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B0FC5F">
      <w:pPr>
        <w:pStyle w:val="2"/>
        <w:spacing w:line="242" w:lineRule="auto"/>
      </w:pPr>
    </w:p>
    <w:p w14:paraId="40A205E5">
      <w:pPr>
        <w:pStyle w:val="2"/>
        <w:spacing w:line="242" w:lineRule="auto"/>
      </w:pPr>
    </w:p>
    <w:p w14:paraId="7768C5A0">
      <w:pPr>
        <w:pStyle w:val="2"/>
        <w:spacing w:line="242" w:lineRule="auto"/>
      </w:pPr>
    </w:p>
    <w:p w14:paraId="59E0D85A">
      <w:pPr>
        <w:pStyle w:val="2"/>
        <w:spacing w:line="243" w:lineRule="auto"/>
      </w:pPr>
    </w:p>
    <w:p w14:paraId="4B7095D4">
      <w:pPr>
        <w:spacing w:before="231" w:line="221" w:lineRule="auto"/>
        <w:ind w:left="417"/>
        <w:rPr>
          <w:rFonts w:ascii="宋体" w:hAnsi="宋体" w:eastAsia="宋体" w:cs="宋体"/>
          <w:sz w:val="71"/>
          <w:szCs w:val="71"/>
        </w:rPr>
      </w:pPr>
      <w:r>
        <w:rPr>
          <w:rFonts w:ascii="宋体" w:hAnsi="宋体" w:eastAsia="宋体" w:cs="宋体"/>
          <w:spacing w:val="6"/>
          <w:sz w:val="71"/>
          <w:szCs w:val="71"/>
        </w:rPr>
        <w:t>政府采购【郴州电子标】</w:t>
      </w:r>
    </w:p>
    <w:p w14:paraId="6A018CB7">
      <w:pPr>
        <w:pStyle w:val="2"/>
        <w:spacing w:line="246" w:lineRule="auto"/>
      </w:pPr>
    </w:p>
    <w:p w14:paraId="07BD4982">
      <w:pPr>
        <w:pStyle w:val="2"/>
        <w:spacing w:line="247" w:lineRule="auto"/>
      </w:pPr>
    </w:p>
    <w:p w14:paraId="6D8C5A02">
      <w:pPr>
        <w:pStyle w:val="2"/>
        <w:spacing w:line="247" w:lineRule="auto"/>
      </w:pPr>
    </w:p>
    <w:p w14:paraId="20F5E897">
      <w:pPr>
        <w:pStyle w:val="2"/>
        <w:spacing w:line="247" w:lineRule="auto"/>
      </w:pPr>
    </w:p>
    <w:p w14:paraId="00D0C83F">
      <w:pPr>
        <w:pStyle w:val="2"/>
        <w:spacing w:line="247" w:lineRule="auto"/>
      </w:pPr>
    </w:p>
    <w:p w14:paraId="2300D668">
      <w:pPr>
        <w:pStyle w:val="2"/>
        <w:spacing w:line="247" w:lineRule="auto"/>
      </w:pPr>
    </w:p>
    <w:p w14:paraId="0FF5BE90">
      <w:pPr>
        <w:spacing w:before="169" w:line="220" w:lineRule="auto"/>
        <w:ind w:left="3330"/>
        <w:rPr>
          <w:rFonts w:ascii="宋体" w:hAnsi="宋体" w:eastAsia="宋体" w:cs="宋体"/>
          <w:sz w:val="52"/>
          <w:szCs w:val="52"/>
        </w:rPr>
      </w:pPr>
      <w:r>
        <w:rPr>
          <w:rFonts w:ascii="宋体" w:hAnsi="宋体" w:eastAsia="宋体" w:cs="宋体"/>
          <w:b/>
          <w:bCs/>
          <w:spacing w:val="-10"/>
          <w:sz w:val="52"/>
          <w:szCs w:val="52"/>
        </w:rPr>
        <w:t>招标文件</w:t>
      </w:r>
    </w:p>
    <w:p w14:paraId="60B83C3B">
      <w:pPr>
        <w:spacing w:before="55" w:line="217" w:lineRule="auto"/>
        <w:ind w:left="1646"/>
        <w:rPr>
          <w:rFonts w:ascii="宋体" w:hAnsi="宋体" w:eastAsia="宋体" w:cs="宋体"/>
          <w:sz w:val="52"/>
          <w:szCs w:val="52"/>
        </w:rPr>
      </w:pPr>
      <w:r>
        <w:rPr>
          <w:rFonts w:ascii="宋体" w:hAnsi="宋体" w:eastAsia="宋体" w:cs="宋体"/>
          <w:b/>
          <w:bCs/>
          <w:spacing w:val="-7"/>
          <w:sz w:val="52"/>
          <w:szCs w:val="52"/>
        </w:rPr>
        <w:t>（服务类,综合评分法）</w:t>
      </w:r>
    </w:p>
    <w:p w14:paraId="2556B5B8">
      <w:pPr>
        <w:pStyle w:val="2"/>
        <w:spacing w:line="243" w:lineRule="auto"/>
      </w:pPr>
    </w:p>
    <w:p w14:paraId="66F7C0AA">
      <w:pPr>
        <w:pStyle w:val="2"/>
        <w:spacing w:line="243" w:lineRule="auto"/>
      </w:pPr>
    </w:p>
    <w:p w14:paraId="2FD4BF46">
      <w:pPr>
        <w:pStyle w:val="2"/>
        <w:spacing w:line="243" w:lineRule="auto"/>
      </w:pPr>
    </w:p>
    <w:p w14:paraId="3145B215">
      <w:pPr>
        <w:pStyle w:val="2"/>
        <w:spacing w:line="243" w:lineRule="auto"/>
      </w:pPr>
    </w:p>
    <w:p w14:paraId="54AD1D21">
      <w:pPr>
        <w:pStyle w:val="2"/>
        <w:spacing w:line="243" w:lineRule="auto"/>
      </w:pPr>
    </w:p>
    <w:p w14:paraId="06B3E933">
      <w:pPr>
        <w:pStyle w:val="2"/>
        <w:spacing w:line="243" w:lineRule="auto"/>
      </w:pPr>
    </w:p>
    <w:p w14:paraId="103130E5">
      <w:pPr>
        <w:pStyle w:val="2"/>
        <w:spacing w:line="244" w:lineRule="auto"/>
      </w:pPr>
    </w:p>
    <w:p w14:paraId="79323C11">
      <w:pPr>
        <w:spacing w:before="101" w:line="224" w:lineRule="auto"/>
        <w:rPr>
          <w:rFonts w:hint="eastAsia" w:ascii="新宋体" w:hAnsi="新宋体" w:eastAsia="新宋体" w:cs="新宋体"/>
          <w:sz w:val="31"/>
          <w:szCs w:val="31"/>
          <w:lang w:eastAsia="zh-CN"/>
        </w:rPr>
      </w:pPr>
      <w:r>
        <w:rPr>
          <w:rFonts w:ascii="新宋体" w:hAnsi="新宋体" w:eastAsia="新宋体" w:cs="新宋体"/>
          <w:spacing w:val="9"/>
          <w:sz w:val="31"/>
          <w:szCs w:val="31"/>
        </w:rPr>
        <w:t>采购项目名称：</w:t>
      </w:r>
      <w:r>
        <w:rPr>
          <w:rFonts w:hint="eastAsia" w:ascii="新宋体" w:hAnsi="新宋体" w:eastAsia="新宋体" w:cs="新宋体"/>
          <w:spacing w:val="9"/>
          <w:sz w:val="31"/>
          <w:szCs w:val="31"/>
          <w:u w:val="single"/>
          <w:lang w:eastAsia="zh-CN"/>
        </w:rPr>
        <w:t>汝城县2026年购买“防贫保险”政府采购</w:t>
      </w:r>
    </w:p>
    <w:p w14:paraId="242713E5">
      <w:pPr>
        <w:spacing w:before="247" w:line="224" w:lineRule="auto"/>
        <w:rPr>
          <w:rFonts w:hint="eastAsia" w:ascii="新宋体" w:hAnsi="新宋体" w:eastAsia="新宋体" w:cs="新宋体"/>
          <w:sz w:val="31"/>
          <w:szCs w:val="31"/>
          <w:u w:val="single"/>
          <w:lang w:val="en-US" w:eastAsia="zh-CN"/>
        </w:rPr>
      </w:pPr>
      <w:r>
        <w:rPr>
          <w:rFonts w:ascii="新宋体" w:hAnsi="新宋体" w:eastAsia="新宋体" w:cs="新宋体"/>
          <w:spacing w:val="7"/>
          <w:sz w:val="31"/>
          <w:szCs w:val="31"/>
        </w:rPr>
        <w:t>政府采购计划编号：</w:t>
      </w:r>
      <w:r>
        <w:rPr>
          <w:rFonts w:hint="eastAsia" w:ascii="新宋体" w:hAnsi="新宋体" w:eastAsia="新宋体" w:cs="新宋体"/>
          <w:spacing w:val="7"/>
          <w:sz w:val="31"/>
          <w:szCs w:val="31"/>
          <w:u w:val="single"/>
          <w:lang w:eastAsia="zh-CN"/>
        </w:rPr>
        <w:t>(2026)431026000096-1</w:t>
      </w:r>
    </w:p>
    <w:p w14:paraId="44434380">
      <w:pPr>
        <w:spacing w:before="248" w:line="221" w:lineRule="auto"/>
        <w:rPr>
          <w:rFonts w:hint="eastAsia" w:ascii="新宋体" w:hAnsi="新宋体" w:eastAsia="新宋体" w:cs="新宋体"/>
          <w:sz w:val="31"/>
          <w:szCs w:val="31"/>
          <w:lang w:eastAsia="zh-CN"/>
        </w:rPr>
      </w:pPr>
      <w:r>
        <w:rPr>
          <w:rFonts w:ascii="新宋体" w:hAnsi="新宋体" w:eastAsia="新宋体" w:cs="新宋体"/>
          <w:spacing w:val="6"/>
          <w:sz w:val="31"/>
          <w:szCs w:val="31"/>
        </w:rPr>
        <w:t>委托代理编号：</w:t>
      </w:r>
      <w:r>
        <w:rPr>
          <w:rFonts w:hint="eastAsia" w:ascii="新宋体" w:hAnsi="新宋体" w:eastAsia="新宋体" w:cs="新宋体"/>
          <w:spacing w:val="6"/>
          <w:sz w:val="31"/>
          <w:szCs w:val="31"/>
          <w:u w:val="single"/>
          <w:lang w:eastAsia="zh-CN"/>
        </w:rPr>
        <w:t>CZZY-CZ-2026017</w:t>
      </w:r>
    </w:p>
    <w:p w14:paraId="6B9A9AA2">
      <w:pPr>
        <w:spacing w:before="252" w:line="224" w:lineRule="auto"/>
        <w:rPr>
          <w:rFonts w:hint="eastAsia" w:ascii="新宋体" w:hAnsi="新宋体" w:eastAsia="新宋体" w:cs="新宋体"/>
          <w:sz w:val="31"/>
          <w:szCs w:val="31"/>
          <w:lang w:eastAsia="zh-CN"/>
        </w:rPr>
      </w:pPr>
      <w:r>
        <w:rPr>
          <w:rFonts w:ascii="新宋体" w:hAnsi="新宋体" w:eastAsia="新宋体" w:cs="新宋体"/>
          <w:spacing w:val="7"/>
          <w:sz w:val="31"/>
          <w:szCs w:val="31"/>
        </w:rPr>
        <w:t>采   购   人：</w:t>
      </w:r>
      <w:r>
        <w:rPr>
          <w:rFonts w:hint="eastAsia" w:ascii="新宋体" w:hAnsi="新宋体" w:eastAsia="新宋体" w:cs="新宋体"/>
          <w:spacing w:val="7"/>
          <w:sz w:val="31"/>
          <w:szCs w:val="31"/>
          <w:u w:val="single"/>
          <w:lang w:eastAsia="zh-CN"/>
        </w:rPr>
        <w:t>汝城县农业农村局</w:t>
      </w:r>
    </w:p>
    <w:p w14:paraId="2BC3271B">
      <w:pPr>
        <w:spacing w:before="249" w:line="223" w:lineRule="auto"/>
        <w:rPr>
          <w:rFonts w:hint="eastAsia" w:ascii="新宋体" w:hAnsi="新宋体" w:eastAsia="新宋体" w:cs="新宋体"/>
          <w:sz w:val="31"/>
          <w:szCs w:val="31"/>
          <w:lang w:eastAsia="zh-CN"/>
        </w:rPr>
      </w:pPr>
      <w:r>
        <w:rPr>
          <w:rFonts w:ascii="新宋体" w:hAnsi="新宋体" w:eastAsia="新宋体" w:cs="新宋体"/>
          <w:spacing w:val="9"/>
          <w:sz w:val="31"/>
          <w:szCs w:val="31"/>
        </w:rPr>
        <w:t>采购代理机构：</w:t>
      </w:r>
      <w:r>
        <w:rPr>
          <w:rFonts w:hint="eastAsia" w:ascii="新宋体" w:hAnsi="新宋体" w:eastAsia="新宋体" w:cs="新宋体"/>
          <w:spacing w:val="9"/>
          <w:sz w:val="31"/>
          <w:szCs w:val="31"/>
          <w:u w:val="single"/>
          <w:lang w:eastAsia="zh-CN"/>
        </w:rPr>
        <w:t>郴州市中玥项目管理咨询有限公司</w:t>
      </w:r>
    </w:p>
    <w:p w14:paraId="6065EAED">
      <w:pPr>
        <w:pStyle w:val="2"/>
        <w:spacing w:line="262" w:lineRule="auto"/>
      </w:pPr>
    </w:p>
    <w:p w14:paraId="5CBCF88A">
      <w:pPr>
        <w:pStyle w:val="2"/>
        <w:spacing w:line="262" w:lineRule="auto"/>
      </w:pPr>
    </w:p>
    <w:p w14:paraId="60389286">
      <w:pPr>
        <w:pStyle w:val="2"/>
        <w:spacing w:line="263" w:lineRule="auto"/>
      </w:pPr>
    </w:p>
    <w:p w14:paraId="364200D3">
      <w:pPr>
        <w:pStyle w:val="2"/>
        <w:spacing w:line="263" w:lineRule="auto"/>
      </w:pPr>
    </w:p>
    <w:p w14:paraId="7C636576">
      <w:pPr>
        <w:pStyle w:val="2"/>
        <w:spacing w:line="263" w:lineRule="auto"/>
      </w:pPr>
    </w:p>
    <w:p w14:paraId="5F0A727A">
      <w:pPr>
        <w:pStyle w:val="2"/>
        <w:spacing w:line="263" w:lineRule="auto"/>
      </w:pPr>
    </w:p>
    <w:p w14:paraId="7B28ED17">
      <w:pPr>
        <w:pStyle w:val="2"/>
        <w:spacing w:line="263" w:lineRule="auto"/>
      </w:pPr>
    </w:p>
    <w:p w14:paraId="255839C4">
      <w:pPr>
        <w:pStyle w:val="2"/>
        <w:spacing w:line="263" w:lineRule="auto"/>
      </w:pPr>
    </w:p>
    <w:p w14:paraId="6098288D">
      <w:pPr>
        <w:spacing w:before="101" w:line="225" w:lineRule="auto"/>
        <w:ind w:left="3605"/>
        <w:rPr>
          <w:rFonts w:ascii="宋体" w:hAnsi="宋体" w:eastAsia="宋体" w:cs="宋体"/>
          <w:b w:val="0"/>
          <w:bCs w:val="0"/>
          <w:sz w:val="31"/>
          <w:szCs w:val="31"/>
        </w:rPr>
      </w:pPr>
      <w:r>
        <w:rPr>
          <w:rFonts w:ascii="宋体" w:hAnsi="宋体" w:eastAsia="宋体" w:cs="宋体"/>
          <w:b w:val="0"/>
          <w:bCs w:val="0"/>
          <w:spacing w:val="-5"/>
          <w:sz w:val="31"/>
          <w:szCs w:val="31"/>
        </w:rPr>
        <w:t>2026</w:t>
      </w:r>
      <w:r>
        <w:rPr>
          <w:rFonts w:ascii="宋体" w:hAnsi="宋体" w:eastAsia="宋体" w:cs="宋体"/>
          <w:b w:val="0"/>
          <w:bCs w:val="0"/>
          <w:spacing w:val="-56"/>
          <w:sz w:val="31"/>
          <w:szCs w:val="31"/>
        </w:rPr>
        <w:t xml:space="preserve"> </w:t>
      </w:r>
      <w:r>
        <w:rPr>
          <w:rFonts w:ascii="宋体" w:hAnsi="宋体" w:eastAsia="宋体" w:cs="宋体"/>
          <w:b w:val="0"/>
          <w:bCs w:val="0"/>
          <w:spacing w:val="-5"/>
          <w:sz w:val="31"/>
          <w:szCs w:val="31"/>
        </w:rPr>
        <w:t>年</w:t>
      </w:r>
      <w:r>
        <w:rPr>
          <w:rFonts w:ascii="宋体" w:hAnsi="宋体" w:eastAsia="宋体" w:cs="宋体"/>
          <w:b w:val="0"/>
          <w:bCs w:val="0"/>
          <w:spacing w:val="-59"/>
          <w:sz w:val="31"/>
          <w:szCs w:val="31"/>
        </w:rPr>
        <w:t xml:space="preserve"> </w:t>
      </w:r>
      <w:r>
        <w:rPr>
          <w:rFonts w:hint="eastAsia" w:ascii="宋体" w:hAnsi="宋体" w:eastAsia="宋体" w:cs="宋体"/>
          <w:b w:val="0"/>
          <w:bCs w:val="0"/>
          <w:spacing w:val="-5"/>
          <w:sz w:val="31"/>
          <w:szCs w:val="31"/>
          <w:lang w:val="en-US" w:eastAsia="zh-CN"/>
        </w:rPr>
        <w:t xml:space="preserve">9 </w:t>
      </w:r>
      <w:r>
        <w:rPr>
          <w:rFonts w:ascii="宋体" w:hAnsi="宋体" w:eastAsia="宋体" w:cs="宋体"/>
          <w:b w:val="0"/>
          <w:bCs w:val="0"/>
          <w:spacing w:val="-5"/>
          <w:sz w:val="31"/>
          <w:szCs w:val="31"/>
        </w:rPr>
        <w:t>月</w:t>
      </w:r>
    </w:p>
    <w:p w14:paraId="388488E0">
      <w:pPr>
        <w:spacing w:line="225" w:lineRule="auto"/>
        <w:rPr>
          <w:rFonts w:ascii="宋体" w:hAnsi="宋体" w:eastAsia="宋体" w:cs="宋体"/>
          <w:sz w:val="31"/>
          <w:szCs w:val="31"/>
        </w:rPr>
        <w:sectPr>
          <w:pgSz w:w="11906" w:h="16839"/>
          <w:pgMar w:top="1431" w:right="1785" w:bottom="1151" w:left="1599" w:header="0" w:footer="989" w:gutter="0"/>
          <w:cols w:space="720" w:num="1"/>
        </w:sectPr>
      </w:pPr>
    </w:p>
    <w:p w14:paraId="6E271B78">
      <w:pPr>
        <w:pStyle w:val="2"/>
        <w:spacing w:line="321" w:lineRule="auto"/>
      </w:pPr>
    </w:p>
    <w:p w14:paraId="46C6C6C9">
      <w:pPr>
        <w:pStyle w:val="2"/>
        <w:spacing w:line="322" w:lineRule="auto"/>
      </w:pPr>
    </w:p>
    <w:sdt>
      <w:sdtPr>
        <w:rPr>
          <w:rFonts w:ascii="宋体" w:hAnsi="宋体" w:eastAsia="宋体" w:cs="Arial"/>
          <w:snapToGrid w:val="0"/>
          <w:color w:val="000000"/>
          <w:kern w:val="0"/>
          <w:sz w:val="44"/>
          <w:szCs w:val="44"/>
          <w:lang w:val="en-US" w:eastAsia="en-US" w:bidi="ar-SA"/>
        </w:rPr>
        <w:id w:val="147454927"/>
        <w15:color w:val="DBDBDB"/>
      </w:sdtPr>
      <w:sdtEndPr>
        <w:rPr>
          <w:rFonts w:hint="eastAsia" w:ascii="宋体" w:hAnsi="宋体" w:eastAsia="宋体" w:cs="宋体"/>
          <w:snapToGrid w:val="0"/>
          <w:color w:val="000000"/>
          <w:kern w:val="0"/>
          <w:sz w:val="24"/>
          <w:szCs w:val="24"/>
          <w:lang w:val="en-US" w:eastAsia="en-US" w:bidi="ar-SA"/>
        </w:rPr>
      </w:sdtEndPr>
      <w:sdtContent>
        <w:p w14:paraId="456A9F85">
          <w:pPr>
            <w:spacing w:before="0" w:beforeLines="0" w:after="0" w:afterLines="0" w:line="240" w:lineRule="auto"/>
            <w:ind w:left="0" w:leftChars="0" w:right="0" w:rightChars="0" w:firstLine="0" w:firstLineChars="0"/>
            <w:jc w:val="center"/>
            <w:rPr>
              <w:sz w:val="44"/>
              <w:szCs w:val="44"/>
            </w:rPr>
          </w:pPr>
          <w:r>
            <w:rPr>
              <w:rFonts w:ascii="宋体" w:hAnsi="宋体" w:eastAsia="宋体"/>
              <w:sz w:val="44"/>
              <w:szCs w:val="44"/>
            </w:rPr>
            <w:t>目录</w:t>
          </w:r>
        </w:p>
        <w:p w14:paraId="09AD0780">
          <w:pPr>
            <w:pStyle w:val="9"/>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TOC \o "1-3" \h \u </w:instrText>
          </w:r>
          <w:r>
            <w:rPr>
              <w:rFonts w:hint="eastAsia" w:ascii="宋体" w:hAnsi="宋体" w:eastAsia="宋体" w:cs="宋体"/>
              <w:sz w:val="28"/>
              <w:szCs w:val="28"/>
            </w:rPr>
            <w:fldChar w:fldCharType="separate"/>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_Toc24077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第一章</w:t>
          </w:r>
          <w:r>
            <w:rPr>
              <w:rFonts w:hint="eastAsia" w:ascii="宋体" w:hAnsi="宋体" w:eastAsia="宋体" w:cs="宋体"/>
              <w:spacing w:val="27"/>
              <w:sz w:val="28"/>
              <w:szCs w:val="28"/>
            </w:rPr>
            <w:t xml:space="preserve"> </w:t>
          </w:r>
          <w:r>
            <w:rPr>
              <w:rFonts w:hint="eastAsia" w:ascii="宋体" w:hAnsi="宋体" w:eastAsia="宋体" w:cs="宋体"/>
              <w:bCs/>
              <w:spacing w:val="3"/>
              <w:sz w:val="28"/>
              <w:szCs w:val="28"/>
            </w:rPr>
            <w:t>投标邀请</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_Toc24077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7897C61">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_Toc13654 </w:instrText>
          </w:r>
          <w:r>
            <w:rPr>
              <w:rFonts w:hint="eastAsia" w:ascii="宋体" w:hAnsi="宋体" w:eastAsia="宋体" w:cs="宋体"/>
              <w:sz w:val="28"/>
              <w:szCs w:val="28"/>
            </w:rPr>
            <w:fldChar w:fldCharType="separate"/>
          </w:r>
          <w:r>
            <w:rPr>
              <w:rFonts w:hint="eastAsia" w:ascii="宋体" w:hAnsi="宋体" w:eastAsia="宋体" w:cs="宋体"/>
              <w:bCs/>
              <w:spacing w:val="-4"/>
              <w:sz w:val="28"/>
              <w:szCs w:val="28"/>
            </w:rPr>
            <w:t>一、采购项目基本信息</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_Toc13654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BA36C3E">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_Toc30818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二、采购人的采购需求</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_Toc30818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CF81380">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_Toc24444 </w:instrText>
          </w:r>
          <w:r>
            <w:rPr>
              <w:rFonts w:hint="eastAsia" w:ascii="宋体" w:hAnsi="宋体" w:eastAsia="宋体" w:cs="宋体"/>
              <w:sz w:val="28"/>
              <w:szCs w:val="28"/>
            </w:rPr>
            <w:fldChar w:fldCharType="separate"/>
          </w:r>
          <w:r>
            <w:rPr>
              <w:rFonts w:hint="eastAsia" w:ascii="宋体" w:hAnsi="宋体" w:eastAsia="宋体" w:cs="宋体"/>
              <w:bCs/>
              <w:spacing w:val="-5"/>
              <w:sz w:val="28"/>
              <w:szCs w:val="28"/>
            </w:rPr>
            <w:t>四、投标人的资格要求：</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_Toc24444 \h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1ECAEA3">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_Toc14499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五、获取招标文件的时间、期限、方式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_Toc14499 \h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B7CA1B8">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_Toc21754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六、投标截止时间、开标时间及地点</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_Toc21754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1828FF80">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_Toc7710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七、招标文件公告期限：</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_Toc7710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F195C6A">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_Toc20154 </w:instrText>
          </w:r>
          <w:r>
            <w:rPr>
              <w:rFonts w:hint="eastAsia" w:ascii="宋体" w:hAnsi="宋体" w:eastAsia="宋体" w:cs="宋体"/>
              <w:sz w:val="28"/>
              <w:szCs w:val="28"/>
            </w:rPr>
            <w:fldChar w:fldCharType="separate"/>
          </w:r>
          <w:r>
            <w:rPr>
              <w:rFonts w:hint="eastAsia" w:ascii="宋体" w:hAnsi="宋体" w:eastAsia="宋体" w:cs="宋体"/>
              <w:bCs/>
              <w:spacing w:val="-4"/>
              <w:sz w:val="28"/>
              <w:szCs w:val="28"/>
            </w:rPr>
            <w:t>八、疑问及质疑：</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_Toc20154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079C8B7">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_Toc15927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九、对本次招标提出询问，请按以下方式联系</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_Toc15927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3AD40BF">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_Toc15233 </w:instrText>
          </w:r>
          <w:r>
            <w:rPr>
              <w:rFonts w:hint="eastAsia" w:ascii="宋体" w:hAnsi="宋体" w:eastAsia="宋体" w:cs="宋体"/>
              <w:sz w:val="28"/>
              <w:szCs w:val="28"/>
            </w:rPr>
            <w:fldChar w:fldCharType="separate"/>
          </w:r>
          <w:r>
            <w:rPr>
              <w:rFonts w:hint="eastAsia" w:ascii="宋体" w:hAnsi="宋体" w:eastAsia="宋体" w:cs="宋体"/>
              <w:bCs/>
              <w:spacing w:val="-4"/>
              <w:sz w:val="28"/>
              <w:szCs w:val="28"/>
            </w:rPr>
            <w:t>十、其它补充事宜</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_Toc15233 \h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19AB113">
          <w:pPr>
            <w:pStyle w:val="9"/>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_Toc12629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第二章</w:t>
          </w:r>
          <w:r>
            <w:rPr>
              <w:rFonts w:hint="eastAsia" w:ascii="宋体" w:hAnsi="宋体" w:eastAsia="宋体" w:cs="宋体"/>
              <w:spacing w:val="27"/>
              <w:sz w:val="28"/>
              <w:szCs w:val="28"/>
            </w:rPr>
            <w:t xml:space="preserve"> </w:t>
          </w:r>
          <w:r>
            <w:rPr>
              <w:rFonts w:hint="eastAsia" w:ascii="宋体" w:hAnsi="宋体" w:eastAsia="宋体" w:cs="宋体"/>
              <w:bCs/>
              <w:spacing w:val="3"/>
              <w:sz w:val="28"/>
              <w:szCs w:val="28"/>
            </w:rPr>
            <w:t>投标须知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_Toc12629 \h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7F369160">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_Toc21492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第一节</w:t>
          </w:r>
          <w:r>
            <w:rPr>
              <w:rFonts w:hint="eastAsia" w:ascii="宋体" w:hAnsi="宋体" w:eastAsia="宋体" w:cs="宋体"/>
              <w:spacing w:val="-3"/>
              <w:sz w:val="28"/>
              <w:szCs w:val="28"/>
            </w:rPr>
            <w:t xml:space="preserve"> </w:t>
          </w:r>
          <w:r>
            <w:rPr>
              <w:rFonts w:hint="eastAsia" w:ascii="宋体" w:hAnsi="宋体" w:eastAsia="宋体" w:cs="宋体"/>
              <w:bCs/>
              <w:spacing w:val="-3"/>
              <w:sz w:val="28"/>
              <w:szCs w:val="28"/>
            </w:rPr>
            <w:t>投标须知前附表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_Toc21492 \h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D6529E6">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_Toc14389 </w:instrText>
          </w:r>
          <w:r>
            <w:rPr>
              <w:rFonts w:hint="eastAsia" w:ascii="宋体" w:hAnsi="宋体" w:eastAsia="宋体" w:cs="宋体"/>
              <w:sz w:val="28"/>
              <w:szCs w:val="28"/>
            </w:rPr>
            <w:fldChar w:fldCharType="separate"/>
          </w:r>
          <w:r>
            <w:rPr>
              <w:rFonts w:hint="eastAsia" w:ascii="宋体" w:hAnsi="宋体" w:eastAsia="宋体" w:cs="宋体"/>
              <w:bCs/>
              <w:spacing w:val="-4"/>
              <w:sz w:val="28"/>
              <w:szCs w:val="28"/>
            </w:rPr>
            <w:t>第二节</w:t>
          </w:r>
          <w:r>
            <w:rPr>
              <w:rFonts w:hint="eastAsia" w:ascii="宋体" w:hAnsi="宋体" w:eastAsia="宋体" w:cs="宋体"/>
              <w:spacing w:val="-4"/>
              <w:sz w:val="28"/>
              <w:szCs w:val="28"/>
            </w:rPr>
            <w:t xml:space="preserve"> </w:t>
          </w:r>
          <w:r>
            <w:rPr>
              <w:rFonts w:hint="eastAsia" w:ascii="宋体" w:hAnsi="宋体" w:eastAsia="宋体" w:cs="宋体"/>
              <w:bCs/>
              <w:spacing w:val="-4"/>
              <w:sz w:val="28"/>
              <w:szCs w:val="28"/>
            </w:rPr>
            <w:t>投标须知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_Toc14389 \h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85CCD6A">
          <w:pPr>
            <w:pStyle w:val="9"/>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_Toc27916 </w:instrText>
          </w:r>
          <w:r>
            <w:rPr>
              <w:rFonts w:hint="eastAsia" w:ascii="宋体" w:hAnsi="宋体" w:eastAsia="宋体" w:cs="宋体"/>
              <w:sz w:val="28"/>
              <w:szCs w:val="28"/>
            </w:rPr>
            <w:fldChar w:fldCharType="separate"/>
          </w:r>
          <w:r>
            <w:rPr>
              <w:rFonts w:hint="eastAsia" w:ascii="宋体" w:hAnsi="宋体" w:eastAsia="宋体" w:cs="宋体"/>
              <w:bCs/>
              <w:spacing w:val="2"/>
              <w:sz w:val="28"/>
              <w:szCs w:val="28"/>
            </w:rPr>
            <w:t>第三章</w:t>
          </w:r>
          <w:r>
            <w:rPr>
              <w:rFonts w:hint="eastAsia" w:ascii="宋体" w:hAnsi="宋体" w:eastAsia="宋体" w:cs="宋体"/>
              <w:spacing w:val="32"/>
              <w:sz w:val="28"/>
              <w:szCs w:val="28"/>
            </w:rPr>
            <w:t xml:space="preserve"> </w:t>
          </w:r>
          <w:r>
            <w:rPr>
              <w:rFonts w:hint="eastAsia" w:ascii="宋体" w:hAnsi="宋体" w:eastAsia="宋体" w:cs="宋体"/>
              <w:bCs/>
              <w:spacing w:val="2"/>
              <w:sz w:val="28"/>
              <w:szCs w:val="28"/>
            </w:rPr>
            <w:t>资格审查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_Toc27916 \h </w:instrText>
          </w:r>
          <w:r>
            <w:rPr>
              <w:rFonts w:hint="eastAsia" w:ascii="宋体" w:hAnsi="宋体" w:eastAsia="宋体" w:cs="宋体"/>
              <w:sz w:val="28"/>
              <w:szCs w:val="28"/>
            </w:rPr>
            <w:fldChar w:fldCharType="separate"/>
          </w:r>
          <w:r>
            <w:rPr>
              <w:rFonts w:hint="eastAsia" w:ascii="宋体" w:hAnsi="宋体" w:eastAsia="宋体" w:cs="宋体"/>
              <w:sz w:val="28"/>
              <w:szCs w:val="28"/>
            </w:rPr>
            <w:t>23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40642142">
          <w:pPr>
            <w:pStyle w:val="9"/>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_Toc25579 </w:instrText>
          </w:r>
          <w:r>
            <w:rPr>
              <w:rFonts w:hint="eastAsia" w:ascii="宋体" w:hAnsi="宋体" w:eastAsia="宋体" w:cs="宋体"/>
              <w:sz w:val="28"/>
              <w:szCs w:val="28"/>
            </w:rPr>
            <w:fldChar w:fldCharType="separate"/>
          </w:r>
          <w:r>
            <w:rPr>
              <w:rFonts w:hint="eastAsia" w:ascii="宋体" w:hAnsi="宋体" w:eastAsia="宋体" w:cs="宋体"/>
              <w:bCs/>
              <w:spacing w:val="6"/>
              <w:sz w:val="28"/>
              <w:szCs w:val="28"/>
            </w:rPr>
            <w:t>第四章</w:t>
          </w:r>
          <w:r>
            <w:rPr>
              <w:rFonts w:hint="eastAsia" w:ascii="宋体" w:hAnsi="宋体" w:eastAsia="宋体" w:cs="宋体"/>
              <w:spacing w:val="6"/>
              <w:sz w:val="28"/>
              <w:szCs w:val="28"/>
            </w:rPr>
            <w:t xml:space="preserve"> </w:t>
          </w:r>
          <w:r>
            <w:rPr>
              <w:rFonts w:hint="eastAsia" w:ascii="宋体" w:hAnsi="宋体" w:eastAsia="宋体" w:cs="宋体"/>
              <w:bCs/>
              <w:spacing w:val="6"/>
              <w:sz w:val="28"/>
              <w:szCs w:val="28"/>
            </w:rPr>
            <w:t>评标方法及标准（综合评分法）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_Toc25579 \h </w:instrText>
          </w:r>
          <w:r>
            <w:rPr>
              <w:rFonts w:hint="eastAsia" w:ascii="宋体" w:hAnsi="宋体" w:eastAsia="宋体" w:cs="宋体"/>
              <w:sz w:val="28"/>
              <w:szCs w:val="28"/>
            </w:rPr>
            <w:fldChar w:fldCharType="separate"/>
          </w:r>
          <w:r>
            <w:rPr>
              <w:rFonts w:hint="eastAsia" w:ascii="宋体" w:hAnsi="宋体" w:eastAsia="宋体" w:cs="宋体"/>
              <w:sz w:val="28"/>
              <w:szCs w:val="28"/>
            </w:rPr>
            <w:t>26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44F22CD">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_Toc23985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第一节</w:t>
          </w:r>
          <w:r>
            <w:rPr>
              <w:rFonts w:hint="eastAsia" w:ascii="宋体" w:hAnsi="宋体" w:eastAsia="宋体" w:cs="宋体"/>
              <w:spacing w:val="-3"/>
              <w:sz w:val="28"/>
              <w:szCs w:val="28"/>
            </w:rPr>
            <w:t xml:space="preserve"> </w:t>
          </w:r>
          <w:r>
            <w:rPr>
              <w:rFonts w:hint="eastAsia" w:ascii="宋体" w:hAnsi="宋体" w:eastAsia="宋体" w:cs="宋体"/>
              <w:bCs/>
              <w:spacing w:val="-3"/>
              <w:sz w:val="28"/>
              <w:szCs w:val="28"/>
            </w:rPr>
            <w:t>评标方法及标准前附表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_Toc23985 \h </w:instrText>
          </w:r>
          <w:r>
            <w:rPr>
              <w:rFonts w:hint="eastAsia" w:ascii="宋体" w:hAnsi="宋体" w:eastAsia="宋体" w:cs="宋体"/>
              <w:sz w:val="28"/>
              <w:szCs w:val="28"/>
            </w:rPr>
            <w:fldChar w:fldCharType="separate"/>
          </w:r>
          <w:r>
            <w:rPr>
              <w:rFonts w:hint="eastAsia" w:ascii="宋体" w:hAnsi="宋体" w:eastAsia="宋体" w:cs="宋体"/>
              <w:sz w:val="28"/>
              <w:szCs w:val="28"/>
            </w:rPr>
            <w:t>26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8DD2A10">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_Toc31313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第二节</w:t>
          </w:r>
          <w:r>
            <w:rPr>
              <w:rFonts w:hint="eastAsia" w:ascii="宋体" w:hAnsi="宋体" w:eastAsia="宋体" w:cs="宋体"/>
              <w:spacing w:val="-3"/>
              <w:sz w:val="28"/>
              <w:szCs w:val="28"/>
            </w:rPr>
            <w:t xml:space="preserve"> </w:t>
          </w:r>
          <w:r>
            <w:rPr>
              <w:rFonts w:hint="eastAsia" w:ascii="宋体" w:hAnsi="宋体" w:eastAsia="宋体" w:cs="宋体"/>
              <w:bCs/>
              <w:spacing w:val="-3"/>
              <w:sz w:val="28"/>
              <w:szCs w:val="28"/>
            </w:rPr>
            <w:t>评标方法及标准</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_Toc31313 \h </w:instrText>
          </w:r>
          <w:r>
            <w:rPr>
              <w:rFonts w:hint="eastAsia" w:ascii="宋体" w:hAnsi="宋体" w:eastAsia="宋体" w:cs="宋体"/>
              <w:sz w:val="28"/>
              <w:szCs w:val="28"/>
            </w:rPr>
            <w:fldChar w:fldCharType="separate"/>
          </w:r>
          <w:r>
            <w:rPr>
              <w:rFonts w:hint="eastAsia" w:ascii="宋体" w:hAnsi="宋体" w:eastAsia="宋体" w:cs="宋体"/>
              <w:sz w:val="28"/>
              <w:szCs w:val="28"/>
            </w:rPr>
            <w:t>27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38066F3">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_Toc14103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第三节</w:t>
          </w:r>
          <w:r>
            <w:rPr>
              <w:rFonts w:hint="eastAsia" w:ascii="宋体" w:hAnsi="宋体" w:eastAsia="宋体" w:cs="宋体"/>
              <w:spacing w:val="-3"/>
              <w:sz w:val="28"/>
              <w:szCs w:val="28"/>
            </w:rPr>
            <w:t xml:space="preserve"> </w:t>
          </w:r>
          <w:r>
            <w:rPr>
              <w:rFonts w:hint="eastAsia" w:ascii="宋体" w:hAnsi="宋体" w:eastAsia="宋体" w:cs="宋体"/>
              <w:bCs/>
              <w:spacing w:val="-3"/>
              <w:sz w:val="28"/>
              <w:szCs w:val="28"/>
            </w:rPr>
            <w:t>投标文件的符合性审查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_Toc14103 \h </w:instrText>
          </w:r>
          <w:r>
            <w:rPr>
              <w:rFonts w:hint="eastAsia" w:ascii="宋体" w:hAnsi="宋体" w:eastAsia="宋体" w:cs="宋体"/>
              <w:sz w:val="28"/>
              <w:szCs w:val="28"/>
            </w:rPr>
            <w:fldChar w:fldCharType="separate"/>
          </w:r>
          <w:r>
            <w:rPr>
              <w:rFonts w:hint="eastAsia" w:ascii="宋体" w:hAnsi="宋体" w:eastAsia="宋体" w:cs="宋体"/>
              <w:sz w:val="28"/>
              <w:szCs w:val="28"/>
            </w:rPr>
            <w:t>31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0592797">
          <w:pPr>
            <w:pStyle w:val="9"/>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_Toc6663 </w:instrText>
          </w:r>
          <w:r>
            <w:rPr>
              <w:rFonts w:hint="eastAsia" w:ascii="宋体" w:hAnsi="宋体" w:eastAsia="宋体" w:cs="宋体"/>
              <w:sz w:val="28"/>
              <w:szCs w:val="28"/>
            </w:rPr>
            <w:fldChar w:fldCharType="separate"/>
          </w:r>
          <w:r>
            <w:rPr>
              <w:rFonts w:hint="eastAsia" w:ascii="宋体" w:hAnsi="宋体" w:eastAsia="宋体" w:cs="宋体"/>
              <w:bCs/>
              <w:spacing w:val="6"/>
              <w:sz w:val="28"/>
              <w:szCs w:val="28"/>
            </w:rPr>
            <w:t>第五章</w:t>
          </w:r>
          <w:r>
            <w:rPr>
              <w:rFonts w:hint="eastAsia" w:ascii="宋体" w:hAnsi="宋体" w:eastAsia="宋体" w:cs="宋体"/>
              <w:spacing w:val="6"/>
              <w:sz w:val="28"/>
              <w:szCs w:val="28"/>
            </w:rPr>
            <w:t xml:space="preserve"> </w:t>
          </w:r>
          <w:r>
            <w:rPr>
              <w:rFonts w:hint="eastAsia" w:ascii="宋体" w:hAnsi="宋体" w:eastAsia="宋体" w:cs="宋体"/>
              <w:bCs/>
              <w:spacing w:val="6"/>
              <w:sz w:val="28"/>
              <w:szCs w:val="28"/>
            </w:rPr>
            <w:t>采购需求</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_Toc6663 \h </w:instrText>
          </w:r>
          <w:r>
            <w:rPr>
              <w:rFonts w:hint="eastAsia" w:ascii="宋体" w:hAnsi="宋体" w:eastAsia="宋体" w:cs="宋体"/>
              <w:sz w:val="28"/>
              <w:szCs w:val="28"/>
            </w:rPr>
            <w:fldChar w:fldCharType="separate"/>
          </w:r>
          <w:r>
            <w:rPr>
              <w:rFonts w:hint="eastAsia" w:ascii="宋体" w:hAnsi="宋体" w:eastAsia="宋体" w:cs="宋体"/>
              <w:sz w:val="28"/>
              <w:szCs w:val="28"/>
            </w:rPr>
            <w:t>38</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7A40B951">
          <w:pPr>
            <w:pStyle w:val="9"/>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_Toc12368 </w:instrText>
          </w:r>
          <w:r>
            <w:rPr>
              <w:rFonts w:hint="eastAsia" w:ascii="宋体" w:hAnsi="宋体" w:eastAsia="宋体" w:cs="宋体"/>
              <w:sz w:val="28"/>
              <w:szCs w:val="28"/>
            </w:rPr>
            <w:fldChar w:fldCharType="separate"/>
          </w:r>
          <w:r>
            <w:rPr>
              <w:rFonts w:hint="eastAsia" w:ascii="宋体" w:hAnsi="宋体" w:eastAsia="宋体" w:cs="宋体"/>
              <w:bCs/>
              <w:spacing w:val="6"/>
              <w:sz w:val="28"/>
              <w:szCs w:val="28"/>
            </w:rPr>
            <w:t>第六章</w:t>
          </w:r>
          <w:r>
            <w:rPr>
              <w:rFonts w:hint="eastAsia" w:ascii="宋体" w:hAnsi="宋体" w:eastAsia="宋体" w:cs="宋体"/>
              <w:spacing w:val="6"/>
              <w:sz w:val="28"/>
              <w:szCs w:val="28"/>
            </w:rPr>
            <w:t xml:space="preserve"> </w:t>
          </w:r>
          <w:r>
            <w:rPr>
              <w:rFonts w:hint="eastAsia" w:ascii="宋体" w:hAnsi="宋体" w:eastAsia="宋体" w:cs="宋体"/>
              <w:bCs/>
              <w:spacing w:val="6"/>
              <w:sz w:val="28"/>
              <w:szCs w:val="28"/>
            </w:rPr>
            <w:t>政府采购合同</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_Toc12368 \h </w:instrText>
          </w:r>
          <w:r>
            <w:rPr>
              <w:rFonts w:hint="eastAsia" w:ascii="宋体" w:hAnsi="宋体" w:eastAsia="宋体" w:cs="宋体"/>
              <w:sz w:val="28"/>
              <w:szCs w:val="28"/>
            </w:rPr>
            <w:fldChar w:fldCharType="separate"/>
          </w:r>
          <w:r>
            <w:rPr>
              <w:rFonts w:hint="eastAsia" w:ascii="宋体" w:hAnsi="宋体" w:eastAsia="宋体" w:cs="宋体"/>
              <w:sz w:val="28"/>
              <w:szCs w:val="28"/>
            </w:rPr>
            <w:t>43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9B1D961">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_Toc25563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第一节</w:t>
          </w:r>
          <w:r>
            <w:rPr>
              <w:rFonts w:hint="eastAsia" w:ascii="宋体" w:hAnsi="宋体" w:eastAsia="宋体" w:cs="宋体"/>
              <w:spacing w:val="-3"/>
              <w:sz w:val="28"/>
              <w:szCs w:val="28"/>
            </w:rPr>
            <w:t xml:space="preserve"> </w:t>
          </w:r>
          <w:r>
            <w:rPr>
              <w:rFonts w:hint="eastAsia" w:ascii="宋体" w:hAnsi="宋体" w:eastAsia="宋体" w:cs="宋体"/>
              <w:bCs/>
              <w:spacing w:val="-3"/>
              <w:sz w:val="28"/>
              <w:szCs w:val="28"/>
            </w:rPr>
            <w:t>政府采购合同协议书</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_Toc25563 \h </w:instrText>
          </w:r>
          <w:r>
            <w:rPr>
              <w:rFonts w:hint="eastAsia" w:ascii="宋体" w:hAnsi="宋体" w:eastAsia="宋体" w:cs="宋体"/>
              <w:sz w:val="28"/>
              <w:szCs w:val="28"/>
            </w:rPr>
            <w:fldChar w:fldCharType="separate"/>
          </w:r>
          <w:r>
            <w:rPr>
              <w:rFonts w:hint="eastAsia" w:ascii="宋体" w:hAnsi="宋体" w:eastAsia="宋体" w:cs="宋体"/>
              <w:sz w:val="28"/>
              <w:szCs w:val="28"/>
            </w:rPr>
            <w:t>43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19BAD073">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_Toc19574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第二节</w:t>
          </w:r>
          <w:r>
            <w:rPr>
              <w:rFonts w:hint="eastAsia" w:ascii="宋体" w:hAnsi="宋体" w:eastAsia="宋体" w:cs="宋体"/>
              <w:spacing w:val="-3"/>
              <w:sz w:val="28"/>
              <w:szCs w:val="28"/>
            </w:rPr>
            <w:t xml:space="preserve"> </w:t>
          </w:r>
          <w:r>
            <w:rPr>
              <w:rFonts w:hint="eastAsia" w:ascii="宋体" w:hAnsi="宋体" w:eastAsia="宋体" w:cs="宋体"/>
              <w:bCs/>
              <w:spacing w:val="-3"/>
              <w:sz w:val="28"/>
              <w:szCs w:val="28"/>
            </w:rPr>
            <w:t>政府采购合同通用条款</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_Toc19574 \h </w:instrText>
          </w:r>
          <w:r>
            <w:rPr>
              <w:rFonts w:hint="eastAsia" w:ascii="宋体" w:hAnsi="宋体" w:eastAsia="宋体" w:cs="宋体"/>
              <w:sz w:val="28"/>
              <w:szCs w:val="28"/>
            </w:rPr>
            <w:fldChar w:fldCharType="separate"/>
          </w:r>
          <w:r>
            <w:rPr>
              <w:rFonts w:hint="eastAsia" w:ascii="宋体" w:hAnsi="宋体" w:eastAsia="宋体" w:cs="宋体"/>
              <w:sz w:val="28"/>
              <w:szCs w:val="28"/>
            </w:rPr>
            <w:t>45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E96DA6F">
          <w:pPr>
            <w:pStyle w:val="9"/>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_Toc5539 </w:instrText>
          </w:r>
          <w:r>
            <w:rPr>
              <w:rFonts w:hint="eastAsia" w:ascii="宋体" w:hAnsi="宋体" w:eastAsia="宋体" w:cs="宋体"/>
              <w:sz w:val="28"/>
              <w:szCs w:val="28"/>
            </w:rPr>
            <w:fldChar w:fldCharType="separate"/>
          </w:r>
          <w:r>
            <w:rPr>
              <w:rFonts w:hint="eastAsia" w:ascii="宋体" w:hAnsi="宋体" w:eastAsia="宋体" w:cs="宋体"/>
              <w:bCs/>
              <w:spacing w:val="6"/>
              <w:sz w:val="28"/>
              <w:szCs w:val="28"/>
            </w:rPr>
            <w:t>第七章</w:t>
          </w:r>
          <w:r>
            <w:rPr>
              <w:rFonts w:hint="eastAsia" w:ascii="宋体" w:hAnsi="宋体" w:eastAsia="宋体" w:cs="宋体"/>
              <w:spacing w:val="6"/>
              <w:sz w:val="28"/>
              <w:szCs w:val="28"/>
            </w:rPr>
            <w:t xml:space="preserve"> </w:t>
          </w:r>
          <w:r>
            <w:rPr>
              <w:rFonts w:hint="eastAsia" w:ascii="宋体" w:hAnsi="宋体" w:eastAsia="宋体" w:cs="宋体"/>
              <w:bCs/>
              <w:spacing w:val="6"/>
              <w:sz w:val="28"/>
              <w:szCs w:val="28"/>
            </w:rPr>
            <w:t>投标文件的组成</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_Toc5539 \h </w:instrText>
          </w:r>
          <w:r>
            <w:rPr>
              <w:rFonts w:hint="eastAsia" w:ascii="宋体" w:hAnsi="宋体" w:eastAsia="宋体" w:cs="宋体"/>
              <w:sz w:val="28"/>
              <w:szCs w:val="28"/>
            </w:rPr>
            <w:fldChar w:fldCharType="separate"/>
          </w:r>
          <w:r>
            <w:rPr>
              <w:rFonts w:hint="eastAsia" w:ascii="宋体" w:hAnsi="宋体" w:eastAsia="宋体" w:cs="宋体"/>
              <w:sz w:val="28"/>
              <w:szCs w:val="28"/>
            </w:rPr>
            <w:t>52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7AE69E3">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_Toc19218 </w:instrText>
          </w:r>
          <w:r>
            <w:rPr>
              <w:rFonts w:hint="eastAsia" w:ascii="宋体" w:hAnsi="宋体" w:eastAsia="宋体" w:cs="宋体"/>
              <w:sz w:val="28"/>
              <w:szCs w:val="28"/>
            </w:rPr>
            <w:fldChar w:fldCharType="separate"/>
          </w:r>
          <w:r>
            <w:rPr>
              <w:rFonts w:hint="eastAsia" w:ascii="宋体" w:hAnsi="宋体" w:eastAsia="宋体" w:cs="宋体"/>
              <w:bCs/>
              <w:spacing w:val="-4"/>
              <w:sz w:val="28"/>
              <w:szCs w:val="28"/>
            </w:rPr>
            <w:t>一、开标一览表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_Toc19218 \h </w:instrText>
          </w:r>
          <w:r>
            <w:rPr>
              <w:rFonts w:hint="eastAsia" w:ascii="宋体" w:hAnsi="宋体" w:eastAsia="宋体" w:cs="宋体"/>
              <w:sz w:val="28"/>
              <w:szCs w:val="28"/>
            </w:rPr>
            <w:fldChar w:fldCharType="separate"/>
          </w:r>
          <w:r>
            <w:rPr>
              <w:rFonts w:hint="eastAsia" w:ascii="宋体" w:hAnsi="宋体" w:eastAsia="宋体" w:cs="宋体"/>
              <w:sz w:val="28"/>
              <w:szCs w:val="28"/>
            </w:rPr>
            <w:t>54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243FD6E">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_Toc27153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二、法定代表人（单位负责人）身份证明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_Toc27153 \h </w:instrText>
          </w:r>
          <w:r>
            <w:rPr>
              <w:rFonts w:hint="eastAsia" w:ascii="宋体" w:hAnsi="宋体" w:eastAsia="宋体" w:cs="宋体"/>
              <w:sz w:val="28"/>
              <w:szCs w:val="28"/>
            </w:rPr>
            <w:fldChar w:fldCharType="separate"/>
          </w:r>
          <w:r>
            <w:rPr>
              <w:rFonts w:hint="eastAsia" w:ascii="宋体" w:hAnsi="宋体" w:eastAsia="宋体" w:cs="宋体"/>
              <w:sz w:val="28"/>
              <w:szCs w:val="28"/>
            </w:rPr>
            <w:t>55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179116A0">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_Toc14496 </w:instrText>
          </w:r>
          <w:r>
            <w:rPr>
              <w:rFonts w:hint="eastAsia" w:ascii="宋体" w:hAnsi="宋体" w:eastAsia="宋体" w:cs="宋体"/>
              <w:sz w:val="28"/>
              <w:szCs w:val="28"/>
            </w:rPr>
            <w:fldChar w:fldCharType="separate"/>
          </w:r>
          <w:r>
            <w:rPr>
              <w:rFonts w:hint="eastAsia" w:ascii="宋体" w:hAnsi="宋体" w:eastAsia="宋体" w:cs="宋体"/>
              <w:bCs/>
              <w:spacing w:val="-4"/>
              <w:sz w:val="28"/>
              <w:szCs w:val="28"/>
            </w:rPr>
            <w:t>三、授权委托书</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_Toc14496 \h </w:instrText>
          </w:r>
          <w:r>
            <w:rPr>
              <w:rFonts w:hint="eastAsia" w:ascii="宋体" w:hAnsi="宋体" w:eastAsia="宋体" w:cs="宋体"/>
              <w:sz w:val="28"/>
              <w:szCs w:val="28"/>
            </w:rPr>
            <w:fldChar w:fldCharType="separate"/>
          </w:r>
          <w:r>
            <w:rPr>
              <w:rFonts w:hint="eastAsia" w:ascii="宋体" w:hAnsi="宋体" w:eastAsia="宋体" w:cs="宋体"/>
              <w:sz w:val="28"/>
              <w:szCs w:val="28"/>
            </w:rPr>
            <w:t>56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4F6392E0">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_Toc19963 </w:instrText>
          </w:r>
          <w:r>
            <w:rPr>
              <w:rFonts w:hint="eastAsia" w:ascii="宋体" w:hAnsi="宋体" w:eastAsia="宋体" w:cs="宋体"/>
              <w:sz w:val="28"/>
              <w:szCs w:val="28"/>
            </w:rPr>
            <w:fldChar w:fldCharType="separate"/>
          </w:r>
          <w:r>
            <w:rPr>
              <w:rFonts w:hint="eastAsia" w:ascii="宋体" w:hAnsi="宋体" w:eastAsia="宋体" w:cs="宋体"/>
              <w:bCs/>
              <w:spacing w:val="-5"/>
              <w:sz w:val="28"/>
              <w:szCs w:val="28"/>
            </w:rPr>
            <w:t>四、投标人提供的资格证明文件</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_Toc19963 \h </w:instrText>
          </w:r>
          <w:r>
            <w:rPr>
              <w:rFonts w:hint="eastAsia" w:ascii="宋体" w:hAnsi="宋体" w:eastAsia="宋体" w:cs="宋体"/>
              <w:sz w:val="28"/>
              <w:szCs w:val="28"/>
            </w:rPr>
            <w:fldChar w:fldCharType="separate"/>
          </w:r>
          <w:r>
            <w:rPr>
              <w:rFonts w:hint="eastAsia" w:ascii="宋体" w:hAnsi="宋体" w:eastAsia="宋体" w:cs="宋体"/>
              <w:sz w:val="28"/>
              <w:szCs w:val="28"/>
            </w:rPr>
            <w:t>57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7CAFD763">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_Toc26017 </w:instrText>
          </w:r>
          <w:r>
            <w:rPr>
              <w:rFonts w:hint="eastAsia" w:ascii="宋体" w:hAnsi="宋体" w:eastAsia="宋体" w:cs="宋体"/>
              <w:sz w:val="28"/>
              <w:szCs w:val="28"/>
            </w:rPr>
            <w:fldChar w:fldCharType="separate"/>
          </w:r>
          <w:r>
            <w:rPr>
              <w:rFonts w:hint="eastAsia" w:ascii="宋体" w:hAnsi="宋体" w:eastAsia="宋体" w:cs="宋体"/>
              <w:bCs/>
              <w:spacing w:val="-6"/>
              <w:sz w:val="28"/>
              <w:szCs w:val="28"/>
            </w:rPr>
            <w:t>五、投标函</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_Toc26017 \h </w:instrText>
          </w:r>
          <w:r>
            <w:rPr>
              <w:rFonts w:hint="eastAsia" w:ascii="宋体" w:hAnsi="宋体" w:eastAsia="宋体" w:cs="宋体"/>
              <w:sz w:val="28"/>
              <w:szCs w:val="28"/>
            </w:rPr>
            <w:fldChar w:fldCharType="separate"/>
          </w:r>
          <w:r>
            <w:rPr>
              <w:rFonts w:hint="eastAsia" w:ascii="宋体" w:hAnsi="宋体" w:eastAsia="宋体" w:cs="宋体"/>
              <w:sz w:val="28"/>
              <w:szCs w:val="28"/>
            </w:rPr>
            <w:t>68</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230370A">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_Toc1762 </w:instrText>
          </w:r>
          <w:r>
            <w:rPr>
              <w:rFonts w:hint="eastAsia" w:ascii="宋体" w:hAnsi="宋体" w:eastAsia="宋体" w:cs="宋体"/>
              <w:sz w:val="28"/>
              <w:szCs w:val="28"/>
            </w:rPr>
            <w:fldChar w:fldCharType="separate"/>
          </w:r>
          <w:r>
            <w:rPr>
              <w:rFonts w:hint="eastAsia" w:ascii="宋体" w:hAnsi="宋体" w:eastAsia="宋体" w:cs="宋体"/>
              <w:bCs/>
              <w:spacing w:val="-4"/>
              <w:sz w:val="28"/>
              <w:szCs w:val="28"/>
            </w:rPr>
            <w:t>六、分项报价</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_Toc1762 \h </w:instrText>
          </w:r>
          <w:r>
            <w:rPr>
              <w:rFonts w:hint="eastAsia" w:ascii="宋体" w:hAnsi="宋体" w:eastAsia="宋体" w:cs="宋体"/>
              <w:sz w:val="28"/>
              <w:szCs w:val="28"/>
            </w:rPr>
            <w:fldChar w:fldCharType="separate"/>
          </w:r>
          <w:r>
            <w:rPr>
              <w:rFonts w:hint="eastAsia" w:ascii="宋体" w:hAnsi="宋体" w:eastAsia="宋体" w:cs="宋体"/>
              <w:sz w:val="28"/>
              <w:szCs w:val="28"/>
            </w:rPr>
            <w:t>70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EC19179">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_Toc10332 </w:instrText>
          </w:r>
          <w:r>
            <w:rPr>
              <w:rFonts w:hint="eastAsia" w:ascii="宋体" w:hAnsi="宋体" w:eastAsia="宋体" w:cs="宋体"/>
              <w:sz w:val="28"/>
              <w:szCs w:val="28"/>
            </w:rPr>
            <w:fldChar w:fldCharType="separate"/>
          </w:r>
          <w:r>
            <w:rPr>
              <w:rFonts w:hint="eastAsia" w:ascii="宋体" w:hAnsi="宋体" w:eastAsia="宋体" w:cs="宋体"/>
              <w:bCs/>
              <w:spacing w:val="-4"/>
              <w:sz w:val="28"/>
              <w:szCs w:val="28"/>
            </w:rPr>
            <w:t>七、采购需求响应</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_Toc10332 \h </w:instrText>
          </w:r>
          <w:r>
            <w:rPr>
              <w:rFonts w:hint="eastAsia" w:ascii="宋体" w:hAnsi="宋体" w:eastAsia="宋体" w:cs="宋体"/>
              <w:sz w:val="28"/>
              <w:szCs w:val="28"/>
            </w:rPr>
            <w:fldChar w:fldCharType="separate"/>
          </w:r>
          <w:r>
            <w:rPr>
              <w:rFonts w:hint="eastAsia" w:ascii="宋体" w:hAnsi="宋体" w:eastAsia="宋体" w:cs="宋体"/>
              <w:sz w:val="28"/>
              <w:szCs w:val="28"/>
            </w:rPr>
            <w:t>72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1C3FEA20">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_Toc1819 </w:instrText>
          </w:r>
          <w:r>
            <w:rPr>
              <w:rFonts w:hint="eastAsia" w:ascii="宋体" w:hAnsi="宋体" w:eastAsia="宋体" w:cs="宋体"/>
              <w:sz w:val="28"/>
              <w:szCs w:val="28"/>
            </w:rPr>
            <w:fldChar w:fldCharType="separate"/>
          </w:r>
          <w:r>
            <w:rPr>
              <w:rFonts w:hint="eastAsia" w:ascii="宋体" w:hAnsi="宋体" w:eastAsia="宋体" w:cs="宋体"/>
              <w:bCs/>
              <w:spacing w:val="-4"/>
              <w:sz w:val="28"/>
              <w:szCs w:val="28"/>
            </w:rPr>
            <w:t>八、合同条款偏离表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_Toc1819 \h </w:instrText>
          </w:r>
          <w:r>
            <w:rPr>
              <w:rFonts w:hint="eastAsia" w:ascii="宋体" w:hAnsi="宋体" w:eastAsia="宋体" w:cs="宋体"/>
              <w:sz w:val="28"/>
              <w:szCs w:val="28"/>
            </w:rPr>
            <w:fldChar w:fldCharType="separate"/>
          </w:r>
          <w:r>
            <w:rPr>
              <w:rFonts w:hint="eastAsia" w:ascii="宋体" w:hAnsi="宋体" w:eastAsia="宋体" w:cs="宋体"/>
              <w:sz w:val="28"/>
              <w:szCs w:val="28"/>
            </w:rPr>
            <w:t>73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0C22AE7">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_Toc19391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九、采购需求（技术、商务）偏离表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_Toc19391 \h </w:instrText>
          </w:r>
          <w:r>
            <w:rPr>
              <w:rFonts w:hint="eastAsia" w:ascii="宋体" w:hAnsi="宋体" w:eastAsia="宋体" w:cs="宋体"/>
              <w:sz w:val="28"/>
              <w:szCs w:val="28"/>
            </w:rPr>
            <w:fldChar w:fldCharType="separate"/>
          </w:r>
          <w:r>
            <w:rPr>
              <w:rFonts w:hint="eastAsia" w:ascii="宋体" w:hAnsi="宋体" w:eastAsia="宋体" w:cs="宋体"/>
              <w:sz w:val="28"/>
              <w:szCs w:val="28"/>
            </w:rPr>
            <w:t>74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E22D19D">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_Toc9184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十、享受政府采购政策优惠的证明资料</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_Toc9184 \h </w:instrText>
          </w:r>
          <w:r>
            <w:rPr>
              <w:rFonts w:hint="eastAsia" w:ascii="宋体" w:hAnsi="宋体" w:eastAsia="宋体" w:cs="宋体"/>
              <w:sz w:val="28"/>
              <w:szCs w:val="28"/>
            </w:rPr>
            <w:fldChar w:fldCharType="separate"/>
          </w:r>
          <w:r>
            <w:rPr>
              <w:rFonts w:hint="eastAsia" w:ascii="宋体" w:hAnsi="宋体" w:eastAsia="宋体" w:cs="宋体"/>
              <w:sz w:val="28"/>
              <w:szCs w:val="28"/>
            </w:rPr>
            <w:t>75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77A2A80">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_Toc115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十一、投标服务（含配套货物）符合招标文件规定的证明文件</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_Toc115 \h </w:instrText>
          </w:r>
          <w:r>
            <w:rPr>
              <w:rFonts w:hint="eastAsia" w:ascii="宋体" w:hAnsi="宋体" w:eastAsia="宋体" w:cs="宋体"/>
              <w:sz w:val="28"/>
              <w:szCs w:val="28"/>
            </w:rPr>
            <w:fldChar w:fldCharType="separate"/>
          </w:r>
          <w:r>
            <w:rPr>
              <w:rFonts w:hint="eastAsia" w:ascii="宋体" w:hAnsi="宋体" w:eastAsia="宋体" w:cs="宋体"/>
              <w:sz w:val="28"/>
              <w:szCs w:val="28"/>
            </w:rPr>
            <w:t>79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10E7AA59">
          <w:pPr>
            <w:pStyle w:val="10"/>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_Toc12824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十二、投标人认为需提供的其他资料</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_Toc12824 \h </w:instrText>
          </w:r>
          <w:r>
            <w:rPr>
              <w:rFonts w:hint="eastAsia" w:ascii="宋体" w:hAnsi="宋体" w:eastAsia="宋体" w:cs="宋体"/>
              <w:sz w:val="28"/>
              <w:szCs w:val="28"/>
            </w:rPr>
            <w:fldChar w:fldCharType="separate"/>
          </w:r>
          <w:r>
            <w:rPr>
              <w:rFonts w:hint="eastAsia" w:ascii="宋体" w:hAnsi="宋体" w:eastAsia="宋体" w:cs="宋体"/>
              <w:sz w:val="28"/>
              <w:szCs w:val="28"/>
            </w:rPr>
            <w:t>79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D0E6E53">
          <w:pPr>
            <w:spacing w:line="219" w:lineRule="auto"/>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z w:val="28"/>
              <w:szCs w:val="28"/>
            </w:rPr>
            <w:fldChar w:fldCharType="end"/>
          </w:r>
        </w:p>
      </w:sdtContent>
    </w:sdt>
    <w:p w14:paraId="415CDB7B">
      <w:pPr>
        <w:spacing w:line="219" w:lineRule="auto"/>
        <w:rPr>
          <w:rFonts w:ascii="宋体" w:hAnsi="宋体" w:eastAsia="宋体" w:cs="宋体"/>
          <w:snapToGrid w:val="0"/>
          <w:color w:val="000000"/>
          <w:kern w:val="0"/>
          <w:sz w:val="21"/>
          <w:szCs w:val="24"/>
          <w:lang w:val="en-US" w:eastAsia="en-US" w:bidi="ar-SA"/>
        </w:rPr>
        <w:sectPr>
          <w:footerReference r:id="rId5" w:type="default"/>
          <w:pgSz w:w="11906" w:h="16839"/>
          <w:pgMar w:top="1431" w:right="1681" w:bottom="1144" w:left="1389" w:header="0" w:footer="982" w:gutter="0"/>
          <w:cols w:space="720" w:num="1"/>
        </w:sectPr>
      </w:pPr>
    </w:p>
    <w:p w14:paraId="161DC73A">
      <w:pPr>
        <w:spacing w:before="100" w:line="224" w:lineRule="auto"/>
        <w:ind w:left="2600"/>
        <w:rPr>
          <w:rFonts w:ascii="宋体" w:hAnsi="宋体" w:eastAsia="宋体" w:cs="宋体"/>
          <w:sz w:val="43"/>
          <w:szCs w:val="43"/>
        </w:rPr>
      </w:pPr>
      <w:r>
        <w:rPr>
          <w:rFonts w:ascii="宋体" w:hAnsi="宋体" w:eastAsia="宋体" w:cs="宋体"/>
          <w:spacing w:val="2"/>
          <w:sz w:val="43"/>
          <w:szCs w:val="43"/>
        </w:rPr>
        <w:t>电子招投标相关规定</w:t>
      </w:r>
    </w:p>
    <w:p w14:paraId="2B25F268">
      <w:pPr>
        <w:pStyle w:val="2"/>
        <w:spacing w:line="425" w:lineRule="auto"/>
      </w:pPr>
    </w:p>
    <w:p w14:paraId="28872751">
      <w:pPr>
        <w:spacing w:before="91" w:line="359" w:lineRule="auto"/>
        <w:ind w:left="6" w:firstLine="560"/>
        <w:rPr>
          <w:rFonts w:hint="eastAsia" w:ascii="宋体" w:hAnsi="宋体" w:eastAsia="宋体" w:cs="宋体"/>
          <w:sz w:val="28"/>
          <w:szCs w:val="28"/>
        </w:rPr>
      </w:pPr>
      <w:r>
        <w:rPr>
          <w:rFonts w:hint="eastAsia" w:ascii="宋体" w:hAnsi="宋体" w:eastAsia="宋体" w:cs="宋体"/>
          <w:spacing w:val="-4"/>
          <w:sz w:val="28"/>
          <w:szCs w:val="28"/>
        </w:rPr>
        <w:t>一、本项目采用电子招投标方式，招标文件的下载、投标文件的上传、</w:t>
      </w:r>
      <w:r>
        <w:rPr>
          <w:rFonts w:hint="eastAsia" w:ascii="宋体" w:hAnsi="宋体" w:eastAsia="宋体" w:cs="宋体"/>
          <w:spacing w:val="-1"/>
          <w:sz w:val="28"/>
          <w:szCs w:val="28"/>
        </w:rPr>
        <w:t>投标文件的解密、开评标均通过互联网操作，电子招标文件免费提供。</w:t>
      </w:r>
    </w:p>
    <w:p w14:paraId="731B230C">
      <w:pPr>
        <w:spacing w:before="1" w:line="359" w:lineRule="auto"/>
        <w:ind w:right="23" w:firstLine="567"/>
        <w:rPr>
          <w:rFonts w:hint="eastAsia" w:ascii="宋体" w:hAnsi="宋体" w:eastAsia="宋体" w:cs="宋体"/>
          <w:sz w:val="28"/>
          <w:szCs w:val="28"/>
        </w:rPr>
      </w:pPr>
      <w:r>
        <w:rPr>
          <w:rFonts w:hint="eastAsia" w:ascii="宋体" w:hAnsi="宋体" w:eastAsia="宋体" w:cs="宋体"/>
          <w:spacing w:val="-2"/>
          <w:sz w:val="28"/>
          <w:szCs w:val="28"/>
        </w:rPr>
        <w:t>二、本项目招标信息在湖南省政府采购网(</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"https://www.ccgp-hunan.gov.cn" </w:instrText>
      </w:r>
      <w:r>
        <w:rPr>
          <w:rFonts w:hint="eastAsia" w:ascii="宋体" w:hAnsi="宋体" w:eastAsia="宋体" w:cs="宋体"/>
          <w:sz w:val="28"/>
          <w:szCs w:val="28"/>
        </w:rPr>
        <w:fldChar w:fldCharType="separate"/>
      </w:r>
      <w:r>
        <w:rPr>
          <w:rFonts w:hint="eastAsia" w:ascii="宋体" w:hAnsi="宋体" w:eastAsia="宋体" w:cs="宋体"/>
          <w:spacing w:val="-2"/>
          <w:sz w:val="28"/>
          <w:szCs w:val="28"/>
        </w:rPr>
        <w:t>www.ccgp-hunan.gov.cn</w:t>
      </w:r>
      <w:r>
        <w:rPr>
          <w:rFonts w:hint="eastAsia" w:ascii="宋体" w:hAnsi="宋体" w:eastAsia="宋体" w:cs="宋体"/>
          <w:spacing w:val="-2"/>
          <w:sz w:val="28"/>
          <w:szCs w:val="28"/>
        </w:rPr>
        <w:fldChar w:fldCharType="end"/>
      </w:r>
      <w:r>
        <w:rPr>
          <w:rFonts w:hint="eastAsia" w:ascii="宋体" w:hAnsi="宋体" w:eastAsia="宋体" w:cs="宋体"/>
          <w:spacing w:val="-2"/>
          <w:sz w:val="28"/>
          <w:szCs w:val="28"/>
        </w:rPr>
        <w:t>)和</w:t>
      </w:r>
      <w:r>
        <w:rPr>
          <w:rFonts w:hint="eastAsia" w:ascii="宋体" w:hAnsi="宋体" w:eastAsia="宋体" w:cs="宋体"/>
          <w:spacing w:val="-1"/>
          <w:sz w:val="28"/>
          <w:szCs w:val="28"/>
        </w:rPr>
        <w:t>郴州市公共资源交易中心(</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"http://czggzy.czs.gov.cn/" </w:instrText>
      </w:r>
      <w:r>
        <w:rPr>
          <w:rFonts w:hint="eastAsia" w:ascii="宋体" w:hAnsi="宋体" w:eastAsia="宋体" w:cs="宋体"/>
          <w:sz w:val="28"/>
          <w:szCs w:val="28"/>
        </w:rPr>
        <w:fldChar w:fldCharType="separate"/>
      </w:r>
      <w:r>
        <w:rPr>
          <w:rFonts w:hint="eastAsia" w:ascii="宋体" w:hAnsi="宋体" w:eastAsia="宋体" w:cs="宋体"/>
          <w:spacing w:val="-1"/>
          <w:sz w:val="28"/>
          <w:szCs w:val="28"/>
        </w:rPr>
        <w:t>http://czggz</w:t>
      </w:r>
      <w:r>
        <w:rPr>
          <w:rFonts w:hint="eastAsia" w:ascii="宋体" w:hAnsi="宋体" w:eastAsia="宋体" w:cs="宋体"/>
          <w:spacing w:val="-2"/>
          <w:sz w:val="28"/>
          <w:szCs w:val="28"/>
        </w:rPr>
        <w:t>y.czs.gov.cn/</w:t>
      </w:r>
      <w:r>
        <w:rPr>
          <w:rFonts w:hint="eastAsia" w:ascii="宋体" w:hAnsi="宋体" w:eastAsia="宋体" w:cs="宋体"/>
          <w:spacing w:val="-2"/>
          <w:sz w:val="28"/>
          <w:szCs w:val="28"/>
        </w:rPr>
        <w:fldChar w:fldCharType="end"/>
      </w:r>
      <w:r>
        <w:rPr>
          <w:rFonts w:hint="eastAsia" w:ascii="宋体" w:hAnsi="宋体" w:eastAsia="宋体" w:cs="宋体"/>
          <w:spacing w:val="-2"/>
          <w:sz w:val="28"/>
          <w:szCs w:val="28"/>
        </w:rPr>
        <w:t>)上同时发布。投标</w:t>
      </w:r>
      <w:r>
        <w:rPr>
          <w:rFonts w:hint="eastAsia" w:ascii="宋体" w:hAnsi="宋体" w:eastAsia="宋体" w:cs="宋体"/>
          <w:spacing w:val="2"/>
          <w:sz w:val="28"/>
          <w:szCs w:val="28"/>
        </w:rPr>
        <w:t>人应仔细阅读本招标文件第二章《投标须知》，并在“郴州市公共资源交易中心(</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"http://czggzy.czs.gov.cn/" </w:instrText>
      </w:r>
      <w:r>
        <w:rPr>
          <w:rFonts w:hint="eastAsia" w:ascii="宋体" w:hAnsi="宋体" w:eastAsia="宋体" w:cs="宋体"/>
          <w:sz w:val="28"/>
          <w:szCs w:val="28"/>
        </w:rPr>
        <w:fldChar w:fldCharType="separate"/>
      </w:r>
      <w:r>
        <w:rPr>
          <w:rFonts w:hint="eastAsia" w:ascii="宋体" w:hAnsi="宋体" w:eastAsia="宋体" w:cs="宋体"/>
          <w:sz w:val="28"/>
          <w:szCs w:val="28"/>
        </w:rPr>
        <w:t>http</w:t>
      </w:r>
      <w:r>
        <w:rPr>
          <w:rFonts w:hint="eastAsia" w:ascii="宋体" w:hAnsi="宋体" w:eastAsia="宋体" w:cs="宋体"/>
          <w:spacing w:val="2"/>
          <w:sz w:val="28"/>
          <w:szCs w:val="28"/>
        </w:rPr>
        <w:t>://</w:t>
      </w:r>
      <w:r>
        <w:rPr>
          <w:rFonts w:hint="eastAsia" w:ascii="宋体" w:hAnsi="宋体" w:eastAsia="宋体" w:cs="宋体"/>
          <w:sz w:val="28"/>
          <w:szCs w:val="28"/>
        </w:rPr>
        <w:t>czggzy</w:t>
      </w:r>
      <w:r>
        <w:rPr>
          <w:rFonts w:hint="eastAsia" w:ascii="宋体" w:hAnsi="宋体" w:eastAsia="宋体" w:cs="宋体"/>
          <w:spacing w:val="2"/>
          <w:sz w:val="28"/>
          <w:szCs w:val="28"/>
        </w:rPr>
        <w:t>.</w:t>
      </w:r>
      <w:r>
        <w:rPr>
          <w:rFonts w:hint="eastAsia" w:ascii="宋体" w:hAnsi="宋体" w:eastAsia="宋体" w:cs="宋体"/>
          <w:sz w:val="28"/>
          <w:szCs w:val="28"/>
        </w:rPr>
        <w:t>czs</w:t>
      </w:r>
      <w:r>
        <w:rPr>
          <w:rFonts w:hint="eastAsia" w:ascii="宋体" w:hAnsi="宋体" w:eastAsia="宋体" w:cs="宋体"/>
          <w:spacing w:val="2"/>
          <w:sz w:val="28"/>
          <w:szCs w:val="28"/>
        </w:rPr>
        <w:t>.</w:t>
      </w:r>
      <w:r>
        <w:rPr>
          <w:rFonts w:hint="eastAsia" w:ascii="宋体" w:hAnsi="宋体" w:eastAsia="宋体" w:cs="宋体"/>
          <w:sz w:val="28"/>
          <w:szCs w:val="28"/>
        </w:rPr>
        <w:t>gov</w:t>
      </w:r>
      <w:r>
        <w:rPr>
          <w:rFonts w:hint="eastAsia" w:ascii="宋体" w:hAnsi="宋体" w:eastAsia="宋体" w:cs="宋体"/>
          <w:spacing w:val="2"/>
          <w:sz w:val="28"/>
          <w:szCs w:val="28"/>
        </w:rPr>
        <w:t>.</w:t>
      </w:r>
      <w:r>
        <w:rPr>
          <w:rFonts w:hint="eastAsia" w:ascii="宋体" w:hAnsi="宋体" w:eastAsia="宋体" w:cs="宋体"/>
          <w:sz w:val="28"/>
          <w:szCs w:val="28"/>
        </w:rPr>
        <w:t>cn</w:t>
      </w:r>
      <w:r>
        <w:rPr>
          <w:rFonts w:hint="eastAsia" w:ascii="宋体" w:hAnsi="宋体" w:eastAsia="宋体" w:cs="宋体"/>
          <w:spacing w:val="2"/>
          <w:sz w:val="28"/>
          <w:szCs w:val="28"/>
        </w:rPr>
        <w:t>/</w:t>
      </w:r>
      <w:r>
        <w:rPr>
          <w:rFonts w:hint="eastAsia" w:ascii="宋体" w:hAnsi="宋体" w:eastAsia="宋体" w:cs="宋体"/>
          <w:spacing w:val="2"/>
          <w:sz w:val="28"/>
          <w:szCs w:val="28"/>
        </w:rPr>
        <w:fldChar w:fldCharType="end"/>
      </w:r>
      <w:r>
        <w:rPr>
          <w:rFonts w:hint="eastAsia" w:ascii="宋体" w:hAnsi="宋体" w:eastAsia="宋体" w:cs="宋体"/>
          <w:spacing w:val="2"/>
          <w:sz w:val="28"/>
          <w:szCs w:val="28"/>
        </w:rPr>
        <w:t>) 办事指南--政府采购”进行学习，</w:t>
      </w:r>
      <w:r>
        <w:rPr>
          <w:rFonts w:hint="eastAsia" w:ascii="宋体" w:hAnsi="宋体" w:eastAsia="宋体" w:cs="宋体"/>
          <w:spacing w:val="-4"/>
          <w:sz w:val="28"/>
          <w:szCs w:val="28"/>
        </w:rPr>
        <w:t>投标人使用电子投标遇到问题时，请及时向新点软件公司咨询，联系方</w:t>
      </w:r>
      <w:r>
        <w:rPr>
          <w:rFonts w:hint="eastAsia" w:ascii="宋体" w:hAnsi="宋体" w:eastAsia="宋体" w:cs="宋体"/>
          <w:spacing w:val="-5"/>
          <w:sz w:val="28"/>
          <w:szCs w:val="28"/>
        </w:rPr>
        <w:t>式：</w:t>
      </w:r>
    </w:p>
    <w:p w14:paraId="5FEDA1EC">
      <w:pPr>
        <w:spacing w:before="1" w:line="220" w:lineRule="auto"/>
        <w:ind w:left="5"/>
        <w:rPr>
          <w:rFonts w:hint="eastAsia" w:ascii="宋体" w:hAnsi="宋体" w:eastAsia="宋体" w:cs="宋体"/>
          <w:sz w:val="28"/>
          <w:szCs w:val="28"/>
        </w:rPr>
      </w:pPr>
      <w:r>
        <w:rPr>
          <w:rFonts w:hint="eastAsia" w:ascii="宋体" w:hAnsi="宋体" w:eastAsia="宋体" w:cs="宋体"/>
          <w:spacing w:val="-1"/>
          <w:sz w:val="28"/>
          <w:szCs w:val="28"/>
        </w:rPr>
        <w:t>客服电话</w:t>
      </w:r>
      <w:r>
        <w:rPr>
          <w:rFonts w:hint="eastAsia" w:ascii="宋体" w:hAnsi="宋体" w:eastAsia="宋体" w:cs="宋体"/>
          <w:spacing w:val="-55"/>
          <w:sz w:val="28"/>
          <w:szCs w:val="28"/>
        </w:rPr>
        <w:t xml:space="preserve"> </w:t>
      </w:r>
      <w:r>
        <w:rPr>
          <w:rFonts w:hint="eastAsia" w:ascii="宋体" w:hAnsi="宋体" w:eastAsia="宋体" w:cs="宋体"/>
          <w:spacing w:val="-1"/>
          <w:sz w:val="28"/>
          <w:szCs w:val="28"/>
        </w:rPr>
        <w:t>0512-58188076，4009980000。</w:t>
      </w:r>
    </w:p>
    <w:p w14:paraId="555EC05A">
      <w:pPr>
        <w:spacing w:before="209" w:line="359" w:lineRule="auto"/>
        <w:ind w:left="2" w:right="97" w:firstLine="560"/>
        <w:rPr>
          <w:rFonts w:hint="eastAsia" w:ascii="宋体" w:hAnsi="宋体" w:eastAsia="宋体" w:cs="宋体"/>
          <w:sz w:val="28"/>
          <w:szCs w:val="28"/>
        </w:rPr>
      </w:pPr>
      <w:r>
        <w:rPr>
          <w:rFonts w:hint="eastAsia" w:ascii="宋体" w:hAnsi="宋体" w:eastAsia="宋体" w:cs="宋体"/>
          <w:spacing w:val="2"/>
          <w:sz w:val="28"/>
          <w:szCs w:val="28"/>
        </w:rPr>
        <w:t>三、郴州市公共资源交易中心网上办事系统需使用数字证书登陆进行</w:t>
      </w:r>
      <w:r>
        <w:rPr>
          <w:rFonts w:hint="eastAsia" w:ascii="宋体" w:hAnsi="宋体" w:eastAsia="宋体" w:cs="宋体"/>
          <w:spacing w:val="-2"/>
          <w:sz w:val="28"/>
          <w:szCs w:val="28"/>
        </w:rPr>
        <w:t>操作。投标人应按相关需要办理以下数字证书:（1）投标单位数字证书</w:t>
      </w:r>
      <w:r>
        <w:rPr>
          <w:rFonts w:hint="eastAsia" w:ascii="宋体" w:hAnsi="宋体" w:eastAsia="宋体" w:cs="宋体"/>
          <w:spacing w:val="-3"/>
          <w:sz w:val="28"/>
          <w:szCs w:val="28"/>
        </w:rPr>
        <w:t>(含</w:t>
      </w:r>
      <w:r>
        <w:rPr>
          <w:rFonts w:hint="eastAsia" w:ascii="宋体" w:hAnsi="宋体" w:eastAsia="宋体" w:cs="宋体"/>
          <w:spacing w:val="2"/>
          <w:sz w:val="28"/>
          <w:szCs w:val="28"/>
        </w:rPr>
        <w:t>电子印章)。（2）法定代表人数字证书（授权投标的还需办理授权代表数字证书）。数字证书(含电子印章)具体办理流程详见郴州市公共资源交易</w:t>
      </w:r>
      <w:r>
        <w:rPr>
          <w:rFonts w:hint="eastAsia" w:ascii="宋体" w:hAnsi="宋体" w:eastAsia="宋体" w:cs="宋体"/>
          <w:spacing w:val="-2"/>
          <w:sz w:val="28"/>
          <w:szCs w:val="28"/>
        </w:rPr>
        <w:t>中心网站。</w:t>
      </w:r>
    </w:p>
    <w:p w14:paraId="27FBE52C">
      <w:pPr>
        <w:spacing w:before="1" w:line="359" w:lineRule="auto"/>
        <w:ind w:left="3" w:right="98" w:firstLine="585"/>
        <w:rPr>
          <w:rFonts w:hint="eastAsia" w:ascii="宋体" w:hAnsi="宋体" w:eastAsia="宋体" w:cs="宋体"/>
          <w:sz w:val="28"/>
          <w:szCs w:val="28"/>
        </w:rPr>
      </w:pPr>
      <w:r>
        <w:rPr>
          <w:rFonts w:hint="eastAsia" w:ascii="宋体" w:hAnsi="宋体" w:eastAsia="宋体" w:cs="宋体"/>
          <w:sz w:val="28"/>
          <w:szCs w:val="28"/>
        </w:rPr>
        <w:t>四、本项目采用“不见面开标</w:t>
      </w:r>
      <w:r>
        <w:rPr>
          <w:rFonts w:hint="eastAsia" w:ascii="宋体" w:hAnsi="宋体" w:eastAsia="宋体" w:cs="宋体"/>
          <w:spacing w:val="-100"/>
          <w:sz w:val="28"/>
          <w:szCs w:val="28"/>
        </w:rPr>
        <w:t xml:space="preserve"> </w:t>
      </w:r>
      <w:r>
        <w:rPr>
          <w:rFonts w:hint="eastAsia" w:ascii="宋体" w:hAnsi="宋体" w:eastAsia="宋体" w:cs="宋体"/>
          <w:sz w:val="28"/>
          <w:szCs w:val="28"/>
        </w:rPr>
        <w:t>”模式，是指将传统的开标场所移到互</w:t>
      </w:r>
      <w:r>
        <w:rPr>
          <w:rFonts w:hint="eastAsia" w:ascii="宋体" w:hAnsi="宋体" w:eastAsia="宋体" w:cs="宋体"/>
          <w:spacing w:val="2"/>
          <w:sz w:val="28"/>
          <w:szCs w:val="28"/>
        </w:rPr>
        <w:t>联网，采购人在不见面开标大厅组织线上开标，投标人通过互联网远程参加开标，并共同完成投标文件解密、唱标、异议和答复、开标确认、交流</w:t>
      </w:r>
      <w:r>
        <w:rPr>
          <w:rFonts w:hint="eastAsia" w:ascii="宋体" w:hAnsi="宋体" w:eastAsia="宋体" w:cs="宋体"/>
          <w:spacing w:val="-2"/>
          <w:sz w:val="28"/>
          <w:szCs w:val="28"/>
        </w:rPr>
        <w:t>互动等开标活动。</w:t>
      </w:r>
    </w:p>
    <w:p w14:paraId="52F96CCF">
      <w:pPr>
        <w:spacing w:before="1" w:line="358" w:lineRule="auto"/>
        <w:ind w:left="10" w:right="98" w:firstLine="556"/>
        <w:rPr>
          <w:rFonts w:hint="eastAsia" w:ascii="宋体" w:hAnsi="宋体" w:eastAsia="宋体" w:cs="宋体"/>
          <w:sz w:val="28"/>
          <w:szCs w:val="28"/>
        </w:rPr>
      </w:pPr>
      <w:r>
        <w:rPr>
          <w:rFonts w:hint="eastAsia" w:ascii="宋体" w:hAnsi="宋体" w:eastAsia="宋体" w:cs="宋体"/>
          <w:spacing w:val="2"/>
          <w:sz w:val="28"/>
          <w:szCs w:val="28"/>
        </w:rPr>
        <w:t>五、网上开标系统登录地址为：郴州市公共资源交易中心网上办事系</w:t>
      </w:r>
      <w:r>
        <w:rPr>
          <w:rFonts w:hint="eastAsia" w:ascii="宋体" w:hAnsi="宋体" w:eastAsia="宋体" w:cs="宋体"/>
          <w:spacing w:val="-1"/>
          <w:sz w:val="28"/>
          <w:szCs w:val="28"/>
        </w:rPr>
        <w:t>统的“网上开标”模块（</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"http://www.czggzy.net" </w:instrText>
      </w:r>
      <w:r>
        <w:rPr>
          <w:rFonts w:hint="eastAsia" w:ascii="宋体" w:hAnsi="宋体" w:eastAsia="宋体" w:cs="宋体"/>
          <w:sz w:val="28"/>
          <w:szCs w:val="28"/>
        </w:rPr>
        <w:fldChar w:fldCharType="separate"/>
      </w:r>
      <w:r>
        <w:rPr>
          <w:rFonts w:hint="eastAsia" w:ascii="宋体" w:hAnsi="宋体" w:eastAsia="宋体" w:cs="宋体"/>
          <w:spacing w:val="-1"/>
          <w:sz w:val="28"/>
          <w:szCs w:val="28"/>
        </w:rPr>
        <w:t>http://www.czggzy.net</w:t>
      </w:r>
      <w:r>
        <w:rPr>
          <w:rFonts w:hint="eastAsia" w:ascii="宋体" w:hAnsi="宋体" w:eastAsia="宋体" w:cs="宋体"/>
          <w:spacing w:val="-1"/>
          <w:sz w:val="28"/>
          <w:szCs w:val="28"/>
        </w:rPr>
        <w:fldChar w:fldCharType="end"/>
      </w:r>
      <w:r>
        <w:rPr>
          <w:rFonts w:hint="eastAsia" w:ascii="宋体" w:hAnsi="宋体" w:eastAsia="宋体" w:cs="宋体"/>
          <w:spacing w:val="-1"/>
          <w:sz w:val="28"/>
          <w:szCs w:val="28"/>
        </w:rPr>
        <w:t>）。</w:t>
      </w:r>
    </w:p>
    <w:p w14:paraId="78FF623C">
      <w:pPr>
        <w:spacing w:before="3" w:line="360" w:lineRule="auto"/>
        <w:ind w:left="2" w:right="98" w:firstLine="562"/>
        <w:rPr>
          <w:rFonts w:hint="eastAsia" w:ascii="宋体" w:hAnsi="宋体" w:eastAsia="宋体" w:cs="宋体"/>
          <w:sz w:val="28"/>
          <w:szCs w:val="28"/>
        </w:rPr>
      </w:pPr>
      <w:r>
        <w:rPr>
          <w:rFonts w:hint="eastAsia" w:ascii="宋体" w:hAnsi="宋体" w:eastAsia="宋体" w:cs="宋体"/>
          <w:sz w:val="28"/>
          <w:szCs w:val="28"/>
        </w:rPr>
        <w:t>六、投标人应在投标截止时间之前使用数字证书(CA)，</w:t>
      </w:r>
      <w:r>
        <w:rPr>
          <w:rFonts w:hint="eastAsia" w:ascii="宋体" w:hAnsi="宋体" w:eastAsia="宋体" w:cs="宋体"/>
          <w:spacing w:val="-75"/>
          <w:sz w:val="28"/>
          <w:szCs w:val="28"/>
        </w:rPr>
        <w:t xml:space="preserve"> </w:t>
      </w:r>
      <w:r>
        <w:rPr>
          <w:rFonts w:hint="eastAsia" w:ascii="宋体" w:hAnsi="宋体" w:eastAsia="宋体" w:cs="宋体"/>
          <w:sz w:val="28"/>
          <w:szCs w:val="28"/>
        </w:rPr>
        <w:t>自备具有上网</w:t>
      </w:r>
      <w:r>
        <w:rPr>
          <w:rFonts w:hint="eastAsia" w:ascii="宋体" w:hAnsi="宋体" w:eastAsia="宋体" w:cs="宋体"/>
          <w:spacing w:val="2"/>
          <w:sz w:val="28"/>
          <w:szCs w:val="28"/>
        </w:rPr>
        <w:t>卡和音视频功能的电脑自行登录网上不见面开标大厅（郴州市公共资源交</w:t>
      </w:r>
      <w:r>
        <w:rPr>
          <w:rFonts w:hint="eastAsia" w:ascii="宋体" w:hAnsi="宋体" w:eastAsia="宋体" w:cs="宋体"/>
          <w:sz w:val="28"/>
          <w:szCs w:val="28"/>
        </w:rPr>
        <w:t>易中心网上办事系统的“网上开标”模块（</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"http://www.czggzy.net" </w:instrText>
      </w:r>
      <w:r>
        <w:rPr>
          <w:rFonts w:hint="eastAsia" w:ascii="宋体" w:hAnsi="宋体" w:eastAsia="宋体" w:cs="宋体"/>
          <w:sz w:val="28"/>
          <w:szCs w:val="28"/>
        </w:rPr>
        <w:fldChar w:fldCharType="separate"/>
      </w:r>
      <w:r>
        <w:rPr>
          <w:rFonts w:hint="eastAsia" w:ascii="宋体" w:hAnsi="宋体" w:eastAsia="宋体" w:cs="宋体"/>
          <w:sz w:val="28"/>
          <w:szCs w:val="28"/>
        </w:rPr>
        <w:t>http://www.c</w:t>
      </w:r>
      <w:r>
        <w:rPr>
          <w:rFonts w:hint="eastAsia" w:ascii="宋体" w:hAnsi="宋体" w:eastAsia="宋体" w:cs="宋体"/>
          <w:spacing w:val="-1"/>
          <w:sz w:val="28"/>
          <w:szCs w:val="28"/>
        </w:rPr>
        <w:t>zggzy.net</w:t>
      </w:r>
      <w:r>
        <w:rPr>
          <w:rFonts w:hint="eastAsia" w:ascii="宋体" w:hAnsi="宋体" w:eastAsia="宋体" w:cs="宋体"/>
          <w:spacing w:val="-1"/>
          <w:sz w:val="28"/>
          <w:szCs w:val="28"/>
        </w:rPr>
        <w:fldChar w:fldCharType="end"/>
      </w:r>
      <w:r>
        <w:rPr>
          <w:rFonts w:hint="eastAsia" w:ascii="宋体" w:hAnsi="宋体" w:eastAsia="宋体" w:cs="宋体"/>
          <w:spacing w:val="-21"/>
          <w:sz w:val="28"/>
          <w:szCs w:val="28"/>
        </w:rPr>
        <w:t>）），</w:t>
      </w:r>
      <w:r>
        <w:rPr>
          <w:rFonts w:hint="eastAsia" w:ascii="宋体" w:hAnsi="宋体" w:eastAsia="宋体" w:cs="宋体"/>
          <w:spacing w:val="2"/>
          <w:sz w:val="28"/>
          <w:szCs w:val="28"/>
        </w:rPr>
        <w:t>在线等待开标，并在开标期间保持通讯畅通。开标期间，投标人在开标大</w:t>
      </w:r>
      <w:r>
        <w:rPr>
          <w:rFonts w:hint="eastAsia" w:ascii="宋体" w:hAnsi="宋体" w:eastAsia="宋体" w:cs="宋体"/>
          <w:spacing w:val="-4"/>
          <w:sz w:val="28"/>
          <w:szCs w:val="28"/>
        </w:rPr>
        <w:t>厅与采购人进行相关操作、音视频及文字交互，各电脑终端上的所有操作、</w:t>
      </w:r>
      <w:r>
        <w:rPr>
          <w:rFonts w:hint="eastAsia" w:ascii="宋体" w:hAnsi="宋体" w:eastAsia="宋体" w:cs="宋体"/>
          <w:spacing w:val="2"/>
          <w:sz w:val="28"/>
          <w:szCs w:val="28"/>
        </w:rPr>
        <w:t>音视频及文字交互均被视为各交易主体的行为。未按时加入开标会议区并</w:t>
      </w:r>
      <w:r>
        <w:rPr>
          <w:rFonts w:hint="eastAsia" w:ascii="宋体" w:hAnsi="宋体" w:eastAsia="宋体" w:cs="宋体"/>
          <w:spacing w:val="-3"/>
          <w:sz w:val="28"/>
          <w:szCs w:val="28"/>
        </w:rPr>
        <w:t>完成</w:t>
      </w:r>
      <w:r>
        <w:rPr>
          <w:rFonts w:hint="eastAsia" w:ascii="宋体" w:hAnsi="宋体" w:eastAsia="宋体" w:cs="宋体"/>
          <w:spacing w:val="-56"/>
          <w:sz w:val="28"/>
          <w:szCs w:val="28"/>
        </w:rPr>
        <w:t xml:space="preserve"> </w:t>
      </w:r>
      <w:r>
        <w:rPr>
          <w:rFonts w:hint="eastAsia" w:ascii="宋体" w:hAnsi="宋体" w:eastAsia="宋体" w:cs="宋体"/>
          <w:spacing w:val="-3"/>
          <w:sz w:val="28"/>
          <w:szCs w:val="28"/>
        </w:rPr>
        <w:t>CA</w:t>
      </w:r>
      <w:r>
        <w:rPr>
          <w:rFonts w:hint="eastAsia" w:ascii="宋体" w:hAnsi="宋体" w:eastAsia="宋体" w:cs="宋体"/>
          <w:spacing w:val="-58"/>
          <w:sz w:val="28"/>
          <w:szCs w:val="28"/>
        </w:rPr>
        <w:t xml:space="preserve"> </w:t>
      </w:r>
      <w:r>
        <w:rPr>
          <w:rFonts w:hint="eastAsia" w:ascii="宋体" w:hAnsi="宋体" w:eastAsia="宋体" w:cs="宋体"/>
          <w:spacing w:val="-3"/>
          <w:sz w:val="28"/>
          <w:szCs w:val="28"/>
        </w:rPr>
        <w:t>或账号密码登录操作的或未能在开标会议区内全程参与交互的，视</w:t>
      </w:r>
      <w:r>
        <w:rPr>
          <w:rFonts w:hint="eastAsia" w:ascii="宋体" w:hAnsi="宋体" w:eastAsia="宋体" w:cs="宋体"/>
          <w:spacing w:val="2"/>
          <w:sz w:val="28"/>
          <w:szCs w:val="28"/>
        </w:rPr>
        <w:t>为放弃交互和放弃对开评标全过程提出疑问的权利，投标人将无法看到解</w:t>
      </w:r>
      <w:r>
        <w:rPr>
          <w:rFonts w:hint="eastAsia" w:ascii="宋体" w:hAnsi="宋体" w:eastAsia="宋体" w:cs="宋体"/>
          <w:sz w:val="28"/>
          <w:szCs w:val="28"/>
        </w:rPr>
        <w:t>密指令、开标、唱标等实时情况，投标人自</w:t>
      </w:r>
      <w:r>
        <w:rPr>
          <w:rFonts w:hint="eastAsia" w:ascii="宋体" w:hAnsi="宋体" w:eastAsia="宋体" w:cs="宋体"/>
          <w:spacing w:val="-1"/>
          <w:sz w:val="28"/>
          <w:szCs w:val="28"/>
        </w:rPr>
        <w:t>行承担由此导致的一切后果。</w:t>
      </w:r>
    </w:p>
    <w:p w14:paraId="7A5FE2B6">
      <w:pPr>
        <w:spacing w:before="125" w:line="412" w:lineRule="auto"/>
        <w:ind w:right="98" w:firstLine="558"/>
        <w:jc w:val="both"/>
        <w:rPr>
          <w:rFonts w:hint="eastAsia" w:ascii="宋体" w:hAnsi="宋体" w:eastAsia="宋体" w:cs="宋体"/>
          <w:sz w:val="28"/>
          <w:szCs w:val="28"/>
        </w:rPr>
      </w:pPr>
      <w:r>
        <w:rPr>
          <w:rFonts w:hint="eastAsia" w:ascii="宋体" w:hAnsi="宋体" w:eastAsia="宋体" w:cs="宋体"/>
          <w:spacing w:val="2"/>
          <w:sz w:val="28"/>
          <w:szCs w:val="28"/>
        </w:rPr>
        <w:t>七、开评标全过程中，投标人参与远程交互的授权代表人或法定代表人应始终为同一个人，中途不得更换，在废标、澄清、提疑、传送文件等特殊情况下需要交互时，投标人一端参与交互的人员将均被视为是投标人的授权代表人或法定代表人，投标人不得以不承认交互人员的资格或身份</w:t>
      </w:r>
      <w:r>
        <w:rPr>
          <w:rFonts w:hint="eastAsia" w:ascii="宋体" w:hAnsi="宋体" w:eastAsia="宋体" w:cs="宋体"/>
          <w:sz w:val="28"/>
          <w:szCs w:val="28"/>
        </w:rPr>
        <w:t>等为借口抵赖推脱，投标人自行承担随意更</w:t>
      </w:r>
      <w:r>
        <w:rPr>
          <w:rFonts w:hint="eastAsia" w:ascii="宋体" w:hAnsi="宋体" w:eastAsia="宋体" w:cs="宋体"/>
          <w:spacing w:val="-1"/>
          <w:sz w:val="28"/>
          <w:szCs w:val="28"/>
        </w:rPr>
        <w:t>换人员所导致的一切后果。</w:t>
      </w:r>
    </w:p>
    <w:p w14:paraId="3A0D7347">
      <w:pPr>
        <w:spacing w:line="412" w:lineRule="auto"/>
        <w:rPr>
          <w:rFonts w:ascii="宋体" w:hAnsi="宋体" w:eastAsia="宋体" w:cs="宋体"/>
          <w:sz w:val="28"/>
          <w:szCs w:val="28"/>
        </w:rPr>
        <w:sectPr>
          <w:footerReference r:id="rId6" w:type="default"/>
          <w:pgSz w:w="11906" w:h="16839"/>
          <w:pgMar w:top="1424" w:right="1387" w:bottom="1144" w:left="1390" w:header="0" w:footer="982" w:gutter="0"/>
          <w:cols w:space="720" w:num="1"/>
        </w:sectPr>
      </w:pPr>
    </w:p>
    <w:p w14:paraId="1CFC5A6A">
      <w:pPr>
        <w:spacing w:before="162" w:line="224" w:lineRule="auto"/>
        <w:ind w:left="3439"/>
        <w:outlineLvl w:val="0"/>
        <w:rPr>
          <w:rFonts w:ascii="宋体" w:hAnsi="宋体" w:eastAsia="宋体" w:cs="宋体"/>
          <w:sz w:val="31"/>
          <w:szCs w:val="31"/>
        </w:rPr>
      </w:pPr>
      <w:bookmarkStart w:id="0" w:name="bookmark9"/>
      <w:bookmarkEnd w:id="0"/>
      <w:bookmarkStart w:id="1" w:name="_Toc24077"/>
      <w:r>
        <w:rPr>
          <w:rFonts w:ascii="宋体" w:hAnsi="宋体" w:eastAsia="宋体" w:cs="宋体"/>
          <w:b/>
          <w:bCs/>
          <w:spacing w:val="3"/>
          <w:sz w:val="31"/>
          <w:szCs w:val="31"/>
        </w:rPr>
        <w:t>第一章</w:t>
      </w:r>
      <w:r>
        <w:rPr>
          <w:rFonts w:ascii="宋体" w:hAnsi="宋体" w:eastAsia="宋体" w:cs="宋体"/>
          <w:spacing w:val="27"/>
          <w:sz w:val="31"/>
          <w:szCs w:val="31"/>
        </w:rPr>
        <w:t xml:space="preserve"> </w:t>
      </w:r>
      <w:r>
        <w:rPr>
          <w:rFonts w:ascii="宋体" w:hAnsi="宋体" w:eastAsia="宋体" w:cs="宋体"/>
          <w:b/>
          <w:bCs/>
          <w:spacing w:val="3"/>
          <w:sz w:val="31"/>
          <w:szCs w:val="31"/>
        </w:rPr>
        <w:t>投标邀请</w:t>
      </w:r>
      <w:bookmarkEnd w:id="1"/>
    </w:p>
    <w:p w14:paraId="3F8FD728">
      <w:pPr>
        <w:pStyle w:val="2"/>
        <w:spacing w:line="259" w:lineRule="auto"/>
      </w:pPr>
    </w:p>
    <w:p w14:paraId="5B26B85F">
      <w:pPr>
        <w:pStyle w:val="2"/>
        <w:spacing w:line="260" w:lineRule="auto"/>
      </w:pPr>
    </w:p>
    <w:p w14:paraId="2B1C15AC">
      <w:pPr>
        <w:keepNext w:val="0"/>
        <w:keepLines w:val="0"/>
        <w:pageBreakBefore w:val="0"/>
        <w:wordWrap/>
        <w:overflowPunct/>
        <w:topLinePunct w:val="0"/>
        <w:bidi w:val="0"/>
        <w:adjustRightInd w:val="0"/>
        <w:snapToGrid w:val="0"/>
        <w:spacing w:line="520" w:lineRule="exact"/>
        <w:ind w:left="0" w:right="0" w:firstLine="720"/>
        <w:rPr>
          <w:rFonts w:hint="eastAsia" w:ascii="宋体" w:hAnsi="宋体" w:eastAsia="宋体" w:cs="宋体"/>
          <w:sz w:val="21"/>
          <w:szCs w:val="21"/>
        </w:rPr>
      </w:pPr>
      <w:r>
        <w:rPr>
          <w:rFonts w:hint="eastAsia" w:ascii="宋体" w:hAnsi="宋体" w:eastAsia="宋体" w:cs="宋体"/>
          <w:spacing w:val="4"/>
          <w:sz w:val="21"/>
          <w:szCs w:val="21"/>
          <w:u w:val="single" w:color="auto"/>
          <w:lang w:eastAsia="zh-CN"/>
        </w:rPr>
        <w:t>汝城县农业农村局</w:t>
      </w:r>
      <w:r>
        <w:rPr>
          <w:rFonts w:hint="eastAsia" w:ascii="宋体" w:hAnsi="宋体" w:eastAsia="宋体" w:cs="宋体"/>
          <w:spacing w:val="4"/>
          <w:sz w:val="21"/>
          <w:szCs w:val="21"/>
        </w:rPr>
        <w:t>的</w:t>
      </w:r>
      <w:r>
        <w:rPr>
          <w:rFonts w:hint="eastAsia" w:ascii="宋体" w:hAnsi="宋体" w:eastAsia="宋体" w:cs="宋体"/>
          <w:spacing w:val="4"/>
          <w:sz w:val="21"/>
          <w:szCs w:val="21"/>
          <w:u w:val="single" w:color="auto"/>
          <w:lang w:eastAsia="zh-CN"/>
        </w:rPr>
        <w:t>汝城县2026年购买“防贫保险”政府采购</w:t>
      </w:r>
      <w:r>
        <w:rPr>
          <w:rFonts w:hint="eastAsia" w:ascii="宋体" w:hAnsi="宋体" w:eastAsia="宋体" w:cs="宋体"/>
          <w:spacing w:val="4"/>
          <w:sz w:val="21"/>
          <w:szCs w:val="21"/>
        </w:rPr>
        <w:t>进行公</w:t>
      </w:r>
      <w:r>
        <w:rPr>
          <w:rFonts w:hint="eastAsia" w:ascii="宋体" w:hAnsi="宋体" w:eastAsia="宋体" w:cs="宋体"/>
          <w:spacing w:val="-1"/>
          <w:sz w:val="21"/>
          <w:szCs w:val="21"/>
        </w:rPr>
        <w:t>开招标采购，现邀请合格投标人参加投标。</w:t>
      </w:r>
    </w:p>
    <w:p w14:paraId="0EE5D66B">
      <w:pPr>
        <w:keepNext w:val="0"/>
        <w:keepLines w:val="0"/>
        <w:pageBreakBefore w:val="0"/>
        <w:wordWrap/>
        <w:overflowPunct/>
        <w:topLinePunct w:val="0"/>
        <w:bidi w:val="0"/>
        <w:adjustRightInd w:val="0"/>
        <w:snapToGrid w:val="0"/>
        <w:spacing w:line="520" w:lineRule="exact"/>
        <w:ind w:left="0" w:right="0"/>
        <w:outlineLvl w:val="1"/>
        <w:rPr>
          <w:rFonts w:hint="eastAsia" w:ascii="宋体" w:hAnsi="宋体" w:eastAsia="宋体" w:cs="宋体"/>
          <w:sz w:val="21"/>
          <w:szCs w:val="21"/>
        </w:rPr>
      </w:pPr>
      <w:bookmarkStart w:id="2" w:name="_Toc13654"/>
      <w:r>
        <w:rPr>
          <w:rFonts w:hint="eastAsia" w:ascii="宋体" w:hAnsi="宋体" w:eastAsia="宋体" w:cs="宋体"/>
          <w:b/>
          <w:bCs/>
          <w:spacing w:val="-4"/>
          <w:sz w:val="21"/>
          <w:szCs w:val="21"/>
        </w:rPr>
        <w:t>一、采购项目基本信息</w:t>
      </w:r>
      <w:bookmarkEnd w:id="2"/>
    </w:p>
    <w:p w14:paraId="532CBDDA">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lang w:eastAsia="zh-CN"/>
        </w:rPr>
      </w:pPr>
      <w:r>
        <w:rPr>
          <w:rFonts w:hint="eastAsia" w:ascii="宋体" w:hAnsi="宋体" w:eastAsia="宋体" w:cs="宋体"/>
          <w:spacing w:val="-1"/>
          <w:sz w:val="21"/>
          <w:szCs w:val="21"/>
        </w:rPr>
        <w:t>1、采购项目名称：</w:t>
      </w:r>
      <w:r>
        <w:rPr>
          <w:rFonts w:hint="eastAsia" w:ascii="宋体" w:hAnsi="宋体" w:eastAsia="宋体" w:cs="宋体"/>
          <w:spacing w:val="-1"/>
          <w:sz w:val="21"/>
          <w:szCs w:val="21"/>
          <w:u w:val="single" w:color="auto"/>
          <w:lang w:eastAsia="zh-CN"/>
        </w:rPr>
        <w:t>汝城县2026年购买“防贫保险”政府采购</w:t>
      </w:r>
    </w:p>
    <w:p w14:paraId="403C5818">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lang w:val="en-US" w:eastAsia="zh-CN"/>
        </w:rPr>
      </w:pPr>
      <w:r>
        <w:rPr>
          <w:rFonts w:hint="eastAsia" w:ascii="宋体" w:hAnsi="宋体" w:eastAsia="宋体" w:cs="宋体"/>
          <w:spacing w:val="-1"/>
          <w:sz w:val="21"/>
          <w:szCs w:val="21"/>
        </w:rPr>
        <w:t>2、政府采购计划编号：</w:t>
      </w:r>
      <w:r>
        <w:rPr>
          <w:rFonts w:hint="eastAsia" w:ascii="宋体" w:hAnsi="宋体" w:eastAsia="宋体" w:cs="宋体"/>
          <w:spacing w:val="-1"/>
          <w:sz w:val="21"/>
          <w:szCs w:val="21"/>
          <w:u w:val="single"/>
          <w:lang w:eastAsia="zh-CN"/>
        </w:rPr>
        <w:t>(2026)431026000096-1</w:t>
      </w:r>
    </w:p>
    <w:p w14:paraId="1B5DAFEE">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lang w:eastAsia="zh-CN"/>
        </w:rPr>
      </w:pPr>
      <w:r>
        <w:rPr>
          <w:rFonts w:hint="eastAsia" w:ascii="宋体" w:hAnsi="宋体" w:eastAsia="宋体" w:cs="宋体"/>
          <w:spacing w:val="-1"/>
          <w:sz w:val="21"/>
          <w:szCs w:val="21"/>
        </w:rPr>
        <w:t>3、委托代理编号：</w:t>
      </w:r>
      <w:r>
        <w:rPr>
          <w:rFonts w:hint="eastAsia" w:ascii="宋体" w:hAnsi="宋体" w:eastAsia="宋体" w:cs="宋体"/>
          <w:spacing w:val="-1"/>
          <w:sz w:val="21"/>
          <w:szCs w:val="21"/>
          <w:u w:val="single" w:color="auto"/>
          <w:lang w:eastAsia="zh-CN"/>
        </w:rPr>
        <w:t>CZZY-CZ-2026017</w:t>
      </w:r>
    </w:p>
    <w:p w14:paraId="746AAE62">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z w:val="21"/>
          <w:szCs w:val="21"/>
        </w:rPr>
        <w:t>4、采购项目预算：</w:t>
      </w:r>
      <w:r>
        <w:rPr>
          <w:rFonts w:hint="eastAsia" w:ascii="宋体" w:hAnsi="宋体" w:eastAsia="宋体" w:cs="宋体"/>
          <w:sz w:val="21"/>
          <w:szCs w:val="21"/>
          <w:u w:val="single" w:color="auto"/>
        </w:rPr>
        <w:t>303.48万元</w:t>
      </w:r>
    </w:p>
    <w:p w14:paraId="391BF291">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2"/>
          <w:sz w:val="21"/>
          <w:szCs w:val="21"/>
        </w:rPr>
        <w:t>o支持预付款，预付比例：</w:t>
      </w:r>
      <w:r>
        <w:rPr>
          <w:rFonts w:hint="eastAsia" w:ascii="宋体" w:hAnsi="宋体" w:eastAsia="宋体" w:cs="宋体"/>
          <w:spacing w:val="-2"/>
          <w:sz w:val="21"/>
          <w:szCs w:val="21"/>
          <w:u w:val="single" w:color="auto"/>
        </w:rPr>
        <w:t xml:space="preserve">  /</w:t>
      </w:r>
      <w:r>
        <w:rPr>
          <w:rFonts w:hint="eastAsia" w:ascii="宋体" w:hAnsi="宋体" w:eastAsia="宋体" w:cs="宋体"/>
          <w:spacing w:val="8"/>
          <w:sz w:val="21"/>
          <w:szCs w:val="21"/>
          <w:u w:val="single" w:color="auto"/>
        </w:rPr>
        <w:t xml:space="preserve"> </w:t>
      </w:r>
    </w:p>
    <w:p w14:paraId="47080547">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lang w:eastAsia="zh-CN"/>
        </w:rPr>
      </w:pPr>
      <w:r>
        <w:rPr>
          <w:rFonts w:hint="eastAsia" w:ascii="宋体" w:hAnsi="宋体" w:eastAsia="宋体" w:cs="宋体"/>
          <w:spacing w:val="-1"/>
          <w:sz w:val="21"/>
          <w:szCs w:val="21"/>
        </w:rPr>
        <w:t>5、本项目对应的中小企业划分标准所属行业：</w:t>
      </w:r>
      <w:r>
        <w:rPr>
          <w:rFonts w:hint="eastAsia" w:ascii="宋体" w:hAnsi="宋体" w:eastAsia="宋体" w:cs="宋体"/>
          <w:spacing w:val="-1"/>
          <w:sz w:val="21"/>
          <w:szCs w:val="21"/>
          <w:highlight w:val="yellow"/>
          <w:u w:val="single"/>
          <w:lang w:eastAsia="zh-CN"/>
        </w:rPr>
        <w:t>其他商业保险服务</w:t>
      </w:r>
    </w:p>
    <w:p w14:paraId="34C799A1">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1"/>
          <w:sz w:val="21"/>
          <w:szCs w:val="21"/>
        </w:rPr>
        <w:t>6、评标方法：</w:t>
      </w:r>
      <w:r>
        <w:rPr>
          <w:rFonts w:hint="eastAsia" w:ascii="宋体" w:hAnsi="宋体" w:eastAsia="宋体" w:cs="宋体"/>
          <w:spacing w:val="-96"/>
          <w:sz w:val="21"/>
          <w:szCs w:val="21"/>
        </w:rPr>
        <w:t xml:space="preserve"> </w:t>
      </w:r>
      <w:r>
        <w:rPr>
          <w:rFonts w:hint="eastAsia" w:ascii="宋体" w:hAnsi="宋体" w:eastAsia="宋体" w:cs="宋体"/>
          <w:spacing w:val="-1"/>
          <w:sz w:val="21"/>
          <w:szCs w:val="21"/>
        </w:rPr>
        <w:sym w:font="Wingdings" w:char="00FE"/>
      </w:r>
      <w:r>
        <w:rPr>
          <w:rFonts w:hint="eastAsia" w:ascii="宋体" w:hAnsi="宋体" w:eastAsia="宋体" w:cs="宋体"/>
          <w:spacing w:val="-1"/>
          <w:sz w:val="21"/>
          <w:szCs w:val="21"/>
        </w:rPr>
        <w:t xml:space="preserve">综合评分法 </w:t>
      </w:r>
      <w:r>
        <w:rPr>
          <w:rFonts w:hint="eastAsia" w:ascii="宋体" w:hAnsi="宋体" w:eastAsia="宋体" w:cs="宋体"/>
          <w:spacing w:val="-1"/>
          <w:sz w:val="21"/>
          <w:szCs w:val="21"/>
        </w:rPr>
        <w:sym w:font="Wingdings" w:char="00A8"/>
      </w:r>
      <w:r>
        <w:rPr>
          <w:rFonts w:hint="eastAsia" w:ascii="宋体" w:hAnsi="宋体" w:eastAsia="宋体" w:cs="宋体"/>
          <w:spacing w:val="-1"/>
          <w:sz w:val="21"/>
          <w:szCs w:val="21"/>
        </w:rPr>
        <w:t>最低评标价法</w:t>
      </w:r>
    </w:p>
    <w:p w14:paraId="221EBBAD">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1"/>
          <w:sz w:val="21"/>
          <w:szCs w:val="21"/>
        </w:rPr>
        <w:t>7、合同定价方式：</w:t>
      </w:r>
      <w:r>
        <w:rPr>
          <w:rFonts w:hint="eastAsia" w:ascii="宋体" w:hAnsi="宋体" w:eastAsia="宋体" w:cs="宋体"/>
          <w:spacing w:val="-100"/>
          <w:sz w:val="21"/>
          <w:szCs w:val="21"/>
        </w:rPr>
        <w:t xml:space="preserve"> </w:t>
      </w:r>
      <w:r>
        <w:rPr>
          <w:rFonts w:hint="eastAsia" w:ascii="宋体" w:hAnsi="宋体" w:eastAsia="宋体" w:cs="宋体"/>
          <w:spacing w:val="-1"/>
          <w:sz w:val="21"/>
          <w:szCs w:val="21"/>
        </w:rPr>
        <w:sym w:font="Wingdings" w:char="00A8"/>
      </w:r>
      <w:r>
        <w:rPr>
          <w:rFonts w:hint="eastAsia" w:ascii="宋体" w:hAnsi="宋体" w:eastAsia="宋体" w:cs="宋体"/>
          <w:spacing w:val="-1"/>
          <w:sz w:val="21"/>
          <w:szCs w:val="21"/>
        </w:rPr>
        <w:t xml:space="preserve">固定总价 </w:t>
      </w:r>
      <w:r>
        <w:rPr>
          <w:rFonts w:hint="eastAsia" w:ascii="宋体" w:hAnsi="宋体" w:eastAsia="宋体" w:cs="宋体"/>
          <w:spacing w:val="-1"/>
          <w:sz w:val="21"/>
          <w:szCs w:val="21"/>
        </w:rPr>
        <w:sym w:font="Wingdings" w:char="00FE"/>
      </w:r>
      <w:r>
        <w:rPr>
          <w:rFonts w:hint="eastAsia" w:ascii="宋体" w:hAnsi="宋体" w:eastAsia="宋体" w:cs="宋体"/>
          <w:spacing w:val="-1"/>
          <w:sz w:val="21"/>
          <w:szCs w:val="21"/>
        </w:rPr>
        <w:t xml:space="preserve">固定单价 </w:t>
      </w:r>
      <w:r>
        <w:rPr>
          <w:rFonts w:hint="eastAsia" w:ascii="宋体" w:hAnsi="宋体" w:eastAsia="宋体" w:cs="宋体"/>
          <w:spacing w:val="-1"/>
          <w:sz w:val="21"/>
          <w:szCs w:val="21"/>
        </w:rPr>
        <w:sym w:font="Wingdings" w:char="00A8"/>
      </w:r>
      <w:r>
        <w:rPr>
          <w:rFonts w:hint="eastAsia" w:ascii="宋体" w:hAnsi="宋体" w:eastAsia="宋体" w:cs="宋体"/>
          <w:spacing w:val="-2"/>
          <w:sz w:val="21"/>
          <w:szCs w:val="21"/>
        </w:rPr>
        <w:t>成本补偿</w:t>
      </w:r>
      <w:r>
        <w:rPr>
          <w:rFonts w:hint="eastAsia" w:ascii="宋体" w:hAnsi="宋体" w:eastAsia="宋体" w:cs="宋体"/>
          <w:spacing w:val="-2"/>
          <w:sz w:val="21"/>
          <w:szCs w:val="21"/>
          <w:lang w:val="en-US" w:eastAsia="zh-CN"/>
        </w:rPr>
        <w:t xml:space="preserve"> </w:t>
      </w:r>
      <w:r>
        <w:rPr>
          <w:rFonts w:hint="eastAsia" w:ascii="宋体" w:hAnsi="宋体" w:eastAsia="宋体" w:cs="宋体"/>
          <w:spacing w:val="-1"/>
          <w:sz w:val="21"/>
          <w:szCs w:val="21"/>
        </w:rPr>
        <w:sym w:font="Wingdings" w:char="00A8"/>
      </w:r>
      <w:r>
        <w:rPr>
          <w:rFonts w:hint="eastAsia" w:ascii="宋体" w:hAnsi="宋体" w:eastAsia="宋体" w:cs="宋体"/>
          <w:spacing w:val="-2"/>
          <w:sz w:val="21"/>
          <w:szCs w:val="21"/>
        </w:rPr>
        <w:t>绩效激励</w:t>
      </w:r>
    </w:p>
    <w:p w14:paraId="406F5D08">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highlight w:val="none"/>
          <w:lang w:eastAsia="zh-CN"/>
        </w:rPr>
      </w:pPr>
      <w:r>
        <w:rPr>
          <w:rFonts w:hint="eastAsia" w:ascii="宋体" w:hAnsi="宋体" w:eastAsia="宋体" w:cs="宋体"/>
          <w:spacing w:val="-1"/>
          <w:sz w:val="21"/>
          <w:szCs w:val="21"/>
          <w:highlight w:val="none"/>
        </w:rPr>
        <w:t>8、合同履行期限：</w:t>
      </w:r>
      <w:r>
        <w:rPr>
          <w:rFonts w:hint="eastAsia" w:ascii="宋体" w:hAnsi="宋体" w:eastAsia="宋体" w:cs="宋体"/>
          <w:spacing w:val="-1"/>
          <w:sz w:val="21"/>
          <w:szCs w:val="21"/>
          <w:highlight w:val="none"/>
          <w:u w:val="single" w:color="auto"/>
          <w:lang w:eastAsia="zh-CN"/>
        </w:rPr>
        <w:t>一年</w:t>
      </w:r>
    </w:p>
    <w:p w14:paraId="7212EE64">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1"/>
          <w:sz w:val="21"/>
          <w:szCs w:val="21"/>
        </w:rPr>
        <w:t>9、本项目分阶段要求投标人提供以下保证：</w:t>
      </w:r>
    </w:p>
    <w:p w14:paraId="5AF54A10">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2"/>
          <w:sz w:val="21"/>
          <w:szCs w:val="21"/>
        </w:rPr>
        <w:t>o投标保证金：采购项目预算的</w:t>
      </w:r>
      <w:r>
        <w:rPr>
          <w:rFonts w:hint="eastAsia" w:ascii="宋体" w:hAnsi="宋体" w:eastAsia="宋体" w:cs="宋体"/>
          <w:spacing w:val="-2"/>
          <w:sz w:val="21"/>
          <w:szCs w:val="21"/>
          <w:u w:val="single" w:color="auto"/>
        </w:rPr>
        <w:t xml:space="preserve">  /  </w:t>
      </w:r>
      <w:r>
        <w:rPr>
          <w:rFonts w:hint="eastAsia" w:ascii="宋体" w:hAnsi="宋体" w:eastAsia="宋体" w:cs="宋体"/>
          <w:spacing w:val="-100"/>
          <w:sz w:val="21"/>
          <w:szCs w:val="21"/>
        </w:rPr>
        <w:t xml:space="preserve"> </w:t>
      </w:r>
      <w:r>
        <w:rPr>
          <w:rFonts w:hint="eastAsia" w:ascii="宋体" w:hAnsi="宋体" w:eastAsia="宋体" w:cs="宋体"/>
          <w:spacing w:val="-2"/>
          <w:sz w:val="21"/>
          <w:szCs w:val="21"/>
        </w:rPr>
        <w:t>%；</w:t>
      </w:r>
    </w:p>
    <w:p w14:paraId="6BEC4AD0">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2"/>
          <w:sz w:val="21"/>
          <w:szCs w:val="21"/>
        </w:rPr>
        <w:t>o履约保证金：中标金额的</w:t>
      </w:r>
      <w:r>
        <w:rPr>
          <w:rFonts w:hint="eastAsia" w:ascii="宋体" w:hAnsi="宋体" w:eastAsia="宋体" w:cs="宋体"/>
          <w:spacing w:val="-2"/>
          <w:sz w:val="21"/>
          <w:szCs w:val="21"/>
          <w:u w:val="single" w:color="auto"/>
        </w:rPr>
        <w:t xml:space="preserve">  /  </w:t>
      </w:r>
      <w:r>
        <w:rPr>
          <w:rFonts w:hint="eastAsia" w:ascii="宋体" w:hAnsi="宋体" w:eastAsia="宋体" w:cs="宋体"/>
          <w:spacing w:val="-104"/>
          <w:sz w:val="21"/>
          <w:szCs w:val="21"/>
        </w:rPr>
        <w:t xml:space="preserve"> </w:t>
      </w:r>
      <w:r>
        <w:rPr>
          <w:rFonts w:hint="eastAsia" w:ascii="宋体" w:hAnsi="宋体" w:eastAsia="宋体" w:cs="宋体"/>
          <w:spacing w:val="-2"/>
          <w:sz w:val="21"/>
          <w:szCs w:val="21"/>
        </w:rPr>
        <w:t>%；</w:t>
      </w:r>
    </w:p>
    <w:p w14:paraId="77A2648F">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2"/>
          <w:sz w:val="21"/>
          <w:szCs w:val="21"/>
        </w:rPr>
        <w:t>o质量保证金：合同金额的</w:t>
      </w:r>
      <w:r>
        <w:rPr>
          <w:rFonts w:hint="eastAsia" w:ascii="宋体" w:hAnsi="宋体" w:eastAsia="宋体" w:cs="宋体"/>
          <w:spacing w:val="-2"/>
          <w:sz w:val="21"/>
          <w:szCs w:val="21"/>
          <w:u w:val="single" w:color="auto"/>
        </w:rPr>
        <w:t xml:space="preserve">  /  </w:t>
      </w:r>
      <w:r>
        <w:rPr>
          <w:rFonts w:hint="eastAsia" w:ascii="宋体" w:hAnsi="宋体" w:eastAsia="宋体" w:cs="宋体"/>
          <w:spacing w:val="-104"/>
          <w:sz w:val="21"/>
          <w:szCs w:val="21"/>
        </w:rPr>
        <w:t xml:space="preserve"> </w:t>
      </w:r>
      <w:r>
        <w:rPr>
          <w:rFonts w:hint="eastAsia" w:ascii="宋体" w:hAnsi="宋体" w:eastAsia="宋体" w:cs="宋体"/>
          <w:spacing w:val="-2"/>
          <w:sz w:val="21"/>
          <w:szCs w:val="21"/>
        </w:rPr>
        <w:t>%；</w:t>
      </w:r>
    </w:p>
    <w:p w14:paraId="6BE379D9">
      <w:pPr>
        <w:keepNext w:val="0"/>
        <w:keepLines w:val="0"/>
        <w:pageBreakBefore w:val="0"/>
        <w:wordWrap/>
        <w:overflowPunct/>
        <w:topLinePunct w:val="0"/>
        <w:bidi w:val="0"/>
        <w:adjustRightInd w:val="0"/>
        <w:snapToGrid w:val="0"/>
        <w:spacing w:line="520" w:lineRule="exact"/>
        <w:ind w:left="0" w:right="0" w:firstLine="478"/>
        <w:rPr>
          <w:rFonts w:hint="eastAsia" w:ascii="宋体" w:hAnsi="宋体" w:eastAsia="宋体" w:cs="宋体"/>
          <w:sz w:val="21"/>
          <w:szCs w:val="21"/>
        </w:rPr>
      </w:pPr>
      <w:r>
        <w:rPr>
          <w:rFonts w:hint="eastAsia" w:ascii="宋体" w:hAnsi="宋体" w:eastAsia="宋体" w:cs="宋体"/>
          <w:spacing w:val="-2"/>
          <w:sz w:val="21"/>
          <w:szCs w:val="21"/>
        </w:rPr>
        <w:t>注：根据《关于进一步优化政府采购领域营商环境的通知》郴</w:t>
      </w:r>
      <w:r>
        <w:rPr>
          <w:rFonts w:hint="eastAsia" w:ascii="宋体" w:hAnsi="宋体" w:eastAsia="宋体" w:cs="宋体"/>
          <w:spacing w:val="-3"/>
          <w:sz w:val="21"/>
          <w:szCs w:val="21"/>
        </w:rPr>
        <w:t>财采资〔2024〕6号</w:t>
      </w:r>
      <w:r>
        <w:rPr>
          <w:rFonts w:hint="eastAsia" w:ascii="宋体" w:hAnsi="宋体" w:eastAsia="宋体" w:cs="宋体"/>
          <w:spacing w:val="-1"/>
          <w:sz w:val="21"/>
          <w:szCs w:val="21"/>
        </w:rPr>
        <w:t>文件精神，本项目取消投标保证金及履约保证金。</w:t>
      </w:r>
    </w:p>
    <w:p w14:paraId="5BF25886">
      <w:pPr>
        <w:keepNext w:val="0"/>
        <w:keepLines w:val="0"/>
        <w:pageBreakBefore w:val="0"/>
        <w:wordWrap/>
        <w:overflowPunct/>
        <w:topLinePunct w:val="0"/>
        <w:bidi w:val="0"/>
        <w:adjustRightInd w:val="0"/>
        <w:snapToGrid w:val="0"/>
        <w:spacing w:line="520" w:lineRule="exact"/>
        <w:ind w:left="0" w:right="0"/>
        <w:outlineLvl w:val="1"/>
        <w:rPr>
          <w:rFonts w:hint="eastAsia" w:ascii="宋体" w:hAnsi="宋体" w:eastAsia="宋体" w:cs="宋体"/>
          <w:sz w:val="21"/>
          <w:szCs w:val="21"/>
        </w:rPr>
      </w:pPr>
      <w:bookmarkStart w:id="3" w:name="_Toc30818"/>
      <w:r>
        <w:rPr>
          <w:rFonts w:hint="eastAsia" w:ascii="宋体" w:hAnsi="宋体" w:eastAsia="宋体" w:cs="宋体"/>
          <w:b/>
          <w:bCs/>
          <w:spacing w:val="-3"/>
          <w:sz w:val="21"/>
          <w:szCs w:val="21"/>
        </w:rPr>
        <w:t>二、采购人的采购需求</w:t>
      </w:r>
      <w:bookmarkEnd w:id="3"/>
    </w:p>
    <w:tbl>
      <w:tblPr>
        <w:tblStyle w:val="13"/>
        <w:tblW w:w="9596"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754"/>
        <w:gridCol w:w="1775"/>
        <w:gridCol w:w="1155"/>
        <w:gridCol w:w="767"/>
        <w:gridCol w:w="1642"/>
        <w:gridCol w:w="1897"/>
        <w:gridCol w:w="1606"/>
      </w:tblGrid>
      <w:tr w14:paraId="0A4974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33" w:hRule="atLeast"/>
          <w:jc w:val="center"/>
        </w:trPr>
        <w:tc>
          <w:tcPr>
            <w:tcW w:w="754" w:type="dxa"/>
            <w:tcBorders>
              <w:top w:val="single" w:color="auto" w:sz="8" w:space="0"/>
              <w:left w:val="single" w:color="auto" w:sz="8" w:space="0"/>
              <w:bottom w:val="single" w:color="auto" w:sz="4" w:space="0"/>
              <w:right w:val="single" w:color="auto" w:sz="8" w:space="0"/>
            </w:tcBorders>
            <w:shd w:val="clear" w:color="auto" w:fill="FFFFFF"/>
            <w:tcMar>
              <w:left w:w="108" w:type="dxa"/>
              <w:right w:w="108" w:type="dxa"/>
            </w:tcMar>
            <w:vAlign w:val="center"/>
          </w:tcPr>
          <w:p w14:paraId="221BB42C">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kern w:val="0"/>
                <w:sz w:val="21"/>
                <w:szCs w:val="21"/>
                <w:highlight w:val="none"/>
              </w:rPr>
              <w:t>序号</w:t>
            </w:r>
          </w:p>
        </w:tc>
        <w:tc>
          <w:tcPr>
            <w:tcW w:w="1775"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75ED50BD">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kern w:val="0"/>
                <w:sz w:val="21"/>
                <w:szCs w:val="21"/>
                <w:highlight w:val="none"/>
              </w:rPr>
              <w:t>标的名称</w:t>
            </w:r>
          </w:p>
        </w:tc>
        <w:tc>
          <w:tcPr>
            <w:tcW w:w="1155"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62FA1C9D">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简要技术要求</w:t>
            </w:r>
          </w:p>
        </w:tc>
        <w:tc>
          <w:tcPr>
            <w:tcW w:w="767"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154DB240">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kern w:val="0"/>
                <w:sz w:val="21"/>
                <w:szCs w:val="21"/>
                <w:highlight w:val="none"/>
              </w:rPr>
              <w:t>数量</w:t>
            </w:r>
          </w:p>
        </w:tc>
        <w:tc>
          <w:tcPr>
            <w:tcW w:w="1642"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1EC56760">
            <w:pPr>
              <w:keepNext w:val="0"/>
              <w:keepLines w:val="0"/>
              <w:pageBreakBefore w:val="0"/>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采购项目预算（元人民币）</w:t>
            </w:r>
          </w:p>
        </w:tc>
        <w:tc>
          <w:tcPr>
            <w:tcW w:w="1897"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611B044C">
            <w:pPr>
              <w:keepNext w:val="0"/>
              <w:keepLines w:val="0"/>
              <w:pageBreakBefore w:val="0"/>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b/>
                <w:color w:val="auto"/>
                <w:kern w:val="0"/>
                <w:sz w:val="21"/>
                <w:szCs w:val="21"/>
                <w:highlight w:val="none"/>
              </w:rPr>
            </w:pPr>
            <w:r>
              <w:rPr>
                <w:rFonts w:hint="eastAsia" w:ascii="宋体" w:hAnsi="宋体" w:eastAsia="宋体" w:cs="宋体"/>
                <w:b/>
                <w:color w:val="auto"/>
                <w:sz w:val="21"/>
                <w:szCs w:val="21"/>
                <w:highlight w:val="none"/>
              </w:rPr>
              <w:t>采购项目最高限价（元人民币）</w:t>
            </w:r>
          </w:p>
        </w:tc>
        <w:tc>
          <w:tcPr>
            <w:tcW w:w="1606"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2AFED197">
            <w:pPr>
              <w:keepNext w:val="0"/>
              <w:keepLines w:val="0"/>
              <w:pageBreakBefore w:val="0"/>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占比比例</w:t>
            </w:r>
          </w:p>
        </w:tc>
      </w:tr>
      <w:tr w14:paraId="59CF73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28" w:hRule="atLeast"/>
          <w:jc w:val="center"/>
        </w:trPr>
        <w:tc>
          <w:tcPr>
            <w:tcW w:w="754"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5E6624DA">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包1</w:t>
            </w:r>
          </w:p>
        </w:tc>
        <w:tc>
          <w:tcPr>
            <w:tcW w:w="1775"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E417B75">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eastAsia" w:ascii="宋体" w:hAnsi="宋体" w:eastAsia="宋体" w:cs="宋体"/>
                <w:color w:val="auto"/>
                <w:kern w:val="2"/>
                <w:szCs w:val="24"/>
                <w:highlight w:val="none"/>
                <w:lang w:val="en-US" w:eastAsia="zh-CN"/>
              </w:rPr>
            </w:pPr>
            <w:r>
              <w:rPr>
                <w:rFonts w:hint="eastAsia" w:ascii="宋体" w:hAnsi="宋体" w:eastAsia="宋体" w:cs="宋体"/>
                <w:color w:val="auto"/>
                <w:kern w:val="2"/>
                <w:szCs w:val="24"/>
                <w:highlight w:val="none"/>
                <w:lang w:val="en-US" w:eastAsia="zh-CN"/>
              </w:rPr>
              <w:t>“防贫保险”第一包</w:t>
            </w:r>
          </w:p>
        </w:tc>
        <w:tc>
          <w:tcPr>
            <w:tcW w:w="1155"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017BEBBE">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eastAsia" w:ascii="宋体" w:hAnsi="宋体" w:eastAsia="宋体" w:cs="宋体"/>
                <w:color w:val="auto"/>
                <w:kern w:val="2"/>
                <w:szCs w:val="24"/>
                <w:highlight w:val="none"/>
                <w:lang w:val="en-US" w:eastAsia="zh-CN"/>
              </w:rPr>
            </w:pPr>
            <w:r>
              <w:rPr>
                <w:rFonts w:hint="eastAsia" w:ascii="宋体" w:hAnsi="宋体" w:eastAsia="宋体" w:cs="宋体"/>
                <w:color w:val="auto"/>
                <w:kern w:val="2"/>
                <w:szCs w:val="24"/>
                <w:highlight w:val="none"/>
                <w:lang w:val="en-US" w:eastAsia="zh-CN"/>
              </w:rPr>
              <w:t>详见采购需求</w:t>
            </w:r>
          </w:p>
        </w:tc>
        <w:tc>
          <w:tcPr>
            <w:tcW w:w="767"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BED4988">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1年</w:t>
            </w:r>
          </w:p>
        </w:tc>
        <w:tc>
          <w:tcPr>
            <w:tcW w:w="1642"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AAD7865">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1820880.00</w:t>
            </w:r>
          </w:p>
        </w:tc>
        <w:tc>
          <w:tcPr>
            <w:tcW w:w="1897"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4246AD4D">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1820880.00</w:t>
            </w:r>
          </w:p>
        </w:tc>
        <w:tc>
          <w:tcPr>
            <w:tcW w:w="160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759A9F06">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约占比60%</w:t>
            </w:r>
          </w:p>
        </w:tc>
      </w:tr>
      <w:tr w14:paraId="16DE68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28" w:hRule="atLeast"/>
          <w:jc w:val="center"/>
        </w:trPr>
        <w:tc>
          <w:tcPr>
            <w:tcW w:w="754"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5ECAC1A6">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包</w:t>
            </w:r>
            <w:r>
              <w:rPr>
                <w:rFonts w:hint="eastAsia" w:ascii="宋体" w:hAnsi="宋体" w:eastAsia="宋体" w:cs="宋体"/>
                <w:color w:val="auto"/>
                <w:sz w:val="21"/>
                <w:szCs w:val="21"/>
                <w:highlight w:val="none"/>
                <w:lang w:val="en-US" w:eastAsia="zh-CN"/>
              </w:rPr>
              <w:t>2</w:t>
            </w:r>
          </w:p>
        </w:tc>
        <w:tc>
          <w:tcPr>
            <w:tcW w:w="1775"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1205758E">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eastAsia" w:ascii="宋体" w:hAnsi="宋体" w:eastAsia="宋体" w:cs="宋体"/>
                <w:color w:val="auto"/>
                <w:kern w:val="2"/>
                <w:szCs w:val="24"/>
                <w:highlight w:val="none"/>
                <w:lang w:val="en-US" w:eastAsia="zh-CN"/>
              </w:rPr>
            </w:pPr>
            <w:r>
              <w:rPr>
                <w:rFonts w:hint="eastAsia" w:ascii="宋体" w:hAnsi="宋体" w:eastAsia="宋体" w:cs="宋体"/>
                <w:color w:val="auto"/>
                <w:kern w:val="2"/>
                <w:szCs w:val="24"/>
                <w:highlight w:val="none"/>
                <w:lang w:val="en-US" w:eastAsia="zh-CN"/>
              </w:rPr>
              <w:t>“防贫保险”第二包</w:t>
            </w:r>
          </w:p>
        </w:tc>
        <w:tc>
          <w:tcPr>
            <w:tcW w:w="1155"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896E183">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eastAsia" w:ascii="宋体" w:hAnsi="宋体" w:eastAsia="宋体" w:cs="宋体"/>
                <w:color w:val="auto"/>
                <w:kern w:val="2"/>
                <w:szCs w:val="24"/>
                <w:highlight w:val="none"/>
                <w:lang w:val="en-US" w:eastAsia="zh-CN"/>
              </w:rPr>
            </w:pPr>
            <w:r>
              <w:rPr>
                <w:rFonts w:hint="eastAsia" w:ascii="宋体" w:hAnsi="宋体" w:eastAsia="宋体" w:cs="宋体"/>
                <w:color w:val="auto"/>
                <w:kern w:val="2"/>
                <w:szCs w:val="24"/>
                <w:highlight w:val="none"/>
                <w:lang w:val="en-US" w:eastAsia="zh-CN"/>
              </w:rPr>
              <w:t>详见采购需求</w:t>
            </w:r>
          </w:p>
        </w:tc>
        <w:tc>
          <w:tcPr>
            <w:tcW w:w="767"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18B81CFA">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1年</w:t>
            </w:r>
          </w:p>
        </w:tc>
        <w:tc>
          <w:tcPr>
            <w:tcW w:w="1642"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54C30FE7">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546264.00</w:t>
            </w:r>
          </w:p>
        </w:tc>
        <w:tc>
          <w:tcPr>
            <w:tcW w:w="1897"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5196E906">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546264.00</w:t>
            </w:r>
          </w:p>
        </w:tc>
        <w:tc>
          <w:tcPr>
            <w:tcW w:w="160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0DD2A0FB">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约占比18%</w:t>
            </w:r>
          </w:p>
        </w:tc>
      </w:tr>
      <w:tr w14:paraId="3624F0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28" w:hRule="atLeast"/>
          <w:jc w:val="center"/>
        </w:trPr>
        <w:tc>
          <w:tcPr>
            <w:tcW w:w="754"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5D8B927A">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包</w:t>
            </w:r>
            <w:r>
              <w:rPr>
                <w:rFonts w:hint="eastAsia" w:ascii="宋体" w:hAnsi="宋体" w:eastAsia="宋体" w:cs="宋体"/>
                <w:color w:val="auto"/>
                <w:sz w:val="21"/>
                <w:szCs w:val="21"/>
                <w:highlight w:val="none"/>
                <w:lang w:val="en-US" w:eastAsia="zh-CN"/>
              </w:rPr>
              <w:t>3</w:t>
            </w:r>
          </w:p>
        </w:tc>
        <w:tc>
          <w:tcPr>
            <w:tcW w:w="1775"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2E510B26">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eastAsia" w:ascii="宋体" w:hAnsi="宋体" w:eastAsia="宋体" w:cs="宋体"/>
                <w:color w:val="auto"/>
                <w:kern w:val="2"/>
                <w:szCs w:val="24"/>
                <w:highlight w:val="none"/>
                <w:lang w:val="en-US" w:eastAsia="zh-CN"/>
              </w:rPr>
            </w:pPr>
            <w:r>
              <w:rPr>
                <w:rFonts w:hint="eastAsia" w:ascii="宋体" w:hAnsi="宋体" w:eastAsia="宋体" w:cs="宋体"/>
                <w:color w:val="auto"/>
                <w:kern w:val="2"/>
                <w:szCs w:val="24"/>
                <w:highlight w:val="none"/>
                <w:lang w:val="en-US" w:eastAsia="zh-CN"/>
              </w:rPr>
              <w:t>“防贫保险”第三包</w:t>
            </w:r>
          </w:p>
        </w:tc>
        <w:tc>
          <w:tcPr>
            <w:tcW w:w="1155"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6697FF1">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eastAsia" w:ascii="宋体" w:hAnsi="宋体" w:eastAsia="宋体" w:cs="宋体"/>
                <w:color w:val="auto"/>
                <w:kern w:val="2"/>
                <w:szCs w:val="24"/>
                <w:highlight w:val="none"/>
                <w:lang w:val="en-US" w:eastAsia="zh-CN"/>
              </w:rPr>
            </w:pPr>
            <w:r>
              <w:rPr>
                <w:rFonts w:hint="eastAsia" w:ascii="宋体" w:hAnsi="宋体" w:eastAsia="宋体" w:cs="宋体"/>
                <w:color w:val="auto"/>
                <w:kern w:val="2"/>
                <w:szCs w:val="24"/>
                <w:highlight w:val="none"/>
                <w:lang w:val="en-US" w:eastAsia="zh-CN"/>
              </w:rPr>
              <w:t>详见采购需求</w:t>
            </w:r>
          </w:p>
        </w:tc>
        <w:tc>
          <w:tcPr>
            <w:tcW w:w="767"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04DD55FF">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1年</w:t>
            </w:r>
          </w:p>
        </w:tc>
        <w:tc>
          <w:tcPr>
            <w:tcW w:w="1642"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ECAEBEF">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364176.00</w:t>
            </w:r>
          </w:p>
        </w:tc>
        <w:tc>
          <w:tcPr>
            <w:tcW w:w="1897"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16DE813A">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364176.00</w:t>
            </w:r>
          </w:p>
        </w:tc>
        <w:tc>
          <w:tcPr>
            <w:tcW w:w="160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C2661A7">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约占比12%</w:t>
            </w:r>
          </w:p>
        </w:tc>
      </w:tr>
      <w:tr w14:paraId="73B807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33" w:hRule="atLeast"/>
          <w:jc w:val="center"/>
        </w:trPr>
        <w:tc>
          <w:tcPr>
            <w:tcW w:w="754"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41494B38">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包4</w:t>
            </w:r>
          </w:p>
        </w:tc>
        <w:tc>
          <w:tcPr>
            <w:tcW w:w="1775"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79BBAFD">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Cs w:val="24"/>
                <w:highlight w:val="none"/>
                <w:lang w:val="en-US" w:eastAsia="zh-CN"/>
              </w:rPr>
              <w:t>“防贫保险”第四包</w:t>
            </w:r>
          </w:p>
        </w:tc>
        <w:tc>
          <w:tcPr>
            <w:tcW w:w="1155"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275A8C61">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eastAsia" w:ascii="宋体" w:hAnsi="宋体" w:eastAsia="宋体" w:cs="宋体"/>
                <w:color w:val="auto"/>
                <w:kern w:val="2"/>
                <w:szCs w:val="24"/>
                <w:highlight w:val="none"/>
                <w:lang w:val="en-US" w:eastAsia="zh-CN"/>
              </w:rPr>
            </w:pPr>
            <w:r>
              <w:rPr>
                <w:rFonts w:hint="eastAsia" w:ascii="宋体" w:hAnsi="宋体" w:eastAsia="宋体" w:cs="宋体"/>
                <w:color w:val="auto"/>
                <w:kern w:val="2"/>
                <w:szCs w:val="24"/>
                <w:highlight w:val="none"/>
                <w:lang w:val="en-US" w:eastAsia="zh-CN"/>
              </w:rPr>
              <w:t>详见采购需求</w:t>
            </w:r>
          </w:p>
        </w:tc>
        <w:tc>
          <w:tcPr>
            <w:tcW w:w="767"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01A8507A">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1年</w:t>
            </w:r>
          </w:p>
        </w:tc>
        <w:tc>
          <w:tcPr>
            <w:tcW w:w="1642"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099B1C2">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303480.00</w:t>
            </w:r>
          </w:p>
        </w:tc>
        <w:tc>
          <w:tcPr>
            <w:tcW w:w="1897"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23DF5569">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303480.00</w:t>
            </w:r>
          </w:p>
        </w:tc>
        <w:tc>
          <w:tcPr>
            <w:tcW w:w="160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42D60E8A">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约占比10%</w:t>
            </w:r>
          </w:p>
        </w:tc>
      </w:tr>
    </w:tbl>
    <w:p w14:paraId="0A6028DF">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color w:val="auto"/>
          <w:spacing w:val="10"/>
          <w:sz w:val="21"/>
          <w:szCs w:val="21"/>
          <w:highlight w:val="none"/>
          <w:lang w:val="en-US" w:eastAsia="zh-CN"/>
        </w:rPr>
      </w:pPr>
      <w:r>
        <w:rPr>
          <w:rFonts w:hint="eastAsia" w:ascii="宋体" w:hAnsi="宋体" w:eastAsia="宋体" w:cs="宋体"/>
          <w:color w:val="auto"/>
          <w:spacing w:val="10"/>
          <w:sz w:val="21"/>
          <w:szCs w:val="21"/>
          <w:highlight w:val="none"/>
          <w:lang w:val="en-US" w:eastAsia="zh-CN"/>
        </w:rPr>
        <w:t>★注：</w:t>
      </w:r>
    </w:p>
    <w:p w14:paraId="7BE4A836">
      <w:pPr>
        <w:keepNext w:val="0"/>
        <w:keepLines w:val="0"/>
        <w:pageBreakBefore w:val="0"/>
        <w:numPr>
          <w:ilvl w:val="0"/>
          <w:numId w:val="0"/>
        </w:numPr>
        <w:wordWrap/>
        <w:overflowPunct/>
        <w:topLinePunct w:val="0"/>
        <w:bidi w:val="0"/>
        <w:adjustRightInd w:val="0"/>
        <w:snapToGrid w:val="0"/>
        <w:spacing w:line="520" w:lineRule="exact"/>
        <w:ind w:left="0" w:right="0" w:firstLine="460" w:firstLineChars="200"/>
        <w:rPr>
          <w:rFonts w:hint="eastAsia" w:ascii="宋体" w:hAnsi="宋体" w:eastAsia="宋体" w:cs="宋体"/>
          <w:color w:val="auto"/>
          <w:spacing w:val="10"/>
          <w:sz w:val="21"/>
          <w:szCs w:val="21"/>
          <w:highlight w:val="none"/>
          <w:lang w:val="en-US" w:eastAsia="zh-CN"/>
        </w:rPr>
      </w:pPr>
      <w:r>
        <w:rPr>
          <w:rFonts w:hint="eastAsia" w:ascii="宋体" w:hAnsi="宋体" w:eastAsia="宋体" w:cs="宋体"/>
          <w:snapToGrid w:val="0"/>
          <w:color w:val="auto"/>
          <w:spacing w:val="10"/>
          <w:kern w:val="0"/>
          <w:sz w:val="21"/>
          <w:szCs w:val="21"/>
          <w:highlight w:val="none"/>
          <w:lang w:val="en-US" w:eastAsia="zh-CN" w:bidi="ar-SA"/>
        </w:rPr>
        <w:t>1、</w:t>
      </w:r>
      <w:r>
        <w:rPr>
          <w:rFonts w:hint="eastAsia" w:ascii="宋体" w:hAnsi="宋体" w:eastAsia="宋体" w:cs="宋体"/>
          <w:color w:val="auto"/>
          <w:spacing w:val="10"/>
          <w:sz w:val="21"/>
          <w:szCs w:val="21"/>
          <w:highlight w:val="none"/>
          <w:lang w:val="en-US" w:eastAsia="zh-CN"/>
        </w:rPr>
        <w:t>因保险费标准为50元/人，故每包预算及最高限价金额均为整数；</w:t>
      </w:r>
    </w:p>
    <w:p w14:paraId="1C3EF0F3">
      <w:pPr>
        <w:keepNext w:val="0"/>
        <w:keepLines w:val="0"/>
        <w:pageBreakBefore w:val="0"/>
        <w:wordWrap/>
        <w:overflowPunct/>
        <w:topLinePunct w:val="0"/>
        <w:bidi w:val="0"/>
        <w:adjustRightInd w:val="0"/>
        <w:snapToGrid w:val="0"/>
        <w:spacing w:line="520" w:lineRule="exact"/>
        <w:ind w:left="0" w:right="0" w:firstLine="496"/>
        <w:rPr>
          <w:rFonts w:hint="eastAsia" w:ascii="宋体" w:hAnsi="宋体" w:eastAsia="宋体" w:cs="宋体"/>
          <w:spacing w:val="-4"/>
          <w:sz w:val="21"/>
          <w:szCs w:val="21"/>
        </w:rPr>
      </w:pPr>
      <w:r>
        <w:rPr>
          <w:rFonts w:hint="eastAsia" w:ascii="宋体" w:hAnsi="宋体" w:eastAsia="宋体" w:cs="宋体"/>
          <w:spacing w:val="-4"/>
          <w:sz w:val="21"/>
          <w:szCs w:val="21"/>
          <w:lang w:val="en-US" w:eastAsia="zh-CN"/>
        </w:rPr>
        <w:t>2、投标人参加本项目投标的，可以同时参与采购人组织的任意的多个包的投标，但只能中标其中一个包。若投标人在多个包同时排名第一的，则取最前面一个包得分最高的为该项目的中标人，且该投标人排名第一的另一个包由排名第二的中标候选人中标,以此类推</w:t>
      </w:r>
      <w:r>
        <w:rPr>
          <w:rFonts w:hint="eastAsia" w:ascii="宋体" w:hAnsi="宋体" w:eastAsia="宋体" w:cs="宋体"/>
          <w:spacing w:val="-4"/>
          <w:sz w:val="21"/>
          <w:szCs w:val="21"/>
        </w:rPr>
        <w:t>。</w:t>
      </w:r>
    </w:p>
    <w:p w14:paraId="286A488F">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b/>
          <w:bCs/>
          <w:sz w:val="21"/>
          <w:szCs w:val="21"/>
        </w:rPr>
      </w:pPr>
      <w:r>
        <w:rPr>
          <w:rFonts w:hint="eastAsia" w:ascii="宋体" w:hAnsi="宋体" w:eastAsia="宋体" w:cs="宋体"/>
          <w:b/>
          <w:bCs/>
          <w:spacing w:val="10"/>
          <w:sz w:val="21"/>
          <w:szCs w:val="21"/>
        </w:rPr>
        <w:t>说明:</w:t>
      </w:r>
    </w:p>
    <w:p w14:paraId="4EAB61A1">
      <w:pPr>
        <w:keepNext w:val="0"/>
        <w:keepLines w:val="0"/>
        <w:pageBreakBefore w:val="0"/>
        <w:wordWrap/>
        <w:overflowPunct/>
        <w:topLinePunct w:val="0"/>
        <w:bidi w:val="0"/>
        <w:adjustRightInd w:val="0"/>
        <w:snapToGrid w:val="0"/>
        <w:spacing w:line="520" w:lineRule="exact"/>
        <w:ind w:left="0" w:right="0" w:firstLine="416" w:firstLineChars="200"/>
        <w:rPr>
          <w:rFonts w:hint="eastAsia" w:ascii="宋体" w:hAnsi="宋体" w:eastAsia="宋体" w:cs="宋体"/>
          <w:spacing w:val="-1"/>
          <w:sz w:val="21"/>
          <w:szCs w:val="21"/>
        </w:rPr>
      </w:pPr>
      <w:r>
        <w:rPr>
          <w:rFonts w:hint="eastAsia" w:ascii="宋体" w:hAnsi="宋体" w:eastAsia="宋体" w:cs="宋体"/>
          <w:spacing w:val="-1"/>
          <w:sz w:val="21"/>
          <w:szCs w:val="21"/>
        </w:rPr>
        <w:t>1.节能产品实行强制采购的，需提供国家认证机构出具的、处于有效期内的节能产品证书。</w:t>
      </w:r>
    </w:p>
    <w:p w14:paraId="4CF611DD">
      <w:pPr>
        <w:keepNext w:val="0"/>
        <w:keepLines w:val="0"/>
        <w:pageBreakBefore w:val="0"/>
        <w:wordWrap/>
        <w:overflowPunct/>
        <w:topLinePunct w:val="0"/>
        <w:bidi w:val="0"/>
        <w:adjustRightInd w:val="0"/>
        <w:snapToGrid w:val="0"/>
        <w:spacing w:line="520" w:lineRule="exact"/>
        <w:ind w:left="0" w:right="0" w:firstLine="416" w:firstLineChars="200"/>
        <w:rPr>
          <w:rFonts w:hint="eastAsia" w:ascii="宋体" w:hAnsi="宋体" w:eastAsia="宋体" w:cs="宋体"/>
          <w:spacing w:val="-1"/>
          <w:sz w:val="21"/>
          <w:szCs w:val="21"/>
        </w:rPr>
      </w:pPr>
      <w:r>
        <w:rPr>
          <w:rFonts w:hint="eastAsia" w:ascii="宋体" w:hAnsi="宋体" w:eastAsia="宋体" w:cs="宋体"/>
          <w:spacing w:val="-1"/>
          <w:sz w:val="21"/>
          <w:szCs w:val="21"/>
        </w:rPr>
        <w:t>2.同意购买进口产品的，不限制满足采购需求的国内产品参与投标。</w:t>
      </w:r>
    </w:p>
    <w:p w14:paraId="69FFCEE9">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b/>
          <w:bCs/>
          <w:spacing w:val="-1"/>
          <w:sz w:val="21"/>
          <w:szCs w:val="21"/>
        </w:rPr>
      </w:pPr>
      <w:r>
        <w:rPr>
          <w:rFonts w:hint="eastAsia" w:ascii="宋体" w:hAnsi="宋体" w:eastAsia="宋体" w:cs="宋体"/>
          <w:b/>
          <w:bCs/>
          <w:spacing w:val="-1"/>
          <w:sz w:val="21"/>
          <w:szCs w:val="21"/>
        </w:rPr>
        <w:t>三、采购项目需落实的政府采购政策：</w:t>
      </w:r>
    </w:p>
    <w:p w14:paraId="507E7AF4">
      <w:pPr>
        <w:keepNext w:val="0"/>
        <w:keepLines w:val="0"/>
        <w:pageBreakBefore w:val="0"/>
        <w:wordWrap/>
        <w:overflowPunct/>
        <w:topLinePunct w:val="0"/>
        <w:bidi w:val="0"/>
        <w:adjustRightInd w:val="0"/>
        <w:snapToGrid w:val="0"/>
        <w:spacing w:line="520" w:lineRule="exact"/>
        <w:ind w:left="0" w:right="0" w:firstLine="416" w:firstLineChars="200"/>
        <w:rPr>
          <w:rFonts w:hint="eastAsia" w:ascii="宋体" w:hAnsi="宋体" w:eastAsia="宋体" w:cs="宋体"/>
          <w:sz w:val="21"/>
          <w:szCs w:val="21"/>
        </w:rPr>
      </w:pPr>
      <w:r>
        <w:rPr>
          <w:rFonts w:hint="eastAsia" w:ascii="宋体" w:hAnsi="宋体" w:eastAsia="宋体" w:cs="宋体"/>
          <w:spacing w:val="-1"/>
          <w:sz w:val="21"/>
          <w:szCs w:val="21"/>
        </w:rPr>
        <w:t>1、优先采购：节能产品、环境标志产品享受加分或价格折扣。</w:t>
      </w:r>
    </w:p>
    <w:p w14:paraId="35BDBB46">
      <w:pPr>
        <w:keepNext w:val="0"/>
        <w:keepLines w:val="0"/>
        <w:pageBreakBefore w:val="0"/>
        <w:wordWrap/>
        <w:overflowPunct/>
        <w:topLinePunct w:val="0"/>
        <w:bidi w:val="0"/>
        <w:adjustRightInd w:val="0"/>
        <w:snapToGrid w:val="0"/>
        <w:spacing w:line="520" w:lineRule="exact"/>
        <w:ind w:left="0" w:right="0" w:firstLine="416" w:firstLineChars="200"/>
        <w:rPr>
          <w:rFonts w:hint="eastAsia" w:ascii="宋体" w:hAnsi="宋体" w:eastAsia="宋体" w:cs="宋体"/>
          <w:sz w:val="21"/>
          <w:szCs w:val="21"/>
        </w:rPr>
      </w:pPr>
      <w:r>
        <w:rPr>
          <w:rFonts w:hint="eastAsia" w:ascii="宋体" w:hAnsi="宋体" w:eastAsia="宋体" w:cs="宋体"/>
          <w:spacing w:val="-1"/>
          <w:sz w:val="21"/>
          <w:szCs w:val="21"/>
        </w:rPr>
        <w:t>2、支持中小企业：中小企业享受预留采购份额或价格折扣。</w:t>
      </w:r>
    </w:p>
    <w:p w14:paraId="5CD16CA1">
      <w:pPr>
        <w:keepNext w:val="0"/>
        <w:keepLines w:val="0"/>
        <w:pageBreakBefore w:val="0"/>
        <w:wordWrap/>
        <w:overflowPunct/>
        <w:topLinePunct w:val="0"/>
        <w:bidi w:val="0"/>
        <w:adjustRightInd w:val="0"/>
        <w:snapToGrid w:val="0"/>
        <w:spacing w:line="520" w:lineRule="exact"/>
        <w:ind w:left="0" w:right="0"/>
        <w:outlineLvl w:val="1"/>
        <w:rPr>
          <w:rFonts w:hint="eastAsia" w:ascii="宋体" w:hAnsi="宋体" w:eastAsia="宋体" w:cs="宋体"/>
          <w:sz w:val="21"/>
          <w:szCs w:val="21"/>
        </w:rPr>
      </w:pPr>
      <w:bookmarkStart w:id="4" w:name="_Toc24444"/>
      <w:r>
        <w:rPr>
          <w:rFonts w:hint="eastAsia" w:ascii="宋体" w:hAnsi="宋体" w:eastAsia="宋体" w:cs="宋体"/>
          <w:b/>
          <w:bCs/>
          <w:spacing w:val="-5"/>
          <w:sz w:val="21"/>
          <w:szCs w:val="21"/>
        </w:rPr>
        <w:t>四、投标人的资格要求：</w:t>
      </w:r>
      <w:bookmarkEnd w:id="4"/>
    </w:p>
    <w:p w14:paraId="02318AE9">
      <w:pPr>
        <w:keepNext w:val="0"/>
        <w:keepLines w:val="0"/>
        <w:pageBreakBefore w:val="0"/>
        <w:wordWrap/>
        <w:overflowPunct/>
        <w:topLinePunct w:val="0"/>
        <w:bidi w:val="0"/>
        <w:adjustRightInd w:val="0"/>
        <w:snapToGrid w:val="0"/>
        <w:spacing w:line="520" w:lineRule="exact"/>
        <w:ind w:left="0" w:right="0" w:firstLine="496"/>
        <w:rPr>
          <w:rFonts w:hint="eastAsia" w:ascii="宋体" w:hAnsi="宋体" w:eastAsia="宋体" w:cs="宋体"/>
          <w:sz w:val="21"/>
          <w:szCs w:val="21"/>
        </w:rPr>
      </w:pPr>
      <w:r>
        <w:rPr>
          <w:rFonts w:hint="eastAsia" w:ascii="宋体" w:hAnsi="宋体" w:eastAsia="宋体" w:cs="宋体"/>
          <w:spacing w:val="-4"/>
          <w:sz w:val="21"/>
          <w:szCs w:val="21"/>
        </w:rPr>
        <w:t>1、投标人的基本资格条件：投标人必须是在中华人民共和国境内注册登记的法人、</w:t>
      </w:r>
      <w:r>
        <w:rPr>
          <w:rFonts w:hint="eastAsia" w:ascii="宋体" w:hAnsi="宋体" w:eastAsia="宋体" w:cs="宋体"/>
          <w:sz w:val="21"/>
          <w:szCs w:val="21"/>
        </w:rPr>
        <w:t>其他组织或者自然人，且应当符合《政府采购法》</w:t>
      </w:r>
      <w:r>
        <w:rPr>
          <w:rFonts w:hint="eastAsia" w:ascii="宋体" w:hAnsi="宋体" w:eastAsia="宋体" w:cs="宋体"/>
          <w:spacing w:val="-1"/>
          <w:sz w:val="21"/>
          <w:szCs w:val="21"/>
        </w:rPr>
        <w:t>第二十二条第一款的规定。</w:t>
      </w:r>
    </w:p>
    <w:p w14:paraId="0CA2B0C5">
      <w:pPr>
        <w:keepNext w:val="0"/>
        <w:keepLines w:val="0"/>
        <w:pageBreakBefore w:val="0"/>
        <w:wordWrap/>
        <w:overflowPunct/>
        <w:topLinePunct w:val="0"/>
        <w:bidi w:val="0"/>
        <w:adjustRightInd w:val="0"/>
        <w:snapToGrid w:val="0"/>
        <w:spacing w:line="520" w:lineRule="exact"/>
        <w:ind w:left="0" w:right="0" w:firstLine="416" w:firstLineChars="200"/>
        <w:rPr>
          <w:rFonts w:hint="eastAsia" w:ascii="宋体" w:hAnsi="宋体" w:eastAsia="宋体" w:cs="宋体"/>
          <w:sz w:val="21"/>
          <w:szCs w:val="21"/>
        </w:rPr>
      </w:pPr>
      <w:r>
        <w:rPr>
          <w:rFonts w:hint="eastAsia" w:ascii="宋体" w:hAnsi="宋体" w:eastAsia="宋体" w:cs="宋体"/>
          <w:spacing w:val="-1"/>
          <w:sz w:val="21"/>
          <w:szCs w:val="21"/>
        </w:rPr>
        <w:t>2、落实政府采购政策需满足的资格要求：</w:t>
      </w:r>
    </w:p>
    <w:p w14:paraId="0342BB58">
      <w:pPr>
        <w:keepNext w:val="0"/>
        <w:keepLines w:val="0"/>
        <w:pageBreakBefore w:val="0"/>
        <w:wordWrap/>
        <w:overflowPunct/>
        <w:topLinePunct w:val="0"/>
        <w:bidi w:val="0"/>
        <w:adjustRightInd w:val="0"/>
        <w:snapToGrid w:val="0"/>
        <w:spacing w:line="520" w:lineRule="exact"/>
        <w:ind w:left="0" w:right="0" w:firstLine="416" w:firstLineChars="200"/>
        <w:rPr>
          <w:rFonts w:hint="eastAsia" w:ascii="宋体" w:hAnsi="宋体" w:eastAsia="宋体" w:cs="宋体"/>
          <w:sz w:val="21"/>
          <w:szCs w:val="21"/>
        </w:rPr>
      </w:pPr>
      <w:r>
        <w:rPr>
          <w:rFonts w:hint="eastAsia" w:ascii="宋体" w:hAnsi="宋体" w:eastAsia="宋体" w:cs="宋体"/>
          <w:spacing w:val="-1"/>
          <w:sz w:val="21"/>
          <w:szCs w:val="21"/>
        </w:rPr>
        <w:sym w:font="Wingdings" w:char="00A8"/>
      </w:r>
      <w:r>
        <w:rPr>
          <w:rFonts w:hint="eastAsia" w:ascii="宋体" w:hAnsi="宋体" w:eastAsia="宋体" w:cs="宋体"/>
          <w:spacing w:val="-1"/>
          <w:sz w:val="21"/>
          <w:szCs w:val="21"/>
        </w:rPr>
        <w:t>专门面向：</w:t>
      </w:r>
      <w:r>
        <w:rPr>
          <w:rFonts w:hint="eastAsia" w:ascii="宋体" w:hAnsi="宋体" w:eastAsia="宋体" w:cs="宋体"/>
          <w:spacing w:val="-1"/>
          <w:sz w:val="21"/>
          <w:szCs w:val="21"/>
        </w:rPr>
        <w:sym w:font="Wingdings" w:char="00A8"/>
      </w:r>
      <w:r>
        <w:rPr>
          <w:rFonts w:hint="eastAsia" w:ascii="宋体" w:hAnsi="宋体" w:eastAsia="宋体" w:cs="宋体"/>
          <w:spacing w:val="-1"/>
          <w:sz w:val="21"/>
          <w:szCs w:val="21"/>
        </w:rPr>
        <w:t xml:space="preserve">中小企业 </w:t>
      </w:r>
      <w:r>
        <w:rPr>
          <w:rFonts w:hint="eastAsia" w:ascii="宋体" w:hAnsi="宋体" w:eastAsia="宋体" w:cs="宋体"/>
          <w:spacing w:val="-1"/>
          <w:sz w:val="21"/>
          <w:szCs w:val="21"/>
        </w:rPr>
        <w:sym w:font="Wingdings" w:char="00A8"/>
      </w:r>
      <w:r>
        <w:rPr>
          <w:rFonts w:hint="eastAsia" w:ascii="宋体" w:hAnsi="宋体" w:eastAsia="宋体" w:cs="宋体"/>
          <w:spacing w:val="-1"/>
          <w:sz w:val="21"/>
          <w:szCs w:val="21"/>
        </w:rPr>
        <w:t>小微企业</w:t>
      </w:r>
      <w:r>
        <w:rPr>
          <w:rFonts w:hint="eastAsia" w:ascii="宋体" w:hAnsi="宋体" w:eastAsia="宋体" w:cs="宋体"/>
          <w:spacing w:val="-1"/>
          <w:sz w:val="21"/>
          <w:szCs w:val="21"/>
          <w:lang w:val="en-US" w:eastAsia="zh-CN"/>
        </w:rPr>
        <w:t xml:space="preserve"> </w:t>
      </w:r>
      <w:r>
        <w:rPr>
          <w:rFonts w:hint="eastAsia" w:ascii="宋体" w:hAnsi="宋体" w:eastAsia="宋体" w:cs="宋体"/>
          <w:spacing w:val="-1"/>
          <w:sz w:val="21"/>
          <w:szCs w:val="21"/>
        </w:rPr>
        <w:sym w:font="Wingdings" w:char="00A8"/>
      </w:r>
      <w:r>
        <w:rPr>
          <w:rFonts w:hint="eastAsia" w:ascii="宋体" w:hAnsi="宋体" w:eastAsia="宋体" w:cs="宋体"/>
          <w:spacing w:val="-1"/>
          <w:sz w:val="21"/>
          <w:szCs w:val="21"/>
        </w:rPr>
        <w:t>监狱企业</w:t>
      </w:r>
      <w:r>
        <w:rPr>
          <w:rFonts w:hint="eastAsia" w:ascii="宋体" w:hAnsi="宋体" w:eastAsia="宋体" w:cs="宋体"/>
          <w:spacing w:val="-1"/>
          <w:sz w:val="21"/>
          <w:szCs w:val="21"/>
          <w:lang w:val="en-US" w:eastAsia="zh-CN"/>
        </w:rPr>
        <w:t xml:space="preserve"> </w:t>
      </w:r>
      <w:r>
        <w:rPr>
          <w:rFonts w:hint="eastAsia" w:ascii="宋体" w:hAnsi="宋体" w:eastAsia="宋体" w:cs="宋体"/>
          <w:spacing w:val="-1"/>
          <w:sz w:val="21"/>
          <w:szCs w:val="21"/>
        </w:rPr>
        <w:sym w:font="Wingdings" w:char="00A8"/>
      </w:r>
      <w:r>
        <w:rPr>
          <w:rFonts w:hint="eastAsia" w:ascii="宋体" w:hAnsi="宋体" w:eastAsia="宋体" w:cs="宋体"/>
          <w:spacing w:val="-1"/>
          <w:sz w:val="21"/>
          <w:szCs w:val="21"/>
        </w:rPr>
        <w:t>福利性单位。</w:t>
      </w:r>
    </w:p>
    <w:p w14:paraId="07F749A2">
      <w:pPr>
        <w:keepNext w:val="0"/>
        <w:keepLines w:val="0"/>
        <w:pageBreakBefore w:val="0"/>
        <w:wordWrap/>
        <w:overflowPunct/>
        <w:topLinePunct w:val="0"/>
        <w:bidi w:val="0"/>
        <w:adjustRightInd w:val="0"/>
        <w:snapToGrid w:val="0"/>
        <w:spacing w:line="520" w:lineRule="exact"/>
        <w:ind w:left="0" w:right="0" w:firstLine="416" w:firstLineChars="200"/>
        <w:rPr>
          <w:rFonts w:hint="eastAsia" w:ascii="宋体" w:hAnsi="宋体" w:eastAsia="宋体" w:cs="宋体"/>
          <w:sz w:val="21"/>
          <w:szCs w:val="21"/>
        </w:rPr>
      </w:pPr>
      <w:r>
        <w:rPr>
          <w:rFonts w:hint="eastAsia" w:ascii="宋体" w:hAnsi="宋体" w:eastAsia="宋体" w:cs="宋体"/>
          <w:spacing w:val="-1"/>
          <w:sz w:val="21"/>
          <w:szCs w:val="21"/>
        </w:rPr>
        <w:sym w:font="Wingdings" w:char="00A8"/>
      </w:r>
      <w:r>
        <w:rPr>
          <w:rFonts w:hint="eastAsia" w:ascii="宋体" w:hAnsi="宋体" w:eastAsia="宋体" w:cs="宋体"/>
          <w:spacing w:val="-1"/>
          <w:sz w:val="21"/>
          <w:szCs w:val="21"/>
        </w:rPr>
        <w:t>强制分包：大型企业应将采购份额的</w:t>
      </w:r>
      <w:r>
        <w:rPr>
          <w:rFonts w:hint="eastAsia" w:ascii="宋体" w:hAnsi="宋体" w:eastAsia="宋体" w:cs="宋体"/>
          <w:spacing w:val="-1"/>
          <w:sz w:val="21"/>
          <w:szCs w:val="21"/>
          <w:u w:val="single" w:color="auto"/>
        </w:rPr>
        <w:t xml:space="preserve">  / </w:t>
      </w:r>
      <w:r>
        <w:rPr>
          <w:rFonts w:hint="eastAsia" w:ascii="宋体" w:hAnsi="宋体" w:eastAsia="宋体" w:cs="宋体"/>
          <w:spacing w:val="-1"/>
          <w:sz w:val="21"/>
          <w:szCs w:val="21"/>
        </w:rPr>
        <w:t>%分包给中小企业。</w:t>
      </w:r>
    </w:p>
    <w:p w14:paraId="75AF6AAE">
      <w:pPr>
        <w:keepNext w:val="0"/>
        <w:keepLines w:val="0"/>
        <w:pageBreakBefore w:val="0"/>
        <w:widowControl w:val="0"/>
        <w:kinsoku/>
        <w:wordWrap/>
        <w:overflowPunct/>
        <w:topLinePunct w:val="0"/>
        <w:autoSpaceDE/>
        <w:autoSpaceDN/>
        <w:bidi w:val="0"/>
        <w:adjustRightInd w:val="0"/>
        <w:snapToGrid w:val="0"/>
        <w:spacing w:line="520" w:lineRule="exact"/>
        <w:ind w:left="0" w:right="0" w:firstLine="630" w:firstLineChars="300"/>
        <w:jc w:val="both"/>
        <w:textAlignment w:val="auto"/>
        <w:rPr>
          <w:rFonts w:hint="eastAsia" w:ascii="宋体" w:hAnsi="宋体" w:eastAsia="宋体" w:cs="宋体"/>
          <w:color w:val="auto"/>
          <w:kern w:val="2"/>
          <w:szCs w:val="21"/>
          <w:highlight w:val="none"/>
          <w:lang w:eastAsia="zh-CN"/>
        </w:rPr>
      </w:pPr>
      <w:r>
        <w:rPr>
          <w:rFonts w:hint="eastAsia" w:ascii="宋体" w:hAnsi="宋体" w:eastAsia="宋体" w:cs="宋体"/>
          <w:color w:val="auto"/>
          <w:kern w:val="2"/>
          <w:szCs w:val="21"/>
          <w:highlight w:val="none"/>
          <w:lang w:val="en-US" w:eastAsia="en-US"/>
        </w:rPr>
        <w:t>3、</w:t>
      </w:r>
      <w:r>
        <w:rPr>
          <w:rFonts w:hint="eastAsia" w:ascii="宋体" w:hAnsi="宋体" w:eastAsia="宋体" w:cs="宋体"/>
          <w:color w:val="auto"/>
          <w:kern w:val="2"/>
          <w:szCs w:val="21"/>
          <w:highlight w:val="none"/>
          <w:lang w:eastAsia="zh-CN"/>
        </w:rPr>
        <w:t>供应商特定资格条件：</w:t>
      </w:r>
    </w:p>
    <w:p w14:paraId="094BAF02">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color w:val="auto"/>
          <w:kern w:val="2"/>
          <w:szCs w:val="21"/>
          <w:highlight w:val="none"/>
          <w:lang w:val="en-US" w:eastAsia="zh-CN"/>
        </w:rPr>
      </w:pPr>
      <w:r>
        <w:rPr>
          <w:rFonts w:hint="eastAsia" w:ascii="宋体" w:hAnsi="宋体" w:eastAsia="宋体" w:cs="宋体"/>
          <w:color w:val="auto"/>
          <w:kern w:val="2"/>
          <w:szCs w:val="21"/>
          <w:highlight w:val="none"/>
          <w:lang w:val="en-US" w:eastAsia="zh-CN"/>
        </w:rPr>
        <w:t>（1）根据《&lt;政府采购实施条例&gt;释义》，银行、保险、石油石化、电力、电信等有行业特殊情况的，取得营业执照的分支机构可以分公司名义参与投标，采购文件中涉及的“法定代表人”在前述特殊行业中即对应为“分公司或分支机构负责人”；本项目允许有行业特殊情况的法人分支机构参加投标。如分支机构投标的，同属一个保险集团的，只能由一个分支机构参加，同一保险公司的不同分公司，不得同时参加本项目投标。投标人为分公司等特殊情形时，投标人资质证明、认证材料、合同案列、人员证书等的范围包括投标人及投标人所属总公司、及其总公司的下属全资子公司。</w:t>
      </w:r>
    </w:p>
    <w:p w14:paraId="4D8F7382">
      <w:pPr>
        <w:keepNext w:val="0"/>
        <w:keepLines w:val="0"/>
        <w:pageBreakBefore w:val="0"/>
        <w:widowControl w:val="0"/>
        <w:kinsoku/>
        <w:wordWrap/>
        <w:overflowPunct/>
        <w:topLinePunct w:val="0"/>
        <w:autoSpaceDE/>
        <w:autoSpaceDN/>
        <w:bidi w:val="0"/>
        <w:adjustRightInd w:val="0"/>
        <w:snapToGrid w:val="0"/>
        <w:spacing w:line="520" w:lineRule="exact"/>
        <w:ind w:right="0" w:firstLine="420" w:firstLineChars="200"/>
        <w:jc w:val="both"/>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（2）投标人必须为经国家保险监督管理机构批准在中华人民共和国境内设立和营业的，并依法被核定许可经营责任保险业务的保险公司或其分支机构，并具备《保险许可证》或《经营保险业务许可证》。</w:t>
      </w:r>
    </w:p>
    <w:p w14:paraId="06D9C01A">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color w:val="auto"/>
          <w:kern w:val="2"/>
          <w:szCs w:val="21"/>
          <w:highlight w:val="none"/>
          <w:lang w:eastAsia="zh-CN"/>
        </w:rPr>
      </w:pPr>
      <w:r>
        <w:rPr>
          <w:rFonts w:hint="eastAsia" w:ascii="宋体" w:hAnsi="宋体" w:eastAsia="宋体" w:cs="宋体"/>
          <w:color w:val="auto"/>
          <w:kern w:val="2"/>
          <w:szCs w:val="21"/>
          <w:highlight w:val="none"/>
          <w:lang w:eastAsia="zh-CN"/>
        </w:rPr>
        <w:t>4、单位负责人为同一人或者存在直接控股、管理关系的不同投标人，不得参加同一合同项下的政府采购活动。</w:t>
      </w:r>
    </w:p>
    <w:p w14:paraId="39D3C78E">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color w:val="auto"/>
          <w:kern w:val="2"/>
          <w:szCs w:val="21"/>
          <w:highlight w:val="none"/>
          <w:lang w:eastAsia="zh-CN"/>
        </w:rPr>
      </w:pPr>
      <w:r>
        <w:rPr>
          <w:rFonts w:hint="eastAsia" w:ascii="宋体" w:hAnsi="宋体" w:eastAsia="宋体" w:cs="宋体"/>
          <w:color w:val="auto"/>
          <w:kern w:val="2"/>
          <w:szCs w:val="21"/>
          <w:highlight w:val="none"/>
          <w:lang w:eastAsia="zh-CN"/>
        </w:rPr>
        <w:t>5、为本采购项目提供整体设计、规范编制或者项目管理、监理、检测等服务的，不得再参加此项目的其他采购活动。</w:t>
      </w:r>
    </w:p>
    <w:p w14:paraId="3C71B26B">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color w:val="auto"/>
          <w:kern w:val="2"/>
          <w:szCs w:val="21"/>
          <w:highlight w:val="none"/>
          <w:lang w:eastAsia="zh-CN"/>
        </w:rPr>
      </w:pPr>
      <w:r>
        <w:rPr>
          <w:rFonts w:hint="eastAsia" w:ascii="宋体" w:hAnsi="宋体" w:eastAsia="宋体" w:cs="宋体"/>
          <w:color w:val="auto"/>
          <w:kern w:val="2"/>
          <w:szCs w:val="21"/>
          <w:highlight w:val="none"/>
          <w:lang w:eastAsia="zh-CN"/>
        </w:rPr>
        <w:t>6、列入失信被执行人、重大税收违法失信主体名单、政府采购严重违法失信行为记录名单的，拒绝其参与政府采购活动。</w:t>
      </w:r>
    </w:p>
    <w:p w14:paraId="4A32435A">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color w:val="auto"/>
          <w:kern w:val="2"/>
          <w:szCs w:val="21"/>
          <w:highlight w:val="none"/>
          <w:lang w:eastAsia="zh-CN"/>
        </w:rPr>
      </w:pPr>
      <w:r>
        <w:rPr>
          <w:rFonts w:hint="eastAsia" w:ascii="宋体" w:hAnsi="宋体" w:eastAsia="宋体" w:cs="宋体"/>
          <w:color w:val="auto"/>
          <w:kern w:val="2"/>
          <w:szCs w:val="21"/>
          <w:highlight w:val="none"/>
          <w:lang w:eastAsia="zh-CN"/>
        </w:rPr>
        <w:t>7、联合体投标。本次招标不接受联合体投标。</w:t>
      </w:r>
    </w:p>
    <w:p w14:paraId="6E5AEC68">
      <w:pPr>
        <w:keepNext w:val="0"/>
        <w:keepLines w:val="0"/>
        <w:pageBreakBefore w:val="0"/>
        <w:wordWrap/>
        <w:overflowPunct/>
        <w:topLinePunct w:val="0"/>
        <w:bidi w:val="0"/>
        <w:adjustRightInd w:val="0"/>
        <w:snapToGrid w:val="0"/>
        <w:spacing w:line="520" w:lineRule="exact"/>
        <w:ind w:left="0" w:right="0"/>
        <w:outlineLvl w:val="1"/>
        <w:rPr>
          <w:rFonts w:hint="eastAsia" w:ascii="宋体" w:hAnsi="宋体" w:eastAsia="宋体" w:cs="宋体"/>
          <w:sz w:val="21"/>
          <w:szCs w:val="21"/>
        </w:rPr>
      </w:pPr>
      <w:bookmarkStart w:id="5" w:name="_Toc14499"/>
      <w:r>
        <w:rPr>
          <w:rFonts w:hint="eastAsia" w:ascii="宋体" w:hAnsi="宋体" w:eastAsia="宋体" w:cs="宋体"/>
          <w:b/>
          <w:bCs/>
          <w:spacing w:val="-3"/>
          <w:sz w:val="21"/>
          <w:szCs w:val="21"/>
        </w:rPr>
        <w:t>五、获取招标文件的时间、期限、方式</w:t>
      </w:r>
      <w:bookmarkEnd w:id="5"/>
    </w:p>
    <w:p w14:paraId="2D3F940D">
      <w:pPr>
        <w:keepNext w:val="0"/>
        <w:keepLines w:val="0"/>
        <w:pageBreakBefore w:val="0"/>
        <w:wordWrap/>
        <w:overflowPunct/>
        <w:topLinePunct w:val="0"/>
        <w:bidi w:val="0"/>
        <w:adjustRightInd w:val="0"/>
        <w:snapToGrid w:val="0"/>
        <w:spacing w:line="520" w:lineRule="exact"/>
        <w:ind w:left="0" w:right="0" w:firstLine="420" w:firstLineChars="200"/>
        <w:outlineLvl w:val="1"/>
        <w:rPr>
          <w:rFonts w:hint="eastAsia" w:ascii="宋体" w:hAnsi="宋体" w:eastAsia="宋体" w:cs="宋体"/>
          <w:sz w:val="21"/>
          <w:szCs w:val="21"/>
        </w:rPr>
      </w:pPr>
      <w:bookmarkStart w:id="6" w:name="_Toc25659"/>
      <w:r>
        <w:rPr>
          <w:rFonts w:hint="eastAsia" w:ascii="宋体" w:hAnsi="宋体" w:eastAsia="宋体" w:cs="宋体"/>
          <w:sz w:val="21"/>
          <w:szCs w:val="21"/>
        </w:rPr>
        <w:t>1、凡符合投标资格要求并有意参加投标者，可在公告发布之日起至提交投标文件</w:t>
      </w:r>
      <w:bookmarkEnd w:id="6"/>
      <w:r>
        <w:rPr>
          <w:rFonts w:hint="eastAsia" w:ascii="宋体" w:hAnsi="宋体" w:eastAsia="宋体" w:cs="宋体"/>
          <w:spacing w:val="1"/>
          <w:sz w:val="21"/>
          <w:szCs w:val="21"/>
        </w:rPr>
        <w:t>截止之日通过郴州市公共资源交易中心(</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"http://czggzy.czs.gov.cn/" </w:instrText>
      </w:r>
      <w:r>
        <w:rPr>
          <w:rFonts w:hint="eastAsia" w:ascii="宋体" w:hAnsi="宋体" w:eastAsia="宋体" w:cs="宋体"/>
          <w:sz w:val="21"/>
          <w:szCs w:val="21"/>
        </w:rPr>
        <w:fldChar w:fldCharType="separate"/>
      </w:r>
      <w:r>
        <w:rPr>
          <w:rFonts w:hint="eastAsia" w:ascii="宋体" w:hAnsi="宋体" w:eastAsia="宋体" w:cs="宋体"/>
          <w:sz w:val="21"/>
          <w:szCs w:val="21"/>
        </w:rPr>
        <w:t>http</w:t>
      </w:r>
      <w:r>
        <w:rPr>
          <w:rFonts w:hint="eastAsia" w:ascii="宋体" w:hAnsi="宋体" w:eastAsia="宋体" w:cs="宋体"/>
          <w:spacing w:val="1"/>
          <w:sz w:val="21"/>
          <w:szCs w:val="21"/>
        </w:rPr>
        <w:t>://</w:t>
      </w:r>
      <w:r>
        <w:rPr>
          <w:rFonts w:hint="eastAsia" w:ascii="宋体" w:hAnsi="宋体" w:eastAsia="宋体" w:cs="宋体"/>
          <w:sz w:val="21"/>
          <w:szCs w:val="21"/>
        </w:rPr>
        <w:t>czggzy</w:t>
      </w:r>
      <w:r>
        <w:rPr>
          <w:rFonts w:hint="eastAsia" w:ascii="宋体" w:hAnsi="宋体" w:eastAsia="宋体" w:cs="宋体"/>
          <w:spacing w:val="1"/>
          <w:sz w:val="21"/>
          <w:szCs w:val="21"/>
        </w:rPr>
        <w:t>.</w:t>
      </w:r>
      <w:r>
        <w:rPr>
          <w:rFonts w:hint="eastAsia" w:ascii="宋体" w:hAnsi="宋体" w:eastAsia="宋体" w:cs="宋体"/>
          <w:sz w:val="21"/>
          <w:szCs w:val="21"/>
        </w:rPr>
        <w:t>czs</w:t>
      </w:r>
      <w:r>
        <w:rPr>
          <w:rFonts w:hint="eastAsia" w:ascii="宋体" w:hAnsi="宋体" w:eastAsia="宋体" w:cs="宋体"/>
          <w:spacing w:val="1"/>
          <w:sz w:val="21"/>
          <w:szCs w:val="21"/>
        </w:rPr>
        <w:t>.</w:t>
      </w:r>
      <w:r>
        <w:rPr>
          <w:rFonts w:hint="eastAsia" w:ascii="宋体" w:hAnsi="宋体" w:eastAsia="宋体" w:cs="宋体"/>
          <w:sz w:val="21"/>
          <w:szCs w:val="21"/>
        </w:rPr>
        <w:t>gov</w:t>
      </w:r>
      <w:r>
        <w:rPr>
          <w:rFonts w:hint="eastAsia" w:ascii="宋体" w:hAnsi="宋体" w:eastAsia="宋体" w:cs="宋体"/>
          <w:spacing w:val="1"/>
          <w:sz w:val="21"/>
          <w:szCs w:val="21"/>
        </w:rPr>
        <w:t>.</w:t>
      </w:r>
      <w:r>
        <w:rPr>
          <w:rFonts w:hint="eastAsia" w:ascii="宋体" w:hAnsi="宋体" w:eastAsia="宋体" w:cs="宋体"/>
          <w:sz w:val="21"/>
          <w:szCs w:val="21"/>
        </w:rPr>
        <w:t>cn</w:t>
      </w:r>
      <w:r>
        <w:rPr>
          <w:rFonts w:hint="eastAsia" w:ascii="宋体" w:hAnsi="宋体" w:eastAsia="宋体" w:cs="宋体"/>
          <w:spacing w:val="1"/>
          <w:sz w:val="21"/>
          <w:szCs w:val="21"/>
        </w:rPr>
        <w:t>/</w:t>
      </w:r>
      <w:r>
        <w:rPr>
          <w:rFonts w:hint="eastAsia" w:ascii="宋体" w:hAnsi="宋体" w:eastAsia="宋体" w:cs="宋体"/>
          <w:spacing w:val="1"/>
          <w:sz w:val="21"/>
          <w:szCs w:val="21"/>
        </w:rPr>
        <w:fldChar w:fldCharType="end"/>
      </w:r>
      <w:r>
        <w:rPr>
          <w:rFonts w:hint="eastAsia" w:ascii="宋体" w:hAnsi="宋体" w:eastAsia="宋体" w:cs="宋体"/>
          <w:spacing w:val="1"/>
          <w:sz w:val="21"/>
          <w:szCs w:val="21"/>
        </w:rPr>
        <w:t>)免费</w:t>
      </w:r>
      <w:r>
        <w:rPr>
          <w:rFonts w:hint="eastAsia" w:ascii="宋体" w:hAnsi="宋体" w:eastAsia="宋体" w:cs="宋体"/>
          <w:sz w:val="21"/>
          <w:szCs w:val="21"/>
        </w:rPr>
        <w:t>获取电子招</w:t>
      </w:r>
      <w:r>
        <w:rPr>
          <w:rFonts w:hint="eastAsia" w:ascii="宋体" w:hAnsi="宋体" w:eastAsia="宋体" w:cs="宋体"/>
          <w:spacing w:val="-3"/>
          <w:sz w:val="21"/>
          <w:szCs w:val="21"/>
        </w:rPr>
        <w:t>标文件。</w:t>
      </w:r>
    </w:p>
    <w:p w14:paraId="3ADE8D63">
      <w:pPr>
        <w:keepNext w:val="0"/>
        <w:keepLines w:val="0"/>
        <w:pageBreakBefore w:val="0"/>
        <w:wordWrap/>
        <w:overflowPunct/>
        <w:topLinePunct w:val="0"/>
        <w:bidi w:val="0"/>
        <w:adjustRightInd w:val="0"/>
        <w:snapToGrid w:val="0"/>
        <w:spacing w:line="520" w:lineRule="exact"/>
        <w:ind w:left="0" w:right="0" w:firstLine="482"/>
        <w:jc w:val="both"/>
        <w:rPr>
          <w:rFonts w:hint="eastAsia" w:ascii="宋体" w:hAnsi="宋体" w:eastAsia="宋体" w:cs="宋体"/>
          <w:sz w:val="21"/>
          <w:szCs w:val="21"/>
        </w:rPr>
      </w:pPr>
      <w:r>
        <w:rPr>
          <w:rFonts w:hint="eastAsia" w:ascii="宋体" w:hAnsi="宋体" w:eastAsia="宋体" w:cs="宋体"/>
          <w:spacing w:val="-3"/>
          <w:sz w:val="21"/>
          <w:szCs w:val="21"/>
        </w:rPr>
        <w:t>2、招标文件及修改、澄清文件获取方式:投标人应在本项目获取招标文件截止时间</w:t>
      </w:r>
      <w:r>
        <w:rPr>
          <w:rFonts w:hint="eastAsia" w:ascii="宋体" w:hAnsi="宋体" w:eastAsia="宋体" w:cs="宋体"/>
          <w:sz w:val="21"/>
          <w:szCs w:val="21"/>
        </w:rPr>
        <w:t>前登录郴州市公共资源交易中心(</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"http://czggzy.czs.gov.cn/" </w:instrText>
      </w:r>
      <w:r>
        <w:rPr>
          <w:rFonts w:hint="eastAsia" w:ascii="宋体" w:hAnsi="宋体" w:eastAsia="宋体" w:cs="宋体"/>
          <w:sz w:val="21"/>
          <w:szCs w:val="21"/>
        </w:rPr>
        <w:fldChar w:fldCharType="separate"/>
      </w:r>
      <w:r>
        <w:rPr>
          <w:rFonts w:hint="eastAsia" w:ascii="宋体" w:hAnsi="宋体" w:eastAsia="宋体" w:cs="宋体"/>
          <w:sz w:val="21"/>
          <w:szCs w:val="21"/>
        </w:rPr>
        <w:t>http://czggzy.czs.gov.cn/</w:t>
      </w:r>
      <w:r>
        <w:rPr>
          <w:rFonts w:hint="eastAsia" w:ascii="宋体" w:hAnsi="宋体" w:eastAsia="宋体" w:cs="宋体"/>
          <w:sz w:val="21"/>
          <w:szCs w:val="21"/>
        </w:rPr>
        <w:fldChar w:fldCharType="end"/>
      </w:r>
      <w:r>
        <w:rPr>
          <w:rFonts w:hint="eastAsia" w:ascii="宋体" w:hAnsi="宋体" w:eastAsia="宋体" w:cs="宋体"/>
          <w:spacing w:val="-1"/>
          <w:sz w:val="21"/>
          <w:szCs w:val="21"/>
        </w:rPr>
        <w:t>)中进入“政府采购交易</w:t>
      </w:r>
      <w:r>
        <w:rPr>
          <w:rFonts w:hint="eastAsia" w:ascii="宋体" w:hAnsi="宋体" w:eastAsia="宋体" w:cs="宋体"/>
          <w:spacing w:val="-10"/>
          <w:sz w:val="21"/>
          <w:szCs w:val="21"/>
        </w:rPr>
        <w:t>系统</w:t>
      </w:r>
      <w:r>
        <w:rPr>
          <w:rFonts w:hint="eastAsia" w:ascii="宋体" w:hAnsi="宋体" w:eastAsia="宋体" w:cs="宋体"/>
          <w:spacing w:val="-76"/>
          <w:sz w:val="21"/>
          <w:szCs w:val="21"/>
        </w:rPr>
        <w:t xml:space="preserve"> </w:t>
      </w:r>
      <w:r>
        <w:rPr>
          <w:rFonts w:hint="eastAsia" w:ascii="宋体" w:hAnsi="宋体" w:eastAsia="宋体" w:cs="宋体"/>
          <w:spacing w:val="-10"/>
          <w:sz w:val="21"/>
          <w:szCs w:val="21"/>
        </w:rPr>
        <w:t>”进行“用户登录</w:t>
      </w:r>
      <w:r>
        <w:rPr>
          <w:rFonts w:hint="eastAsia" w:ascii="宋体" w:hAnsi="宋体" w:eastAsia="宋体" w:cs="宋体"/>
          <w:spacing w:val="-88"/>
          <w:sz w:val="21"/>
          <w:szCs w:val="21"/>
        </w:rPr>
        <w:t xml:space="preserve"> </w:t>
      </w:r>
      <w:r>
        <w:rPr>
          <w:rFonts w:hint="eastAsia" w:ascii="宋体" w:hAnsi="宋体" w:eastAsia="宋体" w:cs="宋体"/>
          <w:spacing w:val="-10"/>
          <w:sz w:val="21"/>
          <w:szCs w:val="21"/>
        </w:rPr>
        <w:t>”“我要投标</w:t>
      </w:r>
      <w:r>
        <w:rPr>
          <w:rFonts w:hint="eastAsia" w:ascii="宋体" w:hAnsi="宋体" w:eastAsia="宋体" w:cs="宋体"/>
          <w:spacing w:val="-88"/>
          <w:sz w:val="21"/>
          <w:szCs w:val="21"/>
        </w:rPr>
        <w:t xml:space="preserve"> </w:t>
      </w:r>
      <w:r>
        <w:rPr>
          <w:rFonts w:hint="eastAsia" w:ascii="宋体" w:hAnsi="宋体" w:eastAsia="宋体" w:cs="宋体"/>
          <w:spacing w:val="-10"/>
          <w:sz w:val="21"/>
          <w:szCs w:val="21"/>
        </w:rPr>
        <w:t>”“下载文件</w:t>
      </w:r>
      <w:r>
        <w:rPr>
          <w:rFonts w:hint="eastAsia" w:ascii="宋体" w:hAnsi="宋体" w:eastAsia="宋体" w:cs="宋体"/>
          <w:spacing w:val="-88"/>
          <w:sz w:val="21"/>
          <w:szCs w:val="21"/>
        </w:rPr>
        <w:t xml:space="preserve"> </w:t>
      </w:r>
      <w:r>
        <w:rPr>
          <w:rFonts w:hint="eastAsia" w:ascii="宋体" w:hAnsi="宋体" w:eastAsia="宋体" w:cs="宋体"/>
          <w:spacing w:val="-10"/>
          <w:sz w:val="21"/>
          <w:szCs w:val="21"/>
        </w:rPr>
        <w:t>”操作，逾期将不能获取文件。修改、</w:t>
      </w:r>
      <w:r>
        <w:rPr>
          <w:rFonts w:hint="eastAsia" w:ascii="宋体" w:hAnsi="宋体" w:eastAsia="宋体" w:cs="宋体"/>
          <w:spacing w:val="-2"/>
          <w:sz w:val="21"/>
          <w:szCs w:val="21"/>
        </w:rPr>
        <w:t>澄清后的招标文件请投标人自行在以上网站下载或查阅</w:t>
      </w:r>
      <w:r>
        <w:rPr>
          <w:rFonts w:hint="eastAsia" w:ascii="宋体" w:hAnsi="宋体" w:eastAsia="宋体" w:cs="宋体"/>
          <w:spacing w:val="-3"/>
          <w:sz w:val="21"/>
          <w:szCs w:val="21"/>
        </w:rPr>
        <w:t>，恕不另行通知，如有遗漏投标</w:t>
      </w:r>
      <w:r>
        <w:rPr>
          <w:rFonts w:hint="eastAsia" w:ascii="宋体" w:hAnsi="宋体" w:eastAsia="宋体" w:cs="宋体"/>
          <w:spacing w:val="-1"/>
          <w:sz w:val="21"/>
          <w:szCs w:val="21"/>
        </w:rPr>
        <w:t>人自行承担全部责任。</w:t>
      </w:r>
    </w:p>
    <w:p w14:paraId="48538E89">
      <w:pPr>
        <w:keepNext w:val="0"/>
        <w:keepLines w:val="0"/>
        <w:pageBreakBefore w:val="0"/>
        <w:wordWrap/>
        <w:overflowPunct/>
        <w:topLinePunct w:val="0"/>
        <w:bidi w:val="0"/>
        <w:adjustRightInd w:val="0"/>
        <w:snapToGrid w:val="0"/>
        <w:spacing w:line="520" w:lineRule="exact"/>
        <w:ind w:left="0" w:right="0" w:firstLine="486"/>
        <w:jc w:val="both"/>
        <w:rPr>
          <w:rFonts w:hint="eastAsia" w:ascii="宋体" w:hAnsi="宋体" w:eastAsia="宋体" w:cs="宋体"/>
          <w:sz w:val="21"/>
          <w:szCs w:val="21"/>
        </w:rPr>
      </w:pPr>
      <w:r>
        <w:rPr>
          <w:rFonts w:hint="eastAsia" w:ascii="宋体" w:hAnsi="宋体" w:eastAsia="宋体" w:cs="宋体"/>
          <w:sz w:val="21"/>
          <w:szCs w:val="21"/>
        </w:rPr>
        <w:t>3、通过网络下载，其招标文件与备案的书面</w:t>
      </w:r>
      <w:r>
        <w:rPr>
          <w:rFonts w:hint="eastAsia" w:ascii="宋体" w:hAnsi="宋体" w:eastAsia="宋体" w:cs="宋体"/>
          <w:spacing w:val="-1"/>
          <w:sz w:val="21"/>
          <w:szCs w:val="21"/>
        </w:rPr>
        <w:t>招标文件具有同等法律效力。投标人</w:t>
      </w:r>
      <w:r>
        <w:rPr>
          <w:rFonts w:hint="eastAsia" w:ascii="宋体" w:hAnsi="宋体" w:eastAsia="宋体" w:cs="宋体"/>
          <w:spacing w:val="-2"/>
          <w:sz w:val="21"/>
          <w:szCs w:val="21"/>
        </w:rPr>
        <w:t>应及时关注网上相关招标信息，如有遗漏（包括但不限于文</w:t>
      </w:r>
      <w:r>
        <w:rPr>
          <w:rFonts w:hint="eastAsia" w:ascii="宋体" w:hAnsi="宋体" w:eastAsia="宋体" w:cs="宋体"/>
          <w:spacing w:val="-3"/>
          <w:sz w:val="21"/>
          <w:szCs w:val="21"/>
        </w:rPr>
        <w:t>件未下载或下载不完整）采</w:t>
      </w:r>
      <w:r>
        <w:rPr>
          <w:rFonts w:hint="eastAsia" w:ascii="宋体" w:hAnsi="宋体" w:eastAsia="宋体" w:cs="宋体"/>
          <w:spacing w:val="-1"/>
          <w:sz w:val="21"/>
          <w:szCs w:val="21"/>
        </w:rPr>
        <w:t>购人概不负责，所造成的投标失败或损失由投标人自行负责。</w:t>
      </w:r>
    </w:p>
    <w:p w14:paraId="03751B5F">
      <w:pPr>
        <w:keepNext w:val="0"/>
        <w:keepLines w:val="0"/>
        <w:pageBreakBefore w:val="0"/>
        <w:wordWrap/>
        <w:overflowPunct/>
        <w:topLinePunct w:val="0"/>
        <w:bidi w:val="0"/>
        <w:adjustRightInd w:val="0"/>
        <w:snapToGrid w:val="0"/>
        <w:spacing w:line="520" w:lineRule="exact"/>
        <w:ind w:left="0" w:right="0"/>
        <w:outlineLvl w:val="1"/>
        <w:rPr>
          <w:rFonts w:hint="eastAsia" w:ascii="宋体" w:hAnsi="宋体" w:eastAsia="宋体" w:cs="宋体"/>
          <w:sz w:val="21"/>
          <w:szCs w:val="21"/>
        </w:rPr>
      </w:pPr>
      <w:bookmarkStart w:id="7" w:name="_Toc21754"/>
      <w:r>
        <w:rPr>
          <w:rFonts w:hint="eastAsia" w:ascii="宋体" w:hAnsi="宋体" w:eastAsia="宋体" w:cs="宋体"/>
          <w:b/>
          <w:bCs/>
          <w:spacing w:val="-3"/>
          <w:sz w:val="21"/>
          <w:szCs w:val="21"/>
        </w:rPr>
        <w:t>六、投标截止时间、开标时间及地点</w:t>
      </w:r>
      <w:bookmarkEnd w:id="7"/>
    </w:p>
    <w:p w14:paraId="6A5E8129">
      <w:pPr>
        <w:keepNext w:val="0"/>
        <w:keepLines w:val="0"/>
        <w:pageBreakBefore w:val="0"/>
        <w:wordWrap/>
        <w:overflowPunct/>
        <w:topLinePunct w:val="0"/>
        <w:bidi w:val="0"/>
        <w:adjustRightInd w:val="0"/>
        <w:snapToGrid w:val="0"/>
        <w:spacing w:line="520" w:lineRule="exact"/>
        <w:ind w:left="0" w:right="0" w:firstLine="498"/>
        <w:rPr>
          <w:rFonts w:hint="eastAsia" w:ascii="宋体" w:hAnsi="宋体" w:eastAsia="宋体" w:cs="宋体"/>
          <w:sz w:val="21"/>
          <w:szCs w:val="21"/>
          <w:highlight w:val="none"/>
        </w:rPr>
      </w:pPr>
      <w:r>
        <w:rPr>
          <w:rFonts w:hint="eastAsia" w:ascii="宋体" w:hAnsi="宋体" w:eastAsia="宋体" w:cs="宋体"/>
          <w:spacing w:val="-5"/>
          <w:sz w:val="21"/>
          <w:szCs w:val="21"/>
        </w:rPr>
        <w:t>1、提交投标文件的截止时间</w:t>
      </w:r>
      <w:r>
        <w:rPr>
          <w:rFonts w:hint="eastAsia" w:ascii="宋体" w:hAnsi="宋体" w:eastAsia="宋体" w:cs="宋体"/>
          <w:spacing w:val="-5"/>
          <w:sz w:val="21"/>
          <w:szCs w:val="21"/>
          <w:highlight w:val="none"/>
        </w:rPr>
        <w:t>：</w:t>
      </w:r>
      <w:r>
        <w:rPr>
          <w:rFonts w:hint="eastAsia" w:ascii="宋体" w:hAnsi="宋体" w:eastAsia="宋体" w:cs="宋体"/>
          <w:kern w:val="2"/>
          <w:szCs w:val="21"/>
          <w:highlight w:val="none"/>
          <w:u w:val="single"/>
          <w:lang w:eastAsia="zh-CN"/>
        </w:rPr>
        <w:t>2026 年</w:t>
      </w:r>
      <w:r>
        <w:rPr>
          <w:rFonts w:hint="eastAsia" w:ascii="宋体" w:hAnsi="宋体" w:eastAsia="宋体" w:cs="宋体"/>
          <w:kern w:val="2"/>
          <w:szCs w:val="21"/>
          <w:highlight w:val="none"/>
          <w:u w:val="single"/>
          <w:lang w:val="en-US" w:eastAsia="zh-CN"/>
        </w:rPr>
        <w:t>10</w:t>
      </w:r>
      <w:r>
        <w:rPr>
          <w:rFonts w:hint="eastAsia" w:ascii="宋体" w:hAnsi="宋体" w:eastAsia="宋体" w:cs="宋体"/>
          <w:kern w:val="2"/>
          <w:szCs w:val="21"/>
          <w:highlight w:val="none"/>
          <w:u w:val="single"/>
          <w:lang w:eastAsia="zh-CN"/>
        </w:rPr>
        <w:t>月</w:t>
      </w:r>
      <w:r>
        <w:rPr>
          <w:rFonts w:hint="eastAsia" w:ascii="宋体" w:hAnsi="宋体" w:eastAsia="宋体" w:cs="宋体"/>
          <w:kern w:val="2"/>
          <w:szCs w:val="21"/>
          <w:highlight w:val="none"/>
          <w:u w:val="single"/>
          <w:lang w:val="en-US" w:eastAsia="zh-CN"/>
        </w:rPr>
        <w:t>12</w:t>
      </w:r>
      <w:r>
        <w:rPr>
          <w:rFonts w:hint="eastAsia" w:ascii="宋体" w:hAnsi="宋体" w:eastAsia="宋体" w:cs="宋体"/>
          <w:kern w:val="2"/>
          <w:szCs w:val="21"/>
          <w:highlight w:val="none"/>
          <w:u w:val="single"/>
          <w:lang w:eastAsia="zh-CN"/>
        </w:rPr>
        <w:t>日</w:t>
      </w:r>
      <w:r>
        <w:rPr>
          <w:rFonts w:hint="eastAsia" w:ascii="宋体" w:hAnsi="宋体" w:eastAsia="宋体" w:cs="宋体"/>
          <w:kern w:val="2"/>
          <w:szCs w:val="21"/>
          <w:highlight w:val="none"/>
          <w:u w:val="single"/>
          <w:lang w:val="en-US" w:eastAsia="zh-CN"/>
        </w:rPr>
        <w:t xml:space="preserve"> 09 </w:t>
      </w:r>
      <w:r>
        <w:rPr>
          <w:rFonts w:hint="eastAsia" w:ascii="宋体" w:hAnsi="宋体" w:eastAsia="宋体" w:cs="宋体"/>
          <w:kern w:val="2"/>
          <w:szCs w:val="21"/>
          <w:highlight w:val="none"/>
          <w:u w:val="single"/>
          <w:lang w:eastAsia="zh-CN"/>
        </w:rPr>
        <w:t>时 30 分（北京时间），</w:t>
      </w:r>
      <w:r>
        <w:rPr>
          <w:rFonts w:hint="eastAsia" w:ascii="宋体" w:hAnsi="宋体" w:eastAsia="宋体" w:cs="宋体"/>
          <w:spacing w:val="-1"/>
          <w:sz w:val="21"/>
          <w:szCs w:val="21"/>
          <w:highlight w:val="none"/>
        </w:rPr>
        <w:t>超过截止时间的投标将被拒绝。</w:t>
      </w:r>
    </w:p>
    <w:p w14:paraId="31C99629">
      <w:pPr>
        <w:keepNext w:val="0"/>
        <w:keepLines w:val="0"/>
        <w:pageBreakBefore w:val="0"/>
        <w:wordWrap/>
        <w:overflowPunct/>
        <w:topLinePunct w:val="0"/>
        <w:bidi w:val="0"/>
        <w:adjustRightInd w:val="0"/>
        <w:snapToGrid w:val="0"/>
        <w:spacing w:line="520" w:lineRule="exact"/>
        <w:ind w:left="0" w:right="0" w:firstLine="400" w:firstLineChars="200"/>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2、开标时间：</w:t>
      </w:r>
      <w:r>
        <w:rPr>
          <w:rFonts w:hint="eastAsia" w:ascii="宋体" w:hAnsi="宋体" w:eastAsia="宋体" w:cs="宋体"/>
          <w:kern w:val="2"/>
          <w:szCs w:val="21"/>
          <w:highlight w:val="none"/>
          <w:u w:val="single"/>
          <w:lang w:eastAsia="zh-CN"/>
        </w:rPr>
        <w:t>2026 年</w:t>
      </w:r>
      <w:r>
        <w:rPr>
          <w:rFonts w:hint="eastAsia" w:ascii="宋体" w:hAnsi="宋体" w:eastAsia="宋体" w:cs="宋体"/>
          <w:kern w:val="2"/>
          <w:szCs w:val="21"/>
          <w:highlight w:val="none"/>
          <w:u w:val="single"/>
          <w:lang w:val="en-US" w:eastAsia="zh-CN"/>
        </w:rPr>
        <w:t>10</w:t>
      </w:r>
      <w:r>
        <w:rPr>
          <w:rFonts w:hint="eastAsia" w:ascii="宋体" w:hAnsi="宋体" w:eastAsia="宋体" w:cs="宋体"/>
          <w:kern w:val="2"/>
          <w:szCs w:val="21"/>
          <w:highlight w:val="none"/>
          <w:u w:val="single"/>
          <w:lang w:eastAsia="zh-CN"/>
        </w:rPr>
        <w:t>月</w:t>
      </w:r>
      <w:r>
        <w:rPr>
          <w:rFonts w:hint="eastAsia" w:ascii="宋体" w:hAnsi="宋体" w:eastAsia="宋体" w:cs="宋体"/>
          <w:kern w:val="2"/>
          <w:szCs w:val="21"/>
          <w:highlight w:val="none"/>
          <w:u w:val="single"/>
          <w:lang w:val="en-US" w:eastAsia="zh-CN"/>
        </w:rPr>
        <w:t>12</w:t>
      </w:r>
      <w:r>
        <w:rPr>
          <w:rFonts w:hint="eastAsia" w:ascii="宋体" w:hAnsi="宋体" w:eastAsia="宋体" w:cs="宋体"/>
          <w:kern w:val="2"/>
          <w:szCs w:val="21"/>
          <w:highlight w:val="none"/>
          <w:u w:val="single"/>
          <w:lang w:eastAsia="zh-CN"/>
        </w:rPr>
        <w:t xml:space="preserve">日 </w:t>
      </w:r>
      <w:r>
        <w:rPr>
          <w:rFonts w:hint="eastAsia" w:ascii="宋体" w:hAnsi="宋体" w:eastAsia="宋体" w:cs="宋体"/>
          <w:kern w:val="2"/>
          <w:szCs w:val="21"/>
          <w:highlight w:val="none"/>
          <w:u w:val="single"/>
          <w:lang w:val="en-US" w:eastAsia="zh-CN"/>
        </w:rPr>
        <w:t>09</w:t>
      </w:r>
      <w:r>
        <w:rPr>
          <w:rFonts w:hint="eastAsia" w:ascii="宋体" w:hAnsi="宋体" w:eastAsia="宋体" w:cs="宋体"/>
          <w:kern w:val="2"/>
          <w:szCs w:val="21"/>
          <w:highlight w:val="none"/>
          <w:u w:val="single"/>
          <w:lang w:eastAsia="zh-CN"/>
        </w:rPr>
        <w:t xml:space="preserve"> 时 30 分（北京时间）</w:t>
      </w:r>
      <w:r>
        <w:rPr>
          <w:rFonts w:hint="eastAsia" w:ascii="宋体" w:hAnsi="宋体" w:eastAsia="宋体" w:cs="宋体"/>
          <w:spacing w:val="-5"/>
          <w:sz w:val="21"/>
          <w:szCs w:val="21"/>
          <w:highlight w:val="none"/>
        </w:rPr>
        <w:t>。</w:t>
      </w:r>
    </w:p>
    <w:p w14:paraId="5D2EA948">
      <w:pPr>
        <w:keepNext w:val="0"/>
        <w:keepLines w:val="0"/>
        <w:pageBreakBefore w:val="0"/>
        <w:wordWrap/>
        <w:overflowPunct/>
        <w:topLinePunct w:val="0"/>
        <w:bidi w:val="0"/>
        <w:adjustRightInd w:val="0"/>
        <w:snapToGrid w:val="0"/>
        <w:spacing w:line="520" w:lineRule="exact"/>
        <w:ind w:left="0" w:right="0" w:firstLine="480"/>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3、开标地点：</w:t>
      </w:r>
      <w:r>
        <w:rPr>
          <w:rFonts w:hint="eastAsia" w:ascii="宋体" w:hAnsi="宋体" w:eastAsia="宋体" w:cs="宋体"/>
          <w:spacing w:val="-1"/>
          <w:sz w:val="21"/>
          <w:szCs w:val="21"/>
          <w:highlight w:val="none"/>
          <w:u w:val="single" w:color="auto"/>
        </w:rPr>
        <w:t>郴州市市民服务中心</w:t>
      </w:r>
      <w:r>
        <w:rPr>
          <w:rFonts w:hint="eastAsia" w:ascii="宋体" w:hAnsi="宋体" w:eastAsia="宋体" w:cs="宋体"/>
          <w:spacing w:val="-52"/>
          <w:sz w:val="21"/>
          <w:szCs w:val="21"/>
          <w:highlight w:val="none"/>
          <w:u w:val="single" w:color="auto"/>
        </w:rPr>
        <w:t xml:space="preserve"> </w:t>
      </w:r>
      <w:r>
        <w:rPr>
          <w:rFonts w:hint="eastAsia" w:ascii="宋体" w:hAnsi="宋体" w:eastAsia="宋体" w:cs="宋体"/>
          <w:spacing w:val="-1"/>
          <w:sz w:val="21"/>
          <w:szCs w:val="21"/>
          <w:highlight w:val="none"/>
          <w:u w:val="single" w:color="auto"/>
        </w:rPr>
        <w:t>4</w:t>
      </w:r>
      <w:r>
        <w:rPr>
          <w:rFonts w:hint="eastAsia" w:ascii="宋体" w:hAnsi="宋体" w:eastAsia="宋体" w:cs="宋体"/>
          <w:spacing w:val="-50"/>
          <w:sz w:val="21"/>
          <w:szCs w:val="21"/>
          <w:highlight w:val="none"/>
          <w:u w:val="single" w:color="auto"/>
        </w:rPr>
        <w:t xml:space="preserve"> </w:t>
      </w:r>
      <w:r>
        <w:rPr>
          <w:rFonts w:hint="eastAsia" w:ascii="宋体" w:hAnsi="宋体" w:eastAsia="宋体" w:cs="宋体"/>
          <w:spacing w:val="-1"/>
          <w:sz w:val="21"/>
          <w:szCs w:val="21"/>
          <w:highlight w:val="none"/>
          <w:u w:val="single" w:color="auto"/>
        </w:rPr>
        <w:t>楼市公共资源交易中心</w:t>
      </w:r>
      <w:r>
        <w:rPr>
          <w:rFonts w:hint="eastAsia" w:ascii="宋体" w:hAnsi="宋体" w:eastAsia="宋体" w:cs="宋体"/>
          <w:spacing w:val="-2"/>
          <w:sz w:val="21"/>
          <w:szCs w:val="21"/>
          <w:highlight w:val="none"/>
          <w:u w:val="single" w:color="auto"/>
          <w:lang w:eastAsia="zh-CN"/>
        </w:rPr>
        <w:t>一包二包第</w:t>
      </w:r>
      <w:r>
        <w:rPr>
          <w:rFonts w:hint="eastAsia" w:ascii="宋体" w:hAnsi="宋体" w:eastAsia="宋体" w:cs="宋体"/>
          <w:spacing w:val="-2"/>
          <w:sz w:val="21"/>
          <w:szCs w:val="21"/>
          <w:highlight w:val="none"/>
          <w:u w:val="single" w:color="auto"/>
          <w:lang w:val="en-US" w:eastAsia="zh-CN"/>
        </w:rPr>
        <w:t>2</w:t>
      </w:r>
      <w:r>
        <w:rPr>
          <w:rFonts w:hint="eastAsia" w:ascii="宋体" w:hAnsi="宋体" w:eastAsia="宋体" w:cs="宋体"/>
          <w:spacing w:val="-2"/>
          <w:sz w:val="21"/>
          <w:szCs w:val="21"/>
          <w:highlight w:val="none"/>
          <w:u w:val="single" w:color="auto"/>
        </w:rPr>
        <w:t>开标室</w:t>
      </w:r>
      <w:r>
        <w:rPr>
          <w:rFonts w:hint="eastAsia" w:ascii="宋体" w:hAnsi="宋体" w:eastAsia="宋体" w:cs="宋体"/>
          <w:spacing w:val="-2"/>
          <w:sz w:val="21"/>
          <w:szCs w:val="21"/>
          <w:highlight w:val="none"/>
          <w:u w:val="single" w:color="auto"/>
          <w:lang w:eastAsia="zh-CN"/>
        </w:rPr>
        <w:t>、三包四包第</w:t>
      </w:r>
      <w:r>
        <w:rPr>
          <w:rFonts w:hint="eastAsia" w:ascii="宋体" w:hAnsi="宋体" w:eastAsia="宋体" w:cs="宋体"/>
          <w:spacing w:val="-2"/>
          <w:sz w:val="21"/>
          <w:szCs w:val="21"/>
          <w:highlight w:val="none"/>
          <w:u w:val="single" w:color="auto"/>
          <w:lang w:val="en-US" w:eastAsia="zh-CN"/>
        </w:rPr>
        <w:t>5开标室</w:t>
      </w:r>
      <w:r>
        <w:rPr>
          <w:rFonts w:hint="eastAsia" w:ascii="宋体" w:hAnsi="宋体" w:eastAsia="宋体" w:cs="宋体"/>
          <w:spacing w:val="-2"/>
          <w:sz w:val="21"/>
          <w:szCs w:val="21"/>
          <w:highlight w:val="none"/>
          <w:u w:val="single" w:color="auto"/>
        </w:rPr>
        <w:t>。</w:t>
      </w:r>
      <w:bookmarkStart w:id="85" w:name="_GoBack"/>
      <w:bookmarkEnd w:id="85"/>
    </w:p>
    <w:p w14:paraId="53749E7D">
      <w:pPr>
        <w:keepNext w:val="0"/>
        <w:keepLines w:val="0"/>
        <w:pageBreakBefore w:val="0"/>
        <w:wordWrap/>
        <w:overflowPunct/>
        <w:topLinePunct w:val="0"/>
        <w:bidi w:val="0"/>
        <w:adjustRightInd w:val="0"/>
        <w:snapToGrid w:val="0"/>
        <w:spacing w:line="520" w:lineRule="exact"/>
        <w:ind w:left="0" w:right="0" w:firstLine="456"/>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4、电子标项目实行网上投标及解密，具体操作为投标人在“郴</w:t>
      </w:r>
      <w:r>
        <w:rPr>
          <w:rFonts w:hint="eastAsia" w:ascii="宋体" w:hAnsi="宋体" w:eastAsia="宋体" w:cs="宋体"/>
          <w:sz w:val="21"/>
          <w:szCs w:val="21"/>
          <w:highlight w:val="none"/>
        </w:rPr>
        <w:t>州市公共资源交易中心”登录“政府采购交易系统”（</w:t>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"http://www.czggzyzx.cn/TPBidder"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http://www.czggzyzx.cn/T</w:t>
      </w:r>
      <w:r>
        <w:rPr>
          <w:rFonts w:hint="eastAsia" w:ascii="宋体" w:hAnsi="宋体" w:eastAsia="宋体" w:cs="宋体"/>
          <w:spacing w:val="-1"/>
          <w:sz w:val="21"/>
          <w:szCs w:val="21"/>
          <w:highlight w:val="none"/>
        </w:rPr>
        <w:t>PBidder</w:t>
      </w:r>
      <w:r>
        <w:rPr>
          <w:rFonts w:hint="eastAsia" w:ascii="宋体" w:hAnsi="宋体" w:eastAsia="宋体" w:cs="宋体"/>
          <w:spacing w:val="-1"/>
          <w:sz w:val="21"/>
          <w:szCs w:val="21"/>
          <w:highlight w:val="none"/>
        </w:rPr>
        <w:fldChar w:fldCharType="end"/>
      </w:r>
      <w:r>
        <w:rPr>
          <w:rFonts w:hint="eastAsia" w:ascii="宋体" w:hAnsi="宋体" w:eastAsia="宋体" w:cs="宋体"/>
          <w:spacing w:val="8"/>
          <w:sz w:val="21"/>
          <w:szCs w:val="21"/>
          <w:highlight w:val="none"/>
        </w:rPr>
        <w:t>），</w:t>
      </w:r>
      <w:r>
        <w:rPr>
          <w:rFonts w:hint="eastAsia" w:ascii="宋体" w:hAnsi="宋体" w:eastAsia="宋体" w:cs="宋体"/>
          <w:spacing w:val="-1"/>
          <w:sz w:val="21"/>
          <w:szCs w:val="21"/>
          <w:highlight w:val="none"/>
        </w:rPr>
        <w:t>上传电子</w:t>
      </w:r>
      <w:r>
        <w:rPr>
          <w:rFonts w:hint="eastAsia" w:ascii="宋体" w:hAnsi="宋体" w:eastAsia="宋体" w:cs="宋体"/>
          <w:spacing w:val="1"/>
          <w:sz w:val="21"/>
          <w:szCs w:val="21"/>
          <w:highlight w:val="none"/>
        </w:rPr>
        <w:t>投标文件，登录“不见面开标大厅”（</w:t>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"http://www.czggzyzx.cn/BidOpening"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http</w:t>
      </w:r>
      <w:r>
        <w:rPr>
          <w:rFonts w:hint="eastAsia" w:ascii="宋体" w:hAnsi="宋体" w:eastAsia="宋体" w:cs="宋体"/>
          <w:spacing w:val="1"/>
          <w:sz w:val="21"/>
          <w:szCs w:val="21"/>
          <w:highlight w:val="none"/>
        </w:rPr>
        <w:t>://</w:t>
      </w:r>
      <w:r>
        <w:rPr>
          <w:rFonts w:hint="eastAsia" w:ascii="宋体" w:hAnsi="宋体" w:eastAsia="宋体" w:cs="宋体"/>
          <w:sz w:val="21"/>
          <w:szCs w:val="21"/>
          <w:highlight w:val="none"/>
        </w:rPr>
        <w:t>www</w:t>
      </w:r>
      <w:r>
        <w:rPr>
          <w:rFonts w:hint="eastAsia" w:ascii="宋体" w:hAnsi="宋体" w:eastAsia="宋体" w:cs="宋体"/>
          <w:spacing w:val="1"/>
          <w:sz w:val="21"/>
          <w:szCs w:val="21"/>
          <w:highlight w:val="none"/>
        </w:rPr>
        <w:t>.</w:t>
      </w:r>
      <w:r>
        <w:rPr>
          <w:rFonts w:hint="eastAsia" w:ascii="宋体" w:hAnsi="宋体" w:eastAsia="宋体" w:cs="宋体"/>
          <w:sz w:val="21"/>
          <w:szCs w:val="21"/>
          <w:highlight w:val="none"/>
        </w:rPr>
        <w:t>czggzyzx</w:t>
      </w:r>
      <w:r>
        <w:rPr>
          <w:rFonts w:hint="eastAsia" w:ascii="宋体" w:hAnsi="宋体" w:eastAsia="宋体" w:cs="宋体"/>
          <w:spacing w:val="1"/>
          <w:sz w:val="21"/>
          <w:szCs w:val="21"/>
          <w:highlight w:val="none"/>
        </w:rPr>
        <w:t>.</w:t>
      </w:r>
      <w:r>
        <w:rPr>
          <w:rFonts w:hint="eastAsia" w:ascii="宋体" w:hAnsi="宋体" w:eastAsia="宋体" w:cs="宋体"/>
          <w:sz w:val="21"/>
          <w:szCs w:val="21"/>
          <w:highlight w:val="none"/>
        </w:rPr>
        <w:t>cn</w:t>
      </w:r>
      <w:r>
        <w:rPr>
          <w:rFonts w:hint="eastAsia" w:ascii="宋体" w:hAnsi="宋体" w:eastAsia="宋体" w:cs="宋体"/>
          <w:spacing w:val="1"/>
          <w:sz w:val="21"/>
          <w:szCs w:val="21"/>
          <w:highlight w:val="none"/>
        </w:rPr>
        <w:t>/</w:t>
      </w:r>
      <w:r>
        <w:rPr>
          <w:rFonts w:hint="eastAsia" w:ascii="宋体" w:hAnsi="宋体" w:eastAsia="宋体" w:cs="宋体"/>
          <w:sz w:val="21"/>
          <w:szCs w:val="21"/>
          <w:highlight w:val="none"/>
        </w:rPr>
        <w:t>BidOpening</w:t>
      </w:r>
      <w:r>
        <w:rPr>
          <w:rFonts w:hint="eastAsia" w:ascii="宋体" w:hAnsi="宋体" w:eastAsia="宋体" w:cs="宋体"/>
          <w:sz w:val="21"/>
          <w:szCs w:val="21"/>
          <w:highlight w:val="none"/>
        </w:rPr>
        <w:fldChar w:fldCharType="end"/>
      </w:r>
      <w:r>
        <w:rPr>
          <w:rFonts w:hint="eastAsia" w:ascii="宋体" w:hAnsi="宋体" w:eastAsia="宋体" w:cs="宋体"/>
          <w:spacing w:val="1"/>
          <w:sz w:val="21"/>
          <w:szCs w:val="21"/>
          <w:highlight w:val="none"/>
        </w:rPr>
        <w:t>）在</w:t>
      </w:r>
      <w:r>
        <w:rPr>
          <w:rFonts w:hint="eastAsia" w:ascii="宋体" w:hAnsi="宋体" w:eastAsia="宋体" w:cs="宋体"/>
          <w:sz w:val="21"/>
          <w:szCs w:val="21"/>
          <w:highlight w:val="none"/>
        </w:rPr>
        <w:t>规定</w:t>
      </w:r>
      <w:r>
        <w:rPr>
          <w:rFonts w:hint="eastAsia" w:ascii="宋体" w:hAnsi="宋体" w:eastAsia="宋体" w:cs="宋体"/>
          <w:spacing w:val="2"/>
          <w:sz w:val="21"/>
          <w:szCs w:val="21"/>
          <w:highlight w:val="none"/>
        </w:rPr>
        <w:t>时间自行远程解密参加网上开标活动。建议投标人上传</w:t>
      </w:r>
      <w:r>
        <w:rPr>
          <w:rFonts w:hint="eastAsia" w:ascii="宋体" w:hAnsi="宋体" w:eastAsia="宋体" w:cs="宋体"/>
          <w:spacing w:val="1"/>
          <w:sz w:val="21"/>
          <w:szCs w:val="21"/>
          <w:highlight w:val="none"/>
        </w:rPr>
        <w:t>电子投标文件容量为</w:t>
      </w:r>
      <w:r>
        <w:rPr>
          <w:rFonts w:hint="eastAsia" w:ascii="宋体" w:hAnsi="宋体" w:eastAsia="宋体" w:cs="宋体"/>
          <w:spacing w:val="-43"/>
          <w:sz w:val="21"/>
          <w:szCs w:val="21"/>
          <w:highlight w:val="none"/>
        </w:rPr>
        <w:t xml:space="preserve"> </w:t>
      </w:r>
      <w:r>
        <w:rPr>
          <w:rFonts w:hint="eastAsia" w:ascii="宋体" w:hAnsi="宋体" w:eastAsia="宋体" w:cs="宋体"/>
          <w:spacing w:val="1"/>
          <w:sz w:val="21"/>
          <w:szCs w:val="21"/>
          <w:highlight w:val="none"/>
        </w:rPr>
        <w:t>200</w:t>
      </w:r>
      <w:r>
        <w:rPr>
          <w:rFonts w:hint="eastAsia" w:ascii="宋体" w:hAnsi="宋体" w:eastAsia="宋体" w:cs="宋体"/>
          <w:sz w:val="21"/>
          <w:szCs w:val="21"/>
          <w:highlight w:val="none"/>
        </w:rPr>
        <w:t>MB</w:t>
      </w:r>
      <w:r>
        <w:rPr>
          <w:rFonts w:hint="eastAsia" w:ascii="宋体" w:hAnsi="宋体" w:eastAsia="宋体" w:cs="宋体"/>
          <w:spacing w:val="1"/>
          <w:sz w:val="21"/>
          <w:szCs w:val="21"/>
          <w:highlight w:val="none"/>
        </w:rPr>
        <w:t xml:space="preserve"> 以</w:t>
      </w:r>
      <w:r>
        <w:rPr>
          <w:rFonts w:hint="eastAsia" w:ascii="宋体" w:hAnsi="宋体" w:eastAsia="宋体" w:cs="宋体"/>
          <w:spacing w:val="-11"/>
          <w:sz w:val="21"/>
          <w:szCs w:val="21"/>
          <w:highlight w:val="none"/>
        </w:rPr>
        <w:t>内。</w:t>
      </w:r>
    </w:p>
    <w:p w14:paraId="0853DD8D">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5、电子投标文件解密时限：</w:t>
      </w:r>
      <w:r>
        <w:rPr>
          <w:rFonts w:hint="eastAsia" w:ascii="宋体" w:hAnsi="宋体" w:eastAsia="宋体" w:cs="宋体"/>
          <w:b/>
          <w:bCs/>
          <w:spacing w:val="-2"/>
          <w:sz w:val="21"/>
          <w:szCs w:val="21"/>
          <w:highlight w:val="none"/>
        </w:rPr>
        <w:t>30</w:t>
      </w:r>
      <w:r>
        <w:rPr>
          <w:rFonts w:hint="eastAsia" w:ascii="宋体" w:hAnsi="宋体" w:eastAsia="宋体" w:cs="宋体"/>
          <w:spacing w:val="-50"/>
          <w:sz w:val="21"/>
          <w:szCs w:val="21"/>
          <w:highlight w:val="none"/>
        </w:rPr>
        <w:t xml:space="preserve"> </w:t>
      </w:r>
      <w:r>
        <w:rPr>
          <w:rFonts w:hint="eastAsia" w:ascii="宋体" w:hAnsi="宋体" w:eastAsia="宋体" w:cs="宋体"/>
          <w:b/>
          <w:bCs/>
          <w:spacing w:val="-2"/>
          <w:sz w:val="21"/>
          <w:szCs w:val="21"/>
          <w:highlight w:val="none"/>
        </w:rPr>
        <w:t>分钟</w:t>
      </w:r>
      <w:r>
        <w:rPr>
          <w:rFonts w:hint="eastAsia" w:ascii="宋体" w:hAnsi="宋体" w:eastAsia="宋体" w:cs="宋体"/>
          <w:spacing w:val="-2"/>
          <w:sz w:val="21"/>
          <w:szCs w:val="21"/>
          <w:highlight w:val="none"/>
        </w:rPr>
        <w:t>。</w:t>
      </w:r>
    </w:p>
    <w:p w14:paraId="0FDEBDED">
      <w:pPr>
        <w:keepNext w:val="0"/>
        <w:keepLines w:val="0"/>
        <w:pageBreakBefore w:val="0"/>
        <w:wordWrap/>
        <w:overflowPunct/>
        <w:topLinePunct w:val="0"/>
        <w:bidi w:val="0"/>
        <w:adjustRightInd w:val="0"/>
        <w:snapToGrid w:val="0"/>
        <w:spacing w:line="520" w:lineRule="exact"/>
        <w:ind w:left="0" w:right="0"/>
        <w:outlineLvl w:val="1"/>
        <w:rPr>
          <w:rFonts w:hint="eastAsia" w:ascii="宋体" w:hAnsi="宋体" w:eastAsia="宋体" w:cs="宋体"/>
          <w:sz w:val="21"/>
          <w:szCs w:val="21"/>
          <w:highlight w:val="none"/>
        </w:rPr>
      </w:pPr>
      <w:bookmarkStart w:id="8" w:name="_Toc7710"/>
      <w:r>
        <w:rPr>
          <w:rFonts w:hint="eastAsia" w:ascii="宋体" w:hAnsi="宋体" w:eastAsia="宋体" w:cs="宋体"/>
          <w:b/>
          <w:bCs/>
          <w:spacing w:val="-3"/>
          <w:sz w:val="21"/>
          <w:szCs w:val="21"/>
          <w:highlight w:val="none"/>
        </w:rPr>
        <w:t>七、招标文件公告期限：</w:t>
      </w:r>
      <w:bookmarkEnd w:id="8"/>
    </w:p>
    <w:p w14:paraId="40614D84">
      <w:pPr>
        <w:keepNext w:val="0"/>
        <w:keepLines w:val="0"/>
        <w:pageBreakBefore w:val="0"/>
        <w:wordWrap/>
        <w:overflowPunct/>
        <w:topLinePunct w:val="0"/>
        <w:bidi w:val="0"/>
        <w:adjustRightInd w:val="0"/>
        <w:snapToGrid w:val="0"/>
        <w:spacing w:line="520" w:lineRule="exact"/>
        <w:ind w:left="0" w:right="0" w:firstLine="364" w:firstLineChars="200"/>
        <w:rPr>
          <w:rFonts w:hint="eastAsia" w:ascii="宋体" w:hAnsi="宋体" w:eastAsia="宋体" w:cs="宋体"/>
          <w:kern w:val="2"/>
          <w:szCs w:val="21"/>
          <w:highlight w:val="none"/>
          <w:u w:val="single"/>
          <w:lang w:eastAsia="zh-CN"/>
        </w:rPr>
      </w:pPr>
      <w:r>
        <w:rPr>
          <w:rFonts w:hint="eastAsia" w:ascii="宋体" w:hAnsi="宋体" w:eastAsia="宋体" w:cs="宋体"/>
          <w:spacing w:val="-14"/>
          <w:sz w:val="21"/>
          <w:szCs w:val="21"/>
          <w:highlight w:val="none"/>
        </w:rPr>
        <w:t>1、招标文件公告期限：</w:t>
      </w:r>
      <w:r>
        <w:rPr>
          <w:rFonts w:hint="eastAsia" w:ascii="宋体" w:hAnsi="宋体" w:eastAsia="宋体" w:cs="宋体"/>
          <w:kern w:val="2"/>
          <w:szCs w:val="21"/>
          <w:highlight w:val="none"/>
          <w:u w:val="single"/>
          <w:lang w:eastAsia="zh-CN"/>
        </w:rPr>
        <w:t>2026 年</w:t>
      </w:r>
      <w:r>
        <w:rPr>
          <w:rFonts w:hint="eastAsia" w:ascii="宋体" w:hAnsi="宋体" w:eastAsia="宋体" w:cs="宋体"/>
          <w:kern w:val="2"/>
          <w:szCs w:val="21"/>
          <w:highlight w:val="none"/>
          <w:u w:val="single"/>
          <w:lang w:val="en-US" w:eastAsia="zh-CN"/>
        </w:rPr>
        <w:t>9</w:t>
      </w:r>
      <w:r>
        <w:rPr>
          <w:rFonts w:hint="eastAsia" w:ascii="宋体" w:hAnsi="宋体" w:eastAsia="宋体" w:cs="宋体"/>
          <w:kern w:val="2"/>
          <w:szCs w:val="21"/>
          <w:highlight w:val="none"/>
          <w:u w:val="single"/>
          <w:lang w:eastAsia="zh-CN"/>
        </w:rPr>
        <w:t>月</w:t>
      </w:r>
      <w:r>
        <w:rPr>
          <w:rFonts w:hint="eastAsia" w:ascii="宋体" w:hAnsi="宋体" w:eastAsia="宋体" w:cs="宋体"/>
          <w:kern w:val="2"/>
          <w:szCs w:val="21"/>
          <w:highlight w:val="none"/>
          <w:u w:val="single"/>
          <w:lang w:val="en-US" w:eastAsia="zh-CN"/>
        </w:rPr>
        <w:t>18</w:t>
      </w:r>
      <w:r>
        <w:rPr>
          <w:rFonts w:hint="eastAsia" w:ascii="宋体" w:hAnsi="宋体" w:eastAsia="宋体" w:cs="宋体"/>
          <w:kern w:val="2"/>
          <w:szCs w:val="21"/>
          <w:highlight w:val="none"/>
          <w:u w:val="single"/>
          <w:lang w:eastAsia="zh-CN"/>
        </w:rPr>
        <w:t>日 9 时 30 分至 2026 年</w:t>
      </w:r>
      <w:r>
        <w:rPr>
          <w:rFonts w:hint="eastAsia" w:ascii="宋体" w:hAnsi="宋体" w:eastAsia="宋体" w:cs="宋体"/>
          <w:kern w:val="2"/>
          <w:szCs w:val="21"/>
          <w:highlight w:val="none"/>
          <w:u w:val="single"/>
          <w:lang w:val="en-US" w:eastAsia="zh-CN"/>
        </w:rPr>
        <w:t>9</w:t>
      </w:r>
      <w:r>
        <w:rPr>
          <w:rFonts w:hint="eastAsia" w:ascii="宋体" w:hAnsi="宋体" w:eastAsia="宋体" w:cs="宋体"/>
          <w:kern w:val="2"/>
          <w:szCs w:val="21"/>
          <w:highlight w:val="none"/>
          <w:u w:val="single"/>
          <w:lang w:eastAsia="zh-CN"/>
        </w:rPr>
        <w:t>月</w:t>
      </w:r>
      <w:r>
        <w:rPr>
          <w:rFonts w:hint="eastAsia" w:ascii="宋体" w:hAnsi="宋体" w:eastAsia="宋体" w:cs="宋体"/>
          <w:kern w:val="2"/>
          <w:szCs w:val="21"/>
          <w:highlight w:val="none"/>
          <w:u w:val="single"/>
          <w:lang w:val="en-US" w:eastAsia="zh-CN"/>
        </w:rPr>
        <w:t>24</w:t>
      </w:r>
      <w:r>
        <w:rPr>
          <w:rFonts w:hint="eastAsia" w:ascii="宋体" w:hAnsi="宋体" w:eastAsia="宋体" w:cs="宋体"/>
          <w:kern w:val="2"/>
          <w:szCs w:val="21"/>
          <w:highlight w:val="none"/>
          <w:u w:val="single"/>
          <w:lang w:eastAsia="zh-CN"/>
        </w:rPr>
        <w:t>日</w:t>
      </w:r>
      <w:r>
        <w:rPr>
          <w:rFonts w:hint="eastAsia" w:ascii="宋体" w:hAnsi="宋体" w:eastAsia="宋体" w:cs="宋体"/>
          <w:kern w:val="2"/>
          <w:szCs w:val="21"/>
          <w:highlight w:val="none"/>
          <w:u w:val="single"/>
          <w:lang w:val="en-US" w:eastAsia="zh-CN"/>
        </w:rPr>
        <w:t xml:space="preserve"> </w:t>
      </w:r>
      <w:r>
        <w:rPr>
          <w:rFonts w:hint="eastAsia" w:ascii="宋体" w:hAnsi="宋体" w:eastAsia="宋体" w:cs="宋体"/>
          <w:kern w:val="2"/>
          <w:szCs w:val="21"/>
          <w:highlight w:val="none"/>
          <w:u w:val="single"/>
          <w:lang w:eastAsia="zh-CN"/>
        </w:rPr>
        <w:t>1</w:t>
      </w:r>
      <w:r>
        <w:rPr>
          <w:rFonts w:hint="eastAsia" w:ascii="宋体" w:hAnsi="宋体" w:eastAsia="宋体" w:cs="宋体"/>
          <w:kern w:val="2"/>
          <w:szCs w:val="21"/>
          <w:highlight w:val="none"/>
          <w:u w:val="single"/>
          <w:lang w:val="en-US" w:eastAsia="zh-CN"/>
        </w:rPr>
        <w:t xml:space="preserve">7 </w:t>
      </w:r>
      <w:r>
        <w:rPr>
          <w:rFonts w:hint="eastAsia" w:ascii="宋体" w:hAnsi="宋体" w:eastAsia="宋体" w:cs="宋体"/>
          <w:kern w:val="2"/>
          <w:szCs w:val="21"/>
          <w:highlight w:val="none"/>
          <w:u w:val="single"/>
          <w:lang w:eastAsia="zh-CN"/>
        </w:rPr>
        <w:t>时</w:t>
      </w:r>
      <w:r>
        <w:rPr>
          <w:rFonts w:hint="eastAsia" w:ascii="宋体" w:hAnsi="宋体" w:eastAsia="宋体" w:cs="宋体"/>
          <w:kern w:val="2"/>
          <w:szCs w:val="21"/>
          <w:highlight w:val="none"/>
          <w:u w:val="single"/>
          <w:lang w:val="en-US" w:eastAsia="zh-CN"/>
        </w:rPr>
        <w:t xml:space="preserve"> 3</w:t>
      </w:r>
      <w:r>
        <w:rPr>
          <w:rFonts w:hint="eastAsia" w:ascii="宋体" w:hAnsi="宋体" w:eastAsia="宋体" w:cs="宋体"/>
          <w:kern w:val="2"/>
          <w:szCs w:val="21"/>
          <w:highlight w:val="none"/>
          <w:u w:val="single"/>
          <w:lang w:eastAsia="zh-CN"/>
        </w:rPr>
        <w:t>0 分止（5 个工作日）。</w:t>
      </w:r>
    </w:p>
    <w:p w14:paraId="1E6857A6">
      <w:pPr>
        <w:keepNext w:val="0"/>
        <w:keepLines w:val="0"/>
        <w:pageBreakBefore w:val="0"/>
        <w:wordWrap/>
        <w:overflowPunct/>
        <w:topLinePunct w:val="0"/>
        <w:bidi w:val="0"/>
        <w:adjustRightInd w:val="0"/>
        <w:snapToGrid w:val="0"/>
        <w:spacing w:line="520" w:lineRule="exact"/>
        <w:ind w:left="0" w:right="0" w:firstLine="416" w:firstLineChars="200"/>
        <w:jc w:val="both"/>
        <w:rPr>
          <w:rFonts w:hint="eastAsia" w:ascii="宋体" w:hAnsi="宋体" w:eastAsia="宋体" w:cs="宋体"/>
          <w:sz w:val="21"/>
          <w:szCs w:val="21"/>
        </w:rPr>
      </w:pPr>
      <w:r>
        <w:rPr>
          <w:rFonts w:hint="eastAsia" w:ascii="宋体" w:hAnsi="宋体" w:eastAsia="宋体" w:cs="宋体"/>
          <w:spacing w:val="-1"/>
          <w:sz w:val="21"/>
          <w:szCs w:val="21"/>
        </w:rPr>
        <w:t>2、本招标公告在中国湖南政府采购网（</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"https://www.ccgp-hunan.gov.cn" </w:instrText>
      </w:r>
      <w:r>
        <w:rPr>
          <w:rFonts w:hint="eastAsia" w:ascii="宋体" w:hAnsi="宋体" w:eastAsia="宋体" w:cs="宋体"/>
          <w:sz w:val="21"/>
          <w:szCs w:val="21"/>
        </w:rPr>
        <w:fldChar w:fldCharType="separate"/>
      </w:r>
      <w:r>
        <w:rPr>
          <w:rFonts w:hint="eastAsia" w:ascii="宋体" w:hAnsi="宋体" w:eastAsia="宋体" w:cs="宋体"/>
          <w:spacing w:val="-1"/>
          <w:sz w:val="21"/>
          <w:szCs w:val="21"/>
        </w:rPr>
        <w:t>www.ccgp-hunan.gov.cn</w:t>
      </w:r>
      <w:r>
        <w:rPr>
          <w:rFonts w:hint="eastAsia" w:ascii="宋体" w:hAnsi="宋体" w:eastAsia="宋体" w:cs="宋体"/>
          <w:spacing w:val="-1"/>
          <w:sz w:val="21"/>
          <w:szCs w:val="21"/>
        </w:rPr>
        <w:fldChar w:fldCharType="end"/>
      </w:r>
      <w:r>
        <w:rPr>
          <w:rFonts w:hint="eastAsia" w:ascii="宋体" w:hAnsi="宋体" w:eastAsia="宋体" w:cs="宋体"/>
          <w:spacing w:val="-1"/>
          <w:sz w:val="21"/>
          <w:szCs w:val="21"/>
        </w:rPr>
        <w:t>）、郴州市公共资</w:t>
      </w:r>
      <w:r>
        <w:rPr>
          <w:rFonts w:hint="eastAsia" w:ascii="宋体" w:hAnsi="宋体" w:eastAsia="宋体" w:cs="宋体"/>
          <w:spacing w:val="3"/>
          <w:sz w:val="21"/>
          <w:szCs w:val="21"/>
        </w:rPr>
        <w:t>源交易中心(</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"http://czggzy.czs.gov.cn/" </w:instrText>
      </w:r>
      <w:r>
        <w:rPr>
          <w:rFonts w:hint="eastAsia" w:ascii="宋体" w:hAnsi="宋体" w:eastAsia="宋体" w:cs="宋体"/>
          <w:sz w:val="21"/>
          <w:szCs w:val="21"/>
        </w:rPr>
        <w:fldChar w:fldCharType="separate"/>
      </w:r>
      <w:r>
        <w:rPr>
          <w:rFonts w:hint="eastAsia" w:ascii="宋体" w:hAnsi="宋体" w:eastAsia="宋体" w:cs="宋体"/>
          <w:sz w:val="21"/>
          <w:szCs w:val="21"/>
        </w:rPr>
        <w:t>http</w:t>
      </w:r>
      <w:r>
        <w:rPr>
          <w:rFonts w:hint="eastAsia" w:ascii="宋体" w:hAnsi="宋体" w:eastAsia="宋体" w:cs="宋体"/>
          <w:spacing w:val="3"/>
          <w:sz w:val="21"/>
          <w:szCs w:val="21"/>
        </w:rPr>
        <w:t>://</w:t>
      </w:r>
      <w:r>
        <w:rPr>
          <w:rFonts w:hint="eastAsia" w:ascii="宋体" w:hAnsi="宋体" w:eastAsia="宋体" w:cs="宋体"/>
          <w:sz w:val="21"/>
          <w:szCs w:val="21"/>
        </w:rPr>
        <w:t>czggzy</w:t>
      </w:r>
      <w:r>
        <w:rPr>
          <w:rFonts w:hint="eastAsia" w:ascii="宋体" w:hAnsi="宋体" w:eastAsia="宋体" w:cs="宋体"/>
          <w:spacing w:val="3"/>
          <w:sz w:val="21"/>
          <w:szCs w:val="21"/>
        </w:rPr>
        <w:t>.</w:t>
      </w:r>
      <w:r>
        <w:rPr>
          <w:rFonts w:hint="eastAsia" w:ascii="宋体" w:hAnsi="宋体" w:eastAsia="宋体" w:cs="宋体"/>
          <w:sz w:val="21"/>
          <w:szCs w:val="21"/>
        </w:rPr>
        <w:t>czs</w:t>
      </w:r>
      <w:r>
        <w:rPr>
          <w:rFonts w:hint="eastAsia" w:ascii="宋体" w:hAnsi="宋体" w:eastAsia="宋体" w:cs="宋体"/>
          <w:spacing w:val="3"/>
          <w:sz w:val="21"/>
          <w:szCs w:val="21"/>
        </w:rPr>
        <w:t>.</w:t>
      </w:r>
      <w:r>
        <w:rPr>
          <w:rFonts w:hint="eastAsia" w:ascii="宋体" w:hAnsi="宋体" w:eastAsia="宋体" w:cs="宋体"/>
          <w:sz w:val="21"/>
          <w:szCs w:val="21"/>
        </w:rPr>
        <w:t>gov</w:t>
      </w:r>
      <w:r>
        <w:rPr>
          <w:rFonts w:hint="eastAsia" w:ascii="宋体" w:hAnsi="宋体" w:eastAsia="宋体" w:cs="宋体"/>
          <w:spacing w:val="3"/>
          <w:sz w:val="21"/>
          <w:szCs w:val="21"/>
        </w:rPr>
        <w:t>.</w:t>
      </w:r>
      <w:r>
        <w:rPr>
          <w:rFonts w:hint="eastAsia" w:ascii="宋体" w:hAnsi="宋体" w:eastAsia="宋体" w:cs="宋体"/>
          <w:sz w:val="21"/>
          <w:szCs w:val="21"/>
        </w:rPr>
        <w:t>cn</w:t>
      </w:r>
      <w:r>
        <w:rPr>
          <w:rFonts w:hint="eastAsia" w:ascii="宋体" w:hAnsi="宋体" w:eastAsia="宋体" w:cs="宋体"/>
          <w:spacing w:val="3"/>
          <w:sz w:val="21"/>
          <w:szCs w:val="21"/>
        </w:rPr>
        <w:t>/</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)发布。在其他媒体发布的招</w:t>
      </w:r>
      <w:r>
        <w:rPr>
          <w:rFonts w:hint="eastAsia" w:ascii="宋体" w:hAnsi="宋体" w:eastAsia="宋体" w:cs="宋体"/>
          <w:spacing w:val="2"/>
          <w:sz w:val="21"/>
          <w:szCs w:val="21"/>
        </w:rPr>
        <w:t>标公告，公</w:t>
      </w:r>
      <w:r>
        <w:rPr>
          <w:rFonts w:hint="eastAsia" w:ascii="宋体" w:hAnsi="宋体" w:eastAsia="宋体" w:cs="宋体"/>
          <w:spacing w:val="-1"/>
          <w:sz w:val="21"/>
          <w:szCs w:val="21"/>
        </w:rPr>
        <w:t>告内容以本招标公告指定媒体发布的公告为准；公告期限自本招标公告指定媒体最先发布公告之日起算。</w:t>
      </w:r>
    </w:p>
    <w:p w14:paraId="3726BDE4">
      <w:pPr>
        <w:keepNext w:val="0"/>
        <w:keepLines w:val="0"/>
        <w:pageBreakBefore w:val="0"/>
        <w:wordWrap/>
        <w:overflowPunct/>
        <w:topLinePunct w:val="0"/>
        <w:bidi w:val="0"/>
        <w:adjustRightInd w:val="0"/>
        <w:snapToGrid w:val="0"/>
        <w:spacing w:line="520" w:lineRule="exact"/>
        <w:ind w:left="0" w:right="0"/>
        <w:outlineLvl w:val="1"/>
        <w:rPr>
          <w:rFonts w:hint="eastAsia" w:ascii="宋体" w:hAnsi="宋体" w:eastAsia="宋体" w:cs="宋体"/>
          <w:sz w:val="21"/>
          <w:szCs w:val="21"/>
        </w:rPr>
      </w:pPr>
      <w:bookmarkStart w:id="9" w:name="_Toc20154"/>
      <w:r>
        <w:rPr>
          <w:rFonts w:hint="eastAsia" w:ascii="宋体" w:hAnsi="宋体" w:eastAsia="宋体" w:cs="宋体"/>
          <w:b/>
          <w:bCs/>
          <w:spacing w:val="-4"/>
          <w:sz w:val="21"/>
          <w:szCs w:val="21"/>
        </w:rPr>
        <w:t>八、疑问及质疑：</w:t>
      </w:r>
      <w:bookmarkEnd w:id="9"/>
    </w:p>
    <w:p w14:paraId="6D233499">
      <w:pPr>
        <w:keepNext w:val="0"/>
        <w:keepLines w:val="0"/>
        <w:pageBreakBefore w:val="0"/>
        <w:wordWrap/>
        <w:overflowPunct/>
        <w:topLinePunct w:val="0"/>
        <w:bidi w:val="0"/>
        <w:adjustRightInd w:val="0"/>
        <w:snapToGrid w:val="0"/>
        <w:spacing w:line="520" w:lineRule="exact"/>
        <w:ind w:left="0" w:right="0" w:firstLine="470"/>
        <w:rPr>
          <w:rFonts w:hint="eastAsia" w:ascii="宋体" w:hAnsi="宋体" w:eastAsia="宋体" w:cs="宋体"/>
          <w:sz w:val="21"/>
          <w:szCs w:val="21"/>
        </w:rPr>
      </w:pPr>
      <w:r>
        <w:rPr>
          <w:rFonts w:hint="eastAsia" w:ascii="宋体" w:hAnsi="宋体" w:eastAsia="宋体" w:cs="宋体"/>
          <w:sz w:val="21"/>
          <w:szCs w:val="21"/>
        </w:rPr>
        <w:t>1、投标人对政府采购活动事项如有疑问的，可以向采购人、采购代理机构提出询</w:t>
      </w:r>
      <w:r>
        <w:rPr>
          <w:rFonts w:hint="eastAsia" w:ascii="宋体" w:hAnsi="宋体" w:eastAsia="宋体" w:cs="宋体"/>
          <w:spacing w:val="-3"/>
          <w:sz w:val="21"/>
          <w:szCs w:val="21"/>
        </w:rPr>
        <w:t>问。采购人、采购代理机构将在</w:t>
      </w:r>
      <w:r>
        <w:rPr>
          <w:rFonts w:hint="eastAsia" w:ascii="宋体" w:hAnsi="宋体" w:eastAsia="宋体" w:cs="宋体"/>
          <w:spacing w:val="-32"/>
          <w:sz w:val="21"/>
          <w:szCs w:val="21"/>
        </w:rPr>
        <w:t xml:space="preserve"> </w:t>
      </w:r>
      <w:r>
        <w:rPr>
          <w:rFonts w:hint="eastAsia" w:ascii="宋体" w:hAnsi="宋体" w:eastAsia="宋体" w:cs="宋体"/>
          <w:spacing w:val="-3"/>
          <w:sz w:val="21"/>
          <w:szCs w:val="21"/>
        </w:rPr>
        <w:t>3</w:t>
      </w:r>
      <w:r>
        <w:rPr>
          <w:rFonts w:hint="eastAsia" w:ascii="宋体" w:hAnsi="宋体" w:eastAsia="宋体" w:cs="宋体"/>
          <w:spacing w:val="-51"/>
          <w:sz w:val="21"/>
          <w:szCs w:val="21"/>
        </w:rPr>
        <w:t xml:space="preserve"> </w:t>
      </w:r>
      <w:r>
        <w:rPr>
          <w:rFonts w:hint="eastAsia" w:ascii="宋体" w:hAnsi="宋体" w:eastAsia="宋体" w:cs="宋体"/>
          <w:spacing w:val="-3"/>
          <w:sz w:val="21"/>
          <w:szCs w:val="21"/>
        </w:rPr>
        <w:t>个工作日内作出答复。</w:t>
      </w:r>
    </w:p>
    <w:p w14:paraId="152EB047">
      <w:pPr>
        <w:keepNext w:val="0"/>
        <w:keepLines w:val="0"/>
        <w:pageBreakBefore w:val="0"/>
        <w:wordWrap/>
        <w:overflowPunct/>
        <w:topLinePunct w:val="0"/>
        <w:bidi w:val="0"/>
        <w:adjustRightInd w:val="0"/>
        <w:snapToGrid w:val="0"/>
        <w:spacing w:line="520" w:lineRule="exact"/>
        <w:ind w:left="0" w:right="0" w:firstLine="483"/>
        <w:jc w:val="both"/>
        <w:rPr>
          <w:rFonts w:hint="eastAsia" w:ascii="宋体" w:hAnsi="宋体" w:eastAsia="宋体" w:cs="宋体"/>
          <w:sz w:val="21"/>
          <w:szCs w:val="21"/>
        </w:rPr>
      </w:pPr>
      <w:r>
        <w:rPr>
          <w:rFonts w:hint="eastAsia" w:ascii="宋体" w:hAnsi="宋体" w:eastAsia="宋体" w:cs="宋体"/>
          <w:spacing w:val="1"/>
          <w:sz w:val="21"/>
          <w:szCs w:val="21"/>
        </w:rPr>
        <w:t>2、潜在投标人认为招标文件或招标公告使自己的合法权</w:t>
      </w:r>
      <w:r>
        <w:rPr>
          <w:rFonts w:hint="eastAsia" w:ascii="宋体" w:hAnsi="宋体" w:eastAsia="宋体" w:cs="宋体"/>
          <w:sz w:val="21"/>
          <w:szCs w:val="21"/>
        </w:rPr>
        <w:t>益受到损害的，可以在获</w:t>
      </w:r>
      <w:r>
        <w:rPr>
          <w:rFonts w:hint="eastAsia" w:ascii="宋体" w:hAnsi="宋体" w:eastAsia="宋体" w:cs="宋体"/>
          <w:spacing w:val="-4"/>
          <w:sz w:val="21"/>
          <w:szCs w:val="21"/>
        </w:rPr>
        <w:t>取招标文件之日或招标公告期限届满之日</w:t>
      </w:r>
      <w:r>
        <w:rPr>
          <w:rFonts w:hint="eastAsia" w:ascii="宋体" w:hAnsi="宋体" w:eastAsia="宋体" w:cs="宋体"/>
          <w:b/>
          <w:bCs/>
          <w:spacing w:val="-4"/>
          <w:sz w:val="21"/>
          <w:szCs w:val="21"/>
        </w:rPr>
        <w:t>（公告期限届满后获取招标文件的，以公告期限届满之日为准）</w:t>
      </w:r>
      <w:r>
        <w:rPr>
          <w:rFonts w:hint="eastAsia" w:ascii="宋体" w:hAnsi="宋体" w:eastAsia="宋体" w:cs="宋体"/>
          <w:spacing w:val="-4"/>
          <w:sz w:val="21"/>
          <w:szCs w:val="21"/>
        </w:rPr>
        <w:t>起</w:t>
      </w:r>
      <w:r>
        <w:rPr>
          <w:rFonts w:hint="eastAsia" w:ascii="宋体" w:hAnsi="宋体" w:eastAsia="宋体" w:cs="宋体"/>
          <w:spacing w:val="-27"/>
          <w:sz w:val="21"/>
          <w:szCs w:val="21"/>
        </w:rPr>
        <w:t xml:space="preserve"> </w:t>
      </w:r>
      <w:r>
        <w:rPr>
          <w:rFonts w:hint="eastAsia" w:ascii="宋体" w:hAnsi="宋体" w:eastAsia="宋体" w:cs="宋体"/>
          <w:spacing w:val="-4"/>
          <w:sz w:val="21"/>
          <w:szCs w:val="21"/>
        </w:rPr>
        <w:t>7</w:t>
      </w:r>
      <w:r>
        <w:rPr>
          <w:rFonts w:hint="eastAsia" w:ascii="宋体" w:hAnsi="宋体" w:eastAsia="宋体" w:cs="宋体"/>
          <w:spacing w:val="-50"/>
          <w:sz w:val="21"/>
          <w:szCs w:val="21"/>
        </w:rPr>
        <w:t xml:space="preserve"> </w:t>
      </w:r>
      <w:r>
        <w:rPr>
          <w:rFonts w:hint="eastAsia" w:ascii="宋体" w:hAnsi="宋体" w:eastAsia="宋体" w:cs="宋体"/>
          <w:spacing w:val="-4"/>
          <w:sz w:val="21"/>
          <w:szCs w:val="21"/>
        </w:rPr>
        <w:t>个工作日内，按《湖南省财政厅关于印发＜政府采购质疑答复和</w:t>
      </w:r>
      <w:r>
        <w:rPr>
          <w:rFonts w:hint="eastAsia" w:ascii="宋体" w:hAnsi="宋体" w:eastAsia="宋体" w:cs="宋体"/>
          <w:spacing w:val="-2"/>
          <w:sz w:val="21"/>
          <w:szCs w:val="21"/>
        </w:rPr>
        <w:t>投诉处理操作规程＞的通知》(湘财购〔2024〕67</w:t>
      </w:r>
      <w:r>
        <w:rPr>
          <w:rFonts w:hint="eastAsia" w:ascii="宋体" w:hAnsi="宋体" w:eastAsia="宋体" w:cs="宋体"/>
          <w:spacing w:val="-45"/>
          <w:sz w:val="21"/>
          <w:szCs w:val="21"/>
        </w:rPr>
        <w:t xml:space="preserve"> </w:t>
      </w:r>
      <w:r>
        <w:rPr>
          <w:rFonts w:hint="eastAsia" w:ascii="宋体" w:hAnsi="宋体" w:eastAsia="宋体" w:cs="宋体"/>
          <w:spacing w:val="-2"/>
          <w:sz w:val="21"/>
          <w:szCs w:val="21"/>
        </w:rPr>
        <w:t>号)规定，以纸质书面形式向采购人、</w:t>
      </w:r>
      <w:r>
        <w:rPr>
          <w:rFonts w:hint="eastAsia" w:ascii="宋体" w:hAnsi="宋体" w:eastAsia="宋体" w:cs="宋体"/>
          <w:spacing w:val="-1"/>
          <w:sz w:val="21"/>
          <w:szCs w:val="21"/>
        </w:rPr>
        <w:t>采购代理机构提出质疑。</w:t>
      </w:r>
    </w:p>
    <w:p w14:paraId="27FD419E">
      <w:pPr>
        <w:keepNext w:val="0"/>
        <w:keepLines w:val="0"/>
        <w:pageBreakBefore w:val="0"/>
        <w:wordWrap/>
        <w:overflowPunct/>
        <w:topLinePunct w:val="0"/>
        <w:bidi w:val="0"/>
        <w:adjustRightInd w:val="0"/>
        <w:snapToGrid w:val="0"/>
        <w:spacing w:line="520" w:lineRule="exact"/>
        <w:ind w:left="0" w:right="0"/>
        <w:outlineLvl w:val="1"/>
        <w:rPr>
          <w:rFonts w:hint="eastAsia" w:ascii="宋体" w:hAnsi="宋体" w:eastAsia="宋体" w:cs="宋体"/>
          <w:sz w:val="21"/>
          <w:szCs w:val="21"/>
        </w:rPr>
      </w:pPr>
      <w:bookmarkStart w:id="10" w:name="_Toc15927"/>
      <w:r>
        <w:rPr>
          <w:rFonts w:hint="eastAsia" w:ascii="宋体" w:hAnsi="宋体" w:eastAsia="宋体" w:cs="宋体"/>
          <w:b/>
          <w:bCs/>
          <w:spacing w:val="-3"/>
          <w:sz w:val="21"/>
          <w:szCs w:val="21"/>
        </w:rPr>
        <w:t>九、对本次招标提出询问，请按以下方式联系</w:t>
      </w:r>
      <w:bookmarkEnd w:id="10"/>
    </w:p>
    <w:p w14:paraId="115A584E">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4"/>
          <w:sz w:val="21"/>
          <w:szCs w:val="21"/>
        </w:rPr>
        <w:t>1、采购人信息</w:t>
      </w:r>
    </w:p>
    <w:p w14:paraId="1F87EA4C">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lang w:eastAsia="zh-CN"/>
        </w:rPr>
      </w:pPr>
      <w:r>
        <w:rPr>
          <w:rFonts w:hint="eastAsia" w:ascii="宋体" w:hAnsi="宋体" w:eastAsia="宋体" w:cs="宋体"/>
          <w:spacing w:val="-2"/>
          <w:sz w:val="21"/>
          <w:szCs w:val="21"/>
        </w:rPr>
        <w:t>（1）名 称：</w:t>
      </w:r>
      <w:r>
        <w:rPr>
          <w:rFonts w:hint="eastAsia" w:ascii="宋体" w:hAnsi="宋体" w:eastAsia="宋体" w:cs="宋体"/>
          <w:spacing w:val="-2"/>
          <w:sz w:val="21"/>
          <w:szCs w:val="21"/>
          <w:lang w:eastAsia="zh-CN"/>
        </w:rPr>
        <w:t>汝城县农业农村局</w:t>
      </w:r>
    </w:p>
    <w:p w14:paraId="3FF13164">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1"/>
          <w:sz w:val="21"/>
          <w:szCs w:val="21"/>
        </w:rPr>
        <w:t>（2）地 址：郴州市汝城县新建东路135号</w:t>
      </w:r>
    </w:p>
    <w:p w14:paraId="6E719B7E">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lang w:eastAsia="zh-CN"/>
        </w:rPr>
      </w:pPr>
      <w:r>
        <w:rPr>
          <w:rFonts w:hint="eastAsia" w:ascii="宋体" w:hAnsi="宋体" w:eastAsia="宋体" w:cs="宋体"/>
          <w:spacing w:val="-3"/>
          <w:sz w:val="21"/>
          <w:szCs w:val="21"/>
        </w:rPr>
        <w:t>（3）联系人：</w:t>
      </w:r>
      <w:r>
        <w:rPr>
          <w:rFonts w:hint="eastAsia" w:ascii="宋体" w:hAnsi="宋体" w:eastAsia="宋体" w:cs="宋体"/>
          <w:spacing w:val="-3"/>
          <w:sz w:val="21"/>
          <w:szCs w:val="21"/>
          <w:lang w:eastAsia="zh-CN"/>
        </w:rPr>
        <w:t>黄惊</w:t>
      </w:r>
      <w:r>
        <w:rPr>
          <w:rFonts w:hint="eastAsia" w:ascii="宋体" w:hAnsi="宋体" w:eastAsia="宋体" w:cs="宋体"/>
          <w:spacing w:val="-3"/>
          <w:sz w:val="21"/>
          <w:szCs w:val="21"/>
          <w:lang w:val="en-US" w:eastAsia="zh-CN"/>
        </w:rPr>
        <w:t xml:space="preserve"> </w:t>
      </w:r>
    </w:p>
    <w:p w14:paraId="67D0A869">
      <w:pPr>
        <w:keepNext w:val="0"/>
        <w:keepLines w:val="0"/>
        <w:pageBreakBefore w:val="0"/>
        <w:wordWrap/>
        <w:overflowPunct/>
        <w:topLinePunct w:val="0"/>
        <w:bidi w:val="0"/>
        <w:adjustRightInd w:val="0"/>
        <w:snapToGrid w:val="0"/>
        <w:spacing w:line="520" w:lineRule="exact"/>
        <w:ind w:left="0" w:right="0"/>
        <w:rPr>
          <w:rFonts w:hint="default" w:ascii="宋体" w:hAnsi="宋体" w:eastAsia="宋体" w:cs="宋体"/>
          <w:sz w:val="21"/>
          <w:szCs w:val="21"/>
          <w:lang w:val="en-US" w:eastAsia="zh-CN"/>
        </w:rPr>
      </w:pPr>
      <w:r>
        <w:rPr>
          <w:rFonts w:hint="eastAsia" w:ascii="宋体" w:hAnsi="宋体" w:eastAsia="宋体" w:cs="宋体"/>
          <w:spacing w:val="-2"/>
          <w:sz w:val="21"/>
          <w:szCs w:val="21"/>
        </w:rPr>
        <w:t>（</w:t>
      </w:r>
      <w:r>
        <w:rPr>
          <w:rFonts w:hint="eastAsia" w:ascii="宋体" w:hAnsi="宋体" w:eastAsia="宋体" w:cs="宋体"/>
          <w:spacing w:val="-2"/>
          <w:sz w:val="21"/>
          <w:szCs w:val="21"/>
          <w:lang w:val="en-US" w:eastAsia="zh-CN"/>
        </w:rPr>
        <w:t>4</w:t>
      </w:r>
      <w:r>
        <w:rPr>
          <w:rFonts w:hint="eastAsia" w:ascii="宋体" w:hAnsi="宋体" w:eastAsia="宋体" w:cs="宋体"/>
          <w:spacing w:val="-2"/>
          <w:sz w:val="21"/>
          <w:szCs w:val="21"/>
        </w:rPr>
        <w:t>）电 话：</w:t>
      </w:r>
      <w:r>
        <w:rPr>
          <w:rFonts w:hint="eastAsia" w:ascii="宋体" w:hAnsi="宋体" w:eastAsia="宋体" w:cs="宋体"/>
          <w:spacing w:val="-2"/>
          <w:sz w:val="21"/>
          <w:szCs w:val="21"/>
          <w:lang w:val="en-US" w:eastAsia="zh-CN"/>
        </w:rPr>
        <w:t>15773578312</w:t>
      </w:r>
    </w:p>
    <w:p w14:paraId="6550F9CF">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2"/>
          <w:sz w:val="21"/>
          <w:szCs w:val="21"/>
        </w:rPr>
        <w:t>2、采购代理机构信息</w:t>
      </w:r>
    </w:p>
    <w:p w14:paraId="4DF3FADA">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lang w:eastAsia="zh-CN"/>
        </w:rPr>
      </w:pPr>
      <w:r>
        <w:rPr>
          <w:rFonts w:hint="eastAsia" w:ascii="宋体" w:hAnsi="宋体" w:eastAsia="宋体" w:cs="宋体"/>
          <w:spacing w:val="-2"/>
          <w:sz w:val="21"/>
          <w:szCs w:val="21"/>
        </w:rPr>
        <w:t>（1）名称：</w:t>
      </w:r>
      <w:r>
        <w:rPr>
          <w:rFonts w:hint="eastAsia" w:ascii="宋体" w:hAnsi="宋体" w:eastAsia="宋体" w:cs="宋体"/>
          <w:spacing w:val="-2"/>
          <w:sz w:val="21"/>
          <w:szCs w:val="21"/>
          <w:lang w:eastAsia="zh-CN"/>
        </w:rPr>
        <w:t>郴州市中玥项目管理咨询有限公司</w:t>
      </w:r>
    </w:p>
    <w:p w14:paraId="6A5E89BA">
      <w:pPr>
        <w:keepNext w:val="0"/>
        <w:keepLines w:val="0"/>
        <w:pageBreakBefore w:val="0"/>
        <w:tabs>
          <w:tab w:val="left" w:pos="2310"/>
        </w:tabs>
        <w:wordWrap/>
        <w:overflowPunct/>
        <w:topLinePunct w:val="0"/>
        <w:bidi w:val="0"/>
        <w:adjustRightInd w:val="0"/>
        <w:snapToGrid w:val="0"/>
        <w:spacing w:line="520" w:lineRule="exact"/>
        <w:ind w:left="0" w:right="0"/>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（2）地址：</w:t>
      </w:r>
      <w:r>
        <w:rPr>
          <w:rFonts w:hint="eastAsia" w:ascii="宋体" w:hAnsi="宋体" w:eastAsia="宋体" w:cs="宋体"/>
          <w:spacing w:val="3"/>
          <w:sz w:val="21"/>
          <w:szCs w:val="21"/>
          <w:highlight w:val="none"/>
          <w:lang w:eastAsia="zh-CN"/>
        </w:rPr>
        <w:t>郴州市亿枫翠城6栋1单元1301</w:t>
      </w:r>
    </w:p>
    <w:p w14:paraId="193D7E70">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2"/>
          <w:sz w:val="21"/>
          <w:szCs w:val="21"/>
        </w:rPr>
        <w:t>（3）联系人：</w:t>
      </w:r>
      <w:r>
        <w:rPr>
          <w:rFonts w:hint="eastAsia" w:ascii="宋体" w:hAnsi="宋体" w:eastAsia="宋体" w:cs="宋体"/>
          <w:spacing w:val="-2"/>
          <w:sz w:val="21"/>
          <w:szCs w:val="21"/>
          <w:lang w:eastAsia="zh-CN"/>
        </w:rPr>
        <w:t>何月婷</w:t>
      </w:r>
    </w:p>
    <w:p w14:paraId="39B1E4CD">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lang w:val="en-US" w:eastAsia="zh-CN"/>
        </w:rPr>
      </w:pPr>
      <w:r>
        <w:rPr>
          <w:rFonts w:hint="eastAsia" w:ascii="宋体" w:hAnsi="宋体" w:eastAsia="宋体" w:cs="宋体"/>
          <w:spacing w:val="-1"/>
          <w:sz w:val="21"/>
          <w:szCs w:val="21"/>
        </w:rPr>
        <w:t>（</w:t>
      </w:r>
      <w:r>
        <w:rPr>
          <w:rFonts w:hint="eastAsia" w:ascii="宋体" w:hAnsi="宋体" w:eastAsia="宋体" w:cs="宋体"/>
          <w:spacing w:val="-1"/>
          <w:sz w:val="21"/>
          <w:szCs w:val="21"/>
          <w:lang w:val="en-US" w:eastAsia="zh-CN"/>
        </w:rPr>
        <w:t>4</w:t>
      </w:r>
      <w:r>
        <w:rPr>
          <w:rFonts w:hint="eastAsia" w:ascii="宋体" w:hAnsi="宋体" w:eastAsia="宋体" w:cs="宋体"/>
          <w:spacing w:val="-1"/>
          <w:sz w:val="21"/>
          <w:szCs w:val="21"/>
        </w:rPr>
        <w:t>）联系电话：</w:t>
      </w:r>
      <w:r>
        <w:rPr>
          <w:rFonts w:hint="eastAsia" w:ascii="宋体" w:hAnsi="宋体" w:eastAsia="宋体" w:cs="宋体"/>
          <w:spacing w:val="-1"/>
          <w:sz w:val="21"/>
          <w:szCs w:val="21"/>
          <w:lang w:val="en-US" w:eastAsia="zh-CN"/>
        </w:rPr>
        <w:t>18670575181</w:t>
      </w:r>
    </w:p>
    <w:p w14:paraId="42F428C4">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2"/>
          <w:sz w:val="21"/>
          <w:szCs w:val="21"/>
        </w:rPr>
        <w:t>3、电子交易平台服务机构信息</w:t>
      </w:r>
    </w:p>
    <w:p w14:paraId="1BA1FB0D">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2"/>
          <w:sz w:val="21"/>
          <w:szCs w:val="21"/>
        </w:rPr>
        <w:t>（1）名  称：郴州市公共资源交易中心</w:t>
      </w:r>
    </w:p>
    <w:p w14:paraId="6D9DE02D">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2"/>
          <w:sz w:val="21"/>
          <w:szCs w:val="21"/>
        </w:rPr>
        <w:t>（2）地  址：郴州市市民服务中心</w:t>
      </w:r>
      <w:r>
        <w:rPr>
          <w:rFonts w:hint="eastAsia" w:ascii="宋体" w:hAnsi="宋体" w:eastAsia="宋体" w:cs="宋体"/>
          <w:spacing w:val="-35"/>
          <w:sz w:val="21"/>
          <w:szCs w:val="21"/>
        </w:rPr>
        <w:t xml:space="preserve"> </w:t>
      </w:r>
      <w:r>
        <w:rPr>
          <w:rFonts w:hint="eastAsia" w:ascii="宋体" w:hAnsi="宋体" w:eastAsia="宋体" w:cs="宋体"/>
          <w:spacing w:val="-2"/>
          <w:sz w:val="21"/>
          <w:szCs w:val="21"/>
        </w:rPr>
        <w:t>4</w:t>
      </w:r>
      <w:r>
        <w:rPr>
          <w:rFonts w:hint="eastAsia" w:ascii="宋体" w:hAnsi="宋体" w:eastAsia="宋体" w:cs="宋体"/>
          <w:spacing w:val="-51"/>
          <w:sz w:val="21"/>
          <w:szCs w:val="21"/>
        </w:rPr>
        <w:t xml:space="preserve"> </w:t>
      </w:r>
      <w:r>
        <w:rPr>
          <w:rFonts w:hint="eastAsia" w:ascii="宋体" w:hAnsi="宋体" w:eastAsia="宋体" w:cs="宋体"/>
          <w:spacing w:val="-2"/>
          <w:sz w:val="21"/>
          <w:szCs w:val="21"/>
        </w:rPr>
        <w:t>楼市公共资源交易中心</w:t>
      </w:r>
    </w:p>
    <w:p w14:paraId="1771FE73">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2"/>
          <w:sz w:val="21"/>
          <w:szCs w:val="21"/>
        </w:rPr>
        <w:t>（3）联系人：政府采购科</w:t>
      </w:r>
    </w:p>
    <w:p w14:paraId="5221F21F">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2"/>
          <w:sz w:val="21"/>
          <w:szCs w:val="21"/>
        </w:rPr>
        <w:t>（4）电  话：0735-2299020</w:t>
      </w:r>
    </w:p>
    <w:p w14:paraId="40CB29D8">
      <w:pPr>
        <w:keepNext w:val="0"/>
        <w:keepLines w:val="0"/>
        <w:pageBreakBefore w:val="0"/>
        <w:wordWrap/>
        <w:overflowPunct/>
        <w:topLinePunct w:val="0"/>
        <w:bidi w:val="0"/>
        <w:adjustRightInd w:val="0"/>
        <w:snapToGrid w:val="0"/>
        <w:spacing w:line="520" w:lineRule="exact"/>
        <w:ind w:left="0" w:right="0"/>
        <w:outlineLvl w:val="1"/>
        <w:rPr>
          <w:rFonts w:hint="eastAsia" w:ascii="宋体" w:hAnsi="宋体" w:eastAsia="宋体" w:cs="宋体"/>
          <w:sz w:val="21"/>
          <w:szCs w:val="21"/>
        </w:rPr>
      </w:pPr>
      <w:bookmarkStart w:id="11" w:name="_Toc15233"/>
      <w:r>
        <w:rPr>
          <w:rFonts w:hint="eastAsia" w:ascii="宋体" w:hAnsi="宋体" w:eastAsia="宋体" w:cs="宋体"/>
          <w:b/>
          <w:bCs/>
          <w:spacing w:val="-4"/>
          <w:sz w:val="21"/>
          <w:szCs w:val="21"/>
        </w:rPr>
        <w:t>十、其它补充事宜</w:t>
      </w:r>
      <w:bookmarkEnd w:id="11"/>
    </w:p>
    <w:p w14:paraId="1725EB08">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kern w:val="2"/>
          <w:szCs w:val="21"/>
          <w:highlight w:val="none"/>
          <w:lang w:eastAsia="zh-CN"/>
        </w:rPr>
      </w:pPr>
      <w:r>
        <w:rPr>
          <w:rFonts w:hint="eastAsia" w:ascii="宋体" w:hAnsi="宋体" w:eastAsia="宋体" w:cs="宋体"/>
          <w:kern w:val="2"/>
          <w:szCs w:val="21"/>
          <w:highlight w:val="none"/>
          <w:lang w:eastAsia="zh-CN"/>
        </w:rPr>
        <w:t xml:space="preserve">1、本公告选项： </w:t>
      </w:r>
      <w:r>
        <w:rPr>
          <w:rFonts w:hint="eastAsia" w:ascii="宋体" w:hAnsi="宋体" w:eastAsia="宋体" w:cs="宋体"/>
          <w:kern w:val="2"/>
          <w:szCs w:val="21"/>
          <w:highlight w:val="none"/>
          <w:lang w:eastAsia="zh-CN"/>
        </w:rPr>
        <w:sym w:font="Wingdings" w:char="00FE"/>
      </w:r>
      <w:r>
        <w:rPr>
          <w:rFonts w:hint="eastAsia" w:ascii="宋体" w:hAnsi="宋体" w:eastAsia="宋体" w:cs="宋体"/>
          <w:kern w:val="2"/>
          <w:szCs w:val="21"/>
          <w:highlight w:val="none"/>
          <w:lang w:eastAsia="zh-CN"/>
        </w:rPr>
        <w:t xml:space="preserve">表示选择  </w:t>
      </w:r>
      <w:r>
        <w:rPr>
          <w:rFonts w:hint="eastAsia" w:ascii="宋体" w:hAnsi="宋体" w:eastAsia="宋体" w:cs="宋体"/>
          <w:kern w:val="2"/>
          <w:szCs w:val="21"/>
          <w:highlight w:val="none"/>
          <w:lang w:eastAsia="zh-CN"/>
        </w:rPr>
        <w:sym w:font="Wingdings" w:char="00A8"/>
      </w:r>
      <w:r>
        <w:rPr>
          <w:rFonts w:hint="eastAsia" w:ascii="宋体" w:hAnsi="宋体" w:eastAsia="宋体" w:cs="宋体"/>
          <w:kern w:val="2"/>
          <w:szCs w:val="21"/>
          <w:highlight w:val="none"/>
          <w:lang w:eastAsia="zh-CN"/>
        </w:rPr>
        <w:t>表示不选择。</w:t>
      </w:r>
    </w:p>
    <w:p w14:paraId="32AEE768">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kern w:val="2"/>
          <w:szCs w:val="21"/>
          <w:highlight w:val="none"/>
          <w:lang w:eastAsia="zh-CN"/>
        </w:rPr>
      </w:pPr>
      <w:r>
        <w:rPr>
          <w:rFonts w:hint="eastAsia" w:ascii="宋体" w:hAnsi="宋体" w:eastAsia="宋体" w:cs="宋体"/>
          <w:kern w:val="2"/>
          <w:szCs w:val="21"/>
          <w:highlight w:val="none"/>
          <w:lang w:eastAsia="zh-CN"/>
        </w:rPr>
        <w:t>2、投标人参与政府采购活动，无需向采购人、采购代理机构、交易平台缴纳任何费用。</w:t>
      </w:r>
    </w:p>
    <w:p w14:paraId="61E221AE">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kern w:val="2"/>
          <w:szCs w:val="21"/>
          <w:highlight w:val="none"/>
          <w:lang w:val="en-US" w:eastAsia="zh-CN"/>
        </w:rPr>
      </w:pPr>
      <w:r>
        <w:rPr>
          <w:rFonts w:hint="eastAsia" w:ascii="宋体" w:hAnsi="宋体" w:eastAsia="宋体" w:cs="宋体"/>
          <w:kern w:val="2"/>
          <w:szCs w:val="21"/>
          <w:highlight w:val="none"/>
          <w:lang w:eastAsia="zh-CN"/>
        </w:rPr>
        <w:t>3、采购代理服务费和专家评审费均由采购人支付，招标代理服务费：</w:t>
      </w:r>
      <w:r>
        <w:rPr>
          <w:rFonts w:hint="eastAsia" w:ascii="宋体" w:hAnsi="宋体" w:eastAsia="宋体" w:cs="宋体"/>
          <w:kern w:val="2"/>
          <w:szCs w:val="21"/>
          <w:highlight w:val="yellow"/>
          <w:lang w:eastAsia="zh-CN"/>
        </w:rPr>
        <w:t>¥</w:t>
      </w:r>
      <w:r>
        <w:rPr>
          <w:rFonts w:hint="eastAsia" w:ascii="宋体" w:hAnsi="宋体" w:eastAsia="宋体" w:cs="宋体"/>
          <w:kern w:val="2"/>
          <w:szCs w:val="21"/>
          <w:highlight w:val="yellow"/>
          <w:lang w:val="en-US" w:eastAsia="zh-CN"/>
        </w:rPr>
        <w:t>28150.00元</w:t>
      </w:r>
      <w:r>
        <w:rPr>
          <w:rFonts w:hint="eastAsia" w:ascii="宋体" w:hAnsi="宋体" w:eastAsia="宋体" w:cs="宋体"/>
          <w:kern w:val="2"/>
          <w:szCs w:val="21"/>
          <w:highlight w:val="none"/>
          <w:lang w:val="en-US" w:eastAsia="zh-CN"/>
        </w:rPr>
        <w:t>。</w:t>
      </w:r>
    </w:p>
    <w:p w14:paraId="0B81D31A">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kern w:val="2"/>
          <w:szCs w:val="21"/>
          <w:highlight w:val="none"/>
          <w:lang w:eastAsia="zh-CN"/>
        </w:rPr>
      </w:pPr>
      <w:r>
        <w:rPr>
          <w:rFonts w:hint="eastAsia" w:ascii="宋体" w:hAnsi="宋体" w:eastAsia="宋体" w:cs="宋体"/>
          <w:kern w:val="2"/>
          <w:szCs w:val="21"/>
          <w:highlight w:val="none"/>
          <w:lang w:eastAsia="zh-CN"/>
        </w:rPr>
        <w:t>4、请投标人在郴州市公共资源交易中心“下载中心 ”中及时下载安装最新版本“投标文件制作软件（湖南公共资源版） ”、“湖南 CA 驱动 ”。参与投标的投标人需使用电子标书编制软件制作投标文件。操作手册下载地址：</w:t>
      </w:r>
    </w:p>
    <w:p w14:paraId="0A193A8C">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kern w:val="2"/>
          <w:szCs w:val="21"/>
          <w:highlight w:val="none"/>
          <w:lang w:eastAsia="zh-CN"/>
        </w:rPr>
      </w:pPr>
      <w:r>
        <w:rPr>
          <w:rFonts w:hint="eastAsia" w:ascii="宋体" w:hAnsi="宋体" w:eastAsia="宋体" w:cs="宋体"/>
          <w:kern w:val="2"/>
          <w:szCs w:val="21"/>
          <w:highlight w:val="none"/>
          <w:lang w:eastAsia="zh-CN"/>
        </w:rPr>
        <w:fldChar w:fldCharType="begin"/>
      </w:r>
      <w:r>
        <w:rPr>
          <w:rFonts w:hint="eastAsia" w:ascii="宋体" w:hAnsi="宋体" w:eastAsia="宋体" w:cs="宋体"/>
          <w:kern w:val="2"/>
          <w:szCs w:val="21"/>
          <w:highlight w:val="none"/>
          <w:lang w:eastAsia="zh-CN"/>
        </w:rPr>
        <w:instrText xml:space="preserve"> HYPERLINK "http://czggzy.czs.gov.cn/18375/18380/content_3617811.html" </w:instrText>
      </w:r>
      <w:r>
        <w:rPr>
          <w:rFonts w:hint="eastAsia" w:ascii="宋体" w:hAnsi="宋体" w:eastAsia="宋体" w:cs="宋体"/>
          <w:kern w:val="2"/>
          <w:szCs w:val="21"/>
          <w:highlight w:val="none"/>
          <w:lang w:eastAsia="zh-CN"/>
        </w:rPr>
        <w:fldChar w:fldCharType="separate"/>
      </w:r>
      <w:r>
        <w:rPr>
          <w:rFonts w:hint="eastAsia" w:ascii="宋体" w:hAnsi="宋体" w:eastAsia="宋体" w:cs="宋体"/>
          <w:kern w:val="2"/>
          <w:szCs w:val="21"/>
          <w:highlight w:val="none"/>
          <w:lang w:eastAsia="zh-CN"/>
        </w:rPr>
        <w:t>http://czggzy.czs.gov.cn/18375/18380/content_3617811.html</w:t>
      </w:r>
      <w:r>
        <w:rPr>
          <w:rFonts w:hint="eastAsia" w:ascii="宋体" w:hAnsi="宋体" w:eastAsia="宋体" w:cs="宋体"/>
          <w:kern w:val="2"/>
          <w:szCs w:val="21"/>
          <w:highlight w:val="none"/>
          <w:lang w:eastAsia="zh-CN"/>
        </w:rPr>
        <w:fldChar w:fldCharType="end"/>
      </w:r>
      <w:r>
        <w:rPr>
          <w:rFonts w:hint="eastAsia" w:ascii="宋体" w:hAnsi="宋体" w:eastAsia="宋体" w:cs="宋体"/>
          <w:kern w:val="2"/>
          <w:szCs w:val="21"/>
          <w:highlight w:val="none"/>
          <w:lang w:eastAsia="zh-CN"/>
        </w:rPr>
        <w:t>郴州市公共资源交易中心交易系统操作手册.zip</w:t>
      </w:r>
    </w:p>
    <w:p w14:paraId="6A3895C0">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kern w:val="2"/>
          <w:szCs w:val="21"/>
          <w:highlight w:val="none"/>
          <w:lang w:eastAsia="zh-CN"/>
        </w:rPr>
      </w:pPr>
      <w:r>
        <w:rPr>
          <w:rFonts w:hint="eastAsia" w:ascii="宋体" w:hAnsi="宋体" w:eastAsia="宋体" w:cs="宋体"/>
          <w:kern w:val="2"/>
          <w:szCs w:val="21"/>
          <w:highlight w:val="none"/>
          <w:lang w:eastAsia="zh-CN"/>
        </w:rPr>
        <w:t>5、 因电子招投标需要，投标人应及时办理 CA 数字证书（含电子签章）。移动 CA数字证书（含电子签章）办理咨询电话：4009980000、0731-82817876，介质 CA 数字证书（含电子签章）办理地址：郴州市公共资源交易中心 4 楼大厅，咨询电话：4006682666、 18175580110。</w:t>
      </w:r>
    </w:p>
    <w:p w14:paraId="34C2CD42">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kern w:val="2"/>
          <w:szCs w:val="21"/>
          <w:highlight w:val="none"/>
          <w:lang w:eastAsia="zh-CN"/>
        </w:rPr>
      </w:pPr>
      <w:r>
        <w:rPr>
          <w:rFonts w:hint="eastAsia" w:ascii="宋体" w:hAnsi="宋体" w:eastAsia="宋体" w:cs="宋体"/>
          <w:kern w:val="2"/>
          <w:szCs w:val="21"/>
          <w:highlight w:val="none"/>
          <w:lang w:eastAsia="zh-CN"/>
        </w:rPr>
        <w:t>6、由于投标人对网上招投标操作不熟悉或自身电脑、个人网络等原因导致不能在投标截止时间之前完成投标文件上传的，相应责任由投标人自行承担。建议各投标人在工作时间段上传投标文件，选择 IE11 浏览器进行文件解密，在操作系统过程中有疑问或困难请及时进行咨询。</w:t>
      </w:r>
    </w:p>
    <w:p w14:paraId="79492633">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kern w:val="2"/>
          <w:szCs w:val="21"/>
          <w:highlight w:val="none"/>
          <w:lang w:eastAsia="zh-CN"/>
        </w:rPr>
      </w:pPr>
      <w:r>
        <w:rPr>
          <w:rFonts w:hint="eastAsia" w:ascii="宋体" w:hAnsi="宋体" w:eastAsia="宋体" w:cs="宋体"/>
          <w:kern w:val="2"/>
          <w:szCs w:val="21"/>
          <w:highlight w:val="none"/>
          <w:lang w:eastAsia="zh-CN"/>
        </w:rPr>
        <w:t>7、如果开标时出现网络故障、技术故障等情形而影响招投标活动，采购人将采取项目延期、延长投标文件解密时间等相应措施，以保障招投标活动的公开、公平和公正，投标人不得对此持有异议。</w:t>
      </w:r>
    </w:p>
    <w:p w14:paraId="6205C18B">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kern w:val="2"/>
          <w:szCs w:val="21"/>
          <w:highlight w:val="none"/>
          <w:lang w:eastAsia="zh-CN"/>
        </w:rPr>
      </w:pPr>
      <w:r>
        <w:rPr>
          <w:rFonts w:hint="eastAsia" w:ascii="宋体" w:hAnsi="宋体" w:eastAsia="宋体" w:cs="宋体"/>
          <w:kern w:val="2"/>
          <w:szCs w:val="21"/>
          <w:highlight w:val="none"/>
          <w:lang w:eastAsia="zh-CN"/>
        </w:rPr>
        <w:t>8、交易平台技术支持联系方式</w:t>
      </w:r>
    </w:p>
    <w:p w14:paraId="50F26577">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kern w:val="2"/>
          <w:szCs w:val="21"/>
          <w:highlight w:val="none"/>
          <w:lang w:eastAsia="zh-CN"/>
        </w:rPr>
      </w:pPr>
      <w:r>
        <w:rPr>
          <w:rFonts w:hint="eastAsia" w:ascii="宋体" w:hAnsi="宋体" w:eastAsia="宋体" w:cs="宋体"/>
          <w:kern w:val="2"/>
          <w:szCs w:val="21"/>
          <w:highlight w:val="none"/>
          <w:lang w:eastAsia="zh-CN"/>
        </w:rPr>
        <w:t>联系电话：4009980000、0512-58188076</w:t>
      </w:r>
    </w:p>
    <w:p w14:paraId="406E1EB2">
      <w:pPr>
        <w:spacing w:line="221" w:lineRule="auto"/>
        <w:rPr>
          <w:rFonts w:hint="eastAsia" w:ascii="宋体" w:hAnsi="宋体" w:eastAsia="宋体" w:cs="宋体"/>
          <w:sz w:val="21"/>
          <w:szCs w:val="21"/>
        </w:rPr>
        <w:sectPr>
          <w:footerReference r:id="rId7" w:type="default"/>
          <w:pgSz w:w="11906" w:h="16839"/>
          <w:pgMar w:top="1431" w:right="1423" w:bottom="1144" w:left="1392" w:header="0" w:footer="982" w:gutter="0"/>
          <w:pgNumType w:fmt="decimal" w:start="1"/>
          <w:cols w:space="720" w:num="1"/>
        </w:sectPr>
      </w:pPr>
    </w:p>
    <w:p w14:paraId="11CD0B57">
      <w:pPr>
        <w:spacing w:before="63" w:line="224" w:lineRule="auto"/>
        <w:ind w:left="3341"/>
        <w:outlineLvl w:val="0"/>
        <w:rPr>
          <w:rFonts w:ascii="宋体" w:hAnsi="宋体" w:eastAsia="宋体" w:cs="宋体"/>
          <w:sz w:val="31"/>
          <w:szCs w:val="31"/>
        </w:rPr>
      </w:pPr>
      <w:bookmarkStart w:id="12" w:name="_Toc12629"/>
      <w:r>
        <w:rPr>
          <w:rFonts w:ascii="宋体" w:hAnsi="宋体" w:eastAsia="宋体" w:cs="宋体"/>
          <w:b/>
          <w:bCs/>
          <w:spacing w:val="3"/>
          <w:sz w:val="31"/>
          <w:szCs w:val="31"/>
        </w:rPr>
        <w:t>第二章</w:t>
      </w:r>
      <w:r>
        <w:rPr>
          <w:rFonts w:ascii="宋体" w:hAnsi="宋体" w:eastAsia="宋体" w:cs="宋体"/>
          <w:spacing w:val="27"/>
          <w:sz w:val="31"/>
          <w:szCs w:val="31"/>
        </w:rPr>
        <w:t xml:space="preserve"> </w:t>
      </w:r>
      <w:r>
        <w:rPr>
          <w:rFonts w:ascii="宋体" w:hAnsi="宋体" w:eastAsia="宋体" w:cs="宋体"/>
          <w:b/>
          <w:bCs/>
          <w:spacing w:val="3"/>
          <w:sz w:val="31"/>
          <w:szCs w:val="31"/>
        </w:rPr>
        <w:t>投标须知</w:t>
      </w:r>
      <w:bookmarkEnd w:id="12"/>
    </w:p>
    <w:p w14:paraId="08AD7D7C">
      <w:pPr>
        <w:spacing w:before="310" w:line="219" w:lineRule="auto"/>
        <w:ind w:left="3278"/>
        <w:outlineLvl w:val="1"/>
        <w:rPr>
          <w:rFonts w:ascii="宋体" w:hAnsi="宋体" w:eastAsia="宋体" w:cs="宋体"/>
          <w:sz w:val="24"/>
          <w:szCs w:val="24"/>
        </w:rPr>
      </w:pPr>
      <w:bookmarkStart w:id="13" w:name="_Toc21492"/>
      <w:r>
        <w:rPr>
          <w:rFonts w:ascii="宋体" w:hAnsi="宋体" w:eastAsia="宋体" w:cs="宋体"/>
          <w:b/>
          <w:bCs/>
          <w:spacing w:val="-3"/>
          <w:sz w:val="24"/>
          <w:szCs w:val="24"/>
        </w:rPr>
        <w:t>第一节</w:t>
      </w:r>
      <w:r>
        <w:rPr>
          <w:rFonts w:ascii="宋体" w:hAnsi="宋体" w:eastAsia="宋体" w:cs="宋体"/>
          <w:spacing w:val="-3"/>
          <w:sz w:val="24"/>
          <w:szCs w:val="24"/>
        </w:rPr>
        <w:t xml:space="preserve"> </w:t>
      </w:r>
      <w:r>
        <w:rPr>
          <w:rFonts w:ascii="宋体" w:hAnsi="宋体" w:eastAsia="宋体" w:cs="宋体"/>
          <w:b/>
          <w:bCs/>
          <w:spacing w:val="-3"/>
          <w:sz w:val="24"/>
          <w:szCs w:val="24"/>
        </w:rPr>
        <w:t>投标须知前附表</w:t>
      </w:r>
      <w:bookmarkEnd w:id="13"/>
    </w:p>
    <w:p w14:paraId="47250C13">
      <w:pPr>
        <w:spacing w:line="71" w:lineRule="exact"/>
      </w:pPr>
    </w:p>
    <w:tbl>
      <w:tblPr>
        <w:tblStyle w:val="17"/>
        <w:tblW w:w="8954"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3"/>
        <w:gridCol w:w="24"/>
        <w:gridCol w:w="2667"/>
        <w:gridCol w:w="4690"/>
      </w:tblGrid>
      <w:tr w14:paraId="6AD1A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1573" w:type="dxa"/>
            <w:tcBorders>
              <w:top w:val="single" w:color="000000" w:sz="2" w:space="0"/>
              <w:left w:val="single" w:color="000000" w:sz="2" w:space="0"/>
            </w:tcBorders>
            <w:vAlign w:val="top"/>
          </w:tcPr>
          <w:p w14:paraId="5AFC0C25">
            <w:pPr>
              <w:pStyle w:val="18"/>
              <w:spacing w:before="121" w:line="228" w:lineRule="auto"/>
              <w:ind w:left="482"/>
              <w:rPr>
                <w:rFonts w:hint="eastAsia" w:ascii="宋体" w:hAnsi="宋体" w:eastAsia="宋体" w:cs="宋体"/>
                <w:sz w:val="21"/>
                <w:szCs w:val="21"/>
              </w:rPr>
            </w:pPr>
            <w:r>
              <w:rPr>
                <w:rFonts w:hint="eastAsia" w:ascii="宋体" w:hAnsi="宋体" w:eastAsia="宋体" w:cs="宋体"/>
                <w:b/>
                <w:bCs/>
                <w:spacing w:val="5"/>
                <w:sz w:val="21"/>
                <w:szCs w:val="21"/>
              </w:rPr>
              <w:t>条款号</w:t>
            </w:r>
          </w:p>
        </w:tc>
        <w:tc>
          <w:tcPr>
            <w:tcW w:w="2691" w:type="dxa"/>
            <w:gridSpan w:val="2"/>
            <w:tcBorders>
              <w:top w:val="single" w:color="000000" w:sz="2" w:space="0"/>
            </w:tcBorders>
            <w:vAlign w:val="top"/>
          </w:tcPr>
          <w:p w14:paraId="2DA36E7C">
            <w:pPr>
              <w:pStyle w:val="18"/>
              <w:spacing w:before="121" w:line="228" w:lineRule="auto"/>
              <w:ind w:left="927"/>
              <w:rPr>
                <w:rFonts w:hint="eastAsia" w:ascii="宋体" w:hAnsi="宋体" w:eastAsia="宋体" w:cs="宋体"/>
                <w:sz w:val="21"/>
                <w:szCs w:val="21"/>
              </w:rPr>
            </w:pPr>
            <w:r>
              <w:rPr>
                <w:rFonts w:hint="eastAsia" w:ascii="宋体" w:hAnsi="宋体" w:eastAsia="宋体" w:cs="宋体"/>
                <w:b/>
                <w:bCs/>
                <w:spacing w:val="6"/>
                <w:sz w:val="21"/>
                <w:szCs w:val="21"/>
              </w:rPr>
              <w:t>条款名称</w:t>
            </w:r>
          </w:p>
        </w:tc>
        <w:tc>
          <w:tcPr>
            <w:tcW w:w="4690" w:type="dxa"/>
            <w:tcBorders>
              <w:top w:val="single" w:color="000000" w:sz="2" w:space="0"/>
              <w:right w:val="single" w:color="000000" w:sz="2" w:space="0"/>
            </w:tcBorders>
            <w:vAlign w:val="top"/>
          </w:tcPr>
          <w:p w14:paraId="2EF342DC">
            <w:pPr>
              <w:pStyle w:val="18"/>
              <w:spacing w:before="121" w:line="228" w:lineRule="auto"/>
              <w:ind w:left="1711"/>
              <w:rPr>
                <w:rFonts w:hint="eastAsia" w:ascii="宋体" w:hAnsi="宋体" w:eastAsia="宋体" w:cs="宋体"/>
                <w:sz w:val="21"/>
                <w:szCs w:val="21"/>
              </w:rPr>
            </w:pPr>
            <w:r>
              <w:rPr>
                <w:rFonts w:hint="eastAsia" w:ascii="宋体" w:hAnsi="宋体" w:eastAsia="宋体" w:cs="宋体"/>
                <w:b/>
                <w:bCs/>
                <w:spacing w:val="6"/>
                <w:sz w:val="21"/>
                <w:szCs w:val="21"/>
              </w:rPr>
              <w:t>编列内容规定</w:t>
            </w:r>
          </w:p>
        </w:tc>
      </w:tr>
      <w:tr w14:paraId="2E647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954" w:type="dxa"/>
            <w:gridSpan w:val="4"/>
            <w:tcBorders>
              <w:left w:val="single" w:color="000000" w:sz="2" w:space="0"/>
              <w:right w:val="single" w:color="000000" w:sz="2" w:space="0"/>
            </w:tcBorders>
            <w:vAlign w:val="top"/>
          </w:tcPr>
          <w:p w14:paraId="1D94DCCB">
            <w:pPr>
              <w:pStyle w:val="18"/>
              <w:spacing w:before="96" w:line="228" w:lineRule="auto"/>
              <w:ind w:left="128"/>
              <w:rPr>
                <w:rFonts w:hint="eastAsia" w:ascii="宋体" w:hAnsi="宋体" w:eastAsia="宋体" w:cs="宋体"/>
                <w:sz w:val="21"/>
                <w:szCs w:val="21"/>
              </w:rPr>
            </w:pPr>
            <w:r>
              <w:rPr>
                <w:rFonts w:hint="eastAsia" w:ascii="宋体" w:hAnsi="宋体" w:eastAsia="宋体" w:cs="宋体"/>
                <w:b/>
                <w:bCs/>
                <w:spacing w:val="5"/>
                <w:sz w:val="21"/>
                <w:szCs w:val="21"/>
              </w:rPr>
              <w:t>一、说明</w:t>
            </w:r>
          </w:p>
        </w:tc>
      </w:tr>
      <w:tr w14:paraId="48613E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573" w:type="dxa"/>
            <w:tcBorders>
              <w:left w:val="single" w:color="000000" w:sz="2" w:space="0"/>
            </w:tcBorders>
            <w:vAlign w:val="top"/>
          </w:tcPr>
          <w:p w14:paraId="37C9A026">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1.1 款</w:t>
            </w:r>
          </w:p>
        </w:tc>
        <w:tc>
          <w:tcPr>
            <w:tcW w:w="2691" w:type="dxa"/>
            <w:gridSpan w:val="2"/>
            <w:vAlign w:val="center"/>
          </w:tcPr>
          <w:p w14:paraId="51F28EE4">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采购项目</w:t>
            </w:r>
          </w:p>
        </w:tc>
        <w:tc>
          <w:tcPr>
            <w:tcW w:w="4690" w:type="dxa"/>
            <w:tcBorders>
              <w:right w:val="single" w:color="000000" w:sz="2" w:space="0"/>
            </w:tcBorders>
            <w:vAlign w:val="top"/>
          </w:tcPr>
          <w:p w14:paraId="7E3F3673">
            <w:pPr>
              <w:pStyle w:val="18"/>
              <w:spacing w:before="95" w:line="228" w:lineRule="auto"/>
              <w:ind w:left="113"/>
              <w:rPr>
                <w:rFonts w:hint="eastAsia" w:ascii="宋体" w:hAnsi="宋体" w:eastAsia="宋体" w:cs="宋体"/>
                <w:sz w:val="21"/>
                <w:szCs w:val="21"/>
                <w:lang w:eastAsia="zh-CN"/>
              </w:rPr>
            </w:pPr>
            <w:r>
              <w:rPr>
                <w:rFonts w:hint="eastAsia" w:ascii="宋体" w:hAnsi="宋体" w:eastAsia="宋体" w:cs="宋体"/>
                <w:spacing w:val="8"/>
                <w:sz w:val="21"/>
                <w:szCs w:val="21"/>
                <w:lang w:eastAsia="zh-CN"/>
              </w:rPr>
              <w:t>汝城县2026年购买“</w:t>
            </w:r>
            <w:r>
              <w:rPr>
                <w:rFonts w:hint="eastAsia" w:cs="宋体"/>
                <w:spacing w:val="8"/>
                <w:sz w:val="21"/>
                <w:szCs w:val="21"/>
                <w:lang w:eastAsia="zh-CN"/>
              </w:rPr>
              <w:t>防贫保险</w:t>
            </w:r>
            <w:r>
              <w:rPr>
                <w:rFonts w:hint="eastAsia" w:ascii="宋体" w:hAnsi="宋体" w:eastAsia="宋体" w:cs="宋体"/>
                <w:spacing w:val="8"/>
                <w:sz w:val="21"/>
                <w:szCs w:val="21"/>
                <w:lang w:eastAsia="zh-CN"/>
              </w:rPr>
              <w:t>”政府采购</w:t>
            </w:r>
          </w:p>
        </w:tc>
      </w:tr>
      <w:tr w14:paraId="29307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atLeast"/>
        </w:trPr>
        <w:tc>
          <w:tcPr>
            <w:tcW w:w="1573" w:type="dxa"/>
            <w:tcBorders>
              <w:left w:val="single" w:color="000000" w:sz="2" w:space="0"/>
            </w:tcBorders>
            <w:vAlign w:val="top"/>
          </w:tcPr>
          <w:p w14:paraId="1D02577C">
            <w:pPr>
              <w:pStyle w:val="18"/>
              <w:spacing w:before="65" w:line="227" w:lineRule="auto"/>
              <w:jc w:val="center"/>
              <w:rPr>
                <w:rFonts w:hint="eastAsia" w:ascii="宋体" w:hAnsi="宋体" w:eastAsia="宋体" w:cs="宋体"/>
                <w:sz w:val="21"/>
                <w:szCs w:val="21"/>
                <w:lang w:eastAsia="zh-CN"/>
              </w:rPr>
            </w:pPr>
          </w:p>
          <w:p w14:paraId="4E80A87D">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1.2 款</w:t>
            </w:r>
          </w:p>
        </w:tc>
        <w:tc>
          <w:tcPr>
            <w:tcW w:w="2691" w:type="dxa"/>
            <w:gridSpan w:val="2"/>
            <w:vAlign w:val="center"/>
          </w:tcPr>
          <w:p w14:paraId="10B0117F">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专门面向中小企业采购</w:t>
            </w:r>
          </w:p>
        </w:tc>
        <w:tc>
          <w:tcPr>
            <w:tcW w:w="4690" w:type="dxa"/>
            <w:tcBorders>
              <w:right w:val="single" w:color="000000" w:sz="2" w:space="0"/>
            </w:tcBorders>
            <w:vAlign w:val="top"/>
          </w:tcPr>
          <w:p w14:paraId="325EC059">
            <w:pPr>
              <w:pStyle w:val="18"/>
              <w:spacing w:before="155" w:line="231" w:lineRule="auto"/>
              <w:ind w:left="120"/>
              <w:rPr>
                <w:rFonts w:hint="eastAsia" w:ascii="宋体" w:hAnsi="宋体" w:eastAsia="宋体" w:cs="宋体"/>
                <w:sz w:val="21"/>
                <w:szCs w:val="21"/>
              </w:rPr>
            </w:pPr>
            <w:r>
              <w:rPr>
                <w:rFonts w:hint="eastAsia" w:ascii="宋体" w:hAnsi="宋体" w:eastAsia="宋体" w:cs="宋体"/>
                <w:spacing w:val="1"/>
                <w:sz w:val="21"/>
                <w:szCs w:val="21"/>
                <w:lang w:eastAsia="zh-CN"/>
              </w:rPr>
              <w:t>□</w:t>
            </w:r>
            <w:r>
              <w:rPr>
                <w:rFonts w:hint="eastAsia" w:ascii="宋体" w:hAnsi="宋体" w:eastAsia="宋体" w:cs="宋体"/>
                <w:spacing w:val="1"/>
                <w:sz w:val="21"/>
                <w:szCs w:val="21"/>
              </w:rPr>
              <w:t>是</w:t>
            </w:r>
          </w:p>
          <w:p w14:paraId="340CAEA7">
            <w:pPr>
              <w:pStyle w:val="18"/>
              <w:spacing w:before="169" w:line="228" w:lineRule="auto"/>
              <w:ind w:left="133"/>
              <w:rPr>
                <w:rFonts w:hint="eastAsia" w:ascii="宋体" w:hAnsi="宋体" w:eastAsia="宋体" w:cs="宋体"/>
                <w:sz w:val="21"/>
                <w:szCs w:val="21"/>
              </w:rPr>
            </w:pPr>
            <w:r>
              <w:rPr>
                <w:rFonts w:hint="eastAsia" w:ascii="宋体" w:hAnsi="宋体" w:eastAsia="宋体" w:cs="宋体"/>
                <w:spacing w:val="-5"/>
                <w:sz w:val="21"/>
                <w:szCs w:val="21"/>
                <w:lang w:eastAsia="zh-CN"/>
              </w:rPr>
              <w:t>☑</w:t>
            </w:r>
            <w:r>
              <w:rPr>
                <w:rFonts w:hint="eastAsia" w:ascii="宋体" w:hAnsi="宋体" w:eastAsia="宋体" w:cs="宋体"/>
                <w:spacing w:val="-5"/>
                <w:sz w:val="21"/>
                <w:szCs w:val="21"/>
              </w:rPr>
              <w:t>否</w:t>
            </w:r>
          </w:p>
        </w:tc>
      </w:tr>
      <w:tr w14:paraId="3A1D6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1573" w:type="dxa"/>
            <w:tcBorders>
              <w:left w:val="single" w:color="000000" w:sz="2" w:space="0"/>
            </w:tcBorders>
            <w:vAlign w:val="center"/>
          </w:tcPr>
          <w:p w14:paraId="7AE920CB">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2.1 款</w:t>
            </w:r>
          </w:p>
        </w:tc>
        <w:tc>
          <w:tcPr>
            <w:tcW w:w="2691" w:type="dxa"/>
            <w:gridSpan w:val="2"/>
            <w:vAlign w:val="center"/>
          </w:tcPr>
          <w:p w14:paraId="3B1BBF1D">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采购项目联系人姓名和电话</w:t>
            </w:r>
          </w:p>
        </w:tc>
        <w:tc>
          <w:tcPr>
            <w:tcW w:w="4690" w:type="dxa"/>
            <w:tcBorders>
              <w:right w:val="single" w:color="000000" w:sz="2" w:space="0"/>
            </w:tcBorders>
            <w:vAlign w:val="center"/>
          </w:tcPr>
          <w:p w14:paraId="565EC601">
            <w:pPr>
              <w:pStyle w:val="18"/>
              <w:spacing w:before="65" w:line="227" w:lineRule="auto"/>
              <w:jc w:val="both"/>
              <w:rPr>
                <w:rFonts w:hint="eastAsia" w:ascii="宋体" w:hAnsi="宋体" w:eastAsia="宋体" w:cs="宋体"/>
                <w:sz w:val="21"/>
                <w:szCs w:val="21"/>
              </w:rPr>
            </w:pPr>
            <w:r>
              <w:rPr>
                <w:rFonts w:hint="eastAsia" w:ascii="宋体" w:hAnsi="宋体" w:eastAsia="宋体" w:cs="宋体"/>
                <w:sz w:val="21"/>
                <w:szCs w:val="21"/>
              </w:rPr>
              <w:t>详见第一章【投标邀请】</w:t>
            </w:r>
          </w:p>
        </w:tc>
      </w:tr>
      <w:tr w14:paraId="217CC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573" w:type="dxa"/>
            <w:tcBorders>
              <w:left w:val="single" w:color="000000" w:sz="2" w:space="0"/>
            </w:tcBorders>
            <w:vAlign w:val="top"/>
          </w:tcPr>
          <w:p w14:paraId="604207F4">
            <w:pPr>
              <w:pStyle w:val="18"/>
              <w:spacing w:before="65" w:line="227" w:lineRule="auto"/>
              <w:jc w:val="center"/>
              <w:rPr>
                <w:rFonts w:hint="eastAsia" w:ascii="宋体" w:hAnsi="宋体" w:eastAsia="宋体" w:cs="宋体"/>
                <w:sz w:val="21"/>
                <w:szCs w:val="21"/>
                <w:lang w:eastAsia="zh-CN"/>
              </w:rPr>
            </w:pPr>
          </w:p>
          <w:p w14:paraId="681FC187">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2.2 款</w:t>
            </w:r>
          </w:p>
        </w:tc>
        <w:tc>
          <w:tcPr>
            <w:tcW w:w="2691" w:type="dxa"/>
            <w:gridSpan w:val="2"/>
            <w:vAlign w:val="center"/>
          </w:tcPr>
          <w:p w14:paraId="7103EDC3">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采购人名称、地址、电话、联系人</w:t>
            </w:r>
          </w:p>
        </w:tc>
        <w:tc>
          <w:tcPr>
            <w:tcW w:w="4690" w:type="dxa"/>
            <w:tcBorders>
              <w:right w:val="single" w:color="000000" w:sz="2" w:space="0"/>
            </w:tcBorders>
            <w:vAlign w:val="top"/>
          </w:tcPr>
          <w:p w14:paraId="69A22767">
            <w:pPr>
              <w:pStyle w:val="18"/>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rPr>
              <w:t>名 称：</w:t>
            </w:r>
            <w:r>
              <w:rPr>
                <w:rFonts w:hint="eastAsia" w:ascii="宋体" w:hAnsi="宋体" w:eastAsia="宋体" w:cs="宋体"/>
                <w:sz w:val="21"/>
                <w:szCs w:val="21"/>
                <w:lang w:eastAsia="zh-CN"/>
              </w:rPr>
              <w:t>汝城县农业农村局</w:t>
            </w:r>
          </w:p>
          <w:p w14:paraId="6C427EE7">
            <w:pPr>
              <w:pStyle w:val="18"/>
              <w:spacing w:before="65" w:line="227" w:lineRule="auto"/>
              <w:rPr>
                <w:rFonts w:hint="eastAsia" w:ascii="宋体" w:hAnsi="宋体" w:eastAsia="宋体" w:cs="宋体"/>
                <w:sz w:val="21"/>
                <w:szCs w:val="21"/>
              </w:rPr>
            </w:pPr>
            <w:r>
              <w:rPr>
                <w:rFonts w:hint="eastAsia" w:ascii="宋体" w:hAnsi="宋体" w:eastAsia="宋体" w:cs="宋体"/>
                <w:sz w:val="21"/>
                <w:szCs w:val="21"/>
              </w:rPr>
              <w:t>地 址：郴州市汝城县新建东路135号</w:t>
            </w:r>
          </w:p>
          <w:p w14:paraId="5139C80B">
            <w:pPr>
              <w:pStyle w:val="18"/>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rPr>
              <w:t>联系人：</w:t>
            </w:r>
            <w:r>
              <w:rPr>
                <w:rFonts w:hint="eastAsia" w:cs="宋体"/>
                <w:sz w:val="21"/>
                <w:szCs w:val="21"/>
                <w:lang w:eastAsia="zh-CN"/>
              </w:rPr>
              <w:t>黄惊</w:t>
            </w:r>
          </w:p>
          <w:p w14:paraId="7D85FEA4">
            <w:pPr>
              <w:pStyle w:val="18"/>
              <w:spacing w:before="65" w:line="227" w:lineRule="auto"/>
              <w:rPr>
                <w:rFonts w:hint="default" w:ascii="宋体" w:hAnsi="宋体" w:eastAsia="宋体" w:cs="宋体"/>
                <w:sz w:val="21"/>
                <w:szCs w:val="21"/>
                <w:lang w:val="en-US" w:eastAsia="zh-CN"/>
              </w:rPr>
            </w:pPr>
            <w:r>
              <w:rPr>
                <w:rFonts w:hint="eastAsia" w:ascii="宋体" w:hAnsi="宋体" w:eastAsia="宋体" w:cs="宋体"/>
                <w:sz w:val="21"/>
                <w:szCs w:val="21"/>
              </w:rPr>
              <w:t>电 话：</w:t>
            </w:r>
            <w:r>
              <w:rPr>
                <w:rFonts w:hint="eastAsia" w:cs="宋体"/>
                <w:sz w:val="21"/>
                <w:szCs w:val="21"/>
                <w:lang w:val="en-US" w:eastAsia="zh-CN"/>
              </w:rPr>
              <w:t>15773578312</w:t>
            </w:r>
          </w:p>
        </w:tc>
      </w:tr>
      <w:tr w14:paraId="03A4B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1573" w:type="dxa"/>
            <w:tcBorders>
              <w:left w:val="single" w:color="000000" w:sz="2" w:space="0"/>
            </w:tcBorders>
            <w:vAlign w:val="top"/>
          </w:tcPr>
          <w:p w14:paraId="7388C003">
            <w:pPr>
              <w:pStyle w:val="18"/>
              <w:spacing w:before="65" w:line="227" w:lineRule="auto"/>
              <w:jc w:val="center"/>
              <w:rPr>
                <w:rFonts w:hint="eastAsia" w:ascii="宋体" w:hAnsi="宋体" w:eastAsia="宋体" w:cs="宋体"/>
                <w:sz w:val="21"/>
                <w:szCs w:val="21"/>
                <w:lang w:eastAsia="zh-CN"/>
              </w:rPr>
            </w:pPr>
          </w:p>
          <w:p w14:paraId="708FCFBE">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2.3 款</w:t>
            </w:r>
          </w:p>
        </w:tc>
        <w:tc>
          <w:tcPr>
            <w:tcW w:w="2691" w:type="dxa"/>
            <w:gridSpan w:val="2"/>
            <w:vAlign w:val="center"/>
          </w:tcPr>
          <w:p w14:paraId="4A9A6B69">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采购代理机构名称、地址、电话、联系人</w:t>
            </w:r>
          </w:p>
        </w:tc>
        <w:tc>
          <w:tcPr>
            <w:tcW w:w="4690" w:type="dxa"/>
            <w:tcBorders>
              <w:right w:val="single" w:color="000000" w:sz="2" w:space="0"/>
            </w:tcBorders>
            <w:vAlign w:val="top"/>
          </w:tcPr>
          <w:p w14:paraId="152AEEB6">
            <w:pPr>
              <w:pStyle w:val="18"/>
              <w:spacing w:before="65" w:line="227" w:lineRule="auto"/>
              <w:rPr>
                <w:rFonts w:hint="eastAsia" w:ascii="宋体" w:hAnsi="宋体" w:eastAsia="宋体" w:cs="宋体"/>
                <w:sz w:val="21"/>
                <w:szCs w:val="21"/>
                <w:highlight w:val="none"/>
                <w:lang w:eastAsia="zh-CN"/>
              </w:rPr>
            </w:pPr>
            <w:r>
              <w:rPr>
                <w:rFonts w:hint="eastAsia" w:ascii="宋体" w:hAnsi="宋体" w:eastAsia="宋体" w:cs="宋体"/>
                <w:sz w:val="21"/>
                <w:szCs w:val="21"/>
              </w:rPr>
              <w:t>名称</w:t>
            </w:r>
            <w:r>
              <w:rPr>
                <w:rFonts w:hint="eastAsia" w:ascii="宋体" w:hAnsi="宋体" w:eastAsia="宋体" w:cs="宋体"/>
                <w:sz w:val="21"/>
                <w:szCs w:val="21"/>
                <w:highlight w:val="none"/>
              </w:rPr>
              <w:t>：</w:t>
            </w:r>
            <w:r>
              <w:rPr>
                <w:rFonts w:hint="eastAsia" w:ascii="宋体" w:hAnsi="宋体" w:eastAsia="宋体" w:cs="宋体"/>
                <w:sz w:val="21"/>
                <w:szCs w:val="21"/>
                <w:highlight w:val="none"/>
                <w:lang w:eastAsia="zh-CN"/>
              </w:rPr>
              <w:t>郴州市中玥项目管理咨询有限公司</w:t>
            </w:r>
          </w:p>
          <w:p w14:paraId="2A74A1BB">
            <w:pPr>
              <w:pStyle w:val="18"/>
              <w:spacing w:before="65" w:line="227"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地址：</w:t>
            </w:r>
            <w:r>
              <w:rPr>
                <w:rFonts w:hint="eastAsia" w:cs="宋体"/>
                <w:sz w:val="21"/>
                <w:szCs w:val="21"/>
                <w:highlight w:val="none"/>
                <w:lang w:eastAsia="zh-CN"/>
              </w:rPr>
              <w:t>郴州市亿枫翠城6栋1单元1301</w:t>
            </w:r>
          </w:p>
          <w:p w14:paraId="66CAC2A6">
            <w:pPr>
              <w:pStyle w:val="18"/>
              <w:tabs>
                <w:tab w:val="center" w:pos="2341"/>
              </w:tabs>
              <w:spacing w:before="65" w:line="227"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联系人：</w:t>
            </w:r>
            <w:r>
              <w:rPr>
                <w:rFonts w:hint="eastAsia" w:ascii="宋体" w:hAnsi="宋体" w:eastAsia="宋体" w:cs="宋体"/>
                <w:sz w:val="21"/>
                <w:szCs w:val="21"/>
                <w:highlight w:val="none"/>
                <w:lang w:eastAsia="zh-CN"/>
              </w:rPr>
              <w:t>何月婷</w:t>
            </w:r>
            <w:r>
              <w:rPr>
                <w:rFonts w:hint="eastAsia" w:cs="宋体"/>
                <w:sz w:val="21"/>
                <w:szCs w:val="21"/>
                <w:highlight w:val="none"/>
                <w:lang w:eastAsia="zh-CN"/>
              </w:rPr>
              <w:tab/>
            </w:r>
          </w:p>
          <w:p w14:paraId="4ED4179A">
            <w:pPr>
              <w:pStyle w:val="18"/>
              <w:spacing w:before="65" w:line="227" w:lineRule="auto"/>
              <w:rPr>
                <w:rFonts w:hint="eastAsia" w:ascii="宋体" w:hAnsi="宋体" w:eastAsia="宋体" w:cs="宋体"/>
                <w:sz w:val="21"/>
                <w:szCs w:val="21"/>
              </w:rPr>
            </w:pPr>
            <w:r>
              <w:rPr>
                <w:rFonts w:hint="eastAsia" w:ascii="宋体" w:hAnsi="宋体" w:eastAsia="宋体" w:cs="宋体"/>
                <w:sz w:val="21"/>
                <w:szCs w:val="21"/>
              </w:rPr>
              <w:t>联系电话：</w:t>
            </w:r>
            <w:r>
              <w:rPr>
                <w:rFonts w:hint="eastAsia" w:ascii="宋体" w:hAnsi="宋体" w:eastAsia="宋体" w:cs="宋体"/>
                <w:sz w:val="21"/>
                <w:szCs w:val="21"/>
                <w:lang w:val="en-US" w:eastAsia="zh-CN"/>
              </w:rPr>
              <w:t>18670575181</w:t>
            </w:r>
          </w:p>
        </w:tc>
      </w:tr>
      <w:tr w14:paraId="7A45C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9" w:hRule="atLeast"/>
        </w:trPr>
        <w:tc>
          <w:tcPr>
            <w:tcW w:w="1573" w:type="dxa"/>
            <w:tcBorders>
              <w:left w:val="single" w:color="000000" w:sz="2" w:space="0"/>
            </w:tcBorders>
            <w:vAlign w:val="top"/>
          </w:tcPr>
          <w:p w14:paraId="60BE542D">
            <w:pPr>
              <w:pStyle w:val="18"/>
              <w:spacing w:before="65" w:line="227" w:lineRule="auto"/>
              <w:jc w:val="center"/>
              <w:rPr>
                <w:rFonts w:hint="eastAsia" w:ascii="宋体" w:hAnsi="宋体" w:eastAsia="宋体" w:cs="宋体"/>
                <w:sz w:val="21"/>
                <w:szCs w:val="21"/>
                <w:lang w:eastAsia="zh-CN"/>
              </w:rPr>
            </w:pPr>
          </w:p>
          <w:p w14:paraId="0A6F3BC6">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2.5 款</w:t>
            </w:r>
          </w:p>
        </w:tc>
        <w:tc>
          <w:tcPr>
            <w:tcW w:w="2691" w:type="dxa"/>
            <w:gridSpan w:val="2"/>
            <w:vAlign w:val="center"/>
          </w:tcPr>
          <w:p w14:paraId="796A8B32">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采购进口产品</w:t>
            </w:r>
          </w:p>
        </w:tc>
        <w:tc>
          <w:tcPr>
            <w:tcW w:w="4690" w:type="dxa"/>
            <w:tcBorders>
              <w:right w:val="single" w:color="000000" w:sz="2" w:space="0"/>
            </w:tcBorders>
            <w:vAlign w:val="top"/>
          </w:tcPr>
          <w:p w14:paraId="098D0B2A">
            <w:pPr>
              <w:pStyle w:val="18"/>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□接受  本项目已经财政部门审核同意购买进口产品。</w:t>
            </w:r>
          </w:p>
          <w:p w14:paraId="2EDB1B7C">
            <w:pPr>
              <w:pStyle w:val="18"/>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☑拒绝  本项目拒绝进口产品参加投标。</w:t>
            </w:r>
          </w:p>
        </w:tc>
      </w:tr>
      <w:tr w14:paraId="5A977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573" w:type="dxa"/>
            <w:tcBorders>
              <w:left w:val="single" w:color="000000" w:sz="2" w:space="0"/>
            </w:tcBorders>
            <w:vAlign w:val="top"/>
          </w:tcPr>
          <w:p w14:paraId="5C805190">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3.1 款</w:t>
            </w:r>
          </w:p>
        </w:tc>
        <w:tc>
          <w:tcPr>
            <w:tcW w:w="2691" w:type="dxa"/>
            <w:gridSpan w:val="2"/>
            <w:vAlign w:val="center"/>
          </w:tcPr>
          <w:p w14:paraId="6A3F21BB">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投标人资格条件</w:t>
            </w:r>
          </w:p>
        </w:tc>
        <w:tc>
          <w:tcPr>
            <w:tcW w:w="4690" w:type="dxa"/>
            <w:tcBorders>
              <w:right w:val="single" w:color="000000" w:sz="2" w:space="0"/>
            </w:tcBorders>
            <w:vAlign w:val="top"/>
          </w:tcPr>
          <w:p w14:paraId="222B1234">
            <w:pPr>
              <w:pStyle w:val="18"/>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详见第一章【投标邀请】</w:t>
            </w:r>
          </w:p>
        </w:tc>
      </w:tr>
      <w:tr w14:paraId="63881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573" w:type="dxa"/>
            <w:tcBorders>
              <w:left w:val="single" w:color="000000" w:sz="2" w:space="0"/>
            </w:tcBorders>
            <w:vAlign w:val="top"/>
          </w:tcPr>
          <w:p w14:paraId="419AFB35">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3.2 款</w:t>
            </w:r>
          </w:p>
        </w:tc>
        <w:tc>
          <w:tcPr>
            <w:tcW w:w="2691" w:type="dxa"/>
            <w:gridSpan w:val="2"/>
            <w:vAlign w:val="center"/>
          </w:tcPr>
          <w:p w14:paraId="564714D3">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接受联合体形式投标</w:t>
            </w:r>
          </w:p>
        </w:tc>
        <w:tc>
          <w:tcPr>
            <w:tcW w:w="4690" w:type="dxa"/>
            <w:tcBorders>
              <w:right w:val="single" w:color="000000" w:sz="2" w:space="0"/>
            </w:tcBorders>
            <w:vAlign w:val="top"/>
          </w:tcPr>
          <w:p w14:paraId="570B1D65">
            <w:pPr>
              <w:pStyle w:val="18"/>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□接受</w:t>
            </w:r>
          </w:p>
          <w:p w14:paraId="6B24DB6D">
            <w:pPr>
              <w:pStyle w:val="18"/>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☑不接受</w:t>
            </w:r>
          </w:p>
        </w:tc>
      </w:tr>
      <w:tr w14:paraId="61D393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573" w:type="dxa"/>
            <w:tcBorders>
              <w:left w:val="single" w:color="000000" w:sz="2" w:space="0"/>
            </w:tcBorders>
            <w:vAlign w:val="top"/>
          </w:tcPr>
          <w:p w14:paraId="65915914">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5.1 款</w:t>
            </w:r>
          </w:p>
        </w:tc>
        <w:tc>
          <w:tcPr>
            <w:tcW w:w="2691" w:type="dxa"/>
            <w:gridSpan w:val="2"/>
            <w:vAlign w:val="center"/>
          </w:tcPr>
          <w:p w14:paraId="1B616688">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招标文件提供期限</w:t>
            </w:r>
          </w:p>
        </w:tc>
        <w:tc>
          <w:tcPr>
            <w:tcW w:w="4690" w:type="dxa"/>
            <w:tcBorders>
              <w:right w:val="single" w:color="000000" w:sz="2" w:space="0"/>
            </w:tcBorders>
            <w:vAlign w:val="top"/>
          </w:tcPr>
          <w:p w14:paraId="09D84160">
            <w:pPr>
              <w:pStyle w:val="18"/>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详见第一章【投标邀请】</w:t>
            </w:r>
          </w:p>
        </w:tc>
      </w:tr>
      <w:tr w14:paraId="476C7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4" w:hRule="atLeast"/>
        </w:trPr>
        <w:tc>
          <w:tcPr>
            <w:tcW w:w="1573" w:type="dxa"/>
            <w:tcBorders>
              <w:left w:val="single" w:color="000000" w:sz="2" w:space="0"/>
            </w:tcBorders>
            <w:vAlign w:val="center"/>
          </w:tcPr>
          <w:p w14:paraId="3DD514DB">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5.2 款</w:t>
            </w:r>
          </w:p>
        </w:tc>
        <w:tc>
          <w:tcPr>
            <w:tcW w:w="2691" w:type="dxa"/>
            <w:gridSpan w:val="2"/>
            <w:vAlign w:val="center"/>
          </w:tcPr>
          <w:p w14:paraId="116BCBA9">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组织现场考察或者召开答疑会</w:t>
            </w:r>
          </w:p>
        </w:tc>
        <w:tc>
          <w:tcPr>
            <w:tcW w:w="4690" w:type="dxa"/>
            <w:tcBorders>
              <w:right w:val="single" w:color="000000" w:sz="2" w:space="0"/>
            </w:tcBorders>
            <w:vAlign w:val="top"/>
          </w:tcPr>
          <w:p w14:paraId="067D4B48">
            <w:pPr>
              <w:pStyle w:val="18"/>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 不组织。</w:t>
            </w:r>
          </w:p>
          <w:p w14:paraId="317EA882">
            <w:pPr>
              <w:pStyle w:val="18"/>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 组织</w:t>
            </w:r>
          </w:p>
          <w:p w14:paraId="36CC8A4F">
            <w:pPr>
              <w:pStyle w:val="18"/>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时间：</w:t>
            </w:r>
          </w:p>
          <w:p w14:paraId="235AC4D8">
            <w:pPr>
              <w:pStyle w:val="18"/>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地点：</w:t>
            </w:r>
          </w:p>
          <w:p w14:paraId="29585B6E">
            <w:pPr>
              <w:pStyle w:val="18"/>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联系人：</w:t>
            </w:r>
          </w:p>
          <w:p w14:paraId="135C0622">
            <w:pPr>
              <w:pStyle w:val="18"/>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联系方式：</w:t>
            </w:r>
          </w:p>
          <w:p w14:paraId="05CA7407">
            <w:pPr>
              <w:pStyle w:val="18"/>
              <w:spacing w:before="65" w:line="227" w:lineRule="auto"/>
              <w:rPr>
                <w:rFonts w:hint="eastAsia" w:ascii="宋体" w:hAnsi="宋体" w:eastAsia="宋体" w:cs="宋体"/>
                <w:sz w:val="21"/>
                <w:szCs w:val="21"/>
              </w:rPr>
            </w:pPr>
            <w:r>
              <w:rPr>
                <w:rFonts w:hint="eastAsia" w:ascii="宋体" w:hAnsi="宋体" w:eastAsia="宋体" w:cs="宋体"/>
                <w:sz w:val="21"/>
                <w:szCs w:val="21"/>
                <w:lang w:eastAsia="zh-CN"/>
              </w:rPr>
              <w:t>说明事项：</w:t>
            </w:r>
          </w:p>
        </w:tc>
      </w:tr>
      <w:tr w14:paraId="2CA7A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8954" w:type="dxa"/>
            <w:gridSpan w:val="4"/>
            <w:tcBorders>
              <w:left w:val="single" w:color="000000" w:sz="2" w:space="0"/>
              <w:right w:val="single" w:color="000000" w:sz="2" w:space="0"/>
            </w:tcBorders>
            <w:vAlign w:val="top"/>
          </w:tcPr>
          <w:p w14:paraId="6A7EECB9">
            <w:pPr>
              <w:pStyle w:val="18"/>
              <w:spacing w:before="32" w:line="228" w:lineRule="auto"/>
              <w:ind w:left="128"/>
              <w:rPr>
                <w:rFonts w:hint="eastAsia" w:ascii="宋体" w:hAnsi="宋体" w:eastAsia="宋体" w:cs="宋体"/>
                <w:sz w:val="21"/>
                <w:szCs w:val="21"/>
              </w:rPr>
            </w:pPr>
            <w:r>
              <w:rPr>
                <w:rFonts w:hint="eastAsia" w:ascii="宋体" w:hAnsi="宋体" w:eastAsia="宋体" w:cs="宋体"/>
                <w:b/>
                <w:bCs/>
                <w:spacing w:val="6"/>
                <w:sz w:val="21"/>
                <w:szCs w:val="21"/>
              </w:rPr>
              <w:t>二、招标文件</w:t>
            </w:r>
          </w:p>
        </w:tc>
      </w:tr>
      <w:tr w14:paraId="45934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1573" w:type="dxa"/>
            <w:tcBorders>
              <w:left w:val="single" w:color="000000" w:sz="2" w:space="0"/>
            </w:tcBorders>
            <w:vAlign w:val="center"/>
          </w:tcPr>
          <w:p w14:paraId="2A15AD4D">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7.4 款</w:t>
            </w:r>
          </w:p>
        </w:tc>
        <w:tc>
          <w:tcPr>
            <w:tcW w:w="2691" w:type="dxa"/>
            <w:gridSpan w:val="2"/>
            <w:vAlign w:val="center"/>
          </w:tcPr>
          <w:p w14:paraId="0E1AEE51">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非实质性偏离的范围和幅度</w:t>
            </w:r>
          </w:p>
        </w:tc>
        <w:tc>
          <w:tcPr>
            <w:tcW w:w="4690" w:type="dxa"/>
            <w:tcBorders>
              <w:right w:val="single" w:color="000000" w:sz="2" w:space="0"/>
            </w:tcBorders>
            <w:vAlign w:val="center"/>
          </w:tcPr>
          <w:p w14:paraId="096F11EE">
            <w:pPr>
              <w:pStyle w:val="18"/>
              <w:spacing w:before="65" w:line="227" w:lineRule="auto"/>
              <w:jc w:val="both"/>
              <w:rPr>
                <w:rFonts w:hint="eastAsia" w:ascii="宋体" w:hAnsi="宋体" w:eastAsia="宋体" w:cs="宋体"/>
                <w:sz w:val="21"/>
                <w:szCs w:val="21"/>
              </w:rPr>
            </w:pPr>
          </w:p>
        </w:tc>
      </w:tr>
      <w:tr w14:paraId="0A836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6" w:hRule="atLeast"/>
        </w:trPr>
        <w:tc>
          <w:tcPr>
            <w:tcW w:w="1573" w:type="dxa"/>
            <w:tcBorders>
              <w:left w:val="single" w:color="000000" w:sz="2" w:space="0"/>
              <w:bottom w:val="single" w:color="000000" w:sz="2" w:space="0"/>
            </w:tcBorders>
            <w:vAlign w:val="center"/>
          </w:tcPr>
          <w:p w14:paraId="69B4C1B7">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9.1 款</w:t>
            </w:r>
          </w:p>
        </w:tc>
        <w:tc>
          <w:tcPr>
            <w:tcW w:w="2691" w:type="dxa"/>
            <w:gridSpan w:val="2"/>
            <w:tcBorders>
              <w:bottom w:val="single" w:color="000000" w:sz="2" w:space="0"/>
            </w:tcBorders>
            <w:vAlign w:val="center"/>
          </w:tcPr>
          <w:p w14:paraId="319A4E4D">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招标公告指定媒体</w:t>
            </w:r>
          </w:p>
        </w:tc>
        <w:tc>
          <w:tcPr>
            <w:tcW w:w="4690" w:type="dxa"/>
            <w:tcBorders>
              <w:bottom w:val="single" w:color="000000" w:sz="2" w:space="0"/>
              <w:right w:val="single" w:color="000000" w:sz="2" w:space="0"/>
            </w:tcBorders>
            <w:vAlign w:val="top"/>
          </w:tcPr>
          <w:p w14:paraId="57F08EFF">
            <w:pPr>
              <w:pStyle w:val="18"/>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湖南省政府采购网</w:t>
            </w:r>
            <w:r>
              <w:rPr>
                <w:rFonts w:hint="eastAsia" w:cs="宋体"/>
                <w:sz w:val="21"/>
                <w:szCs w:val="21"/>
                <w:lang w:eastAsia="zh-CN"/>
              </w:rPr>
              <w:t>：</w:t>
            </w:r>
            <w:r>
              <w:rPr>
                <w:rFonts w:hint="eastAsia" w:ascii="宋体" w:hAnsi="宋体" w:eastAsia="宋体" w:cs="宋体"/>
                <w:sz w:val="21"/>
                <w:szCs w:val="21"/>
                <w:lang w:eastAsia="zh-CN"/>
              </w:rPr>
              <w:t>(</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HYPERLINK "https://www.ccgp-hunan.gov.cn"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www.ccgp-hunan.gov.cn</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w:t>
            </w:r>
          </w:p>
          <w:p w14:paraId="4BBD2AE5">
            <w:pPr>
              <w:pStyle w:val="18"/>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和郴州市公共资源交易中心</w:t>
            </w:r>
            <w:r>
              <w:rPr>
                <w:rFonts w:hint="eastAsia" w:cs="宋体"/>
                <w:sz w:val="21"/>
                <w:szCs w:val="21"/>
                <w:lang w:eastAsia="zh-CN"/>
              </w:rPr>
              <w:t>：</w:t>
            </w:r>
          </w:p>
          <w:p w14:paraId="0D3A6B34">
            <w:pPr>
              <w:pStyle w:val="18"/>
              <w:spacing w:before="65" w:line="227" w:lineRule="auto"/>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HYPERLINK "http://czggzy.czs.gov.cn/"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http://czggzy.czs.gov.cn/</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w:t>
            </w:r>
          </w:p>
        </w:tc>
      </w:tr>
      <w:tr w14:paraId="7E1D9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8954" w:type="dxa"/>
            <w:gridSpan w:val="4"/>
            <w:tcBorders>
              <w:left w:val="single" w:color="000000" w:sz="2" w:space="0"/>
              <w:right w:val="single" w:color="000000" w:sz="2" w:space="0"/>
            </w:tcBorders>
            <w:vAlign w:val="top"/>
          </w:tcPr>
          <w:p w14:paraId="017D7978">
            <w:pPr>
              <w:pStyle w:val="18"/>
              <w:spacing w:before="30" w:line="228" w:lineRule="auto"/>
              <w:ind w:left="125"/>
              <w:rPr>
                <w:rFonts w:hint="eastAsia" w:ascii="宋体" w:hAnsi="宋体" w:eastAsia="宋体" w:cs="宋体"/>
                <w:sz w:val="21"/>
                <w:szCs w:val="21"/>
              </w:rPr>
            </w:pPr>
            <w:r>
              <w:rPr>
                <w:rFonts w:hint="eastAsia" w:ascii="宋体" w:hAnsi="宋体" w:eastAsia="宋体" w:cs="宋体"/>
                <w:b/>
                <w:bCs/>
                <w:spacing w:val="6"/>
                <w:sz w:val="21"/>
                <w:szCs w:val="21"/>
              </w:rPr>
              <w:t>三、投标文件</w:t>
            </w:r>
          </w:p>
        </w:tc>
      </w:tr>
      <w:tr w14:paraId="5AD72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5" w:hRule="atLeast"/>
        </w:trPr>
        <w:tc>
          <w:tcPr>
            <w:tcW w:w="1573" w:type="dxa"/>
            <w:tcBorders>
              <w:left w:val="single" w:color="000000" w:sz="2" w:space="0"/>
            </w:tcBorders>
            <w:vAlign w:val="center"/>
          </w:tcPr>
          <w:p w14:paraId="7089823F">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13.2 款</w:t>
            </w:r>
          </w:p>
        </w:tc>
        <w:tc>
          <w:tcPr>
            <w:tcW w:w="2691" w:type="dxa"/>
            <w:gridSpan w:val="2"/>
            <w:vAlign w:val="center"/>
          </w:tcPr>
          <w:p w14:paraId="1C49A428">
            <w:pPr>
              <w:pStyle w:val="18"/>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采购预算、最高限价</w:t>
            </w:r>
          </w:p>
        </w:tc>
        <w:tc>
          <w:tcPr>
            <w:tcW w:w="4690" w:type="dxa"/>
            <w:tcBorders>
              <w:right w:val="single" w:color="000000" w:sz="2" w:space="0"/>
            </w:tcBorders>
            <w:vAlign w:val="top"/>
          </w:tcPr>
          <w:p w14:paraId="5177DD74">
            <w:pPr>
              <w:pStyle w:val="18"/>
              <w:spacing w:before="65" w:line="227" w:lineRule="auto"/>
              <w:rPr>
                <w:rFonts w:hint="eastAsia" w:ascii="宋体" w:hAnsi="宋体" w:eastAsia="宋体" w:cs="宋体"/>
                <w:sz w:val="21"/>
                <w:szCs w:val="21"/>
                <w:lang w:eastAsia="zh-CN"/>
              </w:rPr>
            </w:pPr>
            <w:r>
              <w:rPr>
                <w:rFonts w:hint="eastAsia" w:ascii="宋体" w:hAnsi="宋体" w:eastAsia="宋体" w:cs="宋体"/>
                <w:b/>
                <w:bCs/>
                <w:sz w:val="21"/>
                <w:szCs w:val="21"/>
                <w:lang w:eastAsia="zh-CN"/>
              </w:rPr>
              <w:t>采购预算、最高限价：人民币</w:t>
            </w:r>
            <w:r>
              <w:rPr>
                <w:rFonts w:hint="eastAsia" w:ascii="宋体" w:hAnsi="宋体" w:eastAsia="宋体" w:cs="宋体"/>
                <w:b/>
                <w:bCs/>
                <w:sz w:val="21"/>
                <w:szCs w:val="21"/>
                <w:lang w:val="en-US" w:eastAsia="zh-CN"/>
              </w:rPr>
              <w:t>叁佰零叁万肆仟捌佰元整</w:t>
            </w:r>
            <w:r>
              <w:rPr>
                <w:rFonts w:hint="eastAsia" w:ascii="宋体" w:hAnsi="宋体" w:eastAsia="宋体" w:cs="宋体"/>
                <w:b/>
                <w:bCs/>
                <w:sz w:val="21"/>
                <w:szCs w:val="21"/>
                <w:lang w:eastAsia="zh-CN"/>
              </w:rPr>
              <w:t xml:space="preserve"> (¥303.48万元），各包最高限价详见第一章招标公告第二条。</w:t>
            </w:r>
          </w:p>
        </w:tc>
      </w:tr>
      <w:tr w14:paraId="4DEE9D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573" w:type="dxa"/>
            <w:tcBorders>
              <w:left w:val="single" w:color="000000" w:sz="2" w:space="0"/>
              <w:bottom w:val="single" w:color="000000" w:sz="2" w:space="0"/>
            </w:tcBorders>
            <w:vAlign w:val="center"/>
          </w:tcPr>
          <w:p w14:paraId="4F79D325">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13.8 款</w:t>
            </w:r>
          </w:p>
        </w:tc>
        <w:tc>
          <w:tcPr>
            <w:tcW w:w="2691" w:type="dxa"/>
            <w:gridSpan w:val="2"/>
            <w:tcBorders>
              <w:bottom w:val="single" w:color="000000" w:sz="2" w:space="0"/>
            </w:tcBorders>
            <w:vAlign w:val="center"/>
          </w:tcPr>
          <w:p w14:paraId="4569B24A">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投标报价的其他要求</w:t>
            </w:r>
          </w:p>
        </w:tc>
        <w:tc>
          <w:tcPr>
            <w:tcW w:w="4690" w:type="dxa"/>
            <w:tcBorders>
              <w:bottom w:val="single" w:color="000000" w:sz="2" w:space="0"/>
              <w:right w:val="single" w:color="000000" w:sz="2" w:space="0"/>
            </w:tcBorders>
            <w:vAlign w:val="top"/>
          </w:tcPr>
          <w:p w14:paraId="107E2D40">
            <w:pPr>
              <w:pStyle w:val="18"/>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1 、投标报价不得超过采购预算、最高限价</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否则按无效投标处理；</w:t>
            </w:r>
          </w:p>
          <w:p w14:paraId="6190C292">
            <w:pPr>
              <w:pStyle w:val="18"/>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一</w:t>
            </w:r>
            <w:r>
              <w:rPr>
                <w:rFonts w:hint="eastAsia" w:ascii="宋体" w:hAnsi="宋体" w:eastAsia="宋体" w:cs="宋体"/>
                <w:sz w:val="21"/>
                <w:szCs w:val="21"/>
                <w:lang w:eastAsia="zh-CN"/>
              </w:rPr>
              <w:t>）参照《关于推动解决政府采购异常低价问题的通知》（财库〔2026〕2号）第</w:t>
            </w:r>
            <w:r>
              <w:rPr>
                <w:rFonts w:hint="eastAsia" w:ascii="宋体" w:hAnsi="宋体" w:eastAsia="宋体" w:cs="宋体"/>
                <w:sz w:val="21"/>
                <w:szCs w:val="21"/>
                <w:lang w:val="en-US" w:eastAsia="zh-CN"/>
              </w:rPr>
              <w:t>二点</w:t>
            </w:r>
            <w:r>
              <w:rPr>
                <w:rFonts w:hint="eastAsia" w:ascii="宋体" w:hAnsi="宋体" w:eastAsia="宋体" w:cs="宋体"/>
                <w:sz w:val="21"/>
                <w:szCs w:val="21"/>
                <w:lang w:eastAsia="zh-CN"/>
              </w:rPr>
              <w:t>规定：</w:t>
            </w:r>
          </w:p>
          <w:p w14:paraId="222D3824">
            <w:pPr>
              <w:pStyle w:val="18"/>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政府采购评审中出现下列情形之一的，评审委员会应</w:t>
            </w:r>
            <w:r>
              <w:rPr>
                <w:rFonts w:hint="eastAsia" w:ascii="宋体" w:hAnsi="宋体" w:eastAsia="宋体" w:cs="宋体"/>
                <w:sz w:val="21"/>
                <w:szCs w:val="21"/>
                <w:lang w:val="en-US" w:eastAsia="zh-CN"/>
              </w:rPr>
              <w:t>当启动异常低价投标（响应）审查程序：</w:t>
            </w:r>
          </w:p>
          <w:p w14:paraId="42E69769">
            <w:pPr>
              <w:pStyle w:val="18"/>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投标（响应）报价低于全部通过符合性审查供应商投标（响应）报价平均值 50%的，即投标（响应）报价&lt;全部通过符合性审查供应商投标（响应）报价平均值×50%；</w:t>
            </w:r>
          </w:p>
          <w:p w14:paraId="047E0D87">
            <w:pPr>
              <w:pStyle w:val="18"/>
              <w:spacing w:before="65" w:line="227"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2、投标（响应）报价低于通过符合性审查的次低报价供应商投标（响应）报价 50%的，即投标（响应）报价&lt;通过符合性审查的次低报价投标人投标（响应）报价×50%；</w:t>
            </w:r>
          </w:p>
          <w:p w14:paraId="0EB9C7B1">
            <w:pPr>
              <w:pStyle w:val="18"/>
              <w:spacing w:before="65" w:line="227"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3、投标（响应）报价低于采购项目最高限价 45%的，即投标（响应）报价&lt;采购项目最高限价×45%；</w:t>
            </w:r>
          </w:p>
          <w:p w14:paraId="243E2179">
            <w:pPr>
              <w:pStyle w:val="18"/>
              <w:spacing w:before="65" w:line="227"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4、评审委员会基于专业判断，认为投标人报价过低，有可能影响产品质量或者不能诚信履约的其他情形。</w:t>
            </w:r>
          </w:p>
          <w:p w14:paraId="3F21EF01">
            <w:pPr>
              <w:pStyle w:val="18"/>
              <w:spacing w:before="65" w:line="227"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（二）评审委员会启动异常低价投标（响应）审查后,属于前述第 1 项至第4项情形的，应当要求相关投标人在评审现场合理的时间内（30分钟）对投标（响应）价格作出解释，提供项目具体成本测算等与报价合理性相关的书面说明及必要的证明材料，包括但不限于原材料成本、人工成本、制造费用等。其中，属于第3 项情形，投标人已随投标（响应）文件一并提交相关书面说明及必要的证明材料的，在评审现场可不再重复提交。</w:t>
            </w:r>
          </w:p>
          <w:p w14:paraId="145D09FA">
            <w:pPr>
              <w:pStyle w:val="18"/>
              <w:spacing w:before="65" w:line="227"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46314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573" w:type="dxa"/>
            <w:tcBorders>
              <w:left w:val="single" w:color="000000" w:sz="2" w:space="0"/>
            </w:tcBorders>
            <w:vAlign w:val="center"/>
          </w:tcPr>
          <w:p w14:paraId="44A4ED0C">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14.1 款</w:t>
            </w:r>
          </w:p>
        </w:tc>
        <w:tc>
          <w:tcPr>
            <w:tcW w:w="2691" w:type="dxa"/>
            <w:gridSpan w:val="2"/>
            <w:vAlign w:val="center"/>
          </w:tcPr>
          <w:p w14:paraId="05CB7BDB">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投标人应提供资格审查资料</w:t>
            </w:r>
          </w:p>
        </w:tc>
        <w:tc>
          <w:tcPr>
            <w:tcW w:w="4690" w:type="dxa"/>
            <w:tcBorders>
              <w:right w:val="single" w:color="000000" w:sz="2" w:space="0"/>
            </w:tcBorders>
            <w:vAlign w:val="center"/>
          </w:tcPr>
          <w:p w14:paraId="7F9E894C">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详见第三章附表 1 资格审查表</w:t>
            </w:r>
          </w:p>
        </w:tc>
      </w:tr>
      <w:tr w14:paraId="5262D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573" w:type="dxa"/>
            <w:tcBorders>
              <w:left w:val="single" w:color="000000" w:sz="2" w:space="0"/>
            </w:tcBorders>
            <w:vAlign w:val="center"/>
          </w:tcPr>
          <w:p w14:paraId="07102142">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14.1 (3)项</w:t>
            </w:r>
          </w:p>
        </w:tc>
        <w:tc>
          <w:tcPr>
            <w:tcW w:w="2691" w:type="dxa"/>
            <w:gridSpan w:val="2"/>
            <w:vAlign w:val="center"/>
          </w:tcPr>
          <w:p w14:paraId="56C92638">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特定资格条件应提供的资格审查资料</w:t>
            </w:r>
          </w:p>
        </w:tc>
        <w:tc>
          <w:tcPr>
            <w:tcW w:w="4690" w:type="dxa"/>
            <w:tcBorders>
              <w:right w:val="single" w:color="000000" w:sz="2" w:space="0"/>
            </w:tcBorders>
            <w:vAlign w:val="center"/>
          </w:tcPr>
          <w:p w14:paraId="2C286ECF">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详见第三章附表 1 资格审查表</w:t>
            </w:r>
          </w:p>
        </w:tc>
      </w:tr>
      <w:tr w14:paraId="7BD25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5" w:hRule="atLeast"/>
        </w:trPr>
        <w:tc>
          <w:tcPr>
            <w:tcW w:w="1573" w:type="dxa"/>
            <w:tcBorders>
              <w:left w:val="single" w:color="000000" w:sz="2" w:space="0"/>
            </w:tcBorders>
            <w:vAlign w:val="center"/>
          </w:tcPr>
          <w:p w14:paraId="25613BD5">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15.3 款</w:t>
            </w:r>
          </w:p>
        </w:tc>
        <w:tc>
          <w:tcPr>
            <w:tcW w:w="2691" w:type="dxa"/>
            <w:gridSpan w:val="2"/>
            <w:vAlign w:val="center"/>
          </w:tcPr>
          <w:p w14:paraId="6ED50855">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样品提供的规定</w:t>
            </w:r>
          </w:p>
        </w:tc>
        <w:tc>
          <w:tcPr>
            <w:tcW w:w="4690" w:type="dxa"/>
            <w:tcBorders>
              <w:right w:val="single" w:color="000000" w:sz="2" w:space="0"/>
            </w:tcBorders>
            <w:vAlign w:val="top"/>
          </w:tcPr>
          <w:p w14:paraId="02997592">
            <w:pPr>
              <w:pStyle w:val="18"/>
              <w:spacing w:before="65" w:line="227"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不要求提供</w:t>
            </w:r>
          </w:p>
          <w:p w14:paraId="7739FBC3">
            <w:pPr>
              <w:pStyle w:val="18"/>
              <w:spacing w:before="65" w:line="227"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要求提供，提交的时间：</w:t>
            </w:r>
            <w:r>
              <w:rPr>
                <w:rFonts w:hint="eastAsia" w:ascii="宋体" w:hAnsi="宋体" w:eastAsia="宋体" w:cs="宋体"/>
                <w:sz w:val="21"/>
                <w:szCs w:val="21"/>
                <w:u w:val="single"/>
                <w:lang w:val="en-US" w:eastAsia="zh-CN"/>
              </w:rPr>
              <w:t xml:space="preserve"> /  </w:t>
            </w:r>
            <w:r>
              <w:rPr>
                <w:rFonts w:hint="eastAsia" w:ascii="宋体" w:hAnsi="宋体" w:eastAsia="宋体" w:cs="宋体"/>
                <w:sz w:val="21"/>
                <w:szCs w:val="21"/>
                <w:lang w:val="en-US" w:eastAsia="zh-CN"/>
              </w:rPr>
              <w:t>地点</w:t>
            </w:r>
            <w:r>
              <w:rPr>
                <w:rFonts w:hint="eastAsia" w:ascii="宋体" w:hAnsi="宋体" w:eastAsia="宋体" w:cs="宋体"/>
                <w:sz w:val="21"/>
                <w:szCs w:val="21"/>
                <w:u w:val="single"/>
                <w:lang w:val="en-US" w:eastAsia="zh-CN"/>
              </w:rPr>
              <w:t xml:space="preserve">  /  </w:t>
            </w:r>
            <w:r>
              <w:rPr>
                <w:rFonts w:hint="eastAsia" w:ascii="宋体" w:hAnsi="宋体" w:eastAsia="宋体" w:cs="宋体"/>
                <w:sz w:val="21"/>
                <w:szCs w:val="21"/>
                <w:lang w:val="en-US" w:eastAsia="zh-CN"/>
              </w:rPr>
              <w:t xml:space="preserve"> 。</w:t>
            </w:r>
          </w:p>
          <w:p w14:paraId="2AE9DF2C">
            <w:pPr>
              <w:pStyle w:val="18"/>
              <w:spacing w:before="65" w:line="227"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1、样品制作的标准和要求、是否需要随样品提交相关检测报告、样品的评审方法以及评审标准详见第三章及第四章。</w:t>
            </w:r>
          </w:p>
          <w:p w14:paraId="3C919756">
            <w:pPr>
              <w:pStyle w:val="18"/>
              <w:spacing w:before="65" w:line="227"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2、中标人提供的样品保管、封存规定：</w:t>
            </w:r>
            <w:r>
              <w:rPr>
                <w:rFonts w:hint="eastAsia" w:cs="宋体"/>
                <w:sz w:val="21"/>
                <w:szCs w:val="21"/>
                <w:u w:val="single"/>
                <w:lang w:val="en-US" w:eastAsia="zh-CN"/>
              </w:rPr>
              <w:t xml:space="preserve"> </w:t>
            </w:r>
            <w:r>
              <w:rPr>
                <w:rFonts w:hint="eastAsia" w:ascii="宋体" w:hAnsi="宋体" w:eastAsia="宋体" w:cs="宋体"/>
                <w:sz w:val="21"/>
                <w:szCs w:val="21"/>
                <w:u w:val="single"/>
                <w:lang w:val="en-US" w:eastAsia="zh-CN"/>
              </w:rPr>
              <w:t>/</w:t>
            </w:r>
            <w:r>
              <w:rPr>
                <w:rFonts w:hint="eastAsia" w:ascii="宋体" w:hAnsi="宋体" w:eastAsia="宋体" w:cs="宋体"/>
                <w:sz w:val="21"/>
                <w:szCs w:val="21"/>
                <w:lang w:val="en-US" w:eastAsia="zh-CN"/>
              </w:rPr>
              <w:t xml:space="preserve"> .</w:t>
            </w:r>
          </w:p>
        </w:tc>
      </w:tr>
      <w:tr w14:paraId="325CB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573" w:type="dxa"/>
            <w:tcBorders>
              <w:left w:val="single" w:color="000000" w:sz="2" w:space="0"/>
            </w:tcBorders>
            <w:vAlign w:val="center"/>
          </w:tcPr>
          <w:p w14:paraId="048A36A7">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16.1 款</w:t>
            </w:r>
          </w:p>
        </w:tc>
        <w:tc>
          <w:tcPr>
            <w:tcW w:w="2691" w:type="dxa"/>
            <w:gridSpan w:val="2"/>
            <w:vAlign w:val="center"/>
          </w:tcPr>
          <w:p w14:paraId="2346D598">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投标有效期</w:t>
            </w:r>
          </w:p>
        </w:tc>
        <w:tc>
          <w:tcPr>
            <w:tcW w:w="4690" w:type="dxa"/>
            <w:tcBorders>
              <w:right w:val="single" w:color="000000" w:sz="2" w:space="0"/>
            </w:tcBorders>
            <w:vAlign w:val="center"/>
          </w:tcPr>
          <w:p w14:paraId="659F619F">
            <w:pPr>
              <w:pStyle w:val="18"/>
              <w:spacing w:before="65" w:line="227"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90 日历日</w:t>
            </w:r>
          </w:p>
        </w:tc>
      </w:tr>
      <w:tr w14:paraId="04640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573" w:type="dxa"/>
            <w:tcBorders>
              <w:left w:val="single" w:color="000000" w:sz="2" w:space="0"/>
            </w:tcBorders>
            <w:vAlign w:val="center"/>
          </w:tcPr>
          <w:p w14:paraId="37537947">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17.1 款</w:t>
            </w:r>
          </w:p>
        </w:tc>
        <w:tc>
          <w:tcPr>
            <w:tcW w:w="2691" w:type="dxa"/>
            <w:gridSpan w:val="2"/>
            <w:vAlign w:val="center"/>
          </w:tcPr>
          <w:p w14:paraId="1D93E81D">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分包</w:t>
            </w:r>
          </w:p>
        </w:tc>
        <w:tc>
          <w:tcPr>
            <w:tcW w:w="4690" w:type="dxa"/>
            <w:tcBorders>
              <w:right w:val="single" w:color="000000" w:sz="2" w:space="0"/>
            </w:tcBorders>
            <w:vAlign w:val="center"/>
          </w:tcPr>
          <w:p w14:paraId="2744222C">
            <w:pPr>
              <w:pStyle w:val="18"/>
              <w:spacing w:before="65" w:line="227"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不接受</w:t>
            </w:r>
          </w:p>
        </w:tc>
      </w:tr>
      <w:tr w14:paraId="045F7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8954" w:type="dxa"/>
            <w:gridSpan w:val="4"/>
            <w:tcBorders>
              <w:left w:val="single" w:color="000000" w:sz="2" w:space="0"/>
              <w:right w:val="single" w:color="000000" w:sz="2" w:space="0"/>
            </w:tcBorders>
            <w:vAlign w:val="top"/>
          </w:tcPr>
          <w:p w14:paraId="115A46F1">
            <w:pPr>
              <w:pStyle w:val="18"/>
              <w:spacing w:before="34" w:line="228" w:lineRule="auto"/>
              <w:ind w:left="145"/>
              <w:rPr>
                <w:rFonts w:hint="eastAsia" w:ascii="宋体" w:hAnsi="宋体" w:eastAsia="宋体" w:cs="宋体"/>
                <w:sz w:val="21"/>
                <w:szCs w:val="21"/>
              </w:rPr>
            </w:pPr>
            <w:r>
              <w:rPr>
                <w:rFonts w:hint="eastAsia" w:ascii="宋体" w:hAnsi="宋体" w:eastAsia="宋体" w:cs="宋体"/>
                <w:b/>
                <w:bCs/>
                <w:spacing w:val="1"/>
                <w:sz w:val="21"/>
                <w:szCs w:val="21"/>
              </w:rPr>
              <w:t>四、投标</w:t>
            </w:r>
          </w:p>
        </w:tc>
      </w:tr>
      <w:tr w14:paraId="3E1B3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1573" w:type="dxa"/>
            <w:tcBorders>
              <w:left w:val="single" w:color="000000" w:sz="2" w:space="0"/>
            </w:tcBorders>
            <w:vAlign w:val="center"/>
          </w:tcPr>
          <w:p w14:paraId="588698B4">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19.1 款</w:t>
            </w:r>
          </w:p>
        </w:tc>
        <w:tc>
          <w:tcPr>
            <w:tcW w:w="2691" w:type="dxa"/>
            <w:gridSpan w:val="2"/>
            <w:vAlign w:val="center"/>
          </w:tcPr>
          <w:p w14:paraId="676588B1">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投标截止时间（开标时间）</w:t>
            </w:r>
          </w:p>
        </w:tc>
        <w:tc>
          <w:tcPr>
            <w:tcW w:w="4690" w:type="dxa"/>
            <w:tcBorders>
              <w:right w:val="single" w:color="000000" w:sz="2" w:space="0"/>
            </w:tcBorders>
            <w:vAlign w:val="center"/>
          </w:tcPr>
          <w:p w14:paraId="32C19613">
            <w:pPr>
              <w:pStyle w:val="18"/>
              <w:spacing w:before="65" w:line="227" w:lineRule="auto"/>
              <w:jc w:val="both"/>
              <w:rPr>
                <w:rFonts w:hint="eastAsia" w:ascii="宋体" w:hAnsi="宋体" w:eastAsia="宋体" w:cs="宋体"/>
                <w:sz w:val="21"/>
                <w:szCs w:val="21"/>
              </w:rPr>
            </w:pPr>
            <w:r>
              <w:rPr>
                <w:rFonts w:hint="eastAsia" w:ascii="宋体" w:hAnsi="宋体" w:eastAsia="宋体" w:cs="宋体"/>
                <w:sz w:val="21"/>
                <w:szCs w:val="21"/>
                <w:lang w:val="en-US" w:eastAsia="zh-CN"/>
              </w:rPr>
              <w:t>详见第一章【投标邀请】</w:t>
            </w:r>
          </w:p>
        </w:tc>
      </w:tr>
      <w:tr w14:paraId="5EEF9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8954" w:type="dxa"/>
            <w:gridSpan w:val="4"/>
            <w:tcBorders>
              <w:left w:val="single" w:color="000000" w:sz="2" w:space="0"/>
              <w:right w:val="single" w:color="000000" w:sz="2" w:space="0"/>
            </w:tcBorders>
            <w:vAlign w:val="top"/>
          </w:tcPr>
          <w:p w14:paraId="7C41E168">
            <w:pPr>
              <w:pStyle w:val="18"/>
              <w:spacing w:before="32" w:line="228" w:lineRule="auto"/>
              <w:ind w:left="128"/>
              <w:rPr>
                <w:rFonts w:hint="eastAsia" w:ascii="宋体" w:hAnsi="宋体" w:eastAsia="宋体" w:cs="宋体"/>
                <w:sz w:val="21"/>
                <w:szCs w:val="21"/>
              </w:rPr>
            </w:pPr>
            <w:r>
              <w:rPr>
                <w:rFonts w:hint="eastAsia" w:ascii="宋体" w:hAnsi="宋体" w:eastAsia="宋体" w:cs="宋体"/>
                <w:b/>
                <w:bCs/>
                <w:spacing w:val="7"/>
                <w:sz w:val="21"/>
                <w:szCs w:val="21"/>
              </w:rPr>
              <w:t>五、开标、资格审查和评标</w:t>
            </w:r>
          </w:p>
        </w:tc>
      </w:tr>
      <w:tr w14:paraId="01620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1" w:hRule="atLeast"/>
        </w:trPr>
        <w:tc>
          <w:tcPr>
            <w:tcW w:w="1573" w:type="dxa"/>
            <w:tcBorders>
              <w:left w:val="single" w:color="000000" w:sz="2" w:space="0"/>
            </w:tcBorders>
            <w:vAlign w:val="center"/>
          </w:tcPr>
          <w:p w14:paraId="34E69FAF">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22.1 款</w:t>
            </w:r>
          </w:p>
        </w:tc>
        <w:tc>
          <w:tcPr>
            <w:tcW w:w="2691" w:type="dxa"/>
            <w:gridSpan w:val="2"/>
            <w:vAlign w:val="center"/>
          </w:tcPr>
          <w:p w14:paraId="571FDD34">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解密电子投标文件时限及方式</w:t>
            </w:r>
          </w:p>
        </w:tc>
        <w:tc>
          <w:tcPr>
            <w:tcW w:w="4690" w:type="dxa"/>
            <w:tcBorders>
              <w:right w:val="single" w:color="000000" w:sz="2" w:space="0"/>
            </w:tcBorders>
            <w:vAlign w:val="top"/>
          </w:tcPr>
          <w:p w14:paraId="2F53C2EB">
            <w:pPr>
              <w:pStyle w:val="18"/>
              <w:spacing w:before="65" w:line="227" w:lineRule="auto"/>
              <w:jc w:val="both"/>
              <w:rPr>
                <w:rFonts w:hint="eastAsia" w:ascii="宋体" w:hAnsi="宋体" w:eastAsia="宋体" w:cs="宋体"/>
                <w:sz w:val="21"/>
                <w:szCs w:val="21"/>
              </w:rPr>
            </w:pPr>
            <w:r>
              <w:rPr>
                <w:rFonts w:hint="eastAsia" w:ascii="宋体" w:hAnsi="宋体" w:eastAsia="宋体" w:cs="宋体"/>
                <w:sz w:val="21"/>
                <w:szCs w:val="21"/>
                <w:lang w:val="en-US" w:eastAsia="zh-CN"/>
              </w:rPr>
              <w:t>投标人使用加密投标文件的CA 数字证书在投标截止时间起30分钟内完成投标文件的解密,投标文件在解密时限内未解密或解密失败，视为撤销其投标文件，开标继续进行,（如因交易平台出现系统故障，导致解密无法完成的，由采购人或采购代理机构酌情延长解密时间）</w:t>
            </w:r>
          </w:p>
        </w:tc>
      </w:tr>
      <w:tr w14:paraId="1F80A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trPr>
        <w:tc>
          <w:tcPr>
            <w:tcW w:w="8954" w:type="dxa"/>
            <w:gridSpan w:val="4"/>
            <w:tcBorders>
              <w:left w:val="single" w:color="000000" w:sz="2" w:space="0"/>
              <w:bottom w:val="single" w:color="000000" w:sz="2" w:space="0"/>
              <w:right w:val="single" w:color="000000" w:sz="2" w:space="0"/>
            </w:tcBorders>
            <w:vAlign w:val="top"/>
          </w:tcPr>
          <w:p w14:paraId="3627CE95">
            <w:pPr>
              <w:pStyle w:val="18"/>
              <w:spacing w:before="34" w:line="227" w:lineRule="auto"/>
              <w:ind w:left="127"/>
              <w:rPr>
                <w:rFonts w:hint="eastAsia" w:ascii="宋体" w:hAnsi="宋体" w:eastAsia="宋体" w:cs="宋体"/>
                <w:sz w:val="21"/>
                <w:szCs w:val="21"/>
              </w:rPr>
            </w:pPr>
            <w:r>
              <w:rPr>
                <w:rFonts w:hint="eastAsia" w:ascii="宋体" w:hAnsi="宋体" w:eastAsia="宋体" w:cs="宋体"/>
                <w:b/>
                <w:bCs/>
                <w:spacing w:val="7"/>
                <w:sz w:val="21"/>
                <w:szCs w:val="21"/>
              </w:rPr>
              <w:t>六、中标信息公布</w:t>
            </w:r>
          </w:p>
        </w:tc>
      </w:tr>
      <w:tr w14:paraId="3EBBA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trPr>
        <w:tc>
          <w:tcPr>
            <w:tcW w:w="1573" w:type="dxa"/>
            <w:tcBorders>
              <w:top w:val="single" w:color="000000" w:sz="2" w:space="0"/>
              <w:left w:val="single" w:color="000000" w:sz="2" w:space="0"/>
            </w:tcBorders>
            <w:vAlign w:val="top"/>
          </w:tcPr>
          <w:p w14:paraId="1912ADCC">
            <w:pPr>
              <w:pStyle w:val="18"/>
              <w:spacing w:before="123" w:line="228" w:lineRule="auto"/>
              <w:ind w:left="482"/>
              <w:rPr>
                <w:rFonts w:hint="eastAsia" w:ascii="宋体" w:hAnsi="宋体" w:eastAsia="宋体" w:cs="宋体"/>
                <w:sz w:val="21"/>
                <w:szCs w:val="21"/>
              </w:rPr>
            </w:pPr>
            <w:r>
              <w:rPr>
                <w:rFonts w:hint="eastAsia" w:ascii="宋体" w:hAnsi="宋体" w:eastAsia="宋体" w:cs="宋体"/>
                <w:b/>
                <w:bCs/>
                <w:spacing w:val="5"/>
                <w:sz w:val="21"/>
                <w:szCs w:val="21"/>
              </w:rPr>
              <w:t>条款号</w:t>
            </w:r>
          </w:p>
        </w:tc>
        <w:tc>
          <w:tcPr>
            <w:tcW w:w="2691" w:type="dxa"/>
            <w:gridSpan w:val="2"/>
            <w:tcBorders>
              <w:top w:val="single" w:color="000000" w:sz="2" w:space="0"/>
            </w:tcBorders>
            <w:vAlign w:val="top"/>
          </w:tcPr>
          <w:p w14:paraId="0B9AC505">
            <w:pPr>
              <w:pStyle w:val="18"/>
              <w:spacing w:before="123" w:line="228" w:lineRule="auto"/>
              <w:ind w:left="927"/>
              <w:rPr>
                <w:rFonts w:hint="eastAsia" w:ascii="宋体" w:hAnsi="宋体" w:eastAsia="宋体" w:cs="宋体"/>
                <w:sz w:val="21"/>
                <w:szCs w:val="21"/>
              </w:rPr>
            </w:pPr>
            <w:r>
              <w:rPr>
                <w:rFonts w:hint="eastAsia" w:ascii="宋体" w:hAnsi="宋体" w:eastAsia="宋体" w:cs="宋体"/>
                <w:b/>
                <w:bCs/>
                <w:spacing w:val="6"/>
                <w:sz w:val="21"/>
                <w:szCs w:val="21"/>
              </w:rPr>
              <w:t>条款名称</w:t>
            </w:r>
          </w:p>
        </w:tc>
        <w:tc>
          <w:tcPr>
            <w:tcW w:w="4690" w:type="dxa"/>
            <w:tcBorders>
              <w:top w:val="single" w:color="000000" w:sz="2" w:space="0"/>
              <w:right w:val="single" w:color="000000" w:sz="2" w:space="0"/>
            </w:tcBorders>
            <w:vAlign w:val="top"/>
          </w:tcPr>
          <w:p w14:paraId="7EBF1E25">
            <w:pPr>
              <w:pStyle w:val="18"/>
              <w:spacing w:before="123" w:line="228" w:lineRule="auto"/>
              <w:ind w:left="1708"/>
              <w:rPr>
                <w:rFonts w:hint="eastAsia" w:ascii="宋体" w:hAnsi="宋体" w:eastAsia="宋体" w:cs="宋体"/>
                <w:sz w:val="21"/>
                <w:szCs w:val="21"/>
              </w:rPr>
            </w:pPr>
            <w:r>
              <w:rPr>
                <w:rFonts w:hint="eastAsia" w:ascii="宋体" w:hAnsi="宋体" w:eastAsia="宋体" w:cs="宋体"/>
                <w:b/>
                <w:bCs/>
                <w:spacing w:val="6"/>
                <w:sz w:val="21"/>
                <w:szCs w:val="21"/>
              </w:rPr>
              <w:t>编列内容规定</w:t>
            </w:r>
          </w:p>
        </w:tc>
      </w:tr>
      <w:tr w14:paraId="72313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4" w:hRule="atLeast"/>
        </w:trPr>
        <w:tc>
          <w:tcPr>
            <w:tcW w:w="1573" w:type="dxa"/>
            <w:tcBorders>
              <w:left w:val="single" w:color="000000" w:sz="2" w:space="0"/>
            </w:tcBorders>
            <w:vAlign w:val="center"/>
          </w:tcPr>
          <w:p w14:paraId="258547DA">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26.2 款</w:t>
            </w:r>
          </w:p>
        </w:tc>
        <w:tc>
          <w:tcPr>
            <w:tcW w:w="2691" w:type="dxa"/>
            <w:gridSpan w:val="2"/>
            <w:vAlign w:val="center"/>
          </w:tcPr>
          <w:p w14:paraId="0947F821">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中标候选人并列的确定中标人的方式</w:t>
            </w:r>
          </w:p>
        </w:tc>
        <w:tc>
          <w:tcPr>
            <w:tcW w:w="4690" w:type="dxa"/>
            <w:tcBorders>
              <w:right w:val="single" w:color="000000" w:sz="2" w:space="0"/>
            </w:tcBorders>
            <w:vAlign w:val="top"/>
          </w:tcPr>
          <w:p w14:paraId="2C145335">
            <w:pPr>
              <w:pStyle w:val="18"/>
              <w:spacing w:before="65" w:line="227" w:lineRule="auto"/>
              <w:jc w:val="both"/>
              <w:rPr>
                <w:rFonts w:hint="eastAsia" w:ascii="宋体" w:hAnsi="宋体" w:eastAsia="宋体" w:cs="宋体"/>
                <w:sz w:val="21"/>
                <w:szCs w:val="21"/>
              </w:rPr>
            </w:pPr>
            <w:r>
              <w:rPr>
                <w:rFonts w:hint="eastAsia" w:ascii="宋体" w:hAnsi="宋体" w:eastAsia="宋体" w:cs="宋体"/>
                <w:sz w:val="21"/>
                <w:szCs w:val="21"/>
                <w:lang w:val="en-US" w:eastAsia="zh-CN"/>
              </w:rPr>
              <w:t>评标结果按评审后得分由高到低顺序排列。投标人评标总得分相同的，依次按照投标报价得分、技术部分得分由高至低顺序排序。总得分相同且投标报价得分相同且技术部分得分相同的由采购人随机抽取确定排序。投标文件满足招标文件全部实质性要求，且按照评审因素的量化指标评审得分最高的投标人为排名第一的中标候选人。</w:t>
            </w:r>
          </w:p>
        </w:tc>
      </w:tr>
      <w:tr w14:paraId="373AD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1573" w:type="dxa"/>
            <w:tcBorders>
              <w:left w:val="single" w:color="000000" w:sz="2" w:space="0"/>
            </w:tcBorders>
            <w:vAlign w:val="top"/>
          </w:tcPr>
          <w:p w14:paraId="464773AB">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27.3 款</w:t>
            </w:r>
          </w:p>
        </w:tc>
        <w:tc>
          <w:tcPr>
            <w:tcW w:w="2691" w:type="dxa"/>
            <w:gridSpan w:val="2"/>
            <w:vAlign w:val="top"/>
          </w:tcPr>
          <w:p w14:paraId="4BF66177">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接收质疑函的联系部门、联系电话和通讯地址</w:t>
            </w:r>
          </w:p>
        </w:tc>
        <w:tc>
          <w:tcPr>
            <w:tcW w:w="4690" w:type="dxa"/>
            <w:tcBorders>
              <w:right w:val="single" w:color="000000" w:sz="2" w:space="0"/>
            </w:tcBorders>
            <w:vAlign w:val="center"/>
          </w:tcPr>
          <w:p w14:paraId="52E9CE1B">
            <w:pPr>
              <w:pStyle w:val="18"/>
              <w:spacing w:before="65" w:line="227" w:lineRule="auto"/>
              <w:jc w:val="both"/>
              <w:rPr>
                <w:rFonts w:hint="eastAsia" w:ascii="宋体" w:hAnsi="宋体" w:eastAsia="宋体" w:cs="宋体"/>
                <w:sz w:val="21"/>
                <w:szCs w:val="21"/>
              </w:rPr>
            </w:pPr>
            <w:r>
              <w:rPr>
                <w:rFonts w:hint="eastAsia" w:ascii="宋体" w:hAnsi="宋体" w:eastAsia="宋体" w:cs="宋体"/>
                <w:sz w:val="21"/>
                <w:szCs w:val="21"/>
                <w:lang w:val="en-US" w:eastAsia="zh-CN"/>
              </w:rPr>
              <w:t>详见第一章【投标邀请】</w:t>
            </w:r>
          </w:p>
        </w:tc>
      </w:tr>
      <w:tr w14:paraId="75035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8954" w:type="dxa"/>
            <w:gridSpan w:val="4"/>
            <w:tcBorders>
              <w:left w:val="single" w:color="000000" w:sz="2" w:space="0"/>
              <w:right w:val="single" w:color="000000" w:sz="2" w:space="0"/>
            </w:tcBorders>
            <w:vAlign w:val="top"/>
          </w:tcPr>
          <w:p w14:paraId="1418DF58">
            <w:pPr>
              <w:pStyle w:val="18"/>
              <w:spacing w:before="155" w:line="230" w:lineRule="auto"/>
              <w:ind w:left="124"/>
              <w:rPr>
                <w:rFonts w:hint="eastAsia" w:ascii="宋体" w:hAnsi="宋体" w:eastAsia="宋体" w:cs="宋体"/>
                <w:sz w:val="21"/>
                <w:szCs w:val="21"/>
              </w:rPr>
            </w:pPr>
            <w:r>
              <w:rPr>
                <w:rFonts w:hint="eastAsia" w:ascii="宋体" w:hAnsi="宋体" w:eastAsia="宋体" w:cs="宋体"/>
                <w:b/>
                <w:bCs/>
                <w:spacing w:val="7"/>
                <w:sz w:val="21"/>
                <w:szCs w:val="21"/>
              </w:rPr>
              <w:t>七、签订合同</w:t>
            </w:r>
          </w:p>
        </w:tc>
      </w:tr>
      <w:tr w14:paraId="2B2921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1" w:hRule="atLeast"/>
        </w:trPr>
        <w:tc>
          <w:tcPr>
            <w:tcW w:w="1597" w:type="dxa"/>
            <w:gridSpan w:val="2"/>
            <w:tcBorders>
              <w:left w:val="single" w:color="000000" w:sz="2" w:space="0"/>
              <w:right w:val="single" w:color="000000" w:sz="2" w:space="0"/>
            </w:tcBorders>
            <w:vAlign w:val="center"/>
          </w:tcPr>
          <w:p w14:paraId="03175D2D">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28.1 款</w:t>
            </w:r>
          </w:p>
        </w:tc>
        <w:tc>
          <w:tcPr>
            <w:tcW w:w="2667" w:type="dxa"/>
            <w:tcBorders>
              <w:left w:val="single" w:color="000000" w:sz="2" w:space="0"/>
              <w:right w:val="single" w:color="000000" w:sz="2" w:space="0"/>
            </w:tcBorders>
            <w:vAlign w:val="center"/>
          </w:tcPr>
          <w:p w14:paraId="63C96096">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合同签订</w:t>
            </w:r>
          </w:p>
        </w:tc>
        <w:tc>
          <w:tcPr>
            <w:tcW w:w="4690" w:type="dxa"/>
            <w:tcBorders>
              <w:left w:val="single" w:color="000000" w:sz="2" w:space="0"/>
              <w:right w:val="single" w:color="000000" w:sz="2" w:space="0"/>
            </w:tcBorders>
            <w:vAlign w:val="top"/>
          </w:tcPr>
          <w:p w14:paraId="7B7262F0">
            <w:pPr>
              <w:pStyle w:val="18"/>
              <w:spacing w:before="65" w:line="227" w:lineRule="auto"/>
              <w:jc w:val="both"/>
              <w:rPr>
                <w:rFonts w:hint="eastAsia" w:ascii="宋体" w:hAnsi="宋体" w:eastAsia="宋体" w:cs="宋体"/>
                <w:sz w:val="21"/>
                <w:szCs w:val="21"/>
              </w:rPr>
            </w:pPr>
            <w:r>
              <w:rPr>
                <w:rFonts w:hint="eastAsia" w:ascii="宋体" w:hAnsi="宋体" w:eastAsia="宋体" w:cs="宋体"/>
                <w:sz w:val="21"/>
                <w:szCs w:val="21"/>
                <w:lang w:val="en-US" w:eastAsia="zh-CN"/>
              </w:rPr>
              <w:t>中标人须在中标通知书发出之日起30日内，依照中标通知书所载明的时间与地点，与采购人签订政府采购合同。无正当理由逾期未签订的，视为放弃中标资格，并承担相应法律责任。</w:t>
            </w:r>
          </w:p>
        </w:tc>
      </w:tr>
      <w:tr w14:paraId="139A0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8954" w:type="dxa"/>
            <w:gridSpan w:val="4"/>
            <w:tcBorders>
              <w:left w:val="single" w:color="000000" w:sz="2" w:space="0"/>
              <w:right w:val="single" w:color="000000" w:sz="2" w:space="0"/>
            </w:tcBorders>
            <w:vAlign w:val="top"/>
          </w:tcPr>
          <w:p w14:paraId="34EC7112">
            <w:pPr>
              <w:pStyle w:val="18"/>
              <w:spacing w:before="155" w:line="227" w:lineRule="auto"/>
              <w:ind w:left="128"/>
              <w:rPr>
                <w:rFonts w:hint="eastAsia" w:ascii="宋体" w:hAnsi="宋体" w:eastAsia="宋体" w:cs="宋体"/>
                <w:sz w:val="21"/>
                <w:szCs w:val="21"/>
              </w:rPr>
            </w:pPr>
            <w:r>
              <w:rPr>
                <w:rFonts w:hint="eastAsia" w:ascii="宋体" w:hAnsi="宋体" w:eastAsia="宋体" w:cs="宋体"/>
                <w:b/>
                <w:bCs/>
                <w:spacing w:val="7"/>
                <w:sz w:val="21"/>
                <w:szCs w:val="21"/>
              </w:rPr>
              <w:t>八、政府采购政策</w:t>
            </w:r>
          </w:p>
        </w:tc>
      </w:tr>
      <w:tr w14:paraId="6BFC30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573" w:type="dxa"/>
            <w:vMerge w:val="restart"/>
            <w:tcBorders>
              <w:left w:val="single" w:color="000000" w:sz="2" w:space="0"/>
              <w:bottom w:val="nil"/>
            </w:tcBorders>
            <w:vAlign w:val="center"/>
          </w:tcPr>
          <w:p w14:paraId="2288B336">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30.6 款</w:t>
            </w:r>
          </w:p>
          <w:p w14:paraId="6808B09B">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2691" w:type="dxa"/>
            <w:gridSpan w:val="2"/>
            <w:vMerge w:val="restart"/>
            <w:tcBorders>
              <w:bottom w:val="nil"/>
            </w:tcBorders>
            <w:vAlign w:val="center"/>
          </w:tcPr>
          <w:p w14:paraId="79910240">
            <w:pPr>
              <w:pStyle w:val="18"/>
              <w:spacing w:before="65" w:line="227"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中小企业</w:t>
            </w:r>
          </w:p>
        </w:tc>
        <w:tc>
          <w:tcPr>
            <w:tcW w:w="4690" w:type="dxa"/>
            <w:tcBorders>
              <w:right w:val="single" w:color="000000" w:sz="2" w:space="0"/>
            </w:tcBorders>
            <w:vAlign w:val="top"/>
          </w:tcPr>
          <w:p w14:paraId="6AC3EADB">
            <w:pPr>
              <w:pStyle w:val="18"/>
              <w:spacing w:before="65" w:line="227" w:lineRule="auto"/>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本项目对应的中小企业划分标准所属行业：</w:t>
            </w:r>
          </w:p>
          <w:p w14:paraId="3DD456F7">
            <w:pPr>
              <w:pStyle w:val="18"/>
              <w:spacing w:before="65" w:line="227" w:lineRule="auto"/>
              <w:jc w:val="both"/>
              <w:rPr>
                <w:rFonts w:hint="eastAsia" w:ascii="宋体" w:hAnsi="宋体" w:eastAsia="宋体" w:cs="宋体"/>
                <w:sz w:val="21"/>
                <w:szCs w:val="21"/>
                <w:highlight w:val="none"/>
                <w:lang w:val="en-US" w:eastAsia="zh-CN"/>
              </w:rPr>
            </w:pPr>
            <w:r>
              <w:rPr>
                <w:rFonts w:hint="eastAsia" w:cs="宋体"/>
                <w:spacing w:val="-1"/>
                <w:sz w:val="21"/>
                <w:szCs w:val="21"/>
                <w:highlight w:val="none"/>
                <w:u w:val="single"/>
                <w:lang w:eastAsia="zh-CN"/>
              </w:rPr>
              <w:t>其他商业保险服务</w:t>
            </w:r>
          </w:p>
        </w:tc>
      </w:tr>
      <w:tr w14:paraId="34B2E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5" w:hRule="atLeast"/>
        </w:trPr>
        <w:tc>
          <w:tcPr>
            <w:tcW w:w="1573" w:type="dxa"/>
            <w:vMerge w:val="continue"/>
            <w:tcBorders>
              <w:top w:val="nil"/>
              <w:left w:val="single" w:color="000000" w:sz="2" w:space="0"/>
            </w:tcBorders>
            <w:vAlign w:val="top"/>
          </w:tcPr>
          <w:p w14:paraId="7F349283">
            <w:pPr>
              <w:rPr>
                <w:rFonts w:hint="eastAsia" w:ascii="宋体" w:hAnsi="宋体" w:eastAsia="宋体" w:cs="宋体"/>
                <w:sz w:val="21"/>
                <w:szCs w:val="21"/>
                <w:highlight w:val="yellow"/>
              </w:rPr>
            </w:pPr>
          </w:p>
        </w:tc>
        <w:tc>
          <w:tcPr>
            <w:tcW w:w="2691" w:type="dxa"/>
            <w:gridSpan w:val="2"/>
            <w:vMerge w:val="continue"/>
            <w:tcBorders>
              <w:top w:val="nil"/>
            </w:tcBorders>
            <w:vAlign w:val="top"/>
          </w:tcPr>
          <w:p w14:paraId="7CF714EA">
            <w:pPr>
              <w:rPr>
                <w:rFonts w:hint="eastAsia" w:ascii="宋体" w:hAnsi="宋体" w:eastAsia="宋体" w:cs="宋体"/>
                <w:sz w:val="21"/>
                <w:szCs w:val="21"/>
                <w:highlight w:val="none"/>
              </w:rPr>
            </w:pPr>
          </w:p>
        </w:tc>
        <w:tc>
          <w:tcPr>
            <w:tcW w:w="4690" w:type="dxa"/>
            <w:tcBorders>
              <w:right w:val="single" w:color="000000" w:sz="2" w:space="0"/>
            </w:tcBorders>
            <w:vAlign w:val="top"/>
          </w:tcPr>
          <w:p w14:paraId="634C5E0E">
            <w:pPr>
              <w:pStyle w:val="18"/>
              <w:spacing w:before="65" w:line="227" w:lineRule="auto"/>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□本项目专门面向中小企业采购：投标人须按财库 [</w:t>
            </w:r>
            <w:r>
              <w:rPr>
                <w:rFonts w:hint="eastAsia" w:ascii="宋体" w:hAnsi="宋体" w:eastAsia="宋体" w:cs="宋体"/>
                <w:sz w:val="21"/>
                <w:szCs w:val="21"/>
                <w:highlight w:val="none"/>
                <w:lang w:val="en-US" w:eastAsia="zh-CN"/>
              </w:rPr>
              <w:fldChar w:fldCharType="begin"/>
            </w:r>
            <w:r>
              <w:rPr>
                <w:rFonts w:hint="eastAsia" w:ascii="宋体" w:hAnsi="宋体" w:eastAsia="宋体" w:cs="宋体"/>
                <w:sz w:val="21"/>
                <w:szCs w:val="21"/>
                <w:highlight w:val="none"/>
                <w:lang w:val="en-US" w:eastAsia="zh-CN"/>
              </w:rPr>
              <w:instrText xml:space="preserve"> HYPERLINK \l "bookmark11" </w:instrText>
            </w:r>
            <w:r>
              <w:rPr>
                <w:rFonts w:hint="eastAsia" w:ascii="宋体" w:hAnsi="宋体" w:eastAsia="宋体" w:cs="宋体"/>
                <w:sz w:val="21"/>
                <w:szCs w:val="21"/>
                <w:highlight w:val="none"/>
                <w:lang w:val="en-US" w:eastAsia="zh-CN"/>
              </w:rPr>
              <w:fldChar w:fldCharType="separate"/>
            </w:r>
            <w:r>
              <w:rPr>
                <w:rFonts w:hint="eastAsia" w:ascii="宋体" w:hAnsi="宋体" w:eastAsia="宋体" w:cs="宋体"/>
                <w:sz w:val="21"/>
                <w:szCs w:val="21"/>
                <w:highlight w:val="none"/>
                <w:lang w:val="en-US" w:eastAsia="zh-CN"/>
              </w:rPr>
              <w:t>2020</w:t>
            </w:r>
            <w:r>
              <w:rPr>
                <w:rFonts w:hint="eastAsia" w:ascii="宋体" w:hAnsi="宋体" w:eastAsia="宋体" w:cs="宋体"/>
                <w:sz w:val="21"/>
                <w:szCs w:val="21"/>
                <w:highlight w:val="none"/>
                <w:lang w:val="en-US" w:eastAsia="zh-CN"/>
              </w:rPr>
              <w:fldChar w:fldCharType="end"/>
            </w:r>
            <w:r>
              <w:rPr>
                <w:rFonts w:hint="eastAsia" w:ascii="宋体" w:hAnsi="宋体" w:eastAsia="宋体" w:cs="宋体"/>
                <w:sz w:val="21"/>
                <w:szCs w:val="21"/>
                <w:highlight w:val="none"/>
                <w:lang w:val="en-US" w:eastAsia="zh-CN"/>
              </w:rPr>
              <w:t>]46 号文件规定，提供《中小企业声明函》。未提供或不符合要求，按无效投标处理。</w:t>
            </w:r>
          </w:p>
        </w:tc>
      </w:tr>
      <w:tr w14:paraId="51812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8954" w:type="dxa"/>
            <w:gridSpan w:val="4"/>
            <w:tcBorders>
              <w:left w:val="single" w:color="000000" w:sz="2" w:space="0"/>
              <w:right w:val="single" w:color="000000" w:sz="2" w:space="0"/>
            </w:tcBorders>
            <w:vAlign w:val="top"/>
          </w:tcPr>
          <w:p w14:paraId="4DDA47F6">
            <w:pPr>
              <w:pStyle w:val="18"/>
              <w:spacing w:before="31" w:line="228" w:lineRule="auto"/>
              <w:ind w:left="128"/>
              <w:rPr>
                <w:rFonts w:hint="eastAsia" w:ascii="宋体" w:hAnsi="宋体" w:eastAsia="宋体" w:cs="宋体"/>
                <w:sz w:val="21"/>
                <w:szCs w:val="21"/>
              </w:rPr>
            </w:pPr>
            <w:r>
              <w:rPr>
                <w:rFonts w:hint="eastAsia" w:ascii="宋体" w:hAnsi="宋体" w:eastAsia="宋体" w:cs="宋体"/>
                <w:b/>
                <w:bCs/>
                <w:spacing w:val="6"/>
                <w:sz w:val="21"/>
                <w:szCs w:val="21"/>
              </w:rPr>
              <w:t>八、其他规定</w:t>
            </w:r>
          </w:p>
        </w:tc>
      </w:tr>
      <w:tr w14:paraId="6FEC9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573" w:type="dxa"/>
            <w:tcBorders>
              <w:left w:val="single" w:color="000000" w:sz="2" w:space="0"/>
            </w:tcBorders>
            <w:vAlign w:val="center"/>
          </w:tcPr>
          <w:p w14:paraId="743ACE43">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32.1 款</w:t>
            </w:r>
          </w:p>
        </w:tc>
        <w:tc>
          <w:tcPr>
            <w:tcW w:w="2691" w:type="dxa"/>
            <w:gridSpan w:val="2"/>
            <w:vAlign w:val="center"/>
          </w:tcPr>
          <w:p w14:paraId="0D72B9EC">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采购代理服务费</w:t>
            </w:r>
          </w:p>
        </w:tc>
        <w:tc>
          <w:tcPr>
            <w:tcW w:w="4690" w:type="dxa"/>
            <w:tcBorders>
              <w:right w:val="single" w:color="000000" w:sz="2" w:space="0"/>
            </w:tcBorders>
            <w:vAlign w:val="top"/>
          </w:tcPr>
          <w:p w14:paraId="3F1C7D14">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□集中采购机构不收代理服务费。</w:t>
            </w:r>
          </w:p>
          <w:p w14:paraId="652163FA">
            <w:pPr>
              <w:pStyle w:val="18"/>
              <w:spacing w:before="65" w:line="227" w:lineRule="auto"/>
              <w:jc w:val="both"/>
              <w:rPr>
                <w:rFonts w:hint="eastAsia" w:ascii="宋体" w:hAnsi="宋体" w:eastAsia="宋体" w:cs="宋体"/>
                <w:sz w:val="21"/>
                <w:szCs w:val="21"/>
              </w:rPr>
            </w:pPr>
            <w:r>
              <w:rPr>
                <w:rFonts w:hint="eastAsia" w:ascii="宋体" w:hAnsi="宋体" w:eastAsia="宋体" w:cs="宋体"/>
                <w:sz w:val="21"/>
                <w:szCs w:val="21"/>
                <w:lang w:val="en-US" w:eastAsia="zh-CN"/>
              </w:rPr>
              <w:t>☑采购代理服务费由采购人支付。</w:t>
            </w:r>
          </w:p>
        </w:tc>
      </w:tr>
      <w:tr w14:paraId="14A66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9" w:hRule="atLeast"/>
        </w:trPr>
        <w:tc>
          <w:tcPr>
            <w:tcW w:w="1573" w:type="dxa"/>
            <w:tcBorders>
              <w:left w:val="single" w:color="000000" w:sz="2" w:space="0"/>
              <w:bottom w:val="single" w:color="000000" w:sz="2" w:space="0"/>
            </w:tcBorders>
            <w:vAlign w:val="center"/>
          </w:tcPr>
          <w:p w14:paraId="56842448">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33.1 款</w:t>
            </w:r>
          </w:p>
        </w:tc>
        <w:tc>
          <w:tcPr>
            <w:tcW w:w="2691" w:type="dxa"/>
            <w:gridSpan w:val="2"/>
            <w:tcBorders>
              <w:bottom w:val="single" w:color="000000" w:sz="2" w:space="0"/>
            </w:tcBorders>
            <w:vAlign w:val="center"/>
          </w:tcPr>
          <w:p w14:paraId="7549EDB9">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其他规定</w:t>
            </w:r>
          </w:p>
        </w:tc>
        <w:tc>
          <w:tcPr>
            <w:tcW w:w="4690" w:type="dxa"/>
            <w:tcBorders>
              <w:bottom w:val="single" w:color="000000" w:sz="2" w:space="0"/>
              <w:right w:val="single" w:color="000000" w:sz="2" w:space="0"/>
            </w:tcBorders>
            <w:vAlign w:val="top"/>
          </w:tcPr>
          <w:p w14:paraId="63B847FD">
            <w:pPr>
              <w:pStyle w:val="18"/>
              <w:spacing w:before="65" w:line="227" w:lineRule="auto"/>
              <w:jc w:val="both"/>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1、纸质投标文件</w:t>
            </w:r>
          </w:p>
          <w:p w14:paraId="7900C6C5">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中标人在领取中标通知书时，须提供三份与电子投标文件一致的纸质投标文件（装订成册）至采购代理机构用于项目归档。</w:t>
            </w:r>
          </w:p>
          <w:p w14:paraId="48D0E649">
            <w:pPr>
              <w:pStyle w:val="18"/>
              <w:spacing w:before="65" w:line="227" w:lineRule="auto"/>
              <w:jc w:val="both"/>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2、免责声明</w:t>
            </w:r>
          </w:p>
          <w:p w14:paraId="1C735C40">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投标人自行承担参加采购活动过程中产生的费</w:t>
            </w:r>
          </w:p>
          <w:p w14:paraId="53C1E6E0">
            <w:pPr>
              <w:pStyle w:val="18"/>
              <w:spacing w:before="65" w:line="227" w:lineRule="auto"/>
              <w:jc w:val="both"/>
              <w:rPr>
                <w:rFonts w:hint="eastAsia" w:ascii="宋体" w:hAnsi="宋体" w:eastAsia="宋体" w:cs="宋体"/>
                <w:sz w:val="21"/>
                <w:szCs w:val="21"/>
              </w:rPr>
            </w:pPr>
            <w:r>
              <w:rPr>
                <w:rFonts w:hint="eastAsia" w:ascii="宋体" w:hAnsi="宋体" w:eastAsia="宋体" w:cs="宋体"/>
                <w:sz w:val="21"/>
                <w:szCs w:val="21"/>
                <w:lang w:val="en-US" w:eastAsia="zh-CN"/>
              </w:rPr>
              <w:t>用。无论何种因素导致项目延期开标、废标（流标）、项目终止的，采购人与代理机构均不承担投标人参加采购活动的费用。</w:t>
            </w:r>
          </w:p>
        </w:tc>
      </w:tr>
    </w:tbl>
    <w:p w14:paraId="15FB4551">
      <w:pPr>
        <w:pStyle w:val="2"/>
      </w:pPr>
    </w:p>
    <w:p w14:paraId="7FD1402A">
      <w:pPr>
        <w:spacing w:before="56" w:line="220" w:lineRule="auto"/>
        <w:ind w:left="3470"/>
        <w:outlineLvl w:val="1"/>
        <w:rPr>
          <w:rFonts w:hint="eastAsia" w:ascii="宋体" w:hAnsi="宋体" w:eastAsia="宋体" w:cs="宋体"/>
          <w:sz w:val="28"/>
          <w:szCs w:val="28"/>
        </w:rPr>
      </w:pPr>
      <w:bookmarkStart w:id="14" w:name="_Toc14389"/>
      <w:r>
        <w:rPr>
          <w:rFonts w:hint="eastAsia" w:ascii="宋体" w:hAnsi="宋体" w:eastAsia="宋体" w:cs="宋体"/>
          <w:b/>
          <w:bCs/>
          <w:spacing w:val="-4"/>
          <w:sz w:val="28"/>
          <w:szCs w:val="28"/>
        </w:rPr>
        <w:t>第二节</w:t>
      </w:r>
      <w:r>
        <w:rPr>
          <w:rFonts w:hint="eastAsia" w:ascii="宋体" w:hAnsi="宋体" w:eastAsia="宋体" w:cs="宋体"/>
          <w:spacing w:val="-4"/>
          <w:sz w:val="28"/>
          <w:szCs w:val="28"/>
        </w:rPr>
        <w:t xml:space="preserve"> </w:t>
      </w:r>
      <w:r>
        <w:rPr>
          <w:rFonts w:hint="eastAsia" w:ascii="宋体" w:hAnsi="宋体" w:eastAsia="宋体" w:cs="宋体"/>
          <w:b/>
          <w:bCs/>
          <w:spacing w:val="-4"/>
          <w:sz w:val="28"/>
          <w:szCs w:val="28"/>
        </w:rPr>
        <w:t>投标须知</w:t>
      </w:r>
      <w:bookmarkEnd w:id="14"/>
    </w:p>
    <w:p w14:paraId="50FB5E9E">
      <w:pPr>
        <w:pStyle w:val="2"/>
        <w:spacing w:line="274" w:lineRule="auto"/>
        <w:rPr>
          <w:rFonts w:hint="eastAsia" w:ascii="宋体" w:hAnsi="宋体" w:eastAsia="宋体" w:cs="宋体"/>
        </w:rPr>
      </w:pPr>
    </w:p>
    <w:p w14:paraId="52915B12">
      <w:pPr>
        <w:spacing w:before="91" w:line="221" w:lineRule="auto"/>
        <w:ind w:left="3966"/>
        <w:outlineLvl w:val="2"/>
        <w:rPr>
          <w:rFonts w:hint="eastAsia" w:ascii="宋体" w:hAnsi="宋体" w:eastAsia="宋体" w:cs="宋体"/>
          <w:sz w:val="28"/>
          <w:szCs w:val="28"/>
        </w:rPr>
      </w:pPr>
      <w:bookmarkStart w:id="15" w:name="_Toc24006"/>
      <w:r>
        <w:rPr>
          <w:rFonts w:hint="eastAsia" w:ascii="宋体" w:hAnsi="宋体" w:eastAsia="宋体" w:cs="宋体"/>
          <w:b/>
          <w:bCs/>
          <w:spacing w:val="-6"/>
          <w:sz w:val="28"/>
          <w:szCs w:val="28"/>
        </w:rPr>
        <w:t>一、总则</w:t>
      </w:r>
      <w:bookmarkEnd w:id="15"/>
    </w:p>
    <w:p w14:paraId="150BAF2F">
      <w:pPr>
        <w:pStyle w:val="2"/>
        <w:spacing w:line="280" w:lineRule="auto"/>
        <w:rPr>
          <w:rFonts w:hint="eastAsia" w:ascii="宋体" w:hAnsi="宋体" w:eastAsia="宋体" w:cs="宋体"/>
        </w:rPr>
      </w:pPr>
    </w:p>
    <w:p w14:paraId="33F95EF1">
      <w:pPr>
        <w:spacing w:before="78" w:line="220" w:lineRule="auto"/>
        <w:ind w:left="20"/>
        <w:rPr>
          <w:rFonts w:hint="eastAsia" w:ascii="宋体" w:hAnsi="宋体" w:eastAsia="宋体" w:cs="宋体"/>
          <w:sz w:val="24"/>
          <w:szCs w:val="24"/>
        </w:rPr>
      </w:pPr>
      <w:r>
        <w:rPr>
          <w:rFonts w:hint="eastAsia" w:ascii="宋体" w:hAnsi="宋体" w:eastAsia="宋体" w:cs="宋体"/>
          <w:b/>
          <w:bCs/>
          <w:spacing w:val="-8"/>
          <w:sz w:val="24"/>
          <w:szCs w:val="24"/>
        </w:rPr>
        <w:t>1.</w:t>
      </w:r>
      <w:r>
        <w:rPr>
          <w:rFonts w:hint="eastAsia" w:ascii="宋体" w:hAnsi="宋体" w:eastAsia="宋体" w:cs="宋体"/>
          <w:spacing w:val="9"/>
          <w:sz w:val="24"/>
          <w:szCs w:val="24"/>
        </w:rPr>
        <w:t xml:space="preserve"> </w:t>
      </w:r>
      <w:r>
        <w:rPr>
          <w:rFonts w:hint="eastAsia" w:ascii="宋体" w:hAnsi="宋体" w:eastAsia="宋体" w:cs="宋体"/>
          <w:b/>
          <w:bCs/>
          <w:spacing w:val="-8"/>
          <w:sz w:val="24"/>
          <w:szCs w:val="24"/>
        </w:rPr>
        <w:t>适用范围</w:t>
      </w:r>
    </w:p>
    <w:p w14:paraId="6F52A7A3">
      <w:pPr>
        <w:pStyle w:val="2"/>
        <w:spacing w:line="265" w:lineRule="auto"/>
        <w:rPr>
          <w:rFonts w:hint="eastAsia" w:ascii="宋体" w:hAnsi="宋体" w:eastAsia="宋体" w:cs="宋体"/>
        </w:rPr>
      </w:pPr>
    </w:p>
    <w:p w14:paraId="44D7AC31">
      <w:pPr>
        <w:spacing w:before="65" w:line="378" w:lineRule="auto"/>
        <w:ind w:left="1" w:right="144" w:firstLine="435"/>
        <w:rPr>
          <w:rFonts w:hint="eastAsia" w:ascii="宋体" w:hAnsi="宋体" w:eastAsia="宋体" w:cs="宋体"/>
          <w:sz w:val="21"/>
          <w:szCs w:val="21"/>
        </w:rPr>
      </w:pPr>
      <w:r>
        <w:rPr>
          <w:rFonts w:hint="eastAsia" w:ascii="宋体" w:hAnsi="宋体" w:eastAsia="宋体" w:cs="宋体"/>
          <w:spacing w:val="7"/>
          <w:sz w:val="21"/>
          <w:szCs w:val="21"/>
        </w:rPr>
        <w:t>1.1</w:t>
      </w:r>
      <w:r>
        <w:rPr>
          <w:rFonts w:hint="eastAsia" w:ascii="宋体" w:hAnsi="宋体" w:eastAsia="宋体" w:cs="宋体"/>
          <w:spacing w:val="-39"/>
          <w:sz w:val="21"/>
          <w:szCs w:val="21"/>
        </w:rPr>
        <w:t xml:space="preserve"> </w:t>
      </w:r>
      <w:r>
        <w:rPr>
          <w:rFonts w:hint="eastAsia" w:ascii="宋体" w:hAnsi="宋体" w:eastAsia="宋体" w:cs="宋体"/>
          <w:spacing w:val="7"/>
          <w:sz w:val="21"/>
          <w:szCs w:val="21"/>
        </w:rPr>
        <w:t>本招标文件仅适用于本章第一节“投标须知前附表</w:t>
      </w:r>
      <w:r>
        <w:rPr>
          <w:rFonts w:hint="eastAsia" w:ascii="宋体" w:hAnsi="宋体" w:eastAsia="宋体" w:cs="宋体"/>
          <w:spacing w:val="-70"/>
          <w:sz w:val="21"/>
          <w:szCs w:val="21"/>
        </w:rPr>
        <w:t xml:space="preserve"> </w:t>
      </w:r>
      <w:r>
        <w:rPr>
          <w:rFonts w:hint="eastAsia" w:ascii="宋体" w:hAnsi="宋体" w:eastAsia="宋体" w:cs="宋体"/>
          <w:spacing w:val="7"/>
          <w:sz w:val="21"/>
          <w:szCs w:val="21"/>
        </w:rPr>
        <w:t>”（以下简称</w:t>
      </w:r>
      <w:r>
        <w:rPr>
          <w:rFonts w:hint="eastAsia" w:ascii="宋体" w:hAnsi="宋体" w:eastAsia="宋体" w:cs="宋体"/>
          <w:b/>
          <w:bCs/>
          <w:spacing w:val="7"/>
          <w:sz w:val="21"/>
          <w:szCs w:val="21"/>
        </w:rPr>
        <w:t>【投</w:t>
      </w:r>
      <w:r>
        <w:rPr>
          <w:rFonts w:hint="eastAsia" w:ascii="宋体" w:hAnsi="宋体" w:eastAsia="宋体" w:cs="宋体"/>
          <w:b/>
          <w:bCs/>
          <w:spacing w:val="6"/>
          <w:sz w:val="21"/>
          <w:szCs w:val="21"/>
        </w:rPr>
        <w:t>标须知前附表】</w:t>
      </w:r>
      <w:r>
        <w:rPr>
          <w:rFonts w:hint="eastAsia" w:ascii="宋体" w:hAnsi="宋体" w:eastAsia="宋体" w:cs="宋体"/>
          <w:spacing w:val="-59"/>
          <w:sz w:val="21"/>
          <w:szCs w:val="21"/>
        </w:rPr>
        <w:t xml:space="preserve"> </w:t>
      </w:r>
      <w:r>
        <w:rPr>
          <w:rFonts w:hint="eastAsia" w:ascii="宋体" w:hAnsi="宋体" w:eastAsia="宋体" w:cs="宋体"/>
          <w:spacing w:val="6"/>
          <w:sz w:val="21"/>
          <w:szCs w:val="21"/>
        </w:rPr>
        <w:t>）中</w:t>
      </w:r>
      <w:r>
        <w:rPr>
          <w:rFonts w:hint="eastAsia" w:ascii="宋体" w:hAnsi="宋体" w:eastAsia="宋体" w:cs="宋体"/>
          <w:spacing w:val="7"/>
          <w:sz w:val="21"/>
          <w:szCs w:val="21"/>
        </w:rPr>
        <w:t>所叙述的采购项目。</w:t>
      </w:r>
    </w:p>
    <w:p w14:paraId="53A17C46">
      <w:pPr>
        <w:spacing w:before="154" w:line="378" w:lineRule="auto"/>
        <w:ind w:left="2" w:right="87" w:firstLine="434"/>
        <w:rPr>
          <w:rFonts w:hint="eastAsia" w:ascii="宋体" w:hAnsi="宋体" w:eastAsia="宋体" w:cs="宋体"/>
          <w:sz w:val="21"/>
          <w:szCs w:val="21"/>
        </w:rPr>
      </w:pPr>
      <w:r>
        <w:rPr>
          <w:rFonts w:hint="eastAsia" w:ascii="宋体" w:hAnsi="宋体" w:eastAsia="宋体" w:cs="宋体"/>
          <w:spacing w:val="6"/>
          <w:sz w:val="21"/>
          <w:szCs w:val="21"/>
        </w:rPr>
        <w:t>1.2</w:t>
      </w:r>
      <w:r>
        <w:rPr>
          <w:rFonts w:hint="eastAsia" w:ascii="宋体" w:hAnsi="宋体" w:eastAsia="宋体" w:cs="宋体"/>
          <w:b/>
          <w:bCs/>
          <w:spacing w:val="6"/>
          <w:sz w:val="21"/>
          <w:szCs w:val="21"/>
        </w:rPr>
        <w:t>【投标须知前附表】</w:t>
      </w:r>
      <w:r>
        <w:rPr>
          <w:rFonts w:hint="eastAsia" w:ascii="宋体" w:hAnsi="宋体" w:eastAsia="宋体" w:cs="宋体"/>
          <w:spacing w:val="6"/>
          <w:sz w:val="21"/>
          <w:szCs w:val="21"/>
        </w:rPr>
        <w:t>规定采购项目专门面向中小企业采购的，如投标人为非中小企业，其</w:t>
      </w:r>
      <w:r>
        <w:rPr>
          <w:rFonts w:hint="eastAsia" w:ascii="宋体" w:hAnsi="宋体" w:eastAsia="宋体" w:cs="宋体"/>
          <w:b/>
          <w:bCs/>
          <w:spacing w:val="6"/>
          <w:sz w:val="21"/>
          <w:szCs w:val="21"/>
        </w:rPr>
        <w:t>投</w:t>
      </w:r>
      <w:r>
        <w:rPr>
          <w:rFonts w:hint="eastAsia" w:ascii="宋体" w:hAnsi="宋体" w:eastAsia="宋体" w:cs="宋体"/>
          <w:b/>
          <w:bCs/>
          <w:spacing w:val="4"/>
          <w:sz w:val="21"/>
          <w:szCs w:val="21"/>
        </w:rPr>
        <w:t>标无效</w:t>
      </w:r>
      <w:r>
        <w:rPr>
          <w:rFonts w:hint="eastAsia" w:ascii="宋体" w:hAnsi="宋体" w:eastAsia="宋体" w:cs="宋体"/>
          <w:spacing w:val="4"/>
          <w:sz w:val="21"/>
          <w:szCs w:val="21"/>
        </w:rPr>
        <w:t>。</w:t>
      </w:r>
    </w:p>
    <w:p w14:paraId="309074BA">
      <w:pPr>
        <w:spacing w:before="159" w:line="220" w:lineRule="auto"/>
        <w:ind w:left="5"/>
        <w:rPr>
          <w:rFonts w:hint="eastAsia" w:ascii="宋体" w:hAnsi="宋体" w:eastAsia="宋体" w:cs="宋体"/>
          <w:sz w:val="24"/>
          <w:szCs w:val="24"/>
        </w:rPr>
      </w:pPr>
      <w:r>
        <w:rPr>
          <w:rFonts w:hint="eastAsia" w:ascii="宋体" w:hAnsi="宋体" w:eastAsia="宋体" w:cs="宋体"/>
          <w:b/>
          <w:bCs/>
          <w:spacing w:val="-9"/>
          <w:sz w:val="24"/>
          <w:szCs w:val="24"/>
        </w:rPr>
        <w:t>2.</w:t>
      </w:r>
      <w:r>
        <w:rPr>
          <w:rFonts w:hint="eastAsia" w:ascii="宋体" w:hAnsi="宋体" w:eastAsia="宋体" w:cs="宋体"/>
          <w:spacing w:val="15"/>
          <w:sz w:val="24"/>
          <w:szCs w:val="24"/>
        </w:rPr>
        <w:t xml:space="preserve"> </w:t>
      </w:r>
      <w:r>
        <w:rPr>
          <w:rFonts w:hint="eastAsia" w:ascii="宋体" w:hAnsi="宋体" w:eastAsia="宋体" w:cs="宋体"/>
          <w:b/>
          <w:bCs/>
          <w:spacing w:val="-9"/>
          <w:sz w:val="24"/>
          <w:szCs w:val="24"/>
        </w:rPr>
        <w:t>定义</w:t>
      </w:r>
    </w:p>
    <w:p w14:paraId="6076242A">
      <w:pPr>
        <w:pStyle w:val="2"/>
        <w:spacing w:line="264" w:lineRule="auto"/>
        <w:rPr>
          <w:rFonts w:hint="eastAsia" w:ascii="宋体" w:hAnsi="宋体" w:eastAsia="宋体" w:cs="宋体"/>
        </w:rPr>
      </w:pPr>
    </w:p>
    <w:p w14:paraId="22D8C091">
      <w:pPr>
        <w:spacing w:before="65" w:line="227" w:lineRule="auto"/>
        <w:ind w:left="424"/>
        <w:rPr>
          <w:rFonts w:hint="eastAsia" w:ascii="宋体" w:hAnsi="宋体" w:eastAsia="宋体" w:cs="宋体"/>
          <w:sz w:val="21"/>
          <w:szCs w:val="21"/>
        </w:rPr>
      </w:pPr>
      <w:r>
        <w:rPr>
          <w:rFonts w:hint="eastAsia" w:ascii="宋体" w:hAnsi="宋体" w:eastAsia="宋体" w:cs="宋体"/>
          <w:spacing w:val="7"/>
          <w:sz w:val="21"/>
          <w:szCs w:val="21"/>
        </w:rPr>
        <w:t>2.1</w:t>
      </w:r>
      <w:r>
        <w:rPr>
          <w:rFonts w:hint="eastAsia" w:ascii="宋体" w:hAnsi="宋体" w:eastAsia="宋体" w:cs="宋体"/>
          <w:spacing w:val="-32"/>
          <w:sz w:val="21"/>
          <w:szCs w:val="21"/>
        </w:rPr>
        <w:t xml:space="preserve"> </w:t>
      </w:r>
      <w:r>
        <w:rPr>
          <w:rFonts w:hint="eastAsia" w:ascii="宋体" w:hAnsi="宋体" w:eastAsia="宋体" w:cs="宋体"/>
          <w:spacing w:val="7"/>
          <w:sz w:val="21"/>
          <w:szCs w:val="21"/>
        </w:rPr>
        <w:t>采购项目联系人姓名和电话见</w:t>
      </w:r>
      <w:r>
        <w:rPr>
          <w:rFonts w:hint="eastAsia" w:ascii="宋体" w:hAnsi="宋体" w:eastAsia="宋体" w:cs="宋体"/>
          <w:b/>
          <w:bCs/>
          <w:spacing w:val="7"/>
          <w:sz w:val="21"/>
          <w:szCs w:val="21"/>
        </w:rPr>
        <w:t>【投标须知前附表】</w:t>
      </w:r>
      <w:r>
        <w:rPr>
          <w:rFonts w:hint="eastAsia" w:ascii="宋体" w:hAnsi="宋体" w:eastAsia="宋体" w:cs="宋体"/>
          <w:spacing w:val="7"/>
          <w:sz w:val="21"/>
          <w:szCs w:val="21"/>
        </w:rPr>
        <w:t>。</w:t>
      </w:r>
    </w:p>
    <w:p w14:paraId="680F8652">
      <w:pPr>
        <w:pStyle w:val="2"/>
        <w:spacing w:line="251" w:lineRule="auto"/>
        <w:rPr>
          <w:rFonts w:hint="eastAsia" w:ascii="宋体" w:hAnsi="宋体" w:eastAsia="宋体" w:cs="宋体"/>
          <w:sz w:val="21"/>
          <w:szCs w:val="21"/>
        </w:rPr>
      </w:pPr>
    </w:p>
    <w:p w14:paraId="58E86335">
      <w:pPr>
        <w:spacing w:before="66" w:line="227" w:lineRule="auto"/>
        <w:ind w:left="424"/>
        <w:rPr>
          <w:rFonts w:hint="eastAsia" w:ascii="宋体" w:hAnsi="宋体" w:eastAsia="宋体" w:cs="宋体"/>
          <w:sz w:val="21"/>
          <w:szCs w:val="21"/>
        </w:rPr>
      </w:pPr>
      <w:r>
        <w:rPr>
          <w:rFonts w:hint="eastAsia" w:ascii="宋体" w:hAnsi="宋体" w:eastAsia="宋体" w:cs="宋体"/>
          <w:spacing w:val="8"/>
          <w:sz w:val="21"/>
          <w:szCs w:val="21"/>
        </w:rPr>
        <w:t>2.2</w:t>
      </w:r>
      <w:r>
        <w:rPr>
          <w:rFonts w:hint="eastAsia" w:ascii="宋体" w:hAnsi="宋体" w:eastAsia="宋体" w:cs="宋体"/>
          <w:spacing w:val="-41"/>
          <w:sz w:val="21"/>
          <w:szCs w:val="21"/>
        </w:rPr>
        <w:t xml:space="preserve"> </w:t>
      </w:r>
      <w:r>
        <w:rPr>
          <w:rFonts w:hint="eastAsia" w:ascii="宋体" w:hAnsi="宋体" w:eastAsia="宋体" w:cs="宋体"/>
          <w:spacing w:val="8"/>
          <w:sz w:val="21"/>
          <w:szCs w:val="21"/>
        </w:rPr>
        <w:t>采购人名称、地址、电话、联系人见</w:t>
      </w:r>
      <w:r>
        <w:rPr>
          <w:rFonts w:hint="eastAsia" w:ascii="宋体" w:hAnsi="宋体" w:eastAsia="宋体" w:cs="宋体"/>
          <w:b/>
          <w:bCs/>
          <w:spacing w:val="7"/>
          <w:sz w:val="21"/>
          <w:szCs w:val="21"/>
        </w:rPr>
        <w:t>【投标须知前附表】</w:t>
      </w:r>
      <w:r>
        <w:rPr>
          <w:rFonts w:hint="eastAsia" w:ascii="宋体" w:hAnsi="宋体" w:eastAsia="宋体" w:cs="宋体"/>
          <w:spacing w:val="7"/>
          <w:sz w:val="21"/>
          <w:szCs w:val="21"/>
        </w:rPr>
        <w:t>。</w:t>
      </w:r>
    </w:p>
    <w:p w14:paraId="5AFD0E56">
      <w:pPr>
        <w:pStyle w:val="2"/>
        <w:spacing w:line="253" w:lineRule="auto"/>
        <w:rPr>
          <w:rFonts w:hint="eastAsia" w:ascii="宋体" w:hAnsi="宋体" w:eastAsia="宋体" w:cs="宋体"/>
          <w:sz w:val="21"/>
          <w:szCs w:val="21"/>
        </w:rPr>
      </w:pPr>
    </w:p>
    <w:p w14:paraId="12813767">
      <w:pPr>
        <w:spacing w:before="66" w:line="227" w:lineRule="auto"/>
        <w:ind w:left="424"/>
        <w:rPr>
          <w:rFonts w:hint="eastAsia" w:ascii="宋体" w:hAnsi="宋体" w:eastAsia="宋体" w:cs="宋体"/>
          <w:sz w:val="21"/>
          <w:szCs w:val="21"/>
        </w:rPr>
      </w:pPr>
      <w:r>
        <w:rPr>
          <w:rFonts w:hint="eastAsia" w:ascii="宋体" w:hAnsi="宋体" w:eastAsia="宋体" w:cs="宋体"/>
          <w:spacing w:val="6"/>
          <w:sz w:val="21"/>
          <w:szCs w:val="21"/>
        </w:rPr>
        <w:t>2.3</w:t>
      </w:r>
      <w:r>
        <w:rPr>
          <w:rFonts w:hint="eastAsia" w:ascii="宋体" w:hAnsi="宋体" w:eastAsia="宋体" w:cs="宋体"/>
          <w:spacing w:val="-25"/>
          <w:sz w:val="21"/>
          <w:szCs w:val="21"/>
        </w:rPr>
        <w:t xml:space="preserve"> </w:t>
      </w:r>
      <w:r>
        <w:rPr>
          <w:rFonts w:hint="eastAsia" w:ascii="宋体" w:hAnsi="宋体" w:eastAsia="宋体" w:cs="宋体"/>
          <w:spacing w:val="6"/>
          <w:sz w:val="21"/>
          <w:szCs w:val="21"/>
        </w:rPr>
        <w:t>采购代理机构名称、地址、</w:t>
      </w:r>
      <w:r>
        <w:rPr>
          <w:rFonts w:hint="eastAsia" w:ascii="宋体" w:hAnsi="宋体" w:eastAsia="宋体" w:cs="宋体"/>
          <w:spacing w:val="-59"/>
          <w:sz w:val="21"/>
          <w:szCs w:val="21"/>
        </w:rPr>
        <w:t xml:space="preserve"> </w:t>
      </w:r>
      <w:r>
        <w:rPr>
          <w:rFonts w:hint="eastAsia" w:ascii="宋体" w:hAnsi="宋体" w:eastAsia="宋体" w:cs="宋体"/>
          <w:spacing w:val="6"/>
          <w:sz w:val="21"/>
          <w:szCs w:val="21"/>
        </w:rPr>
        <w:t>电话、联系人见</w:t>
      </w:r>
      <w:r>
        <w:rPr>
          <w:rFonts w:hint="eastAsia" w:ascii="宋体" w:hAnsi="宋体" w:eastAsia="宋体" w:cs="宋体"/>
          <w:b/>
          <w:bCs/>
          <w:spacing w:val="6"/>
          <w:sz w:val="21"/>
          <w:szCs w:val="21"/>
        </w:rPr>
        <w:t>【投标须知前附表】。</w:t>
      </w:r>
    </w:p>
    <w:p w14:paraId="775D5A5E">
      <w:pPr>
        <w:pStyle w:val="2"/>
        <w:spacing w:line="251" w:lineRule="auto"/>
        <w:rPr>
          <w:rFonts w:hint="eastAsia" w:ascii="宋体" w:hAnsi="宋体" w:eastAsia="宋体" w:cs="宋体"/>
          <w:sz w:val="21"/>
          <w:szCs w:val="21"/>
        </w:rPr>
      </w:pPr>
    </w:p>
    <w:p w14:paraId="2CA96560">
      <w:pPr>
        <w:spacing w:before="65" w:line="228" w:lineRule="auto"/>
        <w:ind w:left="424"/>
        <w:rPr>
          <w:rFonts w:hint="eastAsia" w:ascii="宋体" w:hAnsi="宋体" w:eastAsia="宋体" w:cs="宋体"/>
          <w:sz w:val="21"/>
          <w:szCs w:val="21"/>
        </w:rPr>
      </w:pPr>
      <w:r>
        <w:rPr>
          <w:rFonts w:hint="eastAsia" w:ascii="宋体" w:hAnsi="宋体" w:eastAsia="宋体" w:cs="宋体"/>
          <w:spacing w:val="8"/>
          <w:sz w:val="21"/>
          <w:szCs w:val="21"/>
        </w:rPr>
        <w:t>2.4</w:t>
      </w:r>
      <w:r>
        <w:rPr>
          <w:rFonts w:hint="eastAsia" w:ascii="宋体" w:hAnsi="宋体" w:eastAsia="宋体" w:cs="宋体"/>
          <w:spacing w:val="-23"/>
          <w:sz w:val="21"/>
          <w:szCs w:val="21"/>
        </w:rPr>
        <w:t xml:space="preserve"> </w:t>
      </w:r>
      <w:r>
        <w:rPr>
          <w:rFonts w:hint="eastAsia" w:ascii="宋体" w:hAnsi="宋体" w:eastAsia="宋体" w:cs="宋体"/>
          <w:spacing w:val="8"/>
          <w:sz w:val="21"/>
          <w:szCs w:val="21"/>
        </w:rPr>
        <w:t>投标人系指响应招标、参加投标竞争的法人、其他组织或自然人。</w:t>
      </w:r>
    </w:p>
    <w:p w14:paraId="63E27BC5">
      <w:pPr>
        <w:pStyle w:val="2"/>
        <w:spacing w:line="252" w:lineRule="auto"/>
        <w:rPr>
          <w:rFonts w:hint="eastAsia" w:ascii="宋体" w:hAnsi="宋体" w:eastAsia="宋体" w:cs="宋体"/>
          <w:sz w:val="21"/>
          <w:szCs w:val="21"/>
        </w:rPr>
      </w:pPr>
    </w:p>
    <w:p w14:paraId="6791134B">
      <w:pPr>
        <w:spacing w:before="65" w:line="377" w:lineRule="auto"/>
        <w:ind w:right="87" w:firstLine="424"/>
        <w:rPr>
          <w:rFonts w:hint="eastAsia" w:ascii="宋体" w:hAnsi="宋体" w:eastAsia="宋体" w:cs="宋体"/>
          <w:sz w:val="21"/>
          <w:szCs w:val="21"/>
        </w:rPr>
      </w:pPr>
      <w:r>
        <w:rPr>
          <w:rFonts w:hint="eastAsia" w:ascii="宋体" w:hAnsi="宋体" w:eastAsia="宋体" w:cs="宋体"/>
          <w:spacing w:val="6"/>
          <w:sz w:val="21"/>
          <w:szCs w:val="21"/>
        </w:rPr>
        <w:t>2.5</w:t>
      </w:r>
      <w:r>
        <w:rPr>
          <w:rFonts w:hint="eastAsia" w:ascii="宋体" w:hAnsi="宋体" w:eastAsia="宋体" w:cs="宋体"/>
          <w:spacing w:val="-34"/>
          <w:sz w:val="21"/>
          <w:szCs w:val="21"/>
        </w:rPr>
        <w:t xml:space="preserve"> </w:t>
      </w:r>
      <w:r>
        <w:rPr>
          <w:rFonts w:hint="eastAsia" w:ascii="宋体" w:hAnsi="宋体" w:eastAsia="宋体" w:cs="宋体"/>
          <w:spacing w:val="6"/>
          <w:sz w:val="21"/>
          <w:szCs w:val="21"/>
        </w:rPr>
        <w:t>进口产品是指符合《政府采购进口产品管理办法》（财库〔2007〕119</w:t>
      </w:r>
      <w:r>
        <w:rPr>
          <w:rFonts w:hint="eastAsia" w:ascii="宋体" w:hAnsi="宋体" w:eastAsia="宋体" w:cs="宋体"/>
          <w:spacing w:val="-36"/>
          <w:sz w:val="21"/>
          <w:szCs w:val="21"/>
        </w:rPr>
        <w:t xml:space="preserve"> </w:t>
      </w:r>
      <w:r>
        <w:rPr>
          <w:rFonts w:hint="eastAsia" w:ascii="宋体" w:hAnsi="宋体" w:eastAsia="宋体" w:cs="宋体"/>
          <w:spacing w:val="6"/>
          <w:sz w:val="21"/>
          <w:szCs w:val="21"/>
        </w:rPr>
        <w:t>号）和《关于政府采</w:t>
      </w:r>
      <w:r>
        <w:rPr>
          <w:rFonts w:hint="eastAsia" w:ascii="宋体" w:hAnsi="宋体" w:eastAsia="宋体" w:cs="宋体"/>
          <w:spacing w:val="9"/>
          <w:sz w:val="21"/>
          <w:szCs w:val="21"/>
        </w:rPr>
        <w:t>购进口产品管理有关问题的通知》（财办库〔2008〕2</w:t>
      </w:r>
      <w:r>
        <w:rPr>
          <w:rFonts w:hint="eastAsia" w:ascii="宋体" w:hAnsi="宋体" w:eastAsia="宋体" w:cs="宋体"/>
          <w:spacing w:val="8"/>
          <w:sz w:val="21"/>
          <w:szCs w:val="21"/>
        </w:rPr>
        <w:t>48</w:t>
      </w:r>
      <w:r>
        <w:rPr>
          <w:rFonts w:hint="eastAsia" w:ascii="宋体" w:hAnsi="宋体" w:eastAsia="宋体" w:cs="宋体"/>
          <w:spacing w:val="-36"/>
          <w:sz w:val="21"/>
          <w:szCs w:val="21"/>
        </w:rPr>
        <w:t xml:space="preserve"> </w:t>
      </w:r>
      <w:r>
        <w:rPr>
          <w:rFonts w:hint="eastAsia" w:ascii="宋体" w:hAnsi="宋体" w:eastAsia="宋体" w:cs="宋体"/>
          <w:spacing w:val="8"/>
          <w:sz w:val="21"/>
          <w:szCs w:val="21"/>
        </w:rPr>
        <w:t>号）文件规定的产品。除</w:t>
      </w:r>
      <w:r>
        <w:rPr>
          <w:rFonts w:hint="eastAsia" w:ascii="宋体" w:hAnsi="宋体" w:eastAsia="宋体" w:cs="宋体"/>
          <w:b/>
          <w:bCs/>
          <w:spacing w:val="8"/>
          <w:sz w:val="21"/>
          <w:szCs w:val="21"/>
        </w:rPr>
        <w:t>【投标须知前附</w:t>
      </w:r>
      <w:r>
        <w:rPr>
          <w:rFonts w:hint="eastAsia" w:ascii="宋体" w:hAnsi="宋体" w:eastAsia="宋体" w:cs="宋体"/>
          <w:b/>
          <w:bCs/>
          <w:spacing w:val="9"/>
          <w:sz w:val="21"/>
          <w:szCs w:val="21"/>
        </w:rPr>
        <w:t>表】</w:t>
      </w:r>
      <w:r>
        <w:rPr>
          <w:rFonts w:hint="eastAsia" w:ascii="宋体" w:hAnsi="宋体" w:eastAsia="宋体" w:cs="宋体"/>
          <w:spacing w:val="9"/>
          <w:sz w:val="21"/>
          <w:szCs w:val="21"/>
        </w:rPr>
        <w:t>另有规定外，采购项目</w:t>
      </w:r>
      <w:r>
        <w:rPr>
          <w:rFonts w:hint="eastAsia" w:ascii="宋体" w:hAnsi="宋体" w:eastAsia="宋体" w:cs="宋体"/>
          <w:b/>
          <w:bCs/>
          <w:spacing w:val="9"/>
          <w:sz w:val="21"/>
          <w:szCs w:val="21"/>
        </w:rPr>
        <w:t>拒绝进口产品参加投标</w:t>
      </w:r>
      <w:r>
        <w:rPr>
          <w:rFonts w:hint="eastAsia" w:ascii="宋体" w:hAnsi="宋体" w:eastAsia="宋体" w:cs="宋体"/>
          <w:spacing w:val="9"/>
          <w:sz w:val="21"/>
          <w:szCs w:val="21"/>
        </w:rPr>
        <w:t>。本款规定同意购买进口产品的，不限制满足招</w:t>
      </w:r>
      <w:r>
        <w:rPr>
          <w:rFonts w:hint="eastAsia" w:ascii="宋体" w:hAnsi="宋体" w:eastAsia="宋体" w:cs="宋体"/>
          <w:spacing w:val="8"/>
          <w:sz w:val="21"/>
          <w:szCs w:val="21"/>
        </w:rPr>
        <w:t>标文件要求的国内产品参与投标竞争。</w:t>
      </w:r>
    </w:p>
    <w:p w14:paraId="2B985943">
      <w:pPr>
        <w:spacing w:before="157" w:line="377" w:lineRule="auto"/>
        <w:ind w:left="3" w:firstLine="420"/>
        <w:rPr>
          <w:rFonts w:hint="eastAsia" w:ascii="宋体" w:hAnsi="宋体" w:eastAsia="宋体" w:cs="宋体"/>
          <w:sz w:val="20"/>
          <w:szCs w:val="20"/>
        </w:rPr>
      </w:pPr>
      <w:r>
        <w:rPr>
          <w:rFonts w:hint="eastAsia" w:ascii="宋体" w:hAnsi="宋体" w:eastAsia="宋体" w:cs="宋体"/>
          <w:spacing w:val="7"/>
          <w:sz w:val="21"/>
          <w:szCs w:val="21"/>
        </w:rPr>
        <w:t>2.6</w:t>
      </w:r>
      <w:r>
        <w:rPr>
          <w:rFonts w:hint="eastAsia" w:ascii="宋体" w:hAnsi="宋体" w:eastAsia="宋体" w:cs="宋体"/>
          <w:spacing w:val="-7"/>
          <w:sz w:val="21"/>
          <w:szCs w:val="21"/>
        </w:rPr>
        <w:t xml:space="preserve"> </w:t>
      </w:r>
      <w:r>
        <w:rPr>
          <w:rFonts w:hint="eastAsia" w:ascii="宋体" w:hAnsi="宋体" w:eastAsia="宋体" w:cs="宋体"/>
          <w:spacing w:val="7"/>
          <w:sz w:val="21"/>
          <w:szCs w:val="21"/>
        </w:rPr>
        <w:t>电子招标投标：是指电子招标投标参与各方（采购人、采购代理机构、投标人、评标专家）</w:t>
      </w:r>
      <w:r>
        <w:rPr>
          <w:rFonts w:hint="eastAsia" w:ascii="宋体" w:hAnsi="宋体" w:eastAsia="宋体" w:cs="宋体"/>
          <w:spacing w:val="9"/>
          <w:sz w:val="21"/>
          <w:szCs w:val="21"/>
        </w:rPr>
        <w:t>按照相关法律法规的规定，应用网络信息技术，使用</w:t>
      </w:r>
      <w:r>
        <w:rPr>
          <w:rFonts w:hint="eastAsia" w:ascii="宋体" w:hAnsi="宋体" w:eastAsia="宋体" w:cs="宋体"/>
          <w:sz w:val="21"/>
          <w:szCs w:val="21"/>
        </w:rPr>
        <w:t>CA</w:t>
      </w:r>
      <w:r>
        <w:rPr>
          <w:rFonts w:hint="eastAsia" w:ascii="宋体" w:hAnsi="宋体" w:eastAsia="宋体" w:cs="宋体"/>
          <w:spacing w:val="-37"/>
          <w:sz w:val="21"/>
          <w:szCs w:val="21"/>
        </w:rPr>
        <w:t xml:space="preserve"> </w:t>
      </w:r>
      <w:r>
        <w:rPr>
          <w:rFonts w:hint="eastAsia" w:ascii="宋体" w:hAnsi="宋体" w:eastAsia="宋体" w:cs="宋体"/>
          <w:spacing w:val="9"/>
          <w:sz w:val="21"/>
          <w:szCs w:val="21"/>
        </w:rPr>
        <w:t>数字证书（</w:t>
      </w:r>
      <w:r>
        <w:rPr>
          <w:rFonts w:hint="eastAsia" w:ascii="宋体" w:hAnsi="宋体" w:eastAsia="宋体" w:cs="宋体"/>
          <w:spacing w:val="8"/>
          <w:sz w:val="21"/>
          <w:szCs w:val="21"/>
        </w:rPr>
        <w:t>含电子签章、签名）在电子招标</w:t>
      </w:r>
      <w:r>
        <w:rPr>
          <w:rFonts w:hint="eastAsia" w:ascii="宋体" w:hAnsi="宋体" w:eastAsia="宋体" w:cs="宋体"/>
          <w:spacing w:val="9"/>
          <w:sz w:val="21"/>
          <w:szCs w:val="21"/>
        </w:rPr>
        <w:t>投标交易平台(以下简称交易平台)，进行</w:t>
      </w:r>
      <w:r>
        <w:rPr>
          <w:rFonts w:hint="eastAsia" w:ascii="宋体" w:hAnsi="宋体" w:eastAsia="宋体" w:cs="宋体"/>
          <w:spacing w:val="8"/>
          <w:sz w:val="21"/>
          <w:szCs w:val="21"/>
        </w:rPr>
        <w:t>的招标投标活动。</w:t>
      </w:r>
    </w:p>
    <w:p w14:paraId="62E07A0E">
      <w:pPr>
        <w:spacing w:before="158" w:line="219" w:lineRule="auto"/>
        <w:ind w:left="7"/>
        <w:rPr>
          <w:rFonts w:hint="eastAsia" w:ascii="宋体" w:hAnsi="宋体" w:eastAsia="宋体" w:cs="宋体"/>
          <w:sz w:val="24"/>
          <w:szCs w:val="24"/>
        </w:rPr>
      </w:pPr>
      <w:r>
        <w:rPr>
          <w:rFonts w:hint="eastAsia" w:ascii="宋体" w:hAnsi="宋体" w:eastAsia="宋体" w:cs="宋体"/>
          <w:b/>
          <w:bCs/>
          <w:spacing w:val="-3"/>
          <w:sz w:val="24"/>
          <w:szCs w:val="24"/>
        </w:rPr>
        <w:t>3.</w:t>
      </w:r>
      <w:r>
        <w:rPr>
          <w:rFonts w:hint="eastAsia" w:ascii="宋体" w:hAnsi="宋体" w:eastAsia="宋体" w:cs="宋体"/>
          <w:spacing w:val="-3"/>
          <w:sz w:val="24"/>
          <w:szCs w:val="24"/>
        </w:rPr>
        <w:t xml:space="preserve"> </w:t>
      </w:r>
      <w:r>
        <w:rPr>
          <w:rFonts w:hint="eastAsia" w:ascii="宋体" w:hAnsi="宋体" w:eastAsia="宋体" w:cs="宋体"/>
          <w:b/>
          <w:bCs/>
          <w:spacing w:val="-3"/>
          <w:sz w:val="24"/>
          <w:szCs w:val="24"/>
        </w:rPr>
        <w:t>投标人的资格要求</w:t>
      </w:r>
    </w:p>
    <w:p w14:paraId="4C2EC7F7">
      <w:pPr>
        <w:pStyle w:val="2"/>
        <w:spacing w:line="267" w:lineRule="auto"/>
        <w:rPr>
          <w:rFonts w:hint="eastAsia" w:ascii="宋体" w:hAnsi="宋体" w:eastAsia="宋体" w:cs="宋体"/>
        </w:rPr>
      </w:pPr>
    </w:p>
    <w:p w14:paraId="4F9132C2">
      <w:pPr>
        <w:spacing w:before="66" w:line="227" w:lineRule="auto"/>
        <w:ind w:left="425"/>
        <w:rPr>
          <w:rFonts w:hint="eastAsia" w:ascii="宋体" w:hAnsi="宋体" w:eastAsia="宋体" w:cs="宋体"/>
          <w:sz w:val="21"/>
          <w:szCs w:val="21"/>
        </w:rPr>
      </w:pPr>
      <w:r>
        <w:rPr>
          <w:rFonts w:hint="eastAsia" w:ascii="宋体" w:hAnsi="宋体" w:eastAsia="宋体" w:cs="宋体"/>
          <w:spacing w:val="8"/>
          <w:sz w:val="21"/>
          <w:szCs w:val="21"/>
        </w:rPr>
        <w:t>3.1</w:t>
      </w:r>
      <w:r>
        <w:rPr>
          <w:rFonts w:hint="eastAsia" w:ascii="宋体" w:hAnsi="宋体" w:eastAsia="宋体" w:cs="宋体"/>
          <w:spacing w:val="-38"/>
          <w:sz w:val="21"/>
          <w:szCs w:val="21"/>
        </w:rPr>
        <w:t xml:space="preserve"> </w:t>
      </w:r>
      <w:r>
        <w:rPr>
          <w:rFonts w:hint="eastAsia" w:ascii="宋体" w:hAnsi="宋体" w:eastAsia="宋体" w:cs="宋体"/>
          <w:spacing w:val="8"/>
          <w:sz w:val="21"/>
          <w:szCs w:val="21"/>
        </w:rPr>
        <w:t>投标人应当符合</w:t>
      </w:r>
      <w:r>
        <w:rPr>
          <w:rFonts w:hint="eastAsia" w:ascii="宋体" w:hAnsi="宋体" w:eastAsia="宋体" w:cs="宋体"/>
          <w:b/>
          <w:bCs/>
          <w:spacing w:val="8"/>
          <w:sz w:val="21"/>
          <w:szCs w:val="21"/>
        </w:rPr>
        <w:t>【投标须知前附表】</w:t>
      </w:r>
      <w:r>
        <w:rPr>
          <w:rFonts w:hint="eastAsia" w:ascii="宋体" w:hAnsi="宋体" w:eastAsia="宋体" w:cs="宋体"/>
          <w:spacing w:val="8"/>
          <w:sz w:val="21"/>
          <w:szCs w:val="21"/>
        </w:rPr>
        <w:t>规定的投标人资格</w:t>
      </w:r>
      <w:r>
        <w:rPr>
          <w:rFonts w:hint="eastAsia" w:ascii="宋体" w:hAnsi="宋体" w:eastAsia="宋体" w:cs="宋体"/>
          <w:spacing w:val="7"/>
          <w:sz w:val="21"/>
          <w:szCs w:val="21"/>
        </w:rPr>
        <w:t>条件。</w:t>
      </w:r>
    </w:p>
    <w:p w14:paraId="2E0E3BF4">
      <w:pPr>
        <w:pStyle w:val="2"/>
        <w:spacing w:line="252" w:lineRule="auto"/>
        <w:rPr>
          <w:rFonts w:hint="eastAsia" w:ascii="宋体" w:hAnsi="宋体" w:eastAsia="宋体" w:cs="宋体"/>
          <w:sz w:val="21"/>
          <w:szCs w:val="21"/>
        </w:rPr>
      </w:pPr>
    </w:p>
    <w:p w14:paraId="79D99BC4">
      <w:pPr>
        <w:spacing w:before="65" w:line="378" w:lineRule="auto"/>
        <w:ind w:left="1" w:right="87" w:firstLine="424"/>
        <w:rPr>
          <w:rFonts w:hint="eastAsia" w:ascii="宋体" w:hAnsi="宋体" w:eastAsia="宋体" w:cs="宋体"/>
          <w:sz w:val="21"/>
          <w:szCs w:val="21"/>
        </w:rPr>
      </w:pPr>
      <w:r>
        <w:rPr>
          <w:rFonts w:hint="eastAsia" w:ascii="宋体" w:hAnsi="宋体" w:eastAsia="宋体" w:cs="宋体"/>
          <w:spacing w:val="6"/>
          <w:sz w:val="21"/>
          <w:szCs w:val="21"/>
        </w:rPr>
        <w:t>3.2</w:t>
      </w:r>
      <w:r>
        <w:rPr>
          <w:rFonts w:hint="eastAsia" w:ascii="宋体" w:hAnsi="宋体" w:eastAsia="宋体" w:cs="宋体"/>
          <w:b/>
          <w:bCs/>
          <w:spacing w:val="6"/>
          <w:sz w:val="21"/>
          <w:szCs w:val="21"/>
        </w:rPr>
        <w:t>【投标须知前附表】</w:t>
      </w:r>
      <w:r>
        <w:rPr>
          <w:rFonts w:hint="eastAsia" w:ascii="宋体" w:hAnsi="宋体" w:eastAsia="宋体" w:cs="宋体"/>
          <w:spacing w:val="6"/>
          <w:sz w:val="21"/>
          <w:szCs w:val="21"/>
        </w:rPr>
        <w:t>规定接受联合体形式投标的，投标人除应符合本章第</w:t>
      </w:r>
      <w:r>
        <w:rPr>
          <w:rFonts w:hint="eastAsia" w:ascii="宋体" w:hAnsi="宋体" w:eastAsia="宋体" w:cs="宋体"/>
          <w:spacing w:val="-33"/>
          <w:sz w:val="21"/>
          <w:szCs w:val="21"/>
        </w:rPr>
        <w:t xml:space="preserve"> </w:t>
      </w:r>
      <w:r>
        <w:rPr>
          <w:rFonts w:hint="eastAsia" w:ascii="宋体" w:hAnsi="宋体" w:eastAsia="宋体" w:cs="宋体"/>
          <w:spacing w:val="6"/>
          <w:sz w:val="21"/>
          <w:szCs w:val="21"/>
        </w:rPr>
        <w:t>3.1</w:t>
      </w:r>
      <w:r>
        <w:rPr>
          <w:rFonts w:hint="eastAsia" w:ascii="宋体" w:hAnsi="宋体" w:eastAsia="宋体" w:cs="宋体"/>
          <w:spacing w:val="-39"/>
          <w:sz w:val="21"/>
          <w:szCs w:val="21"/>
        </w:rPr>
        <w:t xml:space="preserve"> </w:t>
      </w:r>
      <w:r>
        <w:rPr>
          <w:rFonts w:hint="eastAsia" w:ascii="宋体" w:hAnsi="宋体" w:eastAsia="宋体" w:cs="宋体"/>
          <w:spacing w:val="5"/>
          <w:sz w:val="21"/>
          <w:szCs w:val="21"/>
        </w:rPr>
        <w:t>款规定外，还</w:t>
      </w:r>
      <w:r>
        <w:rPr>
          <w:rFonts w:hint="eastAsia" w:ascii="宋体" w:hAnsi="宋体" w:eastAsia="宋体" w:cs="宋体"/>
          <w:spacing w:val="7"/>
          <w:sz w:val="21"/>
          <w:szCs w:val="21"/>
        </w:rPr>
        <w:t>应遵守以下规定：</w:t>
      </w:r>
    </w:p>
    <w:p w14:paraId="1B7E2B2C">
      <w:pPr>
        <w:spacing w:before="154" w:line="378" w:lineRule="auto"/>
        <w:ind w:left="1" w:right="87" w:firstLine="430"/>
        <w:rPr>
          <w:rFonts w:hint="eastAsia" w:ascii="宋体" w:hAnsi="宋体" w:eastAsia="宋体" w:cs="宋体"/>
          <w:sz w:val="21"/>
          <w:szCs w:val="21"/>
        </w:rPr>
      </w:pPr>
      <w:r>
        <w:rPr>
          <w:rFonts w:hint="eastAsia" w:ascii="宋体" w:hAnsi="宋体" w:eastAsia="宋体" w:cs="宋体"/>
          <w:spacing w:val="7"/>
          <w:sz w:val="21"/>
          <w:szCs w:val="21"/>
        </w:rPr>
        <w:t>（l）联合体中有同类资质的供应商按照联合体分工承担相同工作的，应当按照资质等级较低的</w:t>
      </w:r>
      <w:r>
        <w:rPr>
          <w:rFonts w:hint="eastAsia" w:ascii="宋体" w:hAnsi="宋体" w:eastAsia="宋体" w:cs="宋体"/>
          <w:spacing w:val="8"/>
          <w:sz w:val="21"/>
          <w:szCs w:val="21"/>
        </w:rPr>
        <w:t>供应商确定资质等级。</w:t>
      </w:r>
    </w:p>
    <w:p w14:paraId="6570B362">
      <w:pPr>
        <w:spacing w:before="154" w:line="378" w:lineRule="auto"/>
        <w:ind w:left="4" w:right="87" w:firstLine="427"/>
        <w:rPr>
          <w:rFonts w:hint="eastAsia" w:ascii="宋体" w:hAnsi="宋体" w:eastAsia="宋体" w:cs="宋体"/>
          <w:spacing w:val="7"/>
          <w:sz w:val="21"/>
          <w:szCs w:val="21"/>
        </w:rPr>
      </w:pPr>
      <w:r>
        <w:rPr>
          <w:rFonts w:hint="eastAsia" w:ascii="宋体" w:hAnsi="宋体" w:eastAsia="宋体" w:cs="宋体"/>
          <w:spacing w:val="7"/>
          <w:sz w:val="21"/>
          <w:szCs w:val="21"/>
        </w:rPr>
        <w:t>（2）联合体各方应按招标文件提供的格式签订联合体协议书，明确联合体牵头人和各方的权利义务、合同工作量比例；</w:t>
      </w:r>
    </w:p>
    <w:p w14:paraId="60EC83CA">
      <w:pPr>
        <w:spacing w:before="154" w:line="378" w:lineRule="auto"/>
        <w:ind w:left="4" w:right="87" w:firstLine="427"/>
        <w:rPr>
          <w:rFonts w:hint="eastAsia" w:ascii="宋体" w:hAnsi="宋体" w:eastAsia="宋体" w:cs="宋体"/>
          <w:sz w:val="21"/>
          <w:szCs w:val="21"/>
        </w:rPr>
      </w:pPr>
      <w:r>
        <w:rPr>
          <w:rFonts w:hint="eastAsia" w:ascii="宋体" w:hAnsi="宋体" w:eastAsia="宋体" w:cs="宋体"/>
          <w:spacing w:val="7"/>
          <w:sz w:val="21"/>
          <w:szCs w:val="21"/>
        </w:rPr>
        <w:t>（3）联合体各方签订联合体协议书后，不得再单独参加或者与其他投标人组成新的联合体参加</w:t>
      </w:r>
      <w:r>
        <w:rPr>
          <w:rFonts w:hint="eastAsia" w:ascii="宋体" w:hAnsi="宋体" w:eastAsia="宋体" w:cs="宋体"/>
          <w:spacing w:val="6"/>
          <w:sz w:val="21"/>
          <w:szCs w:val="21"/>
        </w:rPr>
        <w:t>同一合同项下的采购活动。</w:t>
      </w:r>
    </w:p>
    <w:p w14:paraId="01A9E79B">
      <w:pPr>
        <w:spacing w:before="160" w:line="220" w:lineRule="auto"/>
        <w:ind w:left="1"/>
        <w:rPr>
          <w:rFonts w:hint="eastAsia" w:ascii="宋体" w:hAnsi="宋体" w:eastAsia="宋体" w:cs="宋体"/>
          <w:sz w:val="24"/>
          <w:szCs w:val="24"/>
        </w:rPr>
      </w:pPr>
      <w:r>
        <w:rPr>
          <w:rFonts w:hint="eastAsia" w:ascii="宋体" w:hAnsi="宋体" w:eastAsia="宋体" w:cs="宋体"/>
          <w:b/>
          <w:bCs/>
          <w:spacing w:val="-6"/>
          <w:sz w:val="24"/>
          <w:szCs w:val="24"/>
        </w:rPr>
        <w:t>4.</w:t>
      </w:r>
      <w:r>
        <w:rPr>
          <w:rFonts w:hint="eastAsia" w:ascii="宋体" w:hAnsi="宋体" w:eastAsia="宋体" w:cs="宋体"/>
          <w:spacing w:val="16"/>
          <w:sz w:val="24"/>
          <w:szCs w:val="24"/>
        </w:rPr>
        <w:t xml:space="preserve"> </w:t>
      </w:r>
      <w:r>
        <w:rPr>
          <w:rFonts w:hint="eastAsia" w:ascii="宋体" w:hAnsi="宋体" w:eastAsia="宋体" w:cs="宋体"/>
          <w:b/>
          <w:bCs/>
          <w:spacing w:val="-6"/>
          <w:sz w:val="24"/>
          <w:szCs w:val="24"/>
        </w:rPr>
        <w:t>投标费用</w:t>
      </w:r>
    </w:p>
    <w:p w14:paraId="56244F5F">
      <w:pPr>
        <w:pStyle w:val="2"/>
        <w:spacing w:line="264" w:lineRule="auto"/>
        <w:rPr>
          <w:rFonts w:hint="eastAsia" w:ascii="宋体" w:hAnsi="宋体" w:eastAsia="宋体" w:cs="宋体"/>
        </w:rPr>
      </w:pPr>
    </w:p>
    <w:p w14:paraId="7F7C6CBB">
      <w:pPr>
        <w:spacing w:before="65" w:line="378" w:lineRule="auto"/>
        <w:ind w:left="3" w:right="114" w:firstLine="416"/>
        <w:rPr>
          <w:rFonts w:hint="eastAsia" w:ascii="宋体" w:hAnsi="宋体" w:eastAsia="宋体" w:cs="宋体"/>
          <w:sz w:val="21"/>
          <w:szCs w:val="21"/>
        </w:rPr>
      </w:pPr>
      <w:r>
        <w:rPr>
          <w:rFonts w:hint="eastAsia" w:ascii="宋体" w:hAnsi="宋体" w:eastAsia="宋体" w:cs="宋体"/>
          <w:spacing w:val="9"/>
          <w:sz w:val="21"/>
          <w:szCs w:val="21"/>
        </w:rPr>
        <w:t>4.1</w:t>
      </w:r>
      <w:r>
        <w:rPr>
          <w:rFonts w:hint="eastAsia" w:ascii="宋体" w:hAnsi="宋体" w:eastAsia="宋体" w:cs="宋体"/>
          <w:spacing w:val="-31"/>
          <w:sz w:val="21"/>
          <w:szCs w:val="21"/>
        </w:rPr>
        <w:t xml:space="preserve"> </w:t>
      </w:r>
      <w:r>
        <w:rPr>
          <w:rFonts w:hint="eastAsia" w:ascii="宋体" w:hAnsi="宋体" w:eastAsia="宋体" w:cs="宋体"/>
          <w:spacing w:val="9"/>
          <w:sz w:val="21"/>
          <w:szCs w:val="21"/>
        </w:rPr>
        <w:t>投标人应自行承担所有参与投标的相关费用，不论投标的结果如何，采购人、采购代理机</w:t>
      </w:r>
      <w:r>
        <w:rPr>
          <w:rFonts w:hint="eastAsia" w:ascii="宋体" w:hAnsi="宋体" w:eastAsia="宋体" w:cs="宋体"/>
          <w:spacing w:val="8"/>
          <w:sz w:val="21"/>
          <w:szCs w:val="21"/>
        </w:rPr>
        <w:t>构均无义务和责任承担这些费用。</w:t>
      </w:r>
    </w:p>
    <w:p w14:paraId="6B4C2BA8">
      <w:pPr>
        <w:spacing w:before="157" w:line="219" w:lineRule="auto"/>
        <w:ind w:left="6"/>
        <w:rPr>
          <w:rFonts w:hint="eastAsia" w:ascii="宋体" w:hAnsi="宋体" w:eastAsia="宋体" w:cs="宋体"/>
          <w:sz w:val="24"/>
          <w:szCs w:val="24"/>
        </w:rPr>
      </w:pPr>
      <w:r>
        <w:rPr>
          <w:rFonts w:hint="eastAsia" w:ascii="宋体" w:hAnsi="宋体" w:eastAsia="宋体" w:cs="宋体"/>
          <w:b/>
          <w:bCs/>
          <w:spacing w:val="-3"/>
          <w:sz w:val="24"/>
          <w:szCs w:val="24"/>
        </w:rPr>
        <w:t>5．组织现场考察或者召开答疑会（本项目不适用）</w:t>
      </w:r>
    </w:p>
    <w:p w14:paraId="299C3E85">
      <w:pPr>
        <w:pStyle w:val="2"/>
        <w:spacing w:line="267" w:lineRule="auto"/>
        <w:rPr>
          <w:rFonts w:hint="eastAsia" w:ascii="宋体" w:hAnsi="宋体" w:eastAsia="宋体" w:cs="宋体"/>
        </w:rPr>
      </w:pPr>
    </w:p>
    <w:p w14:paraId="6FDC1008">
      <w:pPr>
        <w:spacing w:before="66" w:line="378" w:lineRule="auto"/>
        <w:ind w:left="23" w:right="107" w:firstLine="401"/>
        <w:rPr>
          <w:rFonts w:hint="eastAsia" w:ascii="宋体" w:hAnsi="宋体" w:eastAsia="宋体" w:cs="宋体"/>
          <w:sz w:val="21"/>
          <w:szCs w:val="21"/>
        </w:rPr>
      </w:pPr>
      <w:r>
        <w:rPr>
          <w:rFonts w:hint="eastAsia" w:ascii="宋体" w:hAnsi="宋体" w:eastAsia="宋体" w:cs="宋体"/>
          <w:spacing w:val="9"/>
          <w:sz w:val="21"/>
          <w:szCs w:val="21"/>
        </w:rPr>
        <w:t>5.1</w:t>
      </w:r>
      <w:r>
        <w:rPr>
          <w:rFonts w:hint="eastAsia" w:ascii="宋体" w:hAnsi="宋体" w:eastAsia="宋体" w:cs="宋体"/>
          <w:spacing w:val="-41"/>
          <w:sz w:val="21"/>
          <w:szCs w:val="21"/>
        </w:rPr>
        <w:t xml:space="preserve"> </w:t>
      </w:r>
      <w:r>
        <w:rPr>
          <w:rFonts w:hint="eastAsia" w:ascii="宋体" w:hAnsi="宋体" w:eastAsia="宋体" w:cs="宋体"/>
          <w:spacing w:val="9"/>
          <w:sz w:val="21"/>
          <w:szCs w:val="21"/>
        </w:rPr>
        <w:t>采购人、采购代理机构可以在</w:t>
      </w:r>
      <w:r>
        <w:rPr>
          <w:rFonts w:hint="eastAsia" w:ascii="宋体" w:hAnsi="宋体" w:eastAsia="宋体" w:cs="宋体"/>
          <w:b/>
          <w:bCs/>
          <w:spacing w:val="9"/>
          <w:sz w:val="21"/>
          <w:szCs w:val="21"/>
        </w:rPr>
        <w:t>【投标须知前附表】</w:t>
      </w:r>
      <w:r>
        <w:rPr>
          <w:rFonts w:hint="eastAsia" w:ascii="宋体" w:hAnsi="宋体" w:eastAsia="宋体" w:cs="宋体"/>
          <w:spacing w:val="9"/>
          <w:sz w:val="21"/>
          <w:szCs w:val="21"/>
        </w:rPr>
        <w:t>规定的招标文件提供期限</w:t>
      </w:r>
      <w:r>
        <w:rPr>
          <w:rFonts w:hint="eastAsia" w:ascii="宋体" w:hAnsi="宋体" w:eastAsia="宋体" w:cs="宋体"/>
          <w:spacing w:val="8"/>
          <w:sz w:val="21"/>
          <w:szCs w:val="21"/>
        </w:rPr>
        <w:t>截止后，组织已获取招标文件的潜在投标人现场考察或者召开开标前答疑会。</w:t>
      </w:r>
    </w:p>
    <w:p w14:paraId="2E785061">
      <w:pPr>
        <w:spacing w:before="154" w:line="380" w:lineRule="auto"/>
        <w:ind w:left="2" w:right="109" w:firstLine="422"/>
        <w:rPr>
          <w:rFonts w:hint="eastAsia" w:ascii="宋体" w:hAnsi="宋体" w:eastAsia="宋体" w:cs="宋体"/>
          <w:sz w:val="21"/>
          <w:szCs w:val="21"/>
        </w:rPr>
      </w:pPr>
      <w:r>
        <w:rPr>
          <w:rFonts w:hint="eastAsia" w:ascii="宋体" w:hAnsi="宋体" w:eastAsia="宋体" w:cs="宋体"/>
          <w:spacing w:val="9"/>
          <w:sz w:val="21"/>
          <w:szCs w:val="21"/>
        </w:rPr>
        <w:t>5.2</w:t>
      </w:r>
      <w:r>
        <w:rPr>
          <w:rFonts w:hint="eastAsia" w:ascii="宋体" w:hAnsi="宋体" w:eastAsia="宋体" w:cs="宋体"/>
          <w:spacing w:val="-37"/>
          <w:sz w:val="21"/>
          <w:szCs w:val="21"/>
        </w:rPr>
        <w:t xml:space="preserve"> </w:t>
      </w:r>
      <w:r>
        <w:rPr>
          <w:rFonts w:hint="eastAsia" w:ascii="宋体" w:hAnsi="宋体" w:eastAsia="宋体" w:cs="宋体"/>
          <w:spacing w:val="9"/>
          <w:sz w:val="21"/>
          <w:szCs w:val="21"/>
        </w:rPr>
        <w:t>获取招标文件的潜在投标人应按</w:t>
      </w:r>
      <w:r>
        <w:rPr>
          <w:rFonts w:hint="eastAsia" w:ascii="宋体" w:hAnsi="宋体" w:eastAsia="宋体" w:cs="宋体"/>
          <w:b/>
          <w:bCs/>
          <w:spacing w:val="9"/>
          <w:sz w:val="21"/>
          <w:szCs w:val="21"/>
        </w:rPr>
        <w:t>【投标须知前附表】</w:t>
      </w:r>
      <w:r>
        <w:rPr>
          <w:rFonts w:hint="eastAsia" w:ascii="宋体" w:hAnsi="宋体" w:eastAsia="宋体" w:cs="宋体"/>
          <w:spacing w:val="9"/>
          <w:sz w:val="21"/>
          <w:szCs w:val="21"/>
        </w:rPr>
        <w:t>规定参</w:t>
      </w:r>
      <w:r>
        <w:rPr>
          <w:rFonts w:hint="eastAsia" w:ascii="宋体" w:hAnsi="宋体" w:eastAsia="宋体" w:cs="宋体"/>
          <w:spacing w:val="8"/>
          <w:sz w:val="21"/>
          <w:szCs w:val="21"/>
        </w:rPr>
        <w:t>加现场考察或者答疑会；如不参加，其风险由其自行承担。</w:t>
      </w:r>
    </w:p>
    <w:p w14:paraId="5A9ABF26">
      <w:pPr>
        <w:spacing w:before="150" w:line="378" w:lineRule="auto"/>
        <w:ind w:right="114" w:firstLine="425"/>
        <w:rPr>
          <w:rFonts w:hint="eastAsia" w:ascii="宋体" w:hAnsi="宋体" w:eastAsia="宋体" w:cs="宋体"/>
          <w:sz w:val="21"/>
          <w:szCs w:val="21"/>
        </w:rPr>
      </w:pPr>
      <w:r>
        <w:rPr>
          <w:rFonts w:hint="eastAsia" w:ascii="宋体" w:hAnsi="宋体" w:eastAsia="宋体" w:cs="宋体"/>
          <w:spacing w:val="9"/>
          <w:sz w:val="21"/>
          <w:szCs w:val="21"/>
        </w:rPr>
        <w:t>5.3</w:t>
      </w:r>
      <w:r>
        <w:rPr>
          <w:rFonts w:hint="eastAsia" w:ascii="宋体" w:hAnsi="宋体" w:eastAsia="宋体" w:cs="宋体"/>
          <w:spacing w:val="-36"/>
          <w:sz w:val="21"/>
          <w:szCs w:val="21"/>
        </w:rPr>
        <w:t xml:space="preserve"> </w:t>
      </w:r>
      <w:r>
        <w:rPr>
          <w:rFonts w:hint="eastAsia" w:ascii="宋体" w:hAnsi="宋体" w:eastAsia="宋体" w:cs="宋体"/>
          <w:spacing w:val="9"/>
          <w:sz w:val="21"/>
          <w:szCs w:val="21"/>
        </w:rPr>
        <w:t>潜在投标人现场考察或者参加答疑会的费用由自己承担，现场考察期间所发生的人身伤害</w:t>
      </w:r>
      <w:r>
        <w:rPr>
          <w:rFonts w:hint="eastAsia" w:ascii="宋体" w:hAnsi="宋体" w:eastAsia="宋体" w:cs="宋体"/>
          <w:spacing w:val="8"/>
          <w:sz w:val="21"/>
          <w:szCs w:val="21"/>
        </w:rPr>
        <w:t>及财产损失由自己负责。</w:t>
      </w:r>
    </w:p>
    <w:p w14:paraId="7F15B788">
      <w:pPr>
        <w:spacing w:before="153" w:line="380" w:lineRule="auto"/>
        <w:ind w:left="4" w:firstLine="420"/>
        <w:rPr>
          <w:rFonts w:hint="eastAsia" w:ascii="宋体" w:hAnsi="宋体" w:eastAsia="宋体" w:cs="宋体"/>
          <w:sz w:val="20"/>
          <w:szCs w:val="20"/>
        </w:rPr>
      </w:pPr>
      <w:r>
        <w:rPr>
          <w:rFonts w:hint="eastAsia" w:ascii="宋体" w:hAnsi="宋体" w:eastAsia="宋体" w:cs="宋体"/>
          <w:spacing w:val="7"/>
          <w:sz w:val="21"/>
          <w:szCs w:val="21"/>
        </w:rPr>
        <w:t>5.4</w:t>
      </w:r>
      <w:r>
        <w:rPr>
          <w:rFonts w:hint="eastAsia" w:ascii="宋体" w:hAnsi="宋体" w:eastAsia="宋体" w:cs="宋体"/>
          <w:spacing w:val="-41"/>
          <w:sz w:val="21"/>
          <w:szCs w:val="21"/>
        </w:rPr>
        <w:t xml:space="preserve"> </w:t>
      </w:r>
      <w:r>
        <w:rPr>
          <w:rFonts w:hint="eastAsia" w:ascii="宋体" w:hAnsi="宋体" w:eastAsia="宋体" w:cs="宋体"/>
          <w:spacing w:val="7"/>
          <w:sz w:val="21"/>
          <w:szCs w:val="21"/>
        </w:rPr>
        <w:t>采购人、采购代理机构不对投标人据此而做出的推论、理解和结论负责。投标人一旦</w:t>
      </w:r>
      <w:r>
        <w:rPr>
          <w:rFonts w:hint="eastAsia" w:ascii="宋体" w:hAnsi="宋体" w:eastAsia="宋体" w:cs="宋体"/>
          <w:spacing w:val="6"/>
          <w:sz w:val="21"/>
          <w:szCs w:val="21"/>
        </w:rPr>
        <w:t>中标，</w:t>
      </w:r>
      <w:r>
        <w:rPr>
          <w:rFonts w:hint="eastAsia" w:ascii="宋体" w:hAnsi="宋体" w:eastAsia="宋体" w:cs="宋体"/>
          <w:spacing w:val="9"/>
          <w:sz w:val="21"/>
          <w:szCs w:val="21"/>
        </w:rPr>
        <w:t>不得以任何借口，提出额外补偿，或延长合同期限的要求。</w:t>
      </w:r>
    </w:p>
    <w:p w14:paraId="59BD4E1A">
      <w:pPr>
        <w:spacing w:before="162" w:line="220" w:lineRule="auto"/>
        <w:ind w:left="3684"/>
        <w:outlineLvl w:val="2"/>
        <w:rPr>
          <w:rFonts w:hint="eastAsia" w:ascii="宋体" w:hAnsi="宋体" w:eastAsia="宋体" w:cs="宋体"/>
          <w:sz w:val="28"/>
          <w:szCs w:val="28"/>
        </w:rPr>
      </w:pPr>
      <w:bookmarkStart w:id="16" w:name="_Toc4609"/>
      <w:r>
        <w:rPr>
          <w:rFonts w:hint="eastAsia" w:ascii="宋体" w:hAnsi="宋体" w:eastAsia="宋体" w:cs="宋体"/>
          <w:b/>
          <w:bCs/>
          <w:spacing w:val="-5"/>
          <w:sz w:val="28"/>
          <w:szCs w:val="28"/>
        </w:rPr>
        <w:t>二、招标文件</w:t>
      </w:r>
      <w:bookmarkEnd w:id="16"/>
    </w:p>
    <w:p w14:paraId="7AA9EF6E">
      <w:pPr>
        <w:pStyle w:val="2"/>
        <w:spacing w:line="282" w:lineRule="auto"/>
        <w:rPr>
          <w:rFonts w:hint="eastAsia" w:ascii="宋体" w:hAnsi="宋体" w:eastAsia="宋体" w:cs="宋体"/>
        </w:rPr>
      </w:pPr>
    </w:p>
    <w:p w14:paraId="1E35AFCF">
      <w:pPr>
        <w:spacing w:before="78" w:line="219" w:lineRule="auto"/>
        <w:ind w:left="3"/>
        <w:rPr>
          <w:rFonts w:hint="eastAsia" w:ascii="宋体" w:hAnsi="宋体" w:eastAsia="宋体" w:cs="宋体"/>
          <w:sz w:val="24"/>
          <w:szCs w:val="24"/>
        </w:rPr>
      </w:pPr>
      <w:r>
        <w:rPr>
          <w:rFonts w:hint="eastAsia" w:ascii="宋体" w:hAnsi="宋体" w:eastAsia="宋体" w:cs="宋体"/>
          <w:b/>
          <w:bCs/>
          <w:spacing w:val="-3"/>
          <w:sz w:val="24"/>
          <w:szCs w:val="24"/>
        </w:rPr>
        <w:t>6.</w:t>
      </w:r>
      <w:r>
        <w:rPr>
          <w:rFonts w:hint="eastAsia" w:ascii="宋体" w:hAnsi="宋体" w:eastAsia="宋体" w:cs="宋体"/>
          <w:spacing w:val="-3"/>
          <w:sz w:val="24"/>
          <w:szCs w:val="24"/>
        </w:rPr>
        <w:t xml:space="preserve"> </w:t>
      </w:r>
      <w:r>
        <w:rPr>
          <w:rFonts w:hint="eastAsia" w:ascii="宋体" w:hAnsi="宋体" w:eastAsia="宋体" w:cs="宋体"/>
          <w:b/>
          <w:bCs/>
          <w:spacing w:val="-3"/>
          <w:sz w:val="24"/>
          <w:szCs w:val="24"/>
        </w:rPr>
        <w:t>招标文件的构成</w:t>
      </w:r>
    </w:p>
    <w:p w14:paraId="2092F593">
      <w:pPr>
        <w:pStyle w:val="2"/>
        <w:spacing w:line="265" w:lineRule="auto"/>
        <w:rPr>
          <w:rFonts w:hint="eastAsia" w:ascii="宋体" w:hAnsi="宋体" w:eastAsia="宋体" w:cs="宋体"/>
        </w:rPr>
      </w:pPr>
    </w:p>
    <w:p w14:paraId="692E36D0">
      <w:pPr>
        <w:spacing w:before="65" w:line="227" w:lineRule="auto"/>
        <w:ind w:left="422"/>
        <w:rPr>
          <w:rFonts w:hint="eastAsia" w:ascii="宋体" w:hAnsi="宋体" w:eastAsia="宋体" w:cs="宋体"/>
          <w:sz w:val="21"/>
          <w:szCs w:val="21"/>
        </w:rPr>
      </w:pPr>
      <w:r>
        <w:rPr>
          <w:rFonts w:hint="eastAsia" w:ascii="宋体" w:hAnsi="宋体" w:eastAsia="宋体" w:cs="宋体"/>
          <w:spacing w:val="7"/>
          <w:sz w:val="21"/>
          <w:szCs w:val="21"/>
        </w:rPr>
        <w:t>6.1 招标文件共七章，各章内容如下：</w:t>
      </w:r>
    </w:p>
    <w:p w14:paraId="1BDC4D5A">
      <w:pPr>
        <w:pStyle w:val="2"/>
        <w:spacing w:line="253" w:lineRule="auto"/>
        <w:rPr>
          <w:rFonts w:hint="eastAsia" w:ascii="宋体" w:hAnsi="宋体" w:eastAsia="宋体" w:cs="宋体"/>
          <w:sz w:val="21"/>
          <w:szCs w:val="21"/>
        </w:rPr>
      </w:pPr>
    </w:p>
    <w:p w14:paraId="73E7C96F">
      <w:pPr>
        <w:spacing w:before="66" w:line="227" w:lineRule="auto"/>
        <w:ind w:left="420"/>
        <w:rPr>
          <w:rFonts w:hint="eastAsia" w:ascii="宋体" w:hAnsi="宋体" w:eastAsia="宋体" w:cs="宋体"/>
          <w:sz w:val="21"/>
          <w:szCs w:val="21"/>
        </w:rPr>
      </w:pPr>
      <w:r>
        <w:rPr>
          <w:rFonts w:hint="eastAsia" w:ascii="宋体" w:hAnsi="宋体" w:eastAsia="宋体" w:cs="宋体"/>
          <w:spacing w:val="8"/>
          <w:sz w:val="21"/>
          <w:szCs w:val="21"/>
        </w:rPr>
        <w:t>第一章 投标邀请</w:t>
      </w:r>
    </w:p>
    <w:p w14:paraId="63FB2DBF">
      <w:pPr>
        <w:pStyle w:val="2"/>
        <w:spacing w:line="251" w:lineRule="auto"/>
        <w:rPr>
          <w:rFonts w:hint="eastAsia" w:ascii="宋体" w:hAnsi="宋体" w:eastAsia="宋体" w:cs="宋体"/>
          <w:sz w:val="21"/>
          <w:szCs w:val="21"/>
        </w:rPr>
      </w:pPr>
    </w:p>
    <w:p w14:paraId="05626807">
      <w:pPr>
        <w:spacing w:before="65" w:line="227" w:lineRule="auto"/>
        <w:ind w:left="420"/>
        <w:rPr>
          <w:rFonts w:hint="eastAsia" w:ascii="宋体" w:hAnsi="宋体" w:eastAsia="宋体" w:cs="宋体"/>
          <w:sz w:val="21"/>
          <w:szCs w:val="21"/>
        </w:rPr>
      </w:pPr>
      <w:r>
        <w:rPr>
          <w:rFonts w:hint="eastAsia" w:ascii="宋体" w:hAnsi="宋体" w:eastAsia="宋体" w:cs="宋体"/>
          <w:spacing w:val="8"/>
          <w:sz w:val="21"/>
          <w:szCs w:val="21"/>
        </w:rPr>
        <w:t>第二章 投标须知</w:t>
      </w:r>
    </w:p>
    <w:p w14:paraId="4AFD75BA">
      <w:pPr>
        <w:pStyle w:val="2"/>
        <w:spacing w:line="251" w:lineRule="auto"/>
        <w:rPr>
          <w:rFonts w:hint="eastAsia" w:ascii="宋体" w:hAnsi="宋体" w:eastAsia="宋体" w:cs="宋体"/>
          <w:sz w:val="21"/>
          <w:szCs w:val="21"/>
        </w:rPr>
      </w:pPr>
    </w:p>
    <w:p w14:paraId="16CC408A">
      <w:pPr>
        <w:spacing w:before="66" w:line="227" w:lineRule="auto"/>
        <w:ind w:left="420"/>
        <w:rPr>
          <w:rFonts w:hint="eastAsia" w:ascii="宋体" w:hAnsi="宋体" w:eastAsia="宋体" w:cs="宋体"/>
          <w:sz w:val="21"/>
          <w:szCs w:val="21"/>
        </w:rPr>
      </w:pPr>
      <w:r>
        <w:rPr>
          <w:rFonts w:hint="eastAsia" w:ascii="宋体" w:hAnsi="宋体" w:eastAsia="宋体" w:cs="宋体"/>
          <w:spacing w:val="5"/>
          <w:sz w:val="21"/>
          <w:szCs w:val="21"/>
        </w:rPr>
        <w:t>第三章</w:t>
      </w:r>
      <w:r>
        <w:rPr>
          <w:rFonts w:hint="eastAsia" w:ascii="宋体" w:hAnsi="宋体" w:eastAsia="宋体" w:cs="宋体"/>
          <w:spacing w:val="28"/>
          <w:sz w:val="21"/>
          <w:szCs w:val="21"/>
        </w:rPr>
        <w:t xml:space="preserve"> </w:t>
      </w:r>
      <w:r>
        <w:rPr>
          <w:rFonts w:hint="eastAsia" w:ascii="宋体" w:hAnsi="宋体" w:eastAsia="宋体" w:cs="宋体"/>
          <w:spacing w:val="5"/>
          <w:sz w:val="21"/>
          <w:szCs w:val="21"/>
        </w:rPr>
        <w:t>资格审查</w:t>
      </w:r>
    </w:p>
    <w:p w14:paraId="618C9C1B">
      <w:pPr>
        <w:pStyle w:val="2"/>
        <w:spacing w:line="251" w:lineRule="auto"/>
        <w:rPr>
          <w:rFonts w:hint="eastAsia" w:ascii="宋体" w:hAnsi="宋体" w:eastAsia="宋体" w:cs="宋体"/>
          <w:sz w:val="21"/>
          <w:szCs w:val="21"/>
        </w:rPr>
      </w:pPr>
    </w:p>
    <w:p w14:paraId="4E53894B">
      <w:pPr>
        <w:spacing w:before="65" w:line="227" w:lineRule="auto"/>
        <w:ind w:left="420"/>
        <w:rPr>
          <w:rFonts w:hint="eastAsia" w:ascii="宋体" w:hAnsi="宋体" w:eastAsia="宋体" w:cs="宋体"/>
          <w:sz w:val="21"/>
          <w:szCs w:val="21"/>
        </w:rPr>
      </w:pPr>
      <w:r>
        <w:rPr>
          <w:rFonts w:hint="eastAsia" w:ascii="宋体" w:hAnsi="宋体" w:eastAsia="宋体" w:cs="宋体"/>
          <w:spacing w:val="8"/>
          <w:sz w:val="21"/>
          <w:szCs w:val="21"/>
        </w:rPr>
        <w:t>第四章 评标方法及标准</w:t>
      </w:r>
    </w:p>
    <w:p w14:paraId="0932E5B3">
      <w:pPr>
        <w:pStyle w:val="2"/>
        <w:spacing w:line="253" w:lineRule="auto"/>
        <w:rPr>
          <w:rFonts w:hint="eastAsia" w:ascii="宋体" w:hAnsi="宋体" w:eastAsia="宋体" w:cs="宋体"/>
          <w:sz w:val="21"/>
          <w:szCs w:val="21"/>
        </w:rPr>
      </w:pPr>
    </w:p>
    <w:p w14:paraId="1F850DA8">
      <w:pPr>
        <w:spacing w:before="66" w:line="227" w:lineRule="auto"/>
        <w:ind w:left="420"/>
        <w:rPr>
          <w:rFonts w:hint="eastAsia" w:ascii="宋体" w:hAnsi="宋体" w:eastAsia="宋体" w:cs="宋体"/>
          <w:sz w:val="21"/>
          <w:szCs w:val="21"/>
        </w:rPr>
      </w:pPr>
      <w:r>
        <w:rPr>
          <w:rFonts w:hint="eastAsia" w:ascii="宋体" w:hAnsi="宋体" w:eastAsia="宋体" w:cs="宋体"/>
          <w:spacing w:val="8"/>
          <w:sz w:val="21"/>
          <w:szCs w:val="21"/>
        </w:rPr>
        <w:t>第五章 采购需求</w:t>
      </w:r>
    </w:p>
    <w:p w14:paraId="63611EAE">
      <w:pPr>
        <w:pStyle w:val="2"/>
        <w:spacing w:line="251" w:lineRule="auto"/>
        <w:rPr>
          <w:rFonts w:hint="eastAsia" w:ascii="宋体" w:hAnsi="宋体" w:eastAsia="宋体" w:cs="宋体"/>
          <w:sz w:val="21"/>
          <w:szCs w:val="21"/>
        </w:rPr>
      </w:pPr>
    </w:p>
    <w:p w14:paraId="004C259A">
      <w:pPr>
        <w:spacing w:before="66" w:line="227" w:lineRule="auto"/>
        <w:ind w:left="420"/>
        <w:rPr>
          <w:rFonts w:hint="eastAsia" w:ascii="宋体" w:hAnsi="宋体" w:eastAsia="宋体" w:cs="宋体"/>
          <w:sz w:val="21"/>
          <w:szCs w:val="21"/>
        </w:rPr>
      </w:pPr>
      <w:r>
        <w:rPr>
          <w:rFonts w:hint="eastAsia" w:ascii="宋体" w:hAnsi="宋体" w:eastAsia="宋体" w:cs="宋体"/>
          <w:spacing w:val="8"/>
          <w:sz w:val="21"/>
          <w:szCs w:val="21"/>
        </w:rPr>
        <w:t>第六章 政府采购合同</w:t>
      </w:r>
    </w:p>
    <w:p w14:paraId="383EEEA7">
      <w:pPr>
        <w:pStyle w:val="2"/>
        <w:spacing w:line="251" w:lineRule="auto"/>
        <w:rPr>
          <w:rFonts w:hint="eastAsia" w:ascii="宋体" w:hAnsi="宋体" w:eastAsia="宋体" w:cs="宋体"/>
          <w:sz w:val="21"/>
          <w:szCs w:val="21"/>
        </w:rPr>
      </w:pPr>
    </w:p>
    <w:p w14:paraId="364AB2A2">
      <w:pPr>
        <w:spacing w:before="66" w:line="227" w:lineRule="auto"/>
        <w:ind w:left="420"/>
        <w:rPr>
          <w:rFonts w:hint="eastAsia" w:ascii="宋体" w:hAnsi="宋体" w:eastAsia="宋体" w:cs="宋体"/>
          <w:sz w:val="21"/>
          <w:szCs w:val="21"/>
        </w:rPr>
      </w:pPr>
      <w:r>
        <w:rPr>
          <w:rFonts w:hint="eastAsia" w:ascii="宋体" w:hAnsi="宋体" w:eastAsia="宋体" w:cs="宋体"/>
          <w:spacing w:val="8"/>
          <w:sz w:val="21"/>
          <w:szCs w:val="21"/>
        </w:rPr>
        <w:t>第七章 投标文件的组成</w:t>
      </w:r>
    </w:p>
    <w:p w14:paraId="589BD657">
      <w:pPr>
        <w:pStyle w:val="2"/>
        <w:spacing w:line="251" w:lineRule="auto"/>
        <w:rPr>
          <w:rFonts w:hint="eastAsia" w:ascii="宋体" w:hAnsi="宋体" w:eastAsia="宋体" w:cs="宋体"/>
          <w:sz w:val="21"/>
          <w:szCs w:val="21"/>
        </w:rPr>
      </w:pPr>
    </w:p>
    <w:p w14:paraId="78CCF291">
      <w:pPr>
        <w:spacing w:before="65" w:line="378" w:lineRule="auto"/>
        <w:ind w:left="1" w:right="114" w:firstLine="420"/>
        <w:rPr>
          <w:rFonts w:hint="eastAsia" w:ascii="宋体" w:hAnsi="宋体" w:eastAsia="宋体" w:cs="宋体"/>
          <w:sz w:val="21"/>
          <w:szCs w:val="21"/>
        </w:rPr>
      </w:pPr>
      <w:r>
        <w:rPr>
          <w:rFonts w:hint="eastAsia" w:ascii="宋体" w:hAnsi="宋体" w:eastAsia="宋体" w:cs="宋体"/>
          <w:spacing w:val="9"/>
          <w:sz w:val="21"/>
          <w:szCs w:val="21"/>
        </w:rPr>
        <w:t>6.2</w:t>
      </w:r>
      <w:r>
        <w:rPr>
          <w:rFonts w:hint="eastAsia" w:ascii="宋体" w:hAnsi="宋体" w:eastAsia="宋体" w:cs="宋体"/>
          <w:spacing w:val="-33"/>
          <w:sz w:val="21"/>
          <w:szCs w:val="21"/>
        </w:rPr>
        <w:t xml:space="preserve"> </w:t>
      </w:r>
      <w:r>
        <w:rPr>
          <w:rFonts w:hint="eastAsia" w:ascii="宋体" w:hAnsi="宋体" w:eastAsia="宋体" w:cs="宋体"/>
          <w:spacing w:val="9"/>
          <w:sz w:val="21"/>
          <w:szCs w:val="21"/>
        </w:rPr>
        <w:t>采购人、采购代理机构在提交投标文件截止时间前对招标文件所作的澄清或者修改，构成</w:t>
      </w:r>
      <w:r>
        <w:rPr>
          <w:rFonts w:hint="eastAsia" w:ascii="宋体" w:hAnsi="宋体" w:eastAsia="宋体" w:cs="宋体"/>
          <w:spacing w:val="7"/>
          <w:sz w:val="21"/>
          <w:szCs w:val="21"/>
        </w:rPr>
        <w:t>招标文件的组成部分。</w:t>
      </w:r>
    </w:p>
    <w:p w14:paraId="1363C158">
      <w:pPr>
        <w:spacing w:before="48" w:line="219" w:lineRule="auto"/>
        <w:ind w:left="7"/>
        <w:rPr>
          <w:rFonts w:hint="eastAsia" w:ascii="宋体" w:hAnsi="宋体" w:eastAsia="宋体" w:cs="宋体"/>
          <w:sz w:val="24"/>
          <w:szCs w:val="24"/>
        </w:rPr>
      </w:pPr>
      <w:r>
        <w:rPr>
          <w:rFonts w:hint="eastAsia" w:ascii="宋体" w:hAnsi="宋体" w:eastAsia="宋体" w:cs="宋体"/>
          <w:b/>
          <w:bCs/>
          <w:spacing w:val="-4"/>
          <w:sz w:val="24"/>
          <w:szCs w:val="24"/>
        </w:rPr>
        <w:t>7．偏离与实质性响应</w:t>
      </w:r>
    </w:p>
    <w:p w14:paraId="32B2F5D1">
      <w:pPr>
        <w:pStyle w:val="2"/>
        <w:spacing w:line="267" w:lineRule="auto"/>
        <w:rPr>
          <w:rFonts w:hint="eastAsia" w:ascii="宋体" w:hAnsi="宋体" w:eastAsia="宋体" w:cs="宋体"/>
        </w:rPr>
      </w:pPr>
    </w:p>
    <w:p w14:paraId="5017654C">
      <w:pPr>
        <w:spacing w:before="65" w:line="378" w:lineRule="auto"/>
        <w:ind w:right="54" w:firstLine="425"/>
        <w:rPr>
          <w:rFonts w:hint="eastAsia" w:ascii="宋体" w:hAnsi="宋体" w:eastAsia="宋体" w:cs="宋体"/>
          <w:sz w:val="21"/>
          <w:szCs w:val="21"/>
        </w:rPr>
      </w:pPr>
      <w:r>
        <w:rPr>
          <w:rFonts w:hint="eastAsia" w:ascii="宋体" w:hAnsi="宋体" w:eastAsia="宋体" w:cs="宋体"/>
          <w:spacing w:val="11"/>
          <w:sz w:val="21"/>
          <w:szCs w:val="21"/>
        </w:rPr>
        <w:t>7.1</w:t>
      </w:r>
      <w:r>
        <w:rPr>
          <w:rFonts w:hint="eastAsia" w:ascii="宋体" w:hAnsi="宋体" w:eastAsia="宋体" w:cs="宋体"/>
          <w:spacing w:val="-35"/>
          <w:sz w:val="21"/>
          <w:szCs w:val="21"/>
        </w:rPr>
        <w:t xml:space="preserve"> </w:t>
      </w:r>
      <w:r>
        <w:rPr>
          <w:rFonts w:hint="eastAsia" w:ascii="宋体" w:hAnsi="宋体" w:eastAsia="宋体" w:cs="宋体"/>
          <w:spacing w:val="11"/>
          <w:sz w:val="21"/>
          <w:szCs w:val="21"/>
        </w:rPr>
        <w:t>投标人应当按照招标文件的要求编制</w:t>
      </w:r>
      <w:r>
        <w:rPr>
          <w:rFonts w:hint="eastAsia" w:ascii="宋体" w:hAnsi="宋体" w:eastAsia="宋体" w:cs="宋体"/>
          <w:spacing w:val="10"/>
          <w:sz w:val="21"/>
          <w:szCs w:val="21"/>
        </w:rPr>
        <w:t>投标文件。投标文件应当对招标文件提出的要求和条</w:t>
      </w:r>
      <w:r>
        <w:rPr>
          <w:rFonts w:hint="eastAsia" w:ascii="宋体" w:hAnsi="宋体" w:eastAsia="宋体" w:cs="宋体"/>
          <w:spacing w:val="7"/>
          <w:sz w:val="21"/>
          <w:szCs w:val="21"/>
        </w:rPr>
        <w:t>件作出明确响应。</w:t>
      </w:r>
    </w:p>
    <w:p w14:paraId="44D16819">
      <w:pPr>
        <w:spacing w:before="153" w:line="378" w:lineRule="auto"/>
        <w:ind w:left="1" w:right="54" w:firstLine="424"/>
        <w:rPr>
          <w:rFonts w:hint="eastAsia" w:ascii="宋体" w:hAnsi="宋体" w:eastAsia="宋体" w:cs="宋体"/>
          <w:sz w:val="21"/>
          <w:szCs w:val="21"/>
        </w:rPr>
      </w:pPr>
      <w:r>
        <w:rPr>
          <w:rFonts w:hint="eastAsia" w:ascii="宋体" w:hAnsi="宋体" w:eastAsia="宋体" w:cs="宋体"/>
          <w:spacing w:val="11"/>
          <w:sz w:val="21"/>
          <w:szCs w:val="21"/>
        </w:rPr>
        <w:t>7.2</w:t>
      </w:r>
      <w:r>
        <w:rPr>
          <w:rFonts w:hint="eastAsia" w:ascii="宋体" w:hAnsi="宋体" w:eastAsia="宋体" w:cs="宋体"/>
          <w:spacing w:val="-37"/>
          <w:sz w:val="21"/>
          <w:szCs w:val="21"/>
        </w:rPr>
        <w:t xml:space="preserve"> </w:t>
      </w:r>
      <w:r>
        <w:rPr>
          <w:rFonts w:hint="eastAsia" w:ascii="宋体" w:hAnsi="宋体" w:eastAsia="宋体" w:cs="宋体"/>
          <w:spacing w:val="11"/>
          <w:sz w:val="21"/>
          <w:szCs w:val="21"/>
        </w:rPr>
        <w:t>偏离是指投标文件不响应或者不满足招标</w:t>
      </w:r>
      <w:r>
        <w:rPr>
          <w:rFonts w:hint="eastAsia" w:ascii="宋体" w:hAnsi="宋体" w:eastAsia="宋体" w:cs="宋体"/>
          <w:spacing w:val="10"/>
          <w:sz w:val="21"/>
          <w:szCs w:val="21"/>
        </w:rPr>
        <w:t>文件提出的要求和条件，分为实质性偏离和非实</w:t>
      </w:r>
      <w:r>
        <w:rPr>
          <w:rFonts w:hint="eastAsia" w:ascii="宋体" w:hAnsi="宋体" w:eastAsia="宋体" w:cs="宋体"/>
          <w:spacing w:val="5"/>
          <w:sz w:val="21"/>
          <w:szCs w:val="21"/>
        </w:rPr>
        <w:t>质性偏离。</w:t>
      </w:r>
    </w:p>
    <w:p w14:paraId="2EE69853">
      <w:pPr>
        <w:spacing w:before="153" w:line="380" w:lineRule="auto"/>
        <w:ind w:left="1" w:right="54" w:firstLine="424"/>
        <w:rPr>
          <w:rFonts w:hint="eastAsia" w:ascii="宋体" w:hAnsi="宋体" w:eastAsia="宋体" w:cs="宋体"/>
          <w:sz w:val="21"/>
          <w:szCs w:val="21"/>
        </w:rPr>
      </w:pPr>
      <w:r>
        <w:rPr>
          <w:rFonts w:hint="eastAsia" w:ascii="宋体" w:hAnsi="宋体" w:eastAsia="宋体" w:cs="宋体"/>
          <w:spacing w:val="10"/>
          <w:sz w:val="21"/>
          <w:szCs w:val="21"/>
        </w:rPr>
        <w:t>7.3</w:t>
      </w:r>
      <w:r>
        <w:rPr>
          <w:rFonts w:hint="eastAsia" w:ascii="宋体" w:hAnsi="宋体" w:eastAsia="宋体" w:cs="宋体"/>
          <w:spacing w:val="-25"/>
          <w:sz w:val="21"/>
          <w:szCs w:val="21"/>
        </w:rPr>
        <w:t xml:space="preserve"> </w:t>
      </w:r>
      <w:r>
        <w:rPr>
          <w:rFonts w:hint="eastAsia" w:ascii="宋体" w:hAnsi="宋体" w:eastAsia="宋体" w:cs="宋体"/>
          <w:spacing w:val="10"/>
          <w:sz w:val="21"/>
          <w:szCs w:val="21"/>
        </w:rPr>
        <w:t>除法律、法规和招标文件规定的其他投标</w:t>
      </w:r>
      <w:r>
        <w:rPr>
          <w:rFonts w:hint="eastAsia" w:ascii="宋体" w:hAnsi="宋体" w:eastAsia="宋体" w:cs="宋体"/>
          <w:spacing w:val="9"/>
          <w:sz w:val="21"/>
          <w:szCs w:val="21"/>
        </w:rPr>
        <w:t>无效情形外，招标文件中用“★</w:t>
      </w:r>
      <w:r>
        <w:rPr>
          <w:rFonts w:hint="eastAsia" w:ascii="宋体" w:hAnsi="宋体" w:eastAsia="宋体" w:cs="宋体"/>
          <w:spacing w:val="-70"/>
          <w:sz w:val="21"/>
          <w:szCs w:val="21"/>
        </w:rPr>
        <w:t xml:space="preserve"> </w:t>
      </w:r>
      <w:r>
        <w:rPr>
          <w:rFonts w:hint="eastAsia" w:ascii="宋体" w:hAnsi="宋体" w:eastAsia="宋体" w:cs="宋体"/>
          <w:spacing w:val="9"/>
          <w:sz w:val="21"/>
          <w:szCs w:val="21"/>
        </w:rPr>
        <w:t>”符号标明的条款为实质性要求和条件，对其中任何一条的偏离，为实质性偏离，</w:t>
      </w:r>
      <w:r>
        <w:rPr>
          <w:rFonts w:hint="eastAsia" w:ascii="宋体" w:hAnsi="宋体" w:eastAsia="宋体" w:cs="宋体"/>
          <w:b/>
          <w:bCs/>
          <w:spacing w:val="9"/>
          <w:sz w:val="21"/>
          <w:szCs w:val="21"/>
        </w:rPr>
        <w:t>其投标无效</w:t>
      </w:r>
      <w:r>
        <w:rPr>
          <w:rFonts w:hint="eastAsia" w:ascii="宋体" w:hAnsi="宋体" w:eastAsia="宋体" w:cs="宋体"/>
          <w:spacing w:val="9"/>
          <w:sz w:val="21"/>
          <w:szCs w:val="21"/>
        </w:rPr>
        <w:t>。</w:t>
      </w:r>
    </w:p>
    <w:p w14:paraId="06FBDAB3">
      <w:pPr>
        <w:spacing w:before="151" w:line="377" w:lineRule="auto"/>
        <w:ind w:left="8" w:right="117" w:firstLine="416"/>
        <w:rPr>
          <w:rFonts w:hint="eastAsia" w:ascii="宋体" w:hAnsi="宋体" w:eastAsia="宋体" w:cs="宋体"/>
          <w:sz w:val="21"/>
          <w:szCs w:val="21"/>
        </w:rPr>
      </w:pPr>
      <w:r>
        <w:rPr>
          <w:rFonts w:hint="eastAsia" w:ascii="宋体" w:hAnsi="宋体" w:eastAsia="宋体" w:cs="宋体"/>
          <w:spacing w:val="9"/>
          <w:sz w:val="21"/>
          <w:szCs w:val="21"/>
        </w:rPr>
        <w:t>7.4</w:t>
      </w:r>
      <w:r>
        <w:rPr>
          <w:rFonts w:hint="eastAsia" w:ascii="宋体" w:hAnsi="宋体" w:eastAsia="宋体" w:cs="宋体"/>
          <w:spacing w:val="-37"/>
          <w:sz w:val="21"/>
          <w:szCs w:val="21"/>
        </w:rPr>
        <w:t xml:space="preserve"> </w:t>
      </w:r>
      <w:r>
        <w:rPr>
          <w:rFonts w:hint="eastAsia" w:ascii="宋体" w:hAnsi="宋体" w:eastAsia="宋体" w:cs="宋体"/>
          <w:spacing w:val="9"/>
          <w:sz w:val="21"/>
          <w:szCs w:val="21"/>
        </w:rPr>
        <w:t>投标文件偏离招标文件的非实质性要求和条件，为非实质性偏离。非实质性偏离的范围和</w:t>
      </w:r>
      <w:r>
        <w:rPr>
          <w:rFonts w:hint="eastAsia" w:ascii="宋体" w:hAnsi="宋体" w:eastAsia="宋体" w:cs="宋体"/>
          <w:spacing w:val="8"/>
          <w:sz w:val="21"/>
          <w:szCs w:val="21"/>
        </w:rPr>
        <w:t>幅度应当符合</w:t>
      </w:r>
      <w:r>
        <w:rPr>
          <w:rFonts w:hint="eastAsia" w:ascii="宋体" w:hAnsi="宋体" w:eastAsia="宋体" w:cs="宋体"/>
          <w:b/>
          <w:bCs/>
          <w:spacing w:val="8"/>
          <w:sz w:val="21"/>
          <w:szCs w:val="21"/>
        </w:rPr>
        <w:t>【投标须知前附表】</w:t>
      </w:r>
      <w:r>
        <w:rPr>
          <w:rFonts w:hint="eastAsia" w:ascii="宋体" w:hAnsi="宋体" w:eastAsia="宋体" w:cs="宋体"/>
          <w:spacing w:val="8"/>
          <w:sz w:val="21"/>
          <w:szCs w:val="21"/>
        </w:rPr>
        <w:t>的规定，</w:t>
      </w:r>
      <w:r>
        <w:rPr>
          <w:rFonts w:hint="eastAsia" w:ascii="宋体" w:hAnsi="宋体" w:eastAsia="宋体" w:cs="宋体"/>
          <w:b/>
          <w:bCs/>
          <w:spacing w:val="8"/>
          <w:sz w:val="21"/>
          <w:szCs w:val="21"/>
        </w:rPr>
        <w:t>否则投标无效</w:t>
      </w:r>
      <w:r>
        <w:rPr>
          <w:rFonts w:hint="eastAsia" w:ascii="宋体" w:hAnsi="宋体" w:eastAsia="宋体" w:cs="宋体"/>
          <w:spacing w:val="8"/>
          <w:sz w:val="21"/>
          <w:szCs w:val="21"/>
        </w:rPr>
        <w:t>。</w:t>
      </w:r>
    </w:p>
    <w:p w14:paraId="7558D6A8">
      <w:pPr>
        <w:spacing w:before="161" w:line="221" w:lineRule="auto"/>
        <w:ind w:left="3"/>
        <w:rPr>
          <w:rFonts w:hint="eastAsia" w:ascii="宋体" w:hAnsi="宋体" w:eastAsia="宋体" w:cs="宋体"/>
          <w:sz w:val="24"/>
          <w:szCs w:val="24"/>
        </w:rPr>
      </w:pPr>
      <w:r>
        <w:rPr>
          <w:rFonts w:hint="eastAsia" w:ascii="宋体" w:hAnsi="宋体" w:eastAsia="宋体" w:cs="宋体"/>
          <w:b/>
          <w:bCs/>
          <w:spacing w:val="-7"/>
          <w:sz w:val="24"/>
          <w:szCs w:val="24"/>
        </w:rPr>
        <w:t>8.</w:t>
      </w:r>
      <w:r>
        <w:rPr>
          <w:rFonts w:hint="eastAsia" w:ascii="宋体" w:hAnsi="宋体" w:eastAsia="宋体" w:cs="宋体"/>
          <w:spacing w:val="9"/>
          <w:sz w:val="24"/>
          <w:szCs w:val="24"/>
        </w:rPr>
        <w:t xml:space="preserve"> </w:t>
      </w:r>
      <w:r>
        <w:rPr>
          <w:rFonts w:hint="eastAsia" w:ascii="宋体" w:hAnsi="宋体" w:eastAsia="宋体" w:cs="宋体"/>
          <w:b/>
          <w:bCs/>
          <w:spacing w:val="-7"/>
          <w:sz w:val="24"/>
          <w:szCs w:val="24"/>
        </w:rPr>
        <w:t>询问</w:t>
      </w:r>
    </w:p>
    <w:p w14:paraId="643031E8">
      <w:pPr>
        <w:pStyle w:val="2"/>
        <w:spacing w:line="262" w:lineRule="auto"/>
        <w:rPr>
          <w:rFonts w:hint="eastAsia" w:ascii="宋体" w:hAnsi="宋体" w:eastAsia="宋体" w:cs="宋体"/>
        </w:rPr>
      </w:pPr>
    </w:p>
    <w:p w14:paraId="5E4772EF">
      <w:pPr>
        <w:spacing w:before="65" w:line="378" w:lineRule="auto"/>
        <w:ind w:left="3" w:right="117" w:firstLine="418"/>
        <w:rPr>
          <w:rFonts w:hint="eastAsia" w:ascii="宋体" w:hAnsi="宋体" w:eastAsia="宋体" w:cs="宋体"/>
          <w:sz w:val="21"/>
          <w:szCs w:val="21"/>
        </w:rPr>
      </w:pPr>
      <w:r>
        <w:rPr>
          <w:rFonts w:hint="eastAsia" w:ascii="宋体" w:hAnsi="宋体" w:eastAsia="宋体" w:cs="宋体"/>
          <w:spacing w:val="9"/>
          <w:sz w:val="21"/>
          <w:szCs w:val="21"/>
        </w:rPr>
        <w:t>8.1</w:t>
      </w:r>
      <w:r>
        <w:rPr>
          <w:rFonts w:hint="eastAsia" w:ascii="宋体" w:hAnsi="宋体" w:eastAsia="宋体" w:cs="宋体"/>
          <w:spacing w:val="-33"/>
          <w:sz w:val="21"/>
          <w:szCs w:val="21"/>
        </w:rPr>
        <w:t xml:space="preserve"> </w:t>
      </w:r>
      <w:r>
        <w:rPr>
          <w:rFonts w:hint="eastAsia" w:ascii="宋体" w:hAnsi="宋体" w:eastAsia="宋体" w:cs="宋体"/>
          <w:spacing w:val="9"/>
          <w:sz w:val="21"/>
          <w:szCs w:val="21"/>
        </w:rPr>
        <w:t>潜在投标人应仔细阅读和检查招标文件的全部内容。如有疑问，可以向采购人或者采购代</w:t>
      </w:r>
      <w:r>
        <w:rPr>
          <w:rFonts w:hint="eastAsia" w:ascii="宋体" w:hAnsi="宋体" w:eastAsia="宋体" w:cs="宋体"/>
          <w:spacing w:val="7"/>
          <w:sz w:val="21"/>
          <w:szCs w:val="21"/>
        </w:rPr>
        <w:t>理机构提出询问。</w:t>
      </w:r>
    </w:p>
    <w:p w14:paraId="5BEB201E">
      <w:pPr>
        <w:spacing w:before="159" w:line="219" w:lineRule="auto"/>
        <w:ind w:left="3"/>
        <w:rPr>
          <w:rFonts w:hint="eastAsia" w:ascii="宋体" w:hAnsi="宋体" w:eastAsia="宋体" w:cs="宋体"/>
          <w:sz w:val="24"/>
          <w:szCs w:val="24"/>
        </w:rPr>
      </w:pPr>
      <w:r>
        <w:rPr>
          <w:rFonts w:hint="eastAsia" w:ascii="宋体" w:hAnsi="宋体" w:eastAsia="宋体" w:cs="宋体"/>
          <w:b/>
          <w:bCs/>
          <w:spacing w:val="-3"/>
          <w:sz w:val="24"/>
          <w:szCs w:val="24"/>
        </w:rPr>
        <w:t>9.</w:t>
      </w:r>
      <w:r>
        <w:rPr>
          <w:rFonts w:hint="eastAsia" w:ascii="宋体" w:hAnsi="宋体" w:eastAsia="宋体" w:cs="宋体"/>
          <w:spacing w:val="-3"/>
          <w:sz w:val="24"/>
          <w:szCs w:val="24"/>
        </w:rPr>
        <w:t xml:space="preserve"> </w:t>
      </w:r>
      <w:r>
        <w:rPr>
          <w:rFonts w:hint="eastAsia" w:ascii="宋体" w:hAnsi="宋体" w:eastAsia="宋体" w:cs="宋体"/>
          <w:b/>
          <w:bCs/>
          <w:spacing w:val="-3"/>
          <w:sz w:val="24"/>
          <w:szCs w:val="24"/>
        </w:rPr>
        <w:t>招标文件的澄清或者修改</w:t>
      </w:r>
    </w:p>
    <w:p w14:paraId="39B1FD88">
      <w:pPr>
        <w:pStyle w:val="2"/>
        <w:spacing w:line="268" w:lineRule="auto"/>
        <w:rPr>
          <w:rFonts w:hint="eastAsia" w:ascii="宋体" w:hAnsi="宋体" w:eastAsia="宋体" w:cs="宋体"/>
        </w:rPr>
      </w:pPr>
    </w:p>
    <w:p w14:paraId="7DB27DB4">
      <w:pPr>
        <w:spacing w:before="65" w:line="377" w:lineRule="auto"/>
        <w:ind w:left="17" w:right="114" w:firstLine="404"/>
        <w:rPr>
          <w:rFonts w:hint="eastAsia" w:ascii="宋体" w:hAnsi="宋体" w:eastAsia="宋体" w:cs="宋体"/>
          <w:sz w:val="21"/>
          <w:szCs w:val="21"/>
        </w:rPr>
      </w:pPr>
      <w:r>
        <w:rPr>
          <w:rFonts w:hint="eastAsia" w:ascii="宋体" w:hAnsi="宋体" w:eastAsia="宋体" w:cs="宋体"/>
          <w:spacing w:val="9"/>
          <w:sz w:val="21"/>
          <w:szCs w:val="21"/>
        </w:rPr>
        <w:t>9.1</w:t>
      </w:r>
      <w:r>
        <w:rPr>
          <w:rFonts w:hint="eastAsia" w:ascii="宋体" w:hAnsi="宋体" w:eastAsia="宋体" w:cs="宋体"/>
          <w:spacing w:val="-42"/>
          <w:sz w:val="21"/>
          <w:szCs w:val="21"/>
        </w:rPr>
        <w:t xml:space="preserve"> </w:t>
      </w:r>
      <w:r>
        <w:rPr>
          <w:rFonts w:hint="eastAsia" w:ascii="宋体" w:hAnsi="宋体" w:eastAsia="宋体" w:cs="宋体"/>
          <w:spacing w:val="9"/>
          <w:sz w:val="21"/>
          <w:szCs w:val="21"/>
        </w:rPr>
        <w:t>采购人、采购代理机构对已发出的招标文件进行必要澄清或者修改的，将在</w:t>
      </w:r>
      <w:r>
        <w:rPr>
          <w:rFonts w:hint="eastAsia" w:ascii="宋体" w:hAnsi="宋体" w:eastAsia="宋体" w:cs="宋体"/>
          <w:b/>
          <w:bCs/>
          <w:spacing w:val="9"/>
          <w:sz w:val="21"/>
          <w:szCs w:val="21"/>
        </w:rPr>
        <w:t>【投标须知前</w:t>
      </w:r>
      <w:r>
        <w:rPr>
          <w:rFonts w:hint="eastAsia" w:ascii="宋体" w:hAnsi="宋体" w:eastAsia="宋体" w:cs="宋体"/>
          <w:b/>
          <w:bCs/>
          <w:spacing w:val="8"/>
          <w:sz w:val="21"/>
          <w:szCs w:val="21"/>
        </w:rPr>
        <w:t>附表】</w:t>
      </w:r>
      <w:r>
        <w:rPr>
          <w:rFonts w:hint="eastAsia" w:ascii="宋体" w:hAnsi="宋体" w:eastAsia="宋体" w:cs="宋体"/>
          <w:spacing w:val="8"/>
          <w:sz w:val="21"/>
          <w:szCs w:val="21"/>
        </w:rPr>
        <w:t>规定的招标公告指定媒体上发布澄清或者修改公告。</w:t>
      </w:r>
    </w:p>
    <w:p w14:paraId="288B1493">
      <w:pPr>
        <w:spacing w:before="154" w:line="379" w:lineRule="auto"/>
        <w:ind w:right="64" w:firstLine="421"/>
        <w:rPr>
          <w:rFonts w:hint="eastAsia" w:ascii="宋体" w:hAnsi="宋体" w:eastAsia="宋体" w:cs="宋体"/>
          <w:sz w:val="21"/>
          <w:szCs w:val="21"/>
        </w:rPr>
      </w:pPr>
      <w:r>
        <w:rPr>
          <w:rFonts w:hint="eastAsia" w:ascii="宋体" w:hAnsi="宋体" w:eastAsia="宋体" w:cs="宋体"/>
          <w:spacing w:val="9"/>
          <w:sz w:val="21"/>
          <w:szCs w:val="21"/>
        </w:rPr>
        <w:t>9.2</w:t>
      </w:r>
      <w:r>
        <w:rPr>
          <w:rFonts w:hint="eastAsia" w:ascii="宋体" w:hAnsi="宋体" w:eastAsia="宋体" w:cs="宋体"/>
          <w:spacing w:val="-32"/>
          <w:sz w:val="21"/>
          <w:szCs w:val="21"/>
        </w:rPr>
        <w:t xml:space="preserve"> </w:t>
      </w:r>
      <w:r>
        <w:rPr>
          <w:rFonts w:hint="eastAsia" w:ascii="宋体" w:hAnsi="宋体" w:eastAsia="宋体" w:cs="宋体"/>
          <w:spacing w:val="9"/>
          <w:sz w:val="21"/>
          <w:szCs w:val="21"/>
        </w:rPr>
        <w:t>澄清或者修改的内容可能影响投标文件编制的，采购人、采购代理机构将在提交投标文件</w:t>
      </w:r>
      <w:r>
        <w:rPr>
          <w:rFonts w:hint="eastAsia" w:ascii="宋体" w:hAnsi="宋体" w:eastAsia="宋体" w:cs="宋体"/>
          <w:spacing w:val="5"/>
          <w:sz w:val="21"/>
          <w:szCs w:val="21"/>
        </w:rPr>
        <w:t>截止时间</w:t>
      </w:r>
      <w:r>
        <w:rPr>
          <w:rFonts w:hint="eastAsia" w:ascii="宋体" w:hAnsi="宋体" w:eastAsia="宋体" w:cs="宋体"/>
          <w:spacing w:val="-22"/>
          <w:sz w:val="21"/>
          <w:szCs w:val="21"/>
        </w:rPr>
        <w:t xml:space="preserve"> </w:t>
      </w:r>
      <w:r>
        <w:rPr>
          <w:rFonts w:hint="eastAsia" w:ascii="宋体" w:hAnsi="宋体" w:eastAsia="宋体" w:cs="宋体"/>
          <w:spacing w:val="5"/>
          <w:sz w:val="21"/>
          <w:szCs w:val="21"/>
        </w:rPr>
        <w:t>15 日前，</w:t>
      </w:r>
      <w:r>
        <w:rPr>
          <w:rFonts w:hint="eastAsia" w:ascii="宋体" w:hAnsi="宋体" w:eastAsia="宋体" w:cs="宋体"/>
          <w:spacing w:val="-59"/>
          <w:sz w:val="21"/>
          <w:szCs w:val="21"/>
        </w:rPr>
        <w:t xml:space="preserve"> </w:t>
      </w:r>
      <w:r>
        <w:rPr>
          <w:rFonts w:hint="eastAsia" w:ascii="宋体" w:hAnsi="宋体" w:eastAsia="宋体" w:cs="宋体"/>
          <w:spacing w:val="5"/>
          <w:sz w:val="21"/>
          <w:szCs w:val="21"/>
        </w:rPr>
        <w:t>以数据电文形式通知所有获取招标文件的潜在投标人；不足</w:t>
      </w:r>
      <w:r>
        <w:rPr>
          <w:rFonts w:hint="eastAsia" w:ascii="宋体" w:hAnsi="宋体" w:eastAsia="宋体" w:cs="宋体"/>
          <w:spacing w:val="-24"/>
          <w:sz w:val="21"/>
          <w:szCs w:val="21"/>
        </w:rPr>
        <w:t xml:space="preserve"> </w:t>
      </w:r>
      <w:r>
        <w:rPr>
          <w:rFonts w:hint="eastAsia" w:ascii="宋体" w:hAnsi="宋体" w:eastAsia="宋体" w:cs="宋体"/>
          <w:spacing w:val="5"/>
          <w:sz w:val="21"/>
          <w:szCs w:val="21"/>
        </w:rPr>
        <w:t>15 日的</w:t>
      </w:r>
      <w:r>
        <w:rPr>
          <w:rFonts w:hint="eastAsia" w:ascii="宋体" w:hAnsi="宋体" w:eastAsia="宋体" w:cs="宋体"/>
          <w:spacing w:val="4"/>
          <w:sz w:val="21"/>
          <w:szCs w:val="21"/>
        </w:rPr>
        <w:t>，将相应延</w:t>
      </w:r>
      <w:r>
        <w:rPr>
          <w:rFonts w:hint="eastAsia" w:ascii="宋体" w:hAnsi="宋体" w:eastAsia="宋体" w:cs="宋体"/>
          <w:spacing w:val="8"/>
          <w:sz w:val="21"/>
          <w:szCs w:val="21"/>
        </w:rPr>
        <w:t>长提交投标文件的截止时间。</w:t>
      </w:r>
    </w:p>
    <w:p w14:paraId="65212661">
      <w:pPr>
        <w:spacing w:before="152" w:line="377" w:lineRule="auto"/>
        <w:ind w:left="5" w:firstLine="415"/>
        <w:rPr>
          <w:rFonts w:hint="eastAsia" w:ascii="宋体" w:hAnsi="宋体" w:eastAsia="宋体" w:cs="宋体"/>
          <w:sz w:val="21"/>
          <w:szCs w:val="21"/>
        </w:rPr>
      </w:pPr>
      <w:r>
        <w:rPr>
          <w:rFonts w:hint="eastAsia" w:ascii="宋体" w:hAnsi="宋体" w:eastAsia="宋体" w:cs="宋体"/>
          <w:spacing w:val="6"/>
          <w:sz w:val="21"/>
          <w:szCs w:val="21"/>
        </w:rPr>
        <w:t>9.3</w:t>
      </w:r>
      <w:r>
        <w:rPr>
          <w:rFonts w:hint="eastAsia" w:ascii="宋体" w:hAnsi="宋体" w:eastAsia="宋体" w:cs="宋体"/>
          <w:spacing w:val="-24"/>
          <w:sz w:val="21"/>
          <w:szCs w:val="21"/>
        </w:rPr>
        <w:t xml:space="preserve"> </w:t>
      </w:r>
      <w:r>
        <w:rPr>
          <w:rFonts w:hint="eastAsia" w:ascii="宋体" w:hAnsi="宋体" w:eastAsia="宋体" w:cs="宋体"/>
          <w:spacing w:val="6"/>
          <w:sz w:val="21"/>
          <w:szCs w:val="21"/>
        </w:rPr>
        <w:t>招标文件的提供期限届满后，获取招标文件的潜在投标人不足</w:t>
      </w:r>
      <w:r>
        <w:rPr>
          <w:rFonts w:hint="eastAsia" w:ascii="宋体" w:hAnsi="宋体" w:eastAsia="宋体" w:cs="宋体"/>
          <w:spacing w:val="-35"/>
          <w:sz w:val="21"/>
          <w:szCs w:val="21"/>
        </w:rPr>
        <w:t xml:space="preserve"> </w:t>
      </w:r>
      <w:r>
        <w:rPr>
          <w:rFonts w:hint="eastAsia" w:ascii="宋体" w:hAnsi="宋体" w:eastAsia="宋体" w:cs="宋体"/>
          <w:spacing w:val="6"/>
          <w:sz w:val="21"/>
          <w:szCs w:val="21"/>
        </w:rPr>
        <w:t>3</w:t>
      </w:r>
      <w:r>
        <w:rPr>
          <w:rFonts w:hint="eastAsia" w:ascii="宋体" w:hAnsi="宋体" w:eastAsia="宋体" w:cs="宋体"/>
          <w:spacing w:val="-36"/>
          <w:sz w:val="21"/>
          <w:szCs w:val="21"/>
        </w:rPr>
        <w:t xml:space="preserve"> </w:t>
      </w:r>
      <w:r>
        <w:rPr>
          <w:rFonts w:hint="eastAsia" w:ascii="宋体" w:hAnsi="宋体" w:eastAsia="宋体" w:cs="宋体"/>
          <w:spacing w:val="6"/>
          <w:sz w:val="21"/>
          <w:szCs w:val="21"/>
        </w:rPr>
        <w:t>家的，可以顺延提供期限，</w:t>
      </w:r>
      <w:r>
        <w:rPr>
          <w:rFonts w:hint="eastAsia" w:ascii="宋体" w:hAnsi="宋体" w:eastAsia="宋体" w:cs="宋体"/>
          <w:spacing w:val="8"/>
          <w:sz w:val="21"/>
          <w:szCs w:val="21"/>
        </w:rPr>
        <w:t>并在指定媒体上发布修改公告。</w:t>
      </w:r>
    </w:p>
    <w:p w14:paraId="6932B0C6">
      <w:pPr>
        <w:spacing w:before="158" w:line="377" w:lineRule="auto"/>
        <w:ind w:left="4" w:right="66" w:firstLine="417"/>
        <w:rPr>
          <w:rFonts w:hint="eastAsia" w:ascii="宋体" w:hAnsi="宋体" w:eastAsia="宋体" w:cs="宋体"/>
          <w:sz w:val="21"/>
          <w:szCs w:val="21"/>
        </w:rPr>
      </w:pPr>
      <w:r>
        <w:rPr>
          <w:rFonts w:hint="eastAsia" w:ascii="宋体" w:hAnsi="宋体" w:eastAsia="宋体" w:cs="宋体"/>
          <w:spacing w:val="9"/>
          <w:sz w:val="21"/>
          <w:szCs w:val="21"/>
        </w:rPr>
        <w:t>9.4 通过交易平台下载招标文件的，请获取招标文件的潜在投标人及时关注招标公告指定媒体</w:t>
      </w:r>
      <w:r>
        <w:rPr>
          <w:rFonts w:hint="eastAsia" w:ascii="宋体" w:hAnsi="宋体" w:eastAsia="宋体" w:cs="宋体"/>
          <w:spacing w:val="8"/>
          <w:sz w:val="21"/>
          <w:szCs w:val="21"/>
        </w:rPr>
        <w:t>发布的澄清或者修改公告。</w:t>
      </w:r>
    </w:p>
    <w:p w14:paraId="60518FFC">
      <w:pPr>
        <w:spacing w:before="164" w:line="220" w:lineRule="auto"/>
        <w:ind w:left="3680"/>
        <w:outlineLvl w:val="2"/>
        <w:rPr>
          <w:rFonts w:hint="eastAsia" w:ascii="宋体" w:hAnsi="宋体" w:eastAsia="宋体" w:cs="宋体"/>
          <w:sz w:val="28"/>
          <w:szCs w:val="28"/>
        </w:rPr>
      </w:pPr>
      <w:bookmarkStart w:id="17" w:name="_Toc29369"/>
      <w:r>
        <w:rPr>
          <w:rFonts w:hint="eastAsia" w:ascii="宋体" w:hAnsi="宋体" w:eastAsia="宋体" w:cs="宋体"/>
          <w:b/>
          <w:bCs/>
          <w:spacing w:val="-4"/>
          <w:sz w:val="28"/>
          <w:szCs w:val="28"/>
        </w:rPr>
        <w:t>三、投标文件</w:t>
      </w:r>
      <w:bookmarkEnd w:id="17"/>
    </w:p>
    <w:p w14:paraId="150392A0">
      <w:pPr>
        <w:pStyle w:val="2"/>
        <w:spacing w:line="281" w:lineRule="auto"/>
        <w:rPr>
          <w:rFonts w:hint="eastAsia" w:ascii="宋体" w:hAnsi="宋体" w:eastAsia="宋体" w:cs="宋体"/>
        </w:rPr>
      </w:pPr>
    </w:p>
    <w:p w14:paraId="2DD143E3">
      <w:pPr>
        <w:spacing w:before="79" w:line="220" w:lineRule="auto"/>
        <w:ind w:left="19"/>
        <w:rPr>
          <w:rFonts w:hint="eastAsia" w:ascii="宋体" w:hAnsi="宋体" w:eastAsia="宋体" w:cs="宋体"/>
          <w:sz w:val="24"/>
          <w:szCs w:val="24"/>
        </w:rPr>
      </w:pPr>
      <w:r>
        <w:rPr>
          <w:rFonts w:hint="eastAsia" w:ascii="宋体" w:hAnsi="宋体" w:eastAsia="宋体" w:cs="宋体"/>
          <w:b/>
          <w:bCs/>
          <w:spacing w:val="-8"/>
          <w:sz w:val="24"/>
          <w:szCs w:val="24"/>
        </w:rPr>
        <w:t>10.</w:t>
      </w:r>
      <w:r>
        <w:rPr>
          <w:rFonts w:hint="eastAsia" w:ascii="宋体" w:hAnsi="宋体" w:eastAsia="宋体" w:cs="宋体"/>
          <w:spacing w:val="15"/>
          <w:sz w:val="24"/>
          <w:szCs w:val="24"/>
        </w:rPr>
        <w:t xml:space="preserve"> </w:t>
      </w:r>
      <w:r>
        <w:rPr>
          <w:rFonts w:hint="eastAsia" w:ascii="宋体" w:hAnsi="宋体" w:eastAsia="宋体" w:cs="宋体"/>
          <w:b/>
          <w:bCs/>
          <w:spacing w:val="-8"/>
          <w:sz w:val="24"/>
          <w:szCs w:val="24"/>
        </w:rPr>
        <w:t>投标语言</w:t>
      </w:r>
    </w:p>
    <w:p w14:paraId="7B62D221">
      <w:pPr>
        <w:pStyle w:val="2"/>
        <w:spacing w:line="264" w:lineRule="auto"/>
        <w:rPr>
          <w:rFonts w:hint="eastAsia" w:ascii="宋体" w:hAnsi="宋体" w:eastAsia="宋体" w:cs="宋体"/>
        </w:rPr>
      </w:pPr>
    </w:p>
    <w:p w14:paraId="7B0FF8B2">
      <w:pPr>
        <w:spacing w:before="66" w:line="379" w:lineRule="auto"/>
        <w:ind w:left="1" w:right="54" w:firstLine="434"/>
        <w:jc w:val="both"/>
        <w:rPr>
          <w:rFonts w:hint="eastAsia" w:ascii="宋体" w:hAnsi="宋体" w:eastAsia="宋体" w:cs="宋体"/>
          <w:sz w:val="21"/>
          <w:szCs w:val="21"/>
        </w:rPr>
      </w:pPr>
      <w:r>
        <w:rPr>
          <w:rFonts w:hint="eastAsia" w:ascii="宋体" w:hAnsi="宋体" w:eastAsia="宋体" w:cs="宋体"/>
          <w:spacing w:val="8"/>
          <w:sz w:val="21"/>
          <w:szCs w:val="21"/>
        </w:rPr>
        <w:t>10.1</w:t>
      </w:r>
      <w:r>
        <w:rPr>
          <w:rFonts w:hint="eastAsia" w:ascii="宋体" w:hAnsi="宋体" w:eastAsia="宋体" w:cs="宋体"/>
          <w:spacing w:val="-28"/>
          <w:sz w:val="21"/>
          <w:szCs w:val="21"/>
        </w:rPr>
        <w:t xml:space="preserve"> </w:t>
      </w:r>
      <w:r>
        <w:rPr>
          <w:rFonts w:hint="eastAsia" w:ascii="宋体" w:hAnsi="宋体" w:eastAsia="宋体" w:cs="宋体"/>
          <w:spacing w:val="8"/>
          <w:sz w:val="21"/>
          <w:szCs w:val="21"/>
        </w:rPr>
        <w:t>除专用术语外，投标人提交的投标文</w:t>
      </w:r>
      <w:r>
        <w:rPr>
          <w:rFonts w:hint="eastAsia" w:ascii="宋体" w:hAnsi="宋体" w:eastAsia="宋体" w:cs="宋体"/>
          <w:spacing w:val="7"/>
          <w:sz w:val="21"/>
          <w:szCs w:val="21"/>
        </w:rPr>
        <w:t>件及投标人与采购人、采购代理机构就有关投标的所</w:t>
      </w:r>
      <w:r>
        <w:rPr>
          <w:rFonts w:hint="eastAsia" w:ascii="宋体" w:hAnsi="宋体" w:eastAsia="宋体" w:cs="宋体"/>
          <w:spacing w:val="10"/>
          <w:sz w:val="21"/>
          <w:szCs w:val="21"/>
        </w:rPr>
        <w:t>有来往函电均使用中文。投标人可以提交其它语言的资料，但应附有中</w:t>
      </w:r>
      <w:r>
        <w:rPr>
          <w:rFonts w:hint="eastAsia" w:ascii="宋体" w:hAnsi="宋体" w:eastAsia="宋体" w:cs="宋体"/>
          <w:spacing w:val="9"/>
          <w:sz w:val="21"/>
          <w:szCs w:val="21"/>
        </w:rPr>
        <w:t>文注释，有差异时以中文为</w:t>
      </w:r>
      <w:r>
        <w:rPr>
          <w:rFonts w:hint="eastAsia" w:ascii="宋体" w:hAnsi="宋体" w:eastAsia="宋体" w:cs="宋体"/>
          <w:sz w:val="21"/>
          <w:szCs w:val="21"/>
        </w:rPr>
        <w:t>准。</w:t>
      </w:r>
    </w:p>
    <w:p w14:paraId="4162F041">
      <w:pPr>
        <w:spacing w:before="48" w:line="220" w:lineRule="auto"/>
        <w:ind w:left="19"/>
        <w:rPr>
          <w:rFonts w:hint="eastAsia" w:ascii="宋体" w:hAnsi="宋体" w:eastAsia="宋体" w:cs="宋体"/>
          <w:sz w:val="24"/>
          <w:szCs w:val="24"/>
        </w:rPr>
      </w:pPr>
      <w:r>
        <w:rPr>
          <w:rFonts w:hint="eastAsia" w:ascii="宋体" w:hAnsi="宋体" w:eastAsia="宋体" w:cs="宋体"/>
          <w:b/>
          <w:bCs/>
          <w:spacing w:val="-5"/>
          <w:sz w:val="24"/>
          <w:szCs w:val="24"/>
        </w:rPr>
        <w:t>11.</w:t>
      </w:r>
      <w:r>
        <w:rPr>
          <w:rFonts w:hint="eastAsia" w:ascii="宋体" w:hAnsi="宋体" w:eastAsia="宋体" w:cs="宋体"/>
          <w:spacing w:val="-5"/>
          <w:sz w:val="24"/>
          <w:szCs w:val="24"/>
        </w:rPr>
        <w:t xml:space="preserve"> </w:t>
      </w:r>
      <w:r>
        <w:rPr>
          <w:rFonts w:hint="eastAsia" w:ascii="宋体" w:hAnsi="宋体" w:eastAsia="宋体" w:cs="宋体"/>
          <w:b/>
          <w:bCs/>
          <w:spacing w:val="-5"/>
          <w:sz w:val="24"/>
          <w:szCs w:val="24"/>
        </w:rPr>
        <w:t>计量单位</w:t>
      </w:r>
    </w:p>
    <w:p w14:paraId="4CB3D32A">
      <w:pPr>
        <w:pStyle w:val="2"/>
        <w:spacing w:line="266" w:lineRule="auto"/>
        <w:rPr>
          <w:rFonts w:hint="eastAsia" w:ascii="宋体" w:hAnsi="宋体" w:eastAsia="宋体" w:cs="宋体"/>
        </w:rPr>
      </w:pPr>
    </w:p>
    <w:p w14:paraId="2984EBFE">
      <w:pPr>
        <w:spacing w:before="65" w:line="227" w:lineRule="auto"/>
        <w:ind w:left="436"/>
        <w:rPr>
          <w:rFonts w:hint="eastAsia" w:ascii="宋体" w:hAnsi="宋体" w:eastAsia="宋体" w:cs="宋体"/>
          <w:sz w:val="21"/>
          <w:szCs w:val="21"/>
        </w:rPr>
      </w:pPr>
      <w:r>
        <w:rPr>
          <w:rFonts w:hint="eastAsia" w:ascii="宋体" w:hAnsi="宋体" w:eastAsia="宋体" w:cs="宋体"/>
          <w:spacing w:val="7"/>
          <w:sz w:val="21"/>
          <w:szCs w:val="21"/>
        </w:rPr>
        <w:t>11.1</w:t>
      </w:r>
      <w:r>
        <w:rPr>
          <w:rFonts w:hint="eastAsia" w:ascii="宋体" w:hAnsi="宋体" w:eastAsia="宋体" w:cs="宋体"/>
          <w:spacing w:val="-30"/>
          <w:sz w:val="21"/>
          <w:szCs w:val="21"/>
        </w:rPr>
        <w:t xml:space="preserve"> </w:t>
      </w:r>
      <w:r>
        <w:rPr>
          <w:rFonts w:hint="eastAsia" w:ascii="宋体" w:hAnsi="宋体" w:eastAsia="宋体" w:cs="宋体"/>
          <w:spacing w:val="7"/>
          <w:sz w:val="21"/>
          <w:szCs w:val="21"/>
        </w:rPr>
        <w:t>所有计量均采用中华人民共和国法定计量单位。</w:t>
      </w:r>
    </w:p>
    <w:p w14:paraId="6B409481">
      <w:pPr>
        <w:pStyle w:val="2"/>
        <w:spacing w:line="243" w:lineRule="auto"/>
        <w:rPr>
          <w:rFonts w:hint="eastAsia" w:ascii="宋体" w:hAnsi="宋体" w:eastAsia="宋体" w:cs="宋体"/>
        </w:rPr>
      </w:pPr>
    </w:p>
    <w:p w14:paraId="4291FA70">
      <w:pPr>
        <w:spacing w:before="78" w:line="219" w:lineRule="auto"/>
        <w:ind w:left="19"/>
        <w:rPr>
          <w:rFonts w:hint="eastAsia" w:ascii="宋体" w:hAnsi="宋体" w:eastAsia="宋体" w:cs="宋体"/>
          <w:sz w:val="24"/>
          <w:szCs w:val="24"/>
        </w:rPr>
      </w:pPr>
      <w:r>
        <w:rPr>
          <w:rFonts w:hint="eastAsia" w:ascii="宋体" w:hAnsi="宋体" w:eastAsia="宋体" w:cs="宋体"/>
          <w:b/>
          <w:bCs/>
          <w:spacing w:val="-5"/>
          <w:sz w:val="24"/>
          <w:szCs w:val="24"/>
        </w:rPr>
        <w:t>12.</w:t>
      </w:r>
      <w:r>
        <w:rPr>
          <w:rFonts w:hint="eastAsia" w:ascii="宋体" w:hAnsi="宋体" w:eastAsia="宋体" w:cs="宋体"/>
          <w:spacing w:val="-5"/>
          <w:sz w:val="24"/>
          <w:szCs w:val="24"/>
        </w:rPr>
        <w:t xml:space="preserve"> </w:t>
      </w:r>
      <w:r>
        <w:rPr>
          <w:rFonts w:hint="eastAsia" w:ascii="宋体" w:hAnsi="宋体" w:eastAsia="宋体" w:cs="宋体"/>
          <w:b/>
          <w:bCs/>
          <w:spacing w:val="-5"/>
          <w:sz w:val="24"/>
          <w:szCs w:val="24"/>
        </w:rPr>
        <w:t>投标文件的组成</w:t>
      </w:r>
    </w:p>
    <w:p w14:paraId="2EB62841">
      <w:pPr>
        <w:pStyle w:val="2"/>
        <w:spacing w:line="267" w:lineRule="auto"/>
        <w:rPr>
          <w:rFonts w:hint="eastAsia" w:ascii="宋体" w:hAnsi="宋体" w:eastAsia="宋体" w:cs="宋体"/>
        </w:rPr>
      </w:pPr>
    </w:p>
    <w:p w14:paraId="055A2002">
      <w:pPr>
        <w:spacing w:before="65" w:line="228" w:lineRule="auto"/>
        <w:ind w:left="436"/>
        <w:rPr>
          <w:rFonts w:hint="eastAsia" w:ascii="宋体" w:hAnsi="宋体" w:eastAsia="宋体" w:cs="宋体"/>
          <w:sz w:val="20"/>
          <w:szCs w:val="20"/>
        </w:rPr>
      </w:pPr>
      <w:r>
        <w:rPr>
          <w:rFonts w:hint="eastAsia" w:ascii="宋体" w:hAnsi="宋体" w:eastAsia="宋体" w:cs="宋体"/>
          <w:spacing w:val="5"/>
          <w:sz w:val="21"/>
          <w:szCs w:val="21"/>
        </w:rPr>
        <w:t>12.1</w:t>
      </w:r>
      <w:r>
        <w:rPr>
          <w:rFonts w:hint="eastAsia" w:ascii="宋体" w:hAnsi="宋体" w:eastAsia="宋体" w:cs="宋体"/>
          <w:spacing w:val="-23"/>
          <w:sz w:val="21"/>
          <w:szCs w:val="21"/>
        </w:rPr>
        <w:t xml:space="preserve"> </w:t>
      </w:r>
      <w:r>
        <w:rPr>
          <w:rFonts w:hint="eastAsia" w:ascii="宋体" w:hAnsi="宋体" w:eastAsia="宋体" w:cs="宋体"/>
          <w:spacing w:val="5"/>
          <w:sz w:val="21"/>
          <w:szCs w:val="21"/>
        </w:rPr>
        <w:t>投标文件由如下内容组成：</w:t>
      </w:r>
    </w:p>
    <w:p w14:paraId="4A27E16C">
      <w:pPr>
        <w:pStyle w:val="2"/>
        <w:spacing w:line="250" w:lineRule="auto"/>
        <w:rPr>
          <w:rFonts w:hint="eastAsia" w:ascii="宋体" w:hAnsi="宋体" w:eastAsia="宋体" w:cs="宋体"/>
        </w:rPr>
      </w:pPr>
    </w:p>
    <w:p w14:paraId="3DE964C2">
      <w:pPr>
        <w:spacing w:before="65" w:line="228" w:lineRule="auto"/>
        <w:rPr>
          <w:rFonts w:hint="eastAsia" w:ascii="宋体" w:hAnsi="宋体" w:eastAsia="宋体" w:cs="宋体"/>
          <w:sz w:val="20"/>
          <w:szCs w:val="20"/>
        </w:rPr>
      </w:pPr>
      <w:r>
        <w:rPr>
          <w:rFonts w:hint="eastAsia" w:ascii="宋体" w:hAnsi="宋体" w:eastAsia="宋体" w:cs="宋体"/>
          <w:b/>
          <w:bCs/>
          <w:spacing w:val="7"/>
          <w:sz w:val="20"/>
          <w:szCs w:val="20"/>
        </w:rPr>
        <w:t>第一部分</w:t>
      </w:r>
      <w:r>
        <w:rPr>
          <w:rFonts w:hint="eastAsia" w:ascii="宋体" w:hAnsi="宋体" w:eastAsia="宋体" w:cs="宋体"/>
          <w:spacing w:val="7"/>
          <w:sz w:val="20"/>
          <w:szCs w:val="20"/>
        </w:rPr>
        <w:t xml:space="preserve"> </w:t>
      </w:r>
      <w:r>
        <w:rPr>
          <w:rFonts w:hint="eastAsia" w:ascii="宋体" w:hAnsi="宋体" w:eastAsia="宋体" w:cs="宋体"/>
          <w:b/>
          <w:bCs/>
          <w:spacing w:val="7"/>
          <w:sz w:val="20"/>
          <w:szCs w:val="20"/>
        </w:rPr>
        <w:t>资格证明文件</w:t>
      </w:r>
    </w:p>
    <w:p w14:paraId="2BE0187F">
      <w:pPr>
        <w:pStyle w:val="2"/>
        <w:spacing w:line="251" w:lineRule="auto"/>
        <w:rPr>
          <w:rFonts w:hint="eastAsia" w:ascii="宋体" w:hAnsi="宋体" w:eastAsia="宋体" w:cs="宋体"/>
        </w:rPr>
      </w:pPr>
    </w:p>
    <w:p w14:paraId="555EF454">
      <w:pPr>
        <w:spacing w:before="65" w:line="228" w:lineRule="auto"/>
        <w:ind w:left="424"/>
        <w:rPr>
          <w:rFonts w:hint="eastAsia" w:ascii="宋体" w:hAnsi="宋体" w:eastAsia="宋体" w:cs="宋体"/>
          <w:sz w:val="21"/>
          <w:szCs w:val="21"/>
        </w:rPr>
      </w:pPr>
      <w:r>
        <w:rPr>
          <w:rFonts w:hint="eastAsia" w:ascii="宋体" w:hAnsi="宋体" w:eastAsia="宋体" w:cs="宋体"/>
          <w:spacing w:val="8"/>
          <w:sz w:val="21"/>
          <w:szCs w:val="21"/>
        </w:rPr>
        <w:t>一、开标一览表</w:t>
      </w:r>
    </w:p>
    <w:p w14:paraId="0E19867A">
      <w:pPr>
        <w:pStyle w:val="2"/>
        <w:spacing w:line="249" w:lineRule="auto"/>
        <w:rPr>
          <w:rFonts w:hint="eastAsia" w:ascii="宋体" w:hAnsi="宋体" w:eastAsia="宋体" w:cs="宋体"/>
          <w:sz w:val="21"/>
          <w:szCs w:val="21"/>
        </w:rPr>
      </w:pPr>
    </w:p>
    <w:p w14:paraId="33B53D35">
      <w:pPr>
        <w:spacing w:before="66" w:line="227" w:lineRule="auto"/>
        <w:ind w:left="424"/>
        <w:rPr>
          <w:rFonts w:hint="eastAsia" w:ascii="宋体" w:hAnsi="宋体" w:eastAsia="宋体" w:cs="宋体"/>
          <w:sz w:val="21"/>
          <w:szCs w:val="21"/>
        </w:rPr>
      </w:pPr>
      <w:r>
        <w:rPr>
          <w:rFonts w:hint="eastAsia" w:ascii="宋体" w:hAnsi="宋体" w:eastAsia="宋体" w:cs="宋体"/>
          <w:spacing w:val="9"/>
          <w:sz w:val="21"/>
          <w:szCs w:val="21"/>
        </w:rPr>
        <w:t>二、法定代表人身份证明或授权委托书</w:t>
      </w:r>
    </w:p>
    <w:p w14:paraId="58268A24">
      <w:pPr>
        <w:pStyle w:val="2"/>
        <w:spacing w:line="251" w:lineRule="auto"/>
        <w:rPr>
          <w:rFonts w:hint="eastAsia" w:ascii="宋体" w:hAnsi="宋体" w:eastAsia="宋体" w:cs="宋体"/>
          <w:sz w:val="21"/>
          <w:szCs w:val="21"/>
        </w:rPr>
      </w:pPr>
    </w:p>
    <w:p w14:paraId="7326D0EE">
      <w:pPr>
        <w:spacing w:before="65" w:line="227" w:lineRule="auto"/>
        <w:ind w:left="420"/>
        <w:rPr>
          <w:rFonts w:hint="eastAsia" w:ascii="宋体" w:hAnsi="宋体" w:eastAsia="宋体" w:cs="宋体"/>
          <w:sz w:val="21"/>
          <w:szCs w:val="21"/>
        </w:rPr>
      </w:pPr>
      <w:r>
        <w:rPr>
          <w:rFonts w:hint="eastAsia" w:ascii="宋体" w:hAnsi="宋体" w:eastAsia="宋体" w:cs="宋体"/>
          <w:spacing w:val="9"/>
          <w:sz w:val="21"/>
          <w:szCs w:val="21"/>
        </w:rPr>
        <w:t>三、投标人提供的资格证明文件</w:t>
      </w:r>
    </w:p>
    <w:p w14:paraId="36747ACE">
      <w:pPr>
        <w:pStyle w:val="2"/>
        <w:spacing w:line="251" w:lineRule="auto"/>
        <w:rPr>
          <w:rFonts w:hint="eastAsia" w:ascii="宋体" w:hAnsi="宋体" w:eastAsia="宋体" w:cs="宋体"/>
        </w:rPr>
      </w:pPr>
    </w:p>
    <w:p w14:paraId="239AF03D">
      <w:pPr>
        <w:spacing w:before="66" w:line="228" w:lineRule="auto"/>
        <w:rPr>
          <w:rFonts w:hint="eastAsia" w:ascii="宋体" w:hAnsi="宋体" w:eastAsia="宋体" w:cs="宋体"/>
          <w:sz w:val="20"/>
          <w:szCs w:val="20"/>
        </w:rPr>
      </w:pPr>
      <w:r>
        <w:rPr>
          <w:rFonts w:hint="eastAsia" w:ascii="宋体" w:hAnsi="宋体" w:eastAsia="宋体" w:cs="宋体"/>
          <w:b/>
          <w:bCs/>
          <w:spacing w:val="7"/>
          <w:sz w:val="20"/>
          <w:szCs w:val="20"/>
        </w:rPr>
        <w:t>第二部分</w:t>
      </w:r>
      <w:r>
        <w:rPr>
          <w:rFonts w:hint="eastAsia" w:ascii="宋体" w:hAnsi="宋体" w:eastAsia="宋体" w:cs="宋体"/>
          <w:spacing w:val="7"/>
          <w:sz w:val="20"/>
          <w:szCs w:val="20"/>
        </w:rPr>
        <w:t xml:space="preserve"> </w:t>
      </w:r>
      <w:r>
        <w:rPr>
          <w:rFonts w:hint="eastAsia" w:ascii="宋体" w:hAnsi="宋体" w:eastAsia="宋体" w:cs="宋体"/>
          <w:b/>
          <w:bCs/>
          <w:spacing w:val="7"/>
          <w:sz w:val="20"/>
          <w:szCs w:val="20"/>
        </w:rPr>
        <w:t>商务和技术文件</w:t>
      </w:r>
    </w:p>
    <w:p w14:paraId="7BBF940D">
      <w:pPr>
        <w:pStyle w:val="2"/>
        <w:spacing w:line="253" w:lineRule="auto"/>
        <w:rPr>
          <w:rFonts w:hint="eastAsia" w:ascii="宋体" w:hAnsi="宋体" w:eastAsia="宋体" w:cs="宋体"/>
        </w:rPr>
      </w:pPr>
    </w:p>
    <w:p w14:paraId="3F3D6974">
      <w:pPr>
        <w:spacing w:before="65" w:line="228" w:lineRule="auto"/>
        <w:ind w:left="440"/>
        <w:rPr>
          <w:rFonts w:hint="eastAsia" w:ascii="宋体" w:hAnsi="宋体" w:eastAsia="宋体" w:cs="宋体"/>
          <w:sz w:val="21"/>
          <w:szCs w:val="21"/>
        </w:rPr>
      </w:pPr>
      <w:r>
        <w:rPr>
          <w:rFonts w:hint="eastAsia" w:ascii="宋体" w:hAnsi="宋体" w:eastAsia="宋体" w:cs="宋体"/>
          <w:spacing w:val="3"/>
          <w:sz w:val="21"/>
          <w:szCs w:val="21"/>
        </w:rPr>
        <w:t>四、投标函</w:t>
      </w:r>
    </w:p>
    <w:p w14:paraId="3930BF30">
      <w:pPr>
        <w:pStyle w:val="2"/>
        <w:spacing w:line="250" w:lineRule="auto"/>
        <w:rPr>
          <w:rFonts w:hint="eastAsia" w:ascii="宋体" w:hAnsi="宋体" w:eastAsia="宋体" w:cs="宋体"/>
          <w:sz w:val="21"/>
          <w:szCs w:val="21"/>
        </w:rPr>
      </w:pPr>
    </w:p>
    <w:p w14:paraId="52A8FFA3">
      <w:pPr>
        <w:spacing w:before="65" w:line="226" w:lineRule="auto"/>
        <w:ind w:left="424"/>
        <w:rPr>
          <w:rFonts w:hint="eastAsia" w:ascii="宋体" w:hAnsi="宋体" w:eastAsia="宋体" w:cs="宋体"/>
          <w:sz w:val="21"/>
          <w:szCs w:val="21"/>
        </w:rPr>
      </w:pPr>
      <w:r>
        <w:rPr>
          <w:rFonts w:hint="eastAsia" w:ascii="宋体" w:hAnsi="宋体" w:eastAsia="宋体" w:cs="宋体"/>
          <w:spacing w:val="7"/>
          <w:sz w:val="21"/>
          <w:szCs w:val="21"/>
        </w:rPr>
        <w:t>五、分项报价</w:t>
      </w:r>
    </w:p>
    <w:p w14:paraId="2793FC1D">
      <w:pPr>
        <w:pStyle w:val="2"/>
        <w:spacing w:line="252" w:lineRule="auto"/>
        <w:rPr>
          <w:rFonts w:hint="eastAsia" w:ascii="宋体" w:hAnsi="宋体" w:eastAsia="宋体" w:cs="宋体"/>
          <w:sz w:val="21"/>
          <w:szCs w:val="21"/>
        </w:rPr>
      </w:pPr>
    </w:p>
    <w:p w14:paraId="25DA440B">
      <w:pPr>
        <w:spacing w:before="66" w:line="227" w:lineRule="auto"/>
        <w:ind w:left="422"/>
        <w:rPr>
          <w:rFonts w:hint="eastAsia" w:ascii="宋体" w:hAnsi="宋体" w:eastAsia="宋体" w:cs="宋体"/>
          <w:sz w:val="21"/>
          <w:szCs w:val="21"/>
        </w:rPr>
      </w:pPr>
      <w:r>
        <w:rPr>
          <w:rFonts w:hint="eastAsia" w:ascii="宋体" w:hAnsi="宋体" w:eastAsia="宋体" w:cs="宋体"/>
          <w:spacing w:val="8"/>
          <w:sz w:val="21"/>
          <w:szCs w:val="21"/>
        </w:rPr>
        <w:t>六、采购需求响应</w:t>
      </w:r>
    </w:p>
    <w:p w14:paraId="1016FC4F">
      <w:pPr>
        <w:pStyle w:val="2"/>
        <w:spacing w:line="251" w:lineRule="auto"/>
        <w:rPr>
          <w:rFonts w:hint="eastAsia" w:ascii="宋体" w:hAnsi="宋体" w:eastAsia="宋体" w:cs="宋体"/>
          <w:sz w:val="21"/>
          <w:szCs w:val="21"/>
        </w:rPr>
      </w:pPr>
    </w:p>
    <w:p w14:paraId="5F4E2B84">
      <w:pPr>
        <w:spacing w:before="65" w:line="228" w:lineRule="auto"/>
        <w:ind w:left="420"/>
        <w:rPr>
          <w:rFonts w:hint="eastAsia" w:ascii="宋体" w:hAnsi="宋体" w:eastAsia="宋体" w:cs="宋体"/>
          <w:sz w:val="21"/>
          <w:szCs w:val="21"/>
        </w:rPr>
      </w:pPr>
      <w:r>
        <w:rPr>
          <w:rFonts w:hint="eastAsia" w:ascii="宋体" w:hAnsi="宋体" w:eastAsia="宋体" w:cs="宋体"/>
          <w:spacing w:val="8"/>
          <w:sz w:val="21"/>
          <w:szCs w:val="21"/>
        </w:rPr>
        <w:t>七、合同条款偏离表</w:t>
      </w:r>
    </w:p>
    <w:p w14:paraId="75C4A6F6">
      <w:pPr>
        <w:pStyle w:val="2"/>
        <w:spacing w:line="253" w:lineRule="auto"/>
        <w:rPr>
          <w:rFonts w:hint="eastAsia" w:ascii="宋体" w:hAnsi="宋体" w:eastAsia="宋体" w:cs="宋体"/>
          <w:sz w:val="21"/>
          <w:szCs w:val="21"/>
        </w:rPr>
      </w:pPr>
    </w:p>
    <w:p w14:paraId="53140664">
      <w:pPr>
        <w:spacing w:before="65" w:line="227" w:lineRule="auto"/>
        <w:ind w:left="424"/>
        <w:rPr>
          <w:rFonts w:hint="eastAsia" w:ascii="宋体" w:hAnsi="宋体" w:eastAsia="宋体" w:cs="宋体"/>
          <w:sz w:val="21"/>
          <w:szCs w:val="21"/>
        </w:rPr>
      </w:pPr>
      <w:r>
        <w:rPr>
          <w:rFonts w:hint="eastAsia" w:ascii="宋体" w:hAnsi="宋体" w:eastAsia="宋体" w:cs="宋体"/>
          <w:spacing w:val="8"/>
          <w:sz w:val="21"/>
          <w:szCs w:val="21"/>
        </w:rPr>
        <w:t>八、采购需求偏离表</w:t>
      </w:r>
    </w:p>
    <w:p w14:paraId="71F66937">
      <w:pPr>
        <w:pStyle w:val="2"/>
        <w:spacing w:line="251" w:lineRule="auto"/>
        <w:rPr>
          <w:rFonts w:hint="eastAsia" w:ascii="宋体" w:hAnsi="宋体" w:eastAsia="宋体" w:cs="宋体"/>
          <w:sz w:val="21"/>
          <w:szCs w:val="21"/>
        </w:rPr>
      </w:pPr>
    </w:p>
    <w:p w14:paraId="2C066239">
      <w:pPr>
        <w:spacing w:before="66" w:line="227" w:lineRule="auto"/>
        <w:ind w:left="425"/>
        <w:rPr>
          <w:rFonts w:hint="eastAsia" w:ascii="宋体" w:hAnsi="宋体" w:eastAsia="宋体" w:cs="宋体"/>
          <w:sz w:val="21"/>
          <w:szCs w:val="21"/>
        </w:rPr>
      </w:pPr>
      <w:r>
        <w:rPr>
          <w:rFonts w:hint="eastAsia" w:ascii="宋体" w:hAnsi="宋体" w:eastAsia="宋体" w:cs="宋体"/>
          <w:spacing w:val="9"/>
          <w:sz w:val="21"/>
          <w:szCs w:val="21"/>
        </w:rPr>
        <w:t>九、享受政府采购政策优惠的证明资料和清单表</w:t>
      </w:r>
    </w:p>
    <w:p w14:paraId="44258C80">
      <w:pPr>
        <w:pStyle w:val="2"/>
        <w:spacing w:line="251" w:lineRule="auto"/>
        <w:rPr>
          <w:rFonts w:hint="eastAsia" w:ascii="宋体" w:hAnsi="宋体" w:eastAsia="宋体" w:cs="宋体"/>
          <w:sz w:val="21"/>
          <w:szCs w:val="21"/>
        </w:rPr>
      </w:pPr>
    </w:p>
    <w:p w14:paraId="6A5E3333">
      <w:pPr>
        <w:spacing w:before="65" w:line="227" w:lineRule="auto"/>
        <w:ind w:left="421"/>
        <w:rPr>
          <w:rFonts w:hint="eastAsia" w:ascii="宋体" w:hAnsi="宋体" w:eastAsia="宋体" w:cs="宋体"/>
          <w:sz w:val="21"/>
          <w:szCs w:val="21"/>
        </w:rPr>
      </w:pPr>
      <w:r>
        <w:rPr>
          <w:rFonts w:hint="eastAsia" w:ascii="宋体" w:hAnsi="宋体" w:eastAsia="宋体" w:cs="宋体"/>
          <w:spacing w:val="9"/>
          <w:sz w:val="21"/>
          <w:szCs w:val="21"/>
        </w:rPr>
        <w:t>十、投标服务（含配套货物）符合招标文件规定的证明文件</w:t>
      </w:r>
    </w:p>
    <w:p w14:paraId="7A611B9D">
      <w:pPr>
        <w:pStyle w:val="2"/>
        <w:spacing w:line="251" w:lineRule="auto"/>
        <w:rPr>
          <w:rFonts w:hint="eastAsia" w:ascii="宋体" w:hAnsi="宋体" w:eastAsia="宋体" w:cs="宋体"/>
          <w:sz w:val="21"/>
          <w:szCs w:val="21"/>
        </w:rPr>
      </w:pPr>
    </w:p>
    <w:p w14:paraId="15AF10D4">
      <w:pPr>
        <w:spacing w:before="66" w:line="227" w:lineRule="auto"/>
        <w:ind w:left="421"/>
        <w:rPr>
          <w:rFonts w:hint="eastAsia" w:ascii="宋体" w:hAnsi="宋体" w:eastAsia="宋体" w:cs="宋体"/>
          <w:sz w:val="21"/>
          <w:szCs w:val="21"/>
        </w:rPr>
      </w:pPr>
      <w:r>
        <w:rPr>
          <w:rFonts w:hint="eastAsia" w:ascii="宋体" w:hAnsi="宋体" w:eastAsia="宋体" w:cs="宋体"/>
          <w:spacing w:val="9"/>
          <w:sz w:val="21"/>
          <w:szCs w:val="21"/>
        </w:rPr>
        <w:t>十一、投标人认为需提供的其他资料</w:t>
      </w:r>
    </w:p>
    <w:p w14:paraId="5E835E95">
      <w:pPr>
        <w:pStyle w:val="2"/>
        <w:spacing w:line="253" w:lineRule="auto"/>
        <w:rPr>
          <w:rFonts w:hint="eastAsia" w:ascii="宋体" w:hAnsi="宋体" w:eastAsia="宋体" w:cs="宋体"/>
          <w:sz w:val="21"/>
          <w:szCs w:val="21"/>
        </w:rPr>
      </w:pPr>
    </w:p>
    <w:p w14:paraId="71D23CFE">
      <w:pPr>
        <w:spacing w:before="66" w:line="227" w:lineRule="auto"/>
        <w:ind w:left="436"/>
        <w:rPr>
          <w:rFonts w:hint="eastAsia" w:ascii="宋体" w:hAnsi="宋体" w:eastAsia="宋体" w:cs="宋体"/>
          <w:sz w:val="21"/>
          <w:szCs w:val="21"/>
        </w:rPr>
      </w:pPr>
      <w:r>
        <w:rPr>
          <w:rFonts w:hint="eastAsia" w:ascii="宋体" w:hAnsi="宋体" w:eastAsia="宋体" w:cs="宋体"/>
          <w:spacing w:val="9"/>
          <w:sz w:val="21"/>
          <w:szCs w:val="21"/>
        </w:rPr>
        <w:t>12.2 根据《政府采购法》第四十二条的规定，投标</w:t>
      </w:r>
      <w:r>
        <w:rPr>
          <w:rFonts w:hint="eastAsia" w:ascii="宋体" w:hAnsi="宋体" w:eastAsia="宋体" w:cs="宋体"/>
          <w:spacing w:val="8"/>
          <w:sz w:val="21"/>
          <w:szCs w:val="21"/>
        </w:rPr>
        <w:t>人无论中标与否，其投标文件不予退还。</w:t>
      </w:r>
    </w:p>
    <w:p w14:paraId="46379F86">
      <w:pPr>
        <w:pStyle w:val="2"/>
        <w:spacing w:line="243" w:lineRule="auto"/>
        <w:rPr>
          <w:rFonts w:hint="eastAsia" w:ascii="宋体" w:hAnsi="宋体" w:eastAsia="宋体" w:cs="宋体"/>
          <w:sz w:val="21"/>
          <w:szCs w:val="21"/>
        </w:rPr>
      </w:pPr>
    </w:p>
    <w:p w14:paraId="36E283A0">
      <w:pPr>
        <w:spacing w:before="78" w:line="218" w:lineRule="auto"/>
        <w:ind w:left="19"/>
        <w:rPr>
          <w:rFonts w:hint="eastAsia" w:ascii="宋体" w:hAnsi="宋体" w:eastAsia="宋体" w:cs="宋体"/>
          <w:sz w:val="24"/>
          <w:szCs w:val="24"/>
        </w:rPr>
      </w:pPr>
      <w:r>
        <w:rPr>
          <w:rFonts w:hint="eastAsia" w:ascii="宋体" w:hAnsi="宋体" w:eastAsia="宋体" w:cs="宋体"/>
          <w:b/>
          <w:bCs/>
          <w:spacing w:val="-8"/>
          <w:sz w:val="24"/>
          <w:szCs w:val="24"/>
        </w:rPr>
        <w:t>13.</w:t>
      </w:r>
      <w:r>
        <w:rPr>
          <w:rFonts w:hint="eastAsia" w:ascii="宋体" w:hAnsi="宋体" w:eastAsia="宋体" w:cs="宋体"/>
          <w:spacing w:val="15"/>
          <w:sz w:val="24"/>
          <w:szCs w:val="24"/>
        </w:rPr>
        <w:t xml:space="preserve"> </w:t>
      </w:r>
      <w:r>
        <w:rPr>
          <w:rFonts w:hint="eastAsia" w:ascii="宋体" w:hAnsi="宋体" w:eastAsia="宋体" w:cs="宋体"/>
          <w:b/>
          <w:bCs/>
          <w:spacing w:val="-8"/>
          <w:sz w:val="24"/>
          <w:szCs w:val="24"/>
        </w:rPr>
        <w:t>投标报价</w:t>
      </w:r>
    </w:p>
    <w:p w14:paraId="04017857">
      <w:pPr>
        <w:spacing w:before="65" w:line="378" w:lineRule="auto"/>
        <w:ind w:left="1" w:right="70" w:firstLine="434"/>
        <w:rPr>
          <w:rFonts w:hint="eastAsia" w:ascii="宋体" w:hAnsi="宋体" w:eastAsia="宋体" w:cs="宋体"/>
          <w:sz w:val="21"/>
          <w:szCs w:val="21"/>
        </w:rPr>
      </w:pPr>
      <w:r>
        <w:rPr>
          <w:rFonts w:hint="eastAsia" w:ascii="宋体" w:hAnsi="宋体" w:eastAsia="宋体" w:cs="宋体"/>
          <w:spacing w:val="8"/>
          <w:sz w:val="21"/>
          <w:szCs w:val="21"/>
        </w:rPr>
        <w:t>13.1</w:t>
      </w:r>
      <w:r>
        <w:rPr>
          <w:rFonts w:hint="eastAsia" w:ascii="宋体" w:hAnsi="宋体" w:eastAsia="宋体" w:cs="宋体"/>
          <w:spacing w:val="-38"/>
          <w:sz w:val="21"/>
          <w:szCs w:val="21"/>
        </w:rPr>
        <w:t xml:space="preserve"> </w:t>
      </w:r>
      <w:r>
        <w:rPr>
          <w:rFonts w:hint="eastAsia" w:ascii="宋体" w:hAnsi="宋体" w:eastAsia="宋体" w:cs="宋体"/>
          <w:spacing w:val="8"/>
          <w:sz w:val="21"/>
          <w:szCs w:val="21"/>
        </w:rPr>
        <w:t>投标人应以招标文件规定的供货及服务要求、责任范围和合</w:t>
      </w:r>
      <w:r>
        <w:rPr>
          <w:rFonts w:hint="eastAsia" w:ascii="宋体" w:hAnsi="宋体" w:eastAsia="宋体" w:cs="宋体"/>
          <w:spacing w:val="7"/>
          <w:sz w:val="21"/>
          <w:szCs w:val="21"/>
        </w:rPr>
        <w:t>同条件为基础，按第七章“投</w:t>
      </w:r>
      <w:r>
        <w:rPr>
          <w:rFonts w:hint="eastAsia" w:ascii="宋体" w:hAnsi="宋体" w:eastAsia="宋体" w:cs="宋体"/>
          <w:spacing w:val="9"/>
          <w:sz w:val="21"/>
          <w:szCs w:val="21"/>
        </w:rPr>
        <w:t>标文件的组成</w:t>
      </w:r>
      <w:r>
        <w:rPr>
          <w:rFonts w:hint="eastAsia" w:ascii="宋体" w:hAnsi="宋体" w:eastAsia="宋体" w:cs="宋体"/>
          <w:spacing w:val="-70"/>
          <w:sz w:val="21"/>
          <w:szCs w:val="21"/>
        </w:rPr>
        <w:t xml:space="preserve"> </w:t>
      </w:r>
      <w:r>
        <w:rPr>
          <w:rFonts w:hint="eastAsia" w:ascii="宋体" w:hAnsi="宋体" w:eastAsia="宋体" w:cs="宋体"/>
          <w:spacing w:val="9"/>
          <w:sz w:val="21"/>
          <w:szCs w:val="21"/>
        </w:rPr>
        <w:t>”的有关规定进行报价。投标人的报价应包括为完成本项目所要求的全部内容可能发生的全部费用和税费、规费、保险费（如果有）等，采购人将不再支付报价以外的任何费用。</w:t>
      </w:r>
    </w:p>
    <w:p w14:paraId="6C91A6D6">
      <w:pPr>
        <w:spacing w:before="154" w:line="377" w:lineRule="auto"/>
        <w:ind w:firstLine="436"/>
        <w:rPr>
          <w:rFonts w:hint="eastAsia" w:ascii="宋体" w:hAnsi="宋体" w:eastAsia="宋体" w:cs="宋体"/>
          <w:sz w:val="21"/>
          <w:szCs w:val="21"/>
        </w:rPr>
      </w:pPr>
      <w:r>
        <w:rPr>
          <w:rFonts w:hint="eastAsia" w:ascii="宋体" w:hAnsi="宋体" w:eastAsia="宋体" w:cs="宋体"/>
          <w:spacing w:val="4"/>
          <w:sz w:val="21"/>
          <w:szCs w:val="21"/>
        </w:rPr>
        <w:t>13.2</w:t>
      </w:r>
      <w:r>
        <w:rPr>
          <w:rFonts w:hint="eastAsia" w:ascii="宋体" w:hAnsi="宋体" w:eastAsia="宋体" w:cs="宋体"/>
          <w:spacing w:val="-24"/>
          <w:sz w:val="21"/>
          <w:szCs w:val="21"/>
        </w:rPr>
        <w:t xml:space="preserve"> </w:t>
      </w:r>
      <w:r>
        <w:rPr>
          <w:rFonts w:hint="eastAsia" w:ascii="宋体" w:hAnsi="宋体" w:eastAsia="宋体" w:cs="宋体"/>
          <w:spacing w:val="4"/>
          <w:sz w:val="21"/>
          <w:szCs w:val="21"/>
        </w:rPr>
        <w:t>投标人的投标报价不得超过采购预算，也不得超过最高限价(如果设定)，否则其</w:t>
      </w:r>
      <w:r>
        <w:rPr>
          <w:rFonts w:hint="eastAsia" w:ascii="宋体" w:hAnsi="宋体" w:eastAsia="宋体" w:cs="宋体"/>
          <w:b/>
          <w:bCs/>
          <w:spacing w:val="4"/>
          <w:sz w:val="21"/>
          <w:szCs w:val="21"/>
        </w:rPr>
        <w:t>投标无效</w:t>
      </w:r>
      <w:r>
        <w:rPr>
          <w:rFonts w:hint="eastAsia" w:ascii="宋体" w:hAnsi="宋体" w:eastAsia="宋体" w:cs="宋体"/>
          <w:spacing w:val="4"/>
          <w:sz w:val="21"/>
          <w:szCs w:val="21"/>
        </w:rPr>
        <w:t>。</w:t>
      </w:r>
      <w:r>
        <w:rPr>
          <w:rFonts w:hint="eastAsia" w:ascii="宋体" w:hAnsi="宋体" w:eastAsia="宋体" w:cs="宋体"/>
          <w:spacing w:val="8"/>
          <w:sz w:val="21"/>
          <w:szCs w:val="21"/>
        </w:rPr>
        <w:t>采购项目预算、最高限价见</w:t>
      </w:r>
      <w:r>
        <w:rPr>
          <w:rFonts w:hint="eastAsia" w:ascii="宋体" w:hAnsi="宋体" w:eastAsia="宋体" w:cs="宋体"/>
          <w:b/>
          <w:bCs/>
          <w:spacing w:val="8"/>
          <w:sz w:val="21"/>
          <w:szCs w:val="21"/>
        </w:rPr>
        <w:t>【投标须知前附表】</w:t>
      </w:r>
      <w:r>
        <w:rPr>
          <w:rFonts w:hint="eastAsia" w:ascii="宋体" w:hAnsi="宋体" w:eastAsia="宋体" w:cs="宋体"/>
          <w:spacing w:val="8"/>
          <w:sz w:val="21"/>
          <w:szCs w:val="21"/>
        </w:rPr>
        <w:t>。</w:t>
      </w:r>
    </w:p>
    <w:p w14:paraId="0E27AD39">
      <w:pPr>
        <w:spacing w:before="155" w:line="226" w:lineRule="auto"/>
        <w:ind w:left="436"/>
        <w:rPr>
          <w:rFonts w:hint="eastAsia" w:ascii="宋体" w:hAnsi="宋体" w:eastAsia="宋体" w:cs="宋体"/>
          <w:spacing w:val="8"/>
          <w:sz w:val="21"/>
          <w:szCs w:val="21"/>
        </w:rPr>
      </w:pPr>
      <w:r>
        <w:rPr>
          <w:rFonts w:hint="eastAsia" w:ascii="宋体" w:hAnsi="宋体" w:eastAsia="宋体" w:cs="宋体"/>
          <w:spacing w:val="8"/>
          <w:sz w:val="21"/>
          <w:szCs w:val="21"/>
        </w:rPr>
        <w:t>13.3 投标人应在分项报价明细表中对每项内容给予详细分项报价。</w:t>
      </w:r>
    </w:p>
    <w:p w14:paraId="63D5E53F">
      <w:pPr>
        <w:spacing w:before="155" w:line="226" w:lineRule="auto"/>
        <w:ind w:left="436"/>
        <w:rPr>
          <w:rFonts w:hint="eastAsia" w:ascii="宋体" w:hAnsi="宋体" w:eastAsia="宋体" w:cs="宋体"/>
          <w:sz w:val="21"/>
          <w:szCs w:val="21"/>
        </w:rPr>
      </w:pPr>
      <w:r>
        <w:rPr>
          <w:rFonts w:hint="eastAsia" w:ascii="宋体" w:hAnsi="宋体" w:eastAsia="宋体" w:cs="宋体"/>
          <w:spacing w:val="8"/>
          <w:sz w:val="21"/>
          <w:szCs w:val="21"/>
        </w:rPr>
        <w:t>13.4</w:t>
      </w:r>
      <w:r>
        <w:rPr>
          <w:rFonts w:hint="eastAsia" w:ascii="宋体" w:hAnsi="宋体" w:eastAsia="宋体" w:cs="宋体"/>
          <w:spacing w:val="-35"/>
          <w:sz w:val="21"/>
          <w:szCs w:val="21"/>
        </w:rPr>
        <w:t xml:space="preserve"> </w:t>
      </w:r>
      <w:r>
        <w:rPr>
          <w:rFonts w:hint="eastAsia" w:ascii="宋体" w:hAnsi="宋体" w:eastAsia="宋体" w:cs="宋体"/>
          <w:spacing w:val="8"/>
          <w:sz w:val="21"/>
          <w:szCs w:val="21"/>
        </w:rPr>
        <w:t>投标人对采购项目内容只允许有一个投标报价，否</w:t>
      </w:r>
      <w:r>
        <w:rPr>
          <w:rFonts w:hint="eastAsia" w:ascii="宋体" w:hAnsi="宋体" w:eastAsia="宋体" w:cs="宋体"/>
          <w:spacing w:val="7"/>
          <w:sz w:val="21"/>
          <w:szCs w:val="21"/>
        </w:rPr>
        <w:t>则其</w:t>
      </w:r>
      <w:r>
        <w:rPr>
          <w:rFonts w:hint="eastAsia" w:ascii="宋体" w:hAnsi="宋体" w:eastAsia="宋体" w:cs="宋体"/>
          <w:b/>
          <w:bCs/>
          <w:spacing w:val="7"/>
          <w:sz w:val="21"/>
          <w:szCs w:val="21"/>
        </w:rPr>
        <w:t>投标无效</w:t>
      </w:r>
      <w:r>
        <w:rPr>
          <w:rFonts w:hint="eastAsia" w:ascii="宋体" w:hAnsi="宋体" w:eastAsia="宋体" w:cs="宋体"/>
          <w:spacing w:val="7"/>
          <w:sz w:val="21"/>
          <w:szCs w:val="21"/>
        </w:rPr>
        <w:t>。</w:t>
      </w:r>
    </w:p>
    <w:p w14:paraId="50AD19BB">
      <w:pPr>
        <w:pStyle w:val="2"/>
        <w:spacing w:line="251" w:lineRule="auto"/>
        <w:rPr>
          <w:rFonts w:hint="eastAsia" w:ascii="宋体" w:hAnsi="宋体" w:eastAsia="宋体" w:cs="宋体"/>
          <w:sz w:val="21"/>
          <w:szCs w:val="21"/>
        </w:rPr>
      </w:pPr>
    </w:p>
    <w:p w14:paraId="365652E4">
      <w:pPr>
        <w:spacing w:before="65" w:line="381" w:lineRule="auto"/>
        <w:ind w:left="1" w:right="13" w:firstLine="434"/>
        <w:rPr>
          <w:rFonts w:hint="eastAsia" w:ascii="宋体" w:hAnsi="宋体" w:eastAsia="宋体" w:cs="宋体"/>
          <w:sz w:val="21"/>
          <w:szCs w:val="21"/>
        </w:rPr>
      </w:pPr>
      <w:r>
        <w:rPr>
          <w:rFonts w:hint="eastAsia" w:ascii="宋体" w:hAnsi="宋体" w:eastAsia="宋体" w:cs="宋体"/>
          <w:spacing w:val="4"/>
          <w:sz w:val="21"/>
          <w:szCs w:val="21"/>
        </w:rPr>
        <w:t>13.5</w:t>
      </w:r>
      <w:r>
        <w:rPr>
          <w:rFonts w:hint="eastAsia" w:ascii="宋体" w:hAnsi="宋体" w:eastAsia="宋体" w:cs="宋体"/>
          <w:spacing w:val="-28"/>
          <w:sz w:val="21"/>
          <w:szCs w:val="21"/>
        </w:rPr>
        <w:t xml:space="preserve"> </w:t>
      </w:r>
      <w:r>
        <w:rPr>
          <w:rFonts w:hint="eastAsia" w:ascii="宋体" w:hAnsi="宋体" w:eastAsia="宋体" w:cs="宋体"/>
          <w:spacing w:val="4"/>
          <w:sz w:val="21"/>
          <w:szCs w:val="21"/>
        </w:rPr>
        <w:t>采购人不接受投标人给予的赠品、回扣或者与采购无关的其他商品、服务。如有赠与行为，</w:t>
      </w:r>
      <w:r>
        <w:rPr>
          <w:rFonts w:hint="eastAsia" w:ascii="宋体" w:hAnsi="宋体" w:eastAsia="宋体" w:cs="宋体"/>
          <w:spacing w:val="5"/>
          <w:sz w:val="21"/>
          <w:szCs w:val="21"/>
        </w:rPr>
        <w:t>其</w:t>
      </w:r>
      <w:r>
        <w:rPr>
          <w:rFonts w:hint="eastAsia" w:ascii="宋体" w:hAnsi="宋体" w:eastAsia="宋体" w:cs="宋体"/>
          <w:b/>
          <w:bCs/>
          <w:spacing w:val="5"/>
          <w:sz w:val="21"/>
          <w:szCs w:val="21"/>
        </w:rPr>
        <w:t>投标无效</w:t>
      </w:r>
      <w:r>
        <w:rPr>
          <w:rFonts w:hint="eastAsia" w:ascii="宋体" w:hAnsi="宋体" w:eastAsia="宋体" w:cs="宋体"/>
          <w:spacing w:val="5"/>
          <w:sz w:val="21"/>
          <w:szCs w:val="21"/>
        </w:rPr>
        <w:t>。</w:t>
      </w:r>
    </w:p>
    <w:p w14:paraId="1A6AA828">
      <w:pPr>
        <w:spacing w:before="150" w:line="377" w:lineRule="auto"/>
        <w:ind w:right="68" w:firstLine="435"/>
        <w:rPr>
          <w:rFonts w:hint="eastAsia" w:ascii="宋体" w:hAnsi="宋体" w:eastAsia="宋体" w:cs="宋体"/>
          <w:sz w:val="21"/>
          <w:szCs w:val="21"/>
        </w:rPr>
      </w:pPr>
      <w:r>
        <w:rPr>
          <w:rFonts w:hint="eastAsia" w:ascii="宋体" w:hAnsi="宋体" w:eastAsia="宋体" w:cs="宋体"/>
          <w:spacing w:val="8"/>
          <w:sz w:val="21"/>
          <w:szCs w:val="21"/>
        </w:rPr>
        <w:t>13.6</w:t>
      </w:r>
      <w:r>
        <w:rPr>
          <w:rFonts w:hint="eastAsia" w:ascii="宋体" w:hAnsi="宋体" w:eastAsia="宋体" w:cs="宋体"/>
          <w:spacing w:val="-36"/>
          <w:sz w:val="21"/>
          <w:szCs w:val="21"/>
        </w:rPr>
        <w:t xml:space="preserve"> </w:t>
      </w:r>
      <w:r>
        <w:rPr>
          <w:rFonts w:hint="eastAsia" w:ascii="宋体" w:hAnsi="宋体" w:eastAsia="宋体" w:cs="宋体"/>
          <w:spacing w:val="8"/>
          <w:sz w:val="21"/>
          <w:szCs w:val="21"/>
        </w:rPr>
        <w:t>投标文件中标明的价格在合同执行过程中是固定不变的</w:t>
      </w:r>
      <w:r>
        <w:rPr>
          <w:rFonts w:hint="eastAsia" w:ascii="宋体" w:hAnsi="宋体" w:eastAsia="宋体" w:cs="宋体"/>
          <w:spacing w:val="7"/>
          <w:sz w:val="21"/>
          <w:szCs w:val="21"/>
        </w:rPr>
        <w:t>，不得以任何理由予以变更。任何</w:t>
      </w:r>
      <w:r>
        <w:rPr>
          <w:rFonts w:hint="eastAsia" w:ascii="宋体" w:hAnsi="宋体" w:eastAsia="宋体" w:cs="宋体"/>
          <w:spacing w:val="8"/>
          <w:sz w:val="21"/>
          <w:szCs w:val="21"/>
        </w:rPr>
        <w:t>包含价格调整要求和条件的投标，其</w:t>
      </w:r>
      <w:r>
        <w:rPr>
          <w:rFonts w:hint="eastAsia" w:ascii="宋体" w:hAnsi="宋体" w:eastAsia="宋体" w:cs="宋体"/>
          <w:b/>
          <w:bCs/>
          <w:spacing w:val="8"/>
          <w:sz w:val="21"/>
          <w:szCs w:val="21"/>
        </w:rPr>
        <w:t>投标无效</w:t>
      </w:r>
      <w:r>
        <w:rPr>
          <w:rFonts w:hint="eastAsia" w:ascii="宋体" w:hAnsi="宋体" w:eastAsia="宋体" w:cs="宋体"/>
          <w:spacing w:val="8"/>
          <w:sz w:val="21"/>
          <w:szCs w:val="21"/>
        </w:rPr>
        <w:t>。</w:t>
      </w:r>
    </w:p>
    <w:p w14:paraId="022C252A">
      <w:pPr>
        <w:spacing w:before="153" w:line="379" w:lineRule="auto"/>
        <w:ind w:left="4" w:right="68" w:firstLine="432"/>
        <w:rPr>
          <w:rFonts w:hint="eastAsia" w:ascii="宋体" w:hAnsi="宋体" w:eastAsia="宋体" w:cs="宋体"/>
          <w:sz w:val="21"/>
          <w:szCs w:val="21"/>
        </w:rPr>
      </w:pPr>
      <w:r>
        <w:rPr>
          <w:rFonts w:hint="eastAsia" w:ascii="宋体" w:hAnsi="宋体" w:eastAsia="宋体" w:cs="宋体"/>
          <w:spacing w:val="7"/>
          <w:sz w:val="21"/>
          <w:szCs w:val="21"/>
        </w:rPr>
        <w:t>13.7</w:t>
      </w:r>
      <w:r>
        <w:rPr>
          <w:rFonts w:hint="eastAsia" w:ascii="宋体" w:hAnsi="宋体" w:eastAsia="宋体" w:cs="宋体"/>
          <w:spacing w:val="-36"/>
          <w:sz w:val="21"/>
          <w:szCs w:val="21"/>
        </w:rPr>
        <w:t xml:space="preserve"> </w:t>
      </w:r>
      <w:r>
        <w:rPr>
          <w:rFonts w:hint="eastAsia" w:ascii="宋体" w:hAnsi="宋体" w:eastAsia="宋体" w:cs="宋体"/>
          <w:spacing w:val="7"/>
          <w:sz w:val="21"/>
          <w:szCs w:val="21"/>
        </w:rPr>
        <w:t>投标人在投标截止时间前修改“开标一览表</w:t>
      </w:r>
      <w:r>
        <w:rPr>
          <w:rFonts w:hint="eastAsia" w:ascii="宋体" w:hAnsi="宋体" w:eastAsia="宋体" w:cs="宋体"/>
          <w:spacing w:val="-70"/>
          <w:sz w:val="21"/>
          <w:szCs w:val="21"/>
        </w:rPr>
        <w:t xml:space="preserve"> </w:t>
      </w:r>
      <w:r>
        <w:rPr>
          <w:rFonts w:hint="eastAsia" w:ascii="宋体" w:hAnsi="宋体" w:eastAsia="宋体" w:cs="宋体"/>
          <w:spacing w:val="7"/>
          <w:sz w:val="21"/>
          <w:szCs w:val="21"/>
        </w:rPr>
        <w:t>”中的投标报价的，应同时修改投标文件</w:t>
      </w:r>
      <w:r>
        <w:rPr>
          <w:rFonts w:hint="eastAsia" w:ascii="宋体" w:hAnsi="宋体" w:eastAsia="宋体" w:cs="宋体"/>
          <w:spacing w:val="6"/>
          <w:sz w:val="21"/>
          <w:szCs w:val="21"/>
        </w:rPr>
        <w:t>“分</w:t>
      </w:r>
      <w:r>
        <w:rPr>
          <w:rFonts w:hint="eastAsia" w:ascii="宋体" w:hAnsi="宋体" w:eastAsia="宋体" w:cs="宋体"/>
          <w:spacing w:val="8"/>
          <w:sz w:val="21"/>
          <w:szCs w:val="21"/>
        </w:rPr>
        <w:t>项报价明细表</w:t>
      </w:r>
      <w:r>
        <w:rPr>
          <w:rFonts w:hint="eastAsia" w:ascii="宋体" w:hAnsi="宋体" w:eastAsia="宋体" w:cs="宋体"/>
          <w:spacing w:val="-70"/>
          <w:sz w:val="21"/>
          <w:szCs w:val="21"/>
        </w:rPr>
        <w:t xml:space="preserve"> </w:t>
      </w:r>
      <w:r>
        <w:rPr>
          <w:rFonts w:hint="eastAsia" w:ascii="宋体" w:hAnsi="宋体" w:eastAsia="宋体" w:cs="宋体"/>
          <w:spacing w:val="8"/>
          <w:sz w:val="21"/>
          <w:szCs w:val="21"/>
        </w:rPr>
        <w:t>”“享受政府采购政策优惠的证明资料</w:t>
      </w:r>
      <w:r>
        <w:rPr>
          <w:rFonts w:hint="eastAsia" w:ascii="宋体" w:hAnsi="宋体" w:eastAsia="宋体" w:cs="宋体"/>
          <w:spacing w:val="-72"/>
          <w:sz w:val="21"/>
          <w:szCs w:val="21"/>
        </w:rPr>
        <w:t xml:space="preserve"> </w:t>
      </w:r>
      <w:r>
        <w:rPr>
          <w:rFonts w:hint="eastAsia" w:ascii="宋体" w:hAnsi="宋体" w:eastAsia="宋体" w:cs="宋体"/>
          <w:spacing w:val="8"/>
          <w:sz w:val="21"/>
          <w:szCs w:val="21"/>
        </w:rPr>
        <w:t>”以及“</w:t>
      </w:r>
      <w:r>
        <w:rPr>
          <w:rFonts w:hint="eastAsia" w:ascii="宋体" w:hAnsi="宋体" w:eastAsia="宋体" w:cs="宋体"/>
          <w:spacing w:val="7"/>
          <w:sz w:val="21"/>
          <w:szCs w:val="21"/>
        </w:rPr>
        <w:t>联合体协议书</w:t>
      </w:r>
      <w:r>
        <w:rPr>
          <w:rFonts w:hint="eastAsia" w:ascii="宋体" w:hAnsi="宋体" w:eastAsia="宋体" w:cs="宋体"/>
          <w:spacing w:val="-70"/>
          <w:sz w:val="21"/>
          <w:szCs w:val="21"/>
        </w:rPr>
        <w:t xml:space="preserve"> </w:t>
      </w:r>
      <w:r>
        <w:rPr>
          <w:rFonts w:hint="eastAsia" w:ascii="宋体" w:hAnsi="宋体" w:eastAsia="宋体" w:cs="宋体"/>
          <w:spacing w:val="7"/>
          <w:sz w:val="21"/>
          <w:szCs w:val="21"/>
        </w:rPr>
        <w:t>”（如果影响）等相关</w:t>
      </w:r>
      <w:r>
        <w:rPr>
          <w:rFonts w:hint="eastAsia" w:ascii="宋体" w:hAnsi="宋体" w:eastAsia="宋体" w:cs="宋体"/>
          <w:spacing w:val="2"/>
          <w:sz w:val="21"/>
          <w:szCs w:val="21"/>
        </w:rPr>
        <w:t>内容。</w:t>
      </w:r>
    </w:p>
    <w:p w14:paraId="6D1C95C7">
      <w:pPr>
        <w:spacing w:before="152" w:line="226" w:lineRule="auto"/>
        <w:ind w:left="436"/>
        <w:rPr>
          <w:rFonts w:hint="eastAsia" w:ascii="宋体" w:hAnsi="宋体" w:eastAsia="宋体" w:cs="宋体"/>
          <w:sz w:val="21"/>
          <w:szCs w:val="21"/>
        </w:rPr>
      </w:pPr>
      <w:r>
        <w:rPr>
          <w:rFonts w:hint="eastAsia" w:ascii="宋体" w:hAnsi="宋体" w:eastAsia="宋体" w:cs="宋体"/>
          <w:spacing w:val="6"/>
          <w:sz w:val="21"/>
          <w:szCs w:val="21"/>
        </w:rPr>
        <w:t>13.8</w:t>
      </w:r>
      <w:r>
        <w:rPr>
          <w:rFonts w:hint="eastAsia" w:ascii="宋体" w:hAnsi="宋体" w:eastAsia="宋体" w:cs="宋体"/>
          <w:spacing w:val="-30"/>
          <w:sz w:val="21"/>
          <w:szCs w:val="21"/>
        </w:rPr>
        <w:t xml:space="preserve"> </w:t>
      </w:r>
      <w:r>
        <w:rPr>
          <w:rFonts w:hint="eastAsia" w:ascii="宋体" w:hAnsi="宋体" w:eastAsia="宋体" w:cs="宋体"/>
          <w:spacing w:val="6"/>
          <w:sz w:val="21"/>
          <w:szCs w:val="21"/>
        </w:rPr>
        <w:t>投标报价的其他要求见</w:t>
      </w:r>
      <w:r>
        <w:rPr>
          <w:rFonts w:hint="eastAsia" w:ascii="宋体" w:hAnsi="宋体" w:eastAsia="宋体" w:cs="宋体"/>
          <w:b/>
          <w:bCs/>
          <w:spacing w:val="6"/>
          <w:sz w:val="21"/>
          <w:szCs w:val="21"/>
        </w:rPr>
        <w:t>【投标须知前附表】</w:t>
      </w:r>
      <w:r>
        <w:rPr>
          <w:rFonts w:hint="eastAsia" w:ascii="宋体" w:hAnsi="宋体" w:eastAsia="宋体" w:cs="宋体"/>
          <w:spacing w:val="6"/>
          <w:sz w:val="21"/>
          <w:szCs w:val="21"/>
        </w:rPr>
        <w:t>。</w:t>
      </w:r>
    </w:p>
    <w:p w14:paraId="78B420DF">
      <w:pPr>
        <w:pStyle w:val="2"/>
        <w:spacing w:line="244" w:lineRule="auto"/>
        <w:rPr>
          <w:rFonts w:hint="eastAsia" w:ascii="宋体" w:hAnsi="宋体" w:eastAsia="宋体" w:cs="宋体"/>
        </w:rPr>
      </w:pPr>
    </w:p>
    <w:p w14:paraId="35F40266">
      <w:pPr>
        <w:spacing w:before="78" w:line="219" w:lineRule="auto"/>
        <w:ind w:left="19"/>
        <w:rPr>
          <w:rFonts w:hint="eastAsia" w:ascii="宋体" w:hAnsi="宋体" w:eastAsia="宋体" w:cs="宋体"/>
          <w:sz w:val="24"/>
          <w:szCs w:val="24"/>
        </w:rPr>
      </w:pPr>
      <w:r>
        <w:rPr>
          <w:rFonts w:hint="eastAsia" w:ascii="宋体" w:hAnsi="宋体" w:eastAsia="宋体" w:cs="宋体"/>
          <w:b/>
          <w:bCs/>
          <w:spacing w:val="-4"/>
          <w:sz w:val="24"/>
          <w:szCs w:val="24"/>
        </w:rPr>
        <w:t>14.</w:t>
      </w:r>
      <w:r>
        <w:rPr>
          <w:rFonts w:hint="eastAsia" w:ascii="宋体" w:hAnsi="宋体" w:eastAsia="宋体" w:cs="宋体"/>
          <w:spacing w:val="-4"/>
          <w:sz w:val="24"/>
          <w:szCs w:val="24"/>
        </w:rPr>
        <w:t xml:space="preserve"> </w:t>
      </w:r>
      <w:r>
        <w:rPr>
          <w:rFonts w:hint="eastAsia" w:ascii="宋体" w:hAnsi="宋体" w:eastAsia="宋体" w:cs="宋体"/>
          <w:b/>
          <w:bCs/>
          <w:spacing w:val="-4"/>
          <w:sz w:val="24"/>
          <w:szCs w:val="24"/>
        </w:rPr>
        <w:t>投标人的资格证明文件</w:t>
      </w:r>
    </w:p>
    <w:p w14:paraId="0C9A82DD">
      <w:pPr>
        <w:pStyle w:val="2"/>
        <w:spacing w:line="267" w:lineRule="auto"/>
        <w:rPr>
          <w:rFonts w:hint="eastAsia" w:ascii="宋体" w:hAnsi="宋体" w:eastAsia="宋体" w:cs="宋体"/>
        </w:rPr>
      </w:pPr>
    </w:p>
    <w:p w14:paraId="01778D31">
      <w:pPr>
        <w:spacing w:before="66" w:line="227" w:lineRule="auto"/>
        <w:ind w:left="436"/>
        <w:rPr>
          <w:rFonts w:hint="eastAsia" w:ascii="宋体" w:hAnsi="宋体" w:eastAsia="宋体" w:cs="宋体"/>
          <w:sz w:val="21"/>
          <w:szCs w:val="21"/>
        </w:rPr>
      </w:pPr>
      <w:r>
        <w:rPr>
          <w:rFonts w:hint="eastAsia" w:ascii="宋体" w:hAnsi="宋体" w:eastAsia="宋体" w:cs="宋体"/>
          <w:spacing w:val="8"/>
          <w:sz w:val="21"/>
          <w:szCs w:val="21"/>
        </w:rPr>
        <w:t>14.1</w:t>
      </w:r>
      <w:r>
        <w:rPr>
          <w:rFonts w:hint="eastAsia" w:ascii="宋体" w:hAnsi="宋体" w:eastAsia="宋体" w:cs="宋体"/>
          <w:spacing w:val="-28"/>
          <w:sz w:val="21"/>
          <w:szCs w:val="21"/>
        </w:rPr>
        <w:t xml:space="preserve"> </w:t>
      </w:r>
      <w:r>
        <w:rPr>
          <w:rFonts w:hint="eastAsia" w:ascii="宋体" w:hAnsi="宋体" w:eastAsia="宋体" w:cs="宋体"/>
          <w:spacing w:val="8"/>
          <w:sz w:val="21"/>
          <w:szCs w:val="21"/>
        </w:rPr>
        <w:t>除</w:t>
      </w:r>
      <w:r>
        <w:rPr>
          <w:rFonts w:hint="eastAsia" w:ascii="宋体" w:hAnsi="宋体" w:eastAsia="宋体" w:cs="宋体"/>
          <w:b/>
          <w:bCs/>
          <w:spacing w:val="8"/>
          <w:sz w:val="21"/>
          <w:szCs w:val="21"/>
        </w:rPr>
        <w:t>【投标须知前附表】</w:t>
      </w:r>
      <w:r>
        <w:rPr>
          <w:rFonts w:hint="eastAsia" w:ascii="宋体" w:hAnsi="宋体" w:eastAsia="宋体" w:cs="宋体"/>
          <w:spacing w:val="8"/>
          <w:sz w:val="21"/>
          <w:szCs w:val="21"/>
        </w:rPr>
        <w:t>另有规定外，投标人应</w:t>
      </w:r>
      <w:r>
        <w:rPr>
          <w:rFonts w:hint="eastAsia" w:ascii="宋体" w:hAnsi="宋体" w:eastAsia="宋体" w:cs="宋体"/>
          <w:spacing w:val="7"/>
          <w:sz w:val="21"/>
          <w:szCs w:val="21"/>
        </w:rPr>
        <w:t>按下列规定提供资格证明文件。</w:t>
      </w:r>
    </w:p>
    <w:p w14:paraId="15A87BB4">
      <w:pPr>
        <w:pStyle w:val="2"/>
        <w:spacing w:line="251" w:lineRule="auto"/>
        <w:rPr>
          <w:rFonts w:hint="eastAsia" w:ascii="宋体" w:hAnsi="宋体" w:eastAsia="宋体" w:cs="宋体"/>
          <w:sz w:val="21"/>
          <w:szCs w:val="21"/>
        </w:rPr>
      </w:pPr>
    </w:p>
    <w:p w14:paraId="1710D62F">
      <w:pPr>
        <w:spacing w:before="66" w:line="378" w:lineRule="auto"/>
        <w:ind w:right="68" w:firstLine="430"/>
        <w:rPr>
          <w:rFonts w:hint="eastAsia" w:ascii="宋体" w:hAnsi="宋体" w:eastAsia="宋体" w:cs="宋体"/>
          <w:sz w:val="21"/>
          <w:szCs w:val="21"/>
        </w:rPr>
      </w:pPr>
      <w:r>
        <w:rPr>
          <w:rFonts w:hint="eastAsia" w:ascii="宋体" w:hAnsi="宋体" w:eastAsia="宋体" w:cs="宋体"/>
          <w:spacing w:val="9"/>
          <w:sz w:val="21"/>
          <w:szCs w:val="21"/>
        </w:rPr>
        <w:t>（1）</w:t>
      </w:r>
      <w:r>
        <w:rPr>
          <w:rFonts w:hint="eastAsia" w:ascii="宋体" w:hAnsi="宋体" w:eastAsia="宋体" w:cs="宋体"/>
          <w:b/>
          <w:bCs/>
          <w:spacing w:val="9"/>
          <w:sz w:val="21"/>
          <w:szCs w:val="21"/>
        </w:rPr>
        <w:t>法人或者其他组织的营业执照等主体资格证明文件，</w:t>
      </w:r>
      <w:r>
        <w:rPr>
          <w:rFonts w:hint="eastAsia" w:ascii="宋体" w:hAnsi="宋体" w:eastAsia="宋体" w:cs="宋体"/>
          <w:spacing w:val="-35"/>
          <w:sz w:val="21"/>
          <w:szCs w:val="21"/>
        </w:rPr>
        <w:t xml:space="preserve"> </w:t>
      </w:r>
      <w:r>
        <w:rPr>
          <w:rFonts w:hint="eastAsia" w:ascii="宋体" w:hAnsi="宋体" w:eastAsia="宋体" w:cs="宋体"/>
          <w:b/>
          <w:bCs/>
          <w:spacing w:val="9"/>
          <w:sz w:val="21"/>
          <w:szCs w:val="21"/>
        </w:rPr>
        <w:t>自然人的身份证明</w:t>
      </w:r>
      <w:r>
        <w:rPr>
          <w:rFonts w:hint="eastAsia" w:ascii="宋体" w:hAnsi="宋体" w:eastAsia="宋体" w:cs="宋体"/>
          <w:spacing w:val="9"/>
          <w:sz w:val="21"/>
          <w:szCs w:val="21"/>
        </w:rPr>
        <w:t>：投标人为法人</w:t>
      </w:r>
      <w:r>
        <w:rPr>
          <w:rFonts w:hint="eastAsia" w:ascii="宋体" w:hAnsi="宋体" w:eastAsia="宋体" w:cs="宋体"/>
          <w:spacing w:val="10"/>
          <w:sz w:val="21"/>
          <w:szCs w:val="21"/>
        </w:rPr>
        <w:t>的，应提交营业执照或法人登记证书的复印件；投标人为非法人组织的，应提交依法登记证书复印件；投标人为个体工商户的，应提交个体工商户营业执照复印件；投标人为自然人的，应提交自然</w:t>
      </w:r>
      <w:r>
        <w:rPr>
          <w:rFonts w:hint="eastAsia" w:ascii="宋体" w:hAnsi="宋体" w:eastAsia="宋体" w:cs="宋体"/>
          <w:spacing w:val="8"/>
          <w:sz w:val="21"/>
          <w:szCs w:val="21"/>
        </w:rPr>
        <w:t>人的身份证明复印件。</w:t>
      </w:r>
    </w:p>
    <w:p w14:paraId="2C2FCDBA">
      <w:pPr>
        <w:spacing w:before="151" w:line="228" w:lineRule="auto"/>
        <w:ind w:left="430"/>
        <w:rPr>
          <w:rFonts w:hint="eastAsia" w:ascii="宋体" w:hAnsi="宋体" w:eastAsia="宋体" w:cs="宋体"/>
          <w:sz w:val="21"/>
          <w:szCs w:val="21"/>
        </w:rPr>
      </w:pPr>
      <w:r>
        <w:rPr>
          <w:rFonts w:hint="eastAsia" w:ascii="宋体" w:hAnsi="宋体" w:eastAsia="宋体" w:cs="宋体"/>
          <w:spacing w:val="6"/>
          <w:sz w:val="21"/>
          <w:szCs w:val="21"/>
        </w:rPr>
        <w:t>（2）</w:t>
      </w:r>
      <w:r>
        <w:rPr>
          <w:rFonts w:hint="eastAsia" w:ascii="宋体" w:hAnsi="宋体" w:eastAsia="宋体" w:cs="宋体"/>
          <w:b/>
          <w:bCs/>
          <w:spacing w:val="6"/>
          <w:sz w:val="21"/>
          <w:szCs w:val="21"/>
        </w:rPr>
        <w:t>投标人资格声明(格式)</w:t>
      </w:r>
    </w:p>
    <w:p w14:paraId="7F2D1701">
      <w:pPr>
        <w:pStyle w:val="2"/>
        <w:spacing w:line="250" w:lineRule="auto"/>
        <w:rPr>
          <w:rFonts w:hint="eastAsia" w:ascii="宋体" w:hAnsi="宋体" w:eastAsia="宋体" w:cs="宋体"/>
          <w:sz w:val="21"/>
          <w:szCs w:val="21"/>
        </w:rPr>
      </w:pPr>
    </w:p>
    <w:p w14:paraId="5DEC1CB9">
      <w:pPr>
        <w:spacing w:before="66" w:line="227" w:lineRule="auto"/>
        <w:jc w:val="right"/>
        <w:rPr>
          <w:rFonts w:hint="eastAsia" w:ascii="宋体" w:hAnsi="宋体" w:eastAsia="宋体" w:cs="宋体"/>
          <w:sz w:val="21"/>
          <w:szCs w:val="21"/>
        </w:rPr>
      </w:pPr>
      <w:r>
        <w:rPr>
          <w:rFonts w:hint="eastAsia" w:ascii="宋体" w:hAnsi="宋体" w:eastAsia="宋体" w:cs="宋体"/>
          <w:spacing w:val="2"/>
          <w:sz w:val="21"/>
          <w:szCs w:val="21"/>
        </w:rPr>
        <w:t>（3）</w:t>
      </w:r>
      <w:r>
        <w:rPr>
          <w:rFonts w:hint="eastAsia" w:ascii="宋体" w:hAnsi="宋体" w:eastAsia="宋体" w:cs="宋体"/>
          <w:b/>
          <w:bCs/>
          <w:spacing w:val="2"/>
          <w:sz w:val="21"/>
          <w:szCs w:val="21"/>
        </w:rPr>
        <w:t>符合特定资格条件证明材料复印件或者情况说明扫描件</w:t>
      </w:r>
      <w:r>
        <w:rPr>
          <w:rFonts w:hint="eastAsia" w:ascii="宋体" w:hAnsi="宋体" w:eastAsia="宋体" w:cs="宋体"/>
          <w:spacing w:val="2"/>
          <w:sz w:val="21"/>
          <w:szCs w:val="21"/>
        </w:rPr>
        <w:t>。具体要求见</w:t>
      </w:r>
      <w:r>
        <w:rPr>
          <w:rFonts w:hint="eastAsia" w:ascii="宋体" w:hAnsi="宋体" w:eastAsia="宋体" w:cs="宋体"/>
          <w:b/>
          <w:bCs/>
          <w:spacing w:val="2"/>
          <w:sz w:val="21"/>
          <w:szCs w:val="21"/>
        </w:rPr>
        <w:t>【投标须知前附表】</w:t>
      </w:r>
      <w:r>
        <w:rPr>
          <w:rFonts w:hint="eastAsia" w:ascii="宋体" w:hAnsi="宋体" w:eastAsia="宋体" w:cs="宋体"/>
          <w:spacing w:val="2"/>
          <w:sz w:val="21"/>
          <w:szCs w:val="21"/>
        </w:rPr>
        <w:t>。</w:t>
      </w:r>
    </w:p>
    <w:p w14:paraId="4C2B8C00">
      <w:pPr>
        <w:pStyle w:val="2"/>
        <w:spacing w:line="250" w:lineRule="auto"/>
        <w:rPr>
          <w:rFonts w:hint="eastAsia" w:ascii="宋体" w:hAnsi="宋体" w:eastAsia="宋体" w:cs="宋体"/>
          <w:sz w:val="21"/>
          <w:szCs w:val="21"/>
        </w:rPr>
      </w:pPr>
    </w:p>
    <w:p w14:paraId="362C7AC2">
      <w:pPr>
        <w:spacing w:before="66" w:line="378" w:lineRule="auto"/>
        <w:ind w:left="1" w:right="68" w:firstLine="434"/>
        <w:rPr>
          <w:rFonts w:hint="eastAsia" w:ascii="宋体" w:hAnsi="宋体" w:eastAsia="宋体" w:cs="宋体"/>
          <w:sz w:val="21"/>
          <w:szCs w:val="21"/>
        </w:rPr>
      </w:pPr>
      <w:r>
        <w:rPr>
          <w:rFonts w:hint="eastAsia" w:ascii="宋体" w:hAnsi="宋体" w:eastAsia="宋体" w:cs="宋体"/>
          <w:spacing w:val="8"/>
          <w:sz w:val="21"/>
          <w:szCs w:val="21"/>
        </w:rPr>
        <w:t>14.2</w:t>
      </w:r>
      <w:r>
        <w:rPr>
          <w:rFonts w:hint="eastAsia" w:ascii="宋体" w:hAnsi="宋体" w:eastAsia="宋体" w:cs="宋体"/>
          <w:spacing w:val="-38"/>
          <w:sz w:val="21"/>
          <w:szCs w:val="21"/>
        </w:rPr>
        <w:t xml:space="preserve"> </w:t>
      </w:r>
      <w:r>
        <w:rPr>
          <w:rFonts w:hint="eastAsia" w:ascii="宋体" w:hAnsi="宋体" w:eastAsia="宋体" w:cs="宋体"/>
          <w:spacing w:val="8"/>
          <w:sz w:val="21"/>
          <w:szCs w:val="21"/>
        </w:rPr>
        <w:t>投标人以联合体形式投标的，除应提交联合</w:t>
      </w:r>
      <w:r>
        <w:rPr>
          <w:rFonts w:hint="eastAsia" w:ascii="宋体" w:hAnsi="宋体" w:eastAsia="宋体" w:cs="宋体"/>
          <w:spacing w:val="7"/>
          <w:sz w:val="21"/>
          <w:szCs w:val="21"/>
        </w:rPr>
        <w:t>协议(格式)外，参加联合体的各方均应提交上款资格证明材料。</w:t>
      </w:r>
    </w:p>
    <w:p w14:paraId="7D2B6D9E">
      <w:pPr>
        <w:spacing w:before="156" w:line="227" w:lineRule="auto"/>
        <w:ind w:left="436"/>
        <w:rPr>
          <w:rFonts w:hint="eastAsia" w:ascii="宋体" w:hAnsi="宋体" w:eastAsia="宋体" w:cs="宋体"/>
          <w:sz w:val="21"/>
          <w:szCs w:val="21"/>
        </w:rPr>
      </w:pPr>
      <w:r>
        <w:rPr>
          <w:rFonts w:hint="eastAsia" w:ascii="宋体" w:hAnsi="宋体" w:eastAsia="宋体" w:cs="宋体"/>
          <w:spacing w:val="8"/>
          <w:sz w:val="21"/>
          <w:szCs w:val="21"/>
        </w:rPr>
        <w:t>14.3</w:t>
      </w:r>
      <w:r>
        <w:rPr>
          <w:rFonts w:hint="eastAsia" w:ascii="宋体" w:hAnsi="宋体" w:eastAsia="宋体" w:cs="宋体"/>
          <w:spacing w:val="-20"/>
          <w:sz w:val="21"/>
          <w:szCs w:val="21"/>
        </w:rPr>
        <w:t xml:space="preserve"> </w:t>
      </w:r>
      <w:r>
        <w:rPr>
          <w:rFonts w:hint="eastAsia" w:ascii="宋体" w:hAnsi="宋体" w:eastAsia="宋体" w:cs="宋体"/>
          <w:spacing w:val="8"/>
          <w:sz w:val="21"/>
          <w:szCs w:val="21"/>
        </w:rPr>
        <w:t>投标人的资格证明文件均应为有效文件并加盖投标人电子章，并按招标文件规定签署。</w:t>
      </w:r>
    </w:p>
    <w:p w14:paraId="20F3D161">
      <w:pPr>
        <w:pStyle w:val="2"/>
        <w:spacing w:line="242" w:lineRule="auto"/>
        <w:rPr>
          <w:rFonts w:hint="eastAsia" w:ascii="宋体" w:hAnsi="宋体" w:eastAsia="宋体" w:cs="宋体"/>
          <w:sz w:val="21"/>
          <w:szCs w:val="21"/>
        </w:rPr>
      </w:pPr>
    </w:p>
    <w:p w14:paraId="700C418E">
      <w:pPr>
        <w:spacing w:before="79" w:line="219" w:lineRule="auto"/>
        <w:ind w:left="19"/>
        <w:rPr>
          <w:rFonts w:hint="eastAsia" w:ascii="宋体" w:hAnsi="宋体" w:eastAsia="宋体" w:cs="宋体"/>
          <w:sz w:val="24"/>
          <w:szCs w:val="24"/>
        </w:rPr>
      </w:pPr>
      <w:r>
        <w:rPr>
          <w:rFonts w:hint="eastAsia" w:ascii="宋体" w:hAnsi="宋体" w:eastAsia="宋体" w:cs="宋体"/>
          <w:b/>
          <w:bCs/>
          <w:spacing w:val="-3"/>
          <w:sz w:val="24"/>
          <w:szCs w:val="24"/>
        </w:rPr>
        <w:t>15.</w:t>
      </w:r>
      <w:r>
        <w:rPr>
          <w:rFonts w:hint="eastAsia" w:ascii="宋体" w:hAnsi="宋体" w:eastAsia="宋体" w:cs="宋体"/>
          <w:spacing w:val="-3"/>
          <w:sz w:val="24"/>
          <w:szCs w:val="24"/>
        </w:rPr>
        <w:t xml:space="preserve"> </w:t>
      </w:r>
      <w:r>
        <w:rPr>
          <w:rFonts w:hint="eastAsia" w:ascii="宋体" w:hAnsi="宋体" w:eastAsia="宋体" w:cs="宋体"/>
          <w:b/>
          <w:bCs/>
          <w:spacing w:val="-3"/>
          <w:sz w:val="24"/>
          <w:szCs w:val="24"/>
        </w:rPr>
        <w:t>投标服务（含配套货物）符合招标文件规定的证明文件</w:t>
      </w:r>
    </w:p>
    <w:p w14:paraId="4BAFD52B">
      <w:pPr>
        <w:pStyle w:val="2"/>
        <w:spacing w:line="266" w:lineRule="auto"/>
        <w:rPr>
          <w:rFonts w:hint="eastAsia" w:ascii="宋体" w:hAnsi="宋体" w:eastAsia="宋体" w:cs="宋体"/>
        </w:rPr>
      </w:pPr>
    </w:p>
    <w:p w14:paraId="799C53E0">
      <w:pPr>
        <w:spacing w:before="66" w:line="380" w:lineRule="auto"/>
        <w:ind w:right="130" w:firstLine="435"/>
        <w:rPr>
          <w:rFonts w:hint="eastAsia" w:ascii="宋体" w:hAnsi="宋体" w:eastAsia="宋体" w:cs="宋体"/>
          <w:sz w:val="21"/>
          <w:szCs w:val="21"/>
        </w:rPr>
      </w:pPr>
      <w:r>
        <w:rPr>
          <w:rFonts w:hint="eastAsia" w:ascii="宋体" w:hAnsi="宋体" w:eastAsia="宋体" w:cs="宋体"/>
          <w:spacing w:val="9"/>
          <w:sz w:val="21"/>
          <w:szCs w:val="21"/>
        </w:rPr>
        <w:t>15.1</w:t>
      </w:r>
      <w:r>
        <w:rPr>
          <w:rFonts w:hint="eastAsia" w:ascii="宋体" w:hAnsi="宋体" w:eastAsia="宋体" w:cs="宋体"/>
          <w:spacing w:val="-38"/>
          <w:sz w:val="21"/>
          <w:szCs w:val="21"/>
        </w:rPr>
        <w:t xml:space="preserve"> </w:t>
      </w:r>
      <w:r>
        <w:rPr>
          <w:rFonts w:hint="eastAsia" w:ascii="宋体" w:hAnsi="宋体" w:eastAsia="宋体" w:cs="宋体"/>
          <w:spacing w:val="9"/>
          <w:sz w:val="21"/>
          <w:szCs w:val="21"/>
        </w:rPr>
        <w:t>投标人应当提交其拟供的合同项下服务（含配套</w:t>
      </w:r>
      <w:r>
        <w:rPr>
          <w:rFonts w:hint="eastAsia" w:ascii="宋体" w:hAnsi="宋体" w:eastAsia="宋体" w:cs="宋体"/>
          <w:spacing w:val="8"/>
          <w:sz w:val="21"/>
          <w:szCs w:val="21"/>
        </w:rPr>
        <w:t>货物）符合招标文件规定的证明文件,该证明文件作为投标文件的一部分。</w:t>
      </w:r>
    </w:p>
    <w:p w14:paraId="70BDECD3">
      <w:pPr>
        <w:spacing w:before="150" w:line="227" w:lineRule="auto"/>
        <w:ind w:left="436"/>
        <w:rPr>
          <w:rFonts w:hint="eastAsia" w:ascii="宋体" w:hAnsi="宋体" w:eastAsia="宋体" w:cs="宋体"/>
          <w:sz w:val="21"/>
          <w:szCs w:val="21"/>
        </w:rPr>
      </w:pPr>
      <w:r>
        <w:rPr>
          <w:rFonts w:hint="eastAsia" w:ascii="宋体" w:hAnsi="宋体" w:eastAsia="宋体" w:cs="宋体"/>
          <w:spacing w:val="8"/>
          <w:sz w:val="21"/>
          <w:szCs w:val="21"/>
        </w:rPr>
        <w:t>15.2</w:t>
      </w:r>
      <w:r>
        <w:rPr>
          <w:rFonts w:hint="eastAsia" w:ascii="宋体" w:hAnsi="宋体" w:eastAsia="宋体" w:cs="宋体"/>
          <w:spacing w:val="-31"/>
          <w:sz w:val="21"/>
          <w:szCs w:val="21"/>
        </w:rPr>
        <w:t xml:space="preserve"> </w:t>
      </w:r>
      <w:r>
        <w:rPr>
          <w:rFonts w:hint="eastAsia" w:ascii="宋体" w:hAnsi="宋体" w:eastAsia="宋体" w:cs="宋体"/>
          <w:spacing w:val="8"/>
          <w:sz w:val="21"/>
          <w:szCs w:val="21"/>
        </w:rPr>
        <w:t>上述证明文件可以是文字资料、图表、数据、证书等资料，包括但不限于：</w:t>
      </w:r>
    </w:p>
    <w:p w14:paraId="7C1676FB">
      <w:pPr>
        <w:pStyle w:val="2"/>
        <w:spacing w:line="250" w:lineRule="auto"/>
        <w:rPr>
          <w:rFonts w:hint="eastAsia" w:ascii="宋体" w:hAnsi="宋体" w:eastAsia="宋体" w:cs="宋体"/>
          <w:sz w:val="21"/>
          <w:szCs w:val="21"/>
        </w:rPr>
      </w:pPr>
    </w:p>
    <w:p w14:paraId="1619B5AE">
      <w:pPr>
        <w:spacing w:before="66" w:line="378" w:lineRule="auto"/>
        <w:ind w:right="68" w:firstLine="430"/>
        <w:rPr>
          <w:rFonts w:hint="eastAsia" w:ascii="宋体" w:hAnsi="宋体" w:eastAsia="宋体" w:cs="宋体"/>
          <w:sz w:val="21"/>
          <w:szCs w:val="21"/>
        </w:rPr>
      </w:pPr>
      <w:r>
        <w:rPr>
          <w:rFonts w:hint="eastAsia" w:ascii="宋体" w:hAnsi="宋体" w:eastAsia="宋体" w:cs="宋体"/>
          <w:spacing w:val="7"/>
          <w:sz w:val="21"/>
          <w:szCs w:val="21"/>
        </w:rPr>
        <w:t>（1）服务（含配套货物）主要技术指标和性能的详细说明。对有具体参数要求的指标，投标人应提供具体参数值；</w:t>
      </w:r>
    </w:p>
    <w:p w14:paraId="226B6CA0">
      <w:pPr>
        <w:spacing w:before="156" w:line="227" w:lineRule="auto"/>
        <w:ind w:left="430"/>
        <w:rPr>
          <w:rFonts w:hint="eastAsia" w:ascii="宋体" w:hAnsi="宋体" w:eastAsia="宋体" w:cs="宋体"/>
          <w:spacing w:val="8"/>
          <w:sz w:val="21"/>
          <w:szCs w:val="21"/>
        </w:rPr>
      </w:pPr>
      <w:r>
        <w:rPr>
          <w:rFonts w:hint="eastAsia" w:ascii="宋体" w:hAnsi="宋体" w:eastAsia="宋体" w:cs="宋体"/>
          <w:spacing w:val="8"/>
          <w:sz w:val="21"/>
          <w:szCs w:val="21"/>
        </w:rPr>
        <w:t>（2）配套货物的品牌型号、制造商及原产地等说明；</w:t>
      </w:r>
    </w:p>
    <w:p w14:paraId="3B836F4D">
      <w:pPr>
        <w:spacing w:before="156" w:line="227" w:lineRule="auto"/>
        <w:ind w:left="430"/>
        <w:rPr>
          <w:rFonts w:hint="eastAsia" w:ascii="宋体" w:hAnsi="宋体" w:eastAsia="宋体" w:cs="宋体"/>
          <w:sz w:val="21"/>
          <w:szCs w:val="21"/>
        </w:rPr>
      </w:pPr>
      <w:r>
        <w:rPr>
          <w:rFonts w:hint="eastAsia" w:ascii="宋体" w:hAnsi="宋体" w:eastAsia="宋体" w:cs="宋体"/>
          <w:spacing w:val="7"/>
          <w:sz w:val="21"/>
          <w:szCs w:val="21"/>
        </w:rPr>
        <w:t>（3）招标文件第五章“采购需求</w:t>
      </w:r>
      <w:r>
        <w:rPr>
          <w:rFonts w:hint="eastAsia" w:ascii="宋体" w:hAnsi="宋体" w:eastAsia="宋体" w:cs="宋体"/>
          <w:spacing w:val="-64"/>
          <w:sz w:val="21"/>
          <w:szCs w:val="21"/>
        </w:rPr>
        <w:t xml:space="preserve"> </w:t>
      </w:r>
      <w:r>
        <w:rPr>
          <w:rFonts w:hint="eastAsia" w:ascii="宋体" w:hAnsi="宋体" w:eastAsia="宋体" w:cs="宋体"/>
          <w:spacing w:val="7"/>
          <w:sz w:val="21"/>
          <w:szCs w:val="21"/>
        </w:rPr>
        <w:t>”要求的其它资料。</w:t>
      </w:r>
    </w:p>
    <w:p w14:paraId="1F44C61E">
      <w:pPr>
        <w:pStyle w:val="2"/>
        <w:spacing w:line="251" w:lineRule="auto"/>
        <w:rPr>
          <w:rFonts w:hint="eastAsia" w:ascii="宋体" w:hAnsi="宋体" w:eastAsia="宋体" w:cs="宋体"/>
          <w:sz w:val="21"/>
          <w:szCs w:val="21"/>
        </w:rPr>
      </w:pPr>
    </w:p>
    <w:p w14:paraId="09289E3D">
      <w:pPr>
        <w:spacing w:before="65" w:line="227" w:lineRule="auto"/>
        <w:ind w:left="440"/>
        <w:rPr>
          <w:rFonts w:hint="eastAsia" w:ascii="宋体" w:hAnsi="宋体" w:eastAsia="宋体" w:cs="宋体"/>
          <w:sz w:val="21"/>
          <w:szCs w:val="21"/>
        </w:rPr>
      </w:pPr>
      <w:r>
        <w:rPr>
          <w:rFonts w:hint="eastAsia" w:ascii="宋体" w:hAnsi="宋体" w:eastAsia="宋体" w:cs="宋体"/>
          <w:spacing w:val="7"/>
          <w:sz w:val="21"/>
          <w:szCs w:val="21"/>
        </w:rPr>
        <w:t>15.3</w:t>
      </w:r>
      <w:r>
        <w:rPr>
          <w:rFonts w:hint="eastAsia" w:ascii="宋体" w:hAnsi="宋体" w:eastAsia="宋体" w:cs="宋体"/>
          <w:spacing w:val="-37"/>
          <w:sz w:val="21"/>
          <w:szCs w:val="21"/>
        </w:rPr>
        <w:t xml:space="preserve"> </w:t>
      </w:r>
      <w:r>
        <w:rPr>
          <w:rFonts w:hint="eastAsia" w:ascii="宋体" w:hAnsi="宋体" w:eastAsia="宋体" w:cs="宋体"/>
          <w:spacing w:val="7"/>
          <w:sz w:val="21"/>
          <w:szCs w:val="21"/>
        </w:rPr>
        <w:t>样品提供的规定：详见投标须知前附表。</w:t>
      </w:r>
    </w:p>
    <w:p w14:paraId="5DFCCD4A">
      <w:pPr>
        <w:pStyle w:val="2"/>
        <w:spacing w:line="245" w:lineRule="auto"/>
        <w:rPr>
          <w:rFonts w:hint="eastAsia" w:ascii="宋体" w:hAnsi="宋体" w:eastAsia="宋体" w:cs="宋体"/>
        </w:rPr>
      </w:pPr>
    </w:p>
    <w:p w14:paraId="4E2D493E">
      <w:pPr>
        <w:spacing w:before="78" w:line="220" w:lineRule="auto"/>
        <w:ind w:left="24"/>
        <w:rPr>
          <w:rFonts w:hint="eastAsia" w:ascii="宋体" w:hAnsi="宋体" w:eastAsia="宋体" w:cs="宋体"/>
          <w:sz w:val="24"/>
          <w:szCs w:val="24"/>
        </w:rPr>
      </w:pPr>
      <w:r>
        <w:rPr>
          <w:rFonts w:hint="eastAsia" w:ascii="宋体" w:hAnsi="宋体" w:eastAsia="宋体" w:cs="宋体"/>
          <w:b/>
          <w:bCs/>
          <w:spacing w:val="-5"/>
          <w:sz w:val="24"/>
          <w:szCs w:val="24"/>
        </w:rPr>
        <w:t>16.</w:t>
      </w:r>
      <w:r>
        <w:rPr>
          <w:rFonts w:hint="eastAsia" w:ascii="宋体" w:hAnsi="宋体" w:eastAsia="宋体" w:cs="宋体"/>
          <w:spacing w:val="-5"/>
          <w:sz w:val="24"/>
          <w:szCs w:val="24"/>
        </w:rPr>
        <w:t xml:space="preserve"> </w:t>
      </w:r>
      <w:r>
        <w:rPr>
          <w:rFonts w:hint="eastAsia" w:ascii="宋体" w:hAnsi="宋体" w:eastAsia="宋体" w:cs="宋体"/>
          <w:b/>
          <w:bCs/>
          <w:spacing w:val="-5"/>
          <w:sz w:val="24"/>
          <w:szCs w:val="24"/>
        </w:rPr>
        <w:t>投标有效期</w:t>
      </w:r>
    </w:p>
    <w:p w14:paraId="57DF0766">
      <w:pPr>
        <w:pStyle w:val="2"/>
        <w:spacing w:line="262" w:lineRule="auto"/>
        <w:rPr>
          <w:rFonts w:hint="eastAsia" w:ascii="宋体" w:hAnsi="宋体" w:eastAsia="宋体" w:cs="宋体"/>
        </w:rPr>
      </w:pPr>
    </w:p>
    <w:p w14:paraId="1D0D7FC0">
      <w:pPr>
        <w:spacing w:before="65" w:line="378" w:lineRule="auto"/>
        <w:ind w:right="59" w:firstLine="440"/>
        <w:rPr>
          <w:rFonts w:hint="eastAsia" w:ascii="宋体" w:hAnsi="宋体" w:eastAsia="宋体" w:cs="宋体"/>
          <w:sz w:val="21"/>
          <w:szCs w:val="21"/>
        </w:rPr>
      </w:pPr>
      <w:r>
        <w:rPr>
          <w:rFonts w:hint="eastAsia" w:ascii="宋体" w:hAnsi="宋体" w:eastAsia="宋体" w:cs="宋体"/>
          <w:spacing w:val="9"/>
          <w:sz w:val="21"/>
          <w:szCs w:val="21"/>
        </w:rPr>
        <w:t>16.1</w:t>
      </w:r>
      <w:r>
        <w:rPr>
          <w:rFonts w:hint="eastAsia" w:ascii="宋体" w:hAnsi="宋体" w:eastAsia="宋体" w:cs="宋体"/>
          <w:spacing w:val="-38"/>
          <w:sz w:val="21"/>
          <w:szCs w:val="21"/>
        </w:rPr>
        <w:t xml:space="preserve"> </w:t>
      </w:r>
      <w:r>
        <w:rPr>
          <w:rFonts w:hint="eastAsia" w:ascii="宋体" w:hAnsi="宋体" w:eastAsia="宋体" w:cs="宋体"/>
          <w:spacing w:val="9"/>
          <w:sz w:val="21"/>
          <w:szCs w:val="21"/>
        </w:rPr>
        <w:t>投标有效期从提交投标文件的截止之日起算。投标文</w:t>
      </w:r>
      <w:r>
        <w:rPr>
          <w:rFonts w:hint="eastAsia" w:ascii="宋体" w:hAnsi="宋体" w:eastAsia="宋体" w:cs="宋体"/>
          <w:spacing w:val="8"/>
          <w:sz w:val="21"/>
          <w:szCs w:val="21"/>
        </w:rPr>
        <w:t>件中承诺的投标有效期应当不少于</w:t>
      </w:r>
      <w:r>
        <w:rPr>
          <w:rFonts w:hint="eastAsia" w:ascii="宋体" w:hAnsi="宋体" w:eastAsia="宋体" w:cs="宋体"/>
          <w:b/>
          <w:bCs/>
          <w:spacing w:val="10"/>
          <w:sz w:val="21"/>
          <w:szCs w:val="21"/>
        </w:rPr>
        <w:t>【投标须知前附表】</w:t>
      </w:r>
      <w:r>
        <w:rPr>
          <w:rFonts w:hint="eastAsia" w:ascii="宋体" w:hAnsi="宋体" w:eastAsia="宋体" w:cs="宋体"/>
          <w:spacing w:val="10"/>
          <w:sz w:val="21"/>
          <w:szCs w:val="21"/>
        </w:rPr>
        <w:t>中载明的投标有效期；在开标后完</w:t>
      </w:r>
      <w:r>
        <w:rPr>
          <w:rFonts w:hint="eastAsia" w:ascii="宋体" w:hAnsi="宋体" w:eastAsia="宋体" w:cs="宋体"/>
          <w:spacing w:val="9"/>
          <w:sz w:val="21"/>
          <w:szCs w:val="21"/>
        </w:rPr>
        <w:t>成评标、定标、合同签订等工作，投标人提交的投标文件在一定时间内保持有效的期限，投标有效期不满足要求的，其</w:t>
      </w:r>
      <w:r>
        <w:rPr>
          <w:rFonts w:hint="eastAsia" w:ascii="宋体" w:hAnsi="宋体" w:eastAsia="宋体" w:cs="宋体"/>
          <w:b/>
          <w:bCs/>
          <w:spacing w:val="9"/>
          <w:sz w:val="21"/>
          <w:szCs w:val="21"/>
        </w:rPr>
        <w:t>投标无效</w:t>
      </w:r>
      <w:r>
        <w:rPr>
          <w:rFonts w:hint="eastAsia" w:ascii="宋体" w:hAnsi="宋体" w:eastAsia="宋体" w:cs="宋体"/>
          <w:spacing w:val="9"/>
          <w:sz w:val="21"/>
          <w:szCs w:val="21"/>
        </w:rPr>
        <w:t>。</w:t>
      </w:r>
    </w:p>
    <w:p w14:paraId="54707639">
      <w:pPr>
        <w:spacing w:before="155" w:line="228" w:lineRule="auto"/>
        <w:ind w:left="440"/>
        <w:rPr>
          <w:rFonts w:hint="eastAsia" w:ascii="宋体" w:hAnsi="宋体" w:eastAsia="宋体" w:cs="宋体"/>
          <w:sz w:val="21"/>
          <w:szCs w:val="21"/>
        </w:rPr>
      </w:pPr>
      <w:r>
        <w:rPr>
          <w:rFonts w:hint="eastAsia" w:ascii="宋体" w:hAnsi="宋体" w:eastAsia="宋体" w:cs="宋体"/>
          <w:spacing w:val="8"/>
          <w:sz w:val="21"/>
          <w:szCs w:val="21"/>
        </w:rPr>
        <w:t>16.2</w:t>
      </w:r>
      <w:r>
        <w:rPr>
          <w:rFonts w:hint="eastAsia" w:ascii="宋体" w:hAnsi="宋体" w:eastAsia="宋体" w:cs="宋体"/>
          <w:spacing w:val="-24"/>
          <w:sz w:val="21"/>
          <w:szCs w:val="21"/>
        </w:rPr>
        <w:t xml:space="preserve"> </w:t>
      </w:r>
      <w:r>
        <w:rPr>
          <w:rFonts w:hint="eastAsia" w:ascii="宋体" w:hAnsi="宋体" w:eastAsia="宋体" w:cs="宋体"/>
          <w:spacing w:val="8"/>
          <w:sz w:val="21"/>
          <w:szCs w:val="21"/>
        </w:rPr>
        <w:t>投标有效期内投标人撤销投标文件的，投标人应承担招标文件和法律规定的责任。</w:t>
      </w:r>
    </w:p>
    <w:p w14:paraId="0A096252">
      <w:pPr>
        <w:pStyle w:val="2"/>
        <w:spacing w:line="242" w:lineRule="auto"/>
        <w:rPr>
          <w:rFonts w:hint="eastAsia" w:ascii="宋体" w:hAnsi="宋体" w:eastAsia="宋体" w:cs="宋体"/>
          <w:sz w:val="21"/>
          <w:szCs w:val="21"/>
        </w:rPr>
      </w:pPr>
    </w:p>
    <w:p w14:paraId="54622359">
      <w:pPr>
        <w:spacing w:before="79" w:line="220" w:lineRule="auto"/>
        <w:ind w:left="24"/>
        <w:rPr>
          <w:rFonts w:hint="eastAsia" w:ascii="宋体" w:hAnsi="宋体" w:eastAsia="宋体" w:cs="宋体"/>
          <w:sz w:val="24"/>
          <w:szCs w:val="24"/>
        </w:rPr>
      </w:pPr>
      <w:r>
        <w:rPr>
          <w:rFonts w:hint="eastAsia" w:ascii="宋体" w:hAnsi="宋体" w:eastAsia="宋体" w:cs="宋体"/>
          <w:b/>
          <w:bCs/>
          <w:spacing w:val="-8"/>
          <w:sz w:val="24"/>
          <w:szCs w:val="24"/>
        </w:rPr>
        <w:t>17.分包</w:t>
      </w:r>
    </w:p>
    <w:p w14:paraId="5535A673">
      <w:pPr>
        <w:pStyle w:val="2"/>
        <w:spacing w:line="263" w:lineRule="auto"/>
        <w:rPr>
          <w:rFonts w:hint="eastAsia" w:ascii="宋体" w:hAnsi="宋体" w:eastAsia="宋体" w:cs="宋体"/>
        </w:rPr>
      </w:pPr>
    </w:p>
    <w:p w14:paraId="0DDB7EA8">
      <w:pPr>
        <w:spacing w:before="65" w:line="379" w:lineRule="auto"/>
        <w:ind w:left="5" w:right="56" w:firstLine="435"/>
        <w:rPr>
          <w:rFonts w:hint="eastAsia" w:ascii="宋体" w:hAnsi="宋体" w:eastAsia="宋体" w:cs="宋体"/>
          <w:sz w:val="21"/>
          <w:szCs w:val="21"/>
        </w:rPr>
      </w:pPr>
      <w:r>
        <w:rPr>
          <w:rFonts w:hint="eastAsia" w:ascii="宋体" w:hAnsi="宋体" w:eastAsia="宋体" w:cs="宋体"/>
          <w:spacing w:val="7"/>
          <w:sz w:val="21"/>
          <w:szCs w:val="21"/>
        </w:rPr>
        <w:t>17.1</w:t>
      </w:r>
      <w:r>
        <w:rPr>
          <w:rFonts w:hint="eastAsia" w:ascii="宋体" w:hAnsi="宋体" w:eastAsia="宋体" w:cs="宋体"/>
          <w:spacing w:val="-23"/>
          <w:sz w:val="21"/>
          <w:szCs w:val="21"/>
        </w:rPr>
        <w:t xml:space="preserve"> </w:t>
      </w:r>
      <w:r>
        <w:rPr>
          <w:rFonts w:hint="eastAsia" w:ascii="宋体" w:hAnsi="宋体" w:eastAsia="宋体" w:cs="宋体"/>
          <w:spacing w:val="7"/>
          <w:sz w:val="21"/>
          <w:szCs w:val="21"/>
        </w:rPr>
        <w:t>投标人拟在中标后将中标项目的非主体、非关键性工作进行分包的，应符合</w:t>
      </w:r>
      <w:r>
        <w:rPr>
          <w:rFonts w:hint="eastAsia" w:ascii="宋体" w:hAnsi="宋体" w:eastAsia="宋体" w:cs="宋体"/>
          <w:b/>
          <w:bCs/>
          <w:spacing w:val="7"/>
          <w:sz w:val="21"/>
          <w:szCs w:val="21"/>
        </w:rPr>
        <w:t>【投标须知前</w:t>
      </w:r>
      <w:r>
        <w:rPr>
          <w:rFonts w:hint="eastAsia" w:ascii="宋体" w:hAnsi="宋体" w:eastAsia="宋体" w:cs="宋体"/>
          <w:b/>
          <w:bCs/>
          <w:spacing w:val="10"/>
          <w:sz w:val="21"/>
          <w:szCs w:val="21"/>
        </w:rPr>
        <w:t>附表】</w:t>
      </w:r>
      <w:r>
        <w:rPr>
          <w:rFonts w:hint="eastAsia" w:ascii="宋体" w:hAnsi="宋体" w:eastAsia="宋体" w:cs="宋体"/>
          <w:spacing w:val="10"/>
          <w:sz w:val="21"/>
          <w:szCs w:val="21"/>
        </w:rPr>
        <w:t>规定的分包内容、分包金额和资质要求等限制性条件，并在投标文件</w:t>
      </w:r>
      <w:r>
        <w:rPr>
          <w:rFonts w:hint="eastAsia" w:ascii="宋体" w:hAnsi="宋体" w:eastAsia="宋体" w:cs="宋体"/>
          <w:spacing w:val="9"/>
          <w:sz w:val="21"/>
          <w:szCs w:val="21"/>
        </w:rPr>
        <w:t>中载明分包承担主体，</w:t>
      </w:r>
      <w:r>
        <w:rPr>
          <w:rFonts w:hint="eastAsia" w:ascii="宋体" w:hAnsi="宋体" w:eastAsia="宋体" w:cs="宋体"/>
          <w:spacing w:val="8"/>
          <w:sz w:val="21"/>
          <w:szCs w:val="21"/>
        </w:rPr>
        <w:t>且分包承担主体不得再次分包。</w:t>
      </w:r>
    </w:p>
    <w:p w14:paraId="27BD2113">
      <w:pPr>
        <w:spacing w:before="152" w:line="227" w:lineRule="auto"/>
        <w:ind w:left="440"/>
        <w:rPr>
          <w:rFonts w:hint="eastAsia" w:ascii="宋体" w:hAnsi="宋体" w:eastAsia="宋体" w:cs="宋体"/>
          <w:sz w:val="21"/>
          <w:szCs w:val="21"/>
        </w:rPr>
      </w:pPr>
      <w:r>
        <w:rPr>
          <w:rFonts w:hint="eastAsia" w:ascii="宋体" w:hAnsi="宋体" w:eastAsia="宋体" w:cs="宋体"/>
          <w:spacing w:val="8"/>
          <w:sz w:val="21"/>
          <w:szCs w:val="21"/>
        </w:rPr>
        <w:t>17.2</w:t>
      </w:r>
      <w:r>
        <w:rPr>
          <w:rFonts w:hint="eastAsia" w:ascii="宋体" w:hAnsi="宋体" w:eastAsia="宋体" w:cs="宋体"/>
          <w:spacing w:val="-19"/>
          <w:sz w:val="21"/>
          <w:szCs w:val="21"/>
        </w:rPr>
        <w:t xml:space="preserve"> </w:t>
      </w:r>
      <w:r>
        <w:rPr>
          <w:rFonts w:hint="eastAsia" w:ascii="宋体" w:hAnsi="宋体" w:eastAsia="宋体" w:cs="宋体"/>
          <w:spacing w:val="8"/>
          <w:sz w:val="21"/>
          <w:szCs w:val="21"/>
        </w:rPr>
        <w:t>中标人应当就分包项目向采购人负责，分包承担主体就分包项</w:t>
      </w:r>
      <w:r>
        <w:rPr>
          <w:rFonts w:hint="eastAsia" w:ascii="宋体" w:hAnsi="宋体" w:eastAsia="宋体" w:cs="宋体"/>
          <w:spacing w:val="7"/>
          <w:sz w:val="21"/>
          <w:szCs w:val="21"/>
        </w:rPr>
        <w:t>目承担连带责任。</w:t>
      </w:r>
    </w:p>
    <w:p w14:paraId="1FB42F68">
      <w:pPr>
        <w:pStyle w:val="2"/>
        <w:spacing w:line="251" w:lineRule="auto"/>
        <w:rPr>
          <w:rFonts w:hint="eastAsia" w:ascii="宋体" w:hAnsi="宋体" w:eastAsia="宋体" w:cs="宋体"/>
          <w:sz w:val="21"/>
          <w:szCs w:val="21"/>
        </w:rPr>
      </w:pPr>
    </w:p>
    <w:p w14:paraId="40F3B0C1">
      <w:pPr>
        <w:spacing w:before="65" w:line="228" w:lineRule="auto"/>
        <w:ind w:left="440"/>
        <w:rPr>
          <w:rFonts w:hint="eastAsia" w:ascii="宋体" w:hAnsi="宋体" w:eastAsia="宋体" w:cs="宋体"/>
          <w:sz w:val="20"/>
          <w:szCs w:val="20"/>
        </w:rPr>
      </w:pPr>
      <w:r>
        <w:rPr>
          <w:rFonts w:hint="eastAsia" w:ascii="宋体" w:hAnsi="宋体" w:eastAsia="宋体" w:cs="宋体"/>
          <w:spacing w:val="7"/>
          <w:sz w:val="21"/>
          <w:szCs w:val="21"/>
        </w:rPr>
        <w:t>17.3</w:t>
      </w:r>
      <w:r>
        <w:rPr>
          <w:rFonts w:hint="eastAsia" w:ascii="宋体" w:hAnsi="宋体" w:eastAsia="宋体" w:cs="宋体"/>
          <w:spacing w:val="-31"/>
          <w:sz w:val="21"/>
          <w:szCs w:val="21"/>
        </w:rPr>
        <w:t xml:space="preserve"> </w:t>
      </w:r>
      <w:r>
        <w:rPr>
          <w:rFonts w:hint="eastAsia" w:ascii="宋体" w:hAnsi="宋体" w:eastAsia="宋体" w:cs="宋体"/>
          <w:spacing w:val="7"/>
          <w:sz w:val="21"/>
          <w:szCs w:val="21"/>
        </w:rPr>
        <w:t>不符合招标文件中有关分包规定的，其</w:t>
      </w:r>
      <w:r>
        <w:rPr>
          <w:rFonts w:hint="eastAsia" w:ascii="宋体" w:hAnsi="宋体" w:eastAsia="宋体" w:cs="宋体"/>
          <w:b/>
          <w:bCs/>
          <w:spacing w:val="7"/>
          <w:sz w:val="21"/>
          <w:szCs w:val="21"/>
        </w:rPr>
        <w:t>投标无效</w:t>
      </w:r>
      <w:r>
        <w:rPr>
          <w:rFonts w:hint="eastAsia" w:ascii="宋体" w:hAnsi="宋体" w:eastAsia="宋体" w:cs="宋体"/>
          <w:spacing w:val="7"/>
          <w:sz w:val="21"/>
          <w:szCs w:val="21"/>
        </w:rPr>
        <w:t>。</w:t>
      </w:r>
    </w:p>
    <w:p w14:paraId="3034C996">
      <w:pPr>
        <w:pStyle w:val="2"/>
        <w:spacing w:line="245" w:lineRule="auto"/>
        <w:rPr>
          <w:rFonts w:hint="eastAsia" w:ascii="宋体" w:hAnsi="宋体" w:eastAsia="宋体" w:cs="宋体"/>
        </w:rPr>
      </w:pPr>
    </w:p>
    <w:p w14:paraId="68D5F55A">
      <w:pPr>
        <w:spacing w:before="78" w:line="219" w:lineRule="auto"/>
        <w:ind w:left="24"/>
        <w:rPr>
          <w:rFonts w:hint="eastAsia" w:ascii="宋体" w:hAnsi="宋体" w:eastAsia="宋体" w:cs="宋体"/>
          <w:sz w:val="24"/>
          <w:szCs w:val="24"/>
        </w:rPr>
      </w:pPr>
      <w:r>
        <w:rPr>
          <w:rFonts w:hint="eastAsia" w:ascii="宋体" w:hAnsi="宋体" w:eastAsia="宋体" w:cs="宋体"/>
          <w:b/>
          <w:bCs/>
          <w:spacing w:val="-7"/>
          <w:sz w:val="24"/>
          <w:szCs w:val="24"/>
        </w:rPr>
        <w:t>18.</w:t>
      </w:r>
      <w:r>
        <w:rPr>
          <w:rFonts w:hint="eastAsia" w:ascii="宋体" w:hAnsi="宋体" w:eastAsia="宋体" w:cs="宋体"/>
          <w:spacing w:val="53"/>
          <w:sz w:val="24"/>
          <w:szCs w:val="24"/>
        </w:rPr>
        <w:t xml:space="preserve"> </w:t>
      </w:r>
      <w:r>
        <w:rPr>
          <w:rFonts w:hint="eastAsia" w:ascii="宋体" w:hAnsi="宋体" w:eastAsia="宋体" w:cs="宋体"/>
          <w:b/>
          <w:bCs/>
          <w:spacing w:val="-7"/>
          <w:sz w:val="24"/>
          <w:szCs w:val="24"/>
        </w:rPr>
        <w:t>电子投标文件的制作和签署</w:t>
      </w:r>
    </w:p>
    <w:p w14:paraId="336F7F4D">
      <w:pPr>
        <w:spacing w:before="177" w:line="377" w:lineRule="auto"/>
        <w:ind w:left="6" w:right="54" w:firstLine="434"/>
        <w:rPr>
          <w:rFonts w:hint="eastAsia" w:ascii="宋体" w:hAnsi="宋体" w:eastAsia="宋体" w:cs="宋体"/>
          <w:sz w:val="21"/>
          <w:szCs w:val="21"/>
        </w:rPr>
      </w:pPr>
      <w:r>
        <w:rPr>
          <w:rFonts w:hint="eastAsia" w:ascii="宋体" w:hAnsi="宋体" w:eastAsia="宋体" w:cs="宋体"/>
          <w:spacing w:val="8"/>
          <w:sz w:val="21"/>
          <w:szCs w:val="21"/>
        </w:rPr>
        <w:t>18.1</w:t>
      </w:r>
      <w:r>
        <w:rPr>
          <w:rFonts w:hint="eastAsia" w:ascii="宋体" w:hAnsi="宋体" w:eastAsia="宋体" w:cs="宋体"/>
          <w:spacing w:val="-36"/>
          <w:sz w:val="21"/>
          <w:szCs w:val="21"/>
        </w:rPr>
        <w:t xml:space="preserve"> </w:t>
      </w:r>
      <w:r>
        <w:rPr>
          <w:rFonts w:hint="eastAsia" w:ascii="宋体" w:hAnsi="宋体" w:eastAsia="宋体" w:cs="宋体"/>
          <w:spacing w:val="8"/>
          <w:sz w:val="21"/>
          <w:szCs w:val="21"/>
        </w:rPr>
        <w:t>投标人确认投标后，应当在郴州市公共资源交易政府采</w:t>
      </w:r>
      <w:r>
        <w:rPr>
          <w:rFonts w:hint="eastAsia" w:ascii="宋体" w:hAnsi="宋体" w:eastAsia="宋体" w:cs="宋体"/>
          <w:spacing w:val="7"/>
          <w:sz w:val="21"/>
          <w:szCs w:val="21"/>
        </w:rPr>
        <w:t>购电子化平台上认可的“投标文件制作工具软件下载</w:t>
      </w:r>
      <w:r>
        <w:rPr>
          <w:rFonts w:hint="eastAsia" w:ascii="宋体" w:hAnsi="宋体" w:eastAsia="宋体" w:cs="宋体"/>
          <w:spacing w:val="-70"/>
          <w:sz w:val="21"/>
          <w:szCs w:val="21"/>
        </w:rPr>
        <w:t xml:space="preserve"> </w:t>
      </w:r>
      <w:r>
        <w:rPr>
          <w:rFonts w:hint="eastAsia" w:ascii="宋体" w:hAnsi="宋体" w:eastAsia="宋体" w:cs="宋体"/>
          <w:spacing w:val="7"/>
          <w:sz w:val="21"/>
          <w:szCs w:val="21"/>
        </w:rPr>
        <w:t>”制作投标文件（ 含澄清、说明文件）并进行固化、加密</w:t>
      </w:r>
      <w:r>
        <w:rPr>
          <w:rFonts w:hint="eastAsia" w:ascii="宋体" w:hAnsi="宋体" w:eastAsia="宋体" w:cs="宋体"/>
          <w:spacing w:val="6"/>
          <w:sz w:val="21"/>
          <w:szCs w:val="21"/>
        </w:rPr>
        <w:t>；否则将可能影响电子</w:t>
      </w:r>
      <w:r>
        <w:rPr>
          <w:rFonts w:hint="eastAsia" w:ascii="宋体" w:hAnsi="宋体" w:eastAsia="宋体" w:cs="宋体"/>
          <w:spacing w:val="8"/>
          <w:sz w:val="21"/>
          <w:szCs w:val="21"/>
        </w:rPr>
        <w:t>投标文件的上传而导致投标无效。</w:t>
      </w:r>
    </w:p>
    <w:p w14:paraId="7FBF909A">
      <w:pPr>
        <w:spacing w:before="1" w:line="377" w:lineRule="auto"/>
        <w:ind w:left="6" w:right="54" w:firstLine="434"/>
        <w:rPr>
          <w:rFonts w:hint="eastAsia" w:ascii="宋体" w:hAnsi="宋体" w:eastAsia="宋体" w:cs="宋体"/>
          <w:sz w:val="21"/>
          <w:szCs w:val="21"/>
        </w:rPr>
      </w:pPr>
      <w:r>
        <w:rPr>
          <w:rFonts w:hint="eastAsia" w:ascii="宋体" w:hAnsi="宋体" w:eastAsia="宋体" w:cs="宋体"/>
          <w:spacing w:val="8"/>
          <w:sz w:val="21"/>
          <w:szCs w:val="21"/>
        </w:rPr>
        <w:t>18.2</w:t>
      </w:r>
      <w:r>
        <w:rPr>
          <w:rFonts w:hint="eastAsia" w:ascii="宋体" w:hAnsi="宋体" w:eastAsia="宋体" w:cs="宋体"/>
          <w:spacing w:val="-36"/>
          <w:sz w:val="21"/>
          <w:szCs w:val="21"/>
        </w:rPr>
        <w:t xml:space="preserve"> </w:t>
      </w:r>
      <w:r>
        <w:rPr>
          <w:rFonts w:hint="eastAsia" w:ascii="宋体" w:hAnsi="宋体" w:eastAsia="宋体" w:cs="宋体"/>
          <w:spacing w:val="8"/>
          <w:sz w:val="21"/>
          <w:szCs w:val="21"/>
        </w:rPr>
        <w:t>投标人应按照电子招标文件格式及投标工具编制资格证</w:t>
      </w:r>
      <w:r>
        <w:rPr>
          <w:rFonts w:hint="eastAsia" w:ascii="宋体" w:hAnsi="宋体" w:eastAsia="宋体" w:cs="宋体"/>
          <w:spacing w:val="7"/>
          <w:sz w:val="21"/>
          <w:szCs w:val="21"/>
        </w:rPr>
        <w:t>明文件，不得将其编制上传到商务</w:t>
      </w:r>
      <w:r>
        <w:rPr>
          <w:rFonts w:hint="eastAsia" w:ascii="宋体" w:hAnsi="宋体" w:eastAsia="宋体" w:cs="宋体"/>
          <w:spacing w:val="9"/>
          <w:sz w:val="21"/>
          <w:szCs w:val="21"/>
        </w:rPr>
        <w:t>和技术文件中。否则，</w:t>
      </w:r>
      <w:r>
        <w:rPr>
          <w:rFonts w:hint="eastAsia" w:ascii="宋体" w:hAnsi="宋体" w:eastAsia="宋体" w:cs="宋体"/>
          <w:spacing w:val="-58"/>
          <w:sz w:val="21"/>
          <w:szCs w:val="21"/>
        </w:rPr>
        <w:t xml:space="preserve"> </w:t>
      </w:r>
      <w:r>
        <w:rPr>
          <w:rFonts w:hint="eastAsia" w:ascii="宋体" w:hAnsi="宋体" w:eastAsia="宋体" w:cs="宋体"/>
          <w:spacing w:val="9"/>
          <w:sz w:val="21"/>
          <w:szCs w:val="21"/>
        </w:rPr>
        <w:t>由于编制上传位置失误导致无法进行资格审查，由</w:t>
      </w:r>
      <w:r>
        <w:rPr>
          <w:rFonts w:hint="eastAsia" w:ascii="宋体" w:hAnsi="宋体" w:eastAsia="宋体" w:cs="宋体"/>
          <w:spacing w:val="8"/>
          <w:sz w:val="21"/>
          <w:szCs w:val="21"/>
        </w:rPr>
        <w:t>此所产生的后果和责任由</w:t>
      </w:r>
      <w:r>
        <w:rPr>
          <w:rFonts w:hint="eastAsia" w:ascii="宋体" w:hAnsi="宋体" w:eastAsia="宋体" w:cs="宋体"/>
          <w:spacing w:val="7"/>
          <w:sz w:val="21"/>
          <w:szCs w:val="21"/>
        </w:rPr>
        <w:t>投标人自行承担。</w:t>
      </w:r>
    </w:p>
    <w:p w14:paraId="2CE2EEA2">
      <w:pPr>
        <w:spacing w:before="2" w:line="376" w:lineRule="auto"/>
        <w:ind w:left="6" w:right="54" w:firstLine="433"/>
        <w:rPr>
          <w:rFonts w:hint="eastAsia" w:ascii="宋体" w:hAnsi="宋体" w:eastAsia="宋体" w:cs="宋体"/>
          <w:sz w:val="21"/>
          <w:szCs w:val="21"/>
        </w:rPr>
      </w:pPr>
      <w:r>
        <w:rPr>
          <w:rFonts w:hint="eastAsia" w:ascii="宋体" w:hAnsi="宋体" w:eastAsia="宋体" w:cs="宋体"/>
          <w:spacing w:val="7"/>
          <w:sz w:val="21"/>
          <w:szCs w:val="21"/>
        </w:rPr>
        <w:t>18.3 投标人应按照电子招标文件格式及投标工具编制商务、</w:t>
      </w:r>
      <w:r>
        <w:rPr>
          <w:rFonts w:hint="eastAsia" w:ascii="宋体" w:hAnsi="宋体" w:eastAsia="宋体" w:cs="宋体"/>
          <w:spacing w:val="6"/>
          <w:sz w:val="21"/>
          <w:szCs w:val="21"/>
        </w:rPr>
        <w:t>技术及综合评分表相关资料。必须</w:t>
      </w:r>
      <w:r>
        <w:rPr>
          <w:rFonts w:hint="eastAsia" w:ascii="宋体" w:hAnsi="宋体" w:eastAsia="宋体" w:cs="宋体"/>
          <w:spacing w:val="10"/>
          <w:sz w:val="21"/>
          <w:szCs w:val="21"/>
        </w:rPr>
        <w:t>按招标文件目录和节点对应位置上传或填写相应资料，否则，由于编</w:t>
      </w:r>
      <w:r>
        <w:rPr>
          <w:rFonts w:hint="eastAsia" w:ascii="宋体" w:hAnsi="宋体" w:eastAsia="宋体" w:cs="宋体"/>
          <w:spacing w:val="9"/>
          <w:sz w:val="21"/>
          <w:szCs w:val="21"/>
        </w:rPr>
        <w:t>制上传位置失误，系统将判断投标人未提交此项资料，由此造成的后果和责任由投标人自行承担。</w:t>
      </w:r>
    </w:p>
    <w:p w14:paraId="2060787F">
      <w:pPr>
        <w:spacing w:before="2" w:line="377" w:lineRule="auto"/>
        <w:ind w:left="4" w:right="64" w:firstLine="436"/>
        <w:rPr>
          <w:rFonts w:hint="eastAsia" w:ascii="宋体" w:hAnsi="宋体" w:eastAsia="宋体" w:cs="宋体"/>
          <w:sz w:val="21"/>
          <w:szCs w:val="21"/>
        </w:rPr>
      </w:pPr>
      <w:r>
        <w:rPr>
          <w:rFonts w:hint="eastAsia" w:ascii="宋体" w:hAnsi="宋体" w:eastAsia="宋体" w:cs="宋体"/>
          <w:spacing w:val="9"/>
          <w:sz w:val="21"/>
          <w:szCs w:val="21"/>
        </w:rPr>
        <w:t>18.4</w:t>
      </w:r>
      <w:r>
        <w:rPr>
          <w:rFonts w:hint="eastAsia" w:ascii="宋体" w:hAnsi="宋体" w:eastAsia="宋体" w:cs="宋体"/>
          <w:spacing w:val="-36"/>
          <w:sz w:val="21"/>
          <w:szCs w:val="21"/>
        </w:rPr>
        <w:t xml:space="preserve"> </w:t>
      </w:r>
      <w:r>
        <w:rPr>
          <w:rFonts w:hint="eastAsia" w:ascii="宋体" w:hAnsi="宋体" w:eastAsia="宋体" w:cs="宋体"/>
          <w:spacing w:val="9"/>
          <w:sz w:val="21"/>
          <w:szCs w:val="21"/>
        </w:rPr>
        <w:t>投标人应注意压缩电子文件，上传的有关扫描件</w:t>
      </w:r>
      <w:r>
        <w:rPr>
          <w:rFonts w:hint="eastAsia" w:ascii="宋体" w:hAnsi="宋体" w:eastAsia="宋体" w:cs="宋体"/>
          <w:spacing w:val="8"/>
          <w:sz w:val="21"/>
          <w:szCs w:val="21"/>
        </w:rPr>
        <w:t>的尺寸和清晰度应该能够在电脑上被阅</w:t>
      </w:r>
      <w:r>
        <w:rPr>
          <w:rFonts w:hint="eastAsia" w:ascii="宋体" w:hAnsi="宋体" w:eastAsia="宋体" w:cs="宋体"/>
          <w:spacing w:val="10"/>
          <w:sz w:val="21"/>
          <w:szCs w:val="21"/>
        </w:rPr>
        <w:t>读、识别和判断。若投标人未按要求提供证明材料或提供的是部分证明材料</w:t>
      </w:r>
      <w:r>
        <w:rPr>
          <w:rFonts w:hint="eastAsia" w:ascii="宋体" w:hAnsi="宋体" w:eastAsia="宋体" w:cs="宋体"/>
          <w:spacing w:val="9"/>
          <w:sz w:val="21"/>
          <w:szCs w:val="21"/>
        </w:rPr>
        <w:t>或提供不清晰的扫描件复印件，无法阅读、识别和判断的，</w:t>
      </w:r>
      <w:r>
        <w:rPr>
          <w:rFonts w:hint="eastAsia" w:ascii="宋体" w:hAnsi="宋体" w:eastAsia="宋体" w:cs="宋体"/>
          <w:spacing w:val="-58"/>
          <w:sz w:val="21"/>
          <w:szCs w:val="21"/>
        </w:rPr>
        <w:t xml:space="preserve"> </w:t>
      </w:r>
      <w:r>
        <w:rPr>
          <w:rFonts w:hint="eastAsia" w:ascii="宋体" w:hAnsi="宋体" w:eastAsia="宋体" w:cs="宋体"/>
          <w:spacing w:val="9"/>
          <w:sz w:val="21"/>
          <w:szCs w:val="21"/>
        </w:rPr>
        <w:t>由此可能导致</w:t>
      </w:r>
      <w:r>
        <w:rPr>
          <w:rFonts w:hint="eastAsia" w:ascii="宋体" w:hAnsi="宋体" w:eastAsia="宋体" w:cs="宋体"/>
          <w:spacing w:val="8"/>
          <w:sz w:val="21"/>
          <w:szCs w:val="21"/>
        </w:rPr>
        <w:t>的不予计分、废标等后果由投标人自行承担。</w:t>
      </w:r>
    </w:p>
    <w:p w14:paraId="01657553">
      <w:pPr>
        <w:spacing w:before="1" w:line="376" w:lineRule="auto"/>
        <w:ind w:left="6" w:right="116" w:firstLine="434"/>
        <w:rPr>
          <w:rFonts w:hint="eastAsia" w:ascii="宋体" w:hAnsi="宋体" w:eastAsia="宋体" w:cs="宋体"/>
          <w:sz w:val="21"/>
          <w:szCs w:val="21"/>
        </w:rPr>
      </w:pPr>
      <w:r>
        <w:rPr>
          <w:rFonts w:hint="eastAsia" w:ascii="宋体" w:hAnsi="宋体" w:eastAsia="宋体" w:cs="宋体"/>
          <w:spacing w:val="10"/>
          <w:sz w:val="21"/>
          <w:szCs w:val="21"/>
        </w:rPr>
        <w:t>18.5</w:t>
      </w:r>
      <w:r>
        <w:rPr>
          <w:rFonts w:hint="eastAsia" w:ascii="宋体" w:hAnsi="宋体" w:eastAsia="宋体" w:cs="宋体"/>
          <w:spacing w:val="-35"/>
          <w:sz w:val="21"/>
          <w:szCs w:val="21"/>
        </w:rPr>
        <w:t xml:space="preserve"> </w:t>
      </w:r>
      <w:r>
        <w:rPr>
          <w:rFonts w:hint="eastAsia" w:ascii="宋体" w:hAnsi="宋体" w:eastAsia="宋体" w:cs="宋体"/>
          <w:spacing w:val="10"/>
          <w:sz w:val="21"/>
          <w:szCs w:val="21"/>
        </w:rPr>
        <w:t>投标人应在电子投标文件指定签章处采用郴州市公共资源交易中心交易平</w:t>
      </w:r>
      <w:r>
        <w:rPr>
          <w:rFonts w:hint="eastAsia" w:ascii="宋体" w:hAnsi="宋体" w:eastAsia="宋体" w:cs="宋体"/>
          <w:spacing w:val="9"/>
          <w:sz w:val="21"/>
          <w:szCs w:val="21"/>
        </w:rPr>
        <w:t>台认可的</w:t>
      </w:r>
      <w:r>
        <w:rPr>
          <w:rFonts w:hint="eastAsia" w:ascii="宋体" w:hAnsi="宋体" w:eastAsia="宋体" w:cs="宋体"/>
          <w:sz w:val="21"/>
          <w:szCs w:val="21"/>
        </w:rPr>
        <w:t>CA</w:t>
      </w:r>
      <w:r>
        <w:rPr>
          <w:rFonts w:hint="eastAsia" w:ascii="宋体" w:hAnsi="宋体" w:eastAsia="宋体" w:cs="宋体"/>
          <w:spacing w:val="-39"/>
          <w:sz w:val="21"/>
          <w:szCs w:val="21"/>
        </w:rPr>
        <w:t xml:space="preserve"> </w:t>
      </w:r>
      <w:r>
        <w:rPr>
          <w:rFonts w:hint="eastAsia" w:ascii="宋体" w:hAnsi="宋体" w:eastAsia="宋体" w:cs="宋体"/>
          <w:spacing w:val="9"/>
          <w:sz w:val="21"/>
          <w:szCs w:val="21"/>
        </w:rPr>
        <w:t>数</w:t>
      </w:r>
      <w:r>
        <w:rPr>
          <w:rFonts w:hint="eastAsia" w:ascii="宋体" w:hAnsi="宋体" w:eastAsia="宋体" w:cs="宋体"/>
          <w:spacing w:val="8"/>
          <w:sz w:val="21"/>
          <w:szCs w:val="21"/>
        </w:rPr>
        <w:t>字证书（含电子印章）进行签章。</w:t>
      </w:r>
    </w:p>
    <w:p w14:paraId="6824A7D4">
      <w:pPr>
        <w:spacing w:line="380" w:lineRule="auto"/>
        <w:ind w:left="12" w:firstLine="428"/>
        <w:rPr>
          <w:rFonts w:hint="eastAsia" w:ascii="宋体" w:hAnsi="宋体" w:eastAsia="宋体" w:cs="宋体"/>
          <w:sz w:val="21"/>
          <w:szCs w:val="21"/>
        </w:rPr>
      </w:pPr>
      <w:r>
        <w:rPr>
          <w:rFonts w:hint="eastAsia" w:ascii="宋体" w:hAnsi="宋体" w:eastAsia="宋体" w:cs="宋体"/>
          <w:spacing w:val="3"/>
          <w:sz w:val="21"/>
          <w:szCs w:val="21"/>
        </w:rPr>
        <w:t>18.6</w:t>
      </w:r>
      <w:r>
        <w:rPr>
          <w:rFonts w:hint="eastAsia" w:ascii="宋体" w:hAnsi="宋体" w:eastAsia="宋体" w:cs="宋体"/>
          <w:spacing w:val="39"/>
          <w:sz w:val="21"/>
          <w:szCs w:val="21"/>
        </w:rPr>
        <w:t xml:space="preserve"> </w:t>
      </w:r>
      <w:r>
        <w:rPr>
          <w:rFonts w:hint="eastAsia" w:ascii="宋体" w:hAnsi="宋体" w:eastAsia="宋体" w:cs="宋体"/>
          <w:spacing w:val="3"/>
          <w:sz w:val="21"/>
          <w:szCs w:val="21"/>
        </w:rPr>
        <w:t>电子投标文件具有法律效力，若投标文</w:t>
      </w:r>
      <w:r>
        <w:rPr>
          <w:rFonts w:hint="eastAsia" w:ascii="宋体" w:hAnsi="宋体" w:eastAsia="宋体" w:cs="宋体"/>
          <w:spacing w:val="2"/>
          <w:sz w:val="21"/>
          <w:szCs w:val="21"/>
        </w:rPr>
        <w:t>件与招标文件要求不一致，其内容影响中标结果时，</w:t>
      </w:r>
      <w:r>
        <w:rPr>
          <w:rFonts w:hint="eastAsia" w:ascii="宋体" w:hAnsi="宋体" w:eastAsia="宋体" w:cs="宋体"/>
          <w:spacing w:val="7"/>
          <w:sz w:val="21"/>
          <w:szCs w:val="21"/>
        </w:rPr>
        <w:t>责任由投标人自行承担。</w:t>
      </w:r>
    </w:p>
    <w:p w14:paraId="7F042041">
      <w:pPr>
        <w:spacing w:before="55" w:line="221" w:lineRule="auto"/>
        <w:ind w:left="3988"/>
        <w:outlineLvl w:val="2"/>
        <w:rPr>
          <w:rFonts w:hint="eastAsia" w:ascii="宋体" w:hAnsi="宋体" w:eastAsia="宋体" w:cs="宋体"/>
          <w:sz w:val="28"/>
          <w:szCs w:val="28"/>
        </w:rPr>
      </w:pPr>
      <w:bookmarkStart w:id="18" w:name="_Toc21448"/>
      <w:r>
        <w:rPr>
          <w:rFonts w:hint="eastAsia" w:ascii="宋体" w:hAnsi="宋体" w:eastAsia="宋体" w:cs="宋体"/>
          <w:b/>
          <w:bCs/>
          <w:spacing w:val="-12"/>
          <w:sz w:val="28"/>
          <w:szCs w:val="28"/>
        </w:rPr>
        <w:t>四、投标</w:t>
      </w:r>
      <w:bookmarkEnd w:id="18"/>
    </w:p>
    <w:p w14:paraId="685F8B2E">
      <w:pPr>
        <w:pStyle w:val="2"/>
        <w:spacing w:line="295" w:lineRule="auto"/>
        <w:rPr>
          <w:rFonts w:hint="eastAsia" w:ascii="宋体" w:hAnsi="宋体" w:eastAsia="宋体" w:cs="宋体"/>
        </w:rPr>
      </w:pPr>
    </w:p>
    <w:p w14:paraId="6E12250F">
      <w:pPr>
        <w:pStyle w:val="2"/>
        <w:spacing w:line="296" w:lineRule="auto"/>
        <w:rPr>
          <w:rFonts w:hint="eastAsia" w:ascii="宋体" w:hAnsi="宋体" w:eastAsia="宋体" w:cs="宋体"/>
        </w:rPr>
      </w:pPr>
    </w:p>
    <w:p w14:paraId="72519A94">
      <w:pPr>
        <w:spacing w:before="78" w:line="219" w:lineRule="auto"/>
        <w:ind w:left="260"/>
        <w:rPr>
          <w:rFonts w:hint="eastAsia" w:ascii="宋体" w:hAnsi="宋体" w:eastAsia="宋体" w:cs="宋体"/>
          <w:sz w:val="24"/>
          <w:szCs w:val="24"/>
        </w:rPr>
      </w:pPr>
      <w:r>
        <w:rPr>
          <w:rFonts w:hint="eastAsia" w:ascii="宋体" w:hAnsi="宋体" w:eastAsia="宋体" w:cs="宋体"/>
          <w:b/>
          <w:bCs/>
          <w:spacing w:val="-7"/>
          <w:sz w:val="24"/>
          <w:szCs w:val="24"/>
        </w:rPr>
        <w:t>19.</w:t>
      </w:r>
      <w:r>
        <w:rPr>
          <w:rFonts w:hint="eastAsia" w:ascii="宋体" w:hAnsi="宋体" w:eastAsia="宋体" w:cs="宋体"/>
          <w:spacing w:val="51"/>
          <w:sz w:val="24"/>
          <w:szCs w:val="24"/>
        </w:rPr>
        <w:t xml:space="preserve"> </w:t>
      </w:r>
      <w:r>
        <w:rPr>
          <w:rFonts w:hint="eastAsia" w:ascii="宋体" w:hAnsi="宋体" w:eastAsia="宋体" w:cs="宋体"/>
          <w:b/>
          <w:bCs/>
          <w:spacing w:val="-7"/>
          <w:sz w:val="24"/>
          <w:szCs w:val="24"/>
        </w:rPr>
        <w:t>电子投标文件的加密和提交</w:t>
      </w:r>
    </w:p>
    <w:p w14:paraId="6F5327C1">
      <w:pPr>
        <w:spacing w:before="256" w:line="332" w:lineRule="auto"/>
        <w:ind w:right="18" w:firstLine="429"/>
        <w:rPr>
          <w:rFonts w:hint="eastAsia" w:ascii="宋体" w:hAnsi="宋体" w:eastAsia="宋体" w:cs="宋体"/>
          <w:sz w:val="21"/>
          <w:szCs w:val="21"/>
        </w:rPr>
      </w:pPr>
      <w:r>
        <w:rPr>
          <w:rFonts w:hint="eastAsia" w:ascii="宋体" w:hAnsi="宋体" w:eastAsia="宋体" w:cs="宋体"/>
          <w:spacing w:val="9"/>
          <w:sz w:val="21"/>
          <w:szCs w:val="21"/>
        </w:rPr>
        <w:t>19.1</w:t>
      </w:r>
      <w:r>
        <w:rPr>
          <w:rFonts w:hint="eastAsia" w:ascii="宋体" w:hAnsi="宋体" w:eastAsia="宋体" w:cs="宋体"/>
          <w:spacing w:val="-38"/>
          <w:sz w:val="21"/>
          <w:szCs w:val="21"/>
        </w:rPr>
        <w:t xml:space="preserve"> </w:t>
      </w:r>
      <w:r>
        <w:rPr>
          <w:rFonts w:hint="eastAsia" w:ascii="宋体" w:hAnsi="宋体" w:eastAsia="宋体" w:cs="宋体"/>
          <w:spacing w:val="9"/>
          <w:sz w:val="21"/>
          <w:szCs w:val="21"/>
        </w:rPr>
        <w:t>投标人应按照招标文件和交易平台的要求编制数</w:t>
      </w:r>
      <w:r>
        <w:rPr>
          <w:rFonts w:hint="eastAsia" w:ascii="宋体" w:hAnsi="宋体" w:eastAsia="宋体" w:cs="宋体"/>
          <w:spacing w:val="8"/>
          <w:sz w:val="21"/>
          <w:szCs w:val="21"/>
        </w:rPr>
        <w:t>据电文形式的投标文件并通过数字证书</w:t>
      </w:r>
      <w:r>
        <w:rPr>
          <w:rFonts w:hint="eastAsia" w:ascii="宋体" w:hAnsi="宋体" w:eastAsia="宋体" w:cs="宋体"/>
          <w:spacing w:val="10"/>
          <w:sz w:val="21"/>
          <w:szCs w:val="21"/>
        </w:rPr>
        <w:t>进行加密后，在招标文件【投标须知前附表】规定的开标时间前将电子投标文</w:t>
      </w:r>
      <w:r>
        <w:rPr>
          <w:rFonts w:hint="eastAsia" w:ascii="宋体" w:hAnsi="宋体" w:eastAsia="宋体" w:cs="宋体"/>
          <w:spacing w:val="9"/>
          <w:sz w:val="21"/>
          <w:szCs w:val="21"/>
        </w:rPr>
        <w:t>件上传到交易平台的</w:t>
      </w:r>
      <w:r>
        <w:rPr>
          <w:rFonts w:hint="eastAsia" w:ascii="宋体" w:hAnsi="宋体" w:eastAsia="宋体" w:cs="宋体"/>
          <w:spacing w:val="10"/>
          <w:sz w:val="21"/>
          <w:szCs w:val="21"/>
        </w:rPr>
        <w:t>对应项目。未按要求加密或逾期上传提交的投标文件，交</w:t>
      </w:r>
      <w:r>
        <w:rPr>
          <w:rFonts w:hint="eastAsia" w:ascii="宋体" w:hAnsi="宋体" w:eastAsia="宋体" w:cs="宋体"/>
          <w:spacing w:val="9"/>
          <w:sz w:val="21"/>
          <w:szCs w:val="21"/>
        </w:rPr>
        <w:t>易平台将无法接受, 采购代理机构不予受</w:t>
      </w:r>
      <w:r>
        <w:rPr>
          <w:rFonts w:hint="eastAsia" w:ascii="宋体" w:hAnsi="宋体" w:eastAsia="宋体" w:cs="宋体"/>
          <w:spacing w:val="1"/>
          <w:sz w:val="21"/>
          <w:szCs w:val="21"/>
        </w:rPr>
        <w:t>理。</w:t>
      </w:r>
    </w:p>
    <w:p w14:paraId="58595AC2">
      <w:pPr>
        <w:spacing w:line="226" w:lineRule="auto"/>
        <w:ind w:left="429"/>
        <w:rPr>
          <w:rFonts w:hint="eastAsia" w:ascii="宋体" w:hAnsi="宋体" w:eastAsia="宋体" w:cs="宋体"/>
          <w:sz w:val="21"/>
          <w:szCs w:val="21"/>
        </w:rPr>
      </w:pPr>
      <w:r>
        <w:rPr>
          <w:rFonts w:hint="eastAsia" w:ascii="宋体" w:hAnsi="宋体" w:eastAsia="宋体" w:cs="宋体"/>
          <w:spacing w:val="8"/>
          <w:sz w:val="21"/>
          <w:szCs w:val="21"/>
        </w:rPr>
        <w:t>19.2</w:t>
      </w:r>
      <w:r>
        <w:rPr>
          <w:rFonts w:hint="eastAsia" w:ascii="宋体" w:hAnsi="宋体" w:eastAsia="宋体" w:cs="宋体"/>
          <w:spacing w:val="-41"/>
          <w:sz w:val="21"/>
          <w:szCs w:val="21"/>
        </w:rPr>
        <w:t xml:space="preserve"> </w:t>
      </w:r>
      <w:r>
        <w:rPr>
          <w:rFonts w:hint="eastAsia" w:ascii="宋体" w:hAnsi="宋体" w:eastAsia="宋体" w:cs="宋体"/>
          <w:spacing w:val="8"/>
          <w:sz w:val="21"/>
          <w:szCs w:val="21"/>
        </w:rPr>
        <w:t>采购代理机构不接受投标截止时间后</w:t>
      </w:r>
      <w:r>
        <w:rPr>
          <w:rFonts w:hint="eastAsia" w:ascii="宋体" w:hAnsi="宋体" w:eastAsia="宋体" w:cs="宋体"/>
          <w:spacing w:val="7"/>
          <w:sz w:val="21"/>
          <w:szCs w:val="21"/>
        </w:rPr>
        <w:t>递交的纸质、</w:t>
      </w:r>
      <w:r>
        <w:rPr>
          <w:rFonts w:hint="eastAsia" w:ascii="宋体" w:hAnsi="宋体" w:eastAsia="宋体" w:cs="宋体"/>
          <w:spacing w:val="-59"/>
          <w:sz w:val="21"/>
          <w:szCs w:val="21"/>
        </w:rPr>
        <w:t xml:space="preserve"> </w:t>
      </w:r>
      <w:r>
        <w:rPr>
          <w:rFonts w:hint="eastAsia" w:ascii="宋体" w:hAnsi="宋体" w:eastAsia="宋体" w:cs="宋体"/>
          <w:spacing w:val="7"/>
          <w:sz w:val="21"/>
          <w:szCs w:val="21"/>
        </w:rPr>
        <w:t>电子、传真等所有形式的投标文件。</w:t>
      </w:r>
    </w:p>
    <w:p w14:paraId="5A795ADC">
      <w:pPr>
        <w:spacing w:before="193" w:line="378" w:lineRule="auto"/>
        <w:ind w:left="5" w:firstLine="432"/>
        <w:rPr>
          <w:rFonts w:hint="eastAsia" w:ascii="宋体" w:hAnsi="宋体" w:eastAsia="宋体" w:cs="宋体"/>
          <w:sz w:val="21"/>
          <w:szCs w:val="21"/>
        </w:rPr>
      </w:pPr>
      <w:r>
        <w:rPr>
          <w:rFonts w:hint="eastAsia" w:ascii="宋体" w:hAnsi="宋体" w:eastAsia="宋体" w:cs="宋体"/>
          <w:spacing w:val="7"/>
          <w:sz w:val="21"/>
          <w:szCs w:val="21"/>
        </w:rPr>
        <w:t>19.3</w:t>
      </w:r>
      <w:r>
        <w:rPr>
          <w:rFonts w:hint="eastAsia" w:ascii="宋体" w:hAnsi="宋体" w:eastAsia="宋体" w:cs="宋体"/>
          <w:spacing w:val="-29"/>
          <w:sz w:val="21"/>
          <w:szCs w:val="21"/>
        </w:rPr>
        <w:t xml:space="preserve"> </w:t>
      </w:r>
      <w:r>
        <w:rPr>
          <w:rFonts w:hint="eastAsia" w:ascii="宋体" w:hAnsi="宋体" w:eastAsia="宋体" w:cs="宋体"/>
          <w:spacing w:val="7"/>
          <w:sz w:val="21"/>
          <w:szCs w:val="21"/>
        </w:rPr>
        <w:t>建议投标人于开标前一个工作日完成投标文件的制作与上传，系统将显示“上传成功</w:t>
      </w:r>
      <w:r>
        <w:rPr>
          <w:rFonts w:hint="eastAsia" w:ascii="宋体" w:hAnsi="宋体" w:eastAsia="宋体" w:cs="宋体"/>
          <w:spacing w:val="-70"/>
          <w:sz w:val="21"/>
          <w:szCs w:val="21"/>
        </w:rPr>
        <w:t xml:space="preserve"> </w:t>
      </w:r>
      <w:r>
        <w:rPr>
          <w:rFonts w:hint="eastAsia" w:ascii="宋体" w:hAnsi="宋体" w:eastAsia="宋体" w:cs="宋体"/>
          <w:spacing w:val="7"/>
          <w:sz w:val="21"/>
          <w:szCs w:val="21"/>
        </w:rPr>
        <w:t>”。</w:t>
      </w:r>
      <w:r>
        <w:rPr>
          <w:rFonts w:hint="eastAsia" w:ascii="宋体" w:hAnsi="宋体" w:eastAsia="宋体" w:cs="宋体"/>
          <w:spacing w:val="8"/>
          <w:sz w:val="21"/>
          <w:szCs w:val="21"/>
        </w:rPr>
        <w:t>如遇系统提示“上传未成功</w:t>
      </w:r>
      <w:r>
        <w:rPr>
          <w:rFonts w:hint="eastAsia" w:ascii="宋体" w:hAnsi="宋体" w:eastAsia="宋体" w:cs="宋体"/>
          <w:spacing w:val="-70"/>
          <w:sz w:val="21"/>
          <w:szCs w:val="21"/>
        </w:rPr>
        <w:t xml:space="preserve"> </w:t>
      </w:r>
      <w:r>
        <w:rPr>
          <w:rFonts w:hint="eastAsia" w:ascii="宋体" w:hAnsi="宋体" w:eastAsia="宋体" w:cs="宋体"/>
          <w:spacing w:val="8"/>
          <w:sz w:val="21"/>
          <w:szCs w:val="21"/>
        </w:rPr>
        <w:t>”，投标人应及时重新提交文件或与系统运维机构联系。</w:t>
      </w:r>
      <w:r>
        <w:rPr>
          <w:rFonts w:hint="eastAsia" w:ascii="宋体" w:hAnsi="宋体" w:eastAsia="宋体" w:cs="宋体"/>
          <w:spacing w:val="-58"/>
          <w:sz w:val="21"/>
          <w:szCs w:val="21"/>
        </w:rPr>
        <w:t xml:space="preserve"> </w:t>
      </w:r>
      <w:r>
        <w:rPr>
          <w:rFonts w:hint="eastAsia" w:ascii="宋体" w:hAnsi="宋体" w:eastAsia="宋体" w:cs="宋体"/>
          <w:spacing w:val="8"/>
          <w:sz w:val="21"/>
          <w:szCs w:val="21"/>
        </w:rPr>
        <w:t>由于投标</w:t>
      </w:r>
      <w:r>
        <w:rPr>
          <w:rFonts w:hint="eastAsia" w:ascii="宋体" w:hAnsi="宋体" w:eastAsia="宋体" w:cs="宋体"/>
          <w:spacing w:val="7"/>
          <w:sz w:val="21"/>
          <w:szCs w:val="21"/>
        </w:rPr>
        <w:t>人对</w:t>
      </w:r>
      <w:r>
        <w:rPr>
          <w:rFonts w:hint="eastAsia" w:ascii="宋体" w:hAnsi="宋体" w:eastAsia="宋体" w:cs="宋体"/>
          <w:spacing w:val="10"/>
          <w:sz w:val="21"/>
          <w:szCs w:val="21"/>
        </w:rPr>
        <w:t>电子投标操作不熟悉或自身电脑、网络等原因导致不能在投标截止时间之前上传提交投标文件的，</w:t>
      </w:r>
      <w:r>
        <w:rPr>
          <w:rFonts w:hint="eastAsia" w:ascii="宋体" w:hAnsi="宋体" w:eastAsia="宋体" w:cs="宋体"/>
          <w:spacing w:val="8"/>
          <w:sz w:val="21"/>
          <w:szCs w:val="21"/>
        </w:rPr>
        <w:t>由此造成的后果和责任由投标人自行承担。</w:t>
      </w:r>
    </w:p>
    <w:p w14:paraId="3F03A34F">
      <w:pPr>
        <w:spacing w:before="155" w:line="219" w:lineRule="auto"/>
        <w:ind w:left="485"/>
        <w:rPr>
          <w:rFonts w:hint="eastAsia" w:ascii="宋体" w:hAnsi="宋体" w:eastAsia="宋体" w:cs="宋体"/>
          <w:sz w:val="24"/>
          <w:szCs w:val="24"/>
        </w:rPr>
      </w:pPr>
      <w:r>
        <w:rPr>
          <w:rFonts w:hint="eastAsia" w:ascii="宋体" w:hAnsi="宋体" w:eastAsia="宋体" w:cs="宋体"/>
          <w:b/>
          <w:bCs/>
          <w:spacing w:val="-3"/>
          <w:sz w:val="24"/>
          <w:szCs w:val="24"/>
        </w:rPr>
        <w:t>20.电子投标文件的修改和撤回</w:t>
      </w:r>
    </w:p>
    <w:p w14:paraId="549966AA">
      <w:pPr>
        <w:pStyle w:val="2"/>
        <w:spacing w:line="267" w:lineRule="auto"/>
        <w:rPr>
          <w:rFonts w:hint="eastAsia" w:ascii="宋体" w:hAnsi="宋体" w:eastAsia="宋体" w:cs="宋体"/>
        </w:rPr>
      </w:pPr>
    </w:p>
    <w:p w14:paraId="3400BDE9">
      <w:pPr>
        <w:spacing w:before="66" w:line="380" w:lineRule="auto"/>
        <w:ind w:left="8" w:right="8" w:firstLine="415"/>
        <w:rPr>
          <w:rFonts w:hint="eastAsia" w:ascii="宋体" w:hAnsi="宋体" w:eastAsia="宋体" w:cs="宋体"/>
          <w:sz w:val="21"/>
          <w:szCs w:val="21"/>
        </w:rPr>
      </w:pPr>
      <w:r>
        <w:rPr>
          <w:rFonts w:hint="eastAsia" w:ascii="宋体" w:hAnsi="宋体" w:eastAsia="宋体" w:cs="宋体"/>
          <w:spacing w:val="8"/>
          <w:sz w:val="21"/>
          <w:szCs w:val="21"/>
        </w:rPr>
        <w:t>20.1</w:t>
      </w:r>
      <w:r>
        <w:rPr>
          <w:rFonts w:hint="eastAsia" w:ascii="宋体" w:hAnsi="宋体" w:eastAsia="宋体" w:cs="宋体"/>
          <w:spacing w:val="-36"/>
          <w:sz w:val="21"/>
          <w:szCs w:val="21"/>
        </w:rPr>
        <w:t xml:space="preserve"> </w:t>
      </w:r>
      <w:r>
        <w:rPr>
          <w:rFonts w:hint="eastAsia" w:ascii="宋体" w:hAnsi="宋体" w:eastAsia="宋体" w:cs="宋体"/>
          <w:spacing w:val="8"/>
          <w:sz w:val="21"/>
          <w:szCs w:val="21"/>
        </w:rPr>
        <w:t>投标人在招标文件规定的投标截止时间前，可以撤回已上传的投标文件，也可以撤回</w:t>
      </w:r>
      <w:r>
        <w:rPr>
          <w:rFonts w:hint="eastAsia" w:ascii="宋体" w:hAnsi="宋体" w:eastAsia="宋体" w:cs="宋体"/>
          <w:spacing w:val="7"/>
          <w:sz w:val="21"/>
          <w:szCs w:val="21"/>
        </w:rPr>
        <w:t>并修</w:t>
      </w:r>
      <w:r>
        <w:rPr>
          <w:rFonts w:hint="eastAsia" w:ascii="宋体" w:hAnsi="宋体" w:eastAsia="宋体" w:cs="宋体"/>
          <w:spacing w:val="6"/>
          <w:sz w:val="21"/>
          <w:szCs w:val="21"/>
        </w:rPr>
        <w:t>改后再重新上传。</w:t>
      </w:r>
    </w:p>
    <w:p w14:paraId="607B2935">
      <w:pPr>
        <w:spacing w:before="150" w:line="378" w:lineRule="auto"/>
        <w:ind w:left="2" w:right="8" w:firstLine="421"/>
        <w:rPr>
          <w:rFonts w:hint="eastAsia" w:ascii="宋体" w:hAnsi="宋体" w:eastAsia="宋体" w:cs="宋体"/>
          <w:sz w:val="21"/>
          <w:szCs w:val="21"/>
        </w:rPr>
      </w:pPr>
      <w:r>
        <w:rPr>
          <w:rFonts w:hint="eastAsia" w:ascii="宋体" w:hAnsi="宋体" w:eastAsia="宋体" w:cs="宋体"/>
          <w:spacing w:val="8"/>
          <w:sz w:val="21"/>
          <w:szCs w:val="21"/>
        </w:rPr>
        <w:t>20.2</w:t>
      </w:r>
      <w:r>
        <w:rPr>
          <w:rFonts w:hint="eastAsia" w:ascii="宋体" w:hAnsi="宋体" w:eastAsia="宋体" w:cs="宋体"/>
          <w:spacing w:val="-38"/>
          <w:sz w:val="21"/>
          <w:szCs w:val="21"/>
        </w:rPr>
        <w:t xml:space="preserve"> </w:t>
      </w:r>
      <w:r>
        <w:rPr>
          <w:rFonts w:hint="eastAsia" w:ascii="宋体" w:hAnsi="宋体" w:eastAsia="宋体" w:cs="宋体"/>
          <w:spacing w:val="8"/>
          <w:sz w:val="21"/>
          <w:szCs w:val="21"/>
        </w:rPr>
        <w:t>采购人、采购代理机构发布了修改、澄清文件的，投标人应按照修改、澄清后的招标文件要求重新编制投标文件并上传至交易平台。</w:t>
      </w:r>
    </w:p>
    <w:p w14:paraId="3129ECCF">
      <w:pPr>
        <w:spacing w:before="159" w:line="220" w:lineRule="auto"/>
        <w:ind w:left="485"/>
        <w:rPr>
          <w:rFonts w:hint="eastAsia" w:ascii="宋体" w:hAnsi="宋体" w:eastAsia="宋体" w:cs="宋体"/>
          <w:sz w:val="24"/>
          <w:szCs w:val="24"/>
        </w:rPr>
      </w:pPr>
      <w:r>
        <w:rPr>
          <w:rFonts w:hint="eastAsia" w:ascii="宋体" w:hAnsi="宋体" w:eastAsia="宋体" w:cs="宋体"/>
          <w:b/>
          <w:bCs/>
          <w:spacing w:val="-7"/>
          <w:sz w:val="24"/>
          <w:szCs w:val="24"/>
        </w:rPr>
        <w:t>21.</w:t>
      </w:r>
      <w:r>
        <w:rPr>
          <w:rFonts w:hint="eastAsia" w:ascii="宋体" w:hAnsi="宋体" w:eastAsia="宋体" w:cs="宋体"/>
          <w:spacing w:val="34"/>
          <w:sz w:val="24"/>
          <w:szCs w:val="24"/>
        </w:rPr>
        <w:t xml:space="preserve"> </w:t>
      </w:r>
      <w:r>
        <w:rPr>
          <w:rFonts w:hint="eastAsia" w:ascii="宋体" w:hAnsi="宋体" w:eastAsia="宋体" w:cs="宋体"/>
          <w:b/>
          <w:bCs/>
          <w:spacing w:val="-7"/>
          <w:sz w:val="24"/>
          <w:szCs w:val="24"/>
        </w:rPr>
        <w:t>串通投标行为</w:t>
      </w:r>
    </w:p>
    <w:p w14:paraId="7462947D">
      <w:pPr>
        <w:pStyle w:val="2"/>
        <w:spacing w:line="266" w:lineRule="auto"/>
        <w:rPr>
          <w:rFonts w:hint="eastAsia" w:ascii="宋体" w:hAnsi="宋体" w:eastAsia="宋体" w:cs="宋体"/>
        </w:rPr>
      </w:pPr>
    </w:p>
    <w:p w14:paraId="3B52C2CA">
      <w:pPr>
        <w:spacing w:before="65" w:line="378" w:lineRule="auto"/>
        <w:ind w:left="1" w:right="78" w:firstLine="398"/>
        <w:rPr>
          <w:rFonts w:hint="eastAsia" w:ascii="宋体" w:hAnsi="宋体" w:eastAsia="宋体" w:cs="宋体"/>
          <w:sz w:val="21"/>
          <w:szCs w:val="21"/>
        </w:rPr>
      </w:pPr>
      <w:r>
        <w:rPr>
          <w:rFonts w:hint="eastAsia" w:ascii="宋体" w:hAnsi="宋体" w:eastAsia="宋体" w:cs="宋体"/>
          <w:spacing w:val="-2"/>
          <w:sz w:val="21"/>
          <w:szCs w:val="21"/>
        </w:rPr>
        <w:t>21.1</w:t>
      </w:r>
      <w:r>
        <w:rPr>
          <w:rFonts w:hint="eastAsia" w:ascii="宋体" w:hAnsi="宋体" w:eastAsia="宋体" w:cs="宋体"/>
          <w:spacing w:val="-49"/>
          <w:sz w:val="21"/>
          <w:szCs w:val="21"/>
        </w:rPr>
        <w:t xml:space="preserve"> </w:t>
      </w:r>
      <w:r>
        <w:rPr>
          <w:rFonts w:hint="eastAsia" w:ascii="宋体" w:hAnsi="宋体" w:eastAsia="宋体" w:cs="宋体"/>
          <w:spacing w:val="-2"/>
          <w:sz w:val="21"/>
          <w:szCs w:val="21"/>
        </w:rPr>
        <w:t>有下列情形之一的，属于恶意串通，对投标人依照政府采购法第七十七条第一款的规定追究法</w:t>
      </w:r>
      <w:r>
        <w:rPr>
          <w:rFonts w:hint="eastAsia" w:ascii="宋体" w:hAnsi="宋体" w:eastAsia="宋体" w:cs="宋体"/>
          <w:spacing w:val="-1"/>
          <w:sz w:val="21"/>
          <w:szCs w:val="21"/>
        </w:rPr>
        <w:t>律责任：</w:t>
      </w:r>
    </w:p>
    <w:p w14:paraId="19FC7C2A">
      <w:pPr>
        <w:spacing w:before="153" w:line="378" w:lineRule="auto"/>
        <w:ind w:right="27" w:firstLine="406"/>
        <w:rPr>
          <w:rFonts w:hint="eastAsia" w:ascii="宋体" w:hAnsi="宋体" w:eastAsia="宋体" w:cs="宋体"/>
          <w:sz w:val="21"/>
          <w:szCs w:val="21"/>
        </w:rPr>
      </w:pPr>
      <w:r>
        <w:rPr>
          <w:rFonts w:hint="eastAsia" w:ascii="宋体" w:hAnsi="宋体" w:eastAsia="宋体" w:cs="宋体"/>
          <w:spacing w:val="-2"/>
          <w:sz w:val="21"/>
          <w:szCs w:val="21"/>
        </w:rPr>
        <w:t>（1）投标人直接或者间接从采购人或者采购代理机构处获得其他投标人的相关</w:t>
      </w:r>
      <w:r>
        <w:rPr>
          <w:rFonts w:hint="eastAsia" w:ascii="宋体" w:hAnsi="宋体" w:eastAsia="宋体" w:cs="宋体"/>
          <w:spacing w:val="-3"/>
          <w:sz w:val="21"/>
          <w:szCs w:val="21"/>
        </w:rPr>
        <w:t>情况并修改其投标文</w:t>
      </w:r>
      <w:r>
        <w:rPr>
          <w:rFonts w:hint="eastAsia" w:ascii="宋体" w:hAnsi="宋体" w:eastAsia="宋体" w:cs="宋体"/>
          <w:sz w:val="21"/>
          <w:szCs w:val="21"/>
        </w:rPr>
        <w:t>件；</w:t>
      </w:r>
    </w:p>
    <w:p w14:paraId="6C1E58EF">
      <w:pPr>
        <w:spacing w:before="153" w:line="227" w:lineRule="auto"/>
        <w:ind w:left="407"/>
        <w:rPr>
          <w:rFonts w:hint="eastAsia" w:ascii="宋体" w:hAnsi="宋体" w:eastAsia="宋体" w:cs="宋体"/>
          <w:sz w:val="21"/>
          <w:szCs w:val="21"/>
        </w:rPr>
      </w:pPr>
      <w:r>
        <w:rPr>
          <w:rFonts w:hint="eastAsia" w:ascii="宋体" w:hAnsi="宋体" w:eastAsia="宋体" w:cs="宋体"/>
          <w:spacing w:val="-2"/>
          <w:sz w:val="21"/>
          <w:szCs w:val="21"/>
        </w:rPr>
        <w:t>（2）投标人按照采购人或者采购代理机构的授意撤换、修改</w:t>
      </w:r>
      <w:r>
        <w:rPr>
          <w:rFonts w:hint="eastAsia" w:ascii="宋体" w:hAnsi="宋体" w:eastAsia="宋体" w:cs="宋体"/>
          <w:spacing w:val="-3"/>
          <w:sz w:val="21"/>
          <w:szCs w:val="21"/>
        </w:rPr>
        <w:t>投标文件；</w:t>
      </w:r>
    </w:p>
    <w:p w14:paraId="57004E82">
      <w:pPr>
        <w:pStyle w:val="2"/>
        <w:spacing w:line="254" w:lineRule="auto"/>
        <w:rPr>
          <w:rFonts w:hint="eastAsia" w:ascii="宋体" w:hAnsi="宋体" w:eastAsia="宋体" w:cs="宋体"/>
          <w:sz w:val="21"/>
          <w:szCs w:val="21"/>
        </w:rPr>
      </w:pPr>
    </w:p>
    <w:p w14:paraId="1E3EC3A2">
      <w:pPr>
        <w:spacing w:before="65" w:line="226" w:lineRule="auto"/>
        <w:ind w:left="407"/>
        <w:rPr>
          <w:rFonts w:hint="eastAsia" w:ascii="宋体" w:hAnsi="宋体" w:eastAsia="宋体" w:cs="宋体"/>
          <w:sz w:val="21"/>
          <w:szCs w:val="21"/>
        </w:rPr>
      </w:pPr>
      <w:r>
        <w:rPr>
          <w:rFonts w:hint="eastAsia" w:ascii="宋体" w:hAnsi="宋体" w:eastAsia="宋体" w:cs="宋体"/>
          <w:spacing w:val="-2"/>
          <w:sz w:val="21"/>
          <w:szCs w:val="21"/>
        </w:rPr>
        <w:t>（3）投标人之间协商报价、技术方案等投标文件</w:t>
      </w:r>
      <w:r>
        <w:rPr>
          <w:rFonts w:hint="eastAsia" w:ascii="宋体" w:hAnsi="宋体" w:eastAsia="宋体" w:cs="宋体"/>
          <w:spacing w:val="-3"/>
          <w:sz w:val="21"/>
          <w:szCs w:val="21"/>
        </w:rPr>
        <w:t>的实质性内容；</w:t>
      </w:r>
    </w:p>
    <w:p w14:paraId="43D3A25B">
      <w:pPr>
        <w:pStyle w:val="2"/>
        <w:spacing w:line="252" w:lineRule="auto"/>
        <w:rPr>
          <w:rFonts w:hint="eastAsia" w:ascii="宋体" w:hAnsi="宋体" w:eastAsia="宋体" w:cs="宋体"/>
          <w:sz w:val="21"/>
          <w:szCs w:val="21"/>
        </w:rPr>
      </w:pPr>
    </w:p>
    <w:p w14:paraId="297E8560">
      <w:pPr>
        <w:spacing w:before="66" w:line="227" w:lineRule="auto"/>
        <w:ind w:left="407"/>
        <w:rPr>
          <w:rFonts w:hint="eastAsia" w:ascii="宋体" w:hAnsi="宋体" w:eastAsia="宋体" w:cs="宋体"/>
          <w:sz w:val="21"/>
          <w:szCs w:val="21"/>
        </w:rPr>
      </w:pPr>
      <w:r>
        <w:rPr>
          <w:rFonts w:hint="eastAsia" w:ascii="宋体" w:hAnsi="宋体" w:eastAsia="宋体" w:cs="宋体"/>
          <w:spacing w:val="-2"/>
          <w:sz w:val="21"/>
          <w:szCs w:val="21"/>
        </w:rPr>
        <w:t>（4）属于同一集团、协会、商会等组织成员的投标人按照该组织要求协同参加政府</w:t>
      </w:r>
      <w:r>
        <w:rPr>
          <w:rFonts w:hint="eastAsia" w:ascii="宋体" w:hAnsi="宋体" w:eastAsia="宋体" w:cs="宋体"/>
          <w:spacing w:val="-3"/>
          <w:sz w:val="21"/>
          <w:szCs w:val="21"/>
        </w:rPr>
        <w:t>采购活动；</w:t>
      </w:r>
    </w:p>
    <w:p w14:paraId="545897ED">
      <w:pPr>
        <w:pStyle w:val="2"/>
        <w:spacing w:line="251" w:lineRule="auto"/>
        <w:rPr>
          <w:rFonts w:hint="eastAsia" w:ascii="宋体" w:hAnsi="宋体" w:eastAsia="宋体" w:cs="宋体"/>
          <w:sz w:val="21"/>
          <w:szCs w:val="21"/>
        </w:rPr>
      </w:pPr>
    </w:p>
    <w:p w14:paraId="3D8AF7D3">
      <w:pPr>
        <w:spacing w:before="65" w:line="228" w:lineRule="auto"/>
        <w:ind w:left="407"/>
        <w:rPr>
          <w:rFonts w:hint="eastAsia" w:ascii="宋体" w:hAnsi="宋体" w:eastAsia="宋体" w:cs="宋体"/>
          <w:sz w:val="21"/>
          <w:szCs w:val="21"/>
        </w:rPr>
      </w:pPr>
      <w:r>
        <w:rPr>
          <w:rFonts w:hint="eastAsia" w:ascii="宋体" w:hAnsi="宋体" w:eastAsia="宋体" w:cs="宋体"/>
          <w:spacing w:val="-3"/>
          <w:sz w:val="21"/>
          <w:szCs w:val="21"/>
        </w:rPr>
        <w:t>（5）投标人之间事先约定由某一特定投标人中标；</w:t>
      </w:r>
    </w:p>
    <w:p w14:paraId="6A97253E">
      <w:pPr>
        <w:pStyle w:val="2"/>
        <w:spacing w:line="250" w:lineRule="auto"/>
        <w:rPr>
          <w:rFonts w:hint="eastAsia" w:ascii="宋体" w:hAnsi="宋体" w:eastAsia="宋体" w:cs="宋体"/>
          <w:sz w:val="21"/>
          <w:szCs w:val="21"/>
        </w:rPr>
      </w:pPr>
    </w:p>
    <w:p w14:paraId="7DC79DA7">
      <w:pPr>
        <w:spacing w:before="66" w:line="227" w:lineRule="auto"/>
        <w:ind w:left="407"/>
        <w:rPr>
          <w:rFonts w:hint="eastAsia" w:ascii="宋体" w:hAnsi="宋体" w:eastAsia="宋体" w:cs="宋体"/>
          <w:sz w:val="21"/>
          <w:szCs w:val="21"/>
        </w:rPr>
      </w:pPr>
      <w:r>
        <w:rPr>
          <w:rFonts w:hint="eastAsia" w:ascii="宋体" w:hAnsi="宋体" w:eastAsia="宋体" w:cs="宋体"/>
          <w:spacing w:val="-2"/>
          <w:sz w:val="21"/>
          <w:szCs w:val="21"/>
        </w:rPr>
        <w:t>（6）投标人之间商定部分投标人放弃参加政府采购活动或者</w:t>
      </w:r>
      <w:r>
        <w:rPr>
          <w:rFonts w:hint="eastAsia" w:ascii="宋体" w:hAnsi="宋体" w:eastAsia="宋体" w:cs="宋体"/>
          <w:spacing w:val="-3"/>
          <w:sz w:val="21"/>
          <w:szCs w:val="21"/>
        </w:rPr>
        <w:t>放弃中标；</w:t>
      </w:r>
    </w:p>
    <w:p w14:paraId="5D4F3330">
      <w:pPr>
        <w:pStyle w:val="2"/>
        <w:spacing w:line="254" w:lineRule="auto"/>
        <w:rPr>
          <w:rFonts w:hint="eastAsia" w:ascii="宋体" w:hAnsi="宋体" w:eastAsia="宋体" w:cs="宋体"/>
          <w:sz w:val="21"/>
          <w:szCs w:val="21"/>
        </w:rPr>
      </w:pPr>
    </w:p>
    <w:p w14:paraId="4C6021D7">
      <w:pPr>
        <w:spacing w:before="66" w:line="378" w:lineRule="auto"/>
        <w:ind w:left="1" w:right="27" w:firstLine="406"/>
        <w:rPr>
          <w:rFonts w:hint="eastAsia" w:ascii="宋体" w:hAnsi="宋体" w:eastAsia="宋体" w:cs="宋体"/>
          <w:sz w:val="21"/>
          <w:szCs w:val="21"/>
        </w:rPr>
      </w:pPr>
      <w:r>
        <w:rPr>
          <w:rFonts w:hint="eastAsia" w:ascii="宋体" w:hAnsi="宋体" w:eastAsia="宋体" w:cs="宋体"/>
          <w:spacing w:val="-2"/>
          <w:sz w:val="21"/>
          <w:szCs w:val="21"/>
        </w:rPr>
        <w:t>（7）投标人与采购人或者采购代理机构之间、投标人相互之间，为谋求特定投</w:t>
      </w:r>
      <w:r>
        <w:rPr>
          <w:rFonts w:hint="eastAsia" w:ascii="宋体" w:hAnsi="宋体" w:eastAsia="宋体" w:cs="宋体"/>
          <w:spacing w:val="-3"/>
          <w:sz w:val="21"/>
          <w:szCs w:val="21"/>
        </w:rPr>
        <w:t>标人中标或者排斥其</w:t>
      </w:r>
      <w:r>
        <w:rPr>
          <w:rFonts w:hint="eastAsia" w:ascii="宋体" w:hAnsi="宋体" w:eastAsia="宋体" w:cs="宋体"/>
          <w:spacing w:val="-2"/>
          <w:sz w:val="21"/>
          <w:szCs w:val="21"/>
        </w:rPr>
        <w:t>他投标人的其他串通行为。</w:t>
      </w:r>
    </w:p>
    <w:p w14:paraId="0936B102">
      <w:pPr>
        <w:spacing w:before="42" w:line="228" w:lineRule="auto"/>
        <w:ind w:left="424"/>
        <w:rPr>
          <w:rFonts w:hint="eastAsia" w:ascii="宋体" w:hAnsi="宋体" w:eastAsia="宋体" w:cs="宋体"/>
          <w:sz w:val="21"/>
          <w:szCs w:val="21"/>
        </w:rPr>
      </w:pPr>
      <w:r>
        <w:rPr>
          <w:rFonts w:hint="eastAsia" w:ascii="宋体" w:hAnsi="宋体" w:eastAsia="宋体" w:cs="宋体"/>
          <w:spacing w:val="8"/>
          <w:sz w:val="21"/>
          <w:szCs w:val="21"/>
        </w:rPr>
        <w:t>21.2</w:t>
      </w:r>
      <w:r>
        <w:rPr>
          <w:rFonts w:hint="eastAsia" w:ascii="宋体" w:hAnsi="宋体" w:eastAsia="宋体" w:cs="宋体"/>
          <w:spacing w:val="-37"/>
          <w:sz w:val="21"/>
          <w:szCs w:val="21"/>
        </w:rPr>
        <w:t xml:space="preserve"> </w:t>
      </w:r>
      <w:r>
        <w:rPr>
          <w:rFonts w:hint="eastAsia" w:ascii="宋体" w:hAnsi="宋体" w:eastAsia="宋体" w:cs="宋体"/>
          <w:spacing w:val="8"/>
          <w:sz w:val="21"/>
          <w:szCs w:val="21"/>
        </w:rPr>
        <w:t>有下列情形之一的，视为投标人串通投标，其</w:t>
      </w:r>
      <w:r>
        <w:rPr>
          <w:rFonts w:hint="eastAsia" w:ascii="宋体" w:hAnsi="宋体" w:eastAsia="宋体" w:cs="宋体"/>
          <w:b/>
          <w:bCs/>
          <w:spacing w:val="8"/>
          <w:sz w:val="21"/>
          <w:szCs w:val="21"/>
        </w:rPr>
        <w:t>投标无效</w:t>
      </w:r>
      <w:r>
        <w:rPr>
          <w:rFonts w:hint="eastAsia" w:ascii="宋体" w:hAnsi="宋体" w:eastAsia="宋体" w:cs="宋体"/>
          <w:spacing w:val="8"/>
          <w:sz w:val="21"/>
          <w:szCs w:val="21"/>
        </w:rPr>
        <w:t>：</w:t>
      </w:r>
    </w:p>
    <w:p w14:paraId="6EF25F91">
      <w:pPr>
        <w:pStyle w:val="2"/>
        <w:spacing w:line="249" w:lineRule="auto"/>
        <w:rPr>
          <w:rFonts w:hint="eastAsia" w:ascii="宋体" w:hAnsi="宋体" w:eastAsia="宋体" w:cs="宋体"/>
          <w:sz w:val="21"/>
          <w:szCs w:val="21"/>
        </w:rPr>
      </w:pPr>
    </w:p>
    <w:p w14:paraId="127598A2">
      <w:pPr>
        <w:spacing w:before="65" w:line="228" w:lineRule="auto"/>
        <w:ind w:left="431"/>
        <w:rPr>
          <w:rFonts w:hint="eastAsia" w:ascii="宋体" w:hAnsi="宋体" w:eastAsia="宋体" w:cs="宋体"/>
          <w:sz w:val="21"/>
          <w:szCs w:val="21"/>
        </w:rPr>
      </w:pPr>
      <w:r>
        <w:rPr>
          <w:rFonts w:hint="eastAsia" w:ascii="宋体" w:hAnsi="宋体" w:eastAsia="宋体" w:cs="宋体"/>
          <w:spacing w:val="8"/>
          <w:sz w:val="21"/>
          <w:szCs w:val="21"/>
        </w:rPr>
        <w:t>（1）不同投标人的投标文件由同一单位或者个人编制；</w:t>
      </w:r>
    </w:p>
    <w:p w14:paraId="1E4CA4B7">
      <w:pPr>
        <w:pStyle w:val="2"/>
        <w:spacing w:line="252" w:lineRule="auto"/>
        <w:rPr>
          <w:rFonts w:hint="eastAsia" w:ascii="宋体" w:hAnsi="宋体" w:eastAsia="宋体" w:cs="宋体"/>
          <w:sz w:val="21"/>
          <w:szCs w:val="21"/>
        </w:rPr>
      </w:pPr>
    </w:p>
    <w:p w14:paraId="19E2D573">
      <w:pPr>
        <w:spacing w:before="65" w:line="228" w:lineRule="auto"/>
        <w:ind w:left="431"/>
        <w:rPr>
          <w:rFonts w:hint="eastAsia" w:ascii="宋体" w:hAnsi="宋体" w:eastAsia="宋体" w:cs="宋体"/>
          <w:sz w:val="21"/>
          <w:szCs w:val="21"/>
        </w:rPr>
      </w:pPr>
      <w:r>
        <w:rPr>
          <w:rFonts w:hint="eastAsia" w:ascii="宋体" w:hAnsi="宋体" w:eastAsia="宋体" w:cs="宋体"/>
          <w:spacing w:val="8"/>
          <w:sz w:val="21"/>
          <w:szCs w:val="21"/>
        </w:rPr>
        <w:t>（2）不同投标人委托同一单位或者个人办理投标事宜；</w:t>
      </w:r>
    </w:p>
    <w:p w14:paraId="4F13E3A4">
      <w:pPr>
        <w:pStyle w:val="2"/>
        <w:spacing w:line="250" w:lineRule="auto"/>
        <w:rPr>
          <w:rFonts w:hint="eastAsia" w:ascii="宋体" w:hAnsi="宋体" w:eastAsia="宋体" w:cs="宋体"/>
          <w:sz w:val="21"/>
          <w:szCs w:val="21"/>
        </w:rPr>
      </w:pPr>
    </w:p>
    <w:p w14:paraId="53AEF1E4">
      <w:pPr>
        <w:spacing w:before="65" w:line="228" w:lineRule="auto"/>
        <w:ind w:left="431"/>
        <w:rPr>
          <w:rFonts w:hint="eastAsia" w:ascii="宋体" w:hAnsi="宋体" w:eastAsia="宋体" w:cs="宋体"/>
          <w:sz w:val="21"/>
          <w:szCs w:val="21"/>
        </w:rPr>
      </w:pPr>
      <w:r>
        <w:rPr>
          <w:rFonts w:hint="eastAsia" w:ascii="宋体" w:hAnsi="宋体" w:eastAsia="宋体" w:cs="宋体"/>
          <w:spacing w:val="9"/>
          <w:sz w:val="21"/>
          <w:szCs w:val="21"/>
        </w:rPr>
        <w:t>（3）不同投标人的投标文件载明的项目管理成员或者联系人员</w:t>
      </w:r>
      <w:r>
        <w:rPr>
          <w:rFonts w:hint="eastAsia" w:ascii="宋体" w:hAnsi="宋体" w:eastAsia="宋体" w:cs="宋体"/>
          <w:spacing w:val="8"/>
          <w:sz w:val="21"/>
          <w:szCs w:val="21"/>
        </w:rPr>
        <w:t>为同一人；</w:t>
      </w:r>
    </w:p>
    <w:p w14:paraId="2AD6BCF2">
      <w:pPr>
        <w:pStyle w:val="2"/>
        <w:spacing w:line="251" w:lineRule="auto"/>
        <w:rPr>
          <w:rFonts w:hint="eastAsia" w:ascii="宋体" w:hAnsi="宋体" w:eastAsia="宋体" w:cs="宋体"/>
          <w:sz w:val="21"/>
          <w:szCs w:val="21"/>
        </w:rPr>
      </w:pPr>
    </w:p>
    <w:p w14:paraId="3D5F8088">
      <w:pPr>
        <w:spacing w:before="65" w:line="226" w:lineRule="auto"/>
        <w:ind w:left="431"/>
        <w:rPr>
          <w:rFonts w:hint="eastAsia" w:ascii="宋体" w:hAnsi="宋体" w:eastAsia="宋体" w:cs="宋体"/>
          <w:sz w:val="21"/>
          <w:szCs w:val="21"/>
        </w:rPr>
      </w:pPr>
      <w:r>
        <w:rPr>
          <w:rFonts w:hint="eastAsia" w:ascii="宋体" w:hAnsi="宋体" w:eastAsia="宋体" w:cs="宋体"/>
          <w:spacing w:val="9"/>
          <w:sz w:val="21"/>
          <w:szCs w:val="21"/>
        </w:rPr>
        <w:t>（4）不同投标人的投标文件异常一致或者投标报价</w:t>
      </w:r>
      <w:r>
        <w:rPr>
          <w:rFonts w:hint="eastAsia" w:ascii="宋体" w:hAnsi="宋体" w:eastAsia="宋体" w:cs="宋体"/>
          <w:spacing w:val="8"/>
          <w:sz w:val="21"/>
          <w:szCs w:val="21"/>
        </w:rPr>
        <w:t>呈规律性差异；</w:t>
      </w:r>
    </w:p>
    <w:p w14:paraId="709ACBE8">
      <w:pPr>
        <w:pStyle w:val="2"/>
        <w:spacing w:line="252" w:lineRule="auto"/>
        <w:rPr>
          <w:rFonts w:hint="eastAsia" w:ascii="宋体" w:hAnsi="宋体" w:eastAsia="宋体" w:cs="宋体"/>
          <w:sz w:val="21"/>
          <w:szCs w:val="21"/>
        </w:rPr>
      </w:pPr>
    </w:p>
    <w:p w14:paraId="3C38D1B1">
      <w:pPr>
        <w:spacing w:before="65" w:line="227" w:lineRule="auto"/>
        <w:ind w:left="431"/>
        <w:rPr>
          <w:rFonts w:hint="eastAsia" w:ascii="宋体" w:hAnsi="宋体" w:eastAsia="宋体" w:cs="宋体"/>
          <w:sz w:val="21"/>
          <w:szCs w:val="21"/>
        </w:rPr>
      </w:pPr>
      <w:r>
        <w:rPr>
          <w:rFonts w:hint="eastAsia" w:ascii="宋体" w:hAnsi="宋体" w:eastAsia="宋体" w:cs="宋体"/>
          <w:spacing w:val="8"/>
          <w:sz w:val="21"/>
          <w:szCs w:val="21"/>
        </w:rPr>
        <w:t>（5）不同投标人的投标文件相互签章；</w:t>
      </w:r>
    </w:p>
    <w:p w14:paraId="52FDEC28">
      <w:pPr>
        <w:spacing w:before="164" w:line="227" w:lineRule="auto"/>
        <w:ind w:left="431"/>
        <w:rPr>
          <w:rFonts w:hint="eastAsia" w:ascii="宋体" w:hAnsi="宋体" w:eastAsia="宋体" w:cs="宋体"/>
          <w:sz w:val="21"/>
          <w:szCs w:val="21"/>
        </w:rPr>
      </w:pPr>
      <w:r>
        <w:rPr>
          <w:rFonts w:hint="eastAsia" w:ascii="宋体" w:hAnsi="宋体" w:eastAsia="宋体" w:cs="宋体"/>
          <w:spacing w:val="8"/>
          <w:sz w:val="21"/>
          <w:szCs w:val="21"/>
        </w:rPr>
        <w:t>（6）不同投标人的文件制作机器码或文件创建标识码或电脑</w:t>
      </w:r>
      <w:r>
        <w:rPr>
          <w:rFonts w:hint="eastAsia" w:ascii="宋体" w:hAnsi="宋体" w:eastAsia="宋体" w:cs="宋体"/>
          <w:spacing w:val="-17"/>
          <w:sz w:val="21"/>
          <w:szCs w:val="21"/>
        </w:rPr>
        <w:t xml:space="preserve"> </w:t>
      </w:r>
      <w:r>
        <w:rPr>
          <w:rFonts w:hint="eastAsia" w:ascii="宋体" w:hAnsi="宋体" w:eastAsia="宋体" w:cs="宋体"/>
          <w:sz w:val="21"/>
          <w:szCs w:val="21"/>
        </w:rPr>
        <w:t>IP</w:t>
      </w:r>
      <w:r>
        <w:rPr>
          <w:rFonts w:hint="eastAsia" w:ascii="宋体" w:hAnsi="宋体" w:eastAsia="宋体" w:cs="宋体"/>
          <w:spacing w:val="-38"/>
          <w:sz w:val="21"/>
          <w:szCs w:val="21"/>
        </w:rPr>
        <w:t xml:space="preserve"> </w:t>
      </w:r>
      <w:r>
        <w:rPr>
          <w:rFonts w:hint="eastAsia" w:ascii="宋体" w:hAnsi="宋体" w:eastAsia="宋体" w:cs="宋体"/>
          <w:spacing w:val="8"/>
          <w:sz w:val="21"/>
          <w:szCs w:val="21"/>
        </w:rPr>
        <w:t>地址一致的；</w:t>
      </w:r>
    </w:p>
    <w:p w14:paraId="03A3E96E">
      <w:pPr>
        <w:spacing w:before="163" w:line="227" w:lineRule="auto"/>
        <w:ind w:left="431"/>
        <w:rPr>
          <w:rFonts w:hint="eastAsia" w:ascii="宋体" w:hAnsi="宋体" w:eastAsia="宋体" w:cs="宋体"/>
          <w:sz w:val="21"/>
          <w:szCs w:val="21"/>
        </w:rPr>
      </w:pPr>
      <w:r>
        <w:rPr>
          <w:rFonts w:hint="eastAsia" w:ascii="宋体" w:hAnsi="宋体" w:eastAsia="宋体" w:cs="宋体"/>
          <w:spacing w:val="8"/>
          <w:sz w:val="21"/>
          <w:szCs w:val="21"/>
        </w:rPr>
        <w:t>（7）法律、行政法规或规章规定的其他串通行为。</w:t>
      </w:r>
    </w:p>
    <w:p w14:paraId="2CD42FE1">
      <w:pPr>
        <w:pStyle w:val="2"/>
        <w:spacing w:line="265" w:lineRule="auto"/>
        <w:rPr>
          <w:rFonts w:hint="eastAsia" w:ascii="宋体" w:hAnsi="宋体" w:eastAsia="宋体" w:cs="宋体"/>
          <w:sz w:val="21"/>
          <w:szCs w:val="21"/>
        </w:rPr>
      </w:pPr>
    </w:p>
    <w:p w14:paraId="68AC965E">
      <w:pPr>
        <w:pStyle w:val="2"/>
        <w:spacing w:line="265" w:lineRule="auto"/>
        <w:rPr>
          <w:rFonts w:hint="eastAsia" w:ascii="宋体" w:hAnsi="宋体" w:eastAsia="宋体" w:cs="宋体"/>
        </w:rPr>
      </w:pPr>
    </w:p>
    <w:p w14:paraId="64D3749D">
      <w:pPr>
        <w:pStyle w:val="2"/>
        <w:spacing w:line="266" w:lineRule="auto"/>
        <w:rPr>
          <w:rFonts w:hint="eastAsia" w:ascii="宋体" w:hAnsi="宋体" w:eastAsia="宋体" w:cs="宋体"/>
        </w:rPr>
      </w:pPr>
    </w:p>
    <w:p w14:paraId="533CA4DA">
      <w:pPr>
        <w:spacing w:before="91" w:line="220" w:lineRule="auto"/>
        <w:ind w:left="2840"/>
        <w:outlineLvl w:val="2"/>
        <w:rPr>
          <w:rFonts w:hint="eastAsia" w:ascii="宋体" w:hAnsi="宋体" w:eastAsia="宋体" w:cs="宋体"/>
          <w:sz w:val="28"/>
          <w:szCs w:val="28"/>
        </w:rPr>
      </w:pPr>
      <w:bookmarkStart w:id="19" w:name="_Toc29860"/>
      <w:r>
        <w:rPr>
          <w:rFonts w:hint="eastAsia" w:ascii="宋体" w:hAnsi="宋体" w:eastAsia="宋体" w:cs="宋体"/>
          <w:b/>
          <w:bCs/>
          <w:spacing w:val="-4"/>
          <w:sz w:val="28"/>
          <w:szCs w:val="28"/>
        </w:rPr>
        <w:t>五、开标，资格审查和评标</w:t>
      </w:r>
      <w:bookmarkEnd w:id="19"/>
    </w:p>
    <w:p w14:paraId="45AF0B62">
      <w:pPr>
        <w:pStyle w:val="2"/>
        <w:spacing w:line="281" w:lineRule="auto"/>
        <w:rPr>
          <w:rFonts w:hint="eastAsia" w:ascii="宋体" w:hAnsi="宋体" w:eastAsia="宋体" w:cs="宋体"/>
        </w:rPr>
      </w:pPr>
    </w:p>
    <w:p w14:paraId="453E63C0">
      <w:pPr>
        <w:spacing w:before="79" w:line="220" w:lineRule="auto"/>
        <w:ind w:left="5"/>
        <w:rPr>
          <w:rFonts w:hint="eastAsia" w:ascii="宋体" w:hAnsi="宋体" w:eastAsia="宋体" w:cs="宋体"/>
          <w:sz w:val="24"/>
          <w:szCs w:val="24"/>
        </w:rPr>
      </w:pPr>
      <w:r>
        <w:rPr>
          <w:rFonts w:hint="eastAsia" w:ascii="宋体" w:hAnsi="宋体" w:eastAsia="宋体" w:cs="宋体"/>
          <w:b/>
          <w:bCs/>
          <w:spacing w:val="-8"/>
          <w:sz w:val="24"/>
          <w:szCs w:val="24"/>
        </w:rPr>
        <w:t>22.</w:t>
      </w:r>
      <w:r>
        <w:rPr>
          <w:rFonts w:hint="eastAsia" w:ascii="宋体" w:hAnsi="宋体" w:eastAsia="宋体" w:cs="宋体"/>
          <w:spacing w:val="16"/>
          <w:sz w:val="24"/>
          <w:szCs w:val="24"/>
        </w:rPr>
        <w:t xml:space="preserve"> </w:t>
      </w:r>
      <w:r>
        <w:rPr>
          <w:rFonts w:hint="eastAsia" w:ascii="宋体" w:hAnsi="宋体" w:eastAsia="宋体" w:cs="宋体"/>
          <w:b/>
          <w:bCs/>
          <w:spacing w:val="-8"/>
          <w:sz w:val="24"/>
          <w:szCs w:val="24"/>
        </w:rPr>
        <w:t>开标</w:t>
      </w:r>
    </w:p>
    <w:p w14:paraId="471905AE">
      <w:pPr>
        <w:pStyle w:val="2"/>
        <w:spacing w:line="266" w:lineRule="auto"/>
        <w:rPr>
          <w:rFonts w:hint="eastAsia" w:ascii="宋体" w:hAnsi="宋体" w:eastAsia="宋体" w:cs="宋体"/>
        </w:rPr>
      </w:pPr>
    </w:p>
    <w:p w14:paraId="2193B4D6">
      <w:pPr>
        <w:spacing w:before="65" w:line="227" w:lineRule="auto"/>
        <w:ind w:left="424"/>
        <w:rPr>
          <w:rFonts w:hint="eastAsia" w:ascii="宋体" w:hAnsi="宋体" w:eastAsia="宋体" w:cs="宋体"/>
          <w:sz w:val="21"/>
          <w:szCs w:val="21"/>
        </w:rPr>
      </w:pPr>
      <w:r>
        <w:rPr>
          <w:rFonts w:hint="eastAsia" w:ascii="宋体" w:hAnsi="宋体" w:eastAsia="宋体" w:cs="宋体"/>
          <w:spacing w:val="8"/>
          <w:sz w:val="21"/>
          <w:szCs w:val="21"/>
        </w:rPr>
        <w:t>22.1</w:t>
      </w:r>
      <w:r>
        <w:rPr>
          <w:rFonts w:hint="eastAsia" w:ascii="宋体" w:hAnsi="宋体" w:eastAsia="宋体" w:cs="宋体"/>
          <w:spacing w:val="-34"/>
          <w:sz w:val="21"/>
          <w:szCs w:val="21"/>
        </w:rPr>
        <w:t xml:space="preserve"> </w:t>
      </w:r>
      <w:r>
        <w:rPr>
          <w:rFonts w:hint="eastAsia" w:ascii="宋体" w:hAnsi="宋体" w:eastAsia="宋体" w:cs="宋体"/>
          <w:spacing w:val="8"/>
          <w:sz w:val="21"/>
          <w:szCs w:val="21"/>
        </w:rPr>
        <w:t>开标时，出现下列情形之一的，采购代理机构不予受理：</w:t>
      </w:r>
    </w:p>
    <w:p w14:paraId="09C3B7D8">
      <w:pPr>
        <w:pStyle w:val="2"/>
        <w:spacing w:line="251" w:lineRule="auto"/>
        <w:rPr>
          <w:rFonts w:hint="eastAsia" w:ascii="宋体" w:hAnsi="宋体" w:eastAsia="宋体" w:cs="宋体"/>
          <w:sz w:val="21"/>
          <w:szCs w:val="21"/>
        </w:rPr>
      </w:pPr>
    </w:p>
    <w:p w14:paraId="49D6652A">
      <w:pPr>
        <w:spacing w:before="66" w:line="227" w:lineRule="auto"/>
        <w:ind w:left="431"/>
        <w:rPr>
          <w:rFonts w:hint="eastAsia" w:ascii="宋体" w:hAnsi="宋体" w:eastAsia="宋体" w:cs="宋体"/>
          <w:sz w:val="21"/>
          <w:szCs w:val="21"/>
        </w:rPr>
      </w:pPr>
      <w:r>
        <w:rPr>
          <w:rFonts w:hint="eastAsia" w:ascii="宋体" w:hAnsi="宋体" w:eastAsia="宋体" w:cs="宋体"/>
          <w:spacing w:val="8"/>
          <w:sz w:val="21"/>
          <w:szCs w:val="21"/>
        </w:rPr>
        <w:t>（1）经检查数字证书无效的电子投标文件；</w:t>
      </w:r>
    </w:p>
    <w:p w14:paraId="2BE2F2E8">
      <w:pPr>
        <w:pStyle w:val="2"/>
        <w:spacing w:line="251" w:lineRule="auto"/>
        <w:rPr>
          <w:rFonts w:hint="eastAsia" w:ascii="宋体" w:hAnsi="宋体" w:eastAsia="宋体" w:cs="宋体"/>
          <w:sz w:val="21"/>
          <w:szCs w:val="21"/>
        </w:rPr>
      </w:pPr>
    </w:p>
    <w:p w14:paraId="57FA5B35">
      <w:pPr>
        <w:spacing w:before="65" w:line="228" w:lineRule="auto"/>
        <w:ind w:left="431"/>
        <w:rPr>
          <w:rFonts w:hint="eastAsia" w:ascii="宋体" w:hAnsi="宋体" w:eastAsia="宋体" w:cs="宋体"/>
          <w:sz w:val="21"/>
          <w:szCs w:val="21"/>
        </w:rPr>
      </w:pPr>
      <w:r>
        <w:rPr>
          <w:rFonts w:hint="eastAsia" w:ascii="宋体" w:hAnsi="宋体" w:eastAsia="宋体" w:cs="宋体"/>
          <w:spacing w:val="7"/>
          <w:sz w:val="21"/>
          <w:szCs w:val="21"/>
        </w:rPr>
        <w:t>（2）</w:t>
      </w:r>
      <w:r>
        <w:rPr>
          <w:rFonts w:hint="eastAsia" w:ascii="宋体" w:hAnsi="宋体" w:eastAsia="宋体" w:cs="宋体"/>
          <w:spacing w:val="-58"/>
          <w:sz w:val="21"/>
          <w:szCs w:val="21"/>
        </w:rPr>
        <w:t xml:space="preserve"> </w:t>
      </w:r>
      <w:r>
        <w:rPr>
          <w:rFonts w:hint="eastAsia" w:ascii="宋体" w:hAnsi="宋体" w:eastAsia="宋体" w:cs="宋体"/>
          <w:spacing w:val="7"/>
          <w:sz w:val="21"/>
          <w:szCs w:val="21"/>
        </w:rPr>
        <w:t>电子投标文件未按照招标文件的要求进</w:t>
      </w:r>
      <w:r>
        <w:rPr>
          <w:rFonts w:hint="eastAsia" w:ascii="宋体" w:hAnsi="宋体" w:eastAsia="宋体" w:cs="宋体"/>
          <w:spacing w:val="6"/>
          <w:sz w:val="21"/>
          <w:szCs w:val="21"/>
        </w:rPr>
        <w:t>行加密的；</w:t>
      </w:r>
    </w:p>
    <w:p w14:paraId="35F50E42">
      <w:pPr>
        <w:pStyle w:val="2"/>
        <w:spacing w:line="250" w:lineRule="auto"/>
        <w:rPr>
          <w:rFonts w:hint="eastAsia" w:ascii="宋体" w:hAnsi="宋体" w:eastAsia="宋体" w:cs="宋体"/>
          <w:sz w:val="21"/>
          <w:szCs w:val="21"/>
        </w:rPr>
      </w:pPr>
    </w:p>
    <w:p w14:paraId="7E86B88B">
      <w:pPr>
        <w:spacing w:before="66" w:line="227" w:lineRule="auto"/>
        <w:ind w:left="431"/>
        <w:rPr>
          <w:rFonts w:hint="eastAsia" w:ascii="宋体" w:hAnsi="宋体" w:eastAsia="宋体" w:cs="宋体"/>
          <w:sz w:val="21"/>
          <w:szCs w:val="21"/>
        </w:rPr>
      </w:pPr>
      <w:r>
        <w:rPr>
          <w:rFonts w:hint="eastAsia" w:ascii="宋体" w:hAnsi="宋体" w:eastAsia="宋体" w:cs="宋体"/>
          <w:spacing w:val="7"/>
          <w:sz w:val="21"/>
          <w:szCs w:val="21"/>
        </w:rPr>
        <w:t>（3）</w:t>
      </w:r>
      <w:r>
        <w:rPr>
          <w:rFonts w:hint="eastAsia" w:ascii="宋体" w:hAnsi="宋体" w:eastAsia="宋体" w:cs="宋体"/>
          <w:spacing w:val="-58"/>
          <w:sz w:val="21"/>
          <w:szCs w:val="21"/>
        </w:rPr>
        <w:t xml:space="preserve"> </w:t>
      </w:r>
      <w:r>
        <w:rPr>
          <w:rFonts w:hint="eastAsia" w:ascii="宋体" w:hAnsi="宋体" w:eastAsia="宋体" w:cs="宋体"/>
          <w:spacing w:val="7"/>
          <w:sz w:val="21"/>
          <w:szCs w:val="21"/>
        </w:rPr>
        <w:t>电子投标文件未按招标文件要求上传至交易平台的；</w:t>
      </w:r>
    </w:p>
    <w:p w14:paraId="70E9E2B5">
      <w:pPr>
        <w:pStyle w:val="2"/>
        <w:spacing w:line="253" w:lineRule="auto"/>
        <w:rPr>
          <w:rFonts w:hint="eastAsia" w:ascii="宋体" w:hAnsi="宋体" w:eastAsia="宋体" w:cs="宋体"/>
          <w:sz w:val="21"/>
          <w:szCs w:val="21"/>
        </w:rPr>
      </w:pPr>
    </w:p>
    <w:p w14:paraId="60802CD2">
      <w:pPr>
        <w:spacing w:before="66" w:line="227" w:lineRule="auto"/>
        <w:ind w:left="431"/>
        <w:rPr>
          <w:rFonts w:hint="eastAsia" w:ascii="宋体" w:hAnsi="宋体" w:eastAsia="宋体" w:cs="宋体"/>
          <w:sz w:val="21"/>
          <w:szCs w:val="21"/>
        </w:rPr>
      </w:pPr>
      <w:r>
        <w:rPr>
          <w:rFonts w:hint="eastAsia" w:ascii="宋体" w:hAnsi="宋体" w:eastAsia="宋体" w:cs="宋体"/>
          <w:spacing w:val="9"/>
          <w:sz w:val="21"/>
          <w:szCs w:val="21"/>
        </w:rPr>
        <w:t>（4）投标人未按照</w:t>
      </w:r>
      <w:r>
        <w:rPr>
          <w:rFonts w:hint="eastAsia" w:ascii="宋体" w:hAnsi="宋体" w:eastAsia="宋体" w:cs="宋体"/>
          <w:b/>
          <w:bCs/>
          <w:spacing w:val="9"/>
          <w:sz w:val="21"/>
          <w:szCs w:val="21"/>
        </w:rPr>
        <w:t>【投标须知前附表】</w:t>
      </w:r>
      <w:r>
        <w:rPr>
          <w:rFonts w:hint="eastAsia" w:ascii="宋体" w:hAnsi="宋体" w:eastAsia="宋体" w:cs="宋体"/>
          <w:spacing w:val="9"/>
          <w:sz w:val="21"/>
          <w:szCs w:val="21"/>
        </w:rPr>
        <w:t>规定的方式及</w:t>
      </w:r>
      <w:r>
        <w:rPr>
          <w:rFonts w:hint="eastAsia" w:ascii="宋体" w:hAnsi="宋体" w:eastAsia="宋体" w:cs="宋体"/>
          <w:spacing w:val="8"/>
          <w:sz w:val="21"/>
          <w:szCs w:val="21"/>
        </w:rPr>
        <w:t>时间解密电子投标文件的；</w:t>
      </w:r>
    </w:p>
    <w:p w14:paraId="7935F4E0">
      <w:pPr>
        <w:pStyle w:val="2"/>
        <w:spacing w:line="251" w:lineRule="auto"/>
        <w:rPr>
          <w:rFonts w:hint="eastAsia" w:ascii="宋体" w:hAnsi="宋体" w:eastAsia="宋体" w:cs="宋体"/>
          <w:sz w:val="21"/>
          <w:szCs w:val="21"/>
        </w:rPr>
      </w:pPr>
    </w:p>
    <w:p w14:paraId="1EB59FE4">
      <w:pPr>
        <w:spacing w:before="65" w:line="228" w:lineRule="auto"/>
        <w:ind w:left="431"/>
        <w:rPr>
          <w:rFonts w:hint="eastAsia" w:ascii="宋体" w:hAnsi="宋体" w:eastAsia="宋体" w:cs="宋体"/>
          <w:sz w:val="21"/>
          <w:szCs w:val="21"/>
        </w:rPr>
      </w:pPr>
      <w:r>
        <w:rPr>
          <w:rFonts w:hint="eastAsia" w:ascii="宋体" w:hAnsi="宋体" w:eastAsia="宋体" w:cs="宋体"/>
          <w:spacing w:val="7"/>
          <w:sz w:val="21"/>
          <w:szCs w:val="21"/>
        </w:rPr>
        <w:t>（5）其它违反法律、法规的情形。</w:t>
      </w:r>
    </w:p>
    <w:p w14:paraId="05F110C0">
      <w:pPr>
        <w:pStyle w:val="2"/>
        <w:spacing w:line="251" w:lineRule="auto"/>
        <w:rPr>
          <w:rFonts w:hint="eastAsia" w:ascii="宋体" w:hAnsi="宋体" w:eastAsia="宋体" w:cs="宋体"/>
          <w:sz w:val="21"/>
          <w:szCs w:val="21"/>
        </w:rPr>
      </w:pPr>
    </w:p>
    <w:p w14:paraId="5BDDA801">
      <w:pPr>
        <w:spacing w:before="66" w:line="378" w:lineRule="auto"/>
        <w:ind w:firstLine="424"/>
        <w:rPr>
          <w:rFonts w:hint="eastAsia" w:ascii="宋体" w:hAnsi="宋体" w:eastAsia="宋体" w:cs="宋体"/>
          <w:sz w:val="21"/>
          <w:szCs w:val="21"/>
        </w:rPr>
      </w:pPr>
      <w:r>
        <w:rPr>
          <w:rFonts w:hint="eastAsia" w:ascii="宋体" w:hAnsi="宋体" w:eastAsia="宋体" w:cs="宋体"/>
          <w:spacing w:val="8"/>
          <w:sz w:val="21"/>
          <w:szCs w:val="21"/>
        </w:rPr>
        <w:t>22.2</w:t>
      </w:r>
      <w:r>
        <w:rPr>
          <w:rFonts w:hint="eastAsia" w:ascii="宋体" w:hAnsi="宋体" w:eastAsia="宋体" w:cs="宋体"/>
          <w:spacing w:val="-38"/>
          <w:sz w:val="21"/>
          <w:szCs w:val="21"/>
        </w:rPr>
        <w:t xml:space="preserve"> </w:t>
      </w:r>
      <w:r>
        <w:rPr>
          <w:rFonts w:hint="eastAsia" w:ascii="宋体" w:hAnsi="宋体" w:eastAsia="宋体" w:cs="宋体"/>
          <w:spacing w:val="8"/>
          <w:sz w:val="21"/>
          <w:szCs w:val="21"/>
        </w:rPr>
        <w:t>采购人或者采购代理机构应按招标文件规定的时间、地点在交易平台上组织公开开标，并</w:t>
      </w:r>
      <w:r>
        <w:rPr>
          <w:rFonts w:hint="eastAsia" w:ascii="宋体" w:hAnsi="宋体" w:eastAsia="宋体" w:cs="宋体"/>
          <w:spacing w:val="7"/>
          <w:sz w:val="21"/>
          <w:szCs w:val="21"/>
        </w:rPr>
        <w:t>邀请投标人参加。</w:t>
      </w:r>
    </w:p>
    <w:p w14:paraId="73115C36">
      <w:pPr>
        <w:spacing w:before="126" w:line="227" w:lineRule="auto"/>
        <w:ind w:left="416"/>
        <w:rPr>
          <w:rFonts w:hint="eastAsia" w:ascii="宋体" w:hAnsi="宋体" w:eastAsia="宋体" w:cs="宋体"/>
          <w:sz w:val="21"/>
          <w:szCs w:val="21"/>
        </w:rPr>
      </w:pPr>
      <w:r>
        <w:rPr>
          <w:rFonts w:hint="eastAsia" w:ascii="宋体" w:hAnsi="宋体" w:eastAsia="宋体" w:cs="宋体"/>
          <w:spacing w:val="9"/>
          <w:sz w:val="21"/>
          <w:szCs w:val="21"/>
        </w:rPr>
        <w:t>22.3</w:t>
      </w:r>
      <w:r>
        <w:rPr>
          <w:rFonts w:hint="eastAsia" w:ascii="宋体" w:hAnsi="宋体" w:eastAsia="宋体" w:cs="宋体"/>
          <w:spacing w:val="-37"/>
          <w:sz w:val="21"/>
          <w:szCs w:val="21"/>
        </w:rPr>
        <w:t xml:space="preserve"> </w:t>
      </w:r>
      <w:r>
        <w:rPr>
          <w:rFonts w:hint="eastAsia" w:ascii="宋体" w:hAnsi="宋体" w:eastAsia="宋体" w:cs="宋体"/>
          <w:spacing w:val="9"/>
          <w:sz w:val="21"/>
          <w:szCs w:val="21"/>
        </w:rPr>
        <w:t>投标人在开标时间前提前登录网上开标系统</w:t>
      </w:r>
      <w:r>
        <w:rPr>
          <w:rFonts w:hint="eastAsia" w:ascii="宋体" w:hAnsi="宋体" w:eastAsia="宋体" w:cs="宋体"/>
          <w:spacing w:val="8"/>
          <w:sz w:val="21"/>
          <w:szCs w:val="21"/>
        </w:rPr>
        <w:t>，通过网上开标系统参加开标会。</w:t>
      </w:r>
    </w:p>
    <w:p w14:paraId="26467238">
      <w:pPr>
        <w:spacing w:before="181" w:line="227" w:lineRule="auto"/>
        <w:ind w:left="424"/>
        <w:rPr>
          <w:rFonts w:hint="eastAsia" w:ascii="宋体" w:hAnsi="宋体" w:eastAsia="宋体" w:cs="宋体"/>
          <w:sz w:val="21"/>
          <w:szCs w:val="21"/>
        </w:rPr>
      </w:pPr>
      <w:r>
        <w:rPr>
          <w:rFonts w:hint="eastAsia" w:ascii="宋体" w:hAnsi="宋体" w:eastAsia="宋体" w:cs="宋体"/>
          <w:spacing w:val="8"/>
          <w:sz w:val="21"/>
          <w:szCs w:val="21"/>
        </w:rPr>
        <w:t>22.4</w:t>
      </w:r>
      <w:r>
        <w:rPr>
          <w:rFonts w:hint="eastAsia" w:ascii="宋体" w:hAnsi="宋体" w:eastAsia="宋体" w:cs="宋体"/>
          <w:spacing w:val="-23"/>
          <w:sz w:val="21"/>
          <w:szCs w:val="21"/>
        </w:rPr>
        <w:t xml:space="preserve"> </w:t>
      </w:r>
      <w:r>
        <w:rPr>
          <w:rFonts w:hint="eastAsia" w:ascii="宋体" w:hAnsi="宋体" w:eastAsia="宋体" w:cs="宋体"/>
          <w:spacing w:val="8"/>
          <w:sz w:val="21"/>
          <w:szCs w:val="21"/>
        </w:rPr>
        <w:t>开标程序。采购代理机构在投标截止时间后，按下列程序进行开标：</w:t>
      </w:r>
    </w:p>
    <w:p w14:paraId="455811A3">
      <w:pPr>
        <w:spacing w:before="290" w:line="371" w:lineRule="auto"/>
        <w:ind w:left="3" w:firstLine="421"/>
        <w:rPr>
          <w:rFonts w:hint="eastAsia" w:ascii="宋体" w:hAnsi="宋体" w:eastAsia="宋体" w:cs="宋体"/>
          <w:sz w:val="21"/>
          <w:szCs w:val="21"/>
        </w:rPr>
      </w:pPr>
      <w:r>
        <w:rPr>
          <w:rFonts w:hint="eastAsia" w:ascii="宋体" w:hAnsi="宋体" w:eastAsia="宋体" w:cs="宋体"/>
          <w:spacing w:val="7"/>
          <w:sz w:val="21"/>
          <w:szCs w:val="21"/>
        </w:rPr>
        <w:t>（1）宣读。投标截止时间，采购代理机构登根据系统显示宣布报名的投标人数量和上传了投标文件的投标人数量。</w:t>
      </w:r>
    </w:p>
    <w:p w14:paraId="4CED870B">
      <w:pPr>
        <w:spacing w:before="24" w:line="378" w:lineRule="auto"/>
        <w:ind w:firstLine="430"/>
        <w:rPr>
          <w:rFonts w:hint="eastAsia" w:ascii="宋体" w:hAnsi="宋体" w:eastAsia="宋体" w:cs="宋体"/>
          <w:spacing w:val="8"/>
          <w:sz w:val="21"/>
          <w:szCs w:val="21"/>
        </w:rPr>
      </w:pPr>
      <w:r>
        <w:rPr>
          <w:rFonts w:hint="eastAsia" w:ascii="宋体" w:hAnsi="宋体" w:eastAsia="宋体" w:cs="宋体"/>
          <w:spacing w:val="7"/>
          <w:sz w:val="21"/>
          <w:szCs w:val="21"/>
        </w:rPr>
        <w:t>（2）解密。采购代理机构在系统发出解密指令。投标人根据系统发出投标文件解密指令提示后在规定时间内使用加密投标文件的</w:t>
      </w:r>
      <w:r>
        <w:rPr>
          <w:rFonts w:hint="eastAsia" w:ascii="宋体" w:hAnsi="宋体" w:eastAsia="宋体" w:cs="宋体"/>
          <w:spacing w:val="-28"/>
          <w:sz w:val="21"/>
          <w:szCs w:val="21"/>
        </w:rPr>
        <w:t xml:space="preserve"> </w:t>
      </w:r>
      <w:r>
        <w:rPr>
          <w:rFonts w:hint="eastAsia" w:ascii="宋体" w:hAnsi="宋体" w:eastAsia="宋体" w:cs="宋体"/>
          <w:sz w:val="21"/>
          <w:szCs w:val="21"/>
        </w:rPr>
        <w:t>CA</w:t>
      </w:r>
      <w:r>
        <w:rPr>
          <w:rFonts w:hint="eastAsia" w:ascii="宋体" w:hAnsi="宋体" w:eastAsia="宋体" w:cs="宋体"/>
          <w:spacing w:val="-36"/>
          <w:sz w:val="21"/>
          <w:szCs w:val="21"/>
        </w:rPr>
        <w:t xml:space="preserve"> </w:t>
      </w:r>
      <w:r>
        <w:rPr>
          <w:rFonts w:hint="eastAsia" w:ascii="宋体" w:hAnsi="宋体" w:eastAsia="宋体" w:cs="宋体"/>
          <w:spacing w:val="7"/>
          <w:sz w:val="21"/>
          <w:szCs w:val="21"/>
        </w:rPr>
        <w:t>数字证书进行投标文件解密。解密时限见第二章第一节《投标</w:t>
      </w:r>
      <w:r>
        <w:rPr>
          <w:rFonts w:hint="eastAsia" w:ascii="宋体" w:hAnsi="宋体" w:eastAsia="宋体" w:cs="宋体"/>
          <w:spacing w:val="10"/>
          <w:sz w:val="21"/>
          <w:szCs w:val="21"/>
        </w:rPr>
        <w:t>须知前附表》，投标文件在解密时限内解密成功的为有效投标人，未解密或</w:t>
      </w:r>
      <w:r>
        <w:rPr>
          <w:rFonts w:hint="eastAsia" w:ascii="宋体" w:hAnsi="宋体" w:eastAsia="宋体" w:cs="宋体"/>
          <w:spacing w:val="9"/>
          <w:sz w:val="21"/>
          <w:szCs w:val="21"/>
        </w:rPr>
        <w:t>解密失败，视为撤销其</w:t>
      </w:r>
      <w:r>
        <w:rPr>
          <w:rFonts w:hint="eastAsia" w:ascii="宋体" w:hAnsi="宋体" w:eastAsia="宋体" w:cs="宋体"/>
          <w:spacing w:val="8"/>
          <w:sz w:val="21"/>
          <w:szCs w:val="21"/>
        </w:rPr>
        <w:t>投标文件，开标继续进行。当解密成功的投标人不足</w:t>
      </w:r>
      <w:r>
        <w:rPr>
          <w:rFonts w:hint="eastAsia" w:ascii="宋体" w:hAnsi="宋体" w:eastAsia="宋体" w:cs="宋体"/>
          <w:spacing w:val="-16"/>
          <w:sz w:val="21"/>
          <w:szCs w:val="21"/>
        </w:rPr>
        <w:t xml:space="preserve"> </w:t>
      </w:r>
      <w:r>
        <w:rPr>
          <w:rFonts w:hint="eastAsia" w:ascii="宋体" w:hAnsi="宋体" w:eastAsia="宋体" w:cs="宋体"/>
          <w:spacing w:val="8"/>
          <w:sz w:val="21"/>
          <w:szCs w:val="21"/>
        </w:rPr>
        <w:t>3</w:t>
      </w:r>
      <w:r>
        <w:rPr>
          <w:rFonts w:hint="eastAsia" w:ascii="宋体" w:hAnsi="宋体" w:eastAsia="宋体" w:cs="宋体"/>
          <w:spacing w:val="-36"/>
          <w:sz w:val="21"/>
          <w:szCs w:val="21"/>
        </w:rPr>
        <w:t xml:space="preserve"> </w:t>
      </w:r>
      <w:r>
        <w:rPr>
          <w:rFonts w:hint="eastAsia" w:ascii="宋体" w:hAnsi="宋体" w:eastAsia="宋体" w:cs="宋体"/>
          <w:spacing w:val="8"/>
          <w:sz w:val="21"/>
          <w:szCs w:val="21"/>
        </w:rPr>
        <w:t>家时，开标不再继续。</w:t>
      </w:r>
    </w:p>
    <w:p w14:paraId="41835713">
      <w:pPr>
        <w:spacing w:before="24" w:line="378" w:lineRule="auto"/>
        <w:ind w:firstLine="430"/>
        <w:rPr>
          <w:rFonts w:hint="eastAsia" w:ascii="宋体" w:hAnsi="宋体" w:eastAsia="宋体" w:cs="宋体"/>
          <w:sz w:val="21"/>
          <w:szCs w:val="21"/>
        </w:rPr>
      </w:pPr>
      <w:r>
        <w:rPr>
          <w:rFonts w:hint="eastAsia" w:ascii="宋体" w:hAnsi="宋体" w:eastAsia="宋体" w:cs="宋体"/>
          <w:spacing w:val="8"/>
          <w:sz w:val="21"/>
          <w:szCs w:val="21"/>
        </w:rPr>
        <w:t>（3）唱标。以投标人《开标一览表》为准，</w:t>
      </w:r>
      <w:r>
        <w:rPr>
          <w:rFonts w:hint="eastAsia" w:ascii="宋体" w:hAnsi="宋体" w:eastAsia="宋体" w:cs="宋体"/>
          <w:spacing w:val="-58"/>
          <w:sz w:val="21"/>
          <w:szCs w:val="21"/>
        </w:rPr>
        <w:t xml:space="preserve"> </w:t>
      </w:r>
      <w:r>
        <w:rPr>
          <w:rFonts w:hint="eastAsia" w:ascii="宋体" w:hAnsi="宋体" w:eastAsia="宋体" w:cs="宋体"/>
          <w:spacing w:val="8"/>
          <w:sz w:val="21"/>
          <w:szCs w:val="21"/>
        </w:rPr>
        <w:t>由系统在</w:t>
      </w:r>
      <w:r>
        <w:rPr>
          <w:rFonts w:hint="eastAsia" w:ascii="宋体" w:hAnsi="宋体" w:eastAsia="宋体" w:cs="宋体"/>
          <w:spacing w:val="7"/>
          <w:sz w:val="21"/>
          <w:szCs w:val="21"/>
        </w:rPr>
        <w:t>线公布投标人名单、开标关键数据情况。</w:t>
      </w:r>
      <w:r>
        <w:rPr>
          <w:rFonts w:hint="eastAsia" w:ascii="宋体" w:hAnsi="宋体" w:eastAsia="宋体" w:cs="宋体"/>
          <w:spacing w:val="9"/>
          <w:sz w:val="21"/>
          <w:szCs w:val="21"/>
        </w:rPr>
        <w:t>电子交易系统在线即时生成《开标记录表》，所有解密成功的投标人可以在线即时查看、</w:t>
      </w:r>
      <w:r>
        <w:rPr>
          <w:rFonts w:hint="eastAsia" w:ascii="宋体" w:hAnsi="宋体" w:eastAsia="宋体" w:cs="宋体"/>
          <w:spacing w:val="8"/>
          <w:sz w:val="21"/>
          <w:szCs w:val="21"/>
        </w:rPr>
        <w:t>下载。</w:t>
      </w:r>
    </w:p>
    <w:p w14:paraId="6F754E7B">
      <w:pPr>
        <w:spacing w:before="27" w:line="378" w:lineRule="auto"/>
        <w:ind w:right="56" w:firstLine="430"/>
        <w:rPr>
          <w:rFonts w:hint="eastAsia" w:ascii="宋体" w:hAnsi="宋体" w:eastAsia="宋体" w:cs="宋体"/>
          <w:sz w:val="21"/>
          <w:szCs w:val="21"/>
        </w:rPr>
      </w:pPr>
      <w:r>
        <w:rPr>
          <w:rFonts w:hint="eastAsia" w:ascii="宋体" w:hAnsi="宋体" w:eastAsia="宋体" w:cs="宋体"/>
          <w:spacing w:val="7"/>
          <w:sz w:val="21"/>
          <w:szCs w:val="21"/>
        </w:rPr>
        <w:t>（4）确认。投标人法定代表人或授权代表人应在规定的时间内通过电子交易系统在《开标记录</w:t>
      </w:r>
      <w:r>
        <w:rPr>
          <w:rFonts w:hint="eastAsia" w:ascii="宋体" w:hAnsi="宋体" w:eastAsia="宋体" w:cs="宋体"/>
          <w:spacing w:val="8"/>
          <w:sz w:val="21"/>
          <w:szCs w:val="21"/>
        </w:rPr>
        <w:t>表》上进行确认。投标人未在规定的时间进行确认的，视同认可开标结果，显示为“默认确认</w:t>
      </w:r>
      <w:r>
        <w:rPr>
          <w:rFonts w:hint="eastAsia" w:ascii="宋体" w:hAnsi="宋体" w:eastAsia="宋体" w:cs="宋体"/>
          <w:spacing w:val="-59"/>
          <w:sz w:val="21"/>
          <w:szCs w:val="21"/>
        </w:rPr>
        <w:t xml:space="preserve"> </w:t>
      </w:r>
      <w:r>
        <w:rPr>
          <w:rFonts w:hint="eastAsia" w:ascii="宋体" w:hAnsi="宋体" w:eastAsia="宋体" w:cs="宋体"/>
          <w:spacing w:val="8"/>
          <w:sz w:val="21"/>
          <w:szCs w:val="21"/>
        </w:rPr>
        <w:t>”。</w:t>
      </w:r>
    </w:p>
    <w:p w14:paraId="4D1711FC">
      <w:pPr>
        <w:spacing w:before="152" w:line="378" w:lineRule="auto"/>
        <w:ind w:left="8" w:right="54" w:firstLine="414"/>
        <w:rPr>
          <w:rFonts w:hint="eastAsia" w:ascii="宋体" w:hAnsi="宋体" w:eastAsia="宋体" w:cs="宋体"/>
          <w:sz w:val="21"/>
          <w:szCs w:val="21"/>
        </w:rPr>
      </w:pPr>
      <w:r>
        <w:rPr>
          <w:rFonts w:hint="eastAsia" w:ascii="宋体" w:hAnsi="宋体" w:eastAsia="宋体" w:cs="宋体"/>
          <w:spacing w:val="7"/>
          <w:sz w:val="21"/>
          <w:szCs w:val="21"/>
        </w:rPr>
        <w:t>22.5 投标人代表对开标过程和开标记录有疑义，以及认为采购人或者采购代理机构相关工</w:t>
      </w:r>
      <w:r>
        <w:rPr>
          <w:rFonts w:hint="eastAsia" w:ascii="宋体" w:hAnsi="宋体" w:eastAsia="宋体" w:cs="宋体"/>
          <w:spacing w:val="6"/>
          <w:sz w:val="21"/>
          <w:szCs w:val="21"/>
        </w:rPr>
        <w:t>作人</w:t>
      </w:r>
      <w:r>
        <w:rPr>
          <w:rFonts w:hint="eastAsia" w:ascii="宋体" w:hAnsi="宋体" w:eastAsia="宋体" w:cs="宋体"/>
          <w:spacing w:val="9"/>
          <w:sz w:val="21"/>
          <w:szCs w:val="21"/>
        </w:rPr>
        <w:t>员有《政府采购法实施条例》第九条第一款需要回避的情形的，应当场提出询问或者回避申请。</w:t>
      </w:r>
    </w:p>
    <w:p w14:paraId="49B81750">
      <w:pPr>
        <w:spacing w:before="156" w:line="378" w:lineRule="auto"/>
        <w:ind w:right="54" w:firstLine="423"/>
        <w:rPr>
          <w:rFonts w:hint="eastAsia" w:ascii="宋体" w:hAnsi="宋体" w:eastAsia="宋体" w:cs="宋体"/>
          <w:sz w:val="21"/>
          <w:szCs w:val="21"/>
        </w:rPr>
      </w:pPr>
      <w:r>
        <w:rPr>
          <w:rFonts w:hint="eastAsia" w:ascii="宋体" w:hAnsi="宋体" w:eastAsia="宋体" w:cs="宋体"/>
          <w:spacing w:val="8"/>
          <w:sz w:val="21"/>
          <w:szCs w:val="21"/>
        </w:rPr>
        <w:t>22.6</w:t>
      </w:r>
      <w:r>
        <w:rPr>
          <w:rFonts w:hint="eastAsia" w:ascii="宋体" w:hAnsi="宋体" w:eastAsia="宋体" w:cs="宋体"/>
          <w:spacing w:val="-38"/>
          <w:sz w:val="21"/>
          <w:szCs w:val="21"/>
        </w:rPr>
        <w:t xml:space="preserve"> </w:t>
      </w:r>
      <w:r>
        <w:rPr>
          <w:rFonts w:hint="eastAsia" w:ascii="宋体" w:hAnsi="宋体" w:eastAsia="宋体" w:cs="宋体"/>
          <w:spacing w:val="8"/>
          <w:sz w:val="21"/>
          <w:szCs w:val="21"/>
        </w:rPr>
        <w:t>采购人或者采购代理机构对投标人代表当场提出的询问或者回避申请，按《政府采购法实施条例》有关规定及时处理。</w:t>
      </w:r>
    </w:p>
    <w:p w14:paraId="4D0962C7">
      <w:pPr>
        <w:spacing w:before="153" w:line="228" w:lineRule="auto"/>
        <w:ind w:left="423"/>
        <w:rPr>
          <w:rFonts w:hint="eastAsia" w:ascii="宋体" w:hAnsi="宋体" w:eastAsia="宋体" w:cs="宋体"/>
          <w:sz w:val="21"/>
          <w:szCs w:val="21"/>
        </w:rPr>
      </w:pPr>
      <w:r>
        <w:rPr>
          <w:rFonts w:hint="eastAsia" w:ascii="宋体" w:hAnsi="宋体" w:eastAsia="宋体" w:cs="宋体"/>
          <w:spacing w:val="8"/>
          <w:sz w:val="21"/>
          <w:szCs w:val="21"/>
        </w:rPr>
        <w:t>22.7</w:t>
      </w:r>
      <w:r>
        <w:rPr>
          <w:rFonts w:hint="eastAsia" w:ascii="宋体" w:hAnsi="宋体" w:eastAsia="宋体" w:cs="宋体"/>
          <w:spacing w:val="-34"/>
          <w:sz w:val="21"/>
          <w:szCs w:val="21"/>
        </w:rPr>
        <w:t xml:space="preserve"> </w:t>
      </w:r>
      <w:r>
        <w:rPr>
          <w:rFonts w:hint="eastAsia" w:ascii="宋体" w:hAnsi="宋体" w:eastAsia="宋体" w:cs="宋体"/>
          <w:spacing w:val="8"/>
          <w:sz w:val="21"/>
          <w:szCs w:val="21"/>
        </w:rPr>
        <w:t>开标时，出现下列情形之一的，视为投标人撤销其投标。</w:t>
      </w:r>
    </w:p>
    <w:p w14:paraId="272200EE">
      <w:pPr>
        <w:pStyle w:val="2"/>
        <w:spacing w:line="249" w:lineRule="auto"/>
        <w:rPr>
          <w:rFonts w:hint="eastAsia" w:ascii="宋体" w:hAnsi="宋体" w:eastAsia="宋体" w:cs="宋体"/>
          <w:sz w:val="21"/>
          <w:szCs w:val="21"/>
        </w:rPr>
      </w:pPr>
    </w:p>
    <w:p w14:paraId="60CA72F2">
      <w:pPr>
        <w:spacing w:before="66" w:line="228" w:lineRule="auto"/>
        <w:ind w:left="430"/>
        <w:rPr>
          <w:rFonts w:hint="eastAsia" w:ascii="宋体" w:hAnsi="宋体" w:eastAsia="宋体" w:cs="宋体"/>
          <w:sz w:val="21"/>
          <w:szCs w:val="21"/>
        </w:rPr>
      </w:pPr>
      <w:r>
        <w:rPr>
          <w:rFonts w:hint="eastAsia" w:ascii="宋体" w:hAnsi="宋体" w:eastAsia="宋体" w:cs="宋体"/>
          <w:spacing w:val="9"/>
          <w:sz w:val="21"/>
          <w:szCs w:val="21"/>
        </w:rPr>
        <w:t>（1）投标人未按要求配置开标所需的软硬件设备，导</w:t>
      </w:r>
      <w:r>
        <w:rPr>
          <w:rFonts w:hint="eastAsia" w:ascii="宋体" w:hAnsi="宋体" w:eastAsia="宋体" w:cs="宋体"/>
          <w:spacing w:val="8"/>
          <w:sz w:val="21"/>
          <w:szCs w:val="21"/>
        </w:rPr>
        <w:t>致解密失败的；</w:t>
      </w:r>
    </w:p>
    <w:p w14:paraId="73AC8069">
      <w:pPr>
        <w:pStyle w:val="2"/>
        <w:spacing w:line="250" w:lineRule="auto"/>
        <w:rPr>
          <w:rFonts w:hint="eastAsia" w:ascii="宋体" w:hAnsi="宋体" w:eastAsia="宋体" w:cs="宋体"/>
          <w:sz w:val="21"/>
          <w:szCs w:val="21"/>
        </w:rPr>
      </w:pPr>
    </w:p>
    <w:p w14:paraId="5C510716">
      <w:pPr>
        <w:spacing w:before="66" w:line="228" w:lineRule="auto"/>
        <w:ind w:left="430"/>
        <w:rPr>
          <w:rFonts w:hint="eastAsia" w:ascii="宋体" w:hAnsi="宋体" w:eastAsia="宋体" w:cs="宋体"/>
          <w:sz w:val="21"/>
          <w:szCs w:val="21"/>
        </w:rPr>
      </w:pPr>
      <w:r>
        <w:rPr>
          <w:rFonts w:hint="eastAsia" w:ascii="宋体" w:hAnsi="宋体" w:eastAsia="宋体" w:cs="宋体"/>
          <w:spacing w:val="8"/>
          <w:sz w:val="21"/>
          <w:szCs w:val="21"/>
        </w:rPr>
        <w:t>（2）投标人电脑故障或无法上网，导致解密失败的；</w:t>
      </w:r>
    </w:p>
    <w:p w14:paraId="6B3BB88E">
      <w:pPr>
        <w:pStyle w:val="2"/>
        <w:spacing w:line="250" w:lineRule="auto"/>
        <w:rPr>
          <w:rFonts w:hint="eastAsia" w:ascii="宋体" w:hAnsi="宋体" w:eastAsia="宋体" w:cs="宋体"/>
          <w:sz w:val="21"/>
          <w:szCs w:val="21"/>
        </w:rPr>
      </w:pPr>
    </w:p>
    <w:p w14:paraId="133009D0">
      <w:pPr>
        <w:spacing w:before="65" w:line="227" w:lineRule="auto"/>
        <w:ind w:left="430"/>
        <w:rPr>
          <w:rFonts w:hint="eastAsia" w:ascii="宋体" w:hAnsi="宋体" w:eastAsia="宋体" w:cs="宋体"/>
          <w:sz w:val="21"/>
          <w:szCs w:val="21"/>
        </w:rPr>
      </w:pPr>
      <w:r>
        <w:rPr>
          <w:rFonts w:hint="eastAsia" w:ascii="宋体" w:hAnsi="宋体" w:eastAsia="宋体" w:cs="宋体"/>
          <w:spacing w:val="8"/>
          <w:sz w:val="21"/>
          <w:szCs w:val="21"/>
        </w:rPr>
        <w:t>（3）投标人电子</w:t>
      </w:r>
      <w:r>
        <w:rPr>
          <w:rFonts w:hint="eastAsia" w:ascii="宋体" w:hAnsi="宋体" w:eastAsia="宋体" w:cs="宋体"/>
          <w:spacing w:val="-22"/>
          <w:sz w:val="21"/>
          <w:szCs w:val="21"/>
        </w:rPr>
        <w:t xml:space="preserve"> </w:t>
      </w:r>
      <w:r>
        <w:rPr>
          <w:rFonts w:hint="eastAsia" w:ascii="宋体" w:hAnsi="宋体" w:eastAsia="宋体" w:cs="宋体"/>
          <w:sz w:val="21"/>
          <w:szCs w:val="21"/>
        </w:rPr>
        <w:t>CA</w:t>
      </w:r>
      <w:r>
        <w:rPr>
          <w:rFonts w:hint="eastAsia" w:ascii="宋体" w:hAnsi="宋体" w:eastAsia="宋体" w:cs="宋体"/>
          <w:spacing w:val="-40"/>
          <w:sz w:val="21"/>
          <w:szCs w:val="21"/>
        </w:rPr>
        <w:t xml:space="preserve"> </w:t>
      </w:r>
      <w:r>
        <w:rPr>
          <w:rFonts w:hint="eastAsia" w:ascii="宋体" w:hAnsi="宋体" w:eastAsia="宋体" w:cs="宋体"/>
          <w:spacing w:val="8"/>
          <w:sz w:val="21"/>
          <w:szCs w:val="21"/>
        </w:rPr>
        <w:t>证书发生故障、失效、错误等，导致解密失败的；</w:t>
      </w:r>
    </w:p>
    <w:p w14:paraId="0A1CC422">
      <w:pPr>
        <w:pStyle w:val="2"/>
        <w:spacing w:line="254" w:lineRule="auto"/>
        <w:rPr>
          <w:rFonts w:hint="eastAsia" w:ascii="宋体" w:hAnsi="宋体" w:eastAsia="宋体" w:cs="宋体"/>
          <w:sz w:val="21"/>
          <w:szCs w:val="21"/>
        </w:rPr>
      </w:pPr>
    </w:p>
    <w:p w14:paraId="54F6793D">
      <w:pPr>
        <w:spacing w:before="66" w:line="228" w:lineRule="auto"/>
        <w:ind w:left="430"/>
        <w:rPr>
          <w:rFonts w:hint="eastAsia" w:ascii="宋体" w:hAnsi="宋体" w:eastAsia="宋体" w:cs="宋体"/>
          <w:sz w:val="21"/>
          <w:szCs w:val="21"/>
        </w:rPr>
      </w:pPr>
      <w:r>
        <w:rPr>
          <w:rFonts w:hint="eastAsia" w:ascii="宋体" w:hAnsi="宋体" w:eastAsia="宋体" w:cs="宋体"/>
          <w:spacing w:val="7"/>
          <w:sz w:val="21"/>
          <w:szCs w:val="21"/>
        </w:rPr>
        <w:t>（4）解密时间超过规定时限的；</w:t>
      </w:r>
    </w:p>
    <w:p w14:paraId="7D2C4CA5">
      <w:pPr>
        <w:pStyle w:val="2"/>
        <w:spacing w:line="249" w:lineRule="auto"/>
        <w:rPr>
          <w:rFonts w:hint="eastAsia" w:ascii="宋体" w:hAnsi="宋体" w:eastAsia="宋体" w:cs="宋体"/>
          <w:sz w:val="21"/>
          <w:szCs w:val="21"/>
        </w:rPr>
      </w:pPr>
    </w:p>
    <w:p w14:paraId="16DD8045">
      <w:pPr>
        <w:spacing w:before="65" w:line="228" w:lineRule="auto"/>
        <w:ind w:left="430"/>
        <w:rPr>
          <w:rFonts w:hint="eastAsia" w:ascii="宋体" w:hAnsi="宋体" w:eastAsia="宋体" w:cs="宋体"/>
          <w:sz w:val="21"/>
          <w:szCs w:val="21"/>
        </w:rPr>
      </w:pPr>
      <w:r>
        <w:rPr>
          <w:rFonts w:hint="eastAsia" w:ascii="宋体" w:hAnsi="宋体" w:eastAsia="宋体" w:cs="宋体"/>
          <w:spacing w:val="8"/>
          <w:sz w:val="21"/>
          <w:szCs w:val="21"/>
        </w:rPr>
        <w:t>（5）其他由于投标人自身原因导致解密失效的情形。</w:t>
      </w:r>
    </w:p>
    <w:p w14:paraId="152E26B6">
      <w:pPr>
        <w:pStyle w:val="2"/>
        <w:spacing w:line="320" w:lineRule="auto"/>
        <w:rPr>
          <w:rFonts w:hint="eastAsia" w:ascii="宋体" w:hAnsi="宋体" w:eastAsia="宋体" w:cs="宋体"/>
          <w:sz w:val="21"/>
          <w:szCs w:val="21"/>
        </w:rPr>
      </w:pPr>
    </w:p>
    <w:p w14:paraId="40FD07B4">
      <w:pPr>
        <w:pStyle w:val="2"/>
        <w:spacing w:line="321" w:lineRule="auto"/>
        <w:rPr>
          <w:rFonts w:hint="eastAsia" w:ascii="宋体" w:hAnsi="宋体" w:eastAsia="宋体" w:cs="宋体"/>
        </w:rPr>
      </w:pPr>
    </w:p>
    <w:p w14:paraId="24C7CB8E">
      <w:pPr>
        <w:spacing w:before="79" w:line="219" w:lineRule="auto"/>
        <w:ind w:left="4"/>
        <w:rPr>
          <w:rFonts w:hint="eastAsia" w:ascii="宋体" w:hAnsi="宋体" w:eastAsia="宋体" w:cs="宋体"/>
          <w:sz w:val="24"/>
          <w:szCs w:val="24"/>
        </w:rPr>
      </w:pPr>
      <w:r>
        <w:rPr>
          <w:rFonts w:hint="eastAsia" w:ascii="宋体" w:hAnsi="宋体" w:eastAsia="宋体" w:cs="宋体"/>
          <w:b/>
          <w:bCs/>
          <w:spacing w:val="-7"/>
          <w:sz w:val="24"/>
          <w:szCs w:val="24"/>
        </w:rPr>
        <w:t>23.</w:t>
      </w:r>
      <w:r>
        <w:rPr>
          <w:rFonts w:hint="eastAsia" w:ascii="宋体" w:hAnsi="宋体" w:eastAsia="宋体" w:cs="宋体"/>
          <w:spacing w:val="22"/>
          <w:sz w:val="24"/>
          <w:szCs w:val="24"/>
        </w:rPr>
        <w:t xml:space="preserve"> </w:t>
      </w:r>
      <w:r>
        <w:rPr>
          <w:rFonts w:hint="eastAsia" w:ascii="宋体" w:hAnsi="宋体" w:eastAsia="宋体" w:cs="宋体"/>
          <w:b/>
          <w:bCs/>
          <w:spacing w:val="-7"/>
          <w:sz w:val="24"/>
          <w:szCs w:val="24"/>
        </w:rPr>
        <w:t>资格审查</w:t>
      </w:r>
    </w:p>
    <w:p w14:paraId="1049B443">
      <w:pPr>
        <w:pStyle w:val="2"/>
        <w:spacing w:line="267" w:lineRule="auto"/>
        <w:rPr>
          <w:rFonts w:hint="eastAsia" w:ascii="宋体" w:hAnsi="宋体" w:eastAsia="宋体" w:cs="宋体"/>
        </w:rPr>
      </w:pPr>
    </w:p>
    <w:p w14:paraId="336421D5">
      <w:pPr>
        <w:spacing w:before="65" w:line="227" w:lineRule="auto"/>
        <w:ind w:left="423"/>
        <w:rPr>
          <w:rFonts w:hint="eastAsia" w:ascii="宋体" w:hAnsi="宋体" w:eastAsia="宋体" w:cs="宋体"/>
          <w:sz w:val="21"/>
          <w:szCs w:val="21"/>
        </w:rPr>
      </w:pPr>
      <w:r>
        <w:rPr>
          <w:rFonts w:hint="eastAsia" w:ascii="宋体" w:hAnsi="宋体" w:eastAsia="宋体" w:cs="宋体"/>
          <w:spacing w:val="8"/>
          <w:sz w:val="21"/>
          <w:szCs w:val="21"/>
        </w:rPr>
        <w:t>23.1</w:t>
      </w:r>
      <w:r>
        <w:rPr>
          <w:rFonts w:hint="eastAsia" w:ascii="宋体" w:hAnsi="宋体" w:eastAsia="宋体" w:cs="宋体"/>
          <w:spacing w:val="-37"/>
          <w:sz w:val="21"/>
          <w:szCs w:val="21"/>
        </w:rPr>
        <w:t xml:space="preserve"> </w:t>
      </w:r>
      <w:r>
        <w:rPr>
          <w:rFonts w:hint="eastAsia" w:ascii="宋体" w:hAnsi="宋体" w:eastAsia="宋体" w:cs="宋体"/>
          <w:spacing w:val="8"/>
          <w:sz w:val="21"/>
          <w:szCs w:val="21"/>
        </w:rPr>
        <w:t>开标结束后，采购人、采购代理机构依法按照第三章“资格审查</w:t>
      </w:r>
      <w:r>
        <w:rPr>
          <w:rFonts w:hint="eastAsia" w:ascii="宋体" w:hAnsi="宋体" w:eastAsia="宋体" w:cs="宋体"/>
          <w:spacing w:val="-70"/>
          <w:sz w:val="21"/>
          <w:szCs w:val="21"/>
        </w:rPr>
        <w:t xml:space="preserve"> </w:t>
      </w:r>
      <w:r>
        <w:rPr>
          <w:rFonts w:hint="eastAsia" w:ascii="宋体" w:hAnsi="宋体" w:eastAsia="宋体" w:cs="宋体"/>
          <w:spacing w:val="8"/>
          <w:sz w:val="21"/>
          <w:szCs w:val="21"/>
        </w:rPr>
        <w:t>”规定组织资格审</w:t>
      </w:r>
      <w:r>
        <w:rPr>
          <w:rFonts w:hint="eastAsia" w:ascii="宋体" w:hAnsi="宋体" w:eastAsia="宋体" w:cs="宋体"/>
          <w:spacing w:val="7"/>
          <w:sz w:val="21"/>
          <w:szCs w:val="21"/>
        </w:rPr>
        <w:t>查。</w:t>
      </w:r>
    </w:p>
    <w:p w14:paraId="56EAC065">
      <w:pPr>
        <w:pStyle w:val="2"/>
        <w:spacing w:line="251" w:lineRule="auto"/>
        <w:rPr>
          <w:rFonts w:hint="eastAsia" w:ascii="宋体" w:hAnsi="宋体" w:eastAsia="宋体" w:cs="宋体"/>
          <w:sz w:val="21"/>
          <w:szCs w:val="21"/>
        </w:rPr>
      </w:pPr>
    </w:p>
    <w:p w14:paraId="5B997DED">
      <w:pPr>
        <w:spacing w:before="66" w:line="378" w:lineRule="auto"/>
        <w:ind w:left="1" w:right="54" w:firstLine="421"/>
        <w:rPr>
          <w:rFonts w:hint="eastAsia" w:ascii="宋体" w:hAnsi="宋体" w:eastAsia="宋体" w:cs="宋体"/>
          <w:sz w:val="20"/>
          <w:szCs w:val="20"/>
        </w:rPr>
      </w:pPr>
      <w:r>
        <w:rPr>
          <w:rFonts w:hint="eastAsia" w:ascii="宋体" w:hAnsi="宋体" w:eastAsia="宋体" w:cs="宋体"/>
          <w:spacing w:val="8"/>
          <w:sz w:val="21"/>
          <w:szCs w:val="21"/>
        </w:rPr>
        <w:t>23.2</w:t>
      </w:r>
      <w:r>
        <w:rPr>
          <w:rFonts w:hint="eastAsia" w:ascii="宋体" w:hAnsi="宋体" w:eastAsia="宋体" w:cs="宋体"/>
          <w:spacing w:val="-29"/>
          <w:sz w:val="21"/>
          <w:szCs w:val="21"/>
        </w:rPr>
        <w:t xml:space="preserve"> </w:t>
      </w:r>
      <w:r>
        <w:rPr>
          <w:rFonts w:hint="eastAsia" w:ascii="宋体" w:hAnsi="宋体" w:eastAsia="宋体" w:cs="宋体"/>
          <w:spacing w:val="8"/>
          <w:sz w:val="21"/>
          <w:szCs w:val="21"/>
        </w:rPr>
        <w:t>资格审查结束后，采购人、采购代理机构应将资格审查结果告知评标</w:t>
      </w:r>
      <w:r>
        <w:rPr>
          <w:rFonts w:hint="eastAsia" w:ascii="宋体" w:hAnsi="宋体" w:eastAsia="宋体" w:cs="宋体"/>
          <w:spacing w:val="7"/>
          <w:sz w:val="21"/>
          <w:szCs w:val="21"/>
        </w:rPr>
        <w:t>委员会。资格审查不</w:t>
      </w:r>
      <w:r>
        <w:rPr>
          <w:rFonts w:hint="eastAsia" w:ascii="宋体" w:hAnsi="宋体" w:eastAsia="宋体" w:cs="宋体"/>
          <w:spacing w:val="8"/>
          <w:sz w:val="21"/>
          <w:szCs w:val="21"/>
        </w:rPr>
        <w:t>合格投标人不进入评标；经资格审查合格投标人少于</w:t>
      </w:r>
      <w:r>
        <w:rPr>
          <w:rFonts w:hint="eastAsia" w:ascii="宋体" w:hAnsi="宋体" w:eastAsia="宋体" w:cs="宋体"/>
          <w:spacing w:val="-21"/>
          <w:sz w:val="21"/>
          <w:szCs w:val="21"/>
        </w:rPr>
        <w:t xml:space="preserve"> </w:t>
      </w:r>
      <w:r>
        <w:rPr>
          <w:rFonts w:hint="eastAsia" w:ascii="宋体" w:hAnsi="宋体" w:eastAsia="宋体" w:cs="宋体"/>
          <w:spacing w:val="8"/>
          <w:sz w:val="21"/>
          <w:szCs w:val="21"/>
        </w:rPr>
        <w:t>3</w:t>
      </w:r>
      <w:r>
        <w:rPr>
          <w:rFonts w:hint="eastAsia" w:ascii="宋体" w:hAnsi="宋体" w:eastAsia="宋体" w:cs="宋体"/>
          <w:spacing w:val="-37"/>
          <w:sz w:val="21"/>
          <w:szCs w:val="21"/>
        </w:rPr>
        <w:t xml:space="preserve"> </w:t>
      </w:r>
      <w:r>
        <w:rPr>
          <w:rFonts w:hint="eastAsia" w:ascii="宋体" w:hAnsi="宋体" w:eastAsia="宋体" w:cs="宋体"/>
          <w:spacing w:val="8"/>
          <w:sz w:val="21"/>
          <w:szCs w:val="21"/>
        </w:rPr>
        <w:t>家的，不得评标。</w:t>
      </w:r>
    </w:p>
    <w:p w14:paraId="2C92270E">
      <w:pPr>
        <w:spacing w:before="157" w:line="219" w:lineRule="auto"/>
        <w:ind w:left="4"/>
        <w:rPr>
          <w:rFonts w:hint="eastAsia" w:ascii="宋体" w:hAnsi="宋体" w:eastAsia="宋体" w:cs="宋体"/>
          <w:sz w:val="24"/>
          <w:szCs w:val="24"/>
        </w:rPr>
      </w:pPr>
      <w:r>
        <w:rPr>
          <w:rFonts w:hint="eastAsia" w:ascii="宋体" w:hAnsi="宋体" w:eastAsia="宋体" w:cs="宋体"/>
          <w:b/>
          <w:bCs/>
          <w:spacing w:val="-3"/>
          <w:sz w:val="24"/>
          <w:szCs w:val="24"/>
        </w:rPr>
        <w:t>24.</w:t>
      </w:r>
      <w:r>
        <w:rPr>
          <w:rFonts w:hint="eastAsia" w:ascii="宋体" w:hAnsi="宋体" w:eastAsia="宋体" w:cs="宋体"/>
          <w:spacing w:val="-3"/>
          <w:sz w:val="24"/>
          <w:szCs w:val="24"/>
        </w:rPr>
        <w:t xml:space="preserve"> </w:t>
      </w:r>
      <w:r>
        <w:rPr>
          <w:rFonts w:hint="eastAsia" w:ascii="宋体" w:hAnsi="宋体" w:eastAsia="宋体" w:cs="宋体"/>
          <w:b/>
          <w:bCs/>
          <w:spacing w:val="-3"/>
          <w:sz w:val="24"/>
          <w:szCs w:val="24"/>
        </w:rPr>
        <w:t>评标委员会</w:t>
      </w:r>
    </w:p>
    <w:p w14:paraId="625E7B54">
      <w:pPr>
        <w:pStyle w:val="2"/>
        <w:spacing w:line="268" w:lineRule="auto"/>
        <w:rPr>
          <w:rFonts w:hint="eastAsia" w:ascii="宋体" w:hAnsi="宋体" w:eastAsia="宋体" w:cs="宋体"/>
        </w:rPr>
      </w:pPr>
    </w:p>
    <w:p w14:paraId="2C2C4DDD">
      <w:pPr>
        <w:spacing w:before="65" w:line="227" w:lineRule="auto"/>
        <w:ind w:left="423"/>
        <w:rPr>
          <w:rFonts w:hint="eastAsia" w:ascii="宋体" w:hAnsi="宋体" w:eastAsia="宋体" w:cs="宋体"/>
          <w:sz w:val="21"/>
          <w:szCs w:val="21"/>
        </w:rPr>
      </w:pPr>
      <w:r>
        <w:rPr>
          <w:rFonts w:hint="eastAsia" w:ascii="宋体" w:hAnsi="宋体" w:eastAsia="宋体" w:cs="宋体"/>
          <w:spacing w:val="9"/>
          <w:sz w:val="21"/>
          <w:szCs w:val="21"/>
        </w:rPr>
        <w:t>24.1</w:t>
      </w:r>
      <w:r>
        <w:rPr>
          <w:rFonts w:hint="eastAsia" w:ascii="宋体" w:hAnsi="宋体" w:eastAsia="宋体" w:cs="宋体"/>
          <w:spacing w:val="-39"/>
          <w:sz w:val="21"/>
          <w:szCs w:val="21"/>
        </w:rPr>
        <w:t xml:space="preserve"> </w:t>
      </w:r>
      <w:r>
        <w:rPr>
          <w:rFonts w:hint="eastAsia" w:ascii="宋体" w:hAnsi="宋体" w:eastAsia="宋体" w:cs="宋体"/>
          <w:spacing w:val="9"/>
          <w:sz w:val="21"/>
          <w:szCs w:val="21"/>
        </w:rPr>
        <w:t>评标由依法组建的评标委员会负责，评标委员会</w:t>
      </w:r>
      <w:r>
        <w:rPr>
          <w:rFonts w:hint="eastAsia" w:ascii="宋体" w:hAnsi="宋体" w:eastAsia="宋体" w:cs="宋体"/>
          <w:spacing w:val="8"/>
          <w:sz w:val="21"/>
          <w:szCs w:val="21"/>
        </w:rPr>
        <w:t>由采购人代表和评标专家组成。</w:t>
      </w:r>
    </w:p>
    <w:p w14:paraId="4424E11F">
      <w:pPr>
        <w:pStyle w:val="2"/>
        <w:spacing w:line="251" w:lineRule="auto"/>
        <w:rPr>
          <w:rFonts w:hint="eastAsia" w:ascii="宋体" w:hAnsi="宋体" w:eastAsia="宋体" w:cs="宋体"/>
          <w:sz w:val="21"/>
          <w:szCs w:val="21"/>
        </w:rPr>
      </w:pPr>
    </w:p>
    <w:p w14:paraId="41B490F0">
      <w:pPr>
        <w:spacing w:before="66" w:line="227" w:lineRule="auto"/>
        <w:ind w:left="423"/>
        <w:rPr>
          <w:rFonts w:hint="eastAsia" w:ascii="宋体" w:hAnsi="宋体" w:eastAsia="宋体" w:cs="宋体"/>
          <w:sz w:val="21"/>
          <w:szCs w:val="21"/>
        </w:rPr>
      </w:pPr>
      <w:r>
        <w:rPr>
          <w:rFonts w:hint="eastAsia" w:ascii="宋体" w:hAnsi="宋体" w:eastAsia="宋体" w:cs="宋体"/>
          <w:spacing w:val="8"/>
          <w:sz w:val="21"/>
          <w:szCs w:val="21"/>
        </w:rPr>
        <w:t>24.2</w:t>
      </w:r>
      <w:r>
        <w:rPr>
          <w:rFonts w:hint="eastAsia" w:ascii="宋体" w:hAnsi="宋体" w:eastAsia="宋体" w:cs="宋体"/>
          <w:spacing w:val="-39"/>
          <w:sz w:val="21"/>
          <w:szCs w:val="21"/>
        </w:rPr>
        <w:t xml:space="preserve"> </w:t>
      </w:r>
      <w:r>
        <w:rPr>
          <w:rFonts w:hint="eastAsia" w:ascii="宋体" w:hAnsi="宋体" w:eastAsia="宋体" w:cs="宋体"/>
          <w:spacing w:val="8"/>
          <w:sz w:val="21"/>
          <w:szCs w:val="21"/>
        </w:rPr>
        <w:t>评标委员会成员有下列情形之一的，应当</w:t>
      </w:r>
      <w:r>
        <w:rPr>
          <w:rFonts w:hint="eastAsia" w:ascii="宋体" w:hAnsi="宋体" w:eastAsia="宋体" w:cs="宋体"/>
          <w:spacing w:val="7"/>
          <w:sz w:val="21"/>
          <w:szCs w:val="21"/>
        </w:rPr>
        <w:t>回避：</w:t>
      </w:r>
    </w:p>
    <w:p w14:paraId="43D58CA1">
      <w:pPr>
        <w:pStyle w:val="2"/>
        <w:spacing w:line="251" w:lineRule="auto"/>
        <w:rPr>
          <w:rFonts w:hint="eastAsia" w:ascii="宋体" w:hAnsi="宋体" w:eastAsia="宋体" w:cs="宋体"/>
          <w:sz w:val="21"/>
          <w:szCs w:val="21"/>
        </w:rPr>
      </w:pPr>
    </w:p>
    <w:p w14:paraId="7410392C">
      <w:pPr>
        <w:spacing w:before="66" w:line="378" w:lineRule="auto"/>
        <w:ind w:left="3" w:right="63" w:firstLine="427"/>
        <w:rPr>
          <w:rFonts w:hint="eastAsia" w:ascii="宋体" w:hAnsi="宋体" w:eastAsia="宋体" w:cs="宋体"/>
          <w:sz w:val="21"/>
          <w:szCs w:val="21"/>
        </w:rPr>
      </w:pPr>
      <w:r>
        <w:rPr>
          <w:rFonts w:hint="eastAsia" w:ascii="宋体" w:hAnsi="宋体" w:eastAsia="宋体" w:cs="宋体"/>
          <w:spacing w:val="9"/>
          <w:sz w:val="21"/>
          <w:szCs w:val="21"/>
        </w:rPr>
        <w:t>（1）参加采购活动前三年内,与投标人存在劳动关系,或者担任过投标人的董事、监事,或者是</w:t>
      </w:r>
      <w:r>
        <w:rPr>
          <w:rFonts w:hint="eastAsia" w:ascii="宋体" w:hAnsi="宋体" w:eastAsia="宋体" w:cs="宋体"/>
          <w:spacing w:val="8"/>
          <w:sz w:val="21"/>
          <w:szCs w:val="21"/>
        </w:rPr>
        <w:t>投标人的控股股东或实际控制人；</w:t>
      </w:r>
    </w:p>
    <w:p w14:paraId="60D24808">
      <w:pPr>
        <w:spacing w:before="152" w:line="228" w:lineRule="auto"/>
        <w:jc w:val="right"/>
        <w:rPr>
          <w:rFonts w:hint="eastAsia" w:ascii="宋体" w:hAnsi="宋体" w:eastAsia="宋体" w:cs="宋体"/>
          <w:sz w:val="21"/>
          <w:szCs w:val="21"/>
        </w:rPr>
      </w:pPr>
      <w:r>
        <w:rPr>
          <w:rFonts w:hint="eastAsia" w:ascii="宋体" w:hAnsi="宋体" w:eastAsia="宋体" w:cs="宋体"/>
          <w:spacing w:val="4"/>
          <w:sz w:val="21"/>
          <w:szCs w:val="21"/>
          <w:lang w:val="en-US" w:eastAsia="zh-CN"/>
        </w:rPr>
        <w:t xml:space="preserve">  </w:t>
      </w:r>
      <w:r>
        <w:rPr>
          <w:rFonts w:hint="eastAsia" w:ascii="宋体" w:hAnsi="宋体" w:eastAsia="宋体" w:cs="宋体"/>
          <w:spacing w:val="4"/>
          <w:sz w:val="21"/>
          <w:szCs w:val="21"/>
        </w:rPr>
        <w:t>（2）与投标人的法定代表人或者负责人有夫妻、</w:t>
      </w:r>
      <w:r>
        <w:rPr>
          <w:rFonts w:hint="eastAsia" w:ascii="宋体" w:hAnsi="宋体" w:eastAsia="宋体" w:cs="宋体"/>
          <w:spacing w:val="3"/>
          <w:sz w:val="21"/>
          <w:szCs w:val="21"/>
        </w:rPr>
        <w:t>直系血亲、三代以内旁系血亲或者近姻亲关系；</w:t>
      </w:r>
    </w:p>
    <w:p w14:paraId="759E384C">
      <w:pPr>
        <w:pStyle w:val="2"/>
        <w:spacing w:line="253" w:lineRule="auto"/>
        <w:rPr>
          <w:rFonts w:hint="eastAsia" w:ascii="宋体" w:hAnsi="宋体" w:eastAsia="宋体" w:cs="宋体"/>
          <w:sz w:val="21"/>
          <w:szCs w:val="21"/>
        </w:rPr>
      </w:pPr>
    </w:p>
    <w:p w14:paraId="72BA08A5">
      <w:pPr>
        <w:spacing w:before="65" w:line="227" w:lineRule="auto"/>
        <w:ind w:left="430"/>
        <w:rPr>
          <w:rFonts w:hint="eastAsia" w:ascii="宋体" w:hAnsi="宋体" w:eastAsia="宋体" w:cs="宋体"/>
          <w:sz w:val="21"/>
          <w:szCs w:val="21"/>
        </w:rPr>
      </w:pPr>
      <w:r>
        <w:rPr>
          <w:rFonts w:hint="eastAsia" w:ascii="宋体" w:hAnsi="宋体" w:eastAsia="宋体" w:cs="宋体"/>
          <w:spacing w:val="9"/>
          <w:sz w:val="21"/>
          <w:szCs w:val="21"/>
        </w:rPr>
        <w:t>（3）与投标人有其他可能影响政府采购活动公平、公</w:t>
      </w:r>
      <w:r>
        <w:rPr>
          <w:rFonts w:hint="eastAsia" w:ascii="宋体" w:hAnsi="宋体" w:eastAsia="宋体" w:cs="宋体"/>
          <w:spacing w:val="8"/>
          <w:sz w:val="21"/>
          <w:szCs w:val="21"/>
        </w:rPr>
        <w:t>正进行的关系。</w:t>
      </w:r>
    </w:p>
    <w:p w14:paraId="073750A8">
      <w:pPr>
        <w:pStyle w:val="2"/>
        <w:spacing w:line="251" w:lineRule="auto"/>
        <w:rPr>
          <w:rFonts w:hint="eastAsia" w:ascii="宋体" w:hAnsi="宋体" w:eastAsia="宋体" w:cs="宋体"/>
          <w:sz w:val="21"/>
          <w:szCs w:val="21"/>
        </w:rPr>
      </w:pPr>
    </w:p>
    <w:p w14:paraId="3E8307A3">
      <w:pPr>
        <w:spacing w:before="66" w:line="227" w:lineRule="auto"/>
        <w:ind w:left="423"/>
        <w:rPr>
          <w:rFonts w:hint="eastAsia" w:ascii="宋体" w:hAnsi="宋体" w:eastAsia="宋体" w:cs="宋体"/>
          <w:spacing w:val="8"/>
          <w:sz w:val="21"/>
          <w:szCs w:val="21"/>
        </w:rPr>
      </w:pPr>
      <w:r>
        <w:rPr>
          <w:rFonts w:hint="eastAsia" w:ascii="宋体" w:hAnsi="宋体" w:eastAsia="宋体" w:cs="宋体"/>
          <w:spacing w:val="8"/>
          <w:sz w:val="21"/>
          <w:szCs w:val="21"/>
        </w:rPr>
        <w:t>24.3</w:t>
      </w:r>
      <w:r>
        <w:rPr>
          <w:rFonts w:hint="eastAsia" w:ascii="宋体" w:hAnsi="宋体" w:eastAsia="宋体" w:cs="宋体"/>
          <w:spacing w:val="-35"/>
          <w:sz w:val="21"/>
          <w:szCs w:val="21"/>
        </w:rPr>
        <w:t xml:space="preserve"> </w:t>
      </w:r>
      <w:r>
        <w:rPr>
          <w:rFonts w:hint="eastAsia" w:ascii="宋体" w:hAnsi="宋体" w:eastAsia="宋体" w:cs="宋体"/>
          <w:spacing w:val="8"/>
          <w:sz w:val="21"/>
          <w:szCs w:val="21"/>
        </w:rPr>
        <w:t>评标委员会负责具体评标事务，并独立履行下列职责：</w:t>
      </w:r>
    </w:p>
    <w:p w14:paraId="64F095CB">
      <w:pPr>
        <w:spacing w:before="66" w:line="227" w:lineRule="auto"/>
        <w:ind w:left="423"/>
        <w:rPr>
          <w:rFonts w:hint="eastAsia" w:ascii="宋体" w:hAnsi="宋体" w:eastAsia="宋体" w:cs="宋体"/>
          <w:sz w:val="21"/>
          <w:szCs w:val="21"/>
        </w:rPr>
      </w:pPr>
      <w:r>
        <w:rPr>
          <w:rFonts w:hint="eastAsia" w:ascii="宋体" w:hAnsi="宋体" w:eastAsia="宋体" w:cs="宋体"/>
          <w:spacing w:val="9"/>
          <w:sz w:val="21"/>
          <w:szCs w:val="21"/>
        </w:rPr>
        <w:t>（1）审查、评价投标文件是否符合招标文件的商务、技术等实</w:t>
      </w:r>
      <w:r>
        <w:rPr>
          <w:rFonts w:hint="eastAsia" w:ascii="宋体" w:hAnsi="宋体" w:eastAsia="宋体" w:cs="宋体"/>
          <w:spacing w:val="8"/>
          <w:sz w:val="21"/>
          <w:szCs w:val="21"/>
        </w:rPr>
        <w:t>质性要求；</w:t>
      </w:r>
    </w:p>
    <w:p w14:paraId="0688CCE4">
      <w:pPr>
        <w:pStyle w:val="2"/>
        <w:spacing w:line="252" w:lineRule="auto"/>
        <w:rPr>
          <w:rFonts w:hint="eastAsia" w:ascii="宋体" w:hAnsi="宋体" w:eastAsia="宋体" w:cs="宋体"/>
          <w:sz w:val="21"/>
          <w:szCs w:val="21"/>
        </w:rPr>
      </w:pPr>
    </w:p>
    <w:p w14:paraId="71D35AAE">
      <w:pPr>
        <w:spacing w:before="65" w:line="228" w:lineRule="auto"/>
        <w:ind w:left="431"/>
        <w:rPr>
          <w:rFonts w:hint="eastAsia" w:ascii="宋体" w:hAnsi="宋体" w:eastAsia="宋体" w:cs="宋体"/>
          <w:sz w:val="21"/>
          <w:szCs w:val="21"/>
        </w:rPr>
      </w:pPr>
      <w:r>
        <w:rPr>
          <w:rFonts w:hint="eastAsia" w:ascii="宋体" w:hAnsi="宋体" w:eastAsia="宋体" w:cs="宋体"/>
          <w:spacing w:val="8"/>
          <w:sz w:val="21"/>
          <w:szCs w:val="21"/>
        </w:rPr>
        <w:t>（2）要求投标人对投标文件有关事项作出澄清或者说明；</w:t>
      </w:r>
    </w:p>
    <w:p w14:paraId="53CB9307">
      <w:pPr>
        <w:pStyle w:val="2"/>
        <w:spacing w:line="253" w:lineRule="auto"/>
        <w:rPr>
          <w:rFonts w:hint="eastAsia" w:ascii="宋体" w:hAnsi="宋体" w:eastAsia="宋体" w:cs="宋体"/>
          <w:sz w:val="21"/>
          <w:szCs w:val="21"/>
        </w:rPr>
      </w:pPr>
    </w:p>
    <w:p w14:paraId="64724FDD">
      <w:pPr>
        <w:spacing w:before="65" w:line="226" w:lineRule="auto"/>
        <w:ind w:left="431"/>
        <w:rPr>
          <w:rFonts w:hint="eastAsia" w:ascii="宋体" w:hAnsi="宋体" w:eastAsia="宋体" w:cs="宋体"/>
          <w:sz w:val="21"/>
          <w:szCs w:val="21"/>
        </w:rPr>
      </w:pPr>
      <w:r>
        <w:rPr>
          <w:rFonts w:hint="eastAsia" w:ascii="宋体" w:hAnsi="宋体" w:eastAsia="宋体" w:cs="宋体"/>
          <w:spacing w:val="7"/>
          <w:sz w:val="21"/>
          <w:szCs w:val="21"/>
        </w:rPr>
        <w:t>（3）对投标文件进行比较和评价；</w:t>
      </w:r>
    </w:p>
    <w:p w14:paraId="0B398E58">
      <w:pPr>
        <w:pStyle w:val="2"/>
        <w:spacing w:line="252" w:lineRule="auto"/>
        <w:rPr>
          <w:rFonts w:hint="eastAsia" w:ascii="宋体" w:hAnsi="宋体" w:eastAsia="宋体" w:cs="宋体"/>
          <w:sz w:val="21"/>
          <w:szCs w:val="21"/>
        </w:rPr>
      </w:pPr>
    </w:p>
    <w:p w14:paraId="36267147">
      <w:pPr>
        <w:spacing w:before="65" w:line="227" w:lineRule="auto"/>
        <w:ind w:left="431"/>
        <w:rPr>
          <w:rFonts w:hint="eastAsia" w:ascii="宋体" w:hAnsi="宋体" w:eastAsia="宋体" w:cs="宋体"/>
          <w:sz w:val="21"/>
          <w:szCs w:val="21"/>
        </w:rPr>
      </w:pPr>
      <w:r>
        <w:rPr>
          <w:rFonts w:hint="eastAsia" w:ascii="宋体" w:hAnsi="宋体" w:eastAsia="宋体" w:cs="宋体"/>
          <w:spacing w:val="9"/>
          <w:sz w:val="21"/>
          <w:szCs w:val="21"/>
        </w:rPr>
        <w:t>（4）确定中标候选人名单，以及根据采购人委托直</w:t>
      </w:r>
      <w:r>
        <w:rPr>
          <w:rFonts w:hint="eastAsia" w:ascii="宋体" w:hAnsi="宋体" w:eastAsia="宋体" w:cs="宋体"/>
          <w:spacing w:val="8"/>
          <w:sz w:val="21"/>
          <w:szCs w:val="21"/>
        </w:rPr>
        <w:t>接确定中标人。</w:t>
      </w:r>
    </w:p>
    <w:p w14:paraId="7F37269C">
      <w:pPr>
        <w:pStyle w:val="2"/>
        <w:spacing w:line="243" w:lineRule="auto"/>
        <w:rPr>
          <w:rFonts w:hint="eastAsia" w:ascii="宋体" w:hAnsi="宋体" w:eastAsia="宋体" w:cs="宋体"/>
          <w:sz w:val="21"/>
          <w:szCs w:val="21"/>
        </w:rPr>
      </w:pPr>
    </w:p>
    <w:p w14:paraId="19A67DCF">
      <w:pPr>
        <w:spacing w:before="78" w:line="220" w:lineRule="auto"/>
        <w:ind w:left="5"/>
        <w:rPr>
          <w:rFonts w:hint="eastAsia" w:ascii="宋体" w:hAnsi="宋体" w:eastAsia="宋体" w:cs="宋体"/>
          <w:sz w:val="24"/>
          <w:szCs w:val="24"/>
        </w:rPr>
      </w:pPr>
      <w:r>
        <w:rPr>
          <w:rFonts w:hint="eastAsia" w:ascii="宋体" w:hAnsi="宋体" w:eastAsia="宋体" w:cs="宋体"/>
          <w:b/>
          <w:bCs/>
          <w:spacing w:val="-7"/>
          <w:sz w:val="24"/>
          <w:szCs w:val="24"/>
        </w:rPr>
        <w:t>25.</w:t>
      </w:r>
      <w:r>
        <w:rPr>
          <w:rFonts w:hint="eastAsia" w:ascii="宋体" w:hAnsi="宋体" w:eastAsia="宋体" w:cs="宋体"/>
          <w:spacing w:val="11"/>
          <w:sz w:val="24"/>
          <w:szCs w:val="24"/>
        </w:rPr>
        <w:t xml:space="preserve"> </w:t>
      </w:r>
      <w:r>
        <w:rPr>
          <w:rFonts w:hint="eastAsia" w:ascii="宋体" w:hAnsi="宋体" w:eastAsia="宋体" w:cs="宋体"/>
          <w:b/>
          <w:bCs/>
          <w:spacing w:val="-7"/>
          <w:sz w:val="24"/>
          <w:szCs w:val="24"/>
        </w:rPr>
        <w:t>评标</w:t>
      </w:r>
    </w:p>
    <w:p w14:paraId="75F66165">
      <w:pPr>
        <w:pStyle w:val="2"/>
        <w:spacing w:line="263" w:lineRule="auto"/>
        <w:rPr>
          <w:rFonts w:hint="eastAsia" w:ascii="宋体" w:hAnsi="宋体" w:eastAsia="宋体" w:cs="宋体"/>
        </w:rPr>
      </w:pPr>
    </w:p>
    <w:p w14:paraId="7D85C960">
      <w:pPr>
        <w:spacing w:before="66" w:line="380" w:lineRule="auto"/>
        <w:ind w:left="2" w:firstLine="421"/>
        <w:rPr>
          <w:rFonts w:hint="eastAsia" w:ascii="宋体" w:hAnsi="宋体" w:eastAsia="宋体" w:cs="宋体"/>
          <w:sz w:val="21"/>
          <w:szCs w:val="21"/>
        </w:rPr>
      </w:pPr>
      <w:r>
        <w:rPr>
          <w:rFonts w:hint="eastAsia" w:ascii="宋体" w:hAnsi="宋体" w:eastAsia="宋体" w:cs="宋体"/>
          <w:spacing w:val="7"/>
          <w:sz w:val="21"/>
          <w:szCs w:val="21"/>
        </w:rPr>
        <w:t>25.1</w:t>
      </w:r>
      <w:r>
        <w:rPr>
          <w:rFonts w:hint="eastAsia" w:ascii="宋体" w:hAnsi="宋体" w:eastAsia="宋体" w:cs="宋体"/>
          <w:spacing w:val="-22"/>
          <w:sz w:val="21"/>
          <w:szCs w:val="21"/>
        </w:rPr>
        <w:t xml:space="preserve"> </w:t>
      </w:r>
      <w:r>
        <w:rPr>
          <w:rFonts w:hint="eastAsia" w:ascii="宋体" w:hAnsi="宋体" w:eastAsia="宋体" w:cs="宋体"/>
          <w:spacing w:val="7"/>
          <w:sz w:val="21"/>
          <w:szCs w:val="21"/>
        </w:rPr>
        <w:t>评标委员会按照第四章“评标方法及标准</w:t>
      </w:r>
      <w:r>
        <w:rPr>
          <w:rFonts w:hint="eastAsia" w:ascii="宋体" w:hAnsi="宋体" w:eastAsia="宋体" w:cs="宋体"/>
          <w:spacing w:val="-73"/>
          <w:sz w:val="21"/>
          <w:szCs w:val="21"/>
        </w:rPr>
        <w:t xml:space="preserve"> </w:t>
      </w:r>
      <w:r>
        <w:rPr>
          <w:rFonts w:hint="eastAsia" w:ascii="宋体" w:hAnsi="宋体" w:eastAsia="宋体" w:cs="宋体"/>
          <w:spacing w:val="7"/>
          <w:sz w:val="21"/>
          <w:szCs w:val="21"/>
        </w:rPr>
        <w:t>”规定的评标方法、评审因素、标准和程序以及</w:t>
      </w:r>
      <w:r>
        <w:rPr>
          <w:rFonts w:hint="eastAsia" w:ascii="宋体" w:hAnsi="宋体" w:eastAsia="宋体" w:cs="宋体"/>
          <w:spacing w:val="8"/>
          <w:sz w:val="21"/>
          <w:szCs w:val="21"/>
        </w:rPr>
        <w:t>有关法律、法规及规章对投标文件进行评审。</w:t>
      </w:r>
    </w:p>
    <w:p w14:paraId="088EB2F2">
      <w:pPr>
        <w:spacing w:before="161" w:line="219" w:lineRule="auto"/>
        <w:ind w:left="3402"/>
        <w:outlineLvl w:val="2"/>
        <w:rPr>
          <w:rFonts w:hint="eastAsia" w:ascii="宋体" w:hAnsi="宋体" w:eastAsia="宋体" w:cs="宋体"/>
          <w:sz w:val="28"/>
          <w:szCs w:val="28"/>
        </w:rPr>
      </w:pPr>
      <w:bookmarkStart w:id="20" w:name="_Toc7398"/>
      <w:r>
        <w:rPr>
          <w:rFonts w:hint="eastAsia" w:ascii="宋体" w:hAnsi="宋体" w:eastAsia="宋体" w:cs="宋体"/>
          <w:b/>
          <w:bCs/>
          <w:spacing w:val="-4"/>
          <w:sz w:val="28"/>
          <w:szCs w:val="28"/>
        </w:rPr>
        <w:t>六、中标信息公布</w:t>
      </w:r>
      <w:bookmarkEnd w:id="20"/>
    </w:p>
    <w:p w14:paraId="132876B5">
      <w:pPr>
        <w:pStyle w:val="2"/>
        <w:spacing w:line="282" w:lineRule="auto"/>
        <w:rPr>
          <w:rFonts w:hint="eastAsia" w:ascii="宋体" w:hAnsi="宋体" w:eastAsia="宋体" w:cs="宋体"/>
        </w:rPr>
      </w:pPr>
    </w:p>
    <w:p w14:paraId="076E091C">
      <w:pPr>
        <w:spacing w:before="79" w:line="219" w:lineRule="auto"/>
        <w:ind w:left="5"/>
        <w:rPr>
          <w:rFonts w:hint="eastAsia" w:ascii="宋体" w:hAnsi="宋体" w:eastAsia="宋体" w:cs="宋体"/>
          <w:sz w:val="24"/>
          <w:szCs w:val="24"/>
        </w:rPr>
      </w:pPr>
      <w:r>
        <w:rPr>
          <w:rFonts w:hint="eastAsia" w:ascii="宋体" w:hAnsi="宋体" w:eastAsia="宋体" w:cs="宋体"/>
          <w:b/>
          <w:bCs/>
          <w:spacing w:val="-5"/>
          <w:sz w:val="24"/>
          <w:szCs w:val="24"/>
        </w:rPr>
        <w:t>26.</w:t>
      </w:r>
      <w:r>
        <w:rPr>
          <w:rFonts w:hint="eastAsia" w:ascii="宋体" w:hAnsi="宋体" w:eastAsia="宋体" w:cs="宋体"/>
          <w:spacing w:val="35"/>
          <w:sz w:val="24"/>
          <w:szCs w:val="24"/>
        </w:rPr>
        <w:t xml:space="preserve"> </w:t>
      </w:r>
      <w:r>
        <w:rPr>
          <w:rFonts w:hint="eastAsia" w:ascii="宋体" w:hAnsi="宋体" w:eastAsia="宋体" w:cs="宋体"/>
          <w:b/>
          <w:bCs/>
          <w:spacing w:val="-5"/>
          <w:sz w:val="24"/>
          <w:szCs w:val="24"/>
        </w:rPr>
        <w:t>中标通知书与中标信息公布</w:t>
      </w:r>
    </w:p>
    <w:p w14:paraId="7CC0D07B">
      <w:pPr>
        <w:pStyle w:val="2"/>
        <w:spacing w:line="268" w:lineRule="auto"/>
        <w:rPr>
          <w:rFonts w:hint="eastAsia" w:ascii="宋体" w:hAnsi="宋体" w:eastAsia="宋体" w:cs="宋体"/>
        </w:rPr>
      </w:pPr>
    </w:p>
    <w:p w14:paraId="68BDEAF5">
      <w:pPr>
        <w:spacing w:before="66" w:line="226" w:lineRule="auto"/>
        <w:ind w:left="424"/>
        <w:rPr>
          <w:rFonts w:hint="eastAsia" w:ascii="宋体" w:hAnsi="宋体" w:eastAsia="宋体" w:cs="宋体"/>
          <w:sz w:val="21"/>
          <w:szCs w:val="21"/>
        </w:rPr>
      </w:pPr>
      <w:r>
        <w:rPr>
          <w:rFonts w:hint="eastAsia" w:ascii="宋体" w:hAnsi="宋体" w:eastAsia="宋体" w:cs="宋体"/>
          <w:spacing w:val="7"/>
          <w:sz w:val="21"/>
          <w:szCs w:val="21"/>
        </w:rPr>
        <w:t>26.1</w:t>
      </w:r>
      <w:r>
        <w:rPr>
          <w:rFonts w:hint="eastAsia" w:ascii="宋体" w:hAnsi="宋体" w:eastAsia="宋体" w:cs="宋体"/>
          <w:spacing w:val="-29"/>
          <w:sz w:val="21"/>
          <w:szCs w:val="21"/>
        </w:rPr>
        <w:t xml:space="preserve"> </w:t>
      </w:r>
      <w:r>
        <w:rPr>
          <w:rFonts w:hint="eastAsia" w:ascii="宋体" w:hAnsi="宋体" w:eastAsia="宋体" w:cs="宋体"/>
          <w:spacing w:val="7"/>
          <w:sz w:val="21"/>
          <w:szCs w:val="21"/>
        </w:rPr>
        <w:t>采购代理机构应当在评标结束后</w:t>
      </w:r>
      <w:r>
        <w:rPr>
          <w:rFonts w:hint="eastAsia" w:ascii="宋体" w:hAnsi="宋体" w:eastAsia="宋体" w:cs="宋体"/>
          <w:spacing w:val="-22"/>
          <w:sz w:val="21"/>
          <w:szCs w:val="21"/>
        </w:rPr>
        <w:t xml:space="preserve"> </w:t>
      </w:r>
      <w:r>
        <w:rPr>
          <w:rFonts w:hint="eastAsia" w:ascii="宋体" w:hAnsi="宋体" w:eastAsia="宋体" w:cs="宋体"/>
          <w:spacing w:val="7"/>
          <w:sz w:val="21"/>
          <w:szCs w:val="21"/>
        </w:rPr>
        <w:t>1</w:t>
      </w:r>
      <w:r>
        <w:rPr>
          <w:rFonts w:hint="eastAsia" w:ascii="宋体" w:hAnsi="宋体" w:eastAsia="宋体" w:cs="宋体"/>
          <w:spacing w:val="-40"/>
          <w:sz w:val="21"/>
          <w:szCs w:val="21"/>
        </w:rPr>
        <w:t xml:space="preserve"> </w:t>
      </w:r>
      <w:r>
        <w:rPr>
          <w:rFonts w:hint="eastAsia" w:ascii="宋体" w:hAnsi="宋体" w:eastAsia="宋体" w:cs="宋体"/>
          <w:spacing w:val="7"/>
          <w:sz w:val="21"/>
          <w:szCs w:val="21"/>
        </w:rPr>
        <w:t>个工作日内将评标报告送采购人。</w:t>
      </w:r>
    </w:p>
    <w:p w14:paraId="1906AD4F">
      <w:pPr>
        <w:pStyle w:val="2"/>
        <w:spacing w:line="253" w:lineRule="auto"/>
        <w:rPr>
          <w:rFonts w:hint="eastAsia" w:ascii="宋体" w:hAnsi="宋体" w:eastAsia="宋体" w:cs="宋体"/>
          <w:sz w:val="21"/>
          <w:szCs w:val="21"/>
        </w:rPr>
      </w:pPr>
    </w:p>
    <w:p w14:paraId="2C3BDBCC">
      <w:pPr>
        <w:spacing w:before="65" w:line="377" w:lineRule="auto"/>
        <w:ind w:left="2" w:firstLine="421"/>
        <w:rPr>
          <w:rFonts w:hint="eastAsia" w:ascii="宋体" w:hAnsi="宋体" w:eastAsia="宋体" w:cs="宋体"/>
          <w:sz w:val="21"/>
          <w:szCs w:val="21"/>
        </w:rPr>
      </w:pPr>
      <w:r>
        <w:rPr>
          <w:rFonts w:hint="eastAsia" w:ascii="宋体" w:hAnsi="宋体" w:eastAsia="宋体" w:cs="宋体"/>
          <w:spacing w:val="7"/>
          <w:sz w:val="21"/>
          <w:szCs w:val="21"/>
        </w:rPr>
        <w:t>26.2</w:t>
      </w:r>
      <w:r>
        <w:rPr>
          <w:rFonts w:hint="eastAsia" w:ascii="宋体" w:hAnsi="宋体" w:eastAsia="宋体" w:cs="宋体"/>
          <w:spacing w:val="-22"/>
          <w:sz w:val="21"/>
          <w:szCs w:val="21"/>
        </w:rPr>
        <w:t xml:space="preserve"> </w:t>
      </w:r>
      <w:r>
        <w:rPr>
          <w:rFonts w:hint="eastAsia" w:ascii="宋体" w:hAnsi="宋体" w:eastAsia="宋体" w:cs="宋体"/>
          <w:spacing w:val="7"/>
          <w:sz w:val="21"/>
          <w:szCs w:val="21"/>
        </w:rPr>
        <w:t>采购人应当自收到评标报告之日起</w:t>
      </w:r>
      <w:r>
        <w:rPr>
          <w:rFonts w:hint="eastAsia" w:ascii="宋体" w:hAnsi="宋体" w:eastAsia="宋体" w:cs="宋体"/>
          <w:spacing w:val="-35"/>
          <w:sz w:val="21"/>
          <w:szCs w:val="21"/>
        </w:rPr>
        <w:t xml:space="preserve"> </w:t>
      </w:r>
      <w:r>
        <w:rPr>
          <w:rFonts w:hint="eastAsia" w:ascii="宋体" w:hAnsi="宋体" w:eastAsia="宋体" w:cs="宋体"/>
          <w:spacing w:val="7"/>
          <w:sz w:val="21"/>
          <w:szCs w:val="21"/>
        </w:rPr>
        <w:t>3</w:t>
      </w:r>
      <w:r>
        <w:rPr>
          <w:rFonts w:hint="eastAsia" w:ascii="宋体" w:hAnsi="宋体" w:eastAsia="宋体" w:cs="宋体"/>
          <w:spacing w:val="-38"/>
          <w:sz w:val="21"/>
          <w:szCs w:val="21"/>
        </w:rPr>
        <w:t xml:space="preserve"> </w:t>
      </w:r>
      <w:r>
        <w:rPr>
          <w:rFonts w:hint="eastAsia" w:ascii="宋体" w:hAnsi="宋体" w:eastAsia="宋体" w:cs="宋体"/>
          <w:spacing w:val="7"/>
          <w:sz w:val="21"/>
          <w:szCs w:val="21"/>
        </w:rPr>
        <w:t>个工作日内，在评标报告确定的中标候选人名单中按</w:t>
      </w:r>
      <w:r>
        <w:rPr>
          <w:rFonts w:hint="eastAsia" w:ascii="宋体" w:hAnsi="宋体" w:eastAsia="宋体" w:cs="宋体"/>
          <w:spacing w:val="10"/>
          <w:sz w:val="21"/>
          <w:szCs w:val="21"/>
        </w:rPr>
        <w:t>顺序确定中标人。中标候选人并列的，按照</w:t>
      </w:r>
      <w:r>
        <w:rPr>
          <w:rFonts w:hint="eastAsia" w:ascii="宋体" w:hAnsi="宋体" w:eastAsia="宋体" w:cs="宋体"/>
          <w:b/>
          <w:bCs/>
          <w:spacing w:val="10"/>
          <w:sz w:val="21"/>
          <w:szCs w:val="21"/>
        </w:rPr>
        <w:t>【</w:t>
      </w:r>
      <w:r>
        <w:rPr>
          <w:rFonts w:hint="eastAsia" w:ascii="宋体" w:hAnsi="宋体" w:eastAsia="宋体" w:cs="宋体"/>
          <w:b/>
          <w:bCs/>
          <w:spacing w:val="9"/>
          <w:sz w:val="21"/>
          <w:szCs w:val="21"/>
        </w:rPr>
        <w:t>投标须知前附表】</w:t>
      </w:r>
      <w:r>
        <w:rPr>
          <w:rFonts w:hint="eastAsia" w:ascii="宋体" w:hAnsi="宋体" w:eastAsia="宋体" w:cs="宋体"/>
          <w:spacing w:val="9"/>
          <w:sz w:val="21"/>
          <w:szCs w:val="21"/>
        </w:rPr>
        <w:t>规定的方式确定中标人；招标文件</w:t>
      </w:r>
      <w:r>
        <w:rPr>
          <w:rFonts w:hint="eastAsia" w:ascii="宋体" w:hAnsi="宋体" w:eastAsia="宋体" w:cs="宋体"/>
          <w:spacing w:val="8"/>
          <w:sz w:val="21"/>
          <w:szCs w:val="21"/>
        </w:rPr>
        <w:t>未规定的，采取随机抽取的方式确定。</w:t>
      </w:r>
    </w:p>
    <w:p w14:paraId="05F78CA9">
      <w:pPr>
        <w:spacing w:before="153" w:line="379" w:lineRule="auto"/>
        <w:ind w:left="5" w:firstLine="418"/>
        <w:rPr>
          <w:rFonts w:hint="eastAsia" w:ascii="宋体" w:hAnsi="宋体" w:eastAsia="宋体" w:cs="宋体"/>
          <w:sz w:val="21"/>
          <w:szCs w:val="21"/>
        </w:rPr>
      </w:pPr>
      <w:r>
        <w:rPr>
          <w:rFonts w:hint="eastAsia" w:ascii="宋体" w:hAnsi="宋体" w:eastAsia="宋体" w:cs="宋体"/>
          <w:spacing w:val="8"/>
          <w:sz w:val="21"/>
          <w:szCs w:val="21"/>
        </w:rPr>
        <w:t>26.3</w:t>
      </w:r>
      <w:r>
        <w:rPr>
          <w:rFonts w:hint="eastAsia" w:ascii="宋体" w:hAnsi="宋体" w:eastAsia="宋体" w:cs="宋体"/>
          <w:spacing w:val="-39"/>
          <w:sz w:val="21"/>
          <w:szCs w:val="21"/>
        </w:rPr>
        <w:t xml:space="preserve"> </w:t>
      </w:r>
      <w:r>
        <w:rPr>
          <w:rFonts w:hint="eastAsia" w:ascii="宋体" w:hAnsi="宋体" w:eastAsia="宋体" w:cs="宋体"/>
          <w:spacing w:val="8"/>
          <w:sz w:val="21"/>
          <w:szCs w:val="21"/>
        </w:rPr>
        <w:t>采购人、采购代理机构应当自采购</w:t>
      </w:r>
      <w:r>
        <w:rPr>
          <w:rFonts w:hint="eastAsia" w:ascii="宋体" w:hAnsi="宋体" w:eastAsia="宋体" w:cs="宋体"/>
          <w:spacing w:val="7"/>
          <w:sz w:val="21"/>
          <w:szCs w:val="21"/>
        </w:rPr>
        <w:t>人确定中标投标人之日起</w:t>
      </w:r>
      <w:r>
        <w:rPr>
          <w:rFonts w:hint="eastAsia" w:ascii="宋体" w:hAnsi="宋体" w:eastAsia="宋体" w:cs="宋体"/>
          <w:spacing w:val="-34"/>
          <w:sz w:val="21"/>
          <w:szCs w:val="21"/>
        </w:rPr>
        <w:t xml:space="preserve"> </w:t>
      </w:r>
      <w:r>
        <w:rPr>
          <w:rFonts w:hint="eastAsia" w:ascii="宋体" w:hAnsi="宋体" w:eastAsia="宋体" w:cs="宋体"/>
          <w:spacing w:val="7"/>
          <w:sz w:val="21"/>
          <w:szCs w:val="21"/>
        </w:rPr>
        <w:t>2</w:t>
      </w:r>
      <w:r>
        <w:rPr>
          <w:rFonts w:hint="eastAsia" w:ascii="宋体" w:hAnsi="宋体" w:eastAsia="宋体" w:cs="宋体"/>
          <w:spacing w:val="-41"/>
          <w:sz w:val="21"/>
          <w:szCs w:val="21"/>
        </w:rPr>
        <w:t xml:space="preserve"> </w:t>
      </w:r>
      <w:r>
        <w:rPr>
          <w:rFonts w:hint="eastAsia" w:ascii="宋体" w:hAnsi="宋体" w:eastAsia="宋体" w:cs="宋体"/>
          <w:spacing w:val="7"/>
          <w:sz w:val="21"/>
          <w:szCs w:val="21"/>
        </w:rPr>
        <w:t>个工作日内，发出中标通知</w:t>
      </w:r>
      <w:r>
        <w:rPr>
          <w:rFonts w:hint="eastAsia" w:ascii="宋体" w:hAnsi="宋体" w:eastAsia="宋体" w:cs="宋体"/>
          <w:spacing w:val="10"/>
          <w:sz w:val="21"/>
          <w:szCs w:val="21"/>
        </w:rPr>
        <w:t>书，并在招标公告指定媒体上公告中标结果，招标文件随中标结</w:t>
      </w:r>
      <w:r>
        <w:rPr>
          <w:rFonts w:hint="eastAsia" w:ascii="宋体" w:hAnsi="宋体" w:eastAsia="宋体" w:cs="宋体"/>
          <w:spacing w:val="9"/>
          <w:sz w:val="21"/>
          <w:szCs w:val="21"/>
        </w:rPr>
        <w:t>果同时公告，中标结果公告期限为1</w:t>
      </w:r>
      <w:r>
        <w:rPr>
          <w:rFonts w:hint="eastAsia" w:ascii="宋体" w:hAnsi="宋体" w:eastAsia="宋体" w:cs="宋体"/>
          <w:spacing w:val="-19"/>
          <w:sz w:val="21"/>
          <w:szCs w:val="21"/>
        </w:rPr>
        <w:t xml:space="preserve"> </w:t>
      </w:r>
      <w:r>
        <w:rPr>
          <w:rFonts w:hint="eastAsia" w:ascii="宋体" w:hAnsi="宋体" w:eastAsia="宋体" w:cs="宋体"/>
          <w:spacing w:val="9"/>
          <w:sz w:val="21"/>
          <w:szCs w:val="21"/>
        </w:rPr>
        <w:t>个工作日。</w:t>
      </w:r>
    </w:p>
    <w:p w14:paraId="19D3227C">
      <w:pPr>
        <w:spacing w:before="156" w:line="220" w:lineRule="auto"/>
        <w:ind w:left="5"/>
        <w:rPr>
          <w:rFonts w:hint="eastAsia" w:ascii="宋体" w:hAnsi="宋体" w:eastAsia="宋体" w:cs="宋体"/>
          <w:sz w:val="24"/>
          <w:szCs w:val="24"/>
        </w:rPr>
      </w:pPr>
      <w:r>
        <w:rPr>
          <w:rFonts w:hint="eastAsia" w:ascii="宋体" w:hAnsi="宋体" w:eastAsia="宋体" w:cs="宋体"/>
          <w:b/>
          <w:bCs/>
          <w:spacing w:val="-3"/>
          <w:sz w:val="24"/>
          <w:szCs w:val="24"/>
        </w:rPr>
        <w:t>27.</w:t>
      </w:r>
      <w:r>
        <w:rPr>
          <w:rFonts w:hint="eastAsia" w:ascii="宋体" w:hAnsi="宋体" w:eastAsia="宋体" w:cs="宋体"/>
          <w:spacing w:val="-3"/>
          <w:sz w:val="24"/>
          <w:szCs w:val="24"/>
        </w:rPr>
        <w:t xml:space="preserve"> </w:t>
      </w:r>
      <w:r>
        <w:rPr>
          <w:rFonts w:hint="eastAsia" w:ascii="宋体" w:hAnsi="宋体" w:eastAsia="宋体" w:cs="宋体"/>
          <w:b/>
          <w:bCs/>
          <w:spacing w:val="-3"/>
          <w:sz w:val="24"/>
          <w:szCs w:val="24"/>
        </w:rPr>
        <w:t>投标人询问及质疑</w:t>
      </w:r>
    </w:p>
    <w:p w14:paraId="793EB8FB">
      <w:pPr>
        <w:pStyle w:val="2"/>
        <w:spacing w:line="265" w:lineRule="auto"/>
        <w:rPr>
          <w:rFonts w:hint="eastAsia" w:ascii="宋体" w:hAnsi="宋体" w:eastAsia="宋体" w:cs="宋体"/>
        </w:rPr>
      </w:pPr>
    </w:p>
    <w:p w14:paraId="5C1979D0">
      <w:pPr>
        <w:spacing w:before="66" w:line="378" w:lineRule="auto"/>
        <w:ind w:firstLine="423"/>
        <w:rPr>
          <w:rFonts w:hint="eastAsia" w:ascii="宋体" w:hAnsi="宋体" w:eastAsia="宋体" w:cs="宋体"/>
          <w:sz w:val="21"/>
          <w:szCs w:val="21"/>
        </w:rPr>
      </w:pPr>
      <w:r>
        <w:rPr>
          <w:rFonts w:hint="eastAsia" w:ascii="宋体" w:hAnsi="宋体" w:eastAsia="宋体" w:cs="宋体"/>
          <w:spacing w:val="8"/>
          <w:sz w:val="21"/>
          <w:szCs w:val="21"/>
        </w:rPr>
        <w:t>27.1</w:t>
      </w:r>
      <w:r>
        <w:rPr>
          <w:rFonts w:hint="eastAsia" w:ascii="宋体" w:hAnsi="宋体" w:eastAsia="宋体" w:cs="宋体"/>
          <w:spacing w:val="-36"/>
          <w:sz w:val="21"/>
          <w:szCs w:val="21"/>
        </w:rPr>
        <w:t xml:space="preserve"> </w:t>
      </w:r>
      <w:r>
        <w:rPr>
          <w:rFonts w:hint="eastAsia" w:ascii="宋体" w:hAnsi="宋体" w:eastAsia="宋体" w:cs="宋体"/>
          <w:spacing w:val="8"/>
          <w:sz w:val="21"/>
          <w:szCs w:val="21"/>
        </w:rPr>
        <w:t>投标人对政府采购活动事项有疑问的，可以向采购人、采购代理机构提出询问。采购</w:t>
      </w:r>
      <w:r>
        <w:rPr>
          <w:rFonts w:hint="eastAsia" w:ascii="宋体" w:hAnsi="宋体" w:eastAsia="宋体" w:cs="宋体"/>
          <w:spacing w:val="7"/>
          <w:sz w:val="21"/>
          <w:szCs w:val="21"/>
        </w:rPr>
        <w:t>人或采购代理机构将在</w:t>
      </w:r>
      <w:r>
        <w:rPr>
          <w:rFonts w:hint="eastAsia" w:ascii="宋体" w:hAnsi="宋体" w:eastAsia="宋体" w:cs="宋体"/>
          <w:spacing w:val="-24"/>
          <w:sz w:val="21"/>
          <w:szCs w:val="21"/>
        </w:rPr>
        <w:t xml:space="preserve"> </w:t>
      </w:r>
      <w:r>
        <w:rPr>
          <w:rFonts w:hint="eastAsia" w:ascii="宋体" w:hAnsi="宋体" w:eastAsia="宋体" w:cs="宋体"/>
          <w:spacing w:val="7"/>
          <w:sz w:val="21"/>
          <w:szCs w:val="21"/>
        </w:rPr>
        <w:t>3</w:t>
      </w:r>
      <w:r>
        <w:rPr>
          <w:rFonts w:hint="eastAsia" w:ascii="宋体" w:hAnsi="宋体" w:eastAsia="宋体" w:cs="宋体"/>
          <w:spacing w:val="-40"/>
          <w:sz w:val="21"/>
          <w:szCs w:val="21"/>
        </w:rPr>
        <w:t xml:space="preserve"> </w:t>
      </w:r>
      <w:r>
        <w:rPr>
          <w:rFonts w:hint="eastAsia" w:ascii="宋体" w:hAnsi="宋体" w:eastAsia="宋体" w:cs="宋体"/>
          <w:spacing w:val="7"/>
          <w:sz w:val="21"/>
          <w:szCs w:val="21"/>
        </w:rPr>
        <w:t>个工作日内作出答复。</w:t>
      </w:r>
    </w:p>
    <w:p w14:paraId="0E0D1331">
      <w:pPr>
        <w:spacing w:before="153" w:line="378" w:lineRule="auto"/>
        <w:ind w:firstLine="424"/>
        <w:rPr>
          <w:rFonts w:hint="eastAsia" w:ascii="宋体" w:hAnsi="宋体" w:eastAsia="宋体" w:cs="宋体"/>
          <w:sz w:val="21"/>
          <w:szCs w:val="21"/>
        </w:rPr>
      </w:pPr>
      <w:r>
        <w:rPr>
          <w:rFonts w:hint="eastAsia" w:ascii="宋体" w:hAnsi="宋体" w:eastAsia="宋体" w:cs="宋体"/>
          <w:spacing w:val="8"/>
          <w:sz w:val="21"/>
          <w:szCs w:val="21"/>
        </w:rPr>
        <w:t>27.2</w:t>
      </w:r>
      <w:r>
        <w:rPr>
          <w:rFonts w:hint="eastAsia" w:ascii="宋体" w:hAnsi="宋体" w:eastAsia="宋体" w:cs="宋体"/>
          <w:spacing w:val="-36"/>
          <w:sz w:val="21"/>
          <w:szCs w:val="21"/>
        </w:rPr>
        <w:t xml:space="preserve"> </w:t>
      </w:r>
      <w:r>
        <w:rPr>
          <w:rFonts w:hint="eastAsia" w:ascii="宋体" w:hAnsi="宋体" w:eastAsia="宋体" w:cs="宋体"/>
          <w:spacing w:val="8"/>
          <w:sz w:val="21"/>
          <w:szCs w:val="21"/>
        </w:rPr>
        <w:t>投标人认为招标文件、采购过程和中标结果使自己的权益受到损害的，可以在知道或</w:t>
      </w:r>
      <w:r>
        <w:rPr>
          <w:rFonts w:hint="eastAsia" w:ascii="宋体" w:hAnsi="宋体" w:eastAsia="宋体" w:cs="宋体"/>
          <w:spacing w:val="7"/>
          <w:sz w:val="21"/>
          <w:szCs w:val="21"/>
        </w:rPr>
        <w:t>者应</w:t>
      </w:r>
      <w:r>
        <w:rPr>
          <w:rFonts w:hint="eastAsia" w:ascii="宋体" w:hAnsi="宋体" w:eastAsia="宋体" w:cs="宋体"/>
          <w:spacing w:val="9"/>
          <w:sz w:val="21"/>
          <w:szCs w:val="21"/>
        </w:rPr>
        <w:t>知其权益受到损害之日起</w:t>
      </w:r>
      <w:r>
        <w:rPr>
          <w:rFonts w:hint="eastAsia" w:ascii="宋体" w:hAnsi="宋体" w:eastAsia="宋体" w:cs="宋体"/>
          <w:spacing w:val="-28"/>
          <w:sz w:val="21"/>
          <w:szCs w:val="21"/>
        </w:rPr>
        <w:t xml:space="preserve"> </w:t>
      </w:r>
      <w:r>
        <w:rPr>
          <w:rFonts w:hint="eastAsia" w:ascii="宋体" w:hAnsi="宋体" w:eastAsia="宋体" w:cs="宋体"/>
          <w:spacing w:val="9"/>
          <w:sz w:val="21"/>
          <w:szCs w:val="21"/>
        </w:rPr>
        <w:t>7</w:t>
      </w:r>
      <w:r>
        <w:rPr>
          <w:rFonts w:hint="eastAsia" w:ascii="宋体" w:hAnsi="宋体" w:eastAsia="宋体" w:cs="宋体"/>
          <w:spacing w:val="-38"/>
          <w:sz w:val="21"/>
          <w:szCs w:val="21"/>
        </w:rPr>
        <w:t xml:space="preserve"> </w:t>
      </w:r>
      <w:r>
        <w:rPr>
          <w:rFonts w:hint="eastAsia" w:ascii="宋体" w:hAnsi="宋体" w:eastAsia="宋体" w:cs="宋体"/>
          <w:spacing w:val="9"/>
          <w:sz w:val="21"/>
          <w:szCs w:val="21"/>
        </w:rPr>
        <w:t>个工作日内，按照《湖南省财政厅关于印发＜政府采购质疑答复和投诉</w:t>
      </w:r>
      <w:r>
        <w:rPr>
          <w:rFonts w:hint="eastAsia" w:ascii="宋体" w:hAnsi="宋体" w:eastAsia="宋体" w:cs="宋体"/>
          <w:spacing w:val="7"/>
          <w:sz w:val="21"/>
          <w:szCs w:val="21"/>
        </w:rPr>
        <w:t>处理操作规程＞的通知》</w:t>
      </w:r>
      <w:r>
        <w:rPr>
          <w:rFonts w:hint="eastAsia" w:ascii="宋体" w:hAnsi="宋体" w:eastAsia="宋体" w:cs="宋体"/>
          <w:spacing w:val="-54"/>
          <w:sz w:val="21"/>
          <w:szCs w:val="21"/>
        </w:rPr>
        <w:t xml:space="preserve"> </w:t>
      </w:r>
      <w:r>
        <w:rPr>
          <w:rFonts w:hint="eastAsia" w:ascii="宋体" w:hAnsi="宋体" w:eastAsia="宋体" w:cs="宋体"/>
          <w:spacing w:val="7"/>
          <w:sz w:val="21"/>
          <w:szCs w:val="21"/>
        </w:rPr>
        <w:t>(湘财购〔2024〕67</w:t>
      </w:r>
      <w:r>
        <w:rPr>
          <w:rFonts w:hint="eastAsia" w:ascii="宋体" w:hAnsi="宋体" w:eastAsia="宋体" w:cs="宋体"/>
          <w:spacing w:val="-33"/>
          <w:sz w:val="21"/>
          <w:szCs w:val="21"/>
        </w:rPr>
        <w:t xml:space="preserve"> </w:t>
      </w:r>
      <w:r>
        <w:rPr>
          <w:rFonts w:hint="eastAsia" w:ascii="宋体" w:hAnsi="宋体" w:eastAsia="宋体" w:cs="宋体"/>
          <w:spacing w:val="7"/>
          <w:sz w:val="21"/>
          <w:szCs w:val="21"/>
        </w:rPr>
        <w:t>号)规定，在法定质疑期内</w:t>
      </w:r>
      <w:r>
        <w:rPr>
          <w:rFonts w:hint="eastAsia" w:ascii="宋体" w:hAnsi="宋体" w:eastAsia="宋体" w:cs="宋体"/>
          <w:spacing w:val="6"/>
          <w:sz w:val="21"/>
          <w:szCs w:val="21"/>
        </w:rPr>
        <w:t>以纸质书面形式一次性向采</w:t>
      </w:r>
      <w:r>
        <w:rPr>
          <w:rFonts w:hint="eastAsia" w:ascii="宋体" w:hAnsi="宋体" w:eastAsia="宋体" w:cs="宋体"/>
          <w:spacing w:val="9"/>
          <w:sz w:val="21"/>
          <w:szCs w:val="21"/>
        </w:rPr>
        <w:t>购人、采购代理机构提出针对同一采购程序环节的质疑。</w:t>
      </w:r>
    </w:p>
    <w:p w14:paraId="33305A49">
      <w:pPr>
        <w:spacing w:before="154" w:line="377" w:lineRule="auto"/>
        <w:ind w:left="2" w:firstLine="421"/>
        <w:rPr>
          <w:rFonts w:hint="eastAsia" w:ascii="宋体" w:hAnsi="宋体" w:eastAsia="宋体" w:cs="宋体"/>
          <w:sz w:val="21"/>
          <w:szCs w:val="21"/>
        </w:rPr>
      </w:pPr>
      <w:r>
        <w:rPr>
          <w:rFonts w:hint="eastAsia" w:ascii="宋体" w:hAnsi="宋体" w:eastAsia="宋体" w:cs="宋体"/>
          <w:spacing w:val="8"/>
          <w:sz w:val="21"/>
          <w:szCs w:val="21"/>
        </w:rPr>
        <w:t>27.3</w:t>
      </w:r>
      <w:r>
        <w:rPr>
          <w:rFonts w:hint="eastAsia" w:ascii="宋体" w:hAnsi="宋体" w:eastAsia="宋体" w:cs="宋体"/>
          <w:spacing w:val="-36"/>
          <w:sz w:val="21"/>
          <w:szCs w:val="21"/>
        </w:rPr>
        <w:t xml:space="preserve"> </w:t>
      </w:r>
      <w:r>
        <w:rPr>
          <w:rFonts w:hint="eastAsia" w:ascii="宋体" w:hAnsi="宋体" w:eastAsia="宋体" w:cs="宋体"/>
          <w:spacing w:val="8"/>
          <w:sz w:val="21"/>
          <w:szCs w:val="21"/>
        </w:rPr>
        <w:t>投标人提出质疑的，应按照《湖南省财政厅关于印发＜政府采购质疑答复和投诉处理</w:t>
      </w:r>
      <w:r>
        <w:rPr>
          <w:rFonts w:hint="eastAsia" w:ascii="宋体" w:hAnsi="宋体" w:eastAsia="宋体" w:cs="宋体"/>
          <w:spacing w:val="7"/>
          <w:sz w:val="21"/>
          <w:szCs w:val="21"/>
        </w:rPr>
        <w:t>操作</w:t>
      </w:r>
      <w:r>
        <w:rPr>
          <w:rFonts w:hint="eastAsia" w:ascii="宋体" w:hAnsi="宋体" w:eastAsia="宋体" w:cs="宋体"/>
          <w:spacing w:val="10"/>
          <w:sz w:val="21"/>
          <w:szCs w:val="21"/>
        </w:rPr>
        <w:t>规程＞的通知》规定制作、签署、送达。采购人、采购代理机构接收质</w:t>
      </w:r>
      <w:r>
        <w:rPr>
          <w:rFonts w:hint="eastAsia" w:ascii="宋体" w:hAnsi="宋体" w:eastAsia="宋体" w:cs="宋体"/>
          <w:spacing w:val="9"/>
          <w:sz w:val="21"/>
          <w:szCs w:val="21"/>
        </w:rPr>
        <w:t>疑函的联系部门、联系电话</w:t>
      </w:r>
      <w:r>
        <w:rPr>
          <w:rFonts w:hint="eastAsia" w:ascii="宋体" w:hAnsi="宋体" w:eastAsia="宋体" w:cs="宋体"/>
          <w:spacing w:val="7"/>
          <w:sz w:val="21"/>
          <w:szCs w:val="21"/>
        </w:rPr>
        <w:t>和通讯地址见</w:t>
      </w:r>
      <w:r>
        <w:rPr>
          <w:rFonts w:hint="eastAsia" w:ascii="宋体" w:hAnsi="宋体" w:eastAsia="宋体" w:cs="宋体"/>
          <w:b/>
          <w:bCs/>
          <w:spacing w:val="7"/>
          <w:sz w:val="21"/>
          <w:szCs w:val="21"/>
        </w:rPr>
        <w:t>【申请人须知前附表】</w:t>
      </w:r>
      <w:r>
        <w:rPr>
          <w:rFonts w:hint="eastAsia" w:ascii="宋体" w:hAnsi="宋体" w:eastAsia="宋体" w:cs="宋体"/>
          <w:spacing w:val="7"/>
          <w:sz w:val="21"/>
          <w:szCs w:val="21"/>
        </w:rPr>
        <w:t>。</w:t>
      </w:r>
    </w:p>
    <w:p w14:paraId="03ED24C1">
      <w:pPr>
        <w:spacing w:before="153" w:line="381" w:lineRule="auto"/>
        <w:ind w:left="2" w:firstLine="421"/>
        <w:rPr>
          <w:rFonts w:hint="eastAsia" w:ascii="宋体" w:hAnsi="宋体" w:eastAsia="宋体" w:cs="宋体"/>
          <w:sz w:val="20"/>
          <w:szCs w:val="20"/>
        </w:rPr>
      </w:pPr>
      <w:r>
        <w:rPr>
          <w:rFonts w:hint="eastAsia" w:ascii="宋体" w:hAnsi="宋体" w:eastAsia="宋体" w:cs="宋体"/>
          <w:spacing w:val="8"/>
          <w:sz w:val="21"/>
          <w:szCs w:val="21"/>
        </w:rPr>
        <w:t>27.4</w:t>
      </w:r>
      <w:r>
        <w:rPr>
          <w:rFonts w:hint="eastAsia" w:ascii="宋体" w:hAnsi="宋体" w:eastAsia="宋体" w:cs="宋体"/>
          <w:spacing w:val="-38"/>
          <w:sz w:val="21"/>
          <w:szCs w:val="21"/>
        </w:rPr>
        <w:t xml:space="preserve"> </w:t>
      </w:r>
      <w:r>
        <w:rPr>
          <w:rFonts w:hint="eastAsia" w:ascii="宋体" w:hAnsi="宋体" w:eastAsia="宋体" w:cs="宋体"/>
          <w:spacing w:val="8"/>
          <w:sz w:val="21"/>
          <w:szCs w:val="21"/>
        </w:rPr>
        <w:t>采购人、采购代理机构按照《湖南省财政厅关于印发＜政府采购质疑答复和投诉处理操作规程＞的通知》规定进行质疑答复。</w:t>
      </w:r>
    </w:p>
    <w:p w14:paraId="55FB8756">
      <w:pPr>
        <w:spacing w:before="43" w:line="378" w:lineRule="auto"/>
        <w:ind w:left="1" w:right="8" w:firstLine="421"/>
        <w:jc w:val="both"/>
        <w:rPr>
          <w:rFonts w:hint="eastAsia" w:ascii="宋体" w:hAnsi="宋体" w:eastAsia="宋体" w:cs="宋体"/>
          <w:sz w:val="21"/>
          <w:szCs w:val="21"/>
        </w:rPr>
      </w:pPr>
      <w:r>
        <w:rPr>
          <w:rFonts w:hint="eastAsia" w:ascii="宋体" w:hAnsi="宋体" w:eastAsia="宋体" w:cs="宋体"/>
          <w:spacing w:val="8"/>
          <w:sz w:val="21"/>
          <w:szCs w:val="21"/>
        </w:rPr>
        <w:t>27.5</w:t>
      </w:r>
      <w:r>
        <w:rPr>
          <w:rFonts w:hint="eastAsia" w:ascii="宋体" w:hAnsi="宋体" w:eastAsia="宋体" w:cs="宋体"/>
          <w:spacing w:val="-36"/>
          <w:sz w:val="21"/>
          <w:szCs w:val="21"/>
        </w:rPr>
        <w:t xml:space="preserve"> </w:t>
      </w:r>
      <w:r>
        <w:rPr>
          <w:rFonts w:hint="eastAsia" w:ascii="宋体" w:hAnsi="宋体" w:eastAsia="宋体" w:cs="宋体"/>
          <w:spacing w:val="8"/>
          <w:sz w:val="21"/>
          <w:szCs w:val="21"/>
        </w:rPr>
        <w:t>投标人对采购人、采购代理机构的答复不满意，或采购人或采购代理机构未在规定的</w:t>
      </w:r>
      <w:r>
        <w:rPr>
          <w:rFonts w:hint="eastAsia" w:ascii="宋体" w:hAnsi="宋体" w:eastAsia="宋体" w:cs="宋体"/>
          <w:spacing w:val="7"/>
          <w:sz w:val="21"/>
          <w:szCs w:val="21"/>
        </w:rPr>
        <w:t>期限作出答复的，可在答复期满后</w:t>
      </w:r>
      <w:r>
        <w:rPr>
          <w:rFonts w:hint="eastAsia" w:ascii="宋体" w:hAnsi="宋体" w:eastAsia="宋体" w:cs="宋体"/>
          <w:spacing w:val="-24"/>
          <w:sz w:val="21"/>
          <w:szCs w:val="21"/>
        </w:rPr>
        <w:t xml:space="preserve"> </w:t>
      </w:r>
      <w:r>
        <w:rPr>
          <w:rFonts w:hint="eastAsia" w:ascii="宋体" w:hAnsi="宋体" w:eastAsia="宋体" w:cs="宋体"/>
          <w:spacing w:val="7"/>
          <w:sz w:val="21"/>
          <w:szCs w:val="21"/>
        </w:rPr>
        <w:t>15</w:t>
      </w:r>
      <w:r>
        <w:rPr>
          <w:rFonts w:hint="eastAsia" w:ascii="宋体" w:hAnsi="宋体" w:eastAsia="宋体" w:cs="宋体"/>
          <w:spacing w:val="-40"/>
          <w:sz w:val="21"/>
          <w:szCs w:val="21"/>
        </w:rPr>
        <w:t xml:space="preserve"> </w:t>
      </w:r>
      <w:r>
        <w:rPr>
          <w:rFonts w:hint="eastAsia" w:ascii="宋体" w:hAnsi="宋体" w:eastAsia="宋体" w:cs="宋体"/>
          <w:spacing w:val="7"/>
          <w:sz w:val="21"/>
          <w:szCs w:val="21"/>
        </w:rPr>
        <w:t>个工作日内，按照《湖南省财</w:t>
      </w:r>
      <w:r>
        <w:rPr>
          <w:rFonts w:hint="eastAsia" w:ascii="宋体" w:hAnsi="宋体" w:eastAsia="宋体" w:cs="宋体"/>
          <w:spacing w:val="6"/>
          <w:sz w:val="21"/>
          <w:szCs w:val="21"/>
        </w:rPr>
        <w:t>政厅关于印发＜政府采购质疑答复和</w:t>
      </w:r>
      <w:r>
        <w:rPr>
          <w:rFonts w:hint="eastAsia" w:ascii="宋体" w:hAnsi="宋体" w:eastAsia="宋体" w:cs="宋体"/>
          <w:spacing w:val="9"/>
          <w:sz w:val="21"/>
          <w:szCs w:val="21"/>
        </w:rPr>
        <w:t>投诉处理操作规程＞的通知》规定向采购人同级财政部门提出投诉。</w:t>
      </w:r>
    </w:p>
    <w:p w14:paraId="3F70D2D3">
      <w:pPr>
        <w:spacing w:before="162" w:line="222" w:lineRule="auto"/>
        <w:ind w:left="3679"/>
        <w:outlineLvl w:val="2"/>
        <w:rPr>
          <w:rFonts w:hint="eastAsia" w:ascii="宋体" w:hAnsi="宋体" w:eastAsia="宋体" w:cs="宋体"/>
          <w:sz w:val="28"/>
          <w:szCs w:val="28"/>
        </w:rPr>
      </w:pPr>
      <w:bookmarkStart w:id="21" w:name="_Toc16081"/>
      <w:r>
        <w:rPr>
          <w:rFonts w:hint="eastAsia" w:ascii="宋体" w:hAnsi="宋体" w:eastAsia="宋体" w:cs="宋体"/>
          <w:b/>
          <w:bCs/>
          <w:spacing w:val="-4"/>
          <w:sz w:val="28"/>
          <w:szCs w:val="28"/>
        </w:rPr>
        <w:t>七、合同签订</w:t>
      </w:r>
      <w:bookmarkEnd w:id="21"/>
    </w:p>
    <w:p w14:paraId="327EEA1B">
      <w:pPr>
        <w:pStyle w:val="2"/>
        <w:spacing w:line="279" w:lineRule="auto"/>
        <w:rPr>
          <w:rFonts w:hint="eastAsia" w:ascii="宋体" w:hAnsi="宋体" w:eastAsia="宋体" w:cs="宋体"/>
        </w:rPr>
      </w:pPr>
    </w:p>
    <w:p w14:paraId="6EF67293">
      <w:pPr>
        <w:spacing w:before="78" w:line="221" w:lineRule="auto"/>
        <w:ind w:left="4"/>
        <w:rPr>
          <w:rFonts w:hint="eastAsia" w:ascii="宋体" w:hAnsi="宋体" w:eastAsia="宋体" w:cs="宋体"/>
          <w:sz w:val="24"/>
          <w:szCs w:val="24"/>
        </w:rPr>
      </w:pPr>
      <w:r>
        <w:rPr>
          <w:rFonts w:hint="eastAsia" w:ascii="宋体" w:hAnsi="宋体" w:eastAsia="宋体" w:cs="宋体"/>
          <w:b/>
          <w:bCs/>
          <w:spacing w:val="-6"/>
          <w:sz w:val="24"/>
          <w:szCs w:val="24"/>
        </w:rPr>
        <w:t>28.</w:t>
      </w:r>
      <w:r>
        <w:rPr>
          <w:rFonts w:hint="eastAsia" w:ascii="宋体" w:hAnsi="宋体" w:eastAsia="宋体" w:cs="宋体"/>
          <w:spacing w:val="15"/>
          <w:sz w:val="24"/>
          <w:szCs w:val="24"/>
        </w:rPr>
        <w:t xml:space="preserve"> </w:t>
      </w:r>
      <w:r>
        <w:rPr>
          <w:rFonts w:hint="eastAsia" w:ascii="宋体" w:hAnsi="宋体" w:eastAsia="宋体" w:cs="宋体"/>
          <w:b/>
          <w:bCs/>
          <w:spacing w:val="-6"/>
          <w:sz w:val="24"/>
          <w:szCs w:val="24"/>
        </w:rPr>
        <w:t>签订合同</w:t>
      </w:r>
    </w:p>
    <w:p w14:paraId="042BAE10">
      <w:pPr>
        <w:pStyle w:val="2"/>
        <w:spacing w:line="264" w:lineRule="auto"/>
        <w:rPr>
          <w:rFonts w:hint="eastAsia" w:ascii="宋体" w:hAnsi="宋体" w:eastAsia="宋体" w:cs="宋体"/>
        </w:rPr>
      </w:pPr>
    </w:p>
    <w:p w14:paraId="32258547">
      <w:pPr>
        <w:spacing w:before="65" w:line="378" w:lineRule="auto"/>
        <w:ind w:left="3" w:right="73" w:firstLine="420"/>
        <w:rPr>
          <w:rFonts w:hint="eastAsia" w:ascii="宋体" w:hAnsi="宋体" w:eastAsia="宋体" w:cs="宋体"/>
          <w:sz w:val="21"/>
          <w:szCs w:val="21"/>
        </w:rPr>
      </w:pPr>
      <w:r>
        <w:rPr>
          <w:rFonts w:hint="eastAsia" w:ascii="宋体" w:hAnsi="宋体" w:eastAsia="宋体" w:cs="宋体"/>
          <w:spacing w:val="7"/>
          <w:sz w:val="21"/>
          <w:szCs w:val="21"/>
        </w:rPr>
        <w:t>28.1</w:t>
      </w:r>
      <w:r>
        <w:rPr>
          <w:rFonts w:hint="eastAsia" w:ascii="宋体" w:hAnsi="宋体" w:eastAsia="宋体" w:cs="宋体"/>
          <w:spacing w:val="-32"/>
          <w:sz w:val="21"/>
          <w:szCs w:val="21"/>
        </w:rPr>
        <w:t xml:space="preserve"> </w:t>
      </w:r>
      <w:r>
        <w:rPr>
          <w:rFonts w:hint="eastAsia" w:ascii="宋体" w:hAnsi="宋体" w:eastAsia="宋体" w:cs="宋体"/>
          <w:spacing w:val="7"/>
          <w:sz w:val="21"/>
          <w:szCs w:val="21"/>
        </w:rPr>
        <w:t>采购人应自中标通知书发出之日起</w:t>
      </w:r>
      <w:r>
        <w:rPr>
          <w:rFonts w:hint="eastAsia" w:ascii="宋体" w:hAnsi="宋体" w:eastAsia="宋体" w:cs="宋体"/>
          <w:spacing w:val="-35"/>
          <w:sz w:val="21"/>
          <w:szCs w:val="21"/>
        </w:rPr>
        <w:t xml:space="preserve"> </w:t>
      </w:r>
      <w:r>
        <w:rPr>
          <w:rFonts w:hint="eastAsia" w:ascii="宋体" w:hAnsi="宋体" w:eastAsia="宋体" w:cs="宋体"/>
          <w:spacing w:val="7"/>
          <w:sz w:val="21"/>
          <w:szCs w:val="21"/>
        </w:rPr>
        <w:t>30 日内，按中标通知书指定的时间、地点与中标人签</w:t>
      </w:r>
      <w:r>
        <w:rPr>
          <w:rFonts w:hint="eastAsia" w:ascii="宋体" w:hAnsi="宋体" w:eastAsia="宋体" w:cs="宋体"/>
          <w:spacing w:val="9"/>
          <w:sz w:val="21"/>
          <w:szCs w:val="21"/>
        </w:rPr>
        <w:t>订政府采购合同。所签订的合同不得对招标文件确定的事项和中标人投标文件作实质性修改。</w:t>
      </w:r>
    </w:p>
    <w:p w14:paraId="146DC4BB">
      <w:pPr>
        <w:spacing w:before="153" w:line="227" w:lineRule="auto"/>
        <w:ind w:left="423"/>
        <w:rPr>
          <w:rFonts w:hint="eastAsia" w:ascii="宋体" w:hAnsi="宋体" w:eastAsia="宋体" w:cs="宋体"/>
          <w:sz w:val="21"/>
          <w:szCs w:val="21"/>
        </w:rPr>
      </w:pPr>
      <w:r>
        <w:rPr>
          <w:rFonts w:hint="eastAsia" w:ascii="宋体" w:hAnsi="宋体" w:eastAsia="宋体" w:cs="宋体"/>
          <w:spacing w:val="8"/>
          <w:sz w:val="21"/>
          <w:szCs w:val="21"/>
        </w:rPr>
        <w:t>28.2</w:t>
      </w:r>
      <w:r>
        <w:rPr>
          <w:rFonts w:hint="eastAsia" w:ascii="宋体" w:hAnsi="宋体" w:eastAsia="宋体" w:cs="宋体"/>
          <w:spacing w:val="-38"/>
          <w:sz w:val="21"/>
          <w:szCs w:val="21"/>
        </w:rPr>
        <w:t xml:space="preserve"> </w:t>
      </w:r>
      <w:r>
        <w:rPr>
          <w:rFonts w:hint="eastAsia" w:ascii="宋体" w:hAnsi="宋体" w:eastAsia="宋体" w:cs="宋体"/>
          <w:spacing w:val="8"/>
          <w:sz w:val="21"/>
          <w:szCs w:val="21"/>
        </w:rPr>
        <w:t>招标文件、中标人的投标文件均为签订合同的依据。</w:t>
      </w:r>
    </w:p>
    <w:p w14:paraId="501E517A">
      <w:pPr>
        <w:pStyle w:val="2"/>
        <w:spacing w:line="251" w:lineRule="auto"/>
        <w:rPr>
          <w:rFonts w:hint="eastAsia" w:ascii="宋体" w:hAnsi="宋体" w:eastAsia="宋体" w:cs="宋体"/>
          <w:sz w:val="21"/>
          <w:szCs w:val="21"/>
        </w:rPr>
      </w:pPr>
    </w:p>
    <w:p w14:paraId="5B34FBBC">
      <w:pPr>
        <w:spacing w:before="65" w:line="378" w:lineRule="auto"/>
        <w:ind w:right="78" w:firstLine="423"/>
        <w:rPr>
          <w:rFonts w:hint="eastAsia" w:ascii="宋体" w:hAnsi="宋体" w:eastAsia="宋体" w:cs="宋体"/>
          <w:sz w:val="21"/>
          <w:szCs w:val="21"/>
        </w:rPr>
      </w:pPr>
      <w:r>
        <w:rPr>
          <w:rFonts w:hint="eastAsia" w:ascii="宋体" w:hAnsi="宋体" w:eastAsia="宋体" w:cs="宋体"/>
          <w:spacing w:val="6"/>
          <w:sz w:val="21"/>
          <w:szCs w:val="21"/>
        </w:rPr>
        <w:t>28.3</w:t>
      </w:r>
      <w:r>
        <w:rPr>
          <w:rFonts w:hint="eastAsia" w:ascii="宋体" w:hAnsi="宋体" w:eastAsia="宋体" w:cs="宋体"/>
          <w:spacing w:val="-21"/>
          <w:sz w:val="21"/>
          <w:szCs w:val="21"/>
        </w:rPr>
        <w:t xml:space="preserve"> </w:t>
      </w:r>
      <w:r>
        <w:rPr>
          <w:rFonts w:hint="eastAsia" w:ascii="宋体" w:hAnsi="宋体" w:eastAsia="宋体" w:cs="宋体"/>
          <w:spacing w:val="6"/>
          <w:sz w:val="21"/>
          <w:szCs w:val="21"/>
        </w:rPr>
        <w:t>联合体中标的，联合体各方应当共同与采购人签订合同，就中标项目向采购人承担连带责</w:t>
      </w:r>
      <w:r>
        <w:rPr>
          <w:rFonts w:hint="eastAsia" w:ascii="宋体" w:hAnsi="宋体" w:eastAsia="宋体" w:cs="宋体"/>
          <w:sz w:val="21"/>
          <w:szCs w:val="21"/>
        </w:rPr>
        <w:t>任。</w:t>
      </w:r>
    </w:p>
    <w:p w14:paraId="0E40E798">
      <w:pPr>
        <w:spacing w:before="153" w:line="226" w:lineRule="auto"/>
        <w:jc w:val="right"/>
        <w:rPr>
          <w:rFonts w:hint="eastAsia" w:ascii="宋体" w:hAnsi="宋体" w:eastAsia="宋体" w:cs="宋体"/>
          <w:sz w:val="21"/>
          <w:szCs w:val="21"/>
        </w:rPr>
      </w:pPr>
      <w:r>
        <w:rPr>
          <w:rFonts w:hint="eastAsia" w:ascii="宋体" w:hAnsi="宋体" w:eastAsia="宋体" w:cs="宋体"/>
          <w:spacing w:val="8"/>
          <w:sz w:val="21"/>
          <w:szCs w:val="21"/>
        </w:rPr>
        <w:t>28.4</w:t>
      </w:r>
      <w:r>
        <w:rPr>
          <w:rFonts w:hint="eastAsia" w:ascii="宋体" w:hAnsi="宋体" w:eastAsia="宋体" w:cs="宋体"/>
          <w:spacing w:val="-18"/>
          <w:sz w:val="21"/>
          <w:szCs w:val="21"/>
        </w:rPr>
        <w:t xml:space="preserve"> </w:t>
      </w:r>
      <w:r>
        <w:rPr>
          <w:rFonts w:hint="eastAsia" w:ascii="宋体" w:hAnsi="宋体" w:eastAsia="宋体" w:cs="宋体"/>
          <w:spacing w:val="8"/>
          <w:sz w:val="21"/>
          <w:szCs w:val="21"/>
        </w:rPr>
        <w:t>中标合同将在招标公告指定媒体上公告，但合同中涉及国家秘密</w:t>
      </w:r>
      <w:r>
        <w:rPr>
          <w:rFonts w:hint="eastAsia" w:ascii="宋体" w:hAnsi="宋体" w:eastAsia="宋体" w:cs="宋体"/>
          <w:spacing w:val="7"/>
          <w:sz w:val="21"/>
          <w:szCs w:val="21"/>
        </w:rPr>
        <w:t>、商业秘密的内容除外。</w:t>
      </w:r>
    </w:p>
    <w:p w14:paraId="392A15C8">
      <w:pPr>
        <w:pStyle w:val="2"/>
        <w:spacing w:line="254" w:lineRule="auto"/>
        <w:rPr>
          <w:rFonts w:hint="eastAsia" w:ascii="宋体" w:hAnsi="宋体" w:eastAsia="宋体" w:cs="宋体"/>
          <w:sz w:val="21"/>
          <w:szCs w:val="21"/>
        </w:rPr>
      </w:pPr>
    </w:p>
    <w:p w14:paraId="753A54F4">
      <w:pPr>
        <w:spacing w:before="66" w:line="378" w:lineRule="auto"/>
        <w:ind w:left="17" w:right="8" w:firstLine="405"/>
        <w:rPr>
          <w:rFonts w:hint="eastAsia" w:ascii="宋体" w:hAnsi="宋体" w:eastAsia="宋体" w:cs="宋体"/>
          <w:sz w:val="21"/>
          <w:szCs w:val="21"/>
        </w:rPr>
      </w:pPr>
      <w:r>
        <w:rPr>
          <w:rFonts w:hint="eastAsia" w:ascii="宋体" w:hAnsi="宋体" w:eastAsia="宋体" w:cs="宋体"/>
          <w:spacing w:val="8"/>
          <w:sz w:val="21"/>
          <w:szCs w:val="21"/>
        </w:rPr>
        <w:t>28.5</w:t>
      </w:r>
      <w:r>
        <w:rPr>
          <w:rFonts w:hint="eastAsia" w:ascii="宋体" w:hAnsi="宋体" w:eastAsia="宋体" w:cs="宋体"/>
          <w:spacing w:val="-19"/>
          <w:sz w:val="21"/>
          <w:szCs w:val="21"/>
        </w:rPr>
        <w:t xml:space="preserve"> </w:t>
      </w:r>
      <w:r>
        <w:rPr>
          <w:rFonts w:hint="eastAsia" w:ascii="宋体" w:hAnsi="宋体" w:eastAsia="宋体" w:cs="宋体"/>
          <w:spacing w:val="8"/>
          <w:sz w:val="21"/>
          <w:szCs w:val="21"/>
        </w:rPr>
        <w:t>中标人应当按照合同约定依法履行合同义务。</w:t>
      </w:r>
      <w:r>
        <w:rPr>
          <w:rFonts w:hint="eastAsia" w:ascii="宋体" w:hAnsi="宋体" w:eastAsia="宋体" w:cs="宋体"/>
          <w:spacing w:val="7"/>
          <w:sz w:val="21"/>
          <w:szCs w:val="21"/>
        </w:rPr>
        <w:t>政府采购合同的履行、违约责任和解决争议的方法等适用《中华人民共和国民法典》。</w:t>
      </w:r>
    </w:p>
    <w:p w14:paraId="00A24834">
      <w:pPr>
        <w:spacing w:before="157" w:line="219" w:lineRule="auto"/>
        <w:ind w:left="4"/>
        <w:rPr>
          <w:rFonts w:hint="eastAsia" w:ascii="宋体" w:hAnsi="宋体" w:eastAsia="宋体" w:cs="宋体"/>
          <w:sz w:val="24"/>
          <w:szCs w:val="24"/>
        </w:rPr>
      </w:pPr>
      <w:r>
        <w:rPr>
          <w:rFonts w:hint="eastAsia" w:ascii="宋体" w:hAnsi="宋体" w:eastAsia="宋体" w:cs="宋体"/>
          <w:b/>
          <w:bCs/>
          <w:spacing w:val="-3"/>
          <w:sz w:val="24"/>
          <w:szCs w:val="24"/>
        </w:rPr>
        <w:t>29.</w:t>
      </w:r>
      <w:r>
        <w:rPr>
          <w:rFonts w:hint="eastAsia" w:ascii="宋体" w:hAnsi="宋体" w:eastAsia="宋体" w:cs="宋体"/>
          <w:spacing w:val="-3"/>
          <w:sz w:val="24"/>
          <w:szCs w:val="24"/>
        </w:rPr>
        <w:t xml:space="preserve"> </w:t>
      </w:r>
      <w:r>
        <w:rPr>
          <w:rFonts w:hint="eastAsia" w:ascii="宋体" w:hAnsi="宋体" w:eastAsia="宋体" w:cs="宋体"/>
          <w:b/>
          <w:bCs/>
          <w:spacing w:val="-3"/>
          <w:sz w:val="24"/>
          <w:szCs w:val="24"/>
        </w:rPr>
        <w:t>政府采购合同履行中数量的变更</w:t>
      </w:r>
    </w:p>
    <w:p w14:paraId="2AC1511F">
      <w:pPr>
        <w:pStyle w:val="2"/>
        <w:spacing w:line="269" w:lineRule="auto"/>
        <w:rPr>
          <w:rFonts w:hint="eastAsia" w:ascii="宋体" w:hAnsi="宋体" w:eastAsia="宋体" w:cs="宋体"/>
        </w:rPr>
      </w:pPr>
    </w:p>
    <w:p w14:paraId="1775C3A5">
      <w:pPr>
        <w:spacing w:before="66" w:line="377" w:lineRule="auto"/>
        <w:ind w:right="8" w:firstLine="422"/>
        <w:jc w:val="both"/>
        <w:rPr>
          <w:rFonts w:hint="eastAsia" w:ascii="宋体" w:hAnsi="宋体" w:eastAsia="宋体" w:cs="宋体"/>
          <w:sz w:val="21"/>
          <w:szCs w:val="21"/>
        </w:rPr>
      </w:pPr>
      <w:r>
        <w:rPr>
          <w:rFonts w:hint="eastAsia" w:ascii="宋体" w:hAnsi="宋体" w:eastAsia="宋体" w:cs="宋体"/>
          <w:spacing w:val="8"/>
          <w:sz w:val="21"/>
          <w:szCs w:val="21"/>
        </w:rPr>
        <w:t>29.1</w:t>
      </w:r>
      <w:r>
        <w:rPr>
          <w:rFonts w:hint="eastAsia" w:ascii="宋体" w:hAnsi="宋体" w:eastAsia="宋体" w:cs="宋体"/>
          <w:spacing w:val="-38"/>
          <w:sz w:val="21"/>
          <w:szCs w:val="21"/>
        </w:rPr>
        <w:t xml:space="preserve"> </w:t>
      </w:r>
      <w:r>
        <w:rPr>
          <w:rFonts w:hint="eastAsia" w:ascii="宋体" w:hAnsi="宋体" w:eastAsia="宋体" w:cs="宋体"/>
          <w:spacing w:val="8"/>
          <w:sz w:val="21"/>
          <w:szCs w:val="21"/>
        </w:rPr>
        <w:t>政府采购合同履行中，采购人需追加与合同标的相同的服务或包含的配套服务的，在不改</w:t>
      </w:r>
      <w:r>
        <w:rPr>
          <w:rFonts w:hint="eastAsia" w:ascii="宋体" w:hAnsi="宋体" w:eastAsia="宋体" w:cs="宋体"/>
          <w:spacing w:val="10"/>
          <w:sz w:val="21"/>
          <w:szCs w:val="21"/>
        </w:rPr>
        <w:t>变合同其他条款的前提下，可以与中标人协商签订补充合同，但所有补充</w:t>
      </w:r>
      <w:r>
        <w:rPr>
          <w:rFonts w:hint="eastAsia" w:ascii="宋体" w:hAnsi="宋体" w:eastAsia="宋体" w:cs="宋体"/>
          <w:spacing w:val="9"/>
          <w:sz w:val="21"/>
          <w:szCs w:val="21"/>
        </w:rPr>
        <w:t>合同的采购金额不得超过</w:t>
      </w:r>
      <w:r>
        <w:rPr>
          <w:rFonts w:hint="eastAsia" w:ascii="宋体" w:hAnsi="宋体" w:eastAsia="宋体" w:cs="宋体"/>
          <w:spacing w:val="8"/>
          <w:sz w:val="21"/>
          <w:szCs w:val="21"/>
        </w:rPr>
        <w:t>原合同采购金额的百分之十。</w:t>
      </w:r>
    </w:p>
    <w:p w14:paraId="4BB356A7">
      <w:pPr>
        <w:spacing w:before="164" w:line="219" w:lineRule="auto"/>
        <w:ind w:left="3404"/>
        <w:outlineLvl w:val="2"/>
        <w:rPr>
          <w:rFonts w:hint="eastAsia" w:ascii="宋体" w:hAnsi="宋体" w:eastAsia="宋体" w:cs="宋体"/>
          <w:sz w:val="28"/>
          <w:szCs w:val="28"/>
        </w:rPr>
      </w:pPr>
      <w:bookmarkStart w:id="22" w:name="_Toc5997"/>
      <w:r>
        <w:rPr>
          <w:rFonts w:hint="eastAsia" w:ascii="宋体" w:hAnsi="宋体" w:eastAsia="宋体" w:cs="宋体"/>
          <w:b/>
          <w:bCs/>
          <w:spacing w:val="-4"/>
          <w:sz w:val="28"/>
          <w:szCs w:val="28"/>
        </w:rPr>
        <w:t>八、政府采购政策</w:t>
      </w:r>
      <w:bookmarkEnd w:id="22"/>
    </w:p>
    <w:p w14:paraId="7582EB31">
      <w:pPr>
        <w:pStyle w:val="2"/>
        <w:spacing w:line="282" w:lineRule="auto"/>
        <w:rPr>
          <w:rFonts w:hint="eastAsia" w:ascii="宋体" w:hAnsi="宋体" w:eastAsia="宋体" w:cs="宋体"/>
        </w:rPr>
      </w:pPr>
    </w:p>
    <w:p w14:paraId="347D0C89">
      <w:pPr>
        <w:spacing w:before="79" w:line="219" w:lineRule="auto"/>
        <w:ind w:left="6"/>
        <w:rPr>
          <w:rFonts w:hint="eastAsia" w:ascii="宋体" w:hAnsi="宋体" w:eastAsia="宋体" w:cs="宋体"/>
          <w:sz w:val="24"/>
          <w:szCs w:val="24"/>
        </w:rPr>
      </w:pPr>
      <w:r>
        <w:rPr>
          <w:rFonts w:hint="eastAsia" w:ascii="宋体" w:hAnsi="宋体" w:eastAsia="宋体" w:cs="宋体"/>
          <w:b/>
          <w:bCs/>
          <w:spacing w:val="-3"/>
          <w:sz w:val="24"/>
          <w:szCs w:val="24"/>
        </w:rPr>
        <w:t>30.</w:t>
      </w:r>
      <w:r>
        <w:rPr>
          <w:rFonts w:hint="eastAsia" w:ascii="宋体" w:hAnsi="宋体" w:eastAsia="宋体" w:cs="宋体"/>
          <w:spacing w:val="-3"/>
          <w:sz w:val="24"/>
          <w:szCs w:val="24"/>
        </w:rPr>
        <w:t xml:space="preserve"> </w:t>
      </w:r>
      <w:r>
        <w:rPr>
          <w:rFonts w:hint="eastAsia" w:ascii="宋体" w:hAnsi="宋体" w:eastAsia="宋体" w:cs="宋体"/>
          <w:b/>
          <w:bCs/>
          <w:spacing w:val="-3"/>
          <w:sz w:val="24"/>
          <w:szCs w:val="24"/>
        </w:rPr>
        <w:t>政府采购政策</w:t>
      </w:r>
    </w:p>
    <w:p w14:paraId="41D2C63F">
      <w:pPr>
        <w:pStyle w:val="2"/>
        <w:spacing w:line="268" w:lineRule="auto"/>
        <w:rPr>
          <w:rFonts w:hint="eastAsia" w:ascii="宋体" w:hAnsi="宋体" w:eastAsia="宋体" w:cs="宋体"/>
        </w:rPr>
      </w:pPr>
    </w:p>
    <w:p w14:paraId="4B182473">
      <w:pPr>
        <w:spacing w:before="65" w:line="227" w:lineRule="auto"/>
        <w:ind w:left="425"/>
        <w:rPr>
          <w:rFonts w:hint="eastAsia" w:ascii="宋体" w:hAnsi="宋体" w:eastAsia="宋体" w:cs="宋体"/>
          <w:sz w:val="21"/>
          <w:szCs w:val="21"/>
        </w:rPr>
      </w:pPr>
      <w:r>
        <w:rPr>
          <w:rFonts w:hint="eastAsia" w:ascii="宋体" w:hAnsi="宋体" w:eastAsia="宋体" w:cs="宋体"/>
          <w:spacing w:val="4"/>
          <w:sz w:val="21"/>
          <w:szCs w:val="21"/>
        </w:rPr>
        <w:t>30.1</w:t>
      </w:r>
      <w:r>
        <w:rPr>
          <w:rFonts w:hint="eastAsia" w:ascii="宋体" w:hAnsi="宋体" w:eastAsia="宋体" w:cs="宋体"/>
          <w:spacing w:val="-39"/>
          <w:sz w:val="21"/>
          <w:szCs w:val="21"/>
        </w:rPr>
        <w:t xml:space="preserve"> </w:t>
      </w:r>
      <w:r>
        <w:rPr>
          <w:rFonts w:hint="eastAsia" w:ascii="宋体" w:hAnsi="宋体" w:eastAsia="宋体" w:cs="宋体"/>
          <w:spacing w:val="4"/>
          <w:sz w:val="21"/>
          <w:szCs w:val="21"/>
        </w:rPr>
        <w:t>优先采购：</w:t>
      </w:r>
    </w:p>
    <w:p w14:paraId="5DC76DB0">
      <w:pPr>
        <w:pStyle w:val="2"/>
        <w:spacing w:line="252" w:lineRule="auto"/>
        <w:rPr>
          <w:rFonts w:hint="eastAsia" w:ascii="宋体" w:hAnsi="宋体" w:eastAsia="宋体" w:cs="宋体"/>
          <w:sz w:val="21"/>
          <w:szCs w:val="21"/>
        </w:rPr>
      </w:pPr>
    </w:p>
    <w:p w14:paraId="700C9848">
      <w:pPr>
        <w:spacing w:before="65" w:line="377" w:lineRule="auto"/>
        <w:ind w:right="10" w:firstLine="430"/>
        <w:rPr>
          <w:rFonts w:hint="eastAsia" w:ascii="宋体" w:hAnsi="宋体" w:eastAsia="宋体" w:cs="宋体"/>
          <w:sz w:val="21"/>
          <w:szCs w:val="21"/>
        </w:rPr>
      </w:pPr>
      <w:r>
        <w:rPr>
          <w:rFonts w:hint="eastAsia" w:ascii="宋体" w:hAnsi="宋体" w:eastAsia="宋体" w:cs="宋体"/>
          <w:spacing w:val="7"/>
          <w:sz w:val="21"/>
          <w:szCs w:val="21"/>
        </w:rPr>
        <w:t>（1）纳入财政部会同国务院有关部门发布的节能产品、环境标志产品政府采购品目清单，实施</w:t>
      </w:r>
      <w:r>
        <w:rPr>
          <w:rFonts w:hint="eastAsia" w:ascii="宋体" w:hAnsi="宋体" w:eastAsia="宋体" w:cs="宋体"/>
          <w:spacing w:val="10"/>
          <w:sz w:val="21"/>
          <w:szCs w:val="21"/>
        </w:rPr>
        <w:t>政府优先采购的，评审时按招标文件第四章第一节</w:t>
      </w:r>
      <w:r>
        <w:rPr>
          <w:rFonts w:hint="eastAsia" w:ascii="宋体" w:hAnsi="宋体" w:eastAsia="宋体" w:cs="宋体"/>
          <w:spacing w:val="9"/>
          <w:sz w:val="21"/>
          <w:szCs w:val="21"/>
        </w:rPr>
        <w:t>有关规定给予一定比例的价格折扣或者加分；</w:t>
      </w:r>
    </w:p>
    <w:p w14:paraId="420C2E74">
      <w:pPr>
        <w:spacing w:before="155" w:line="227" w:lineRule="auto"/>
        <w:ind w:left="425"/>
        <w:rPr>
          <w:rFonts w:hint="eastAsia" w:ascii="宋体" w:hAnsi="宋体" w:eastAsia="宋体" w:cs="宋体"/>
          <w:sz w:val="21"/>
          <w:szCs w:val="21"/>
        </w:rPr>
      </w:pPr>
      <w:r>
        <w:rPr>
          <w:rFonts w:hint="eastAsia" w:ascii="宋体" w:hAnsi="宋体" w:eastAsia="宋体" w:cs="宋体"/>
          <w:spacing w:val="3"/>
          <w:sz w:val="21"/>
          <w:szCs w:val="21"/>
        </w:rPr>
        <w:t>30.2</w:t>
      </w:r>
      <w:r>
        <w:rPr>
          <w:rFonts w:hint="eastAsia" w:ascii="宋体" w:hAnsi="宋体" w:eastAsia="宋体" w:cs="宋体"/>
          <w:spacing w:val="-30"/>
          <w:sz w:val="21"/>
          <w:szCs w:val="21"/>
        </w:rPr>
        <w:t xml:space="preserve"> </w:t>
      </w:r>
      <w:r>
        <w:rPr>
          <w:rFonts w:hint="eastAsia" w:ascii="宋体" w:hAnsi="宋体" w:eastAsia="宋体" w:cs="宋体"/>
          <w:spacing w:val="3"/>
          <w:sz w:val="21"/>
          <w:szCs w:val="21"/>
        </w:rPr>
        <w:t>强制采购：</w:t>
      </w:r>
    </w:p>
    <w:p w14:paraId="793F3C6A">
      <w:pPr>
        <w:pStyle w:val="2"/>
        <w:spacing w:line="253" w:lineRule="auto"/>
        <w:rPr>
          <w:rFonts w:hint="eastAsia" w:ascii="宋体" w:hAnsi="宋体" w:eastAsia="宋体" w:cs="宋体"/>
          <w:sz w:val="21"/>
          <w:szCs w:val="21"/>
        </w:rPr>
      </w:pPr>
    </w:p>
    <w:p w14:paraId="7BC1364C">
      <w:pPr>
        <w:spacing w:before="66" w:line="371" w:lineRule="auto"/>
        <w:ind w:left="2" w:right="8" w:firstLine="428"/>
        <w:jc w:val="both"/>
        <w:rPr>
          <w:rFonts w:hint="eastAsia" w:ascii="宋体" w:hAnsi="宋体" w:eastAsia="宋体" w:cs="宋体"/>
          <w:sz w:val="21"/>
          <w:szCs w:val="21"/>
        </w:rPr>
      </w:pPr>
      <w:r>
        <w:rPr>
          <w:rFonts w:hint="eastAsia" w:ascii="宋体" w:hAnsi="宋体" w:eastAsia="宋体" w:cs="宋体"/>
          <w:spacing w:val="7"/>
          <w:sz w:val="21"/>
          <w:szCs w:val="21"/>
        </w:rPr>
        <w:t>（1）纳入财政部会同国务院有关部门发布的节能产品政府采购品目清单，实施政府强制采购的</w:t>
      </w:r>
      <w:r>
        <w:rPr>
          <w:rFonts w:hint="eastAsia" w:ascii="宋体" w:hAnsi="宋体" w:eastAsia="宋体" w:cs="宋体"/>
          <w:spacing w:val="9"/>
          <w:sz w:val="21"/>
          <w:szCs w:val="21"/>
        </w:rPr>
        <w:t>（品目清单标注</w:t>
      </w:r>
      <w:r>
        <w:rPr>
          <w:rFonts w:hint="eastAsia" w:ascii="宋体" w:hAnsi="宋体" w:eastAsia="宋体" w:cs="宋体"/>
          <w:position w:val="-4"/>
          <w:sz w:val="21"/>
          <w:szCs w:val="21"/>
        </w:rPr>
        <w:drawing>
          <wp:inline distT="0" distB="0" distL="0" distR="0">
            <wp:extent cx="118110" cy="14668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73"/>
                    <a:stretch>
                      <a:fillRect/>
                    </a:stretch>
                  </pic:blipFill>
                  <pic:spPr>
                    <a:xfrm>
                      <a:off x="0" y="0"/>
                      <a:ext cx="118150" cy="147048"/>
                    </a:xfrm>
                    <a:prstGeom prst="rect">
                      <a:avLst/>
                    </a:prstGeom>
                  </pic:spPr>
                </pic:pic>
              </a:graphicData>
            </a:graphic>
          </wp:inline>
        </w:drawing>
      </w:r>
      <w:r>
        <w:rPr>
          <w:rFonts w:hint="eastAsia" w:ascii="宋体" w:hAnsi="宋体" w:eastAsia="宋体" w:cs="宋体"/>
          <w:spacing w:val="9"/>
          <w:sz w:val="21"/>
          <w:szCs w:val="21"/>
        </w:rPr>
        <w:t>符号产品</w:t>
      </w:r>
      <w:r>
        <w:rPr>
          <w:rFonts w:hint="eastAsia" w:ascii="宋体" w:hAnsi="宋体" w:eastAsia="宋体" w:cs="宋体"/>
          <w:spacing w:val="23"/>
          <w:sz w:val="21"/>
          <w:szCs w:val="21"/>
        </w:rPr>
        <w:t>），</w:t>
      </w:r>
      <w:r>
        <w:rPr>
          <w:rFonts w:hint="eastAsia" w:ascii="宋体" w:hAnsi="宋体" w:eastAsia="宋体" w:cs="宋体"/>
          <w:spacing w:val="9"/>
          <w:sz w:val="21"/>
          <w:szCs w:val="21"/>
        </w:rPr>
        <w:t>投标人投标产品应当取得国家确定的认证机构出具的、处于有效期</w:t>
      </w:r>
      <w:r>
        <w:rPr>
          <w:rFonts w:hint="eastAsia" w:ascii="宋体" w:hAnsi="宋体" w:eastAsia="宋体" w:cs="宋体"/>
          <w:spacing w:val="8"/>
          <w:sz w:val="21"/>
          <w:szCs w:val="21"/>
        </w:rPr>
        <w:t>之内的节能产品认证证书，否则其</w:t>
      </w:r>
      <w:r>
        <w:rPr>
          <w:rFonts w:hint="eastAsia" w:ascii="宋体" w:hAnsi="宋体" w:eastAsia="宋体" w:cs="宋体"/>
          <w:b/>
          <w:bCs/>
          <w:spacing w:val="8"/>
          <w:sz w:val="21"/>
          <w:szCs w:val="21"/>
        </w:rPr>
        <w:t>投标无效</w:t>
      </w:r>
      <w:r>
        <w:rPr>
          <w:rFonts w:hint="eastAsia" w:ascii="宋体" w:hAnsi="宋体" w:eastAsia="宋体" w:cs="宋体"/>
          <w:spacing w:val="8"/>
          <w:sz w:val="21"/>
          <w:szCs w:val="21"/>
        </w:rPr>
        <w:t>。</w:t>
      </w:r>
    </w:p>
    <w:p w14:paraId="3D81C8F3">
      <w:pPr>
        <w:spacing w:before="174" w:line="226" w:lineRule="auto"/>
        <w:ind w:left="425"/>
        <w:rPr>
          <w:rFonts w:hint="eastAsia" w:ascii="宋体" w:hAnsi="宋体" w:eastAsia="宋体" w:cs="宋体"/>
          <w:spacing w:val="5"/>
          <w:sz w:val="21"/>
          <w:szCs w:val="21"/>
        </w:rPr>
      </w:pPr>
      <w:r>
        <w:rPr>
          <w:rFonts w:hint="eastAsia" w:ascii="宋体" w:hAnsi="宋体" w:eastAsia="宋体" w:cs="宋体"/>
          <w:spacing w:val="5"/>
          <w:sz w:val="21"/>
          <w:szCs w:val="21"/>
        </w:rPr>
        <w:t>30.3</w:t>
      </w:r>
      <w:r>
        <w:rPr>
          <w:rFonts w:hint="eastAsia" w:ascii="宋体" w:hAnsi="宋体" w:eastAsia="宋体" w:cs="宋体"/>
          <w:spacing w:val="-38"/>
          <w:sz w:val="21"/>
          <w:szCs w:val="21"/>
        </w:rPr>
        <w:t xml:space="preserve"> </w:t>
      </w:r>
      <w:r>
        <w:rPr>
          <w:rFonts w:hint="eastAsia" w:ascii="宋体" w:hAnsi="宋体" w:eastAsia="宋体" w:cs="宋体"/>
          <w:spacing w:val="5"/>
          <w:sz w:val="21"/>
          <w:szCs w:val="21"/>
        </w:rPr>
        <w:t>价格评审优惠：</w:t>
      </w:r>
    </w:p>
    <w:p w14:paraId="403FC9CA">
      <w:pPr>
        <w:spacing w:before="174" w:line="226" w:lineRule="auto"/>
        <w:ind w:left="425"/>
        <w:rPr>
          <w:rFonts w:hint="eastAsia" w:ascii="宋体" w:hAnsi="宋体" w:eastAsia="宋体" w:cs="宋体"/>
          <w:sz w:val="21"/>
          <w:szCs w:val="21"/>
        </w:rPr>
      </w:pPr>
      <w:r>
        <w:rPr>
          <w:rFonts w:hint="eastAsia" w:ascii="宋体" w:hAnsi="宋体" w:eastAsia="宋体" w:cs="宋体"/>
          <w:spacing w:val="7"/>
          <w:sz w:val="21"/>
          <w:szCs w:val="21"/>
        </w:rPr>
        <w:t>（1）投标人为小型、微型企业，且提供本企业生产的货物或者提供其他小型、微型企业生产的</w:t>
      </w:r>
      <w:r>
        <w:rPr>
          <w:rFonts w:hint="eastAsia" w:ascii="宋体" w:hAnsi="宋体" w:eastAsia="宋体" w:cs="宋体"/>
          <w:spacing w:val="10"/>
          <w:sz w:val="21"/>
          <w:szCs w:val="21"/>
        </w:rPr>
        <w:t>货物，投标价格按招标文件第四章第一节有关规定给予一定比例的价格折扣</w:t>
      </w:r>
      <w:r>
        <w:rPr>
          <w:rFonts w:hint="eastAsia" w:ascii="宋体" w:hAnsi="宋体" w:eastAsia="宋体" w:cs="宋体"/>
          <w:spacing w:val="9"/>
          <w:sz w:val="21"/>
          <w:szCs w:val="21"/>
        </w:rPr>
        <w:t>，用扣除后的价格参与评审。本项所称货物不包括使用大型企业注册商标的货物；</w:t>
      </w:r>
    </w:p>
    <w:p w14:paraId="6990765C">
      <w:pPr>
        <w:spacing w:before="152" w:line="377" w:lineRule="auto"/>
        <w:ind w:left="2" w:right="70" w:firstLine="428"/>
        <w:rPr>
          <w:rFonts w:hint="eastAsia" w:ascii="宋体" w:hAnsi="宋体" w:eastAsia="宋体" w:cs="宋体"/>
          <w:sz w:val="21"/>
          <w:szCs w:val="21"/>
        </w:rPr>
      </w:pPr>
      <w:r>
        <w:rPr>
          <w:rFonts w:hint="eastAsia" w:ascii="宋体" w:hAnsi="宋体" w:eastAsia="宋体" w:cs="宋体"/>
          <w:spacing w:val="7"/>
          <w:sz w:val="21"/>
          <w:szCs w:val="21"/>
        </w:rPr>
        <w:t>（2）小型、微型企业参加联合体投标并在联合体协议中明确其在合同金额占联合体合同总金额30%以上的，该联合体投标价格按招标文件第四章第一节有关规定给予一定比例的价格折扣，用扣除</w:t>
      </w:r>
      <w:r>
        <w:rPr>
          <w:rFonts w:hint="eastAsia" w:ascii="宋体" w:hAnsi="宋体" w:eastAsia="宋体" w:cs="宋体"/>
          <w:spacing w:val="9"/>
          <w:sz w:val="21"/>
          <w:szCs w:val="21"/>
        </w:rPr>
        <w:t>后的价格参与评审。联合体各方均为小型、微型企业的，联合体视同为小型、微型企业；</w:t>
      </w:r>
    </w:p>
    <w:p w14:paraId="54082099">
      <w:pPr>
        <w:spacing w:before="156" w:line="378" w:lineRule="auto"/>
        <w:ind w:left="4" w:right="70" w:firstLine="426"/>
        <w:rPr>
          <w:rFonts w:hint="eastAsia" w:ascii="宋体" w:hAnsi="宋体" w:eastAsia="宋体" w:cs="宋体"/>
          <w:sz w:val="21"/>
          <w:szCs w:val="21"/>
        </w:rPr>
      </w:pPr>
      <w:r>
        <w:rPr>
          <w:rFonts w:hint="eastAsia" w:ascii="宋体" w:hAnsi="宋体" w:eastAsia="宋体" w:cs="宋体"/>
          <w:spacing w:val="7"/>
          <w:sz w:val="21"/>
          <w:szCs w:val="21"/>
        </w:rPr>
        <w:t>（3）监狱企业、残疾人福利性单位视同小型、微型企业，享受评审中价格扣除等促进中小企业发展的政府采购政策。</w:t>
      </w:r>
    </w:p>
    <w:p w14:paraId="21449F86">
      <w:pPr>
        <w:spacing w:before="153" w:line="227" w:lineRule="auto"/>
        <w:ind w:left="425"/>
        <w:rPr>
          <w:rFonts w:hint="eastAsia" w:ascii="宋体" w:hAnsi="宋体" w:eastAsia="宋体" w:cs="宋体"/>
          <w:sz w:val="21"/>
          <w:szCs w:val="21"/>
        </w:rPr>
      </w:pPr>
      <w:r>
        <w:rPr>
          <w:rFonts w:hint="eastAsia" w:ascii="宋体" w:hAnsi="宋体" w:eastAsia="宋体" w:cs="宋体"/>
          <w:spacing w:val="7"/>
          <w:sz w:val="21"/>
          <w:szCs w:val="21"/>
        </w:rPr>
        <w:t>30.4</w:t>
      </w:r>
      <w:r>
        <w:rPr>
          <w:rFonts w:hint="eastAsia" w:ascii="宋体" w:hAnsi="宋体" w:eastAsia="宋体" w:cs="宋体"/>
          <w:spacing w:val="-37"/>
          <w:sz w:val="21"/>
          <w:szCs w:val="21"/>
        </w:rPr>
        <w:t xml:space="preserve"> </w:t>
      </w:r>
      <w:r>
        <w:rPr>
          <w:rFonts w:hint="eastAsia" w:ascii="宋体" w:hAnsi="宋体" w:eastAsia="宋体" w:cs="宋体"/>
          <w:spacing w:val="7"/>
          <w:sz w:val="21"/>
          <w:szCs w:val="21"/>
        </w:rPr>
        <w:t>政府采购政策交叉与叠加</w:t>
      </w:r>
    </w:p>
    <w:p w14:paraId="4956D69B">
      <w:pPr>
        <w:pStyle w:val="2"/>
        <w:spacing w:line="252" w:lineRule="auto"/>
        <w:rPr>
          <w:rFonts w:hint="eastAsia" w:ascii="宋体" w:hAnsi="宋体" w:eastAsia="宋体" w:cs="宋体"/>
          <w:sz w:val="21"/>
          <w:szCs w:val="21"/>
        </w:rPr>
      </w:pPr>
    </w:p>
    <w:p w14:paraId="25B473D7">
      <w:pPr>
        <w:spacing w:before="65" w:line="380" w:lineRule="auto"/>
        <w:ind w:right="70" w:firstLine="430"/>
        <w:rPr>
          <w:rFonts w:hint="eastAsia" w:ascii="宋体" w:hAnsi="宋体" w:eastAsia="宋体" w:cs="宋体"/>
          <w:sz w:val="21"/>
          <w:szCs w:val="21"/>
        </w:rPr>
      </w:pPr>
      <w:r>
        <w:rPr>
          <w:rFonts w:hint="eastAsia" w:ascii="宋体" w:hAnsi="宋体" w:eastAsia="宋体" w:cs="宋体"/>
          <w:spacing w:val="7"/>
          <w:sz w:val="21"/>
          <w:szCs w:val="21"/>
        </w:rPr>
        <w:t>（1）投标产品取得两个及以上优先采购产品认证的，评审时只有其中一项产品能享受优先采购</w:t>
      </w:r>
      <w:r>
        <w:rPr>
          <w:rFonts w:hint="eastAsia" w:ascii="宋体" w:hAnsi="宋体" w:eastAsia="宋体" w:cs="宋体"/>
          <w:spacing w:val="9"/>
          <w:sz w:val="21"/>
          <w:szCs w:val="21"/>
        </w:rPr>
        <w:t>优惠（投标人自行选择，并在投标文件中并填报相关信息及数据）</w:t>
      </w:r>
    </w:p>
    <w:p w14:paraId="5FC2C53A">
      <w:pPr>
        <w:spacing w:before="151" w:line="377" w:lineRule="auto"/>
        <w:ind w:right="70" w:firstLine="430"/>
        <w:rPr>
          <w:rFonts w:hint="eastAsia" w:ascii="宋体" w:hAnsi="宋体" w:eastAsia="宋体" w:cs="宋体"/>
          <w:sz w:val="21"/>
          <w:szCs w:val="21"/>
        </w:rPr>
      </w:pPr>
      <w:r>
        <w:rPr>
          <w:rFonts w:hint="eastAsia" w:ascii="宋体" w:hAnsi="宋体" w:eastAsia="宋体" w:cs="宋体"/>
          <w:spacing w:val="7"/>
          <w:sz w:val="21"/>
          <w:szCs w:val="21"/>
        </w:rPr>
        <w:t>（2）投标人同时符合小型、微型企业及监狱企业、残疾人福利性单位要求的，评审时只有一种</w:t>
      </w:r>
      <w:r>
        <w:rPr>
          <w:rFonts w:hint="eastAsia" w:ascii="宋体" w:hAnsi="宋体" w:eastAsia="宋体" w:cs="宋体"/>
          <w:spacing w:val="8"/>
          <w:sz w:val="21"/>
          <w:szCs w:val="21"/>
        </w:rPr>
        <w:t>类型享受价格评审优惠政策；</w:t>
      </w:r>
    </w:p>
    <w:p w14:paraId="7F2642BC">
      <w:pPr>
        <w:spacing w:before="153" w:line="378" w:lineRule="auto"/>
        <w:ind w:left="4" w:right="70" w:firstLine="426"/>
        <w:rPr>
          <w:rFonts w:hint="eastAsia" w:ascii="宋体" w:hAnsi="宋体" w:eastAsia="宋体" w:cs="宋体"/>
          <w:sz w:val="21"/>
          <w:szCs w:val="21"/>
        </w:rPr>
      </w:pPr>
      <w:r>
        <w:rPr>
          <w:rFonts w:hint="eastAsia" w:ascii="宋体" w:hAnsi="宋体" w:eastAsia="宋体" w:cs="宋体"/>
          <w:spacing w:val="6"/>
          <w:sz w:val="21"/>
          <w:szCs w:val="21"/>
        </w:rPr>
        <w:t>（3）小型和微型企业的价格评审优惠可以与同时属于“节能产品</w:t>
      </w:r>
      <w:r>
        <w:rPr>
          <w:rFonts w:hint="eastAsia" w:ascii="宋体" w:hAnsi="宋体" w:eastAsia="宋体" w:cs="宋体"/>
          <w:spacing w:val="-70"/>
          <w:sz w:val="21"/>
          <w:szCs w:val="21"/>
        </w:rPr>
        <w:t xml:space="preserve"> </w:t>
      </w:r>
      <w:r>
        <w:rPr>
          <w:rFonts w:hint="eastAsia" w:ascii="宋体" w:hAnsi="宋体" w:eastAsia="宋体" w:cs="宋体"/>
          <w:spacing w:val="5"/>
          <w:sz w:val="21"/>
          <w:szCs w:val="21"/>
        </w:rPr>
        <w:t>”、“环境标志产品</w:t>
      </w:r>
      <w:r>
        <w:rPr>
          <w:rFonts w:hint="eastAsia" w:ascii="宋体" w:hAnsi="宋体" w:eastAsia="宋体" w:cs="宋体"/>
          <w:spacing w:val="-70"/>
          <w:sz w:val="21"/>
          <w:szCs w:val="21"/>
        </w:rPr>
        <w:t xml:space="preserve"> </w:t>
      </w:r>
      <w:r>
        <w:rPr>
          <w:rFonts w:hint="eastAsia" w:ascii="宋体" w:hAnsi="宋体" w:eastAsia="宋体" w:cs="宋体"/>
          <w:spacing w:val="5"/>
          <w:sz w:val="21"/>
          <w:szCs w:val="21"/>
        </w:rPr>
        <w:t>”中的一</w:t>
      </w:r>
      <w:r>
        <w:rPr>
          <w:rFonts w:hint="eastAsia" w:ascii="宋体" w:hAnsi="宋体" w:eastAsia="宋体" w:cs="宋体"/>
          <w:spacing w:val="8"/>
          <w:sz w:val="21"/>
          <w:szCs w:val="21"/>
        </w:rPr>
        <w:t>项优先采购优惠累加计算。</w:t>
      </w:r>
    </w:p>
    <w:p w14:paraId="416D17A1">
      <w:pPr>
        <w:spacing w:before="155" w:line="378" w:lineRule="auto"/>
        <w:ind w:right="70" w:firstLine="424"/>
        <w:rPr>
          <w:rFonts w:hint="eastAsia" w:ascii="宋体" w:hAnsi="宋体" w:eastAsia="宋体" w:cs="宋体"/>
          <w:sz w:val="21"/>
          <w:szCs w:val="21"/>
        </w:rPr>
      </w:pPr>
      <w:r>
        <w:rPr>
          <w:rFonts w:hint="eastAsia" w:ascii="宋体" w:hAnsi="宋体" w:eastAsia="宋体" w:cs="宋体"/>
          <w:spacing w:val="8"/>
          <w:sz w:val="21"/>
          <w:szCs w:val="21"/>
        </w:rPr>
        <w:t>30.5</w:t>
      </w:r>
      <w:r>
        <w:rPr>
          <w:rFonts w:hint="eastAsia" w:ascii="宋体" w:hAnsi="宋体" w:eastAsia="宋体" w:cs="宋体"/>
          <w:spacing w:val="-32"/>
          <w:sz w:val="21"/>
          <w:szCs w:val="21"/>
        </w:rPr>
        <w:t xml:space="preserve"> </w:t>
      </w:r>
      <w:r>
        <w:rPr>
          <w:rFonts w:hint="eastAsia" w:ascii="宋体" w:hAnsi="宋体" w:eastAsia="宋体" w:cs="宋体"/>
          <w:spacing w:val="8"/>
          <w:sz w:val="21"/>
          <w:szCs w:val="21"/>
        </w:rPr>
        <w:t>小型、微型企业的投标人提供部分小型、微型企业制造的产品，以及部分</w:t>
      </w:r>
      <w:r>
        <w:rPr>
          <w:rFonts w:hint="eastAsia" w:ascii="宋体" w:hAnsi="宋体" w:eastAsia="宋体" w:cs="宋体"/>
          <w:spacing w:val="7"/>
          <w:sz w:val="21"/>
          <w:szCs w:val="21"/>
        </w:rPr>
        <w:t>投标产品属于优先采购的，评审时只对该部分产品的报价实行价格扣除及加分。投标人</w:t>
      </w:r>
      <w:r>
        <w:rPr>
          <w:rFonts w:hint="eastAsia" w:ascii="宋体" w:hAnsi="宋体" w:eastAsia="宋体" w:cs="宋体"/>
          <w:spacing w:val="6"/>
          <w:sz w:val="21"/>
          <w:szCs w:val="21"/>
        </w:rPr>
        <w:t>应按本章第</w:t>
      </w:r>
      <w:r>
        <w:rPr>
          <w:rFonts w:hint="eastAsia" w:ascii="宋体" w:hAnsi="宋体" w:eastAsia="宋体" w:cs="宋体"/>
          <w:spacing w:val="-33"/>
          <w:sz w:val="21"/>
          <w:szCs w:val="21"/>
        </w:rPr>
        <w:t xml:space="preserve"> </w:t>
      </w:r>
      <w:r>
        <w:rPr>
          <w:rFonts w:hint="eastAsia" w:ascii="宋体" w:hAnsi="宋体" w:eastAsia="宋体" w:cs="宋体"/>
          <w:spacing w:val="6"/>
          <w:sz w:val="21"/>
          <w:szCs w:val="21"/>
        </w:rPr>
        <w:t>30.6</w:t>
      </w:r>
      <w:r>
        <w:rPr>
          <w:rFonts w:hint="eastAsia" w:ascii="宋体" w:hAnsi="宋体" w:eastAsia="宋体" w:cs="宋体"/>
          <w:spacing w:val="-39"/>
          <w:sz w:val="21"/>
          <w:szCs w:val="21"/>
        </w:rPr>
        <w:t xml:space="preserve"> </w:t>
      </w:r>
      <w:r>
        <w:rPr>
          <w:rFonts w:hint="eastAsia" w:ascii="宋体" w:hAnsi="宋体" w:eastAsia="宋体" w:cs="宋体"/>
          <w:spacing w:val="6"/>
          <w:sz w:val="21"/>
          <w:szCs w:val="21"/>
        </w:rPr>
        <w:t>款规定提供</w:t>
      </w:r>
      <w:r>
        <w:rPr>
          <w:rFonts w:hint="eastAsia" w:ascii="宋体" w:hAnsi="宋体" w:eastAsia="宋体" w:cs="宋体"/>
          <w:spacing w:val="8"/>
          <w:sz w:val="21"/>
          <w:szCs w:val="21"/>
        </w:rPr>
        <w:t>相关证明资料（包括提供相关报价）。</w:t>
      </w:r>
    </w:p>
    <w:p w14:paraId="5E43592C">
      <w:pPr>
        <w:spacing w:before="153" w:line="227" w:lineRule="auto"/>
        <w:ind w:left="425"/>
        <w:rPr>
          <w:rFonts w:hint="eastAsia" w:ascii="宋体" w:hAnsi="宋体" w:eastAsia="宋体" w:cs="宋体"/>
          <w:sz w:val="21"/>
          <w:szCs w:val="21"/>
        </w:rPr>
      </w:pPr>
      <w:r>
        <w:rPr>
          <w:rFonts w:hint="eastAsia" w:ascii="宋体" w:hAnsi="宋体" w:eastAsia="宋体" w:cs="宋体"/>
          <w:spacing w:val="6"/>
          <w:sz w:val="21"/>
          <w:szCs w:val="21"/>
        </w:rPr>
        <w:t>30.6</w:t>
      </w:r>
      <w:r>
        <w:rPr>
          <w:rFonts w:hint="eastAsia" w:ascii="宋体" w:hAnsi="宋体" w:eastAsia="宋体" w:cs="宋体"/>
          <w:spacing w:val="-35"/>
          <w:sz w:val="21"/>
          <w:szCs w:val="21"/>
        </w:rPr>
        <w:t xml:space="preserve"> </w:t>
      </w:r>
      <w:r>
        <w:rPr>
          <w:rFonts w:hint="eastAsia" w:ascii="宋体" w:hAnsi="宋体" w:eastAsia="宋体" w:cs="宋体"/>
          <w:spacing w:val="6"/>
          <w:sz w:val="21"/>
          <w:szCs w:val="21"/>
        </w:rPr>
        <w:t>投标人符合本章第</w:t>
      </w:r>
      <w:r>
        <w:rPr>
          <w:rFonts w:hint="eastAsia" w:ascii="宋体" w:hAnsi="宋体" w:eastAsia="宋体" w:cs="宋体"/>
          <w:spacing w:val="-33"/>
          <w:sz w:val="21"/>
          <w:szCs w:val="21"/>
        </w:rPr>
        <w:t xml:space="preserve"> </w:t>
      </w:r>
      <w:r>
        <w:rPr>
          <w:rFonts w:hint="eastAsia" w:ascii="宋体" w:hAnsi="宋体" w:eastAsia="宋体" w:cs="宋体"/>
          <w:spacing w:val="6"/>
          <w:sz w:val="21"/>
          <w:szCs w:val="21"/>
        </w:rPr>
        <w:t>30.1</w:t>
      </w:r>
      <w:r>
        <w:rPr>
          <w:rFonts w:hint="eastAsia" w:ascii="宋体" w:hAnsi="宋体" w:eastAsia="宋体" w:cs="宋体"/>
          <w:spacing w:val="-40"/>
          <w:sz w:val="21"/>
          <w:szCs w:val="21"/>
        </w:rPr>
        <w:t xml:space="preserve"> </w:t>
      </w:r>
      <w:r>
        <w:rPr>
          <w:rFonts w:hint="eastAsia" w:ascii="宋体" w:hAnsi="宋体" w:eastAsia="宋体" w:cs="宋体"/>
          <w:spacing w:val="6"/>
          <w:sz w:val="21"/>
          <w:szCs w:val="21"/>
        </w:rPr>
        <w:t>款、第</w:t>
      </w:r>
      <w:r>
        <w:rPr>
          <w:rFonts w:hint="eastAsia" w:ascii="宋体" w:hAnsi="宋体" w:eastAsia="宋体" w:cs="宋体"/>
          <w:spacing w:val="-32"/>
          <w:sz w:val="21"/>
          <w:szCs w:val="21"/>
        </w:rPr>
        <w:t xml:space="preserve"> </w:t>
      </w:r>
      <w:r>
        <w:rPr>
          <w:rFonts w:hint="eastAsia" w:ascii="宋体" w:hAnsi="宋体" w:eastAsia="宋体" w:cs="宋体"/>
          <w:spacing w:val="6"/>
          <w:sz w:val="21"/>
          <w:szCs w:val="21"/>
        </w:rPr>
        <w:t>30.2</w:t>
      </w:r>
      <w:r>
        <w:rPr>
          <w:rFonts w:hint="eastAsia" w:ascii="宋体" w:hAnsi="宋体" w:eastAsia="宋体" w:cs="宋体"/>
          <w:spacing w:val="-37"/>
          <w:sz w:val="21"/>
          <w:szCs w:val="21"/>
        </w:rPr>
        <w:t xml:space="preserve"> </w:t>
      </w:r>
      <w:r>
        <w:rPr>
          <w:rFonts w:hint="eastAsia" w:ascii="宋体" w:hAnsi="宋体" w:eastAsia="宋体" w:cs="宋体"/>
          <w:spacing w:val="6"/>
          <w:sz w:val="21"/>
          <w:szCs w:val="21"/>
        </w:rPr>
        <w:t>款、第</w:t>
      </w:r>
      <w:r>
        <w:rPr>
          <w:rFonts w:hint="eastAsia" w:ascii="宋体" w:hAnsi="宋体" w:eastAsia="宋体" w:cs="宋体"/>
          <w:spacing w:val="-35"/>
          <w:sz w:val="21"/>
          <w:szCs w:val="21"/>
        </w:rPr>
        <w:t xml:space="preserve"> </w:t>
      </w:r>
      <w:r>
        <w:rPr>
          <w:rFonts w:hint="eastAsia" w:ascii="宋体" w:hAnsi="宋体" w:eastAsia="宋体" w:cs="宋体"/>
          <w:spacing w:val="6"/>
          <w:sz w:val="21"/>
          <w:szCs w:val="21"/>
        </w:rPr>
        <w:t>30.3</w:t>
      </w:r>
      <w:r>
        <w:rPr>
          <w:rFonts w:hint="eastAsia" w:ascii="宋体" w:hAnsi="宋体" w:eastAsia="宋体" w:cs="宋体"/>
          <w:spacing w:val="-40"/>
          <w:sz w:val="21"/>
          <w:szCs w:val="21"/>
        </w:rPr>
        <w:t xml:space="preserve"> </w:t>
      </w:r>
      <w:r>
        <w:rPr>
          <w:rFonts w:hint="eastAsia" w:ascii="宋体" w:hAnsi="宋体" w:eastAsia="宋体" w:cs="宋体"/>
          <w:spacing w:val="6"/>
          <w:sz w:val="21"/>
          <w:szCs w:val="21"/>
        </w:rPr>
        <w:t>款规定的，应提供</w:t>
      </w:r>
      <w:r>
        <w:rPr>
          <w:rFonts w:hint="eastAsia" w:ascii="宋体" w:hAnsi="宋体" w:eastAsia="宋体" w:cs="宋体"/>
          <w:spacing w:val="5"/>
          <w:sz w:val="21"/>
          <w:szCs w:val="21"/>
        </w:rPr>
        <w:t>相关证明资料。</w:t>
      </w:r>
    </w:p>
    <w:p w14:paraId="5C999FE1">
      <w:pPr>
        <w:pStyle w:val="2"/>
        <w:spacing w:line="251" w:lineRule="auto"/>
        <w:rPr>
          <w:rFonts w:hint="eastAsia" w:ascii="宋体" w:hAnsi="宋体" w:eastAsia="宋体" w:cs="宋体"/>
          <w:sz w:val="21"/>
          <w:szCs w:val="21"/>
        </w:rPr>
      </w:pPr>
    </w:p>
    <w:p w14:paraId="34FB294D">
      <w:pPr>
        <w:spacing w:before="65" w:line="380" w:lineRule="auto"/>
        <w:ind w:firstLine="430"/>
        <w:rPr>
          <w:rFonts w:hint="eastAsia" w:ascii="宋体" w:hAnsi="宋体" w:eastAsia="宋体" w:cs="宋体"/>
          <w:sz w:val="21"/>
          <w:szCs w:val="21"/>
        </w:rPr>
      </w:pPr>
      <w:r>
        <w:rPr>
          <w:rFonts w:hint="eastAsia" w:ascii="宋体" w:hAnsi="宋体" w:eastAsia="宋体" w:cs="宋体"/>
          <w:spacing w:val="4"/>
          <w:sz w:val="21"/>
          <w:szCs w:val="21"/>
        </w:rPr>
        <w:t>（1）节能产品、环境标志产品：提供国家确定的认证机构出具的、处于有效期之内的节能产</w:t>
      </w:r>
      <w:r>
        <w:rPr>
          <w:rFonts w:hint="eastAsia" w:ascii="宋体" w:hAnsi="宋体" w:eastAsia="宋体" w:cs="宋体"/>
          <w:spacing w:val="3"/>
          <w:sz w:val="21"/>
          <w:szCs w:val="21"/>
        </w:rPr>
        <w:t>品、</w:t>
      </w:r>
      <w:r>
        <w:rPr>
          <w:rFonts w:hint="eastAsia" w:ascii="宋体" w:hAnsi="宋体" w:eastAsia="宋体" w:cs="宋体"/>
          <w:spacing w:val="8"/>
          <w:sz w:val="21"/>
          <w:szCs w:val="21"/>
        </w:rPr>
        <w:t>环境标志产品认证证书（复印件）。</w:t>
      </w:r>
    </w:p>
    <w:p w14:paraId="3699BC64">
      <w:pPr>
        <w:spacing w:before="15" w:line="289" w:lineRule="auto"/>
        <w:ind w:left="5" w:right="69" w:firstLine="425"/>
        <w:rPr>
          <w:rFonts w:hint="eastAsia" w:ascii="宋体" w:hAnsi="宋体" w:eastAsia="宋体" w:cs="宋体"/>
          <w:sz w:val="21"/>
          <w:szCs w:val="21"/>
        </w:rPr>
      </w:pPr>
      <w:r>
        <w:rPr>
          <w:rFonts w:hint="eastAsia" w:ascii="宋体" w:hAnsi="宋体" w:eastAsia="宋体" w:cs="宋体"/>
          <w:spacing w:val="4"/>
          <w:sz w:val="21"/>
          <w:szCs w:val="21"/>
        </w:rPr>
        <w:t>（2）中小企业：按《关于印发＜政府采购促进中小企业发展管理办法＞的通知》(财库[</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"bookmark12" </w:instrText>
      </w:r>
      <w:r>
        <w:rPr>
          <w:rFonts w:hint="eastAsia" w:ascii="宋体" w:hAnsi="宋体" w:eastAsia="宋体" w:cs="宋体"/>
          <w:sz w:val="21"/>
          <w:szCs w:val="21"/>
        </w:rPr>
        <w:fldChar w:fldCharType="separate"/>
      </w:r>
      <w:r>
        <w:rPr>
          <w:rFonts w:hint="eastAsia" w:ascii="宋体" w:hAnsi="宋体" w:eastAsia="宋体" w:cs="宋体"/>
          <w:spacing w:val="4"/>
          <w:sz w:val="21"/>
          <w:szCs w:val="21"/>
        </w:rPr>
        <w:t>2020</w:t>
      </w:r>
      <w:r>
        <w:rPr>
          <w:rFonts w:hint="eastAsia" w:ascii="宋体" w:hAnsi="宋体" w:eastAsia="宋体" w:cs="宋体"/>
          <w:spacing w:val="4"/>
          <w:sz w:val="21"/>
          <w:szCs w:val="21"/>
        </w:rPr>
        <w:fldChar w:fldCharType="end"/>
      </w:r>
      <w:r>
        <w:rPr>
          <w:rFonts w:hint="eastAsia" w:ascii="宋体" w:hAnsi="宋体" w:eastAsia="宋体" w:cs="宋体"/>
          <w:spacing w:val="4"/>
          <w:sz w:val="21"/>
          <w:szCs w:val="21"/>
        </w:rPr>
        <w:t>]46</w:t>
      </w:r>
      <w:r>
        <w:rPr>
          <w:rFonts w:hint="eastAsia" w:ascii="宋体" w:hAnsi="宋体" w:eastAsia="宋体" w:cs="宋体"/>
          <w:spacing w:val="8"/>
          <w:sz w:val="21"/>
          <w:szCs w:val="21"/>
        </w:rPr>
        <w:t>号) 和《关于印发中小企业划型标准规定的通知》（工信部联企业〔2011〕300</w:t>
      </w:r>
      <w:r>
        <w:rPr>
          <w:rFonts w:hint="eastAsia" w:ascii="宋体" w:hAnsi="宋体" w:eastAsia="宋体" w:cs="宋体"/>
          <w:spacing w:val="-17"/>
          <w:sz w:val="21"/>
          <w:szCs w:val="21"/>
        </w:rPr>
        <w:t xml:space="preserve"> </w:t>
      </w:r>
      <w:r>
        <w:rPr>
          <w:rFonts w:hint="eastAsia" w:ascii="宋体" w:hAnsi="宋体" w:eastAsia="宋体" w:cs="宋体"/>
          <w:spacing w:val="8"/>
          <w:sz w:val="21"/>
          <w:szCs w:val="21"/>
        </w:rPr>
        <w:t>号）文件规定提供</w:t>
      </w:r>
      <w:r>
        <w:rPr>
          <w:rFonts w:hint="eastAsia" w:ascii="宋体" w:hAnsi="宋体" w:eastAsia="宋体" w:cs="宋体"/>
          <w:spacing w:val="7"/>
          <w:sz w:val="21"/>
          <w:szCs w:val="21"/>
        </w:rPr>
        <w:t>中小企业声明函（格式）。</w:t>
      </w:r>
    </w:p>
    <w:p w14:paraId="1B890E69">
      <w:pPr>
        <w:spacing w:before="133" w:line="378" w:lineRule="auto"/>
        <w:ind w:left="2" w:right="132" w:firstLine="428"/>
        <w:rPr>
          <w:rFonts w:hint="eastAsia" w:ascii="宋体" w:hAnsi="宋体" w:eastAsia="宋体" w:cs="宋体"/>
          <w:sz w:val="21"/>
          <w:szCs w:val="21"/>
        </w:rPr>
      </w:pPr>
      <w:r>
        <w:rPr>
          <w:rFonts w:hint="eastAsia" w:ascii="宋体" w:hAnsi="宋体" w:eastAsia="宋体" w:cs="宋体"/>
          <w:spacing w:val="7"/>
          <w:sz w:val="21"/>
          <w:szCs w:val="21"/>
        </w:rPr>
        <w:t>（3）监狱企业：按《关于政府采购支持监狱企业发展有关问题的通知》</w:t>
      </w:r>
      <w:r>
        <w:rPr>
          <w:rFonts w:hint="eastAsia" w:ascii="宋体" w:hAnsi="宋体" w:eastAsia="宋体" w:cs="宋体"/>
          <w:spacing w:val="-42"/>
          <w:sz w:val="21"/>
          <w:szCs w:val="21"/>
        </w:rPr>
        <w:t xml:space="preserve"> </w:t>
      </w:r>
      <w:r>
        <w:rPr>
          <w:rFonts w:hint="eastAsia" w:ascii="宋体" w:hAnsi="宋体" w:eastAsia="宋体" w:cs="宋体"/>
          <w:spacing w:val="7"/>
          <w:sz w:val="21"/>
          <w:szCs w:val="21"/>
        </w:rPr>
        <w:t>(财库〔2014〕68</w:t>
      </w:r>
      <w:r>
        <w:rPr>
          <w:rFonts w:hint="eastAsia" w:ascii="宋体" w:hAnsi="宋体" w:eastAsia="宋体" w:cs="宋体"/>
          <w:spacing w:val="-35"/>
          <w:sz w:val="21"/>
          <w:szCs w:val="21"/>
        </w:rPr>
        <w:t xml:space="preserve"> </w:t>
      </w:r>
      <w:r>
        <w:rPr>
          <w:rFonts w:hint="eastAsia" w:ascii="宋体" w:hAnsi="宋体" w:eastAsia="宋体" w:cs="宋体"/>
          <w:spacing w:val="7"/>
          <w:sz w:val="21"/>
          <w:szCs w:val="21"/>
        </w:rPr>
        <w:t>号)文件规定提供证明文件（复印件）。</w:t>
      </w:r>
    </w:p>
    <w:p w14:paraId="4507F568">
      <w:pPr>
        <w:spacing w:before="153" w:line="378" w:lineRule="auto"/>
        <w:ind w:left="5" w:right="184" w:firstLine="425"/>
        <w:rPr>
          <w:rFonts w:hint="eastAsia" w:ascii="宋体" w:hAnsi="宋体" w:eastAsia="宋体" w:cs="宋体"/>
          <w:sz w:val="21"/>
          <w:szCs w:val="21"/>
        </w:rPr>
      </w:pPr>
      <w:r>
        <w:rPr>
          <w:rFonts w:hint="eastAsia" w:ascii="宋体" w:hAnsi="宋体" w:eastAsia="宋体" w:cs="宋体"/>
          <w:spacing w:val="7"/>
          <w:sz w:val="21"/>
          <w:szCs w:val="21"/>
        </w:rPr>
        <w:t>（4）残疾人福利性单位：按《关于促进残疾人就业政府采购政策的通知》</w:t>
      </w:r>
      <w:r>
        <w:rPr>
          <w:rFonts w:hint="eastAsia" w:ascii="宋体" w:hAnsi="宋体" w:eastAsia="宋体" w:cs="宋体"/>
          <w:spacing w:val="-30"/>
          <w:sz w:val="21"/>
          <w:szCs w:val="21"/>
        </w:rPr>
        <w:t xml:space="preserve"> </w:t>
      </w:r>
      <w:r>
        <w:rPr>
          <w:rFonts w:hint="eastAsia" w:ascii="宋体" w:hAnsi="宋体" w:eastAsia="宋体" w:cs="宋体"/>
          <w:spacing w:val="7"/>
          <w:sz w:val="21"/>
          <w:szCs w:val="21"/>
        </w:rPr>
        <w:t>(财库〔2017〕141</w:t>
      </w:r>
      <w:r>
        <w:rPr>
          <w:rFonts w:hint="eastAsia" w:ascii="宋体" w:hAnsi="宋体" w:eastAsia="宋体" w:cs="宋体"/>
          <w:spacing w:val="8"/>
          <w:sz w:val="21"/>
          <w:szCs w:val="21"/>
        </w:rPr>
        <w:t>号)文件规定提供《残疾人福利性单位声明函》（格式）。</w:t>
      </w:r>
    </w:p>
    <w:p w14:paraId="4EBE6F73">
      <w:pPr>
        <w:spacing w:before="153" w:line="227" w:lineRule="auto"/>
        <w:ind w:left="425"/>
        <w:rPr>
          <w:rFonts w:hint="eastAsia" w:ascii="宋体" w:hAnsi="宋体" w:eastAsia="宋体" w:cs="宋体"/>
          <w:sz w:val="21"/>
          <w:szCs w:val="21"/>
        </w:rPr>
      </w:pPr>
      <w:r>
        <w:rPr>
          <w:rFonts w:hint="eastAsia" w:ascii="宋体" w:hAnsi="宋体" w:eastAsia="宋体" w:cs="宋体"/>
          <w:spacing w:val="9"/>
          <w:sz w:val="21"/>
          <w:szCs w:val="21"/>
        </w:rPr>
        <w:t>30.7</w:t>
      </w:r>
      <w:r>
        <w:rPr>
          <w:rFonts w:hint="eastAsia" w:ascii="宋体" w:hAnsi="宋体" w:eastAsia="宋体" w:cs="宋体"/>
          <w:spacing w:val="-35"/>
          <w:sz w:val="21"/>
          <w:szCs w:val="21"/>
        </w:rPr>
        <w:t xml:space="preserve"> </w:t>
      </w:r>
      <w:r>
        <w:rPr>
          <w:rFonts w:hint="eastAsia" w:ascii="宋体" w:hAnsi="宋体" w:eastAsia="宋体" w:cs="宋体"/>
          <w:spacing w:val="9"/>
          <w:sz w:val="21"/>
          <w:szCs w:val="21"/>
        </w:rPr>
        <w:t>投标人有融资、担保需求的，可登陆湖南省政府采购</w:t>
      </w:r>
      <w:r>
        <w:rPr>
          <w:rFonts w:hint="eastAsia" w:ascii="宋体" w:hAnsi="宋体" w:eastAsia="宋体" w:cs="宋体"/>
          <w:spacing w:val="8"/>
          <w:sz w:val="21"/>
          <w:szCs w:val="21"/>
        </w:rPr>
        <w:t>网查询相关银行、担保机构业务。</w:t>
      </w:r>
    </w:p>
    <w:p w14:paraId="5CE2D1BE">
      <w:pPr>
        <w:spacing w:before="55" w:line="221" w:lineRule="auto"/>
        <w:ind w:left="3686"/>
        <w:outlineLvl w:val="2"/>
        <w:rPr>
          <w:rFonts w:hint="eastAsia" w:ascii="宋体" w:hAnsi="宋体" w:eastAsia="宋体" w:cs="宋体"/>
          <w:sz w:val="28"/>
          <w:szCs w:val="28"/>
        </w:rPr>
      </w:pPr>
      <w:bookmarkStart w:id="23" w:name="_Toc26417"/>
      <w:r>
        <w:rPr>
          <w:rFonts w:hint="eastAsia" w:ascii="宋体" w:hAnsi="宋体" w:eastAsia="宋体" w:cs="宋体"/>
          <w:b/>
          <w:bCs/>
          <w:spacing w:val="-5"/>
          <w:sz w:val="28"/>
          <w:szCs w:val="28"/>
        </w:rPr>
        <w:t>九、其他规定</w:t>
      </w:r>
      <w:bookmarkEnd w:id="23"/>
    </w:p>
    <w:p w14:paraId="51C2DD29">
      <w:pPr>
        <w:pStyle w:val="2"/>
        <w:spacing w:line="280" w:lineRule="auto"/>
        <w:rPr>
          <w:rFonts w:hint="eastAsia" w:ascii="宋体" w:hAnsi="宋体" w:eastAsia="宋体" w:cs="宋体"/>
        </w:rPr>
      </w:pPr>
    </w:p>
    <w:p w14:paraId="0B0C900E">
      <w:pPr>
        <w:spacing w:before="78" w:line="220" w:lineRule="auto"/>
        <w:ind w:left="6"/>
        <w:rPr>
          <w:rFonts w:hint="eastAsia" w:ascii="宋体" w:hAnsi="宋体" w:eastAsia="宋体" w:cs="宋体"/>
          <w:sz w:val="24"/>
          <w:szCs w:val="24"/>
        </w:rPr>
      </w:pPr>
      <w:r>
        <w:rPr>
          <w:rFonts w:hint="eastAsia" w:ascii="宋体" w:hAnsi="宋体" w:eastAsia="宋体" w:cs="宋体"/>
          <w:b/>
          <w:bCs/>
          <w:spacing w:val="-3"/>
          <w:sz w:val="24"/>
          <w:szCs w:val="24"/>
        </w:rPr>
        <w:t>31.</w:t>
      </w:r>
      <w:r>
        <w:rPr>
          <w:rFonts w:hint="eastAsia" w:ascii="宋体" w:hAnsi="宋体" w:eastAsia="宋体" w:cs="宋体"/>
          <w:spacing w:val="-3"/>
          <w:sz w:val="24"/>
          <w:szCs w:val="24"/>
        </w:rPr>
        <w:t xml:space="preserve"> </w:t>
      </w:r>
      <w:r>
        <w:rPr>
          <w:rFonts w:hint="eastAsia" w:ascii="宋体" w:hAnsi="宋体" w:eastAsia="宋体" w:cs="宋体"/>
          <w:b/>
          <w:bCs/>
          <w:spacing w:val="-3"/>
          <w:sz w:val="24"/>
          <w:szCs w:val="24"/>
        </w:rPr>
        <w:t>招标不足三家处理</w:t>
      </w:r>
    </w:p>
    <w:p w14:paraId="37B320A0">
      <w:pPr>
        <w:pStyle w:val="2"/>
        <w:spacing w:line="265" w:lineRule="auto"/>
        <w:rPr>
          <w:rFonts w:hint="eastAsia" w:ascii="宋体" w:hAnsi="宋体" w:eastAsia="宋体" w:cs="宋体"/>
        </w:rPr>
      </w:pPr>
    </w:p>
    <w:p w14:paraId="5967A9E1">
      <w:pPr>
        <w:spacing w:before="65" w:line="378" w:lineRule="auto"/>
        <w:ind w:left="2" w:firstLine="421"/>
        <w:rPr>
          <w:rFonts w:hint="eastAsia" w:ascii="宋体" w:hAnsi="宋体" w:eastAsia="宋体" w:cs="宋体"/>
          <w:sz w:val="21"/>
          <w:szCs w:val="21"/>
        </w:rPr>
      </w:pPr>
      <w:r>
        <w:rPr>
          <w:rFonts w:hint="eastAsia" w:ascii="宋体" w:hAnsi="宋体" w:eastAsia="宋体" w:cs="宋体"/>
          <w:spacing w:val="7"/>
          <w:sz w:val="21"/>
          <w:szCs w:val="21"/>
        </w:rPr>
        <w:t>31.1</w:t>
      </w:r>
      <w:r>
        <w:rPr>
          <w:rFonts w:hint="eastAsia" w:ascii="宋体" w:hAnsi="宋体" w:eastAsia="宋体" w:cs="宋体"/>
          <w:spacing w:val="-27"/>
          <w:sz w:val="21"/>
          <w:szCs w:val="21"/>
        </w:rPr>
        <w:t xml:space="preserve"> </w:t>
      </w:r>
      <w:r>
        <w:rPr>
          <w:rFonts w:hint="eastAsia" w:ascii="宋体" w:hAnsi="宋体" w:eastAsia="宋体" w:cs="宋体"/>
          <w:spacing w:val="7"/>
          <w:sz w:val="21"/>
          <w:szCs w:val="21"/>
        </w:rPr>
        <w:t>公开招标数额标准以上的采购项目，投标截止后投标人不足</w:t>
      </w:r>
      <w:r>
        <w:rPr>
          <w:rFonts w:hint="eastAsia" w:ascii="宋体" w:hAnsi="宋体" w:eastAsia="宋体" w:cs="宋体"/>
          <w:spacing w:val="-33"/>
          <w:sz w:val="21"/>
          <w:szCs w:val="21"/>
        </w:rPr>
        <w:t xml:space="preserve"> </w:t>
      </w:r>
      <w:r>
        <w:rPr>
          <w:rFonts w:hint="eastAsia" w:ascii="宋体" w:hAnsi="宋体" w:eastAsia="宋体" w:cs="宋体"/>
          <w:spacing w:val="7"/>
          <w:sz w:val="21"/>
          <w:szCs w:val="21"/>
        </w:rPr>
        <w:t>3</w:t>
      </w:r>
      <w:r>
        <w:rPr>
          <w:rFonts w:hint="eastAsia" w:ascii="宋体" w:hAnsi="宋体" w:eastAsia="宋体" w:cs="宋体"/>
          <w:spacing w:val="-36"/>
          <w:sz w:val="21"/>
          <w:szCs w:val="21"/>
        </w:rPr>
        <w:t xml:space="preserve"> </w:t>
      </w:r>
      <w:r>
        <w:rPr>
          <w:rFonts w:hint="eastAsia" w:ascii="宋体" w:hAnsi="宋体" w:eastAsia="宋体" w:cs="宋体"/>
          <w:spacing w:val="7"/>
          <w:sz w:val="21"/>
          <w:szCs w:val="21"/>
        </w:rPr>
        <w:t>家或者通过资格审查或符合</w:t>
      </w:r>
      <w:r>
        <w:rPr>
          <w:rFonts w:hint="eastAsia" w:ascii="宋体" w:hAnsi="宋体" w:eastAsia="宋体" w:cs="宋体"/>
          <w:spacing w:val="8"/>
          <w:sz w:val="21"/>
          <w:szCs w:val="21"/>
        </w:rPr>
        <w:t>性审查的投标人不足</w:t>
      </w:r>
      <w:r>
        <w:rPr>
          <w:rFonts w:hint="eastAsia" w:ascii="宋体" w:hAnsi="宋体" w:eastAsia="宋体" w:cs="宋体"/>
          <w:spacing w:val="-22"/>
          <w:sz w:val="21"/>
          <w:szCs w:val="21"/>
        </w:rPr>
        <w:t xml:space="preserve"> </w:t>
      </w:r>
      <w:r>
        <w:rPr>
          <w:rFonts w:hint="eastAsia" w:ascii="宋体" w:hAnsi="宋体" w:eastAsia="宋体" w:cs="宋体"/>
          <w:spacing w:val="8"/>
          <w:sz w:val="21"/>
          <w:szCs w:val="21"/>
        </w:rPr>
        <w:t>3</w:t>
      </w:r>
      <w:r>
        <w:rPr>
          <w:rFonts w:hint="eastAsia" w:ascii="宋体" w:hAnsi="宋体" w:eastAsia="宋体" w:cs="宋体"/>
          <w:spacing w:val="-37"/>
          <w:sz w:val="21"/>
          <w:szCs w:val="21"/>
        </w:rPr>
        <w:t xml:space="preserve"> </w:t>
      </w:r>
      <w:r>
        <w:rPr>
          <w:rFonts w:hint="eastAsia" w:ascii="宋体" w:hAnsi="宋体" w:eastAsia="宋体" w:cs="宋体"/>
          <w:spacing w:val="8"/>
          <w:sz w:val="21"/>
          <w:szCs w:val="21"/>
        </w:rPr>
        <w:t>家的，除采购任务取消情形外，按照以下方式处理：</w:t>
      </w:r>
    </w:p>
    <w:p w14:paraId="6172FEAA">
      <w:pPr>
        <w:spacing w:before="153" w:line="381" w:lineRule="auto"/>
        <w:ind w:firstLine="429"/>
        <w:rPr>
          <w:rFonts w:hint="eastAsia" w:ascii="宋体" w:hAnsi="宋体" w:eastAsia="宋体" w:cs="宋体"/>
          <w:sz w:val="21"/>
          <w:szCs w:val="21"/>
        </w:rPr>
      </w:pPr>
      <w:r>
        <w:rPr>
          <w:rFonts w:hint="eastAsia" w:ascii="宋体" w:hAnsi="宋体" w:eastAsia="宋体" w:cs="宋体"/>
          <w:spacing w:val="7"/>
          <w:sz w:val="21"/>
          <w:szCs w:val="21"/>
        </w:rPr>
        <w:t>（1）招标文件存在不合理条款或者招标程序不符合规定的，采购人、采购代理机构改正后依法</w:t>
      </w:r>
      <w:r>
        <w:rPr>
          <w:rFonts w:hint="eastAsia" w:ascii="宋体" w:hAnsi="宋体" w:eastAsia="宋体" w:cs="宋体"/>
          <w:spacing w:val="5"/>
          <w:sz w:val="21"/>
          <w:szCs w:val="21"/>
        </w:rPr>
        <w:t>重新招标；</w:t>
      </w:r>
    </w:p>
    <w:p w14:paraId="2507D407">
      <w:pPr>
        <w:spacing w:before="149" w:line="378" w:lineRule="auto"/>
        <w:ind w:left="13" w:firstLine="416"/>
        <w:rPr>
          <w:rFonts w:hint="eastAsia" w:ascii="宋体" w:hAnsi="宋体" w:eastAsia="宋体" w:cs="宋体"/>
          <w:sz w:val="21"/>
          <w:szCs w:val="21"/>
        </w:rPr>
      </w:pPr>
      <w:r>
        <w:rPr>
          <w:rFonts w:hint="eastAsia" w:ascii="宋体" w:hAnsi="宋体" w:eastAsia="宋体" w:cs="宋体"/>
          <w:spacing w:val="7"/>
          <w:sz w:val="21"/>
          <w:szCs w:val="21"/>
        </w:rPr>
        <w:t>（2）招标文件没有不合理条款、招标程序符合规定，需要采用其他采购方式采购的，采购人应</w:t>
      </w:r>
      <w:r>
        <w:rPr>
          <w:rFonts w:hint="eastAsia" w:ascii="宋体" w:hAnsi="宋体" w:eastAsia="宋体" w:cs="宋体"/>
          <w:spacing w:val="6"/>
          <w:sz w:val="21"/>
          <w:szCs w:val="21"/>
        </w:rPr>
        <w:t>当依法报财政部门批准。</w:t>
      </w:r>
    </w:p>
    <w:p w14:paraId="58BC3EB9">
      <w:pPr>
        <w:spacing w:before="154" w:line="227" w:lineRule="auto"/>
        <w:ind w:left="424"/>
        <w:rPr>
          <w:rFonts w:hint="eastAsia" w:ascii="宋体" w:hAnsi="宋体" w:eastAsia="宋体" w:cs="宋体"/>
          <w:sz w:val="21"/>
          <w:szCs w:val="21"/>
        </w:rPr>
      </w:pPr>
      <w:r>
        <w:rPr>
          <w:rFonts w:hint="eastAsia" w:ascii="宋体" w:hAnsi="宋体" w:eastAsia="宋体" w:cs="宋体"/>
          <w:spacing w:val="9"/>
          <w:sz w:val="21"/>
          <w:szCs w:val="21"/>
        </w:rPr>
        <w:t>31.2</w:t>
      </w:r>
      <w:r>
        <w:rPr>
          <w:rFonts w:hint="eastAsia" w:ascii="宋体" w:hAnsi="宋体" w:eastAsia="宋体" w:cs="宋体"/>
          <w:spacing w:val="-36"/>
          <w:sz w:val="21"/>
          <w:szCs w:val="21"/>
        </w:rPr>
        <w:t xml:space="preserve"> </w:t>
      </w:r>
      <w:r>
        <w:rPr>
          <w:rFonts w:hint="eastAsia" w:ascii="宋体" w:hAnsi="宋体" w:eastAsia="宋体" w:cs="宋体"/>
          <w:spacing w:val="9"/>
          <w:sz w:val="21"/>
          <w:szCs w:val="21"/>
        </w:rPr>
        <w:t>属上款第（2）项情形的，评标委</w:t>
      </w:r>
      <w:r>
        <w:rPr>
          <w:rFonts w:hint="eastAsia" w:ascii="宋体" w:hAnsi="宋体" w:eastAsia="宋体" w:cs="宋体"/>
          <w:spacing w:val="8"/>
          <w:sz w:val="21"/>
          <w:szCs w:val="21"/>
        </w:rPr>
        <w:t>员会应出具招标文件没有不合理条款的论证意见。</w:t>
      </w:r>
    </w:p>
    <w:p w14:paraId="4F0635CB">
      <w:pPr>
        <w:pStyle w:val="2"/>
        <w:spacing w:line="242" w:lineRule="auto"/>
        <w:rPr>
          <w:rFonts w:hint="eastAsia" w:ascii="宋体" w:hAnsi="宋体" w:eastAsia="宋体" w:cs="宋体"/>
          <w:sz w:val="21"/>
          <w:szCs w:val="21"/>
        </w:rPr>
      </w:pPr>
    </w:p>
    <w:p w14:paraId="3E9F5CA4">
      <w:pPr>
        <w:spacing w:before="78" w:line="219" w:lineRule="auto"/>
        <w:ind w:left="6"/>
        <w:rPr>
          <w:rFonts w:hint="eastAsia" w:ascii="宋体" w:hAnsi="宋体" w:eastAsia="宋体" w:cs="宋体"/>
          <w:sz w:val="24"/>
          <w:szCs w:val="24"/>
        </w:rPr>
      </w:pPr>
      <w:r>
        <w:rPr>
          <w:rFonts w:hint="eastAsia" w:ascii="宋体" w:hAnsi="宋体" w:eastAsia="宋体" w:cs="宋体"/>
          <w:b/>
          <w:bCs/>
          <w:spacing w:val="-3"/>
          <w:sz w:val="24"/>
          <w:szCs w:val="24"/>
        </w:rPr>
        <w:t>32.</w:t>
      </w:r>
      <w:r>
        <w:rPr>
          <w:rFonts w:hint="eastAsia" w:ascii="宋体" w:hAnsi="宋体" w:eastAsia="宋体" w:cs="宋体"/>
          <w:spacing w:val="-3"/>
          <w:sz w:val="24"/>
          <w:szCs w:val="24"/>
        </w:rPr>
        <w:t xml:space="preserve"> </w:t>
      </w:r>
      <w:r>
        <w:rPr>
          <w:rFonts w:hint="eastAsia" w:ascii="宋体" w:hAnsi="宋体" w:eastAsia="宋体" w:cs="宋体"/>
          <w:b/>
          <w:bCs/>
          <w:spacing w:val="-3"/>
          <w:sz w:val="24"/>
          <w:szCs w:val="24"/>
        </w:rPr>
        <w:t>采购代理服务费</w:t>
      </w:r>
    </w:p>
    <w:p w14:paraId="79B6898A">
      <w:pPr>
        <w:pStyle w:val="2"/>
        <w:spacing w:line="268" w:lineRule="auto"/>
        <w:rPr>
          <w:rFonts w:hint="eastAsia" w:ascii="宋体" w:hAnsi="宋体" w:eastAsia="宋体" w:cs="宋体"/>
        </w:rPr>
      </w:pPr>
    </w:p>
    <w:p w14:paraId="31986CE1">
      <w:pPr>
        <w:spacing w:before="66" w:line="227" w:lineRule="auto"/>
        <w:ind w:left="424"/>
        <w:rPr>
          <w:rFonts w:hint="eastAsia" w:ascii="宋体" w:hAnsi="宋体" w:eastAsia="宋体" w:cs="宋体"/>
          <w:sz w:val="21"/>
          <w:szCs w:val="21"/>
        </w:rPr>
      </w:pPr>
      <w:r>
        <w:rPr>
          <w:rFonts w:hint="eastAsia" w:ascii="宋体" w:hAnsi="宋体" w:eastAsia="宋体" w:cs="宋体"/>
          <w:spacing w:val="6"/>
          <w:sz w:val="21"/>
          <w:szCs w:val="21"/>
        </w:rPr>
        <w:t>32.1</w:t>
      </w:r>
      <w:r>
        <w:rPr>
          <w:rFonts w:hint="eastAsia" w:ascii="宋体" w:hAnsi="宋体" w:eastAsia="宋体" w:cs="宋体"/>
          <w:spacing w:val="-22"/>
          <w:sz w:val="21"/>
          <w:szCs w:val="21"/>
        </w:rPr>
        <w:t xml:space="preserve"> </w:t>
      </w:r>
      <w:r>
        <w:rPr>
          <w:rFonts w:hint="eastAsia" w:ascii="宋体" w:hAnsi="宋体" w:eastAsia="宋体" w:cs="宋体"/>
          <w:spacing w:val="6"/>
          <w:sz w:val="21"/>
          <w:szCs w:val="21"/>
        </w:rPr>
        <w:t>采购代理服务费由采购人支付。</w:t>
      </w:r>
    </w:p>
    <w:p w14:paraId="05BBE58F">
      <w:pPr>
        <w:pStyle w:val="2"/>
        <w:spacing w:line="243" w:lineRule="auto"/>
        <w:rPr>
          <w:rFonts w:hint="eastAsia" w:ascii="宋体" w:hAnsi="宋体" w:eastAsia="宋体" w:cs="宋体"/>
        </w:rPr>
      </w:pPr>
    </w:p>
    <w:p w14:paraId="655E20E6">
      <w:pPr>
        <w:spacing w:before="78" w:line="219" w:lineRule="auto"/>
        <w:ind w:left="6"/>
        <w:rPr>
          <w:rFonts w:hint="eastAsia" w:ascii="宋体" w:hAnsi="宋体" w:eastAsia="宋体" w:cs="宋体"/>
          <w:sz w:val="24"/>
          <w:szCs w:val="24"/>
        </w:rPr>
      </w:pPr>
      <w:r>
        <w:rPr>
          <w:rFonts w:hint="eastAsia" w:ascii="宋体" w:hAnsi="宋体" w:eastAsia="宋体" w:cs="宋体"/>
          <w:b/>
          <w:bCs/>
          <w:spacing w:val="-5"/>
          <w:sz w:val="24"/>
          <w:szCs w:val="24"/>
        </w:rPr>
        <w:t>33.</w:t>
      </w:r>
      <w:r>
        <w:rPr>
          <w:rFonts w:hint="eastAsia" w:ascii="宋体" w:hAnsi="宋体" w:eastAsia="宋体" w:cs="宋体"/>
          <w:spacing w:val="24"/>
          <w:sz w:val="24"/>
          <w:szCs w:val="24"/>
        </w:rPr>
        <w:t xml:space="preserve"> </w:t>
      </w:r>
      <w:r>
        <w:rPr>
          <w:rFonts w:hint="eastAsia" w:ascii="宋体" w:hAnsi="宋体" w:eastAsia="宋体" w:cs="宋体"/>
          <w:b/>
          <w:bCs/>
          <w:spacing w:val="-5"/>
          <w:sz w:val="24"/>
          <w:szCs w:val="24"/>
        </w:rPr>
        <w:t>需要补充的其他内容</w:t>
      </w:r>
    </w:p>
    <w:p w14:paraId="4001C8D2">
      <w:pPr>
        <w:pStyle w:val="2"/>
        <w:spacing w:line="267" w:lineRule="auto"/>
        <w:rPr>
          <w:rFonts w:hint="eastAsia" w:ascii="宋体" w:hAnsi="宋体" w:eastAsia="宋体" w:cs="宋体"/>
        </w:rPr>
      </w:pPr>
    </w:p>
    <w:p w14:paraId="629B5C3A">
      <w:pPr>
        <w:spacing w:before="66" w:line="227" w:lineRule="auto"/>
        <w:ind w:left="424"/>
        <w:rPr>
          <w:rFonts w:hint="eastAsia" w:ascii="宋体" w:hAnsi="宋体" w:eastAsia="宋体" w:cs="宋体"/>
          <w:sz w:val="21"/>
          <w:szCs w:val="21"/>
        </w:rPr>
      </w:pPr>
      <w:r>
        <w:rPr>
          <w:rFonts w:hint="eastAsia" w:ascii="宋体" w:hAnsi="宋体" w:eastAsia="宋体" w:cs="宋体"/>
          <w:spacing w:val="7"/>
          <w:sz w:val="21"/>
          <w:szCs w:val="21"/>
        </w:rPr>
        <w:t>33.1</w:t>
      </w:r>
      <w:r>
        <w:rPr>
          <w:rFonts w:hint="eastAsia" w:ascii="宋体" w:hAnsi="宋体" w:eastAsia="宋体" w:cs="宋体"/>
          <w:spacing w:val="-19"/>
          <w:sz w:val="21"/>
          <w:szCs w:val="21"/>
        </w:rPr>
        <w:t xml:space="preserve"> </w:t>
      </w:r>
      <w:r>
        <w:rPr>
          <w:rFonts w:hint="eastAsia" w:ascii="宋体" w:hAnsi="宋体" w:eastAsia="宋体" w:cs="宋体"/>
          <w:spacing w:val="7"/>
          <w:sz w:val="21"/>
          <w:szCs w:val="21"/>
        </w:rPr>
        <w:t>招标文件需要补充的其他内容见【投标须知前附表】。</w:t>
      </w:r>
    </w:p>
    <w:p w14:paraId="1CBBD036">
      <w:pPr>
        <w:pStyle w:val="2"/>
        <w:rPr>
          <w:rFonts w:hint="eastAsia" w:ascii="宋体" w:hAnsi="宋体" w:eastAsia="宋体" w:cs="宋体"/>
        </w:rPr>
      </w:pPr>
    </w:p>
    <w:p w14:paraId="6D4E1A98">
      <w:pPr>
        <w:spacing w:before="79" w:line="220" w:lineRule="auto"/>
        <w:ind w:left="6"/>
        <w:rPr>
          <w:rFonts w:hint="eastAsia" w:ascii="宋体" w:hAnsi="宋体" w:eastAsia="宋体" w:cs="宋体"/>
          <w:sz w:val="24"/>
          <w:szCs w:val="24"/>
        </w:rPr>
      </w:pPr>
      <w:r>
        <w:rPr>
          <w:rFonts w:hint="eastAsia" w:ascii="宋体" w:hAnsi="宋体" w:eastAsia="宋体" w:cs="宋体"/>
          <w:b/>
          <w:bCs/>
          <w:spacing w:val="-3"/>
          <w:sz w:val="24"/>
          <w:szCs w:val="24"/>
        </w:rPr>
        <w:t>34.电子招投标的应急措施</w:t>
      </w:r>
    </w:p>
    <w:p w14:paraId="134D9855">
      <w:pPr>
        <w:pStyle w:val="2"/>
        <w:spacing w:line="267" w:lineRule="auto"/>
        <w:rPr>
          <w:rFonts w:hint="eastAsia" w:ascii="宋体" w:hAnsi="宋体" w:eastAsia="宋体" w:cs="宋体"/>
        </w:rPr>
      </w:pPr>
    </w:p>
    <w:p w14:paraId="65B254FD">
      <w:pPr>
        <w:spacing w:before="65" w:line="380" w:lineRule="auto"/>
        <w:ind w:firstLine="423"/>
        <w:rPr>
          <w:rFonts w:hint="eastAsia" w:ascii="宋体" w:hAnsi="宋体" w:eastAsia="宋体" w:cs="宋体"/>
          <w:sz w:val="21"/>
          <w:szCs w:val="21"/>
        </w:rPr>
      </w:pPr>
      <w:r>
        <w:rPr>
          <w:rFonts w:hint="eastAsia" w:ascii="宋体" w:hAnsi="宋体" w:eastAsia="宋体" w:cs="宋体"/>
          <w:spacing w:val="7"/>
          <w:sz w:val="21"/>
          <w:szCs w:val="21"/>
        </w:rPr>
        <w:t>34.1 电子开标、评标如出现下列情形，导致系统短时间内无法恢复正常运行，影响到招</w:t>
      </w:r>
      <w:r>
        <w:rPr>
          <w:rFonts w:hint="eastAsia" w:ascii="宋体" w:hAnsi="宋体" w:eastAsia="宋体" w:cs="宋体"/>
          <w:spacing w:val="6"/>
          <w:sz w:val="21"/>
          <w:szCs w:val="21"/>
        </w:rPr>
        <w:t>投标活</w:t>
      </w:r>
      <w:r>
        <w:rPr>
          <w:rFonts w:hint="eastAsia" w:ascii="宋体" w:hAnsi="宋体" w:eastAsia="宋体" w:cs="宋体"/>
          <w:spacing w:val="9"/>
          <w:sz w:val="21"/>
          <w:szCs w:val="21"/>
        </w:rPr>
        <w:t>动无法继续开展时，按交易中心应急预案措施执行：</w:t>
      </w:r>
    </w:p>
    <w:p w14:paraId="069DCD26">
      <w:pPr>
        <w:spacing w:before="90" w:line="228" w:lineRule="auto"/>
        <w:ind w:left="430"/>
        <w:rPr>
          <w:rFonts w:hint="eastAsia" w:ascii="宋体" w:hAnsi="宋体" w:eastAsia="宋体" w:cs="宋体"/>
          <w:sz w:val="21"/>
          <w:szCs w:val="21"/>
        </w:rPr>
      </w:pPr>
      <w:r>
        <w:rPr>
          <w:rFonts w:hint="eastAsia" w:ascii="宋体" w:hAnsi="宋体" w:eastAsia="宋体" w:cs="宋体"/>
          <w:spacing w:val="8"/>
          <w:sz w:val="21"/>
          <w:szCs w:val="21"/>
        </w:rPr>
        <w:t>（1）系统服务器发生故障，无法访问或无法使用系统；</w:t>
      </w:r>
    </w:p>
    <w:p w14:paraId="2B350EFE">
      <w:pPr>
        <w:spacing w:before="221" w:line="228" w:lineRule="auto"/>
        <w:ind w:left="430"/>
        <w:rPr>
          <w:rFonts w:hint="eastAsia" w:ascii="宋体" w:hAnsi="宋体" w:eastAsia="宋体" w:cs="宋体"/>
          <w:sz w:val="21"/>
          <w:szCs w:val="21"/>
        </w:rPr>
      </w:pPr>
      <w:r>
        <w:rPr>
          <w:rFonts w:hint="eastAsia" w:ascii="宋体" w:hAnsi="宋体" w:eastAsia="宋体" w:cs="宋体"/>
          <w:spacing w:val="8"/>
          <w:sz w:val="21"/>
          <w:szCs w:val="21"/>
        </w:rPr>
        <w:t>（2）系统的软件或数据库出现错误，不能进行正常操作；</w:t>
      </w:r>
    </w:p>
    <w:p w14:paraId="011A77E0">
      <w:pPr>
        <w:spacing w:before="222" w:line="228" w:lineRule="auto"/>
        <w:ind w:left="430"/>
        <w:rPr>
          <w:rFonts w:hint="eastAsia" w:ascii="宋体" w:hAnsi="宋体" w:eastAsia="宋体" w:cs="宋体"/>
          <w:sz w:val="21"/>
          <w:szCs w:val="21"/>
        </w:rPr>
      </w:pPr>
      <w:r>
        <w:rPr>
          <w:rFonts w:hint="eastAsia" w:ascii="宋体" w:hAnsi="宋体" w:eastAsia="宋体" w:cs="宋体"/>
          <w:spacing w:val="8"/>
          <w:sz w:val="21"/>
          <w:szCs w:val="21"/>
        </w:rPr>
        <w:t>（3）系统发现有安全漏洞，有潜在的泄密危险；</w:t>
      </w:r>
    </w:p>
    <w:p w14:paraId="0E974BA0">
      <w:pPr>
        <w:spacing w:before="220" w:line="228" w:lineRule="auto"/>
        <w:ind w:left="430"/>
        <w:rPr>
          <w:rFonts w:hint="eastAsia" w:ascii="宋体" w:hAnsi="宋体" w:eastAsia="宋体" w:cs="宋体"/>
          <w:sz w:val="21"/>
          <w:szCs w:val="21"/>
        </w:rPr>
      </w:pPr>
      <w:r>
        <w:rPr>
          <w:rFonts w:hint="eastAsia" w:ascii="宋体" w:hAnsi="宋体" w:eastAsia="宋体" w:cs="宋体"/>
          <w:spacing w:val="8"/>
          <w:sz w:val="21"/>
          <w:szCs w:val="21"/>
        </w:rPr>
        <w:t>（4）病毒发作或受到外来病毒的攻击；</w:t>
      </w:r>
    </w:p>
    <w:p w14:paraId="21EC96F9">
      <w:pPr>
        <w:spacing w:before="221" w:line="228" w:lineRule="auto"/>
        <w:ind w:left="430"/>
        <w:rPr>
          <w:rFonts w:hint="eastAsia" w:ascii="宋体" w:hAnsi="宋体" w:eastAsia="宋体" w:cs="宋体"/>
          <w:sz w:val="21"/>
          <w:szCs w:val="21"/>
        </w:rPr>
      </w:pPr>
      <w:r>
        <w:rPr>
          <w:rFonts w:hint="eastAsia" w:ascii="宋体" w:hAnsi="宋体" w:eastAsia="宋体" w:cs="宋体"/>
          <w:spacing w:val="8"/>
          <w:sz w:val="21"/>
          <w:szCs w:val="21"/>
        </w:rPr>
        <w:t>（5）网络故障，无法访问或无法使用系统；</w:t>
      </w:r>
    </w:p>
    <w:p w14:paraId="35C18659">
      <w:pPr>
        <w:spacing w:before="221" w:line="228" w:lineRule="auto"/>
        <w:ind w:left="430"/>
        <w:rPr>
          <w:rFonts w:hint="eastAsia" w:ascii="宋体" w:hAnsi="宋体" w:eastAsia="宋体" w:cs="宋体"/>
          <w:sz w:val="21"/>
          <w:szCs w:val="21"/>
        </w:rPr>
      </w:pPr>
      <w:r>
        <w:rPr>
          <w:rFonts w:hint="eastAsia" w:ascii="宋体" w:hAnsi="宋体" w:eastAsia="宋体" w:cs="宋体"/>
          <w:spacing w:val="4"/>
          <w:sz w:val="21"/>
          <w:szCs w:val="21"/>
        </w:rPr>
        <w:t>（6）</w:t>
      </w:r>
      <w:r>
        <w:rPr>
          <w:rFonts w:hint="eastAsia" w:ascii="宋体" w:hAnsi="宋体" w:eastAsia="宋体" w:cs="宋体"/>
          <w:spacing w:val="-48"/>
          <w:sz w:val="21"/>
          <w:szCs w:val="21"/>
        </w:rPr>
        <w:t xml:space="preserve"> </w:t>
      </w:r>
      <w:r>
        <w:rPr>
          <w:rFonts w:hint="eastAsia" w:ascii="宋体" w:hAnsi="宋体" w:eastAsia="宋体" w:cs="宋体"/>
          <w:spacing w:val="4"/>
          <w:sz w:val="21"/>
          <w:szCs w:val="21"/>
        </w:rPr>
        <w:t>电力中断等其他特殊情况。</w:t>
      </w:r>
    </w:p>
    <w:p w14:paraId="3E1544B7">
      <w:pPr>
        <w:spacing w:before="282" w:line="378" w:lineRule="auto"/>
        <w:ind w:firstLine="424"/>
        <w:rPr>
          <w:rFonts w:hint="eastAsia" w:ascii="宋体" w:hAnsi="宋体" w:eastAsia="宋体" w:cs="宋体"/>
          <w:sz w:val="21"/>
          <w:szCs w:val="21"/>
        </w:rPr>
      </w:pPr>
      <w:r>
        <w:rPr>
          <w:rFonts w:hint="eastAsia" w:ascii="宋体" w:hAnsi="宋体" w:eastAsia="宋体" w:cs="宋体"/>
          <w:spacing w:val="8"/>
          <w:sz w:val="21"/>
          <w:szCs w:val="21"/>
        </w:rPr>
        <w:t>34.2</w:t>
      </w:r>
      <w:r>
        <w:rPr>
          <w:rFonts w:hint="eastAsia" w:ascii="宋体" w:hAnsi="宋体" w:eastAsia="宋体" w:cs="宋体"/>
          <w:spacing w:val="-20"/>
          <w:sz w:val="21"/>
          <w:szCs w:val="21"/>
        </w:rPr>
        <w:t xml:space="preserve"> </w:t>
      </w:r>
      <w:r>
        <w:rPr>
          <w:rFonts w:hint="eastAsia" w:ascii="宋体" w:hAnsi="宋体" w:eastAsia="宋体" w:cs="宋体"/>
          <w:spacing w:val="8"/>
          <w:sz w:val="21"/>
          <w:szCs w:val="21"/>
        </w:rPr>
        <w:t>出现上述情况之一时，经交易中心相关部门确</w:t>
      </w:r>
      <w:r>
        <w:rPr>
          <w:rFonts w:hint="eastAsia" w:ascii="宋体" w:hAnsi="宋体" w:eastAsia="宋体" w:cs="宋体"/>
          <w:spacing w:val="7"/>
          <w:sz w:val="21"/>
          <w:szCs w:val="21"/>
        </w:rPr>
        <w:t>认：采购人或采购代理机构可选择采取如下</w:t>
      </w:r>
      <w:r>
        <w:rPr>
          <w:rFonts w:hint="eastAsia" w:ascii="宋体" w:hAnsi="宋体" w:eastAsia="宋体" w:cs="宋体"/>
          <w:spacing w:val="8"/>
          <w:sz w:val="21"/>
          <w:szCs w:val="21"/>
        </w:rPr>
        <w:t>措施，投标人不得对此持有异议。</w:t>
      </w:r>
    </w:p>
    <w:p w14:paraId="1C7FEEA3">
      <w:pPr>
        <w:spacing w:before="95" w:line="227" w:lineRule="auto"/>
        <w:ind w:left="430"/>
        <w:rPr>
          <w:rFonts w:hint="eastAsia" w:ascii="宋体" w:hAnsi="宋体" w:eastAsia="宋体" w:cs="宋体"/>
          <w:sz w:val="21"/>
          <w:szCs w:val="21"/>
        </w:rPr>
      </w:pPr>
      <w:r>
        <w:rPr>
          <w:rFonts w:hint="eastAsia" w:ascii="宋体" w:hAnsi="宋体" w:eastAsia="宋体" w:cs="宋体"/>
          <w:spacing w:val="8"/>
          <w:sz w:val="21"/>
          <w:szCs w:val="21"/>
        </w:rPr>
        <w:t>（1）酌情延长投标文件解密时间，采取远程解密等，</w:t>
      </w:r>
      <w:r>
        <w:rPr>
          <w:rFonts w:hint="eastAsia" w:ascii="宋体" w:hAnsi="宋体" w:eastAsia="宋体" w:cs="宋体"/>
          <w:spacing w:val="-60"/>
          <w:sz w:val="21"/>
          <w:szCs w:val="21"/>
        </w:rPr>
        <w:t xml:space="preserve"> </w:t>
      </w:r>
      <w:r>
        <w:rPr>
          <w:rFonts w:hint="eastAsia" w:ascii="宋体" w:hAnsi="宋体" w:eastAsia="宋体" w:cs="宋体"/>
          <w:spacing w:val="8"/>
          <w:sz w:val="21"/>
          <w:szCs w:val="21"/>
        </w:rPr>
        <w:t>以保障招投标活动的继续实施；</w:t>
      </w:r>
    </w:p>
    <w:p w14:paraId="58AFCF6B">
      <w:pPr>
        <w:spacing w:before="222" w:line="228" w:lineRule="auto"/>
        <w:ind w:left="430"/>
        <w:rPr>
          <w:rFonts w:hint="eastAsia" w:ascii="宋体" w:hAnsi="宋体" w:eastAsia="宋体" w:cs="宋体"/>
          <w:sz w:val="21"/>
          <w:szCs w:val="21"/>
        </w:rPr>
      </w:pPr>
      <w:r>
        <w:rPr>
          <w:rFonts w:hint="eastAsia" w:ascii="宋体" w:hAnsi="宋体" w:eastAsia="宋体" w:cs="宋体"/>
          <w:spacing w:val="8"/>
          <w:sz w:val="21"/>
          <w:szCs w:val="21"/>
        </w:rPr>
        <w:t>（2）项目作延期开标处理，待系统恢复后再进行开标活动；</w:t>
      </w:r>
    </w:p>
    <w:p w14:paraId="696E0FA1">
      <w:pPr>
        <w:spacing w:before="221" w:line="227" w:lineRule="auto"/>
        <w:ind w:left="430"/>
        <w:rPr>
          <w:rFonts w:hint="eastAsia" w:ascii="宋体" w:hAnsi="宋体" w:eastAsia="宋体" w:cs="宋体"/>
          <w:sz w:val="21"/>
          <w:szCs w:val="21"/>
        </w:rPr>
      </w:pPr>
      <w:r>
        <w:rPr>
          <w:rFonts w:hint="eastAsia" w:ascii="宋体" w:hAnsi="宋体" w:eastAsia="宋体" w:cs="宋体"/>
          <w:spacing w:val="9"/>
          <w:sz w:val="21"/>
          <w:szCs w:val="21"/>
        </w:rPr>
        <w:t>（3）对已在评标的项目，评标委员会酌情延期进行评审，待系统恢复后再进行评审工作。</w:t>
      </w:r>
    </w:p>
    <w:p w14:paraId="1D20D884">
      <w:pPr>
        <w:spacing w:before="63" w:line="224" w:lineRule="auto"/>
        <w:ind w:left="2885"/>
        <w:outlineLvl w:val="0"/>
        <w:rPr>
          <w:rFonts w:hint="eastAsia" w:ascii="宋体" w:hAnsi="宋体" w:eastAsia="宋体" w:cs="宋体"/>
          <w:b/>
          <w:bCs/>
          <w:spacing w:val="2"/>
          <w:sz w:val="31"/>
          <w:szCs w:val="31"/>
        </w:rPr>
      </w:pPr>
    </w:p>
    <w:p w14:paraId="5DE3C68D">
      <w:pPr>
        <w:spacing w:before="63" w:line="224" w:lineRule="auto"/>
        <w:ind w:left="2885"/>
        <w:outlineLvl w:val="0"/>
        <w:rPr>
          <w:rFonts w:hint="eastAsia" w:ascii="宋体" w:hAnsi="宋体" w:eastAsia="宋体" w:cs="宋体"/>
          <w:b/>
          <w:bCs/>
          <w:spacing w:val="2"/>
          <w:sz w:val="31"/>
          <w:szCs w:val="31"/>
        </w:rPr>
      </w:pPr>
    </w:p>
    <w:p w14:paraId="1D9AE8F3">
      <w:pPr>
        <w:spacing w:before="63" w:line="224" w:lineRule="auto"/>
        <w:ind w:left="2885"/>
        <w:outlineLvl w:val="0"/>
        <w:rPr>
          <w:rFonts w:hint="eastAsia" w:ascii="宋体" w:hAnsi="宋体" w:eastAsia="宋体" w:cs="宋体"/>
          <w:b/>
          <w:bCs/>
          <w:spacing w:val="2"/>
          <w:sz w:val="31"/>
          <w:szCs w:val="31"/>
        </w:rPr>
      </w:pPr>
    </w:p>
    <w:p w14:paraId="2F87C156">
      <w:pPr>
        <w:spacing w:before="63" w:line="224" w:lineRule="auto"/>
        <w:ind w:left="2885"/>
        <w:outlineLvl w:val="0"/>
        <w:rPr>
          <w:rFonts w:hint="eastAsia" w:ascii="宋体" w:hAnsi="宋体" w:eastAsia="宋体" w:cs="宋体"/>
          <w:b/>
          <w:bCs/>
          <w:spacing w:val="2"/>
          <w:sz w:val="31"/>
          <w:szCs w:val="31"/>
        </w:rPr>
      </w:pPr>
    </w:p>
    <w:p w14:paraId="1BA13779">
      <w:pPr>
        <w:spacing w:before="63" w:line="224" w:lineRule="auto"/>
        <w:ind w:left="2885"/>
        <w:outlineLvl w:val="0"/>
        <w:rPr>
          <w:rFonts w:hint="eastAsia" w:ascii="宋体" w:hAnsi="宋体" w:eastAsia="宋体" w:cs="宋体"/>
          <w:b/>
          <w:bCs/>
          <w:spacing w:val="2"/>
          <w:sz w:val="31"/>
          <w:szCs w:val="31"/>
        </w:rPr>
      </w:pPr>
    </w:p>
    <w:p w14:paraId="62AA4059">
      <w:pPr>
        <w:spacing w:before="63" w:line="224" w:lineRule="auto"/>
        <w:ind w:left="2885"/>
        <w:outlineLvl w:val="0"/>
        <w:rPr>
          <w:rFonts w:hint="eastAsia" w:ascii="宋体" w:hAnsi="宋体" w:eastAsia="宋体" w:cs="宋体"/>
          <w:sz w:val="31"/>
          <w:szCs w:val="31"/>
        </w:rPr>
      </w:pPr>
      <w:bookmarkStart w:id="24" w:name="_Toc27916"/>
      <w:r>
        <w:rPr>
          <w:rFonts w:hint="eastAsia" w:ascii="宋体" w:hAnsi="宋体" w:eastAsia="宋体" w:cs="宋体"/>
          <w:b/>
          <w:bCs/>
          <w:spacing w:val="2"/>
          <w:sz w:val="31"/>
          <w:szCs w:val="31"/>
        </w:rPr>
        <w:t>第三章</w:t>
      </w:r>
      <w:r>
        <w:rPr>
          <w:rFonts w:hint="eastAsia" w:ascii="宋体" w:hAnsi="宋体" w:eastAsia="宋体" w:cs="宋体"/>
          <w:spacing w:val="32"/>
          <w:sz w:val="31"/>
          <w:szCs w:val="31"/>
        </w:rPr>
        <w:t xml:space="preserve"> </w:t>
      </w:r>
      <w:r>
        <w:rPr>
          <w:rFonts w:hint="eastAsia" w:ascii="宋体" w:hAnsi="宋体" w:eastAsia="宋体" w:cs="宋体"/>
          <w:b/>
          <w:bCs/>
          <w:spacing w:val="2"/>
          <w:sz w:val="31"/>
          <w:szCs w:val="31"/>
        </w:rPr>
        <w:t>资格审查</w:t>
      </w:r>
      <w:bookmarkEnd w:id="24"/>
    </w:p>
    <w:p w14:paraId="36C47ED7">
      <w:pPr>
        <w:pStyle w:val="2"/>
        <w:spacing w:line="310" w:lineRule="auto"/>
        <w:rPr>
          <w:rFonts w:hint="eastAsia" w:ascii="宋体" w:hAnsi="宋体" w:eastAsia="宋体" w:cs="宋体"/>
        </w:rPr>
      </w:pPr>
    </w:p>
    <w:p w14:paraId="139BC827">
      <w:pPr>
        <w:keepNext w:val="0"/>
        <w:keepLines w:val="0"/>
        <w:pageBreakBefore w:val="0"/>
        <w:widowControl/>
        <w:kinsoku w:val="0"/>
        <w:wordWrap/>
        <w:overflowPunct/>
        <w:topLinePunct w:val="0"/>
        <w:autoSpaceDE w:val="0"/>
        <w:autoSpaceDN w:val="0"/>
        <w:bidi w:val="0"/>
        <w:adjustRightInd w:val="0"/>
        <w:snapToGrid w:val="0"/>
        <w:spacing w:before="78" w:line="360" w:lineRule="auto"/>
        <w:ind w:left="20"/>
        <w:textAlignment w:val="baseline"/>
        <w:outlineLvl w:val="1"/>
        <w:rPr>
          <w:rFonts w:hint="eastAsia" w:ascii="宋体" w:hAnsi="宋体" w:eastAsia="宋体" w:cs="宋体"/>
        </w:rPr>
      </w:pPr>
      <w:bookmarkStart w:id="25" w:name="_Toc13874"/>
      <w:r>
        <w:rPr>
          <w:rFonts w:hint="eastAsia" w:ascii="宋体" w:hAnsi="宋体" w:eastAsia="宋体" w:cs="宋体"/>
          <w:b/>
          <w:bCs/>
          <w:spacing w:val="-6"/>
          <w:sz w:val="24"/>
          <w:szCs w:val="24"/>
        </w:rPr>
        <w:t>1．资格审查主体</w:t>
      </w:r>
      <w:bookmarkEnd w:id="25"/>
    </w:p>
    <w:p w14:paraId="12F6DC90">
      <w:pPr>
        <w:pStyle w:val="18"/>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1.1 资格审查主体：采购人、采购代理机构负责资格审查。</w:t>
      </w:r>
    </w:p>
    <w:p w14:paraId="75A50558">
      <w:pPr>
        <w:keepNext w:val="0"/>
        <w:keepLines w:val="0"/>
        <w:pageBreakBefore w:val="0"/>
        <w:widowControl/>
        <w:kinsoku w:val="0"/>
        <w:wordWrap/>
        <w:overflowPunct/>
        <w:topLinePunct w:val="0"/>
        <w:autoSpaceDE w:val="0"/>
        <w:autoSpaceDN w:val="0"/>
        <w:bidi w:val="0"/>
        <w:adjustRightInd w:val="0"/>
        <w:snapToGrid w:val="0"/>
        <w:spacing w:before="309" w:line="360" w:lineRule="auto"/>
        <w:ind w:left="5"/>
        <w:textAlignment w:val="baseline"/>
        <w:outlineLvl w:val="1"/>
        <w:rPr>
          <w:rFonts w:hint="eastAsia" w:ascii="宋体" w:hAnsi="宋体" w:eastAsia="宋体" w:cs="宋体"/>
          <w:sz w:val="21"/>
          <w:szCs w:val="21"/>
          <w:lang w:eastAsia="zh-CN"/>
        </w:rPr>
      </w:pPr>
      <w:bookmarkStart w:id="26" w:name="_Toc23568"/>
      <w:r>
        <w:rPr>
          <w:rFonts w:hint="eastAsia" w:ascii="宋体" w:hAnsi="宋体" w:eastAsia="宋体" w:cs="宋体"/>
          <w:b/>
          <w:bCs/>
          <w:spacing w:val="-4"/>
          <w:sz w:val="24"/>
          <w:szCs w:val="24"/>
        </w:rPr>
        <w:t>2．资格审查</w:t>
      </w:r>
      <w:bookmarkEnd w:id="26"/>
    </w:p>
    <w:p w14:paraId="612C3C8C">
      <w:pPr>
        <w:pStyle w:val="18"/>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2.1 资格审查依据法律法规和招标文件的规定，对投标文件中的资格证明文件、投标报价等进行审查， 以确定投标供应商是否具备投标资格。</w:t>
      </w:r>
    </w:p>
    <w:p w14:paraId="26BEC2B1">
      <w:pPr>
        <w:pStyle w:val="18"/>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2.2 在资格审查时，投标人存在下列情况之一的，资格审查不合格，其投标无效：</w:t>
      </w:r>
    </w:p>
    <w:p w14:paraId="5F06AC5A">
      <w:pPr>
        <w:pStyle w:val="18"/>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（1）不具备招标文件中规定的资格要求的，或提交的资格证明文件不符合招标文件要求的；</w:t>
      </w:r>
    </w:p>
    <w:p w14:paraId="48B20F24">
      <w:pPr>
        <w:pStyle w:val="18"/>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（2）联合体投标未提交联合体协议书，或未提交联合体各方资格证明文件的；</w:t>
      </w:r>
    </w:p>
    <w:p w14:paraId="1203E1F8">
      <w:pPr>
        <w:pStyle w:val="18"/>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（3）投标文件的资格证明文件未按照招标文件要求进行电子签名、盖章的；</w:t>
      </w:r>
    </w:p>
    <w:p w14:paraId="1FA37532">
      <w:pPr>
        <w:pStyle w:val="18"/>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（4）投标报价超过招标文件中规定的预算金额或者最高限价的；</w:t>
      </w:r>
    </w:p>
    <w:p w14:paraId="67DD6F36">
      <w:pPr>
        <w:pStyle w:val="18"/>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（5）法律、法规和招标文件规定的其他投标无效情形的。</w:t>
      </w:r>
    </w:p>
    <w:p w14:paraId="23307173">
      <w:pPr>
        <w:pStyle w:val="18"/>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2.3 信用记录。开标结束后资格审查时，采购人、采购代理机构将对投标人信用记录进行甄别。</w:t>
      </w:r>
    </w:p>
    <w:p w14:paraId="5954CF83">
      <w:pPr>
        <w:pStyle w:val="18"/>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（1）信用信息查询的查询渠道：信用中国（</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HYPERLINK "https://www.creditchina.gov.cn"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www.creditchina.gov.cn</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）、信用湖南（</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HYPERLINK "https://credit.fgw.hunan.gov.cn/"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https://credit.fgw.hunan.gov.cn/</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）、信用郴州（</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HYPERLINK "http://xycz.czs.gov.cn/"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http://xycz.czs.gov.cn/</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）、中国政府采购网（</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HYPERLINK "https://www.ccgp.gov.cn"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www.ccgp.gov.cn</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）、湖南省政府采购网（</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HYPERLINK "http://www.ccgp-hunan.gov.cn/"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http://www.ccgp-hunan.gov.cn/</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w:t>
      </w:r>
    </w:p>
    <w:p w14:paraId="60645BBE">
      <w:pPr>
        <w:pStyle w:val="18"/>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（2）不良信用记录是指：投标人在“信用中国 ”、“信用湖南 ”、“信用郴州 ”网站被列入失信被执行人或重大税收违法案件当事人名单，或在“ 中国政府采购网 ”、“湖南省政府采购网 ”网站被列入政府采购严重违法失信行为记录名单。投标人有上述不良信用记录的，其投标无效，其中，列入政府采购严重违法失信行为记录名单的，按处罚结果执行。</w:t>
      </w:r>
    </w:p>
    <w:p w14:paraId="634E2E6F">
      <w:pPr>
        <w:pStyle w:val="18"/>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（3）联合体形式投标的，联合体成员存在不良信用记录的，视同联合体存在不良信用记录。</w:t>
      </w:r>
    </w:p>
    <w:p w14:paraId="2C1DC904">
      <w:pPr>
        <w:pStyle w:val="18"/>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4）信用信息查询记录和证据留存具体方式：采购人、采购代理机构经办人将查询网页截图、打印、签字，作为查询记录和证据，与其他采购文件一并保存。投标人不良信用记录以采购人、采购代理机构查询结果为准。</w:t>
      </w:r>
    </w:p>
    <w:p w14:paraId="6518D054">
      <w:pPr>
        <w:keepNext w:val="0"/>
        <w:keepLines w:val="0"/>
        <w:pageBreakBefore w:val="0"/>
        <w:widowControl/>
        <w:kinsoku w:val="0"/>
        <w:wordWrap/>
        <w:overflowPunct/>
        <w:topLinePunct w:val="0"/>
        <w:autoSpaceDE w:val="0"/>
        <w:autoSpaceDN w:val="0"/>
        <w:bidi w:val="0"/>
        <w:adjustRightInd w:val="0"/>
        <w:snapToGrid w:val="0"/>
        <w:spacing w:before="157" w:line="360" w:lineRule="auto"/>
        <w:ind w:left="7"/>
        <w:textAlignment w:val="baseline"/>
        <w:outlineLvl w:val="1"/>
        <w:rPr>
          <w:rFonts w:hint="eastAsia" w:ascii="宋体" w:hAnsi="宋体" w:eastAsia="宋体" w:cs="宋体"/>
          <w:sz w:val="24"/>
          <w:szCs w:val="24"/>
        </w:rPr>
      </w:pPr>
      <w:bookmarkStart w:id="27" w:name="_Toc29241"/>
      <w:r>
        <w:rPr>
          <w:rFonts w:hint="eastAsia" w:ascii="宋体" w:hAnsi="宋体" w:eastAsia="宋体" w:cs="宋体"/>
          <w:b/>
          <w:bCs/>
          <w:spacing w:val="-4"/>
          <w:sz w:val="24"/>
          <w:szCs w:val="24"/>
        </w:rPr>
        <w:t>3．资格审查结果</w:t>
      </w:r>
      <w:bookmarkEnd w:id="27"/>
    </w:p>
    <w:p w14:paraId="5144AC93">
      <w:pPr>
        <w:pStyle w:val="18"/>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p>
    <w:p w14:paraId="34753883">
      <w:pPr>
        <w:pStyle w:val="18"/>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3.1 未通过资格审查的投标人，采购人、采购代理机构应当告知其未通过的原因。</w:t>
      </w:r>
    </w:p>
    <w:p w14:paraId="47FD0E7C">
      <w:pPr>
        <w:pStyle w:val="18"/>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p>
    <w:p w14:paraId="1198076F">
      <w:pPr>
        <w:pStyle w:val="18"/>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3.2 资格审查结束后，采购人、采购代理机构应将资格审查结果告知评标委员会。</w:t>
      </w:r>
    </w:p>
    <w:p w14:paraId="20F35F20">
      <w:pPr>
        <w:spacing w:before="65" w:line="226" w:lineRule="auto"/>
        <w:rPr>
          <w:rFonts w:hint="eastAsia" w:asciiTheme="minorEastAsia" w:hAnsiTheme="minorEastAsia" w:eastAsiaTheme="minorEastAsia" w:cstheme="minorEastAsia"/>
          <w:b/>
          <w:bCs/>
          <w:spacing w:val="-7"/>
          <w:sz w:val="28"/>
          <w:szCs w:val="28"/>
          <w:highlight w:val="none"/>
        </w:rPr>
      </w:pPr>
      <w:r>
        <w:rPr>
          <w:rFonts w:ascii="宋体" w:hAnsi="宋体" w:eastAsia="宋体" w:cs="宋体"/>
          <w:b/>
          <w:bCs/>
          <w:spacing w:val="-1"/>
          <w:sz w:val="21"/>
          <w:szCs w:val="21"/>
        </w:rPr>
        <w:t>附表</w:t>
      </w:r>
      <w:r>
        <w:rPr>
          <w:rFonts w:ascii="宋体" w:hAnsi="宋体" w:eastAsia="宋体" w:cs="宋体"/>
          <w:spacing w:val="-23"/>
          <w:sz w:val="21"/>
          <w:szCs w:val="21"/>
        </w:rPr>
        <w:t xml:space="preserve"> </w:t>
      </w:r>
      <w:r>
        <w:rPr>
          <w:rFonts w:ascii="宋体" w:hAnsi="宋体" w:eastAsia="宋体" w:cs="宋体"/>
          <w:b/>
          <w:bCs/>
          <w:spacing w:val="-1"/>
          <w:sz w:val="21"/>
          <w:szCs w:val="21"/>
        </w:rPr>
        <w:t>1</w:t>
      </w:r>
      <w:r>
        <w:rPr>
          <w:rFonts w:ascii="宋体" w:hAnsi="宋体" w:eastAsia="宋体" w:cs="宋体"/>
          <w:spacing w:val="-29"/>
          <w:sz w:val="21"/>
          <w:szCs w:val="21"/>
        </w:rPr>
        <w:t xml:space="preserve"> </w:t>
      </w:r>
      <w:r>
        <w:rPr>
          <w:rFonts w:ascii="宋体" w:hAnsi="宋体" w:eastAsia="宋体" w:cs="宋体"/>
          <w:b/>
          <w:bCs/>
          <w:spacing w:val="-1"/>
          <w:sz w:val="21"/>
          <w:szCs w:val="21"/>
        </w:rPr>
        <w:t>资格审查表</w:t>
      </w:r>
    </w:p>
    <w:p w14:paraId="7840B44A">
      <w:pPr>
        <w:spacing w:before="171" w:line="222" w:lineRule="auto"/>
        <w:ind w:left="3861"/>
        <w:rPr>
          <w:rFonts w:hint="eastAsia" w:ascii="宋体" w:hAnsi="宋体" w:eastAsia="宋体" w:cs="宋体"/>
          <w:color w:val="auto"/>
          <w:sz w:val="28"/>
          <w:szCs w:val="28"/>
          <w:highlight w:val="none"/>
        </w:rPr>
      </w:pPr>
      <w:r>
        <w:rPr>
          <w:rFonts w:hint="eastAsia" w:ascii="宋体" w:hAnsi="宋体" w:eastAsia="宋体" w:cs="宋体"/>
          <w:b/>
          <w:bCs/>
          <w:color w:val="auto"/>
          <w:spacing w:val="-7"/>
          <w:sz w:val="28"/>
          <w:szCs w:val="28"/>
          <w:highlight w:val="none"/>
        </w:rPr>
        <w:t>资格审查表</w:t>
      </w:r>
    </w:p>
    <w:p w14:paraId="3BD5C48F">
      <w:pPr>
        <w:spacing w:before="197" w:line="228" w:lineRule="auto"/>
        <w:ind w:left="134"/>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项目名称：</w:t>
      </w:r>
      <w:r>
        <w:rPr>
          <w:rFonts w:hint="eastAsia" w:ascii="宋体" w:hAnsi="宋体" w:eastAsia="宋体" w:cs="宋体"/>
          <w:color w:val="auto"/>
          <w:spacing w:val="1"/>
          <w:sz w:val="21"/>
          <w:szCs w:val="21"/>
          <w:highlight w:val="non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6"/>
          <w:sz w:val="21"/>
          <w:szCs w:val="21"/>
          <w:highlight w:val="none"/>
        </w:rPr>
        <w:t>采购代理编号：</w:t>
      </w:r>
    </w:p>
    <w:p w14:paraId="3E9E8E91">
      <w:pPr>
        <w:spacing w:line="130" w:lineRule="exact"/>
        <w:rPr>
          <w:rFonts w:hint="eastAsia" w:ascii="宋体" w:hAnsi="宋体" w:eastAsia="宋体" w:cs="宋体"/>
          <w:color w:val="auto"/>
          <w:sz w:val="21"/>
          <w:szCs w:val="21"/>
          <w:highlight w:val="none"/>
        </w:rPr>
      </w:pPr>
    </w:p>
    <w:tbl>
      <w:tblPr>
        <w:tblStyle w:val="17"/>
        <w:tblW w:w="9083"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17"/>
        <w:gridCol w:w="3848"/>
        <w:gridCol w:w="4618"/>
      </w:tblGrid>
      <w:tr w14:paraId="6A567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617" w:type="dxa"/>
            <w:tcBorders>
              <w:top w:val="single" w:color="000000" w:sz="2" w:space="0"/>
              <w:left w:val="single" w:color="000000" w:sz="2" w:space="0"/>
            </w:tcBorders>
            <w:vAlign w:val="top"/>
          </w:tcPr>
          <w:p w14:paraId="177688B5">
            <w:pPr>
              <w:pStyle w:val="18"/>
              <w:spacing w:before="210" w:line="230" w:lineRule="auto"/>
              <w:ind w:left="147"/>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序号</w:t>
            </w:r>
          </w:p>
        </w:tc>
        <w:tc>
          <w:tcPr>
            <w:tcW w:w="3848" w:type="dxa"/>
            <w:tcBorders>
              <w:top w:val="single" w:color="000000" w:sz="2" w:space="0"/>
            </w:tcBorders>
            <w:vAlign w:val="top"/>
          </w:tcPr>
          <w:p w14:paraId="6B28ED37">
            <w:pPr>
              <w:pStyle w:val="18"/>
              <w:spacing w:before="211" w:line="229" w:lineRule="auto"/>
              <w:ind w:left="1470"/>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审查项目</w:t>
            </w:r>
          </w:p>
        </w:tc>
        <w:tc>
          <w:tcPr>
            <w:tcW w:w="4618" w:type="dxa"/>
            <w:tcBorders>
              <w:top w:val="single" w:color="000000" w:sz="2" w:space="0"/>
              <w:right w:val="single" w:color="000000" w:sz="2" w:space="0"/>
            </w:tcBorders>
            <w:vAlign w:val="top"/>
          </w:tcPr>
          <w:p w14:paraId="14687EF1">
            <w:pPr>
              <w:pStyle w:val="18"/>
              <w:spacing w:before="211" w:line="229" w:lineRule="auto"/>
              <w:ind w:left="1890"/>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审查标准</w:t>
            </w:r>
          </w:p>
        </w:tc>
      </w:tr>
      <w:tr w14:paraId="22AB0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6" w:hRule="atLeast"/>
        </w:trPr>
        <w:tc>
          <w:tcPr>
            <w:tcW w:w="617" w:type="dxa"/>
            <w:tcBorders>
              <w:left w:val="single" w:color="000000" w:sz="2" w:space="0"/>
            </w:tcBorders>
            <w:vAlign w:val="center"/>
          </w:tcPr>
          <w:p w14:paraId="53374377">
            <w:pPr>
              <w:pStyle w:val="18"/>
              <w:spacing w:before="65" w:line="27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position w:val="1"/>
                <w:sz w:val="21"/>
                <w:szCs w:val="21"/>
                <w:highlight w:val="none"/>
              </w:rPr>
              <w:t>1</w:t>
            </w:r>
          </w:p>
        </w:tc>
        <w:tc>
          <w:tcPr>
            <w:tcW w:w="3848" w:type="dxa"/>
            <w:vAlign w:val="center"/>
          </w:tcPr>
          <w:p w14:paraId="3326322C">
            <w:pPr>
              <w:pStyle w:val="18"/>
              <w:spacing w:before="65" w:line="228" w:lineRule="auto"/>
              <w:jc w:val="both"/>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具有独立承担民事责任的能力</w:t>
            </w:r>
          </w:p>
        </w:tc>
        <w:tc>
          <w:tcPr>
            <w:tcW w:w="4618" w:type="dxa"/>
            <w:tcBorders>
              <w:right w:val="single" w:color="000000" w:sz="2" w:space="0"/>
            </w:tcBorders>
            <w:vAlign w:val="center"/>
          </w:tcPr>
          <w:p w14:paraId="73E3BA3C">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投标人是企业（包括合伙企业）的，应提供其在工商部门注册的有效“企业法人营业执照 ”或“营业执照 ”的复印件；</w:t>
            </w:r>
          </w:p>
          <w:p w14:paraId="58057BBD">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投标人是事业单位的，应提供其有效的“事业单位法人证书 ”复印件；</w:t>
            </w:r>
          </w:p>
          <w:p w14:paraId="7B73D01F">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投标人是社会团体组织的，应提供有效的“社会团体法人登记证书 ”复印件；</w:t>
            </w:r>
          </w:p>
          <w:p w14:paraId="2ECF35C1">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投标人是非企业专业服务机构的，应提供其有效的“执业许可证 ”复印件；</w:t>
            </w:r>
          </w:p>
          <w:p w14:paraId="58234C4F">
            <w:pPr>
              <w:pStyle w:val="18"/>
              <w:spacing w:before="65" w:line="227" w:lineRule="auto"/>
              <w:jc w:val="both"/>
              <w:rPr>
                <w:rFonts w:hint="eastAsia" w:ascii="宋体" w:hAnsi="宋体" w:eastAsia="宋体" w:cs="宋体"/>
                <w:color w:val="auto"/>
                <w:sz w:val="21"/>
                <w:szCs w:val="21"/>
                <w:highlight w:val="none"/>
              </w:rPr>
            </w:pPr>
            <w:r>
              <w:rPr>
                <w:rFonts w:hint="eastAsia" w:ascii="宋体" w:hAnsi="宋体" w:eastAsia="宋体" w:cs="宋体"/>
                <w:sz w:val="21"/>
                <w:szCs w:val="21"/>
                <w:lang w:val="en-US" w:eastAsia="zh-CN"/>
              </w:rPr>
              <w:t>投标人是个体工商户的，应提供其有效的“个体工商户营业执照 ”复印件；</w:t>
            </w:r>
          </w:p>
        </w:tc>
      </w:tr>
      <w:tr w14:paraId="5281F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617" w:type="dxa"/>
            <w:tcBorders>
              <w:left w:val="single" w:color="000000" w:sz="2" w:space="0"/>
            </w:tcBorders>
            <w:vAlign w:val="center"/>
          </w:tcPr>
          <w:p w14:paraId="0B95817D">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3848" w:type="dxa"/>
            <w:vAlign w:val="center"/>
          </w:tcPr>
          <w:p w14:paraId="5D0ADB07">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具有良好的商业信誉和健全的财务会计制度</w:t>
            </w:r>
          </w:p>
        </w:tc>
        <w:tc>
          <w:tcPr>
            <w:tcW w:w="4618" w:type="dxa"/>
            <w:tcBorders>
              <w:right w:val="single" w:color="000000" w:sz="2" w:space="0"/>
            </w:tcBorders>
            <w:vAlign w:val="center"/>
          </w:tcPr>
          <w:p w14:paraId="00AD0C58">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提供“湖南省政府采购供应商资格承诺函 ”，签署、盖章符合要求。</w:t>
            </w:r>
          </w:p>
        </w:tc>
      </w:tr>
      <w:tr w14:paraId="59323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617" w:type="dxa"/>
            <w:tcBorders>
              <w:left w:val="single" w:color="000000" w:sz="2" w:space="0"/>
            </w:tcBorders>
            <w:vAlign w:val="center"/>
          </w:tcPr>
          <w:p w14:paraId="7628C1FA">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3848" w:type="dxa"/>
            <w:vAlign w:val="center"/>
          </w:tcPr>
          <w:p w14:paraId="5F888A05">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具有履行合同所必需的设备和专业技术能力</w:t>
            </w:r>
          </w:p>
        </w:tc>
        <w:tc>
          <w:tcPr>
            <w:tcW w:w="4618" w:type="dxa"/>
            <w:tcBorders>
              <w:right w:val="single" w:color="000000" w:sz="2" w:space="0"/>
            </w:tcBorders>
            <w:vAlign w:val="center"/>
          </w:tcPr>
          <w:p w14:paraId="794F406B">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提供“湖南省政府采购供应商资格承诺函 ”，签署、盖章符合要求。</w:t>
            </w:r>
          </w:p>
        </w:tc>
      </w:tr>
      <w:tr w14:paraId="3CDD1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617" w:type="dxa"/>
            <w:tcBorders>
              <w:left w:val="single" w:color="000000" w:sz="2" w:space="0"/>
            </w:tcBorders>
            <w:vAlign w:val="center"/>
          </w:tcPr>
          <w:p w14:paraId="10AB7BF2">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3848" w:type="dxa"/>
            <w:vAlign w:val="center"/>
          </w:tcPr>
          <w:p w14:paraId="4E99C33C">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有依法缴纳税收和社会保障资金的良好记录</w:t>
            </w:r>
          </w:p>
        </w:tc>
        <w:tc>
          <w:tcPr>
            <w:tcW w:w="4618" w:type="dxa"/>
            <w:tcBorders>
              <w:right w:val="single" w:color="000000" w:sz="2" w:space="0"/>
            </w:tcBorders>
            <w:vAlign w:val="center"/>
          </w:tcPr>
          <w:p w14:paraId="0EDD397A">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提供“湖南省政府采购供应商资格承诺函 ”，签署、盖章符合要求。</w:t>
            </w:r>
          </w:p>
        </w:tc>
      </w:tr>
      <w:tr w14:paraId="0A508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617" w:type="dxa"/>
            <w:tcBorders>
              <w:left w:val="single" w:color="000000" w:sz="2" w:space="0"/>
            </w:tcBorders>
            <w:vAlign w:val="center"/>
          </w:tcPr>
          <w:p w14:paraId="4136A42C">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3848" w:type="dxa"/>
            <w:vAlign w:val="center"/>
          </w:tcPr>
          <w:p w14:paraId="44AC8AF1">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参加政府采购活动前三年内，在经营活动中没有重大违法记录</w:t>
            </w:r>
          </w:p>
        </w:tc>
        <w:tc>
          <w:tcPr>
            <w:tcW w:w="4618" w:type="dxa"/>
            <w:tcBorders>
              <w:right w:val="single" w:color="000000" w:sz="2" w:space="0"/>
            </w:tcBorders>
            <w:vAlign w:val="center"/>
          </w:tcPr>
          <w:p w14:paraId="5009895A">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提供“湖南省政府采购供应商资格承诺函 ”，签署、盖章符合要求。</w:t>
            </w:r>
          </w:p>
        </w:tc>
      </w:tr>
      <w:tr w14:paraId="306AF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3" w:hRule="atLeast"/>
        </w:trPr>
        <w:tc>
          <w:tcPr>
            <w:tcW w:w="617" w:type="dxa"/>
            <w:tcBorders>
              <w:left w:val="single" w:color="000000" w:sz="2" w:space="0"/>
            </w:tcBorders>
            <w:vAlign w:val="center"/>
          </w:tcPr>
          <w:p w14:paraId="776E9C48">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3848" w:type="dxa"/>
            <w:vAlign w:val="center"/>
          </w:tcPr>
          <w:p w14:paraId="0B070706">
            <w:pPr>
              <w:pStyle w:val="18"/>
              <w:spacing w:before="65" w:line="227" w:lineRule="auto"/>
              <w:jc w:val="both"/>
              <w:rPr>
                <w:rFonts w:hint="eastAsia" w:ascii="宋体" w:hAnsi="宋体" w:eastAsia="宋体" w:cs="宋体"/>
                <w:sz w:val="21"/>
                <w:szCs w:val="21"/>
                <w:lang w:val="en-US" w:eastAsia="zh-CN"/>
              </w:rPr>
            </w:pPr>
          </w:p>
          <w:p w14:paraId="344428E6">
            <w:pPr>
              <w:pStyle w:val="18"/>
              <w:spacing w:before="65" w:line="227" w:lineRule="auto"/>
              <w:jc w:val="both"/>
              <w:rPr>
                <w:rFonts w:hint="eastAsia" w:ascii="宋体" w:hAnsi="宋体" w:eastAsia="宋体" w:cs="宋体"/>
                <w:sz w:val="21"/>
                <w:szCs w:val="21"/>
                <w:lang w:val="en-US" w:eastAsia="zh-CN"/>
              </w:rPr>
            </w:pPr>
          </w:p>
          <w:p w14:paraId="4D75AA25">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信用记录</w:t>
            </w:r>
          </w:p>
          <w:p w14:paraId="2D445F75">
            <w:pPr>
              <w:pStyle w:val="18"/>
              <w:spacing w:before="65" w:line="227" w:lineRule="auto"/>
              <w:jc w:val="both"/>
              <w:rPr>
                <w:rFonts w:hint="eastAsia" w:ascii="宋体" w:hAnsi="宋体" w:eastAsia="宋体" w:cs="宋体"/>
                <w:sz w:val="21"/>
                <w:szCs w:val="21"/>
                <w:lang w:val="en-US" w:eastAsia="zh-CN"/>
              </w:rPr>
            </w:pPr>
          </w:p>
        </w:tc>
        <w:tc>
          <w:tcPr>
            <w:tcW w:w="4618" w:type="dxa"/>
            <w:tcBorders>
              <w:right w:val="single" w:color="000000" w:sz="2" w:space="0"/>
            </w:tcBorders>
            <w:vAlign w:val="center"/>
          </w:tcPr>
          <w:p w14:paraId="34644CA5">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采购人、采购代理机构将对投标人信用记录进行甄别，查询后无不良记录。被“信用中国”“信用湖南”“信用郴州”网站列入失信被执行人和重大税收违法案件当事人名单的、被“中国政府采购网”“湖南省政府采购网”网站列入政府采购严重违法失信行为记录名单（处罚期限尚未届满的），不得参与本项目的政府采购活动。</w:t>
            </w:r>
          </w:p>
        </w:tc>
      </w:tr>
      <w:tr w14:paraId="36C868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17" w:type="dxa"/>
            <w:tcBorders>
              <w:left w:val="single" w:color="000000" w:sz="2" w:space="0"/>
            </w:tcBorders>
            <w:vAlign w:val="center"/>
          </w:tcPr>
          <w:p w14:paraId="0E5A0520">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3848" w:type="dxa"/>
            <w:vAlign w:val="center"/>
          </w:tcPr>
          <w:p w14:paraId="62732687">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单位负责人为同一人或者存在直接控股、管理关系的不同投标人，不得参加同一合同项下的政府采购活动；</w:t>
            </w:r>
          </w:p>
        </w:tc>
        <w:tc>
          <w:tcPr>
            <w:tcW w:w="4618" w:type="dxa"/>
            <w:tcBorders>
              <w:right w:val="single" w:color="000000" w:sz="2" w:space="0"/>
            </w:tcBorders>
            <w:vAlign w:val="center"/>
          </w:tcPr>
          <w:p w14:paraId="0BE08B65">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提供“投标人资格声明 ”，签署、盖章符合要求。</w:t>
            </w:r>
          </w:p>
        </w:tc>
      </w:tr>
      <w:tr w14:paraId="3D102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7" w:hRule="atLeast"/>
        </w:trPr>
        <w:tc>
          <w:tcPr>
            <w:tcW w:w="617" w:type="dxa"/>
            <w:tcBorders>
              <w:left w:val="single" w:color="000000" w:sz="2" w:space="0"/>
              <w:bottom w:val="single" w:color="000000" w:sz="2" w:space="0"/>
            </w:tcBorders>
            <w:vAlign w:val="center"/>
          </w:tcPr>
          <w:p w14:paraId="5E84EFBC">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3848" w:type="dxa"/>
            <w:tcBorders>
              <w:bottom w:val="single" w:color="000000" w:sz="2" w:space="0"/>
            </w:tcBorders>
            <w:vAlign w:val="center"/>
          </w:tcPr>
          <w:p w14:paraId="07D78B72">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为本采购项目提供整体设计、规范编制或者项目管理、监理、检测等服务的，不得再参加此项目的其他招标采购活动；</w:t>
            </w:r>
          </w:p>
        </w:tc>
        <w:tc>
          <w:tcPr>
            <w:tcW w:w="4618" w:type="dxa"/>
            <w:tcBorders>
              <w:bottom w:val="single" w:color="000000" w:sz="2" w:space="0"/>
              <w:right w:val="single" w:color="000000" w:sz="2" w:space="0"/>
            </w:tcBorders>
            <w:vAlign w:val="center"/>
          </w:tcPr>
          <w:p w14:paraId="7CB6F77F">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提供“投标人资格声明 ”，签署、盖章符合要求。</w:t>
            </w:r>
          </w:p>
        </w:tc>
      </w:tr>
      <w:tr w14:paraId="066E5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617" w:type="dxa"/>
            <w:tcBorders>
              <w:left w:val="single" w:color="000000" w:sz="2" w:space="0"/>
            </w:tcBorders>
            <w:vAlign w:val="center"/>
          </w:tcPr>
          <w:p w14:paraId="21324B9C">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w:t>
            </w:r>
          </w:p>
        </w:tc>
        <w:tc>
          <w:tcPr>
            <w:tcW w:w="3848" w:type="dxa"/>
            <w:vAlign w:val="center"/>
          </w:tcPr>
          <w:p w14:paraId="1370FC7F">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不是联合体投标</w:t>
            </w:r>
          </w:p>
        </w:tc>
        <w:tc>
          <w:tcPr>
            <w:tcW w:w="4618" w:type="dxa"/>
            <w:tcBorders>
              <w:right w:val="single" w:color="000000" w:sz="2" w:space="0"/>
            </w:tcBorders>
            <w:vAlign w:val="center"/>
          </w:tcPr>
          <w:p w14:paraId="116276F1">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不是联合体投标</w:t>
            </w:r>
          </w:p>
        </w:tc>
      </w:tr>
      <w:tr w14:paraId="677D97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617" w:type="dxa"/>
            <w:tcBorders>
              <w:left w:val="single" w:color="000000" w:sz="2" w:space="0"/>
            </w:tcBorders>
            <w:vAlign w:val="center"/>
          </w:tcPr>
          <w:p w14:paraId="5A987C4F">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3848" w:type="dxa"/>
            <w:vAlign w:val="center"/>
          </w:tcPr>
          <w:p w14:paraId="2F8E3547">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投标文件的资格证明文件按照招标文件要求签署、盖章的</w:t>
            </w:r>
          </w:p>
        </w:tc>
        <w:tc>
          <w:tcPr>
            <w:tcW w:w="4618" w:type="dxa"/>
            <w:tcBorders>
              <w:right w:val="single" w:color="000000" w:sz="2" w:space="0"/>
            </w:tcBorders>
            <w:vAlign w:val="center"/>
          </w:tcPr>
          <w:p w14:paraId="6E522255">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投标文件的资格证明文件按照招标文件要求签署、盖章的</w:t>
            </w:r>
          </w:p>
        </w:tc>
      </w:tr>
      <w:tr w14:paraId="47B8A4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617" w:type="dxa"/>
            <w:tcBorders>
              <w:left w:val="single" w:color="000000" w:sz="2" w:space="0"/>
            </w:tcBorders>
            <w:vAlign w:val="center"/>
          </w:tcPr>
          <w:p w14:paraId="1C8014F6">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w:t>
            </w:r>
          </w:p>
        </w:tc>
        <w:tc>
          <w:tcPr>
            <w:tcW w:w="3848" w:type="dxa"/>
            <w:vAlign w:val="center"/>
          </w:tcPr>
          <w:p w14:paraId="69C234AF">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投标报价未超过招标文件中规定的预算金额或者最高限价的</w:t>
            </w:r>
          </w:p>
        </w:tc>
        <w:tc>
          <w:tcPr>
            <w:tcW w:w="4618" w:type="dxa"/>
            <w:tcBorders>
              <w:right w:val="single" w:color="000000" w:sz="2" w:space="0"/>
            </w:tcBorders>
            <w:vAlign w:val="center"/>
          </w:tcPr>
          <w:p w14:paraId="12213EAE">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投标报价未超过招标文件中规定的预算金额或者最高限价的</w:t>
            </w:r>
          </w:p>
        </w:tc>
      </w:tr>
      <w:tr w14:paraId="33053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617" w:type="dxa"/>
            <w:tcBorders>
              <w:left w:val="single" w:color="000000" w:sz="2" w:space="0"/>
            </w:tcBorders>
            <w:vAlign w:val="center"/>
          </w:tcPr>
          <w:p w14:paraId="0FE8EDEC">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w:t>
            </w:r>
          </w:p>
        </w:tc>
        <w:tc>
          <w:tcPr>
            <w:tcW w:w="3848" w:type="dxa"/>
            <w:vAlign w:val="center"/>
          </w:tcPr>
          <w:p w14:paraId="17D1CD5C">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法律、法规和招标文件规定的其他投标无效情形的</w:t>
            </w:r>
          </w:p>
        </w:tc>
        <w:tc>
          <w:tcPr>
            <w:tcW w:w="4618" w:type="dxa"/>
            <w:tcBorders>
              <w:right w:val="single" w:color="000000" w:sz="2" w:space="0"/>
            </w:tcBorders>
            <w:vAlign w:val="center"/>
          </w:tcPr>
          <w:p w14:paraId="29CDDAA0">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法律、法规和招标文件规定的其他投标无效情形的</w:t>
            </w:r>
          </w:p>
        </w:tc>
      </w:tr>
      <w:tr w14:paraId="08200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617" w:type="dxa"/>
            <w:tcBorders>
              <w:left w:val="single" w:color="000000" w:sz="2" w:space="0"/>
            </w:tcBorders>
            <w:vAlign w:val="center"/>
          </w:tcPr>
          <w:p w14:paraId="61AB6ED9">
            <w:pPr>
              <w:pStyle w:val="18"/>
              <w:spacing w:before="65" w:line="227" w:lineRule="auto"/>
              <w:jc w:val="center"/>
              <w:rPr>
                <w:rFonts w:hint="default" w:ascii="宋体" w:hAnsi="宋体" w:eastAsia="宋体" w:cs="宋体"/>
                <w:sz w:val="21"/>
                <w:szCs w:val="21"/>
                <w:lang w:val="en-US" w:eastAsia="zh-CN"/>
              </w:rPr>
            </w:pPr>
            <w:r>
              <w:rPr>
                <w:rFonts w:hint="eastAsia" w:cs="宋体"/>
                <w:sz w:val="21"/>
                <w:szCs w:val="21"/>
                <w:lang w:val="en-US" w:eastAsia="zh-CN"/>
              </w:rPr>
              <w:t>13</w:t>
            </w:r>
          </w:p>
        </w:tc>
        <w:tc>
          <w:tcPr>
            <w:tcW w:w="3848" w:type="dxa"/>
            <w:vAlign w:val="center"/>
          </w:tcPr>
          <w:p w14:paraId="7278895D">
            <w:pPr>
              <w:pStyle w:val="18"/>
              <w:spacing w:before="65" w:line="227" w:lineRule="auto"/>
              <w:jc w:val="both"/>
              <w:rPr>
                <w:rFonts w:hint="default" w:ascii="宋体" w:hAnsi="宋体" w:eastAsia="宋体" w:cs="宋体"/>
                <w:sz w:val="21"/>
                <w:szCs w:val="21"/>
                <w:lang w:val="en-US" w:eastAsia="zh-CN"/>
              </w:rPr>
            </w:pPr>
            <w:r>
              <w:rPr>
                <w:rFonts w:hint="eastAsia" w:cs="宋体"/>
                <w:sz w:val="21"/>
                <w:szCs w:val="21"/>
                <w:lang w:val="en-US" w:eastAsia="zh-CN"/>
              </w:rPr>
              <w:t>特定资格条件</w:t>
            </w:r>
          </w:p>
        </w:tc>
        <w:tc>
          <w:tcPr>
            <w:tcW w:w="4618" w:type="dxa"/>
            <w:tcBorders>
              <w:right w:val="single" w:color="000000" w:sz="2" w:space="0"/>
            </w:tcBorders>
            <w:vAlign w:val="center"/>
          </w:tcPr>
          <w:p w14:paraId="18D14686">
            <w:pPr>
              <w:pStyle w:val="18"/>
              <w:spacing w:before="65" w:line="227" w:lineRule="auto"/>
              <w:jc w:val="both"/>
              <w:rPr>
                <w:rFonts w:hint="default" w:ascii="宋体" w:hAnsi="宋体" w:eastAsia="宋体" w:cs="宋体"/>
                <w:sz w:val="21"/>
                <w:szCs w:val="21"/>
                <w:lang w:val="en-US" w:eastAsia="zh-CN"/>
              </w:rPr>
            </w:pPr>
            <w:r>
              <w:rPr>
                <w:rFonts w:hint="eastAsia" w:cs="宋体"/>
                <w:sz w:val="21"/>
                <w:szCs w:val="21"/>
                <w:lang w:val="en-US" w:eastAsia="zh-CN"/>
              </w:rPr>
              <w:t>符合招标文件</w:t>
            </w:r>
          </w:p>
        </w:tc>
      </w:tr>
      <w:tr w14:paraId="4EE32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617" w:type="dxa"/>
            <w:tcBorders>
              <w:left w:val="single" w:color="000000" w:sz="2" w:space="0"/>
            </w:tcBorders>
            <w:vAlign w:val="center"/>
          </w:tcPr>
          <w:p w14:paraId="2938E498">
            <w:pPr>
              <w:pStyle w:val="18"/>
              <w:spacing w:before="65" w:line="227" w:lineRule="auto"/>
              <w:jc w:val="center"/>
              <w:rPr>
                <w:rFonts w:hint="default" w:cs="宋体"/>
                <w:sz w:val="21"/>
                <w:szCs w:val="21"/>
                <w:lang w:val="en-US" w:eastAsia="zh-CN"/>
              </w:rPr>
            </w:pPr>
            <w:r>
              <w:rPr>
                <w:rFonts w:hint="eastAsia" w:cs="宋体"/>
                <w:sz w:val="21"/>
                <w:szCs w:val="21"/>
                <w:lang w:val="en-US" w:eastAsia="zh-CN"/>
              </w:rPr>
              <w:t>结论</w:t>
            </w:r>
          </w:p>
        </w:tc>
        <w:tc>
          <w:tcPr>
            <w:tcW w:w="8466" w:type="dxa"/>
            <w:gridSpan w:val="2"/>
            <w:tcBorders>
              <w:right w:val="single" w:color="000000" w:sz="2" w:space="0"/>
            </w:tcBorders>
            <w:vAlign w:val="top"/>
          </w:tcPr>
          <w:p w14:paraId="3F5685DF">
            <w:pPr>
              <w:pStyle w:val="18"/>
              <w:spacing w:before="65" w:line="227" w:lineRule="auto"/>
              <w:jc w:val="both"/>
              <w:rPr>
                <w:rFonts w:hint="eastAsia" w:cs="宋体"/>
                <w:sz w:val="21"/>
                <w:szCs w:val="21"/>
                <w:lang w:val="en-US" w:eastAsia="zh-CN"/>
              </w:rPr>
            </w:pPr>
          </w:p>
        </w:tc>
      </w:tr>
    </w:tbl>
    <w:p w14:paraId="4F620317">
      <w:pPr>
        <w:spacing w:line="289" w:lineRule="auto"/>
        <w:rPr>
          <w:rFonts w:ascii="宋体" w:hAnsi="宋体" w:eastAsia="宋体" w:cs="宋体"/>
          <w:sz w:val="20"/>
          <w:szCs w:val="20"/>
        </w:rPr>
        <w:sectPr>
          <w:footerReference r:id="rId8" w:type="default"/>
          <w:pgSz w:w="11906" w:h="16839"/>
          <w:pgMar w:top="1428" w:right="1496" w:bottom="1144" w:left="1257" w:header="0" w:footer="982" w:gutter="0"/>
          <w:pgNumType w:fmt="decimal"/>
          <w:cols w:space="720" w:num="1"/>
        </w:sectPr>
      </w:pPr>
    </w:p>
    <w:p w14:paraId="2116A148">
      <w:pPr>
        <w:spacing w:before="56" w:line="227" w:lineRule="auto"/>
        <w:rPr>
          <w:rFonts w:ascii="宋体" w:hAnsi="宋体" w:eastAsia="宋体" w:cs="宋体"/>
          <w:b/>
          <w:bCs/>
          <w:sz w:val="21"/>
          <w:szCs w:val="21"/>
        </w:rPr>
      </w:pPr>
      <w:r>
        <w:rPr>
          <w:rFonts w:ascii="宋体" w:hAnsi="宋体" w:eastAsia="宋体" w:cs="宋体"/>
          <w:b/>
          <w:bCs/>
          <w:spacing w:val="6"/>
          <w:sz w:val="21"/>
          <w:szCs w:val="21"/>
        </w:rPr>
        <w:t>附表</w:t>
      </w:r>
      <w:r>
        <w:rPr>
          <w:rFonts w:ascii="宋体" w:hAnsi="宋体" w:eastAsia="宋体" w:cs="宋体"/>
          <w:b/>
          <w:bCs/>
          <w:spacing w:val="-33"/>
          <w:sz w:val="21"/>
          <w:szCs w:val="21"/>
        </w:rPr>
        <w:t xml:space="preserve"> </w:t>
      </w:r>
      <w:r>
        <w:rPr>
          <w:rFonts w:ascii="宋体" w:hAnsi="宋体" w:eastAsia="宋体" w:cs="宋体"/>
          <w:b/>
          <w:bCs/>
          <w:spacing w:val="6"/>
          <w:sz w:val="21"/>
          <w:szCs w:val="21"/>
        </w:rPr>
        <w:t>2 资格审查结果一览表</w:t>
      </w:r>
    </w:p>
    <w:p w14:paraId="48A7E850">
      <w:pPr>
        <w:pStyle w:val="2"/>
        <w:spacing w:line="303" w:lineRule="auto"/>
      </w:pPr>
    </w:p>
    <w:p w14:paraId="0C2CED53">
      <w:pPr>
        <w:spacing w:before="91" w:line="220" w:lineRule="auto"/>
        <w:ind w:left="3399"/>
        <w:outlineLvl w:val="2"/>
        <w:rPr>
          <w:rFonts w:ascii="宋体" w:hAnsi="宋体" w:eastAsia="宋体" w:cs="宋体"/>
          <w:sz w:val="28"/>
          <w:szCs w:val="28"/>
        </w:rPr>
      </w:pPr>
      <w:bookmarkStart w:id="28" w:name="_Toc13669"/>
      <w:r>
        <w:rPr>
          <w:rFonts w:ascii="宋体" w:hAnsi="宋体" w:eastAsia="宋体" w:cs="宋体"/>
          <w:b/>
          <w:bCs/>
          <w:spacing w:val="-5"/>
          <w:sz w:val="28"/>
          <w:szCs w:val="28"/>
        </w:rPr>
        <w:t>资格审查结果一览表</w:t>
      </w:r>
      <w:bookmarkEnd w:id="28"/>
    </w:p>
    <w:p w14:paraId="4017E203">
      <w:pPr>
        <w:spacing w:before="47"/>
      </w:pPr>
    </w:p>
    <w:p w14:paraId="3B8EFD84">
      <w:pPr>
        <w:spacing w:before="46"/>
      </w:pPr>
    </w:p>
    <w:tbl>
      <w:tblPr>
        <w:tblStyle w:val="17"/>
        <w:tblW w:w="9083"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1"/>
        <w:gridCol w:w="2961"/>
        <w:gridCol w:w="2437"/>
        <w:gridCol w:w="2974"/>
      </w:tblGrid>
      <w:tr w14:paraId="291B9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711" w:type="dxa"/>
            <w:tcBorders>
              <w:top w:val="single" w:color="000000" w:sz="2" w:space="0"/>
              <w:left w:val="single" w:color="000000" w:sz="2" w:space="0"/>
            </w:tcBorders>
            <w:vAlign w:val="top"/>
          </w:tcPr>
          <w:p w14:paraId="43EEF289">
            <w:pPr>
              <w:pStyle w:val="18"/>
              <w:spacing w:before="231" w:line="229" w:lineRule="auto"/>
              <w:ind w:left="153"/>
              <w:rPr>
                <w:sz w:val="21"/>
                <w:szCs w:val="21"/>
              </w:rPr>
            </w:pPr>
            <w:r>
              <w:rPr>
                <w:b/>
                <w:bCs/>
                <w:spacing w:val="4"/>
                <w:sz w:val="21"/>
                <w:szCs w:val="21"/>
              </w:rPr>
              <w:t>序号</w:t>
            </w:r>
          </w:p>
        </w:tc>
        <w:tc>
          <w:tcPr>
            <w:tcW w:w="2961" w:type="dxa"/>
            <w:tcBorders>
              <w:top w:val="single" w:color="000000" w:sz="2" w:space="0"/>
            </w:tcBorders>
            <w:vAlign w:val="top"/>
          </w:tcPr>
          <w:p w14:paraId="15281ABF">
            <w:pPr>
              <w:pStyle w:val="18"/>
              <w:spacing w:before="231" w:line="228" w:lineRule="auto"/>
              <w:ind w:left="957"/>
              <w:rPr>
                <w:sz w:val="21"/>
                <w:szCs w:val="21"/>
              </w:rPr>
            </w:pPr>
            <w:r>
              <w:rPr>
                <w:b/>
                <w:bCs/>
                <w:spacing w:val="6"/>
                <w:sz w:val="21"/>
                <w:szCs w:val="21"/>
              </w:rPr>
              <w:t>投标人名称</w:t>
            </w:r>
          </w:p>
        </w:tc>
        <w:tc>
          <w:tcPr>
            <w:tcW w:w="2437" w:type="dxa"/>
            <w:tcBorders>
              <w:top w:val="single" w:color="000000" w:sz="2" w:space="0"/>
            </w:tcBorders>
            <w:vAlign w:val="top"/>
          </w:tcPr>
          <w:p w14:paraId="320ACEBC">
            <w:pPr>
              <w:pStyle w:val="18"/>
              <w:spacing w:before="75" w:line="263" w:lineRule="auto"/>
              <w:ind w:left="440" w:right="441" w:firstLine="159"/>
              <w:rPr>
                <w:b/>
                <w:bCs/>
                <w:spacing w:val="5"/>
                <w:sz w:val="21"/>
                <w:szCs w:val="21"/>
              </w:rPr>
            </w:pPr>
            <w:r>
              <w:rPr>
                <w:b/>
                <w:bCs/>
                <w:spacing w:val="5"/>
                <w:sz w:val="21"/>
                <w:szCs w:val="21"/>
              </w:rPr>
              <w:t>资格审查结</w:t>
            </w:r>
          </w:p>
          <w:p w14:paraId="4FAFABCF">
            <w:pPr>
              <w:pStyle w:val="18"/>
              <w:spacing w:before="75" w:line="263" w:lineRule="auto"/>
              <w:ind w:right="441" w:firstLine="217" w:firstLineChars="100"/>
              <w:rPr>
                <w:rFonts w:hint="eastAsia" w:eastAsia="宋体"/>
                <w:sz w:val="21"/>
                <w:szCs w:val="21"/>
                <w:lang w:val="en-US" w:eastAsia="zh-CN"/>
              </w:rPr>
            </w:pPr>
            <w:r>
              <w:rPr>
                <w:b/>
                <w:bCs/>
                <w:spacing w:val="3"/>
                <w:sz w:val="21"/>
                <w:szCs w:val="21"/>
              </w:rPr>
              <w:t>（合格/不合格）</w:t>
            </w:r>
          </w:p>
        </w:tc>
        <w:tc>
          <w:tcPr>
            <w:tcW w:w="2974" w:type="dxa"/>
            <w:tcBorders>
              <w:top w:val="single" w:color="000000" w:sz="2" w:space="0"/>
              <w:right w:val="single" w:color="000000" w:sz="2" w:space="0"/>
            </w:tcBorders>
            <w:vAlign w:val="top"/>
          </w:tcPr>
          <w:p w14:paraId="7BB3BBBA">
            <w:pPr>
              <w:pStyle w:val="18"/>
              <w:spacing w:before="230" w:line="228" w:lineRule="auto"/>
              <w:ind w:left="546"/>
              <w:rPr>
                <w:sz w:val="21"/>
                <w:szCs w:val="21"/>
              </w:rPr>
            </w:pPr>
            <w:r>
              <w:rPr>
                <w:b/>
                <w:bCs/>
                <w:spacing w:val="6"/>
                <w:sz w:val="21"/>
                <w:szCs w:val="21"/>
              </w:rPr>
              <w:t>资格审查不合格原因</w:t>
            </w:r>
          </w:p>
        </w:tc>
      </w:tr>
      <w:tr w14:paraId="2F19C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711" w:type="dxa"/>
            <w:tcBorders>
              <w:left w:val="single" w:color="000000" w:sz="2" w:space="0"/>
            </w:tcBorders>
            <w:vAlign w:val="top"/>
          </w:tcPr>
          <w:p w14:paraId="6449430D">
            <w:pPr>
              <w:rPr>
                <w:rFonts w:ascii="Arial"/>
                <w:sz w:val="21"/>
                <w:szCs w:val="21"/>
              </w:rPr>
            </w:pPr>
          </w:p>
        </w:tc>
        <w:tc>
          <w:tcPr>
            <w:tcW w:w="2961" w:type="dxa"/>
            <w:vAlign w:val="top"/>
          </w:tcPr>
          <w:p w14:paraId="090E0BBE">
            <w:pPr>
              <w:rPr>
                <w:rFonts w:ascii="Arial"/>
                <w:sz w:val="21"/>
                <w:szCs w:val="21"/>
              </w:rPr>
            </w:pPr>
          </w:p>
        </w:tc>
        <w:tc>
          <w:tcPr>
            <w:tcW w:w="2437" w:type="dxa"/>
            <w:vAlign w:val="top"/>
          </w:tcPr>
          <w:p w14:paraId="5C45A6AD">
            <w:pPr>
              <w:rPr>
                <w:rFonts w:ascii="Arial"/>
                <w:sz w:val="21"/>
                <w:szCs w:val="21"/>
              </w:rPr>
            </w:pPr>
          </w:p>
        </w:tc>
        <w:tc>
          <w:tcPr>
            <w:tcW w:w="2974" w:type="dxa"/>
            <w:tcBorders>
              <w:right w:val="single" w:color="000000" w:sz="2" w:space="0"/>
            </w:tcBorders>
            <w:vAlign w:val="top"/>
          </w:tcPr>
          <w:p w14:paraId="0A77A316">
            <w:pPr>
              <w:rPr>
                <w:rFonts w:ascii="Arial"/>
                <w:sz w:val="21"/>
                <w:szCs w:val="21"/>
              </w:rPr>
            </w:pPr>
          </w:p>
        </w:tc>
      </w:tr>
      <w:tr w14:paraId="70687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711" w:type="dxa"/>
            <w:tcBorders>
              <w:left w:val="single" w:color="000000" w:sz="2" w:space="0"/>
            </w:tcBorders>
            <w:vAlign w:val="top"/>
          </w:tcPr>
          <w:p w14:paraId="003D2CCC">
            <w:pPr>
              <w:rPr>
                <w:rFonts w:ascii="Arial"/>
                <w:sz w:val="21"/>
                <w:szCs w:val="21"/>
              </w:rPr>
            </w:pPr>
          </w:p>
        </w:tc>
        <w:tc>
          <w:tcPr>
            <w:tcW w:w="2961" w:type="dxa"/>
            <w:vAlign w:val="top"/>
          </w:tcPr>
          <w:p w14:paraId="42942B29">
            <w:pPr>
              <w:rPr>
                <w:rFonts w:ascii="Arial"/>
                <w:sz w:val="21"/>
                <w:szCs w:val="21"/>
              </w:rPr>
            </w:pPr>
          </w:p>
        </w:tc>
        <w:tc>
          <w:tcPr>
            <w:tcW w:w="2437" w:type="dxa"/>
            <w:vAlign w:val="top"/>
          </w:tcPr>
          <w:p w14:paraId="5B66BD72">
            <w:pPr>
              <w:rPr>
                <w:rFonts w:ascii="Arial"/>
                <w:sz w:val="21"/>
                <w:szCs w:val="21"/>
              </w:rPr>
            </w:pPr>
          </w:p>
        </w:tc>
        <w:tc>
          <w:tcPr>
            <w:tcW w:w="2974" w:type="dxa"/>
            <w:tcBorders>
              <w:right w:val="single" w:color="000000" w:sz="2" w:space="0"/>
            </w:tcBorders>
            <w:vAlign w:val="top"/>
          </w:tcPr>
          <w:p w14:paraId="17CBA7C9">
            <w:pPr>
              <w:rPr>
                <w:rFonts w:ascii="Arial"/>
                <w:sz w:val="21"/>
                <w:szCs w:val="21"/>
              </w:rPr>
            </w:pPr>
          </w:p>
        </w:tc>
      </w:tr>
      <w:tr w14:paraId="163DC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711" w:type="dxa"/>
            <w:tcBorders>
              <w:left w:val="single" w:color="000000" w:sz="2" w:space="0"/>
            </w:tcBorders>
            <w:vAlign w:val="top"/>
          </w:tcPr>
          <w:p w14:paraId="617B848A">
            <w:pPr>
              <w:rPr>
                <w:rFonts w:ascii="Arial"/>
                <w:sz w:val="21"/>
                <w:szCs w:val="21"/>
              </w:rPr>
            </w:pPr>
          </w:p>
        </w:tc>
        <w:tc>
          <w:tcPr>
            <w:tcW w:w="2961" w:type="dxa"/>
            <w:vAlign w:val="top"/>
          </w:tcPr>
          <w:p w14:paraId="13D59D99">
            <w:pPr>
              <w:rPr>
                <w:rFonts w:ascii="Arial"/>
                <w:sz w:val="21"/>
                <w:szCs w:val="21"/>
              </w:rPr>
            </w:pPr>
          </w:p>
        </w:tc>
        <w:tc>
          <w:tcPr>
            <w:tcW w:w="2437" w:type="dxa"/>
            <w:vAlign w:val="top"/>
          </w:tcPr>
          <w:p w14:paraId="2CD57D39">
            <w:pPr>
              <w:rPr>
                <w:rFonts w:ascii="Arial"/>
                <w:sz w:val="21"/>
                <w:szCs w:val="21"/>
              </w:rPr>
            </w:pPr>
          </w:p>
        </w:tc>
        <w:tc>
          <w:tcPr>
            <w:tcW w:w="2974" w:type="dxa"/>
            <w:tcBorders>
              <w:right w:val="single" w:color="000000" w:sz="2" w:space="0"/>
            </w:tcBorders>
            <w:vAlign w:val="top"/>
          </w:tcPr>
          <w:p w14:paraId="37D98B1A">
            <w:pPr>
              <w:rPr>
                <w:rFonts w:ascii="Arial"/>
                <w:sz w:val="21"/>
                <w:szCs w:val="21"/>
              </w:rPr>
            </w:pPr>
          </w:p>
        </w:tc>
      </w:tr>
      <w:tr w14:paraId="60752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711" w:type="dxa"/>
            <w:tcBorders>
              <w:left w:val="single" w:color="000000" w:sz="2" w:space="0"/>
            </w:tcBorders>
            <w:vAlign w:val="top"/>
          </w:tcPr>
          <w:p w14:paraId="23F57713">
            <w:pPr>
              <w:rPr>
                <w:rFonts w:ascii="Arial"/>
                <w:sz w:val="21"/>
                <w:szCs w:val="21"/>
              </w:rPr>
            </w:pPr>
          </w:p>
        </w:tc>
        <w:tc>
          <w:tcPr>
            <w:tcW w:w="2961" w:type="dxa"/>
            <w:vAlign w:val="top"/>
          </w:tcPr>
          <w:p w14:paraId="4AA917E6">
            <w:pPr>
              <w:rPr>
                <w:rFonts w:ascii="Arial"/>
                <w:sz w:val="21"/>
                <w:szCs w:val="21"/>
              </w:rPr>
            </w:pPr>
          </w:p>
        </w:tc>
        <w:tc>
          <w:tcPr>
            <w:tcW w:w="2437" w:type="dxa"/>
            <w:vAlign w:val="top"/>
          </w:tcPr>
          <w:p w14:paraId="6AF522AF">
            <w:pPr>
              <w:rPr>
                <w:rFonts w:ascii="Arial"/>
                <w:sz w:val="21"/>
                <w:szCs w:val="21"/>
              </w:rPr>
            </w:pPr>
          </w:p>
        </w:tc>
        <w:tc>
          <w:tcPr>
            <w:tcW w:w="2974" w:type="dxa"/>
            <w:tcBorders>
              <w:right w:val="single" w:color="000000" w:sz="2" w:space="0"/>
            </w:tcBorders>
            <w:vAlign w:val="top"/>
          </w:tcPr>
          <w:p w14:paraId="6F7EEC2F">
            <w:pPr>
              <w:rPr>
                <w:rFonts w:ascii="Arial"/>
                <w:sz w:val="21"/>
                <w:szCs w:val="21"/>
              </w:rPr>
            </w:pPr>
          </w:p>
        </w:tc>
      </w:tr>
      <w:tr w14:paraId="64B0C1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711" w:type="dxa"/>
            <w:tcBorders>
              <w:left w:val="single" w:color="000000" w:sz="2" w:space="0"/>
            </w:tcBorders>
            <w:vAlign w:val="top"/>
          </w:tcPr>
          <w:p w14:paraId="42208C8E">
            <w:pPr>
              <w:rPr>
                <w:rFonts w:ascii="Arial"/>
                <w:sz w:val="21"/>
                <w:szCs w:val="21"/>
              </w:rPr>
            </w:pPr>
          </w:p>
        </w:tc>
        <w:tc>
          <w:tcPr>
            <w:tcW w:w="2961" w:type="dxa"/>
            <w:vAlign w:val="top"/>
          </w:tcPr>
          <w:p w14:paraId="60339108">
            <w:pPr>
              <w:rPr>
                <w:rFonts w:ascii="Arial"/>
                <w:sz w:val="21"/>
                <w:szCs w:val="21"/>
              </w:rPr>
            </w:pPr>
          </w:p>
        </w:tc>
        <w:tc>
          <w:tcPr>
            <w:tcW w:w="2437" w:type="dxa"/>
            <w:vAlign w:val="top"/>
          </w:tcPr>
          <w:p w14:paraId="1E3E6D80">
            <w:pPr>
              <w:rPr>
                <w:rFonts w:ascii="Arial"/>
                <w:sz w:val="21"/>
                <w:szCs w:val="21"/>
              </w:rPr>
            </w:pPr>
          </w:p>
        </w:tc>
        <w:tc>
          <w:tcPr>
            <w:tcW w:w="2974" w:type="dxa"/>
            <w:tcBorders>
              <w:right w:val="single" w:color="000000" w:sz="2" w:space="0"/>
            </w:tcBorders>
            <w:vAlign w:val="top"/>
          </w:tcPr>
          <w:p w14:paraId="1753214C">
            <w:pPr>
              <w:rPr>
                <w:rFonts w:ascii="Arial"/>
                <w:sz w:val="21"/>
                <w:szCs w:val="21"/>
              </w:rPr>
            </w:pPr>
          </w:p>
        </w:tc>
      </w:tr>
      <w:tr w14:paraId="53A536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711" w:type="dxa"/>
            <w:tcBorders>
              <w:left w:val="single" w:color="000000" w:sz="2" w:space="0"/>
            </w:tcBorders>
            <w:vAlign w:val="top"/>
          </w:tcPr>
          <w:p w14:paraId="2BA2B1E6">
            <w:pPr>
              <w:rPr>
                <w:rFonts w:ascii="Arial"/>
                <w:sz w:val="21"/>
                <w:szCs w:val="21"/>
              </w:rPr>
            </w:pPr>
          </w:p>
        </w:tc>
        <w:tc>
          <w:tcPr>
            <w:tcW w:w="2961" w:type="dxa"/>
            <w:vAlign w:val="top"/>
          </w:tcPr>
          <w:p w14:paraId="1C70090F">
            <w:pPr>
              <w:rPr>
                <w:rFonts w:ascii="Arial"/>
                <w:sz w:val="21"/>
                <w:szCs w:val="21"/>
              </w:rPr>
            </w:pPr>
          </w:p>
        </w:tc>
        <w:tc>
          <w:tcPr>
            <w:tcW w:w="2437" w:type="dxa"/>
            <w:vAlign w:val="top"/>
          </w:tcPr>
          <w:p w14:paraId="726BBDAB">
            <w:pPr>
              <w:rPr>
                <w:rFonts w:ascii="Arial"/>
                <w:sz w:val="21"/>
                <w:szCs w:val="21"/>
              </w:rPr>
            </w:pPr>
          </w:p>
        </w:tc>
        <w:tc>
          <w:tcPr>
            <w:tcW w:w="2974" w:type="dxa"/>
            <w:tcBorders>
              <w:right w:val="single" w:color="000000" w:sz="2" w:space="0"/>
            </w:tcBorders>
            <w:vAlign w:val="top"/>
          </w:tcPr>
          <w:p w14:paraId="0BA6EC41">
            <w:pPr>
              <w:rPr>
                <w:rFonts w:ascii="Arial"/>
                <w:sz w:val="21"/>
                <w:szCs w:val="21"/>
              </w:rPr>
            </w:pPr>
          </w:p>
        </w:tc>
      </w:tr>
      <w:tr w14:paraId="0AE817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711" w:type="dxa"/>
            <w:tcBorders>
              <w:left w:val="single" w:color="000000" w:sz="2" w:space="0"/>
              <w:bottom w:val="single" w:color="000000" w:sz="2" w:space="0"/>
            </w:tcBorders>
            <w:vAlign w:val="top"/>
          </w:tcPr>
          <w:p w14:paraId="0B3F1C29">
            <w:pPr>
              <w:rPr>
                <w:rFonts w:ascii="Arial"/>
                <w:sz w:val="21"/>
                <w:szCs w:val="21"/>
              </w:rPr>
            </w:pPr>
          </w:p>
        </w:tc>
        <w:tc>
          <w:tcPr>
            <w:tcW w:w="2961" w:type="dxa"/>
            <w:tcBorders>
              <w:bottom w:val="single" w:color="000000" w:sz="2" w:space="0"/>
            </w:tcBorders>
            <w:vAlign w:val="top"/>
          </w:tcPr>
          <w:p w14:paraId="6F1524B9">
            <w:pPr>
              <w:rPr>
                <w:rFonts w:ascii="Arial"/>
                <w:sz w:val="21"/>
                <w:szCs w:val="21"/>
              </w:rPr>
            </w:pPr>
          </w:p>
        </w:tc>
        <w:tc>
          <w:tcPr>
            <w:tcW w:w="2437" w:type="dxa"/>
            <w:tcBorders>
              <w:bottom w:val="single" w:color="000000" w:sz="2" w:space="0"/>
            </w:tcBorders>
            <w:vAlign w:val="top"/>
          </w:tcPr>
          <w:p w14:paraId="51C67B50">
            <w:pPr>
              <w:rPr>
                <w:rFonts w:ascii="Arial"/>
                <w:sz w:val="21"/>
                <w:szCs w:val="21"/>
              </w:rPr>
            </w:pPr>
          </w:p>
        </w:tc>
        <w:tc>
          <w:tcPr>
            <w:tcW w:w="2974" w:type="dxa"/>
            <w:tcBorders>
              <w:bottom w:val="single" w:color="000000" w:sz="2" w:space="0"/>
              <w:right w:val="single" w:color="000000" w:sz="2" w:space="0"/>
            </w:tcBorders>
            <w:vAlign w:val="top"/>
          </w:tcPr>
          <w:p w14:paraId="2F6198D6">
            <w:pPr>
              <w:rPr>
                <w:rFonts w:ascii="Arial"/>
                <w:sz w:val="21"/>
                <w:szCs w:val="21"/>
              </w:rPr>
            </w:pPr>
          </w:p>
        </w:tc>
      </w:tr>
    </w:tbl>
    <w:p w14:paraId="4919A49D">
      <w:pPr>
        <w:pStyle w:val="2"/>
        <w:spacing w:line="276" w:lineRule="auto"/>
        <w:rPr>
          <w:sz w:val="21"/>
          <w:szCs w:val="21"/>
        </w:rPr>
      </w:pPr>
    </w:p>
    <w:p w14:paraId="28E925D6">
      <w:pPr>
        <w:spacing w:before="65" w:line="227" w:lineRule="auto"/>
        <w:ind w:left="146"/>
        <w:outlineLvl w:val="2"/>
        <w:rPr>
          <w:rFonts w:ascii="宋体" w:hAnsi="宋体" w:eastAsia="宋体" w:cs="宋体"/>
          <w:sz w:val="20"/>
          <w:szCs w:val="20"/>
        </w:rPr>
      </w:pPr>
      <w:bookmarkStart w:id="29" w:name="_Toc17430"/>
      <w:r>
        <w:rPr>
          <w:rFonts w:ascii="宋体" w:hAnsi="宋体" w:eastAsia="宋体" w:cs="宋体"/>
          <w:spacing w:val="6"/>
          <w:sz w:val="21"/>
          <w:szCs w:val="21"/>
        </w:rPr>
        <w:t>附表</w:t>
      </w:r>
      <w:r>
        <w:rPr>
          <w:rFonts w:ascii="宋体" w:hAnsi="宋体" w:eastAsia="宋体" w:cs="宋体"/>
          <w:spacing w:val="-25"/>
          <w:sz w:val="21"/>
          <w:szCs w:val="21"/>
        </w:rPr>
        <w:t xml:space="preserve"> </w:t>
      </w:r>
      <w:r>
        <w:rPr>
          <w:rFonts w:ascii="宋体" w:hAnsi="宋体" w:eastAsia="宋体" w:cs="宋体"/>
          <w:spacing w:val="6"/>
          <w:sz w:val="21"/>
          <w:szCs w:val="21"/>
        </w:rPr>
        <w:t>3 资格审查合格投标人名单</w:t>
      </w:r>
      <w:bookmarkEnd w:id="29"/>
    </w:p>
    <w:p w14:paraId="3645808F">
      <w:pPr>
        <w:spacing w:before="172" w:line="220" w:lineRule="auto"/>
        <w:ind w:left="3119"/>
        <w:rPr>
          <w:rFonts w:ascii="宋体" w:hAnsi="宋体" w:eastAsia="宋体" w:cs="宋体"/>
          <w:sz w:val="28"/>
          <w:szCs w:val="28"/>
        </w:rPr>
      </w:pPr>
      <w:r>
        <w:rPr>
          <w:rFonts w:ascii="宋体" w:hAnsi="宋体" w:eastAsia="宋体" w:cs="宋体"/>
          <w:b/>
          <w:bCs/>
          <w:spacing w:val="-5"/>
          <w:sz w:val="28"/>
          <w:szCs w:val="28"/>
        </w:rPr>
        <w:t>资格审查合格投标人名单</w:t>
      </w:r>
    </w:p>
    <w:p w14:paraId="65E9905C">
      <w:pPr>
        <w:spacing w:line="171" w:lineRule="exact"/>
      </w:pPr>
    </w:p>
    <w:tbl>
      <w:tblPr>
        <w:tblStyle w:val="17"/>
        <w:tblW w:w="8987"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6"/>
        <w:gridCol w:w="7981"/>
      </w:tblGrid>
      <w:tr w14:paraId="1E547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006" w:type="dxa"/>
            <w:tcBorders>
              <w:top w:val="single" w:color="000000" w:sz="2" w:space="0"/>
              <w:left w:val="single" w:color="000000" w:sz="2" w:space="0"/>
            </w:tcBorders>
            <w:vAlign w:val="top"/>
          </w:tcPr>
          <w:p w14:paraId="533C5552">
            <w:pPr>
              <w:pStyle w:val="18"/>
              <w:spacing w:before="75" w:line="229" w:lineRule="auto"/>
              <w:ind w:left="302"/>
              <w:rPr>
                <w:sz w:val="21"/>
                <w:szCs w:val="21"/>
              </w:rPr>
            </w:pPr>
            <w:r>
              <w:rPr>
                <w:b/>
                <w:bCs/>
                <w:spacing w:val="4"/>
                <w:sz w:val="21"/>
                <w:szCs w:val="21"/>
              </w:rPr>
              <w:t>序号</w:t>
            </w:r>
          </w:p>
        </w:tc>
        <w:tc>
          <w:tcPr>
            <w:tcW w:w="7981" w:type="dxa"/>
            <w:tcBorders>
              <w:top w:val="single" w:color="000000" w:sz="2" w:space="0"/>
              <w:right w:val="single" w:color="000000" w:sz="2" w:space="0"/>
            </w:tcBorders>
            <w:vAlign w:val="top"/>
          </w:tcPr>
          <w:p w14:paraId="1DD0768E">
            <w:pPr>
              <w:pStyle w:val="18"/>
              <w:spacing w:before="75" w:line="228" w:lineRule="auto"/>
              <w:ind w:left="3250"/>
              <w:rPr>
                <w:sz w:val="21"/>
                <w:szCs w:val="21"/>
              </w:rPr>
            </w:pPr>
            <w:r>
              <w:rPr>
                <w:b/>
                <w:bCs/>
                <w:spacing w:val="7"/>
                <w:sz w:val="21"/>
                <w:szCs w:val="21"/>
              </w:rPr>
              <w:t>合格投标人名称</w:t>
            </w:r>
          </w:p>
        </w:tc>
      </w:tr>
      <w:tr w14:paraId="35C11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1006" w:type="dxa"/>
            <w:tcBorders>
              <w:left w:val="single" w:color="000000" w:sz="2" w:space="0"/>
            </w:tcBorders>
            <w:vAlign w:val="top"/>
          </w:tcPr>
          <w:p w14:paraId="249B923C">
            <w:pPr>
              <w:rPr>
                <w:rFonts w:ascii="Arial"/>
                <w:sz w:val="21"/>
                <w:szCs w:val="21"/>
              </w:rPr>
            </w:pPr>
          </w:p>
        </w:tc>
        <w:tc>
          <w:tcPr>
            <w:tcW w:w="7981" w:type="dxa"/>
            <w:tcBorders>
              <w:right w:val="single" w:color="000000" w:sz="2" w:space="0"/>
            </w:tcBorders>
            <w:vAlign w:val="top"/>
          </w:tcPr>
          <w:p w14:paraId="4019EB28">
            <w:pPr>
              <w:rPr>
                <w:rFonts w:ascii="Arial"/>
                <w:sz w:val="21"/>
                <w:szCs w:val="21"/>
              </w:rPr>
            </w:pPr>
          </w:p>
        </w:tc>
      </w:tr>
      <w:tr w14:paraId="25E02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1006" w:type="dxa"/>
            <w:tcBorders>
              <w:left w:val="single" w:color="000000" w:sz="2" w:space="0"/>
            </w:tcBorders>
            <w:vAlign w:val="top"/>
          </w:tcPr>
          <w:p w14:paraId="3C1367D9">
            <w:pPr>
              <w:rPr>
                <w:rFonts w:ascii="Arial"/>
                <w:sz w:val="21"/>
                <w:szCs w:val="21"/>
              </w:rPr>
            </w:pPr>
          </w:p>
        </w:tc>
        <w:tc>
          <w:tcPr>
            <w:tcW w:w="7981" w:type="dxa"/>
            <w:tcBorders>
              <w:right w:val="single" w:color="000000" w:sz="2" w:space="0"/>
            </w:tcBorders>
            <w:vAlign w:val="top"/>
          </w:tcPr>
          <w:p w14:paraId="1C92BBBC">
            <w:pPr>
              <w:rPr>
                <w:rFonts w:ascii="Arial"/>
                <w:sz w:val="21"/>
                <w:szCs w:val="21"/>
              </w:rPr>
            </w:pPr>
          </w:p>
        </w:tc>
      </w:tr>
      <w:tr w14:paraId="44F1C7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1006" w:type="dxa"/>
            <w:tcBorders>
              <w:left w:val="single" w:color="000000" w:sz="2" w:space="0"/>
            </w:tcBorders>
            <w:vAlign w:val="top"/>
          </w:tcPr>
          <w:p w14:paraId="1D8C2406">
            <w:pPr>
              <w:rPr>
                <w:rFonts w:ascii="Arial"/>
                <w:sz w:val="21"/>
                <w:szCs w:val="21"/>
              </w:rPr>
            </w:pPr>
          </w:p>
        </w:tc>
        <w:tc>
          <w:tcPr>
            <w:tcW w:w="7981" w:type="dxa"/>
            <w:tcBorders>
              <w:right w:val="single" w:color="000000" w:sz="2" w:space="0"/>
            </w:tcBorders>
            <w:vAlign w:val="top"/>
          </w:tcPr>
          <w:p w14:paraId="6C4E88C1">
            <w:pPr>
              <w:rPr>
                <w:rFonts w:ascii="Arial"/>
                <w:sz w:val="21"/>
                <w:szCs w:val="21"/>
              </w:rPr>
            </w:pPr>
          </w:p>
        </w:tc>
      </w:tr>
      <w:tr w14:paraId="54359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1006" w:type="dxa"/>
            <w:tcBorders>
              <w:left w:val="single" w:color="000000" w:sz="2" w:space="0"/>
            </w:tcBorders>
            <w:vAlign w:val="top"/>
          </w:tcPr>
          <w:p w14:paraId="77F2127E">
            <w:pPr>
              <w:rPr>
                <w:rFonts w:ascii="Arial"/>
                <w:sz w:val="21"/>
                <w:szCs w:val="21"/>
              </w:rPr>
            </w:pPr>
          </w:p>
        </w:tc>
        <w:tc>
          <w:tcPr>
            <w:tcW w:w="7981" w:type="dxa"/>
            <w:tcBorders>
              <w:right w:val="single" w:color="000000" w:sz="2" w:space="0"/>
            </w:tcBorders>
            <w:vAlign w:val="top"/>
          </w:tcPr>
          <w:p w14:paraId="26E8B9A8">
            <w:pPr>
              <w:rPr>
                <w:rFonts w:ascii="Arial"/>
                <w:sz w:val="21"/>
                <w:szCs w:val="21"/>
              </w:rPr>
            </w:pPr>
          </w:p>
        </w:tc>
      </w:tr>
      <w:tr w14:paraId="6D0C9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1006" w:type="dxa"/>
            <w:tcBorders>
              <w:left w:val="single" w:color="000000" w:sz="2" w:space="0"/>
            </w:tcBorders>
            <w:vAlign w:val="top"/>
          </w:tcPr>
          <w:p w14:paraId="061331FB">
            <w:pPr>
              <w:rPr>
                <w:rFonts w:ascii="Arial"/>
                <w:sz w:val="21"/>
                <w:szCs w:val="21"/>
              </w:rPr>
            </w:pPr>
          </w:p>
        </w:tc>
        <w:tc>
          <w:tcPr>
            <w:tcW w:w="7981" w:type="dxa"/>
            <w:tcBorders>
              <w:right w:val="single" w:color="000000" w:sz="2" w:space="0"/>
            </w:tcBorders>
            <w:vAlign w:val="top"/>
          </w:tcPr>
          <w:p w14:paraId="73121180">
            <w:pPr>
              <w:rPr>
                <w:rFonts w:ascii="Arial"/>
                <w:sz w:val="21"/>
                <w:szCs w:val="21"/>
              </w:rPr>
            </w:pPr>
          </w:p>
        </w:tc>
      </w:tr>
      <w:tr w14:paraId="3C44F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1006" w:type="dxa"/>
            <w:tcBorders>
              <w:left w:val="single" w:color="000000" w:sz="2" w:space="0"/>
              <w:bottom w:val="single" w:color="000000" w:sz="2" w:space="0"/>
            </w:tcBorders>
            <w:vAlign w:val="top"/>
          </w:tcPr>
          <w:p w14:paraId="388A3185">
            <w:pPr>
              <w:rPr>
                <w:rFonts w:ascii="Arial"/>
                <w:sz w:val="21"/>
                <w:szCs w:val="21"/>
              </w:rPr>
            </w:pPr>
          </w:p>
        </w:tc>
        <w:tc>
          <w:tcPr>
            <w:tcW w:w="7981" w:type="dxa"/>
            <w:tcBorders>
              <w:bottom w:val="single" w:color="000000" w:sz="2" w:space="0"/>
              <w:right w:val="single" w:color="000000" w:sz="2" w:space="0"/>
            </w:tcBorders>
            <w:vAlign w:val="top"/>
          </w:tcPr>
          <w:p w14:paraId="07DEDE0C">
            <w:pPr>
              <w:rPr>
                <w:rFonts w:ascii="Arial"/>
                <w:sz w:val="21"/>
                <w:szCs w:val="21"/>
              </w:rPr>
            </w:pPr>
          </w:p>
        </w:tc>
      </w:tr>
    </w:tbl>
    <w:p w14:paraId="030480FD">
      <w:pPr>
        <w:spacing w:before="32" w:line="252" w:lineRule="auto"/>
        <w:ind w:left="130" w:firstLine="2"/>
        <w:rPr>
          <w:rFonts w:ascii="宋体" w:hAnsi="宋体" w:eastAsia="宋体" w:cs="宋体"/>
          <w:sz w:val="21"/>
          <w:szCs w:val="21"/>
        </w:rPr>
      </w:pPr>
      <w:r>
        <w:rPr>
          <w:rFonts w:ascii="宋体" w:hAnsi="宋体" w:eastAsia="宋体" w:cs="宋体"/>
          <w:spacing w:val="11"/>
          <w:sz w:val="21"/>
          <w:szCs w:val="21"/>
        </w:rPr>
        <w:t>说明：本表中投标人排名不分先后。不合格的投标人不能进入下</w:t>
      </w:r>
      <w:r>
        <w:rPr>
          <w:rFonts w:ascii="宋体" w:hAnsi="宋体" w:eastAsia="宋体" w:cs="宋体"/>
          <w:spacing w:val="10"/>
          <w:sz w:val="21"/>
          <w:szCs w:val="21"/>
        </w:rPr>
        <w:t>一步评审。合格投标人数量少于</w:t>
      </w:r>
      <w:r>
        <w:rPr>
          <w:rFonts w:ascii="宋体" w:hAnsi="宋体" w:eastAsia="宋体" w:cs="宋体"/>
          <w:spacing w:val="-33"/>
          <w:sz w:val="21"/>
          <w:szCs w:val="21"/>
        </w:rPr>
        <w:t xml:space="preserve"> </w:t>
      </w:r>
      <w:r>
        <w:rPr>
          <w:rFonts w:ascii="宋体" w:hAnsi="宋体" w:eastAsia="宋体" w:cs="宋体"/>
          <w:spacing w:val="10"/>
          <w:sz w:val="21"/>
          <w:szCs w:val="21"/>
        </w:rPr>
        <w:t>3</w:t>
      </w:r>
      <w:r>
        <w:rPr>
          <w:rFonts w:ascii="宋体" w:hAnsi="宋体" w:eastAsia="宋体" w:cs="宋体"/>
          <w:spacing w:val="7"/>
          <w:sz w:val="21"/>
          <w:szCs w:val="21"/>
        </w:rPr>
        <w:t>个的，不得评标。</w:t>
      </w:r>
    </w:p>
    <w:p w14:paraId="5E09B9DD">
      <w:pPr>
        <w:pStyle w:val="2"/>
        <w:spacing w:line="340" w:lineRule="auto"/>
        <w:rPr>
          <w:sz w:val="21"/>
          <w:szCs w:val="21"/>
        </w:rPr>
      </w:pPr>
    </w:p>
    <w:p w14:paraId="6229EEA5">
      <w:pPr>
        <w:spacing w:before="65" w:line="227" w:lineRule="auto"/>
        <w:ind w:left="129"/>
        <w:rPr>
          <w:rFonts w:ascii="宋体" w:hAnsi="宋体" w:eastAsia="宋体" w:cs="宋体"/>
          <w:sz w:val="21"/>
          <w:szCs w:val="21"/>
        </w:rPr>
      </w:pPr>
      <w:r>
        <w:rPr>
          <w:rFonts w:ascii="宋体" w:hAnsi="宋体" w:eastAsia="宋体" w:cs="宋体"/>
          <w:spacing w:val="9"/>
          <w:sz w:val="21"/>
          <w:szCs w:val="21"/>
        </w:rPr>
        <w:t>采购人代表（电子签字</w:t>
      </w:r>
      <w:r>
        <w:rPr>
          <w:rFonts w:ascii="宋体" w:hAnsi="宋体" w:eastAsia="宋体" w:cs="宋体"/>
          <w:spacing w:val="11"/>
          <w:sz w:val="21"/>
          <w:szCs w:val="21"/>
        </w:rPr>
        <w:t>）：</w:t>
      </w:r>
      <w:r>
        <w:rPr>
          <w:rFonts w:ascii="宋体" w:hAnsi="宋体" w:eastAsia="宋体" w:cs="宋体"/>
          <w:sz w:val="21"/>
          <w:szCs w:val="21"/>
          <w:u w:val="single" w:color="auto"/>
        </w:rPr>
        <w:t xml:space="preserve">           </w:t>
      </w:r>
    </w:p>
    <w:p w14:paraId="613C9BAF">
      <w:pPr>
        <w:spacing w:before="162" w:line="228" w:lineRule="auto"/>
        <w:ind w:left="166"/>
        <w:outlineLvl w:val="0"/>
        <w:rPr>
          <w:rFonts w:ascii="宋体" w:hAnsi="宋体" w:eastAsia="宋体" w:cs="宋体"/>
          <w:sz w:val="21"/>
          <w:szCs w:val="21"/>
        </w:rPr>
      </w:pPr>
      <w:bookmarkStart w:id="30" w:name="_Toc5073"/>
      <w:r>
        <w:rPr>
          <w:rFonts w:ascii="宋体" w:hAnsi="宋体" w:eastAsia="宋体" w:cs="宋体"/>
          <w:spacing w:val="-4"/>
          <w:sz w:val="21"/>
          <w:szCs w:val="21"/>
        </w:rPr>
        <w:t>日期：</w:t>
      </w:r>
      <w:r>
        <w:rPr>
          <w:rFonts w:ascii="宋体" w:hAnsi="宋体" w:eastAsia="宋体" w:cs="宋体"/>
          <w:spacing w:val="5"/>
          <w:sz w:val="21"/>
          <w:szCs w:val="21"/>
          <w:u w:val="single" w:color="auto"/>
        </w:rPr>
        <w:t xml:space="preserve">       </w:t>
      </w:r>
      <w:r>
        <w:rPr>
          <w:rFonts w:ascii="宋体" w:hAnsi="宋体" w:eastAsia="宋体" w:cs="宋体"/>
          <w:spacing w:val="-86"/>
          <w:sz w:val="21"/>
          <w:szCs w:val="21"/>
        </w:rPr>
        <w:t xml:space="preserve"> </w:t>
      </w:r>
      <w:r>
        <w:rPr>
          <w:rFonts w:ascii="宋体" w:hAnsi="宋体" w:eastAsia="宋体" w:cs="宋体"/>
          <w:spacing w:val="-4"/>
          <w:sz w:val="21"/>
          <w:szCs w:val="21"/>
        </w:rPr>
        <w:t>年</w:t>
      </w:r>
      <w:r>
        <w:rPr>
          <w:rFonts w:ascii="宋体" w:hAnsi="宋体" w:eastAsia="宋体" w:cs="宋体"/>
          <w:spacing w:val="4"/>
          <w:sz w:val="21"/>
          <w:szCs w:val="21"/>
          <w:u w:val="single" w:color="auto"/>
        </w:rPr>
        <w:t xml:space="preserve">   </w:t>
      </w:r>
      <w:r>
        <w:rPr>
          <w:rFonts w:ascii="宋体" w:hAnsi="宋体" w:eastAsia="宋体" w:cs="宋体"/>
          <w:spacing w:val="-85"/>
          <w:sz w:val="21"/>
          <w:szCs w:val="21"/>
        </w:rPr>
        <w:t xml:space="preserve"> </w:t>
      </w:r>
      <w:r>
        <w:rPr>
          <w:rFonts w:ascii="宋体" w:hAnsi="宋体" w:eastAsia="宋体" w:cs="宋体"/>
          <w:spacing w:val="-4"/>
          <w:sz w:val="21"/>
          <w:szCs w:val="21"/>
        </w:rPr>
        <w:t>月</w:t>
      </w:r>
      <w:r>
        <w:rPr>
          <w:rFonts w:ascii="宋体" w:hAnsi="宋体" w:eastAsia="宋体" w:cs="宋体"/>
          <w:spacing w:val="-98"/>
          <w:sz w:val="21"/>
          <w:szCs w:val="21"/>
        </w:rPr>
        <w:t xml:space="preserve"> </w:t>
      </w:r>
      <w:r>
        <w:rPr>
          <w:rFonts w:ascii="宋体" w:hAnsi="宋体" w:eastAsia="宋体" w:cs="宋体"/>
          <w:spacing w:val="4"/>
          <w:sz w:val="21"/>
          <w:szCs w:val="21"/>
          <w:u w:val="single" w:color="auto"/>
        </w:rPr>
        <w:t xml:space="preserve">   </w:t>
      </w:r>
      <w:r>
        <w:rPr>
          <w:rFonts w:ascii="宋体" w:hAnsi="宋体" w:eastAsia="宋体" w:cs="宋体"/>
          <w:spacing w:val="-53"/>
          <w:sz w:val="21"/>
          <w:szCs w:val="21"/>
        </w:rPr>
        <w:t xml:space="preserve"> </w:t>
      </w:r>
      <w:r>
        <w:rPr>
          <w:rFonts w:ascii="宋体" w:hAnsi="宋体" w:eastAsia="宋体" w:cs="宋体"/>
          <w:spacing w:val="-4"/>
          <w:sz w:val="21"/>
          <w:szCs w:val="21"/>
        </w:rPr>
        <w:t>日</w:t>
      </w:r>
      <w:bookmarkEnd w:id="30"/>
    </w:p>
    <w:p w14:paraId="42A9303F">
      <w:pPr>
        <w:spacing w:line="228" w:lineRule="auto"/>
        <w:rPr>
          <w:rFonts w:ascii="宋体" w:hAnsi="宋体" w:eastAsia="宋体" w:cs="宋体"/>
          <w:sz w:val="20"/>
          <w:szCs w:val="20"/>
        </w:rPr>
        <w:sectPr>
          <w:headerReference r:id="rId9" w:type="default"/>
          <w:footerReference r:id="rId10" w:type="default"/>
          <w:pgSz w:w="11906" w:h="16839"/>
          <w:pgMar w:top="1735" w:right="1488" w:bottom="1144" w:left="1257" w:header="1413" w:footer="982" w:gutter="0"/>
          <w:pgNumType w:fmt="decimal"/>
          <w:cols w:space="720" w:num="1"/>
        </w:sectPr>
      </w:pPr>
    </w:p>
    <w:p w14:paraId="33B63226">
      <w:pPr>
        <w:pStyle w:val="2"/>
        <w:spacing w:line="245" w:lineRule="auto"/>
      </w:pPr>
    </w:p>
    <w:p w14:paraId="12881985">
      <w:pPr>
        <w:pStyle w:val="2"/>
        <w:spacing w:line="246" w:lineRule="auto"/>
      </w:pPr>
    </w:p>
    <w:p w14:paraId="50D2C042">
      <w:pPr>
        <w:spacing w:before="101" w:line="224" w:lineRule="auto"/>
        <w:ind w:left="1726"/>
        <w:outlineLvl w:val="0"/>
        <w:rPr>
          <w:rFonts w:ascii="宋体" w:hAnsi="宋体" w:eastAsia="宋体" w:cs="宋体"/>
          <w:sz w:val="31"/>
          <w:szCs w:val="31"/>
        </w:rPr>
      </w:pPr>
      <w:bookmarkStart w:id="31" w:name="_Toc25579"/>
      <w:r>
        <w:rPr>
          <w:rFonts w:ascii="宋体" w:hAnsi="宋体" w:eastAsia="宋体" w:cs="宋体"/>
          <w:b/>
          <w:bCs/>
          <w:spacing w:val="6"/>
          <w:sz w:val="31"/>
          <w:szCs w:val="31"/>
        </w:rPr>
        <w:t>第四章</w:t>
      </w:r>
      <w:r>
        <w:rPr>
          <w:rFonts w:ascii="宋体" w:hAnsi="宋体" w:eastAsia="宋体" w:cs="宋体"/>
          <w:spacing w:val="6"/>
          <w:sz w:val="31"/>
          <w:szCs w:val="31"/>
        </w:rPr>
        <w:t xml:space="preserve"> </w:t>
      </w:r>
      <w:r>
        <w:rPr>
          <w:rFonts w:ascii="宋体" w:hAnsi="宋体" w:eastAsia="宋体" w:cs="宋体"/>
          <w:b/>
          <w:bCs/>
          <w:spacing w:val="6"/>
          <w:sz w:val="31"/>
          <w:szCs w:val="31"/>
        </w:rPr>
        <w:t>评标方法及标准（综合评分法）</w:t>
      </w:r>
      <w:bookmarkEnd w:id="31"/>
    </w:p>
    <w:p w14:paraId="7771EDF7">
      <w:pPr>
        <w:spacing w:before="240" w:line="219" w:lineRule="auto"/>
        <w:ind w:left="2636"/>
        <w:outlineLvl w:val="1"/>
        <w:rPr>
          <w:rFonts w:ascii="宋体" w:hAnsi="宋体" w:eastAsia="宋体" w:cs="宋体"/>
          <w:sz w:val="28"/>
          <w:szCs w:val="28"/>
        </w:rPr>
      </w:pPr>
      <w:bookmarkStart w:id="32" w:name="_Toc23985"/>
      <w:r>
        <w:rPr>
          <w:rFonts w:ascii="宋体" w:hAnsi="宋体" w:eastAsia="宋体" w:cs="宋体"/>
          <w:b/>
          <w:bCs/>
          <w:spacing w:val="-3"/>
          <w:sz w:val="28"/>
          <w:szCs w:val="28"/>
        </w:rPr>
        <w:t>第一节</w:t>
      </w:r>
      <w:r>
        <w:rPr>
          <w:rFonts w:ascii="宋体" w:hAnsi="宋体" w:eastAsia="宋体" w:cs="宋体"/>
          <w:spacing w:val="-3"/>
          <w:sz w:val="28"/>
          <w:szCs w:val="28"/>
        </w:rPr>
        <w:t xml:space="preserve"> </w:t>
      </w:r>
      <w:r>
        <w:rPr>
          <w:rFonts w:ascii="宋体" w:hAnsi="宋体" w:eastAsia="宋体" w:cs="宋体"/>
          <w:b/>
          <w:bCs/>
          <w:spacing w:val="-3"/>
          <w:sz w:val="28"/>
          <w:szCs w:val="28"/>
        </w:rPr>
        <w:t>评标方法及标准前附表</w:t>
      </w:r>
      <w:bookmarkEnd w:id="32"/>
    </w:p>
    <w:p w14:paraId="12B8701B">
      <w:pPr>
        <w:spacing w:line="170" w:lineRule="exact"/>
      </w:pPr>
    </w:p>
    <w:tbl>
      <w:tblPr>
        <w:tblStyle w:val="17"/>
        <w:tblW w:w="88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17"/>
        <w:gridCol w:w="2145"/>
        <w:gridCol w:w="5000"/>
      </w:tblGrid>
      <w:tr w14:paraId="0AADDC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 w:hRule="atLeast"/>
        </w:trPr>
        <w:tc>
          <w:tcPr>
            <w:tcW w:w="1717" w:type="dxa"/>
            <w:vAlign w:val="top"/>
          </w:tcPr>
          <w:p w14:paraId="5F818F86">
            <w:pPr>
              <w:pStyle w:val="18"/>
              <w:spacing w:before="192" w:line="228" w:lineRule="auto"/>
              <w:ind w:left="549"/>
              <w:rPr>
                <w:rFonts w:hint="eastAsia" w:ascii="宋体" w:hAnsi="宋体" w:eastAsia="宋体" w:cs="宋体"/>
                <w:sz w:val="18"/>
                <w:szCs w:val="18"/>
              </w:rPr>
            </w:pPr>
            <w:r>
              <w:rPr>
                <w:rFonts w:hint="eastAsia" w:ascii="宋体" w:hAnsi="宋体" w:eastAsia="宋体" w:cs="宋体"/>
                <w:b/>
                <w:bCs/>
                <w:spacing w:val="5"/>
                <w:sz w:val="18"/>
                <w:szCs w:val="18"/>
              </w:rPr>
              <w:t>条款号</w:t>
            </w:r>
          </w:p>
        </w:tc>
        <w:tc>
          <w:tcPr>
            <w:tcW w:w="2145" w:type="dxa"/>
            <w:vAlign w:val="top"/>
          </w:tcPr>
          <w:p w14:paraId="73A287BC">
            <w:pPr>
              <w:pStyle w:val="18"/>
              <w:spacing w:before="192" w:line="228" w:lineRule="auto"/>
              <w:ind w:left="728"/>
              <w:rPr>
                <w:rFonts w:hint="eastAsia" w:ascii="宋体" w:hAnsi="宋体" w:eastAsia="宋体" w:cs="宋体"/>
                <w:sz w:val="18"/>
                <w:szCs w:val="18"/>
              </w:rPr>
            </w:pPr>
            <w:r>
              <w:rPr>
                <w:rFonts w:hint="eastAsia" w:ascii="宋体" w:hAnsi="宋体" w:eastAsia="宋体" w:cs="宋体"/>
                <w:b/>
                <w:bCs/>
                <w:spacing w:val="6"/>
                <w:sz w:val="18"/>
                <w:szCs w:val="18"/>
              </w:rPr>
              <w:t>条款名称</w:t>
            </w:r>
          </w:p>
        </w:tc>
        <w:tc>
          <w:tcPr>
            <w:tcW w:w="5000" w:type="dxa"/>
            <w:vAlign w:val="top"/>
          </w:tcPr>
          <w:p w14:paraId="00A6DB9E">
            <w:pPr>
              <w:pStyle w:val="18"/>
              <w:spacing w:before="192" w:line="228" w:lineRule="auto"/>
              <w:ind w:left="1801"/>
              <w:rPr>
                <w:rFonts w:hint="eastAsia" w:ascii="宋体" w:hAnsi="宋体" w:eastAsia="宋体" w:cs="宋体"/>
                <w:sz w:val="18"/>
                <w:szCs w:val="18"/>
              </w:rPr>
            </w:pPr>
            <w:r>
              <w:rPr>
                <w:rFonts w:hint="eastAsia" w:ascii="宋体" w:hAnsi="宋体" w:eastAsia="宋体" w:cs="宋体"/>
                <w:b/>
                <w:bCs/>
                <w:spacing w:val="6"/>
                <w:sz w:val="18"/>
                <w:szCs w:val="18"/>
              </w:rPr>
              <w:t>编列内容规定</w:t>
            </w:r>
          </w:p>
        </w:tc>
      </w:tr>
      <w:tr w14:paraId="10A0BC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 w:hRule="atLeast"/>
        </w:trPr>
        <w:tc>
          <w:tcPr>
            <w:tcW w:w="1717" w:type="dxa"/>
            <w:vAlign w:val="top"/>
          </w:tcPr>
          <w:p w14:paraId="6BBEFA12">
            <w:pPr>
              <w:pStyle w:val="18"/>
              <w:spacing w:before="186" w:line="228" w:lineRule="auto"/>
              <w:ind w:left="444"/>
              <w:rPr>
                <w:rFonts w:hint="eastAsia" w:ascii="宋体" w:hAnsi="宋体" w:eastAsia="宋体" w:cs="宋体"/>
                <w:sz w:val="18"/>
                <w:szCs w:val="18"/>
              </w:rPr>
            </w:pPr>
            <w:r>
              <w:rPr>
                <w:rFonts w:hint="eastAsia" w:ascii="宋体" w:hAnsi="宋体" w:eastAsia="宋体" w:cs="宋体"/>
                <w:spacing w:val="-2"/>
                <w:sz w:val="18"/>
                <w:szCs w:val="18"/>
              </w:rPr>
              <w:t>第</w:t>
            </w:r>
            <w:r>
              <w:rPr>
                <w:rFonts w:hint="eastAsia" w:ascii="宋体" w:hAnsi="宋体" w:eastAsia="宋体" w:cs="宋体"/>
                <w:spacing w:val="-24"/>
                <w:sz w:val="18"/>
                <w:szCs w:val="18"/>
              </w:rPr>
              <w:t xml:space="preserve"> </w:t>
            </w:r>
            <w:r>
              <w:rPr>
                <w:rFonts w:hint="eastAsia" w:ascii="宋体" w:hAnsi="宋体" w:eastAsia="宋体" w:cs="宋体"/>
                <w:spacing w:val="-2"/>
                <w:sz w:val="18"/>
                <w:szCs w:val="18"/>
              </w:rPr>
              <w:t>1.2</w:t>
            </w:r>
            <w:r>
              <w:rPr>
                <w:rFonts w:hint="eastAsia" w:ascii="宋体" w:hAnsi="宋体" w:eastAsia="宋体" w:cs="宋体"/>
                <w:spacing w:val="-38"/>
                <w:sz w:val="18"/>
                <w:szCs w:val="18"/>
              </w:rPr>
              <w:t xml:space="preserve"> </w:t>
            </w:r>
            <w:r>
              <w:rPr>
                <w:rFonts w:hint="eastAsia" w:ascii="宋体" w:hAnsi="宋体" w:eastAsia="宋体" w:cs="宋体"/>
                <w:spacing w:val="-2"/>
                <w:sz w:val="18"/>
                <w:szCs w:val="18"/>
              </w:rPr>
              <w:t>款</w:t>
            </w:r>
          </w:p>
        </w:tc>
        <w:tc>
          <w:tcPr>
            <w:tcW w:w="2145" w:type="dxa"/>
            <w:vAlign w:val="top"/>
          </w:tcPr>
          <w:p w14:paraId="4D3F2950">
            <w:pPr>
              <w:pStyle w:val="18"/>
              <w:spacing w:before="187" w:line="228" w:lineRule="auto"/>
              <w:ind w:left="726"/>
              <w:rPr>
                <w:rFonts w:hint="eastAsia" w:ascii="宋体" w:hAnsi="宋体" w:eastAsia="宋体" w:cs="宋体"/>
                <w:sz w:val="18"/>
                <w:szCs w:val="18"/>
              </w:rPr>
            </w:pPr>
            <w:r>
              <w:rPr>
                <w:rFonts w:hint="eastAsia" w:ascii="宋体" w:hAnsi="宋体" w:eastAsia="宋体" w:cs="宋体"/>
                <w:spacing w:val="7"/>
                <w:sz w:val="18"/>
                <w:szCs w:val="18"/>
              </w:rPr>
              <w:t>评标方法</w:t>
            </w:r>
          </w:p>
        </w:tc>
        <w:tc>
          <w:tcPr>
            <w:tcW w:w="5000" w:type="dxa"/>
            <w:vAlign w:val="top"/>
          </w:tcPr>
          <w:p w14:paraId="048E9317">
            <w:pPr>
              <w:pStyle w:val="18"/>
              <w:spacing w:before="187" w:line="228" w:lineRule="auto"/>
              <w:ind w:left="115"/>
              <w:rPr>
                <w:rFonts w:hint="eastAsia" w:ascii="宋体" w:hAnsi="宋体" w:eastAsia="宋体" w:cs="宋体"/>
                <w:sz w:val="18"/>
                <w:szCs w:val="18"/>
              </w:rPr>
            </w:pPr>
            <w:r>
              <w:rPr>
                <w:rFonts w:hint="eastAsia" w:ascii="宋体" w:hAnsi="宋体" w:eastAsia="宋体" w:cs="宋体"/>
                <w:spacing w:val="7"/>
                <w:sz w:val="18"/>
                <w:szCs w:val="18"/>
              </w:rPr>
              <w:t>综合评分法</w:t>
            </w:r>
          </w:p>
        </w:tc>
      </w:tr>
      <w:tr w14:paraId="1B8D0F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8" w:hRule="atLeast"/>
        </w:trPr>
        <w:tc>
          <w:tcPr>
            <w:tcW w:w="1717" w:type="dxa"/>
            <w:vAlign w:val="top"/>
          </w:tcPr>
          <w:p w14:paraId="73EA308E">
            <w:pPr>
              <w:spacing w:line="264" w:lineRule="auto"/>
              <w:rPr>
                <w:rFonts w:hint="eastAsia" w:ascii="宋体" w:hAnsi="宋体" w:eastAsia="宋体" w:cs="宋体"/>
                <w:sz w:val="18"/>
                <w:szCs w:val="18"/>
              </w:rPr>
            </w:pPr>
          </w:p>
          <w:p w14:paraId="37F2AF6A">
            <w:pPr>
              <w:spacing w:line="264" w:lineRule="auto"/>
              <w:rPr>
                <w:rFonts w:hint="eastAsia" w:ascii="宋体" w:hAnsi="宋体" w:eastAsia="宋体" w:cs="宋体"/>
                <w:sz w:val="18"/>
                <w:szCs w:val="18"/>
              </w:rPr>
            </w:pPr>
          </w:p>
          <w:p w14:paraId="31EEF802">
            <w:pPr>
              <w:pStyle w:val="18"/>
              <w:spacing w:before="65" w:line="228" w:lineRule="auto"/>
              <w:ind w:left="444"/>
              <w:rPr>
                <w:rFonts w:hint="eastAsia" w:ascii="宋体" w:hAnsi="宋体" w:eastAsia="宋体" w:cs="宋体"/>
                <w:sz w:val="18"/>
                <w:szCs w:val="18"/>
              </w:rPr>
            </w:pPr>
            <w:r>
              <w:rPr>
                <w:rFonts w:hint="eastAsia" w:ascii="宋体" w:hAnsi="宋体" w:eastAsia="宋体" w:cs="宋体"/>
                <w:sz w:val="18"/>
                <w:szCs w:val="18"/>
              </w:rPr>
              <w:t>第</w:t>
            </w:r>
            <w:r>
              <w:rPr>
                <w:rFonts w:hint="eastAsia" w:ascii="宋体" w:hAnsi="宋体" w:eastAsia="宋体" w:cs="宋体"/>
                <w:spacing w:val="-32"/>
                <w:sz w:val="18"/>
                <w:szCs w:val="18"/>
              </w:rPr>
              <w:t xml:space="preserve"> </w:t>
            </w:r>
            <w:r>
              <w:rPr>
                <w:rFonts w:hint="eastAsia" w:ascii="宋体" w:hAnsi="宋体" w:eastAsia="宋体" w:cs="宋体"/>
                <w:sz w:val="18"/>
                <w:szCs w:val="18"/>
              </w:rPr>
              <w:t>3.4</w:t>
            </w:r>
            <w:r>
              <w:rPr>
                <w:rFonts w:hint="eastAsia" w:ascii="宋体" w:hAnsi="宋体" w:eastAsia="宋体" w:cs="宋体"/>
                <w:spacing w:val="-40"/>
                <w:sz w:val="18"/>
                <w:szCs w:val="18"/>
              </w:rPr>
              <w:t xml:space="preserve"> </w:t>
            </w:r>
            <w:r>
              <w:rPr>
                <w:rFonts w:hint="eastAsia" w:ascii="宋体" w:hAnsi="宋体" w:eastAsia="宋体" w:cs="宋体"/>
                <w:sz w:val="18"/>
                <w:szCs w:val="18"/>
              </w:rPr>
              <w:t>款</w:t>
            </w:r>
          </w:p>
        </w:tc>
        <w:tc>
          <w:tcPr>
            <w:tcW w:w="2145" w:type="dxa"/>
            <w:vAlign w:val="top"/>
          </w:tcPr>
          <w:p w14:paraId="3A58D81F">
            <w:pPr>
              <w:pStyle w:val="18"/>
              <w:spacing w:before="189" w:line="227" w:lineRule="auto"/>
              <w:ind w:left="203"/>
              <w:rPr>
                <w:rFonts w:hint="eastAsia" w:ascii="宋体" w:hAnsi="宋体" w:eastAsia="宋体" w:cs="宋体"/>
                <w:sz w:val="18"/>
                <w:szCs w:val="18"/>
              </w:rPr>
            </w:pPr>
            <w:r>
              <w:rPr>
                <w:rFonts w:hint="eastAsia" w:ascii="宋体" w:hAnsi="宋体" w:eastAsia="宋体" w:cs="宋体"/>
                <w:spacing w:val="8"/>
                <w:sz w:val="18"/>
                <w:szCs w:val="18"/>
              </w:rPr>
              <w:t>服务中配套货物非单</w:t>
            </w:r>
          </w:p>
          <w:p w14:paraId="6DE8300A">
            <w:pPr>
              <w:pStyle w:val="18"/>
              <w:spacing w:before="162" w:line="227" w:lineRule="auto"/>
              <w:ind w:left="207"/>
              <w:rPr>
                <w:rFonts w:hint="eastAsia" w:ascii="宋体" w:hAnsi="宋体" w:eastAsia="宋体" w:cs="宋体"/>
                <w:sz w:val="18"/>
                <w:szCs w:val="18"/>
              </w:rPr>
            </w:pPr>
            <w:r>
              <w:rPr>
                <w:rFonts w:hint="eastAsia" w:ascii="宋体" w:hAnsi="宋体" w:eastAsia="宋体" w:cs="宋体"/>
                <w:spacing w:val="8"/>
                <w:sz w:val="18"/>
                <w:szCs w:val="18"/>
              </w:rPr>
              <w:t>一产品采购项目的核</w:t>
            </w:r>
          </w:p>
          <w:p w14:paraId="4DA0AF74">
            <w:pPr>
              <w:pStyle w:val="18"/>
              <w:spacing w:before="161" w:line="228" w:lineRule="auto"/>
              <w:ind w:left="839"/>
              <w:rPr>
                <w:rFonts w:hint="eastAsia" w:ascii="宋体" w:hAnsi="宋体" w:eastAsia="宋体" w:cs="宋体"/>
                <w:sz w:val="18"/>
                <w:szCs w:val="18"/>
              </w:rPr>
            </w:pPr>
            <w:r>
              <w:rPr>
                <w:rFonts w:hint="eastAsia" w:ascii="宋体" w:hAnsi="宋体" w:eastAsia="宋体" w:cs="宋体"/>
                <w:spacing w:val="4"/>
                <w:sz w:val="18"/>
                <w:szCs w:val="18"/>
              </w:rPr>
              <w:t>心产品</w:t>
            </w:r>
          </w:p>
        </w:tc>
        <w:tc>
          <w:tcPr>
            <w:tcW w:w="5000" w:type="dxa"/>
            <w:vAlign w:val="center"/>
          </w:tcPr>
          <w:p w14:paraId="6F7F9B43">
            <w:pPr>
              <w:pStyle w:val="18"/>
              <w:spacing w:before="1" w:line="358" w:lineRule="auto"/>
              <w:ind w:left="111" w:right="109"/>
              <w:jc w:val="both"/>
              <w:rPr>
                <w:rFonts w:hint="eastAsia" w:ascii="宋体" w:hAnsi="宋体" w:eastAsia="宋体" w:cs="宋体"/>
                <w:sz w:val="18"/>
                <w:szCs w:val="18"/>
              </w:rPr>
            </w:pPr>
            <w:r>
              <w:rPr>
                <w:rFonts w:hint="eastAsia" w:ascii="宋体" w:hAnsi="宋体" w:eastAsia="宋体" w:cs="宋体"/>
                <w:sz w:val="18"/>
                <w:szCs w:val="18"/>
              </w:rPr>
              <w:t>核心产品为：无 。（提示：根据采购项目技术构成、产品价格比重等合理确定具体产品为核心产品）</w:t>
            </w:r>
          </w:p>
        </w:tc>
      </w:tr>
      <w:tr w14:paraId="7F6051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1717" w:type="dxa"/>
            <w:vAlign w:val="top"/>
          </w:tcPr>
          <w:p w14:paraId="5348B7E8">
            <w:pPr>
              <w:spacing w:line="324" w:lineRule="auto"/>
              <w:rPr>
                <w:rFonts w:hint="eastAsia" w:ascii="宋体" w:hAnsi="宋体" w:eastAsia="宋体" w:cs="宋体"/>
                <w:sz w:val="18"/>
                <w:szCs w:val="18"/>
              </w:rPr>
            </w:pPr>
          </w:p>
          <w:p w14:paraId="2AEA6ECA">
            <w:pPr>
              <w:pStyle w:val="18"/>
              <w:spacing w:before="65" w:line="228" w:lineRule="auto"/>
              <w:ind w:left="444"/>
              <w:rPr>
                <w:rFonts w:hint="eastAsia" w:ascii="宋体" w:hAnsi="宋体" w:eastAsia="宋体" w:cs="宋体"/>
                <w:sz w:val="18"/>
                <w:szCs w:val="18"/>
              </w:rPr>
            </w:pPr>
            <w:r>
              <w:rPr>
                <w:rFonts w:hint="eastAsia" w:ascii="宋体" w:hAnsi="宋体" w:eastAsia="宋体" w:cs="宋体"/>
                <w:spacing w:val="1"/>
                <w:sz w:val="18"/>
                <w:szCs w:val="18"/>
              </w:rPr>
              <w:t>第</w:t>
            </w:r>
            <w:r>
              <w:rPr>
                <w:rFonts w:hint="eastAsia" w:ascii="宋体" w:hAnsi="宋体" w:eastAsia="宋体" w:cs="宋体"/>
                <w:spacing w:val="-37"/>
                <w:sz w:val="18"/>
                <w:szCs w:val="18"/>
              </w:rPr>
              <w:t xml:space="preserve"> </w:t>
            </w:r>
            <w:r>
              <w:rPr>
                <w:rFonts w:hint="eastAsia" w:ascii="宋体" w:hAnsi="宋体" w:eastAsia="宋体" w:cs="宋体"/>
                <w:spacing w:val="1"/>
                <w:sz w:val="18"/>
                <w:szCs w:val="18"/>
              </w:rPr>
              <w:t>4.2</w:t>
            </w:r>
            <w:r>
              <w:rPr>
                <w:rFonts w:hint="eastAsia" w:ascii="宋体" w:hAnsi="宋体" w:eastAsia="宋体" w:cs="宋体"/>
                <w:spacing w:val="-40"/>
                <w:sz w:val="18"/>
                <w:szCs w:val="18"/>
              </w:rPr>
              <w:t xml:space="preserve"> </w:t>
            </w:r>
            <w:r>
              <w:rPr>
                <w:rFonts w:hint="eastAsia" w:ascii="宋体" w:hAnsi="宋体" w:eastAsia="宋体" w:cs="宋体"/>
                <w:spacing w:val="1"/>
                <w:sz w:val="18"/>
                <w:szCs w:val="18"/>
              </w:rPr>
              <w:t>款</w:t>
            </w:r>
          </w:p>
        </w:tc>
        <w:tc>
          <w:tcPr>
            <w:tcW w:w="2145" w:type="dxa"/>
            <w:vAlign w:val="top"/>
          </w:tcPr>
          <w:p w14:paraId="22E951BE">
            <w:pPr>
              <w:pStyle w:val="18"/>
              <w:spacing w:before="188" w:line="360" w:lineRule="auto"/>
              <w:ind w:left="413" w:right="197" w:hanging="207"/>
              <w:rPr>
                <w:rFonts w:hint="eastAsia" w:ascii="宋体" w:hAnsi="宋体" w:eastAsia="宋体" w:cs="宋体"/>
                <w:sz w:val="18"/>
                <w:szCs w:val="18"/>
              </w:rPr>
            </w:pPr>
            <w:r>
              <w:rPr>
                <w:rFonts w:hint="eastAsia" w:ascii="宋体" w:hAnsi="宋体" w:eastAsia="宋体" w:cs="宋体"/>
                <w:spacing w:val="8"/>
                <w:sz w:val="18"/>
                <w:szCs w:val="18"/>
              </w:rPr>
              <w:t>投标文件报价出现前后不一致的修正</w:t>
            </w:r>
          </w:p>
        </w:tc>
        <w:tc>
          <w:tcPr>
            <w:tcW w:w="5000" w:type="dxa"/>
            <w:vAlign w:val="top"/>
          </w:tcPr>
          <w:p w14:paraId="122F20E0">
            <w:pPr>
              <w:spacing w:line="248" w:lineRule="auto"/>
              <w:rPr>
                <w:rFonts w:hint="eastAsia" w:ascii="宋体" w:hAnsi="宋体" w:eastAsia="宋体" w:cs="宋体"/>
                <w:sz w:val="18"/>
                <w:szCs w:val="18"/>
              </w:rPr>
            </w:pPr>
          </w:p>
          <w:p w14:paraId="2411FE87">
            <w:pPr>
              <w:pStyle w:val="18"/>
              <w:spacing w:before="65" w:line="227" w:lineRule="auto"/>
              <w:ind w:left="115"/>
              <w:rPr>
                <w:rFonts w:hint="eastAsia" w:ascii="宋体" w:hAnsi="宋体" w:eastAsia="宋体" w:cs="宋体"/>
                <w:sz w:val="18"/>
                <w:szCs w:val="18"/>
              </w:rPr>
            </w:pPr>
            <w:r>
              <w:rPr>
                <w:rFonts w:hint="eastAsia" w:ascii="宋体" w:hAnsi="宋体" w:eastAsia="宋体" w:cs="宋体"/>
                <w:spacing w:val="11"/>
                <w:sz w:val="18"/>
                <w:szCs w:val="18"/>
              </w:rPr>
              <w:t>详见本章第二节第4.2</w:t>
            </w:r>
            <w:r>
              <w:rPr>
                <w:rFonts w:hint="eastAsia" w:ascii="宋体" w:hAnsi="宋体" w:eastAsia="宋体" w:cs="宋体"/>
                <w:spacing w:val="-35"/>
                <w:sz w:val="18"/>
                <w:szCs w:val="18"/>
              </w:rPr>
              <w:t xml:space="preserve"> </w:t>
            </w:r>
            <w:r>
              <w:rPr>
                <w:rFonts w:hint="eastAsia" w:ascii="宋体" w:hAnsi="宋体" w:eastAsia="宋体" w:cs="宋体"/>
                <w:spacing w:val="11"/>
                <w:sz w:val="18"/>
                <w:szCs w:val="18"/>
              </w:rPr>
              <w:t>款</w:t>
            </w:r>
          </w:p>
        </w:tc>
      </w:tr>
      <w:tr w14:paraId="142D40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5" w:hRule="atLeast"/>
        </w:trPr>
        <w:tc>
          <w:tcPr>
            <w:tcW w:w="1717" w:type="dxa"/>
            <w:vAlign w:val="top"/>
          </w:tcPr>
          <w:p w14:paraId="5FF7EA2B">
            <w:pPr>
              <w:spacing w:line="326" w:lineRule="auto"/>
              <w:rPr>
                <w:rFonts w:hint="eastAsia" w:ascii="宋体" w:hAnsi="宋体" w:eastAsia="宋体" w:cs="宋体"/>
                <w:sz w:val="18"/>
                <w:szCs w:val="18"/>
              </w:rPr>
            </w:pPr>
          </w:p>
          <w:p w14:paraId="6E251567">
            <w:pPr>
              <w:spacing w:line="326" w:lineRule="auto"/>
              <w:rPr>
                <w:rFonts w:hint="eastAsia" w:ascii="宋体" w:hAnsi="宋体" w:eastAsia="宋体" w:cs="宋体"/>
                <w:sz w:val="18"/>
                <w:szCs w:val="18"/>
              </w:rPr>
            </w:pPr>
          </w:p>
          <w:p w14:paraId="308C7FAE">
            <w:pPr>
              <w:pStyle w:val="18"/>
              <w:spacing w:before="65" w:line="228" w:lineRule="auto"/>
              <w:ind w:left="444"/>
              <w:rPr>
                <w:rFonts w:hint="eastAsia" w:ascii="宋体" w:hAnsi="宋体" w:eastAsia="宋体" w:cs="宋体"/>
                <w:sz w:val="18"/>
                <w:szCs w:val="18"/>
              </w:rPr>
            </w:pPr>
            <w:r>
              <w:rPr>
                <w:rFonts w:hint="eastAsia" w:ascii="宋体" w:hAnsi="宋体" w:eastAsia="宋体" w:cs="宋体"/>
                <w:sz w:val="18"/>
                <w:szCs w:val="18"/>
              </w:rPr>
              <w:t>第</w:t>
            </w:r>
            <w:r>
              <w:rPr>
                <w:rFonts w:hint="eastAsia" w:ascii="宋体" w:hAnsi="宋体" w:eastAsia="宋体" w:cs="宋体"/>
                <w:spacing w:val="-32"/>
                <w:sz w:val="18"/>
                <w:szCs w:val="18"/>
              </w:rPr>
              <w:t xml:space="preserve"> </w:t>
            </w:r>
            <w:r>
              <w:rPr>
                <w:rFonts w:hint="eastAsia" w:ascii="宋体" w:hAnsi="宋体" w:eastAsia="宋体" w:cs="宋体"/>
                <w:sz w:val="18"/>
                <w:szCs w:val="18"/>
              </w:rPr>
              <w:t>5.2</w:t>
            </w:r>
            <w:r>
              <w:rPr>
                <w:rFonts w:hint="eastAsia" w:ascii="宋体" w:hAnsi="宋体" w:eastAsia="宋体" w:cs="宋体"/>
                <w:spacing w:val="-37"/>
                <w:sz w:val="18"/>
                <w:szCs w:val="18"/>
              </w:rPr>
              <w:t xml:space="preserve"> </w:t>
            </w:r>
            <w:r>
              <w:rPr>
                <w:rFonts w:hint="eastAsia" w:ascii="宋体" w:hAnsi="宋体" w:eastAsia="宋体" w:cs="宋体"/>
                <w:sz w:val="18"/>
                <w:szCs w:val="18"/>
              </w:rPr>
              <w:t>项</w:t>
            </w:r>
          </w:p>
        </w:tc>
        <w:tc>
          <w:tcPr>
            <w:tcW w:w="2145" w:type="dxa"/>
            <w:vAlign w:val="top"/>
          </w:tcPr>
          <w:p w14:paraId="27BA38B7">
            <w:pPr>
              <w:pStyle w:val="18"/>
              <w:spacing w:before="236" w:line="228" w:lineRule="auto"/>
              <w:ind w:left="518"/>
              <w:rPr>
                <w:rFonts w:hint="eastAsia" w:ascii="宋体" w:hAnsi="宋体" w:eastAsia="宋体" w:cs="宋体"/>
                <w:sz w:val="18"/>
                <w:szCs w:val="18"/>
              </w:rPr>
            </w:pPr>
            <w:r>
              <w:rPr>
                <w:rFonts w:hint="eastAsia" w:ascii="宋体" w:hAnsi="宋体" w:eastAsia="宋体" w:cs="宋体"/>
                <w:spacing w:val="8"/>
                <w:sz w:val="18"/>
                <w:szCs w:val="18"/>
              </w:rPr>
              <w:t>相同品牌产品</w:t>
            </w:r>
          </w:p>
          <w:p w14:paraId="20820642">
            <w:pPr>
              <w:spacing w:line="250" w:lineRule="auto"/>
              <w:rPr>
                <w:rFonts w:hint="eastAsia" w:ascii="宋体" w:hAnsi="宋体" w:eastAsia="宋体" w:cs="宋体"/>
                <w:sz w:val="18"/>
                <w:szCs w:val="18"/>
              </w:rPr>
            </w:pPr>
          </w:p>
          <w:p w14:paraId="5A59F61E">
            <w:pPr>
              <w:pStyle w:val="18"/>
              <w:spacing w:before="65" w:line="228" w:lineRule="auto"/>
              <w:ind w:left="202"/>
              <w:rPr>
                <w:rFonts w:hint="eastAsia" w:ascii="宋体" w:hAnsi="宋体" w:eastAsia="宋体" w:cs="宋体"/>
                <w:sz w:val="18"/>
                <w:szCs w:val="18"/>
              </w:rPr>
            </w:pPr>
            <w:r>
              <w:rPr>
                <w:rFonts w:hint="eastAsia" w:ascii="宋体" w:hAnsi="宋体" w:eastAsia="宋体" w:cs="宋体"/>
                <w:spacing w:val="9"/>
                <w:sz w:val="18"/>
                <w:szCs w:val="18"/>
              </w:rPr>
              <w:t>评审得分相同的规定</w:t>
            </w:r>
          </w:p>
          <w:p w14:paraId="258F9400">
            <w:pPr>
              <w:pStyle w:val="18"/>
              <w:spacing w:before="161" w:line="227" w:lineRule="auto"/>
              <w:ind w:left="314"/>
              <w:rPr>
                <w:rFonts w:hint="eastAsia" w:ascii="宋体" w:hAnsi="宋体" w:eastAsia="宋体" w:cs="宋体"/>
                <w:sz w:val="18"/>
                <w:szCs w:val="18"/>
              </w:rPr>
            </w:pPr>
            <w:r>
              <w:rPr>
                <w:rFonts w:hint="eastAsia" w:ascii="宋体" w:hAnsi="宋体" w:eastAsia="宋体" w:cs="宋体"/>
                <w:b/>
                <w:bCs/>
                <w:spacing w:val="4"/>
                <w:sz w:val="18"/>
                <w:szCs w:val="18"/>
              </w:rPr>
              <w:t>（本项目不适用）</w:t>
            </w:r>
          </w:p>
        </w:tc>
        <w:tc>
          <w:tcPr>
            <w:tcW w:w="5000" w:type="dxa"/>
            <w:vAlign w:val="top"/>
          </w:tcPr>
          <w:p w14:paraId="420BFC95">
            <w:pPr>
              <w:pStyle w:val="18"/>
              <w:spacing w:before="34" w:line="370" w:lineRule="auto"/>
              <w:ind w:left="115" w:right="109" w:firstLine="18"/>
              <w:rPr>
                <w:rFonts w:hint="eastAsia" w:ascii="宋体" w:hAnsi="宋体" w:eastAsia="宋体" w:cs="宋体"/>
                <w:sz w:val="18"/>
                <w:szCs w:val="18"/>
              </w:rPr>
            </w:pPr>
            <w:r>
              <w:rPr>
                <w:rFonts w:hint="eastAsia" w:ascii="宋体" w:hAnsi="宋体" w:eastAsia="宋体" w:cs="宋体"/>
                <w:spacing w:val="4"/>
                <w:sz w:val="18"/>
                <w:szCs w:val="18"/>
              </w:rPr>
              <w:t>□ 得分相同的，按投标报价由低到高顺序排列。得</w:t>
            </w:r>
            <w:r>
              <w:rPr>
                <w:rFonts w:hint="eastAsia" w:ascii="宋体" w:hAnsi="宋体" w:eastAsia="宋体" w:cs="宋体"/>
                <w:spacing w:val="10"/>
                <w:sz w:val="18"/>
                <w:szCs w:val="18"/>
              </w:rPr>
              <w:t>分且投标报价相同的，按技术指标优劣顺序排列。</w:t>
            </w:r>
            <w:r>
              <w:rPr>
                <w:rFonts w:hint="eastAsia" w:ascii="宋体" w:hAnsi="宋体" w:eastAsia="宋体" w:cs="宋体"/>
                <w:spacing w:val="7"/>
                <w:sz w:val="18"/>
                <w:szCs w:val="18"/>
              </w:rPr>
              <w:t xml:space="preserve"> </w:t>
            </w:r>
            <w:r>
              <w:rPr>
                <w:rFonts w:hint="eastAsia" w:ascii="宋体" w:hAnsi="宋体" w:eastAsia="宋体" w:cs="宋体"/>
                <w:spacing w:val="10"/>
                <w:sz w:val="18"/>
                <w:szCs w:val="18"/>
              </w:rPr>
              <w:t>（提示：也可另行规定）</w:t>
            </w:r>
          </w:p>
          <w:p w14:paraId="3E7E8155">
            <w:pPr>
              <w:pStyle w:val="18"/>
              <w:spacing w:line="226" w:lineRule="auto"/>
              <w:ind w:left="134"/>
              <w:rPr>
                <w:rFonts w:hint="eastAsia" w:ascii="宋体" w:hAnsi="宋体" w:eastAsia="宋体" w:cs="宋体"/>
                <w:sz w:val="18"/>
                <w:szCs w:val="18"/>
              </w:rPr>
            </w:pPr>
            <w:r>
              <w:rPr>
                <w:rFonts w:hint="eastAsia" w:ascii="宋体" w:hAnsi="宋体" w:eastAsia="宋体" w:cs="宋体"/>
                <w:spacing w:val="3"/>
                <w:sz w:val="18"/>
                <w:szCs w:val="18"/>
              </w:rPr>
              <w:t>□</w:t>
            </w:r>
            <w:r>
              <w:rPr>
                <w:rFonts w:hint="eastAsia" w:ascii="宋体" w:hAnsi="宋体" w:eastAsia="宋体" w:cs="宋体"/>
                <w:spacing w:val="34"/>
                <w:sz w:val="18"/>
                <w:szCs w:val="18"/>
              </w:rPr>
              <w:t xml:space="preserve"> </w:t>
            </w:r>
            <w:r>
              <w:rPr>
                <w:rFonts w:hint="eastAsia" w:ascii="宋体" w:hAnsi="宋体" w:eastAsia="宋体" w:cs="宋体"/>
                <w:spacing w:val="3"/>
                <w:sz w:val="18"/>
                <w:szCs w:val="18"/>
              </w:rPr>
              <w:t>随机抽取方式确定。</w:t>
            </w:r>
          </w:p>
        </w:tc>
      </w:tr>
      <w:tr w14:paraId="5334D9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34" w:hRule="atLeast"/>
        </w:trPr>
        <w:tc>
          <w:tcPr>
            <w:tcW w:w="1717" w:type="dxa"/>
            <w:vAlign w:val="center"/>
          </w:tcPr>
          <w:p w14:paraId="4A3FEEBA">
            <w:pPr>
              <w:pStyle w:val="18"/>
              <w:spacing w:before="65" w:line="228" w:lineRule="auto"/>
              <w:jc w:val="center"/>
              <w:rPr>
                <w:rFonts w:hint="eastAsia" w:ascii="宋体" w:hAnsi="宋体" w:eastAsia="宋体" w:cs="宋体"/>
                <w:sz w:val="18"/>
                <w:szCs w:val="18"/>
              </w:rPr>
            </w:pPr>
            <w:r>
              <w:rPr>
                <w:rFonts w:hint="eastAsia" w:ascii="宋体" w:hAnsi="宋体" w:eastAsia="宋体" w:cs="宋体"/>
                <w:spacing w:val="5"/>
                <w:sz w:val="18"/>
                <w:szCs w:val="18"/>
              </w:rPr>
              <w:t>第</w:t>
            </w:r>
            <w:r>
              <w:rPr>
                <w:rFonts w:hint="eastAsia" w:ascii="宋体" w:hAnsi="宋体" w:eastAsia="宋体" w:cs="宋体"/>
                <w:spacing w:val="-36"/>
                <w:sz w:val="18"/>
                <w:szCs w:val="18"/>
              </w:rPr>
              <w:t xml:space="preserve"> </w:t>
            </w:r>
            <w:r>
              <w:rPr>
                <w:rFonts w:hint="eastAsia" w:ascii="宋体" w:hAnsi="宋体" w:eastAsia="宋体" w:cs="宋体"/>
                <w:spacing w:val="5"/>
                <w:sz w:val="18"/>
                <w:szCs w:val="18"/>
              </w:rPr>
              <w:t>5.4（1）项</w:t>
            </w:r>
          </w:p>
        </w:tc>
        <w:tc>
          <w:tcPr>
            <w:tcW w:w="2145" w:type="dxa"/>
            <w:vAlign w:val="center"/>
          </w:tcPr>
          <w:p w14:paraId="3C6B43DD">
            <w:pPr>
              <w:pStyle w:val="18"/>
              <w:spacing w:before="65" w:line="226" w:lineRule="auto"/>
              <w:jc w:val="center"/>
              <w:rPr>
                <w:rFonts w:hint="eastAsia" w:ascii="宋体" w:hAnsi="宋体" w:eastAsia="宋体" w:cs="宋体"/>
                <w:sz w:val="18"/>
                <w:szCs w:val="18"/>
              </w:rPr>
            </w:pPr>
            <w:r>
              <w:rPr>
                <w:rFonts w:hint="eastAsia" w:ascii="宋体" w:hAnsi="宋体" w:eastAsia="宋体" w:cs="宋体"/>
                <w:spacing w:val="8"/>
                <w:sz w:val="18"/>
                <w:szCs w:val="18"/>
              </w:rPr>
              <w:t>价格评审优惠</w:t>
            </w:r>
          </w:p>
        </w:tc>
        <w:tc>
          <w:tcPr>
            <w:tcW w:w="5000" w:type="dxa"/>
            <w:vAlign w:val="top"/>
          </w:tcPr>
          <w:p w14:paraId="0792A1A2">
            <w:pPr>
              <w:pStyle w:val="18"/>
              <w:spacing w:before="1" w:line="358" w:lineRule="auto"/>
              <w:ind w:left="111" w:right="109"/>
              <w:rPr>
                <w:rFonts w:hint="eastAsia" w:ascii="宋体" w:hAnsi="宋体" w:eastAsia="宋体" w:cs="宋体"/>
                <w:sz w:val="18"/>
                <w:szCs w:val="18"/>
              </w:rPr>
            </w:pPr>
            <w:r>
              <w:rPr>
                <w:rFonts w:hint="eastAsia" w:ascii="宋体" w:hAnsi="宋体" w:eastAsia="宋体" w:cs="宋体"/>
                <w:sz w:val="18"/>
                <w:szCs w:val="18"/>
              </w:rPr>
              <w:t>投标人如提供有小微企业产品，投标文件必须按招标文件要求提供“享受政府采购政策优惠的证明材料 ”，否则评审时不予以考虑。</w:t>
            </w:r>
          </w:p>
          <w:p w14:paraId="499CFD67">
            <w:pPr>
              <w:pStyle w:val="18"/>
              <w:spacing w:before="1" w:line="358" w:lineRule="auto"/>
              <w:ind w:left="111" w:right="109"/>
              <w:rPr>
                <w:rFonts w:hint="eastAsia" w:ascii="宋体" w:hAnsi="宋体" w:eastAsia="宋体" w:cs="宋体"/>
                <w:sz w:val="18"/>
                <w:szCs w:val="18"/>
              </w:rPr>
            </w:pPr>
            <w:r>
              <w:rPr>
                <w:rFonts w:hint="eastAsia" w:ascii="宋体" w:hAnsi="宋体" w:eastAsia="宋体" w:cs="宋体"/>
                <w:sz w:val="18"/>
                <w:szCs w:val="18"/>
              </w:rPr>
              <w:t>给予小型和微型企业产品的价格给予10%-20%（工程项目 6%-10%）的扣除，用扣除后的价格参与评审，本项目具体扣除比例为：价格部分</w:t>
            </w:r>
            <w:r>
              <w:rPr>
                <w:rFonts w:hint="eastAsia" w:ascii="宋体" w:hAnsi="宋体" w:eastAsia="宋体" w:cs="宋体"/>
                <w:sz w:val="18"/>
                <w:szCs w:val="18"/>
                <w:u w:val="single"/>
              </w:rPr>
              <w:t xml:space="preserve"> 10%</w:t>
            </w:r>
            <w:r>
              <w:rPr>
                <w:rFonts w:hint="eastAsia" w:ascii="宋体" w:hAnsi="宋体" w:eastAsia="宋体" w:cs="宋体"/>
                <w:sz w:val="18"/>
                <w:szCs w:val="18"/>
              </w:rPr>
              <w:t>。</w:t>
            </w:r>
          </w:p>
        </w:tc>
      </w:tr>
      <w:tr w14:paraId="322660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6" w:hRule="atLeast"/>
        </w:trPr>
        <w:tc>
          <w:tcPr>
            <w:tcW w:w="1717" w:type="dxa"/>
            <w:vAlign w:val="center"/>
          </w:tcPr>
          <w:p w14:paraId="4B356A26">
            <w:pPr>
              <w:spacing w:line="328" w:lineRule="auto"/>
              <w:jc w:val="center"/>
              <w:rPr>
                <w:rFonts w:hint="eastAsia" w:ascii="宋体" w:hAnsi="宋体" w:eastAsia="宋体" w:cs="宋体"/>
                <w:sz w:val="18"/>
                <w:szCs w:val="18"/>
              </w:rPr>
            </w:pPr>
          </w:p>
          <w:p w14:paraId="0CF53523">
            <w:pPr>
              <w:spacing w:line="329" w:lineRule="auto"/>
              <w:jc w:val="center"/>
              <w:rPr>
                <w:rFonts w:hint="eastAsia" w:ascii="宋体" w:hAnsi="宋体" w:eastAsia="宋体" w:cs="宋体"/>
                <w:sz w:val="18"/>
                <w:szCs w:val="18"/>
              </w:rPr>
            </w:pPr>
          </w:p>
          <w:p w14:paraId="29BFE451">
            <w:pPr>
              <w:pStyle w:val="18"/>
              <w:spacing w:before="65" w:line="228" w:lineRule="auto"/>
              <w:ind w:left="207"/>
              <w:jc w:val="both"/>
              <w:rPr>
                <w:rFonts w:hint="eastAsia" w:ascii="宋体" w:hAnsi="宋体" w:eastAsia="宋体" w:cs="宋体"/>
                <w:sz w:val="18"/>
                <w:szCs w:val="18"/>
              </w:rPr>
            </w:pPr>
            <w:r>
              <w:rPr>
                <w:rFonts w:hint="eastAsia" w:ascii="宋体" w:hAnsi="宋体" w:eastAsia="宋体" w:cs="宋体"/>
                <w:spacing w:val="5"/>
                <w:sz w:val="18"/>
                <w:szCs w:val="18"/>
              </w:rPr>
              <w:t>第</w:t>
            </w:r>
            <w:r>
              <w:rPr>
                <w:rFonts w:hint="eastAsia" w:ascii="宋体" w:hAnsi="宋体" w:eastAsia="宋体" w:cs="宋体"/>
                <w:spacing w:val="-36"/>
                <w:sz w:val="18"/>
                <w:szCs w:val="18"/>
              </w:rPr>
              <w:t xml:space="preserve"> </w:t>
            </w:r>
            <w:r>
              <w:rPr>
                <w:rFonts w:hint="eastAsia" w:ascii="宋体" w:hAnsi="宋体" w:eastAsia="宋体" w:cs="宋体"/>
                <w:spacing w:val="5"/>
                <w:sz w:val="18"/>
                <w:szCs w:val="18"/>
              </w:rPr>
              <w:t>5.4（2）项</w:t>
            </w:r>
          </w:p>
        </w:tc>
        <w:tc>
          <w:tcPr>
            <w:tcW w:w="2145" w:type="dxa"/>
            <w:vAlign w:val="center"/>
          </w:tcPr>
          <w:p w14:paraId="7A77E92E">
            <w:pPr>
              <w:spacing w:line="376" w:lineRule="auto"/>
              <w:jc w:val="center"/>
              <w:rPr>
                <w:rFonts w:hint="eastAsia" w:ascii="宋体" w:hAnsi="宋体" w:eastAsia="宋体" w:cs="宋体"/>
                <w:sz w:val="18"/>
                <w:szCs w:val="18"/>
              </w:rPr>
            </w:pPr>
          </w:p>
          <w:p w14:paraId="5D855A9F">
            <w:pPr>
              <w:pStyle w:val="18"/>
              <w:spacing w:before="65" w:line="227" w:lineRule="auto"/>
              <w:ind w:left="726"/>
              <w:jc w:val="both"/>
              <w:rPr>
                <w:rFonts w:hint="eastAsia" w:ascii="宋体" w:hAnsi="宋体" w:eastAsia="宋体" w:cs="宋体"/>
                <w:sz w:val="18"/>
                <w:szCs w:val="18"/>
              </w:rPr>
            </w:pPr>
            <w:r>
              <w:rPr>
                <w:rFonts w:hint="eastAsia" w:ascii="宋体" w:hAnsi="宋体" w:eastAsia="宋体" w:cs="宋体"/>
                <w:spacing w:val="7"/>
                <w:sz w:val="18"/>
                <w:szCs w:val="18"/>
              </w:rPr>
              <w:t>优先采购</w:t>
            </w:r>
          </w:p>
          <w:p w14:paraId="3CA852C5">
            <w:pPr>
              <w:pStyle w:val="18"/>
              <w:spacing w:before="162" w:line="227" w:lineRule="auto"/>
              <w:ind w:left="314"/>
              <w:jc w:val="both"/>
              <w:rPr>
                <w:rFonts w:hint="eastAsia" w:ascii="宋体" w:hAnsi="宋体" w:eastAsia="宋体" w:cs="宋体"/>
                <w:sz w:val="18"/>
                <w:szCs w:val="18"/>
              </w:rPr>
            </w:pPr>
            <w:r>
              <w:rPr>
                <w:rFonts w:hint="eastAsia" w:ascii="宋体" w:hAnsi="宋体" w:eastAsia="宋体" w:cs="宋体"/>
                <w:b/>
                <w:bCs/>
                <w:spacing w:val="4"/>
                <w:sz w:val="18"/>
                <w:szCs w:val="18"/>
              </w:rPr>
              <w:t>（本项目不适用）</w:t>
            </w:r>
          </w:p>
        </w:tc>
        <w:tc>
          <w:tcPr>
            <w:tcW w:w="5000" w:type="dxa"/>
            <w:vAlign w:val="top"/>
          </w:tcPr>
          <w:p w14:paraId="07C94E0E">
            <w:pPr>
              <w:pStyle w:val="18"/>
              <w:spacing w:before="1" w:line="358" w:lineRule="auto"/>
              <w:ind w:left="111" w:right="109"/>
              <w:rPr>
                <w:rFonts w:hint="eastAsia" w:ascii="宋体" w:hAnsi="宋体" w:eastAsia="宋体" w:cs="宋体"/>
                <w:sz w:val="18"/>
                <w:szCs w:val="18"/>
              </w:rPr>
            </w:pPr>
            <w:r>
              <w:rPr>
                <w:rFonts w:hint="eastAsia" w:ascii="宋体" w:hAnsi="宋体" w:eastAsia="宋体" w:cs="宋体"/>
                <w:sz w:val="18"/>
                <w:szCs w:val="18"/>
              </w:rPr>
              <w:t>①非强制采购节能产品:对于技术和价格分，应分别给予一级评标因素权重 4%-8%的加分。本项目具体加分比例分别为 ：技术</w:t>
            </w:r>
            <w:r>
              <w:rPr>
                <w:rFonts w:hint="eastAsia" w:ascii="宋体" w:hAnsi="宋体" w:eastAsia="宋体" w:cs="宋体"/>
                <w:sz w:val="18"/>
                <w:szCs w:val="18"/>
                <w:u w:val="single"/>
              </w:rPr>
              <w:t xml:space="preserve"> / %</w:t>
            </w:r>
            <w:r>
              <w:rPr>
                <w:rFonts w:hint="eastAsia" w:ascii="宋体" w:hAnsi="宋体" w:eastAsia="宋体" w:cs="宋体"/>
                <w:sz w:val="18"/>
                <w:szCs w:val="18"/>
              </w:rPr>
              <w:t>、价格</w:t>
            </w:r>
            <w:r>
              <w:rPr>
                <w:rFonts w:hint="eastAsia" w:ascii="宋体" w:hAnsi="宋体" w:eastAsia="宋体" w:cs="宋体"/>
                <w:sz w:val="18"/>
                <w:szCs w:val="18"/>
                <w:u w:val="single"/>
              </w:rPr>
              <w:t xml:space="preserve"> / %</w:t>
            </w:r>
            <w:r>
              <w:rPr>
                <w:rFonts w:hint="eastAsia" w:ascii="宋体" w:hAnsi="宋体" w:eastAsia="宋体" w:cs="宋体"/>
                <w:sz w:val="18"/>
                <w:szCs w:val="18"/>
              </w:rPr>
              <w:t>。</w:t>
            </w:r>
          </w:p>
          <w:p w14:paraId="03AECBA3">
            <w:pPr>
              <w:pStyle w:val="18"/>
              <w:spacing w:before="1" w:line="358" w:lineRule="auto"/>
              <w:ind w:left="111" w:right="109"/>
              <w:rPr>
                <w:rFonts w:hint="eastAsia" w:ascii="宋体" w:hAnsi="宋体" w:eastAsia="宋体" w:cs="宋体"/>
                <w:sz w:val="18"/>
                <w:szCs w:val="18"/>
              </w:rPr>
            </w:pPr>
            <w:r>
              <w:rPr>
                <w:rFonts w:hint="eastAsia" w:ascii="宋体" w:hAnsi="宋体" w:eastAsia="宋体" w:cs="宋体"/>
                <w:sz w:val="18"/>
                <w:szCs w:val="18"/>
              </w:rPr>
              <w:t>②环境标志产品 :对于技术和价格分，应分别给予一</w:t>
            </w:r>
          </w:p>
          <w:p w14:paraId="788EB33E">
            <w:pPr>
              <w:pStyle w:val="18"/>
              <w:spacing w:before="1" w:line="358" w:lineRule="auto"/>
              <w:ind w:left="111" w:right="109"/>
              <w:rPr>
                <w:rFonts w:hint="eastAsia" w:ascii="宋体" w:hAnsi="宋体" w:eastAsia="宋体" w:cs="宋体"/>
                <w:sz w:val="18"/>
                <w:szCs w:val="18"/>
              </w:rPr>
            </w:pPr>
            <w:r>
              <w:rPr>
                <w:rFonts w:hint="eastAsia" w:ascii="宋体" w:hAnsi="宋体" w:eastAsia="宋体" w:cs="宋体"/>
                <w:sz w:val="18"/>
                <w:szCs w:val="18"/>
              </w:rPr>
              <w:t>级评标因素权重 4%-8%的加分。本项目具体加分比例分别为 ：技术</w:t>
            </w:r>
            <w:r>
              <w:rPr>
                <w:rFonts w:hint="eastAsia" w:ascii="宋体" w:hAnsi="宋体" w:eastAsia="宋体" w:cs="宋体"/>
                <w:sz w:val="18"/>
                <w:szCs w:val="18"/>
                <w:u w:val="single"/>
              </w:rPr>
              <w:t xml:space="preserve"> / %</w:t>
            </w:r>
            <w:r>
              <w:rPr>
                <w:rFonts w:hint="eastAsia" w:ascii="宋体" w:hAnsi="宋体" w:eastAsia="宋体" w:cs="宋体"/>
                <w:sz w:val="18"/>
                <w:szCs w:val="18"/>
              </w:rPr>
              <w:t>、价格</w:t>
            </w:r>
            <w:r>
              <w:rPr>
                <w:rFonts w:hint="eastAsia" w:ascii="宋体" w:hAnsi="宋体" w:eastAsia="宋体" w:cs="宋体"/>
                <w:sz w:val="18"/>
                <w:szCs w:val="18"/>
                <w:u w:val="single"/>
              </w:rPr>
              <w:t xml:space="preserve"> / %</w:t>
            </w:r>
          </w:p>
          <w:p w14:paraId="2E952519">
            <w:pPr>
              <w:pStyle w:val="18"/>
              <w:spacing w:before="1" w:line="358" w:lineRule="auto"/>
              <w:ind w:left="111" w:right="109"/>
              <w:rPr>
                <w:rFonts w:hint="eastAsia" w:ascii="宋体" w:hAnsi="宋体" w:eastAsia="宋体" w:cs="宋体"/>
                <w:sz w:val="18"/>
                <w:szCs w:val="18"/>
              </w:rPr>
            </w:pPr>
            <w:r>
              <w:rPr>
                <w:rFonts w:hint="eastAsia" w:ascii="宋体" w:hAnsi="宋体" w:eastAsia="宋体" w:cs="宋体"/>
                <w:sz w:val="18"/>
                <w:szCs w:val="18"/>
              </w:rPr>
              <w:t>注： 以上二项优先采购产品中，投标产品取得两项及以上优先采购产品认证的，评审时只有其中一项产品能享受优先采购优惠。</w:t>
            </w:r>
          </w:p>
        </w:tc>
      </w:tr>
      <w:tr w14:paraId="6D5B45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0" w:hRule="atLeast"/>
        </w:trPr>
        <w:tc>
          <w:tcPr>
            <w:tcW w:w="1717" w:type="dxa"/>
            <w:vAlign w:val="top"/>
          </w:tcPr>
          <w:p w14:paraId="235AE7C2">
            <w:pPr>
              <w:spacing w:line="252" w:lineRule="auto"/>
              <w:rPr>
                <w:rFonts w:hint="eastAsia" w:ascii="宋体" w:hAnsi="宋体" w:eastAsia="宋体" w:cs="宋体"/>
                <w:sz w:val="18"/>
                <w:szCs w:val="18"/>
              </w:rPr>
            </w:pPr>
          </w:p>
          <w:p w14:paraId="6394C886">
            <w:pPr>
              <w:spacing w:line="253" w:lineRule="auto"/>
              <w:rPr>
                <w:rFonts w:hint="eastAsia" w:ascii="宋体" w:hAnsi="宋体" w:eastAsia="宋体" w:cs="宋体"/>
                <w:sz w:val="18"/>
                <w:szCs w:val="18"/>
              </w:rPr>
            </w:pPr>
          </w:p>
          <w:p w14:paraId="24268700">
            <w:pPr>
              <w:spacing w:line="253" w:lineRule="auto"/>
              <w:rPr>
                <w:rFonts w:hint="eastAsia" w:ascii="宋体" w:hAnsi="宋体" w:eastAsia="宋体" w:cs="宋体"/>
                <w:sz w:val="18"/>
                <w:szCs w:val="18"/>
              </w:rPr>
            </w:pPr>
          </w:p>
          <w:p w14:paraId="62665FCE">
            <w:pPr>
              <w:spacing w:line="253" w:lineRule="auto"/>
              <w:rPr>
                <w:rFonts w:hint="eastAsia" w:ascii="宋体" w:hAnsi="宋体" w:eastAsia="宋体" w:cs="宋体"/>
                <w:sz w:val="18"/>
                <w:szCs w:val="18"/>
              </w:rPr>
            </w:pPr>
          </w:p>
          <w:p w14:paraId="716CE9EF">
            <w:pPr>
              <w:spacing w:line="253" w:lineRule="auto"/>
              <w:rPr>
                <w:rFonts w:hint="eastAsia" w:ascii="宋体" w:hAnsi="宋体" w:eastAsia="宋体" w:cs="宋体"/>
                <w:sz w:val="18"/>
                <w:szCs w:val="18"/>
              </w:rPr>
            </w:pPr>
          </w:p>
          <w:p w14:paraId="3EC99CE7">
            <w:pPr>
              <w:pStyle w:val="18"/>
              <w:spacing w:before="65" w:line="228" w:lineRule="auto"/>
              <w:ind w:left="444"/>
              <w:rPr>
                <w:rFonts w:hint="eastAsia" w:ascii="宋体" w:hAnsi="宋体" w:eastAsia="宋体" w:cs="宋体"/>
                <w:sz w:val="18"/>
                <w:szCs w:val="18"/>
              </w:rPr>
            </w:pPr>
            <w:r>
              <w:rPr>
                <w:rFonts w:hint="eastAsia" w:ascii="宋体" w:hAnsi="宋体" w:eastAsia="宋体" w:cs="宋体"/>
                <w:spacing w:val="1"/>
                <w:sz w:val="18"/>
                <w:szCs w:val="18"/>
              </w:rPr>
              <w:t>第</w:t>
            </w:r>
            <w:r>
              <w:rPr>
                <w:rFonts w:hint="eastAsia" w:ascii="宋体" w:hAnsi="宋体" w:eastAsia="宋体" w:cs="宋体"/>
                <w:spacing w:val="-37"/>
                <w:sz w:val="18"/>
                <w:szCs w:val="18"/>
              </w:rPr>
              <w:t xml:space="preserve"> </w:t>
            </w:r>
            <w:r>
              <w:rPr>
                <w:rFonts w:hint="eastAsia" w:ascii="宋体" w:hAnsi="宋体" w:eastAsia="宋体" w:cs="宋体"/>
                <w:spacing w:val="1"/>
                <w:sz w:val="18"/>
                <w:szCs w:val="18"/>
              </w:rPr>
              <w:t>6.1</w:t>
            </w:r>
            <w:r>
              <w:rPr>
                <w:rFonts w:hint="eastAsia" w:ascii="宋体" w:hAnsi="宋体" w:eastAsia="宋体" w:cs="宋体"/>
                <w:spacing w:val="-40"/>
                <w:sz w:val="18"/>
                <w:szCs w:val="18"/>
              </w:rPr>
              <w:t xml:space="preserve"> </w:t>
            </w:r>
            <w:r>
              <w:rPr>
                <w:rFonts w:hint="eastAsia" w:ascii="宋体" w:hAnsi="宋体" w:eastAsia="宋体" w:cs="宋体"/>
                <w:spacing w:val="1"/>
                <w:sz w:val="18"/>
                <w:szCs w:val="18"/>
              </w:rPr>
              <w:t>款</w:t>
            </w:r>
          </w:p>
        </w:tc>
        <w:tc>
          <w:tcPr>
            <w:tcW w:w="2145" w:type="dxa"/>
            <w:vAlign w:val="top"/>
          </w:tcPr>
          <w:p w14:paraId="0450101C">
            <w:pPr>
              <w:spacing w:line="245" w:lineRule="auto"/>
              <w:rPr>
                <w:rFonts w:hint="eastAsia" w:ascii="宋体" w:hAnsi="宋体" w:eastAsia="宋体" w:cs="宋体"/>
                <w:sz w:val="18"/>
                <w:szCs w:val="18"/>
              </w:rPr>
            </w:pPr>
          </w:p>
          <w:p w14:paraId="1EEF475D">
            <w:pPr>
              <w:spacing w:line="246" w:lineRule="auto"/>
              <w:rPr>
                <w:rFonts w:hint="eastAsia" w:ascii="宋体" w:hAnsi="宋体" w:eastAsia="宋体" w:cs="宋体"/>
                <w:sz w:val="18"/>
                <w:szCs w:val="18"/>
              </w:rPr>
            </w:pPr>
          </w:p>
          <w:p w14:paraId="682D1380">
            <w:pPr>
              <w:spacing w:line="246" w:lineRule="auto"/>
              <w:rPr>
                <w:rFonts w:hint="eastAsia" w:ascii="宋体" w:hAnsi="宋体" w:eastAsia="宋体" w:cs="宋体"/>
                <w:sz w:val="18"/>
                <w:szCs w:val="18"/>
              </w:rPr>
            </w:pPr>
          </w:p>
          <w:p w14:paraId="19D0E213">
            <w:pPr>
              <w:spacing w:line="246" w:lineRule="auto"/>
              <w:rPr>
                <w:rFonts w:hint="eastAsia" w:ascii="宋体" w:hAnsi="宋体" w:eastAsia="宋体" w:cs="宋体"/>
                <w:sz w:val="18"/>
                <w:szCs w:val="18"/>
              </w:rPr>
            </w:pPr>
          </w:p>
          <w:p w14:paraId="0229DECF">
            <w:pPr>
              <w:pStyle w:val="18"/>
              <w:spacing w:before="66" w:line="378" w:lineRule="auto"/>
              <w:ind w:left="117" w:right="106" w:firstLine="14"/>
              <w:rPr>
                <w:rFonts w:hint="eastAsia" w:ascii="宋体" w:hAnsi="宋体" w:eastAsia="宋体" w:cs="宋体"/>
                <w:sz w:val="18"/>
                <w:szCs w:val="18"/>
              </w:rPr>
            </w:pPr>
            <w:r>
              <w:rPr>
                <w:rFonts w:hint="eastAsia" w:ascii="宋体" w:hAnsi="宋体" w:eastAsia="宋体" w:cs="宋体"/>
                <w:spacing w:val="27"/>
                <w:sz w:val="18"/>
                <w:szCs w:val="18"/>
              </w:rPr>
              <w:t>中标候选人并列的确</w:t>
            </w:r>
            <w:r>
              <w:rPr>
                <w:rFonts w:hint="eastAsia" w:ascii="宋体" w:hAnsi="宋体" w:eastAsia="宋体" w:cs="宋体"/>
                <w:spacing w:val="7"/>
                <w:sz w:val="18"/>
                <w:szCs w:val="18"/>
              </w:rPr>
              <w:t>定中标人的方式</w:t>
            </w:r>
          </w:p>
        </w:tc>
        <w:tc>
          <w:tcPr>
            <w:tcW w:w="5000" w:type="dxa"/>
            <w:vAlign w:val="top"/>
          </w:tcPr>
          <w:p w14:paraId="0E754E6C">
            <w:pPr>
              <w:pStyle w:val="18"/>
              <w:spacing w:before="34" w:line="372" w:lineRule="auto"/>
              <w:ind w:left="111" w:right="109"/>
              <w:jc w:val="both"/>
              <w:rPr>
                <w:rFonts w:hint="eastAsia" w:ascii="宋体" w:hAnsi="宋体" w:eastAsia="宋体" w:cs="宋体"/>
                <w:sz w:val="18"/>
                <w:szCs w:val="18"/>
              </w:rPr>
            </w:pPr>
            <w:r>
              <w:rPr>
                <w:rFonts w:hint="eastAsia" w:ascii="宋体" w:hAnsi="宋体" w:eastAsia="宋体" w:cs="宋体"/>
                <w:spacing w:val="10"/>
                <w:sz w:val="18"/>
                <w:szCs w:val="18"/>
              </w:rPr>
              <w:t>评标结果按评审后得分由高到低顺序排列。投标人评标总得分相同的，依次按照投标报价得分、技术部分得分由高至低顺序排序。总得分相同且投标报价得分相同且技术部分得分相同的由采购人随机抽取确定排序。投标文件满足招标文件全部实质性要求，且按照评审因素的量化指标评审得分最高的投</w:t>
            </w:r>
            <w:r>
              <w:rPr>
                <w:rFonts w:hint="eastAsia" w:ascii="宋体" w:hAnsi="宋体" w:eastAsia="宋体" w:cs="宋体"/>
                <w:spacing w:val="8"/>
                <w:sz w:val="18"/>
                <w:szCs w:val="18"/>
              </w:rPr>
              <w:t>标人为排名第一的中标候选人。</w:t>
            </w:r>
          </w:p>
        </w:tc>
      </w:tr>
    </w:tbl>
    <w:p w14:paraId="6A632CB9">
      <w:pPr>
        <w:pStyle w:val="2"/>
      </w:pPr>
    </w:p>
    <w:p w14:paraId="3762AEB1">
      <w:pPr>
        <w:sectPr>
          <w:headerReference r:id="rId11" w:type="default"/>
          <w:footerReference r:id="rId12" w:type="default"/>
          <w:pgSz w:w="11906" w:h="16839"/>
          <w:pgMar w:top="400" w:right="1663" w:bottom="1144" w:left="1375" w:header="0" w:footer="982" w:gutter="0"/>
          <w:pgNumType w:fmt="decimal"/>
          <w:cols w:space="720" w:num="1"/>
        </w:sectPr>
      </w:pPr>
    </w:p>
    <w:p w14:paraId="03C4D4D3">
      <w:pPr>
        <w:pStyle w:val="2"/>
        <w:spacing w:line="245" w:lineRule="auto"/>
      </w:pPr>
    </w:p>
    <w:p w14:paraId="7798309E">
      <w:pPr>
        <w:pStyle w:val="2"/>
        <w:spacing w:line="246" w:lineRule="auto"/>
      </w:pPr>
    </w:p>
    <w:p w14:paraId="4E8159D9">
      <w:pPr>
        <w:pStyle w:val="2"/>
        <w:spacing w:line="246" w:lineRule="auto"/>
      </w:pPr>
    </w:p>
    <w:p w14:paraId="457A5B97">
      <w:pPr>
        <w:pStyle w:val="2"/>
        <w:spacing w:line="246" w:lineRule="auto"/>
      </w:pPr>
    </w:p>
    <w:p w14:paraId="23CA9D97">
      <w:pPr>
        <w:spacing w:before="91" w:line="220" w:lineRule="auto"/>
        <w:ind w:left="3046"/>
        <w:outlineLvl w:val="1"/>
        <w:rPr>
          <w:rFonts w:ascii="宋体" w:hAnsi="宋体" w:eastAsia="宋体" w:cs="宋体"/>
          <w:sz w:val="28"/>
          <w:szCs w:val="28"/>
        </w:rPr>
      </w:pPr>
      <w:bookmarkStart w:id="33" w:name="_Toc31313"/>
      <w:r>
        <w:rPr>
          <w:rFonts w:ascii="宋体" w:hAnsi="宋体" w:eastAsia="宋体" w:cs="宋体"/>
          <w:b/>
          <w:bCs/>
          <w:spacing w:val="-3"/>
          <w:sz w:val="28"/>
          <w:szCs w:val="28"/>
        </w:rPr>
        <w:t>第二节</w:t>
      </w:r>
      <w:r>
        <w:rPr>
          <w:rFonts w:ascii="宋体" w:hAnsi="宋体" w:eastAsia="宋体" w:cs="宋体"/>
          <w:spacing w:val="-3"/>
          <w:sz w:val="28"/>
          <w:szCs w:val="28"/>
        </w:rPr>
        <w:t xml:space="preserve"> </w:t>
      </w:r>
      <w:r>
        <w:rPr>
          <w:rFonts w:ascii="宋体" w:hAnsi="宋体" w:eastAsia="宋体" w:cs="宋体"/>
          <w:b/>
          <w:bCs/>
          <w:spacing w:val="-3"/>
          <w:sz w:val="28"/>
          <w:szCs w:val="28"/>
        </w:rPr>
        <w:t>评标方法及标准</w:t>
      </w:r>
      <w:bookmarkEnd w:id="33"/>
    </w:p>
    <w:p w14:paraId="7D255EFD">
      <w:pPr>
        <w:pStyle w:val="2"/>
        <w:spacing w:line="281" w:lineRule="auto"/>
      </w:pPr>
    </w:p>
    <w:p w14:paraId="6F95FB9D">
      <w:pPr>
        <w:spacing w:before="78" w:line="220" w:lineRule="auto"/>
        <w:ind w:left="19"/>
        <w:outlineLvl w:val="2"/>
        <w:rPr>
          <w:rFonts w:ascii="宋体" w:hAnsi="宋体" w:eastAsia="宋体" w:cs="宋体"/>
          <w:sz w:val="24"/>
          <w:szCs w:val="24"/>
        </w:rPr>
      </w:pPr>
      <w:bookmarkStart w:id="34" w:name="_Toc28167"/>
      <w:r>
        <w:rPr>
          <w:rFonts w:ascii="宋体" w:hAnsi="宋体" w:eastAsia="宋体" w:cs="宋体"/>
          <w:b/>
          <w:bCs/>
          <w:spacing w:val="-7"/>
          <w:sz w:val="24"/>
          <w:szCs w:val="24"/>
        </w:rPr>
        <w:t>1．评标方法</w:t>
      </w:r>
      <w:bookmarkEnd w:id="34"/>
    </w:p>
    <w:p w14:paraId="785D6196">
      <w:pPr>
        <w:pStyle w:val="2"/>
        <w:spacing w:line="266" w:lineRule="auto"/>
      </w:pPr>
    </w:p>
    <w:p w14:paraId="6E59C783">
      <w:pPr>
        <w:spacing w:before="65" w:line="378" w:lineRule="auto"/>
        <w:ind w:left="1" w:right="15" w:firstLine="434"/>
        <w:rPr>
          <w:rFonts w:ascii="宋体" w:hAnsi="宋体" w:eastAsia="宋体" w:cs="宋体"/>
          <w:sz w:val="21"/>
          <w:szCs w:val="21"/>
        </w:rPr>
      </w:pPr>
      <w:r>
        <w:rPr>
          <w:rFonts w:ascii="宋体" w:hAnsi="宋体" w:eastAsia="宋体" w:cs="宋体"/>
          <w:spacing w:val="9"/>
          <w:sz w:val="21"/>
          <w:szCs w:val="21"/>
        </w:rPr>
        <w:t>1.1</w:t>
      </w:r>
      <w:r>
        <w:rPr>
          <w:rFonts w:ascii="宋体" w:hAnsi="宋体" w:eastAsia="宋体" w:cs="宋体"/>
          <w:spacing w:val="-38"/>
          <w:sz w:val="21"/>
          <w:szCs w:val="21"/>
        </w:rPr>
        <w:t xml:space="preserve"> </w:t>
      </w:r>
      <w:r>
        <w:rPr>
          <w:rFonts w:ascii="宋体" w:hAnsi="宋体" w:eastAsia="宋体" w:cs="宋体"/>
          <w:spacing w:val="9"/>
          <w:sz w:val="21"/>
          <w:szCs w:val="21"/>
        </w:rPr>
        <w:t>综合评分法，指投标文件满足招标文件全部实质性要求，且按照评审</w:t>
      </w:r>
      <w:r>
        <w:rPr>
          <w:rFonts w:ascii="宋体" w:hAnsi="宋体" w:eastAsia="宋体" w:cs="宋体"/>
          <w:spacing w:val="8"/>
          <w:sz w:val="21"/>
          <w:szCs w:val="21"/>
        </w:rPr>
        <w:t>因素的量化指标评审得分最高的投标人为中标候选人的评标方法。</w:t>
      </w:r>
    </w:p>
    <w:p w14:paraId="2BCFDB0F">
      <w:pPr>
        <w:spacing w:before="152" w:line="381" w:lineRule="auto"/>
        <w:ind w:right="8" w:firstLine="436"/>
        <w:rPr>
          <w:rFonts w:ascii="宋体" w:hAnsi="宋体" w:eastAsia="宋体" w:cs="宋体"/>
          <w:sz w:val="21"/>
          <w:szCs w:val="21"/>
        </w:rPr>
      </w:pPr>
      <w:r>
        <w:rPr>
          <w:rFonts w:ascii="宋体" w:hAnsi="宋体" w:eastAsia="宋体" w:cs="宋体"/>
          <w:spacing w:val="8"/>
          <w:sz w:val="21"/>
          <w:szCs w:val="21"/>
        </w:rPr>
        <w:t>1.2</w:t>
      </w:r>
      <w:r>
        <w:rPr>
          <w:rFonts w:ascii="宋体" w:hAnsi="宋体" w:eastAsia="宋体" w:cs="宋体"/>
          <w:spacing w:val="-39"/>
          <w:sz w:val="21"/>
          <w:szCs w:val="21"/>
        </w:rPr>
        <w:t xml:space="preserve"> </w:t>
      </w:r>
      <w:r>
        <w:rPr>
          <w:rFonts w:ascii="宋体" w:hAnsi="宋体" w:eastAsia="宋体" w:cs="宋体"/>
          <w:spacing w:val="8"/>
          <w:sz w:val="21"/>
          <w:szCs w:val="21"/>
        </w:rPr>
        <w:t>本采购项目评标方法见本章第一节“评标规范前附表</w:t>
      </w:r>
      <w:r>
        <w:rPr>
          <w:rFonts w:ascii="宋体" w:hAnsi="宋体" w:eastAsia="宋体" w:cs="宋体"/>
          <w:spacing w:val="-73"/>
          <w:sz w:val="21"/>
          <w:szCs w:val="21"/>
        </w:rPr>
        <w:t xml:space="preserve"> </w:t>
      </w:r>
      <w:r>
        <w:rPr>
          <w:rFonts w:ascii="宋体" w:hAnsi="宋体" w:eastAsia="宋体" w:cs="宋体"/>
          <w:spacing w:val="8"/>
          <w:sz w:val="21"/>
          <w:szCs w:val="21"/>
        </w:rPr>
        <w:t>”（以下简称</w:t>
      </w:r>
      <w:r>
        <w:rPr>
          <w:rFonts w:ascii="宋体" w:hAnsi="宋体" w:eastAsia="宋体" w:cs="宋体"/>
          <w:b/>
          <w:bCs/>
          <w:spacing w:val="8"/>
          <w:sz w:val="21"/>
          <w:szCs w:val="21"/>
        </w:rPr>
        <w:t>【评标</w:t>
      </w:r>
      <w:r>
        <w:rPr>
          <w:rFonts w:ascii="宋体" w:hAnsi="宋体" w:eastAsia="宋体" w:cs="宋体"/>
          <w:b/>
          <w:bCs/>
          <w:spacing w:val="7"/>
          <w:sz w:val="21"/>
          <w:szCs w:val="21"/>
        </w:rPr>
        <w:t>方法及标准前附</w:t>
      </w:r>
      <w:r>
        <w:rPr>
          <w:rFonts w:ascii="宋体" w:hAnsi="宋体" w:eastAsia="宋体" w:cs="宋体"/>
          <w:b/>
          <w:bCs/>
          <w:spacing w:val="-8"/>
          <w:sz w:val="21"/>
          <w:szCs w:val="21"/>
        </w:rPr>
        <w:t>表】</w:t>
      </w:r>
      <w:r>
        <w:rPr>
          <w:rFonts w:ascii="宋体" w:hAnsi="宋体" w:eastAsia="宋体" w:cs="宋体"/>
          <w:spacing w:val="-57"/>
          <w:sz w:val="21"/>
          <w:szCs w:val="21"/>
        </w:rPr>
        <w:t xml:space="preserve"> </w:t>
      </w:r>
      <w:r>
        <w:rPr>
          <w:rFonts w:ascii="宋体" w:hAnsi="宋体" w:eastAsia="宋体" w:cs="宋体"/>
          <w:b/>
          <w:bCs/>
          <w:spacing w:val="-8"/>
          <w:sz w:val="21"/>
          <w:szCs w:val="21"/>
        </w:rPr>
        <w:t>）</w:t>
      </w:r>
      <w:r>
        <w:rPr>
          <w:rFonts w:ascii="宋体" w:hAnsi="宋体" w:eastAsia="宋体" w:cs="宋体"/>
          <w:spacing w:val="-8"/>
          <w:sz w:val="21"/>
          <w:szCs w:val="21"/>
        </w:rPr>
        <w:t>。</w:t>
      </w:r>
    </w:p>
    <w:p w14:paraId="18AE83C3">
      <w:pPr>
        <w:spacing w:before="152" w:line="220" w:lineRule="auto"/>
        <w:ind w:left="4"/>
        <w:outlineLvl w:val="2"/>
        <w:rPr>
          <w:rFonts w:ascii="宋体" w:hAnsi="宋体" w:eastAsia="宋体" w:cs="宋体"/>
          <w:sz w:val="24"/>
          <w:szCs w:val="24"/>
        </w:rPr>
      </w:pPr>
      <w:bookmarkStart w:id="35" w:name="_Toc16337"/>
      <w:r>
        <w:rPr>
          <w:rFonts w:ascii="宋体" w:hAnsi="宋体" w:eastAsia="宋体" w:cs="宋体"/>
          <w:b/>
          <w:bCs/>
          <w:spacing w:val="-4"/>
          <w:sz w:val="24"/>
          <w:szCs w:val="24"/>
        </w:rPr>
        <w:t>2．评标程序</w:t>
      </w:r>
      <w:bookmarkEnd w:id="35"/>
    </w:p>
    <w:p w14:paraId="70ADD445">
      <w:pPr>
        <w:pStyle w:val="2"/>
        <w:spacing w:line="266" w:lineRule="auto"/>
      </w:pPr>
    </w:p>
    <w:p w14:paraId="3351833E">
      <w:pPr>
        <w:spacing w:before="66" w:line="226" w:lineRule="auto"/>
        <w:ind w:left="423"/>
        <w:rPr>
          <w:rFonts w:ascii="宋体" w:hAnsi="宋体" w:eastAsia="宋体" w:cs="宋体"/>
          <w:sz w:val="21"/>
          <w:szCs w:val="21"/>
        </w:rPr>
      </w:pPr>
      <w:r>
        <w:rPr>
          <w:rFonts w:ascii="宋体" w:hAnsi="宋体" w:eastAsia="宋体" w:cs="宋体"/>
          <w:spacing w:val="9"/>
          <w:sz w:val="21"/>
          <w:szCs w:val="21"/>
        </w:rPr>
        <w:t>2.1</w:t>
      </w:r>
      <w:r>
        <w:rPr>
          <w:rFonts w:ascii="宋体" w:hAnsi="宋体" w:eastAsia="宋体" w:cs="宋体"/>
          <w:spacing w:val="-41"/>
          <w:sz w:val="21"/>
          <w:szCs w:val="21"/>
        </w:rPr>
        <w:t xml:space="preserve"> </w:t>
      </w:r>
      <w:r>
        <w:rPr>
          <w:rFonts w:ascii="宋体" w:hAnsi="宋体" w:eastAsia="宋体" w:cs="宋体"/>
          <w:spacing w:val="9"/>
          <w:sz w:val="21"/>
          <w:szCs w:val="21"/>
        </w:rPr>
        <w:t>评标程序分为投标文件符合性审查、澄清有关问题、比较和评价、推荐</w:t>
      </w:r>
      <w:r>
        <w:rPr>
          <w:rFonts w:ascii="宋体" w:hAnsi="宋体" w:eastAsia="宋体" w:cs="宋体"/>
          <w:spacing w:val="8"/>
          <w:sz w:val="21"/>
          <w:szCs w:val="21"/>
        </w:rPr>
        <w:t>中标候选人。</w:t>
      </w:r>
    </w:p>
    <w:p w14:paraId="1FBCFB98">
      <w:pPr>
        <w:pStyle w:val="2"/>
        <w:spacing w:line="244" w:lineRule="auto"/>
        <w:rPr>
          <w:sz w:val="21"/>
          <w:szCs w:val="21"/>
        </w:rPr>
      </w:pPr>
    </w:p>
    <w:p w14:paraId="75DD8073">
      <w:pPr>
        <w:spacing w:before="78" w:line="219" w:lineRule="auto"/>
        <w:ind w:left="6"/>
        <w:outlineLvl w:val="2"/>
        <w:rPr>
          <w:rFonts w:ascii="宋体" w:hAnsi="宋体" w:eastAsia="宋体" w:cs="宋体"/>
          <w:sz w:val="24"/>
          <w:szCs w:val="24"/>
        </w:rPr>
      </w:pPr>
      <w:bookmarkStart w:id="36" w:name="_Toc26271"/>
      <w:r>
        <w:rPr>
          <w:rFonts w:ascii="宋体" w:hAnsi="宋体" w:eastAsia="宋体" w:cs="宋体"/>
          <w:b/>
          <w:bCs/>
          <w:spacing w:val="-3"/>
          <w:sz w:val="24"/>
          <w:szCs w:val="24"/>
        </w:rPr>
        <w:t>3．投标文件的符合性审查</w:t>
      </w:r>
      <w:bookmarkEnd w:id="36"/>
    </w:p>
    <w:p w14:paraId="272EDE00">
      <w:pPr>
        <w:pStyle w:val="2"/>
        <w:spacing w:line="267" w:lineRule="auto"/>
      </w:pPr>
    </w:p>
    <w:p w14:paraId="31632B22">
      <w:pPr>
        <w:spacing w:before="66" w:line="378" w:lineRule="auto"/>
        <w:ind w:left="1" w:right="15" w:firstLine="423"/>
        <w:rPr>
          <w:rFonts w:ascii="宋体" w:hAnsi="宋体" w:eastAsia="宋体" w:cs="宋体"/>
          <w:sz w:val="21"/>
          <w:szCs w:val="21"/>
        </w:rPr>
      </w:pPr>
      <w:r>
        <w:rPr>
          <w:rFonts w:ascii="宋体" w:hAnsi="宋体" w:eastAsia="宋体" w:cs="宋体"/>
          <w:spacing w:val="8"/>
          <w:sz w:val="21"/>
          <w:szCs w:val="21"/>
        </w:rPr>
        <w:t>3.1</w:t>
      </w:r>
      <w:r>
        <w:rPr>
          <w:rFonts w:ascii="宋体" w:hAnsi="宋体" w:eastAsia="宋体" w:cs="宋体"/>
          <w:spacing w:val="-24"/>
          <w:sz w:val="21"/>
          <w:szCs w:val="21"/>
        </w:rPr>
        <w:t xml:space="preserve"> </w:t>
      </w:r>
      <w:r>
        <w:rPr>
          <w:rFonts w:ascii="宋体" w:hAnsi="宋体" w:eastAsia="宋体" w:cs="宋体"/>
          <w:spacing w:val="8"/>
          <w:sz w:val="21"/>
          <w:szCs w:val="21"/>
        </w:rPr>
        <w:t>资格审查结束后，评标委员会依法按照本章第三节“投标文件的符合性审查</w:t>
      </w:r>
      <w:r>
        <w:rPr>
          <w:rFonts w:ascii="宋体" w:hAnsi="宋体" w:eastAsia="宋体" w:cs="宋体"/>
          <w:spacing w:val="-70"/>
          <w:sz w:val="21"/>
          <w:szCs w:val="21"/>
        </w:rPr>
        <w:t xml:space="preserve"> </w:t>
      </w:r>
      <w:r>
        <w:rPr>
          <w:rFonts w:ascii="宋体" w:hAnsi="宋体" w:eastAsia="宋体" w:cs="宋体"/>
          <w:spacing w:val="8"/>
          <w:sz w:val="21"/>
          <w:szCs w:val="21"/>
        </w:rPr>
        <w:t>”规定进行投</w:t>
      </w:r>
      <w:r>
        <w:rPr>
          <w:rFonts w:ascii="宋体" w:hAnsi="宋体" w:eastAsia="宋体" w:cs="宋体"/>
          <w:spacing w:val="6"/>
          <w:sz w:val="21"/>
          <w:szCs w:val="21"/>
        </w:rPr>
        <w:t>标文件符合性。</w:t>
      </w:r>
    </w:p>
    <w:p w14:paraId="544F8C87">
      <w:pPr>
        <w:spacing w:before="152" w:line="228" w:lineRule="auto"/>
        <w:ind w:left="425"/>
        <w:rPr>
          <w:rFonts w:ascii="宋体" w:hAnsi="宋体" w:eastAsia="宋体" w:cs="宋体"/>
          <w:sz w:val="21"/>
          <w:szCs w:val="21"/>
        </w:rPr>
      </w:pPr>
      <w:r>
        <w:rPr>
          <w:rFonts w:ascii="宋体" w:hAnsi="宋体" w:eastAsia="宋体" w:cs="宋体"/>
          <w:spacing w:val="6"/>
          <w:sz w:val="21"/>
          <w:szCs w:val="21"/>
        </w:rPr>
        <w:t>3.2</w:t>
      </w:r>
      <w:r>
        <w:rPr>
          <w:rFonts w:ascii="宋体" w:hAnsi="宋体" w:eastAsia="宋体" w:cs="宋体"/>
          <w:spacing w:val="-22"/>
          <w:sz w:val="21"/>
          <w:szCs w:val="21"/>
        </w:rPr>
        <w:t xml:space="preserve"> </w:t>
      </w:r>
      <w:r>
        <w:rPr>
          <w:rFonts w:ascii="宋体" w:hAnsi="宋体" w:eastAsia="宋体" w:cs="宋体"/>
          <w:spacing w:val="6"/>
          <w:sz w:val="21"/>
          <w:szCs w:val="21"/>
        </w:rPr>
        <w:t>符合性审查合格投标人少于</w:t>
      </w:r>
      <w:r>
        <w:rPr>
          <w:rFonts w:ascii="宋体" w:hAnsi="宋体" w:eastAsia="宋体" w:cs="宋体"/>
          <w:spacing w:val="-32"/>
          <w:sz w:val="21"/>
          <w:szCs w:val="21"/>
        </w:rPr>
        <w:t xml:space="preserve"> </w:t>
      </w:r>
      <w:r>
        <w:rPr>
          <w:rFonts w:ascii="宋体" w:hAnsi="宋体" w:eastAsia="宋体" w:cs="宋体"/>
          <w:spacing w:val="6"/>
          <w:sz w:val="21"/>
          <w:szCs w:val="21"/>
        </w:rPr>
        <w:t>3</w:t>
      </w:r>
      <w:r>
        <w:rPr>
          <w:rFonts w:ascii="宋体" w:hAnsi="宋体" w:eastAsia="宋体" w:cs="宋体"/>
          <w:spacing w:val="-39"/>
          <w:sz w:val="21"/>
          <w:szCs w:val="21"/>
        </w:rPr>
        <w:t xml:space="preserve"> </w:t>
      </w:r>
      <w:r>
        <w:rPr>
          <w:rFonts w:ascii="宋体" w:hAnsi="宋体" w:eastAsia="宋体" w:cs="宋体"/>
          <w:spacing w:val="6"/>
          <w:sz w:val="21"/>
          <w:szCs w:val="21"/>
        </w:rPr>
        <w:t>家的，应予废标。</w:t>
      </w:r>
    </w:p>
    <w:p w14:paraId="7DBA1FF9">
      <w:pPr>
        <w:pStyle w:val="2"/>
        <w:spacing w:line="252" w:lineRule="auto"/>
        <w:rPr>
          <w:sz w:val="21"/>
          <w:szCs w:val="21"/>
        </w:rPr>
      </w:pPr>
    </w:p>
    <w:p w14:paraId="139803D0">
      <w:pPr>
        <w:spacing w:before="66" w:line="378" w:lineRule="auto"/>
        <w:ind w:left="1" w:right="15" w:firstLine="423"/>
        <w:rPr>
          <w:rFonts w:ascii="宋体" w:hAnsi="宋体" w:eastAsia="宋体" w:cs="宋体"/>
          <w:sz w:val="21"/>
          <w:szCs w:val="21"/>
        </w:rPr>
      </w:pPr>
      <w:r>
        <w:rPr>
          <w:rFonts w:ascii="宋体" w:hAnsi="宋体" w:eastAsia="宋体" w:cs="宋体"/>
          <w:spacing w:val="9"/>
          <w:sz w:val="21"/>
          <w:szCs w:val="21"/>
        </w:rPr>
        <w:t>3.3</w:t>
      </w:r>
      <w:r>
        <w:rPr>
          <w:rFonts w:ascii="宋体" w:hAnsi="宋体" w:eastAsia="宋体" w:cs="宋体"/>
          <w:spacing w:val="-36"/>
          <w:sz w:val="21"/>
          <w:szCs w:val="21"/>
        </w:rPr>
        <w:t xml:space="preserve"> </w:t>
      </w:r>
      <w:r>
        <w:rPr>
          <w:rFonts w:ascii="宋体" w:hAnsi="宋体" w:eastAsia="宋体" w:cs="宋体"/>
          <w:spacing w:val="9"/>
          <w:sz w:val="21"/>
          <w:szCs w:val="21"/>
        </w:rPr>
        <w:t>单一产品采购项目：提供相同品牌产品的不同投标人参加同一合同项下投标的，按一家投标人计算。提供不同品牌产品的投标人不足三家的，应予废标。</w:t>
      </w:r>
    </w:p>
    <w:p w14:paraId="0C7F7C64">
      <w:pPr>
        <w:spacing w:before="153" w:line="378" w:lineRule="auto"/>
        <w:ind w:left="8" w:firstLine="416"/>
        <w:rPr>
          <w:rFonts w:ascii="宋体" w:hAnsi="宋体" w:eastAsia="宋体" w:cs="宋体"/>
          <w:sz w:val="20"/>
          <w:szCs w:val="20"/>
        </w:rPr>
      </w:pPr>
      <w:r>
        <w:rPr>
          <w:rFonts w:ascii="宋体" w:hAnsi="宋体" w:eastAsia="宋体" w:cs="宋体"/>
          <w:spacing w:val="8"/>
          <w:sz w:val="21"/>
          <w:szCs w:val="21"/>
        </w:rPr>
        <w:t>3.4</w:t>
      </w:r>
      <w:r>
        <w:rPr>
          <w:rFonts w:ascii="宋体" w:hAnsi="宋体" w:eastAsia="宋体" w:cs="宋体"/>
          <w:spacing w:val="-37"/>
          <w:sz w:val="21"/>
          <w:szCs w:val="21"/>
        </w:rPr>
        <w:t xml:space="preserve"> </w:t>
      </w:r>
      <w:r>
        <w:rPr>
          <w:rFonts w:ascii="宋体" w:hAnsi="宋体" w:eastAsia="宋体" w:cs="宋体"/>
          <w:spacing w:val="8"/>
          <w:sz w:val="21"/>
          <w:szCs w:val="21"/>
        </w:rPr>
        <w:t>非单一产品采购项目：采购人或者采购代理机构将在</w:t>
      </w:r>
      <w:r>
        <w:rPr>
          <w:rFonts w:ascii="宋体" w:hAnsi="宋体" w:eastAsia="宋体" w:cs="宋体"/>
          <w:b/>
          <w:bCs/>
          <w:spacing w:val="7"/>
          <w:sz w:val="21"/>
          <w:szCs w:val="21"/>
        </w:rPr>
        <w:t>【评标方法及标准前附表】</w:t>
      </w:r>
      <w:r>
        <w:rPr>
          <w:rFonts w:ascii="宋体" w:hAnsi="宋体" w:eastAsia="宋体" w:cs="宋体"/>
          <w:spacing w:val="-56"/>
          <w:sz w:val="21"/>
          <w:szCs w:val="21"/>
        </w:rPr>
        <w:t xml:space="preserve"> </w:t>
      </w:r>
      <w:r>
        <w:rPr>
          <w:rFonts w:ascii="宋体" w:hAnsi="宋体" w:eastAsia="宋体" w:cs="宋体"/>
          <w:spacing w:val="7"/>
          <w:sz w:val="21"/>
          <w:szCs w:val="21"/>
        </w:rPr>
        <w:t>中载明核</w:t>
      </w:r>
      <w:r>
        <w:rPr>
          <w:rFonts w:ascii="宋体" w:hAnsi="宋体" w:eastAsia="宋体" w:cs="宋体"/>
          <w:spacing w:val="8"/>
          <w:sz w:val="21"/>
          <w:szCs w:val="21"/>
        </w:rPr>
        <w:t>心产品。多家投标人提供的核心产品品牌相同的，视为相同品牌，按本章本节第</w:t>
      </w:r>
      <w:r>
        <w:rPr>
          <w:rFonts w:ascii="宋体" w:hAnsi="宋体" w:eastAsia="宋体" w:cs="宋体"/>
          <w:spacing w:val="-35"/>
          <w:sz w:val="21"/>
          <w:szCs w:val="21"/>
        </w:rPr>
        <w:t xml:space="preserve"> </w:t>
      </w:r>
      <w:r>
        <w:rPr>
          <w:rFonts w:ascii="宋体" w:hAnsi="宋体" w:eastAsia="宋体" w:cs="宋体"/>
          <w:spacing w:val="8"/>
          <w:sz w:val="21"/>
          <w:szCs w:val="21"/>
        </w:rPr>
        <w:t>3.3</w:t>
      </w:r>
      <w:r>
        <w:rPr>
          <w:rFonts w:ascii="宋体" w:hAnsi="宋体" w:eastAsia="宋体" w:cs="宋体"/>
          <w:spacing w:val="-39"/>
          <w:sz w:val="21"/>
          <w:szCs w:val="21"/>
        </w:rPr>
        <w:t xml:space="preserve"> </w:t>
      </w:r>
      <w:r>
        <w:rPr>
          <w:rFonts w:ascii="宋体" w:hAnsi="宋体" w:eastAsia="宋体" w:cs="宋体"/>
          <w:spacing w:val="8"/>
          <w:sz w:val="21"/>
          <w:szCs w:val="21"/>
        </w:rPr>
        <w:t>款规定</w:t>
      </w:r>
      <w:r>
        <w:rPr>
          <w:rFonts w:ascii="宋体" w:hAnsi="宋体" w:eastAsia="宋体" w:cs="宋体"/>
          <w:spacing w:val="7"/>
          <w:sz w:val="21"/>
          <w:szCs w:val="21"/>
        </w:rPr>
        <w:t>处理。</w:t>
      </w:r>
    </w:p>
    <w:p w14:paraId="262BF71E">
      <w:pPr>
        <w:spacing w:before="158" w:line="219" w:lineRule="auto"/>
        <w:ind w:left="1"/>
        <w:outlineLvl w:val="2"/>
        <w:rPr>
          <w:rFonts w:ascii="宋体" w:hAnsi="宋体" w:eastAsia="宋体" w:cs="宋体"/>
          <w:sz w:val="24"/>
          <w:szCs w:val="24"/>
        </w:rPr>
      </w:pPr>
      <w:bookmarkStart w:id="37" w:name="_Toc29922"/>
      <w:r>
        <w:rPr>
          <w:rFonts w:ascii="宋体" w:hAnsi="宋体" w:eastAsia="宋体" w:cs="宋体"/>
          <w:b/>
          <w:bCs/>
          <w:spacing w:val="-3"/>
          <w:sz w:val="24"/>
          <w:szCs w:val="24"/>
        </w:rPr>
        <w:t>4．投标文件的澄清</w:t>
      </w:r>
      <w:bookmarkEnd w:id="37"/>
    </w:p>
    <w:p w14:paraId="45622D53">
      <w:pPr>
        <w:pStyle w:val="2"/>
        <w:spacing w:line="266" w:lineRule="auto"/>
      </w:pPr>
    </w:p>
    <w:p w14:paraId="59F5282B">
      <w:pPr>
        <w:spacing w:before="66" w:line="378" w:lineRule="auto"/>
        <w:ind w:left="1" w:right="15" w:firstLine="418"/>
        <w:rPr>
          <w:rFonts w:ascii="宋体" w:hAnsi="宋体" w:eastAsia="宋体" w:cs="宋体"/>
          <w:sz w:val="21"/>
          <w:szCs w:val="21"/>
        </w:rPr>
      </w:pPr>
      <w:r>
        <w:rPr>
          <w:rFonts w:ascii="宋体" w:hAnsi="宋体" w:eastAsia="宋体" w:cs="宋体"/>
          <w:spacing w:val="9"/>
          <w:sz w:val="21"/>
          <w:szCs w:val="21"/>
        </w:rPr>
        <w:t>4.1</w:t>
      </w:r>
      <w:r>
        <w:rPr>
          <w:rFonts w:ascii="宋体" w:hAnsi="宋体" w:eastAsia="宋体" w:cs="宋体"/>
          <w:spacing w:val="-31"/>
          <w:sz w:val="21"/>
          <w:szCs w:val="21"/>
        </w:rPr>
        <w:t xml:space="preserve"> </w:t>
      </w:r>
      <w:r>
        <w:rPr>
          <w:rFonts w:ascii="宋体" w:hAnsi="宋体" w:eastAsia="宋体" w:cs="宋体"/>
          <w:spacing w:val="9"/>
          <w:sz w:val="21"/>
          <w:szCs w:val="21"/>
        </w:rPr>
        <w:t>对于投标文件中含义不明确、同类问题表述不一致或者有明显文字和计算错误的内容，评标委员会应当以数据电文形式要求投标人作出必要的澄清、说明或者补正。</w:t>
      </w:r>
    </w:p>
    <w:p w14:paraId="5F4BB02A">
      <w:pPr>
        <w:spacing w:before="154" w:line="378" w:lineRule="auto"/>
        <w:ind w:left="7" w:right="6" w:firstLine="412"/>
        <w:rPr>
          <w:rFonts w:ascii="宋体" w:hAnsi="宋体" w:eastAsia="宋体" w:cs="宋体"/>
          <w:sz w:val="21"/>
          <w:szCs w:val="21"/>
        </w:rPr>
      </w:pPr>
      <w:r>
        <w:rPr>
          <w:rFonts w:ascii="宋体" w:hAnsi="宋体" w:eastAsia="宋体" w:cs="宋体"/>
          <w:spacing w:val="9"/>
          <w:sz w:val="21"/>
          <w:szCs w:val="21"/>
        </w:rPr>
        <w:t>4.2</w:t>
      </w:r>
      <w:r>
        <w:rPr>
          <w:rFonts w:ascii="宋体" w:hAnsi="宋体" w:eastAsia="宋体" w:cs="宋体"/>
          <w:spacing w:val="-38"/>
          <w:sz w:val="21"/>
          <w:szCs w:val="21"/>
        </w:rPr>
        <w:t xml:space="preserve"> </w:t>
      </w:r>
      <w:r>
        <w:rPr>
          <w:rFonts w:ascii="宋体" w:hAnsi="宋体" w:eastAsia="宋体" w:cs="宋体"/>
          <w:spacing w:val="9"/>
          <w:sz w:val="21"/>
          <w:szCs w:val="21"/>
        </w:rPr>
        <w:t>投标文件的投标报价出现前后不一致的，除</w:t>
      </w:r>
      <w:r>
        <w:rPr>
          <w:rFonts w:ascii="宋体" w:hAnsi="宋体" w:eastAsia="宋体" w:cs="宋体"/>
          <w:b/>
          <w:bCs/>
          <w:spacing w:val="9"/>
          <w:sz w:val="21"/>
          <w:szCs w:val="21"/>
        </w:rPr>
        <w:t>【评标方法及标准前附表】</w:t>
      </w:r>
      <w:r>
        <w:rPr>
          <w:rFonts w:ascii="宋体" w:hAnsi="宋体" w:eastAsia="宋体" w:cs="宋体"/>
          <w:spacing w:val="8"/>
          <w:sz w:val="21"/>
          <w:szCs w:val="21"/>
        </w:rPr>
        <w:t>另有规定外，按照</w:t>
      </w:r>
      <w:r>
        <w:rPr>
          <w:rFonts w:ascii="宋体" w:hAnsi="宋体" w:eastAsia="宋体" w:cs="宋体"/>
          <w:spacing w:val="6"/>
          <w:sz w:val="21"/>
          <w:szCs w:val="21"/>
        </w:rPr>
        <w:t>下列规定修正：</w:t>
      </w:r>
    </w:p>
    <w:p w14:paraId="0FD99E41">
      <w:pPr>
        <w:spacing w:before="155" w:line="228" w:lineRule="auto"/>
        <w:ind w:left="430"/>
        <w:rPr>
          <w:rFonts w:ascii="宋体" w:hAnsi="宋体" w:eastAsia="宋体" w:cs="宋体"/>
          <w:sz w:val="21"/>
          <w:szCs w:val="21"/>
        </w:rPr>
      </w:pPr>
      <w:r>
        <w:rPr>
          <w:rFonts w:ascii="宋体" w:hAnsi="宋体" w:eastAsia="宋体" w:cs="宋体"/>
          <w:spacing w:val="8"/>
          <w:sz w:val="21"/>
          <w:szCs w:val="21"/>
        </w:rPr>
        <w:t>（1）投标文件中开标一览表内容与投标文件中相应内容不一致的，</w:t>
      </w:r>
      <w:r>
        <w:rPr>
          <w:rFonts w:ascii="宋体" w:hAnsi="宋体" w:eastAsia="宋体" w:cs="宋体"/>
          <w:spacing w:val="-60"/>
          <w:sz w:val="21"/>
          <w:szCs w:val="21"/>
        </w:rPr>
        <w:t xml:space="preserve"> </w:t>
      </w:r>
      <w:r>
        <w:rPr>
          <w:rFonts w:ascii="宋体" w:hAnsi="宋体" w:eastAsia="宋体" w:cs="宋体"/>
          <w:spacing w:val="8"/>
          <w:sz w:val="21"/>
          <w:szCs w:val="21"/>
        </w:rPr>
        <w:t>以开标一览表为准；</w:t>
      </w:r>
    </w:p>
    <w:p w14:paraId="1BC3927B">
      <w:pPr>
        <w:pStyle w:val="2"/>
        <w:spacing w:line="250" w:lineRule="auto"/>
        <w:rPr>
          <w:sz w:val="21"/>
          <w:szCs w:val="21"/>
        </w:rPr>
      </w:pPr>
    </w:p>
    <w:p w14:paraId="6BD85099">
      <w:pPr>
        <w:spacing w:before="66" w:line="228" w:lineRule="auto"/>
        <w:ind w:left="430"/>
        <w:rPr>
          <w:rFonts w:ascii="宋体" w:hAnsi="宋体" w:eastAsia="宋体" w:cs="宋体"/>
          <w:sz w:val="21"/>
          <w:szCs w:val="21"/>
        </w:rPr>
      </w:pPr>
      <w:r>
        <w:rPr>
          <w:rFonts w:ascii="宋体" w:hAnsi="宋体" w:eastAsia="宋体" w:cs="宋体"/>
          <w:spacing w:val="8"/>
          <w:sz w:val="21"/>
          <w:szCs w:val="21"/>
        </w:rPr>
        <w:t>（2）大写金额和小写金额不一致的，以大写金额为准；</w:t>
      </w:r>
    </w:p>
    <w:p w14:paraId="2AE0F6A8">
      <w:pPr>
        <w:pStyle w:val="2"/>
        <w:spacing w:line="251" w:lineRule="auto"/>
        <w:rPr>
          <w:sz w:val="21"/>
          <w:szCs w:val="21"/>
        </w:rPr>
      </w:pPr>
    </w:p>
    <w:p w14:paraId="0F28D791">
      <w:pPr>
        <w:spacing w:before="65" w:line="226" w:lineRule="auto"/>
        <w:ind w:left="430"/>
        <w:rPr>
          <w:rFonts w:ascii="宋体" w:hAnsi="宋体" w:eastAsia="宋体" w:cs="宋体"/>
          <w:sz w:val="21"/>
          <w:szCs w:val="21"/>
        </w:rPr>
      </w:pPr>
      <w:r>
        <w:rPr>
          <w:rFonts w:ascii="宋体" w:hAnsi="宋体" w:eastAsia="宋体" w:cs="宋体"/>
          <w:spacing w:val="8"/>
          <w:sz w:val="21"/>
          <w:szCs w:val="21"/>
        </w:rPr>
        <w:t>（3）单价金额小数点或者百分比有明显错位的，</w:t>
      </w:r>
      <w:r>
        <w:rPr>
          <w:rFonts w:ascii="宋体" w:hAnsi="宋体" w:eastAsia="宋体" w:cs="宋体"/>
          <w:spacing w:val="-57"/>
          <w:sz w:val="21"/>
          <w:szCs w:val="21"/>
        </w:rPr>
        <w:t xml:space="preserve"> </w:t>
      </w:r>
      <w:r>
        <w:rPr>
          <w:rFonts w:ascii="宋体" w:hAnsi="宋体" w:eastAsia="宋体" w:cs="宋体"/>
          <w:spacing w:val="8"/>
          <w:sz w:val="21"/>
          <w:szCs w:val="21"/>
        </w:rPr>
        <w:t>以开标一览表的总价为准，并修改单价；</w:t>
      </w:r>
    </w:p>
    <w:p w14:paraId="59F95EC2">
      <w:pPr>
        <w:pStyle w:val="2"/>
        <w:spacing w:line="252" w:lineRule="auto"/>
        <w:rPr>
          <w:sz w:val="21"/>
          <w:szCs w:val="21"/>
        </w:rPr>
      </w:pPr>
    </w:p>
    <w:p w14:paraId="4A4387CF">
      <w:pPr>
        <w:spacing w:before="65" w:line="226" w:lineRule="auto"/>
        <w:ind w:left="430"/>
        <w:rPr>
          <w:rFonts w:ascii="宋体" w:hAnsi="宋体" w:eastAsia="宋体" w:cs="宋体"/>
          <w:sz w:val="21"/>
          <w:szCs w:val="21"/>
        </w:rPr>
      </w:pPr>
      <w:r>
        <w:rPr>
          <w:rFonts w:ascii="宋体" w:hAnsi="宋体" w:eastAsia="宋体" w:cs="宋体"/>
          <w:spacing w:val="8"/>
          <w:sz w:val="21"/>
          <w:szCs w:val="21"/>
        </w:rPr>
        <w:t>（4）总价金额与按单价汇总金额不一致的</w:t>
      </w:r>
      <w:r>
        <w:rPr>
          <w:rFonts w:ascii="宋体" w:hAnsi="宋体" w:eastAsia="宋体" w:cs="宋体"/>
          <w:spacing w:val="7"/>
          <w:sz w:val="21"/>
          <w:szCs w:val="21"/>
        </w:rPr>
        <w:t>，</w:t>
      </w:r>
      <w:r>
        <w:rPr>
          <w:rFonts w:ascii="宋体" w:hAnsi="宋体" w:eastAsia="宋体" w:cs="宋体"/>
          <w:spacing w:val="-60"/>
          <w:sz w:val="21"/>
          <w:szCs w:val="21"/>
        </w:rPr>
        <w:t xml:space="preserve"> </w:t>
      </w:r>
      <w:r>
        <w:rPr>
          <w:rFonts w:ascii="宋体" w:hAnsi="宋体" w:eastAsia="宋体" w:cs="宋体"/>
          <w:spacing w:val="7"/>
          <w:sz w:val="21"/>
          <w:szCs w:val="21"/>
        </w:rPr>
        <w:t>以单价金额计算结果为准。</w:t>
      </w:r>
    </w:p>
    <w:p w14:paraId="2AF3D147">
      <w:pPr>
        <w:pStyle w:val="2"/>
        <w:spacing w:line="255" w:lineRule="auto"/>
        <w:rPr>
          <w:sz w:val="21"/>
          <w:szCs w:val="21"/>
        </w:rPr>
      </w:pPr>
    </w:p>
    <w:p w14:paraId="4D950F14">
      <w:pPr>
        <w:spacing w:before="65" w:line="226" w:lineRule="auto"/>
        <w:ind w:right="15"/>
        <w:jc w:val="right"/>
      </w:pPr>
      <w:r>
        <w:rPr>
          <w:rFonts w:ascii="宋体" w:hAnsi="宋体" w:eastAsia="宋体" w:cs="宋体"/>
          <w:spacing w:val="9"/>
          <w:sz w:val="21"/>
          <w:szCs w:val="21"/>
        </w:rPr>
        <w:t>4.3</w:t>
      </w:r>
      <w:r>
        <w:rPr>
          <w:rFonts w:ascii="宋体" w:hAnsi="宋体" w:eastAsia="宋体" w:cs="宋体"/>
          <w:spacing w:val="-31"/>
          <w:sz w:val="21"/>
          <w:szCs w:val="21"/>
        </w:rPr>
        <w:t xml:space="preserve"> </w:t>
      </w:r>
      <w:r>
        <w:rPr>
          <w:rFonts w:ascii="宋体" w:hAnsi="宋体" w:eastAsia="宋体" w:cs="宋体"/>
          <w:spacing w:val="9"/>
          <w:sz w:val="21"/>
          <w:szCs w:val="21"/>
        </w:rPr>
        <w:t>投标文件报价同时出现两种以上不一致的，按照前款规定的顺序修正。修正后的报价由投</w:t>
      </w:r>
    </w:p>
    <w:p w14:paraId="1630E400">
      <w:pPr>
        <w:spacing w:before="65" w:line="227" w:lineRule="auto"/>
        <w:ind w:left="1"/>
        <w:rPr>
          <w:rFonts w:ascii="宋体" w:hAnsi="宋体" w:eastAsia="宋体" w:cs="宋体"/>
          <w:sz w:val="21"/>
          <w:szCs w:val="21"/>
        </w:rPr>
      </w:pPr>
      <w:r>
        <w:rPr>
          <w:rFonts w:ascii="宋体" w:hAnsi="宋体" w:eastAsia="宋体" w:cs="宋体"/>
          <w:spacing w:val="9"/>
          <w:sz w:val="21"/>
          <w:szCs w:val="21"/>
        </w:rPr>
        <w:t>标人代表电子签名或者加盖单位电子章确认后产生约束力，投标人不确认的，其投标无效。</w:t>
      </w:r>
    </w:p>
    <w:p w14:paraId="46A25E70">
      <w:pPr>
        <w:pStyle w:val="2"/>
        <w:spacing w:line="250" w:lineRule="auto"/>
        <w:rPr>
          <w:sz w:val="21"/>
          <w:szCs w:val="21"/>
        </w:rPr>
      </w:pPr>
    </w:p>
    <w:p w14:paraId="3FFB0988">
      <w:pPr>
        <w:spacing w:before="65" w:line="379" w:lineRule="auto"/>
        <w:ind w:left="2" w:right="9" w:firstLine="417"/>
        <w:rPr>
          <w:rFonts w:ascii="宋体" w:hAnsi="宋体" w:eastAsia="宋体" w:cs="宋体"/>
          <w:sz w:val="21"/>
          <w:szCs w:val="21"/>
        </w:rPr>
      </w:pPr>
      <w:r>
        <w:rPr>
          <w:rFonts w:ascii="宋体" w:hAnsi="宋体" w:eastAsia="宋体" w:cs="宋体"/>
          <w:spacing w:val="9"/>
          <w:sz w:val="21"/>
          <w:szCs w:val="21"/>
        </w:rPr>
        <w:t>4.4</w:t>
      </w:r>
      <w:r>
        <w:rPr>
          <w:rFonts w:ascii="宋体" w:hAnsi="宋体" w:eastAsia="宋体" w:cs="宋体"/>
          <w:spacing w:val="-31"/>
          <w:sz w:val="21"/>
          <w:szCs w:val="21"/>
        </w:rPr>
        <w:t xml:space="preserve"> </w:t>
      </w:r>
      <w:r>
        <w:rPr>
          <w:rFonts w:ascii="宋体" w:hAnsi="宋体" w:eastAsia="宋体" w:cs="宋体"/>
          <w:spacing w:val="9"/>
          <w:sz w:val="21"/>
          <w:szCs w:val="21"/>
        </w:rPr>
        <w:t>投标人的澄清、说明或者补正应当采用数据电文形式，并加盖电子公章，或者由法定代表</w:t>
      </w:r>
      <w:r>
        <w:rPr>
          <w:rFonts w:ascii="宋体" w:hAnsi="宋体" w:eastAsia="宋体" w:cs="宋体"/>
          <w:spacing w:val="10"/>
          <w:sz w:val="21"/>
          <w:szCs w:val="21"/>
        </w:rPr>
        <w:t>人或其授权的代表电子签名，并按评标委员会的通知要求递交至交易</w:t>
      </w:r>
      <w:r>
        <w:rPr>
          <w:rFonts w:ascii="宋体" w:hAnsi="宋体" w:eastAsia="宋体" w:cs="宋体"/>
          <w:spacing w:val="9"/>
          <w:sz w:val="21"/>
          <w:szCs w:val="21"/>
        </w:rPr>
        <w:t>平台。投标人的澄清、说明或者补正不得超出投标文件的范围或者改变投标文件的实质性内容。</w:t>
      </w:r>
    </w:p>
    <w:p w14:paraId="25A36B64">
      <w:pPr>
        <w:spacing w:before="151" w:line="227" w:lineRule="auto"/>
        <w:ind w:left="420"/>
        <w:rPr>
          <w:rFonts w:ascii="宋体" w:hAnsi="宋体" w:eastAsia="宋体" w:cs="宋体"/>
          <w:sz w:val="21"/>
          <w:szCs w:val="21"/>
        </w:rPr>
      </w:pPr>
      <w:r>
        <w:rPr>
          <w:rFonts w:ascii="宋体" w:hAnsi="宋体" w:eastAsia="宋体" w:cs="宋体"/>
          <w:spacing w:val="9"/>
          <w:sz w:val="21"/>
          <w:szCs w:val="21"/>
        </w:rPr>
        <w:t>4.5</w:t>
      </w:r>
      <w:r>
        <w:rPr>
          <w:rFonts w:ascii="宋体" w:hAnsi="宋体" w:eastAsia="宋体" w:cs="宋体"/>
          <w:spacing w:val="-39"/>
          <w:sz w:val="21"/>
          <w:szCs w:val="21"/>
        </w:rPr>
        <w:t xml:space="preserve"> </w:t>
      </w:r>
      <w:r>
        <w:rPr>
          <w:rFonts w:ascii="宋体" w:hAnsi="宋体" w:eastAsia="宋体" w:cs="宋体"/>
          <w:spacing w:val="9"/>
          <w:sz w:val="21"/>
          <w:szCs w:val="21"/>
        </w:rPr>
        <w:t>有效的澄清材料，是投标文件的补充材料，成</w:t>
      </w:r>
      <w:r>
        <w:rPr>
          <w:rFonts w:ascii="宋体" w:hAnsi="宋体" w:eastAsia="宋体" w:cs="宋体"/>
          <w:spacing w:val="8"/>
          <w:sz w:val="21"/>
          <w:szCs w:val="21"/>
        </w:rPr>
        <w:t>为投标文件的组成部分。</w:t>
      </w:r>
    </w:p>
    <w:p w14:paraId="43DDA8F7">
      <w:pPr>
        <w:pStyle w:val="2"/>
        <w:spacing w:line="252" w:lineRule="auto"/>
        <w:rPr>
          <w:sz w:val="21"/>
          <w:szCs w:val="21"/>
        </w:rPr>
      </w:pPr>
    </w:p>
    <w:p w14:paraId="10A54A1A">
      <w:pPr>
        <w:spacing w:before="65" w:line="378" w:lineRule="auto"/>
        <w:ind w:right="9" w:firstLine="419"/>
        <w:rPr>
          <w:rFonts w:ascii="宋体" w:hAnsi="宋体" w:eastAsia="宋体" w:cs="宋体"/>
          <w:sz w:val="21"/>
          <w:szCs w:val="21"/>
        </w:rPr>
      </w:pPr>
      <w:r>
        <w:rPr>
          <w:rFonts w:ascii="宋体" w:hAnsi="宋体" w:eastAsia="宋体" w:cs="宋体"/>
          <w:spacing w:val="9"/>
          <w:sz w:val="21"/>
          <w:szCs w:val="21"/>
        </w:rPr>
        <w:t>4.6</w:t>
      </w:r>
      <w:r>
        <w:rPr>
          <w:rFonts w:ascii="宋体" w:hAnsi="宋体" w:eastAsia="宋体" w:cs="宋体"/>
          <w:spacing w:val="-31"/>
          <w:sz w:val="21"/>
          <w:szCs w:val="21"/>
        </w:rPr>
        <w:t xml:space="preserve"> </w:t>
      </w:r>
      <w:r>
        <w:rPr>
          <w:rFonts w:ascii="宋体" w:hAnsi="宋体" w:eastAsia="宋体" w:cs="宋体"/>
          <w:spacing w:val="9"/>
          <w:sz w:val="21"/>
          <w:szCs w:val="21"/>
        </w:rPr>
        <w:t>评标委员会认为投标人的报价明显低于其他通过符合性审查投标人的报价，有可能影响产</w:t>
      </w:r>
      <w:r>
        <w:rPr>
          <w:rFonts w:ascii="宋体" w:hAnsi="宋体" w:eastAsia="宋体" w:cs="宋体"/>
          <w:spacing w:val="10"/>
          <w:sz w:val="21"/>
          <w:szCs w:val="21"/>
        </w:rPr>
        <w:t>品质量或者不能诚信履约的，应当要求其在评标现场合理的时间内提供说</w:t>
      </w:r>
      <w:r>
        <w:rPr>
          <w:rFonts w:ascii="宋体" w:hAnsi="宋体" w:eastAsia="宋体" w:cs="宋体"/>
          <w:spacing w:val="9"/>
          <w:sz w:val="21"/>
          <w:szCs w:val="21"/>
        </w:rPr>
        <w:t>明，必要时提交相关证明材料；投标人不能证明其报价合理性的，评标委员会应当将其作为投标无效处理。</w:t>
      </w:r>
    </w:p>
    <w:p w14:paraId="39E63D32">
      <w:pPr>
        <w:spacing w:before="157" w:line="218" w:lineRule="auto"/>
        <w:ind w:left="6"/>
        <w:outlineLvl w:val="2"/>
        <w:rPr>
          <w:rFonts w:ascii="宋体" w:hAnsi="宋体" w:eastAsia="宋体" w:cs="宋体"/>
          <w:sz w:val="24"/>
          <w:szCs w:val="24"/>
        </w:rPr>
      </w:pPr>
      <w:bookmarkStart w:id="38" w:name="_Toc31877"/>
      <w:r>
        <w:rPr>
          <w:rFonts w:ascii="宋体" w:hAnsi="宋体" w:eastAsia="宋体" w:cs="宋体"/>
          <w:b/>
          <w:bCs/>
          <w:spacing w:val="-3"/>
          <w:sz w:val="24"/>
          <w:szCs w:val="24"/>
        </w:rPr>
        <w:t>5．投标文件的比较与评价</w:t>
      </w:r>
      <w:bookmarkEnd w:id="38"/>
    </w:p>
    <w:p w14:paraId="3E959628">
      <w:pPr>
        <w:pStyle w:val="2"/>
        <w:spacing w:line="270" w:lineRule="auto"/>
      </w:pPr>
    </w:p>
    <w:p w14:paraId="2D570FE5">
      <w:pPr>
        <w:spacing w:before="65" w:line="377" w:lineRule="auto"/>
        <w:ind w:right="62" w:firstLine="424"/>
        <w:rPr>
          <w:rFonts w:ascii="宋体" w:hAnsi="宋体" w:eastAsia="宋体" w:cs="宋体"/>
          <w:sz w:val="21"/>
          <w:szCs w:val="21"/>
        </w:rPr>
      </w:pPr>
      <w:r>
        <w:rPr>
          <w:rFonts w:ascii="宋体" w:hAnsi="宋体" w:eastAsia="宋体" w:cs="宋体"/>
          <w:spacing w:val="8"/>
          <w:sz w:val="21"/>
          <w:szCs w:val="21"/>
        </w:rPr>
        <w:t>5.1</w:t>
      </w:r>
      <w:r>
        <w:rPr>
          <w:rFonts w:ascii="宋体" w:hAnsi="宋体" w:eastAsia="宋体" w:cs="宋体"/>
          <w:spacing w:val="-24"/>
          <w:sz w:val="21"/>
          <w:szCs w:val="21"/>
        </w:rPr>
        <w:t xml:space="preserve"> </w:t>
      </w:r>
      <w:r>
        <w:rPr>
          <w:rFonts w:ascii="宋体" w:hAnsi="宋体" w:eastAsia="宋体" w:cs="宋体"/>
          <w:spacing w:val="8"/>
          <w:sz w:val="21"/>
          <w:szCs w:val="21"/>
        </w:rPr>
        <w:t>评标委员会依法按照本章第三节“投标文件的比较与评价</w:t>
      </w:r>
      <w:r>
        <w:rPr>
          <w:rFonts w:ascii="宋体" w:hAnsi="宋体" w:eastAsia="宋体" w:cs="宋体"/>
          <w:spacing w:val="-70"/>
          <w:sz w:val="21"/>
          <w:szCs w:val="21"/>
        </w:rPr>
        <w:t xml:space="preserve"> </w:t>
      </w:r>
      <w:r>
        <w:rPr>
          <w:rFonts w:ascii="宋体" w:hAnsi="宋体" w:eastAsia="宋体" w:cs="宋体"/>
          <w:spacing w:val="8"/>
          <w:sz w:val="21"/>
          <w:szCs w:val="21"/>
        </w:rPr>
        <w:t>”规定，对资格性检查和符合性检查合格的投标文件进行比较和评价。</w:t>
      </w:r>
    </w:p>
    <w:p w14:paraId="1BD90A5F">
      <w:pPr>
        <w:spacing w:before="154" w:line="227" w:lineRule="auto"/>
        <w:ind w:left="425"/>
        <w:rPr>
          <w:rFonts w:ascii="宋体" w:hAnsi="宋体" w:eastAsia="宋体" w:cs="宋体"/>
          <w:sz w:val="21"/>
          <w:szCs w:val="21"/>
        </w:rPr>
      </w:pPr>
      <w:r>
        <w:rPr>
          <w:rFonts w:ascii="宋体" w:hAnsi="宋体" w:eastAsia="宋体" w:cs="宋体"/>
          <w:spacing w:val="5"/>
          <w:sz w:val="21"/>
          <w:szCs w:val="21"/>
        </w:rPr>
        <w:t>5.2</w:t>
      </w:r>
      <w:r>
        <w:rPr>
          <w:rFonts w:ascii="宋体" w:hAnsi="宋体" w:eastAsia="宋体" w:cs="宋体"/>
          <w:spacing w:val="-29"/>
          <w:sz w:val="21"/>
          <w:szCs w:val="21"/>
        </w:rPr>
        <w:t xml:space="preserve"> </w:t>
      </w:r>
      <w:r>
        <w:rPr>
          <w:rFonts w:ascii="宋体" w:hAnsi="宋体" w:eastAsia="宋体" w:cs="宋体"/>
          <w:spacing w:val="5"/>
          <w:sz w:val="21"/>
          <w:szCs w:val="21"/>
        </w:rPr>
        <w:t>单一产品采购项目：</w:t>
      </w:r>
    </w:p>
    <w:p w14:paraId="64D79734">
      <w:pPr>
        <w:pStyle w:val="2"/>
        <w:spacing w:line="251" w:lineRule="auto"/>
        <w:rPr>
          <w:sz w:val="21"/>
          <w:szCs w:val="21"/>
        </w:rPr>
      </w:pPr>
    </w:p>
    <w:p w14:paraId="38C325AA">
      <w:pPr>
        <w:spacing w:before="66" w:line="378" w:lineRule="auto"/>
        <w:ind w:right="5" w:firstLine="423"/>
        <w:jc w:val="both"/>
        <w:rPr>
          <w:rFonts w:ascii="宋体" w:hAnsi="宋体" w:eastAsia="宋体" w:cs="宋体"/>
          <w:sz w:val="21"/>
          <w:szCs w:val="21"/>
        </w:rPr>
      </w:pPr>
      <w:r>
        <w:rPr>
          <w:rFonts w:ascii="宋体" w:hAnsi="宋体" w:eastAsia="宋体" w:cs="宋体"/>
          <w:spacing w:val="10"/>
          <w:sz w:val="21"/>
          <w:szCs w:val="21"/>
        </w:rPr>
        <w:t>综合评分法：提供相同品牌产品且通过资格审查、符合性审查的</w:t>
      </w:r>
      <w:r>
        <w:rPr>
          <w:rFonts w:ascii="宋体" w:hAnsi="宋体" w:eastAsia="宋体" w:cs="宋体"/>
          <w:spacing w:val="9"/>
          <w:sz w:val="21"/>
          <w:szCs w:val="21"/>
        </w:rPr>
        <w:t>不同投标人参加同一合同项下</w:t>
      </w:r>
      <w:r>
        <w:rPr>
          <w:rFonts w:ascii="宋体" w:hAnsi="宋体" w:eastAsia="宋体" w:cs="宋体"/>
          <w:spacing w:val="10"/>
          <w:sz w:val="21"/>
          <w:szCs w:val="21"/>
        </w:rPr>
        <w:t>投标的，评审后得分最高的同品牌投标人获得中标人推荐</w:t>
      </w:r>
      <w:r>
        <w:rPr>
          <w:rFonts w:ascii="宋体" w:hAnsi="宋体" w:eastAsia="宋体" w:cs="宋体"/>
          <w:spacing w:val="9"/>
          <w:sz w:val="21"/>
          <w:szCs w:val="21"/>
        </w:rPr>
        <w:t>资格；评审得分相同的，按照</w:t>
      </w:r>
      <w:r>
        <w:rPr>
          <w:rFonts w:ascii="宋体" w:hAnsi="宋体" w:eastAsia="宋体" w:cs="宋体"/>
          <w:b/>
          <w:bCs/>
          <w:spacing w:val="9"/>
          <w:sz w:val="21"/>
          <w:szCs w:val="21"/>
        </w:rPr>
        <w:t>【评标方法</w:t>
      </w:r>
      <w:r>
        <w:rPr>
          <w:rFonts w:ascii="宋体" w:hAnsi="宋体" w:eastAsia="宋体" w:cs="宋体"/>
          <w:b/>
          <w:bCs/>
          <w:spacing w:val="10"/>
          <w:sz w:val="21"/>
          <w:szCs w:val="21"/>
        </w:rPr>
        <w:t>及标准前附表】</w:t>
      </w:r>
      <w:r>
        <w:rPr>
          <w:rFonts w:ascii="宋体" w:hAnsi="宋体" w:eastAsia="宋体" w:cs="宋体"/>
          <w:spacing w:val="10"/>
          <w:sz w:val="21"/>
          <w:szCs w:val="21"/>
        </w:rPr>
        <w:t>规定的方式确定一个投标人获得中标</w:t>
      </w:r>
      <w:r>
        <w:rPr>
          <w:rFonts w:ascii="宋体" w:hAnsi="宋体" w:eastAsia="宋体" w:cs="宋体"/>
          <w:spacing w:val="9"/>
          <w:sz w:val="21"/>
          <w:szCs w:val="21"/>
        </w:rPr>
        <w:t>人推荐资格，招标文件未规定的采取随机抽取</w:t>
      </w:r>
      <w:r>
        <w:rPr>
          <w:rFonts w:ascii="宋体" w:hAnsi="宋体" w:eastAsia="宋体" w:cs="宋体"/>
          <w:spacing w:val="8"/>
          <w:sz w:val="21"/>
          <w:szCs w:val="21"/>
        </w:rPr>
        <w:t>方式确定，其他同品牌投标人</w:t>
      </w:r>
      <w:r>
        <w:rPr>
          <w:rFonts w:ascii="宋体" w:hAnsi="宋体" w:eastAsia="宋体" w:cs="宋体"/>
          <w:b/>
          <w:bCs/>
          <w:spacing w:val="8"/>
          <w:sz w:val="21"/>
          <w:szCs w:val="21"/>
        </w:rPr>
        <w:t>不作为中标候选人</w:t>
      </w:r>
      <w:r>
        <w:rPr>
          <w:rFonts w:ascii="宋体" w:hAnsi="宋体" w:eastAsia="宋体" w:cs="宋体"/>
          <w:spacing w:val="8"/>
          <w:sz w:val="21"/>
          <w:szCs w:val="21"/>
        </w:rPr>
        <w:t>。</w:t>
      </w:r>
    </w:p>
    <w:p w14:paraId="5650ADD1">
      <w:pPr>
        <w:spacing w:before="152" w:line="378" w:lineRule="auto"/>
        <w:ind w:right="62" w:firstLine="424"/>
        <w:rPr>
          <w:rFonts w:ascii="宋体" w:hAnsi="宋体" w:eastAsia="宋体" w:cs="宋体"/>
          <w:sz w:val="21"/>
          <w:szCs w:val="21"/>
        </w:rPr>
      </w:pPr>
      <w:r>
        <w:rPr>
          <w:rFonts w:ascii="宋体" w:hAnsi="宋体" w:eastAsia="宋体" w:cs="宋体"/>
          <w:spacing w:val="9"/>
          <w:sz w:val="21"/>
          <w:szCs w:val="21"/>
        </w:rPr>
        <w:t>5.3</w:t>
      </w:r>
      <w:r>
        <w:rPr>
          <w:rFonts w:ascii="宋体" w:hAnsi="宋体" w:eastAsia="宋体" w:cs="宋体"/>
          <w:spacing w:val="-36"/>
          <w:sz w:val="21"/>
          <w:szCs w:val="21"/>
        </w:rPr>
        <w:t xml:space="preserve"> </w:t>
      </w:r>
      <w:r>
        <w:rPr>
          <w:rFonts w:ascii="宋体" w:hAnsi="宋体" w:eastAsia="宋体" w:cs="宋体"/>
          <w:spacing w:val="9"/>
          <w:sz w:val="21"/>
          <w:szCs w:val="21"/>
        </w:rPr>
        <w:t>非单一产品采购项目：多家投标人提供的核心产品品牌相同的，视为相同品牌，按本章本</w:t>
      </w:r>
      <w:r>
        <w:rPr>
          <w:rFonts w:ascii="宋体" w:hAnsi="宋体" w:eastAsia="宋体" w:cs="宋体"/>
          <w:spacing w:val="6"/>
          <w:sz w:val="21"/>
          <w:szCs w:val="21"/>
        </w:rPr>
        <w:t>节第 5.2</w:t>
      </w:r>
      <w:r>
        <w:rPr>
          <w:rFonts w:ascii="宋体" w:hAnsi="宋体" w:eastAsia="宋体" w:cs="宋体"/>
          <w:spacing w:val="13"/>
          <w:sz w:val="21"/>
          <w:szCs w:val="21"/>
        </w:rPr>
        <w:t xml:space="preserve"> </w:t>
      </w:r>
      <w:r>
        <w:rPr>
          <w:rFonts w:ascii="宋体" w:hAnsi="宋体" w:eastAsia="宋体" w:cs="宋体"/>
          <w:spacing w:val="6"/>
          <w:sz w:val="21"/>
          <w:szCs w:val="21"/>
        </w:rPr>
        <w:t>款规定处理。</w:t>
      </w:r>
    </w:p>
    <w:p w14:paraId="2AFEBF93">
      <w:pPr>
        <w:spacing w:before="153" w:line="227" w:lineRule="auto"/>
        <w:ind w:left="425"/>
        <w:rPr>
          <w:rFonts w:ascii="宋体" w:hAnsi="宋体" w:eastAsia="宋体" w:cs="宋体"/>
          <w:sz w:val="21"/>
          <w:szCs w:val="21"/>
        </w:rPr>
      </w:pPr>
      <w:r>
        <w:rPr>
          <w:rFonts w:ascii="宋体" w:hAnsi="宋体" w:eastAsia="宋体" w:cs="宋体"/>
          <w:spacing w:val="5"/>
          <w:sz w:val="21"/>
          <w:szCs w:val="21"/>
        </w:rPr>
        <w:t>5.4</w:t>
      </w:r>
      <w:r>
        <w:rPr>
          <w:rFonts w:ascii="宋体" w:hAnsi="宋体" w:eastAsia="宋体" w:cs="宋体"/>
          <w:spacing w:val="-39"/>
          <w:sz w:val="21"/>
          <w:szCs w:val="21"/>
        </w:rPr>
        <w:t xml:space="preserve"> </w:t>
      </w:r>
      <w:r>
        <w:rPr>
          <w:rFonts w:ascii="宋体" w:hAnsi="宋体" w:eastAsia="宋体" w:cs="宋体"/>
          <w:spacing w:val="5"/>
          <w:sz w:val="21"/>
          <w:szCs w:val="21"/>
        </w:rPr>
        <w:t>政府采购政策：</w:t>
      </w:r>
    </w:p>
    <w:p w14:paraId="374DA117">
      <w:pPr>
        <w:pStyle w:val="2"/>
        <w:spacing w:line="254" w:lineRule="auto"/>
        <w:rPr>
          <w:sz w:val="21"/>
          <w:szCs w:val="21"/>
        </w:rPr>
      </w:pPr>
    </w:p>
    <w:p w14:paraId="591B8480">
      <w:pPr>
        <w:spacing w:before="66" w:line="377" w:lineRule="auto"/>
        <w:ind w:left="17" w:firstLine="413"/>
        <w:rPr>
          <w:rFonts w:ascii="宋体" w:hAnsi="宋体" w:eastAsia="宋体" w:cs="宋体"/>
          <w:sz w:val="21"/>
          <w:szCs w:val="21"/>
        </w:rPr>
      </w:pPr>
      <w:r>
        <w:rPr>
          <w:rFonts w:ascii="宋体" w:hAnsi="宋体" w:eastAsia="宋体" w:cs="宋体"/>
          <w:spacing w:val="6"/>
          <w:sz w:val="21"/>
          <w:szCs w:val="21"/>
        </w:rPr>
        <w:t>（1）价格评审优惠：按</w:t>
      </w:r>
      <w:r>
        <w:rPr>
          <w:rFonts w:ascii="宋体" w:hAnsi="宋体" w:eastAsia="宋体" w:cs="宋体"/>
          <w:b/>
          <w:bCs/>
          <w:spacing w:val="6"/>
          <w:sz w:val="21"/>
          <w:szCs w:val="21"/>
        </w:rPr>
        <w:t>【评标方法及标准前附表】</w:t>
      </w:r>
      <w:r>
        <w:rPr>
          <w:rFonts w:ascii="宋体" w:hAnsi="宋体" w:eastAsia="宋体" w:cs="宋体"/>
          <w:spacing w:val="6"/>
          <w:sz w:val="21"/>
          <w:szCs w:val="21"/>
        </w:rPr>
        <w:t>及第二章“投标须知</w:t>
      </w:r>
      <w:r>
        <w:rPr>
          <w:rFonts w:ascii="宋体" w:hAnsi="宋体" w:eastAsia="宋体" w:cs="宋体"/>
          <w:spacing w:val="-70"/>
          <w:sz w:val="21"/>
          <w:szCs w:val="21"/>
        </w:rPr>
        <w:t xml:space="preserve"> </w:t>
      </w:r>
      <w:r>
        <w:rPr>
          <w:rFonts w:ascii="宋体" w:hAnsi="宋体" w:eastAsia="宋体" w:cs="宋体"/>
          <w:spacing w:val="6"/>
          <w:sz w:val="21"/>
          <w:szCs w:val="21"/>
        </w:rPr>
        <w:t>”的</w:t>
      </w:r>
      <w:r>
        <w:rPr>
          <w:rFonts w:ascii="宋体" w:hAnsi="宋体" w:eastAsia="宋体" w:cs="宋体"/>
          <w:spacing w:val="5"/>
          <w:sz w:val="21"/>
          <w:szCs w:val="21"/>
        </w:rPr>
        <w:t>相关规定给予一定</w:t>
      </w:r>
      <w:r>
        <w:rPr>
          <w:rFonts w:ascii="宋体" w:hAnsi="宋体" w:eastAsia="宋体" w:cs="宋体"/>
          <w:spacing w:val="3"/>
          <w:sz w:val="21"/>
          <w:szCs w:val="21"/>
        </w:rPr>
        <w:t>的价格折扣。</w:t>
      </w:r>
    </w:p>
    <w:p w14:paraId="3F66E23F">
      <w:pPr>
        <w:spacing w:before="154" w:line="378" w:lineRule="auto"/>
        <w:ind w:firstLine="430"/>
        <w:rPr>
          <w:rFonts w:ascii="宋体" w:hAnsi="宋体" w:eastAsia="宋体" w:cs="宋体"/>
          <w:sz w:val="21"/>
          <w:szCs w:val="21"/>
        </w:rPr>
      </w:pPr>
      <w:r>
        <w:rPr>
          <w:rFonts w:ascii="宋体" w:hAnsi="宋体" w:eastAsia="宋体" w:cs="宋体"/>
          <w:spacing w:val="6"/>
          <w:sz w:val="21"/>
          <w:szCs w:val="21"/>
        </w:rPr>
        <w:t>（2）优先采购：评审时按</w:t>
      </w:r>
      <w:r>
        <w:rPr>
          <w:rFonts w:ascii="宋体" w:hAnsi="宋体" w:eastAsia="宋体" w:cs="宋体"/>
          <w:b/>
          <w:bCs/>
          <w:spacing w:val="6"/>
          <w:sz w:val="21"/>
          <w:szCs w:val="21"/>
        </w:rPr>
        <w:t>【评标方法及标准前附表】</w:t>
      </w:r>
      <w:r>
        <w:rPr>
          <w:rFonts w:ascii="宋体" w:hAnsi="宋体" w:eastAsia="宋体" w:cs="宋体"/>
          <w:spacing w:val="6"/>
          <w:sz w:val="21"/>
          <w:szCs w:val="21"/>
        </w:rPr>
        <w:t>及第二章“投标须知</w:t>
      </w:r>
      <w:r>
        <w:rPr>
          <w:rFonts w:ascii="宋体" w:hAnsi="宋体" w:eastAsia="宋体" w:cs="宋体"/>
          <w:spacing w:val="-70"/>
          <w:sz w:val="21"/>
          <w:szCs w:val="21"/>
        </w:rPr>
        <w:t xml:space="preserve"> </w:t>
      </w:r>
      <w:r>
        <w:rPr>
          <w:rFonts w:ascii="宋体" w:hAnsi="宋体" w:eastAsia="宋体" w:cs="宋体"/>
          <w:spacing w:val="6"/>
          <w:sz w:val="21"/>
          <w:szCs w:val="21"/>
        </w:rPr>
        <w:t>”</w:t>
      </w:r>
      <w:r>
        <w:rPr>
          <w:rFonts w:ascii="宋体" w:hAnsi="宋体" w:eastAsia="宋体" w:cs="宋体"/>
          <w:spacing w:val="5"/>
          <w:sz w:val="21"/>
          <w:szCs w:val="21"/>
        </w:rPr>
        <w:t>的相关规定给予价</w:t>
      </w:r>
      <w:r>
        <w:rPr>
          <w:rFonts w:ascii="宋体" w:hAnsi="宋体" w:eastAsia="宋体" w:cs="宋体"/>
          <w:spacing w:val="7"/>
          <w:sz w:val="21"/>
          <w:szCs w:val="21"/>
        </w:rPr>
        <w:t>格折扣或者加分。</w:t>
      </w:r>
    </w:p>
    <w:p w14:paraId="3FC1CC17">
      <w:pPr>
        <w:spacing w:before="160" w:line="219" w:lineRule="auto"/>
        <w:ind w:left="3"/>
        <w:outlineLvl w:val="2"/>
        <w:rPr>
          <w:rFonts w:ascii="宋体" w:hAnsi="宋体" w:eastAsia="宋体" w:cs="宋体"/>
          <w:sz w:val="24"/>
          <w:szCs w:val="24"/>
        </w:rPr>
      </w:pPr>
      <w:bookmarkStart w:id="39" w:name="_Toc24326"/>
      <w:r>
        <w:rPr>
          <w:rFonts w:ascii="宋体" w:hAnsi="宋体" w:eastAsia="宋体" w:cs="宋体"/>
          <w:b/>
          <w:bCs/>
          <w:spacing w:val="-4"/>
          <w:sz w:val="24"/>
          <w:szCs w:val="24"/>
        </w:rPr>
        <w:t>6．推荐中标候选人</w:t>
      </w:r>
      <w:bookmarkEnd w:id="39"/>
    </w:p>
    <w:p w14:paraId="52BCBA53">
      <w:pPr>
        <w:pStyle w:val="2"/>
        <w:spacing w:line="267" w:lineRule="auto"/>
      </w:pPr>
    </w:p>
    <w:p w14:paraId="1BA7DC54">
      <w:pPr>
        <w:spacing w:before="65" w:line="378" w:lineRule="auto"/>
        <w:ind w:firstLine="423"/>
        <w:jc w:val="both"/>
        <w:rPr>
          <w:rFonts w:ascii="宋体" w:hAnsi="宋体" w:eastAsia="宋体" w:cs="宋体"/>
          <w:sz w:val="21"/>
          <w:szCs w:val="21"/>
        </w:rPr>
      </w:pPr>
      <w:r>
        <w:rPr>
          <w:rFonts w:ascii="宋体" w:hAnsi="宋体" w:eastAsia="宋体" w:cs="宋体"/>
          <w:spacing w:val="10"/>
          <w:sz w:val="21"/>
          <w:szCs w:val="21"/>
        </w:rPr>
        <w:t>综合评分法：评标结果按评审后得分由高到低顺序排列。得分相</w:t>
      </w:r>
      <w:r>
        <w:rPr>
          <w:rFonts w:ascii="宋体" w:hAnsi="宋体" w:eastAsia="宋体" w:cs="宋体"/>
          <w:spacing w:val="9"/>
          <w:sz w:val="21"/>
          <w:szCs w:val="21"/>
        </w:rPr>
        <w:t>同的，按投标报价由低到高顺序排列。得分且投标报价相同的并列，按</w:t>
      </w:r>
      <w:r>
        <w:rPr>
          <w:rFonts w:ascii="宋体" w:hAnsi="宋体" w:eastAsia="宋体" w:cs="宋体"/>
          <w:b/>
          <w:bCs/>
          <w:spacing w:val="9"/>
          <w:sz w:val="21"/>
          <w:szCs w:val="21"/>
        </w:rPr>
        <w:t>【评标方法及标准前附表】</w:t>
      </w:r>
      <w:r>
        <w:rPr>
          <w:rFonts w:ascii="宋体" w:hAnsi="宋体" w:eastAsia="宋体" w:cs="宋体"/>
          <w:spacing w:val="9"/>
          <w:sz w:val="21"/>
          <w:szCs w:val="21"/>
        </w:rPr>
        <w:t>规定的方式确定中标人；招标</w:t>
      </w:r>
      <w:r>
        <w:rPr>
          <w:rFonts w:ascii="宋体" w:hAnsi="宋体" w:eastAsia="宋体" w:cs="宋体"/>
          <w:spacing w:val="8"/>
          <w:sz w:val="21"/>
          <w:szCs w:val="21"/>
        </w:rPr>
        <w:t>文件未规定的，采取随机抽取的方式确定。</w:t>
      </w:r>
    </w:p>
    <w:p w14:paraId="387ACFF5">
      <w:pPr>
        <w:spacing w:before="157" w:line="218" w:lineRule="auto"/>
        <w:ind w:left="7"/>
        <w:outlineLvl w:val="2"/>
        <w:rPr>
          <w:rFonts w:ascii="宋体" w:hAnsi="宋体" w:eastAsia="宋体" w:cs="宋体"/>
          <w:sz w:val="24"/>
          <w:szCs w:val="24"/>
        </w:rPr>
      </w:pPr>
      <w:bookmarkStart w:id="40" w:name="_Toc22837"/>
      <w:r>
        <w:rPr>
          <w:rFonts w:ascii="宋体" w:hAnsi="宋体" w:eastAsia="宋体" w:cs="宋体"/>
          <w:b/>
          <w:bCs/>
          <w:spacing w:val="-4"/>
          <w:sz w:val="24"/>
          <w:szCs w:val="24"/>
        </w:rPr>
        <w:t>7．编写评标报告</w:t>
      </w:r>
      <w:bookmarkEnd w:id="40"/>
    </w:p>
    <w:p w14:paraId="1EE14789">
      <w:pPr>
        <w:spacing w:line="218" w:lineRule="auto"/>
        <w:rPr>
          <w:rFonts w:ascii="宋体" w:hAnsi="宋体" w:eastAsia="宋体" w:cs="宋体"/>
          <w:sz w:val="24"/>
          <w:szCs w:val="24"/>
        </w:rPr>
        <w:sectPr>
          <w:footerReference r:id="rId13" w:type="default"/>
          <w:pgSz w:w="11906" w:h="16839"/>
          <w:pgMar w:top="400" w:right="1487" w:bottom="1144" w:left="1387" w:header="0" w:footer="982" w:gutter="0"/>
          <w:pgNumType w:fmt="decimal"/>
          <w:cols w:space="720" w:num="1"/>
        </w:sectPr>
      </w:pPr>
    </w:p>
    <w:p w14:paraId="5F3EFFD3">
      <w:pPr>
        <w:pStyle w:val="2"/>
        <w:spacing w:line="249" w:lineRule="auto"/>
      </w:pPr>
    </w:p>
    <w:p w14:paraId="3CF0AC84">
      <w:pPr>
        <w:pStyle w:val="2"/>
        <w:spacing w:line="250" w:lineRule="auto"/>
      </w:pPr>
    </w:p>
    <w:p w14:paraId="02DD1234">
      <w:pPr>
        <w:pStyle w:val="2"/>
        <w:spacing w:line="250" w:lineRule="auto"/>
      </w:pPr>
    </w:p>
    <w:p w14:paraId="3C15535C">
      <w:pPr>
        <w:pStyle w:val="2"/>
        <w:spacing w:line="250" w:lineRule="auto"/>
      </w:pPr>
    </w:p>
    <w:p w14:paraId="38490AB9">
      <w:pPr>
        <w:spacing w:before="65" w:line="226" w:lineRule="auto"/>
        <w:ind w:left="426"/>
        <w:rPr>
          <w:rFonts w:ascii="宋体" w:hAnsi="宋体" w:eastAsia="宋体" w:cs="宋体"/>
          <w:sz w:val="21"/>
          <w:szCs w:val="21"/>
        </w:rPr>
      </w:pPr>
      <w:r>
        <w:rPr>
          <w:rFonts w:ascii="宋体" w:hAnsi="宋体" w:eastAsia="宋体" w:cs="宋体"/>
          <w:spacing w:val="9"/>
          <w:sz w:val="21"/>
          <w:szCs w:val="21"/>
        </w:rPr>
        <w:t>7.1</w:t>
      </w:r>
      <w:r>
        <w:rPr>
          <w:rFonts w:ascii="宋体" w:hAnsi="宋体" w:eastAsia="宋体" w:cs="宋体"/>
          <w:spacing w:val="-41"/>
          <w:sz w:val="21"/>
          <w:szCs w:val="21"/>
        </w:rPr>
        <w:t xml:space="preserve"> </w:t>
      </w:r>
      <w:r>
        <w:rPr>
          <w:rFonts w:ascii="宋体" w:hAnsi="宋体" w:eastAsia="宋体" w:cs="宋体"/>
          <w:spacing w:val="9"/>
          <w:sz w:val="21"/>
          <w:szCs w:val="21"/>
        </w:rPr>
        <w:t>评标委员会根据全体评标成员电子签名的原始评标记录和</w:t>
      </w:r>
      <w:r>
        <w:rPr>
          <w:rFonts w:ascii="宋体" w:hAnsi="宋体" w:eastAsia="宋体" w:cs="宋体"/>
          <w:spacing w:val="8"/>
          <w:sz w:val="21"/>
          <w:szCs w:val="21"/>
        </w:rPr>
        <w:t>评标结果编写评标报告。</w:t>
      </w:r>
    </w:p>
    <w:p w14:paraId="46C66E9D">
      <w:pPr>
        <w:pStyle w:val="2"/>
        <w:spacing w:line="253" w:lineRule="auto"/>
        <w:rPr>
          <w:sz w:val="21"/>
          <w:szCs w:val="21"/>
        </w:rPr>
      </w:pPr>
    </w:p>
    <w:p w14:paraId="0B3B8826">
      <w:pPr>
        <w:spacing w:before="65" w:line="379" w:lineRule="auto"/>
        <w:ind w:left="3" w:firstLine="423"/>
        <w:rPr>
          <w:rFonts w:ascii="宋体" w:hAnsi="宋体" w:eastAsia="宋体" w:cs="宋体"/>
          <w:sz w:val="20"/>
          <w:szCs w:val="20"/>
        </w:rPr>
      </w:pPr>
      <w:r>
        <w:rPr>
          <w:rFonts w:ascii="宋体" w:hAnsi="宋体" w:eastAsia="宋体" w:cs="宋体"/>
          <w:spacing w:val="9"/>
          <w:sz w:val="21"/>
          <w:szCs w:val="21"/>
        </w:rPr>
        <w:t>7.2</w:t>
      </w:r>
      <w:r>
        <w:rPr>
          <w:rFonts w:ascii="宋体" w:hAnsi="宋体" w:eastAsia="宋体" w:cs="宋体"/>
          <w:spacing w:val="-37"/>
          <w:sz w:val="21"/>
          <w:szCs w:val="21"/>
        </w:rPr>
        <w:t xml:space="preserve"> </w:t>
      </w:r>
      <w:r>
        <w:rPr>
          <w:rFonts w:ascii="宋体" w:hAnsi="宋体" w:eastAsia="宋体" w:cs="宋体"/>
          <w:spacing w:val="9"/>
          <w:sz w:val="21"/>
          <w:szCs w:val="21"/>
        </w:rPr>
        <w:t>评标委员会成员对需要共同认定的事项存在争议的，应当按照少数服从多数的原则作出结</w:t>
      </w:r>
      <w:r>
        <w:rPr>
          <w:rFonts w:ascii="宋体" w:hAnsi="宋体" w:eastAsia="宋体" w:cs="宋体"/>
          <w:spacing w:val="7"/>
          <w:sz w:val="21"/>
          <w:szCs w:val="21"/>
        </w:rPr>
        <w:t>论。持不同意见的评标委员会成员应当在评标报告上签署不同意见及理由，否</w:t>
      </w:r>
      <w:r>
        <w:rPr>
          <w:rFonts w:ascii="宋体" w:hAnsi="宋体" w:eastAsia="宋体" w:cs="宋体"/>
          <w:spacing w:val="6"/>
          <w:sz w:val="21"/>
          <w:szCs w:val="21"/>
        </w:rPr>
        <w:t>则视为同意评标报告。</w:t>
      </w:r>
    </w:p>
    <w:p w14:paraId="39A4453E">
      <w:pPr>
        <w:spacing w:before="156" w:line="218" w:lineRule="auto"/>
        <w:ind w:left="3"/>
        <w:outlineLvl w:val="2"/>
        <w:rPr>
          <w:rFonts w:ascii="宋体" w:hAnsi="宋体" w:eastAsia="宋体" w:cs="宋体"/>
          <w:sz w:val="24"/>
          <w:szCs w:val="24"/>
        </w:rPr>
      </w:pPr>
      <w:bookmarkStart w:id="41" w:name="_Toc7112"/>
      <w:r>
        <w:rPr>
          <w:rFonts w:ascii="宋体" w:hAnsi="宋体" w:eastAsia="宋体" w:cs="宋体"/>
          <w:b/>
          <w:bCs/>
          <w:spacing w:val="-4"/>
          <w:sz w:val="24"/>
          <w:szCs w:val="24"/>
        </w:rPr>
        <w:t>8．评标报告复核</w:t>
      </w:r>
      <w:bookmarkEnd w:id="41"/>
    </w:p>
    <w:p w14:paraId="3A3C71EF">
      <w:pPr>
        <w:pStyle w:val="2"/>
        <w:spacing w:line="267" w:lineRule="auto"/>
      </w:pPr>
    </w:p>
    <w:p w14:paraId="3FE7B529">
      <w:pPr>
        <w:spacing w:before="65" w:line="378" w:lineRule="auto"/>
        <w:ind w:left="18" w:right="133" w:firstLine="403"/>
        <w:rPr>
          <w:rFonts w:ascii="宋体" w:hAnsi="宋体" w:eastAsia="宋体" w:cs="宋体"/>
          <w:sz w:val="21"/>
          <w:szCs w:val="21"/>
        </w:rPr>
      </w:pPr>
      <w:r>
        <w:rPr>
          <w:rFonts w:ascii="宋体" w:hAnsi="宋体" w:eastAsia="宋体" w:cs="宋体"/>
          <w:spacing w:val="9"/>
          <w:sz w:val="21"/>
          <w:szCs w:val="21"/>
        </w:rPr>
        <w:t>8.1</w:t>
      </w:r>
      <w:r>
        <w:rPr>
          <w:rFonts w:ascii="宋体" w:hAnsi="宋体" w:eastAsia="宋体" w:cs="宋体"/>
          <w:spacing w:val="-33"/>
          <w:sz w:val="21"/>
          <w:szCs w:val="21"/>
        </w:rPr>
        <w:t xml:space="preserve"> </w:t>
      </w:r>
      <w:r>
        <w:rPr>
          <w:rFonts w:ascii="宋体" w:hAnsi="宋体" w:eastAsia="宋体" w:cs="宋体"/>
          <w:spacing w:val="9"/>
          <w:sz w:val="21"/>
          <w:szCs w:val="21"/>
        </w:rPr>
        <w:t>汇总结束后，评标委员会应当进行复核，特别要对拟推荐为中标候选供应商的、报价最低</w:t>
      </w:r>
      <w:r>
        <w:rPr>
          <w:rFonts w:ascii="宋体" w:hAnsi="宋体" w:eastAsia="宋体" w:cs="宋体"/>
          <w:spacing w:val="8"/>
          <w:sz w:val="21"/>
          <w:szCs w:val="21"/>
        </w:rPr>
        <w:t>的、投标文件被认定为无效的进行重点复核。</w:t>
      </w:r>
    </w:p>
    <w:p w14:paraId="5A31144F">
      <w:pPr>
        <w:spacing w:before="154" w:line="228" w:lineRule="auto"/>
        <w:ind w:left="422"/>
        <w:rPr>
          <w:rFonts w:ascii="宋体" w:hAnsi="宋体" w:eastAsia="宋体" w:cs="宋体"/>
          <w:sz w:val="21"/>
          <w:szCs w:val="21"/>
        </w:rPr>
      </w:pPr>
      <w:r>
        <w:rPr>
          <w:rFonts w:ascii="宋体" w:hAnsi="宋体" w:eastAsia="宋体" w:cs="宋体"/>
          <w:spacing w:val="8"/>
          <w:sz w:val="21"/>
          <w:szCs w:val="21"/>
        </w:rPr>
        <w:t>8.2</w:t>
      </w:r>
      <w:r>
        <w:rPr>
          <w:rFonts w:ascii="宋体" w:hAnsi="宋体" w:eastAsia="宋体" w:cs="宋体"/>
          <w:spacing w:val="-30"/>
          <w:sz w:val="21"/>
          <w:szCs w:val="21"/>
        </w:rPr>
        <w:t xml:space="preserve"> </w:t>
      </w:r>
      <w:r>
        <w:rPr>
          <w:rFonts w:ascii="宋体" w:hAnsi="宋体" w:eastAsia="宋体" w:cs="宋体"/>
          <w:spacing w:val="8"/>
          <w:sz w:val="21"/>
          <w:szCs w:val="21"/>
        </w:rPr>
        <w:t>汇总完成后，除下列情形外，任何人不得修改评标结果：</w:t>
      </w:r>
    </w:p>
    <w:p w14:paraId="0B9E7737">
      <w:pPr>
        <w:pStyle w:val="2"/>
        <w:spacing w:line="250" w:lineRule="auto"/>
        <w:rPr>
          <w:sz w:val="21"/>
          <w:szCs w:val="21"/>
        </w:rPr>
      </w:pPr>
    </w:p>
    <w:p w14:paraId="101DA971">
      <w:pPr>
        <w:spacing w:before="65" w:line="228" w:lineRule="auto"/>
        <w:ind w:left="431"/>
        <w:rPr>
          <w:rFonts w:ascii="宋体" w:hAnsi="宋体" w:eastAsia="宋体" w:cs="宋体"/>
          <w:sz w:val="21"/>
          <w:szCs w:val="21"/>
        </w:rPr>
      </w:pPr>
      <w:r>
        <w:rPr>
          <w:rFonts w:ascii="宋体" w:hAnsi="宋体" w:eastAsia="宋体" w:cs="宋体"/>
          <w:spacing w:val="7"/>
          <w:sz w:val="21"/>
          <w:szCs w:val="21"/>
        </w:rPr>
        <w:t>（1）分值汇总计算错误的；</w:t>
      </w:r>
    </w:p>
    <w:p w14:paraId="51374247">
      <w:pPr>
        <w:pStyle w:val="2"/>
        <w:spacing w:line="251" w:lineRule="auto"/>
        <w:rPr>
          <w:sz w:val="21"/>
          <w:szCs w:val="21"/>
        </w:rPr>
      </w:pPr>
    </w:p>
    <w:p w14:paraId="3D673034">
      <w:pPr>
        <w:spacing w:before="66" w:line="228" w:lineRule="auto"/>
        <w:ind w:left="431"/>
        <w:rPr>
          <w:rFonts w:ascii="宋体" w:hAnsi="宋体" w:eastAsia="宋体" w:cs="宋体"/>
          <w:sz w:val="21"/>
          <w:szCs w:val="21"/>
        </w:rPr>
      </w:pPr>
      <w:r>
        <w:rPr>
          <w:rFonts w:ascii="宋体" w:hAnsi="宋体" w:eastAsia="宋体" w:cs="宋体"/>
          <w:spacing w:val="7"/>
          <w:sz w:val="21"/>
          <w:szCs w:val="21"/>
        </w:rPr>
        <w:t>（2）分项评分超出评分标准范围的；</w:t>
      </w:r>
    </w:p>
    <w:p w14:paraId="47E84EA3">
      <w:pPr>
        <w:pStyle w:val="2"/>
        <w:spacing w:line="252" w:lineRule="auto"/>
        <w:rPr>
          <w:sz w:val="21"/>
          <w:szCs w:val="21"/>
        </w:rPr>
      </w:pPr>
    </w:p>
    <w:p w14:paraId="3878DFAF">
      <w:pPr>
        <w:spacing w:before="65" w:line="227" w:lineRule="auto"/>
        <w:ind w:left="431"/>
        <w:rPr>
          <w:rFonts w:ascii="宋体" w:hAnsi="宋体" w:eastAsia="宋体" w:cs="宋体"/>
          <w:sz w:val="21"/>
          <w:szCs w:val="21"/>
        </w:rPr>
      </w:pPr>
      <w:r>
        <w:rPr>
          <w:rFonts w:ascii="宋体" w:hAnsi="宋体" w:eastAsia="宋体" w:cs="宋体"/>
          <w:spacing w:val="8"/>
          <w:sz w:val="21"/>
          <w:szCs w:val="21"/>
        </w:rPr>
        <w:t>（3）评标委员会成员对客观评审因素评分不一致的；</w:t>
      </w:r>
    </w:p>
    <w:p w14:paraId="5900D87E">
      <w:pPr>
        <w:pStyle w:val="2"/>
        <w:spacing w:line="251" w:lineRule="auto"/>
        <w:rPr>
          <w:sz w:val="21"/>
          <w:szCs w:val="21"/>
        </w:rPr>
      </w:pPr>
    </w:p>
    <w:p w14:paraId="32B1996D">
      <w:pPr>
        <w:spacing w:before="66" w:line="227" w:lineRule="auto"/>
        <w:ind w:left="431"/>
        <w:rPr>
          <w:rFonts w:ascii="宋体" w:hAnsi="宋体" w:eastAsia="宋体" w:cs="宋体"/>
          <w:sz w:val="21"/>
          <w:szCs w:val="21"/>
        </w:rPr>
      </w:pPr>
      <w:r>
        <w:rPr>
          <w:rFonts w:ascii="宋体" w:hAnsi="宋体" w:eastAsia="宋体" w:cs="宋体"/>
          <w:spacing w:val="8"/>
          <w:sz w:val="21"/>
          <w:szCs w:val="21"/>
        </w:rPr>
        <w:t>（4）经评标委员会认定评分畸高、畸低的。</w:t>
      </w:r>
    </w:p>
    <w:p w14:paraId="61CBDEAD">
      <w:pPr>
        <w:pStyle w:val="2"/>
        <w:spacing w:line="251" w:lineRule="auto"/>
        <w:rPr>
          <w:sz w:val="21"/>
          <w:szCs w:val="21"/>
        </w:rPr>
      </w:pPr>
    </w:p>
    <w:p w14:paraId="39DC4958">
      <w:pPr>
        <w:spacing w:before="65" w:line="226" w:lineRule="auto"/>
        <w:ind w:left="422"/>
        <w:rPr>
          <w:rFonts w:ascii="宋体" w:hAnsi="宋体" w:eastAsia="宋体" w:cs="宋体"/>
          <w:sz w:val="21"/>
          <w:szCs w:val="21"/>
        </w:rPr>
      </w:pPr>
      <w:r>
        <w:rPr>
          <w:rFonts w:ascii="宋体" w:hAnsi="宋体" w:eastAsia="宋体" w:cs="宋体"/>
          <w:spacing w:val="9"/>
          <w:sz w:val="21"/>
          <w:szCs w:val="21"/>
        </w:rPr>
        <w:t>8.3</w:t>
      </w:r>
      <w:r>
        <w:rPr>
          <w:rFonts w:ascii="宋体" w:hAnsi="宋体" w:eastAsia="宋体" w:cs="宋体"/>
          <w:spacing w:val="-41"/>
          <w:sz w:val="21"/>
          <w:szCs w:val="21"/>
        </w:rPr>
        <w:t xml:space="preserve"> </w:t>
      </w:r>
      <w:r>
        <w:rPr>
          <w:rFonts w:ascii="宋体" w:hAnsi="宋体" w:eastAsia="宋体" w:cs="宋体"/>
          <w:spacing w:val="9"/>
          <w:sz w:val="21"/>
          <w:szCs w:val="21"/>
        </w:rPr>
        <w:t>评标报告签署前，经复核发现存在以上情形之一的，评标委员会应当当场修改评标</w:t>
      </w:r>
      <w:r>
        <w:rPr>
          <w:rFonts w:ascii="宋体" w:hAnsi="宋体" w:eastAsia="宋体" w:cs="宋体"/>
          <w:spacing w:val="8"/>
          <w:sz w:val="21"/>
          <w:szCs w:val="21"/>
        </w:rPr>
        <w:t>结果，</w:t>
      </w:r>
    </w:p>
    <w:p w14:paraId="425B7533">
      <w:pPr>
        <w:spacing w:before="162" w:line="380" w:lineRule="auto"/>
        <w:ind w:left="4" w:right="80" w:firstLine="2"/>
        <w:jc w:val="both"/>
        <w:rPr>
          <w:rFonts w:ascii="宋体" w:hAnsi="宋体" w:eastAsia="宋体" w:cs="宋体"/>
          <w:sz w:val="21"/>
          <w:szCs w:val="21"/>
        </w:rPr>
      </w:pPr>
      <w:r>
        <w:rPr>
          <w:rFonts w:ascii="宋体" w:hAnsi="宋体" w:eastAsia="宋体" w:cs="宋体"/>
          <w:spacing w:val="10"/>
          <w:sz w:val="21"/>
          <w:szCs w:val="21"/>
        </w:rPr>
        <w:t>并在评标报告中记载；评标报告签署后，采购人或者采购代理</w:t>
      </w:r>
      <w:r>
        <w:rPr>
          <w:rFonts w:ascii="宋体" w:hAnsi="宋体" w:eastAsia="宋体" w:cs="宋体"/>
          <w:spacing w:val="9"/>
          <w:sz w:val="21"/>
          <w:szCs w:val="21"/>
        </w:rPr>
        <w:t>机构发现存在以上情形之一的，应当组织原评标委员会进行重新评审。重新评审改变评标结果的，书面报告本级财政部门。</w:t>
      </w:r>
    </w:p>
    <w:p w14:paraId="6837EFF9">
      <w:pPr>
        <w:spacing w:before="155" w:line="220" w:lineRule="auto"/>
        <w:ind w:left="3"/>
        <w:outlineLvl w:val="2"/>
        <w:rPr>
          <w:rFonts w:ascii="宋体" w:hAnsi="宋体" w:eastAsia="宋体" w:cs="宋体"/>
          <w:sz w:val="24"/>
          <w:szCs w:val="24"/>
        </w:rPr>
      </w:pPr>
      <w:bookmarkStart w:id="42" w:name="_Toc15901"/>
      <w:r>
        <w:rPr>
          <w:rFonts w:ascii="宋体" w:hAnsi="宋体" w:eastAsia="宋体" w:cs="宋体"/>
          <w:b/>
          <w:bCs/>
          <w:spacing w:val="-4"/>
          <w:sz w:val="24"/>
          <w:szCs w:val="24"/>
        </w:rPr>
        <w:t>9．停止评标</w:t>
      </w:r>
      <w:bookmarkEnd w:id="42"/>
    </w:p>
    <w:p w14:paraId="40F8CF9E">
      <w:pPr>
        <w:pStyle w:val="2"/>
        <w:spacing w:line="268" w:lineRule="auto"/>
      </w:pPr>
    </w:p>
    <w:p w14:paraId="3893E461">
      <w:pPr>
        <w:spacing w:before="65" w:line="378" w:lineRule="auto"/>
        <w:ind w:right="80" w:firstLine="422"/>
        <w:jc w:val="both"/>
        <w:rPr>
          <w:rFonts w:ascii="宋体" w:hAnsi="宋体" w:eastAsia="宋体" w:cs="宋体"/>
          <w:sz w:val="21"/>
          <w:szCs w:val="21"/>
        </w:rPr>
      </w:pPr>
      <w:r>
        <w:rPr>
          <w:rFonts w:ascii="宋体" w:hAnsi="宋体" w:eastAsia="宋体" w:cs="宋体"/>
          <w:spacing w:val="9"/>
          <w:sz w:val="21"/>
          <w:szCs w:val="21"/>
        </w:rPr>
        <w:t>9.1</w:t>
      </w:r>
      <w:r>
        <w:rPr>
          <w:rFonts w:ascii="宋体" w:hAnsi="宋体" w:eastAsia="宋体" w:cs="宋体"/>
          <w:spacing w:val="-33"/>
          <w:sz w:val="21"/>
          <w:szCs w:val="21"/>
        </w:rPr>
        <w:t xml:space="preserve"> </w:t>
      </w:r>
      <w:r>
        <w:rPr>
          <w:rFonts w:ascii="宋体" w:hAnsi="宋体" w:eastAsia="宋体" w:cs="宋体"/>
          <w:spacing w:val="9"/>
          <w:sz w:val="21"/>
          <w:szCs w:val="21"/>
        </w:rPr>
        <w:t>评标委员会发现招标文件存在歧义、重大缺陷导致评标工作无法进行，或者招标文件内容</w:t>
      </w:r>
      <w:r>
        <w:rPr>
          <w:rFonts w:ascii="宋体" w:hAnsi="宋体" w:eastAsia="宋体" w:cs="宋体"/>
          <w:spacing w:val="10"/>
          <w:sz w:val="21"/>
          <w:szCs w:val="21"/>
        </w:rPr>
        <w:t>违反国家有关强制性规定的，应当停止评标工作，与采购人、采购代理机构沟</w:t>
      </w:r>
      <w:r>
        <w:rPr>
          <w:rFonts w:ascii="宋体" w:hAnsi="宋体" w:eastAsia="宋体" w:cs="宋体"/>
          <w:spacing w:val="9"/>
          <w:sz w:val="21"/>
          <w:szCs w:val="21"/>
        </w:rPr>
        <w:t>通并作书面记录。采购人、采购代理机构确认后，应当修改招标文件，重新组织采购活动。</w:t>
      </w:r>
    </w:p>
    <w:p w14:paraId="691AC274">
      <w:pPr>
        <w:pStyle w:val="2"/>
        <w:spacing w:line="302" w:lineRule="auto"/>
      </w:pPr>
    </w:p>
    <w:p w14:paraId="64BDDCAF">
      <w:pPr>
        <w:spacing w:before="91" w:line="221" w:lineRule="auto"/>
        <w:ind w:left="25"/>
        <w:outlineLvl w:val="2"/>
        <w:rPr>
          <w:rFonts w:ascii="宋体" w:hAnsi="宋体" w:eastAsia="宋体" w:cs="宋体"/>
          <w:sz w:val="28"/>
          <w:szCs w:val="28"/>
        </w:rPr>
      </w:pPr>
      <w:bookmarkStart w:id="43" w:name="_Toc24739"/>
      <w:r>
        <w:rPr>
          <w:rFonts w:ascii="宋体" w:hAnsi="宋体" w:eastAsia="宋体" w:cs="宋体"/>
          <w:b/>
          <w:bCs/>
          <w:spacing w:val="-9"/>
          <w:sz w:val="28"/>
          <w:szCs w:val="28"/>
        </w:rPr>
        <w:t>10.废标</w:t>
      </w:r>
      <w:bookmarkEnd w:id="43"/>
    </w:p>
    <w:p w14:paraId="65A1BDF1">
      <w:pPr>
        <w:pStyle w:val="2"/>
        <w:spacing w:line="343" w:lineRule="auto"/>
      </w:pPr>
    </w:p>
    <w:p w14:paraId="5658D32E">
      <w:pPr>
        <w:spacing w:before="66" w:line="228" w:lineRule="auto"/>
        <w:ind w:left="437"/>
        <w:rPr>
          <w:rFonts w:ascii="宋体" w:hAnsi="宋体" w:eastAsia="宋体" w:cs="宋体"/>
          <w:sz w:val="21"/>
          <w:szCs w:val="21"/>
        </w:rPr>
      </w:pPr>
      <w:r>
        <w:rPr>
          <w:rFonts w:ascii="宋体" w:hAnsi="宋体" w:eastAsia="宋体" w:cs="宋体"/>
          <w:spacing w:val="9"/>
          <w:sz w:val="21"/>
          <w:szCs w:val="21"/>
        </w:rPr>
        <w:t>10.1 根据有关法律法规和招标文件的有关</w:t>
      </w:r>
      <w:r>
        <w:rPr>
          <w:rFonts w:ascii="宋体" w:hAnsi="宋体" w:eastAsia="宋体" w:cs="宋体"/>
          <w:spacing w:val="8"/>
          <w:sz w:val="21"/>
          <w:szCs w:val="21"/>
        </w:rPr>
        <w:t>规定，如出现下列情况之一的，应予以废标：</w:t>
      </w:r>
    </w:p>
    <w:p w14:paraId="07BD1A7C">
      <w:pPr>
        <w:pStyle w:val="2"/>
        <w:spacing w:line="250" w:lineRule="auto"/>
        <w:rPr>
          <w:sz w:val="21"/>
          <w:szCs w:val="21"/>
        </w:rPr>
      </w:pPr>
    </w:p>
    <w:p w14:paraId="59ADE67D">
      <w:pPr>
        <w:spacing w:before="65" w:line="228" w:lineRule="auto"/>
        <w:ind w:left="431"/>
        <w:rPr>
          <w:rFonts w:ascii="宋体" w:hAnsi="宋体" w:eastAsia="宋体" w:cs="宋体"/>
          <w:sz w:val="21"/>
          <w:szCs w:val="21"/>
        </w:rPr>
      </w:pPr>
      <w:r>
        <w:rPr>
          <w:rFonts w:ascii="宋体" w:hAnsi="宋体" w:eastAsia="宋体" w:cs="宋体"/>
          <w:spacing w:val="9"/>
          <w:sz w:val="21"/>
          <w:szCs w:val="21"/>
        </w:rPr>
        <w:t>（1）符合专业条件的投标人或者对招标文件作实质响应的投标人不足三</w:t>
      </w:r>
      <w:r>
        <w:rPr>
          <w:rFonts w:ascii="宋体" w:hAnsi="宋体" w:eastAsia="宋体" w:cs="宋体"/>
          <w:spacing w:val="8"/>
          <w:sz w:val="21"/>
          <w:szCs w:val="21"/>
        </w:rPr>
        <w:t>家的；</w:t>
      </w:r>
    </w:p>
    <w:p w14:paraId="16C9D1C6">
      <w:pPr>
        <w:pStyle w:val="2"/>
        <w:spacing w:line="250" w:lineRule="auto"/>
        <w:rPr>
          <w:sz w:val="21"/>
          <w:szCs w:val="21"/>
        </w:rPr>
      </w:pPr>
    </w:p>
    <w:p w14:paraId="2712C7FB">
      <w:pPr>
        <w:spacing w:before="66" w:line="227" w:lineRule="auto"/>
        <w:ind w:left="431"/>
        <w:rPr>
          <w:rFonts w:ascii="宋体" w:hAnsi="宋体" w:eastAsia="宋体" w:cs="宋体"/>
          <w:sz w:val="21"/>
          <w:szCs w:val="21"/>
        </w:rPr>
      </w:pPr>
      <w:r>
        <w:rPr>
          <w:rFonts w:ascii="宋体" w:hAnsi="宋体" w:eastAsia="宋体" w:cs="宋体"/>
          <w:spacing w:val="8"/>
          <w:sz w:val="21"/>
          <w:szCs w:val="21"/>
        </w:rPr>
        <w:t>（2）出现影响采购公正的违法、违规行为的；</w:t>
      </w:r>
    </w:p>
    <w:p w14:paraId="78EAAE66">
      <w:pPr>
        <w:pStyle w:val="2"/>
        <w:spacing w:line="251" w:lineRule="auto"/>
        <w:rPr>
          <w:sz w:val="21"/>
          <w:szCs w:val="21"/>
        </w:rPr>
      </w:pPr>
    </w:p>
    <w:p w14:paraId="2C50CB39">
      <w:pPr>
        <w:spacing w:before="66" w:line="226" w:lineRule="auto"/>
        <w:ind w:left="431"/>
        <w:rPr>
          <w:rFonts w:ascii="宋体" w:hAnsi="宋体" w:eastAsia="宋体" w:cs="宋体"/>
          <w:sz w:val="21"/>
          <w:szCs w:val="21"/>
        </w:rPr>
      </w:pPr>
      <w:r>
        <w:rPr>
          <w:rFonts w:ascii="宋体" w:hAnsi="宋体" w:eastAsia="宋体" w:cs="宋体"/>
          <w:spacing w:val="9"/>
          <w:sz w:val="21"/>
          <w:szCs w:val="21"/>
        </w:rPr>
        <w:t>（3）投标人的报价均超过采购人项目采购预算，采购人不能</w:t>
      </w:r>
      <w:r>
        <w:rPr>
          <w:rFonts w:ascii="宋体" w:hAnsi="宋体" w:eastAsia="宋体" w:cs="宋体"/>
          <w:spacing w:val="8"/>
          <w:sz w:val="21"/>
          <w:szCs w:val="21"/>
        </w:rPr>
        <w:t>支付的；</w:t>
      </w:r>
    </w:p>
    <w:p w14:paraId="1D30FE72">
      <w:pPr>
        <w:pStyle w:val="2"/>
        <w:spacing w:line="252" w:lineRule="auto"/>
        <w:rPr>
          <w:sz w:val="21"/>
          <w:szCs w:val="21"/>
        </w:rPr>
      </w:pPr>
    </w:p>
    <w:p w14:paraId="3A91B5BC">
      <w:pPr>
        <w:spacing w:before="65" w:line="227" w:lineRule="auto"/>
        <w:ind w:left="431"/>
        <w:rPr>
          <w:rFonts w:ascii="宋体" w:hAnsi="宋体" w:eastAsia="宋体" w:cs="宋体"/>
          <w:sz w:val="21"/>
          <w:szCs w:val="21"/>
        </w:rPr>
      </w:pPr>
      <w:r>
        <w:rPr>
          <w:rFonts w:ascii="宋体" w:hAnsi="宋体" w:eastAsia="宋体" w:cs="宋体"/>
          <w:spacing w:val="7"/>
          <w:sz w:val="21"/>
          <w:szCs w:val="21"/>
        </w:rPr>
        <w:t>（4）因重大变故，采购任务取消的。</w:t>
      </w:r>
    </w:p>
    <w:p w14:paraId="14B42D0F">
      <w:pPr>
        <w:pStyle w:val="2"/>
        <w:spacing w:line="242" w:lineRule="auto"/>
        <w:rPr>
          <w:sz w:val="21"/>
          <w:szCs w:val="21"/>
        </w:rPr>
      </w:pPr>
    </w:p>
    <w:p w14:paraId="7A3F5D5B">
      <w:pPr>
        <w:spacing w:before="79" w:line="219" w:lineRule="auto"/>
        <w:ind w:left="20"/>
        <w:outlineLvl w:val="2"/>
        <w:rPr>
          <w:rFonts w:ascii="宋体" w:hAnsi="宋体" w:eastAsia="宋体" w:cs="宋体"/>
          <w:sz w:val="24"/>
          <w:szCs w:val="24"/>
        </w:rPr>
      </w:pPr>
      <w:bookmarkStart w:id="44" w:name="_Toc17777"/>
      <w:r>
        <w:rPr>
          <w:rFonts w:ascii="宋体" w:hAnsi="宋体" w:eastAsia="宋体" w:cs="宋体"/>
          <w:b/>
          <w:bCs/>
          <w:spacing w:val="-4"/>
          <w:sz w:val="24"/>
          <w:szCs w:val="24"/>
        </w:rPr>
        <w:t>11．重新组建评标委员会进行评标</w:t>
      </w:r>
      <w:bookmarkEnd w:id="44"/>
    </w:p>
    <w:p w14:paraId="34059F7E">
      <w:pPr>
        <w:pStyle w:val="2"/>
        <w:spacing w:line="250" w:lineRule="auto"/>
      </w:pPr>
    </w:p>
    <w:p w14:paraId="3503F755">
      <w:pPr>
        <w:spacing w:before="65" w:line="377" w:lineRule="auto"/>
        <w:ind w:firstLine="434"/>
        <w:rPr>
          <w:rFonts w:ascii="宋体" w:hAnsi="宋体" w:eastAsia="宋体" w:cs="宋体"/>
          <w:sz w:val="21"/>
          <w:szCs w:val="21"/>
        </w:rPr>
      </w:pPr>
      <w:r>
        <w:rPr>
          <w:rFonts w:ascii="宋体" w:hAnsi="宋体" w:eastAsia="宋体" w:cs="宋体"/>
          <w:spacing w:val="8"/>
          <w:sz w:val="21"/>
          <w:szCs w:val="21"/>
        </w:rPr>
        <w:t>11.1</w:t>
      </w:r>
      <w:r>
        <w:rPr>
          <w:rFonts w:ascii="宋体" w:hAnsi="宋体" w:eastAsia="宋体" w:cs="宋体"/>
          <w:spacing w:val="-42"/>
          <w:sz w:val="21"/>
          <w:szCs w:val="21"/>
        </w:rPr>
        <w:t xml:space="preserve"> </w:t>
      </w:r>
      <w:r>
        <w:rPr>
          <w:rFonts w:ascii="宋体" w:hAnsi="宋体" w:eastAsia="宋体" w:cs="宋体"/>
          <w:spacing w:val="8"/>
          <w:sz w:val="21"/>
          <w:szCs w:val="21"/>
        </w:rPr>
        <w:t>评标委员会或者其成员存在下列情形导致评标结果无效的，采购人、</w:t>
      </w:r>
      <w:r>
        <w:rPr>
          <w:rFonts w:ascii="宋体" w:hAnsi="宋体" w:eastAsia="宋体" w:cs="宋体"/>
          <w:spacing w:val="7"/>
          <w:sz w:val="21"/>
          <w:szCs w:val="21"/>
        </w:rPr>
        <w:t>采购代理机构可以重</w:t>
      </w:r>
      <w:r>
        <w:rPr>
          <w:rFonts w:ascii="宋体" w:hAnsi="宋体" w:eastAsia="宋体" w:cs="宋体"/>
          <w:spacing w:val="9"/>
          <w:sz w:val="21"/>
          <w:szCs w:val="21"/>
        </w:rPr>
        <w:t>新组建评标委员会进行评标，并书面报告本级财政部门，但采购合同已经履行的除外：</w:t>
      </w:r>
    </w:p>
    <w:p w14:paraId="0DCA45F3">
      <w:pPr>
        <w:spacing w:before="156" w:line="227" w:lineRule="auto"/>
        <w:ind w:left="429"/>
        <w:rPr>
          <w:rFonts w:ascii="宋体" w:hAnsi="宋体" w:eastAsia="宋体" w:cs="宋体"/>
          <w:sz w:val="21"/>
          <w:szCs w:val="21"/>
        </w:rPr>
      </w:pPr>
      <w:r>
        <w:rPr>
          <w:rFonts w:ascii="宋体" w:hAnsi="宋体" w:eastAsia="宋体" w:cs="宋体"/>
          <w:spacing w:val="9"/>
          <w:sz w:val="21"/>
          <w:szCs w:val="21"/>
        </w:rPr>
        <w:t>（1）评标委员会组成不符合《政府采购货物和服务招标投标管理办法》规定的；</w:t>
      </w:r>
    </w:p>
    <w:p w14:paraId="52666B59">
      <w:pPr>
        <w:pStyle w:val="2"/>
        <w:spacing w:line="251" w:lineRule="auto"/>
        <w:rPr>
          <w:sz w:val="21"/>
          <w:szCs w:val="21"/>
        </w:rPr>
      </w:pPr>
    </w:p>
    <w:p w14:paraId="2F689AEA">
      <w:pPr>
        <w:spacing w:before="65" w:line="227" w:lineRule="auto"/>
        <w:ind w:left="429"/>
        <w:rPr>
          <w:rFonts w:ascii="宋体" w:hAnsi="宋体" w:eastAsia="宋体" w:cs="宋体"/>
          <w:sz w:val="21"/>
          <w:szCs w:val="21"/>
        </w:rPr>
      </w:pPr>
      <w:r>
        <w:rPr>
          <w:rFonts w:ascii="宋体" w:hAnsi="宋体" w:eastAsia="宋体" w:cs="宋体"/>
          <w:spacing w:val="9"/>
          <w:sz w:val="21"/>
          <w:szCs w:val="21"/>
        </w:rPr>
        <w:t>（2）有《政府采购货物和服务招标投标管理办法》第六十二条第一至五项情形的；</w:t>
      </w:r>
    </w:p>
    <w:p w14:paraId="6FB40775">
      <w:pPr>
        <w:pStyle w:val="2"/>
        <w:spacing w:line="251" w:lineRule="auto"/>
        <w:rPr>
          <w:sz w:val="21"/>
          <w:szCs w:val="21"/>
        </w:rPr>
      </w:pPr>
    </w:p>
    <w:p w14:paraId="2A2DD240">
      <w:pPr>
        <w:spacing w:before="65" w:line="227" w:lineRule="auto"/>
        <w:ind w:left="429"/>
        <w:rPr>
          <w:rFonts w:ascii="宋体" w:hAnsi="宋体" w:eastAsia="宋体" w:cs="宋体"/>
          <w:sz w:val="21"/>
          <w:szCs w:val="21"/>
        </w:rPr>
      </w:pPr>
      <w:r>
        <w:rPr>
          <w:rFonts w:ascii="宋体" w:hAnsi="宋体" w:eastAsia="宋体" w:cs="宋体"/>
          <w:spacing w:val="8"/>
          <w:sz w:val="21"/>
          <w:szCs w:val="21"/>
        </w:rPr>
        <w:t>（3）评标委员会及其成员独立评标受到非法干预的；</w:t>
      </w:r>
    </w:p>
    <w:p w14:paraId="54E4BE4D">
      <w:pPr>
        <w:pStyle w:val="2"/>
        <w:spacing w:line="251" w:lineRule="auto"/>
        <w:rPr>
          <w:sz w:val="21"/>
          <w:szCs w:val="21"/>
        </w:rPr>
      </w:pPr>
    </w:p>
    <w:p w14:paraId="55E61E48">
      <w:pPr>
        <w:spacing w:before="66" w:line="227" w:lineRule="auto"/>
        <w:ind w:left="429"/>
        <w:rPr>
          <w:rFonts w:ascii="宋体" w:hAnsi="宋体" w:eastAsia="宋体" w:cs="宋体"/>
          <w:sz w:val="21"/>
          <w:szCs w:val="21"/>
        </w:rPr>
      </w:pPr>
      <w:r>
        <w:rPr>
          <w:rFonts w:ascii="宋体" w:hAnsi="宋体" w:eastAsia="宋体" w:cs="宋体"/>
          <w:spacing w:val="8"/>
          <w:sz w:val="21"/>
          <w:szCs w:val="21"/>
        </w:rPr>
        <w:t>（4）有政府采购法实施条例第七十五条规定的违法行为的。</w:t>
      </w:r>
    </w:p>
    <w:p w14:paraId="2569D836">
      <w:pPr>
        <w:pStyle w:val="2"/>
        <w:spacing w:line="253" w:lineRule="auto"/>
        <w:rPr>
          <w:sz w:val="21"/>
          <w:szCs w:val="21"/>
        </w:rPr>
      </w:pPr>
    </w:p>
    <w:p w14:paraId="6F46EA6C">
      <w:pPr>
        <w:spacing w:before="66" w:line="227" w:lineRule="auto"/>
        <w:ind w:left="434"/>
        <w:rPr>
          <w:rFonts w:ascii="宋体" w:hAnsi="宋体" w:eastAsia="宋体" w:cs="宋体"/>
          <w:sz w:val="21"/>
          <w:szCs w:val="21"/>
        </w:rPr>
      </w:pPr>
      <w:r>
        <w:rPr>
          <w:rFonts w:ascii="宋体" w:hAnsi="宋体" w:eastAsia="宋体" w:cs="宋体"/>
          <w:spacing w:val="8"/>
          <w:sz w:val="21"/>
          <w:szCs w:val="21"/>
        </w:rPr>
        <w:t>11.2</w:t>
      </w:r>
      <w:r>
        <w:rPr>
          <w:rFonts w:ascii="宋体" w:hAnsi="宋体" w:eastAsia="宋体" w:cs="宋体"/>
          <w:spacing w:val="-35"/>
          <w:sz w:val="21"/>
          <w:szCs w:val="21"/>
        </w:rPr>
        <w:t xml:space="preserve"> </w:t>
      </w:r>
      <w:r>
        <w:rPr>
          <w:rFonts w:ascii="宋体" w:hAnsi="宋体" w:eastAsia="宋体" w:cs="宋体"/>
          <w:spacing w:val="8"/>
          <w:sz w:val="21"/>
          <w:szCs w:val="21"/>
        </w:rPr>
        <w:t>有违法违规行为的原评标委员会成员不得参加重新组建的评标委员会。</w:t>
      </w:r>
    </w:p>
    <w:p w14:paraId="4FD38105">
      <w:pPr>
        <w:spacing w:line="227" w:lineRule="auto"/>
        <w:rPr>
          <w:rFonts w:ascii="宋体" w:hAnsi="宋体" w:eastAsia="宋体" w:cs="宋体"/>
          <w:sz w:val="20"/>
          <w:szCs w:val="20"/>
        </w:rPr>
        <w:sectPr>
          <w:footerReference r:id="rId14" w:type="default"/>
          <w:pgSz w:w="11906" w:h="16839"/>
          <w:pgMar w:top="400" w:right="1487" w:bottom="1144" w:left="1388" w:header="0" w:footer="982" w:gutter="0"/>
          <w:pgNumType w:fmt="decimal"/>
          <w:cols w:space="720" w:num="1"/>
        </w:sectPr>
      </w:pPr>
    </w:p>
    <w:p w14:paraId="59E64E9A">
      <w:pPr>
        <w:pStyle w:val="2"/>
        <w:spacing w:line="245" w:lineRule="auto"/>
      </w:pPr>
    </w:p>
    <w:p w14:paraId="68ADAC95">
      <w:pPr>
        <w:pStyle w:val="2"/>
        <w:spacing w:line="246" w:lineRule="auto"/>
      </w:pPr>
    </w:p>
    <w:p w14:paraId="58A26A98">
      <w:pPr>
        <w:pStyle w:val="2"/>
        <w:spacing w:line="246" w:lineRule="auto"/>
      </w:pPr>
    </w:p>
    <w:p w14:paraId="65656E07">
      <w:pPr>
        <w:pStyle w:val="2"/>
        <w:spacing w:line="246" w:lineRule="auto"/>
      </w:pPr>
    </w:p>
    <w:p w14:paraId="7CDB7252">
      <w:pPr>
        <w:spacing w:before="91" w:line="220" w:lineRule="auto"/>
        <w:ind w:left="2622"/>
        <w:outlineLvl w:val="1"/>
        <w:rPr>
          <w:rFonts w:ascii="宋体" w:hAnsi="宋体" w:eastAsia="宋体" w:cs="宋体"/>
          <w:sz w:val="28"/>
          <w:szCs w:val="28"/>
        </w:rPr>
      </w:pPr>
      <w:bookmarkStart w:id="45" w:name="_Toc14103"/>
      <w:r>
        <w:rPr>
          <w:rFonts w:ascii="宋体" w:hAnsi="宋体" w:eastAsia="宋体" w:cs="宋体"/>
          <w:b/>
          <w:bCs/>
          <w:spacing w:val="-3"/>
          <w:sz w:val="28"/>
          <w:szCs w:val="28"/>
        </w:rPr>
        <w:t>第三节</w:t>
      </w:r>
      <w:r>
        <w:rPr>
          <w:rFonts w:ascii="宋体" w:hAnsi="宋体" w:eastAsia="宋体" w:cs="宋体"/>
          <w:spacing w:val="-3"/>
          <w:sz w:val="28"/>
          <w:szCs w:val="28"/>
        </w:rPr>
        <w:t xml:space="preserve"> </w:t>
      </w:r>
      <w:r>
        <w:rPr>
          <w:rFonts w:ascii="宋体" w:hAnsi="宋体" w:eastAsia="宋体" w:cs="宋体"/>
          <w:b/>
          <w:bCs/>
          <w:spacing w:val="-3"/>
          <w:sz w:val="28"/>
          <w:szCs w:val="28"/>
        </w:rPr>
        <w:t>投标文件的符合性审查</w:t>
      </w:r>
      <w:bookmarkEnd w:id="45"/>
    </w:p>
    <w:p w14:paraId="62C9C9C2">
      <w:pPr>
        <w:pStyle w:val="2"/>
        <w:spacing w:line="282" w:lineRule="auto"/>
      </w:pPr>
    </w:p>
    <w:p w14:paraId="4E192DC6">
      <w:pPr>
        <w:spacing w:before="78" w:line="219" w:lineRule="auto"/>
        <w:ind w:left="18"/>
        <w:rPr>
          <w:rFonts w:ascii="宋体" w:hAnsi="宋体" w:eastAsia="宋体" w:cs="宋体"/>
          <w:sz w:val="24"/>
          <w:szCs w:val="24"/>
        </w:rPr>
      </w:pPr>
      <w:r>
        <w:rPr>
          <w:rFonts w:ascii="宋体" w:hAnsi="宋体" w:eastAsia="宋体" w:cs="宋体"/>
          <w:b/>
          <w:bCs/>
          <w:spacing w:val="-6"/>
          <w:sz w:val="24"/>
          <w:szCs w:val="24"/>
        </w:rPr>
        <w:t>1.符合性审查</w:t>
      </w:r>
    </w:p>
    <w:p w14:paraId="602F2964">
      <w:pPr>
        <w:pStyle w:val="2"/>
        <w:spacing w:line="267" w:lineRule="auto"/>
      </w:pPr>
    </w:p>
    <w:p w14:paraId="323402F1">
      <w:pPr>
        <w:spacing w:before="65" w:line="378" w:lineRule="auto"/>
        <w:ind w:right="47" w:firstLine="434"/>
        <w:rPr>
          <w:rFonts w:ascii="宋体" w:hAnsi="宋体" w:eastAsia="宋体" w:cs="宋体"/>
          <w:sz w:val="21"/>
          <w:szCs w:val="21"/>
        </w:rPr>
      </w:pPr>
      <w:r>
        <w:rPr>
          <w:rFonts w:ascii="宋体" w:hAnsi="宋体" w:eastAsia="宋体" w:cs="宋体"/>
          <w:spacing w:val="9"/>
          <w:sz w:val="21"/>
          <w:szCs w:val="21"/>
        </w:rPr>
        <w:t>1.1</w:t>
      </w:r>
      <w:r>
        <w:rPr>
          <w:rFonts w:ascii="宋体" w:hAnsi="宋体" w:eastAsia="宋体" w:cs="宋体"/>
          <w:spacing w:val="-28"/>
          <w:sz w:val="21"/>
          <w:szCs w:val="21"/>
        </w:rPr>
        <w:t xml:space="preserve"> </w:t>
      </w:r>
      <w:r>
        <w:rPr>
          <w:rFonts w:ascii="宋体" w:hAnsi="宋体" w:eastAsia="宋体" w:cs="宋体"/>
          <w:spacing w:val="9"/>
          <w:sz w:val="21"/>
          <w:szCs w:val="21"/>
        </w:rPr>
        <w:t>评标委员会应对符合资格条件的投标人的投标文件进行符合性审查，</w:t>
      </w:r>
      <w:r>
        <w:rPr>
          <w:rFonts w:ascii="宋体" w:hAnsi="宋体" w:eastAsia="宋体" w:cs="宋体"/>
          <w:spacing w:val="-59"/>
          <w:sz w:val="21"/>
          <w:szCs w:val="21"/>
        </w:rPr>
        <w:t xml:space="preserve"> </w:t>
      </w:r>
      <w:r>
        <w:rPr>
          <w:rFonts w:ascii="宋体" w:hAnsi="宋体" w:eastAsia="宋体" w:cs="宋体"/>
          <w:spacing w:val="9"/>
          <w:sz w:val="21"/>
          <w:szCs w:val="21"/>
        </w:rPr>
        <w:t>以确定其是否满足招</w:t>
      </w:r>
      <w:r>
        <w:rPr>
          <w:rFonts w:ascii="宋体" w:hAnsi="宋体" w:eastAsia="宋体" w:cs="宋体"/>
          <w:spacing w:val="7"/>
          <w:sz w:val="21"/>
          <w:szCs w:val="21"/>
        </w:rPr>
        <w:t>标文件的实质性要求。</w:t>
      </w:r>
    </w:p>
    <w:p w14:paraId="5192B957">
      <w:pPr>
        <w:spacing w:before="154" w:line="378" w:lineRule="auto"/>
        <w:ind w:left="16" w:firstLine="413"/>
        <w:rPr>
          <w:rFonts w:ascii="宋体" w:hAnsi="宋体" w:eastAsia="宋体" w:cs="宋体"/>
          <w:sz w:val="21"/>
          <w:szCs w:val="21"/>
        </w:rPr>
      </w:pPr>
      <w:r>
        <w:rPr>
          <w:rFonts w:ascii="宋体" w:hAnsi="宋体" w:eastAsia="宋体" w:cs="宋体"/>
          <w:spacing w:val="8"/>
          <w:sz w:val="21"/>
          <w:szCs w:val="21"/>
        </w:rPr>
        <w:t>（1）依据招标文件的规定，从投标文件的有效性、完整性和对招标文件的响应程度进行审查，</w:t>
      </w:r>
      <w:r>
        <w:rPr>
          <w:rFonts w:ascii="宋体" w:hAnsi="宋体" w:eastAsia="宋体" w:cs="宋体"/>
          <w:spacing w:val="9"/>
          <w:sz w:val="21"/>
          <w:szCs w:val="21"/>
        </w:rPr>
        <w:t>以确定是否对招标文件的实质性要求作出响应。评标委员会判断投标文件的响应性只根据投标文件</w:t>
      </w:r>
      <w:r>
        <w:rPr>
          <w:rFonts w:ascii="宋体" w:hAnsi="宋体" w:eastAsia="宋体" w:cs="宋体"/>
          <w:spacing w:val="7"/>
          <w:sz w:val="21"/>
          <w:szCs w:val="21"/>
        </w:rPr>
        <w:t>的内容，而不依据外部的证据。</w:t>
      </w:r>
    </w:p>
    <w:p w14:paraId="110A6922">
      <w:pPr>
        <w:spacing w:before="152" w:line="228" w:lineRule="auto"/>
        <w:ind w:left="429"/>
        <w:rPr>
          <w:rFonts w:ascii="宋体" w:hAnsi="宋体" w:eastAsia="宋体" w:cs="宋体"/>
          <w:sz w:val="21"/>
          <w:szCs w:val="21"/>
        </w:rPr>
      </w:pPr>
      <w:r>
        <w:rPr>
          <w:rFonts w:ascii="宋体" w:hAnsi="宋体" w:eastAsia="宋体" w:cs="宋体"/>
          <w:spacing w:val="9"/>
          <w:sz w:val="21"/>
          <w:szCs w:val="21"/>
        </w:rPr>
        <w:t>（2）投标人不得通过修正或撤销不合要求的偏离从而使其投标成为实质上响应的投标。</w:t>
      </w:r>
    </w:p>
    <w:p w14:paraId="42AA5933">
      <w:pPr>
        <w:pStyle w:val="2"/>
        <w:spacing w:line="251" w:lineRule="auto"/>
        <w:rPr>
          <w:sz w:val="21"/>
          <w:szCs w:val="21"/>
        </w:rPr>
      </w:pPr>
    </w:p>
    <w:p w14:paraId="71B6A5D9">
      <w:pPr>
        <w:spacing w:before="65" w:line="377" w:lineRule="auto"/>
        <w:ind w:right="107" w:firstLine="433"/>
        <w:rPr>
          <w:rFonts w:ascii="宋体" w:hAnsi="宋体" w:eastAsia="宋体" w:cs="宋体"/>
          <w:sz w:val="21"/>
          <w:szCs w:val="21"/>
        </w:rPr>
      </w:pPr>
      <w:r>
        <w:rPr>
          <w:rFonts w:ascii="宋体" w:hAnsi="宋体" w:eastAsia="宋体" w:cs="宋体"/>
          <w:spacing w:val="9"/>
          <w:sz w:val="21"/>
          <w:szCs w:val="21"/>
        </w:rPr>
        <w:t>1.2</w:t>
      </w:r>
      <w:r>
        <w:rPr>
          <w:rFonts w:ascii="宋体" w:hAnsi="宋体" w:eastAsia="宋体" w:cs="宋体"/>
          <w:spacing w:val="-37"/>
          <w:sz w:val="21"/>
          <w:szCs w:val="21"/>
        </w:rPr>
        <w:t xml:space="preserve"> </w:t>
      </w:r>
      <w:r>
        <w:rPr>
          <w:rFonts w:ascii="宋体" w:hAnsi="宋体" w:eastAsia="宋体" w:cs="宋体"/>
          <w:spacing w:val="9"/>
          <w:sz w:val="21"/>
          <w:szCs w:val="21"/>
        </w:rPr>
        <w:t>未通过符合性审查的投标人，其投标将被认定为投标无效，不能进</w:t>
      </w:r>
      <w:r>
        <w:rPr>
          <w:rFonts w:ascii="宋体" w:hAnsi="宋体" w:eastAsia="宋体" w:cs="宋体"/>
          <w:spacing w:val="8"/>
          <w:sz w:val="21"/>
          <w:szCs w:val="21"/>
        </w:rPr>
        <w:t>入下一阶段评审。通过</w:t>
      </w:r>
      <w:r>
        <w:rPr>
          <w:rFonts w:ascii="宋体" w:hAnsi="宋体" w:eastAsia="宋体" w:cs="宋体"/>
          <w:spacing w:val="9"/>
          <w:sz w:val="21"/>
          <w:szCs w:val="21"/>
        </w:rPr>
        <w:t>符合性审查的投标人数量不足 3 家的，不得作进一步的比</w:t>
      </w:r>
      <w:r>
        <w:rPr>
          <w:rFonts w:ascii="宋体" w:hAnsi="宋体" w:eastAsia="宋体" w:cs="宋体"/>
          <w:spacing w:val="8"/>
          <w:sz w:val="21"/>
          <w:szCs w:val="21"/>
        </w:rPr>
        <w:t>较和评价。</w:t>
      </w:r>
    </w:p>
    <w:p w14:paraId="7A3E0E26">
      <w:pPr>
        <w:spacing w:before="159" w:line="220" w:lineRule="auto"/>
        <w:ind w:left="3"/>
        <w:rPr>
          <w:rFonts w:ascii="宋体" w:hAnsi="宋体" w:eastAsia="宋体" w:cs="宋体"/>
          <w:sz w:val="24"/>
          <w:szCs w:val="24"/>
        </w:rPr>
      </w:pPr>
      <w:r>
        <w:rPr>
          <w:rFonts w:ascii="宋体" w:hAnsi="宋体" w:eastAsia="宋体" w:cs="宋体"/>
          <w:b/>
          <w:bCs/>
          <w:spacing w:val="-5"/>
          <w:sz w:val="24"/>
          <w:szCs w:val="24"/>
        </w:rPr>
        <w:t>2.投标无效</w:t>
      </w:r>
    </w:p>
    <w:p w14:paraId="6E751D04">
      <w:pPr>
        <w:pStyle w:val="2"/>
        <w:spacing w:line="266" w:lineRule="auto"/>
      </w:pPr>
    </w:p>
    <w:p w14:paraId="29CD0667">
      <w:pPr>
        <w:spacing w:before="65" w:line="228" w:lineRule="auto"/>
        <w:ind w:left="421"/>
        <w:rPr>
          <w:rFonts w:ascii="宋体" w:hAnsi="宋体" w:eastAsia="宋体" w:cs="宋体"/>
          <w:sz w:val="21"/>
          <w:szCs w:val="21"/>
        </w:rPr>
      </w:pPr>
      <w:r>
        <w:rPr>
          <w:rFonts w:ascii="宋体" w:hAnsi="宋体" w:eastAsia="宋体" w:cs="宋体"/>
          <w:spacing w:val="8"/>
          <w:sz w:val="21"/>
          <w:szCs w:val="21"/>
        </w:rPr>
        <w:t>2.1</w:t>
      </w:r>
      <w:r>
        <w:rPr>
          <w:rFonts w:ascii="宋体" w:hAnsi="宋体" w:eastAsia="宋体" w:cs="宋体"/>
          <w:spacing w:val="-27"/>
          <w:sz w:val="21"/>
          <w:szCs w:val="21"/>
        </w:rPr>
        <w:t xml:space="preserve"> </w:t>
      </w:r>
      <w:r>
        <w:rPr>
          <w:rFonts w:ascii="宋体" w:hAnsi="宋体" w:eastAsia="宋体" w:cs="宋体"/>
          <w:spacing w:val="8"/>
          <w:sz w:val="21"/>
          <w:szCs w:val="21"/>
        </w:rPr>
        <w:t>投标人存在下列情况之一的，符合性审查不合格，投标无效：</w:t>
      </w:r>
    </w:p>
    <w:p w14:paraId="5DC09604">
      <w:pPr>
        <w:pStyle w:val="2"/>
        <w:spacing w:line="250" w:lineRule="auto"/>
        <w:rPr>
          <w:sz w:val="21"/>
          <w:szCs w:val="21"/>
        </w:rPr>
      </w:pPr>
    </w:p>
    <w:p w14:paraId="3F416E1C">
      <w:pPr>
        <w:spacing w:before="66" w:line="227" w:lineRule="auto"/>
        <w:ind w:left="429"/>
        <w:rPr>
          <w:rFonts w:ascii="宋体" w:hAnsi="宋体" w:eastAsia="宋体" w:cs="宋体"/>
          <w:sz w:val="21"/>
          <w:szCs w:val="21"/>
        </w:rPr>
      </w:pPr>
      <w:r>
        <w:rPr>
          <w:rFonts w:ascii="宋体" w:hAnsi="宋体" w:eastAsia="宋体" w:cs="宋体"/>
          <w:spacing w:val="9"/>
          <w:sz w:val="21"/>
          <w:szCs w:val="21"/>
        </w:rPr>
        <w:t>（1）投标文件中商务和技术文件未按照招标文件规定要求签署、盖章</w:t>
      </w:r>
      <w:r>
        <w:rPr>
          <w:rFonts w:ascii="宋体" w:hAnsi="宋体" w:eastAsia="宋体" w:cs="宋体"/>
          <w:spacing w:val="8"/>
          <w:sz w:val="21"/>
          <w:szCs w:val="21"/>
        </w:rPr>
        <w:t>的；</w:t>
      </w:r>
    </w:p>
    <w:p w14:paraId="4E82A6B7">
      <w:pPr>
        <w:pStyle w:val="2"/>
        <w:spacing w:line="250" w:lineRule="auto"/>
        <w:rPr>
          <w:sz w:val="21"/>
          <w:szCs w:val="21"/>
        </w:rPr>
      </w:pPr>
    </w:p>
    <w:p w14:paraId="2A157034">
      <w:pPr>
        <w:spacing w:before="66" w:line="380" w:lineRule="auto"/>
        <w:ind w:right="44" w:firstLine="428"/>
        <w:rPr>
          <w:rFonts w:ascii="宋体" w:hAnsi="宋体" w:eastAsia="宋体" w:cs="宋体"/>
          <w:sz w:val="21"/>
          <w:szCs w:val="21"/>
        </w:rPr>
      </w:pPr>
      <w:r>
        <w:rPr>
          <w:rFonts w:ascii="宋体" w:hAnsi="宋体" w:eastAsia="宋体" w:cs="宋体"/>
          <w:spacing w:val="7"/>
          <w:sz w:val="21"/>
          <w:szCs w:val="21"/>
        </w:rPr>
        <w:t>（2）投标文件没有对招标文件的实质性要求和条件作出响应，或者对招标文件的偏离超出招标</w:t>
      </w:r>
      <w:r>
        <w:rPr>
          <w:rFonts w:ascii="宋体" w:hAnsi="宋体" w:eastAsia="宋体" w:cs="宋体"/>
          <w:spacing w:val="8"/>
          <w:sz w:val="21"/>
          <w:szCs w:val="21"/>
        </w:rPr>
        <w:t>文件规定的偏离范围和幅度；</w:t>
      </w:r>
    </w:p>
    <w:p w14:paraId="0E3BABCC">
      <w:pPr>
        <w:spacing w:before="152" w:line="228" w:lineRule="auto"/>
        <w:ind w:left="429"/>
        <w:rPr>
          <w:rFonts w:ascii="宋体" w:hAnsi="宋体" w:eastAsia="宋体" w:cs="宋体"/>
          <w:sz w:val="21"/>
          <w:szCs w:val="21"/>
        </w:rPr>
      </w:pPr>
      <w:r>
        <w:rPr>
          <w:rFonts w:ascii="宋体" w:hAnsi="宋体" w:eastAsia="宋体" w:cs="宋体"/>
          <w:spacing w:val="7"/>
          <w:sz w:val="21"/>
          <w:szCs w:val="21"/>
        </w:rPr>
        <w:t>（3）投标有效期不足的；</w:t>
      </w:r>
    </w:p>
    <w:p w14:paraId="212AADF4">
      <w:pPr>
        <w:pStyle w:val="2"/>
        <w:spacing w:line="250" w:lineRule="auto"/>
        <w:rPr>
          <w:sz w:val="21"/>
          <w:szCs w:val="21"/>
        </w:rPr>
      </w:pPr>
    </w:p>
    <w:p w14:paraId="1DACD697">
      <w:pPr>
        <w:spacing w:before="65" w:line="227" w:lineRule="auto"/>
        <w:ind w:left="429"/>
        <w:rPr>
          <w:rFonts w:ascii="宋体" w:hAnsi="宋体" w:eastAsia="宋体" w:cs="宋体"/>
          <w:sz w:val="21"/>
          <w:szCs w:val="21"/>
        </w:rPr>
      </w:pPr>
      <w:r>
        <w:rPr>
          <w:rFonts w:ascii="宋体" w:hAnsi="宋体" w:eastAsia="宋体" w:cs="宋体"/>
          <w:spacing w:val="8"/>
          <w:sz w:val="21"/>
          <w:szCs w:val="21"/>
        </w:rPr>
        <w:t>（4）投标文件含有采购人不能接受的附加条件的；</w:t>
      </w:r>
    </w:p>
    <w:p w14:paraId="3548D51D">
      <w:pPr>
        <w:pStyle w:val="2"/>
        <w:spacing w:line="251" w:lineRule="auto"/>
        <w:rPr>
          <w:sz w:val="21"/>
          <w:szCs w:val="21"/>
        </w:rPr>
      </w:pPr>
    </w:p>
    <w:p w14:paraId="2D9F7184">
      <w:pPr>
        <w:spacing w:before="66" w:line="227" w:lineRule="auto"/>
        <w:ind w:left="429"/>
        <w:rPr>
          <w:rFonts w:ascii="宋体" w:hAnsi="宋体" w:eastAsia="宋体" w:cs="宋体"/>
          <w:sz w:val="21"/>
          <w:szCs w:val="21"/>
        </w:rPr>
      </w:pPr>
      <w:r>
        <w:rPr>
          <w:rFonts w:ascii="宋体" w:hAnsi="宋体" w:eastAsia="宋体" w:cs="宋体"/>
          <w:spacing w:val="6"/>
          <w:sz w:val="21"/>
          <w:szCs w:val="21"/>
        </w:rPr>
        <w:t>（5）不符合本节第</w:t>
      </w:r>
      <w:r>
        <w:rPr>
          <w:rFonts w:ascii="宋体" w:hAnsi="宋体" w:eastAsia="宋体" w:cs="宋体"/>
          <w:spacing w:val="-12"/>
          <w:sz w:val="21"/>
          <w:szCs w:val="21"/>
        </w:rPr>
        <w:t xml:space="preserve"> </w:t>
      </w:r>
      <w:r>
        <w:rPr>
          <w:rFonts w:ascii="宋体" w:hAnsi="宋体" w:eastAsia="宋体" w:cs="宋体"/>
          <w:spacing w:val="6"/>
          <w:sz w:val="21"/>
          <w:szCs w:val="21"/>
        </w:rPr>
        <w:t>1.1</w:t>
      </w:r>
      <w:r>
        <w:rPr>
          <w:rFonts w:ascii="宋体" w:hAnsi="宋体" w:eastAsia="宋体" w:cs="宋体"/>
          <w:spacing w:val="-37"/>
          <w:sz w:val="21"/>
          <w:szCs w:val="21"/>
        </w:rPr>
        <w:t xml:space="preserve"> </w:t>
      </w:r>
      <w:r>
        <w:rPr>
          <w:rFonts w:ascii="宋体" w:hAnsi="宋体" w:eastAsia="宋体" w:cs="宋体"/>
          <w:spacing w:val="6"/>
          <w:sz w:val="21"/>
          <w:szCs w:val="21"/>
        </w:rPr>
        <w:t>款规定符合性审查标准的；</w:t>
      </w:r>
    </w:p>
    <w:p w14:paraId="3D5CC07A">
      <w:pPr>
        <w:pStyle w:val="2"/>
        <w:spacing w:line="253" w:lineRule="auto"/>
        <w:rPr>
          <w:sz w:val="21"/>
          <w:szCs w:val="21"/>
        </w:rPr>
      </w:pPr>
    </w:p>
    <w:p w14:paraId="7605911C">
      <w:pPr>
        <w:spacing w:before="65" w:line="228" w:lineRule="auto"/>
        <w:ind w:left="429"/>
        <w:rPr>
          <w:rFonts w:ascii="宋体" w:hAnsi="宋体" w:eastAsia="宋体" w:cs="宋体"/>
          <w:sz w:val="21"/>
          <w:szCs w:val="21"/>
        </w:rPr>
      </w:pPr>
      <w:r>
        <w:rPr>
          <w:rFonts w:ascii="宋体" w:hAnsi="宋体" w:eastAsia="宋体" w:cs="宋体"/>
          <w:spacing w:val="8"/>
          <w:sz w:val="21"/>
          <w:szCs w:val="21"/>
        </w:rPr>
        <w:t>（6）法律、法规和招标文件规定的其他投标无效情形的。</w:t>
      </w:r>
    </w:p>
    <w:p w14:paraId="678B9EE8">
      <w:pPr>
        <w:pStyle w:val="2"/>
        <w:spacing w:line="249" w:lineRule="auto"/>
        <w:rPr>
          <w:sz w:val="21"/>
          <w:szCs w:val="21"/>
        </w:rPr>
      </w:pPr>
    </w:p>
    <w:p w14:paraId="44BBFAA1">
      <w:pPr>
        <w:spacing w:before="66" w:line="378" w:lineRule="auto"/>
        <w:ind w:right="52" w:firstLine="421"/>
        <w:jc w:val="both"/>
        <w:rPr>
          <w:rFonts w:ascii="宋体" w:hAnsi="宋体" w:eastAsia="宋体" w:cs="宋体"/>
          <w:sz w:val="21"/>
          <w:szCs w:val="21"/>
        </w:rPr>
      </w:pPr>
      <w:r>
        <w:rPr>
          <w:rFonts w:ascii="宋体" w:hAnsi="宋体" w:eastAsia="宋体" w:cs="宋体"/>
          <w:spacing w:val="9"/>
          <w:sz w:val="21"/>
          <w:szCs w:val="21"/>
        </w:rPr>
        <w:t>2.2</w:t>
      </w:r>
      <w:r>
        <w:rPr>
          <w:rFonts w:ascii="宋体" w:hAnsi="宋体" w:eastAsia="宋体" w:cs="宋体"/>
          <w:spacing w:val="-34"/>
          <w:sz w:val="21"/>
          <w:szCs w:val="21"/>
        </w:rPr>
        <w:t xml:space="preserve"> </w:t>
      </w:r>
      <w:r>
        <w:rPr>
          <w:rFonts w:ascii="宋体" w:hAnsi="宋体" w:eastAsia="宋体" w:cs="宋体"/>
          <w:spacing w:val="9"/>
          <w:sz w:val="21"/>
          <w:szCs w:val="21"/>
        </w:rPr>
        <w:t>在评标过程中发现投标人有不遵循公平竞争的原则，恶意串通，妨碍其他投标人的竞争行</w:t>
      </w:r>
      <w:r>
        <w:rPr>
          <w:rFonts w:ascii="宋体" w:hAnsi="宋体" w:eastAsia="宋体" w:cs="宋体"/>
          <w:spacing w:val="10"/>
          <w:sz w:val="21"/>
          <w:szCs w:val="21"/>
        </w:rPr>
        <w:t>为，损害采购人或者其他投标人的合法权益的，评标委员</w:t>
      </w:r>
      <w:r>
        <w:rPr>
          <w:rFonts w:ascii="宋体" w:hAnsi="宋体" w:eastAsia="宋体" w:cs="宋体"/>
          <w:spacing w:val="9"/>
          <w:sz w:val="21"/>
          <w:szCs w:val="21"/>
        </w:rPr>
        <w:t>会应当认定其</w:t>
      </w:r>
      <w:r>
        <w:rPr>
          <w:rFonts w:ascii="宋体" w:hAnsi="宋体" w:eastAsia="宋体" w:cs="宋体"/>
          <w:b/>
          <w:bCs/>
          <w:spacing w:val="9"/>
          <w:sz w:val="21"/>
          <w:szCs w:val="21"/>
        </w:rPr>
        <w:t>投标无效</w:t>
      </w:r>
      <w:r>
        <w:rPr>
          <w:rFonts w:ascii="宋体" w:hAnsi="宋体" w:eastAsia="宋体" w:cs="宋体"/>
          <w:spacing w:val="9"/>
          <w:sz w:val="21"/>
          <w:szCs w:val="21"/>
        </w:rPr>
        <w:t>，并书面报告本级</w:t>
      </w:r>
      <w:r>
        <w:rPr>
          <w:rFonts w:ascii="宋体" w:hAnsi="宋体" w:eastAsia="宋体" w:cs="宋体"/>
          <w:spacing w:val="5"/>
          <w:sz w:val="21"/>
          <w:szCs w:val="21"/>
        </w:rPr>
        <w:t>财政部门。</w:t>
      </w:r>
    </w:p>
    <w:p w14:paraId="18DBE91B">
      <w:pPr>
        <w:spacing w:line="378" w:lineRule="auto"/>
        <w:rPr>
          <w:rFonts w:ascii="宋体" w:hAnsi="宋体" w:eastAsia="宋体" w:cs="宋体"/>
          <w:sz w:val="21"/>
          <w:szCs w:val="21"/>
        </w:rPr>
        <w:sectPr>
          <w:footerReference r:id="rId15" w:type="default"/>
          <w:pgSz w:w="11906" w:h="16839"/>
          <w:pgMar w:top="400" w:right="1442" w:bottom="1144" w:left="1388" w:header="0" w:footer="982" w:gutter="0"/>
          <w:pgNumType w:fmt="decimal"/>
          <w:cols w:space="720" w:num="1"/>
        </w:sectPr>
      </w:pPr>
    </w:p>
    <w:p w14:paraId="53376B37">
      <w:pPr>
        <w:pStyle w:val="2"/>
        <w:spacing w:line="249" w:lineRule="auto"/>
      </w:pPr>
    </w:p>
    <w:p w14:paraId="15E5B968">
      <w:pPr>
        <w:pStyle w:val="2"/>
        <w:spacing w:line="250" w:lineRule="auto"/>
      </w:pPr>
    </w:p>
    <w:p w14:paraId="6B5C24E1">
      <w:pPr>
        <w:pStyle w:val="2"/>
        <w:spacing w:line="250" w:lineRule="auto"/>
      </w:pPr>
    </w:p>
    <w:p w14:paraId="2F7B76FF">
      <w:pPr>
        <w:pStyle w:val="2"/>
        <w:spacing w:line="250" w:lineRule="auto"/>
      </w:pPr>
    </w:p>
    <w:p w14:paraId="4211929E">
      <w:pPr>
        <w:spacing w:before="65" w:line="227" w:lineRule="auto"/>
        <w:ind w:left="146"/>
        <w:outlineLvl w:val="2"/>
        <w:rPr>
          <w:rFonts w:ascii="宋体" w:hAnsi="宋体" w:eastAsia="宋体" w:cs="宋体"/>
          <w:sz w:val="21"/>
          <w:szCs w:val="21"/>
        </w:rPr>
      </w:pPr>
      <w:bookmarkStart w:id="46" w:name="_Toc12899"/>
      <w:r>
        <w:rPr>
          <w:rFonts w:ascii="宋体" w:hAnsi="宋体" w:eastAsia="宋体" w:cs="宋体"/>
          <w:b/>
          <w:bCs/>
          <w:spacing w:val="2"/>
          <w:sz w:val="21"/>
          <w:szCs w:val="21"/>
        </w:rPr>
        <w:t>附表</w:t>
      </w:r>
      <w:r>
        <w:rPr>
          <w:rFonts w:ascii="宋体" w:hAnsi="宋体" w:eastAsia="宋体" w:cs="宋体"/>
          <w:spacing w:val="-18"/>
          <w:sz w:val="21"/>
          <w:szCs w:val="21"/>
        </w:rPr>
        <w:t xml:space="preserve"> </w:t>
      </w:r>
      <w:r>
        <w:rPr>
          <w:rFonts w:ascii="宋体" w:hAnsi="宋体" w:eastAsia="宋体" w:cs="宋体"/>
          <w:b/>
          <w:bCs/>
          <w:spacing w:val="2"/>
          <w:sz w:val="21"/>
          <w:szCs w:val="21"/>
        </w:rPr>
        <w:t>1</w:t>
      </w:r>
      <w:r>
        <w:rPr>
          <w:rFonts w:ascii="宋体" w:hAnsi="宋体" w:eastAsia="宋体" w:cs="宋体"/>
          <w:spacing w:val="2"/>
          <w:sz w:val="21"/>
          <w:szCs w:val="21"/>
        </w:rPr>
        <w:t xml:space="preserve"> </w:t>
      </w:r>
      <w:r>
        <w:rPr>
          <w:rFonts w:ascii="宋体" w:hAnsi="宋体" w:eastAsia="宋体" w:cs="宋体"/>
          <w:b/>
          <w:bCs/>
          <w:spacing w:val="2"/>
          <w:sz w:val="21"/>
          <w:szCs w:val="21"/>
        </w:rPr>
        <w:t>符合性审查表</w:t>
      </w:r>
      <w:bookmarkEnd w:id="46"/>
    </w:p>
    <w:p w14:paraId="42269DF7">
      <w:pPr>
        <w:spacing w:before="328" w:line="220" w:lineRule="auto"/>
        <w:ind w:left="3812"/>
        <w:rPr>
          <w:rFonts w:ascii="宋体" w:hAnsi="宋体" w:eastAsia="宋体" w:cs="宋体"/>
          <w:sz w:val="28"/>
          <w:szCs w:val="28"/>
        </w:rPr>
      </w:pPr>
      <w:r>
        <w:rPr>
          <w:rFonts w:ascii="宋体" w:hAnsi="宋体" w:eastAsia="宋体" w:cs="宋体"/>
          <w:b/>
          <w:bCs/>
          <w:spacing w:val="-4"/>
          <w:sz w:val="28"/>
          <w:szCs w:val="28"/>
        </w:rPr>
        <w:t>符合性审查表</w:t>
      </w:r>
    </w:p>
    <w:p w14:paraId="16F444C8">
      <w:pPr>
        <w:spacing w:before="4"/>
      </w:pPr>
    </w:p>
    <w:p w14:paraId="21E04711">
      <w:pPr>
        <w:spacing w:before="4"/>
      </w:pPr>
    </w:p>
    <w:p w14:paraId="1D235835">
      <w:pPr>
        <w:spacing w:before="3"/>
      </w:pPr>
    </w:p>
    <w:tbl>
      <w:tblPr>
        <w:tblStyle w:val="17"/>
        <w:tblW w:w="9083"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7"/>
        <w:gridCol w:w="4105"/>
        <w:gridCol w:w="4281"/>
      </w:tblGrid>
      <w:tr w14:paraId="0A3F2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697" w:type="dxa"/>
            <w:tcBorders>
              <w:top w:val="single" w:color="000000" w:sz="2" w:space="0"/>
              <w:left w:val="single" w:color="000000" w:sz="2" w:space="0"/>
            </w:tcBorders>
            <w:vAlign w:val="top"/>
          </w:tcPr>
          <w:p w14:paraId="31A55B56">
            <w:pPr>
              <w:pStyle w:val="18"/>
              <w:spacing w:before="211" w:line="229" w:lineRule="auto"/>
              <w:ind w:left="146"/>
              <w:rPr>
                <w:sz w:val="21"/>
                <w:szCs w:val="21"/>
              </w:rPr>
            </w:pPr>
            <w:r>
              <w:rPr>
                <w:b/>
                <w:bCs/>
                <w:spacing w:val="4"/>
                <w:sz w:val="21"/>
                <w:szCs w:val="21"/>
              </w:rPr>
              <w:t>序号</w:t>
            </w:r>
          </w:p>
        </w:tc>
        <w:tc>
          <w:tcPr>
            <w:tcW w:w="4105" w:type="dxa"/>
            <w:tcBorders>
              <w:top w:val="single" w:color="000000" w:sz="2" w:space="0"/>
            </w:tcBorders>
            <w:vAlign w:val="top"/>
          </w:tcPr>
          <w:p w14:paraId="43F0AAD6">
            <w:pPr>
              <w:pStyle w:val="18"/>
              <w:spacing w:before="211" w:line="228" w:lineRule="auto"/>
              <w:ind w:left="1644"/>
              <w:rPr>
                <w:sz w:val="21"/>
                <w:szCs w:val="21"/>
              </w:rPr>
            </w:pPr>
            <w:r>
              <w:rPr>
                <w:b/>
                <w:bCs/>
                <w:spacing w:val="3"/>
                <w:sz w:val="21"/>
                <w:szCs w:val="21"/>
              </w:rPr>
              <w:t>审查项目</w:t>
            </w:r>
          </w:p>
        </w:tc>
        <w:tc>
          <w:tcPr>
            <w:tcW w:w="4281" w:type="dxa"/>
            <w:tcBorders>
              <w:top w:val="single" w:color="000000" w:sz="2" w:space="0"/>
              <w:right w:val="single" w:color="000000" w:sz="2" w:space="0"/>
            </w:tcBorders>
            <w:vAlign w:val="top"/>
          </w:tcPr>
          <w:p w14:paraId="6AA2E251">
            <w:pPr>
              <w:pStyle w:val="18"/>
              <w:spacing w:before="211" w:line="228" w:lineRule="auto"/>
              <w:ind w:left="1727"/>
              <w:rPr>
                <w:sz w:val="21"/>
                <w:szCs w:val="21"/>
              </w:rPr>
            </w:pPr>
            <w:r>
              <w:rPr>
                <w:b/>
                <w:bCs/>
                <w:spacing w:val="3"/>
                <w:sz w:val="21"/>
                <w:szCs w:val="21"/>
              </w:rPr>
              <w:t>审查标准</w:t>
            </w:r>
          </w:p>
        </w:tc>
      </w:tr>
      <w:tr w14:paraId="79534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697" w:type="dxa"/>
            <w:tcBorders>
              <w:left w:val="single" w:color="000000" w:sz="2" w:space="0"/>
            </w:tcBorders>
            <w:vAlign w:val="center"/>
          </w:tcPr>
          <w:p w14:paraId="3603CF21">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4105" w:type="dxa"/>
            <w:vAlign w:val="center"/>
          </w:tcPr>
          <w:p w14:paraId="773618B3">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投标文件中商务和技术文件的签署、盖章</w:t>
            </w:r>
          </w:p>
        </w:tc>
        <w:tc>
          <w:tcPr>
            <w:tcW w:w="4281" w:type="dxa"/>
            <w:tcBorders>
              <w:right w:val="single" w:color="000000" w:sz="2" w:space="0"/>
            </w:tcBorders>
            <w:vAlign w:val="center"/>
          </w:tcPr>
          <w:p w14:paraId="41226B6C">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是否符合招标文件要求</w:t>
            </w:r>
          </w:p>
        </w:tc>
      </w:tr>
      <w:tr w14:paraId="32A5C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2" w:hRule="atLeast"/>
        </w:trPr>
        <w:tc>
          <w:tcPr>
            <w:tcW w:w="697" w:type="dxa"/>
            <w:tcBorders>
              <w:left w:val="single" w:color="000000" w:sz="2" w:space="0"/>
            </w:tcBorders>
            <w:vAlign w:val="center"/>
          </w:tcPr>
          <w:p w14:paraId="5E6FE047">
            <w:pPr>
              <w:pStyle w:val="18"/>
              <w:spacing w:before="65" w:line="227" w:lineRule="auto"/>
              <w:jc w:val="center"/>
              <w:rPr>
                <w:rFonts w:hint="eastAsia" w:ascii="宋体" w:hAnsi="宋体" w:eastAsia="宋体" w:cs="宋体"/>
                <w:sz w:val="21"/>
                <w:szCs w:val="21"/>
                <w:lang w:val="en-US" w:eastAsia="zh-CN"/>
              </w:rPr>
            </w:pPr>
          </w:p>
          <w:p w14:paraId="0DDBCD94">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4105" w:type="dxa"/>
            <w:vAlign w:val="center"/>
          </w:tcPr>
          <w:p w14:paraId="41B6AA9D">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投标文件对招标文件的实质性要求和条件作出响应，或者对招标文件的偏离未超出招标文件规定的偏离范围和幅度；</w:t>
            </w:r>
          </w:p>
        </w:tc>
        <w:tc>
          <w:tcPr>
            <w:tcW w:w="4281" w:type="dxa"/>
            <w:tcBorders>
              <w:right w:val="single" w:color="000000" w:sz="2" w:space="0"/>
            </w:tcBorders>
            <w:vAlign w:val="center"/>
          </w:tcPr>
          <w:p w14:paraId="44301C16">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是否符合招标文件要求</w:t>
            </w:r>
          </w:p>
        </w:tc>
      </w:tr>
      <w:tr w14:paraId="57CC30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697" w:type="dxa"/>
            <w:tcBorders>
              <w:left w:val="single" w:color="000000" w:sz="2" w:space="0"/>
            </w:tcBorders>
            <w:vAlign w:val="center"/>
          </w:tcPr>
          <w:p w14:paraId="6F11B848">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4105" w:type="dxa"/>
            <w:vAlign w:val="center"/>
          </w:tcPr>
          <w:p w14:paraId="70402F40">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投标有效期</w:t>
            </w:r>
          </w:p>
        </w:tc>
        <w:tc>
          <w:tcPr>
            <w:tcW w:w="4281" w:type="dxa"/>
            <w:tcBorders>
              <w:right w:val="single" w:color="000000" w:sz="2" w:space="0"/>
            </w:tcBorders>
            <w:vAlign w:val="center"/>
          </w:tcPr>
          <w:p w14:paraId="080509E1">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90日历天</w:t>
            </w:r>
          </w:p>
        </w:tc>
      </w:tr>
      <w:tr w14:paraId="79EAC2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697" w:type="dxa"/>
            <w:tcBorders>
              <w:left w:val="single" w:color="000000" w:sz="2" w:space="0"/>
            </w:tcBorders>
            <w:vAlign w:val="center"/>
          </w:tcPr>
          <w:p w14:paraId="67A7FA70">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4105" w:type="dxa"/>
            <w:vAlign w:val="center"/>
          </w:tcPr>
          <w:p w14:paraId="6D4F5F14">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合同履行期限</w:t>
            </w:r>
          </w:p>
        </w:tc>
        <w:tc>
          <w:tcPr>
            <w:tcW w:w="4281" w:type="dxa"/>
            <w:tcBorders>
              <w:right w:val="single" w:color="000000" w:sz="2" w:space="0"/>
            </w:tcBorders>
            <w:vAlign w:val="center"/>
          </w:tcPr>
          <w:p w14:paraId="7D9C90A4">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是否符合招标文件要求</w:t>
            </w:r>
          </w:p>
        </w:tc>
      </w:tr>
      <w:tr w14:paraId="66DA9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5" w:hRule="atLeast"/>
        </w:trPr>
        <w:tc>
          <w:tcPr>
            <w:tcW w:w="697" w:type="dxa"/>
            <w:tcBorders>
              <w:left w:val="single" w:color="000000" w:sz="2" w:space="0"/>
            </w:tcBorders>
            <w:vAlign w:val="center"/>
          </w:tcPr>
          <w:p w14:paraId="6C025628">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4105" w:type="dxa"/>
            <w:vAlign w:val="center"/>
          </w:tcPr>
          <w:p w14:paraId="355DDDBD">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投标文件中没有包含采购人不能接受的附加条件</w:t>
            </w:r>
          </w:p>
        </w:tc>
        <w:tc>
          <w:tcPr>
            <w:tcW w:w="4281" w:type="dxa"/>
            <w:tcBorders>
              <w:right w:val="single" w:color="000000" w:sz="2" w:space="0"/>
            </w:tcBorders>
            <w:vAlign w:val="center"/>
          </w:tcPr>
          <w:p w14:paraId="519D81E2">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是否符合招标文件要求</w:t>
            </w:r>
          </w:p>
        </w:tc>
      </w:tr>
      <w:tr w14:paraId="7AB1E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5" w:hRule="atLeast"/>
        </w:trPr>
        <w:tc>
          <w:tcPr>
            <w:tcW w:w="697" w:type="dxa"/>
            <w:tcBorders>
              <w:left w:val="single" w:color="000000" w:sz="2" w:space="0"/>
            </w:tcBorders>
            <w:vAlign w:val="center"/>
          </w:tcPr>
          <w:p w14:paraId="176C3D4C">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4105" w:type="dxa"/>
            <w:vAlign w:val="center"/>
          </w:tcPr>
          <w:p w14:paraId="407003AA">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没有法律、法规和招标文件规定的其他投标无效情形</w:t>
            </w:r>
          </w:p>
        </w:tc>
        <w:tc>
          <w:tcPr>
            <w:tcW w:w="4281" w:type="dxa"/>
            <w:tcBorders>
              <w:right w:val="single" w:color="000000" w:sz="2" w:space="0"/>
            </w:tcBorders>
            <w:vAlign w:val="center"/>
          </w:tcPr>
          <w:p w14:paraId="6648E21F">
            <w:pPr>
              <w:pStyle w:val="18"/>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是否符合招标文件要求</w:t>
            </w:r>
          </w:p>
        </w:tc>
      </w:tr>
      <w:tr w14:paraId="5BC74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697" w:type="dxa"/>
            <w:tcBorders>
              <w:left w:val="single" w:color="000000" w:sz="2" w:space="0"/>
              <w:bottom w:val="single" w:color="000000" w:sz="2" w:space="0"/>
            </w:tcBorders>
            <w:vAlign w:val="center"/>
          </w:tcPr>
          <w:p w14:paraId="11064014">
            <w:pPr>
              <w:pStyle w:val="18"/>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结论</w:t>
            </w:r>
          </w:p>
        </w:tc>
        <w:tc>
          <w:tcPr>
            <w:tcW w:w="8386" w:type="dxa"/>
            <w:gridSpan w:val="2"/>
            <w:tcBorders>
              <w:bottom w:val="single" w:color="000000" w:sz="2" w:space="0"/>
              <w:right w:val="single" w:color="000000" w:sz="2" w:space="0"/>
            </w:tcBorders>
            <w:vAlign w:val="top"/>
          </w:tcPr>
          <w:p w14:paraId="659FD60F">
            <w:pPr>
              <w:pStyle w:val="18"/>
              <w:spacing w:before="65" w:line="227" w:lineRule="auto"/>
              <w:jc w:val="both"/>
              <w:rPr>
                <w:rFonts w:hint="eastAsia" w:ascii="宋体" w:hAnsi="宋体" w:eastAsia="宋体" w:cs="宋体"/>
                <w:sz w:val="21"/>
                <w:szCs w:val="21"/>
                <w:lang w:val="en-US" w:eastAsia="zh-CN"/>
              </w:rPr>
            </w:pPr>
          </w:p>
        </w:tc>
      </w:tr>
    </w:tbl>
    <w:p w14:paraId="400EFC56">
      <w:pPr>
        <w:spacing w:before="50" w:line="289" w:lineRule="auto"/>
        <w:ind w:left="130"/>
        <w:jc w:val="both"/>
        <w:rPr>
          <w:rFonts w:ascii="宋体" w:hAnsi="宋体" w:eastAsia="宋体" w:cs="宋体"/>
          <w:sz w:val="21"/>
          <w:szCs w:val="21"/>
        </w:rPr>
      </w:pPr>
      <w:r>
        <w:rPr>
          <w:rFonts w:ascii="宋体" w:hAnsi="宋体" w:eastAsia="宋体" w:cs="宋体"/>
          <w:spacing w:val="7"/>
          <w:sz w:val="21"/>
          <w:szCs w:val="21"/>
        </w:rPr>
        <w:t>注：符合的因素记“通过</w:t>
      </w:r>
      <w:r>
        <w:rPr>
          <w:rFonts w:ascii="宋体" w:hAnsi="宋体" w:eastAsia="宋体" w:cs="宋体"/>
          <w:spacing w:val="-57"/>
          <w:sz w:val="21"/>
          <w:szCs w:val="21"/>
        </w:rPr>
        <w:t xml:space="preserve"> </w:t>
      </w:r>
      <w:r>
        <w:rPr>
          <w:rFonts w:ascii="宋体" w:hAnsi="宋体" w:eastAsia="宋体" w:cs="宋体"/>
          <w:spacing w:val="7"/>
          <w:sz w:val="21"/>
          <w:szCs w:val="21"/>
        </w:rPr>
        <w:t>”，不符合的因素记“不通过</w:t>
      </w:r>
      <w:r>
        <w:rPr>
          <w:rFonts w:ascii="宋体" w:hAnsi="宋体" w:eastAsia="宋体" w:cs="宋体"/>
          <w:spacing w:val="-73"/>
          <w:sz w:val="21"/>
          <w:szCs w:val="21"/>
        </w:rPr>
        <w:t xml:space="preserve"> </w:t>
      </w:r>
      <w:r>
        <w:rPr>
          <w:rFonts w:ascii="宋体" w:hAnsi="宋体" w:eastAsia="宋体" w:cs="宋体"/>
          <w:spacing w:val="7"/>
          <w:sz w:val="21"/>
          <w:szCs w:val="21"/>
        </w:rPr>
        <w:t>”。结论填写“通过</w:t>
      </w:r>
      <w:r>
        <w:rPr>
          <w:rFonts w:ascii="宋体" w:hAnsi="宋体" w:eastAsia="宋体" w:cs="宋体"/>
          <w:spacing w:val="-72"/>
          <w:sz w:val="21"/>
          <w:szCs w:val="21"/>
        </w:rPr>
        <w:t xml:space="preserve"> </w:t>
      </w:r>
      <w:r>
        <w:rPr>
          <w:rFonts w:ascii="宋体" w:hAnsi="宋体" w:eastAsia="宋体" w:cs="宋体"/>
          <w:spacing w:val="7"/>
          <w:sz w:val="21"/>
          <w:szCs w:val="21"/>
        </w:rPr>
        <w:t>”或“不通过</w:t>
      </w:r>
      <w:r>
        <w:rPr>
          <w:rFonts w:ascii="宋体" w:hAnsi="宋体" w:eastAsia="宋体" w:cs="宋体"/>
          <w:spacing w:val="-70"/>
          <w:sz w:val="21"/>
          <w:szCs w:val="21"/>
        </w:rPr>
        <w:t xml:space="preserve"> </w:t>
      </w:r>
      <w:r>
        <w:rPr>
          <w:rFonts w:ascii="宋体" w:hAnsi="宋体" w:eastAsia="宋体" w:cs="宋体"/>
          <w:spacing w:val="7"/>
          <w:sz w:val="21"/>
          <w:szCs w:val="21"/>
        </w:rPr>
        <w:t>”。只要</w:t>
      </w:r>
      <w:r>
        <w:rPr>
          <w:rFonts w:ascii="宋体" w:hAnsi="宋体" w:eastAsia="宋体" w:cs="宋体"/>
          <w:spacing w:val="10"/>
          <w:sz w:val="21"/>
          <w:szCs w:val="21"/>
        </w:rPr>
        <w:t>有一项不符合要求的属于不合格投标人，不合格投标人不能进入下一步评</w:t>
      </w:r>
      <w:r>
        <w:rPr>
          <w:rFonts w:ascii="宋体" w:hAnsi="宋体" w:eastAsia="宋体" w:cs="宋体"/>
          <w:spacing w:val="9"/>
          <w:sz w:val="21"/>
          <w:szCs w:val="21"/>
        </w:rPr>
        <w:t>审。合格投标人数量少于</w:t>
      </w:r>
      <w:r>
        <w:rPr>
          <w:rFonts w:ascii="宋体" w:hAnsi="宋体" w:eastAsia="宋体" w:cs="宋体"/>
          <w:spacing w:val="6"/>
          <w:sz w:val="21"/>
          <w:szCs w:val="21"/>
        </w:rPr>
        <w:t>3</w:t>
      </w:r>
      <w:r>
        <w:rPr>
          <w:rFonts w:ascii="宋体" w:hAnsi="宋体" w:eastAsia="宋体" w:cs="宋体"/>
          <w:spacing w:val="-40"/>
          <w:sz w:val="21"/>
          <w:szCs w:val="21"/>
        </w:rPr>
        <w:t xml:space="preserve"> </w:t>
      </w:r>
      <w:r>
        <w:rPr>
          <w:rFonts w:ascii="宋体" w:hAnsi="宋体" w:eastAsia="宋体" w:cs="宋体"/>
          <w:spacing w:val="6"/>
          <w:sz w:val="21"/>
          <w:szCs w:val="21"/>
        </w:rPr>
        <w:t>个的，不得评标。</w:t>
      </w:r>
    </w:p>
    <w:p w14:paraId="28034346">
      <w:pPr>
        <w:spacing w:line="289" w:lineRule="auto"/>
        <w:rPr>
          <w:rFonts w:ascii="宋体" w:hAnsi="宋体" w:eastAsia="宋体" w:cs="宋体"/>
          <w:sz w:val="20"/>
          <w:szCs w:val="20"/>
        </w:rPr>
        <w:sectPr>
          <w:footerReference r:id="rId16" w:type="default"/>
          <w:pgSz w:w="11906" w:h="16839"/>
          <w:pgMar w:top="400" w:right="1487" w:bottom="1144" w:left="1257" w:header="0" w:footer="982" w:gutter="0"/>
          <w:pgNumType w:fmt="decimal"/>
          <w:cols w:space="720" w:num="1"/>
        </w:sectPr>
      </w:pPr>
    </w:p>
    <w:p w14:paraId="52BEED3E">
      <w:pPr>
        <w:spacing w:before="56" w:line="227" w:lineRule="auto"/>
        <w:ind w:left="146"/>
        <w:rPr>
          <w:rFonts w:ascii="宋体" w:hAnsi="宋体" w:eastAsia="宋体" w:cs="宋体"/>
          <w:b/>
          <w:bCs/>
          <w:spacing w:val="-4"/>
          <w:sz w:val="21"/>
          <w:szCs w:val="21"/>
        </w:rPr>
      </w:pPr>
      <w:r>
        <w:rPr>
          <w:rFonts w:ascii="宋体" w:hAnsi="宋体" w:eastAsia="宋体" w:cs="宋体"/>
          <w:b/>
          <w:bCs/>
          <w:spacing w:val="6"/>
          <w:sz w:val="21"/>
          <w:szCs w:val="21"/>
        </w:rPr>
        <w:t>附表</w:t>
      </w:r>
      <w:r>
        <w:rPr>
          <w:rFonts w:ascii="宋体" w:hAnsi="宋体" w:eastAsia="宋体" w:cs="宋体"/>
          <w:b/>
          <w:bCs/>
          <w:spacing w:val="-31"/>
          <w:sz w:val="21"/>
          <w:szCs w:val="21"/>
        </w:rPr>
        <w:t xml:space="preserve"> </w:t>
      </w:r>
      <w:r>
        <w:rPr>
          <w:rFonts w:ascii="宋体" w:hAnsi="宋体" w:eastAsia="宋体" w:cs="宋体"/>
          <w:b/>
          <w:bCs/>
          <w:spacing w:val="6"/>
          <w:sz w:val="21"/>
          <w:szCs w:val="21"/>
        </w:rPr>
        <w:t>2 符合性审查结果一览表</w:t>
      </w:r>
    </w:p>
    <w:p w14:paraId="34735C18">
      <w:pPr>
        <w:spacing w:before="308" w:line="220" w:lineRule="auto"/>
        <w:ind w:left="3248"/>
        <w:outlineLvl w:val="2"/>
        <w:rPr>
          <w:rFonts w:ascii="宋体" w:hAnsi="宋体" w:eastAsia="宋体" w:cs="宋体"/>
          <w:sz w:val="28"/>
          <w:szCs w:val="28"/>
        </w:rPr>
      </w:pPr>
      <w:bookmarkStart w:id="47" w:name="_Toc32378"/>
      <w:r>
        <w:rPr>
          <w:rFonts w:ascii="宋体" w:hAnsi="宋体" w:eastAsia="宋体" w:cs="宋体"/>
          <w:b/>
          <w:bCs/>
          <w:spacing w:val="-4"/>
          <w:sz w:val="28"/>
          <w:szCs w:val="28"/>
        </w:rPr>
        <w:t>符合性审查结果一览表</w:t>
      </w:r>
      <w:bookmarkEnd w:id="47"/>
    </w:p>
    <w:p w14:paraId="5CA2050B">
      <w:pPr>
        <w:spacing w:before="4"/>
      </w:pPr>
    </w:p>
    <w:p w14:paraId="43DF68A7">
      <w:pPr>
        <w:spacing w:before="4"/>
      </w:pPr>
    </w:p>
    <w:p w14:paraId="5D5E000B">
      <w:pPr>
        <w:spacing w:before="3"/>
      </w:pPr>
    </w:p>
    <w:tbl>
      <w:tblPr>
        <w:tblStyle w:val="17"/>
        <w:tblW w:w="8899"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1"/>
        <w:gridCol w:w="2961"/>
        <w:gridCol w:w="2437"/>
        <w:gridCol w:w="2790"/>
      </w:tblGrid>
      <w:tr w14:paraId="5C2D2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711" w:type="dxa"/>
            <w:tcBorders>
              <w:top w:val="single" w:color="000000" w:sz="2" w:space="0"/>
              <w:left w:val="single" w:color="000000" w:sz="2" w:space="0"/>
            </w:tcBorders>
            <w:vAlign w:val="top"/>
          </w:tcPr>
          <w:p w14:paraId="7F1A3BB9">
            <w:pPr>
              <w:pStyle w:val="18"/>
              <w:spacing w:before="230" w:line="229" w:lineRule="auto"/>
              <w:ind w:left="153"/>
              <w:rPr>
                <w:sz w:val="21"/>
                <w:szCs w:val="21"/>
              </w:rPr>
            </w:pPr>
            <w:r>
              <w:rPr>
                <w:b/>
                <w:bCs/>
                <w:spacing w:val="4"/>
                <w:sz w:val="21"/>
                <w:szCs w:val="21"/>
              </w:rPr>
              <w:t>序号</w:t>
            </w:r>
          </w:p>
        </w:tc>
        <w:tc>
          <w:tcPr>
            <w:tcW w:w="2961" w:type="dxa"/>
            <w:tcBorders>
              <w:top w:val="single" w:color="000000" w:sz="2" w:space="0"/>
            </w:tcBorders>
            <w:vAlign w:val="top"/>
          </w:tcPr>
          <w:p w14:paraId="2E17FE42">
            <w:pPr>
              <w:pStyle w:val="18"/>
              <w:spacing w:before="230" w:line="228" w:lineRule="auto"/>
              <w:ind w:left="957"/>
              <w:rPr>
                <w:sz w:val="21"/>
                <w:szCs w:val="21"/>
              </w:rPr>
            </w:pPr>
            <w:r>
              <w:rPr>
                <w:b/>
                <w:bCs/>
                <w:spacing w:val="6"/>
                <w:sz w:val="21"/>
                <w:szCs w:val="21"/>
              </w:rPr>
              <w:t>投标人名称</w:t>
            </w:r>
          </w:p>
        </w:tc>
        <w:tc>
          <w:tcPr>
            <w:tcW w:w="2437" w:type="dxa"/>
            <w:tcBorders>
              <w:top w:val="single" w:color="000000" w:sz="2" w:space="0"/>
            </w:tcBorders>
            <w:vAlign w:val="top"/>
          </w:tcPr>
          <w:p w14:paraId="00F11B69">
            <w:pPr>
              <w:pStyle w:val="18"/>
              <w:spacing w:before="75" w:line="263" w:lineRule="auto"/>
              <w:ind w:right="441" w:firstLine="225" w:firstLineChars="100"/>
              <w:rPr>
                <w:b/>
                <w:bCs/>
                <w:spacing w:val="7"/>
                <w:sz w:val="21"/>
                <w:szCs w:val="21"/>
              </w:rPr>
            </w:pPr>
            <w:r>
              <w:rPr>
                <w:b/>
                <w:bCs/>
                <w:spacing w:val="7"/>
                <w:sz w:val="21"/>
                <w:szCs w:val="21"/>
              </w:rPr>
              <w:t>符合性审查结果</w:t>
            </w:r>
          </w:p>
          <w:p w14:paraId="243DD3A5">
            <w:pPr>
              <w:pStyle w:val="18"/>
              <w:spacing w:before="75" w:line="263" w:lineRule="auto"/>
              <w:ind w:right="441" w:firstLine="217" w:firstLineChars="100"/>
              <w:rPr>
                <w:sz w:val="21"/>
                <w:szCs w:val="21"/>
              </w:rPr>
            </w:pPr>
            <w:r>
              <w:rPr>
                <w:b/>
                <w:bCs/>
                <w:spacing w:val="3"/>
                <w:sz w:val="21"/>
                <w:szCs w:val="21"/>
              </w:rPr>
              <w:t>（合格/不合格）</w:t>
            </w:r>
          </w:p>
        </w:tc>
        <w:tc>
          <w:tcPr>
            <w:tcW w:w="2790" w:type="dxa"/>
            <w:tcBorders>
              <w:top w:val="single" w:color="000000" w:sz="2" w:space="0"/>
              <w:right w:val="single" w:color="000000" w:sz="2" w:space="0"/>
            </w:tcBorders>
            <w:vAlign w:val="top"/>
          </w:tcPr>
          <w:p w14:paraId="0DE6FA25">
            <w:pPr>
              <w:pStyle w:val="18"/>
              <w:spacing w:before="230" w:line="228" w:lineRule="auto"/>
              <w:ind w:left="339"/>
              <w:rPr>
                <w:sz w:val="21"/>
                <w:szCs w:val="21"/>
              </w:rPr>
            </w:pPr>
            <w:r>
              <w:rPr>
                <w:b/>
                <w:bCs/>
                <w:spacing w:val="7"/>
                <w:sz w:val="21"/>
                <w:szCs w:val="21"/>
              </w:rPr>
              <w:t>符合性审查不合格原因</w:t>
            </w:r>
          </w:p>
        </w:tc>
      </w:tr>
      <w:tr w14:paraId="013559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711" w:type="dxa"/>
            <w:tcBorders>
              <w:left w:val="single" w:color="000000" w:sz="2" w:space="0"/>
            </w:tcBorders>
            <w:vAlign w:val="top"/>
          </w:tcPr>
          <w:p w14:paraId="163FA453">
            <w:pPr>
              <w:rPr>
                <w:rFonts w:ascii="Arial"/>
                <w:sz w:val="21"/>
                <w:szCs w:val="21"/>
              </w:rPr>
            </w:pPr>
          </w:p>
        </w:tc>
        <w:tc>
          <w:tcPr>
            <w:tcW w:w="2961" w:type="dxa"/>
            <w:vAlign w:val="top"/>
          </w:tcPr>
          <w:p w14:paraId="4DE23B2D">
            <w:pPr>
              <w:rPr>
                <w:rFonts w:ascii="Arial"/>
                <w:sz w:val="21"/>
                <w:szCs w:val="21"/>
              </w:rPr>
            </w:pPr>
          </w:p>
        </w:tc>
        <w:tc>
          <w:tcPr>
            <w:tcW w:w="2437" w:type="dxa"/>
            <w:vAlign w:val="top"/>
          </w:tcPr>
          <w:p w14:paraId="7D126F6E">
            <w:pPr>
              <w:rPr>
                <w:rFonts w:ascii="Arial"/>
                <w:sz w:val="21"/>
                <w:szCs w:val="21"/>
              </w:rPr>
            </w:pPr>
          </w:p>
        </w:tc>
        <w:tc>
          <w:tcPr>
            <w:tcW w:w="2790" w:type="dxa"/>
            <w:tcBorders>
              <w:right w:val="single" w:color="000000" w:sz="2" w:space="0"/>
            </w:tcBorders>
            <w:vAlign w:val="top"/>
          </w:tcPr>
          <w:p w14:paraId="429EDB50">
            <w:pPr>
              <w:rPr>
                <w:rFonts w:ascii="Arial"/>
                <w:sz w:val="21"/>
                <w:szCs w:val="21"/>
              </w:rPr>
            </w:pPr>
          </w:p>
        </w:tc>
      </w:tr>
      <w:tr w14:paraId="7C2E7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711" w:type="dxa"/>
            <w:tcBorders>
              <w:left w:val="single" w:color="000000" w:sz="2" w:space="0"/>
            </w:tcBorders>
            <w:vAlign w:val="top"/>
          </w:tcPr>
          <w:p w14:paraId="4C3140E1">
            <w:pPr>
              <w:rPr>
                <w:rFonts w:ascii="Arial"/>
                <w:sz w:val="21"/>
                <w:szCs w:val="21"/>
              </w:rPr>
            </w:pPr>
          </w:p>
        </w:tc>
        <w:tc>
          <w:tcPr>
            <w:tcW w:w="2961" w:type="dxa"/>
            <w:vAlign w:val="top"/>
          </w:tcPr>
          <w:p w14:paraId="01AF9EF3">
            <w:pPr>
              <w:rPr>
                <w:rFonts w:ascii="Arial"/>
                <w:sz w:val="21"/>
                <w:szCs w:val="21"/>
              </w:rPr>
            </w:pPr>
          </w:p>
        </w:tc>
        <w:tc>
          <w:tcPr>
            <w:tcW w:w="2437" w:type="dxa"/>
            <w:vAlign w:val="top"/>
          </w:tcPr>
          <w:p w14:paraId="46225E81">
            <w:pPr>
              <w:rPr>
                <w:rFonts w:ascii="Arial"/>
                <w:sz w:val="21"/>
                <w:szCs w:val="21"/>
              </w:rPr>
            </w:pPr>
          </w:p>
        </w:tc>
        <w:tc>
          <w:tcPr>
            <w:tcW w:w="2790" w:type="dxa"/>
            <w:tcBorders>
              <w:right w:val="single" w:color="000000" w:sz="2" w:space="0"/>
            </w:tcBorders>
            <w:vAlign w:val="top"/>
          </w:tcPr>
          <w:p w14:paraId="205702BA">
            <w:pPr>
              <w:rPr>
                <w:rFonts w:ascii="Arial"/>
                <w:sz w:val="21"/>
                <w:szCs w:val="21"/>
              </w:rPr>
            </w:pPr>
          </w:p>
        </w:tc>
      </w:tr>
      <w:tr w14:paraId="039A1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711" w:type="dxa"/>
            <w:tcBorders>
              <w:left w:val="single" w:color="000000" w:sz="2" w:space="0"/>
            </w:tcBorders>
            <w:vAlign w:val="top"/>
          </w:tcPr>
          <w:p w14:paraId="5C01C51E">
            <w:pPr>
              <w:rPr>
                <w:rFonts w:ascii="Arial"/>
                <w:sz w:val="21"/>
                <w:szCs w:val="21"/>
              </w:rPr>
            </w:pPr>
          </w:p>
        </w:tc>
        <w:tc>
          <w:tcPr>
            <w:tcW w:w="2961" w:type="dxa"/>
            <w:vAlign w:val="top"/>
          </w:tcPr>
          <w:p w14:paraId="45266723">
            <w:pPr>
              <w:rPr>
                <w:rFonts w:ascii="Arial"/>
                <w:sz w:val="21"/>
                <w:szCs w:val="21"/>
              </w:rPr>
            </w:pPr>
          </w:p>
        </w:tc>
        <w:tc>
          <w:tcPr>
            <w:tcW w:w="2437" w:type="dxa"/>
            <w:vAlign w:val="top"/>
          </w:tcPr>
          <w:p w14:paraId="08187715">
            <w:pPr>
              <w:rPr>
                <w:rFonts w:ascii="Arial"/>
                <w:sz w:val="21"/>
                <w:szCs w:val="21"/>
              </w:rPr>
            </w:pPr>
          </w:p>
        </w:tc>
        <w:tc>
          <w:tcPr>
            <w:tcW w:w="2790" w:type="dxa"/>
            <w:tcBorders>
              <w:right w:val="single" w:color="000000" w:sz="2" w:space="0"/>
            </w:tcBorders>
            <w:vAlign w:val="top"/>
          </w:tcPr>
          <w:p w14:paraId="03BDA2E6">
            <w:pPr>
              <w:rPr>
                <w:rFonts w:ascii="Arial"/>
                <w:sz w:val="21"/>
                <w:szCs w:val="21"/>
              </w:rPr>
            </w:pPr>
          </w:p>
        </w:tc>
      </w:tr>
      <w:tr w14:paraId="3D292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711" w:type="dxa"/>
            <w:tcBorders>
              <w:left w:val="single" w:color="000000" w:sz="2" w:space="0"/>
            </w:tcBorders>
            <w:vAlign w:val="top"/>
          </w:tcPr>
          <w:p w14:paraId="5E77891C">
            <w:pPr>
              <w:rPr>
                <w:rFonts w:ascii="Arial"/>
                <w:sz w:val="21"/>
                <w:szCs w:val="21"/>
              </w:rPr>
            </w:pPr>
          </w:p>
        </w:tc>
        <w:tc>
          <w:tcPr>
            <w:tcW w:w="2961" w:type="dxa"/>
            <w:vAlign w:val="top"/>
          </w:tcPr>
          <w:p w14:paraId="3ACE920B">
            <w:pPr>
              <w:rPr>
                <w:rFonts w:ascii="Arial"/>
                <w:sz w:val="21"/>
                <w:szCs w:val="21"/>
              </w:rPr>
            </w:pPr>
          </w:p>
        </w:tc>
        <w:tc>
          <w:tcPr>
            <w:tcW w:w="2437" w:type="dxa"/>
            <w:vAlign w:val="top"/>
          </w:tcPr>
          <w:p w14:paraId="618BFDE2">
            <w:pPr>
              <w:rPr>
                <w:rFonts w:ascii="Arial"/>
                <w:sz w:val="21"/>
                <w:szCs w:val="21"/>
              </w:rPr>
            </w:pPr>
          </w:p>
        </w:tc>
        <w:tc>
          <w:tcPr>
            <w:tcW w:w="2790" w:type="dxa"/>
            <w:tcBorders>
              <w:right w:val="single" w:color="000000" w:sz="2" w:space="0"/>
            </w:tcBorders>
            <w:vAlign w:val="top"/>
          </w:tcPr>
          <w:p w14:paraId="4879C47B">
            <w:pPr>
              <w:rPr>
                <w:rFonts w:ascii="Arial"/>
                <w:sz w:val="21"/>
                <w:szCs w:val="21"/>
              </w:rPr>
            </w:pPr>
          </w:p>
        </w:tc>
      </w:tr>
      <w:tr w14:paraId="2308D1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711" w:type="dxa"/>
            <w:tcBorders>
              <w:left w:val="single" w:color="000000" w:sz="2" w:space="0"/>
            </w:tcBorders>
            <w:vAlign w:val="top"/>
          </w:tcPr>
          <w:p w14:paraId="18DAD187">
            <w:pPr>
              <w:rPr>
                <w:rFonts w:ascii="Arial"/>
                <w:sz w:val="21"/>
                <w:szCs w:val="21"/>
              </w:rPr>
            </w:pPr>
          </w:p>
        </w:tc>
        <w:tc>
          <w:tcPr>
            <w:tcW w:w="2961" w:type="dxa"/>
            <w:vAlign w:val="top"/>
          </w:tcPr>
          <w:p w14:paraId="670962A0">
            <w:pPr>
              <w:rPr>
                <w:rFonts w:ascii="Arial"/>
                <w:sz w:val="21"/>
                <w:szCs w:val="21"/>
              </w:rPr>
            </w:pPr>
          </w:p>
        </w:tc>
        <w:tc>
          <w:tcPr>
            <w:tcW w:w="2437" w:type="dxa"/>
            <w:vAlign w:val="top"/>
          </w:tcPr>
          <w:p w14:paraId="7322FF56">
            <w:pPr>
              <w:rPr>
                <w:rFonts w:ascii="Arial"/>
                <w:sz w:val="21"/>
                <w:szCs w:val="21"/>
              </w:rPr>
            </w:pPr>
          </w:p>
        </w:tc>
        <w:tc>
          <w:tcPr>
            <w:tcW w:w="2790" w:type="dxa"/>
            <w:tcBorders>
              <w:right w:val="single" w:color="000000" w:sz="2" w:space="0"/>
            </w:tcBorders>
            <w:vAlign w:val="top"/>
          </w:tcPr>
          <w:p w14:paraId="77E143E1">
            <w:pPr>
              <w:rPr>
                <w:rFonts w:ascii="Arial"/>
                <w:sz w:val="21"/>
                <w:szCs w:val="21"/>
              </w:rPr>
            </w:pPr>
          </w:p>
        </w:tc>
      </w:tr>
      <w:tr w14:paraId="11014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711" w:type="dxa"/>
            <w:tcBorders>
              <w:left w:val="single" w:color="000000" w:sz="2" w:space="0"/>
              <w:bottom w:val="single" w:color="000000" w:sz="2" w:space="0"/>
            </w:tcBorders>
            <w:vAlign w:val="top"/>
          </w:tcPr>
          <w:p w14:paraId="68663C7B">
            <w:pPr>
              <w:rPr>
                <w:rFonts w:ascii="Arial"/>
                <w:sz w:val="21"/>
                <w:szCs w:val="21"/>
              </w:rPr>
            </w:pPr>
          </w:p>
        </w:tc>
        <w:tc>
          <w:tcPr>
            <w:tcW w:w="2961" w:type="dxa"/>
            <w:tcBorders>
              <w:bottom w:val="single" w:color="000000" w:sz="2" w:space="0"/>
            </w:tcBorders>
            <w:vAlign w:val="top"/>
          </w:tcPr>
          <w:p w14:paraId="1A5362B6">
            <w:pPr>
              <w:rPr>
                <w:rFonts w:ascii="Arial"/>
                <w:sz w:val="21"/>
                <w:szCs w:val="21"/>
              </w:rPr>
            </w:pPr>
          </w:p>
        </w:tc>
        <w:tc>
          <w:tcPr>
            <w:tcW w:w="2437" w:type="dxa"/>
            <w:tcBorders>
              <w:bottom w:val="single" w:color="000000" w:sz="2" w:space="0"/>
            </w:tcBorders>
            <w:vAlign w:val="top"/>
          </w:tcPr>
          <w:p w14:paraId="40962DF8">
            <w:pPr>
              <w:rPr>
                <w:rFonts w:ascii="Arial"/>
                <w:sz w:val="21"/>
                <w:szCs w:val="21"/>
              </w:rPr>
            </w:pPr>
          </w:p>
        </w:tc>
        <w:tc>
          <w:tcPr>
            <w:tcW w:w="2790" w:type="dxa"/>
            <w:tcBorders>
              <w:bottom w:val="single" w:color="000000" w:sz="2" w:space="0"/>
              <w:right w:val="single" w:color="000000" w:sz="2" w:space="0"/>
            </w:tcBorders>
            <w:vAlign w:val="top"/>
          </w:tcPr>
          <w:p w14:paraId="3AA12716">
            <w:pPr>
              <w:rPr>
                <w:rFonts w:ascii="Arial"/>
                <w:sz w:val="21"/>
                <w:szCs w:val="21"/>
              </w:rPr>
            </w:pPr>
          </w:p>
        </w:tc>
      </w:tr>
    </w:tbl>
    <w:p w14:paraId="30D6E1F0">
      <w:pPr>
        <w:pStyle w:val="2"/>
        <w:spacing w:line="431" w:lineRule="auto"/>
        <w:rPr>
          <w:sz w:val="21"/>
          <w:szCs w:val="21"/>
        </w:rPr>
      </w:pPr>
    </w:p>
    <w:p w14:paraId="7CDF619F">
      <w:pPr>
        <w:spacing w:before="65" w:line="227" w:lineRule="auto"/>
        <w:ind w:left="146"/>
        <w:outlineLvl w:val="2"/>
        <w:rPr>
          <w:rFonts w:ascii="宋体" w:hAnsi="宋体" w:eastAsia="宋体" w:cs="宋体"/>
          <w:sz w:val="20"/>
          <w:szCs w:val="20"/>
        </w:rPr>
      </w:pPr>
      <w:bookmarkStart w:id="48" w:name="_Toc5169"/>
      <w:r>
        <w:rPr>
          <w:rFonts w:ascii="宋体" w:hAnsi="宋体" w:eastAsia="宋体" w:cs="宋体"/>
          <w:spacing w:val="6"/>
          <w:sz w:val="21"/>
          <w:szCs w:val="21"/>
        </w:rPr>
        <w:t>附表</w:t>
      </w:r>
      <w:r>
        <w:rPr>
          <w:rFonts w:ascii="宋体" w:hAnsi="宋体" w:eastAsia="宋体" w:cs="宋体"/>
          <w:spacing w:val="-23"/>
          <w:sz w:val="21"/>
          <w:szCs w:val="21"/>
        </w:rPr>
        <w:t xml:space="preserve"> </w:t>
      </w:r>
      <w:r>
        <w:rPr>
          <w:rFonts w:ascii="宋体" w:hAnsi="宋体" w:eastAsia="宋体" w:cs="宋体"/>
          <w:spacing w:val="6"/>
          <w:sz w:val="21"/>
          <w:szCs w:val="21"/>
        </w:rPr>
        <w:t>3 符合性审查合格投标人名单</w:t>
      </w:r>
      <w:bookmarkEnd w:id="48"/>
    </w:p>
    <w:p w14:paraId="2CFBF9B0">
      <w:pPr>
        <w:spacing w:before="330" w:line="220" w:lineRule="auto"/>
        <w:ind w:left="2967"/>
        <w:outlineLvl w:val="1"/>
        <w:rPr>
          <w:rFonts w:ascii="宋体" w:hAnsi="宋体" w:eastAsia="宋体" w:cs="宋体"/>
          <w:sz w:val="28"/>
          <w:szCs w:val="28"/>
        </w:rPr>
      </w:pPr>
      <w:bookmarkStart w:id="49" w:name="_Toc2378"/>
      <w:r>
        <w:rPr>
          <w:rFonts w:ascii="宋体" w:hAnsi="宋体" w:eastAsia="宋体" w:cs="宋体"/>
          <w:b/>
          <w:bCs/>
          <w:spacing w:val="-4"/>
          <w:sz w:val="28"/>
          <w:szCs w:val="28"/>
        </w:rPr>
        <w:t>符合性审查合格投标人名单</w:t>
      </w:r>
      <w:bookmarkEnd w:id="49"/>
    </w:p>
    <w:p w14:paraId="491382E9">
      <w:pPr>
        <w:spacing w:line="169" w:lineRule="exact"/>
      </w:pPr>
    </w:p>
    <w:tbl>
      <w:tblPr>
        <w:tblStyle w:val="17"/>
        <w:tblW w:w="881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6"/>
        <w:gridCol w:w="7806"/>
      </w:tblGrid>
      <w:tr w14:paraId="02F02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006" w:type="dxa"/>
            <w:tcBorders>
              <w:top w:val="single" w:color="000000" w:sz="2" w:space="0"/>
              <w:left w:val="single" w:color="000000" w:sz="2" w:space="0"/>
            </w:tcBorders>
            <w:vAlign w:val="top"/>
          </w:tcPr>
          <w:p w14:paraId="06F8BD0B">
            <w:pPr>
              <w:pStyle w:val="18"/>
              <w:spacing w:before="75" w:line="229" w:lineRule="auto"/>
              <w:ind w:left="302"/>
              <w:rPr>
                <w:sz w:val="21"/>
                <w:szCs w:val="21"/>
              </w:rPr>
            </w:pPr>
            <w:r>
              <w:rPr>
                <w:b/>
                <w:bCs/>
                <w:spacing w:val="4"/>
                <w:sz w:val="21"/>
                <w:szCs w:val="21"/>
              </w:rPr>
              <w:t>序号</w:t>
            </w:r>
          </w:p>
        </w:tc>
        <w:tc>
          <w:tcPr>
            <w:tcW w:w="7806" w:type="dxa"/>
            <w:tcBorders>
              <w:top w:val="single" w:color="000000" w:sz="2" w:space="0"/>
              <w:right w:val="single" w:color="000000" w:sz="2" w:space="0"/>
            </w:tcBorders>
            <w:vAlign w:val="top"/>
          </w:tcPr>
          <w:p w14:paraId="1B1A469D">
            <w:pPr>
              <w:pStyle w:val="18"/>
              <w:spacing w:before="74" w:line="228" w:lineRule="auto"/>
              <w:ind w:left="3161"/>
              <w:rPr>
                <w:sz w:val="21"/>
                <w:szCs w:val="21"/>
              </w:rPr>
            </w:pPr>
            <w:r>
              <w:rPr>
                <w:b/>
                <w:bCs/>
                <w:spacing w:val="7"/>
                <w:sz w:val="21"/>
                <w:szCs w:val="21"/>
              </w:rPr>
              <w:t>合格投标人名称</w:t>
            </w:r>
          </w:p>
        </w:tc>
      </w:tr>
      <w:tr w14:paraId="6A3EE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006" w:type="dxa"/>
            <w:tcBorders>
              <w:left w:val="single" w:color="000000" w:sz="2" w:space="0"/>
            </w:tcBorders>
            <w:vAlign w:val="top"/>
          </w:tcPr>
          <w:p w14:paraId="745556F7">
            <w:pPr>
              <w:rPr>
                <w:rFonts w:ascii="Arial"/>
                <w:sz w:val="21"/>
                <w:szCs w:val="21"/>
              </w:rPr>
            </w:pPr>
          </w:p>
        </w:tc>
        <w:tc>
          <w:tcPr>
            <w:tcW w:w="7806" w:type="dxa"/>
            <w:tcBorders>
              <w:right w:val="single" w:color="000000" w:sz="2" w:space="0"/>
            </w:tcBorders>
            <w:vAlign w:val="top"/>
          </w:tcPr>
          <w:p w14:paraId="5B312E8E">
            <w:pPr>
              <w:rPr>
                <w:rFonts w:ascii="Arial"/>
                <w:sz w:val="21"/>
                <w:szCs w:val="21"/>
              </w:rPr>
            </w:pPr>
          </w:p>
        </w:tc>
      </w:tr>
      <w:tr w14:paraId="50D3E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1006" w:type="dxa"/>
            <w:tcBorders>
              <w:left w:val="single" w:color="000000" w:sz="2" w:space="0"/>
            </w:tcBorders>
            <w:vAlign w:val="top"/>
          </w:tcPr>
          <w:p w14:paraId="49EB5921">
            <w:pPr>
              <w:rPr>
                <w:rFonts w:ascii="Arial"/>
                <w:sz w:val="21"/>
                <w:szCs w:val="21"/>
              </w:rPr>
            </w:pPr>
          </w:p>
        </w:tc>
        <w:tc>
          <w:tcPr>
            <w:tcW w:w="7806" w:type="dxa"/>
            <w:tcBorders>
              <w:right w:val="single" w:color="000000" w:sz="2" w:space="0"/>
            </w:tcBorders>
            <w:vAlign w:val="top"/>
          </w:tcPr>
          <w:p w14:paraId="1B67C0BC">
            <w:pPr>
              <w:rPr>
                <w:rFonts w:ascii="Arial"/>
                <w:sz w:val="21"/>
                <w:szCs w:val="21"/>
              </w:rPr>
            </w:pPr>
          </w:p>
        </w:tc>
      </w:tr>
      <w:tr w14:paraId="38210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1006" w:type="dxa"/>
            <w:tcBorders>
              <w:left w:val="single" w:color="000000" w:sz="2" w:space="0"/>
            </w:tcBorders>
            <w:vAlign w:val="top"/>
          </w:tcPr>
          <w:p w14:paraId="1D2AEDAB">
            <w:pPr>
              <w:rPr>
                <w:rFonts w:ascii="Arial"/>
                <w:sz w:val="21"/>
                <w:szCs w:val="21"/>
              </w:rPr>
            </w:pPr>
          </w:p>
        </w:tc>
        <w:tc>
          <w:tcPr>
            <w:tcW w:w="7806" w:type="dxa"/>
            <w:tcBorders>
              <w:right w:val="single" w:color="000000" w:sz="2" w:space="0"/>
            </w:tcBorders>
            <w:vAlign w:val="top"/>
          </w:tcPr>
          <w:p w14:paraId="1AFEE00C">
            <w:pPr>
              <w:rPr>
                <w:rFonts w:ascii="Arial"/>
                <w:sz w:val="21"/>
                <w:szCs w:val="21"/>
              </w:rPr>
            </w:pPr>
          </w:p>
        </w:tc>
      </w:tr>
      <w:tr w14:paraId="6B4C0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1006" w:type="dxa"/>
            <w:tcBorders>
              <w:left w:val="single" w:color="000000" w:sz="2" w:space="0"/>
            </w:tcBorders>
            <w:vAlign w:val="top"/>
          </w:tcPr>
          <w:p w14:paraId="41891E7A">
            <w:pPr>
              <w:rPr>
                <w:rFonts w:ascii="Arial"/>
                <w:sz w:val="21"/>
                <w:szCs w:val="21"/>
              </w:rPr>
            </w:pPr>
          </w:p>
        </w:tc>
        <w:tc>
          <w:tcPr>
            <w:tcW w:w="7806" w:type="dxa"/>
            <w:tcBorders>
              <w:right w:val="single" w:color="000000" w:sz="2" w:space="0"/>
            </w:tcBorders>
            <w:vAlign w:val="top"/>
          </w:tcPr>
          <w:p w14:paraId="2E546D7F">
            <w:pPr>
              <w:rPr>
                <w:rFonts w:ascii="Arial"/>
                <w:sz w:val="21"/>
                <w:szCs w:val="21"/>
              </w:rPr>
            </w:pPr>
          </w:p>
        </w:tc>
      </w:tr>
      <w:tr w14:paraId="3A4FB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1006" w:type="dxa"/>
            <w:tcBorders>
              <w:left w:val="single" w:color="000000" w:sz="2" w:space="0"/>
            </w:tcBorders>
            <w:vAlign w:val="top"/>
          </w:tcPr>
          <w:p w14:paraId="60B3F163">
            <w:pPr>
              <w:rPr>
                <w:rFonts w:ascii="Arial"/>
                <w:sz w:val="21"/>
                <w:szCs w:val="21"/>
              </w:rPr>
            </w:pPr>
          </w:p>
        </w:tc>
        <w:tc>
          <w:tcPr>
            <w:tcW w:w="7806" w:type="dxa"/>
            <w:tcBorders>
              <w:right w:val="single" w:color="000000" w:sz="2" w:space="0"/>
            </w:tcBorders>
            <w:vAlign w:val="top"/>
          </w:tcPr>
          <w:p w14:paraId="5C2962ED">
            <w:pPr>
              <w:rPr>
                <w:rFonts w:ascii="Arial"/>
                <w:sz w:val="21"/>
                <w:szCs w:val="21"/>
              </w:rPr>
            </w:pPr>
          </w:p>
        </w:tc>
      </w:tr>
      <w:tr w14:paraId="62FE9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1006" w:type="dxa"/>
            <w:tcBorders>
              <w:left w:val="single" w:color="000000" w:sz="2" w:space="0"/>
              <w:bottom w:val="single" w:color="000000" w:sz="2" w:space="0"/>
            </w:tcBorders>
            <w:vAlign w:val="top"/>
          </w:tcPr>
          <w:p w14:paraId="572D6507">
            <w:pPr>
              <w:rPr>
                <w:rFonts w:ascii="Arial"/>
                <w:sz w:val="21"/>
                <w:szCs w:val="21"/>
              </w:rPr>
            </w:pPr>
          </w:p>
        </w:tc>
        <w:tc>
          <w:tcPr>
            <w:tcW w:w="7806" w:type="dxa"/>
            <w:tcBorders>
              <w:bottom w:val="single" w:color="000000" w:sz="2" w:space="0"/>
              <w:right w:val="single" w:color="000000" w:sz="2" w:space="0"/>
            </w:tcBorders>
            <w:vAlign w:val="top"/>
          </w:tcPr>
          <w:p w14:paraId="55B5980D">
            <w:pPr>
              <w:rPr>
                <w:rFonts w:ascii="Arial"/>
                <w:sz w:val="21"/>
                <w:szCs w:val="21"/>
              </w:rPr>
            </w:pPr>
          </w:p>
        </w:tc>
      </w:tr>
    </w:tbl>
    <w:p w14:paraId="6F7EEB84">
      <w:pPr>
        <w:spacing w:before="32" w:line="252" w:lineRule="auto"/>
        <w:ind w:left="130" w:firstLine="2"/>
        <w:rPr>
          <w:rFonts w:ascii="宋体" w:hAnsi="宋体" w:eastAsia="宋体" w:cs="宋体"/>
          <w:sz w:val="21"/>
          <w:szCs w:val="21"/>
        </w:rPr>
      </w:pPr>
      <w:r>
        <w:rPr>
          <w:rFonts w:ascii="宋体" w:hAnsi="宋体" w:eastAsia="宋体" w:cs="宋体"/>
          <w:spacing w:val="11"/>
          <w:sz w:val="21"/>
          <w:szCs w:val="21"/>
        </w:rPr>
        <w:t>说明：本表中投标人排名不分先后。不合格的投标人不能进入下</w:t>
      </w:r>
      <w:r>
        <w:rPr>
          <w:rFonts w:ascii="宋体" w:hAnsi="宋体" w:eastAsia="宋体" w:cs="宋体"/>
          <w:spacing w:val="10"/>
          <w:sz w:val="21"/>
          <w:szCs w:val="21"/>
        </w:rPr>
        <w:t>一步评审。合格投标人数量少于</w:t>
      </w:r>
      <w:r>
        <w:rPr>
          <w:rFonts w:ascii="宋体" w:hAnsi="宋体" w:eastAsia="宋体" w:cs="宋体"/>
          <w:spacing w:val="-33"/>
          <w:sz w:val="21"/>
          <w:szCs w:val="21"/>
        </w:rPr>
        <w:t xml:space="preserve"> </w:t>
      </w:r>
      <w:r>
        <w:rPr>
          <w:rFonts w:ascii="宋体" w:hAnsi="宋体" w:eastAsia="宋体" w:cs="宋体"/>
          <w:spacing w:val="10"/>
          <w:sz w:val="21"/>
          <w:szCs w:val="21"/>
        </w:rPr>
        <w:t>3</w:t>
      </w:r>
      <w:r>
        <w:rPr>
          <w:rFonts w:ascii="宋体" w:hAnsi="宋体" w:eastAsia="宋体" w:cs="宋体"/>
          <w:spacing w:val="7"/>
          <w:sz w:val="21"/>
          <w:szCs w:val="21"/>
        </w:rPr>
        <w:t>个的，不得评标。</w:t>
      </w:r>
    </w:p>
    <w:p w14:paraId="6A5B8B53">
      <w:pPr>
        <w:pStyle w:val="2"/>
        <w:spacing w:line="359" w:lineRule="auto"/>
        <w:rPr>
          <w:sz w:val="21"/>
          <w:szCs w:val="21"/>
        </w:rPr>
      </w:pPr>
    </w:p>
    <w:p w14:paraId="2079073E">
      <w:pPr>
        <w:spacing w:before="65" w:line="227" w:lineRule="auto"/>
        <w:ind w:left="129"/>
        <w:rPr>
          <w:rFonts w:ascii="宋体" w:hAnsi="宋体" w:eastAsia="宋体" w:cs="宋体"/>
          <w:sz w:val="21"/>
          <w:szCs w:val="21"/>
        </w:rPr>
      </w:pPr>
      <w:r>
        <w:rPr>
          <w:rFonts w:ascii="宋体" w:hAnsi="宋体" w:eastAsia="宋体" w:cs="宋体"/>
          <w:spacing w:val="9"/>
          <w:sz w:val="21"/>
          <w:szCs w:val="21"/>
        </w:rPr>
        <w:t>评标委员会全体成员（电子签字</w:t>
      </w:r>
      <w:r>
        <w:rPr>
          <w:rFonts w:ascii="宋体" w:hAnsi="宋体" w:eastAsia="宋体" w:cs="宋体"/>
          <w:spacing w:val="1"/>
          <w:sz w:val="21"/>
          <w:szCs w:val="21"/>
        </w:rPr>
        <w:t>）：</w:t>
      </w:r>
    </w:p>
    <w:p w14:paraId="48365BE3">
      <w:pPr>
        <w:pStyle w:val="2"/>
        <w:spacing w:line="310" w:lineRule="auto"/>
        <w:rPr>
          <w:sz w:val="21"/>
          <w:szCs w:val="21"/>
        </w:rPr>
      </w:pPr>
    </w:p>
    <w:p w14:paraId="7D618644">
      <w:pPr>
        <w:spacing w:before="66" w:line="228" w:lineRule="auto"/>
        <w:ind w:left="6745"/>
        <w:rPr>
          <w:rFonts w:ascii="宋体" w:hAnsi="宋体" w:eastAsia="宋体" w:cs="宋体"/>
          <w:sz w:val="20"/>
          <w:szCs w:val="20"/>
        </w:rPr>
      </w:pPr>
      <w:r>
        <w:rPr>
          <w:rFonts w:ascii="宋体" w:hAnsi="宋体" w:eastAsia="宋体" w:cs="宋体"/>
          <w:spacing w:val="-2"/>
          <w:sz w:val="20"/>
          <w:szCs w:val="20"/>
        </w:rPr>
        <w:t>年</w:t>
      </w:r>
      <w:r>
        <w:rPr>
          <w:rFonts w:ascii="宋体" w:hAnsi="宋体" w:eastAsia="宋体" w:cs="宋体"/>
          <w:spacing w:val="10"/>
          <w:sz w:val="20"/>
          <w:szCs w:val="20"/>
        </w:rPr>
        <w:t xml:space="preserve">   </w:t>
      </w:r>
      <w:r>
        <w:rPr>
          <w:rFonts w:ascii="宋体" w:hAnsi="宋体" w:eastAsia="宋体" w:cs="宋体"/>
          <w:spacing w:val="-2"/>
          <w:sz w:val="20"/>
          <w:szCs w:val="20"/>
        </w:rPr>
        <w:t>月</w:t>
      </w:r>
      <w:r>
        <w:rPr>
          <w:rFonts w:ascii="宋体" w:hAnsi="宋体" w:eastAsia="宋体" w:cs="宋体"/>
          <w:spacing w:val="20"/>
          <w:sz w:val="20"/>
          <w:szCs w:val="20"/>
        </w:rPr>
        <w:t xml:space="preserve">   </w:t>
      </w:r>
      <w:r>
        <w:rPr>
          <w:rFonts w:ascii="宋体" w:hAnsi="宋体" w:eastAsia="宋体" w:cs="宋体"/>
          <w:spacing w:val="-2"/>
          <w:sz w:val="20"/>
          <w:szCs w:val="20"/>
        </w:rPr>
        <w:t>日</w:t>
      </w:r>
    </w:p>
    <w:p w14:paraId="58401DEE">
      <w:pPr>
        <w:spacing w:line="228" w:lineRule="auto"/>
        <w:rPr>
          <w:rFonts w:ascii="宋体" w:hAnsi="宋体" w:eastAsia="宋体" w:cs="宋体"/>
          <w:sz w:val="20"/>
          <w:szCs w:val="20"/>
        </w:rPr>
        <w:sectPr>
          <w:headerReference r:id="rId17" w:type="default"/>
          <w:footerReference r:id="rId18" w:type="default"/>
          <w:pgSz w:w="11906" w:h="16839"/>
          <w:pgMar w:top="1735" w:right="1488" w:bottom="1144" w:left="1257" w:header="1413" w:footer="982" w:gutter="0"/>
          <w:pgNumType w:fmt="decimal"/>
          <w:cols w:space="720" w:num="1"/>
        </w:sectPr>
      </w:pPr>
    </w:p>
    <w:p w14:paraId="43859C86">
      <w:pPr>
        <w:pStyle w:val="2"/>
        <w:spacing w:line="245" w:lineRule="auto"/>
      </w:pPr>
    </w:p>
    <w:p w14:paraId="69B0E272">
      <w:pPr>
        <w:pStyle w:val="2"/>
        <w:spacing w:line="245" w:lineRule="auto"/>
      </w:pPr>
    </w:p>
    <w:p w14:paraId="19387E77">
      <w:pPr>
        <w:pStyle w:val="2"/>
        <w:spacing w:line="246" w:lineRule="auto"/>
      </w:pPr>
    </w:p>
    <w:p w14:paraId="3192FB3C">
      <w:pPr>
        <w:pStyle w:val="2"/>
        <w:spacing w:line="246" w:lineRule="auto"/>
      </w:pPr>
    </w:p>
    <w:p w14:paraId="6894483E">
      <w:pPr>
        <w:spacing w:before="91" w:line="219" w:lineRule="auto"/>
        <w:ind w:left="2623"/>
        <w:rPr>
          <w:rFonts w:ascii="宋体" w:hAnsi="宋体" w:eastAsia="宋体" w:cs="宋体"/>
          <w:sz w:val="28"/>
          <w:szCs w:val="28"/>
        </w:rPr>
      </w:pPr>
      <w:r>
        <w:rPr>
          <w:rFonts w:ascii="宋体" w:hAnsi="宋体" w:eastAsia="宋体" w:cs="宋体"/>
          <w:b/>
          <w:bCs/>
          <w:spacing w:val="-3"/>
          <w:sz w:val="28"/>
          <w:szCs w:val="28"/>
        </w:rPr>
        <w:t>第四节</w:t>
      </w:r>
      <w:r>
        <w:rPr>
          <w:rFonts w:ascii="宋体" w:hAnsi="宋体" w:eastAsia="宋体" w:cs="宋体"/>
          <w:spacing w:val="-3"/>
          <w:sz w:val="28"/>
          <w:szCs w:val="28"/>
        </w:rPr>
        <w:t xml:space="preserve"> </w:t>
      </w:r>
      <w:r>
        <w:rPr>
          <w:rFonts w:ascii="宋体" w:hAnsi="宋体" w:eastAsia="宋体" w:cs="宋体"/>
          <w:b/>
          <w:bCs/>
          <w:spacing w:val="-3"/>
          <w:sz w:val="28"/>
          <w:szCs w:val="28"/>
        </w:rPr>
        <w:t>投标文件的比较与评价</w:t>
      </w:r>
    </w:p>
    <w:p w14:paraId="1F596A5E">
      <w:pPr>
        <w:pStyle w:val="2"/>
        <w:spacing w:line="284" w:lineRule="auto"/>
      </w:pPr>
    </w:p>
    <w:p w14:paraId="14C078B4">
      <w:pPr>
        <w:spacing w:before="78" w:line="220" w:lineRule="auto"/>
        <w:ind w:left="18"/>
        <w:rPr>
          <w:rFonts w:ascii="宋体" w:hAnsi="宋体" w:eastAsia="宋体" w:cs="宋体"/>
          <w:sz w:val="24"/>
          <w:szCs w:val="24"/>
        </w:rPr>
      </w:pPr>
      <w:r>
        <w:rPr>
          <w:rFonts w:ascii="宋体" w:hAnsi="宋体" w:eastAsia="宋体" w:cs="宋体"/>
          <w:b/>
          <w:bCs/>
          <w:spacing w:val="-7"/>
          <w:sz w:val="24"/>
          <w:szCs w:val="24"/>
        </w:rPr>
        <w:t>1.</w:t>
      </w:r>
      <w:r>
        <w:rPr>
          <w:rFonts w:ascii="宋体" w:hAnsi="宋体" w:eastAsia="宋体" w:cs="宋体"/>
          <w:spacing w:val="-7"/>
          <w:sz w:val="24"/>
          <w:szCs w:val="24"/>
        </w:rPr>
        <w:t xml:space="preserve"> </w:t>
      </w:r>
      <w:r>
        <w:rPr>
          <w:rFonts w:ascii="宋体" w:hAnsi="宋体" w:eastAsia="宋体" w:cs="宋体"/>
          <w:b/>
          <w:bCs/>
          <w:spacing w:val="-7"/>
          <w:sz w:val="24"/>
          <w:szCs w:val="24"/>
        </w:rPr>
        <w:t>综合评分法</w:t>
      </w:r>
    </w:p>
    <w:p w14:paraId="39E609FF">
      <w:pPr>
        <w:pStyle w:val="2"/>
        <w:spacing w:line="266" w:lineRule="auto"/>
        <w:rPr>
          <w:sz w:val="21"/>
          <w:szCs w:val="21"/>
        </w:rPr>
      </w:pPr>
    </w:p>
    <w:p w14:paraId="096484D3">
      <w:pPr>
        <w:spacing w:before="65" w:line="378" w:lineRule="auto"/>
        <w:ind w:right="147" w:firstLine="434"/>
        <w:rPr>
          <w:rFonts w:ascii="宋体" w:hAnsi="宋体" w:eastAsia="宋体" w:cs="宋体"/>
          <w:sz w:val="21"/>
          <w:szCs w:val="21"/>
        </w:rPr>
      </w:pPr>
      <w:r>
        <w:rPr>
          <w:rFonts w:ascii="宋体" w:hAnsi="宋体" w:eastAsia="宋体" w:cs="宋体"/>
          <w:spacing w:val="9"/>
          <w:sz w:val="21"/>
          <w:szCs w:val="21"/>
        </w:rPr>
        <w:t>1.1</w:t>
      </w:r>
      <w:r>
        <w:rPr>
          <w:rFonts w:ascii="宋体" w:hAnsi="宋体" w:eastAsia="宋体" w:cs="宋体"/>
          <w:spacing w:val="-38"/>
          <w:sz w:val="21"/>
          <w:szCs w:val="21"/>
        </w:rPr>
        <w:t xml:space="preserve"> </w:t>
      </w:r>
      <w:r>
        <w:rPr>
          <w:rFonts w:ascii="宋体" w:hAnsi="宋体" w:eastAsia="宋体" w:cs="宋体"/>
          <w:spacing w:val="9"/>
          <w:sz w:val="21"/>
          <w:szCs w:val="21"/>
        </w:rPr>
        <w:t>综合评分法，指投标文件满足招标文件全部实质性要求，且按照评审</w:t>
      </w:r>
      <w:r>
        <w:rPr>
          <w:rFonts w:ascii="宋体" w:hAnsi="宋体" w:eastAsia="宋体" w:cs="宋体"/>
          <w:spacing w:val="8"/>
          <w:sz w:val="21"/>
          <w:szCs w:val="21"/>
        </w:rPr>
        <w:t>因素的量化指标评审得分最高的投标人为中标候选人的评标方法。</w:t>
      </w:r>
    </w:p>
    <w:p w14:paraId="420399A5">
      <w:pPr>
        <w:spacing w:before="154" w:line="378" w:lineRule="auto"/>
        <w:ind w:left="1" w:right="94" w:firstLine="433"/>
        <w:rPr>
          <w:rFonts w:ascii="宋体" w:hAnsi="宋体" w:eastAsia="宋体" w:cs="宋体"/>
          <w:sz w:val="21"/>
          <w:szCs w:val="21"/>
        </w:rPr>
      </w:pPr>
      <w:r>
        <w:rPr>
          <w:rFonts w:ascii="宋体" w:hAnsi="宋体" w:eastAsia="宋体" w:cs="宋体"/>
          <w:spacing w:val="9"/>
          <w:sz w:val="21"/>
          <w:szCs w:val="21"/>
        </w:rPr>
        <w:t>1.2</w:t>
      </w:r>
      <w:r>
        <w:rPr>
          <w:rFonts w:ascii="宋体" w:hAnsi="宋体" w:eastAsia="宋体" w:cs="宋体"/>
          <w:spacing w:val="-41"/>
          <w:sz w:val="21"/>
          <w:szCs w:val="21"/>
        </w:rPr>
        <w:t xml:space="preserve"> </w:t>
      </w:r>
      <w:r>
        <w:rPr>
          <w:rFonts w:ascii="宋体" w:hAnsi="宋体" w:eastAsia="宋体" w:cs="宋体"/>
          <w:spacing w:val="9"/>
          <w:sz w:val="21"/>
          <w:szCs w:val="21"/>
        </w:rPr>
        <w:t>评标因素：评审因素的设定应当与投标人所提供货物服务的质量相关，包括</w:t>
      </w:r>
      <w:r>
        <w:rPr>
          <w:rFonts w:ascii="宋体" w:hAnsi="宋体" w:eastAsia="宋体" w:cs="宋体"/>
          <w:spacing w:val="8"/>
          <w:sz w:val="21"/>
          <w:szCs w:val="21"/>
        </w:rPr>
        <w:t>投标报价、技</w:t>
      </w:r>
      <w:r>
        <w:rPr>
          <w:rFonts w:ascii="宋体" w:hAnsi="宋体" w:eastAsia="宋体" w:cs="宋体"/>
          <w:spacing w:val="10"/>
          <w:sz w:val="21"/>
          <w:szCs w:val="21"/>
        </w:rPr>
        <w:t>术或者服务水平、履约能力、售后服务等，但不包括第一章投标人的</w:t>
      </w:r>
      <w:r>
        <w:rPr>
          <w:rFonts w:ascii="宋体" w:hAnsi="宋体" w:eastAsia="宋体" w:cs="宋体"/>
          <w:spacing w:val="9"/>
          <w:sz w:val="21"/>
          <w:szCs w:val="21"/>
        </w:rPr>
        <w:t>资格要求。本采购项目的评标</w:t>
      </w:r>
      <w:r>
        <w:rPr>
          <w:rFonts w:ascii="宋体" w:hAnsi="宋体" w:eastAsia="宋体" w:cs="宋体"/>
          <w:spacing w:val="7"/>
          <w:sz w:val="21"/>
          <w:szCs w:val="21"/>
        </w:rPr>
        <w:t>因素和标准见本章本节附页</w:t>
      </w:r>
      <w:r>
        <w:rPr>
          <w:rFonts w:ascii="宋体" w:hAnsi="宋体" w:eastAsia="宋体" w:cs="宋体"/>
          <w:spacing w:val="-5"/>
          <w:sz w:val="21"/>
          <w:szCs w:val="21"/>
        </w:rPr>
        <w:t xml:space="preserve"> </w:t>
      </w:r>
      <w:r>
        <w:rPr>
          <w:rFonts w:ascii="宋体" w:hAnsi="宋体" w:eastAsia="宋体" w:cs="宋体"/>
          <w:spacing w:val="7"/>
          <w:sz w:val="21"/>
          <w:szCs w:val="21"/>
        </w:rPr>
        <w:t>1“评标方法及标准表</w:t>
      </w:r>
      <w:r>
        <w:rPr>
          <w:rFonts w:ascii="宋体" w:hAnsi="宋体" w:eastAsia="宋体" w:cs="宋体"/>
          <w:spacing w:val="-70"/>
          <w:sz w:val="21"/>
          <w:szCs w:val="21"/>
        </w:rPr>
        <w:t xml:space="preserve"> </w:t>
      </w:r>
      <w:r>
        <w:rPr>
          <w:rFonts w:ascii="宋体" w:hAnsi="宋体" w:eastAsia="宋体" w:cs="宋体"/>
          <w:spacing w:val="7"/>
          <w:sz w:val="21"/>
          <w:szCs w:val="21"/>
        </w:rPr>
        <w:t>”。</w:t>
      </w:r>
    </w:p>
    <w:p w14:paraId="17A104BF">
      <w:pPr>
        <w:spacing w:before="152" w:line="226" w:lineRule="auto"/>
        <w:ind w:left="435"/>
        <w:rPr>
          <w:rFonts w:ascii="宋体" w:hAnsi="宋体" w:eastAsia="宋体" w:cs="宋体"/>
          <w:sz w:val="21"/>
          <w:szCs w:val="21"/>
        </w:rPr>
      </w:pPr>
      <w:r>
        <w:rPr>
          <w:rFonts w:ascii="宋体" w:hAnsi="宋体" w:eastAsia="宋体" w:cs="宋体"/>
          <w:spacing w:val="7"/>
          <w:sz w:val="21"/>
          <w:szCs w:val="21"/>
        </w:rPr>
        <w:t>1.3</w:t>
      </w:r>
      <w:r>
        <w:rPr>
          <w:rFonts w:ascii="宋体" w:hAnsi="宋体" w:eastAsia="宋体" w:cs="宋体"/>
          <w:spacing w:val="-22"/>
          <w:sz w:val="21"/>
          <w:szCs w:val="21"/>
        </w:rPr>
        <w:t xml:space="preserve"> </w:t>
      </w:r>
      <w:r>
        <w:rPr>
          <w:rFonts w:ascii="宋体" w:hAnsi="宋体" w:eastAsia="宋体" w:cs="宋体"/>
          <w:spacing w:val="7"/>
          <w:sz w:val="21"/>
          <w:szCs w:val="21"/>
        </w:rPr>
        <w:t>未通过符合性审查的投标文件不得进入比较与评价。</w:t>
      </w:r>
    </w:p>
    <w:p w14:paraId="435D1FBE">
      <w:pPr>
        <w:pStyle w:val="2"/>
        <w:spacing w:line="243" w:lineRule="auto"/>
      </w:pPr>
    </w:p>
    <w:p w14:paraId="70B72C85">
      <w:pPr>
        <w:spacing w:before="79" w:line="218" w:lineRule="auto"/>
        <w:ind w:left="4"/>
        <w:rPr>
          <w:rFonts w:ascii="宋体" w:hAnsi="宋体" w:eastAsia="宋体" w:cs="宋体"/>
          <w:sz w:val="24"/>
          <w:szCs w:val="24"/>
        </w:rPr>
      </w:pPr>
      <w:r>
        <w:rPr>
          <w:rFonts w:ascii="宋体" w:hAnsi="宋体" w:eastAsia="宋体" w:cs="宋体"/>
          <w:b/>
          <w:bCs/>
          <w:spacing w:val="-3"/>
          <w:sz w:val="24"/>
          <w:szCs w:val="24"/>
        </w:rPr>
        <w:t>2.</w:t>
      </w:r>
      <w:r>
        <w:rPr>
          <w:rFonts w:ascii="宋体" w:hAnsi="宋体" w:eastAsia="宋体" w:cs="宋体"/>
          <w:spacing w:val="-3"/>
          <w:sz w:val="24"/>
          <w:szCs w:val="24"/>
        </w:rPr>
        <w:t xml:space="preserve"> </w:t>
      </w:r>
      <w:r>
        <w:rPr>
          <w:rFonts w:ascii="宋体" w:hAnsi="宋体" w:eastAsia="宋体" w:cs="宋体"/>
          <w:b/>
          <w:bCs/>
          <w:spacing w:val="-3"/>
          <w:sz w:val="24"/>
          <w:szCs w:val="24"/>
        </w:rPr>
        <w:t>投标报价的算术修正及政府采购政策调整</w:t>
      </w:r>
    </w:p>
    <w:p w14:paraId="1BBC02A4">
      <w:pPr>
        <w:pStyle w:val="2"/>
        <w:spacing w:line="269" w:lineRule="auto"/>
      </w:pPr>
    </w:p>
    <w:p w14:paraId="0219DB3B">
      <w:pPr>
        <w:spacing w:before="66" w:line="226" w:lineRule="auto"/>
        <w:ind w:left="422"/>
        <w:rPr>
          <w:rFonts w:ascii="宋体" w:hAnsi="宋体" w:eastAsia="宋体" w:cs="宋体"/>
          <w:sz w:val="21"/>
          <w:szCs w:val="21"/>
        </w:rPr>
      </w:pPr>
      <w:r>
        <w:rPr>
          <w:rFonts w:ascii="宋体" w:hAnsi="宋体" w:eastAsia="宋体" w:cs="宋体"/>
          <w:spacing w:val="9"/>
          <w:sz w:val="21"/>
          <w:szCs w:val="21"/>
        </w:rPr>
        <w:t>2.1</w:t>
      </w:r>
      <w:r>
        <w:rPr>
          <w:rFonts w:ascii="宋体" w:hAnsi="宋体" w:eastAsia="宋体" w:cs="宋体"/>
          <w:spacing w:val="-37"/>
          <w:sz w:val="21"/>
          <w:szCs w:val="21"/>
        </w:rPr>
        <w:t xml:space="preserve"> </w:t>
      </w:r>
      <w:r>
        <w:rPr>
          <w:rFonts w:ascii="宋体" w:hAnsi="宋体" w:eastAsia="宋体" w:cs="宋体"/>
          <w:spacing w:val="9"/>
          <w:sz w:val="21"/>
          <w:szCs w:val="21"/>
        </w:rPr>
        <w:t>如果有算术错误，投标报价将按本章第二节第4.2</w:t>
      </w:r>
      <w:r>
        <w:rPr>
          <w:rFonts w:ascii="宋体" w:hAnsi="宋体" w:eastAsia="宋体" w:cs="宋体"/>
          <w:spacing w:val="-40"/>
          <w:sz w:val="21"/>
          <w:szCs w:val="21"/>
        </w:rPr>
        <w:t xml:space="preserve"> </w:t>
      </w:r>
      <w:r>
        <w:rPr>
          <w:rFonts w:ascii="宋体" w:hAnsi="宋体" w:eastAsia="宋体" w:cs="宋体"/>
          <w:spacing w:val="9"/>
          <w:sz w:val="21"/>
          <w:szCs w:val="21"/>
        </w:rPr>
        <w:t>款、第</w:t>
      </w:r>
      <w:r>
        <w:rPr>
          <w:rFonts w:ascii="宋体" w:hAnsi="宋体" w:eastAsia="宋体" w:cs="宋体"/>
          <w:spacing w:val="-40"/>
          <w:sz w:val="21"/>
          <w:szCs w:val="21"/>
        </w:rPr>
        <w:t xml:space="preserve"> </w:t>
      </w:r>
      <w:r>
        <w:rPr>
          <w:rFonts w:ascii="宋体" w:hAnsi="宋体" w:eastAsia="宋体" w:cs="宋体"/>
          <w:spacing w:val="9"/>
          <w:sz w:val="21"/>
          <w:szCs w:val="21"/>
        </w:rPr>
        <w:t>4.3</w:t>
      </w:r>
      <w:r>
        <w:rPr>
          <w:rFonts w:ascii="宋体" w:hAnsi="宋体" w:eastAsia="宋体" w:cs="宋体"/>
          <w:spacing w:val="-39"/>
          <w:sz w:val="21"/>
          <w:szCs w:val="21"/>
        </w:rPr>
        <w:t xml:space="preserve"> </w:t>
      </w:r>
      <w:r>
        <w:rPr>
          <w:rFonts w:ascii="宋体" w:hAnsi="宋体" w:eastAsia="宋体" w:cs="宋体"/>
          <w:spacing w:val="9"/>
          <w:sz w:val="21"/>
          <w:szCs w:val="21"/>
        </w:rPr>
        <w:t>款</w:t>
      </w:r>
      <w:r>
        <w:rPr>
          <w:rFonts w:ascii="宋体" w:hAnsi="宋体" w:eastAsia="宋体" w:cs="宋体"/>
          <w:spacing w:val="8"/>
          <w:sz w:val="21"/>
          <w:szCs w:val="21"/>
        </w:rPr>
        <w:t>规定进行算术修正。</w:t>
      </w:r>
    </w:p>
    <w:p w14:paraId="6ECCF05C">
      <w:pPr>
        <w:pStyle w:val="2"/>
        <w:spacing w:line="253" w:lineRule="auto"/>
        <w:rPr>
          <w:sz w:val="21"/>
          <w:szCs w:val="21"/>
        </w:rPr>
      </w:pPr>
    </w:p>
    <w:p w14:paraId="23E452EE">
      <w:pPr>
        <w:spacing w:before="65" w:line="377" w:lineRule="auto"/>
        <w:ind w:left="3" w:firstLine="419"/>
        <w:rPr>
          <w:rFonts w:ascii="宋体" w:hAnsi="宋体" w:eastAsia="宋体" w:cs="宋体"/>
          <w:sz w:val="21"/>
          <w:szCs w:val="21"/>
        </w:rPr>
      </w:pPr>
      <w:r>
        <w:rPr>
          <w:rFonts w:ascii="宋体" w:hAnsi="宋体" w:eastAsia="宋体" w:cs="宋体"/>
          <w:spacing w:val="5"/>
          <w:sz w:val="21"/>
          <w:szCs w:val="21"/>
        </w:rPr>
        <w:t>2.2</w:t>
      </w:r>
      <w:r>
        <w:rPr>
          <w:rFonts w:ascii="宋体" w:hAnsi="宋体" w:eastAsia="宋体" w:cs="宋体"/>
          <w:spacing w:val="-29"/>
          <w:sz w:val="21"/>
          <w:szCs w:val="21"/>
        </w:rPr>
        <w:t xml:space="preserve"> </w:t>
      </w:r>
      <w:r>
        <w:rPr>
          <w:rFonts w:ascii="宋体" w:hAnsi="宋体" w:eastAsia="宋体" w:cs="宋体"/>
          <w:spacing w:val="5"/>
          <w:sz w:val="21"/>
          <w:szCs w:val="21"/>
        </w:rPr>
        <w:t>需落实政府采购政策（价格评审优惠）的，按第二章“投标须知</w:t>
      </w:r>
      <w:r>
        <w:rPr>
          <w:rFonts w:ascii="宋体" w:hAnsi="宋体" w:eastAsia="宋体" w:cs="宋体"/>
          <w:spacing w:val="-70"/>
          <w:sz w:val="21"/>
          <w:szCs w:val="21"/>
        </w:rPr>
        <w:t xml:space="preserve"> </w:t>
      </w:r>
      <w:r>
        <w:rPr>
          <w:rFonts w:ascii="宋体" w:hAnsi="宋体" w:eastAsia="宋体" w:cs="宋体"/>
          <w:spacing w:val="5"/>
          <w:sz w:val="21"/>
          <w:szCs w:val="21"/>
        </w:rPr>
        <w:t>”及本章第二节第</w:t>
      </w:r>
      <w:r>
        <w:rPr>
          <w:rFonts w:ascii="宋体" w:hAnsi="宋体" w:eastAsia="宋体" w:cs="宋体"/>
          <w:spacing w:val="-33"/>
          <w:sz w:val="21"/>
          <w:szCs w:val="21"/>
        </w:rPr>
        <w:t xml:space="preserve"> </w:t>
      </w:r>
      <w:r>
        <w:rPr>
          <w:rFonts w:ascii="宋体" w:hAnsi="宋体" w:eastAsia="宋体" w:cs="宋体"/>
          <w:spacing w:val="5"/>
          <w:sz w:val="21"/>
          <w:szCs w:val="21"/>
        </w:rPr>
        <w:t>5.4（</w:t>
      </w:r>
      <w:r>
        <w:rPr>
          <w:rFonts w:ascii="宋体" w:hAnsi="宋体" w:eastAsia="宋体" w:cs="宋体"/>
          <w:spacing w:val="4"/>
          <w:sz w:val="21"/>
          <w:szCs w:val="21"/>
        </w:rPr>
        <w:t>1）</w:t>
      </w:r>
      <w:r>
        <w:rPr>
          <w:rFonts w:ascii="宋体" w:hAnsi="宋体" w:eastAsia="宋体" w:cs="宋体"/>
          <w:spacing w:val="8"/>
          <w:sz w:val="21"/>
          <w:szCs w:val="21"/>
        </w:rPr>
        <w:t>项的相关规定进行价格调整。</w:t>
      </w:r>
    </w:p>
    <w:p w14:paraId="0D86ED11">
      <w:pPr>
        <w:spacing w:before="155" w:line="377" w:lineRule="auto"/>
        <w:ind w:right="149" w:firstLine="421"/>
        <w:rPr>
          <w:rFonts w:ascii="宋体" w:hAnsi="宋体" w:eastAsia="宋体" w:cs="宋体"/>
          <w:sz w:val="21"/>
          <w:szCs w:val="21"/>
        </w:rPr>
      </w:pPr>
      <w:r>
        <w:rPr>
          <w:rFonts w:ascii="宋体" w:hAnsi="宋体" w:eastAsia="宋体" w:cs="宋体"/>
          <w:spacing w:val="7"/>
          <w:sz w:val="21"/>
          <w:szCs w:val="21"/>
        </w:rPr>
        <w:t>2.3</w:t>
      </w:r>
      <w:r>
        <w:rPr>
          <w:rFonts w:ascii="宋体" w:hAnsi="宋体" w:eastAsia="宋体" w:cs="宋体"/>
          <w:spacing w:val="-39"/>
          <w:sz w:val="21"/>
          <w:szCs w:val="21"/>
        </w:rPr>
        <w:t xml:space="preserve"> </w:t>
      </w:r>
      <w:r>
        <w:rPr>
          <w:rFonts w:ascii="宋体" w:hAnsi="宋体" w:eastAsia="宋体" w:cs="宋体"/>
          <w:spacing w:val="7"/>
          <w:sz w:val="21"/>
          <w:szCs w:val="21"/>
        </w:rPr>
        <w:t>按本章本节第</w:t>
      </w:r>
      <w:r>
        <w:rPr>
          <w:rFonts w:ascii="宋体" w:hAnsi="宋体" w:eastAsia="宋体" w:cs="宋体"/>
          <w:spacing w:val="-34"/>
          <w:sz w:val="21"/>
          <w:szCs w:val="21"/>
        </w:rPr>
        <w:t xml:space="preserve"> </w:t>
      </w:r>
      <w:r>
        <w:rPr>
          <w:rFonts w:ascii="宋体" w:hAnsi="宋体" w:eastAsia="宋体" w:cs="宋体"/>
          <w:spacing w:val="7"/>
          <w:sz w:val="21"/>
          <w:szCs w:val="21"/>
        </w:rPr>
        <w:t>2.1</w:t>
      </w:r>
      <w:r>
        <w:rPr>
          <w:rFonts w:ascii="宋体" w:hAnsi="宋体" w:eastAsia="宋体" w:cs="宋体"/>
          <w:spacing w:val="-40"/>
          <w:sz w:val="21"/>
          <w:szCs w:val="21"/>
        </w:rPr>
        <w:t xml:space="preserve"> </w:t>
      </w:r>
      <w:r>
        <w:rPr>
          <w:rFonts w:ascii="宋体" w:hAnsi="宋体" w:eastAsia="宋体" w:cs="宋体"/>
          <w:spacing w:val="7"/>
          <w:sz w:val="21"/>
          <w:szCs w:val="21"/>
        </w:rPr>
        <w:t>款、第</w:t>
      </w:r>
      <w:r>
        <w:rPr>
          <w:rFonts w:ascii="宋体" w:hAnsi="宋体" w:eastAsia="宋体" w:cs="宋体"/>
          <w:spacing w:val="-37"/>
          <w:sz w:val="21"/>
          <w:szCs w:val="21"/>
        </w:rPr>
        <w:t xml:space="preserve"> </w:t>
      </w:r>
      <w:r>
        <w:rPr>
          <w:rFonts w:ascii="宋体" w:hAnsi="宋体" w:eastAsia="宋体" w:cs="宋体"/>
          <w:spacing w:val="7"/>
          <w:sz w:val="21"/>
          <w:szCs w:val="21"/>
        </w:rPr>
        <w:t>2.2</w:t>
      </w:r>
      <w:r>
        <w:rPr>
          <w:rFonts w:ascii="宋体" w:hAnsi="宋体" w:eastAsia="宋体" w:cs="宋体"/>
          <w:spacing w:val="-39"/>
          <w:sz w:val="21"/>
          <w:szCs w:val="21"/>
        </w:rPr>
        <w:t xml:space="preserve"> </w:t>
      </w:r>
      <w:r>
        <w:rPr>
          <w:rFonts w:ascii="宋体" w:hAnsi="宋体" w:eastAsia="宋体" w:cs="宋体"/>
          <w:spacing w:val="7"/>
          <w:sz w:val="21"/>
          <w:szCs w:val="21"/>
        </w:rPr>
        <w:t>款规定，</w:t>
      </w:r>
      <w:r>
        <w:rPr>
          <w:rFonts w:ascii="宋体" w:hAnsi="宋体" w:eastAsia="宋体" w:cs="宋体"/>
          <w:spacing w:val="-60"/>
          <w:sz w:val="21"/>
          <w:szCs w:val="21"/>
        </w:rPr>
        <w:t xml:space="preserve"> </w:t>
      </w:r>
      <w:r>
        <w:rPr>
          <w:rFonts w:ascii="宋体" w:hAnsi="宋体" w:eastAsia="宋体" w:cs="宋体"/>
          <w:spacing w:val="7"/>
          <w:sz w:val="21"/>
          <w:szCs w:val="21"/>
        </w:rPr>
        <w:t>以修正或</w:t>
      </w:r>
      <w:r>
        <w:rPr>
          <w:rFonts w:ascii="宋体" w:hAnsi="宋体" w:eastAsia="宋体" w:cs="宋体"/>
          <w:spacing w:val="6"/>
          <w:sz w:val="21"/>
          <w:szCs w:val="21"/>
        </w:rPr>
        <w:t>调整后的价格确定投标人的投标报价和评</w:t>
      </w:r>
      <w:r>
        <w:rPr>
          <w:rFonts w:ascii="宋体" w:hAnsi="宋体" w:eastAsia="宋体" w:cs="宋体"/>
          <w:spacing w:val="8"/>
          <w:sz w:val="21"/>
          <w:szCs w:val="21"/>
        </w:rPr>
        <w:t>标基准价，用于投标报价评价。</w:t>
      </w:r>
    </w:p>
    <w:p w14:paraId="0C13B7C9">
      <w:pPr>
        <w:spacing w:before="161" w:line="218" w:lineRule="auto"/>
        <w:ind w:left="6"/>
        <w:rPr>
          <w:rFonts w:ascii="宋体" w:hAnsi="宋体" w:eastAsia="宋体" w:cs="宋体"/>
          <w:sz w:val="24"/>
          <w:szCs w:val="24"/>
        </w:rPr>
      </w:pPr>
      <w:r>
        <w:rPr>
          <w:rFonts w:ascii="宋体" w:hAnsi="宋体" w:eastAsia="宋体" w:cs="宋体"/>
          <w:b/>
          <w:bCs/>
          <w:spacing w:val="-5"/>
          <w:sz w:val="24"/>
          <w:szCs w:val="24"/>
        </w:rPr>
        <w:t>3.</w:t>
      </w:r>
      <w:r>
        <w:rPr>
          <w:rFonts w:ascii="宋体" w:hAnsi="宋体" w:eastAsia="宋体" w:cs="宋体"/>
          <w:spacing w:val="-5"/>
          <w:sz w:val="24"/>
          <w:szCs w:val="24"/>
        </w:rPr>
        <w:t xml:space="preserve"> </w:t>
      </w:r>
      <w:r>
        <w:rPr>
          <w:rFonts w:ascii="宋体" w:hAnsi="宋体" w:eastAsia="宋体" w:cs="宋体"/>
          <w:b/>
          <w:bCs/>
          <w:spacing w:val="-5"/>
          <w:sz w:val="24"/>
          <w:szCs w:val="24"/>
        </w:rPr>
        <w:t>投标报价评价</w:t>
      </w:r>
    </w:p>
    <w:p w14:paraId="7F025FF6">
      <w:pPr>
        <w:pStyle w:val="2"/>
        <w:spacing w:line="265" w:lineRule="auto"/>
      </w:pPr>
    </w:p>
    <w:p w14:paraId="25DACEC9">
      <w:pPr>
        <w:spacing w:before="66" w:line="379" w:lineRule="auto"/>
        <w:ind w:right="94" w:firstLine="424"/>
        <w:jc w:val="both"/>
        <w:rPr>
          <w:rFonts w:ascii="宋体" w:hAnsi="宋体" w:eastAsia="宋体" w:cs="宋体"/>
          <w:sz w:val="21"/>
          <w:szCs w:val="21"/>
        </w:rPr>
      </w:pPr>
      <w:r>
        <w:rPr>
          <w:rFonts w:ascii="宋体" w:hAnsi="宋体" w:eastAsia="宋体" w:cs="宋体"/>
          <w:spacing w:val="9"/>
          <w:sz w:val="21"/>
          <w:szCs w:val="21"/>
        </w:rPr>
        <w:t>3.1</w:t>
      </w:r>
      <w:r>
        <w:rPr>
          <w:rFonts w:ascii="宋体" w:hAnsi="宋体" w:eastAsia="宋体" w:cs="宋体"/>
          <w:spacing w:val="-36"/>
          <w:sz w:val="21"/>
          <w:szCs w:val="21"/>
        </w:rPr>
        <w:t xml:space="preserve"> </w:t>
      </w:r>
      <w:r>
        <w:rPr>
          <w:rFonts w:ascii="宋体" w:hAnsi="宋体" w:eastAsia="宋体" w:cs="宋体"/>
          <w:spacing w:val="9"/>
          <w:sz w:val="21"/>
          <w:szCs w:val="21"/>
        </w:rPr>
        <w:t>投标报价评价：价格分应当采用低价优先法计算，即满足招标文件要求且投标价格最低的</w:t>
      </w:r>
      <w:r>
        <w:rPr>
          <w:rFonts w:ascii="宋体" w:hAnsi="宋体" w:eastAsia="宋体" w:cs="宋体"/>
          <w:spacing w:val="10"/>
          <w:sz w:val="21"/>
          <w:szCs w:val="21"/>
        </w:rPr>
        <w:t>投标报价为评标基准价，其价格分为满分（报价权重分）。其他投标人的</w:t>
      </w:r>
      <w:r>
        <w:rPr>
          <w:rFonts w:ascii="宋体" w:hAnsi="宋体" w:eastAsia="宋体" w:cs="宋体"/>
          <w:spacing w:val="9"/>
          <w:sz w:val="21"/>
          <w:szCs w:val="21"/>
        </w:rPr>
        <w:t>价格分统一按照下列公式</w:t>
      </w:r>
      <w:r>
        <w:rPr>
          <w:rFonts w:ascii="宋体" w:hAnsi="宋体" w:eastAsia="宋体" w:cs="宋体"/>
          <w:spacing w:val="3"/>
          <w:sz w:val="21"/>
          <w:szCs w:val="21"/>
        </w:rPr>
        <w:t>计算：</w:t>
      </w:r>
    </w:p>
    <w:p w14:paraId="776B54FB">
      <w:pPr>
        <w:spacing w:before="152" w:line="232" w:lineRule="auto"/>
        <w:ind w:left="422"/>
        <w:rPr>
          <w:rFonts w:ascii="宋体" w:hAnsi="宋体" w:eastAsia="宋体" w:cs="宋体"/>
          <w:sz w:val="21"/>
          <w:szCs w:val="21"/>
        </w:rPr>
      </w:pPr>
      <w:r>
        <w:rPr>
          <w:rFonts w:ascii="宋体" w:hAnsi="宋体" w:eastAsia="宋体" w:cs="宋体"/>
          <w:spacing w:val="7"/>
          <w:sz w:val="21"/>
          <w:szCs w:val="21"/>
        </w:rPr>
        <w:t>投标报价得分=（评标基准价</w:t>
      </w:r>
      <w:r>
        <w:rPr>
          <w:rFonts w:ascii="宋体" w:hAnsi="宋体" w:eastAsia="宋体" w:cs="宋体"/>
          <w:spacing w:val="7"/>
          <w:position w:val="-2"/>
          <w:sz w:val="21"/>
          <w:szCs w:val="21"/>
        </w:rPr>
        <w:t>修正或调整</w:t>
      </w:r>
      <w:r>
        <w:rPr>
          <w:rFonts w:ascii="宋体" w:hAnsi="宋体" w:eastAsia="宋体" w:cs="宋体"/>
          <w:spacing w:val="7"/>
          <w:sz w:val="21"/>
          <w:szCs w:val="21"/>
        </w:rPr>
        <w:t>／投标报价</w:t>
      </w:r>
      <w:r>
        <w:rPr>
          <w:rFonts w:ascii="宋体" w:hAnsi="宋体" w:eastAsia="宋体" w:cs="宋体"/>
          <w:spacing w:val="7"/>
          <w:position w:val="-1"/>
          <w:sz w:val="21"/>
          <w:szCs w:val="21"/>
        </w:rPr>
        <w:t>修</w:t>
      </w:r>
      <w:r>
        <w:rPr>
          <w:rFonts w:ascii="宋体" w:hAnsi="宋体" w:eastAsia="宋体" w:cs="宋体"/>
          <w:spacing w:val="6"/>
          <w:position w:val="-1"/>
          <w:sz w:val="21"/>
          <w:szCs w:val="21"/>
        </w:rPr>
        <w:t>正或调整）</w:t>
      </w:r>
      <w:r>
        <w:rPr>
          <w:rFonts w:ascii="宋体" w:hAnsi="宋体" w:eastAsia="宋体" w:cs="宋体"/>
          <w:spacing w:val="51"/>
          <w:position w:val="-1"/>
          <w:sz w:val="21"/>
          <w:szCs w:val="21"/>
        </w:rPr>
        <w:t xml:space="preserve"> </w:t>
      </w:r>
      <w:r>
        <w:rPr>
          <w:rFonts w:ascii="宋体" w:hAnsi="宋体" w:eastAsia="宋体" w:cs="宋体"/>
          <w:spacing w:val="6"/>
          <w:sz w:val="21"/>
          <w:szCs w:val="21"/>
        </w:rPr>
        <w:t>× 报价权重分</w:t>
      </w:r>
    </w:p>
    <w:p w14:paraId="49AC6376">
      <w:pPr>
        <w:spacing w:before="307" w:line="218" w:lineRule="auto"/>
        <w:rPr>
          <w:rFonts w:ascii="宋体" w:hAnsi="宋体" w:eastAsia="宋体" w:cs="宋体"/>
          <w:sz w:val="21"/>
          <w:szCs w:val="21"/>
        </w:rPr>
      </w:pPr>
      <w:r>
        <w:rPr>
          <w:rFonts w:ascii="宋体" w:hAnsi="宋体" w:eastAsia="宋体" w:cs="宋体"/>
          <w:spacing w:val="-1"/>
          <w:sz w:val="21"/>
          <w:szCs w:val="21"/>
        </w:rPr>
        <w:t>4.技术、商务等评分项响应评价及政府采购政策加分</w:t>
      </w:r>
    </w:p>
    <w:p w14:paraId="6DDAD8EB">
      <w:pPr>
        <w:pStyle w:val="2"/>
        <w:spacing w:line="267" w:lineRule="auto"/>
        <w:rPr>
          <w:sz w:val="21"/>
          <w:szCs w:val="21"/>
        </w:rPr>
      </w:pPr>
    </w:p>
    <w:p w14:paraId="63F3E53F">
      <w:pPr>
        <w:spacing w:before="66" w:line="380" w:lineRule="auto"/>
        <w:ind w:right="84" w:firstLine="418"/>
        <w:rPr>
          <w:rFonts w:ascii="宋体" w:hAnsi="宋体" w:eastAsia="宋体" w:cs="宋体"/>
          <w:sz w:val="21"/>
          <w:szCs w:val="21"/>
        </w:rPr>
      </w:pPr>
      <w:r>
        <w:rPr>
          <w:rFonts w:ascii="宋体" w:hAnsi="宋体" w:eastAsia="宋体" w:cs="宋体"/>
          <w:spacing w:val="6"/>
          <w:sz w:val="21"/>
          <w:szCs w:val="21"/>
        </w:rPr>
        <w:t>4.1</w:t>
      </w:r>
      <w:r>
        <w:rPr>
          <w:rFonts w:ascii="宋体" w:hAnsi="宋体" w:eastAsia="宋体" w:cs="宋体"/>
          <w:spacing w:val="-40"/>
          <w:sz w:val="21"/>
          <w:szCs w:val="21"/>
        </w:rPr>
        <w:t xml:space="preserve"> </w:t>
      </w:r>
      <w:r>
        <w:rPr>
          <w:rFonts w:ascii="宋体" w:hAnsi="宋体" w:eastAsia="宋体" w:cs="宋体"/>
          <w:spacing w:val="6"/>
          <w:sz w:val="21"/>
          <w:szCs w:val="21"/>
        </w:rPr>
        <w:t>技术、商务等评分项响应评分。按本章本节附页</w:t>
      </w:r>
      <w:r>
        <w:rPr>
          <w:rFonts w:ascii="宋体" w:hAnsi="宋体" w:eastAsia="宋体" w:cs="宋体"/>
          <w:spacing w:val="-23"/>
          <w:sz w:val="21"/>
          <w:szCs w:val="21"/>
        </w:rPr>
        <w:t xml:space="preserve"> </w:t>
      </w:r>
      <w:r>
        <w:rPr>
          <w:rFonts w:ascii="宋体" w:hAnsi="宋体" w:eastAsia="宋体" w:cs="宋体"/>
          <w:spacing w:val="6"/>
          <w:sz w:val="21"/>
          <w:szCs w:val="21"/>
        </w:rPr>
        <w:t>1“评标</w:t>
      </w:r>
      <w:r>
        <w:rPr>
          <w:rFonts w:ascii="宋体" w:hAnsi="宋体" w:eastAsia="宋体" w:cs="宋体"/>
          <w:spacing w:val="5"/>
          <w:sz w:val="21"/>
          <w:szCs w:val="21"/>
        </w:rPr>
        <w:t>方法及标准表</w:t>
      </w:r>
      <w:r>
        <w:rPr>
          <w:rFonts w:ascii="宋体" w:hAnsi="宋体" w:eastAsia="宋体" w:cs="宋体"/>
          <w:spacing w:val="-70"/>
          <w:sz w:val="21"/>
          <w:szCs w:val="21"/>
        </w:rPr>
        <w:t xml:space="preserve"> </w:t>
      </w:r>
      <w:r>
        <w:rPr>
          <w:rFonts w:ascii="宋体" w:hAnsi="宋体" w:eastAsia="宋体" w:cs="宋体"/>
          <w:spacing w:val="5"/>
          <w:sz w:val="21"/>
          <w:szCs w:val="21"/>
        </w:rPr>
        <w:t>”规定的评标因素和</w:t>
      </w:r>
      <w:r>
        <w:rPr>
          <w:rFonts w:ascii="宋体" w:hAnsi="宋体" w:eastAsia="宋体" w:cs="宋体"/>
          <w:spacing w:val="8"/>
          <w:sz w:val="21"/>
          <w:szCs w:val="21"/>
        </w:rPr>
        <w:t>标准，对技术、商务等评分项计算得分。</w:t>
      </w:r>
    </w:p>
    <w:p w14:paraId="57D7CEDF">
      <w:pPr>
        <w:spacing w:before="151" w:line="377" w:lineRule="auto"/>
        <w:ind w:left="15" w:right="94" w:firstLine="403"/>
        <w:rPr>
          <w:rFonts w:ascii="宋体" w:hAnsi="宋体" w:eastAsia="宋体" w:cs="宋体"/>
          <w:sz w:val="20"/>
          <w:szCs w:val="20"/>
        </w:rPr>
      </w:pPr>
      <w:r>
        <w:rPr>
          <w:rFonts w:ascii="宋体" w:hAnsi="宋体" w:eastAsia="宋体" w:cs="宋体"/>
          <w:spacing w:val="8"/>
          <w:sz w:val="21"/>
          <w:szCs w:val="21"/>
        </w:rPr>
        <w:t>4.2</w:t>
      </w:r>
      <w:r>
        <w:rPr>
          <w:rFonts w:ascii="宋体" w:hAnsi="宋体" w:eastAsia="宋体" w:cs="宋体"/>
          <w:spacing w:val="-19"/>
          <w:sz w:val="21"/>
          <w:szCs w:val="21"/>
        </w:rPr>
        <w:t xml:space="preserve"> </w:t>
      </w:r>
      <w:r>
        <w:rPr>
          <w:rFonts w:ascii="宋体" w:hAnsi="宋体" w:eastAsia="宋体" w:cs="宋体"/>
          <w:spacing w:val="8"/>
          <w:sz w:val="21"/>
          <w:szCs w:val="21"/>
        </w:rPr>
        <w:t>需落实政府采购政策（优先采购）的，按第二章、本章第二节第</w:t>
      </w:r>
      <w:r>
        <w:rPr>
          <w:rFonts w:ascii="宋体" w:hAnsi="宋体" w:eastAsia="宋体" w:cs="宋体"/>
          <w:spacing w:val="-33"/>
          <w:sz w:val="21"/>
          <w:szCs w:val="21"/>
        </w:rPr>
        <w:t xml:space="preserve"> </w:t>
      </w:r>
      <w:r>
        <w:rPr>
          <w:rFonts w:ascii="宋体" w:hAnsi="宋体" w:eastAsia="宋体" w:cs="宋体"/>
          <w:spacing w:val="8"/>
          <w:sz w:val="21"/>
          <w:szCs w:val="21"/>
        </w:rPr>
        <w:t>5.3（2）项以及本节附页1“评标方法及标准表</w:t>
      </w:r>
      <w:r>
        <w:rPr>
          <w:rFonts w:ascii="宋体" w:hAnsi="宋体" w:eastAsia="宋体" w:cs="宋体"/>
          <w:spacing w:val="-70"/>
          <w:sz w:val="21"/>
          <w:szCs w:val="21"/>
        </w:rPr>
        <w:t xml:space="preserve"> </w:t>
      </w:r>
      <w:r>
        <w:rPr>
          <w:rFonts w:ascii="宋体" w:hAnsi="宋体" w:eastAsia="宋体" w:cs="宋体"/>
          <w:spacing w:val="8"/>
          <w:sz w:val="21"/>
          <w:szCs w:val="21"/>
        </w:rPr>
        <w:t>”的相关规定进行技术、价格、商</w:t>
      </w:r>
      <w:r>
        <w:rPr>
          <w:rFonts w:ascii="宋体" w:hAnsi="宋体" w:eastAsia="宋体" w:cs="宋体"/>
          <w:spacing w:val="7"/>
          <w:sz w:val="21"/>
          <w:szCs w:val="21"/>
        </w:rPr>
        <w:t>务项得分(加分)计算。</w:t>
      </w:r>
    </w:p>
    <w:p w14:paraId="45147DAB">
      <w:pPr>
        <w:spacing w:before="160" w:line="219" w:lineRule="auto"/>
        <w:ind w:left="6"/>
        <w:rPr>
          <w:rFonts w:ascii="宋体" w:hAnsi="宋体" w:eastAsia="宋体" w:cs="宋体"/>
          <w:sz w:val="24"/>
          <w:szCs w:val="24"/>
        </w:rPr>
      </w:pPr>
      <w:r>
        <w:rPr>
          <w:rFonts w:ascii="宋体" w:hAnsi="宋体" w:eastAsia="宋体" w:cs="宋体"/>
          <w:b/>
          <w:bCs/>
          <w:spacing w:val="-4"/>
          <w:sz w:val="24"/>
          <w:szCs w:val="24"/>
        </w:rPr>
        <w:t>5.评标总得分</w:t>
      </w:r>
    </w:p>
    <w:p w14:paraId="2FF09BA8">
      <w:pPr>
        <w:pStyle w:val="2"/>
        <w:spacing w:line="267" w:lineRule="auto"/>
      </w:pPr>
    </w:p>
    <w:p w14:paraId="68D03740">
      <w:pPr>
        <w:spacing w:before="65" w:line="226" w:lineRule="auto"/>
        <w:ind w:left="424"/>
        <w:rPr>
          <w:rFonts w:ascii="宋体" w:hAnsi="宋体" w:eastAsia="宋体" w:cs="宋体"/>
          <w:sz w:val="21"/>
          <w:szCs w:val="21"/>
        </w:rPr>
      </w:pPr>
      <w:r>
        <w:rPr>
          <w:rFonts w:ascii="宋体" w:hAnsi="宋体" w:eastAsia="宋体" w:cs="宋体"/>
          <w:spacing w:val="9"/>
          <w:sz w:val="21"/>
          <w:szCs w:val="21"/>
        </w:rPr>
        <w:t>5.1</w:t>
      </w:r>
      <w:r>
        <w:rPr>
          <w:rFonts w:ascii="宋体" w:hAnsi="宋体" w:eastAsia="宋体" w:cs="宋体"/>
          <w:spacing w:val="-41"/>
          <w:sz w:val="21"/>
          <w:szCs w:val="21"/>
        </w:rPr>
        <w:t xml:space="preserve"> </w:t>
      </w:r>
      <w:r>
        <w:rPr>
          <w:rFonts w:ascii="宋体" w:hAnsi="宋体" w:eastAsia="宋体" w:cs="宋体"/>
          <w:spacing w:val="9"/>
          <w:sz w:val="21"/>
          <w:szCs w:val="21"/>
        </w:rPr>
        <w:t>评标总得分为投标报价、技术、商务等</w:t>
      </w:r>
      <w:r>
        <w:rPr>
          <w:rFonts w:ascii="宋体" w:hAnsi="宋体" w:eastAsia="宋体" w:cs="宋体"/>
          <w:spacing w:val="8"/>
          <w:sz w:val="21"/>
          <w:szCs w:val="21"/>
        </w:rPr>
        <w:t>评分项得分(含优先采购政策加分)之和。</w:t>
      </w:r>
    </w:p>
    <w:p w14:paraId="3B6468D1">
      <w:pPr>
        <w:spacing w:line="226" w:lineRule="auto"/>
        <w:rPr>
          <w:rFonts w:ascii="宋体" w:hAnsi="宋体" w:eastAsia="宋体" w:cs="宋体"/>
          <w:sz w:val="21"/>
          <w:szCs w:val="21"/>
        </w:rPr>
        <w:sectPr>
          <w:headerReference r:id="rId19" w:type="default"/>
          <w:footerReference r:id="rId20" w:type="default"/>
          <w:pgSz w:w="11906" w:h="16839"/>
          <w:pgMar w:top="400" w:right="1402" w:bottom="1144" w:left="1388" w:header="0" w:footer="982" w:gutter="0"/>
          <w:pgNumType w:fmt="decimal"/>
          <w:cols w:space="720" w:num="1"/>
        </w:sectPr>
      </w:pPr>
    </w:p>
    <w:p w14:paraId="663B2046">
      <w:pPr>
        <w:pStyle w:val="2"/>
        <w:spacing w:line="249" w:lineRule="auto"/>
        <w:rPr>
          <w:sz w:val="21"/>
          <w:szCs w:val="21"/>
        </w:rPr>
      </w:pPr>
    </w:p>
    <w:p w14:paraId="25E979F6">
      <w:pPr>
        <w:pStyle w:val="2"/>
        <w:spacing w:line="250" w:lineRule="auto"/>
        <w:rPr>
          <w:sz w:val="21"/>
          <w:szCs w:val="21"/>
        </w:rPr>
      </w:pPr>
    </w:p>
    <w:p w14:paraId="46016913">
      <w:pPr>
        <w:pStyle w:val="2"/>
        <w:spacing w:line="250" w:lineRule="auto"/>
        <w:rPr>
          <w:sz w:val="21"/>
          <w:szCs w:val="21"/>
        </w:rPr>
      </w:pPr>
    </w:p>
    <w:p w14:paraId="38EBCFF3">
      <w:pPr>
        <w:pStyle w:val="2"/>
        <w:spacing w:line="250" w:lineRule="auto"/>
        <w:rPr>
          <w:sz w:val="21"/>
          <w:szCs w:val="21"/>
        </w:rPr>
      </w:pPr>
    </w:p>
    <w:p w14:paraId="3C217B70">
      <w:pPr>
        <w:spacing w:before="65" w:line="233" w:lineRule="auto"/>
        <w:ind w:left="420"/>
        <w:rPr>
          <w:rFonts w:ascii="宋体" w:hAnsi="宋体" w:eastAsia="宋体" w:cs="宋体"/>
          <w:sz w:val="21"/>
          <w:szCs w:val="21"/>
        </w:rPr>
      </w:pPr>
      <w:r>
        <w:rPr>
          <w:rFonts w:ascii="宋体" w:hAnsi="宋体" w:eastAsia="宋体" w:cs="宋体"/>
          <w:spacing w:val="5"/>
          <w:position w:val="1"/>
          <w:sz w:val="21"/>
          <w:szCs w:val="21"/>
        </w:rPr>
        <w:t>评标总得分＝A</w:t>
      </w:r>
      <w:r>
        <w:rPr>
          <w:rFonts w:ascii="宋体" w:hAnsi="宋体" w:eastAsia="宋体" w:cs="宋体"/>
          <w:spacing w:val="-28"/>
          <w:position w:val="1"/>
          <w:sz w:val="21"/>
          <w:szCs w:val="21"/>
        </w:rPr>
        <w:t xml:space="preserve"> </w:t>
      </w:r>
      <w:r>
        <w:rPr>
          <w:rFonts w:ascii="宋体" w:hAnsi="宋体" w:eastAsia="宋体" w:cs="宋体"/>
          <w:spacing w:val="5"/>
          <w:position w:val="-1"/>
          <w:sz w:val="21"/>
          <w:szCs w:val="21"/>
        </w:rPr>
        <w:t>投标报价得分</w:t>
      </w:r>
      <w:r>
        <w:rPr>
          <w:rFonts w:ascii="宋体" w:hAnsi="宋体" w:eastAsia="宋体" w:cs="宋体"/>
          <w:spacing w:val="5"/>
          <w:position w:val="1"/>
          <w:sz w:val="21"/>
          <w:szCs w:val="21"/>
        </w:rPr>
        <w:t>＋A</w:t>
      </w:r>
      <w:r>
        <w:rPr>
          <w:rFonts w:ascii="宋体" w:hAnsi="宋体" w:eastAsia="宋体" w:cs="宋体"/>
          <w:spacing w:val="-42"/>
          <w:position w:val="1"/>
          <w:sz w:val="21"/>
          <w:szCs w:val="21"/>
        </w:rPr>
        <w:t xml:space="preserve"> </w:t>
      </w:r>
      <w:r>
        <w:rPr>
          <w:rFonts w:ascii="宋体" w:hAnsi="宋体" w:eastAsia="宋体" w:cs="宋体"/>
          <w:spacing w:val="5"/>
          <w:position w:val="-1"/>
          <w:sz w:val="21"/>
          <w:szCs w:val="21"/>
        </w:rPr>
        <w:t>技术项得分</w:t>
      </w:r>
      <w:r>
        <w:rPr>
          <w:rFonts w:ascii="宋体" w:hAnsi="宋体" w:eastAsia="宋体" w:cs="宋体"/>
          <w:spacing w:val="5"/>
          <w:position w:val="1"/>
          <w:sz w:val="21"/>
          <w:szCs w:val="21"/>
        </w:rPr>
        <w:t>＋A</w:t>
      </w:r>
      <w:r>
        <w:rPr>
          <w:rFonts w:ascii="宋体" w:hAnsi="宋体" w:eastAsia="宋体" w:cs="宋体"/>
          <w:spacing w:val="-40"/>
          <w:position w:val="1"/>
          <w:sz w:val="21"/>
          <w:szCs w:val="21"/>
        </w:rPr>
        <w:t xml:space="preserve"> </w:t>
      </w:r>
      <w:r>
        <w:rPr>
          <w:rFonts w:ascii="宋体" w:hAnsi="宋体" w:eastAsia="宋体" w:cs="宋体"/>
          <w:spacing w:val="5"/>
          <w:position w:val="-1"/>
          <w:sz w:val="21"/>
          <w:szCs w:val="21"/>
        </w:rPr>
        <w:t>商务项得分</w:t>
      </w:r>
      <w:r>
        <w:rPr>
          <w:rFonts w:ascii="宋体" w:hAnsi="宋体" w:eastAsia="宋体" w:cs="宋体"/>
          <w:spacing w:val="5"/>
          <w:position w:val="1"/>
          <w:sz w:val="21"/>
          <w:szCs w:val="21"/>
        </w:rPr>
        <w:t>＋A</w:t>
      </w:r>
      <w:r>
        <w:rPr>
          <w:rFonts w:ascii="宋体" w:hAnsi="宋体" w:eastAsia="宋体" w:cs="宋体"/>
          <w:spacing w:val="-42"/>
          <w:position w:val="1"/>
          <w:sz w:val="21"/>
          <w:szCs w:val="21"/>
        </w:rPr>
        <w:t xml:space="preserve"> </w:t>
      </w:r>
      <w:r>
        <w:rPr>
          <w:rFonts w:ascii="宋体" w:hAnsi="宋体" w:eastAsia="宋体" w:cs="宋体"/>
          <w:spacing w:val="5"/>
          <w:position w:val="-1"/>
          <w:sz w:val="21"/>
          <w:szCs w:val="21"/>
        </w:rPr>
        <w:t>优先采购加分</w:t>
      </w:r>
    </w:p>
    <w:p w14:paraId="0497F0F5">
      <w:pPr>
        <w:pStyle w:val="2"/>
        <w:spacing w:line="244" w:lineRule="auto"/>
        <w:rPr>
          <w:sz w:val="21"/>
          <w:szCs w:val="21"/>
        </w:rPr>
      </w:pPr>
    </w:p>
    <w:p w14:paraId="472DBC26">
      <w:pPr>
        <w:spacing w:before="65" w:line="228" w:lineRule="auto"/>
        <w:ind w:left="425"/>
        <w:rPr>
          <w:rFonts w:ascii="宋体" w:hAnsi="宋体" w:eastAsia="宋体" w:cs="宋体"/>
          <w:sz w:val="21"/>
          <w:szCs w:val="21"/>
        </w:rPr>
      </w:pPr>
      <w:r>
        <w:rPr>
          <w:rFonts w:ascii="宋体" w:hAnsi="宋体" w:eastAsia="宋体" w:cs="宋体"/>
          <w:spacing w:val="8"/>
          <w:sz w:val="21"/>
          <w:szCs w:val="21"/>
        </w:rPr>
        <w:t>5.2</w:t>
      </w:r>
      <w:r>
        <w:rPr>
          <w:rFonts w:ascii="宋体" w:hAnsi="宋体" w:eastAsia="宋体" w:cs="宋体"/>
          <w:spacing w:val="-42"/>
          <w:sz w:val="21"/>
          <w:szCs w:val="21"/>
        </w:rPr>
        <w:t xml:space="preserve"> </w:t>
      </w:r>
      <w:r>
        <w:rPr>
          <w:rFonts w:ascii="宋体" w:hAnsi="宋体" w:eastAsia="宋体" w:cs="宋体"/>
          <w:spacing w:val="8"/>
          <w:sz w:val="21"/>
          <w:szCs w:val="21"/>
        </w:rPr>
        <w:t>评分分值计算保留小数点后两位，小数点后</w:t>
      </w:r>
      <w:r>
        <w:rPr>
          <w:rFonts w:ascii="宋体" w:hAnsi="宋体" w:eastAsia="宋体" w:cs="宋体"/>
          <w:spacing w:val="7"/>
          <w:sz w:val="21"/>
          <w:szCs w:val="21"/>
        </w:rPr>
        <w:t>第三位“</w:t>
      </w:r>
      <w:r>
        <w:rPr>
          <w:rFonts w:ascii="宋体" w:hAnsi="宋体" w:eastAsia="宋体" w:cs="宋体"/>
          <w:spacing w:val="-72"/>
          <w:sz w:val="21"/>
          <w:szCs w:val="21"/>
        </w:rPr>
        <w:t xml:space="preserve"> </w:t>
      </w:r>
      <w:r>
        <w:rPr>
          <w:rFonts w:ascii="宋体" w:hAnsi="宋体" w:eastAsia="宋体" w:cs="宋体"/>
          <w:spacing w:val="7"/>
          <w:sz w:val="21"/>
          <w:szCs w:val="21"/>
        </w:rPr>
        <w:t>四舍五入</w:t>
      </w:r>
      <w:r>
        <w:rPr>
          <w:rFonts w:ascii="宋体" w:hAnsi="宋体" w:eastAsia="宋体" w:cs="宋体"/>
          <w:spacing w:val="-70"/>
          <w:sz w:val="21"/>
          <w:szCs w:val="21"/>
        </w:rPr>
        <w:t xml:space="preserve"> </w:t>
      </w:r>
      <w:r>
        <w:rPr>
          <w:rFonts w:ascii="宋体" w:hAnsi="宋体" w:eastAsia="宋体" w:cs="宋体"/>
          <w:spacing w:val="7"/>
          <w:sz w:val="21"/>
          <w:szCs w:val="21"/>
        </w:rPr>
        <w:t>”。</w:t>
      </w:r>
    </w:p>
    <w:p w14:paraId="1DB83789">
      <w:pPr>
        <w:pStyle w:val="2"/>
        <w:spacing w:line="251" w:lineRule="auto"/>
        <w:rPr>
          <w:sz w:val="21"/>
          <w:szCs w:val="21"/>
        </w:rPr>
      </w:pPr>
    </w:p>
    <w:p w14:paraId="36B0142C">
      <w:pPr>
        <w:spacing w:before="65" w:line="378" w:lineRule="auto"/>
        <w:ind w:firstLine="425"/>
        <w:rPr>
          <w:rFonts w:ascii="宋体" w:hAnsi="宋体" w:eastAsia="宋体" w:cs="宋体"/>
          <w:sz w:val="21"/>
          <w:szCs w:val="21"/>
        </w:rPr>
      </w:pPr>
      <w:r>
        <w:rPr>
          <w:rFonts w:ascii="宋体" w:hAnsi="宋体" w:eastAsia="宋体" w:cs="宋体"/>
          <w:spacing w:val="9"/>
          <w:sz w:val="21"/>
          <w:szCs w:val="21"/>
        </w:rPr>
        <w:t>5.3</w:t>
      </w:r>
      <w:r>
        <w:rPr>
          <w:rFonts w:ascii="宋体" w:hAnsi="宋体" w:eastAsia="宋体" w:cs="宋体"/>
          <w:spacing w:val="-38"/>
          <w:sz w:val="21"/>
          <w:szCs w:val="21"/>
        </w:rPr>
        <w:t xml:space="preserve"> </w:t>
      </w:r>
      <w:r>
        <w:rPr>
          <w:rFonts w:ascii="宋体" w:hAnsi="宋体" w:eastAsia="宋体" w:cs="宋体"/>
          <w:spacing w:val="9"/>
          <w:sz w:val="21"/>
          <w:szCs w:val="21"/>
        </w:rPr>
        <w:t>评标时，评标委员会成员应当独立对满足招标文件全部实质性要求投标人的投标文件进行</w:t>
      </w:r>
      <w:r>
        <w:rPr>
          <w:rFonts w:ascii="宋体" w:hAnsi="宋体" w:eastAsia="宋体" w:cs="宋体"/>
          <w:spacing w:val="10"/>
          <w:sz w:val="21"/>
          <w:szCs w:val="21"/>
        </w:rPr>
        <w:t>评价、评分，然后汇总每个投标人每项评分因素的得分。每个投标人的最终</w:t>
      </w:r>
      <w:r>
        <w:rPr>
          <w:rFonts w:ascii="宋体" w:hAnsi="宋体" w:eastAsia="宋体" w:cs="宋体"/>
          <w:spacing w:val="9"/>
          <w:sz w:val="21"/>
          <w:szCs w:val="21"/>
        </w:rPr>
        <w:t>得分为所有评标委员会</w:t>
      </w:r>
      <w:r>
        <w:rPr>
          <w:rFonts w:ascii="宋体" w:hAnsi="宋体" w:eastAsia="宋体" w:cs="宋体"/>
          <w:spacing w:val="8"/>
          <w:sz w:val="21"/>
          <w:szCs w:val="21"/>
        </w:rPr>
        <w:t>成员评分的算术平均值。</w:t>
      </w:r>
    </w:p>
    <w:p w14:paraId="4A960AF4">
      <w:pPr>
        <w:spacing w:before="157" w:line="219" w:lineRule="auto"/>
        <w:ind w:left="3"/>
        <w:rPr>
          <w:rFonts w:ascii="宋体" w:hAnsi="宋体" w:eastAsia="宋体" w:cs="宋体"/>
          <w:sz w:val="24"/>
          <w:szCs w:val="24"/>
        </w:rPr>
      </w:pPr>
      <w:r>
        <w:rPr>
          <w:rFonts w:ascii="宋体" w:hAnsi="宋体" w:eastAsia="宋体" w:cs="宋体"/>
          <w:b/>
          <w:bCs/>
          <w:spacing w:val="-3"/>
          <w:sz w:val="24"/>
          <w:szCs w:val="24"/>
        </w:rPr>
        <w:t>6.中标候选人的推荐方法</w:t>
      </w:r>
    </w:p>
    <w:p w14:paraId="74AADB26">
      <w:pPr>
        <w:pStyle w:val="2"/>
        <w:spacing w:line="267" w:lineRule="auto"/>
      </w:pPr>
    </w:p>
    <w:p w14:paraId="10DFB538">
      <w:pPr>
        <w:spacing w:before="65" w:line="378" w:lineRule="auto"/>
        <w:ind w:firstLine="422"/>
        <w:rPr>
          <w:rFonts w:ascii="宋体" w:hAnsi="宋体" w:eastAsia="宋体" w:cs="宋体"/>
          <w:sz w:val="21"/>
          <w:szCs w:val="21"/>
        </w:rPr>
      </w:pPr>
      <w:r>
        <w:rPr>
          <w:rFonts w:ascii="宋体" w:hAnsi="宋体" w:eastAsia="宋体" w:cs="宋体"/>
          <w:spacing w:val="10"/>
          <w:sz w:val="21"/>
          <w:szCs w:val="21"/>
        </w:rPr>
        <w:t>6.1</w:t>
      </w:r>
      <w:r>
        <w:rPr>
          <w:rFonts w:ascii="宋体" w:hAnsi="宋体" w:eastAsia="宋体" w:cs="宋体"/>
          <w:spacing w:val="-41"/>
          <w:sz w:val="21"/>
          <w:szCs w:val="21"/>
        </w:rPr>
        <w:t xml:space="preserve"> </w:t>
      </w:r>
      <w:r>
        <w:rPr>
          <w:rFonts w:ascii="宋体" w:hAnsi="宋体" w:eastAsia="宋体" w:cs="宋体"/>
          <w:spacing w:val="10"/>
          <w:sz w:val="21"/>
          <w:szCs w:val="21"/>
        </w:rPr>
        <w:t>评标结果按评审后得分由高到低顺序排列。得分相同的</w:t>
      </w:r>
      <w:r>
        <w:rPr>
          <w:rFonts w:ascii="宋体" w:hAnsi="宋体" w:eastAsia="宋体" w:cs="宋体"/>
          <w:spacing w:val="9"/>
          <w:sz w:val="21"/>
          <w:szCs w:val="21"/>
        </w:rPr>
        <w:t>，按投标报价由低到高顺序排列。</w:t>
      </w:r>
      <w:r>
        <w:rPr>
          <w:rFonts w:ascii="宋体" w:hAnsi="宋体" w:eastAsia="宋体" w:cs="宋体"/>
          <w:spacing w:val="10"/>
          <w:sz w:val="21"/>
          <w:szCs w:val="21"/>
        </w:rPr>
        <w:t>得分且投标报价相同的并列。投标文件满足招标文件全部实质性要求，且按</w:t>
      </w:r>
      <w:r>
        <w:rPr>
          <w:rFonts w:ascii="宋体" w:hAnsi="宋体" w:eastAsia="宋体" w:cs="宋体"/>
          <w:spacing w:val="9"/>
          <w:sz w:val="21"/>
          <w:szCs w:val="21"/>
        </w:rPr>
        <w:t>照评审因素的量化指标评审得分最高的投标人为排名第一的中标候选人。</w:t>
      </w:r>
    </w:p>
    <w:p w14:paraId="249FCAD9">
      <w:pPr>
        <w:spacing w:before="155" w:line="226" w:lineRule="auto"/>
        <w:ind w:left="422"/>
        <w:rPr>
          <w:sz w:val="21"/>
          <w:szCs w:val="21"/>
        </w:rPr>
      </w:pPr>
      <w:r>
        <w:rPr>
          <w:rFonts w:ascii="宋体" w:hAnsi="宋体" w:eastAsia="宋体" w:cs="宋体"/>
          <w:spacing w:val="8"/>
          <w:sz w:val="21"/>
          <w:szCs w:val="21"/>
        </w:rPr>
        <w:t>6.2</w:t>
      </w:r>
      <w:r>
        <w:rPr>
          <w:rFonts w:ascii="宋体" w:hAnsi="宋体" w:eastAsia="宋体" w:cs="宋体"/>
          <w:spacing w:val="-23"/>
          <w:sz w:val="21"/>
          <w:szCs w:val="21"/>
        </w:rPr>
        <w:t xml:space="preserve"> </w:t>
      </w:r>
      <w:r>
        <w:rPr>
          <w:rFonts w:ascii="宋体" w:hAnsi="宋体" w:eastAsia="宋体" w:cs="宋体"/>
          <w:spacing w:val="8"/>
          <w:sz w:val="21"/>
          <w:szCs w:val="21"/>
        </w:rPr>
        <w:t>得分且投标报价相同的并列，按本章第二节规定确定中标候选人。</w:t>
      </w:r>
    </w:p>
    <w:p w14:paraId="61808851">
      <w:pPr>
        <w:pStyle w:val="2"/>
        <w:spacing w:line="250" w:lineRule="auto"/>
      </w:pPr>
    </w:p>
    <w:p w14:paraId="61FBC0FA">
      <w:pPr>
        <w:pStyle w:val="2"/>
        <w:spacing w:line="250" w:lineRule="auto"/>
      </w:pPr>
    </w:p>
    <w:p w14:paraId="12BD9F54">
      <w:pPr>
        <w:spacing w:before="65" w:line="227" w:lineRule="auto"/>
        <w:ind w:left="110"/>
        <w:outlineLvl w:val="2"/>
        <w:rPr>
          <w:rFonts w:ascii="宋体" w:hAnsi="宋体" w:eastAsia="宋体" w:cs="宋体"/>
          <w:sz w:val="21"/>
          <w:szCs w:val="21"/>
        </w:rPr>
      </w:pPr>
      <w:bookmarkStart w:id="50" w:name="_Toc23219"/>
      <w:r>
        <w:rPr>
          <w:rFonts w:ascii="宋体" w:hAnsi="宋体" w:eastAsia="宋体" w:cs="宋体"/>
          <w:b/>
          <w:bCs/>
          <w:spacing w:val="3"/>
          <w:sz w:val="21"/>
          <w:szCs w:val="21"/>
        </w:rPr>
        <w:t>附页</w:t>
      </w:r>
      <w:r>
        <w:rPr>
          <w:rFonts w:ascii="宋体" w:hAnsi="宋体" w:eastAsia="宋体" w:cs="宋体"/>
          <w:spacing w:val="-16"/>
          <w:sz w:val="21"/>
          <w:szCs w:val="21"/>
        </w:rPr>
        <w:t xml:space="preserve"> </w:t>
      </w:r>
      <w:r>
        <w:rPr>
          <w:rFonts w:ascii="宋体" w:hAnsi="宋体" w:eastAsia="宋体" w:cs="宋体"/>
          <w:b/>
          <w:bCs/>
          <w:spacing w:val="3"/>
          <w:sz w:val="21"/>
          <w:szCs w:val="21"/>
        </w:rPr>
        <w:t>1</w:t>
      </w:r>
      <w:r>
        <w:rPr>
          <w:rFonts w:ascii="宋体" w:hAnsi="宋体" w:eastAsia="宋体" w:cs="宋体"/>
          <w:spacing w:val="3"/>
          <w:sz w:val="21"/>
          <w:szCs w:val="21"/>
        </w:rPr>
        <w:t xml:space="preserve"> </w:t>
      </w:r>
      <w:r>
        <w:rPr>
          <w:rFonts w:ascii="宋体" w:hAnsi="宋体" w:eastAsia="宋体" w:cs="宋体"/>
          <w:b/>
          <w:bCs/>
          <w:spacing w:val="3"/>
          <w:sz w:val="21"/>
          <w:szCs w:val="21"/>
        </w:rPr>
        <w:t>评标方法及标准表</w:t>
      </w:r>
      <w:bookmarkEnd w:id="50"/>
    </w:p>
    <w:p w14:paraId="18E52BD1">
      <w:pPr>
        <w:spacing w:before="327" w:line="221" w:lineRule="auto"/>
        <w:ind w:firstLine="1912" w:firstLineChars="700"/>
        <w:rPr>
          <w:rFonts w:ascii="宋体" w:hAnsi="宋体" w:eastAsia="宋体" w:cs="宋体"/>
          <w:sz w:val="28"/>
          <w:szCs w:val="28"/>
        </w:rPr>
      </w:pPr>
      <w:r>
        <w:rPr>
          <w:rFonts w:hint="eastAsia" w:ascii="宋体" w:hAnsi="宋体" w:eastAsia="宋体" w:cs="宋体"/>
          <w:b/>
          <w:bCs/>
          <w:spacing w:val="-4"/>
          <w:sz w:val="28"/>
          <w:szCs w:val="28"/>
          <w:lang w:val="en-US" w:eastAsia="zh-CN"/>
        </w:rPr>
        <w:t>包1、包2、包3、包4</w:t>
      </w:r>
      <w:r>
        <w:rPr>
          <w:rFonts w:ascii="宋体" w:hAnsi="宋体" w:eastAsia="宋体" w:cs="宋体"/>
          <w:b/>
          <w:bCs/>
          <w:spacing w:val="-4"/>
          <w:sz w:val="28"/>
          <w:szCs w:val="28"/>
        </w:rPr>
        <w:t>评标方法及标准</w:t>
      </w:r>
    </w:p>
    <w:p w14:paraId="0D34BE93">
      <w:pPr>
        <w:spacing w:line="169" w:lineRule="exact"/>
        <w:rPr>
          <w:sz w:val="21"/>
          <w:szCs w:val="21"/>
        </w:rPr>
      </w:pPr>
    </w:p>
    <w:tbl>
      <w:tblPr>
        <w:tblStyle w:val="17"/>
        <w:tblW w:w="8984" w:type="dxa"/>
        <w:tblInd w:w="1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71"/>
        <w:gridCol w:w="3513"/>
      </w:tblGrid>
      <w:tr w14:paraId="2DA0A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8984" w:type="dxa"/>
            <w:gridSpan w:val="2"/>
            <w:vAlign w:val="top"/>
          </w:tcPr>
          <w:p w14:paraId="05138E9D">
            <w:pPr>
              <w:pStyle w:val="18"/>
              <w:spacing w:before="60" w:line="228" w:lineRule="auto"/>
              <w:ind w:left="3759"/>
              <w:rPr>
                <w:sz w:val="21"/>
                <w:szCs w:val="21"/>
              </w:rPr>
            </w:pPr>
            <w:r>
              <w:rPr>
                <w:spacing w:val="8"/>
                <w:sz w:val="21"/>
                <w:szCs w:val="21"/>
              </w:rPr>
              <w:t>评审因素及权值</w:t>
            </w:r>
          </w:p>
        </w:tc>
      </w:tr>
      <w:tr w14:paraId="546AF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5471" w:type="dxa"/>
            <w:vAlign w:val="top"/>
          </w:tcPr>
          <w:p w14:paraId="42DBFBBF">
            <w:pPr>
              <w:pStyle w:val="18"/>
              <w:spacing w:before="55" w:line="228" w:lineRule="auto"/>
              <w:ind w:left="2319"/>
              <w:rPr>
                <w:sz w:val="21"/>
                <w:szCs w:val="21"/>
              </w:rPr>
            </w:pPr>
            <w:r>
              <w:rPr>
                <w:spacing w:val="7"/>
                <w:sz w:val="21"/>
                <w:szCs w:val="21"/>
              </w:rPr>
              <w:t>评审因素</w:t>
            </w:r>
          </w:p>
        </w:tc>
        <w:tc>
          <w:tcPr>
            <w:tcW w:w="3513" w:type="dxa"/>
            <w:vAlign w:val="top"/>
          </w:tcPr>
          <w:p w14:paraId="57A7A747">
            <w:pPr>
              <w:pStyle w:val="18"/>
              <w:spacing w:before="55" w:line="228" w:lineRule="auto"/>
              <w:ind w:left="1233"/>
              <w:rPr>
                <w:sz w:val="21"/>
                <w:szCs w:val="21"/>
              </w:rPr>
            </w:pPr>
            <w:r>
              <w:rPr>
                <w:spacing w:val="8"/>
                <w:sz w:val="21"/>
                <w:szCs w:val="21"/>
              </w:rPr>
              <w:t>权值的取值</w:t>
            </w:r>
          </w:p>
        </w:tc>
      </w:tr>
      <w:tr w14:paraId="74668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5471" w:type="dxa"/>
            <w:vAlign w:val="top"/>
          </w:tcPr>
          <w:p w14:paraId="00401D88">
            <w:pPr>
              <w:pStyle w:val="18"/>
              <w:spacing w:before="58" w:line="228" w:lineRule="auto"/>
              <w:ind w:left="2320"/>
              <w:rPr>
                <w:sz w:val="21"/>
                <w:szCs w:val="21"/>
              </w:rPr>
            </w:pPr>
            <w:r>
              <w:rPr>
                <w:spacing w:val="7"/>
                <w:sz w:val="21"/>
                <w:szCs w:val="21"/>
              </w:rPr>
              <w:t>技术部分</w:t>
            </w:r>
          </w:p>
        </w:tc>
        <w:tc>
          <w:tcPr>
            <w:tcW w:w="3513" w:type="dxa"/>
            <w:vAlign w:val="top"/>
          </w:tcPr>
          <w:p w14:paraId="1FF7A3A9">
            <w:pPr>
              <w:pStyle w:val="18"/>
              <w:spacing w:before="58" w:line="238" w:lineRule="auto"/>
              <w:ind w:left="1602"/>
              <w:rPr>
                <w:sz w:val="21"/>
                <w:szCs w:val="21"/>
              </w:rPr>
            </w:pPr>
            <w:r>
              <w:rPr>
                <w:spacing w:val="1"/>
                <w:sz w:val="21"/>
                <w:szCs w:val="21"/>
              </w:rPr>
              <w:t>60%</w:t>
            </w:r>
          </w:p>
        </w:tc>
      </w:tr>
      <w:tr w14:paraId="7949FB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5471" w:type="dxa"/>
            <w:vAlign w:val="top"/>
          </w:tcPr>
          <w:p w14:paraId="1F0476BC">
            <w:pPr>
              <w:pStyle w:val="18"/>
              <w:spacing w:before="60" w:line="228" w:lineRule="auto"/>
              <w:ind w:left="2324"/>
              <w:rPr>
                <w:sz w:val="21"/>
                <w:szCs w:val="21"/>
              </w:rPr>
            </w:pPr>
            <w:r>
              <w:rPr>
                <w:spacing w:val="6"/>
                <w:sz w:val="21"/>
                <w:szCs w:val="21"/>
              </w:rPr>
              <w:t>商务部分</w:t>
            </w:r>
          </w:p>
        </w:tc>
        <w:tc>
          <w:tcPr>
            <w:tcW w:w="3513" w:type="dxa"/>
            <w:vAlign w:val="top"/>
          </w:tcPr>
          <w:p w14:paraId="7285F273">
            <w:pPr>
              <w:pStyle w:val="18"/>
              <w:spacing w:before="61" w:line="235" w:lineRule="auto"/>
              <w:ind w:left="1603"/>
              <w:rPr>
                <w:sz w:val="21"/>
                <w:szCs w:val="21"/>
              </w:rPr>
            </w:pPr>
            <w:r>
              <w:rPr>
                <w:rFonts w:hint="eastAsia"/>
                <w:spacing w:val="1"/>
                <w:sz w:val="21"/>
                <w:szCs w:val="21"/>
                <w:lang w:val="en-US" w:eastAsia="zh-CN"/>
              </w:rPr>
              <w:t>30</w:t>
            </w:r>
            <w:r>
              <w:rPr>
                <w:spacing w:val="1"/>
                <w:sz w:val="21"/>
                <w:szCs w:val="21"/>
              </w:rPr>
              <w:t>%</w:t>
            </w:r>
          </w:p>
        </w:tc>
      </w:tr>
      <w:tr w14:paraId="1E692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471" w:type="dxa"/>
            <w:vAlign w:val="top"/>
          </w:tcPr>
          <w:p w14:paraId="272D25E2">
            <w:pPr>
              <w:pStyle w:val="18"/>
              <w:spacing w:before="75" w:line="226" w:lineRule="auto"/>
              <w:ind w:left="2320"/>
              <w:rPr>
                <w:sz w:val="21"/>
                <w:szCs w:val="21"/>
              </w:rPr>
            </w:pPr>
            <w:r>
              <w:rPr>
                <w:spacing w:val="7"/>
                <w:sz w:val="21"/>
                <w:szCs w:val="21"/>
              </w:rPr>
              <w:t>价格部分</w:t>
            </w:r>
          </w:p>
        </w:tc>
        <w:tc>
          <w:tcPr>
            <w:tcW w:w="3513" w:type="dxa"/>
            <w:vAlign w:val="top"/>
          </w:tcPr>
          <w:p w14:paraId="07A53AFD">
            <w:pPr>
              <w:pStyle w:val="18"/>
              <w:spacing w:before="75" w:line="268" w:lineRule="exact"/>
              <w:ind w:left="1603"/>
              <w:rPr>
                <w:sz w:val="21"/>
                <w:szCs w:val="21"/>
              </w:rPr>
            </w:pPr>
            <w:r>
              <w:rPr>
                <w:rFonts w:hint="eastAsia"/>
                <w:spacing w:val="1"/>
                <w:position w:val="1"/>
                <w:sz w:val="21"/>
                <w:szCs w:val="21"/>
                <w:lang w:val="en-US" w:eastAsia="zh-CN"/>
              </w:rPr>
              <w:t>10</w:t>
            </w:r>
            <w:r>
              <w:rPr>
                <w:spacing w:val="1"/>
                <w:position w:val="1"/>
                <w:sz w:val="21"/>
                <w:szCs w:val="21"/>
              </w:rPr>
              <w:t>%</w:t>
            </w:r>
          </w:p>
        </w:tc>
      </w:tr>
    </w:tbl>
    <w:p w14:paraId="46933F2A">
      <w:pPr>
        <w:spacing w:before="71"/>
      </w:pPr>
    </w:p>
    <w:tbl>
      <w:tblPr>
        <w:tblStyle w:val="13"/>
        <w:tblW w:w="955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99"/>
        <w:gridCol w:w="921"/>
        <w:gridCol w:w="1605"/>
        <w:gridCol w:w="6427"/>
      </w:tblGrid>
      <w:tr w14:paraId="228335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5" w:hRule="atLeast"/>
          <w:jc w:val="center"/>
        </w:trPr>
        <w:tc>
          <w:tcPr>
            <w:tcW w:w="599" w:type="dxa"/>
            <w:tcBorders>
              <w:right w:val="single" w:color="auto" w:sz="4" w:space="0"/>
            </w:tcBorders>
            <w:vAlign w:val="center"/>
          </w:tcPr>
          <w:p w14:paraId="2E51FB62">
            <w:pPr>
              <w:adjustRightInd w:val="0"/>
              <w:snapToGrid w:val="0"/>
              <w:spacing w:beforeLines="50"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序号</w:t>
            </w:r>
          </w:p>
        </w:tc>
        <w:tc>
          <w:tcPr>
            <w:tcW w:w="2526" w:type="dxa"/>
            <w:gridSpan w:val="2"/>
            <w:tcBorders>
              <w:left w:val="single" w:color="auto" w:sz="4" w:space="0"/>
              <w:right w:val="single" w:color="auto" w:sz="4" w:space="0"/>
            </w:tcBorders>
            <w:vAlign w:val="center"/>
          </w:tcPr>
          <w:p w14:paraId="54B196E7">
            <w:pPr>
              <w:adjustRightInd w:val="0"/>
              <w:snapToGrid w:val="0"/>
              <w:spacing w:beforeLines="50"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评标因素（分值）</w:t>
            </w:r>
          </w:p>
        </w:tc>
        <w:tc>
          <w:tcPr>
            <w:tcW w:w="6427" w:type="dxa"/>
            <w:tcBorders>
              <w:left w:val="single" w:color="auto" w:sz="4" w:space="0"/>
            </w:tcBorders>
            <w:vAlign w:val="center"/>
          </w:tcPr>
          <w:p w14:paraId="71F79222">
            <w:pPr>
              <w:adjustRightInd w:val="0"/>
              <w:snapToGrid w:val="0"/>
              <w:spacing w:beforeLines="50"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评标标准</w:t>
            </w:r>
          </w:p>
        </w:tc>
      </w:tr>
      <w:tr w14:paraId="4747CC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07" w:hRule="atLeast"/>
          <w:jc w:val="center"/>
        </w:trPr>
        <w:tc>
          <w:tcPr>
            <w:tcW w:w="599" w:type="dxa"/>
            <w:tcBorders>
              <w:right w:val="single" w:color="auto" w:sz="4" w:space="0"/>
            </w:tcBorders>
            <w:vAlign w:val="center"/>
          </w:tcPr>
          <w:p w14:paraId="7C04D991">
            <w:pPr>
              <w:adjustRightInd w:val="0"/>
              <w:snapToGrid w:val="0"/>
              <w:spacing w:beforeLines="50"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b w:val="0"/>
                <w:bCs/>
                <w:color w:val="auto"/>
                <w:szCs w:val="21"/>
                <w:highlight w:val="none"/>
              </w:rPr>
              <w:t>1</w:t>
            </w:r>
          </w:p>
        </w:tc>
        <w:tc>
          <w:tcPr>
            <w:tcW w:w="2526" w:type="dxa"/>
            <w:gridSpan w:val="2"/>
            <w:tcBorders>
              <w:left w:val="single" w:color="auto" w:sz="4" w:space="0"/>
              <w:right w:val="single" w:color="auto" w:sz="4" w:space="0"/>
            </w:tcBorders>
            <w:vAlign w:val="center"/>
          </w:tcPr>
          <w:p w14:paraId="73503F29">
            <w:pPr>
              <w:adjustRightInd w:val="0"/>
              <w:snapToGrid w:val="0"/>
              <w:spacing w:beforeLines="50"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color w:val="auto"/>
                <w:szCs w:val="21"/>
                <w:highlight w:val="none"/>
              </w:rPr>
              <w:t>价格评价项</w:t>
            </w:r>
            <w:r>
              <w:rPr>
                <w:rFonts w:hint="eastAsia" w:asciiTheme="minorEastAsia" w:hAnsiTheme="minorEastAsia" w:eastAsiaTheme="minorEastAsia"/>
                <w:color w:val="auto"/>
                <w:szCs w:val="21"/>
                <w:highlight w:val="none"/>
                <w:lang w:eastAsia="zh-CN"/>
              </w:rPr>
              <w:t>（</w:t>
            </w:r>
            <w:r>
              <w:rPr>
                <w:rFonts w:hint="eastAsia" w:asciiTheme="minorEastAsia" w:hAnsiTheme="minorEastAsia" w:eastAsiaTheme="minorEastAsia"/>
                <w:color w:val="auto"/>
                <w:szCs w:val="21"/>
                <w:highlight w:val="none"/>
                <w:lang w:val="en-US" w:eastAsia="zh-CN"/>
              </w:rPr>
              <w:t>100</w:t>
            </w:r>
            <w:r>
              <w:rPr>
                <w:rFonts w:hint="eastAsia" w:asciiTheme="minorEastAsia" w:hAnsiTheme="minorEastAsia" w:eastAsiaTheme="minorEastAsia"/>
                <w:color w:val="auto"/>
                <w:szCs w:val="21"/>
                <w:highlight w:val="none"/>
                <w:lang w:eastAsia="zh-CN"/>
              </w:rPr>
              <w:t>）</w:t>
            </w:r>
            <w:r>
              <w:rPr>
                <w:rFonts w:hint="eastAsia" w:asciiTheme="minorEastAsia" w:hAnsiTheme="minorEastAsia" w:eastAsiaTheme="minorEastAsia"/>
                <w:color w:val="auto"/>
                <w:szCs w:val="21"/>
                <w:highlight w:val="none"/>
              </w:rPr>
              <w:t>（A</w:t>
            </w:r>
            <w:r>
              <w:rPr>
                <w:rFonts w:hint="eastAsia" w:asciiTheme="minorEastAsia" w:hAnsiTheme="minorEastAsia" w:eastAsiaTheme="minorEastAsia"/>
                <w:color w:val="auto"/>
                <w:szCs w:val="21"/>
                <w:highlight w:val="none"/>
                <w:vertAlign w:val="subscript"/>
              </w:rPr>
              <w:t>1</w:t>
            </w:r>
            <w:r>
              <w:rPr>
                <w:rFonts w:hint="eastAsia" w:asciiTheme="minorEastAsia" w:hAnsiTheme="minorEastAsia" w:eastAsiaTheme="minorEastAsia"/>
                <w:color w:val="auto"/>
                <w:szCs w:val="21"/>
                <w:highlight w:val="none"/>
              </w:rPr>
              <w:t>）</w:t>
            </w:r>
          </w:p>
        </w:tc>
        <w:tc>
          <w:tcPr>
            <w:tcW w:w="6427" w:type="dxa"/>
            <w:tcBorders>
              <w:left w:val="single" w:color="auto" w:sz="4" w:space="0"/>
            </w:tcBorders>
            <w:vAlign w:val="center"/>
          </w:tcPr>
          <w:p w14:paraId="6DFEA335">
            <w:pPr>
              <w:spacing w:line="360" w:lineRule="auto"/>
              <w:jc w:val="left"/>
              <w:rPr>
                <w:rFonts w:asciiTheme="minorEastAsia" w:hAnsiTheme="minorEastAsia" w:eastAsiaTheme="minorEastAsia"/>
                <w:b/>
                <w:color w:val="auto"/>
                <w:szCs w:val="21"/>
                <w:highlight w:val="none"/>
              </w:rPr>
            </w:pPr>
            <w:r>
              <w:rPr>
                <w:rFonts w:hint="eastAsia" w:asciiTheme="minorEastAsia" w:hAnsiTheme="minorEastAsia" w:eastAsiaTheme="minorEastAsia"/>
                <w:b/>
                <w:bCs w:val="0"/>
                <w:color w:val="auto"/>
                <w:szCs w:val="21"/>
                <w:highlight w:val="none"/>
              </w:rPr>
              <w:t>本项目价格分采用承诺响应制报价，各投标人的报价承诺满足并响应本项目“保费统一按单价50元/人或上级有关部门下发的最新文件规定的保险金额执行。”的</w:t>
            </w:r>
            <w:r>
              <w:rPr>
                <w:rFonts w:hint="eastAsia" w:asciiTheme="minorEastAsia" w:hAnsiTheme="minorEastAsia" w:eastAsiaTheme="minorEastAsia"/>
                <w:b/>
                <w:bCs w:val="0"/>
                <w:color w:val="auto"/>
                <w:szCs w:val="21"/>
                <w:highlight w:val="none"/>
                <w:lang w:val="en-US" w:eastAsia="zh-CN"/>
              </w:rPr>
              <w:t>计100</w:t>
            </w:r>
            <w:r>
              <w:rPr>
                <w:rFonts w:hint="eastAsia" w:asciiTheme="minorEastAsia" w:hAnsiTheme="minorEastAsia" w:eastAsiaTheme="minorEastAsia"/>
                <w:b/>
                <w:bCs w:val="0"/>
                <w:color w:val="auto"/>
                <w:szCs w:val="21"/>
                <w:highlight w:val="none"/>
              </w:rPr>
              <w:t>分，没有承诺满足并响应本项目“保费统一按单价50元/人或上级有关部门下发的最新文件规定的保险金额执行。”的</w:t>
            </w:r>
            <w:r>
              <w:rPr>
                <w:rFonts w:hint="eastAsia" w:asciiTheme="minorEastAsia" w:hAnsiTheme="minorEastAsia" w:eastAsiaTheme="minorEastAsia"/>
                <w:b/>
                <w:bCs w:val="0"/>
                <w:color w:val="auto"/>
                <w:szCs w:val="21"/>
                <w:highlight w:val="none"/>
                <w:lang w:val="en-US" w:eastAsia="zh-CN"/>
              </w:rPr>
              <w:t>计</w:t>
            </w:r>
            <w:r>
              <w:rPr>
                <w:rFonts w:hint="eastAsia" w:asciiTheme="minorEastAsia" w:hAnsiTheme="minorEastAsia" w:eastAsiaTheme="minorEastAsia"/>
                <w:b/>
                <w:bCs w:val="0"/>
                <w:color w:val="auto"/>
                <w:szCs w:val="21"/>
                <w:highlight w:val="none"/>
              </w:rPr>
              <w:t>0分。</w:t>
            </w:r>
          </w:p>
        </w:tc>
      </w:tr>
      <w:tr w14:paraId="432B15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3" w:hRule="atLeast"/>
          <w:jc w:val="center"/>
        </w:trPr>
        <w:tc>
          <w:tcPr>
            <w:tcW w:w="599" w:type="dxa"/>
            <w:vMerge w:val="restart"/>
            <w:tcBorders>
              <w:right w:val="single" w:color="auto" w:sz="4" w:space="0"/>
            </w:tcBorders>
            <w:vAlign w:val="center"/>
          </w:tcPr>
          <w:p w14:paraId="7D65C0DF">
            <w:pPr>
              <w:adjustRightInd w:val="0"/>
              <w:snapToGrid w:val="0"/>
              <w:spacing w:beforeLines="50" w:line="360" w:lineRule="auto"/>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w:t>
            </w:r>
          </w:p>
        </w:tc>
        <w:tc>
          <w:tcPr>
            <w:tcW w:w="921" w:type="dxa"/>
            <w:vMerge w:val="restart"/>
            <w:tcBorders>
              <w:left w:val="single" w:color="auto" w:sz="4" w:space="0"/>
            </w:tcBorders>
            <w:vAlign w:val="center"/>
          </w:tcPr>
          <w:p w14:paraId="7963646F">
            <w:pPr>
              <w:adjustRightInd w:val="0"/>
              <w:snapToGrid w:val="0"/>
              <w:spacing w:beforeLines="50" w:line="360" w:lineRule="auto"/>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技术评价项（100）</w:t>
            </w:r>
          </w:p>
          <w:p w14:paraId="73B4B271">
            <w:pPr>
              <w:adjustRightInd w:val="0"/>
              <w:snapToGrid w:val="0"/>
              <w:spacing w:beforeLines="50" w:line="360" w:lineRule="auto"/>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(A</w:t>
            </w:r>
            <w:r>
              <w:rPr>
                <w:rFonts w:hint="eastAsia" w:asciiTheme="minorEastAsia" w:hAnsiTheme="minorEastAsia" w:eastAsiaTheme="minorEastAsia"/>
                <w:color w:val="auto"/>
                <w:szCs w:val="21"/>
                <w:highlight w:val="none"/>
                <w:vertAlign w:val="subscript"/>
              </w:rPr>
              <w:t>2</w:t>
            </w:r>
            <w:r>
              <w:rPr>
                <w:rFonts w:hint="eastAsia" w:asciiTheme="minorEastAsia" w:hAnsiTheme="minorEastAsia" w:eastAsiaTheme="minorEastAsia"/>
                <w:color w:val="auto"/>
                <w:szCs w:val="21"/>
                <w:highlight w:val="none"/>
              </w:rPr>
              <w:t>)</w:t>
            </w:r>
          </w:p>
        </w:tc>
        <w:tc>
          <w:tcPr>
            <w:tcW w:w="1605" w:type="dxa"/>
            <w:tcBorders>
              <w:left w:val="single" w:color="auto" w:sz="4" w:space="0"/>
            </w:tcBorders>
            <w:shd w:val="clear" w:color="auto" w:fill="auto"/>
            <w:vAlign w:val="center"/>
          </w:tcPr>
          <w:p w14:paraId="0ADE43E4">
            <w:pPr>
              <w:pStyle w:val="6"/>
              <w:ind w:left="0" w:leftChars="0" w:firstLine="0" w:firstLineChars="0"/>
              <w:jc w:val="center"/>
              <w:rPr>
                <w:rFonts w:hint="eastAsia"/>
                <w:color w:val="auto"/>
                <w:highlight w:val="none"/>
                <w:lang w:val="en-US" w:eastAsia="zh-CN"/>
              </w:rPr>
            </w:pPr>
            <w:r>
              <w:rPr>
                <w:rFonts w:hint="eastAsia" w:ascii="Times New Roman" w:hAnsi="Times New Roman" w:eastAsia="宋体" w:cs="Times New Roman"/>
                <w:b/>
                <w:bCs/>
                <w:color w:val="auto"/>
                <w:highlight w:val="none"/>
                <w:lang w:val="en-US" w:eastAsia="zh-CN"/>
              </w:rPr>
              <w:t>保险工作方案</w:t>
            </w:r>
            <w:r>
              <w:rPr>
                <w:rFonts w:hint="eastAsia" w:cs="Times New Roman"/>
                <w:b/>
                <w:bCs/>
                <w:color w:val="auto"/>
                <w:highlight w:val="none"/>
                <w:lang w:val="en-US" w:eastAsia="zh-CN"/>
              </w:rPr>
              <w:t>的评价</w:t>
            </w:r>
            <w:r>
              <w:rPr>
                <w:rFonts w:hint="eastAsia" w:ascii="Times New Roman" w:hAnsi="Times New Roman" w:eastAsia="宋体" w:cs="Times New Roman"/>
                <w:b/>
                <w:bCs/>
                <w:color w:val="auto"/>
                <w:highlight w:val="none"/>
                <w:lang w:val="en-US" w:eastAsia="zh-CN"/>
              </w:rPr>
              <w:t>（</w:t>
            </w:r>
            <w:r>
              <w:rPr>
                <w:rFonts w:hint="eastAsia" w:cs="Times New Roman"/>
                <w:b/>
                <w:bCs/>
                <w:color w:val="auto"/>
                <w:highlight w:val="none"/>
                <w:lang w:val="en-US" w:eastAsia="zh-CN"/>
              </w:rPr>
              <w:t>30</w:t>
            </w:r>
            <w:r>
              <w:rPr>
                <w:rFonts w:hint="eastAsia" w:ascii="Times New Roman" w:hAnsi="Times New Roman" w:eastAsia="宋体" w:cs="Times New Roman"/>
                <w:b/>
                <w:bCs/>
                <w:color w:val="auto"/>
                <w:highlight w:val="none"/>
                <w:lang w:val="en-US" w:eastAsia="zh-CN"/>
              </w:rPr>
              <w:t>分）</w:t>
            </w:r>
          </w:p>
        </w:tc>
        <w:tc>
          <w:tcPr>
            <w:tcW w:w="6427" w:type="dxa"/>
            <w:tcBorders>
              <w:bottom w:val="single" w:color="auto" w:sz="4" w:space="0"/>
            </w:tcBorders>
            <w:shd w:val="clear" w:color="auto" w:fill="auto"/>
            <w:vAlign w:val="center"/>
          </w:tcPr>
          <w:p w14:paraId="4DC16C95">
            <w:pPr>
              <w:spacing w:line="360" w:lineRule="auto"/>
              <w:rPr>
                <w:rFonts w:hint="default" w:ascii="宋体" w:hAnsi="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根据本项目的特点，针对本项目供应商提供的防返贫保险工作方案</w:t>
            </w:r>
            <w:r>
              <w:rPr>
                <w:rFonts w:hint="eastAsia" w:ascii="宋体" w:hAnsi="宋体" w:cs="Times New Roman"/>
                <w:b w:val="0"/>
                <w:bCs w:val="0"/>
                <w:color w:val="auto"/>
                <w:kern w:val="2"/>
                <w:sz w:val="21"/>
                <w:szCs w:val="21"/>
                <w:highlight w:val="none"/>
                <w:lang w:val="en-US" w:eastAsia="zh-CN" w:bidi="ar-SA"/>
              </w:rPr>
              <w:t>，包含但不限于下列内容：</w:t>
            </w:r>
            <w:r>
              <w:rPr>
                <w:rStyle w:val="15"/>
                <w:rFonts w:ascii="宋体" w:hAnsi="宋体" w:eastAsia="宋体" w:cs="宋体"/>
                <w:b w:val="0"/>
                <w:color w:val="auto"/>
                <w:sz w:val="21"/>
                <w:szCs w:val="24"/>
                <w:highlight w:val="none"/>
              </w:rPr>
              <w:t>①</w:t>
            </w:r>
            <w:r>
              <w:rPr>
                <w:rFonts w:hint="eastAsia" w:ascii="宋体" w:hAnsi="宋体" w:eastAsia="宋体" w:cs="Times New Roman"/>
                <w:b w:val="0"/>
                <w:bCs w:val="0"/>
                <w:color w:val="auto"/>
                <w:kern w:val="2"/>
                <w:sz w:val="21"/>
                <w:szCs w:val="21"/>
                <w:highlight w:val="none"/>
                <w:lang w:val="en-US" w:eastAsia="zh-CN" w:bidi="ar-SA"/>
              </w:rPr>
              <w:t>工作计划</w:t>
            </w:r>
            <w:r>
              <w:rPr>
                <w:rFonts w:hint="eastAsia" w:ascii="宋体" w:hAnsi="宋体" w:cs="Times New Roman"/>
                <w:b w:val="0"/>
                <w:bCs w:val="0"/>
                <w:color w:val="auto"/>
                <w:kern w:val="2"/>
                <w:sz w:val="21"/>
                <w:szCs w:val="21"/>
                <w:highlight w:val="none"/>
                <w:lang w:val="en-US" w:eastAsia="zh-CN" w:bidi="ar-SA"/>
              </w:rPr>
              <w:t>；</w:t>
            </w:r>
            <w:r>
              <w:rPr>
                <w:rStyle w:val="15"/>
                <w:rFonts w:ascii="宋体" w:hAnsi="宋体" w:eastAsia="宋体" w:cs="宋体"/>
                <w:b w:val="0"/>
                <w:color w:val="auto"/>
                <w:sz w:val="21"/>
                <w:szCs w:val="24"/>
                <w:highlight w:val="none"/>
              </w:rPr>
              <w:t>②</w:t>
            </w:r>
            <w:r>
              <w:rPr>
                <w:rFonts w:hint="eastAsia" w:ascii="宋体" w:hAnsi="宋体" w:cs="Times New Roman"/>
                <w:b w:val="0"/>
                <w:bCs w:val="0"/>
                <w:color w:val="auto"/>
                <w:kern w:val="2"/>
                <w:sz w:val="21"/>
                <w:szCs w:val="21"/>
                <w:highlight w:val="none"/>
                <w:lang w:val="en-US" w:eastAsia="zh-CN" w:bidi="ar-SA"/>
              </w:rPr>
              <w:t>人员配备及安排；</w:t>
            </w:r>
            <w:r>
              <w:rPr>
                <w:rStyle w:val="15"/>
                <w:rFonts w:hint="eastAsia" w:ascii="宋体" w:hAnsi="宋体" w:eastAsia="宋体" w:cs="宋体"/>
                <w:b w:val="0"/>
                <w:color w:val="auto"/>
                <w:sz w:val="21"/>
                <w:szCs w:val="24"/>
                <w:highlight w:val="none"/>
                <w:lang w:val="en-US" w:eastAsia="zh-CN"/>
              </w:rPr>
              <w:t>③</w:t>
            </w:r>
            <w:r>
              <w:rPr>
                <w:rFonts w:hint="eastAsia" w:ascii="宋体" w:hAnsi="宋体" w:eastAsia="宋体" w:cs="Times New Roman"/>
                <w:b w:val="0"/>
                <w:bCs w:val="0"/>
                <w:color w:val="auto"/>
                <w:kern w:val="2"/>
                <w:sz w:val="21"/>
                <w:szCs w:val="21"/>
                <w:highlight w:val="none"/>
                <w:lang w:val="en-US" w:eastAsia="zh-CN" w:bidi="ar-SA"/>
              </w:rPr>
              <w:t>保障措施</w:t>
            </w:r>
            <w:r>
              <w:rPr>
                <w:rFonts w:hint="eastAsia" w:ascii="宋体" w:hAnsi="宋体" w:cs="Times New Roman"/>
                <w:b w:val="0"/>
                <w:bCs w:val="0"/>
                <w:color w:val="auto"/>
                <w:kern w:val="2"/>
                <w:sz w:val="21"/>
                <w:szCs w:val="21"/>
                <w:highlight w:val="none"/>
                <w:lang w:val="en-US" w:eastAsia="zh-CN" w:bidi="ar-SA"/>
              </w:rPr>
              <w:t>（含现场勘查措施）；④</w:t>
            </w:r>
            <w:r>
              <w:rPr>
                <w:rFonts w:hint="eastAsia" w:ascii="宋体" w:hAnsi="宋体" w:eastAsia="宋体" w:cs="Times New Roman"/>
                <w:b w:val="0"/>
                <w:bCs w:val="0"/>
                <w:color w:val="auto"/>
                <w:kern w:val="2"/>
                <w:sz w:val="21"/>
                <w:szCs w:val="21"/>
                <w:highlight w:val="none"/>
                <w:lang w:val="en-US" w:eastAsia="zh-CN" w:bidi="ar-SA"/>
              </w:rPr>
              <w:t>监督管理</w:t>
            </w:r>
            <w:r>
              <w:rPr>
                <w:rFonts w:hint="eastAsia" w:ascii="宋体" w:hAnsi="宋体" w:cs="Times New Roman"/>
                <w:b w:val="0"/>
                <w:bCs w:val="0"/>
                <w:color w:val="auto"/>
                <w:kern w:val="2"/>
                <w:sz w:val="21"/>
                <w:szCs w:val="21"/>
                <w:highlight w:val="none"/>
                <w:lang w:val="en-US" w:eastAsia="zh-CN" w:bidi="ar-SA"/>
              </w:rPr>
              <w:t>；</w:t>
            </w:r>
            <w:r>
              <w:rPr>
                <w:rStyle w:val="15"/>
                <w:rFonts w:ascii="宋体" w:hAnsi="宋体" w:eastAsia="宋体" w:cs="宋体"/>
                <w:b w:val="0"/>
                <w:color w:val="auto"/>
                <w:sz w:val="21"/>
                <w:szCs w:val="24"/>
                <w:highlight w:val="none"/>
              </w:rPr>
              <w:t>⑤</w:t>
            </w:r>
            <w:r>
              <w:rPr>
                <w:rFonts w:hint="eastAsia" w:ascii="宋体" w:hAnsi="宋体" w:eastAsia="宋体" w:cs="Times New Roman"/>
                <w:b w:val="0"/>
                <w:bCs w:val="0"/>
                <w:color w:val="auto"/>
                <w:kern w:val="2"/>
                <w:sz w:val="21"/>
                <w:szCs w:val="21"/>
                <w:highlight w:val="none"/>
                <w:lang w:val="en-US" w:eastAsia="zh-CN" w:bidi="ar-SA"/>
              </w:rPr>
              <w:t>承保</w:t>
            </w:r>
            <w:r>
              <w:rPr>
                <w:rFonts w:hint="eastAsia" w:ascii="宋体" w:hAnsi="宋体" w:cs="Times New Roman"/>
                <w:b w:val="0"/>
                <w:bCs w:val="0"/>
                <w:color w:val="auto"/>
                <w:kern w:val="2"/>
                <w:sz w:val="21"/>
                <w:szCs w:val="21"/>
                <w:highlight w:val="none"/>
                <w:lang w:val="en-US" w:eastAsia="zh-CN" w:bidi="ar-SA"/>
              </w:rPr>
              <w:t>；⑥</w:t>
            </w:r>
            <w:r>
              <w:rPr>
                <w:rFonts w:hint="eastAsia" w:ascii="宋体" w:hAnsi="宋体" w:eastAsia="宋体" w:cs="Times New Roman"/>
                <w:b w:val="0"/>
                <w:bCs w:val="0"/>
                <w:color w:val="auto"/>
                <w:kern w:val="2"/>
                <w:sz w:val="21"/>
                <w:szCs w:val="21"/>
                <w:highlight w:val="none"/>
                <w:lang w:val="en-US" w:eastAsia="zh-CN" w:bidi="ar-SA"/>
              </w:rPr>
              <w:t>理赔。</w:t>
            </w:r>
          </w:p>
          <w:p w14:paraId="5388F753">
            <w:pPr>
              <w:spacing w:line="360" w:lineRule="auto"/>
              <w:rPr>
                <w:rFonts w:hint="default" w:ascii="宋体" w:hAnsi="宋体" w:eastAsia="宋体" w:cs="Times New Roman"/>
                <w:b w:val="0"/>
                <w:bCs w:val="0"/>
                <w:color w:val="auto"/>
                <w:kern w:val="2"/>
                <w:sz w:val="21"/>
                <w:szCs w:val="21"/>
                <w:highlight w:val="none"/>
                <w:lang w:val="en-US" w:eastAsia="zh-CN" w:bidi="ar-SA"/>
              </w:rPr>
            </w:pPr>
            <w:r>
              <w:rPr>
                <w:rFonts w:hint="eastAsia" w:ascii="宋体" w:hAnsi="宋体"/>
                <w:color w:val="auto"/>
                <w:szCs w:val="21"/>
                <w:highlight w:val="none"/>
              </w:rPr>
              <w:t>上述方案</w:t>
            </w:r>
            <w:r>
              <w:rPr>
                <w:rFonts w:hint="eastAsia" w:ascii="宋体" w:hAnsi="宋体" w:eastAsia="宋体" w:cs="Times New Roman"/>
                <w:b w:val="0"/>
                <w:bCs w:val="0"/>
                <w:color w:val="auto"/>
                <w:kern w:val="2"/>
                <w:sz w:val="21"/>
                <w:szCs w:val="21"/>
                <w:highlight w:val="none"/>
                <w:lang w:val="en-US" w:eastAsia="zh-CN" w:bidi="ar-SA"/>
              </w:rPr>
              <w:t>全部满足采购人需求且方案完善的</w:t>
            </w:r>
            <w:r>
              <w:rPr>
                <w:rFonts w:hint="eastAsia" w:ascii="宋体" w:hAnsi="宋体" w:cs="Times New Roman"/>
                <w:b w:val="0"/>
                <w:bCs w:val="0"/>
                <w:color w:val="auto"/>
                <w:kern w:val="2"/>
                <w:sz w:val="21"/>
                <w:szCs w:val="21"/>
                <w:highlight w:val="none"/>
                <w:lang w:val="en-US" w:eastAsia="zh-CN" w:bidi="ar-SA"/>
              </w:rPr>
              <w:t>计</w:t>
            </w:r>
            <w:r>
              <w:rPr>
                <w:rFonts w:hint="eastAsia" w:ascii="宋体" w:hAnsi="宋体" w:eastAsia="宋体" w:cs="Times New Roman"/>
                <w:b w:val="0"/>
                <w:bCs w:val="0"/>
                <w:color w:val="auto"/>
                <w:kern w:val="2"/>
                <w:sz w:val="21"/>
                <w:szCs w:val="21"/>
                <w:highlight w:val="none"/>
                <w:lang w:val="en-US" w:eastAsia="zh-CN" w:bidi="ar-SA"/>
              </w:rPr>
              <w:t>30分</w:t>
            </w:r>
            <w:r>
              <w:rPr>
                <w:rFonts w:hint="eastAsia" w:ascii="宋体" w:hAnsi="宋体" w:cs="Times New Roman"/>
                <w:b w:val="0"/>
                <w:bCs w:val="0"/>
                <w:color w:val="auto"/>
                <w:kern w:val="2"/>
                <w:sz w:val="21"/>
                <w:szCs w:val="21"/>
                <w:highlight w:val="none"/>
                <w:lang w:val="en-US" w:eastAsia="zh-CN" w:bidi="ar-SA"/>
              </w:rPr>
              <w:t>。</w:t>
            </w:r>
            <w:r>
              <w:rPr>
                <w:rFonts w:hint="eastAsia" w:ascii="宋体" w:hAnsi="宋体"/>
                <w:color w:val="auto"/>
                <w:szCs w:val="21"/>
                <w:highlight w:val="none"/>
              </w:rPr>
              <w:t>每缺少一项内容，扣</w:t>
            </w:r>
            <w:r>
              <w:rPr>
                <w:rFonts w:hint="eastAsia" w:ascii="宋体" w:hAnsi="宋体"/>
                <w:color w:val="auto"/>
                <w:szCs w:val="21"/>
                <w:highlight w:val="none"/>
                <w:lang w:val="en-US" w:eastAsia="zh-CN"/>
              </w:rPr>
              <w:t>5</w:t>
            </w:r>
            <w:r>
              <w:rPr>
                <w:rFonts w:hint="eastAsia" w:ascii="宋体" w:hAnsi="宋体"/>
                <w:color w:val="auto"/>
                <w:szCs w:val="21"/>
                <w:highlight w:val="none"/>
              </w:rPr>
              <w:t>分；</w:t>
            </w:r>
            <w:r>
              <w:rPr>
                <w:rFonts w:hint="eastAsia" w:ascii="宋体" w:hAnsi="宋体"/>
                <w:color w:val="auto"/>
                <w:szCs w:val="21"/>
                <w:highlight w:val="none"/>
                <w:lang w:val="en-US" w:eastAsia="zh-CN"/>
              </w:rPr>
              <w:t>各方案</w:t>
            </w:r>
            <w:r>
              <w:rPr>
                <w:rFonts w:hint="eastAsia" w:ascii="宋体" w:hAnsi="宋体"/>
                <w:color w:val="auto"/>
                <w:szCs w:val="21"/>
                <w:highlight w:val="none"/>
              </w:rPr>
              <w:t>每有一处缺陷（缺陷是指非专门针对本项目或不适用项目特性的情形、内容不完整或缺少关键节点、套用其他项目方案、内容前后矛盾、涉及的规范及标准错误、不利于项目实施、不可能实现的情形等任意一种情形）的扣</w:t>
            </w:r>
            <w:r>
              <w:rPr>
                <w:rFonts w:hint="eastAsia" w:ascii="宋体" w:hAnsi="宋体"/>
                <w:color w:val="auto"/>
                <w:szCs w:val="21"/>
                <w:highlight w:val="none"/>
                <w:lang w:val="en-US" w:eastAsia="zh-CN"/>
              </w:rPr>
              <w:t>3</w:t>
            </w:r>
            <w:r>
              <w:rPr>
                <w:rFonts w:hint="eastAsia" w:ascii="宋体" w:hAnsi="宋体"/>
                <w:color w:val="auto"/>
                <w:szCs w:val="21"/>
                <w:highlight w:val="none"/>
              </w:rPr>
              <w:t>分，扣完为止。</w:t>
            </w:r>
          </w:p>
        </w:tc>
      </w:tr>
      <w:tr w14:paraId="4535F0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54" w:hRule="atLeast"/>
          <w:jc w:val="center"/>
        </w:trPr>
        <w:tc>
          <w:tcPr>
            <w:tcW w:w="599" w:type="dxa"/>
            <w:vMerge w:val="continue"/>
            <w:tcBorders>
              <w:right w:val="single" w:color="auto" w:sz="4" w:space="0"/>
            </w:tcBorders>
            <w:vAlign w:val="center"/>
          </w:tcPr>
          <w:p w14:paraId="7B4C2CC7">
            <w:pPr>
              <w:adjustRightInd w:val="0"/>
              <w:snapToGrid w:val="0"/>
              <w:spacing w:beforeLines="50" w:line="360" w:lineRule="auto"/>
              <w:jc w:val="center"/>
              <w:rPr>
                <w:rFonts w:hint="eastAsia" w:asciiTheme="minorEastAsia" w:hAnsiTheme="minorEastAsia" w:eastAsiaTheme="minorEastAsia"/>
                <w:color w:val="auto"/>
                <w:szCs w:val="21"/>
                <w:highlight w:val="none"/>
              </w:rPr>
            </w:pPr>
          </w:p>
        </w:tc>
        <w:tc>
          <w:tcPr>
            <w:tcW w:w="921" w:type="dxa"/>
            <w:vMerge w:val="continue"/>
            <w:tcBorders>
              <w:left w:val="single" w:color="auto" w:sz="4" w:space="0"/>
            </w:tcBorders>
            <w:vAlign w:val="center"/>
          </w:tcPr>
          <w:p w14:paraId="257FE702">
            <w:pPr>
              <w:adjustRightInd w:val="0"/>
              <w:snapToGrid w:val="0"/>
              <w:spacing w:beforeLines="50" w:line="360" w:lineRule="auto"/>
              <w:jc w:val="center"/>
              <w:rPr>
                <w:rFonts w:hint="eastAsia" w:asciiTheme="minorEastAsia" w:hAnsiTheme="minorEastAsia" w:eastAsiaTheme="minorEastAsia"/>
                <w:color w:val="auto"/>
                <w:szCs w:val="21"/>
                <w:highlight w:val="none"/>
              </w:rPr>
            </w:pPr>
          </w:p>
        </w:tc>
        <w:tc>
          <w:tcPr>
            <w:tcW w:w="1605" w:type="dxa"/>
            <w:tcBorders>
              <w:left w:val="single" w:color="auto" w:sz="4" w:space="0"/>
            </w:tcBorders>
            <w:shd w:val="clear" w:color="auto" w:fill="auto"/>
            <w:vAlign w:val="center"/>
          </w:tcPr>
          <w:p w14:paraId="6AE616D0">
            <w:pPr>
              <w:spacing w:line="360" w:lineRule="auto"/>
              <w:jc w:val="center"/>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服务网点设立</w:t>
            </w:r>
            <w:r>
              <w:rPr>
                <w:rFonts w:hint="eastAsia" w:cs="Times New Roman"/>
                <w:b/>
                <w:bCs/>
                <w:color w:val="auto"/>
                <w:highlight w:val="none"/>
                <w:lang w:val="en-US" w:eastAsia="zh-CN"/>
              </w:rPr>
              <w:t>的评价</w:t>
            </w:r>
          </w:p>
          <w:p w14:paraId="044C725E">
            <w:pPr>
              <w:spacing w:line="360" w:lineRule="auto"/>
              <w:jc w:val="center"/>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w:t>
            </w:r>
            <w:r>
              <w:rPr>
                <w:rFonts w:hint="eastAsia" w:cs="Times New Roman"/>
                <w:b/>
                <w:bCs/>
                <w:color w:val="auto"/>
                <w:highlight w:val="none"/>
                <w:lang w:val="en-US" w:eastAsia="zh-CN"/>
              </w:rPr>
              <w:t>15</w:t>
            </w:r>
            <w:r>
              <w:rPr>
                <w:rFonts w:hint="eastAsia" w:ascii="Times New Roman" w:hAnsi="Times New Roman" w:eastAsia="宋体" w:cs="Times New Roman"/>
                <w:b/>
                <w:bCs/>
                <w:color w:val="auto"/>
                <w:highlight w:val="none"/>
                <w:lang w:val="en-US" w:eastAsia="zh-CN"/>
              </w:rPr>
              <w:t>分）</w:t>
            </w:r>
          </w:p>
        </w:tc>
        <w:tc>
          <w:tcPr>
            <w:tcW w:w="6427" w:type="dxa"/>
            <w:tcBorders>
              <w:bottom w:val="single" w:color="auto" w:sz="4" w:space="0"/>
            </w:tcBorders>
            <w:shd w:val="clear" w:color="auto" w:fill="auto"/>
            <w:vAlign w:val="center"/>
          </w:tcPr>
          <w:p w14:paraId="1D005E6F">
            <w:pPr>
              <w:spacing w:line="360" w:lineRule="auto"/>
              <w:rPr>
                <w:rStyle w:val="15"/>
                <w:rFonts w:hint="eastAsia" w:ascii="宋体" w:hAnsi="宋体" w:eastAsia="宋体" w:cs="宋体"/>
                <w:b w:val="0"/>
                <w:color w:val="auto"/>
                <w:sz w:val="21"/>
                <w:szCs w:val="24"/>
                <w:highlight w:val="none"/>
              </w:rPr>
            </w:pPr>
            <w:r>
              <w:rPr>
                <w:rStyle w:val="15"/>
                <w:rFonts w:hint="eastAsia" w:ascii="宋体" w:hAnsi="宋体" w:eastAsia="宋体" w:cs="宋体"/>
                <w:b w:val="0"/>
                <w:color w:val="auto"/>
                <w:sz w:val="21"/>
                <w:szCs w:val="24"/>
                <w:highlight w:val="none"/>
              </w:rPr>
              <w:t>1、供应商在乡镇建立</w:t>
            </w:r>
            <w:r>
              <w:rPr>
                <w:rStyle w:val="15"/>
                <w:rFonts w:hint="eastAsia" w:ascii="宋体" w:hAnsi="宋体" w:cs="宋体"/>
                <w:b w:val="0"/>
                <w:color w:val="auto"/>
                <w:sz w:val="21"/>
                <w:szCs w:val="24"/>
                <w:highlight w:val="none"/>
                <w:lang w:val="en-US" w:eastAsia="zh-CN"/>
              </w:rPr>
              <w:t>了</w:t>
            </w:r>
            <w:r>
              <w:rPr>
                <w:rStyle w:val="15"/>
                <w:rFonts w:hint="eastAsia" w:ascii="宋体" w:hAnsi="宋体" w:eastAsia="宋体" w:cs="宋体"/>
                <w:b w:val="0"/>
                <w:color w:val="auto"/>
                <w:sz w:val="21"/>
                <w:szCs w:val="24"/>
                <w:highlight w:val="none"/>
              </w:rPr>
              <w:t>直属营销服</w:t>
            </w:r>
            <w:r>
              <w:rPr>
                <w:rStyle w:val="15"/>
                <w:rFonts w:hint="eastAsia" w:ascii="宋体" w:hAnsi="宋体" w:eastAsia="宋体" w:cs="宋体"/>
                <w:b w:val="0"/>
                <w:color w:val="FF0000"/>
                <w:sz w:val="21"/>
                <w:szCs w:val="24"/>
                <w:highlight w:val="none"/>
              </w:rPr>
              <w:t>务机构</w:t>
            </w:r>
            <w:r>
              <w:rPr>
                <w:rStyle w:val="15"/>
                <w:rFonts w:hint="eastAsia" w:ascii="宋体" w:hAnsi="宋体" w:cs="宋体"/>
                <w:b w:val="0"/>
                <w:color w:val="FF0000"/>
                <w:sz w:val="21"/>
                <w:szCs w:val="24"/>
                <w:highlight w:val="none"/>
                <w:lang w:val="en-US" w:eastAsia="zh-CN"/>
              </w:rPr>
              <w:t>的计1</w:t>
            </w:r>
            <w:r>
              <w:rPr>
                <w:rStyle w:val="15"/>
                <w:rFonts w:hint="eastAsia" w:ascii="宋体" w:hAnsi="宋体" w:eastAsia="宋体" w:cs="宋体"/>
                <w:b w:val="0"/>
                <w:color w:val="FF0000"/>
                <w:sz w:val="21"/>
                <w:szCs w:val="24"/>
                <w:highlight w:val="none"/>
              </w:rPr>
              <w:t>分，最高计</w:t>
            </w:r>
            <w:r>
              <w:rPr>
                <w:rStyle w:val="15"/>
                <w:rFonts w:hint="eastAsia" w:ascii="宋体" w:hAnsi="宋体" w:cs="宋体"/>
                <w:b w:val="0"/>
                <w:color w:val="FF0000"/>
                <w:sz w:val="21"/>
                <w:szCs w:val="24"/>
                <w:highlight w:val="none"/>
                <w:lang w:val="en-US" w:eastAsia="zh-CN"/>
              </w:rPr>
              <w:t>5</w:t>
            </w:r>
            <w:r>
              <w:rPr>
                <w:rStyle w:val="15"/>
                <w:rFonts w:hint="eastAsia" w:ascii="宋体" w:hAnsi="宋体" w:eastAsia="宋体" w:cs="宋体"/>
                <w:b w:val="0"/>
                <w:color w:val="FF0000"/>
                <w:sz w:val="21"/>
                <w:szCs w:val="24"/>
                <w:highlight w:val="none"/>
              </w:rPr>
              <w:t>分。</w:t>
            </w:r>
          </w:p>
          <w:p w14:paraId="33F566A4">
            <w:pPr>
              <w:spacing w:line="360" w:lineRule="auto"/>
              <w:rPr>
                <w:rStyle w:val="15"/>
                <w:rFonts w:hint="eastAsia" w:ascii="宋体" w:hAnsi="宋体" w:eastAsia="宋体" w:cs="宋体"/>
                <w:b w:val="0"/>
                <w:color w:val="auto"/>
                <w:sz w:val="21"/>
                <w:szCs w:val="24"/>
                <w:highlight w:val="none"/>
              </w:rPr>
            </w:pPr>
            <w:r>
              <w:rPr>
                <w:rStyle w:val="15"/>
                <w:rFonts w:hint="eastAsia" w:ascii="宋体" w:hAnsi="宋体" w:eastAsia="宋体" w:cs="宋体"/>
                <w:b w:val="0"/>
                <w:color w:val="auto"/>
                <w:sz w:val="21"/>
                <w:szCs w:val="24"/>
                <w:highlight w:val="none"/>
              </w:rPr>
              <w:t>2、供应商能提供各乡镇对接保险工作人员1名计</w:t>
            </w:r>
            <w:r>
              <w:rPr>
                <w:rStyle w:val="15"/>
                <w:rFonts w:hint="eastAsia" w:ascii="宋体" w:hAnsi="宋体" w:cs="宋体"/>
                <w:b w:val="0"/>
                <w:color w:val="auto"/>
                <w:sz w:val="21"/>
                <w:szCs w:val="24"/>
                <w:highlight w:val="none"/>
                <w:lang w:val="en-US" w:eastAsia="zh-CN"/>
              </w:rPr>
              <w:t>2</w:t>
            </w:r>
            <w:r>
              <w:rPr>
                <w:rStyle w:val="15"/>
                <w:rFonts w:hint="eastAsia" w:ascii="宋体" w:hAnsi="宋体" w:eastAsia="宋体" w:cs="宋体"/>
                <w:b w:val="0"/>
                <w:color w:val="auto"/>
                <w:sz w:val="21"/>
                <w:szCs w:val="24"/>
                <w:highlight w:val="none"/>
              </w:rPr>
              <w:t>分，最高计</w:t>
            </w:r>
            <w:r>
              <w:rPr>
                <w:rStyle w:val="15"/>
                <w:rFonts w:hint="eastAsia" w:ascii="宋体" w:hAnsi="宋体" w:cs="宋体"/>
                <w:b w:val="0"/>
                <w:color w:val="auto"/>
                <w:sz w:val="21"/>
                <w:szCs w:val="24"/>
                <w:highlight w:val="none"/>
                <w:lang w:val="en-US" w:eastAsia="zh-CN"/>
              </w:rPr>
              <w:t>10</w:t>
            </w:r>
            <w:r>
              <w:rPr>
                <w:rStyle w:val="15"/>
                <w:rFonts w:hint="eastAsia" w:ascii="宋体" w:hAnsi="宋体" w:eastAsia="宋体" w:cs="宋体"/>
                <w:b w:val="0"/>
                <w:color w:val="auto"/>
                <w:sz w:val="21"/>
                <w:szCs w:val="24"/>
                <w:highlight w:val="none"/>
              </w:rPr>
              <w:t>分。</w:t>
            </w:r>
          </w:p>
          <w:p w14:paraId="7F352BA6">
            <w:pPr>
              <w:spacing w:line="360" w:lineRule="auto"/>
              <w:rPr>
                <w:rStyle w:val="15"/>
                <w:rFonts w:hint="eastAsia" w:ascii="宋体" w:hAnsi="宋体" w:eastAsia="宋体" w:cs="宋体"/>
                <w:b w:val="0"/>
                <w:color w:val="auto"/>
                <w:sz w:val="21"/>
                <w:szCs w:val="24"/>
                <w:highlight w:val="none"/>
                <w:lang w:eastAsia="zh-CN"/>
              </w:rPr>
            </w:pPr>
            <w:r>
              <w:rPr>
                <w:rStyle w:val="15"/>
                <w:rFonts w:hint="eastAsia" w:ascii="宋体" w:hAnsi="宋体" w:cs="宋体"/>
                <w:b w:val="0"/>
                <w:color w:val="auto"/>
                <w:sz w:val="21"/>
                <w:szCs w:val="24"/>
                <w:highlight w:val="none"/>
                <w:lang w:val="en-US" w:eastAsia="zh-CN"/>
              </w:rPr>
              <w:t>备注：投标人投标时提供营销服务网点证明材料</w:t>
            </w:r>
            <w:r>
              <w:rPr>
                <w:rStyle w:val="15"/>
                <w:rFonts w:hint="eastAsia" w:ascii="宋体" w:hAnsi="宋体" w:cs="宋体"/>
                <w:b w:val="0"/>
                <w:color w:val="auto"/>
                <w:sz w:val="21"/>
                <w:szCs w:val="24"/>
                <w:highlight w:val="none"/>
                <w:lang w:eastAsia="zh-CN"/>
              </w:rPr>
              <w:t>，保险工作</w:t>
            </w:r>
            <w:r>
              <w:rPr>
                <w:rStyle w:val="15"/>
                <w:rFonts w:hint="eastAsia" w:ascii="宋体" w:hAnsi="宋体" w:eastAsia="宋体" w:cs="宋体"/>
                <w:b w:val="0"/>
                <w:color w:val="auto"/>
                <w:sz w:val="21"/>
                <w:szCs w:val="24"/>
                <w:highlight w:val="none"/>
              </w:rPr>
              <w:t>人员</w:t>
            </w:r>
            <w:r>
              <w:rPr>
                <w:rStyle w:val="15"/>
                <w:rFonts w:hint="eastAsia" w:ascii="宋体" w:hAnsi="宋体" w:eastAsia="宋体" w:cs="宋体"/>
                <w:b w:val="0"/>
                <w:color w:val="auto"/>
                <w:sz w:val="21"/>
                <w:szCs w:val="24"/>
                <w:highlight w:val="none"/>
                <w:lang w:eastAsia="zh-CN"/>
              </w:rPr>
              <w:t>提供</w:t>
            </w:r>
            <w:r>
              <w:rPr>
                <w:rStyle w:val="15"/>
                <w:rFonts w:hint="eastAsia" w:ascii="宋体" w:hAnsi="宋体" w:cs="宋体"/>
                <w:b w:val="0"/>
                <w:color w:val="auto"/>
                <w:sz w:val="21"/>
                <w:szCs w:val="24"/>
                <w:highlight w:val="none"/>
                <w:lang w:val="en-US" w:eastAsia="zh-CN"/>
              </w:rPr>
              <w:t>近一个月</w:t>
            </w:r>
            <w:r>
              <w:rPr>
                <w:rStyle w:val="15"/>
                <w:rFonts w:hint="eastAsia" w:ascii="宋体" w:hAnsi="宋体" w:eastAsia="宋体" w:cs="宋体"/>
                <w:b w:val="0"/>
                <w:color w:val="auto"/>
                <w:sz w:val="21"/>
                <w:szCs w:val="24"/>
                <w:highlight w:val="none"/>
              </w:rPr>
              <w:t>缴纳社保证明复印件加盖公章</w:t>
            </w:r>
            <w:r>
              <w:rPr>
                <w:rStyle w:val="15"/>
                <w:rFonts w:hint="eastAsia" w:ascii="宋体" w:hAnsi="宋体" w:eastAsia="宋体" w:cs="宋体"/>
                <w:b w:val="0"/>
                <w:color w:val="auto"/>
                <w:sz w:val="21"/>
                <w:szCs w:val="24"/>
                <w:highlight w:val="none"/>
                <w:lang w:eastAsia="zh-CN"/>
              </w:rPr>
              <w:t>。</w:t>
            </w:r>
          </w:p>
        </w:tc>
      </w:tr>
      <w:tr w14:paraId="5689A8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6" w:hRule="atLeast"/>
          <w:jc w:val="center"/>
        </w:trPr>
        <w:tc>
          <w:tcPr>
            <w:tcW w:w="599" w:type="dxa"/>
            <w:vMerge w:val="continue"/>
            <w:tcBorders>
              <w:right w:val="single" w:color="auto" w:sz="4" w:space="0"/>
            </w:tcBorders>
            <w:vAlign w:val="center"/>
          </w:tcPr>
          <w:p w14:paraId="465BF08E">
            <w:pPr>
              <w:adjustRightInd w:val="0"/>
              <w:snapToGrid w:val="0"/>
              <w:spacing w:beforeLines="50" w:line="360" w:lineRule="auto"/>
              <w:jc w:val="center"/>
              <w:rPr>
                <w:rFonts w:hint="eastAsia" w:asciiTheme="minorEastAsia" w:hAnsiTheme="minorEastAsia" w:eastAsiaTheme="minorEastAsia"/>
                <w:color w:val="auto"/>
                <w:szCs w:val="21"/>
                <w:highlight w:val="none"/>
              </w:rPr>
            </w:pPr>
          </w:p>
        </w:tc>
        <w:tc>
          <w:tcPr>
            <w:tcW w:w="921" w:type="dxa"/>
            <w:vMerge w:val="continue"/>
            <w:tcBorders>
              <w:left w:val="single" w:color="auto" w:sz="4" w:space="0"/>
            </w:tcBorders>
            <w:vAlign w:val="center"/>
          </w:tcPr>
          <w:p w14:paraId="04169834">
            <w:pPr>
              <w:adjustRightInd w:val="0"/>
              <w:snapToGrid w:val="0"/>
              <w:spacing w:beforeLines="50" w:line="360" w:lineRule="auto"/>
              <w:jc w:val="center"/>
              <w:rPr>
                <w:rFonts w:hint="eastAsia" w:asciiTheme="minorEastAsia" w:hAnsiTheme="minorEastAsia" w:eastAsiaTheme="minorEastAsia"/>
                <w:color w:val="auto"/>
                <w:szCs w:val="21"/>
                <w:highlight w:val="none"/>
              </w:rPr>
            </w:pPr>
          </w:p>
        </w:tc>
        <w:tc>
          <w:tcPr>
            <w:tcW w:w="1605" w:type="dxa"/>
            <w:tcBorders>
              <w:left w:val="single" w:color="auto" w:sz="4" w:space="0"/>
            </w:tcBorders>
            <w:shd w:val="clear" w:color="auto" w:fill="auto"/>
            <w:vAlign w:val="center"/>
          </w:tcPr>
          <w:p w14:paraId="1D6E8BF4">
            <w:pPr>
              <w:spacing w:line="360" w:lineRule="auto"/>
              <w:jc w:val="center"/>
              <w:rPr>
                <w:rFonts w:hint="eastAsia" w:ascii="Times New Roman" w:hAnsi="Times New Roman" w:eastAsia="宋体" w:cs="Times New Roman"/>
                <w:b/>
                <w:bCs/>
                <w:color w:val="auto"/>
                <w:highlight w:val="none"/>
                <w:lang w:val="en-US" w:eastAsia="zh-Hans"/>
              </w:rPr>
            </w:pPr>
            <w:r>
              <w:rPr>
                <w:rFonts w:hint="eastAsia" w:ascii="Times New Roman" w:hAnsi="Times New Roman" w:eastAsia="宋体" w:cs="Times New Roman"/>
                <w:b/>
                <w:bCs/>
                <w:color w:val="auto"/>
                <w:highlight w:val="none"/>
                <w:lang w:val="en-US" w:eastAsia="zh-Hans"/>
              </w:rPr>
              <w:t>项目实施计划报告</w:t>
            </w:r>
            <w:r>
              <w:rPr>
                <w:rFonts w:hint="eastAsia" w:cs="Times New Roman"/>
                <w:b/>
                <w:bCs/>
                <w:color w:val="auto"/>
                <w:highlight w:val="none"/>
                <w:lang w:val="en-US" w:eastAsia="zh-CN"/>
              </w:rPr>
              <w:t>的评价</w:t>
            </w:r>
          </w:p>
          <w:p w14:paraId="33D40EC7">
            <w:pPr>
              <w:spacing w:line="360" w:lineRule="auto"/>
              <w:jc w:val="center"/>
              <w:rPr>
                <w:rFonts w:hint="eastAsia" w:ascii="Times New Roman" w:hAnsi="Times New Roman" w:eastAsia="宋体" w:cs="Times New Roman"/>
                <w:b/>
                <w:bCs/>
                <w:color w:val="auto"/>
                <w:kern w:val="2"/>
                <w:sz w:val="21"/>
                <w:szCs w:val="24"/>
                <w:highlight w:val="none"/>
                <w:lang w:val="en-US" w:eastAsia="zh-CN" w:bidi="ar-SA"/>
              </w:rPr>
            </w:pPr>
            <w:r>
              <w:rPr>
                <w:rFonts w:hint="eastAsia"/>
                <w:b/>
                <w:bCs/>
                <w:color w:val="auto"/>
                <w:highlight w:val="none"/>
              </w:rPr>
              <w:t>（</w:t>
            </w:r>
            <w:r>
              <w:rPr>
                <w:rFonts w:hint="eastAsia"/>
                <w:b/>
                <w:bCs/>
                <w:color w:val="auto"/>
                <w:highlight w:val="none"/>
                <w:lang w:val="en-US" w:eastAsia="zh-CN"/>
              </w:rPr>
              <w:t>20</w:t>
            </w:r>
            <w:r>
              <w:rPr>
                <w:rFonts w:hint="eastAsia"/>
                <w:b/>
                <w:bCs/>
                <w:color w:val="auto"/>
                <w:highlight w:val="none"/>
              </w:rPr>
              <w:t>分）</w:t>
            </w:r>
          </w:p>
        </w:tc>
        <w:tc>
          <w:tcPr>
            <w:tcW w:w="6427" w:type="dxa"/>
            <w:tcBorders>
              <w:bottom w:val="single" w:color="auto" w:sz="4" w:space="0"/>
            </w:tcBorders>
            <w:shd w:val="clear" w:color="auto" w:fill="auto"/>
            <w:vAlign w:val="center"/>
          </w:tcPr>
          <w:p w14:paraId="201C478E">
            <w:pPr>
              <w:spacing w:line="360" w:lineRule="auto"/>
              <w:rPr>
                <w:rStyle w:val="15"/>
                <w:rFonts w:hint="eastAsia" w:ascii="宋体" w:hAnsi="宋体" w:eastAsia="宋体" w:cs="宋体"/>
                <w:b w:val="0"/>
                <w:color w:val="auto"/>
                <w:sz w:val="21"/>
                <w:szCs w:val="24"/>
                <w:highlight w:val="none"/>
              </w:rPr>
            </w:pPr>
            <w:r>
              <w:rPr>
                <w:rStyle w:val="15"/>
                <w:rFonts w:hint="eastAsia" w:ascii="宋体" w:hAnsi="宋体" w:eastAsia="宋体" w:cs="宋体"/>
                <w:b w:val="0"/>
                <w:color w:val="auto"/>
                <w:sz w:val="21"/>
                <w:szCs w:val="24"/>
                <w:highlight w:val="none"/>
              </w:rPr>
              <w:t>根据投标人针对本项目制定的实施计划报告，包含但不限于下列内容：①科学管理、网络建设</w:t>
            </w:r>
            <w:r>
              <w:rPr>
                <w:rStyle w:val="15"/>
                <w:rFonts w:hint="eastAsia" w:ascii="宋体" w:hAnsi="宋体" w:cs="宋体"/>
                <w:b w:val="0"/>
                <w:color w:val="auto"/>
                <w:sz w:val="21"/>
                <w:szCs w:val="24"/>
                <w:highlight w:val="none"/>
                <w:lang w:eastAsia="zh-CN"/>
              </w:rPr>
              <w:t>、</w:t>
            </w:r>
            <w:r>
              <w:rPr>
                <w:rStyle w:val="15"/>
                <w:rFonts w:hint="eastAsia" w:ascii="宋体" w:hAnsi="宋体" w:eastAsia="宋体" w:cs="宋体"/>
                <w:b w:val="0"/>
                <w:color w:val="auto"/>
                <w:sz w:val="21"/>
                <w:szCs w:val="24"/>
                <w:highlight w:val="none"/>
              </w:rPr>
              <w:t>政策宣传；②员工培训</w:t>
            </w:r>
            <w:r>
              <w:rPr>
                <w:rStyle w:val="15"/>
                <w:rFonts w:hint="eastAsia" w:ascii="宋体" w:hAnsi="宋体" w:cs="宋体"/>
                <w:b w:val="0"/>
                <w:color w:val="auto"/>
                <w:sz w:val="21"/>
                <w:szCs w:val="24"/>
                <w:highlight w:val="none"/>
                <w:lang w:val="en-US" w:eastAsia="zh-CN"/>
              </w:rPr>
              <w:t>服</w:t>
            </w:r>
            <w:r>
              <w:rPr>
                <w:rStyle w:val="15"/>
                <w:rFonts w:hint="eastAsia" w:ascii="宋体" w:hAnsi="宋体" w:eastAsia="宋体" w:cs="宋体"/>
                <w:b w:val="0"/>
                <w:color w:val="auto"/>
                <w:sz w:val="21"/>
                <w:szCs w:val="24"/>
                <w:highlight w:val="none"/>
                <w:lang w:val="en-US" w:eastAsia="zh-CN"/>
              </w:rPr>
              <w:t>务</w:t>
            </w:r>
            <w:r>
              <w:rPr>
                <w:rStyle w:val="15"/>
                <w:rFonts w:hint="eastAsia" w:ascii="宋体" w:hAnsi="宋体" w:eastAsia="宋体" w:cs="宋体"/>
                <w:b w:val="0"/>
                <w:color w:val="auto"/>
                <w:sz w:val="21"/>
                <w:szCs w:val="24"/>
                <w:highlight w:val="none"/>
              </w:rPr>
              <w:t>；③操作实用性强的理赔实施细则</w:t>
            </w:r>
            <w:r>
              <w:rPr>
                <w:rStyle w:val="15"/>
                <w:rFonts w:hint="eastAsia" w:ascii="宋体" w:hAnsi="宋体" w:cs="宋体"/>
                <w:b w:val="0"/>
                <w:color w:val="auto"/>
                <w:sz w:val="21"/>
                <w:szCs w:val="24"/>
                <w:highlight w:val="none"/>
                <w:lang w:val="en-US" w:eastAsia="zh-CN"/>
              </w:rPr>
              <w:t>④</w:t>
            </w:r>
            <w:r>
              <w:rPr>
                <w:rStyle w:val="15"/>
                <w:rFonts w:hint="eastAsia" w:ascii="宋体" w:hAnsi="宋体" w:eastAsia="宋体" w:cs="宋体"/>
                <w:b w:val="0"/>
                <w:color w:val="auto"/>
                <w:sz w:val="21"/>
                <w:szCs w:val="24"/>
                <w:highlight w:val="none"/>
              </w:rPr>
              <w:t>成本预算等方面进行综合评审：</w:t>
            </w:r>
          </w:p>
          <w:p w14:paraId="5A2DCFDA">
            <w:pPr>
              <w:spacing w:line="360" w:lineRule="auto"/>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rPr>
              <w:t>上述方案</w:t>
            </w:r>
            <w:r>
              <w:rPr>
                <w:rFonts w:hint="eastAsia" w:ascii="宋体" w:hAnsi="宋体" w:eastAsia="宋体" w:cs="Times New Roman"/>
                <w:b w:val="0"/>
                <w:bCs w:val="0"/>
                <w:color w:val="auto"/>
                <w:kern w:val="2"/>
                <w:sz w:val="21"/>
                <w:szCs w:val="21"/>
                <w:highlight w:val="none"/>
                <w:lang w:val="en-US" w:eastAsia="zh-CN" w:bidi="ar-SA"/>
              </w:rPr>
              <w:t>全部满足采购人需求且方案完善的</w:t>
            </w:r>
            <w:r>
              <w:rPr>
                <w:rFonts w:hint="eastAsia" w:ascii="宋体" w:hAnsi="宋体" w:cs="Times New Roman"/>
                <w:b w:val="0"/>
                <w:bCs w:val="0"/>
                <w:color w:val="auto"/>
                <w:kern w:val="2"/>
                <w:sz w:val="21"/>
                <w:szCs w:val="21"/>
                <w:highlight w:val="none"/>
                <w:lang w:val="en-US" w:eastAsia="zh-CN" w:bidi="ar-SA"/>
              </w:rPr>
              <w:t>计20</w:t>
            </w:r>
            <w:r>
              <w:rPr>
                <w:rFonts w:hint="eastAsia" w:ascii="宋体" w:hAnsi="宋体" w:eastAsia="宋体" w:cs="Times New Roman"/>
                <w:b w:val="0"/>
                <w:bCs w:val="0"/>
                <w:color w:val="auto"/>
                <w:kern w:val="2"/>
                <w:sz w:val="21"/>
                <w:szCs w:val="21"/>
                <w:highlight w:val="none"/>
                <w:lang w:val="en-US" w:eastAsia="zh-CN" w:bidi="ar-SA"/>
              </w:rPr>
              <w:t>分</w:t>
            </w:r>
            <w:r>
              <w:rPr>
                <w:rFonts w:hint="eastAsia" w:ascii="宋体" w:hAnsi="宋体" w:cs="Times New Roman"/>
                <w:b w:val="0"/>
                <w:bCs w:val="0"/>
                <w:color w:val="auto"/>
                <w:kern w:val="2"/>
                <w:sz w:val="21"/>
                <w:szCs w:val="21"/>
                <w:highlight w:val="none"/>
                <w:lang w:val="en-US" w:eastAsia="zh-CN" w:bidi="ar-SA"/>
              </w:rPr>
              <w:t>。</w:t>
            </w:r>
            <w:r>
              <w:rPr>
                <w:rFonts w:hint="eastAsia" w:ascii="宋体" w:hAnsi="宋体"/>
                <w:color w:val="auto"/>
                <w:szCs w:val="21"/>
                <w:highlight w:val="none"/>
              </w:rPr>
              <w:t>每缺少一项内容，扣</w:t>
            </w:r>
            <w:r>
              <w:rPr>
                <w:rFonts w:hint="eastAsia" w:ascii="宋体" w:hAnsi="宋体"/>
                <w:color w:val="auto"/>
                <w:szCs w:val="21"/>
                <w:highlight w:val="none"/>
                <w:lang w:val="en-US" w:eastAsia="zh-CN"/>
              </w:rPr>
              <w:t>5</w:t>
            </w:r>
            <w:r>
              <w:rPr>
                <w:rFonts w:hint="eastAsia" w:ascii="宋体" w:hAnsi="宋体"/>
                <w:color w:val="auto"/>
                <w:szCs w:val="21"/>
                <w:highlight w:val="none"/>
              </w:rPr>
              <w:t>分；</w:t>
            </w:r>
            <w:r>
              <w:rPr>
                <w:rFonts w:hint="eastAsia" w:ascii="宋体" w:hAnsi="宋体"/>
                <w:color w:val="auto"/>
                <w:szCs w:val="21"/>
                <w:highlight w:val="none"/>
                <w:lang w:val="en-US" w:eastAsia="zh-CN"/>
              </w:rPr>
              <w:t>各方案</w:t>
            </w:r>
            <w:r>
              <w:rPr>
                <w:rFonts w:hint="eastAsia" w:ascii="宋体" w:hAnsi="宋体"/>
                <w:color w:val="auto"/>
                <w:szCs w:val="21"/>
                <w:highlight w:val="none"/>
              </w:rPr>
              <w:t>每有一处缺陷（缺陷是指非专门针对本项目或不适用项目特性的情形、内容不完整或缺少关键节点、套用其他项目方案、内容前后矛盾、涉及的规范及标准错误、不利于项目实施、不可能实现的情形等任意一种情形）的扣</w:t>
            </w:r>
            <w:r>
              <w:rPr>
                <w:rFonts w:hint="eastAsia" w:ascii="宋体" w:hAnsi="宋体"/>
                <w:color w:val="auto"/>
                <w:szCs w:val="21"/>
                <w:highlight w:val="none"/>
                <w:lang w:val="en-US" w:eastAsia="zh-CN"/>
              </w:rPr>
              <w:t>3</w:t>
            </w:r>
            <w:r>
              <w:rPr>
                <w:rFonts w:hint="eastAsia" w:ascii="宋体" w:hAnsi="宋体"/>
                <w:color w:val="auto"/>
                <w:szCs w:val="21"/>
                <w:highlight w:val="none"/>
              </w:rPr>
              <w:t>分，扣完为止。</w:t>
            </w:r>
          </w:p>
        </w:tc>
      </w:tr>
      <w:tr w14:paraId="0213DC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07" w:hRule="atLeast"/>
          <w:jc w:val="center"/>
        </w:trPr>
        <w:tc>
          <w:tcPr>
            <w:tcW w:w="599" w:type="dxa"/>
            <w:vMerge w:val="continue"/>
            <w:tcBorders>
              <w:right w:val="single" w:color="auto" w:sz="4" w:space="0"/>
            </w:tcBorders>
            <w:vAlign w:val="center"/>
          </w:tcPr>
          <w:p w14:paraId="4113855F">
            <w:pPr>
              <w:adjustRightInd w:val="0"/>
              <w:snapToGrid w:val="0"/>
              <w:spacing w:beforeLines="50" w:line="360" w:lineRule="auto"/>
              <w:jc w:val="center"/>
              <w:rPr>
                <w:rFonts w:hint="eastAsia" w:asciiTheme="minorEastAsia" w:hAnsiTheme="minorEastAsia" w:eastAsiaTheme="minorEastAsia"/>
                <w:color w:val="auto"/>
                <w:szCs w:val="21"/>
                <w:highlight w:val="none"/>
              </w:rPr>
            </w:pPr>
          </w:p>
        </w:tc>
        <w:tc>
          <w:tcPr>
            <w:tcW w:w="921" w:type="dxa"/>
            <w:vMerge w:val="continue"/>
            <w:tcBorders>
              <w:left w:val="single" w:color="auto" w:sz="4" w:space="0"/>
            </w:tcBorders>
            <w:vAlign w:val="center"/>
          </w:tcPr>
          <w:p w14:paraId="075F2E29">
            <w:pPr>
              <w:adjustRightInd w:val="0"/>
              <w:snapToGrid w:val="0"/>
              <w:spacing w:beforeLines="50" w:line="360" w:lineRule="auto"/>
              <w:jc w:val="center"/>
              <w:rPr>
                <w:rFonts w:hint="eastAsia" w:asciiTheme="minorEastAsia" w:hAnsiTheme="minorEastAsia" w:eastAsiaTheme="minorEastAsia"/>
                <w:color w:val="auto"/>
                <w:szCs w:val="21"/>
                <w:highlight w:val="none"/>
              </w:rPr>
            </w:pPr>
          </w:p>
        </w:tc>
        <w:tc>
          <w:tcPr>
            <w:tcW w:w="1605" w:type="dxa"/>
            <w:tcBorders>
              <w:left w:val="single" w:color="auto" w:sz="4" w:space="0"/>
            </w:tcBorders>
            <w:shd w:val="clear" w:color="auto" w:fill="auto"/>
            <w:vAlign w:val="center"/>
          </w:tcPr>
          <w:p w14:paraId="0F66AEFC">
            <w:pPr>
              <w:spacing w:line="360" w:lineRule="auto"/>
              <w:jc w:val="center"/>
              <w:rPr>
                <w:rStyle w:val="15"/>
                <w:rFonts w:hint="default" w:ascii="宋体" w:hAnsi="宋体" w:eastAsia="宋体" w:cs="宋体"/>
                <w:b/>
                <w:bCs/>
                <w:color w:val="auto"/>
                <w:sz w:val="21"/>
                <w:szCs w:val="24"/>
                <w:highlight w:val="none"/>
                <w:lang w:val="en-US" w:eastAsia="zh-CN"/>
              </w:rPr>
            </w:pPr>
            <w:r>
              <w:rPr>
                <w:rStyle w:val="15"/>
                <w:rFonts w:hint="eastAsia" w:ascii="宋体" w:hAnsi="宋体" w:eastAsia="宋体" w:cs="宋体"/>
                <w:b/>
                <w:bCs/>
                <w:color w:val="auto"/>
                <w:sz w:val="21"/>
                <w:szCs w:val="24"/>
                <w:highlight w:val="none"/>
                <w:lang w:val="en-US" w:eastAsia="zh-CN"/>
              </w:rPr>
              <w:t>承保理赔能力</w:t>
            </w:r>
            <w:r>
              <w:rPr>
                <w:rStyle w:val="15"/>
                <w:rFonts w:hint="eastAsia" w:ascii="宋体" w:hAnsi="宋体" w:cs="宋体"/>
                <w:b/>
                <w:bCs/>
                <w:color w:val="auto"/>
                <w:sz w:val="21"/>
                <w:szCs w:val="24"/>
                <w:highlight w:val="none"/>
                <w:lang w:val="en-US" w:eastAsia="zh-CN"/>
              </w:rPr>
              <w:t>的评价</w:t>
            </w:r>
          </w:p>
          <w:p w14:paraId="42F8701E">
            <w:pPr>
              <w:spacing w:line="360" w:lineRule="auto"/>
              <w:jc w:val="center"/>
              <w:rPr>
                <w:rFonts w:hint="default"/>
                <w:b/>
                <w:bCs/>
                <w:color w:val="auto"/>
                <w:highlight w:val="none"/>
                <w:lang w:val="en-US" w:eastAsia="zh-CN"/>
              </w:rPr>
            </w:pPr>
            <w:r>
              <w:rPr>
                <w:rStyle w:val="15"/>
                <w:rFonts w:hint="eastAsia" w:ascii="宋体" w:hAnsi="宋体" w:eastAsia="宋体" w:cs="宋体"/>
                <w:b/>
                <w:bCs/>
                <w:color w:val="auto"/>
                <w:sz w:val="21"/>
                <w:szCs w:val="24"/>
                <w:highlight w:val="none"/>
                <w:lang w:eastAsia="zh-CN"/>
              </w:rPr>
              <w:t>（</w:t>
            </w:r>
            <w:r>
              <w:rPr>
                <w:rStyle w:val="15"/>
                <w:rFonts w:hint="eastAsia" w:ascii="宋体" w:hAnsi="宋体" w:cs="宋体"/>
                <w:b/>
                <w:bCs/>
                <w:color w:val="auto"/>
                <w:sz w:val="21"/>
                <w:szCs w:val="24"/>
                <w:highlight w:val="none"/>
                <w:lang w:val="en-US" w:eastAsia="zh-CN"/>
              </w:rPr>
              <w:t>20</w:t>
            </w:r>
            <w:r>
              <w:rPr>
                <w:rStyle w:val="15"/>
                <w:rFonts w:hint="eastAsia" w:ascii="宋体" w:hAnsi="宋体" w:eastAsia="宋体" w:cs="宋体"/>
                <w:b/>
                <w:bCs/>
                <w:color w:val="auto"/>
                <w:sz w:val="21"/>
                <w:szCs w:val="24"/>
                <w:highlight w:val="none"/>
                <w:lang w:val="en-US" w:eastAsia="zh-CN"/>
              </w:rPr>
              <w:t>分</w:t>
            </w:r>
            <w:r>
              <w:rPr>
                <w:rStyle w:val="15"/>
                <w:rFonts w:hint="eastAsia" w:ascii="宋体" w:hAnsi="宋体" w:eastAsia="宋体" w:cs="宋体"/>
                <w:b/>
                <w:bCs/>
                <w:color w:val="auto"/>
                <w:sz w:val="21"/>
                <w:szCs w:val="24"/>
                <w:highlight w:val="none"/>
                <w:lang w:eastAsia="zh-CN"/>
              </w:rPr>
              <w:t>）</w:t>
            </w:r>
          </w:p>
        </w:tc>
        <w:tc>
          <w:tcPr>
            <w:tcW w:w="6427" w:type="dxa"/>
            <w:tcBorders>
              <w:bottom w:val="single" w:color="auto" w:sz="4" w:space="0"/>
            </w:tcBorders>
            <w:shd w:val="clear" w:color="auto" w:fill="auto"/>
            <w:vAlign w:val="center"/>
          </w:tcPr>
          <w:p w14:paraId="32390BA8">
            <w:pPr>
              <w:numPr>
                <w:ilvl w:val="0"/>
                <w:numId w:val="1"/>
              </w:numPr>
              <w:spacing w:line="360" w:lineRule="auto"/>
              <w:rPr>
                <w:rFonts w:hint="eastAsia" w:ascii="宋体" w:hAnsi="宋体"/>
                <w:color w:val="auto"/>
                <w:szCs w:val="21"/>
                <w:highlight w:val="none"/>
              </w:rPr>
            </w:pPr>
            <w:r>
              <w:rPr>
                <w:rFonts w:hint="eastAsia" w:ascii="宋体" w:hAnsi="宋体"/>
                <w:color w:val="auto"/>
                <w:szCs w:val="21"/>
                <w:highlight w:val="none"/>
              </w:rPr>
              <w:t>对承保公司的政策性保险承保理赔操作流程的评价，投标单位提供的承保理赔操作流程科学、合理完善的</w:t>
            </w:r>
            <w:r>
              <w:rPr>
                <w:rFonts w:hint="eastAsia" w:ascii="宋体" w:hAnsi="宋体"/>
                <w:color w:val="auto"/>
                <w:szCs w:val="21"/>
                <w:highlight w:val="none"/>
                <w:lang w:val="en-US" w:eastAsia="zh-CN"/>
              </w:rPr>
              <w:t>计</w:t>
            </w:r>
            <w:r>
              <w:rPr>
                <w:rFonts w:hint="eastAsia" w:ascii="宋体" w:hAnsi="宋体"/>
                <w:color w:val="auto"/>
                <w:szCs w:val="21"/>
                <w:highlight w:val="none"/>
              </w:rPr>
              <w:t>10分，欠缺或不科学或不合理的每项扣</w:t>
            </w:r>
            <w:r>
              <w:rPr>
                <w:rFonts w:hint="eastAsia" w:ascii="宋体" w:hAnsi="宋体"/>
                <w:color w:val="auto"/>
                <w:szCs w:val="21"/>
                <w:highlight w:val="none"/>
                <w:lang w:val="en-US" w:eastAsia="zh-CN"/>
              </w:rPr>
              <w:t>4</w:t>
            </w:r>
            <w:r>
              <w:rPr>
                <w:rFonts w:hint="eastAsia" w:ascii="宋体" w:hAnsi="宋体"/>
                <w:color w:val="auto"/>
                <w:szCs w:val="21"/>
                <w:highlight w:val="none"/>
              </w:rPr>
              <w:t>分，没有提供或过于简单的</w:t>
            </w:r>
            <w:r>
              <w:rPr>
                <w:rFonts w:hint="eastAsia" w:ascii="宋体" w:hAnsi="宋体"/>
                <w:color w:val="auto"/>
                <w:szCs w:val="21"/>
                <w:highlight w:val="none"/>
                <w:lang w:val="en-US" w:eastAsia="zh-CN"/>
              </w:rPr>
              <w:t>计</w:t>
            </w:r>
            <w:r>
              <w:rPr>
                <w:rFonts w:hint="eastAsia" w:ascii="宋体" w:hAnsi="宋体"/>
                <w:color w:val="auto"/>
                <w:szCs w:val="21"/>
                <w:highlight w:val="none"/>
              </w:rPr>
              <w:t>0分；（缺陷是指非专门针对本项目或不适用项目特性的情形、内容不完整或缺少关键节点、套用其他项目方案、内容前后矛盾、涉及的规范及标准错误、不利于项目实施、不可能实现的情形等任意一种情形）。</w:t>
            </w:r>
          </w:p>
          <w:p w14:paraId="0C7F2BB5">
            <w:pPr>
              <w:spacing w:line="360" w:lineRule="auto"/>
              <w:rPr>
                <w:rFonts w:hint="eastAsia"/>
                <w:b/>
                <w:bCs/>
                <w:color w:val="auto"/>
                <w:highlight w:val="none"/>
              </w:rPr>
            </w:pPr>
            <w:r>
              <w:rPr>
                <w:rFonts w:hint="eastAsia" w:ascii="宋体" w:hAnsi="宋体"/>
                <w:color w:val="auto"/>
                <w:szCs w:val="21"/>
                <w:highlight w:val="none"/>
              </w:rPr>
              <w:t>2、投标人总公司202</w:t>
            </w:r>
            <w:r>
              <w:rPr>
                <w:rFonts w:hint="eastAsia" w:ascii="宋体" w:hAnsi="宋体" w:eastAsia="宋体"/>
                <w:color w:val="auto"/>
                <w:szCs w:val="21"/>
                <w:highlight w:val="none"/>
                <w:lang w:val="en-US" w:eastAsia="zh-CN"/>
              </w:rPr>
              <w:t>5</w:t>
            </w:r>
            <w:r>
              <w:rPr>
                <w:rFonts w:hint="eastAsia" w:ascii="宋体" w:hAnsi="宋体"/>
                <w:color w:val="auto"/>
                <w:szCs w:val="21"/>
                <w:highlight w:val="none"/>
              </w:rPr>
              <w:t>年</w:t>
            </w:r>
            <w:r>
              <w:rPr>
                <w:rFonts w:hint="eastAsia" w:ascii="宋体" w:hAnsi="宋体"/>
                <w:color w:val="FF0000"/>
                <w:szCs w:val="21"/>
                <w:highlight w:val="none"/>
              </w:rPr>
              <w:t>综合偿付能力</w:t>
            </w:r>
            <w:r>
              <w:rPr>
                <w:rFonts w:hint="eastAsia" w:ascii="宋体" w:hAnsi="宋体"/>
                <w:color w:val="auto"/>
                <w:szCs w:val="21"/>
                <w:highlight w:val="none"/>
              </w:rPr>
              <w:t>充足率200%（含）以上者</w:t>
            </w:r>
            <w:r>
              <w:rPr>
                <w:rFonts w:hint="eastAsia" w:ascii="宋体" w:hAnsi="宋体"/>
                <w:color w:val="auto"/>
                <w:szCs w:val="21"/>
                <w:highlight w:val="none"/>
                <w:lang w:val="en-US" w:eastAsia="zh-CN"/>
              </w:rPr>
              <w:t>计</w:t>
            </w:r>
            <w:r>
              <w:rPr>
                <w:rFonts w:hint="eastAsia" w:ascii="宋体" w:hAnsi="宋体"/>
                <w:color w:val="auto"/>
                <w:szCs w:val="21"/>
                <w:highlight w:val="none"/>
              </w:rPr>
              <w:t>10分，150%（含）-199%之间者</w:t>
            </w:r>
            <w:r>
              <w:rPr>
                <w:rFonts w:hint="eastAsia" w:ascii="宋体" w:hAnsi="宋体"/>
                <w:color w:val="auto"/>
                <w:szCs w:val="21"/>
                <w:highlight w:val="none"/>
                <w:lang w:val="en-US" w:eastAsia="zh-CN"/>
              </w:rPr>
              <w:t>计</w:t>
            </w:r>
            <w:r>
              <w:rPr>
                <w:rFonts w:hint="eastAsia" w:ascii="宋体" w:hAnsi="宋体"/>
                <w:color w:val="auto"/>
                <w:szCs w:val="21"/>
                <w:highlight w:val="none"/>
              </w:rPr>
              <w:t>7分，100%（含）-149%之间者记4分，100%（不含）以下者不记分，本项最高</w:t>
            </w:r>
            <w:r>
              <w:rPr>
                <w:rFonts w:hint="eastAsia" w:ascii="宋体" w:hAnsi="宋体"/>
                <w:color w:val="auto"/>
                <w:szCs w:val="21"/>
                <w:highlight w:val="none"/>
                <w:lang w:val="en-US" w:eastAsia="zh-CN"/>
              </w:rPr>
              <w:t>计</w:t>
            </w:r>
            <w:r>
              <w:rPr>
                <w:rFonts w:hint="eastAsia" w:ascii="宋体" w:hAnsi="宋体"/>
                <w:color w:val="auto"/>
                <w:szCs w:val="21"/>
                <w:highlight w:val="none"/>
              </w:rPr>
              <w:t>10分。投标人提供202</w:t>
            </w:r>
            <w:r>
              <w:rPr>
                <w:rFonts w:hint="eastAsia" w:ascii="宋体" w:hAnsi="宋体" w:eastAsia="宋体"/>
                <w:color w:val="auto"/>
                <w:szCs w:val="21"/>
                <w:highlight w:val="none"/>
                <w:lang w:val="en-US" w:eastAsia="zh-CN"/>
              </w:rPr>
              <w:t>5</w:t>
            </w:r>
            <w:r>
              <w:rPr>
                <w:rFonts w:hint="eastAsia" w:ascii="宋体" w:hAnsi="宋体"/>
                <w:color w:val="auto"/>
                <w:szCs w:val="21"/>
                <w:highlight w:val="none"/>
              </w:rPr>
              <w:t>年度</w:t>
            </w:r>
            <w:r>
              <w:rPr>
                <w:rFonts w:hint="eastAsia" w:ascii="宋体" w:hAnsi="宋体" w:eastAsia="宋体"/>
                <w:color w:val="FF0000"/>
                <w:szCs w:val="21"/>
                <w:highlight w:val="none"/>
                <w:lang w:eastAsia="zh-CN"/>
              </w:rPr>
              <w:t>综合</w:t>
            </w:r>
            <w:r>
              <w:rPr>
                <w:rFonts w:hint="eastAsia" w:ascii="宋体" w:hAnsi="宋体"/>
                <w:color w:val="FF0000"/>
                <w:szCs w:val="21"/>
                <w:highlight w:val="none"/>
              </w:rPr>
              <w:t>偿付能力</w:t>
            </w:r>
            <w:r>
              <w:rPr>
                <w:rFonts w:hint="eastAsia" w:ascii="宋体" w:hAnsi="宋体"/>
                <w:color w:val="auto"/>
                <w:szCs w:val="21"/>
                <w:highlight w:val="none"/>
              </w:rPr>
              <w:t>报告状况表为准，（提供报告复印件并加盖投标人公章，否则此项不记分。）</w:t>
            </w:r>
          </w:p>
        </w:tc>
      </w:tr>
      <w:tr w14:paraId="0A0F37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99" w:type="dxa"/>
            <w:vMerge w:val="continue"/>
            <w:tcBorders>
              <w:right w:val="single" w:color="auto" w:sz="4" w:space="0"/>
            </w:tcBorders>
            <w:vAlign w:val="center"/>
          </w:tcPr>
          <w:p w14:paraId="602EDD8A">
            <w:pPr>
              <w:adjustRightInd w:val="0"/>
              <w:snapToGrid w:val="0"/>
              <w:spacing w:beforeLines="50" w:line="360" w:lineRule="auto"/>
              <w:jc w:val="center"/>
              <w:rPr>
                <w:rFonts w:asciiTheme="minorEastAsia" w:hAnsiTheme="minorEastAsia" w:eastAsiaTheme="minorEastAsia"/>
                <w:color w:val="auto"/>
                <w:szCs w:val="21"/>
                <w:highlight w:val="none"/>
              </w:rPr>
            </w:pPr>
          </w:p>
        </w:tc>
        <w:tc>
          <w:tcPr>
            <w:tcW w:w="921" w:type="dxa"/>
            <w:vMerge w:val="continue"/>
            <w:tcBorders>
              <w:left w:val="single" w:color="auto" w:sz="4" w:space="0"/>
            </w:tcBorders>
            <w:vAlign w:val="center"/>
          </w:tcPr>
          <w:p w14:paraId="1E08F6BC">
            <w:pPr>
              <w:adjustRightInd w:val="0"/>
              <w:snapToGrid w:val="0"/>
              <w:spacing w:beforeLines="50" w:line="360" w:lineRule="auto"/>
              <w:jc w:val="center"/>
              <w:rPr>
                <w:rFonts w:asciiTheme="minorEastAsia" w:hAnsiTheme="minorEastAsia" w:eastAsiaTheme="minorEastAsia"/>
                <w:color w:val="auto"/>
                <w:szCs w:val="21"/>
                <w:highlight w:val="none"/>
              </w:rPr>
            </w:pPr>
          </w:p>
        </w:tc>
        <w:tc>
          <w:tcPr>
            <w:tcW w:w="1605" w:type="dxa"/>
            <w:tcBorders>
              <w:top w:val="single" w:color="auto" w:sz="4" w:space="0"/>
              <w:left w:val="single" w:color="auto" w:sz="4" w:space="0"/>
            </w:tcBorders>
            <w:shd w:val="clear" w:color="auto" w:fill="auto"/>
            <w:vAlign w:val="center"/>
          </w:tcPr>
          <w:p w14:paraId="48A3209F">
            <w:pPr>
              <w:pStyle w:val="6"/>
              <w:ind w:left="0" w:leftChars="0"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b/>
                <w:bCs/>
                <w:color w:val="auto"/>
                <w:highlight w:val="none"/>
                <w:lang w:val="en-US" w:eastAsia="zh-CN"/>
              </w:rPr>
              <w:t>服务承诺</w:t>
            </w:r>
            <w:r>
              <w:rPr>
                <w:rFonts w:hint="eastAsia" w:cs="Times New Roman"/>
                <w:b/>
                <w:bCs/>
                <w:color w:val="auto"/>
                <w:highlight w:val="none"/>
                <w:lang w:val="en-US" w:eastAsia="zh-CN"/>
              </w:rPr>
              <w:t>的评价</w:t>
            </w:r>
            <w:r>
              <w:rPr>
                <w:rFonts w:hint="eastAsia" w:ascii="Times New Roman" w:hAnsi="Times New Roman" w:eastAsia="宋体" w:cs="Times New Roman"/>
                <w:b/>
                <w:bCs/>
                <w:color w:val="auto"/>
                <w:highlight w:val="none"/>
                <w:lang w:val="en-US" w:eastAsia="zh-CN"/>
              </w:rPr>
              <w:t>（</w:t>
            </w:r>
            <w:r>
              <w:rPr>
                <w:rFonts w:hint="eastAsia" w:cs="Times New Roman"/>
                <w:b/>
                <w:bCs/>
                <w:color w:val="auto"/>
                <w:highlight w:val="none"/>
                <w:lang w:val="en-US" w:eastAsia="zh-CN"/>
              </w:rPr>
              <w:t>15</w:t>
            </w:r>
            <w:r>
              <w:rPr>
                <w:rFonts w:hint="eastAsia" w:ascii="Times New Roman" w:hAnsi="Times New Roman" w:eastAsia="宋体" w:cs="Times New Roman"/>
                <w:b/>
                <w:bCs/>
                <w:color w:val="auto"/>
                <w:highlight w:val="none"/>
                <w:lang w:val="en-US" w:eastAsia="zh-CN"/>
              </w:rPr>
              <w:t>分）</w:t>
            </w:r>
          </w:p>
        </w:tc>
        <w:tc>
          <w:tcPr>
            <w:tcW w:w="6427" w:type="dxa"/>
            <w:tcBorders>
              <w:top w:val="single" w:color="auto" w:sz="4" w:space="0"/>
            </w:tcBorders>
            <w:shd w:val="clear" w:color="auto" w:fill="auto"/>
            <w:vAlign w:val="center"/>
          </w:tcPr>
          <w:p w14:paraId="6681CD6A">
            <w:pPr>
              <w:spacing w:line="360" w:lineRule="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1、供应商为本项目提供</w:t>
            </w:r>
            <w:r>
              <w:rPr>
                <w:rFonts w:hint="eastAsia" w:ascii="Times New Roman" w:hAnsi="Times New Roman" w:eastAsia="宋体" w:cs="Times New Roman"/>
                <w:color w:val="FF0000"/>
                <w:kern w:val="2"/>
                <w:sz w:val="21"/>
                <w:szCs w:val="24"/>
                <w:highlight w:val="none"/>
                <w:lang w:val="en-US" w:eastAsia="zh-CN" w:bidi="ar-SA"/>
              </w:rPr>
              <w:t>自有</w:t>
            </w:r>
            <w:r>
              <w:rPr>
                <w:rFonts w:hint="eastAsia" w:ascii="Times New Roman" w:hAnsi="Times New Roman" w:eastAsia="宋体" w:cs="Times New Roman"/>
                <w:color w:val="auto"/>
                <w:kern w:val="2"/>
                <w:sz w:val="21"/>
                <w:szCs w:val="24"/>
                <w:highlight w:val="none"/>
                <w:lang w:val="en-US" w:eastAsia="zh-CN" w:bidi="ar-SA"/>
              </w:rPr>
              <w:t>的服务车辆，每提供一辆</w:t>
            </w:r>
            <w:r>
              <w:rPr>
                <w:rFonts w:hint="eastAsia" w:cs="Times New Roman"/>
                <w:color w:val="auto"/>
                <w:kern w:val="2"/>
                <w:sz w:val="21"/>
                <w:szCs w:val="24"/>
                <w:highlight w:val="none"/>
                <w:lang w:val="en-US" w:eastAsia="zh-CN" w:bidi="ar-SA"/>
              </w:rPr>
              <w:t>计</w:t>
            </w:r>
            <w:r>
              <w:rPr>
                <w:rFonts w:hint="eastAsia" w:ascii="Times New Roman" w:hAnsi="Times New Roman" w:eastAsia="宋体" w:cs="Times New Roman"/>
                <w:color w:val="auto"/>
                <w:kern w:val="2"/>
                <w:sz w:val="21"/>
                <w:szCs w:val="24"/>
                <w:highlight w:val="none"/>
                <w:lang w:val="en-US" w:eastAsia="zh-CN" w:bidi="ar-SA"/>
              </w:rPr>
              <w:t>1分，最高</w:t>
            </w:r>
            <w:r>
              <w:rPr>
                <w:rFonts w:hint="eastAsia" w:cs="Times New Roman"/>
                <w:color w:val="auto"/>
                <w:kern w:val="2"/>
                <w:sz w:val="21"/>
                <w:szCs w:val="24"/>
                <w:highlight w:val="none"/>
                <w:lang w:val="en-US" w:eastAsia="zh-CN" w:bidi="ar-SA"/>
              </w:rPr>
              <w:t>计</w:t>
            </w:r>
            <w:r>
              <w:rPr>
                <w:rFonts w:hint="eastAsia" w:ascii="Times New Roman" w:hAnsi="Times New Roman" w:eastAsia="宋体" w:cs="Times New Roman"/>
                <w:color w:val="auto"/>
                <w:kern w:val="2"/>
                <w:sz w:val="21"/>
                <w:szCs w:val="24"/>
                <w:highlight w:val="none"/>
                <w:lang w:val="en-US" w:eastAsia="zh-CN" w:bidi="ar-SA"/>
              </w:rPr>
              <w:t>5分，未提供不</w:t>
            </w:r>
            <w:r>
              <w:rPr>
                <w:rFonts w:hint="eastAsia" w:cs="Times New Roman"/>
                <w:color w:val="auto"/>
                <w:kern w:val="2"/>
                <w:sz w:val="21"/>
                <w:szCs w:val="24"/>
                <w:highlight w:val="none"/>
                <w:lang w:val="en-US" w:eastAsia="zh-CN" w:bidi="ar-SA"/>
              </w:rPr>
              <w:t>计</w:t>
            </w:r>
            <w:r>
              <w:rPr>
                <w:rFonts w:hint="eastAsia" w:ascii="Times New Roman" w:hAnsi="Times New Roman" w:eastAsia="宋体" w:cs="Times New Roman"/>
                <w:color w:val="auto"/>
                <w:kern w:val="2"/>
                <w:sz w:val="21"/>
                <w:szCs w:val="24"/>
                <w:highlight w:val="none"/>
                <w:lang w:val="en-US" w:eastAsia="zh-CN" w:bidi="ar-SA"/>
              </w:rPr>
              <w:t>分。供应商须提供车辆的行驶证影印件和照片（含车牌照的全景照）。供应商或供应商上级机构所有的车辆均可作为本项目的服务车辆。</w:t>
            </w:r>
          </w:p>
          <w:p w14:paraId="04DF5671">
            <w:pPr>
              <w:spacing w:line="360" w:lineRule="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2、供应商服务人员配备情况，基础配备人数4人（其中2人工作人员全程跟进）计1分，每增加一人加1分，本项最高</w:t>
            </w:r>
            <w:r>
              <w:rPr>
                <w:rFonts w:hint="eastAsia" w:cs="Times New Roman"/>
                <w:color w:val="auto"/>
                <w:kern w:val="2"/>
                <w:sz w:val="21"/>
                <w:szCs w:val="24"/>
                <w:highlight w:val="none"/>
                <w:lang w:val="en-US" w:eastAsia="zh-CN" w:bidi="ar-SA"/>
              </w:rPr>
              <w:t>计</w:t>
            </w:r>
            <w:r>
              <w:rPr>
                <w:rFonts w:hint="eastAsia" w:ascii="Times New Roman" w:hAnsi="Times New Roman" w:eastAsia="宋体" w:cs="Times New Roman"/>
                <w:color w:val="auto"/>
                <w:kern w:val="2"/>
                <w:sz w:val="21"/>
                <w:szCs w:val="24"/>
                <w:highlight w:val="none"/>
                <w:lang w:val="en-US" w:eastAsia="zh-CN" w:bidi="ar-SA"/>
              </w:rPr>
              <w:t>5分。</w:t>
            </w:r>
            <w:r>
              <w:rPr>
                <w:rStyle w:val="15"/>
                <w:rFonts w:hint="eastAsia" w:ascii="宋体" w:hAnsi="宋体" w:eastAsia="宋体" w:cs="宋体"/>
                <w:b w:val="0"/>
                <w:color w:val="auto"/>
                <w:sz w:val="21"/>
                <w:szCs w:val="24"/>
                <w:highlight w:val="none"/>
              </w:rPr>
              <w:t>提供人员</w:t>
            </w:r>
            <w:r>
              <w:rPr>
                <w:rStyle w:val="15"/>
                <w:rFonts w:hint="eastAsia" w:ascii="宋体" w:hAnsi="宋体" w:cs="宋体"/>
                <w:b w:val="0"/>
                <w:color w:val="auto"/>
                <w:sz w:val="21"/>
                <w:szCs w:val="24"/>
                <w:highlight w:val="none"/>
                <w:lang w:val="en-US" w:eastAsia="zh-CN"/>
              </w:rPr>
              <w:t>近一个月</w:t>
            </w:r>
            <w:r>
              <w:rPr>
                <w:rStyle w:val="15"/>
                <w:rFonts w:hint="eastAsia" w:ascii="宋体" w:hAnsi="宋体" w:eastAsia="宋体" w:cs="宋体"/>
                <w:b w:val="0"/>
                <w:color w:val="auto"/>
                <w:sz w:val="21"/>
                <w:szCs w:val="24"/>
                <w:highlight w:val="none"/>
              </w:rPr>
              <w:t>缴纳社保证明复印件加盖公章</w:t>
            </w:r>
            <w:r>
              <w:rPr>
                <w:rFonts w:hint="eastAsia" w:ascii="Times New Roman" w:hAnsi="Times New Roman" w:eastAsia="宋体" w:cs="Times New Roman"/>
                <w:color w:val="auto"/>
                <w:kern w:val="2"/>
                <w:sz w:val="21"/>
                <w:szCs w:val="24"/>
                <w:highlight w:val="none"/>
                <w:lang w:val="en-US" w:eastAsia="zh-CN" w:bidi="ar-SA"/>
              </w:rPr>
              <w:t>。</w:t>
            </w:r>
          </w:p>
          <w:p w14:paraId="436068E1">
            <w:pPr>
              <w:spacing w:line="360" w:lineRule="auto"/>
              <w:rPr>
                <w:rFonts w:hint="eastAsia"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3、</w:t>
            </w:r>
            <w:r>
              <w:rPr>
                <w:rFonts w:hint="eastAsia" w:ascii="Times New Roman" w:hAnsi="Times New Roman" w:eastAsia="宋体" w:cs="Times New Roman"/>
                <w:color w:val="auto"/>
                <w:kern w:val="2"/>
                <w:sz w:val="21"/>
                <w:szCs w:val="24"/>
                <w:highlight w:val="none"/>
                <w:lang w:val="en-US" w:eastAsia="zh-CN" w:bidi="ar-SA"/>
              </w:rPr>
              <w:t>投标人承诺提供24小时热线服务电话，</w:t>
            </w:r>
            <w:r>
              <w:rPr>
                <w:rFonts w:hint="eastAsia" w:cs="Times New Roman"/>
                <w:color w:val="auto"/>
                <w:kern w:val="2"/>
                <w:sz w:val="21"/>
                <w:szCs w:val="24"/>
                <w:highlight w:val="none"/>
                <w:lang w:val="en-US" w:eastAsia="zh-CN" w:bidi="ar-SA"/>
              </w:rPr>
              <w:t>并</w:t>
            </w:r>
            <w:r>
              <w:rPr>
                <w:rFonts w:hint="eastAsia" w:ascii="Times New Roman" w:hAnsi="Times New Roman" w:eastAsia="宋体" w:cs="Times New Roman"/>
                <w:color w:val="auto"/>
                <w:kern w:val="2"/>
                <w:sz w:val="21"/>
                <w:szCs w:val="24"/>
                <w:highlight w:val="none"/>
                <w:lang w:val="en-US" w:eastAsia="zh-CN" w:bidi="ar-SA"/>
              </w:rPr>
              <w:t>在15个工作日内能完成理赔工作的</w:t>
            </w:r>
            <w:r>
              <w:rPr>
                <w:rFonts w:hint="eastAsia" w:cs="Times New Roman"/>
                <w:color w:val="auto"/>
                <w:kern w:val="2"/>
                <w:sz w:val="21"/>
                <w:szCs w:val="24"/>
                <w:highlight w:val="none"/>
                <w:lang w:val="en-US" w:eastAsia="zh-CN" w:bidi="ar-SA"/>
              </w:rPr>
              <w:t>计</w:t>
            </w:r>
            <w:r>
              <w:rPr>
                <w:rFonts w:hint="eastAsia" w:ascii="Times New Roman" w:hAnsi="Times New Roman" w:eastAsia="宋体" w:cs="Times New Roman"/>
                <w:color w:val="auto"/>
                <w:kern w:val="2"/>
                <w:sz w:val="21"/>
                <w:szCs w:val="24"/>
                <w:highlight w:val="none"/>
                <w:lang w:val="en-US" w:eastAsia="zh-CN" w:bidi="ar-SA"/>
              </w:rPr>
              <w:t>5分，没有的记0分</w:t>
            </w:r>
            <w:r>
              <w:rPr>
                <w:rFonts w:hint="eastAsia" w:cs="Times New Roman"/>
                <w:color w:val="auto"/>
                <w:kern w:val="2"/>
                <w:sz w:val="21"/>
                <w:szCs w:val="24"/>
                <w:highlight w:val="none"/>
                <w:lang w:val="en-US" w:eastAsia="zh-CN" w:bidi="ar-SA"/>
              </w:rPr>
              <w:t>，承诺书自拟</w:t>
            </w:r>
            <w:r>
              <w:rPr>
                <w:rFonts w:hint="eastAsia" w:ascii="Times New Roman" w:hAnsi="Times New Roman" w:eastAsia="宋体" w:cs="Times New Roman"/>
                <w:color w:val="auto"/>
                <w:kern w:val="2"/>
                <w:sz w:val="21"/>
                <w:szCs w:val="24"/>
                <w:highlight w:val="none"/>
                <w:lang w:val="en-US" w:eastAsia="zh-CN" w:bidi="ar-SA"/>
              </w:rPr>
              <w:t>；</w:t>
            </w:r>
          </w:p>
          <w:p w14:paraId="28D158DD">
            <w:pPr>
              <w:spacing w:line="360" w:lineRule="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(投标文件中提供相应复印件并加盖投标人公章，否则此项不记分)</w:t>
            </w:r>
          </w:p>
        </w:tc>
      </w:tr>
      <w:tr w14:paraId="1C6688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9" w:hRule="atLeast"/>
          <w:jc w:val="center"/>
        </w:trPr>
        <w:tc>
          <w:tcPr>
            <w:tcW w:w="599" w:type="dxa"/>
            <w:vMerge w:val="restart"/>
            <w:tcBorders>
              <w:right w:val="single" w:color="auto" w:sz="4" w:space="0"/>
            </w:tcBorders>
            <w:vAlign w:val="center"/>
          </w:tcPr>
          <w:p w14:paraId="54EFB5B2">
            <w:pPr>
              <w:adjustRightInd w:val="0"/>
              <w:snapToGrid w:val="0"/>
              <w:spacing w:beforeLines="50" w:line="360" w:lineRule="auto"/>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w:t>
            </w:r>
          </w:p>
        </w:tc>
        <w:tc>
          <w:tcPr>
            <w:tcW w:w="921" w:type="dxa"/>
            <w:vMerge w:val="restart"/>
            <w:tcBorders>
              <w:left w:val="single" w:color="auto" w:sz="4" w:space="0"/>
            </w:tcBorders>
            <w:vAlign w:val="center"/>
          </w:tcPr>
          <w:p w14:paraId="6D17B7F5">
            <w:pPr>
              <w:adjustRightInd w:val="0"/>
              <w:snapToGrid w:val="0"/>
              <w:spacing w:beforeLines="50" w:line="360" w:lineRule="auto"/>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商务评价项（100</w:t>
            </w:r>
            <w:r>
              <w:rPr>
                <w:rFonts w:asciiTheme="minorEastAsia" w:hAnsiTheme="minorEastAsia" w:eastAsiaTheme="minorEastAsia"/>
                <w:color w:val="auto"/>
                <w:szCs w:val="21"/>
                <w:highlight w:val="none"/>
              </w:rPr>
              <w:t>）</w:t>
            </w:r>
          </w:p>
          <w:p w14:paraId="239D9A8F">
            <w:pPr>
              <w:adjustRightInd w:val="0"/>
              <w:snapToGrid w:val="0"/>
              <w:spacing w:beforeLines="50" w:line="360" w:lineRule="auto"/>
              <w:ind w:firstLine="210" w:firstLineChars="1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(A</w:t>
            </w:r>
            <w:r>
              <w:rPr>
                <w:rFonts w:hint="eastAsia" w:asciiTheme="minorEastAsia" w:hAnsiTheme="minorEastAsia" w:eastAsiaTheme="minorEastAsia"/>
                <w:color w:val="auto"/>
                <w:szCs w:val="21"/>
                <w:highlight w:val="none"/>
                <w:vertAlign w:val="subscript"/>
              </w:rPr>
              <w:t>3</w:t>
            </w:r>
            <w:r>
              <w:rPr>
                <w:rFonts w:hint="eastAsia" w:asciiTheme="minorEastAsia" w:hAnsiTheme="minorEastAsia" w:eastAsiaTheme="minorEastAsia"/>
                <w:color w:val="auto"/>
                <w:szCs w:val="21"/>
                <w:highlight w:val="none"/>
              </w:rPr>
              <w:t>)</w:t>
            </w:r>
          </w:p>
        </w:tc>
        <w:tc>
          <w:tcPr>
            <w:tcW w:w="1605" w:type="dxa"/>
            <w:tcBorders>
              <w:left w:val="single" w:color="auto" w:sz="4" w:space="0"/>
            </w:tcBorders>
            <w:vAlign w:val="center"/>
          </w:tcPr>
          <w:p w14:paraId="1CC6C7C3">
            <w:pPr>
              <w:spacing w:line="360" w:lineRule="auto"/>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类似业绩</w:t>
            </w:r>
          </w:p>
          <w:p w14:paraId="4FA6E896">
            <w:pPr>
              <w:spacing w:line="360" w:lineRule="auto"/>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w:t>
            </w:r>
            <w:r>
              <w:rPr>
                <w:rFonts w:hint="eastAsia" w:ascii="宋体" w:hAnsi="宋体" w:cs="宋体"/>
                <w:b/>
                <w:bCs/>
                <w:color w:val="auto"/>
                <w:highlight w:val="none"/>
                <w:lang w:val="en-US" w:eastAsia="zh-CN"/>
              </w:rPr>
              <w:t>30</w:t>
            </w:r>
            <w:r>
              <w:rPr>
                <w:rFonts w:hint="eastAsia" w:ascii="宋体" w:hAnsi="宋体" w:eastAsia="宋体" w:cs="宋体"/>
                <w:b/>
                <w:bCs/>
                <w:color w:val="auto"/>
                <w:highlight w:val="none"/>
              </w:rPr>
              <w:t>分）</w:t>
            </w:r>
          </w:p>
        </w:tc>
        <w:tc>
          <w:tcPr>
            <w:tcW w:w="6427" w:type="dxa"/>
            <w:vAlign w:val="center"/>
          </w:tcPr>
          <w:p w14:paraId="5766CBEC">
            <w:pPr>
              <w:widowControl/>
              <w:spacing w:line="360" w:lineRule="auto"/>
              <w:jc w:val="left"/>
              <w:rPr>
                <w:rFonts w:ascii="宋体" w:hAnsi="宋体"/>
                <w:color w:val="auto"/>
                <w:szCs w:val="21"/>
                <w:highlight w:val="none"/>
              </w:rPr>
            </w:pPr>
            <w:r>
              <w:rPr>
                <w:rFonts w:hint="eastAsia" w:ascii="宋体" w:hAnsi="宋体"/>
                <w:color w:val="auto"/>
                <w:szCs w:val="21"/>
                <w:highlight w:val="none"/>
              </w:rPr>
              <w:t>投标人2021年</w:t>
            </w:r>
            <w:r>
              <w:rPr>
                <w:rFonts w:hint="eastAsia" w:ascii="宋体" w:hAnsi="宋体" w:eastAsia="宋体"/>
                <w:color w:val="auto"/>
                <w:szCs w:val="21"/>
                <w:highlight w:val="none"/>
                <w:lang w:val="en-US" w:eastAsia="zh-CN"/>
              </w:rPr>
              <w:t>1月1日</w:t>
            </w:r>
            <w:r>
              <w:rPr>
                <w:rFonts w:hint="eastAsia" w:ascii="宋体" w:hAnsi="宋体"/>
                <w:color w:val="auto"/>
                <w:szCs w:val="21"/>
                <w:highlight w:val="none"/>
              </w:rPr>
              <w:t>以来到投标截止时止</w:t>
            </w:r>
            <w:r>
              <w:rPr>
                <w:rFonts w:hint="eastAsia" w:ascii="宋体" w:hAnsi="宋体" w:eastAsia="宋体"/>
                <w:color w:val="auto"/>
                <w:szCs w:val="21"/>
                <w:highlight w:val="none"/>
                <w:lang w:eastAsia="zh-CN"/>
              </w:rPr>
              <w:t>每提供一份</w:t>
            </w:r>
            <w:r>
              <w:rPr>
                <w:rFonts w:hint="eastAsia" w:ascii="宋体" w:hAnsi="宋体" w:cs="宋体"/>
                <w:color w:val="auto"/>
                <w:szCs w:val="21"/>
                <w:highlight w:val="none"/>
              </w:rPr>
              <w:t>乡村振兴</w:t>
            </w:r>
            <w:r>
              <w:rPr>
                <w:rFonts w:hint="eastAsia" w:ascii="宋体" w:hAnsi="宋体" w:cs="宋体"/>
                <w:color w:val="auto"/>
                <w:szCs w:val="21"/>
                <w:highlight w:val="none"/>
                <w:lang w:eastAsia="zh-CN"/>
              </w:rPr>
              <w:t>和帮扶</w:t>
            </w:r>
            <w:r>
              <w:rPr>
                <w:rFonts w:hint="eastAsia" w:ascii="宋体" w:hAnsi="宋体" w:cs="宋体"/>
                <w:color w:val="auto"/>
                <w:szCs w:val="21"/>
                <w:highlight w:val="none"/>
              </w:rPr>
              <w:t>/防返贫</w:t>
            </w:r>
            <w:r>
              <w:rPr>
                <w:rFonts w:hint="eastAsia" w:ascii="宋体" w:hAnsi="宋体" w:cs="宋体"/>
                <w:color w:val="auto"/>
                <w:szCs w:val="21"/>
                <w:highlight w:val="none"/>
                <w:lang w:eastAsia="zh-CN"/>
              </w:rPr>
              <w:t>保险</w:t>
            </w:r>
            <w:r>
              <w:rPr>
                <w:rFonts w:hint="eastAsia" w:ascii="宋体" w:hAnsi="宋体"/>
                <w:color w:val="auto"/>
                <w:szCs w:val="21"/>
                <w:highlight w:val="none"/>
              </w:rPr>
              <w:t>服务项目的</w:t>
            </w:r>
            <w:r>
              <w:rPr>
                <w:rFonts w:hint="eastAsia" w:ascii="宋体" w:hAnsi="宋体" w:eastAsia="宋体"/>
                <w:color w:val="auto"/>
                <w:szCs w:val="21"/>
                <w:highlight w:val="none"/>
                <w:lang w:eastAsia="zh-CN"/>
              </w:rPr>
              <w:t>业绩</w:t>
            </w:r>
            <w:r>
              <w:rPr>
                <w:rFonts w:hint="eastAsia" w:ascii="宋体" w:hAnsi="宋体"/>
                <w:color w:val="auto"/>
                <w:szCs w:val="21"/>
                <w:highlight w:val="none"/>
              </w:rPr>
              <w:t>，</w:t>
            </w:r>
            <w:r>
              <w:rPr>
                <w:rFonts w:hint="eastAsia" w:ascii="宋体" w:hAnsi="宋体" w:eastAsia="宋体"/>
                <w:color w:val="auto"/>
                <w:szCs w:val="21"/>
                <w:highlight w:val="none"/>
                <w:lang w:eastAsia="zh-CN"/>
              </w:rPr>
              <w:t>计</w:t>
            </w:r>
            <w:r>
              <w:rPr>
                <w:rFonts w:hint="eastAsia" w:ascii="宋体" w:hAnsi="宋体"/>
                <w:color w:val="auto"/>
                <w:szCs w:val="21"/>
                <w:highlight w:val="none"/>
              </w:rPr>
              <w:t>10分，最高</w:t>
            </w:r>
            <w:r>
              <w:rPr>
                <w:rFonts w:hint="eastAsia" w:ascii="宋体" w:hAnsi="宋体"/>
                <w:color w:val="auto"/>
                <w:szCs w:val="21"/>
                <w:highlight w:val="none"/>
                <w:lang w:val="en-US" w:eastAsia="zh-CN"/>
              </w:rPr>
              <w:t>计</w:t>
            </w:r>
            <w:r>
              <w:rPr>
                <w:rFonts w:hint="eastAsia" w:ascii="宋体" w:hAnsi="宋体"/>
                <w:color w:val="auto"/>
                <w:szCs w:val="21"/>
                <w:highlight w:val="none"/>
              </w:rPr>
              <w:t>30分；(供应商提供承保业绩合同或保单（含保单抄件）并加盖供应商公章，否则不计分。)</w:t>
            </w:r>
          </w:p>
        </w:tc>
      </w:tr>
      <w:tr w14:paraId="4D10BB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5" w:hRule="atLeast"/>
          <w:jc w:val="center"/>
        </w:trPr>
        <w:tc>
          <w:tcPr>
            <w:tcW w:w="599" w:type="dxa"/>
            <w:vMerge w:val="continue"/>
            <w:tcBorders>
              <w:right w:val="single" w:color="auto" w:sz="4" w:space="0"/>
            </w:tcBorders>
            <w:vAlign w:val="center"/>
          </w:tcPr>
          <w:p w14:paraId="51ABB4F7">
            <w:pPr>
              <w:adjustRightInd w:val="0"/>
              <w:snapToGrid w:val="0"/>
              <w:spacing w:beforeLines="50" w:line="360" w:lineRule="auto"/>
              <w:jc w:val="center"/>
              <w:rPr>
                <w:rFonts w:asciiTheme="minorEastAsia" w:hAnsiTheme="minorEastAsia" w:eastAsiaTheme="minorEastAsia"/>
                <w:color w:val="auto"/>
                <w:szCs w:val="21"/>
                <w:highlight w:val="none"/>
              </w:rPr>
            </w:pPr>
          </w:p>
        </w:tc>
        <w:tc>
          <w:tcPr>
            <w:tcW w:w="921" w:type="dxa"/>
            <w:vMerge w:val="continue"/>
            <w:tcBorders>
              <w:left w:val="single" w:color="auto" w:sz="4" w:space="0"/>
            </w:tcBorders>
            <w:vAlign w:val="center"/>
          </w:tcPr>
          <w:p w14:paraId="4C694D21">
            <w:pPr>
              <w:adjustRightInd w:val="0"/>
              <w:snapToGrid w:val="0"/>
              <w:spacing w:beforeLines="50" w:line="360" w:lineRule="auto"/>
              <w:jc w:val="center"/>
              <w:rPr>
                <w:rFonts w:asciiTheme="minorEastAsia" w:hAnsiTheme="minorEastAsia" w:eastAsiaTheme="minorEastAsia"/>
                <w:color w:val="auto"/>
                <w:szCs w:val="21"/>
                <w:highlight w:val="none"/>
              </w:rPr>
            </w:pPr>
          </w:p>
        </w:tc>
        <w:tc>
          <w:tcPr>
            <w:tcW w:w="1605" w:type="dxa"/>
            <w:tcBorders>
              <w:left w:val="single" w:color="auto" w:sz="4" w:space="0"/>
            </w:tcBorders>
            <w:shd w:val="clear" w:color="auto" w:fill="auto"/>
            <w:vAlign w:val="center"/>
          </w:tcPr>
          <w:p w14:paraId="54FEE2DD">
            <w:pPr>
              <w:pStyle w:val="11"/>
              <w:spacing w:line="360" w:lineRule="auto"/>
              <w:ind w:firstLine="0" w:firstLineChars="0"/>
              <w:jc w:val="center"/>
              <w:rPr>
                <w:rFonts w:hint="eastAsia" w:ascii="宋体" w:hAnsi="宋体" w:eastAsia="宋体" w:cs="宋体"/>
                <w:b/>
                <w:bCs/>
                <w:color w:val="auto"/>
                <w:highlight w:val="none"/>
              </w:rPr>
            </w:pPr>
            <w:r>
              <w:rPr>
                <w:rFonts w:hint="eastAsia" w:ascii="宋体" w:hAnsi="宋体" w:eastAsia="宋体" w:cs="宋体"/>
                <w:b/>
                <w:bCs/>
                <w:color w:val="auto"/>
                <w:szCs w:val="21"/>
                <w:highlight w:val="none"/>
              </w:rPr>
              <w:t>获奖情况（</w:t>
            </w:r>
            <w:r>
              <w:rPr>
                <w:rFonts w:hint="eastAsia" w:ascii="宋体" w:hAnsi="宋体" w:cs="宋体"/>
                <w:b/>
                <w:bCs/>
                <w:color w:val="auto"/>
                <w:szCs w:val="21"/>
                <w:highlight w:val="none"/>
                <w:lang w:val="en-US" w:eastAsia="zh-CN"/>
              </w:rPr>
              <w:t>40</w:t>
            </w:r>
            <w:r>
              <w:rPr>
                <w:rFonts w:hint="eastAsia" w:ascii="宋体" w:hAnsi="宋体" w:eastAsia="宋体" w:cs="宋体"/>
                <w:b/>
                <w:bCs/>
                <w:color w:val="auto"/>
                <w:szCs w:val="21"/>
                <w:highlight w:val="none"/>
              </w:rPr>
              <w:t>分）</w:t>
            </w:r>
          </w:p>
        </w:tc>
        <w:tc>
          <w:tcPr>
            <w:tcW w:w="6427" w:type="dxa"/>
            <w:shd w:val="clear" w:color="auto" w:fill="auto"/>
            <w:vAlign w:val="top"/>
          </w:tcPr>
          <w:p w14:paraId="20FB9571">
            <w:pPr>
              <w:pStyle w:val="11"/>
              <w:spacing w:line="360" w:lineRule="auto"/>
              <w:ind w:firstLine="0" w:firstLineChars="0"/>
              <w:rPr>
                <w:rFonts w:hint="eastAsia" w:ascii="宋体" w:hAnsi="宋体" w:cs="宋体"/>
                <w:color w:val="auto"/>
                <w:szCs w:val="21"/>
                <w:highlight w:val="none"/>
              </w:rPr>
            </w:pPr>
            <w:r>
              <w:rPr>
                <w:rFonts w:hint="eastAsia" w:ascii="宋体" w:hAnsi="宋体" w:cs="宋体"/>
                <w:color w:val="auto"/>
                <w:szCs w:val="21"/>
                <w:highlight w:val="none"/>
              </w:rPr>
              <w:t>投标人或其上级公司2021年</w:t>
            </w:r>
            <w:r>
              <w:rPr>
                <w:rFonts w:hint="eastAsia" w:ascii="宋体" w:hAnsi="宋体" w:eastAsia="宋体"/>
                <w:color w:val="auto"/>
                <w:szCs w:val="21"/>
                <w:highlight w:val="none"/>
                <w:lang w:val="en-US" w:eastAsia="zh-CN"/>
              </w:rPr>
              <w:t>1月1日</w:t>
            </w:r>
            <w:r>
              <w:rPr>
                <w:rFonts w:hint="eastAsia" w:ascii="宋体" w:hAnsi="宋体" w:cs="宋体"/>
                <w:color w:val="auto"/>
                <w:szCs w:val="21"/>
                <w:highlight w:val="none"/>
              </w:rPr>
              <w:t>以来到投标截止时止</w:t>
            </w:r>
            <w:r>
              <w:rPr>
                <w:rFonts w:hint="eastAsia" w:ascii="宋体" w:hAnsi="宋体" w:eastAsia="宋体" w:cs="宋体"/>
                <w:color w:val="auto"/>
                <w:szCs w:val="21"/>
                <w:highlight w:val="none"/>
                <w:lang w:eastAsia="zh-CN"/>
              </w:rPr>
              <w:t>获得</w:t>
            </w:r>
            <w:r>
              <w:rPr>
                <w:rFonts w:hint="eastAsia" w:ascii="宋体" w:hAnsi="宋体" w:cs="宋体"/>
                <w:color w:val="auto"/>
                <w:szCs w:val="21"/>
                <w:highlight w:val="none"/>
              </w:rPr>
              <w:t>由政府部门颁发，针对乡村振兴/防返贫</w:t>
            </w:r>
            <w:r>
              <w:rPr>
                <w:rFonts w:hint="eastAsia" w:ascii="宋体" w:hAnsi="宋体" w:cs="宋体"/>
                <w:color w:val="auto"/>
                <w:szCs w:val="21"/>
                <w:highlight w:val="none"/>
                <w:lang w:eastAsia="zh-CN"/>
              </w:rPr>
              <w:t>保险</w:t>
            </w:r>
            <w:r>
              <w:rPr>
                <w:rFonts w:hint="eastAsia" w:ascii="宋体" w:hAnsi="宋体" w:cs="宋体"/>
                <w:color w:val="auto"/>
                <w:szCs w:val="21"/>
                <w:highlight w:val="none"/>
              </w:rPr>
              <w:t>服务项目的表彰奖励，每提供1份有效证明得</w:t>
            </w:r>
            <w:r>
              <w:rPr>
                <w:rFonts w:hint="eastAsia" w:ascii="宋体" w:hAnsi="宋体" w:eastAsia="宋体" w:cs="宋体"/>
                <w:color w:val="auto"/>
                <w:szCs w:val="21"/>
                <w:highlight w:val="none"/>
                <w:lang w:val="en-US" w:eastAsia="zh-CN"/>
              </w:rPr>
              <w:t>10</w:t>
            </w:r>
            <w:r>
              <w:rPr>
                <w:rFonts w:hint="eastAsia" w:ascii="宋体" w:hAnsi="宋体" w:cs="宋体"/>
                <w:color w:val="auto"/>
                <w:szCs w:val="21"/>
                <w:highlight w:val="none"/>
              </w:rPr>
              <w:t>分，本项最高</w:t>
            </w:r>
            <w:r>
              <w:rPr>
                <w:rFonts w:hint="eastAsia" w:ascii="宋体" w:hAnsi="宋体" w:eastAsia="宋体" w:cs="宋体"/>
                <w:color w:val="auto"/>
                <w:szCs w:val="21"/>
                <w:highlight w:val="none"/>
                <w:lang w:val="en-US" w:eastAsia="zh-CN"/>
              </w:rPr>
              <w:t>40</w:t>
            </w:r>
            <w:r>
              <w:rPr>
                <w:rFonts w:hint="eastAsia" w:ascii="宋体" w:hAnsi="宋体" w:cs="宋体"/>
                <w:color w:val="auto"/>
                <w:szCs w:val="21"/>
                <w:highlight w:val="none"/>
              </w:rPr>
              <w:t>分。</w:t>
            </w:r>
          </w:p>
          <w:p w14:paraId="4AF24BFD">
            <w:pPr>
              <w:pStyle w:val="11"/>
              <w:spacing w:line="360" w:lineRule="auto"/>
              <w:ind w:firstLine="0" w:firstLineChars="0"/>
              <w:rPr>
                <w:rFonts w:hint="eastAsia" w:ascii="宋体" w:hAnsi="宋体" w:cs="宋体"/>
                <w:color w:val="auto"/>
                <w:szCs w:val="21"/>
                <w:highlight w:val="none"/>
              </w:rPr>
            </w:pPr>
            <w:r>
              <w:rPr>
                <w:rFonts w:hint="eastAsia" w:ascii="宋体" w:hAnsi="宋体" w:cs="宋体"/>
                <w:color w:val="auto"/>
                <w:szCs w:val="21"/>
                <w:highlight w:val="none"/>
              </w:rPr>
              <w:t>注：表彰</w:t>
            </w:r>
            <w:r>
              <w:rPr>
                <w:rFonts w:hint="eastAsia" w:ascii="宋体" w:hAnsi="宋体" w:cs="宋体"/>
                <w:color w:val="auto"/>
                <w:szCs w:val="21"/>
                <w:highlight w:val="none"/>
                <w:lang w:val="en-US" w:eastAsia="zh-CN"/>
              </w:rPr>
              <w:t>或奖励应与乡村振兴有关，其相关</w:t>
            </w:r>
            <w:r>
              <w:rPr>
                <w:rFonts w:hint="eastAsia" w:ascii="宋体" w:hAnsi="宋体" w:cs="宋体"/>
                <w:color w:val="auto"/>
                <w:szCs w:val="21"/>
                <w:highlight w:val="none"/>
              </w:rPr>
              <w:t>证明材料可以为奖状、证书、奖牌、表彰文件等证明材料并加盖投标人公章，有效期以证明材料载明的时间为准。</w:t>
            </w:r>
          </w:p>
        </w:tc>
      </w:tr>
      <w:tr w14:paraId="13CAE6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12" w:hRule="atLeast"/>
          <w:jc w:val="center"/>
        </w:trPr>
        <w:tc>
          <w:tcPr>
            <w:tcW w:w="599" w:type="dxa"/>
            <w:vMerge w:val="continue"/>
            <w:tcBorders>
              <w:right w:val="single" w:color="auto" w:sz="4" w:space="0"/>
            </w:tcBorders>
            <w:vAlign w:val="center"/>
          </w:tcPr>
          <w:p w14:paraId="7D951214">
            <w:pPr>
              <w:adjustRightInd w:val="0"/>
              <w:snapToGrid w:val="0"/>
              <w:spacing w:beforeLines="50" w:line="360" w:lineRule="auto"/>
              <w:jc w:val="center"/>
              <w:rPr>
                <w:rFonts w:asciiTheme="minorEastAsia" w:hAnsiTheme="minorEastAsia" w:eastAsiaTheme="minorEastAsia"/>
                <w:color w:val="auto"/>
                <w:szCs w:val="21"/>
                <w:highlight w:val="none"/>
              </w:rPr>
            </w:pPr>
          </w:p>
        </w:tc>
        <w:tc>
          <w:tcPr>
            <w:tcW w:w="921" w:type="dxa"/>
            <w:vMerge w:val="continue"/>
            <w:tcBorders>
              <w:left w:val="single" w:color="auto" w:sz="4" w:space="0"/>
            </w:tcBorders>
            <w:vAlign w:val="center"/>
          </w:tcPr>
          <w:p w14:paraId="054BE1AC">
            <w:pPr>
              <w:adjustRightInd w:val="0"/>
              <w:snapToGrid w:val="0"/>
              <w:spacing w:beforeLines="50" w:line="360" w:lineRule="auto"/>
              <w:jc w:val="center"/>
              <w:rPr>
                <w:rFonts w:asciiTheme="minorEastAsia" w:hAnsiTheme="minorEastAsia" w:eastAsiaTheme="minorEastAsia"/>
                <w:color w:val="auto"/>
                <w:szCs w:val="21"/>
                <w:highlight w:val="none"/>
              </w:rPr>
            </w:pPr>
          </w:p>
        </w:tc>
        <w:tc>
          <w:tcPr>
            <w:tcW w:w="1605" w:type="dxa"/>
            <w:tcBorders>
              <w:left w:val="single" w:color="auto" w:sz="4" w:space="0"/>
            </w:tcBorders>
            <w:shd w:val="clear" w:color="auto" w:fill="auto"/>
            <w:vAlign w:val="center"/>
          </w:tcPr>
          <w:p w14:paraId="4300E422">
            <w:pPr>
              <w:pStyle w:val="18"/>
              <w:spacing w:before="71" w:line="220" w:lineRule="auto"/>
              <w:ind w:left="37" w:leftChars="0"/>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pacing w:val="-2"/>
                <w:sz w:val="20"/>
                <w:szCs w:val="20"/>
                <w:highlight w:val="none"/>
              </w:rPr>
              <w:t>售后承诺</w:t>
            </w:r>
            <w:r>
              <w:rPr>
                <w:rFonts w:hint="eastAsia" w:ascii="宋体" w:hAnsi="宋体" w:eastAsia="宋体" w:cs="宋体"/>
                <w:b/>
                <w:bCs/>
                <w:color w:val="auto"/>
                <w:spacing w:val="-2"/>
                <w:sz w:val="20"/>
                <w:szCs w:val="20"/>
                <w:highlight w:val="none"/>
                <w:lang w:eastAsia="zh-CN"/>
              </w:rPr>
              <w:t>（</w:t>
            </w:r>
            <w:r>
              <w:rPr>
                <w:rFonts w:hint="eastAsia" w:cs="宋体"/>
                <w:b/>
                <w:bCs/>
                <w:color w:val="auto"/>
                <w:spacing w:val="-2"/>
                <w:sz w:val="20"/>
                <w:szCs w:val="20"/>
                <w:highlight w:val="none"/>
                <w:lang w:val="en-US" w:eastAsia="zh-CN"/>
              </w:rPr>
              <w:t>30</w:t>
            </w:r>
            <w:r>
              <w:rPr>
                <w:rFonts w:hint="eastAsia" w:ascii="宋体" w:hAnsi="宋体" w:eastAsia="宋体" w:cs="宋体"/>
                <w:b/>
                <w:bCs/>
                <w:color w:val="auto"/>
                <w:spacing w:val="-2"/>
                <w:sz w:val="20"/>
                <w:szCs w:val="20"/>
                <w:highlight w:val="none"/>
                <w:lang w:val="en-US" w:eastAsia="zh-CN"/>
              </w:rPr>
              <w:t>分</w:t>
            </w:r>
            <w:r>
              <w:rPr>
                <w:rFonts w:hint="eastAsia" w:ascii="宋体" w:hAnsi="宋体" w:eastAsia="宋体" w:cs="宋体"/>
                <w:b/>
                <w:bCs/>
                <w:color w:val="auto"/>
                <w:spacing w:val="-2"/>
                <w:sz w:val="20"/>
                <w:szCs w:val="20"/>
                <w:highlight w:val="none"/>
                <w:lang w:eastAsia="zh-CN"/>
              </w:rPr>
              <w:t>）</w:t>
            </w:r>
          </w:p>
        </w:tc>
        <w:tc>
          <w:tcPr>
            <w:tcW w:w="6427" w:type="dxa"/>
            <w:shd w:val="clear" w:color="auto" w:fill="auto"/>
            <w:vAlign w:val="top"/>
          </w:tcPr>
          <w:p w14:paraId="01FE4AEE">
            <w:pPr>
              <w:pStyle w:val="11"/>
              <w:numPr>
                <w:ilvl w:val="0"/>
                <w:numId w:val="2"/>
              </w:numPr>
              <w:spacing w:line="360" w:lineRule="auto"/>
              <w:ind w:firstLine="0" w:firstLineChars="0"/>
              <w:rPr>
                <w:rFonts w:hint="eastAsia" w:ascii="宋体" w:hAnsi="宋体" w:cs="宋体"/>
                <w:color w:val="auto"/>
                <w:szCs w:val="21"/>
                <w:highlight w:val="none"/>
              </w:rPr>
            </w:pPr>
            <w:r>
              <w:rPr>
                <w:rFonts w:hint="eastAsia" w:ascii="宋体" w:hAnsi="宋体" w:cs="宋体"/>
                <w:color w:val="auto"/>
                <w:szCs w:val="21"/>
                <w:highlight w:val="none"/>
              </w:rPr>
              <w:t>投标人</w:t>
            </w:r>
            <w:r>
              <w:rPr>
                <w:rFonts w:hint="eastAsia" w:ascii="宋体" w:hAnsi="宋体" w:eastAsia="宋体" w:cs="宋体"/>
                <w:color w:val="auto"/>
                <w:szCs w:val="21"/>
                <w:highlight w:val="none"/>
                <w:lang w:eastAsia="zh-CN"/>
              </w:rPr>
              <w:t>承诺派</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人到帮扶村参与</w:t>
            </w:r>
            <w:r>
              <w:rPr>
                <w:rFonts w:hint="eastAsia" w:ascii="宋体" w:hAnsi="宋体" w:eastAsia="宋体" w:cs="宋体"/>
                <w:color w:val="auto"/>
                <w:szCs w:val="21"/>
                <w:highlight w:val="none"/>
                <w:lang w:val="en-US" w:eastAsia="zh-CN"/>
              </w:rPr>
              <w:t>驻村工作队的计</w:t>
            </w: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分</w:t>
            </w:r>
            <w:r>
              <w:rPr>
                <w:rFonts w:hint="eastAsia" w:ascii="宋体" w:hAnsi="宋体" w:cs="宋体"/>
                <w:color w:val="auto"/>
                <w:szCs w:val="21"/>
                <w:highlight w:val="none"/>
                <w:lang w:eastAsia="zh-CN"/>
              </w:rPr>
              <w:t>；</w:t>
            </w:r>
          </w:p>
          <w:p w14:paraId="1BCF0AE1">
            <w:pPr>
              <w:pStyle w:val="11"/>
              <w:numPr>
                <w:ilvl w:val="0"/>
                <w:numId w:val="2"/>
              </w:numPr>
              <w:spacing w:line="360" w:lineRule="auto"/>
              <w:ind w:firstLine="0" w:firstLineChars="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投标人</w:t>
            </w:r>
            <w:r>
              <w:rPr>
                <w:rFonts w:hint="eastAsia" w:ascii="宋体" w:hAnsi="宋体" w:cs="宋体"/>
                <w:color w:val="FF0000"/>
                <w:szCs w:val="21"/>
                <w:highlight w:val="none"/>
                <w:lang w:val="en-US" w:eastAsia="zh-CN"/>
              </w:rPr>
              <w:t>2025年以来</w:t>
            </w:r>
            <w:r>
              <w:rPr>
                <w:rFonts w:hint="eastAsia" w:ascii="宋体" w:hAnsi="宋体" w:cs="宋体"/>
                <w:color w:val="auto"/>
                <w:szCs w:val="21"/>
                <w:highlight w:val="none"/>
                <w:lang w:val="en-US" w:eastAsia="zh-CN"/>
              </w:rPr>
              <w:t>承诺</w:t>
            </w:r>
            <w:r>
              <w:rPr>
                <w:rFonts w:hint="eastAsia" w:ascii="宋体" w:hAnsi="宋体" w:cs="宋体"/>
                <w:color w:val="auto"/>
                <w:szCs w:val="21"/>
                <w:highlight w:val="none"/>
              </w:rPr>
              <w:t>对帮扶村支付2万元</w:t>
            </w:r>
            <w:r>
              <w:rPr>
                <w:rFonts w:hint="eastAsia" w:ascii="宋体" w:hAnsi="宋体" w:cs="宋体"/>
                <w:color w:val="auto"/>
                <w:szCs w:val="21"/>
                <w:highlight w:val="none"/>
                <w:lang w:eastAsia="zh-CN"/>
              </w:rPr>
              <w:t>，</w:t>
            </w:r>
            <w:r>
              <w:rPr>
                <w:rFonts w:hint="eastAsia" w:ascii="宋体" w:hAnsi="宋体" w:cs="宋体"/>
                <w:color w:val="auto"/>
                <w:szCs w:val="21"/>
                <w:highlight w:val="none"/>
              </w:rPr>
              <w:t>计1</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分</w:t>
            </w:r>
            <w:r>
              <w:rPr>
                <w:rFonts w:hint="eastAsia" w:ascii="宋体" w:hAnsi="宋体" w:cs="宋体"/>
                <w:color w:val="auto"/>
                <w:szCs w:val="21"/>
                <w:highlight w:val="none"/>
                <w:lang w:eastAsia="zh-CN"/>
              </w:rPr>
              <w:t>。</w:t>
            </w:r>
          </w:p>
          <w:p w14:paraId="33350E8E">
            <w:pPr>
              <w:pStyle w:val="11"/>
              <w:numPr>
                <w:ilvl w:val="0"/>
                <w:numId w:val="0"/>
              </w:num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注，针对以上内容</w:t>
            </w:r>
            <w:r>
              <w:rPr>
                <w:rFonts w:hint="eastAsia" w:ascii="宋体" w:hAnsi="宋体" w:cs="宋体"/>
                <w:color w:val="FF0000"/>
                <w:szCs w:val="21"/>
                <w:highlight w:val="none"/>
                <w:lang w:val="en-US" w:eastAsia="zh-CN"/>
              </w:rPr>
              <w:t>提供相应的文件或者佐证材料</w:t>
            </w:r>
            <w:r>
              <w:rPr>
                <w:rFonts w:hint="eastAsia" w:ascii="宋体" w:hAnsi="宋体" w:cs="宋体"/>
                <w:color w:val="auto"/>
                <w:szCs w:val="21"/>
                <w:highlight w:val="none"/>
                <w:lang w:val="en-US" w:eastAsia="zh-CN"/>
              </w:rPr>
              <w:t>即得分，承诺书自拟。没有提供承诺书的记0分。</w:t>
            </w:r>
          </w:p>
        </w:tc>
      </w:tr>
      <w:tr w14:paraId="31229C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599" w:type="dxa"/>
            <w:tcBorders>
              <w:right w:val="single" w:color="auto" w:sz="4" w:space="0"/>
            </w:tcBorders>
            <w:vAlign w:val="center"/>
          </w:tcPr>
          <w:p w14:paraId="3135EFA7">
            <w:pPr>
              <w:spacing w:line="360" w:lineRule="auto"/>
              <w:rPr>
                <w:color w:val="auto"/>
                <w:highlight w:val="none"/>
              </w:rPr>
            </w:pPr>
            <w:r>
              <w:rPr>
                <w:rFonts w:hint="eastAsia"/>
                <w:color w:val="auto"/>
                <w:highlight w:val="none"/>
              </w:rPr>
              <w:t>∑</w:t>
            </w:r>
          </w:p>
        </w:tc>
        <w:tc>
          <w:tcPr>
            <w:tcW w:w="8953" w:type="dxa"/>
            <w:gridSpan w:val="3"/>
            <w:tcBorders>
              <w:left w:val="single" w:color="auto" w:sz="4" w:space="0"/>
            </w:tcBorders>
            <w:vAlign w:val="center"/>
          </w:tcPr>
          <w:p w14:paraId="75D80EAB">
            <w:pPr>
              <w:spacing w:line="360" w:lineRule="auto"/>
              <w:rPr>
                <w:color w:val="auto"/>
                <w:highlight w:val="none"/>
              </w:rPr>
            </w:pPr>
            <w:r>
              <w:rPr>
                <w:rFonts w:hint="eastAsia"/>
                <w:color w:val="auto"/>
                <w:highlight w:val="none"/>
              </w:rPr>
              <w:t>A1+</w:t>
            </w:r>
            <w:r>
              <w:rPr>
                <w:color w:val="auto"/>
                <w:highlight w:val="none"/>
              </w:rPr>
              <w:t>A2</w:t>
            </w:r>
            <w:r>
              <w:rPr>
                <w:rFonts w:hint="eastAsia"/>
                <w:color w:val="auto"/>
                <w:highlight w:val="none"/>
              </w:rPr>
              <w:t>+A3=300</w:t>
            </w:r>
          </w:p>
        </w:tc>
      </w:tr>
    </w:tbl>
    <w:p w14:paraId="44960D96">
      <w:pPr>
        <w:pStyle w:val="2"/>
      </w:pPr>
    </w:p>
    <w:p w14:paraId="70B4A77D">
      <w:pPr>
        <w:tabs>
          <w:tab w:val="left" w:pos="900"/>
        </w:tabs>
        <w:suppressAutoHyphens/>
        <w:rPr>
          <w:rFonts w:ascii="宋体"/>
          <w:b/>
          <w:color w:val="auto"/>
          <w:szCs w:val="21"/>
          <w:highlight w:val="none"/>
        </w:rPr>
      </w:pPr>
      <w:r>
        <w:rPr>
          <w:rFonts w:hint="eastAsia" w:ascii="宋体"/>
          <w:b/>
          <w:color w:val="auto"/>
          <w:szCs w:val="21"/>
          <w:highlight w:val="none"/>
        </w:rPr>
        <w:t>2、政策功能加分：</w:t>
      </w:r>
      <w:r>
        <w:rPr>
          <w:rFonts w:hint="eastAsia" w:ascii="宋体" w:cs="宋体"/>
          <w:color w:val="auto"/>
          <w:szCs w:val="21"/>
          <w:highlight w:val="none"/>
        </w:rPr>
        <w:t>投标人投标产品同时具备政府采购优先节能产品、采购环境标志产品的，投标人两者只能选择其一进行填报。</w:t>
      </w:r>
    </w:p>
    <w:tbl>
      <w:tblPr>
        <w:tblStyle w:val="13"/>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2"/>
        <w:gridCol w:w="2590"/>
        <w:gridCol w:w="6084"/>
      </w:tblGrid>
      <w:tr w14:paraId="5A5E4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2" w:type="dxa"/>
            <w:vMerge w:val="restart"/>
            <w:tcBorders>
              <w:left w:val="single" w:color="auto" w:sz="4" w:space="0"/>
              <w:right w:val="single" w:color="auto" w:sz="4" w:space="0"/>
            </w:tcBorders>
            <w:vAlign w:val="center"/>
          </w:tcPr>
          <w:p w14:paraId="1930DEC2">
            <w:pPr>
              <w:suppressAutoHyphens/>
              <w:adjustRightInd w:val="0"/>
              <w:snapToGrid w:val="0"/>
              <w:spacing w:line="360" w:lineRule="exact"/>
              <w:rPr>
                <w:b/>
                <w:color w:val="auto"/>
                <w:highlight w:val="none"/>
              </w:rPr>
            </w:pPr>
            <w:r>
              <w:rPr>
                <w:rFonts w:hint="eastAsia"/>
                <w:b/>
                <w:color w:val="auto"/>
                <w:highlight w:val="none"/>
              </w:rPr>
              <w:t>技术分政策功能加分</w:t>
            </w:r>
          </w:p>
        </w:tc>
        <w:tc>
          <w:tcPr>
            <w:tcW w:w="2590" w:type="dxa"/>
            <w:tcBorders>
              <w:left w:val="single" w:color="auto" w:sz="4" w:space="0"/>
              <w:right w:val="single" w:color="auto" w:sz="4" w:space="0"/>
            </w:tcBorders>
            <w:vAlign w:val="center"/>
          </w:tcPr>
          <w:p w14:paraId="60B9DD1E">
            <w:pPr>
              <w:suppressAutoHyphens/>
              <w:adjustRightInd w:val="0"/>
              <w:snapToGrid w:val="0"/>
              <w:spacing w:line="360" w:lineRule="exact"/>
              <w:rPr>
                <w:rFonts w:ascii="宋体"/>
                <w:color w:val="auto"/>
                <w:highlight w:val="none"/>
              </w:rPr>
            </w:pPr>
            <w:r>
              <w:rPr>
                <w:rFonts w:hint="eastAsia" w:ascii="宋体"/>
                <w:color w:val="auto"/>
                <w:szCs w:val="21"/>
                <w:highlight w:val="none"/>
              </w:rPr>
              <w:t>政府采购优先采购非标记★符号的节能产品</w:t>
            </w:r>
          </w:p>
        </w:tc>
        <w:tc>
          <w:tcPr>
            <w:tcW w:w="6084" w:type="dxa"/>
            <w:tcBorders>
              <w:top w:val="single" w:color="auto" w:sz="4" w:space="0"/>
              <w:left w:val="single" w:color="auto" w:sz="4" w:space="0"/>
              <w:right w:val="single" w:color="auto" w:sz="4" w:space="0"/>
            </w:tcBorders>
            <w:vAlign w:val="center"/>
          </w:tcPr>
          <w:p w14:paraId="445E4CA6">
            <w:pPr>
              <w:widowControl/>
              <w:tabs>
                <w:tab w:val="left" w:pos="1988"/>
              </w:tabs>
              <w:suppressAutoHyphens/>
              <w:spacing w:line="240" w:lineRule="atLeast"/>
              <w:rPr>
                <w:rFonts w:ascii="宋体"/>
                <w:color w:val="auto"/>
                <w:szCs w:val="21"/>
                <w:highlight w:val="none"/>
              </w:rPr>
            </w:pPr>
            <w:r>
              <w:rPr>
                <w:rFonts w:ascii="宋体"/>
                <w:b/>
                <w:color w:val="auto"/>
                <w:position w:val="-26"/>
                <w:szCs w:val="21"/>
                <w:highlight w:val="none"/>
              </w:rPr>
              <w:object>
                <v:shape id="_x0000_i1025" o:spt="75" alt="3220872851524554619828" type="#_x0000_t75" style="height:25.7pt;width:84.85pt;" o:ole="t" filled="f" o:preferrelative="t" stroked="f" coordsize="21600,21600">
                  <v:path/>
                  <v:fill on="f" focussize="0,0"/>
                  <v:stroke on="f" joinstyle="miter"/>
                  <v:imagedata r:id="rId75" o:title=""/>
                  <o:lock v:ext="edit" aspectratio="t"/>
                  <w10:wrap type="none"/>
                  <w10:anchorlock/>
                </v:shape>
                <o:OLEObject Type="Embed" ProgID="Equations" ShapeID="_x0000_i1025" DrawAspect="Content" ObjectID="_1468075725" r:id="rId74">
                  <o:LockedField>false</o:LockedField>
                </o:OLEObject>
              </w:object>
            </w:r>
            <w:r>
              <w:rPr>
                <w:rFonts w:hint="eastAsia" w:ascii="宋体"/>
                <w:color w:val="auto"/>
                <w:szCs w:val="21"/>
                <w:highlight w:val="none"/>
              </w:rPr>
              <w:t>×技术评审总分值×4%=应加分数</w:t>
            </w:r>
          </w:p>
          <w:p w14:paraId="1D82C233">
            <w:pPr>
              <w:widowControl/>
              <w:tabs>
                <w:tab w:val="left" w:pos="1988"/>
              </w:tabs>
              <w:suppressAutoHyphens/>
              <w:spacing w:line="240" w:lineRule="atLeast"/>
              <w:rPr>
                <w:rFonts w:ascii="宋体"/>
                <w:b/>
                <w:color w:val="auto"/>
                <w:position w:val="-16"/>
                <w:szCs w:val="21"/>
                <w:highlight w:val="none"/>
              </w:rPr>
            </w:pPr>
            <w:r>
              <w:rPr>
                <w:rFonts w:hint="eastAsia" w:ascii="宋体"/>
                <w:b/>
                <w:color w:val="auto"/>
                <w:szCs w:val="21"/>
                <w:highlight w:val="none"/>
              </w:rPr>
              <w:t>注：整包中某一品目为节能产品政府采购品目清单</w:t>
            </w:r>
            <w:r>
              <w:rPr>
                <w:rFonts w:hint="eastAsia" w:ascii="宋体" w:cs="宋体"/>
                <w:b/>
                <w:bCs/>
                <w:color w:val="auto"/>
                <w:kern w:val="0"/>
                <w:szCs w:val="21"/>
                <w:highlight w:val="none"/>
              </w:rPr>
              <w:t>内产品时只对该品目报价加分，并合计到技术分最终得分</w:t>
            </w:r>
            <w:r>
              <w:rPr>
                <w:rFonts w:hint="eastAsia" w:ascii="宋体"/>
                <w:b/>
                <w:color w:val="auto"/>
                <w:szCs w:val="21"/>
                <w:highlight w:val="none"/>
              </w:rPr>
              <w:t>。</w:t>
            </w:r>
          </w:p>
        </w:tc>
      </w:tr>
      <w:tr w14:paraId="437D6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2" w:type="dxa"/>
            <w:vMerge w:val="continue"/>
            <w:tcBorders>
              <w:left w:val="single" w:color="auto" w:sz="4" w:space="0"/>
              <w:right w:val="single" w:color="auto" w:sz="4" w:space="0"/>
            </w:tcBorders>
            <w:vAlign w:val="center"/>
          </w:tcPr>
          <w:p w14:paraId="1FF46FAE">
            <w:pPr>
              <w:suppressAutoHyphens/>
              <w:rPr>
                <w:color w:val="auto"/>
                <w:highlight w:val="none"/>
              </w:rPr>
            </w:pPr>
          </w:p>
        </w:tc>
        <w:tc>
          <w:tcPr>
            <w:tcW w:w="2590" w:type="dxa"/>
            <w:tcBorders>
              <w:left w:val="single" w:color="auto" w:sz="4" w:space="0"/>
              <w:right w:val="single" w:color="auto" w:sz="4" w:space="0"/>
            </w:tcBorders>
            <w:vAlign w:val="center"/>
          </w:tcPr>
          <w:p w14:paraId="3D41E500">
            <w:pPr>
              <w:suppressAutoHyphens/>
              <w:snapToGrid w:val="0"/>
              <w:spacing w:line="360" w:lineRule="exact"/>
              <w:rPr>
                <w:rFonts w:ascii="宋体"/>
                <w:color w:val="auto"/>
                <w:szCs w:val="21"/>
                <w:highlight w:val="none"/>
              </w:rPr>
            </w:pPr>
            <w:r>
              <w:rPr>
                <w:rFonts w:hint="eastAsia" w:ascii="宋体" w:cs="宋体"/>
                <w:color w:val="auto"/>
                <w:szCs w:val="21"/>
                <w:highlight w:val="none"/>
              </w:rPr>
              <w:t>环境标志产品加分(</w:t>
            </w:r>
            <w:r>
              <w:rPr>
                <w:rFonts w:hint="eastAsia" w:ascii="宋体" w:hAnsi="宋体"/>
                <w:color w:val="auto"/>
                <w:highlight w:val="none"/>
              </w:rPr>
              <w:t>环境标志产品政府采购品目清单</w:t>
            </w:r>
            <w:r>
              <w:rPr>
                <w:rFonts w:hint="eastAsia" w:ascii="宋体" w:cs="宋体"/>
                <w:color w:val="auto"/>
                <w:szCs w:val="21"/>
                <w:highlight w:val="none"/>
              </w:rPr>
              <w:t>内产品，不是清单内的产品，在评审时不予以考虑)</w:t>
            </w:r>
          </w:p>
        </w:tc>
        <w:tc>
          <w:tcPr>
            <w:tcW w:w="6084" w:type="dxa"/>
            <w:tcBorders>
              <w:top w:val="single" w:color="auto" w:sz="4" w:space="0"/>
              <w:left w:val="single" w:color="auto" w:sz="4" w:space="0"/>
              <w:right w:val="single" w:color="auto" w:sz="4" w:space="0"/>
            </w:tcBorders>
            <w:vAlign w:val="center"/>
          </w:tcPr>
          <w:p w14:paraId="1945FD24">
            <w:pPr>
              <w:widowControl/>
              <w:tabs>
                <w:tab w:val="left" w:pos="1988"/>
              </w:tabs>
              <w:suppressAutoHyphens/>
              <w:spacing w:line="240" w:lineRule="atLeast"/>
              <w:rPr>
                <w:rFonts w:ascii="宋体"/>
                <w:color w:val="auto"/>
                <w:szCs w:val="21"/>
                <w:highlight w:val="none"/>
              </w:rPr>
            </w:pPr>
            <w:r>
              <w:rPr>
                <w:rFonts w:ascii="宋体"/>
                <w:color w:val="auto"/>
                <w:position w:val="-15"/>
                <w:szCs w:val="21"/>
                <w:highlight w:val="none"/>
              </w:rPr>
              <w:object>
                <v:shape id="_x0000_i1026" o:spt="75" type="#_x0000_t75" style="height:25.7pt;width:116.55pt;" o:ole="t" filled="t" o:preferrelative="t" stroked="f" coordsize="21600,21600">
                  <v:path/>
                  <v:fill on="t" focussize="0,0"/>
                  <v:stroke on="f" joinstyle="miter"/>
                  <v:imagedata r:id="rId77" cropleft="-27f" croptop="-127f" cropright="-27f" cropbottom="-127f" o:title="7740522951524554619859"/>
                  <o:lock v:ext="edit" aspectratio="t"/>
                  <w10:wrap type="none"/>
                  <w10:anchorlock/>
                </v:shape>
                <o:OLEObject Type="Embed" ProgID="Equations" ShapeID="_x0000_i1026" DrawAspect="Content" ObjectID="_1468075726" r:id="rId76">
                  <o:LockedField>false</o:LockedField>
                </o:OLEObject>
              </w:object>
            </w:r>
            <w:r>
              <w:rPr>
                <w:rFonts w:hint="eastAsia" w:ascii="宋体" w:cs="宋体"/>
                <w:color w:val="auto"/>
                <w:szCs w:val="21"/>
                <w:highlight w:val="none"/>
              </w:rPr>
              <w:t>×</w:t>
            </w:r>
            <w:r>
              <w:rPr>
                <w:rFonts w:hint="eastAsia" w:ascii="宋体"/>
                <w:color w:val="auto"/>
                <w:szCs w:val="21"/>
                <w:highlight w:val="none"/>
              </w:rPr>
              <w:t>技术评审总分值</w:t>
            </w:r>
            <w:r>
              <w:rPr>
                <w:rFonts w:hint="eastAsia" w:ascii="宋体" w:cs="宋体"/>
                <w:color w:val="auto"/>
                <w:szCs w:val="21"/>
                <w:highlight w:val="none"/>
              </w:rPr>
              <w:t>×4%=应加分数</w:t>
            </w:r>
          </w:p>
          <w:p w14:paraId="6B12695C">
            <w:pPr>
              <w:suppressAutoHyphens/>
              <w:snapToGrid w:val="0"/>
              <w:spacing w:line="360" w:lineRule="exact"/>
              <w:rPr>
                <w:rFonts w:ascii="宋体"/>
                <w:color w:val="auto"/>
                <w:szCs w:val="21"/>
                <w:highlight w:val="none"/>
              </w:rPr>
            </w:pPr>
            <w:r>
              <w:rPr>
                <w:rFonts w:hint="eastAsia" w:ascii="宋体" w:cs="宋体"/>
                <w:b/>
                <w:color w:val="auto"/>
                <w:szCs w:val="21"/>
                <w:highlight w:val="none"/>
              </w:rPr>
              <w:t>注：整包中某一品目为环境标志产品政府采购品目清单</w:t>
            </w:r>
            <w:r>
              <w:rPr>
                <w:rFonts w:hint="eastAsia" w:ascii="宋体" w:cs="宋体"/>
                <w:b/>
                <w:bCs/>
                <w:color w:val="auto"/>
                <w:szCs w:val="21"/>
                <w:highlight w:val="none"/>
              </w:rPr>
              <w:t>内产品时只对该品目</w:t>
            </w:r>
            <w:r>
              <w:rPr>
                <w:rFonts w:hint="eastAsia" w:ascii="宋体" w:cs="宋体"/>
                <w:b/>
                <w:bCs/>
                <w:color w:val="auto"/>
                <w:kern w:val="0"/>
                <w:szCs w:val="21"/>
                <w:highlight w:val="none"/>
              </w:rPr>
              <w:t>报价加分，并合计到技术分最终得分</w:t>
            </w:r>
            <w:r>
              <w:rPr>
                <w:rFonts w:hint="eastAsia" w:ascii="宋体"/>
                <w:b/>
                <w:color w:val="auto"/>
                <w:szCs w:val="21"/>
                <w:highlight w:val="none"/>
              </w:rPr>
              <w:t>。</w:t>
            </w:r>
          </w:p>
        </w:tc>
      </w:tr>
      <w:tr w14:paraId="3F717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2" w:type="dxa"/>
            <w:vMerge w:val="restart"/>
            <w:tcBorders>
              <w:left w:val="single" w:color="auto" w:sz="4" w:space="0"/>
              <w:right w:val="single" w:color="auto" w:sz="4" w:space="0"/>
            </w:tcBorders>
            <w:vAlign w:val="center"/>
          </w:tcPr>
          <w:p w14:paraId="46AFC745">
            <w:pPr>
              <w:suppressAutoHyphens/>
              <w:adjustRightInd w:val="0"/>
              <w:snapToGrid w:val="0"/>
              <w:spacing w:line="360" w:lineRule="exact"/>
              <w:jc w:val="center"/>
              <w:rPr>
                <w:b/>
                <w:color w:val="auto"/>
                <w:highlight w:val="none"/>
              </w:rPr>
            </w:pPr>
            <w:r>
              <w:rPr>
                <w:rFonts w:hint="eastAsia"/>
                <w:b/>
                <w:color w:val="auto"/>
                <w:highlight w:val="none"/>
              </w:rPr>
              <w:t>价格分政策功能加分</w:t>
            </w:r>
          </w:p>
        </w:tc>
        <w:tc>
          <w:tcPr>
            <w:tcW w:w="2590" w:type="dxa"/>
            <w:tcBorders>
              <w:left w:val="single" w:color="auto" w:sz="4" w:space="0"/>
              <w:right w:val="single" w:color="auto" w:sz="4" w:space="0"/>
            </w:tcBorders>
            <w:vAlign w:val="center"/>
          </w:tcPr>
          <w:p w14:paraId="46D163FC">
            <w:pPr>
              <w:suppressAutoHyphens/>
              <w:adjustRightInd w:val="0"/>
              <w:snapToGrid w:val="0"/>
              <w:spacing w:line="360" w:lineRule="exact"/>
              <w:rPr>
                <w:rFonts w:ascii="宋体"/>
                <w:color w:val="auto"/>
                <w:highlight w:val="none"/>
              </w:rPr>
            </w:pPr>
            <w:r>
              <w:rPr>
                <w:rFonts w:hint="eastAsia" w:ascii="宋体"/>
                <w:color w:val="auto"/>
                <w:szCs w:val="21"/>
                <w:highlight w:val="none"/>
              </w:rPr>
              <w:t>政府采购优先采购非标记★符号的节能产品</w:t>
            </w:r>
          </w:p>
        </w:tc>
        <w:tc>
          <w:tcPr>
            <w:tcW w:w="6084" w:type="dxa"/>
            <w:tcBorders>
              <w:top w:val="single" w:color="auto" w:sz="4" w:space="0"/>
              <w:left w:val="single" w:color="auto" w:sz="4" w:space="0"/>
              <w:right w:val="single" w:color="auto" w:sz="4" w:space="0"/>
            </w:tcBorders>
            <w:vAlign w:val="center"/>
          </w:tcPr>
          <w:p w14:paraId="25A77FEC">
            <w:pPr>
              <w:widowControl/>
              <w:tabs>
                <w:tab w:val="left" w:pos="1988"/>
              </w:tabs>
              <w:suppressAutoHyphens/>
              <w:spacing w:line="240" w:lineRule="atLeast"/>
              <w:rPr>
                <w:rFonts w:ascii="宋体"/>
                <w:color w:val="auto"/>
                <w:szCs w:val="21"/>
                <w:highlight w:val="none"/>
              </w:rPr>
            </w:pPr>
            <w:r>
              <w:rPr>
                <w:rFonts w:ascii="宋体"/>
                <w:b/>
                <w:color w:val="auto"/>
                <w:position w:val="-26"/>
                <w:szCs w:val="21"/>
                <w:highlight w:val="none"/>
              </w:rPr>
              <w:object>
                <v:shape id="_x0000_i1027" o:spt="75" alt="4127711121524554619922" type="#_x0000_t75" style="height:25.7pt;width:90.85pt;" o:ole="t" filled="f" o:preferrelative="t" stroked="f" coordsize="21600,21600">
                  <v:path/>
                  <v:fill on="f" focussize="0,0"/>
                  <v:stroke on="f" joinstyle="miter"/>
                  <v:imagedata r:id="rId79" o:title=""/>
                  <o:lock v:ext="edit" aspectratio="t"/>
                  <w10:wrap type="none"/>
                  <w10:anchorlock/>
                </v:shape>
                <o:OLEObject Type="Embed" ProgID="Equations" ShapeID="_x0000_i1027" DrawAspect="Content" ObjectID="_1468075727" r:id="rId78">
                  <o:LockedField>false</o:LockedField>
                </o:OLEObject>
              </w:object>
            </w:r>
            <w:r>
              <w:rPr>
                <w:rFonts w:hint="eastAsia" w:ascii="宋体"/>
                <w:color w:val="auto"/>
                <w:szCs w:val="21"/>
                <w:highlight w:val="none"/>
              </w:rPr>
              <w:t>×价格评审总分值×4%=应加分数</w:t>
            </w:r>
          </w:p>
          <w:p w14:paraId="005F62BE">
            <w:pPr>
              <w:widowControl/>
              <w:tabs>
                <w:tab w:val="left" w:pos="1988"/>
              </w:tabs>
              <w:suppressAutoHyphens/>
              <w:spacing w:line="240" w:lineRule="atLeast"/>
              <w:rPr>
                <w:rFonts w:ascii="宋体"/>
                <w:b/>
                <w:color w:val="auto"/>
                <w:position w:val="-16"/>
                <w:szCs w:val="21"/>
                <w:highlight w:val="none"/>
              </w:rPr>
            </w:pPr>
            <w:r>
              <w:rPr>
                <w:rFonts w:hint="eastAsia" w:ascii="宋体"/>
                <w:b/>
                <w:color w:val="auto"/>
                <w:szCs w:val="21"/>
                <w:highlight w:val="none"/>
              </w:rPr>
              <w:t>注：整包中某一品目为节能产品政府采购品目清单</w:t>
            </w:r>
            <w:r>
              <w:rPr>
                <w:rFonts w:hint="eastAsia" w:ascii="宋体" w:cs="宋体"/>
                <w:b/>
                <w:bCs/>
                <w:color w:val="auto"/>
                <w:kern w:val="0"/>
                <w:szCs w:val="21"/>
                <w:highlight w:val="none"/>
              </w:rPr>
              <w:t>内产品时只对该品目报价加分，并合计到技术分最终得分</w:t>
            </w:r>
            <w:r>
              <w:rPr>
                <w:rFonts w:hint="eastAsia" w:ascii="宋体"/>
                <w:b/>
                <w:color w:val="auto"/>
                <w:szCs w:val="21"/>
                <w:highlight w:val="none"/>
              </w:rPr>
              <w:t>。</w:t>
            </w:r>
          </w:p>
        </w:tc>
      </w:tr>
      <w:tr w14:paraId="06450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2" w:type="dxa"/>
            <w:vMerge w:val="continue"/>
            <w:tcBorders>
              <w:left w:val="single" w:color="auto" w:sz="4" w:space="0"/>
              <w:right w:val="single" w:color="auto" w:sz="4" w:space="0"/>
            </w:tcBorders>
            <w:vAlign w:val="center"/>
          </w:tcPr>
          <w:p w14:paraId="3E405F9B">
            <w:pPr>
              <w:suppressAutoHyphens/>
              <w:rPr>
                <w:color w:val="auto"/>
                <w:highlight w:val="none"/>
              </w:rPr>
            </w:pPr>
          </w:p>
        </w:tc>
        <w:tc>
          <w:tcPr>
            <w:tcW w:w="2590" w:type="dxa"/>
            <w:tcBorders>
              <w:left w:val="single" w:color="auto" w:sz="4" w:space="0"/>
              <w:right w:val="single" w:color="auto" w:sz="4" w:space="0"/>
            </w:tcBorders>
            <w:vAlign w:val="center"/>
          </w:tcPr>
          <w:p w14:paraId="363AE415">
            <w:pPr>
              <w:suppressAutoHyphens/>
              <w:snapToGrid w:val="0"/>
              <w:spacing w:line="360" w:lineRule="exact"/>
              <w:jc w:val="left"/>
              <w:rPr>
                <w:rFonts w:ascii="宋体"/>
                <w:color w:val="auto"/>
                <w:szCs w:val="21"/>
                <w:highlight w:val="none"/>
              </w:rPr>
            </w:pPr>
            <w:r>
              <w:rPr>
                <w:rFonts w:hint="eastAsia" w:ascii="宋体" w:cs="宋体"/>
                <w:color w:val="auto"/>
                <w:szCs w:val="21"/>
                <w:highlight w:val="none"/>
              </w:rPr>
              <w:t>环境标志产品加分(</w:t>
            </w:r>
            <w:r>
              <w:rPr>
                <w:rFonts w:hint="eastAsia" w:ascii="宋体" w:hAnsi="宋体"/>
                <w:color w:val="auto"/>
                <w:highlight w:val="none"/>
              </w:rPr>
              <w:t>环境标志产品政府采购品目清单</w:t>
            </w:r>
            <w:r>
              <w:rPr>
                <w:rFonts w:hint="eastAsia" w:ascii="宋体" w:cs="宋体"/>
                <w:color w:val="auto"/>
                <w:szCs w:val="21"/>
                <w:highlight w:val="none"/>
              </w:rPr>
              <w:t>内产品，不是清单内的产品，在评审时不予以考虑)</w:t>
            </w:r>
          </w:p>
        </w:tc>
        <w:tc>
          <w:tcPr>
            <w:tcW w:w="6084" w:type="dxa"/>
            <w:tcBorders>
              <w:top w:val="single" w:color="auto" w:sz="4" w:space="0"/>
              <w:left w:val="single" w:color="auto" w:sz="4" w:space="0"/>
              <w:right w:val="single" w:color="auto" w:sz="4" w:space="0"/>
            </w:tcBorders>
            <w:vAlign w:val="center"/>
          </w:tcPr>
          <w:p w14:paraId="69E627A3">
            <w:pPr>
              <w:widowControl/>
              <w:tabs>
                <w:tab w:val="left" w:pos="1988"/>
              </w:tabs>
              <w:suppressAutoHyphens/>
              <w:spacing w:line="240" w:lineRule="atLeast"/>
              <w:rPr>
                <w:rFonts w:ascii="宋体"/>
                <w:color w:val="auto"/>
                <w:szCs w:val="21"/>
                <w:highlight w:val="none"/>
              </w:rPr>
            </w:pPr>
            <w:r>
              <w:rPr>
                <w:rFonts w:ascii="宋体"/>
                <w:color w:val="auto"/>
                <w:position w:val="-15"/>
                <w:szCs w:val="21"/>
                <w:highlight w:val="none"/>
              </w:rPr>
              <w:object>
                <v:shape id="_x0000_i1028" o:spt="75" type="#_x0000_t75" style="height:25.7pt;width:116.55pt;" o:ole="t" filled="t" o:preferrelative="t" stroked="f" coordsize="21600,21600">
                  <v:path/>
                  <v:fill on="t" focussize="0,0"/>
                  <v:stroke on="f" joinstyle="miter"/>
                  <v:imagedata r:id="rId77" cropleft="-27f" croptop="-127f" cropright="-27f" cropbottom="-127f" o:title="7740522951524554619859"/>
                  <o:lock v:ext="edit" aspectratio="t"/>
                  <w10:wrap type="none"/>
                  <w10:anchorlock/>
                </v:shape>
                <o:OLEObject Type="Embed" ProgID="Equations" ShapeID="_x0000_i1028" DrawAspect="Content" ObjectID="_1468075728" r:id="rId80">
                  <o:LockedField>false</o:LockedField>
                </o:OLEObject>
              </w:object>
            </w:r>
            <w:r>
              <w:rPr>
                <w:rFonts w:hint="eastAsia" w:ascii="宋体" w:cs="宋体"/>
                <w:color w:val="auto"/>
                <w:szCs w:val="21"/>
                <w:highlight w:val="none"/>
              </w:rPr>
              <w:t>×</w:t>
            </w:r>
            <w:r>
              <w:rPr>
                <w:rFonts w:hint="eastAsia" w:ascii="宋体"/>
                <w:color w:val="auto"/>
                <w:szCs w:val="21"/>
                <w:highlight w:val="none"/>
              </w:rPr>
              <w:t>价格评审总分值</w:t>
            </w:r>
            <w:r>
              <w:rPr>
                <w:rFonts w:hint="eastAsia" w:ascii="宋体" w:cs="宋体"/>
                <w:color w:val="auto"/>
                <w:szCs w:val="21"/>
                <w:highlight w:val="none"/>
              </w:rPr>
              <w:t>×4%=应加分数</w:t>
            </w:r>
          </w:p>
          <w:p w14:paraId="0D4CB12A">
            <w:pPr>
              <w:suppressAutoHyphens/>
              <w:snapToGrid w:val="0"/>
              <w:spacing w:line="360" w:lineRule="exact"/>
              <w:rPr>
                <w:rFonts w:ascii="宋体"/>
                <w:color w:val="auto"/>
                <w:szCs w:val="21"/>
                <w:highlight w:val="none"/>
              </w:rPr>
            </w:pPr>
            <w:r>
              <w:rPr>
                <w:rFonts w:hint="eastAsia" w:ascii="宋体" w:cs="宋体"/>
                <w:b/>
                <w:color w:val="auto"/>
                <w:szCs w:val="21"/>
                <w:highlight w:val="none"/>
              </w:rPr>
              <w:t>注：整包中某一品目为环境标志产品政府采购品目清单</w:t>
            </w:r>
            <w:r>
              <w:rPr>
                <w:rFonts w:hint="eastAsia" w:ascii="宋体" w:cs="宋体"/>
                <w:b/>
                <w:bCs/>
                <w:color w:val="auto"/>
                <w:szCs w:val="21"/>
                <w:highlight w:val="none"/>
              </w:rPr>
              <w:t>内产品时只对该品目</w:t>
            </w:r>
            <w:r>
              <w:rPr>
                <w:rFonts w:hint="eastAsia" w:ascii="宋体" w:cs="宋体"/>
                <w:b/>
                <w:bCs/>
                <w:color w:val="auto"/>
                <w:kern w:val="0"/>
                <w:szCs w:val="21"/>
                <w:highlight w:val="none"/>
              </w:rPr>
              <w:t>报价加分，并合计到技术分最终得分</w:t>
            </w:r>
            <w:r>
              <w:rPr>
                <w:rFonts w:hint="eastAsia" w:ascii="宋体"/>
                <w:b/>
                <w:color w:val="auto"/>
                <w:szCs w:val="21"/>
                <w:highlight w:val="none"/>
              </w:rPr>
              <w:t>。</w:t>
            </w:r>
          </w:p>
        </w:tc>
      </w:tr>
    </w:tbl>
    <w:p w14:paraId="3C58B627">
      <w:pPr>
        <w:tabs>
          <w:tab w:val="left" w:pos="900"/>
        </w:tabs>
        <w:suppressAutoHyphens/>
        <w:rPr>
          <w:color w:val="auto"/>
          <w:szCs w:val="21"/>
          <w:highlight w:val="none"/>
        </w:rPr>
      </w:pPr>
      <w:r>
        <w:rPr>
          <w:rFonts w:hint="eastAsia" w:ascii="宋体"/>
          <w:b/>
          <w:color w:val="auto"/>
          <w:szCs w:val="21"/>
          <w:highlight w:val="none"/>
        </w:rPr>
        <w:t>3、</w:t>
      </w:r>
      <w:r>
        <w:rPr>
          <w:rFonts w:hint="eastAsia"/>
          <w:color w:val="auto"/>
          <w:szCs w:val="21"/>
          <w:highlight w:val="none"/>
        </w:rPr>
        <w:t>说明：</w:t>
      </w:r>
    </w:p>
    <w:p w14:paraId="10CDA775">
      <w:pPr>
        <w:tabs>
          <w:tab w:val="left" w:pos="900"/>
        </w:tabs>
        <w:suppressAutoHyphens/>
        <w:rPr>
          <w:color w:val="auto"/>
          <w:szCs w:val="21"/>
          <w:highlight w:val="none"/>
        </w:rPr>
      </w:pPr>
      <w:r>
        <w:rPr>
          <w:rFonts w:hint="eastAsia"/>
          <w:color w:val="auto"/>
          <w:szCs w:val="21"/>
          <w:highlight w:val="none"/>
        </w:rPr>
        <w:t>（1）评标标准中涉及要求递交原件的，投标人需在投标截止时间前将要求提供的原件与投标文件一起递交，否则相应计分项不予计分。</w:t>
      </w:r>
    </w:p>
    <w:p w14:paraId="3A0A9BCC">
      <w:pPr>
        <w:rPr>
          <w:rFonts w:ascii="黑体" w:hAnsi="华文中宋" w:eastAsia="黑体"/>
          <w:color w:val="auto"/>
          <w:sz w:val="28"/>
          <w:szCs w:val="28"/>
          <w:highlight w:val="none"/>
        </w:rPr>
      </w:pPr>
      <w:r>
        <w:rPr>
          <w:rFonts w:hint="eastAsia"/>
          <w:color w:val="auto"/>
          <w:szCs w:val="21"/>
          <w:highlight w:val="none"/>
        </w:rPr>
        <w:t>（2）招标文件中涉及要提交样品的，投标人需在投标截止时间前将要求提供的样品与投标一起递交。</w:t>
      </w:r>
      <w:r>
        <w:rPr>
          <w:rFonts w:ascii="黑体" w:hAnsi="华文中宋" w:eastAsia="黑体"/>
          <w:color w:val="auto"/>
          <w:sz w:val="28"/>
          <w:szCs w:val="28"/>
          <w:highlight w:val="none"/>
        </w:rPr>
        <w:br w:type="page"/>
      </w:r>
    </w:p>
    <w:p w14:paraId="3EC1AF32">
      <w:pPr>
        <w:sectPr>
          <w:footerReference r:id="rId21" w:type="default"/>
          <w:pgSz w:w="11906" w:h="16839"/>
          <w:pgMar w:top="400" w:right="1513" w:bottom="1144" w:left="1293" w:header="0" w:footer="982" w:gutter="0"/>
          <w:pgNumType w:fmt="decimal"/>
          <w:cols w:space="720" w:num="1"/>
        </w:sectPr>
      </w:pPr>
    </w:p>
    <w:p w14:paraId="4AB2FC4B">
      <w:pPr>
        <w:pStyle w:val="2"/>
        <w:spacing w:line="245" w:lineRule="auto"/>
      </w:pPr>
    </w:p>
    <w:p w14:paraId="616C3DC0">
      <w:pPr>
        <w:pStyle w:val="2"/>
        <w:spacing w:line="245" w:lineRule="auto"/>
      </w:pPr>
    </w:p>
    <w:p w14:paraId="59AC14AD">
      <w:pPr>
        <w:pStyle w:val="2"/>
        <w:spacing w:line="245" w:lineRule="auto"/>
      </w:pPr>
    </w:p>
    <w:p w14:paraId="55A18A87">
      <w:pPr>
        <w:pStyle w:val="2"/>
        <w:spacing w:line="246" w:lineRule="auto"/>
      </w:pPr>
    </w:p>
    <w:p w14:paraId="7CBE5EF6">
      <w:pPr>
        <w:spacing w:before="101" w:line="224" w:lineRule="auto"/>
        <w:ind w:left="3449"/>
        <w:outlineLvl w:val="0"/>
        <w:rPr>
          <w:rFonts w:ascii="宋体" w:hAnsi="宋体" w:eastAsia="宋体" w:cs="宋体"/>
          <w:sz w:val="31"/>
          <w:szCs w:val="31"/>
        </w:rPr>
      </w:pPr>
      <w:bookmarkStart w:id="51" w:name="bookmark13"/>
      <w:bookmarkEnd w:id="51"/>
      <w:bookmarkStart w:id="52" w:name="_Toc6663"/>
      <w:r>
        <w:rPr>
          <w:rFonts w:ascii="宋体" w:hAnsi="宋体" w:eastAsia="宋体" w:cs="宋体"/>
          <w:b/>
          <w:bCs/>
          <w:spacing w:val="6"/>
          <w:sz w:val="31"/>
          <w:szCs w:val="31"/>
        </w:rPr>
        <w:t>第五章</w:t>
      </w:r>
      <w:r>
        <w:rPr>
          <w:rFonts w:ascii="宋体" w:hAnsi="宋体" w:eastAsia="宋体" w:cs="宋体"/>
          <w:spacing w:val="6"/>
          <w:sz w:val="31"/>
          <w:szCs w:val="31"/>
        </w:rPr>
        <w:t xml:space="preserve"> </w:t>
      </w:r>
      <w:r>
        <w:rPr>
          <w:rFonts w:ascii="宋体" w:hAnsi="宋体" w:eastAsia="宋体" w:cs="宋体"/>
          <w:b/>
          <w:bCs/>
          <w:spacing w:val="6"/>
          <w:sz w:val="31"/>
          <w:szCs w:val="31"/>
        </w:rPr>
        <w:t>采购需求</w:t>
      </w:r>
      <w:bookmarkEnd w:id="52"/>
    </w:p>
    <w:p w14:paraId="2F6824AB">
      <w:pPr>
        <w:spacing w:line="219" w:lineRule="auto"/>
        <w:rPr>
          <w:rFonts w:ascii="仿宋" w:hAnsi="仿宋" w:eastAsia="仿宋" w:cs="仿宋"/>
          <w:sz w:val="24"/>
          <w:szCs w:val="24"/>
        </w:rPr>
      </w:pPr>
    </w:p>
    <w:p w14:paraId="29BC993A">
      <w:pPr>
        <w:pStyle w:val="16"/>
        <w:rPr>
          <w:rFonts w:ascii="仿宋" w:hAnsi="仿宋" w:eastAsia="仿宋" w:cs="仿宋"/>
          <w:sz w:val="24"/>
          <w:szCs w:val="24"/>
        </w:rPr>
      </w:pPr>
    </w:p>
    <w:p w14:paraId="376E8889">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12"/>
        <w:textAlignment w:val="baseline"/>
        <w:rPr>
          <w:rFonts w:hint="eastAsia" w:ascii="宋体" w:hAnsi="宋体" w:eastAsia="宋体" w:cs="宋体"/>
          <w:b/>
          <w:bCs/>
          <w:color w:val="auto"/>
          <w:spacing w:val="6"/>
          <w:sz w:val="24"/>
          <w:szCs w:val="24"/>
          <w:highlight w:val="none"/>
          <w:lang w:val="en-US" w:eastAsia="zh-CN"/>
        </w:rPr>
      </w:pPr>
      <w:r>
        <w:rPr>
          <w:rFonts w:hint="eastAsia" w:ascii="宋体" w:hAnsi="宋体" w:eastAsia="宋体" w:cs="宋体"/>
          <w:b/>
          <w:bCs/>
          <w:color w:val="auto"/>
          <w:spacing w:val="6"/>
          <w:sz w:val="24"/>
          <w:szCs w:val="24"/>
          <w:highlight w:val="none"/>
          <w:lang w:val="en-US" w:eastAsia="zh-CN"/>
        </w:rPr>
        <w:t>一、采购清单一览表</w:t>
      </w:r>
    </w:p>
    <w:tbl>
      <w:tblPr>
        <w:tblStyle w:val="13"/>
        <w:tblW w:w="10155"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598"/>
        <w:gridCol w:w="2168"/>
        <w:gridCol w:w="1046"/>
        <w:gridCol w:w="963"/>
        <w:gridCol w:w="2074"/>
        <w:gridCol w:w="1706"/>
        <w:gridCol w:w="1600"/>
      </w:tblGrid>
      <w:tr w14:paraId="3599A0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82" w:hRule="atLeast"/>
          <w:jc w:val="center"/>
        </w:trPr>
        <w:tc>
          <w:tcPr>
            <w:tcW w:w="598" w:type="dxa"/>
            <w:tcBorders>
              <w:top w:val="single" w:color="auto" w:sz="8" w:space="0"/>
              <w:left w:val="single" w:color="auto" w:sz="8" w:space="0"/>
              <w:bottom w:val="single" w:color="auto" w:sz="4" w:space="0"/>
              <w:right w:val="single" w:color="auto" w:sz="8" w:space="0"/>
            </w:tcBorders>
            <w:shd w:val="clear" w:color="auto" w:fill="FFFFFF"/>
            <w:tcMar>
              <w:left w:w="108" w:type="dxa"/>
              <w:right w:w="108" w:type="dxa"/>
            </w:tcMar>
            <w:vAlign w:val="center"/>
          </w:tcPr>
          <w:p w14:paraId="4D88765F">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kern w:val="0"/>
                <w:sz w:val="21"/>
                <w:szCs w:val="21"/>
                <w:highlight w:val="none"/>
              </w:rPr>
              <w:t>序号</w:t>
            </w:r>
          </w:p>
        </w:tc>
        <w:tc>
          <w:tcPr>
            <w:tcW w:w="2168"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663C199D">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kern w:val="0"/>
                <w:sz w:val="21"/>
                <w:szCs w:val="21"/>
                <w:highlight w:val="none"/>
              </w:rPr>
              <w:t>标的名称</w:t>
            </w:r>
          </w:p>
        </w:tc>
        <w:tc>
          <w:tcPr>
            <w:tcW w:w="1046"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6CDE075C">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简要技术要求</w:t>
            </w:r>
          </w:p>
        </w:tc>
        <w:tc>
          <w:tcPr>
            <w:tcW w:w="963"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343EC68D">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kern w:val="0"/>
                <w:sz w:val="21"/>
                <w:szCs w:val="21"/>
                <w:highlight w:val="none"/>
              </w:rPr>
              <w:t>数量</w:t>
            </w:r>
          </w:p>
        </w:tc>
        <w:tc>
          <w:tcPr>
            <w:tcW w:w="2074"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113EBA82">
            <w:pPr>
              <w:keepNext w:val="0"/>
              <w:keepLines w:val="0"/>
              <w:pageBreakBefore w:val="0"/>
              <w:kinsoku w:val="0"/>
              <w:wordWrap/>
              <w:overflowPunct/>
              <w:topLinePunct w:val="0"/>
              <w:autoSpaceDE w:val="0"/>
              <w:autoSpaceDN w:val="0"/>
              <w:bidi w:val="0"/>
              <w:adjustRightInd w:val="0"/>
              <w:snapToGri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采购项目预算（元人民币）</w:t>
            </w:r>
          </w:p>
        </w:tc>
        <w:tc>
          <w:tcPr>
            <w:tcW w:w="1706"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0E10F1A0">
            <w:pPr>
              <w:keepNext w:val="0"/>
              <w:keepLines w:val="0"/>
              <w:pageBreakBefore w:val="0"/>
              <w:kinsoku w:val="0"/>
              <w:wordWrap/>
              <w:overflowPunct/>
              <w:topLinePunct w:val="0"/>
              <w:autoSpaceDE w:val="0"/>
              <w:autoSpaceDN w:val="0"/>
              <w:bidi w:val="0"/>
              <w:adjustRightInd w:val="0"/>
              <w:snapToGrid w:val="0"/>
              <w:spacing w:beforeAutospacing="0" w:afterAutospacing="0" w:line="500" w:lineRule="exact"/>
              <w:jc w:val="center"/>
              <w:textAlignment w:val="baseline"/>
              <w:rPr>
                <w:rFonts w:hint="eastAsia" w:ascii="宋体" w:hAnsi="宋体" w:eastAsia="宋体" w:cs="宋体"/>
                <w:b/>
                <w:color w:val="auto"/>
                <w:kern w:val="0"/>
                <w:sz w:val="21"/>
                <w:szCs w:val="21"/>
                <w:highlight w:val="none"/>
              </w:rPr>
            </w:pPr>
            <w:r>
              <w:rPr>
                <w:rFonts w:hint="eastAsia" w:ascii="宋体" w:hAnsi="宋体" w:eastAsia="宋体" w:cs="宋体"/>
                <w:b/>
                <w:color w:val="auto"/>
                <w:sz w:val="21"/>
                <w:szCs w:val="21"/>
                <w:highlight w:val="none"/>
              </w:rPr>
              <w:t>采购项目最高限价（元人民币）</w:t>
            </w:r>
          </w:p>
        </w:tc>
        <w:tc>
          <w:tcPr>
            <w:tcW w:w="1600"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203DF7AA">
            <w:pPr>
              <w:keepNext w:val="0"/>
              <w:keepLines w:val="0"/>
              <w:pageBreakBefore w:val="0"/>
              <w:kinsoku w:val="0"/>
              <w:wordWrap/>
              <w:overflowPunct/>
              <w:topLinePunct w:val="0"/>
              <w:autoSpaceDE w:val="0"/>
              <w:autoSpaceDN w:val="0"/>
              <w:bidi w:val="0"/>
              <w:adjustRightInd w:val="0"/>
              <w:snapToGrid w:val="0"/>
              <w:spacing w:beforeAutospacing="0" w:afterAutospacing="0" w:line="500" w:lineRule="exact"/>
              <w:jc w:val="center"/>
              <w:textAlignment w:val="baseline"/>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占比比例</w:t>
            </w:r>
          </w:p>
        </w:tc>
      </w:tr>
      <w:tr w14:paraId="6B2726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72" w:hRule="atLeast"/>
          <w:jc w:val="center"/>
        </w:trPr>
        <w:tc>
          <w:tcPr>
            <w:tcW w:w="598"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F60A25D">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包1</w:t>
            </w:r>
          </w:p>
        </w:tc>
        <w:tc>
          <w:tcPr>
            <w:tcW w:w="2168"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16970CF2">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“防贫保险”</w:t>
            </w:r>
            <w:r>
              <w:rPr>
                <w:rFonts w:hint="eastAsia" w:ascii="宋体" w:hAnsi="宋体" w:eastAsia="宋体" w:cs="宋体"/>
                <w:color w:val="auto"/>
                <w:sz w:val="21"/>
                <w:szCs w:val="21"/>
                <w:highlight w:val="none"/>
                <w:lang w:val="en-US" w:eastAsia="zh-CN"/>
              </w:rPr>
              <w:t>第一包</w:t>
            </w:r>
          </w:p>
        </w:tc>
        <w:tc>
          <w:tcPr>
            <w:tcW w:w="104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8090E2B">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详见采购需求</w:t>
            </w:r>
          </w:p>
        </w:tc>
        <w:tc>
          <w:tcPr>
            <w:tcW w:w="963"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5844C067">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1年</w:t>
            </w:r>
          </w:p>
        </w:tc>
        <w:tc>
          <w:tcPr>
            <w:tcW w:w="2074"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1AF5E54B">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sz w:val="21"/>
                <w:szCs w:val="21"/>
                <w:highlight w:val="green"/>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1820880.00</w:t>
            </w:r>
          </w:p>
        </w:tc>
        <w:tc>
          <w:tcPr>
            <w:tcW w:w="170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6CE72DFB">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b/>
                <w:bCs/>
                <w:color w:val="auto"/>
                <w:sz w:val="21"/>
                <w:szCs w:val="21"/>
                <w:highlight w:val="green"/>
                <w:lang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1820880.00</w:t>
            </w:r>
          </w:p>
        </w:tc>
        <w:tc>
          <w:tcPr>
            <w:tcW w:w="1600"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602B4468">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sz w:val="21"/>
                <w:szCs w:val="21"/>
                <w:highlight w:val="green"/>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约占比60%</w:t>
            </w:r>
          </w:p>
        </w:tc>
      </w:tr>
      <w:tr w14:paraId="3E23C3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72" w:hRule="atLeast"/>
          <w:jc w:val="center"/>
        </w:trPr>
        <w:tc>
          <w:tcPr>
            <w:tcW w:w="598"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4192F825">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包</w:t>
            </w:r>
            <w:r>
              <w:rPr>
                <w:rFonts w:hint="eastAsia" w:ascii="宋体" w:hAnsi="宋体" w:eastAsia="宋体" w:cs="宋体"/>
                <w:color w:val="auto"/>
                <w:sz w:val="21"/>
                <w:szCs w:val="21"/>
                <w:highlight w:val="none"/>
                <w:lang w:val="en-US" w:eastAsia="zh-CN"/>
              </w:rPr>
              <w:t>2</w:t>
            </w:r>
          </w:p>
        </w:tc>
        <w:tc>
          <w:tcPr>
            <w:tcW w:w="2168"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113C7DA0">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“防贫保险”</w:t>
            </w:r>
            <w:r>
              <w:rPr>
                <w:rFonts w:hint="eastAsia" w:ascii="宋体" w:hAnsi="宋体" w:eastAsia="宋体" w:cs="宋体"/>
                <w:color w:val="auto"/>
                <w:sz w:val="21"/>
                <w:szCs w:val="21"/>
                <w:highlight w:val="none"/>
                <w:lang w:val="en-US" w:eastAsia="zh-CN"/>
              </w:rPr>
              <w:t>第二包</w:t>
            </w:r>
          </w:p>
        </w:tc>
        <w:tc>
          <w:tcPr>
            <w:tcW w:w="104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78580CDB">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详见采购需求</w:t>
            </w:r>
          </w:p>
        </w:tc>
        <w:tc>
          <w:tcPr>
            <w:tcW w:w="963"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437A7E7C">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1年</w:t>
            </w:r>
          </w:p>
        </w:tc>
        <w:tc>
          <w:tcPr>
            <w:tcW w:w="2074"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0827B1DD">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kern w:val="2"/>
                <w:sz w:val="21"/>
                <w:szCs w:val="21"/>
                <w:highlight w:val="green"/>
                <w:lang w:val="en-US" w:eastAsia="zh-CN" w:bidi="ar-SA"/>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546264.00</w:t>
            </w:r>
          </w:p>
        </w:tc>
        <w:tc>
          <w:tcPr>
            <w:tcW w:w="170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185BF1E4">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kern w:val="2"/>
                <w:sz w:val="21"/>
                <w:szCs w:val="21"/>
                <w:highlight w:val="green"/>
                <w:lang w:val="en-US" w:eastAsia="zh-CN" w:bidi="ar-SA"/>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546264.00</w:t>
            </w:r>
          </w:p>
        </w:tc>
        <w:tc>
          <w:tcPr>
            <w:tcW w:w="1600"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0985BD02">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sz w:val="21"/>
                <w:szCs w:val="21"/>
                <w:highlight w:val="green"/>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约占比18%</w:t>
            </w:r>
          </w:p>
        </w:tc>
      </w:tr>
      <w:tr w14:paraId="557DB8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78" w:hRule="atLeast"/>
          <w:jc w:val="center"/>
        </w:trPr>
        <w:tc>
          <w:tcPr>
            <w:tcW w:w="598"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224C1E96">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包</w:t>
            </w:r>
            <w:r>
              <w:rPr>
                <w:rFonts w:hint="eastAsia" w:ascii="宋体" w:hAnsi="宋体" w:eastAsia="宋体" w:cs="宋体"/>
                <w:color w:val="auto"/>
                <w:sz w:val="21"/>
                <w:szCs w:val="21"/>
                <w:highlight w:val="none"/>
                <w:lang w:val="en-US" w:eastAsia="zh-CN"/>
              </w:rPr>
              <w:t>3</w:t>
            </w:r>
          </w:p>
        </w:tc>
        <w:tc>
          <w:tcPr>
            <w:tcW w:w="2168"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1AC4E68C">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“防贫保险”</w:t>
            </w:r>
            <w:r>
              <w:rPr>
                <w:rFonts w:hint="eastAsia" w:ascii="宋体" w:hAnsi="宋体" w:eastAsia="宋体" w:cs="宋体"/>
                <w:color w:val="auto"/>
                <w:sz w:val="21"/>
                <w:szCs w:val="21"/>
                <w:highlight w:val="none"/>
                <w:lang w:val="en-US" w:eastAsia="zh-CN"/>
              </w:rPr>
              <w:t>第三包</w:t>
            </w:r>
          </w:p>
        </w:tc>
        <w:tc>
          <w:tcPr>
            <w:tcW w:w="104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2E54AC78">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详见采购需求</w:t>
            </w:r>
          </w:p>
        </w:tc>
        <w:tc>
          <w:tcPr>
            <w:tcW w:w="963"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6018F95F">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1年</w:t>
            </w:r>
          </w:p>
        </w:tc>
        <w:tc>
          <w:tcPr>
            <w:tcW w:w="2074"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F23752B">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kern w:val="2"/>
                <w:sz w:val="21"/>
                <w:szCs w:val="21"/>
                <w:highlight w:val="green"/>
                <w:lang w:val="en-US" w:eastAsia="zh-CN" w:bidi="ar-SA"/>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364176.00</w:t>
            </w:r>
          </w:p>
        </w:tc>
        <w:tc>
          <w:tcPr>
            <w:tcW w:w="170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0317613E">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kern w:val="2"/>
                <w:sz w:val="21"/>
                <w:szCs w:val="21"/>
                <w:highlight w:val="green"/>
                <w:lang w:val="en-US" w:eastAsia="zh-CN" w:bidi="ar-SA"/>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364176.00</w:t>
            </w:r>
          </w:p>
        </w:tc>
        <w:tc>
          <w:tcPr>
            <w:tcW w:w="1600"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26E3E85D">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sz w:val="21"/>
                <w:szCs w:val="21"/>
                <w:highlight w:val="green"/>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约占比12%</w:t>
            </w:r>
          </w:p>
        </w:tc>
      </w:tr>
      <w:tr w14:paraId="756731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84" w:hRule="atLeast"/>
          <w:jc w:val="center"/>
        </w:trPr>
        <w:tc>
          <w:tcPr>
            <w:tcW w:w="598"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61DCC220">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包4</w:t>
            </w:r>
          </w:p>
        </w:tc>
        <w:tc>
          <w:tcPr>
            <w:tcW w:w="2168"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5247C1C7">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“防贫保险”</w:t>
            </w:r>
            <w:r>
              <w:rPr>
                <w:rFonts w:hint="eastAsia" w:ascii="宋体" w:hAnsi="宋体" w:eastAsia="宋体" w:cs="宋体"/>
                <w:color w:val="auto"/>
                <w:sz w:val="21"/>
                <w:szCs w:val="21"/>
                <w:highlight w:val="none"/>
                <w:lang w:val="en-US" w:eastAsia="zh-CN"/>
              </w:rPr>
              <w:t>第四包</w:t>
            </w:r>
          </w:p>
        </w:tc>
        <w:tc>
          <w:tcPr>
            <w:tcW w:w="104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4DFBE3F3">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详见采购需求</w:t>
            </w:r>
          </w:p>
        </w:tc>
        <w:tc>
          <w:tcPr>
            <w:tcW w:w="963"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560A9430">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1年</w:t>
            </w:r>
          </w:p>
        </w:tc>
        <w:tc>
          <w:tcPr>
            <w:tcW w:w="2074"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77E3CC6F">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sz w:val="21"/>
                <w:szCs w:val="21"/>
                <w:highlight w:val="green"/>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303480.00</w:t>
            </w:r>
          </w:p>
        </w:tc>
        <w:tc>
          <w:tcPr>
            <w:tcW w:w="170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75E34D30">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sz w:val="21"/>
                <w:szCs w:val="21"/>
                <w:highlight w:val="green"/>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303480.00</w:t>
            </w:r>
          </w:p>
        </w:tc>
        <w:tc>
          <w:tcPr>
            <w:tcW w:w="1600"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6DCD916D">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sz w:val="21"/>
                <w:szCs w:val="21"/>
                <w:highlight w:val="green"/>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约占比10%</w:t>
            </w:r>
          </w:p>
        </w:tc>
      </w:tr>
    </w:tbl>
    <w:p w14:paraId="4860F324">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12"/>
        <w:textAlignment w:val="baseline"/>
        <w:rPr>
          <w:rFonts w:hint="eastAsia" w:ascii="宋体" w:hAnsi="宋体" w:eastAsia="宋体" w:cs="宋体"/>
          <w:b w:val="0"/>
          <w:bCs w:val="0"/>
          <w:color w:val="auto"/>
          <w:spacing w:val="6"/>
          <w:sz w:val="21"/>
          <w:szCs w:val="21"/>
          <w:highlight w:val="none"/>
          <w:lang w:val="en-US" w:eastAsia="zh-CN"/>
        </w:rPr>
      </w:pPr>
      <w:r>
        <w:rPr>
          <w:rFonts w:hint="eastAsia" w:ascii="宋体" w:hAnsi="宋体" w:eastAsia="宋体" w:cs="宋体"/>
          <w:b w:val="0"/>
          <w:bCs w:val="0"/>
          <w:color w:val="auto"/>
          <w:spacing w:val="6"/>
          <w:sz w:val="21"/>
          <w:szCs w:val="21"/>
          <w:highlight w:val="none"/>
          <w:lang w:val="en-US" w:eastAsia="zh-CN"/>
        </w:rPr>
        <w:t>★注：1、因保险费标准为50元/人，故每包预算及最高限价金额均为整数；</w:t>
      </w:r>
    </w:p>
    <w:p w14:paraId="2738AADE">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12" w:firstLine="666" w:firstLineChars="300"/>
        <w:textAlignment w:val="baseline"/>
        <w:rPr>
          <w:rFonts w:hint="eastAsia" w:ascii="宋体" w:hAnsi="宋体" w:eastAsia="宋体" w:cs="宋体"/>
          <w:b w:val="0"/>
          <w:bCs w:val="0"/>
          <w:color w:val="auto"/>
          <w:spacing w:val="6"/>
          <w:sz w:val="21"/>
          <w:szCs w:val="21"/>
          <w:highlight w:val="none"/>
          <w:lang w:val="en-US" w:eastAsia="zh-CN"/>
        </w:rPr>
      </w:pPr>
      <w:r>
        <w:rPr>
          <w:rFonts w:hint="eastAsia" w:ascii="宋体" w:hAnsi="宋体" w:cs="宋体"/>
          <w:b w:val="0"/>
          <w:bCs w:val="0"/>
          <w:color w:val="auto"/>
          <w:spacing w:val="6"/>
          <w:sz w:val="21"/>
          <w:szCs w:val="21"/>
          <w:highlight w:val="none"/>
          <w:lang w:val="en-US" w:eastAsia="zh-CN"/>
        </w:rPr>
        <w:t>2、</w:t>
      </w:r>
      <w:r>
        <w:rPr>
          <w:rFonts w:hint="eastAsia" w:ascii="宋体" w:hAnsi="宋体" w:eastAsia="宋体" w:cs="宋体"/>
          <w:b w:val="0"/>
          <w:bCs w:val="0"/>
          <w:color w:val="auto"/>
          <w:spacing w:val="6"/>
          <w:sz w:val="21"/>
          <w:szCs w:val="21"/>
          <w:highlight w:val="none"/>
          <w:lang w:val="en-US" w:eastAsia="zh-CN"/>
        </w:rPr>
        <w:t>投标人参加本项目投标的，可以同时参与采购人组织的任意的多个包的投标，但只能中标其中一个包。若投标人在多个包同时排名第一的，则取最前面一个包得分最高的为该项目的中标人，且该投标人排名第一的另一个包由排名第二的中标候选人中标,以此类推。</w:t>
      </w:r>
    </w:p>
    <w:p w14:paraId="32E71DCB">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12"/>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6"/>
          <w:sz w:val="24"/>
          <w:szCs w:val="24"/>
          <w:highlight w:val="none"/>
          <w:lang w:val="en-US" w:eastAsia="zh-CN"/>
        </w:rPr>
        <w:t>二</w:t>
      </w:r>
      <w:r>
        <w:rPr>
          <w:rFonts w:hint="eastAsia" w:ascii="宋体" w:hAnsi="宋体" w:eastAsia="宋体" w:cs="宋体"/>
          <w:b/>
          <w:bCs/>
          <w:color w:val="auto"/>
          <w:spacing w:val="6"/>
          <w:sz w:val="24"/>
          <w:szCs w:val="24"/>
          <w:highlight w:val="none"/>
        </w:rPr>
        <w:t>、项目背景及总体要求：</w:t>
      </w:r>
    </w:p>
    <w:p w14:paraId="28A50046">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FF0000"/>
          <w:sz w:val="21"/>
          <w:szCs w:val="21"/>
          <w:highlight w:val="none"/>
        </w:rPr>
      </w:pPr>
      <w:r>
        <w:rPr>
          <w:rFonts w:hint="eastAsia" w:ascii="宋体" w:hAnsi="宋体" w:eastAsia="宋体" w:cs="宋体"/>
          <w:color w:val="FF0000"/>
          <w:spacing w:val="10"/>
          <w:sz w:val="21"/>
          <w:szCs w:val="21"/>
          <w:highlight w:val="none"/>
        </w:rPr>
        <w:t>为全面落实《</w:t>
      </w:r>
      <w:r>
        <w:rPr>
          <w:rFonts w:hint="eastAsia" w:ascii="宋体" w:hAnsi="宋体" w:eastAsia="宋体" w:cs="宋体"/>
          <w:color w:val="FF0000"/>
          <w:spacing w:val="10"/>
          <w:sz w:val="21"/>
          <w:szCs w:val="21"/>
          <w:highlight w:val="none"/>
          <w:lang w:eastAsia="zh-CN"/>
        </w:rPr>
        <w:t>中共中央国务院关于锚定农业农村现代化扎实推进乡村全面振兴的意见</w:t>
      </w:r>
      <w:r>
        <w:rPr>
          <w:rFonts w:hint="eastAsia" w:ascii="宋体" w:hAnsi="宋体" w:eastAsia="宋体" w:cs="宋体"/>
          <w:color w:val="FF0000"/>
          <w:spacing w:val="9"/>
          <w:sz w:val="21"/>
          <w:szCs w:val="21"/>
          <w:highlight w:val="none"/>
        </w:rPr>
        <w:t>》，</w:t>
      </w:r>
      <w:r>
        <w:rPr>
          <w:rFonts w:hint="eastAsia" w:ascii="宋体" w:hAnsi="宋体" w:eastAsia="宋体" w:cs="宋体"/>
          <w:color w:val="FF0000"/>
          <w:spacing w:val="9"/>
          <w:sz w:val="21"/>
          <w:szCs w:val="21"/>
          <w:highlight w:val="none"/>
          <w:lang w:eastAsia="zh-CN"/>
        </w:rPr>
        <w:t>健全常态化帮扶政策体系，持之以恒巩固拓展脱贫攻坚成果</w:t>
      </w:r>
      <w:r>
        <w:rPr>
          <w:rFonts w:hint="eastAsia" w:ascii="宋体" w:hAnsi="宋体" w:eastAsia="宋体" w:cs="宋体"/>
          <w:color w:val="FF0000"/>
          <w:spacing w:val="10"/>
          <w:sz w:val="21"/>
          <w:szCs w:val="21"/>
          <w:highlight w:val="none"/>
        </w:rPr>
        <w:t>，</w:t>
      </w:r>
      <w:r>
        <w:rPr>
          <w:rFonts w:hint="eastAsia" w:ascii="宋体" w:hAnsi="宋体" w:eastAsia="宋体" w:cs="宋体"/>
          <w:color w:val="FF0000"/>
          <w:spacing w:val="10"/>
          <w:sz w:val="21"/>
          <w:szCs w:val="21"/>
          <w:highlight w:val="none"/>
          <w:lang w:eastAsia="zh-CN"/>
        </w:rPr>
        <w:t>重点解决因灾、因意外、因病、因学造成疑似返贫、致贫的问题，发挥防贫保险在巩固拓展脱贫攻坚成果的良好作用，特制定本方案</w:t>
      </w:r>
      <w:r>
        <w:rPr>
          <w:rFonts w:hint="eastAsia" w:ascii="宋体" w:hAnsi="宋体" w:eastAsia="宋体" w:cs="宋体"/>
          <w:color w:val="FF0000"/>
          <w:spacing w:val="8"/>
          <w:sz w:val="21"/>
          <w:szCs w:val="21"/>
          <w:highlight w:val="none"/>
        </w:rPr>
        <w:t>。</w:t>
      </w:r>
    </w:p>
    <w:p w14:paraId="5CC00F14">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12"/>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6"/>
          <w:sz w:val="24"/>
          <w:szCs w:val="24"/>
          <w:highlight w:val="none"/>
          <w:lang w:val="en-US" w:eastAsia="zh-CN"/>
        </w:rPr>
        <w:t>三</w:t>
      </w:r>
      <w:r>
        <w:rPr>
          <w:rFonts w:hint="eastAsia" w:ascii="宋体" w:hAnsi="宋体" w:eastAsia="宋体" w:cs="宋体"/>
          <w:b/>
          <w:bCs/>
          <w:color w:val="auto"/>
          <w:spacing w:val="6"/>
          <w:sz w:val="24"/>
          <w:szCs w:val="24"/>
          <w:highlight w:val="none"/>
        </w:rPr>
        <w:t>、总体要求</w:t>
      </w:r>
    </w:p>
    <w:p w14:paraId="322D5B70">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（一）</w:t>
      </w:r>
      <w:r>
        <w:rPr>
          <w:rFonts w:hint="eastAsia" w:ascii="宋体" w:hAnsi="宋体" w:eastAsia="宋体" w:cs="宋体"/>
          <w:color w:val="auto"/>
          <w:spacing w:val="10"/>
          <w:sz w:val="21"/>
          <w:szCs w:val="21"/>
          <w:highlight w:val="none"/>
        </w:rPr>
        <w:t>指导</w:t>
      </w:r>
      <w:r>
        <w:rPr>
          <w:rFonts w:hint="eastAsia" w:ascii="宋体" w:hAnsi="宋体" w:eastAsia="宋体" w:cs="宋体"/>
          <w:color w:val="auto"/>
          <w:spacing w:val="7"/>
          <w:sz w:val="21"/>
          <w:szCs w:val="21"/>
          <w:highlight w:val="none"/>
        </w:rPr>
        <w:t>思想</w:t>
      </w:r>
    </w:p>
    <w:p w14:paraId="7BC84E94">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C00000"/>
          <w:spacing w:val="10"/>
          <w:sz w:val="21"/>
          <w:szCs w:val="21"/>
          <w:highlight w:val="none"/>
          <w:lang w:eastAsia="zh-CN"/>
        </w:rPr>
      </w:pPr>
      <w:r>
        <w:rPr>
          <w:rFonts w:hint="eastAsia" w:ascii="宋体" w:hAnsi="宋体" w:eastAsia="宋体" w:cs="宋体"/>
          <w:color w:val="auto"/>
          <w:spacing w:val="10"/>
          <w:sz w:val="21"/>
          <w:szCs w:val="21"/>
          <w:highlight w:val="none"/>
          <w:lang w:eastAsia="zh-CN"/>
        </w:rPr>
        <w:tab/>
      </w:r>
      <w:r>
        <w:rPr>
          <w:rFonts w:hint="eastAsia" w:ascii="宋体" w:hAnsi="宋体" w:eastAsia="宋体" w:cs="宋体"/>
          <w:color w:val="C00000"/>
          <w:spacing w:val="10"/>
          <w:sz w:val="21"/>
          <w:szCs w:val="21"/>
          <w:highlight w:val="none"/>
        </w:rPr>
        <w:t>认真贯彻落实中央、省、市、县关于</w:t>
      </w:r>
      <w:r>
        <w:rPr>
          <w:rFonts w:hint="eastAsia" w:ascii="宋体" w:hAnsi="宋体" w:eastAsia="宋体" w:cs="宋体"/>
          <w:color w:val="C00000"/>
          <w:spacing w:val="10"/>
          <w:sz w:val="21"/>
          <w:szCs w:val="21"/>
          <w:highlight w:val="none"/>
          <w:lang w:eastAsia="zh-CN"/>
        </w:rPr>
        <w:t>推进常态化帮扶持续</w:t>
      </w:r>
      <w:r>
        <w:rPr>
          <w:rFonts w:hint="eastAsia" w:ascii="宋体" w:hAnsi="宋体" w:eastAsia="宋体" w:cs="宋体"/>
          <w:color w:val="C00000"/>
          <w:spacing w:val="10"/>
          <w:sz w:val="21"/>
          <w:szCs w:val="21"/>
          <w:highlight w:val="none"/>
        </w:rPr>
        <w:t>巩固</w:t>
      </w:r>
      <w:r>
        <w:rPr>
          <w:rFonts w:hint="eastAsia" w:ascii="宋体" w:hAnsi="宋体" w:eastAsia="宋体" w:cs="宋体"/>
          <w:color w:val="C00000"/>
          <w:spacing w:val="10"/>
          <w:sz w:val="21"/>
          <w:szCs w:val="21"/>
          <w:highlight w:val="none"/>
          <w:lang w:eastAsia="zh-CN"/>
        </w:rPr>
        <w:t>拓展</w:t>
      </w:r>
      <w:r>
        <w:rPr>
          <w:rFonts w:hint="eastAsia" w:ascii="宋体" w:hAnsi="宋体" w:eastAsia="宋体" w:cs="宋体"/>
          <w:color w:val="C00000"/>
          <w:spacing w:val="10"/>
          <w:sz w:val="21"/>
          <w:szCs w:val="21"/>
          <w:highlight w:val="none"/>
        </w:rPr>
        <w:t>脱贫攻坚战成果的战略</w:t>
      </w:r>
      <w:r>
        <w:rPr>
          <w:rFonts w:hint="eastAsia" w:ascii="宋体" w:hAnsi="宋体" w:eastAsia="宋体" w:cs="宋体"/>
          <w:color w:val="C00000"/>
          <w:spacing w:val="9"/>
          <w:sz w:val="21"/>
          <w:szCs w:val="21"/>
          <w:highlight w:val="none"/>
        </w:rPr>
        <w:t>部署</w:t>
      </w:r>
      <w:r>
        <w:rPr>
          <w:rFonts w:hint="eastAsia" w:ascii="宋体" w:hAnsi="宋体" w:eastAsia="宋体" w:cs="宋体"/>
          <w:color w:val="C00000"/>
          <w:spacing w:val="9"/>
          <w:sz w:val="21"/>
          <w:szCs w:val="21"/>
          <w:highlight w:val="none"/>
          <w:lang w:eastAsia="zh-CN"/>
        </w:rPr>
        <w:t>工作要求</w:t>
      </w:r>
      <w:r>
        <w:rPr>
          <w:rFonts w:hint="eastAsia" w:ascii="宋体" w:hAnsi="宋体" w:eastAsia="宋体" w:cs="宋体"/>
          <w:color w:val="C00000"/>
          <w:spacing w:val="9"/>
          <w:sz w:val="21"/>
          <w:szCs w:val="21"/>
          <w:highlight w:val="none"/>
        </w:rPr>
        <w:t>，找准保险服务</w:t>
      </w:r>
      <w:r>
        <w:rPr>
          <w:rFonts w:hint="eastAsia" w:ascii="宋体" w:hAnsi="宋体" w:eastAsia="宋体" w:cs="宋体"/>
          <w:color w:val="C00000"/>
          <w:spacing w:val="10"/>
          <w:sz w:val="21"/>
          <w:szCs w:val="21"/>
          <w:highlight w:val="none"/>
        </w:rPr>
        <w:t>的突破口和着力点，通过创新保险机制、丰富保险产品，为脱贫</w:t>
      </w:r>
      <w:r>
        <w:rPr>
          <w:rFonts w:hint="eastAsia" w:ascii="宋体" w:hAnsi="宋体" w:eastAsia="宋体" w:cs="宋体"/>
          <w:color w:val="C00000"/>
          <w:spacing w:val="10"/>
          <w:sz w:val="21"/>
          <w:szCs w:val="21"/>
          <w:highlight w:val="none"/>
          <w:lang w:eastAsia="zh-CN"/>
        </w:rPr>
        <w:t>人口</w:t>
      </w:r>
      <w:r>
        <w:rPr>
          <w:rFonts w:hint="eastAsia" w:ascii="宋体" w:hAnsi="宋体" w:eastAsia="宋体" w:cs="宋体"/>
          <w:color w:val="C00000"/>
          <w:spacing w:val="9"/>
          <w:sz w:val="21"/>
          <w:szCs w:val="21"/>
          <w:highlight w:val="none"/>
        </w:rPr>
        <w:t>、</w:t>
      </w:r>
      <w:r>
        <w:rPr>
          <w:rFonts w:hint="eastAsia" w:ascii="宋体" w:hAnsi="宋体" w:cs="宋体"/>
          <w:color w:val="C00000"/>
          <w:spacing w:val="10"/>
          <w:sz w:val="21"/>
          <w:szCs w:val="21"/>
          <w:highlight w:val="none"/>
          <w:lang w:val="en-US" w:eastAsia="zh-CN"/>
        </w:rPr>
        <w:t>防贫对象</w:t>
      </w:r>
      <w:r>
        <w:rPr>
          <w:rFonts w:hint="eastAsia" w:ascii="宋体" w:hAnsi="宋体" w:cs="宋体"/>
          <w:color w:val="C00000"/>
          <w:spacing w:val="9"/>
          <w:sz w:val="21"/>
          <w:szCs w:val="21"/>
          <w:highlight w:val="none"/>
          <w:lang w:val="en-US" w:eastAsia="zh-CN"/>
        </w:rPr>
        <w:t>提供</w:t>
      </w:r>
      <w:r>
        <w:rPr>
          <w:rFonts w:hint="eastAsia" w:ascii="宋体" w:hAnsi="宋体" w:eastAsia="宋体" w:cs="宋体"/>
          <w:color w:val="C00000"/>
          <w:spacing w:val="10"/>
          <w:sz w:val="21"/>
          <w:szCs w:val="21"/>
          <w:highlight w:val="none"/>
        </w:rPr>
        <w:t>保险产品，提高脱贫</w:t>
      </w:r>
      <w:r>
        <w:rPr>
          <w:rFonts w:hint="eastAsia" w:ascii="宋体" w:hAnsi="宋体" w:eastAsia="宋体" w:cs="宋体"/>
          <w:color w:val="C00000"/>
          <w:spacing w:val="10"/>
          <w:sz w:val="21"/>
          <w:szCs w:val="21"/>
          <w:highlight w:val="none"/>
          <w:lang w:eastAsia="zh-CN"/>
        </w:rPr>
        <w:t>人口</w:t>
      </w:r>
      <w:r>
        <w:rPr>
          <w:rFonts w:hint="eastAsia" w:ascii="宋体" w:hAnsi="宋体" w:cs="宋体"/>
          <w:color w:val="C00000"/>
          <w:spacing w:val="10"/>
          <w:sz w:val="21"/>
          <w:szCs w:val="21"/>
          <w:highlight w:val="none"/>
          <w:lang w:val="en-US" w:eastAsia="zh-CN"/>
        </w:rPr>
        <w:t>、防贫对象</w:t>
      </w:r>
      <w:r>
        <w:rPr>
          <w:rFonts w:hint="eastAsia" w:ascii="宋体" w:hAnsi="宋体" w:eastAsia="宋体" w:cs="宋体"/>
          <w:color w:val="C00000"/>
          <w:spacing w:val="10"/>
          <w:sz w:val="21"/>
          <w:szCs w:val="21"/>
          <w:highlight w:val="none"/>
        </w:rPr>
        <w:t>抵御风险能力</w:t>
      </w:r>
      <w:r>
        <w:rPr>
          <w:rFonts w:hint="eastAsia" w:ascii="宋体" w:hAnsi="宋体" w:eastAsia="宋体" w:cs="宋体"/>
          <w:color w:val="C00000"/>
          <w:spacing w:val="7"/>
          <w:sz w:val="21"/>
          <w:szCs w:val="21"/>
          <w:highlight w:val="none"/>
        </w:rPr>
        <w:t>。</w:t>
      </w:r>
    </w:p>
    <w:p w14:paraId="16BAB1E3">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（二）</w:t>
      </w:r>
      <w:r>
        <w:rPr>
          <w:rFonts w:hint="eastAsia" w:ascii="宋体" w:hAnsi="宋体" w:eastAsia="宋体" w:cs="宋体"/>
          <w:color w:val="auto"/>
          <w:spacing w:val="10"/>
          <w:sz w:val="21"/>
          <w:szCs w:val="21"/>
          <w:highlight w:val="none"/>
        </w:rPr>
        <w:t>目标</w:t>
      </w:r>
      <w:r>
        <w:rPr>
          <w:rFonts w:hint="eastAsia" w:ascii="宋体" w:hAnsi="宋体" w:eastAsia="宋体" w:cs="宋体"/>
          <w:color w:val="auto"/>
          <w:spacing w:val="-2"/>
          <w:sz w:val="21"/>
          <w:szCs w:val="21"/>
          <w:highlight w:val="none"/>
        </w:rPr>
        <w:t>任务</w:t>
      </w:r>
    </w:p>
    <w:p w14:paraId="2396FD3A">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yellow"/>
        </w:rPr>
      </w:pPr>
      <w:r>
        <w:rPr>
          <w:rFonts w:hint="eastAsia" w:ascii="宋体" w:hAnsi="宋体" w:eastAsia="宋体" w:cs="宋体"/>
          <w:color w:val="auto"/>
          <w:spacing w:val="7"/>
          <w:sz w:val="21"/>
          <w:szCs w:val="21"/>
          <w:highlight w:val="yellow"/>
        </w:rPr>
        <w:t>集中保险业</w:t>
      </w:r>
      <w:r>
        <w:rPr>
          <w:rFonts w:hint="eastAsia" w:ascii="宋体" w:hAnsi="宋体" w:eastAsia="宋体" w:cs="宋体"/>
          <w:color w:val="auto"/>
          <w:spacing w:val="10"/>
          <w:sz w:val="21"/>
          <w:szCs w:val="21"/>
          <w:highlight w:val="yellow"/>
        </w:rPr>
        <w:t>优势</w:t>
      </w:r>
      <w:r>
        <w:rPr>
          <w:rFonts w:hint="eastAsia" w:ascii="宋体" w:hAnsi="宋体" w:eastAsia="宋体" w:cs="宋体"/>
          <w:color w:val="auto"/>
          <w:spacing w:val="7"/>
          <w:sz w:val="21"/>
          <w:szCs w:val="21"/>
          <w:highlight w:val="yellow"/>
        </w:rPr>
        <w:t>资源和力量。全县在202</w:t>
      </w:r>
      <w:r>
        <w:rPr>
          <w:rFonts w:hint="eastAsia" w:ascii="宋体" w:hAnsi="宋体" w:eastAsia="宋体" w:cs="宋体"/>
          <w:color w:val="auto"/>
          <w:spacing w:val="7"/>
          <w:sz w:val="21"/>
          <w:szCs w:val="21"/>
          <w:highlight w:val="yellow"/>
          <w:lang w:val="en-US" w:eastAsia="zh-CN"/>
        </w:rPr>
        <w:t>6</w:t>
      </w:r>
      <w:r>
        <w:rPr>
          <w:rFonts w:hint="eastAsia" w:ascii="宋体" w:hAnsi="宋体" w:eastAsia="宋体" w:cs="宋体"/>
          <w:color w:val="auto"/>
          <w:spacing w:val="7"/>
          <w:sz w:val="21"/>
          <w:szCs w:val="21"/>
          <w:highlight w:val="yellow"/>
        </w:rPr>
        <w:t>年</w:t>
      </w:r>
      <w:r>
        <w:rPr>
          <w:rFonts w:hint="eastAsia" w:ascii="宋体" w:hAnsi="宋体" w:eastAsia="宋体" w:cs="宋体"/>
          <w:color w:val="auto"/>
          <w:spacing w:val="7"/>
          <w:sz w:val="21"/>
          <w:szCs w:val="21"/>
          <w:highlight w:val="yellow"/>
          <w:lang w:eastAsia="zh-CN"/>
        </w:rPr>
        <w:t>脱贫人口和防贫对象</w:t>
      </w:r>
      <w:r>
        <w:rPr>
          <w:rFonts w:hint="eastAsia" w:ascii="宋体" w:hAnsi="宋体" w:eastAsia="宋体" w:cs="宋体"/>
          <w:color w:val="auto"/>
          <w:spacing w:val="6"/>
          <w:sz w:val="21"/>
          <w:szCs w:val="21"/>
          <w:highlight w:val="yellow"/>
        </w:rPr>
        <w:t>因</w:t>
      </w:r>
      <w:r>
        <w:rPr>
          <w:rFonts w:hint="eastAsia" w:ascii="宋体" w:hAnsi="宋体" w:eastAsia="宋体" w:cs="宋体"/>
          <w:color w:val="auto"/>
          <w:spacing w:val="9"/>
          <w:sz w:val="21"/>
          <w:szCs w:val="21"/>
          <w:highlight w:val="yellow"/>
        </w:rPr>
        <w:t>病、因灾、因意外、因学导致返贫和致贫时进行救助。</w:t>
      </w:r>
    </w:p>
    <w:p w14:paraId="53AF48A3">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（三）</w:t>
      </w:r>
      <w:r>
        <w:rPr>
          <w:rFonts w:hint="eastAsia" w:ascii="宋体" w:hAnsi="宋体" w:eastAsia="宋体" w:cs="宋体"/>
          <w:color w:val="auto"/>
          <w:spacing w:val="10"/>
          <w:sz w:val="21"/>
          <w:szCs w:val="21"/>
          <w:highlight w:val="none"/>
        </w:rPr>
        <w:t>基本</w:t>
      </w:r>
      <w:r>
        <w:rPr>
          <w:rFonts w:hint="eastAsia" w:ascii="宋体" w:hAnsi="宋体" w:eastAsia="宋体" w:cs="宋体"/>
          <w:color w:val="auto"/>
          <w:spacing w:val="7"/>
          <w:sz w:val="21"/>
          <w:szCs w:val="21"/>
          <w:highlight w:val="none"/>
        </w:rPr>
        <w:t>原则</w:t>
      </w:r>
    </w:p>
    <w:p w14:paraId="6572CB3C">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1.政府引导，市场</w:t>
      </w:r>
      <w:r>
        <w:rPr>
          <w:rFonts w:hint="eastAsia" w:ascii="宋体" w:hAnsi="宋体" w:eastAsia="宋体" w:cs="宋体"/>
          <w:color w:val="auto"/>
          <w:spacing w:val="10"/>
          <w:sz w:val="21"/>
          <w:szCs w:val="21"/>
          <w:highlight w:val="none"/>
        </w:rPr>
        <w:t>运作</w:t>
      </w:r>
      <w:r>
        <w:rPr>
          <w:rFonts w:hint="eastAsia" w:ascii="宋体" w:hAnsi="宋体" w:eastAsia="宋体" w:cs="宋体"/>
          <w:color w:val="auto"/>
          <w:spacing w:val="8"/>
          <w:sz w:val="21"/>
          <w:szCs w:val="21"/>
          <w:highlight w:val="none"/>
        </w:rPr>
        <w:t>。以市场化为导向，以政策扶持为支撑，引导保险资源向</w:t>
      </w:r>
      <w:r>
        <w:rPr>
          <w:rFonts w:hint="eastAsia" w:ascii="宋体" w:hAnsi="宋体" w:eastAsia="宋体" w:cs="宋体"/>
          <w:color w:val="auto"/>
          <w:spacing w:val="8"/>
          <w:sz w:val="21"/>
          <w:szCs w:val="21"/>
          <w:highlight w:val="none"/>
          <w:lang w:eastAsia="zh-CN"/>
        </w:rPr>
        <w:t>脱贫人口</w:t>
      </w:r>
      <w:r>
        <w:rPr>
          <w:rFonts w:hint="eastAsia" w:ascii="宋体" w:hAnsi="宋体" w:cs="宋体"/>
          <w:color w:val="auto"/>
          <w:spacing w:val="10"/>
          <w:sz w:val="21"/>
          <w:szCs w:val="21"/>
          <w:highlight w:val="none"/>
          <w:lang w:eastAsia="zh-CN"/>
        </w:rPr>
        <w:t>、</w:t>
      </w:r>
      <w:r>
        <w:rPr>
          <w:rFonts w:hint="eastAsia" w:ascii="宋体" w:hAnsi="宋体" w:cs="宋体"/>
          <w:color w:val="auto"/>
          <w:spacing w:val="10"/>
          <w:sz w:val="21"/>
          <w:szCs w:val="21"/>
          <w:highlight w:val="none"/>
          <w:lang w:val="en-US" w:eastAsia="zh-CN"/>
        </w:rPr>
        <w:t>防贫对象</w:t>
      </w:r>
      <w:r>
        <w:rPr>
          <w:rFonts w:hint="eastAsia" w:ascii="宋体" w:hAnsi="宋体" w:eastAsia="宋体" w:cs="宋体"/>
          <w:color w:val="auto"/>
          <w:spacing w:val="10"/>
          <w:sz w:val="21"/>
          <w:szCs w:val="21"/>
          <w:highlight w:val="none"/>
        </w:rPr>
        <w:t>倾斜。发挥保险机构专业管理优势，按照市场规则，拓宽服务</w:t>
      </w:r>
      <w:r>
        <w:rPr>
          <w:rFonts w:hint="eastAsia" w:ascii="宋体" w:hAnsi="宋体" w:eastAsia="宋体" w:cs="宋体"/>
          <w:color w:val="auto"/>
          <w:spacing w:val="9"/>
          <w:sz w:val="21"/>
          <w:szCs w:val="21"/>
          <w:highlight w:val="none"/>
        </w:rPr>
        <w:t>领域，扩大覆盖面，为全县</w:t>
      </w:r>
      <w:r>
        <w:rPr>
          <w:rFonts w:hint="eastAsia" w:ascii="宋体" w:hAnsi="宋体" w:eastAsia="宋体" w:cs="宋体"/>
          <w:color w:val="auto"/>
          <w:spacing w:val="8"/>
          <w:sz w:val="21"/>
          <w:szCs w:val="21"/>
          <w:highlight w:val="none"/>
          <w:lang w:eastAsia="zh-CN"/>
        </w:rPr>
        <w:t>脱贫人口</w:t>
      </w:r>
      <w:r>
        <w:rPr>
          <w:rFonts w:hint="eastAsia" w:ascii="宋体" w:hAnsi="宋体" w:cs="宋体"/>
          <w:color w:val="auto"/>
          <w:spacing w:val="8"/>
          <w:sz w:val="21"/>
          <w:szCs w:val="21"/>
          <w:highlight w:val="none"/>
          <w:lang w:val="en-US" w:eastAsia="zh-CN"/>
        </w:rPr>
        <w:t>、防贫对象</w:t>
      </w:r>
      <w:r>
        <w:rPr>
          <w:rFonts w:hint="eastAsia" w:ascii="宋体" w:hAnsi="宋体" w:eastAsia="宋体" w:cs="宋体"/>
          <w:color w:val="auto"/>
          <w:spacing w:val="8"/>
          <w:sz w:val="21"/>
          <w:szCs w:val="21"/>
          <w:highlight w:val="none"/>
        </w:rPr>
        <w:t>提供优质便捷保险服务。</w:t>
      </w:r>
    </w:p>
    <w:p w14:paraId="6EA8897E">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2.突出重点，精准帮扶。防贫保险产品专门针对</w:t>
      </w:r>
      <w:r>
        <w:rPr>
          <w:rFonts w:hint="eastAsia" w:ascii="宋体" w:hAnsi="宋体" w:eastAsia="宋体" w:cs="宋体"/>
          <w:color w:val="auto"/>
          <w:spacing w:val="9"/>
          <w:sz w:val="21"/>
          <w:szCs w:val="21"/>
          <w:highlight w:val="none"/>
          <w:lang w:eastAsia="zh-CN"/>
        </w:rPr>
        <w:t>脱贫人口</w:t>
      </w:r>
      <w:r>
        <w:rPr>
          <w:rFonts w:hint="eastAsia" w:ascii="宋体" w:hAnsi="宋体" w:eastAsia="宋体" w:cs="宋体"/>
          <w:color w:val="auto"/>
          <w:spacing w:val="9"/>
          <w:sz w:val="21"/>
          <w:szCs w:val="21"/>
          <w:highlight w:val="none"/>
        </w:rPr>
        <w:t>、</w:t>
      </w:r>
      <w:r>
        <w:rPr>
          <w:rFonts w:hint="eastAsia" w:ascii="宋体" w:hAnsi="宋体" w:eastAsia="宋体" w:cs="宋体"/>
          <w:color w:val="auto"/>
          <w:spacing w:val="9"/>
          <w:sz w:val="21"/>
          <w:szCs w:val="21"/>
          <w:highlight w:val="none"/>
          <w:lang w:eastAsia="zh-CN"/>
        </w:rPr>
        <w:t>防贫对象</w:t>
      </w:r>
      <w:r>
        <w:rPr>
          <w:rFonts w:hint="eastAsia" w:ascii="宋体" w:hAnsi="宋体" w:eastAsia="宋体" w:cs="宋体"/>
          <w:color w:val="auto"/>
          <w:spacing w:val="9"/>
          <w:sz w:val="21"/>
          <w:szCs w:val="21"/>
          <w:highlight w:val="none"/>
        </w:rPr>
        <w:t>量身打造，重点解决</w:t>
      </w:r>
      <w:r>
        <w:rPr>
          <w:rFonts w:hint="eastAsia" w:ascii="宋体" w:hAnsi="宋体" w:eastAsia="宋体" w:cs="宋体"/>
          <w:color w:val="auto"/>
          <w:spacing w:val="9"/>
          <w:sz w:val="21"/>
          <w:szCs w:val="21"/>
          <w:highlight w:val="none"/>
          <w:lang w:eastAsia="zh-CN"/>
        </w:rPr>
        <w:t>脱贫人口</w:t>
      </w:r>
      <w:r>
        <w:rPr>
          <w:rFonts w:hint="eastAsia" w:ascii="宋体" w:hAnsi="宋体" w:cs="宋体"/>
          <w:color w:val="auto"/>
          <w:spacing w:val="9"/>
          <w:sz w:val="21"/>
          <w:szCs w:val="21"/>
          <w:highlight w:val="none"/>
          <w:lang w:val="en-US" w:eastAsia="zh-CN"/>
        </w:rPr>
        <w:t>、防贫对象</w:t>
      </w:r>
      <w:r>
        <w:rPr>
          <w:rFonts w:hint="eastAsia" w:ascii="宋体" w:hAnsi="宋体" w:eastAsia="宋体" w:cs="宋体"/>
          <w:color w:val="auto"/>
          <w:spacing w:val="9"/>
          <w:sz w:val="21"/>
          <w:szCs w:val="21"/>
          <w:highlight w:val="none"/>
        </w:rPr>
        <w:t>因病、因灾、因意外、因学等</w:t>
      </w:r>
      <w:r>
        <w:rPr>
          <w:rFonts w:hint="eastAsia" w:ascii="宋体" w:hAnsi="宋体" w:cs="宋体"/>
          <w:color w:val="auto"/>
          <w:spacing w:val="9"/>
          <w:sz w:val="21"/>
          <w:szCs w:val="21"/>
          <w:highlight w:val="none"/>
          <w:lang w:val="en-US" w:eastAsia="zh-CN"/>
        </w:rPr>
        <w:t>易</w:t>
      </w:r>
      <w:r>
        <w:rPr>
          <w:rFonts w:hint="eastAsia" w:ascii="宋体" w:hAnsi="宋体" w:eastAsia="宋体" w:cs="宋体"/>
          <w:color w:val="auto"/>
          <w:spacing w:val="9"/>
          <w:sz w:val="21"/>
          <w:szCs w:val="21"/>
          <w:highlight w:val="none"/>
        </w:rPr>
        <w:t>返贫</w:t>
      </w:r>
      <w:r>
        <w:rPr>
          <w:rFonts w:hint="eastAsia" w:ascii="宋体" w:hAnsi="宋体" w:cs="宋体"/>
          <w:color w:val="auto"/>
          <w:spacing w:val="9"/>
          <w:sz w:val="21"/>
          <w:szCs w:val="21"/>
          <w:highlight w:val="none"/>
          <w:lang w:eastAsia="zh-CN"/>
        </w:rPr>
        <w:t>、</w:t>
      </w:r>
      <w:r>
        <w:rPr>
          <w:rFonts w:hint="eastAsia" w:ascii="宋体" w:hAnsi="宋体" w:eastAsia="宋体" w:cs="宋体"/>
          <w:color w:val="auto"/>
          <w:spacing w:val="9"/>
          <w:sz w:val="21"/>
          <w:szCs w:val="21"/>
          <w:highlight w:val="none"/>
        </w:rPr>
        <w:t>致贫问题。</w:t>
      </w:r>
    </w:p>
    <w:p w14:paraId="38817865">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3.保费补贴，严格监管。由政府出资保费补贴，兜住因病、因灾、因学返贫致贫的底线，加强监管力度，严格规范管理，及时兑现理赔。</w:t>
      </w:r>
    </w:p>
    <w:p w14:paraId="52A9255B">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（四）实施范围</w:t>
      </w:r>
    </w:p>
    <w:p w14:paraId="07EBA4BD">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default" w:ascii="宋体" w:hAnsi="宋体" w:eastAsia="宋体" w:cs="宋体"/>
          <w:color w:val="auto"/>
          <w:sz w:val="21"/>
          <w:szCs w:val="21"/>
          <w:highlight w:val="none"/>
          <w:lang w:val="en-US" w:eastAsia="zh-CN"/>
        </w:rPr>
      </w:pPr>
      <w:r>
        <w:rPr>
          <w:rFonts w:hint="eastAsia" w:ascii="宋体" w:hAnsi="宋体" w:eastAsia="宋体" w:cs="宋体"/>
          <w:b/>
          <w:bCs/>
          <w:color w:val="FF0000"/>
          <w:spacing w:val="7"/>
          <w:sz w:val="21"/>
          <w:szCs w:val="21"/>
          <w:highlight w:val="none"/>
        </w:rPr>
        <w:t>202</w:t>
      </w:r>
      <w:r>
        <w:rPr>
          <w:rFonts w:hint="eastAsia" w:ascii="宋体" w:hAnsi="宋体" w:eastAsia="宋体" w:cs="宋体"/>
          <w:b/>
          <w:bCs/>
          <w:color w:val="FF0000"/>
          <w:spacing w:val="7"/>
          <w:sz w:val="21"/>
          <w:szCs w:val="21"/>
          <w:highlight w:val="none"/>
          <w:lang w:val="en-US" w:eastAsia="zh-CN"/>
        </w:rPr>
        <w:t>6</w:t>
      </w:r>
      <w:r>
        <w:rPr>
          <w:rFonts w:hint="eastAsia" w:ascii="宋体" w:hAnsi="宋体" w:eastAsia="宋体" w:cs="宋体"/>
          <w:b/>
          <w:bCs/>
          <w:color w:val="FF0000"/>
          <w:spacing w:val="7"/>
          <w:sz w:val="21"/>
          <w:szCs w:val="21"/>
          <w:highlight w:val="none"/>
        </w:rPr>
        <w:t>年</w:t>
      </w:r>
      <w:r>
        <w:rPr>
          <w:rFonts w:hint="eastAsia" w:ascii="宋体" w:hAnsi="宋体" w:eastAsia="宋体" w:cs="宋体"/>
          <w:b/>
          <w:bCs/>
          <w:color w:val="FF0000"/>
          <w:spacing w:val="7"/>
          <w:sz w:val="21"/>
          <w:szCs w:val="21"/>
          <w:highlight w:val="none"/>
          <w:lang w:eastAsia="zh-CN"/>
        </w:rPr>
        <w:t>脱贫人口、防贫对象</w:t>
      </w:r>
      <w:r>
        <w:rPr>
          <w:rFonts w:hint="eastAsia" w:ascii="宋体" w:hAnsi="宋体" w:cs="宋体"/>
          <w:b/>
          <w:bCs/>
          <w:color w:val="FF0000"/>
          <w:spacing w:val="7"/>
          <w:sz w:val="21"/>
          <w:szCs w:val="21"/>
          <w:highlight w:val="none"/>
          <w:lang w:val="en-US" w:eastAsia="zh-CN"/>
        </w:rPr>
        <w:t>人口60696</w:t>
      </w:r>
      <w:r>
        <w:rPr>
          <w:rFonts w:hint="eastAsia" w:ascii="宋体" w:hAnsi="宋体" w:eastAsia="宋体" w:cs="宋体"/>
          <w:b/>
          <w:bCs/>
          <w:color w:val="FF0000"/>
          <w:spacing w:val="7"/>
          <w:sz w:val="21"/>
          <w:szCs w:val="21"/>
          <w:highlight w:val="none"/>
        </w:rPr>
        <w:t>人</w:t>
      </w:r>
      <w:r>
        <w:rPr>
          <w:rFonts w:hint="eastAsia" w:cs="宋体"/>
          <w:b/>
          <w:bCs/>
          <w:color w:val="FF0000"/>
          <w:spacing w:val="6"/>
          <w:sz w:val="21"/>
          <w:szCs w:val="21"/>
          <w:highlight w:val="none"/>
          <w:lang w:eastAsia="zh-CN"/>
        </w:rPr>
        <w:t>，</w:t>
      </w:r>
      <w:r>
        <w:rPr>
          <w:rFonts w:hint="eastAsia" w:cs="宋体"/>
          <w:color w:val="auto"/>
          <w:spacing w:val="6"/>
          <w:sz w:val="21"/>
          <w:szCs w:val="21"/>
          <w:highlight w:val="none"/>
          <w:lang w:val="en-US" w:eastAsia="zh-CN"/>
        </w:rPr>
        <w:t>按照“</w:t>
      </w:r>
      <w:r>
        <w:rPr>
          <w:rFonts w:hint="eastAsia" w:ascii="宋体" w:hAnsi="宋体" w:eastAsia="宋体" w:cs="宋体"/>
          <w:b/>
          <w:bCs/>
          <w:color w:val="auto"/>
          <w:spacing w:val="6"/>
          <w:sz w:val="21"/>
          <w:szCs w:val="21"/>
          <w:highlight w:val="none"/>
          <w:lang w:val="en-US" w:eastAsia="zh-CN"/>
        </w:rPr>
        <w:t>采购清单一览表”中占比份额进行分配。</w:t>
      </w:r>
    </w:p>
    <w:p w14:paraId="2E717A9B">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textAlignment w:val="baseline"/>
        <w:rPr>
          <w:rFonts w:hint="eastAsia" w:ascii="宋体" w:hAnsi="宋体" w:eastAsia="宋体" w:cs="宋体"/>
          <w:color w:val="auto"/>
          <w:sz w:val="24"/>
          <w:szCs w:val="24"/>
          <w:highlight w:val="none"/>
        </w:rPr>
      </w:pPr>
      <w:r>
        <w:rPr>
          <w:rFonts w:hint="eastAsia" w:cs="宋体"/>
          <w:b/>
          <w:bCs/>
          <w:color w:val="auto"/>
          <w:spacing w:val="7"/>
          <w:sz w:val="24"/>
          <w:szCs w:val="24"/>
          <w:highlight w:val="none"/>
          <w:lang w:val="en-US" w:eastAsia="zh-CN"/>
        </w:rPr>
        <w:t>四</w:t>
      </w:r>
      <w:r>
        <w:rPr>
          <w:rFonts w:hint="eastAsia" w:ascii="宋体" w:hAnsi="宋体" w:eastAsia="宋体" w:cs="宋体"/>
          <w:b/>
          <w:bCs/>
          <w:color w:val="auto"/>
          <w:spacing w:val="7"/>
          <w:sz w:val="24"/>
          <w:szCs w:val="24"/>
          <w:highlight w:val="none"/>
        </w:rPr>
        <w:t>、防贫保险产品方案</w:t>
      </w:r>
    </w:p>
    <w:p w14:paraId="5D9DC48A">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（一）保险责任</w:t>
      </w:r>
    </w:p>
    <w:p w14:paraId="287D5852">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在本保险有效期内，</w:t>
      </w:r>
      <w:r>
        <w:rPr>
          <w:rFonts w:hint="eastAsia" w:ascii="宋体" w:hAnsi="宋体" w:eastAsia="宋体" w:cs="宋体"/>
          <w:color w:val="auto"/>
          <w:spacing w:val="10"/>
          <w:sz w:val="21"/>
          <w:szCs w:val="21"/>
          <w:highlight w:val="none"/>
        </w:rPr>
        <w:t>被保险人</w:t>
      </w:r>
      <w:r>
        <w:rPr>
          <w:rFonts w:hint="eastAsia" w:ascii="宋体" w:hAnsi="宋体" w:eastAsia="宋体" w:cs="宋体"/>
          <w:color w:val="auto"/>
          <w:spacing w:val="9"/>
          <w:sz w:val="21"/>
          <w:szCs w:val="21"/>
          <w:highlight w:val="none"/>
        </w:rPr>
        <w:t>由于疾病、高额学费、突发意外事故或火灾、</w:t>
      </w:r>
      <w:r>
        <w:rPr>
          <w:rFonts w:hint="eastAsia" w:ascii="宋体" w:hAnsi="宋体" w:cs="宋体"/>
          <w:color w:val="auto"/>
          <w:spacing w:val="9"/>
          <w:sz w:val="21"/>
          <w:szCs w:val="21"/>
          <w:highlight w:val="none"/>
          <w:lang w:val="en-US" w:eastAsia="zh-CN"/>
        </w:rPr>
        <w:t>水灾、</w:t>
      </w:r>
      <w:r>
        <w:rPr>
          <w:rFonts w:hint="eastAsia" w:ascii="宋体" w:hAnsi="宋体" w:eastAsia="宋体" w:cs="宋体"/>
          <w:color w:val="auto"/>
          <w:spacing w:val="9"/>
          <w:sz w:val="21"/>
          <w:szCs w:val="21"/>
          <w:highlight w:val="none"/>
        </w:rPr>
        <w:t>爆炸、自</w:t>
      </w:r>
      <w:r>
        <w:rPr>
          <w:rFonts w:hint="eastAsia" w:ascii="宋体" w:hAnsi="宋体" w:eastAsia="宋体" w:cs="宋体"/>
          <w:color w:val="auto"/>
          <w:spacing w:val="10"/>
          <w:sz w:val="21"/>
          <w:szCs w:val="21"/>
          <w:highlight w:val="none"/>
        </w:rPr>
        <w:t>然灾害等因素造成经济财产损失和自付费用过高致使被保险对象年度人均纯入达不到省级要求</w:t>
      </w:r>
      <w:r>
        <w:rPr>
          <w:rFonts w:hint="eastAsia" w:ascii="宋体" w:hAnsi="宋体" w:eastAsia="宋体" w:cs="宋体"/>
          <w:color w:val="auto"/>
          <w:spacing w:val="8"/>
          <w:sz w:val="21"/>
          <w:szCs w:val="21"/>
          <w:highlight w:val="none"/>
        </w:rPr>
        <w:t>的监测标准的，保险人按照本保险合同约定负责赔偿。</w:t>
      </w:r>
    </w:p>
    <w:p w14:paraId="207FEDD1">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（二）</w:t>
      </w:r>
      <w:r>
        <w:rPr>
          <w:rFonts w:hint="eastAsia" w:ascii="宋体" w:hAnsi="宋体" w:eastAsia="宋体" w:cs="宋体"/>
          <w:color w:val="auto"/>
          <w:spacing w:val="10"/>
          <w:sz w:val="21"/>
          <w:szCs w:val="21"/>
          <w:highlight w:val="none"/>
        </w:rPr>
        <w:t>责任</w:t>
      </w:r>
      <w:r>
        <w:rPr>
          <w:rFonts w:hint="eastAsia" w:ascii="宋体" w:hAnsi="宋体" w:eastAsia="宋体" w:cs="宋体"/>
          <w:color w:val="auto"/>
          <w:spacing w:val="7"/>
          <w:sz w:val="21"/>
          <w:szCs w:val="21"/>
          <w:highlight w:val="none"/>
        </w:rPr>
        <w:t>免除</w:t>
      </w:r>
    </w:p>
    <w:p w14:paraId="3E6201C1">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下列原因造成的损失、费用和责任，保险人不负责</w:t>
      </w:r>
      <w:r>
        <w:rPr>
          <w:rFonts w:hint="eastAsia" w:ascii="宋体" w:hAnsi="宋体" w:eastAsia="宋体" w:cs="宋体"/>
          <w:color w:val="auto"/>
          <w:spacing w:val="8"/>
          <w:sz w:val="21"/>
          <w:szCs w:val="21"/>
          <w:highlight w:val="none"/>
        </w:rPr>
        <w:t>赔偿；</w:t>
      </w:r>
    </w:p>
    <w:p w14:paraId="2DD2F2EE">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1.投保人、被保险人及其代表的故意行为；</w:t>
      </w:r>
    </w:p>
    <w:p w14:paraId="05AFE23F">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2.战争、敌对行为、军事行动、武装冲突、恐怖活动、罢工、骚乱、暴动；</w:t>
      </w:r>
    </w:p>
    <w:p w14:paraId="0409FFB5">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3.核辐射、核爆炸、核污染及其他放射性污染；</w:t>
      </w:r>
    </w:p>
    <w:p w14:paraId="3D79E648">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4.大气污染、土地污染、水污染及其他各种污染；</w:t>
      </w:r>
    </w:p>
    <w:p w14:paraId="12E2F20C">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5.地震、</w:t>
      </w:r>
      <w:r>
        <w:rPr>
          <w:rFonts w:hint="eastAsia" w:ascii="宋体" w:hAnsi="宋体" w:eastAsia="宋体" w:cs="宋体"/>
          <w:color w:val="auto"/>
          <w:spacing w:val="10"/>
          <w:sz w:val="21"/>
          <w:szCs w:val="21"/>
          <w:highlight w:val="none"/>
        </w:rPr>
        <w:t>海啸</w:t>
      </w:r>
      <w:r>
        <w:rPr>
          <w:rFonts w:hint="eastAsia" w:ascii="宋体" w:hAnsi="宋体" w:eastAsia="宋体" w:cs="宋体"/>
          <w:color w:val="auto"/>
          <w:spacing w:val="7"/>
          <w:sz w:val="21"/>
          <w:szCs w:val="21"/>
          <w:highlight w:val="none"/>
        </w:rPr>
        <w:t>及其次生灾害；</w:t>
      </w:r>
    </w:p>
    <w:p w14:paraId="61B2790D">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6.行政</w:t>
      </w:r>
      <w:r>
        <w:rPr>
          <w:rFonts w:hint="eastAsia" w:ascii="宋体" w:hAnsi="宋体" w:eastAsia="宋体" w:cs="宋体"/>
          <w:color w:val="auto"/>
          <w:spacing w:val="10"/>
          <w:sz w:val="21"/>
          <w:szCs w:val="21"/>
          <w:highlight w:val="none"/>
        </w:rPr>
        <w:t>行为</w:t>
      </w:r>
      <w:r>
        <w:rPr>
          <w:rFonts w:hint="eastAsia" w:ascii="宋体" w:hAnsi="宋体" w:eastAsia="宋体" w:cs="宋体"/>
          <w:color w:val="auto"/>
          <w:spacing w:val="7"/>
          <w:sz w:val="21"/>
          <w:szCs w:val="21"/>
          <w:highlight w:val="none"/>
        </w:rPr>
        <w:t>或司法行为</w:t>
      </w:r>
    </w:p>
    <w:p w14:paraId="67D1F105">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7.</w:t>
      </w:r>
      <w:r>
        <w:rPr>
          <w:rFonts w:hint="eastAsia" w:ascii="宋体" w:hAnsi="宋体" w:cs="宋体"/>
          <w:color w:val="auto"/>
          <w:spacing w:val="9"/>
          <w:sz w:val="21"/>
          <w:szCs w:val="21"/>
          <w:highlight w:val="none"/>
          <w:lang w:val="en-US" w:eastAsia="zh-CN"/>
        </w:rPr>
        <w:t>脱贫人口、防贫对象</w:t>
      </w:r>
      <w:r>
        <w:rPr>
          <w:rFonts w:hint="eastAsia" w:ascii="宋体" w:hAnsi="宋体" w:eastAsia="宋体" w:cs="宋体"/>
          <w:color w:val="auto"/>
          <w:spacing w:val="9"/>
          <w:sz w:val="21"/>
          <w:szCs w:val="21"/>
          <w:highlight w:val="none"/>
        </w:rPr>
        <w:t>实施犯罪行为或者违反治安管理规定、造成自身人</w:t>
      </w:r>
      <w:r>
        <w:rPr>
          <w:rFonts w:hint="eastAsia" w:ascii="宋体" w:hAnsi="宋体" w:eastAsia="宋体" w:cs="宋体"/>
          <w:color w:val="auto"/>
          <w:spacing w:val="8"/>
          <w:sz w:val="21"/>
          <w:szCs w:val="21"/>
          <w:highlight w:val="none"/>
        </w:rPr>
        <w:t>身伤亡的；</w:t>
      </w:r>
    </w:p>
    <w:p w14:paraId="2C6E81C3">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8.</w:t>
      </w:r>
      <w:r>
        <w:rPr>
          <w:rFonts w:hint="eastAsia" w:ascii="宋体" w:hAnsi="宋体" w:cs="宋体"/>
          <w:color w:val="auto"/>
          <w:spacing w:val="9"/>
          <w:sz w:val="21"/>
          <w:szCs w:val="21"/>
          <w:highlight w:val="none"/>
          <w:lang w:val="en-US" w:eastAsia="zh-CN"/>
        </w:rPr>
        <w:t>脱贫人口、防贫对象</w:t>
      </w:r>
      <w:r>
        <w:rPr>
          <w:rFonts w:hint="eastAsia" w:ascii="宋体" w:hAnsi="宋体" w:eastAsia="宋体" w:cs="宋体"/>
          <w:color w:val="auto"/>
          <w:spacing w:val="5"/>
          <w:sz w:val="21"/>
          <w:szCs w:val="21"/>
          <w:highlight w:val="none"/>
        </w:rPr>
        <w:t>实施的自残、自杀等故意行为；</w:t>
      </w:r>
    </w:p>
    <w:p w14:paraId="772BC9A3">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下列损失、</w:t>
      </w:r>
      <w:r>
        <w:rPr>
          <w:rFonts w:hint="eastAsia" w:ascii="宋体" w:hAnsi="宋体" w:eastAsia="宋体" w:cs="宋体"/>
          <w:color w:val="auto"/>
          <w:spacing w:val="10"/>
          <w:sz w:val="21"/>
          <w:szCs w:val="21"/>
          <w:highlight w:val="none"/>
        </w:rPr>
        <w:t>费用</w:t>
      </w:r>
      <w:r>
        <w:rPr>
          <w:rFonts w:hint="eastAsia" w:ascii="宋体" w:hAnsi="宋体" w:eastAsia="宋体" w:cs="宋体"/>
          <w:color w:val="auto"/>
          <w:spacing w:val="8"/>
          <w:sz w:val="21"/>
          <w:szCs w:val="21"/>
          <w:highlight w:val="none"/>
        </w:rPr>
        <w:t>和责任，保险人也不负责赔偿：</w:t>
      </w:r>
    </w:p>
    <w:p w14:paraId="449CBC21">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1.罚款、罚金或惩罚性赔偿</w:t>
      </w:r>
    </w:p>
    <w:p w14:paraId="524B0ECA">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2.精神</w:t>
      </w:r>
      <w:r>
        <w:rPr>
          <w:rFonts w:hint="eastAsia" w:ascii="宋体" w:hAnsi="宋体" w:eastAsia="宋体" w:cs="宋体"/>
          <w:color w:val="auto"/>
          <w:spacing w:val="10"/>
          <w:sz w:val="21"/>
          <w:szCs w:val="21"/>
          <w:highlight w:val="none"/>
        </w:rPr>
        <w:t>损害</w:t>
      </w:r>
      <w:r>
        <w:rPr>
          <w:rFonts w:hint="eastAsia" w:ascii="宋体" w:hAnsi="宋体" w:eastAsia="宋体" w:cs="宋体"/>
          <w:color w:val="auto"/>
          <w:spacing w:val="6"/>
          <w:sz w:val="21"/>
          <w:szCs w:val="21"/>
          <w:highlight w:val="none"/>
        </w:rPr>
        <w:t>赔偿；</w:t>
      </w:r>
    </w:p>
    <w:p w14:paraId="0B9FE27D">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3.间接</w:t>
      </w:r>
      <w:r>
        <w:rPr>
          <w:rFonts w:hint="eastAsia" w:ascii="宋体" w:hAnsi="宋体" w:eastAsia="宋体" w:cs="宋体"/>
          <w:color w:val="auto"/>
          <w:spacing w:val="10"/>
          <w:sz w:val="21"/>
          <w:szCs w:val="21"/>
          <w:highlight w:val="none"/>
        </w:rPr>
        <w:t>损失</w:t>
      </w:r>
      <w:r>
        <w:rPr>
          <w:rFonts w:hint="eastAsia" w:ascii="宋体" w:hAnsi="宋体" w:eastAsia="宋体" w:cs="宋体"/>
          <w:color w:val="auto"/>
          <w:spacing w:val="8"/>
          <w:sz w:val="21"/>
          <w:szCs w:val="21"/>
          <w:highlight w:val="none"/>
        </w:rPr>
        <w:t>（不包含保险责任内的经济财产损失）；</w:t>
      </w:r>
    </w:p>
    <w:p w14:paraId="55385ACA">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4.</w:t>
      </w:r>
      <w:r>
        <w:rPr>
          <w:rFonts w:hint="eastAsia" w:ascii="宋体" w:hAnsi="宋体" w:eastAsia="宋体" w:cs="宋体"/>
          <w:color w:val="auto"/>
          <w:spacing w:val="10"/>
          <w:sz w:val="21"/>
          <w:szCs w:val="21"/>
          <w:highlight w:val="none"/>
        </w:rPr>
        <w:t>社会保险</w:t>
      </w:r>
      <w:r>
        <w:rPr>
          <w:rFonts w:hint="eastAsia" w:ascii="宋体" w:hAnsi="宋体" w:eastAsia="宋体" w:cs="宋体"/>
          <w:color w:val="auto"/>
          <w:spacing w:val="8"/>
          <w:sz w:val="21"/>
          <w:szCs w:val="21"/>
          <w:highlight w:val="none"/>
        </w:rPr>
        <w:t>及商业保险已经支付的医疗费用；</w:t>
      </w:r>
    </w:p>
    <w:p w14:paraId="2A510FA5">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5.保险单</w:t>
      </w:r>
      <w:r>
        <w:rPr>
          <w:rFonts w:hint="eastAsia" w:ascii="宋体" w:hAnsi="宋体" w:eastAsia="宋体" w:cs="宋体"/>
          <w:color w:val="auto"/>
          <w:spacing w:val="10"/>
          <w:sz w:val="21"/>
          <w:szCs w:val="21"/>
          <w:highlight w:val="none"/>
        </w:rPr>
        <w:t>载明</w:t>
      </w:r>
      <w:r>
        <w:rPr>
          <w:rFonts w:hint="eastAsia" w:ascii="宋体" w:hAnsi="宋体" w:eastAsia="宋体" w:cs="宋体"/>
          <w:color w:val="auto"/>
          <w:spacing w:val="8"/>
          <w:sz w:val="21"/>
          <w:szCs w:val="21"/>
          <w:highlight w:val="none"/>
        </w:rPr>
        <w:t>的承保区域范围外发生的任何损失；</w:t>
      </w:r>
    </w:p>
    <w:p w14:paraId="0713D636">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6.保险单</w:t>
      </w:r>
      <w:r>
        <w:rPr>
          <w:rFonts w:hint="eastAsia" w:ascii="宋体" w:hAnsi="宋体" w:eastAsia="宋体" w:cs="宋体"/>
          <w:color w:val="auto"/>
          <w:spacing w:val="10"/>
          <w:sz w:val="21"/>
          <w:szCs w:val="21"/>
          <w:highlight w:val="none"/>
        </w:rPr>
        <w:t>载明</w:t>
      </w:r>
      <w:r>
        <w:rPr>
          <w:rFonts w:hint="eastAsia" w:ascii="宋体" w:hAnsi="宋体" w:eastAsia="宋体" w:cs="宋体"/>
          <w:color w:val="auto"/>
          <w:spacing w:val="9"/>
          <w:sz w:val="21"/>
          <w:szCs w:val="21"/>
          <w:highlight w:val="none"/>
        </w:rPr>
        <w:t>的免赔额或者按照保险单载明的免赔率计算的</w:t>
      </w:r>
      <w:r>
        <w:rPr>
          <w:rFonts w:hint="eastAsia" w:ascii="宋体" w:hAnsi="宋体" w:eastAsia="宋体" w:cs="宋体"/>
          <w:color w:val="auto"/>
          <w:spacing w:val="8"/>
          <w:sz w:val="21"/>
          <w:szCs w:val="21"/>
          <w:highlight w:val="none"/>
        </w:rPr>
        <w:t>免赔额。</w:t>
      </w:r>
    </w:p>
    <w:p w14:paraId="136D48BE">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（三）责任限额</w:t>
      </w:r>
    </w:p>
    <w:p w14:paraId="47D1C706">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10"/>
          <w:sz w:val="21"/>
          <w:szCs w:val="21"/>
          <w:highlight w:val="none"/>
        </w:rPr>
        <w:t>本保单责任限额由投保人、保险人双方约定，并在保险单中载明。每户保险金额，确定后中</w:t>
      </w:r>
      <w:r>
        <w:rPr>
          <w:rFonts w:hint="eastAsia" w:ascii="宋体" w:hAnsi="宋体" w:eastAsia="宋体" w:cs="宋体"/>
          <w:color w:val="auto"/>
          <w:spacing w:val="7"/>
          <w:sz w:val="21"/>
          <w:szCs w:val="21"/>
          <w:highlight w:val="none"/>
        </w:rPr>
        <w:t>途不得变更。但被保险责任方可根据实际情况，按规定对被保险人员名单进行变更或人员的增减。</w:t>
      </w:r>
    </w:p>
    <w:p w14:paraId="20D7E25C">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（四）</w:t>
      </w:r>
      <w:r>
        <w:rPr>
          <w:rFonts w:hint="eastAsia" w:ascii="宋体" w:hAnsi="宋体" w:eastAsia="宋体" w:cs="宋体"/>
          <w:color w:val="auto"/>
          <w:spacing w:val="10"/>
          <w:sz w:val="21"/>
          <w:szCs w:val="21"/>
          <w:highlight w:val="none"/>
        </w:rPr>
        <w:t>保险</w:t>
      </w:r>
      <w:r>
        <w:rPr>
          <w:rFonts w:hint="eastAsia" w:ascii="宋体" w:hAnsi="宋体" w:eastAsia="宋体" w:cs="宋体"/>
          <w:color w:val="auto"/>
          <w:spacing w:val="8"/>
          <w:sz w:val="21"/>
          <w:szCs w:val="21"/>
          <w:highlight w:val="none"/>
        </w:rPr>
        <w:t>期限</w:t>
      </w:r>
    </w:p>
    <w:p w14:paraId="13C75288">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保险期限为一年，以保险单载明的起讫时间为准。</w:t>
      </w:r>
    </w:p>
    <w:p w14:paraId="41124C38">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31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（五）保险费</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2"/>
        <w:gridCol w:w="1288"/>
        <w:gridCol w:w="1311"/>
        <w:gridCol w:w="1798"/>
        <w:gridCol w:w="1812"/>
        <w:gridCol w:w="1740"/>
      </w:tblGrid>
      <w:tr w14:paraId="25587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2" w:type="dxa"/>
            <w:vAlign w:val="center"/>
          </w:tcPr>
          <w:p w14:paraId="0399432A">
            <w:pPr>
              <w:keepNext w:val="0"/>
              <w:keepLines w:val="0"/>
              <w:pageBreakBefore w:val="0"/>
              <w:widowControl/>
              <w:kinsoku w:val="0"/>
              <w:wordWrap/>
              <w:overflowPunct/>
              <w:topLinePunct w:val="0"/>
              <w:autoSpaceDE w:val="0"/>
              <w:autoSpaceDN w:val="0"/>
              <w:bidi w:val="0"/>
              <w:adjustRightInd w:val="0"/>
              <w:snapToGrid/>
              <w:spacing w:beforeAutospacing="0" w:afterAutospacing="0" w:line="500" w:lineRule="exact"/>
              <w:jc w:val="center"/>
              <w:textAlignment w:val="baseline"/>
              <w:rPr>
                <w:rFonts w:hint="eastAsia" w:ascii="宋体" w:hAnsi="宋体" w:eastAsia="宋体" w:cs="宋体"/>
                <w:color w:val="auto"/>
                <w:sz w:val="21"/>
                <w:szCs w:val="21"/>
                <w:highlight w:val="none"/>
                <w:vertAlign w:val="baseline"/>
              </w:rPr>
            </w:pPr>
            <w:r>
              <w:rPr>
                <w:rFonts w:hint="eastAsia" w:ascii="宋体" w:hAnsi="宋体" w:eastAsia="宋体" w:cs="宋体"/>
                <w:b/>
                <w:bCs/>
                <w:color w:val="auto"/>
                <w:spacing w:val="6"/>
                <w:sz w:val="21"/>
                <w:szCs w:val="21"/>
                <w:highlight w:val="none"/>
              </w:rPr>
              <w:t>保险金额</w:t>
            </w:r>
          </w:p>
        </w:tc>
        <w:tc>
          <w:tcPr>
            <w:tcW w:w="1288" w:type="dxa"/>
            <w:vAlign w:val="center"/>
          </w:tcPr>
          <w:p w14:paraId="6680AF55">
            <w:pPr>
              <w:keepNext w:val="0"/>
              <w:keepLines w:val="0"/>
              <w:pageBreakBefore w:val="0"/>
              <w:widowControl/>
              <w:kinsoku w:val="0"/>
              <w:wordWrap/>
              <w:overflowPunct/>
              <w:topLinePunct w:val="0"/>
              <w:autoSpaceDE w:val="0"/>
              <w:autoSpaceDN w:val="0"/>
              <w:bidi w:val="0"/>
              <w:adjustRightInd w:val="0"/>
              <w:snapToGrid/>
              <w:spacing w:beforeAutospacing="0" w:afterAutospacing="0" w:line="500" w:lineRule="exact"/>
              <w:jc w:val="center"/>
              <w:textAlignment w:val="baseline"/>
              <w:rPr>
                <w:rFonts w:hint="eastAsia" w:ascii="宋体" w:hAnsi="宋体" w:eastAsia="宋体" w:cs="宋体"/>
                <w:color w:val="auto"/>
                <w:sz w:val="21"/>
                <w:szCs w:val="21"/>
                <w:highlight w:val="none"/>
                <w:vertAlign w:val="baseline"/>
              </w:rPr>
            </w:pPr>
            <w:r>
              <w:rPr>
                <w:rFonts w:hint="eastAsia" w:ascii="宋体" w:hAnsi="宋体" w:eastAsia="宋体" w:cs="宋体"/>
                <w:b/>
                <w:bCs/>
                <w:color w:val="auto"/>
                <w:spacing w:val="5"/>
                <w:sz w:val="21"/>
                <w:szCs w:val="21"/>
                <w:highlight w:val="none"/>
              </w:rPr>
              <w:t>保险费</w:t>
            </w:r>
          </w:p>
        </w:tc>
        <w:tc>
          <w:tcPr>
            <w:tcW w:w="1311" w:type="dxa"/>
            <w:vAlign w:val="center"/>
          </w:tcPr>
          <w:p w14:paraId="01810F18">
            <w:pPr>
              <w:keepNext w:val="0"/>
              <w:keepLines w:val="0"/>
              <w:pageBreakBefore w:val="0"/>
              <w:widowControl/>
              <w:kinsoku w:val="0"/>
              <w:wordWrap/>
              <w:overflowPunct/>
              <w:topLinePunct w:val="0"/>
              <w:autoSpaceDE w:val="0"/>
              <w:autoSpaceDN w:val="0"/>
              <w:bidi w:val="0"/>
              <w:adjustRightInd w:val="0"/>
              <w:snapToGrid/>
              <w:spacing w:beforeAutospacing="0" w:afterAutospacing="0" w:line="500" w:lineRule="exact"/>
              <w:jc w:val="center"/>
              <w:textAlignment w:val="baseline"/>
              <w:rPr>
                <w:rFonts w:hint="eastAsia" w:ascii="宋体" w:hAnsi="宋体" w:eastAsia="宋体" w:cs="宋体"/>
                <w:color w:val="auto"/>
                <w:sz w:val="21"/>
                <w:szCs w:val="21"/>
                <w:highlight w:val="none"/>
                <w:vertAlign w:val="baseline"/>
              </w:rPr>
            </w:pPr>
            <w:r>
              <w:rPr>
                <w:rFonts w:hint="eastAsia" w:ascii="宋体" w:hAnsi="宋体" w:eastAsia="宋体" w:cs="宋体"/>
                <w:b/>
                <w:bCs/>
                <w:color w:val="auto"/>
                <w:spacing w:val="6"/>
                <w:sz w:val="21"/>
                <w:szCs w:val="21"/>
                <w:highlight w:val="none"/>
              </w:rPr>
              <w:t>保险期限</w:t>
            </w:r>
          </w:p>
        </w:tc>
        <w:tc>
          <w:tcPr>
            <w:tcW w:w="1798" w:type="dxa"/>
            <w:vAlign w:val="center"/>
          </w:tcPr>
          <w:p w14:paraId="774410B6">
            <w:pPr>
              <w:keepNext w:val="0"/>
              <w:keepLines w:val="0"/>
              <w:pageBreakBefore w:val="0"/>
              <w:widowControl/>
              <w:kinsoku w:val="0"/>
              <w:wordWrap/>
              <w:overflowPunct/>
              <w:topLinePunct w:val="0"/>
              <w:autoSpaceDE w:val="0"/>
              <w:autoSpaceDN w:val="0"/>
              <w:bidi w:val="0"/>
              <w:adjustRightInd w:val="0"/>
              <w:snapToGrid/>
              <w:spacing w:beforeAutospacing="0" w:afterAutospacing="0" w:line="500" w:lineRule="exact"/>
              <w:jc w:val="center"/>
              <w:textAlignment w:val="baseline"/>
              <w:rPr>
                <w:rFonts w:hint="eastAsia" w:ascii="宋体" w:hAnsi="宋体" w:eastAsia="宋体" w:cs="宋体"/>
                <w:color w:val="auto"/>
                <w:sz w:val="21"/>
                <w:szCs w:val="21"/>
                <w:highlight w:val="none"/>
                <w:vertAlign w:val="baseline"/>
              </w:rPr>
            </w:pPr>
            <w:r>
              <w:rPr>
                <w:rFonts w:hint="eastAsia" w:ascii="宋体" w:hAnsi="宋体" w:eastAsia="宋体" w:cs="宋体"/>
                <w:b/>
                <w:bCs/>
                <w:color w:val="auto"/>
                <w:spacing w:val="6"/>
                <w:sz w:val="21"/>
                <w:szCs w:val="21"/>
                <w:highlight w:val="none"/>
              </w:rPr>
              <w:t>覆盖范围</w:t>
            </w:r>
          </w:p>
        </w:tc>
        <w:tc>
          <w:tcPr>
            <w:tcW w:w="1812" w:type="dxa"/>
            <w:vAlign w:val="center"/>
          </w:tcPr>
          <w:p w14:paraId="00E25EF3">
            <w:pPr>
              <w:keepNext w:val="0"/>
              <w:keepLines w:val="0"/>
              <w:pageBreakBefore w:val="0"/>
              <w:widowControl/>
              <w:kinsoku w:val="0"/>
              <w:wordWrap/>
              <w:overflowPunct/>
              <w:topLinePunct w:val="0"/>
              <w:autoSpaceDE w:val="0"/>
              <w:autoSpaceDN w:val="0"/>
              <w:bidi w:val="0"/>
              <w:adjustRightInd w:val="0"/>
              <w:snapToGrid/>
              <w:spacing w:beforeAutospacing="0" w:afterAutospacing="0" w:line="500" w:lineRule="exact"/>
              <w:jc w:val="center"/>
              <w:textAlignment w:val="baseline"/>
              <w:rPr>
                <w:rFonts w:hint="eastAsia" w:ascii="宋体" w:hAnsi="宋体" w:eastAsia="宋体" w:cs="宋体"/>
                <w:color w:val="auto"/>
                <w:sz w:val="21"/>
                <w:szCs w:val="21"/>
                <w:highlight w:val="none"/>
                <w:vertAlign w:val="baseline"/>
              </w:rPr>
            </w:pPr>
            <w:r>
              <w:rPr>
                <w:rFonts w:hint="eastAsia" w:ascii="宋体" w:hAnsi="宋体" w:eastAsia="宋体" w:cs="宋体"/>
                <w:b/>
                <w:bCs/>
                <w:color w:val="auto"/>
                <w:spacing w:val="6"/>
                <w:sz w:val="21"/>
                <w:szCs w:val="21"/>
                <w:highlight w:val="none"/>
              </w:rPr>
              <w:t>计算方式</w:t>
            </w:r>
          </w:p>
        </w:tc>
        <w:tc>
          <w:tcPr>
            <w:tcW w:w="1740" w:type="dxa"/>
            <w:vAlign w:val="center"/>
          </w:tcPr>
          <w:p w14:paraId="4BF28571">
            <w:pPr>
              <w:keepNext w:val="0"/>
              <w:keepLines w:val="0"/>
              <w:pageBreakBefore w:val="0"/>
              <w:widowControl/>
              <w:kinsoku w:val="0"/>
              <w:wordWrap/>
              <w:overflowPunct/>
              <w:topLinePunct w:val="0"/>
              <w:autoSpaceDE w:val="0"/>
              <w:autoSpaceDN w:val="0"/>
              <w:bidi w:val="0"/>
              <w:adjustRightInd w:val="0"/>
              <w:snapToGrid/>
              <w:spacing w:beforeAutospacing="0" w:afterAutospacing="0" w:line="500" w:lineRule="exact"/>
              <w:jc w:val="center"/>
              <w:textAlignment w:val="baseline"/>
              <w:rPr>
                <w:rFonts w:hint="eastAsia" w:ascii="宋体" w:hAnsi="宋体" w:eastAsia="宋体" w:cs="宋体"/>
                <w:b/>
                <w:bCs/>
                <w:color w:val="auto"/>
                <w:spacing w:val="6"/>
                <w:sz w:val="21"/>
                <w:szCs w:val="21"/>
                <w:highlight w:val="none"/>
                <w:lang w:val="en-US" w:eastAsia="zh-CN"/>
              </w:rPr>
            </w:pPr>
            <w:r>
              <w:rPr>
                <w:rFonts w:hint="eastAsia" w:ascii="宋体" w:hAnsi="宋体" w:eastAsia="宋体" w:cs="宋体"/>
                <w:b/>
                <w:bCs/>
                <w:color w:val="auto"/>
                <w:spacing w:val="6"/>
                <w:sz w:val="21"/>
                <w:szCs w:val="21"/>
                <w:highlight w:val="none"/>
                <w:lang w:val="en-US" w:eastAsia="zh-CN"/>
              </w:rPr>
              <w:t>备注</w:t>
            </w:r>
          </w:p>
        </w:tc>
      </w:tr>
      <w:tr w14:paraId="73984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2" w:type="dxa"/>
            <w:vAlign w:val="center"/>
          </w:tcPr>
          <w:p w14:paraId="71B5187A">
            <w:pPr>
              <w:keepNext w:val="0"/>
              <w:keepLines w:val="0"/>
              <w:pageBreakBefore w:val="0"/>
              <w:widowControl w:val="0"/>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b/>
                <w:bCs/>
                <w:color w:val="0000FF"/>
                <w:sz w:val="21"/>
                <w:szCs w:val="21"/>
                <w:highlight w:val="none"/>
                <w:vertAlign w:val="baseline"/>
              </w:rPr>
            </w:pPr>
            <w:r>
              <w:rPr>
                <w:rFonts w:hint="eastAsia" w:ascii="宋体" w:hAnsi="宋体" w:eastAsia="宋体" w:cs="宋体"/>
                <w:b/>
                <w:bCs/>
                <w:color w:val="FF0000"/>
                <w:spacing w:val="1"/>
                <w:sz w:val="21"/>
                <w:szCs w:val="21"/>
                <w:highlight w:val="none"/>
              </w:rPr>
              <w:t>8万/户</w:t>
            </w:r>
          </w:p>
        </w:tc>
        <w:tc>
          <w:tcPr>
            <w:tcW w:w="1288" w:type="dxa"/>
            <w:vAlign w:val="center"/>
          </w:tcPr>
          <w:p w14:paraId="018A9448">
            <w:pPr>
              <w:keepNext w:val="0"/>
              <w:keepLines w:val="0"/>
              <w:pageBreakBefore w:val="0"/>
              <w:widowControl w:val="0"/>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b/>
                <w:bCs/>
                <w:color w:val="0000FF"/>
                <w:sz w:val="21"/>
                <w:szCs w:val="21"/>
                <w:highlight w:val="none"/>
                <w:vertAlign w:val="baseline"/>
              </w:rPr>
            </w:pPr>
            <w:r>
              <w:rPr>
                <w:rFonts w:hint="eastAsia" w:ascii="宋体" w:hAnsi="宋体" w:eastAsia="宋体" w:cs="宋体"/>
                <w:b/>
                <w:bCs/>
                <w:color w:val="0000FF"/>
                <w:spacing w:val="2"/>
                <w:sz w:val="21"/>
                <w:szCs w:val="21"/>
                <w:highlight w:val="none"/>
              </w:rPr>
              <w:t>50元/人</w:t>
            </w:r>
          </w:p>
        </w:tc>
        <w:tc>
          <w:tcPr>
            <w:tcW w:w="1311" w:type="dxa"/>
            <w:vAlign w:val="center"/>
          </w:tcPr>
          <w:p w14:paraId="4FFF66D8">
            <w:pPr>
              <w:keepNext w:val="0"/>
              <w:keepLines w:val="0"/>
              <w:pageBreakBefore w:val="0"/>
              <w:widowControl w:val="0"/>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b/>
                <w:bCs/>
                <w:color w:val="0000FF"/>
                <w:sz w:val="21"/>
                <w:szCs w:val="21"/>
                <w:highlight w:val="none"/>
                <w:vertAlign w:val="baseline"/>
              </w:rPr>
            </w:pPr>
            <w:r>
              <w:rPr>
                <w:rFonts w:hint="eastAsia" w:ascii="宋体" w:hAnsi="宋体" w:eastAsia="宋体" w:cs="宋体"/>
                <w:b/>
                <w:bCs/>
                <w:color w:val="0000FF"/>
                <w:spacing w:val="3"/>
                <w:sz w:val="21"/>
                <w:szCs w:val="21"/>
                <w:highlight w:val="none"/>
              </w:rPr>
              <w:t>壹年</w:t>
            </w:r>
          </w:p>
        </w:tc>
        <w:tc>
          <w:tcPr>
            <w:tcW w:w="1798" w:type="dxa"/>
            <w:vAlign w:val="center"/>
          </w:tcPr>
          <w:p w14:paraId="1118B343">
            <w:pPr>
              <w:pStyle w:val="18"/>
              <w:keepNext w:val="0"/>
              <w:keepLines w:val="0"/>
              <w:pageBreakBefore w:val="0"/>
              <w:widowControl w:val="0"/>
              <w:kinsoku w:val="0"/>
              <w:wordWrap/>
              <w:overflowPunct/>
              <w:topLinePunct w:val="0"/>
              <w:autoSpaceDE w:val="0"/>
              <w:autoSpaceDN w:val="0"/>
              <w:bidi w:val="0"/>
              <w:adjustRightInd w:val="0"/>
              <w:spacing w:beforeAutospacing="0" w:afterAutospacing="0" w:line="500" w:lineRule="exact"/>
              <w:ind w:left="114" w:right="108" w:hanging="1"/>
              <w:jc w:val="center"/>
              <w:textAlignment w:val="baseline"/>
              <w:rPr>
                <w:rFonts w:hint="eastAsia" w:ascii="宋体" w:hAnsi="宋体" w:eastAsia="宋体" w:cs="宋体"/>
                <w:b/>
                <w:bCs/>
                <w:color w:val="0000FF"/>
                <w:sz w:val="21"/>
                <w:szCs w:val="21"/>
                <w:highlight w:val="none"/>
                <w:vertAlign w:val="baseline"/>
              </w:rPr>
            </w:pPr>
            <w:r>
              <w:rPr>
                <w:rFonts w:hint="eastAsia" w:ascii="宋体" w:hAnsi="宋体" w:eastAsia="宋体" w:cs="宋体"/>
                <w:b/>
                <w:bCs/>
                <w:color w:val="0000FF"/>
                <w:spacing w:val="8"/>
                <w:sz w:val="21"/>
                <w:szCs w:val="21"/>
                <w:highlight w:val="none"/>
              </w:rPr>
              <w:t>对脱贫</w:t>
            </w:r>
            <w:r>
              <w:rPr>
                <w:rFonts w:hint="eastAsia" w:cs="宋体"/>
                <w:b/>
                <w:bCs/>
                <w:color w:val="0000FF"/>
                <w:spacing w:val="8"/>
                <w:sz w:val="21"/>
                <w:szCs w:val="21"/>
                <w:highlight w:val="none"/>
                <w:lang w:eastAsia="zh-CN"/>
              </w:rPr>
              <w:t>户</w:t>
            </w:r>
            <w:r>
              <w:rPr>
                <w:rFonts w:hint="eastAsia" w:ascii="宋体" w:hAnsi="宋体" w:eastAsia="宋体" w:cs="宋体"/>
                <w:b/>
                <w:bCs/>
                <w:color w:val="0000FF"/>
                <w:spacing w:val="8"/>
                <w:sz w:val="21"/>
                <w:szCs w:val="21"/>
                <w:highlight w:val="none"/>
              </w:rPr>
              <w:t>、</w:t>
            </w:r>
            <w:r>
              <w:rPr>
                <w:rFonts w:hint="eastAsia" w:cs="宋体"/>
                <w:b/>
                <w:bCs/>
                <w:color w:val="0000FF"/>
                <w:spacing w:val="8"/>
                <w:sz w:val="21"/>
                <w:szCs w:val="21"/>
                <w:highlight w:val="none"/>
                <w:lang w:eastAsia="zh-CN"/>
              </w:rPr>
              <w:t>监测户</w:t>
            </w:r>
            <w:r>
              <w:rPr>
                <w:rFonts w:hint="eastAsia" w:cs="宋体"/>
                <w:b/>
                <w:bCs/>
                <w:color w:val="0000FF"/>
                <w:spacing w:val="4"/>
                <w:sz w:val="21"/>
                <w:szCs w:val="21"/>
                <w:highlight w:val="none"/>
                <w:lang w:val="en-US" w:eastAsia="zh-CN"/>
              </w:rPr>
              <w:t>60696</w:t>
            </w:r>
            <w:r>
              <w:rPr>
                <w:rFonts w:hint="eastAsia" w:ascii="宋体" w:hAnsi="宋体" w:eastAsia="宋体" w:cs="宋体"/>
                <w:b/>
                <w:bCs/>
                <w:color w:val="0000FF"/>
                <w:spacing w:val="4"/>
                <w:sz w:val="21"/>
                <w:szCs w:val="21"/>
                <w:highlight w:val="none"/>
              </w:rPr>
              <w:t>人</w:t>
            </w:r>
            <w:r>
              <w:rPr>
                <w:rFonts w:hint="eastAsia" w:ascii="宋体" w:hAnsi="宋体" w:eastAsia="宋体" w:cs="宋体"/>
                <w:b/>
                <w:bCs/>
                <w:color w:val="0000FF"/>
                <w:spacing w:val="5"/>
                <w:sz w:val="21"/>
                <w:szCs w:val="21"/>
                <w:highlight w:val="none"/>
              </w:rPr>
              <w:t>购买防</w:t>
            </w:r>
            <w:r>
              <w:rPr>
                <w:rFonts w:hint="eastAsia" w:cs="宋体"/>
                <w:b/>
                <w:bCs/>
                <w:color w:val="0000FF"/>
                <w:spacing w:val="5"/>
                <w:sz w:val="21"/>
                <w:szCs w:val="21"/>
                <w:highlight w:val="none"/>
                <w:lang w:val="en-US" w:eastAsia="zh-CN"/>
              </w:rPr>
              <w:t>返</w:t>
            </w:r>
            <w:r>
              <w:rPr>
                <w:rFonts w:hint="eastAsia" w:ascii="宋体" w:hAnsi="宋体" w:eastAsia="宋体" w:cs="宋体"/>
                <w:b/>
                <w:bCs/>
                <w:color w:val="0000FF"/>
                <w:spacing w:val="4"/>
                <w:sz w:val="21"/>
                <w:szCs w:val="21"/>
                <w:highlight w:val="none"/>
              </w:rPr>
              <w:t>贫保险。</w:t>
            </w:r>
          </w:p>
        </w:tc>
        <w:tc>
          <w:tcPr>
            <w:tcW w:w="1812" w:type="dxa"/>
            <w:vAlign w:val="center"/>
          </w:tcPr>
          <w:p w14:paraId="193D0D1B">
            <w:pPr>
              <w:pStyle w:val="18"/>
              <w:keepNext w:val="0"/>
              <w:keepLines w:val="0"/>
              <w:pageBreakBefore w:val="0"/>
              <w:widowControl w:val="0"/>
              <w:kinsoku w:val="0"/>
              <w:wordWrap/>
              <w:overflowPunct/>
              <w:topLinePunct w:val="0"/>
              <w:autoSpaceDE w:val="0"/>
              <w:autoSpaceDN w:val="0"/>
              <w:bidi w:val="0"/>
              <w:adjustRightInd w:val="0"/>
              <w:spacing w:beforeAutospacing="0" w:afterAutospacing="0" w:line="500" w:lineRule="exact"/>
              <w:ind w:left="116"/>
              <w:jc w:val="center"/>
              <w:textAlignment w:val="baseline"/>
              <w:rPr>
                <w:rFonts w:hint="eastAsia" w:ascii="宋体" w:hAnsi="宋体" w:eastAsia="宋体" w:cs="宋体"/>
                <w:color w:val="auto"/>
                <w:sz w:val="21"/>
                <w:szCs w:val="21"/>
                <w:highlight w:val="none"/>
                <w:vertAlign w:val="baseline"/>
                <w:lang w:eastAsia="zh-CN"/>
              </w:rPr>
            </w:pPr>
            <w:r>
              <w:rPr>
                <w:rFonts w:hint="eastAsia" w:ascii="宋体" w:hAnsi="宋体" w:eastAsia="宋体" w:cs="宋体"/>
                <w:color w:val="auto"/>
                <w:spacing w:val="7"/>
                <w:sz w:val="21"/>
                <w:szCs w:val="21"/>
                <w:highlight w:val="none"/>
              </w:rPr>
              <w:t>保费=每人保险</w:t>
            </w:r>
            <w:r>
              <w:rPr>
                <w:rFonts w:hint="eastAsia" w:ascii="宋体" w:hAnsi="宋体" w:eastAsia="宋体" w:cs="宋体"/>
                <w:color w:val="auto"/>
                <w:spacing w:val="6"/>
                <w:sz w:val="21"/>
                <w:szCs w:val="21"/>
                <w:highlight w:val="none"/>
              </w:rPr>
              <w:t>费*约定承保的</w:t>
            </w:r>
            <w:r>
              <w:rPr>
                <w:rFonts w:hint="eastAsia" w:ascii="宋体" w:hAnsi="宋体" w:eastAsia="宋体" w:cs="宋体"/>
                <w:color w:val="auto"/>
                <w:spacing w:val="8"/>
                <w:sz w:val="21"/>
                <w:szCs w:val="21"/>
                <w:highlight w:val="none"/>
              </w:rPr>
              <w:t>脱贫人口、</w:t>
            </w:r>
            <w:r>
              <w:rPr>
                <w:rFonts w:hint="eastAsia" w:cs="宋体"/>
                <w:color w:val="auto"/>
                <w:spacing w:val="8"/>
                <w:sz w:val="21"/>
                <w:szCs w:val="21"/>
                <w:highlight w:val="none"/>
                <w:lang w:eastAsia="zh-CN"/>
              </w:rPr>
              <w:t>防贫对象</w:t>
            </w:r>
          </w:p>
        </w:tc>
        <w:tc>
          <w:tcPr>
            <w:tcW w:w="1740" w:type="dxa"/>
            <w:vAlign w:val="center"/>
          </w:tcPr>
          <w:p w14:paraId="479AB51F">
            <w:pPr>
              <w:pStyle w:val="18"/>
              <w:keepNext w:val="0"/>
              <w:keepLines w:val="0"/>
              <w:pageBreakBefore w:val="0"/>
              <w:widowControl w:val="0"/>
              <w:kinsoku w:val="0"/>
              <w:wordWrap/>
              <w:overflowPunct/>
              <w:topLinePunct w:val="0"/>
              <w:autoSpaceDE w:val="0"/>
              <w:autoSpaceDN w:val="0"/>
              <w:bidi w:val="0"/>
              <w:adjustRightInd w:val="0"/>
              <w:spacing w:beforeAutospacing="0" w:afterAutospacing="0" w:line="500" w:lineRule="exact"/>
              <w:ind w:left="116"/>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按照“采购清单一览表”中占比份额</w:t>
            </w:r>
            <w:r>
              <w:rPr>
                <w:rFonts w:hint="eastAsia" w:cs="宋体"/>
                <w:color w:val="auto"/>
                <w:spacing w:val="7"/>
                <w:sz w:val="21"/>
                <w:szCs w:val="21"/>
                <w:highlight w:val="none"/>
                <w:lang w:val="en-US" w:eastAsia="zh-CN"/>
              </w:rPr>
              <w:t>分别签订各包合同</w:t>
            </w:r>
            <w:r>
              <w:rPr>
                <w:rFonts w:hint="eastAsia" w:ascii="宋体" w:hAnsi="宋体" w:eastAsia="宋体" w:cs="宋体"/>
                <w:color w:val="auto"/>
                <w:spacing w:val="7"/>
                <w:sz w:val="21"/>
                <w:szCs w:val="21"/>
                <w:highlight w:val="none"/>
              </w:rPr>
              <w:t>。</w:t>
            </w:r>
          </w:p>
        </w:tc>
      </w:tr>
    </w:tbl>
    <w:p w14:paraId="61F23E8F">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在保险有效期内，建立风险共担机制，保险机构工作经费为保费的15%，赔付率未超过</w:t>
      </w:r>
      <w:r>
        <w:rPr>
          <w:rFonts w:hint="eastAsia" w:ascii="宋体" w:hAnsi="宋体" w:eastAsia="宋体" w:cs="宋体"/>
          <w:color w:val="auto"/>
          <w:spacing w:val="7"/>
          <w:sz w:val="21"/>
          <w:szCs w:val="21"/>
          <w:highlight w:val="none"/>
          <w:lang w:val="en-US" w:eastAsia="zh-CN"/>
        </w:rPr>
        <w:t>9</w:t>
      </w:r>
      <w:r>
        <w:rPr>
          <w:rFonts w:hint="eastAsia" w:ascii="宋体" w:hAnsi="宋体" w:cs="宋体"/>
          <w:color w:val="auto"/>
          <w:spacing w:val="7"/>
          <w:sz w:val="21"/>
          <w:szCs w:val="21"/>
          <w:highlight w:val="none"/>
          <w:lang w:val="en-US" w:eastAsia="zh-CN"/>
        </w:rPr>
        <w:t>0</w:t>
      </w:r>
      <w:r>
        <w:rPr>
          <w:rFonts w:hint="eastAsia" w:ascii="宋体" w:hAnsi="宋体" w:eastAsia="宋体" w:cs="宋体"/>
          <w:color w:val="auto"/>
          <w:spacing w:val="7"/>
          <w:sz w:val="21"/>
          <w:szCs w:val="21"/>
          <w:highlight w:val="none"/>
        </w:rPr>
        <w:t>%，</w:t>
      </w:r>
      <w:r>
        <w:rPr>
          <w:rFonts w:hint="eastAsia" w:ascii="宋体" w:hAnsi="宋体" w:eastAsia="宋体" w:cs="宋体"/>
          <w:color w:val="auto"/>
          <w:spacing w:val="8"/>
          <w:sz w:val="21"/>
          <w:szCs w:val="21"/>
          <w:highlight w:val="none"/>
        </w:rPr>
        <w:t>剩余经保险机构下个年度次月退回保险人。</w:t>
      </w:r>
    </w:p>
    <w:p w14:paraId="550DA9A5">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（六）投保人、被保险人义务</w:t>
      </w:r>
    </w:p>
    <w:p w14:paraId="5780CBE3">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1.</w:t>
      </w:r>
      <w:r>
        <w:rPr>
          <w:rFonts w:hint="eastAsia" w:ascii="宋体" w:hAnsi="宋体" w:eastAsia="宋体" w:cs="宋体"/>
          <w:color w:val="auto"/>
          <w:spacing w:val="10"/>
          <w:sz w:val="21"/>
          <w:szCs w:val="21"/>
          <w:highlight w:val="none"/>
        </w:rPr>
        <w:t>被保险人</w:t>
      </w:r>
      <w:r>
        <w:rPr>
          <w:rFonts w:hint="eastAsia" w:ascii="宋体" w:hAnsi="宋体" w:eastAsia="宋体" w:cs="宋体"/>
          <w:color w:val="auto"/>
          <w:spacing w:val="8"/>
          <w:sz w:val="21"/>
          <w:szCs w:val="21"/>
          <w:highlight w:val="none"/>
        </w:rPr>
        <w:t>应履行如实告知义务，并回答保险人就有关情况提出的询问。</w:t>
      </w:r>
    </w:p>
    <w:p w14:paraId="3AF96E32">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2.发生本保险责任范围内的事故时，投保人、被保险人应立即通知保险人，并书面如实说明</w:t>
      </w:r>
      <w:r>
        <w:rPr>
          <w:rFonts w:hint="eastAsia" w:ascii="宋体" w:hAnsi="宋体" w:eastAsia="宋体" w:cs="宋体"/>
          <w:color w:val="auto"/>
          <w:spacing w:val="8"/>
          <w:sz w:val="21"/>
          <w:szCs w:val="21"/>
          <w:highlight w:val="none"/>
        </w:rPr>
        <w:t>事故发生的原因、经过和损失程度。</w:t>
      </w:r>
    </w:p>
    <w:p w14:paraId="445D58F9">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3.在本保险有效期限内，保险重要事项变更或保险标的危险程度增加的，被保险人应及时书</w:t>
      </w:r>
      <w:r>
        <w:rPr>
          <w:rFonts w:hint="eastAsia" w:ascii="宋体" w:hAnsi="宋体" w:eastAsia="宋体" w:cs="宋体"/>
          <w:color w:val="auto"/>
          <w:spacing w:val="9"/>
          <w:sz w:val="21"/>
          <w:szCs w:val="21"/>
          <w:highlight w:val="none"/>
        </w:rPr>
        <w:t>面通知保险人，保险人应办理批改手续或增收保险费。</w:t>
      </w:r>
    </w:p>
    <w:p w14:paraId="3B1124ED">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4.</w:t>
      </w:r>
      <w:r>
        <w:rPr>
          <w:rFonts w:hint="eastAsia" w:ascii="宋体" w:hAnsi="宋体" w:eastAsia="宋体" w:cs="宋体"/>
          <w:color w:val="auto"/>
          <w:spacing w:val="10"/>
          <w:sz w:val="21"/>
          <w:szCs w:val="21"/>
          <w:highlight w:val="none"/>
        </w:rPr>
        <w:t>保险费</w:t>
      </w:r>
      <w:r>
        <w:rPr>
          <w:rFonts w:hint="eastAsia" w:ascii="宋体" w:hAnsi="宋体" w:eastAsia="宋体" w:cs="宋体"/>
          <w:color w:val="auto"/>
          <w:spacing w:val="9"/>
          <w:sz w:val="21"/>
          <w:szCs w:val="21"/>
          <w:highlight w:val="none"/>
        </w:rPr>
        <w:t>交付前发生的保险事故，保险人不承担保险金</w:t>
      </w:r>
      <w:r>
        <w:rPr>
          <w:rFonts w:hint="eastAsia" w:ascii="宋体" w:hAnsi="宋体" w:eastAsia="宋体" w:cs="宋体"/>
          <w:color w:val="auto"/>
          <w:spacing w:val="8"/>
          <w:sz w:val="21"/>
          <w:szCs w:val="21"/>
          <w:highlight w:val="none"/>
        </w:rPr>
        <w:t>赔付责任。</w:t>
      </w:r>
    </w:p>
    <w:p w14:paraId="2F96A2FB">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5.在</w:t>
      </w:r>
      <w:r>
        <w:rPr>
          <w:rFonts w:hint="eastAsia" w:ascii="宋体" w:hAnsi="宋体" w:eastAsia="宋体" w:cs="宋体"/>
          <w:color w:val="auto"/>
          <w:spacing w:val="10"/>
          <w:sz w:val="21"/>
          <w:szCs w:val="21"/>
          <w:highlight w:val="none"/>
        </w:rPr>
        <w:t>保险</w:t>
      </w:r>
      <w:r>
        <w:rPr>
          <w:rFonts w:hint="eastAsia" w:ascii="宋体" w:hAnsi="宋体" w:eastAsia="宋体" w:cs="宋体"/>
          <w:color w:val="auto"/>
          <w:spacing w:val="7"/>
          <w:sz w:val="21"/>
          <w:szCs w:val="21"/>
          <w:highlight w:val="none"/>
        </w:rPr>
        <w:t>期间内，经投保人与保险人双方约定，可以采用附加条款或批单的方式变更本保险</w:t>
      </w:r>
      <w:r>
        <w:rPr>
          <w:rFonts w:hint="eastAsia" w:ascii="宋体" w:hAnsi="宋体" w:eastAsia="宋体" w:cs="宋体"/>
          <w:color w:val="auto"/>
          <w:spacing w:val="10"/>
          <w:sz w:val="21"/>
          <w:szCs w:val="21"/>
          <w:highlight w:val="none"/>
        </w:rPr>
        <w:t>合同的有关内容。这种附加条款或批单是本保险合同的有效组成部分，本保险合同条款与附加条</w:t>
      </w:r>
      <w:r>
        <w:rPr>
          <w:rFonts w:hint="eastAsia" w:ascii="宋体" w:hAnsi="宋体" w:eastAsia="宋体" w:cs="宋体"/>
          <w:color w:val="auto"/>
          <w:spacing w:val="9"/>
          <w:sz w:val="21"/>
          <w:szCs w:val="21"/>
          <w:highlight w:val="none"/>
        </w:rPr>
        <w:t>款或批单不一致之处，以附加条款或批单为准。附加条款或批单未尽之处，以本保险合同条款为</w:t>
      </w:r>
      <w:r>
        <w:rPr>
          <w:rFonts w:hint="eastAsia" w:ascii="宋体" w:hAnsi="宋体" w:eastAsia="宋体" w:cs="宋体"/>
          <w:color w:val="auto"/>
          <w:sz w:val="21"/>
          <w:szCs w:val="21"/>
          <w:highlight w:val="none"/>
        </w:rPr>
        <w:t>准。</w:t>
      </w:r>
    </w:p>
    <w:p w14:paraId="7D92B4DE">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6.本</w:t>
      </w:r>
      <w:r>
        <w:rPr>
          <w:rFonts w:hint="eastAsia" w:ascii="宋体" w:hAnsi="宋体" w:eastAsia="宋体" w:cs="宋体"/>
          <w:color w:val="auto"/>
          <w:spacing w:val="10"/>
          <w:sz w:val="21"/>
          <w:szCs w:val="21"/>
          <w:highlight w:val="none"/>
        </w:rPr>
        <w:t>保险</w:t>
      </w:r>
      <w:r>
        <w:rPr>
          <w:rFonts w:hint="eastAsia" w:ascii="宋体" w:hAnsi="宋体" w:eastAsia="宋体" w:cs="宋体"/>
          <w:color w:val="auto"/>
          <w:spacing w:val="8"/>
          <w:sz w:val="21"/>
          <w:szCs w:val="21"/>
          <w:highlight w:val="none"/>
        </w:rPr>
        <w:t>合同适用中华人民共和国法律。</w:t>
      </w:r>
    </w:p>
    <w:p w14:paraId="2A82C35D">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（七）</w:t>
      </w:r>
      <w:r>
        <w:rPr>
          <w:rFonts w:hint="eastAsia" w:ascii="宋体" w:hAnsi="宋体" w:eastAsia="宋体" w:cs="宋体"/>
          <w:color w:val="auto"/>
          <w:spacing w:val="10"/>
          <w:sz w:val="21"/>
          <w:szCs w:val="21"/>
          <w:highlight w:val="none"/>
        </w:rPr>
        <w:t>赔偿</w:t>
      </w:r>
      <w:r>
        <w:rPr>
          <w:rFonts w:hint="eastAsia" w:ascii="宋体" w:hAnsi="宋体" w:eastAsia="宋体" w:cs="宋体"/>
          <w:color w:val="auto"/>
          <w:spacing w:val="7"/>
          <w:sz w:val="21"/>
          <w:szCs w:val="21"/>
          <w:highlight w:val="none"/>
        </w:rPr>
        <w:t>处理</w:t>
      </w:r>
    </w:p>
    <w:p w14:paraId="68D9E888">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（一）</w:t>
      </w:r>
      <w:r>
        <w:rPr>
          <w:rFonts w:hint="eastAsia" w:ascii="宋体" w:hAnsi="宋体" w:eastAsia="宋体" w:cs="宋体"/>
          <w:color w:val="auto"/>
          <w:spacing w:val="10"/>
          <w:sz w:val="21"/>
          <w:szCs w:val="21"/>
          <w:highlight w:val="none"/>
        </w:rPr>
        <w:t>赔偿</w:t>
      </w:r>
      <w:r>
        <w:rPr>
          <w:rFonts w:hint="eastAsia" w:ascii="宋体" w:hAnsi="宋体" w:eastAsia="宋体" w:cs="宋体"/>
          <w:color w:val="auto"/>
          <w:spacing w:val="7"/>
          <w:sz w:val="21"/>
          <w:szCs w:val="21"/>
          <w:highlight w:val="none"/>
        </w:rPr>
        <w:t>计算标准：</w:t>
      </w:r>
    </w:p>
    <w:p w14:paraId="0F9A72C8">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7"/>
          <w:sz w:val="21"/>
          <w:szCs w:val="21"/>
          <w:highlight w:val="none"/>
        </w:rPr>
        <w:t>1.因疾病原因造成人均年收入达不到规定贫困线标准的：由各乡镇评定</w:t>
      </w:r>
      <w:r>
        <w:rPr>
          <w:rFonts w:hint="eastAsia" w:ascii="宋体" w:hAnsi="宋体" w:eastAsia="宋体" w:cs="宋体"/>
          <w:color w:val="auto"/>
          <w:spacing w:val="10"/>
          <w:sz w:val="21"/>
          <w:szCs w:val="21"/>
          <w:highlight w:val="none"/>
        </w:rPr>
        <w:t>后开具的理赔证明材料作为依据，按照</w:t>
      </w:r>
      <w:r>
        <w:rPr>
          <w:rFonts w:hint="eastAsia" w:ascii="宋体" w:hAnsi="宋体" w:cs="宋体"/>
          <w:color w:val="auto"/>
          <w:spacing w:val="10"/>
          <w:sz w:val="21"/>
          <w:szCs w:val="21"/>
          <w:highlight w:val="none"/>
          <w:lang w:val="en-US" w:eastAsia="zh-CN"/>
        </w:rPr>
        <w:t>湖南省</w:t>
      </w:r>
      <w:r>
        <w:rPr>
          <w:rFonts w:hint="eastAsia" w:ascii="宋体" w:hAnsi="宋体" w:eastAsia="宋体" w:cs="宋体"/>
          <w:color w:val="auto"/>
          <w:spacing w:val="10"/>
          <w:sz w:val="21"/>
          <w:szCs w:val="21"/>
          <w:highlight w:val="none"/>
        </w:rPr>
        <w:t>当年</w:t>
      </w:r>
      <w:r>
        <w:rPr>
          <w:rFonts w:hint="eastAsia" w:ascii="宋体" w:hAnsi="宋体" w:cs="宋体"/>
          <w:color w:val="auto"/>
          <w:spacing w:val="10"/>
          <w:sz w:val="21"/>
          <w:szCs w:val="21"/>
          <w:highlight w:val="none"/>
          <w:lang w:val="en-US" w:eastAsia="zh-CN"/>
        </w:rPr>
        <w:t>发布的</w:t>
      </w:r>
      <w:r>
        <w:rPr>
          <w:rFonts w:hint="eastAsia" w:ascii="宋体" w:hAnsi="宋体" w:cs="宋体"/>
          <w:color w:val="auto"/>
          <w:spacing w:val="10"/>
          <w:sz w:val="21"/>
          <w:szCs w:val="21"/>
          <w:highlight w:val="yellow"/>
          <w:lang w:val="en-US" w:eastAsia="zh-CN"/>
        </w:rPr>
        <w:t>防贫标准</w:t>
      </w:r>
      <w:r>
        <w:rPr>
          <w:rFonts w:hint="eastAsia" w:ascii="宋体" w:hAnsi="宋体" w:eastAsia="宋体" w:cs="宋体"/>
          <w:color w:val="auto"/>
          <w:spacing w:val="10"/>
          <w:sz w:val="21"/>
          <w:szCs w:val="21"/>
          <w:highlight w:val="none"/>
        </w:rPr>
        <w:t>作为标准进行赔偿</w:t>
      </w:r>
      <w:r>
        <w:rPr>
          <w:rFonts w:hint="eastAsia" w:ascii="宋体" w:hAnsi="宋体" w:cs="宋体"/>
          <w:color w:val="auto"/>
          <w:spacing w:val="10"/>
          <w:sz w:val="21"/>
          <w:szCs w:val="21"/>
          <w:highlight w:val="none"/>
          <w:lang w:eastAsia="zh-CN"/>
        </w:rPr>
        <w:t>。</w:t>
      </w:r>
    </w:p>
    <w:p w14:paraId="364F5765">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13" w:right="3" w:firstLine="416"/>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2.因突发意外事故或自然灾害造成人均年收入达不到规定脱贫标准的：由各乡镇</w:t>
      </w:r>
      <w:r>
        <w:rPr>
          <w:rFonts w:hint="eastAsia" w:ascii="宋体" w:hAnsi="宋体" w:eastAsia="宋体" w:cs="宋体"/>
          <w:color w:val="auto"/>
          <w:spacing w:val="10"/>
          <w:sz w:val="21"/>
          <w:szCs w:val="21"/>
          <w:highlight w:val="none"/>
        </w:rPr>
        <w:t>评定后提供的收入证明材料作为依据，</w:t>
      </w:r>
      <w:r>
        <w:rPr>
          <w:rFonts w:hint="eastAsia" w:ascii="宋体" w:hAnsi="宋体" w:cs="宋体"/>
          <w:color w:val="auto"/>
          <w:spacing w:val="10"/>
          <w:sz w:val="21"/>
          <w:szCs w:val="21"/>
          <w:highlight w:val="none"/>
          <w:lang w:val="en-US" w:eastAsia="zh-CN"/>
        </w:rPr>
        <w:t>按照湖南省</w:t>
      </w:r>
      <w:r>
        <w:rPr>
          <w:rFonts w:hint="eastAsia" w:ascii="宋体" w:hAnsi="宋体" w:eastAsia="宋体" w:cs="宋体"/>
          <w:color w:val="auto"/>
          <w:spacing w:val="10"/>
          <w:sz w:val="21"/>
          <w:szCs w:val="21"/>
          <w:highlight w:val="none"/>
        </w:rPr>
        <w:t>当年</w:t>
      </w:r>
      <w:r>
        <w:rPr>
          <w:rFonts w:hint="eastAsia" w:ascii="宋体" w:hAnsi="宋体" w:cs="宋体"/>
          <w:color w:val="auto"/>
          <w:spacing w:val="10"/>
          <w:sz w:val="21"/>
          <w:szCs w:val="21"/>
          <w:highlight w:val="none"/>
          <w:lang w:val="en-US" w:eastAsia="zh-CN"/>
        </w:rPr>
        <w:t>发布的</w:t>
      </w:r>
      <w:r>
        <w:rPr>
          <w:rFonts w:hint="eastAsia" w:ascii="宋体" w:hAnsi="宋体" w:cs="宋体"/>
          <w:color w:val="auto"/>
          <w:spacing w:val="10"/>
          <w:sz w:val="21"/>
          <w:szCs w:val="21"/>
          <w:highlight w:val="yellow"/>
          <w:lang w:val="en-US" w:eastAsia="zh-CN"/>
        </w:rPr>
        <w:t>防贫标准</w:t>
      </w:r>
      <w:r>
        <w:rPr>
          <w:rFonts w:hint="eastAsia" w:ascii="宋体" w:hAnsi="宋体" w:eastAsia="宋体" w:cs="宋体"/>
          <w:color w:val="auto"/>
          <w:spacing w:val="10"/>
          <w:sz w:val="21"/>
          <w:szCs w:val="21"/>
          <w:highlight w:val="none"/>
        </w:rPr>
        <w:t>作为标准进行赔偿</w:t>
      </w:r>
      <w:r>
        <w:rPr>
          <w:rFonts w:hint="eastAsia" w:ascii="宋体" w:hAnsi="宋体" w:cs="宋体"/>
          <w:color w:val="auto"/>
          <w:spacing w:val="10"/>
          <w:sz w:val="21"/>
          <w:szCs w:val="21"/>
          <w:highlight w:val="none"/>
          <w:lang w:eastAsia="zh-CN"/>
        </w:rPr>
        <w:t>。</w:t>
      </w:r>
    </w:p>
    <w:p w14:paraId="032ED0A6">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3.因自付高额学费造成人均年收入达不到规定脱贫标准的：由各乡镇评定</w:t>
      </w:r>
      <w:r>
        <w:rPr>
          <w:rFonts w:hint="eastAsia" w:ascii="宋体" w:hAnsi="宋体" w:eastAsia="宋体" w:cs="宋体"/>
          <w:color w:val="auto"/>
          <w:spacing w:val="9"/>
          <w:sz w:val="21"/>
          <w:szCs w:val="21"/>
          <w:highlight w:val="none"/>
        </w:rPr>
        <w:t>后提供的收入证明材料作为依据，</w:t>
      </w:r>
      <w:r>
        <w:rPr>
          <w:rFonts w:hint="eastAsia" w:ascii="宋体" w:hAnsi="宋体" w:cs="宋体"/>
          <w:color w:val="auto"/>
          <w:spacing w:val="10"/>
          <w:sz w:val="21"/>
          <w:szCs w:val="21"/>
          <w:highlight w:val="none"/>
          <w:lang w:val="en-US" w:eastAsia="zh-CN"/>
        </w:rPr>
        <w:t>按照湖南省</w:t>
      </w:r>
      <w:r>
        <w:rPr>
          <w:rFonts w:hint="eastAsia" w:ascii="宋体" w:hAnsi="宋体" w:eastAsia="宋体" w:cs="宋体"/>
          <w:color w:val="auto"/>
          <w:spacing w:val="10"/>
          <w:sz w:val="21"/>
          <w:szCs w:val="21"/>
          <w:highlight w:val="none"/>
        </w:rPr>
        <w:t>当年</w:t>
      </w:r>
      <w:r>
        <w:rPr>
          <w:rFonts w:hint="eastAsia" w:ascii="宋体" w:hAnsi="宋体" w:cs="宋体"/>
          <w:color w:val="auto"/>
          <w:spacing w:val="10"/>
          <w:sz w:val="21"/>
          <w:szCs w:val="21"/>
          <w:highlight w:val="none"/>
          <w:lang w:val="en-US" w:eastAsia="zh-CN"/>
        </w:rPr>
        <w:t>发布的</w:t>
      </w:r>
      <w:r>
        <w:rPr>
          <w:rFonts w:hint="eastAsia" w:ascii="宋体" w:hAnsi="宋体" w:cs="宋体"/>
          <w:color w:val="auto"/>
          <w:spacing w:val="10"/>
          <w:sz w:val="21"/>
          <w:szCs w:val="21"/>
          <w:highlight w:val="yellow"/>
          <w:lang w:val="en-US" w:eastAsia="zh-CN"/>
        </w:rPr>
        <w:t>防贫标准</w:t>
      </w:r>
      <w:r>
        <w:rPr>
          <w:rFonts w:hint="eastAsia" w:ascii="宋体" w:hAnsi="宋体" w:eastAsia="宋体" w:cs="宋体"/>
          <w:color w:val="auto"/>
          <w:spacing w:val="10"/>
          <w:sz w:val="21"/>
          <w:szCs w:val="21"/>
          <w:highlight w:val="none"/>
        </w:rPr>
        <w:t>作为标准进行赔偿</w:t>
      </w:r>
      <w:r>
        <w:rPr>
          <w:rFonts w:hint="eastAsia" w:ascii="宋体" w:hAnsi="宋体" w:cs="宋体"/>
          <w:color w:val="auto"/>
          <w:spacing w:val="10"/>
          <w:sz w:val="21"/>
          <w:szCs w:val="21"/>
          <w:highlight w:val="none"/>
          <w:lang w:eastAsia="zh-CN"/>
        </w:rPr>
        <w:t>。</w:t>
      </w:r>
    </w:p>
    <w:p w14:paraId="657A86FD">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（二）索赔申请人向保险人申请赔偿时，应提交作为索赔依据的证明和材料。</w:t>
      </w:r>
    </w:p>
    <w:p w14:paraId="1FDEF58C">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发生医疗费用的应提供医疗费用的发票、入院证明和其他机构报销医疗费用的原始凭证。发生财产损失的应提供各项财产损失的评估清单。发生因学自付费用过高的应提供学校收费证明或学费发票。被保险人未及时提供有关</w:t>
      </w:r>
      <w:r>
        <w:rPr>
          <w:rFonts w:hint="eastAsia" w:ascii="宋体" w:hAnsi="宋体" w:cs="宋体"/>
          <w:color w:val="auto"/>
          <w:spacing w:val="10"/>
          <w:sz w:val="21"/>
          <w:szCs w:val="21"/>
          <w:highlight w:val="none"/>
          <w:lang w:val="en-US" w:eastAsia="zh-CN"/>
        </w:rPr>
        <w:t>证明材料</w:t>
      </w:r>
      <w:r>
        <w:rPr>
          <w:rFonts w:hint="eastAsia" w:ascii="宋体" w:hAnsi="宋体" w:eastAsia="宋体" w:cs="宋体"/>
          <w:color w:val="auto"/>
          <w:spacing w:val="10"/>
          <w:sz w:val="21"/>
          <w:szCs w:val="21"/>
          <w:highlight w:val="none"/>
        </w:rPr>
        <w:t>，导致保险人无法核实单证的真实性及其记载的内容</w:t>
      </w:r>
      <w:r>
        <w:rPr>
          <w:rFonts w:hint="eastAsia" w:ascii="宋体" w:hAnsi="宋体" w:eastAsia="宋体" w:cs="宋体"/>
          <w:color w:val="auto"/>
          <w:spacing w:val="9"/>
          <w:sz w:val="21"/>
          <w:szCs w:val="21"/>
          <w:highlight w:val="none"/>
        </w:rPr>
        <w:t>的，保险人对无法核实部分不承担赔付责任。</w:t>
      </w:r>
    </w:p>
    <w:p w14:paraId="5A3208CE">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（三）保险人在</w:t>
      </w:r>
      <w:r>
        <w:rPr>
          <w:rFonts w:hint="eastAsia" w:ascii="宋体" w:hAnsi="宋体" w:eastAsia="宋体" w:cs="宋体"/>
          <w:color w:val="auto"/>
          <w:spacing w:val="7"/>
          <w:sz w:val="21"/>
          <w:szCs w:val="21"/>
          <w:highlight w:val="none"/>
        </w:rPr>
        <w:t>收到</w:t>
      </w:r>
      <w:r>
        <w:rPr>
          <w:rFonts w:hint="eastAsia" w:ascii="宋体" w:hAnsi="宋体" w:eastAsia="宋体" w:cs="宋体"/>
          <w:color w:val="auto"/>
          <w:spacing w:val="10"/>
          <w:sz w:val="21"/>
          <w:szCs w:val="21"/>
          <w:highlight w:val="none"/>
        </w:rPr>
        <w:t>索赔申请人的保险索赔通知书和相关证明及资料后，应及时做出核定。</w:t>
      </w:r>
      <w:r>
        <w:rPr>
          <w:rFonts w:hint="eastAsia" w:ascii="宋体" w:hAnsi="宋体" w:eastAsia="宋体" w:cs="宋体"/>
          <w:color w:val="auto"/>
          <w:spacing w:val="7"/>
          <w:sz w:val="21"/>
          <w:szCs w:val="21"/>
          <w:highlight w:val="none"/>
        </w:rPr>
        <w:t>对属于保险责任的，保险人应在与索赔申请人达成有关给付金数额的协议</w:t>
      </w:r>
      <w:r>
        <w:rPr>
          <w:rFonts w:hint="eastAsia" w:ascii="宋体" w:hAnsi="宋体" w:eastAsia="宋体" w:cs="宋体"/>
          <w:color w:val="auto"/>
          <w:spacing w:val="6"/>
          <w:sz w:val="21"/>
          <w:szCs w:val="21"/>
          <w:highlight w:val="none"/>
        </w:rPr>
        <w:t>后</w:t>
      </w:r>
      <w:r>
        <w:rPr>
          <w:rFonts w:hint="eastAsia" w:ascii="宋体" w:hAnsi="宋体" w:cs="宋体"/>
          <w:color w:val="auto"/>
          <w:spacing w:val="6"/>
          <w:sz w:val="21"/>
          <w:szCs w:val="21"/>
          <w:highlight w:val="none"/>
          <w:lang w:val="en-US" w:eastAsia="zh-CN"/>
        </w:rPr>
        <w:t>15</w:t>
      </w:r>
      <w:r>
        <w:rPr>
          <w:rFonts w:hint="eastAsia" w:ascii="宋体" w:hAnsi="宋体" w:eastAsia="宋体" w:cs="宋体"/>
          <w:color w:val="auto"/>
          <w:spacing w:val="6"/>
          <w:sz w:val="21"/>
          <w:szCs w:val="21"/>
          <w:highlight w:val="none"/>
        </w:rPr>
        <w:t>天内，履行赔付义</w:t>
      </w:r>
      <w:r>
        <w:rPr>
          <w:rFonts w:hint="eastAsia" w:ascii="宋体" w:hAnsi="宋体" w:eastAsia="宋体" w:cs="宋体"/>
          <w:color w:val="auto"/>
          <w:spacing w:val="9"/>
          <w:sz w:val="21"/>
          <w:szCs w:val="21"/>
          <w:highlight w:val="none"/>
        </w:rPr>
        <w:t>务；对不属于保险责任的，保险人应向索赔申请人发出拒绝赔付通知书。</w:t>
      </w:r>
    </w:p>
    <w:p w14:paraId="53949318">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（四）索赔</w:t>
      </w:r>
      <w:r>
        <w:rPr>
          <w:rFonts w:hint="eastAsia" w:ascii="宋体" w:hAnsi="宋体" w:eastAsia="宋体" w:cs="宋体"/>
          <w:color w:val="auto"/>
          <w:spacing w:val="7"/>
          <w:sz w:val="21"/>
          <w:szCs w:val="21"/>
          <w:highlight w:val="none"/>
        </w:rPr>
        <w:t>申请人</w:t>
      </w:r>
      <w:r>
        <w:rPr>
          <w:rFonts w:hint="eastAsia" w:ascii="宋体" w:hAnsi="宋体" w:eastAsia="宋体" w:cs="宋体"/>
          <w:color w:val="auto"/>
          <w:spacing w:val="9"/>
          <w:sz w:val="21"/>
          <w:szCs w:val="21"/>
          <w:highlight w:val="none"/>
        </w:rPr>
        <w:t>对保险人请求索赔的权利，自其知道保险事故发生</w:t>
      </w:r>
      <w:r>
        <w:rPr>
          <w:rFonts w:hint="eastAsia" w:ascii="宋体" w:hAnsi="宋体" w:eastAsia="宋体" w:cs="宋体"/>
          <w:color w:val="auto"/>
          <w:spacing w:val="8"/>
          <w:sz w:val="21"/>
          <w:szCs w:val="21"/>
          <w:highlight w:val="none"/>
        </w:rPr>
        <w:t>之日起二年不行使而消</w:t>
      </w:r>
      <w:r>
        <w:rPr>
          <w:rFonts w:hint="eastAsia" w:ascii="宋体" w:hAnsi="宋体" w:eastAsia="宋体" w:cs="宋体"/>
          <w:color w:val="auto"/>
          <w:spacing w:val="-2"/>
          <w:sz w:val="21"/>
          <w:szCs w:val="21"/>
          <w:highlight w:val="none"/>
        </w:rPr>
        <w:t>灭。</w:t>
      </w:r>
    </w:p>
    <w:p w14:paraId="368BAF55">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（八）</w:t>
      </w:r>
      <w:r>
        <w:rPr>
          <w:rFonts w:hint="eastAsia" w:ascii="宋体" w:hAnsi="宋体" w:eastAsia="宋体" w:cs="宋体"/>
          <w:color w:val="auto"/>
          <w:spacing w:val="7"/>
          <w:sz w:val="21"/>
          <w:szCs w:val="21"/>
          <w:highlight w:val="none"/>
        </w:rPr>
        <w:t>退出</w:t>
      </w:r>
      <w:r>
        <w:rPr>
          <w:rFonts w:hint="eastAsia" w:ascii="宋体" w:hAnsi="宋体" w:eastAsia="宋体" w:cs="宋体"/>
          <w:color w:val="auto"/>
          <w:spacing w:val="6"/>
          <w:sz w:val="21"/>
          <w:szCs w:val="21"/>
          <w:highlight w:val="none"/>
        </w:rPr>
        <w:t>机制。</w:t>
      </w:r>
    </w:p>
    <w:p w14:paraId="0E2FA17F">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承办防贫保险工作的保险公司在保险期限内有下列情形之一，下</w:t>
      </w:r>
      <w:r>
        <w:rPr>
          <w:rFonts w:hint="eastAsia" w:ascii="宋体" w:hAnsi="宋体" w:eastAsia="宋体" w:cs="宋体"/>
          <w:color w:val="auto"/>
          <w:spacing w:val="9"/>
          <w:sz w:val="21"/>
          <w:szCs w:val="21"/>
          <w:highlight w:val="none"/>
        </w:rPr>
        <w:t>一年度退出承办该项业务的</w:t>
      </w:r>
      <w:r>
        <w:rPr>
          <w:rFonts w:hint="eastAsia" w:ascii="宋体" w:hAnsi="宋体" w:eastAsia="宋体" w:cs="宋体"/>
          <w:color w:val="auto"/>
          <w:sz w:val="21"/>
          <w:szCs w:val="21"/>
          <w:highlight w:val="none"/>
        </w:rPr>
        <w:t>资格。</w:t>
      </w:r>
    </w:p>
    <w:p w14:paraId="3AE1D89A">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1.在保险期限内，被保险人发生赔案，属于理赔范围保险公司恶意拒赔的。</w:t>
      </w:r>
    </w:p>
    <w:p w14:paraId="754CF0BF">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2.在保险期限内，因防贫保险违规经营而受到行政处罚的。</w:t>
      </w:r>
    </w:p>
    <w:p w14:paraId="2B61089C">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3.在保险期限内，因防贫保险赔案引起被保险人群体上访并且有</w:t>
      </w:r>
      <w:r>
        <w:rPr>
          <w:rFonts w:hint="eastAsia" w:ascii="宋体" w:hAnsi="宋体" w:eastAsia="宋体" w:cs="宋体"/>
          <w:color w:val="auto"/>
          <w:spacing w:val="8"/>
          <w:sz w:val="21"/>
          <w:szCs w:val="21"/>
          <w:highlight w:val="none"/>
        </w:rPr>
        <w:t>严重后果的。</w:t>
      </w:r>
    </w:p>
    <w:p w14:paraId="70EE23C0">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（九）争议处理</w:t>
      </w:r>
    </w:p>
    <w:p w14:paraId="54C2F6BD">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因履行本合同发生的争议，由当事人协商解决，协商不成的，依法向</w:t>
      </w:r>
      <w:r>
        <w:rPr>
          <w:rFonts w:hint="eastAsia" w:ascii="宋体" w:hAnsi="宋体" w:eastAsia="宋体" w:cs="宋体"/>
          <w:color w:val="auto"/>
          <w:spacing w:val="7"/>
          <w:sz w:val="21"/>
          <w:szCs w:val="21"/>
          <w:highlight w:val="none"/>
        </w:rPr>
        <w:t>人民法院诉讼。</w:t>
      </w:r>
    </w:p>
    <w:p w14:paraId="2A1E96BC">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(十）</w:t>
      </w:r>
      <w:r>
        <w:rPr>
          <w:rFonts w:hint="eastAsia" w:ascii="宋体" w:hAnsi="宋体" w:eastAsia="宋体" w:cs="宋体"/>
          <w:color w:val="auto"/>
          <w:spacing w:val="8"/>
          <w:sz w:val="21"/>
          <w:szCs w:val="21"/>
          <w:highlight w:val="none"/>
        </w:rPr>
        <w:t>释义</w:t>
      </w:r>
      <w:r>
        <w:rPr>
          <w:rFonts w:hint="eastAsia" w:ascii="宋体" w:hAnsi="宋体" w:eastAsia="宋体" w:cs="宋体"/>
          <w:color w:val="auto"/>
          <w:spacing w:val="-1"/>
          <w:sz w:val="21"/>
          <w:szCs w:val="21"/>
          <w:highlight w:val="none"/>
        </w:rPr>
        <w:t>：</w:t>
      </w:r>
    </w:p>
    <w:p w14:paraId="313B1790">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7"/>
          <w:sz w:val="21"/>
          <w:szCs w:val="21"/>
          <w:highlight w:val="none"/>
        </w:rPr>
        <w:t>1.保险人</w:t>
      </w:r>
      <w:r>
        <w:rPr>
          <w:rFonts w:hint="eastAsia" w:ascii="宋体" w:hAnsi="宋体" w:eastAsia="宋体" w:cs="宋体"/>
          <w:color w:val="auto"/>
          <w:spacing w:val="7"/>
          <w:sz w:val="21"/>
          <w:szCs w:val="21"/>
          <w:highlight w:val="none"/>
        </w:rPr>
        <w:t>：指与投保人签订本保险合同的保险机构。</w:t>
      </w:r>
    </w:p>
    <w:p w14:paraId="0FFE0CC7">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9"/>
          <w:sz w:val="21"/>
          <w:szCs w:val="21"/>
          <w:highlight w:val="none"/>
        </w:rPr>
        <w:t>2.索赔申请：</w:t>
      </w:r>
      <w:r>
        <w:rPr>
          <w:rFonts w:hint="eastAsia" w:ascii="宋体" w:hAnsi="宋体" w:eastAsia="宋体" w:cs="宋体"/>
          <w:color w:val="auto"/>
          <w:spacing w:val="9"/>
          <w:sz w:val="21"/>
          <w:szCs w:val="21"/>
          <w:highlight w:val="none"/>
        </w:rPr>
        <w:t>指受益人或被保险人的继承人或依法享有保险金</w:t>
      </w:r>
      <w:r>
        <w:rPr>
          <w:rFonts w:hint="eastAsia" w:ascii="宋体" w:hAnsi="宋体" w:eastAsia="宋体" w:cs="宋体"/>
          <w:color w:val="auto"/>
          <w:spacing w:val="8"/>
          <w:sz w:val="21"/>
          <w:szCs w:val="21"/>
          <w:highlight w:val="none"/>
        </w:rPr>
        <w:t>请求权的其他自然人。</w:t>
      </w:r>
    </w:p>
    <w:p w14:paraId="3CAF84AA">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3.</w:t>
      </w:r>
      <w:r>
        <w:rPr>
          <w:rFonts w:hint="eastAsia" w:ascii="宋体" w:hAnsi="宋体" w:eastAsia="宋体" w:cs="宋体"/>
          <w:b/>
          <w:bCs/>
          <w:color w:val="auto"/>
          <w:spacing w:val="7"/>
          <w:sz w:val="21"/>
          <w:szCs w:val="21"/>
          <w:highlight w:val="none"/>
        </w:rPr>
        <w:t>因意外事故</w:t>
      </w:r>
      <w:r>
        <w:rPr>
          <w:rFonts w:hint="eastAsia" w:ascii="宋体" w:hAnsi="宋体" w:eastAsia="宋体" w:cs="宋体"/>
          <w:color w:val="auto"/>
          <w:spacing w:val="7"/>
          <w:sz w:val="21"/>
          <w:szCs w:val="21"/>
          <w:highlight w:val="none"/>
        </w:rPr>
        <w:t>：指意外来的、突发的、非本意的、非疾病的客观事件为直接且单独的原因致</w:t>
      </w:r>
      <w:r>
        <w:rPr>
          <w:rFonts w:hint="eastAsia" w:ascii="宋体" w:hAnsi="宋体" w:eastAsia="宋体" w:cs="宋体"/>
          <w:color w:val="auto"/>
          <w:spacing w:val="10"/>
          <w:sz w:val="21"/>
          <w:szCs w:val="21"/>
          <w:highlight w:val="none"/>
        </w:rPr>
        <w:t>使身体受到的伤害造成的自付医疗费和无法劳动就业产生的间接经济损失，导致</w:t>
      </w:r>
      <w:r>
        <w:rPr>
          <w:rFonts w:hint="eastAsia" w:ascii="宋体" w:hAnsi="宋体" w:eastAsia="宋体" w:cs="宋体"/>
          <w:color w:val="auto"/>
          <w:spacing w:val="10"/>
          <w:sz w:val="21"/>
          <w:szCs w:val="21"/>
          <w:highlight w:val="yellow"/>
          <w:lang w:eastAsia="zh-CN"/>
        </w:rPr>
        <w:t>脱贫人口</w:t>
      </w:r>
      <w:r>
        <w:rPr>
          <w:rFonts w:hint="eastAsia" w:ascii="宋体" w:hAnsi="宋体" w:cs="宋体"/>
          <w:color w:val="auto"/>
          <w:spacing w:val="10"/>
          <w:sz w:val="21"/>
          <w:szCs w:val="21"/>
          <w:highlight w:val="none"/>
          <w:lang w:eastAsia="zh-CN"/>
        </w:rPr>
        <w:t>、</w:t>
      </w:r>
      <w:r>
        <w:rPr>
          <w:rFonts w:hint="eastAsia" w:ascii="宋体" w:hAnsi="宋体" w:cs="宋体"/>
          <w:color w:val="auto"/>
          <w:spacing w:val="10"/>
          <w:sz w:val="21"/>
          <w:szCs w:val="21"/>
          <w:highlight w:val="yellow"/>
          <w:lang w:val="en-US" w:eastAsia="zh-CN"/>
        </w:rPr>
        <w:t>防贫对象</w:t>
      </w:r>
      <w:r>
        <w:rPr>
          <w:rFonts w:hint="eastAsia" w:ascii="宋体" w:hAnsi="宋体" w:eastAsia="宋体" w:cs="宋体"/>
          <w:color w:val="auto"/>
          <w:spacing w:val="10"/>
          <w:sz w:val="21"/>
          <w:szCs w:val="21"/>
          <w:highlight w:val="none"/>
        </w:rPr>
        <w:t>年度人均</w:t>
      </w:r>
      <w:r>
        <w:rPr>
          <w:rFonts w:hint="eastAsia" w:ascii="宋体" w:hAnsi="宋体" w:eastAsia="宋体" w:cs="宋体"/>
          <w:color w:val="auto"/>
          <w:spacing w:val="9"/>
          <w:sz w:val="21"/>
          <w:szCs w:val="21"/>
          <w:highlight w:val="none"/>
        </w:rPr>
        <w:t>收入达不到上级规定脱贫标准的，保险人负责赔偿。</w:t>
      </w:r>
    </w:p>
    <w:p w14:paraId="10B17106">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4.</w:t>
      </w:r>
      <w:r>
        <w:rPr>
          <w:rFonts w:hint="eastAsia" w:ascii="宋体" w:hAnsi="宋体" w:eastAsia="宋体" w:cs="宋体"/>
          <w:b/>
          <w:bCs/>
          <w:color w:val="auto"/>
          <w:spacing w:val="7"/>
          <w:sz w:val="21"/>
          <w:szCs w:val="21"/>
          <w:highlight w:val="none"/>
        </w:rPr>
        <w:t>因病</w:t>
      </w:r>
      <w:r>
        <w:rPr>
          <w:rFonts w:hint="eastAsia" w:ascii="宋体" w:hAnsi="宋体" w:eastAsia="宋体" w:cs="宋体"/>
          <w:color w:val="auto"/>
          <w:spacing w:val="7"/>
          <w:sz w:val="21"/>
          <w:szCs w:val="21"/>
          <w:highlight w:val="none"/>
        </w:rPr>
        <w:t>：家庭成员由于疾病或住院造成自付医疗费过高和无法劳动就业产生的间接经</w:t>
      </w:r>
      <w:r>
        <w:rPr>
          <w:rFonts w:hint="eastAsia" w:ascii="宋体" w:hAnsi="宋体" w:eastAsia="宋体" w:cs="宋体"/>
          <w:color w:val="auto"/>
          <w:spacing w:val="9"/>
          <w:sz w:val="21"/>
          <w:szCs w:val="21"/>
          <w:highlight w:val="none"/>
        </w:rPr>
        <w:t>济损失等原因导致</w:t>
      </w:r>
      <w:r>
        <w:rPr>
          <w:rFonts w:hint="eastAsia" w:ascii="宋体" w:hAnsi="宋体" w:eastAsia="宋体" w:cs="宋体"/>
          <w:color w:val="auto"/>
          <w:spacing w:val="9"/>
          <w:sz w:val="21"/>
          <w:szCs w:val="21"/>
          <w:highlight w:val="yellow"/>
          <w:lang w:eastAsia="zh-CN"/>
        </w:rPr>
        <w:t>脱贫人口</w:t>
      </w:r>
      <w:r>
        <w:rPr>
          <w:rFonts w:hint="eastAsia" w:ascii="宋体" w:hAnsi="宋体" w:cs="宋体"/>
          <w:color w:val="auto"/>
          <w:spacing w:val="9"/>
          <w:sz w:val="21"/>
          <w:szCs w:val="21"/>
          <w:highlight w:val="yellow"/>
          <w:lang w:eastAsia="zh-CN"/>
        </w:rPr>
        <w:t>、</w:t>
      </w:r>
      <w:r>
        <w:rPr>
          <w:rFonts w:hint="eastAsia" w:ascii="宋体" w:hAnsi="宋体" w:cs="宋体"/>
          <w:color w:val="auto"/>
          <w:spacing w:val="9"/>
          <w:sz w:val="21"/>
          <w:szCs w:val="21"/>
          <w:highlight w:val="yellow"/>
          <w:lang w:val="en-US" w:eastAsia="zh-CN"/>
        </w:rPr>
        <w:t>防贫对象</w:t>
      </w:r>
      <w:r>
        <w:rPr>
          <w:rFonts w:hint="eastAsia" w:ascii="宋体" w:hAnsi="宋体" w:eastAsia="宋体" w:cs="宋体"/>
          <w:color w:val="auto"/>
          <w:spacing w:val="9"/>
          <w:sz w:val="21"/>
          <w:szCs w:val="21"/>
          <w:highlight w:val="none"/>
        </w:rPr>
        <w:t>年度人均收入达不到上级规定脱贫标准的，保险人负责赔偿。</w:t>
      </w:r>
    </w:p>
    <w:p w14:paraId="34E90417">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5.</w:t>
      </w:r>
      <w:r>
        <w:rPr>
          <w:rFonts w:hint="eastAsia" w:ascii="宋体" w:hAnsi="宋体" w:eastAsia="宋体" w:cs="宋体"/>
          <w:b/>
          <w:bCs/>
          <w:color w:val="auto"/>
          <w:spacing w:val="7"/>
          <w:sz w:val="21"/>
          <w:szCs w:val="21"/>
          <w:highlight w:val="none"/>
        </w:rPr>
        <w:t>因灾</w:t>
      </w:r>
      <w:r>
        <w:rPr>
          <w:rFonts w:hint="eastAsia" w:ascii="宋体" w:hAnsi="宋体" w:eastAsia="宋体" w:cs="宋体"/>
          <w:color w:val="auto"/>
          <w:spacing w:val="7"/>
          <w:sz w:val="21"/>
          <w:szCs w:val="21"/>
          <w:highlight w:val="none"/>
        </w:rPr>
        <w:t>：暴风、暴雨、泥石流、等自然灾害及种、养殖业的因病灾等造成</w:t>
      </w:r>
      <w:r>
        <w:rPr>
          <w:rFonts w:hint="eastAsia" w:ascii="宋体" w:hAnsi="宋体" w:eastAsia="宋体" w:cs="宋体"/>
          <w:color w:val="auto"/>
          <w:spacing w:val="7"/>
          <w:sz w:val="21"/>
          <w:szCs w:val="21"/>
          <w:highlight w:val="yellow"/>
          <w:lang w:eastAsia="zh-CN"/>
        </w:rPr>
        <w:t>脱贫人口</w:t>
      </w:r>
      <w:r>
        <w:rPr>
          <w:rFonts w:hint="eastAsia" w:ascii="宋体" w:hAnsi="宋体" w:cs="宋体"/>
          <w:color w:val="auto"/>
          <w:spacing w:val="7"/>
          <w:sz w:val="21"/>
          <w:szCs w:val="21"/>
          <w:highlight w:val="yellow"/>
          <w:lang w:eastAsia="zh-CN"/>
        </w:rPr>
        <w:t>、</w:t>
      </w:r>
      <w:r>
        <w:rPr>
          <w:rFonts w:hint="eastAsia" w:ascii="宋体" w:hAnsi="宋体" w:cs="宋体"/>
          <w:color w:val="auto"/>
          <w:spacing w:val="7"/>
          <w:sz w:val="21"/>
          <w:szCs w:val="21"/>
          <w:highlight w:val="yellow"/>
          <w:lang w:val="en-US" w:eastAsia="zh-CN"/>
        </w:rPr>
        <w:t>防贫对象</w:t>
      </w:r>
      <w:r>
        <w:rPr>
          <w:rFonts w:hint="eastAsia" w:ascii="宋体" w:hAnsi="宋体" w:eastAsia="宋体" w:cs="宋体"/>
          <w:color w:val="auto"/>
          <w:spacing w:val="7"/>
          <w:sz w:val="21"/>
          <w:szCs w:val="21"/>
          <w:highlight w:val="none"/>
        </w:rPr>
        <w:t>直接</w:t>
      </w:r>
      <w:r>
        <w:rPr>
          <w:rFonts w:hint="eastAsia" w:ascii="宋体" w:hAnsi="宋体" w:eastAsia="宋体" w:cs="宋体"/>
          <w:color w:val="auto"/>
          <w:spacing w:val="9"/>
          <w:sz w:val="21"/>
          <w:szCs w:val="21"/>
          <w:highlight w:val="none"/>
        </w:rPr>
        <w:t>经济损失，致使年度人均收入达不到上级规定脱贫标准的，保险人负责赔偿。</w:t>
      </w:r>
    </w:p>
    <w:p w14:paraId="529C1353">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6.</w:t>
      </w:r>
      <w:r>
        <w:rPr>
          <w:rFonts w:hint="eastAsia" w:ascii="宋体" w:hAnsi="宋体" w:eastAsia="宋体" w:cs="宋体"/>
          <w:b/>
          <w:bCs/>
          <w:color w:val="auto"/>
          <w:spacing w:val="12"/>
          <w:sz w:val="21"/>
          <w:szCs w:val="21"/>
          <w:highlight w:val="none"/>
        </w:rPr>
        <w:t>因学</w:t>
      </w:r>
      <w:r>
        <w:rPr>
          <w:rFonts w:hint="eastAsia" w:ascii="宋体" w:hAnsi="宋体" w:eastAsia="宋体" w:cs="宋体"/>
          <w:color w:val="auto"/>
          <w:spacing w:val="12"/>
          <w:sz w:val="21"/>
          <w:szCs w:val="21"/>
          <w:highlight w:val="none"/>
        </w:rPr>
        <w:t>：由于小孩就学等原因导致已</w:t>
      </w:r>
      <w:r>
        <w:rPr>
          <w:rFonts w:hint="eastAsia" w:ascii="宋体" w:hAnsi="宋体" w:eastAsia="宋体" w:cs="宋体"/>
          <w:color w:val="auto"/>
          <w:spacing w:val="12"/>
          <w:sz w:val="21"/>
          <w:szCs w:val="21"/>
          <w:highlight w:val="yellow"/>
          <w:lang w:eastAsia="zh-CN"/>
        </w:rPr>
        <w:t>脱贫人口</w:t>
      </w:r>
      <w:r>
        <w:rPr>
          <w:rFonts w:hint="eastAsia" w:ascii="宋体" w:hAnsi="宋体" w:cs="宋体"/>
          <w:color w:val="auto"/>
          <w:spacing w:val="12"/>
          <w:sz w:val="21"/>
          <w:szCs w:val="21"/>
          <w:highlight w:val="yellow"/>
          <w:lang w:eastAsia="zh-CN"/>
        </w:rPr>
        <w:t>、</w:t>
      </w:r>
      <w:r>
        <w:rPr>
          <w:rFonts w:hint="eastAsia" w:ascii="宋体" w:hAnsi="宋体" w:cs="宋体"/>
          <w:color w:val="auto"/>
          <w:spacing w:val="12"/>
          <w:sz w:val="21"/>
          <w:szCs w:val="21"/>
          <w:highlight w:val="yellow"/>
          <w:lang w:val="en-US" w:eastAsia="zh-CN"/>
        </w:rPr>
        <w:t>防贫对象</w:t>
      </w:r>
      <w:r>
        <w:rPr>
          <w:rFonts w:hint="eastAsia" w:ascii="宋体" w:hAnsi="宋体" w:eastAsia="宋体" w:cs="宋体"/>
          <w:color w:val="auto"/>
          <w:spacing w:val="12"/>
          <w:sz w:val="21"/>
          <w:szCs w:val="21"/>
          <w:highlight w:val="none"/>
        </w:rPr>
        <w:t>年度人均收入达不到上级规定脱贫标准</w:t>
      </w:r>
      <w:r>
        <w:rPr>
          <w:rFonts w:hint="eastAsia" w:ascii="宋体" w:hAnsi="宋体" w:eastAsia="宋体" w:cs="宋体"/>
          <w:color w:val="auto"/>
          <w:spacing w:val="6"/>
          <w:sz w:val="21"/>
          <w:szCs w:val="21"/>
          <w:highlight w:val="none"/>
        </w:rPr>
        <w:t>的，保险人负责赔偿。</w:t>
      </w:r>
    </w:p>
    <w:p w14:paraId="39F34283">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textAlignment w:val="baseline"/>
        <w:rPr>
          <w:rFonts w:hint="eastAsia" w:cs="宋体"/>
          <w:b/>
          <w:bCs/>
          <w:color w:val="auto"/>
          <w:spacing w:val="6"/>
          <w:sz w:val="24"/>
          <w:szCs w:val="24"/>
          <w:highlight w:val="none"/>
          <w:lang w:val="en-US" w:eastAsia="zh-CN"/>
        </w:rPr>
      </w:pPr>
      <w:r>
        <w:rPr>
          <w:rFonts w:hint="eastAsia" w:cs="宋体"/>
          <w:b/>
          <w:bCs/>
          <w:color w:val="auto"/>
          <w:spacing w:val="6"/>
          <w:sz w:val="24"/>
          <w:szCs w:val="24"/>
          <w:highlight w:val="none"/>
          <w:lang w:val="en-US" w:eastAsia="zh-CN"/>
        </w:rPr>
        <w:t>五、其他要求：</w:t>
      </w:r>
    </w:p>
    <w:p w14:paraId="22CD028C">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12" w:firstLine="446" w:firstLineChars="200"/>
        <w:textAlignment w:val="baseline"/>
        <w:rPr>
          <w:rFonts w:hint="eastAsia" w:ascii="宋体" w:hAnsi="宋体" w:eastAsia="宋体" w:cs="宋体"/>
          <w:b/>
          <w:bCs/>
          <w:color w:val="auto"/>
          <w:spacing w:val="6"/>
          <w:sz w:val="21"/>
          <w:szCs w:val="21"/>
          <w:highlight w:val="none"/>
          <w:lang w:val="en-US" w:eastAsia="zh-CN"/>
        </w:rPr>
      </w:pPr>
      <w:r>
        <w:rPr>
          <w:rFonts w:hint="eastAsia" w:ascii="宋体" w:hAnsi="宋体" w:eastAsia="宋体" w:cs="宋体"/>
          <w:b/>
          <w:bCs/>
          <w:color w:val="auto"/>
          <w:spacing w:val="6"/>
          <w:sz w:val="21"/>
          <w:szCs w:val="21"/>
          <w:highlight w:val="none"/>
          <w:lang w:val="en-US" w:eastAsia="zh-CN"/>
        </w:rPr>
        <w:t>1、投标人参加本项目投标的，可以同时参与采购人组织的任意的多个包的投标，但只能中标其中一个包。若投标人在多个包同时排名第一的，则取最前面一个包得分最高的为该项目的中标人，且该投标人排名第一的另一个包由排名第二的中标候选人中标,以此类推。各包中标单位分别与采购人签订各包经济合同。</w:t>
      </w:r>
    </w:p>
    <w:p w14:paraId="31A6FC99">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12" w:firstLine="446" w:firstLineChars="200"/>
        <w:textAlignment w:val="baseline"/>
        <w:rPr>
          <w:rFonts w:hint="default" w:ascii="宋体" w:hAnsi="宋体" w:eastAsia="宋体" w:cs="宋体"/>
          <w:b/>
          <w:bCs/>
          <w:color w:val="auto"/>
          <w:spacing w:val="6"/>
          <w:sz w:val="24"/>
          <w:szCs w:val="24"/>
          <w:highlight w:val="none"/>
          <w:lang w:val="en-US" w:eastAsia="zh-CN"/>
        </w:rPr>
      </w:pPr>
      <w:r>
        <w:rPr>
          <w:rFonts w:hint="eastAsia" w:ascii="宋体" w:hAnsi="宋体" w:eastAsia="宋体" w:cs="宋体"/>
          <w:b/>
          <w:bCs/>
          <w:color w:val="auto"/>
          <w:spacing w:val="6"/>
          <w:sz w:val="21"/>
          <w:szCs w:val="21"/>
          <w:highlight w:val="none"/>
          <w:lang w:val="en-US" w:eastAsia="zh-CN"/>
        </w:rPr>
        <w:t>★2、本项目价格分采用承诺响应制报价。各供应商的报价承诺满足并响应本项目“保费统一按单价50元/人或上级有关部门下发的最新文件规定的保险金额执行。”的计价格分满分，没有承诺满足并响应本项目“保费统一按单价50元/人或上级有关部门下发的最新文件规定的保险金额执行。”的计0分。</w:t>
      </w:r>
    </w:p>
    <w:p w14:paraId="070F0A4F">
      <w:pPr>
        <w:pStyle w:val="12"/>
        <w:spacing w:line="360" w:lineRule="auto"/>
        <w:ind w:left="0" w:leftChars="0" w:firstLine="0" w:firstLineChars="0"/>
        <w:rPr>
          <w:rFonts w:hint="eastAsia" w:cs="宋体"/>
          <w:b/>
          <w:bCs/>
          <w:color w:val="auto"/>
          <w:spacing w:val="6"/>
          <w:sz w:val="24"/>
          <w:szCs w:val="24"/>
          <w:highlight w:val="none"/>
          <w:lang w:val="en-US" w:eastAsia="zh-CN"/>
        </w:rPr>
      </w:pPr>
    </w:p>
    <w:p w14:paraId="7B219CED">
      <w:pPr>
        <w:pStyle w:val="12"/>
        <w:spacing w:line="360" w:lineRule="auto"/>
        <w:ind w:left="0" w:leftChars="0" w:firstLine="0" w:firstLineChars="0"/>
        <w:rPr>
          <w:rFonts w:hint="eastAsia" w:ascii="宋体" w:hAnsi="宋体" w:eastAsia="宋体" w:cs="宋体"/>
          <w:color w:val="auto"/>
          <w:szCs w:val="21"/>
          <w:highlight w:val="none"/>
        </w:rPr>
      </w:pPr>
      <w:r>
        <w:rPr>
          <w:rFonts w:hint="eastAsia" w:cs="宋体"/>
          <w:b/>
          <w:bCs/>
          <w:color w:val="auto"/>
          <w:spacing w:val="6"/>
          <w:sz w:val="24"/>
          <w:szCs w:val="24"/>
          <w:highlight w:val="none"/>
          <w:lang w:val="en-US" w:eastAsia="zh-CN"/>
        </w:rPr>
        <w:t>六</w:t>
      </w:r>
      <w:r>
        <w:rPr>
          <w:rFonts w:hint="eastAsia" w:ascii="宋体" w:hAnsi="宋体" w:eastAsia="宋体" w:cs="宋体"/>
          <w:b/>
          <w:bCs/>
          <w:color w:val="auto"/>
          <w:spacing w:val="6"/>
          <w:sz w:val="24"/>
          <w:szCs w:val="24"/>
          <w:highlight w:val="none"/>
        </w:rPr>
        <w:t>、其它未尽事项双方签订合同时约定。</w:t>
      </w:r>
    </w:p>
    <w:p w14:paraId="0AA0A15E">
      <w:pPr>
        <w:adjustRightInd w:val="0"/>
        <w:snapToGrid w:val="0"/>
        <w:spacing w:beforeLines="50" w:line="360" w:lineRule="auto"/>
        <w:ind w:firstLine="420" w:firstLineChars="200"/>
        <w:rPr>
          <w:rFonts w:hint="eastAsia" w:ascii="宋体" w:hAnsi="宋体" w:eastAsia="宋体" w:cs="宋体"/>
          <w:color w:val="auto"/>
          <w:kern w:val="0"/>
          <w:szCs w:val="21"/>
          <w:highlight w:val="none"/>
        </w:rPr>
      </w:pPr>
    </w:p>
    <w:p w14:paraId="100AC83D">
      <w:pPr>
        <w:adjustRightInd w:val="0"/>
        <w:snapToGrid w:val="0"/>
        <w:spacing w:beforeLines="50" w:line="360" w:lineRule="auto"/>
        <w:ind w:firstLine="420" w:firstLineChars="200"/>
        <w:rPr>
          <w:rFonts w:ascii="宋体" w:hAnsi="宋体" w:cs="宋体"/>
          <w:color w:val="auto"/>
          <w:kern w:val="0"/>
          <w:szCs w:val="21"/>
          <w:highlight w:val="none"/>
        </w:rPr>
      </w:pPr>
    </w:p>
    <w:p w14:paraId="41CF0722">
      <w:pPr>
        <w:pStyle w:val="16"/>
        <w:rPr>
          <w:rFonts w:ascii="仿宋" w:hAnsi="仿宋" w:eastAsia="仿宋" w:cs="仿宋"/>
          <w:sz w:val="24"/>
          <w:szCs w:val="24"/>
        </w:rPr>
        <w:sectPr>
          <w:pgSz w:w="11906" w:h="16839"/>
          <w:pgMar w:top="400" w:right="1485" w:bottom="1144" w:left="1360" w:header="0" w:footer="982" w:gutter="0"/>
          <w:pgNumType w:fmt="decimal"/>
          <w:cols w:space="720" w:num="1"/>
        </w:sectPr>
      </w:pPr>
    </w:p>
    <w:p w14:paraId="7A40A836">
      <w:pPr>
        <w:pStyle w:val="2"/>
        <w:spacing w:line="245" w:lineRule="auto"/>
      </w:pPr>
    </w:p>
    <w:p w14:paraId="2D7B836F">
      <w:pPr>
        <w:pStyle w:val="2"/>
        <w:spacing w:line="245" w:lineRule="auto"/>
      </w:pPr>
    </w:p>
    <w:p w14:paraId="4779F390">
      <w:pPr>
        <w:pStyle w:val="2"/>
        <w:spacing w:line="245" w:lineRule="auto"/>
      </w:pPr>
    </w:p>
    <w:p w14:paraId="6E065413">
      <w:pPr>
        <w:pStyle w:val="2"/>
        <w:spacing w:line="246" w:lineRule="auto"/>
      </w:pPr>
    </w:p>
    <w:p w14:paraId="59F80D2F">
      <w:pPr>
        <w:spacing w:before="101" w:line="227" w:lineRule="auto"/>
        <w:ind w:left="2885"/>
        <w:outlineLvl w:val="0"/>
        <w:rPr>
          <w:rFonts w:ascii="黑体" w:hAnsi="黑体" w:eastAsia="黑体" w:cs="黑体"/>
          <w:sz w:val="31"/>
          <w:szCs w:val="31"/>
        </w:rPr>
      </w:pPr>
      <w:bookmarkStart w:id="53" w:name="_Toc12368"/>
      <w:r>
        <w:rPr>
          <w:rFonts w:ascii="黑体" w:hAnsi="黑体" w:eastAsia="黑体" w:cs="黑体"/>
          <w:b/>
          <w:bCs/>
          <w:spacing w:val="6"/>
          <w:sz w:val="31"/>
          <w:szCs w:val="31"/>
        </w:rPr>
        <w:t>第六章</w:t>
      </w:r>
      <w:r>
        <w:rPr>
          <w:rFonts w:ascii="黑体" w:hAnsi="黑体" w:eastAsia="黑体" w:cs="黑体"/>
          <w:spacing w:val="6"/>
          <w:sz w:val="31"/>
          <w:szCs w:val="31"/>
        </w:rPr>
        <w:t xml:space="preserve"> </w:t>
      </w:r>
      <w:r>
        <w:rPr>
          <w:rFonts w:ascii="黑体" w:hAnsi="黑体" w:eastAsia="黑体" w:cs="黑体"/>
          <w:b/>
          <w:bCs/>
          <w:spacing w:val="6"/>
          <w:sz w:val="31"/>
          <w:szCs w:val="31"/>
        </w:rPr>
        <w:t>政府采购合同</w:t>
      </w:r>
      <w:bookmarkEnd w:id="53"/>
    </w:p>
    <w:p w14:paraId="3C91FD41">
      <w:pPr>
        <w:spacing w:before="235" w:line="222" w:lineRule="auto"/>
        <w:ind w:left="2766"/>
        <w:outlineLvl w:val="1"/>
        <w:rPr>
          <w:rFonts w:ascii="黑体" w:hAnsi="黑体" w:eastAsia="黑体" w:cs="黑体"/>
          <w:sz w:val="28"/>
          <w:szCs w:val="28"/>
        </w:rPr>
      </w:pPr>
      <w:bookmarkStart w:id="54" w:name="_Toc25563"/>
      <w:r>
        <w:rPr>
          <w:rFonts w:ascii="黑体" w:hAnsi="黑体" w:eastAsia="黑体" w:cs="黑体"/>
          <w:b/>
          <w:bCs/>
          <w:spacing w:val="-3"/>
          <w:sz w:val="28"/>
          <w:szCs w:val="28"/>
        </w:rPr>
        <w:t>第一节</w:t>
      </w:r>
      <w:r>
        <w:rPr>
          <w:rFonts w:ascii="黑体" w:hAnsi="黑体" w:eastAsia="黑体" w:cs="黑体"/>
          <w:spacing w:val="-3"/>
          <w:sz w:val="28"/>
          <w:szCs w:val="28"/>
        </w:rPr>
        <w:t xml:space="preserve"> </w:t>
      </w:r>
      <w:r>
        <w:rPr>
          <w:rFonts w:ascii="黑体" w:hAnsi="黑体" w:eastAsia="黑体" w:cs="黑体"/>
          <w:b/>
          <w:bCs/>
          <w:spacing w:val="-3"/>
          <w:sz w:val="28"/>
          <w:szCs w:val="28"/>
        </w:rPr>
        <w:t>政府采购合同协议书</w:t>
      </w:r>
      <w:bookmarkEnd w:id="54"/>
    </w:p>
    <w:p w14:paraId="548B8A5B">
      <w:pPr>
        <w:pStyle w:val="2"/>
        <w:spacing w:line="286" w:lineRule="auto"/>
      </w:pPr>
    </w:p>
    <w:p w14:paraId="3D84B3BD">
      <w:pPr>
        <w:spacing w:before="65" w:line="227" w:lineRule="auto"/>
        <w:ind w:left="5460"/>
        <w:rPr>
          <w:rFonts w:ascii="宋体" w:hAnsi="宋体" w:eastAsia="宋体" w:cs="宋体"/>
          <w:sz w:val="20"/>
          <w:szCs w:val="20"/>
        </w:rPr>
      </w:pPr>
      <w:r>
        <w:rPr>
          <w:rFonts w:ascii="宋体" w:hAnsi="宋体" w:eastAsia="宋体" w:cs="宋体"/>
          <w:spacing w:val="8"/>
          <w:sz w:val="20"/>
          <w:szCs w:val="20"/>
        </w:rPr>
        <w:t>采购合同编号：</w:t>
      </w:r>
      <w:r>
        <w:rPr>
          <w:rFonts w:ascii="宋体" w:hAnsi="宋体" w:eastAsia="宋体" w:cs="宋体"/>
          <w:sz w:val="20"/>
          <w:szCs w:val="20"/>
          <w:u w:val="single" w:color="auto"/>
        </w:rPr>
        <w:t xml:space="preserve">                  </w:t>
      </w:r>
    </w:p>
    <w:p w14:paraId="0F5D2C82">
      <w:pPr>
        <w:pStyle w:val="2"/>
        <w:spacing w:line="251" w:lineRule="auto"/>
      </w:pPr>
    </w:p>
    <w:p w14:paraId="419DC8DC">
      <w:pPr>
        <w:spacing w:before="65" w:line="227" w:lineRule="auto"/>
        <w:rPr>
          <w:rFonts w:ascii="宋体" w:hAnsi="宋体" w:eastAsia="宋体" w:cs="宋体"/>
          <w:sz w:val="20"/>
          <w:szCs w:val="20"/>
        </w:rPr>
      </w:pPr>
      <w:r>
        <w:rPr>
          <w:rFonts w:ascii="宋体" w:hAnsi="宋体" w:eastAsia="宋体" w:cs="宋体"/>
          <w:spacing w:val="11"/>
          <w:sz w:val="20"/>
          <w:szCs w:val="20"/>
        </w:rPr>
        <w:t>采购人（全称</w:t>
      </w:r>
      <w:r>
        <w:rPr>
          <w:rFonts w:ascii="宋体" w:hAnsi="宋体" w:eastAsia="宋体" w:cs="宋体"/>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rPr>
        <w:t>（</w:t>
      </w:r>
      <w:r>
        <w:rPr>
          <w:rFonts w:ascii="宋体" w:hAnsi="宋体" w:eastAsia="宋体" w:cs="宋体"/>
          <w:spacing w:val="11"/>
          <w:sz w:val="20"/>
          <w:szCs w:val="20"/>
        </w:rPr>
        <w:t>甲方）</w:t>
      </w:r>
    </w:p>
    <w:p w14:paraId="0BE9C50F">
      <w:pPr>
        <w:spacing w:before="181" w:line="227" w:lineRule="auto"/>
        <w:rPr>
          <w:rFonts w:ascii="宋体" w:hAnsi="宋体" w:eastAsia="宋体" w:cs="宋体"/>
          <w:sz w:val="20"/>
          <w:szCs w:val="20"/>
        </w:rPr>
      </w:pPr>
      <w:r>
        <w:rPr>
          <w:rFonts w:ascii="宋体" w:hAnsi="宋体" w:eastAsia="宋体" w:cs="宋体"/>
          <w:spacing w:val="11"/>
          <w:sz w:val="20"/>
          <w:szCs w:val="20"/>
        </w:rPr>
        <w:t>供应商（全称</w:t>
      </w:r>
      <w:r>
        <w:rPr>
          <w:rFonts w:ascii="宋体" w:hAnsi="宋体" w:eastAsia="宋体" w:cs="宋体"/>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rPr>
        <w:t>（</w:t>
      </w:r>
      <w:r>
        <w:rPr>
          <w:rFonts w:ascii="宋体" w:hAnsi="宋体" w:eastAsia="宋体" w:cs="宋体"/>
          <w:spacing w:val="11"/>
          <w:sz w:val="20"/>
          <w:szCs w:val="20"/>
        </w:rPr>
        <w:t>乙方）</w:t>
      </w:r>
    </w:p>
    <w:p w14:paraId="34EC15E2">
      <w:pPr>
        <w:spacing w:before="184" w:line="251" w:lineRule="auto"/>
        <w:ind w:left="1" w:firstLine="421"/>
        <w:rPr>
          <w:rFonts w:ascii="宋体" w:hAnsi="宋体" w:eastAsia="宋体" w:cs="宋体"/>
          <w:sz w:val="20"/>
          <w:szCs w:val="20"/>
        </w:rPr>
      </w:pPr>
      <w:r>
        <w:rPr>
          <w:rFonts w:ascii="宋体" w:hAnsi="宋体" w:eastAsia="宋体" w:cs="宋体"/>
          <w:spacing w:val="10"/>
          <w:sz w:val="20"/>
          <w:szCs w:val="20"/>
        </w:rPr>
        <w:t>为了保护甲、乙双方合法权益，根据《中华人民共和国民法典》、《中华人民共和国</w:t>
      </w:r>
      <w:r>
        <w:rPr>
          <w:rFonts w:ascii="宋体" w:hAnsi="宋体" w:eastAsia="宋体" w:cs="宋体"/>
          <w:spacing w:val="9"/>
          <w:sz w:val="20"/>
          <w:szCs w:val="20"/>
        </w:rPr>
        <w:t>政府采购法》及其他有关法律、法规、规章，双方签订本合同协议书。</w:t>
      </w:r>
    </w:p>
    <w:p w14:paraId="42787270">
      <w:pPr>
        <w:spacing w:before="156" w:line="228" w:lineRule="auto"/>
        <w:ind w:left="436"/>
        <w:rPr>
          <w:rFonts w:ascii="宋体" w:hAnsi="宋体" w:eastAsia="宋体" w:cs="宋体"/>
          <w:sz w:val="20"/>
          <w:szCs w:val="20"/>
        </w:rPr>
      </w:pPr>
      <w:r>
        <w:rPr>
          <w:rFonts w:ascii="宋体" w:hAnsi="宋体" w:eastAsia="宋体" w:cs="宋体"/>
          <w:b/>
          <w:bCs/>
          <w:spacing w:val="2"/>
          <w:sz w:val="20"/>
          <w:szCs w:val="20"/>
        </w:rPr>
        <w:t>1.项目信息</w:t>
      </w:r>
    </w:p>
    <w:p w14:paraId="6EBAF183">
      <w:pPr>
        <w:spacing w:before="180" w:line="227" w:lineRule="auto"/>
        <w:ind w:left="430"/>
        <w:rPr>
          <w:rFonts w:ascii="宋体" w:hAnsi="宋体" w:eastAsia="宋体" w:cs="宋体"/>
          <w:sz w:val="20"/>
          <w:szCs w:val="20"/>
        </w:rPr>
      </w:pPr>
      <w:r>
        <w:rPr>
          <w:rFonts w:ascii="宋体" w:hAnsi="宋体" w:eastAsia="宋体" w:cs="宋体"/>
          <w:spacing w:val="7"/>
          <w:sz w:val="20"/>
          <w:szCs w:val="20"/>
        </w:rPr>
        <w:t>（1）采购项目名称：</w:t>
      </w:r>
      <w:r>
        <w:rPr>
          <w:rFonts w:ascii="宋体" w:hAnsi="宋体" w:eastAsia="宋体" w:cs="宋体"/>
          <w:sz w:val="20"/>
          <w:szCs w:val="20"/>
          <w:u w:val="single" w:color="auto"/>
        </w:rPr>
        <w:t xml:space="preserve">                           </w:t>
      </w:r>
    </w:p>
    <w:p w14:paraId="796E38DE">
      <w:pPr>
        <w:spacing w:before="184" w:line="227" w:lineRule="auto"/>
        <w:ind w:left="430"/>
        <w:rPr>
          <w:rFonts w:ascii="宋体" w:hAnsi="宋体" w:eastAsia="宋体" w:cs="宋体"/>
          <w:sz w:val="20"/>
          <w:szCs w:val="20"/>
        </w:rPr>
      </w:pPr>
      <w:r>
        <w:rPr>
          <w:rFonts w:ascii="宋体" w:hAnsi="宋体" w:eastAsia="宋体" w:cs="宋体"/>
          <w:spacing w:val="7"/>
          <w:sz w:val="20"/>
          <w:szCs w:val="20"/>
        </w:rPr>
        <w:t>（2）采购计划编号：</w:t>
      </w:r>
      <w:r>
        <w:rPr>
          <w:rFonts w:ascii="宋体" w:hAnsi="宋体" w:eastAsia="宋体" w:cs="宋体"/>
          <w:sz w:val="20"/>
          <w:szCs w:val="20"/>
          <w:u w:val="single" w:color="auto"/>
        </w:rPr>
        <w:t xml:space="preserve">                           </w:t>
      </w:r>
    </w:p>
    <w:p w14:paraId="5807B287">
      <w:pPr>
        <w:spacing w:before="181" w:line="228" w:lineRule="auto"/>
        <w:ind w:left="430"/>
        <w:rPr>
          <w:rFonts w:ascii="宋体" w:hAnsi="宋体" w:eastAsia="宋体" w:cs="宋体"/>
          <w:sz w:val="20"/>
          <w:szCs w:val="20"/>
        </w:rPr>
      </w:pPr>
      <w:r>
        <w:rPr>
          <w:rFonts w:ascii="宋体" w:hAnsi="宋体" w:eastAsia="宋体" w:cs="宋体"/>
          <w:spacing w:val="6"/>
          <w:sz w:val="20"/>
          <w:szCs w:val="20"/>
        </w:rPr>
        <w:t>（3）项目内容：</w:t>
      </w:r>
      <w:r>
        <w:rPr>
          <w:rFonts w:ascii="宋体" w:hAnsi="宋体" w:eastAsia="宋体" w:cs="宋体"/>
          <w:sz w:val="20"/>
          <w:szCs w:val="20"/>
          <w:u w:val="single" w:color="auto"/>
        </w:rPr>
        <w:t xml:space="preserve">                               </w:t>
      </w:r>
    </w:p>
    <w:p w14:paraId="7B376B27">
      <w:pPr>
        <w:spacing w:before="183" w:line="228" w:lineRule="auto"/>
        <w:ind w:left="430"/>
        <w:rPr>
          <w:rFonts w:ascii="宋体" w:hAnsi="宋体" w:eastAsia="宋体" w:cs="宋体"/>
          <w:sz w:val="20"/>
          <w:szCs w:val="20"/>
        </w:rPr>
      </w:pPr>
      <w:r>
        <w:rPr>
          <w:rFonts w:ascii="宋体" w:hAnsi="宋体" w:eastAsia="宋体" w:cs="宋体"/>
          <w:spacing w:val="5"/>
          <w:sz w:val="20"/>
          <w:szCs w:val="20"/>
        </w:rPr>
        <w:t>（4）项目负责人：</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59D3EF2">
      <w:pPr>
        <w:spacing w:before="180" w:line="228" w:lineRule="auto"/>
        <w:ind w:left="416"/>
        <w:rPr>
          <w:rFonts w:ascii="宋体" w:hAnsi="宋体" w:eastAsia="宋体" w:cs="宋体"/>
          <w:sz w:val="20"/>
          <w:szCs w:val="20"/>
        </w:rPr>
      </w:pPr>
      <w:r>
        <w:rPr>
          <w:rFonts w:ascii="宋体" w:hAnsi="宋体" w:eastAsia="宋体" w:cs="宋体"/>
          <w:b/>
          <w:bCs/>
          <w:spacing w:val="5"/>
          <w:sz w:val="20"/>
          <w:szCs w:val="20"/>
        </w:rPr>
        <w:t>2.合同金额</w:t>
      </w:r>
    </w:p>
    <w:p w14:paraId="035128A1">
      <w:pPr>
        <w:spacing w:before="183" w:line="228" w:lineRule="auto"/>
        <w:ind w:left="430"/>
        <w:rPr>
          <w:rFonts w:ascii="宋体" w:hAnsi="宋体" w:eastAsia="宋体" w:cs="宋体"/>
          <w:sz w:val="20"/>
          <w:szCs w:val="20"/>
        </w:rPr>
      </w:pPr>
      <w:r>
        <w:rPr>
          <w:rFonts w:ascii="宋体" w:hAnsi="宋体" w:eastAsia="宋体" w:cs="宋体"/>
          <w:spacing w:val="7"/>
          <w:sz w:val="20"/>
          <w:szCs w:val="20"/>
        </w:rPr>
        <w:t>（1）合同金额小写：</w:t>
      </w:r>
      <w:r>
        <w:rPr>
          <w:rFonts w:ascii="宋体" w:hAnsi="宋体" w:eastAsia="宋体" w:cs="宋体"/>
          <w:sz w:val="20"/>
          <w:szCs w:val="20"/>
          <w:u w:val="single" w:color="auto"/>
        </w:rPr>
        <w:t xml:space="preserve">                        </w:t>
      </w:r>
    </w:p>
    <w:p w14:paraId="010202A8">
      <w:pPr>
        <w:spacing w:before="181" w:line="228" w:lineRule="auto"/>
        <w:ind w:left="1263"/>
        <w:rPr>
          <w:rFonts w:ascii="宋体" w:hAnsi="宋体" w:eastAsia="宋体" w:cs="宋体"/>
          <w:sz w:val="20"/>
          <w:szCs w:val="20"/>
        </w:rPr>
      </w:pPr>
      <w:r>
        <w:rPr>
          <w:rFonts w:ascii="宋体" w:hAnsi="宋体" w:eastAsia="宋体" w:cs="宋体"/>
          <w:spacing w:val="5"/>
          <w:sz w:val="20"/>
          <w:szCs w:val="20"/>
        </w:rPr>
        <w:t>大写：</w:t>
      </w:r>
      <w:r>
        <w:rPr>
          <w:rFonts w:ascii="宋体" w:hAnsi="宋体" w:eastAsia="宋体" w:cs="宋体"/>
          <w:sz w:val="20"/>
          <w:szCs w:val="20"/>
          <w:u w:val="single" w:color="auto"/>
        </w:rPr>
        <w:t xml:space="preserve">                        </w:t>
      </w:r>
    </w:p>
    <w:p w14:paraId="4BC834F7">
      <w:pPr>
        <w:spacing w:before="179" w:line="227" w:lineRule="auto"/>
        <w:ind w:left="430"/>
        <w:rPr>
          <w:rFonts w:ascii="宋体" w:hAnsi="宋体" w:eastAsia="宋体" w:cs="宋体"/>
          <w:sz w:val="20"/>
          <w:szCs w:val="20"/>
        </w:rPr>
      </w:pPr>
      <w:r>
        <w:rPr>
          <w:rFonts w:ascii="宋体" w:hAnsi="宋体" w:eastAsia="宋体" w:cs="宋体"/>
          <w:spacing w:val="6"/>
          <w:sz w:val="20"/>
          <w:szCs w:val="20"/>
        </w:rPr>
        <w:t>（2）具体标的见附件。</w:t>
      </w:r>
    </w:p>
    <w:p w14:paraId="5F5D010B">
      <w:pPr>
        <w:spacing w:before="184" w:line="226" w:lineRule="auto"/>
        <w:ind w:left="430"/>
        <w:rPr>
          <w:rFonts w:ascii="宋体" w:hAnsi="宋体" w:eastAsia="宋体" w:cs="宋体"/>
          <w:sz w:val="20"/>
          <w:szCs w:val="20"/>
        </w:rPr>
      </w:pPr>
      <w:r>
        <w:rPr>
          <w:rFonts w:ascii="宋体" w:hAnsi="宋体" w:eastAsia="宋体" w:cs="宋体"/>
          <w:spacing w:val="6"/>
          <w:sz w:val="20"/>
          <w:szCs w:val="20"/>
        </w:rPr>
        <w:t>（3）合同价格形式：</w:t>
      </w:r>
      <w:r>
        <w:rPr>
          <w:rFonts w:ascii="宋体" w:hAnsi="宋体" w:eastAsia="宋体" w:cs="宋体"/>
          <w:spacing w:val="6"/>
          <w:sz w:val="20"/>
          <w:szCs w:val="20"/>
          <w:u w:val="single" w:color="auto"/>
        </w:rPr>
        <w:t xml:space="preserve">           </w:t>
      </w:r>
      <w:r>
        <w:rPr>
          <w:rFonts w:ascii="宋体" w:hAnsi="宋体" w:eastAsia="宋体" w:cs="宋体"/>
          <w:spacing w:val="5"/>
          <w:sz w:val="20"/>
          <w:szCs w:val="20"/>
        </w:rPr>
        <w:t xml:space="preserve"> 。</w:t>
      </w:r>
    </w:p>
    <w:p w14:paraId="79E86E3C">
      <w:pPr>
        <w:spacing w:before="183" w:line="228" w:lineRule="auto"/>
        <w:ind w:left="425"/>
        <w:rPr>
          <w:rFonts w:ascii="宋体" w:hAnsi="宋体" w:eastAsia="宋体" w:cs="宋体"/>
          <w:sz w:val="20"/>
          <w:szCs w:val="20"/>
        </w:rPr>
      </w:pPr>
      <w:r>
        <w:rPr>
          <w:rFonts w:ascii="宋体" w:hAnsi="宋体" w:eastAsia="宋体" w:cs="宋体"/>
          <w:b/>
          <w:bCs/>
          <w:spacing w:val="7"/>
          <w:sz w:val="20"/>
          <w:szCs w:val="20"/>
        </w:rPr>
        <w:t>3.履行合同的时间、地点及方式</w:t>
      </w:r>
      <w:r>
        <w:rPr>
          <w:rFonts w:ascii="宋体" w:hAnsi="宋体" w:eastAsia="宋体" w:cs="宋体"/>
          <w:sz w:val="20"/>
          <w:szCs w:val="20"/>
          <w:u w:val="single" w:color="auto"/>
        </w:rPr>
        <w:t xml:space="preserve">  </w:t>
      </w:r>
    </w:p>
    <w:p w14:paraId="0D61F7D9">
      <w:pPr>
        <w:spacing w:before="182" w:line="228" w:lineRule="auto"/>
        <w:ind w:left="630"/>
        <w:rPr>
          <w:rFonts w:ascii="宋体" w:hAnsi="宋体" w:eastAsia="宋体" w:cs="宋体"/>
          <w:sz w:val="20"/>
          <w:szCs w:val="20"/>
        </w:rPr>
      </w:pPr>
      <w:r>
        <w:rPr>
          <w:rFonts w:ascii="宋体" w:hAnsi="宋体" w:eastAsia="宋体" w:cs="宋体"/>
          <w:spacing w:val="4"/>
          <w:sz w:val="20"/>
          <w:szCs w:val="20"/>
        </w:rPr>
        <w:t>起始日期：</w:t>
      </w:r>
      <w:r>
        <w:rPr>
          <w:rFonts w:ascii="宋体" w:hAnsi="宋体" w:eastAsia="宋体" w:cs="宋体"/>
          <w:spacing w:val="4"/>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4"/>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4"/>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4"/>
          <w:sz w:val="20"/>
          <w:szCs w:val="20"/>
        </w:rPr>
        <w:t>日，完成日期：</w:t>
      </w:r>
      <w:r>
        <w:rPr>
          <w:rFonts w:ascii="宋体" w:hAnsi="宋体" w:eastAsia="宋体" w:cs="宋体"/>
          <w:spacing w:val="4"/>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4"/>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4"/>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4"/>
          <w:sz w:val="20"/>
          <w:szCs w:val="20"/>
        </w:rPr>
        <w:t>日。总日历天数：</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4"/>
          <w:sz w:val="20"/>
          <w:szCs w:val="20"/>
        </w:rPr>
        <w:t>天。</w:t>
      </w:r>
    </w:p>
    <w:p w14:paraId="5651601A">
      <w:pPr>
        <w:spacing w:before="183" w:line="232" w:lineRule="auto"/>
        <w:ind w:left="629"/>
        <w:rPr>
          <w:rFonts w:ascii="宋体" w:hAnsi="宋体" w:eastAsia="宋体" w:cs="宋体"/>
          <w:sz w:val="20"/>
          <w:szCs w:val="20"/>
        </w:rPr>
      </w:pPr>
      <w:r>
        <w:rPr>
          <w:rFonts w:ascii="宋体" w:hAnsi="宋体" w:eastAsia="宋体" w:cs="宋体"/>
          <w:spacing w:val="6"/>
          <w:sz w:val="20"/>
          <w:szCs w:val="20"/>
        </w:rPr>
        <w:t>地点</w:t>
      </w:r>
      <w:r>
        <w:rPr>
          <w:rFonts w:ascii="宋体" w:hAnsi="宋体" w:eastAsia="宋体" w:cs="宋体"/>
          <w:b/>
          <w:bCs/>
          <w:spacing w:val="6"/>
          <w:sz w:val="20"/>
          <w:szCs w:val="20"/>
        </w:rPr>
        <w:t>：</w:t>
      </w:r>
      <w:r>
        <w:rPr>
          <w:rFonts w:ascii="宋体" w:hAnsi="宋体" w:eastAsia="宋体" w:cs="宋体"/>
          <w:sz w:val="20"/>
          <w:szCs w:val="20"/>
          <w:u w:val="single" w:color="auto"/>
        </w:rPr>
        <w:t xml:space="preserve">                               </w:t>
      </w:r>
    </w:p>
    <w:p w14:paraId="1829C5A7">
      <w:pPr>
        <w:spacing w:before="176" w:line="229" w:lineRule="auto"/>
        <w:ind w:left="630"/>
        <w:rPr>
          <w:rFonts w:ascii="宋体" w:hAnsi="宋体" w:eastAsia="宋体" w:cs="宋体"/>
          <w:sz w:val="20"/>
          <w:szCs w:val="20"/>
        </w:rPr>
      </w:pPr>
      <w:r>
        <w:rPr>
          <w:rFonts w:ascii="宋体" w:hAnsi="宋体" w:eastAsia="宋体" w:cs="宋体"/>
          <w:spacing w:val="7"/>
          <w:sz w:val="20"/>
          <w:szCs w:val="20"/>
        </w:rPr>
        <w:t>方式：</w:t>
      </w:r>
      <w:r>
        <w:rPr>
          <w:rFonts w:ascii="宋体" w:hAnsi="宋体" w:eastAsia="宋体" w:cs="宋体"/>
          <w:sz w:val="20"/>
          <w:szCs w:val="20"/>
          <w:u w:val="single" w:color="auto"/>
        </w:rPr>
        <w:t xml:space="preserve">                               </w:t>
      </w:r>
    </w:p>
    <w:p w14:paraId="2C5AA768">
      <w:pPr>
        <w:spacing w:before="178" w:line="228" w:lineRule="auto"/>
        <w:ind w:left="420"/>
        <w:rPr>
          <w:rFonts w:ascii="宋体" w:hAnsi="宋体" w:eastAsia="宋体" w:cs="宋体"/>
          <w:sz w:val="20"/>
          <w:szCs w:val="20"/>
        </w:rPr>
      </w:pPr>
      <w:r>
        <w:rPr>
          <w:rFonts w:ascii="宋体" w:hAnsi="宋体" w:eastAsia="宋体" w:cs="宋体"/>
          <w:b/>
          <w:bCs/>
          <w:spacing w:val="2"/>
          <w:sz w:val="20"/>
          <w:szCs w:val="20"/>
        </w:rPr>
        <w:t>4.付款：</w:t>
      </w:r>
    </w:p>
    <w:p w14:paraId="3013022C">
      <w:pPr>
        <w:spacing w:before="184" w:line="243" w:lineRule="auto"/>
        <w:ind w:left="645"/>
        <w:rPr>
          <w:rFonts w:ascii="宋体" w:hAnsi="宋体" w:eastAsia="宋体" w:cs="宋体"/>
          <w:sz w:val="20"/>
          <w:szCs w:val="20"/>
        </w:rPr>
      </w:pPr>
      <w:r>
        <w:rPr>
          <w:rFonts w:ascii="宋体" w:hAnsi="宋体" w:eastAsia="宋体" w:cs="宋体"/>
          <w:spacing w:val="-3"/>
          <w:sz w:val="20"/>
          <w:szCs w:val="20"/>
        </w:rPr>
        <w:t>1、</w:t>
      </w:r>
      <w:r>
        <w:rPr>
          <w:rFonts w:ascii="宋体" w:hAnsi="宋体" w:eastAsia="宋体" w:cs="宋体"/>
          <w:sz w:val="20"/>
          <w:szCs w:val="20"/>
          <w:u w:val="single" w:color="auto"/>
        </w:rPr>
        <w:t xml:space="preserve">                       </w:t>
      </w:r>
      <w:r>
        <w:rPr>
          <w:rFonts w:ascii="宋体" w:hAnsi="宋体" w:eastAsia="宋体" w:cs="宋体"/>
          <w:spacing w:val="-3"/>
          <w:sz w:val="20"/>
          <w:szCs w:val="20"/>
        </w:rPr>
        <w:t>。</w:t>
      </w:r>
    </w:p>
    <w:p w14:paraId="44A6BD6F">
      <w:pPr>
        <w:spacing w:before="163" w:line="228" w:lineRule="auto"/>
        <w:ind w:left="425"/>
        <w:rPr>
          <w:rFonts w:ascii="宋体" w:hAnsi="宋体" w:eastAsia="宋体" w:cs="宋体"/>
          <w:sz w:val="20"/>
          <w:szCs w:val="20"/>
        </w:rPr>
      </w:pPr>
      <w:r>
        <w:rPr>
          <w:rFonts w:ascii="宋体" w:hAnsi="宋体" w:eastAsia="宋体" w:cs="宋体"/>
          <w:b/>
          <w:bCs/>
          <w:spacing w:val="6"/>
          <w:sz w:val="20"/>
          <w:szCs w:val="20"/>
        </w:rPr>
        <w:t>5.解决合同纠纷方式</w:t>
      </w:r>
    </w:p>
    <w:p w14:paraId="364772E3">
      <w:pPr>
        <w:spacing w:before="182" w:line="228" w:lineRule="auto"/>
        <w:ind w:left="424"/>
        <w:rPr>
          <w:rFonts w:ascii="宋体" w:hAnsi="宋体" w:eastAsia="宋体" w:cs="宋体"/>
          <w:sz w:val="20"/>
          <w:szCs w:val="20"/>
        </w:rPr>
      </w:pPr>
      <w:r>
        <w:rPr>
          <w:rFonts w:ascii="宋体" w:hAnsi="宋体" w:eastAsia="宋体" w:cs="宋体"/>
          <w:spacing w:val="9"/>
          <w:sz w:val="20"/>
          <w:szCs w:val="20"/>
        </w:rPr>
        <w:t>首先通过双方协商解决，协商解决不成，则通过以下途径之一解决纠纷：</w:t>
      </w:r>
    </w:p>
    <w:p w14:paraId="111114BD">
      <w:pPr>
        <w:spacing w:before="181" w:line="228" w:lineRule="auto"/>
        <w:ind w:left="862"/>
        <w:rPr>
          <w:rFonts w:ascii="宋体" w:hAnsi="宋体" w:eastAsia="宋体" w:cs="宋体"/>
          <w:sz w:val="20"/>
          <w:szCs w:val="20"/>
        </w:rPr>
      </w:pPr>
      <w:r>
        <w:rPr>
          <w:rFonts w:ascii="宋体" w:hAnsi="宋体" w:eastAsia="宋体" w:cs="宋体"/>
          <w:spacing w:val="3"/>
          <w:sz w:val="20"/>
          <w:szCs w:val="20"/>
        </w:rPr>
        <w:t>□ 提请仲裁</w:t>
      </w:r>
      <w:r>
        <w:rPr>
          <w:rFonts w:ascii="宋体" w:hAnsi="宋体" w:eastAsia="宋体" w:cs="宋体"/>
          <w:spacing w:val="11"/>
          <w:sz w:val="20"/>
          <w:szCs w:val="20"/>
        </w:rPr>
        <w:t xml:space="preserve">       </w:t>
      </w:r>
      <w:r>
        <w:rPr>
          <w:rFonts w:ascii="宋体" w:hAnsi="宋体" w:eastAsia="宋体" w:cs="宋体"/>
          <w:spacing w:val="3"/>
          <w:sz w:val="20"/>
          <w:szCs w:val="20"/>
        </w:rPr>
        <w:t>□</w:t>
      </w:r>
      <w:r>
        <w:rPr>
          <w:rFonts w:ascii="宋体" w:hAnsi="宋体" w:eastAsia="宋体" w:cs="宋体"/>
          <w:spacing w:val="39"/>
          <w:sz w:val="20"/>
          <w:szCs w:val="20"/>
        </w:rPr>
        <w:t xml:space="preserve"> </w:t>
      </w:r>
      <w:r>
        <w:rPr>
          <w:rFonts w:ascii="宋体" w:hAnsi="宋体" w:eastAsia="宋体" w:cs="宋体"/>
          <w:spacing w:val="3"/>
          <w:sz w:val="20"/>
          <w:szCs w:val="20"/>
        </w:rPr>
        <w:t>向人民法院提起诉讼</w:t>
      </w:r>
    </w:p>
    <w:p w14:paraId="4DBE72E5">
      <w:pPr>
        <w:spacing w:before="182" w:line="228" w:lineRule="auto"/>
        <w:ind w:left="422"/>
        <w:rPr>
          <w:rFonts w:ascii="宋体" w:hAnsi="宋体" w:eastAsia="宋体" w:cs="宋体"/>
          <w:sz w:val="20"/>
          <w:szCs w:val="20"/>
        </w:rPr>
      </w:pPr>
      <w:r>
        <w:rPr>
          <w:rFonts w:ascii="宋体" w:hAnsi="宋体" w:eastAsia="宋体" w:cs="宋体"/>
          <w:b/>
          <w:bCs/>
          <w:spacing w:val="6"/>
          <w:sz w:val="20"/>
          <w:szCs w:val="20"/>
        </w:rPr>
        <w:t>6.组成合同的文件</w:t>
      </w:r>
    </w:p>
    <w:p w14:paraId="2837ECA8">
      <w:pPr>
        <w:spacing w:before="181" w:line="254" w:lineRule="auto"/>
        <w:ind w:left="1" w:firstLine="420"/>
        <w:rPr>
          <w:rFonts w:ascii="宋体" w:hAnsi="宋体" w:eastAsia="宋体" w:cs="宋体"/>
          <w:sz w:val="20"/>
          <w:szCs w:val="20"/>
        </w:rPr>
      </w:pPr>
      <w:r>
        <w:rPr>
          <w:rFonts w:ascii="宋体" w:hAnsi="宋体" w:eastAsia="宋体" w:cs="宋体"/>
          <w:spacing w:val="10"/>
          <w:sz w:val="20"/>
          <w:szCs w:val="20"/>
        </w:rPr>
        <w:t>本协议书与下列文件一起构成合同文件，如下述文件之间有任何抵触、矛盾或歧义，应按</w:t>
      </w:r>
      <w:r>
        <w:rPr>
          <w:rFonts w:ascii="宋体" w:hAnsi="宋体" w:eastAsia="宋体" w:cs="宋体"/>
          <w:spacing w:val="9"/>
          <w:sz w:val="20"/>
          <w:szCs w:val="20"/>
        </w:rPr>
        <w:t>以下</w:t>
      </w:r>
      <w:r>
        <w:rPr>
          <w:rFonts w:ascii="宋体" w:hAnsi="宋体" w:eastAsia="宋体" w:cs="宋体"/>
          <w:spacing w:val="5"/>
          <w:sz w:val="20"/>
          <w:szCs w:val="20"/>
        </w:rPr>
        <w:t>顺序解释：</w:t>
      </w:r>
    </w:p>
    <w:p w14:paraId="27FF5DCB">
      <w:pPr>
        <w:spacing w:before="150" w:line="227" w:lineRule="auto"/>
        <w:ind w:left="430"/>
        <w:rPr>
          <w:rFonts w:ascii="宋体" w:hAnsi="宋体" w:eastAsia="宋体" w:cs="宋体"/>
          <w:sz w:val="20"/>
          <w:szCs w:val="20"/>
        </w:rPr>
      </w:pPr>
      <w:r>
        <w:rPr>
          <w:rFonts w:ascii="宋体" w:hAnsi="宋体" w:eastAsia="宋体" w:cs="宋体"/>
          <w:spacing w:val="9"/>
          <w:sz w:val="20"/>
          <w:szCs w:val="20"/>
        </w:rPr>
        <w:t>（1）在采购或合同履行过程中乙方作出的承诺以及双方协商达成的变更或补充协议</w:t>
      </w:r>
    </w:p>
    <w:p w14:paraId="0D1931ED">
      <w:pPr>
        <w:spacing w:before="181" w:line="227" w:lineRule="auto"/>
        <w:ind w:left="430"/>
        <w:rPr>
          <w:rFonts w:ascii="宋体" w:hAnsi="宋体" w:eastAsia="宋体" w:cs="宋体"/>
          <w:sz w:val="20"/>
          <w:szCs w:val="20"/>
        </w:rPr>
      </w:pPr>
      <w:r>
        <w:rPr>
          <w:rFonts w:ascii="宋体" w:hAnsi="宋体" w:eastAsia="宋体" w:cs="宋体"/>
          <w:spacing w:val="7"/>
          <w:sz w:val="20"/>
          <w:szCs w:val="20"/>
        </w:rPr>
        <w:t>（2）本合同协议书</w:t>
      </w:r>
    </w:p>
    <w:p w14:paraId="066A14AD">
      <w:pPr>
        <w:spacing w:before="184" w:line="227" w:lineRule="auto"/>
        <w:ind w:left="430"/>
        <w:rPr>
          <w:rFonts w:ascii="宋体" w:hAnsi="宋体" w:eastAsia="宋体" w:cs="宋体"/>
          <w:sz w:val="20"/>
          <w:szCs w:val="20"/>
        </w:rPr>
      </w:pPr>
      <w:r>
        <w:rPr>
          <w:rFonts w:ascii="宋体" w:hAnsi="宋体" w:eastAsia="宋体" w:cs="宋体"/>
          <w:spacing w:val="6"/>
          <w:sz w:val="20"/>
          <w:szCs w:val="20"/>
        </w:rPr>
        <w:t>（3）中标通知书</w:t>
      </w:r>
    </w:p>
    <w:p w14:paraId="069A0DA5">
      <w:pPr>
        <w:spacing w:line="227" w:lineRule="auto"/>
        <w:rPr>
          <w:rFonts w:ascii="宋体" w:hAnsi="宋体" w:eastAsia="宋体" w:cs="宋体"/>
          <w:sz w:val="20"/>
          <w:szCs w:val="20"/>
        </w:rPr>
        <w:sectPr>
          <w:footerReference r:id="rId22" w:type="default"/>
          <w:pgSz w:w="11906" w:h="16839"/>
          <w:pgMar w:top="400" w:right="1487" w:bottom="1144" w:left="1387" w:header="0" w:footer="982" w:gutter="0"/>
          <w:pgNumType w:fmt="decimal"/>
          <w:cols w:space="720" w:num="1"/>
        </w:sectPr>
      </w:pPr>
    </w:p>
    <w:p w14:paraId="77760B9E">
      <w:pPr>
        <w:pStyle w:val="2"/>
        <w:spacing w:line="249" w:lineRule="auto"/>
      </w:pPr>
    </w:p>
    <w:p w14:paraId="61CD2A84">
      <w:pPr>
        <w:pStyle w:val="2"/>
        <w:spacing w:line="249" w:lineRule="auto"/>
      </w:pPr>
    </w:p>
    <w:p w14:paraId="2820C7EA">
      <w:pPr>
        <w:pStyle w:val="2"/>
        <w:spacing w:line="250" w:lineRule="auto"/>
      </w:pPr>
    </w:p>
    <w:p w14:paraId="26138783">
      <w:pPr>
        <w:pStyle w:val="2"/>
        <w:spacing w:line="250" w:lineRule="auto"/>
      </w:pPr>
    </w:p>
    <w:p w14:paraId="2DBC9FC8">
      <w:pPr>
        <w:spacing w:before="65" w:line="228" w:lineRule="auto"/>
        <w:ind w:left="431"/>
        <w:rPr>
          <w:rFonts w:ascii="宋体" w:hAnsi="宋体" w:eastAsia="宋体" w:cs="宋体"/>
          <w:sz w:val="20"/>
          <w:szCs w:val="20"/>
        </w:rPr>
      </w:pPr>
      <w:r>
        <w:rPr>
          <w:rFonts w:ascii="宋体" w:hAnsi="宋体" w:eastAsia="宋体" w:cs="宋体"/>
          <w:spacing w:val="6"/>
          <w:sz w:val="20"/>
          <w:szCs w:val="20"/>
        </w:rPr>
        <w:t>（4）投标文件</w:t>
      </w:r>
    </w:p>
    <w:p w14:paraId="158A5192">
      <w:pPr>
        <w:spacing w:before="182" w:line="227" w:lineRule="auto"/>
        <w:ind w:left="431"/>
        <w:rPr>
          <w:rFonts w:ascii="宋体" w:hAnsi="宋体" w:eastAsia="宋体" w:cs="宋体"/>
          <w:sz w:val="20"/>
          <w:szCs w:val="20"/>
        </w:rPr>
      </w:pPr>
      <w:r>
        <w:rPr>
          <w:rFonts w:ascii="宋体" w:hAnsi="宋体" w:eastAsia="宋体" w:cs="宋体"/>
          <w:spacing w:val="8"/>
          <w:sz w:val="20"/>
          <w:szCs w:val="20"/>
        </w:rPr>
        <w:t>（5）政府采购合同专用条款</w:t>
      </w:r>
    </w:p>
    <w:p w14:paraId="5FAD55BD">
      <w:pPr>
        <w:spacing w:before="181" w:line="227" w:lineRule="auto"/>
        <w:ind w:left="431"/>
        <w:rPr>
          <w:rFonts w:ascii="宋体" w:hAnsi="宋体" w:eastAsia="宋体" w:cs="宋体"/>
          <w:sz w:val="20"/>
          <w:szCs w:val="20"/>
        </w:rPr>
      </w:pPr>
      <w:r>
        <w:rPr>
          <w:rFonts w:ascii="宋体" w:hAnsi="宋体" w:eastAsia="宋体" w:cs="宋体"/>
          <w:spacing w:val="8"/>
          <w:sz w:val="20"/>
          <w:szCs w:val="20"/>
        </w:rPr>
        <w:t>（6）政府采购合同通用条款</w:t>
      </w:r>
    </w:p>
    <w:p w14:paraId="349D9577">
      <w:pPr>
        <w:spacing w:before="183" w:line="228" w:lineRule="auto"/>
        <w:ind w:left="431"/>
        <w:rPr>
          <w:rFonts w:ascii="宋体" w:hAnsi="宋体" w:eastAsia="宋体" w:cs="宋体"/>
          <w:sz w:val="20"/>
          <w:szCs w:val="20"/>
        </w:rPr>
      </w:pPr>
      <w:r>
        <w:rPr>
          <w:rFonts w:ascii="宋体" w:hAnsi="宋体" w:eastAsia="宋体" w:cs="宋体"/>
          <w:spacing w:val="8"/>
          <w:sz w:val="20"/>
          <w:szCs w:val="20"/>
        </w:rPr>
        <w:t>（7）标准、规范及有关技术文件，图纸。</w:t>
      </w:r>
    </w:p>
    <w:p w14:paraId="5553433A">
      <w:pPr>
        <w:spacing w:before="180" w:line="228" w:lineRule="auto"/>
        <w:ind w:left="431"/>
        <w:rPr>
          <w:rFonts w:ascii="宋体" w:hAnsi="宋体" w:eastAsia="宋体" w:cs="宋体"/>
          <w:sz w:val="20"/>
          <w:szCs w:val="20"/>
        </w:rPr>
      </w:pPr>
      <w:r>
        <w:rPr>
          <w:rFonts w:ascii="宋体" w:hAnsi="宋体" w:eastAsia="宋体" w:cs="宋体"/>
          <w:spacing w:val="6"/>
          <w:sz w:val="20"/>
          <w:szCs w:val="20"/>
        </w:rPr>
        <w:t>（8）其他合同文件。</w:t>
      </w:r>
    </w:p>
    <w:p w14:paraId="70EABAC3">
      <w:pPr>
        <w:spacing w:before="183" w:line="228" w:lineRule="auto"/>
        <w:ind w:left="316"/>
        <w:rPr>
          <w:rFonts w:ascii="宋体" w:hAnsi="宋体" w:eastAsia="宋体" w:cs="宋体"/>
          <w:sz w:val="20"/>
          <w:szCs w:val="20"/>
        </w:rPr>
      </w:pPr>
      <w:r>
        <w:rPr>
          <w:rFonts w:ascii="宋体" w:hAnsi="宋体" w:eastAsia="宋体" w:cs="宋体"/>
          <w:b/>
          <w:bCs/>
          <w:spacing w:val="4"/>
          <w:sz w:val="20"/>
          <w:szCs w:val="20"/>
        </w:rPr>
        <w:t>7.合同生效</w:t>
      </w:r>
    </w:p>
    <w:p w14:paraId="6BF9398D">
      <w:pPr>
        <w:spacing w:before="180" w:line="227" w:lineRule="auto"/>
        <w:ind w:left="422"/>
        <w:rPr>
          <w:rFonts w:ascii="宋体" w:hAnsi="宋体" w:eastAsia="宋体" w:cs="宋体"/>
          <w:sz w:val="20"/>
          <w:szCs w:val="20"/>
        </w:rPr>
      </w:pPr>
      <w:r>
        <w:rPr>
          <w:rFonts w:ascii="宋体" w:hAnsi="宋体" w:eastAsia="宋体" w:cs="宋体"/>
          <w:spacing w:val="5"/>
          <w:sz w:val="20"/>
          <w:szCs w:val="20"/>
        </w:rPr>
        <w:t>本合同自</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5"/>
          <w:sz w:val="20"/>
          <w:szCs w:val="20"/>
        </w:rPr>
        <w:t>生效。</w:t>
      </w:r>
    </w:p>
    <w:p w14:paraId="1DE88CA9">
      <w:pPr>
        <w:spacing w:before="183" w:line="228" w:lineRule="auto"/>
        <w:ind w:left="312"/>
        <w:rPr>
          <w:rFonts w:ascii="宋体" w:hAnsi="宋体" w:eastAsia="宋体" w:cs="宋体"/>
          <w:sz w:val="20"/>
          <w:szCs w:val="20"/>
        </w:rPr>
      </w:pPr>
      <w:r>
        <w:rPr>
          <w:rFonts w:ascii="宋体" w:hAnsi="宋体" w:eastAsia="宋体" w:cs="宋体"/>
          <w:b/>
          <w:bCs/>
          <w:spacing w:val="5"/>
          <w:sz w:val="20"/>
          <w:szCs w:val="20"/>
        </w:rPr>
        <w:t>8.合同份数</w:t>
      </w:r>
    </w:p>
    <w:p w14:paraId="4E0F40F8">
      <w:pPr>
        <w:spacing w:before="181" w:line="227" w:lineRule="auto"/>
        <w:ind w:left="422"/>
        <w:rPr>
          <w:rFonts w:ascii="宋体" w:hAnsi="宋体" w:eastAsia="宋体" w:cs="宋体"/>
          <w:sz w:val="20"/>
          <w:szCs w:val="20"/>
        </w:rPr>
      </w:pPr>
      <w:r>
        <w:rPr>
          <w:rFonts w:ascii="宋体" w:hAnsi="宋体" w:eastAsia="宋体" w:cs="宋体"/>
          <w:spacing w:val="8"/>
          <w:sz w:val="20"/>
          <w:szCs w:val="20"/>
        </w:rPr>
        <w:t>本合同一式</w:t>
      </w:r>
      <w:r>
        <w:rPr>
          <w:rFonts w:ascii="宋体" w:hAnsi="宋体" w:eastAsia="宋体" w:cs="宋体"/>
          <w:spacing w:val="8"/>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份，采购人执</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8"/>
          <w:sz w:val="20"/>
          <w:szCs w:val="20"/>
        </w:rPr>
        <w:t>份，供应商执</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份，均具有同</w:t>
      </w:r>
      <w:r>
        <w:rPr>
          <w:rFonts w:ascii="宋体" w:hAnsi="宋体" w:eastAsia="宋体" w:cs="宋体"/>
          <w:spacing w:val="7"/>
          <w:sz w:val="20"/>
          <w:szCs w:val="20"/>
        </w:rPr>
        <w:t>等法律效力。</w:t>
      </w:r>
    </w:p>
    <w:p w14:paraId="338397C4">
      <w:pPr>
        <w:pStyle w:val="2"/>
        <w:spacing w:line="271" w:lineRule="auto"/>
      </w:pPr>
    </w:p>
    <w:p w14:paraId="7EABFD51">
      <w:pPr>
        <w:pStyle w:val="2"/>
        <w:spacing w:line="271" w:lineRule="auto"/>
      </w:pPr>
    </w:p>
    <w:p w14:paraId="07C844E9">
      <w:pPr>
        <w:spacing w:before="65" w:line="228" w:lineRule="auto"/>
        <w:ind w:left="2"/>
        <w:rPr>
          <w:rFonts w:ascii="宋体" w:hAnsi="宋体" w:eastAsia="宋体" w:cs="宋体"/>
          <w:sz w:val="20"/>
          <w:szCs w:val="20"/>
        </w:rPr>
      </w:pPr>
      <w:r>
        <w:rPr>
          <w:rFonts w:ascii="宋体" w:hAnsi="宋体" w:eastAsia="宋体" w:cs="宋体"/>
          <w:spacing w:val="5"/>
          <w:sz w:val="20"/>
          <w:szCs w:val="20"/>
        </w:rPr>
        <w:t>合同订立时间：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年</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5"/>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1"/>
          <w:sz w:val="20"/>
          <w:szCs w:val="20"/>
        </w:rPr>
        <w:t xml:space="preserve"> </w:t>
      </w:r>
      <w:r>
        <w:rPr>
          <w:rFonts w:ascii="宋体" w:hAnsi="宋体" w:eastAsia="宋体" w:cs="宋体"/>
          <w:spacing w:val="5"/>
          <w:sz w:val="20"/>
          <w:szCs w:val="20"/>
        </w:rPr>
        <w:t>日</w:t>
      </w:r>
    </w:p>
    <w:p w14:paraId="226B102A">
      <w:pPr>
        <w:spacing w:before="181" w:line="230" w:lineRule="auto"/>
        <w:ind w:left="2"/>
        <w:rPr>
          <w:rFonts w:ascii="宋体" w:hAnsi="宋体" w:eastAsia="宋体" w:cs="宋体"/>
          <w:sz w:val="20"/>
          <w:szCs w:val="20"/>
        </w:rPr>
      </w:pPr>
      <w:r>
        <w:rPr>
          <w:rFonts w:ascii="宋体" w:hAnsi="宋体" w:eastAsia="宋体" w:cs="宋体"/>
          <w:spacing w:val="8"/>
          <w:sz w:val="20"/>
          <w:szCs w:val="20"/>
        </w:rPr>
        <w:t>合同订立地点：</w:t>
      </w:r>
      <w:r>
        <w:rPr>
          <w:rFonts w:ascii="宋体" w:hAnsi="宋体" w:eastAsia="宋体" w:cs="宋体"/>
          <w:sz w:val="20"/>
          <w:szCs w:val="20"/>
          <w:u w:val="single" w:color="auto"/>
        </w:rPr>
        <w:t xml:space="preserve">                             </w:t>
      </w:r>
    </w:p>
    <w:p w14:paraId="4AD4F2D5">
      <w:pPr>
        <w:pStyle w:val="2"/>
        <w:spacing w:line="269" w:lineRule="auto"/>
      </w:pPr>
    </w:p>
    <w:p w14:paraId="371597C5">
      <w:pPr>
        <w:pStyle w:val="2"/>
        <w:spacing w:line="270" w:lineRule="auto"/>
      </w:pPr>
    </w:p>
    <w:p w14:paraId="46999276">
      <w:pPr>
        <w:spacing w:before="65" w:line="227" w:lineRule="auto"/>
        <w:ind w:left="28"/>
        <w:rPr>
          <w:rFonts w:ascii="宋体" w:hAnsi="宋体" w:eastAsia="宋体" w:cs="宋体"/>
          <w:sz w:val="20"/>
          <w:szCs w:val="20"/>
        </w:rPr>
      </w:pPr>
      <w:r>
        <w:rPr>
          <w:rFonts w:ascii="宋体" w:hAnsi="宋体" w:eastAsia="宋体" w:cs="宋体"/>
          <w:spacing w:val="8"/>
          <w:sz w:val="20"/>
          <w:szCs w:val="20"/>
        </w:rPr>
        <w:t>甲      方</w:t>
      </w:r>
      <w:r>
        <w:rPr>
          <w:rFonts w:ascii="宋体" w:hAnsi="宋体" w:eastAsia="宋体" w:cs="宋体"/>
          <w:spacing w:val="-18"/>
          <w:sz w:val="20"/>
          <w:szCs w:val="20"/>
        </w:rPr>
        <w:t>：（</w:t>
      </w:r>
      <w:r>
        <w:rPr>
          <w:rFonts w:ascii="宋体" w:hAnsi="宋体" w:eastAsia="宋体" w:cs="宋体"/>
          <w:spacing w:val="8"/>
          <w:sz w:val="20"/>
          <w:szCs w:val="20"/>
        </w:rPr>
        <w:t xml:space="preserve">公章）                    </w:t>
      </w:r>
      <w:r>
        <w:rPr>
          <w:rFonts w:ascii="宋体" w:hAnsi="宋体" w:eastAsia="宋体" w:cs="宋体"/>
          <w:spacing w:val="7"/>
          <w:sz w:val="20"/>
          <w:szCs w:val="20"/>
        </w:rPr>
        <w:t xml:space="preserve"> 乙</w:t>
      </w:r>
      <w:r>
        <w:rPr>
          <w:rFonts w:ascii="宋体" w:hAnsi="宋体" w:eastAsia="宋体" w:cs="宋体"/>
          <w:spacing w:val="6"/>
          <w:sz w:val="20"/>
          <w:szCs w:val="20"/>
        </w:rPr>
        <w:t xml:space="preserve">      </w:t>
      </w:r>
      <w:r>
        <w:rPr>
          <w:rFonts w:ascii="宋体" w:hAnsi="宋体" w:eastAsia="宋体" w:cs="宋体"/>
          <w:spacing w:val="7"/>
          <w:sz w:val="20"/>
          <w:szCs w:val="20"/>
        </w:rPr>
        <w:t>方</w:t>
      </w:r>
      <w:r>
        <w:rPr>
          <w:rFonts w:ascii="宋体" w:hAnsi="宋体" w:eastAsia="宋体" w:cs="宋体"/>
          <w:spacing w:val="-18"/>
          <w:sz w:val="20"/>
          <w:szCs w:val="20"/>
        </w:rPr>
        <w:t>：（</w:t>
      </w:r>
      <w:r>
        <w:rPr>
          <w:rFonts w:ascii="宋体" w:hAnsi="宋体" w:eastAsia="宋体" w:cs="宋体"/>
          <w:spacing w:val="7"/>
          <w:sz w:val="20"/>
          <w:szCs w:val="20"/>
        </w:rPr>
        <w:t>公章）</w:t>
      </w:r>
    </w:p>
    <w:p w14:paraId="0177116E">
      <w:pPr>
        <w:spacing w:before="183" w:line="228" w:lineRule="auto"/>
        <w:ind w:left="2"/>
        <w:rPr>
          <w:rFonts w:ascii="宋体" w:hAnsi="宋体" w:eastAsia="宋体" w:cs="宋体"/>
          <w:sz w:val="20"/>
          <w:szCs w:val="20"/>
        </w:rPr>
      </w:pPr>
      <w:r>
        <w:rPr>
          <w:rFonts w:ascii="宋体" w:hAnsi="宋体" w:eastAsia="宋体" w:cs="宋体"/>
          <w:spacing w:val="4"/>
          <w:sz w:val="20"/>
          <w:szCs w:val="20"/>
        </w:rPr>
        <w:t>法定代表人：</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法定代表人：</w:t>
      </w:r>
      <w:r>
        <w:rPr>
          <w:rFonts w:ascii="宋体" w:hAnsi="宋体" w:eastAsia="宋体" w:cs="宋体"/>
          <w:spacing w:val="4"/>
          <w:sz w:val="20"/>
          <w:szCs w:val="20"/>
          <w:u w:val="single" w:color="auto"/>
        </w:rPr>
        <w:t xml:space="preserve">                    </w:t>
      </w:r>
    </w:p>
    <w:p w14:paraId="44ECB46D">
      <w:pPr>
        <w:spacing w:before="183" w:line="228" w:lineRule="auto"/>
        <w:rPr>
          <w:rFonts w:ascii="宋体" w:hAnsi="宋体" w:eastAsia="宋体" w:cs="宋体"/>
          <w:sz w:val="20"/>
          <w:szCs w:val="20"/>
        </w:rPr>
      </w:pPr>
      <w:r>
        <w:rPr>
          <w:rFonts w:ascii="宋体" w:hAnsi="宋体" w:eastAsia="宋体" w:cs="宋体"/>
          <w:spacing w:val="6"/>
          <w:sz w:val="20"/>
          <w:szCs w:val="20"/>
        </w:rPr>
        <w:t>委托代理人：</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委托代理人：</w:t>
      </w:r>
      <w:r>
        <w:rPr>
          <w:rFonts w:ascii="宋体" w:hAnsi="宋体" w:eastAsia="宋体" w:cs="宋体"/>
          <w:sz w:val="20"/>
          <w:szCs w:val="20"/>
          <w:u w:val="single" w:color="auto"/>
        </w:rPr>
        <w:t xml:space="preserve">                    </w:t>
      </w:r>
    </w:p>
    <w:p w14:paraId="391AFD99">
      <w:pPr>
        <w:spacing w:before="180" w:line="230" w:lineRule="auto"/>
        <w:ind w:left="26"/>
        <w:rPr>
          <w:rFonts w:ascii="宋体" w:hAnsi="宋体" w:eastAsia="宋体" w:cs="宋体"/>
          <w:sz w:val="20"/>
          <w:szCs w:val="20"/>
        </w:rPr>
      </w:pPr>
      <w:r>
        <w:rPr>
          <w:rFonts w:ascii="宋体" w:hAnsi="宋体" w:eastAsia="宋体" w:cs="宋体"/>
          <w:spacing w:val="-7"/>
          <w:sz w:val="20"/>
          <w:szCs w:val="20"/>
        </w:rPr>
        <w:t>电</w:t>
      </w:r>
      <w:r>
        <w:rPr>
          <w:rFonts w:ascii="宋体" w:hAnsi="宋体" w:eastAsia="宋体" w:cs="宋体"/>
          <w:spacing w:val="6"/>
          <w:sz w:val="20"/>
          <w:szCs w:val="20"/>
        </w:rPr>
        <w:t xml:space="preserve">      </w:t>
      </w:r>
      <w:r>
        <w:rPr>
          <w:rFonts w:ascii="宋体" w:hAnsi="宋体" w:eastAsia="宋体" w:cs="宋体"/>
          <w:spacing w:val="-7"/>
          <w:sz w:val="20"/>
          <w:szCs w:val="20"/>
        </w:rPr>
        <w:t>话</w:t>
      </w:r>
      <w:r>
        <w:rPr>
          <w:rFonts w:ascii="宋体" w:hAnsi="宋体" w:eastAsia="宋体" w:cs="宋体"/>
          <w:spacing w:val="-71"/>
          <w:sz w:val="20"/>
          <w:szCs w:val="20"/>
        </w:rPr>
        <w:t xml:space="preserve"> </w:t>
      </w:r>
      <w:r>
        <w:rPr>
          <w:rFonts w:ascii="宋体" w:hAnsi="宋体" w:eastAsia="宋体" w:cs="宋体"/>
          <w:spacing w:val="-7"/>
          <w:sz w:val="20"/>
          <w:szCs w:val="20"/>
        </w:rPr>
        <w:t>：</w:t>
      </w:r>
      <w:r>
        <w:rPr>
          <w:rFonts w:ascii="宋体" w:hAnsi="宋体" w:eastAsia="宋体" w:cs="宋体"/>
          <w:spacing w:val="-7"/>
          <w:sz w:val="20"/>
          <w:szCs w:val="20"/>
          <w:u w:val="single" w:color="auto"/>
        </w:rPr>
        <w:t xml:space="preserve">                     </w:t>
      </w:r>
      <w:r>
        <w:rPr>
          <w:rFonts w:ascii="宋体" w:hAnsi="宋体" w:eastAsia="宋体" w:cs="宋体"/>
          <w:spacing w:val="8"/>
          <w:sz w:val="20"/>
          <w:szCs w:val="20"/>
        </w:rPr>
        <w:t xml:space="preserve">         </w:t>
      </w:r>
      <w:r>
        <w:rPr>
          <w:rFonts w:ascii="宋体" w:hAnsi="宋体" w:eastAsia="宋体" w:cs="宋体"/>
          <w:spacing w:val="-7"/>
          <w:sz w:val="20"/>
          <w:szCs w:val="20"/>
        </w:rPr>
        <w:t xml:space="preserve">电   </w:t>
      </w:r>
      <w:r>
        <w:rPr>
          <w:rFonts w:ascii="宋体" w:hAnsi="宋体" w:eastAsia="宋体" w:cs="宋体"/>
          <w:spacing w:val="-8"/>
          <w:sz w:val="20"/>
          <w:szCs w:val="20"/>
        </w:rPr>
        <w:t xml:space="preserve">    话</w:t>
      </w:r>
      <w:r>
        <w:rPr>
          <w:rFonts w:ascii="宋体" w:hAnsi="宋体" w:eastAsia="宋体" w:cs="宋体"/>
          <w:spacing w:val="-67"/>
          <w:sz w:val="20"/>
          <w:szCs w:val="20"/>
        </w:rPr>
        <w:t xml:space="preserve"> </w:t>
      </w:r>
      <w:r>
        <w:rPr>
          <w:rFonts w:ascii="宋体" w:hAnsi="宋体" w:eastAsia="宋体" w:cs="宋体"/>
          <w:spacing w:val="-8"/>
          <w:sz w:val="20"/>
          <w:szCs w:val="20"/>
        </w:rPr>
        <w:t>：</w:t>
      </w:r>
      <w:r>
        <w:rPr>
          <w:rFonts w:ascii="宋体" w:hAnsi="宋体" w:eastAsia="宋体" w:cs="宋体"/>
          <w:sz w:val="20"/>
          <w:szCs w:val="20"/>
          <w:u w:val="single" w:color="auto"/>
        </w:rPr>
        <w:t xml:space="preserve">                    </w:t>
      </w:r>
    </w:p>
    <w:p w14:paraId="0B8D8FB3">
      <w:pPr>
        <w:spacing w:before="179" w:line="227" w:lineRule="auto"/>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7"/>
          <w:sz w:val="20"/>
          <w:szCs w:val="20"/>
        </w:rPr>
        <w:t xml:space="preserve">      </w:t>
      </w:r>
      <w:r>
        <w:rPr>
          <w:rFonts w:ascii="宋体" w:hAnsi="宋体" w:eastAsia="宋体" w:cs="宋体"/>
          <w:spacing w:val="-5"/>
          <w:sz w:val="20"/>
          <w:szCs w:val="20"/>
        </w:rPr>
        <w:t>真</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5"/>
          <w:sz w:val="20"/>
          <w:szCs w:val="20"/>
        </w:rPr>
        <w:t>传</w:t>
      </w:r>
      <w:r>
        <w:rPr>
          <w:rFonts w:ascii="宋体" w:hAnsi="宋体" w:eastAsia="宋体" w:cs="宋体"/>
          <w:spacing w:val="8"/>
          <w:sz w:val="20"/>
          <w:szCs w:val="20"/>
        </w:rPr>
        <w:t xml:space="preserve">      </w:t>
      </w:r>
      <w:r>
        <w:rPr>
          <w:rFonts w:ascii="宋体" w:hAnsi="宋体" w:eastAsia="宋体" w:cs="宋体"/>
          <w:spacing w:val="-5"/>
          <w:sz w:val="20"/>
          <w:szCs w:val="20"/>
        </w:rPr>
        <w:t>真</w:t>
      </w:r>
      <w:r>
        <w:rPr>
          <w:rFonts w:ascii="宋体" w:hAnsi="宋体" w:eastAsia="宋体" w:cs="宋体"/>
          <w:spacing w:val="-73"/>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1AC77954">
      <w:pPr>
        <w:spacing w:before="183" w:line="396" w:lineRule="auto"/>
        <w:ind w:left="4370" w:right="1123" w:hanging="168"/>
        <w:rPr>
          <w:rFonts w:ascii="宋体" w:hAnsi="宋体" w:eastAsia="宋体" w:cs="宋体"/>
          <w:sz w:val="20"/>
          <w:szCs w:val="20"/>
        </w:rPr>
      </w:pPr>
      <w:r>
        <w:rPr>
          <w:rFonts w:ascii="宋体" w:hAnsi="宋体" w:eastAsia="宋体" w:cs="宋体"/>
          <w:spacing w:val="-2"/>
          <w:sz w:val="20"/>
          <w:szCs w:val="20"/>
        </w:rPr>
        <w:t>开</w:t>
      </w:r>
      <w:r>
        <w:rPr>
          <w:rFonts w:ascii="宋体" w:hAnsi="宋体" w:eastAsia="宋体" w:cs="宋体"/>
          <w:spacing w:val="32"/>
          <w:sz w:val="20"/>
          <w:szCs w:val="20"/>
        </w:rPr>
        <w:t xml:space="preserve"> </w:t>
      </w:r>
      <w:r>
        <w:rPr>
          <w:rFonts w:ascii="宋体" w:hAnsi="宋体" w:eastAsia="宋体" w:cs="宋体"/>
          <w:spacing w:val="-2"/>
          <w:sz w:val="20"/>
          <w:szCs w:val="20"/>
        </w:rPr>
        <w:t>户</w:t>
      </w:r>
      <w:r>
        <w:rPr>
          <w:rFonts w:ascii="宋体" w:hAnsi="宋体" w:eastAsia="宋体" w:cs="宋体"/>
          <w:spacing w:val="14"/>
          <w:sz w:val="20"/>
          <w:szCs w:val="20"/>
        </w:rPr>
        <w:t xml:space="preserve"> </w:t>
      </w:r>
      <w:r>
        <w:rPr>
          <w:rFonts w:ascii="宋体" w:hAnsi="宋体" w:eastAsia="宋体" w:cs="宋体"/>
          <w:spacing w:val="-2"/>
          <w:sz w:val="20"/>
          <w:szCs w:val="20"/>
        </w:rPr>
        <w:t>银</w:t>
      </w:r>
      <w:r>
        <w:rPr>
          <w:rFonts w:ascii="宋体" w:hAnsi="宋体" w:eastAsia="宋体" w:cs="宋体"/>
          <w:spacing w:val="20"/>
          <w:sz w:val="20"/>
          <w:szCs w:val="20"/>
        </w:rPr>
        <w:t xml:space="preserve"> </w:t>
      </w:r>
      <w:r>
        <w:rPr>
          <w:rFonts w:ascii="宋体" w:hAnsi="宋体" w:eastAsia="宋体" w:cs="宋体"/>
          <w:spacing w:val="-2"/>
          <w:sz w:val="20"/>
          <w:szCs w:val="20"/>
        </w:rPr>
        <w:t>行</w:t>
      </w:r>
      <w:r>
        <w:rPr>
          <w:rFonts w:ascii="宋体" w:hAnsi="宋体" w:eastAsia="宋体" w:cs="宋体"/>
          <w:spacing w:val="-74"/>
          <w:sz w:val="20"/>
          <w:szCs w:val="20"/>
        </w:rPr>
        <w:t xml:space="preserve"> </w:t>
      </w:r>
      <w:r>
        <w:rPr>
          <w:rFonts w:ascii="宋体" w:hAnsi="宋体" w:eastAsia="宋体" w:cs="宋体"/>
          <w:spacing w:val="-2"/>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9"/>
          <w:sz w:val="20"/>
          <w:szCs w:val="20"/>
        </w:rPr>
        <w:t>帐</w:t>
      </w:r>
      <w:r>
        <w:rPr>
          <w:rFonts w:ascii="宋体" w:hAnsi="宋体" w:eastAsia="宋体" w:cs="宋体"/>
          <w:spacing w:val="7"/>
          <w:sz w:val="20"/>
          <w:szCs w:val="20"/>
        </w:rPr>
        <w:t xml:space="preserve">       </w:t>
      </w:r>
      <w:r>
        <w:rPr>
          <w:rFonts w:ascii="宋体" w:hAnsi="宋体" w:eastAsia="宋体" w:cs="宋体"/>
          <w:spacing w:val="-9"/>
          <w:sz w:val="20"/>
          <w:szCs w:val="20"/>
        </w:rPr>
        <w:t>号</w:t>
      </w:r>
      <w:r>
        <w:rPr>
          <w:rFonts w:ascii="宋体" w:hAnsi="宋体" w:eastAsia="宋体" w:cs="宋体"/>
          <w:spacing w:val="-75"/>
          <w:sz w:val="20"/>
          <w:szCs w:val="20"/>
        </w:rPr>
        <w:t xml:space="preserve"> </w:t>
      </w:r>
      <w:r>
        <w:rPr>
          <w:rFonts w:ascii="宋体" w:hAnsi="宋体" w:eastAsia="宋体" w:cs="宋体"/>
          <w:spacing w:val="-9"/>
          <w:sz w:val="20"/>
          <w:szCs w:val="20"/>
        </w:rPr>
        <w:t>：</w:t>
      </w:r>
      <w:r>
        <w:rPr>
          <w:rFonts w:ascii="宋体" w:hAnsi="宋体" w:eastAsia="宋体" w:cs="宋体"/>
          <w:sz w:val="20"/>
          <w:szCs w:val="20"/>
          <w:u w:val="single" w:color="auto"/>
        </w:rPr>
        <w:t xml:space="preserve">                   </w:t>
      </w:r>
    </w:p>
    <w:p w14:paraId="03BD54CC">
      <w:pPr>
        <w:spacing w:line="396" w:lineRule="auto"/>
        <w:rPr>
          <w:rFonts w:ascii="宋体" w:hAnsi="宋体" w:eastAsia="宋体" w:cs="宋体"/>
          <w:sz w:val="20"/>
          <w:szCs w:val="20"/>
        </w:rPr>
        <w:sectPr>
          <w:footerReference r:id="rId23" w:type="default"/>
          <w:pgSz w:w="11906" w:h="16839"/>
          <w:pgMar w:top="400" w:right="1785" w:bottom="1144" w:left="1386" w:header="0" w:footer="982" w:gutter="0"/>
          <w:pgNumType w:fmt="decimal"/>
          <w:cols w:space="720" w:num="1"/>
        </w:sectPr>
      </w:pPr>
    </w:p>
    <w:p w14:paraId="1EBDF425">
      <w:pPr>
        <w:pStyle w:val="2"/>
        <w:spacing w:line="245" w:lineRule="auto"/>
      </w:pPr>
    </w:p>
    <w:p w14:paraId="04D85E73">
      <w:pPr>
        <w:pStyle w:val="2"/>
        <w:spacing w:line="246" w:lineRule="auto"/>
      </w:pPr>
    </w:p>
    <w:p w14:paraId="0C5DB3DE">
      <w:pPr>
        <w:pStyle w:val="2"/>
        <w:spacing w:line="246" w:lineRule="auto"/>
      </w:pPr>
    </w:p>
    <w:p w14:paraId="1270A4E4">
      <w:pPr>
        <w:pStyle w:val="2"/>
        <w:spacing w:line="246" w:lineRule="auto"/>
      </w:pPr>
    </w:p>
    <w:p w14:paraId="1071E466">
      <w:pPr>
        <w:spacing w:before="91" w:line="219" w:lineRule="auto"/>
        <w:ind w:left="2522"/>
        <w:outlineLvl w:val="1"/>
        <w:rPr>
          <w:rFonts w:ascii="宋体" w:hAnsi="宋体" w:eastAsia="宋体" w:cs="宋体"/>
          <w:sz w:val="28"/>
          <w:szCs w:val="28"/>
        </w:rPr>
      </w:pPr>
      <w:bookmarkStart w:id="55" w:name="_Toc19574"/>
      <w:r>
        <w:rPr>
          <w:rFonts w:ascii="宋体" w:hAnsi="宋体" w:eastAsia="宋体" w:cs="宋体"/>
          <w:b/>
          <w:bCs/>
          <w:spacing w:val="-3"/>
          <w:sz w:val="28"/>
          <w:szCs w:val="28"/>
        </w:rPr>
        <w:t>第二节</w:t>
      </w:r>
      <w:r>
        <w:rPr>
          <w:rFonts w:ascii="宋体" w:hAnsi="宋体" w:eastAsia="宋体" w:cs="宋体"/>
          <w:spacing w:val="-3"/>
          <w:sz w:val="28"/>
          <w:szCs w:val="28"/>
        </w:rPr>
        <w:t xml:space="preserve"> </w:t>
      </w:r>
      <w:r>
        <w:rPr>
          <w:rFonts w:ascii="宋体" w:hAnsi="宋体" w:eastAsia="宋体" w:cs="宋体"/>
          <w:b/>
          <w:bCs/>
          <w:spacing w:val="-3"/>
          <w:sz w:val="28"/>
          <w:szCs w:val="28"/>
        </w:rPr>
        <w:t>政府采购合同通用条款</w:t>
      </w:r>
      <w:bookmarkEnd w:id="55"/>
    </w:p>
    <w:p w14:paraId="204B9758">
      <w:pPr>
        <w:pStyle w:val="2"/>
        <w:spacing w:line="345" w:lineRule="auto"/>
      </w:pPr>
    </w:p>
    <w:p w14:paraId="4EAF8EEE">
      <w:pPr>
        <w:pStyle w:val="2"/>
        <w:spacing w:line="345" w:lineRule="auto"/>
      </w:pPr>
    </w:p>
    <w:p w14:paraId="28D9340D">
      <w:pPr>
        <w:spacing w:before="78" w:line="220" w:lineRule="auto"/>
        <w:ind w:left="18"/>
        <w:rPr>
          <w:rFonts w:ascii="宋体" w:hAnsi="宋体" w:eastAsia="宋体" w:cs="宋体"/>
          <w:sz w:val="24"/>
          <w:szCs w:val="24"/>
        </w:rPr>
      </w:pPr>
      <w:r>
        <w:rPr>
          <w:rFonts w:ascii="宋体" w:hAnsi="宋体" w:eastAsia="宋体" w:cs="宋体"/>
          <w:b/>
          <w:bCs/>
          <w:spacing w:val="-10"/>
          <w:sz w:val="24"/>
          <w:szCs w:val="24"/>
        </w:rPr>
        <w:t>1.定义</w:t>
      </w:r>
    </w:p>
    <w:p w14:paraId="312C428D">
      <w:pPr>
        <w:spacing w:before="228" w:line="228" w:lineRule="auto"/>
        <w:ind w:left="435"/>
        <w:rPr>
          <w:rFonts w:ascii="宋体" w:hAnsi="宋体" w:eastAsia="宋体" w:cs="宋体"/>
          <w:sz w:val="21"/>
          <w:szCs w:val="21"/>
        </w:rPr>
      </w:pPr>
      <w:r>
        <w:rPr>
          <w:rFonts w:ascii="宋体" w:hAnsi="宋体" w:eastAsia="宋体" w:cs="宋体"/>
          <w:spacing w:val="4"/>
          <w:sz w:val="21"/>
          <w:szCs w:val="21"/>
        </w:rPr>
        <w:t>1.1合同当事人</w:t>
      </w:r>
    </w:p>
    <w:p w14:paraId="6E46366C">
      <w:pPr>
        <w:spacing w:before="210" w:line="378" w:lineRule="auto"/>
        <w:ind w:left="17" w:right="70" w:firstLine="413"/>
        <w:rPr>
          <w:rFonts w:ascii="宋体" w:hAnsi="宋体" w:eastAsia="宋体" w:cs="宋体"/>
          <w:sz w:val="21"/>
          <w:szCs w:val="21"/>
        </w:rPr>
      </w:pPr>
      <w:r>
        <w:rPr>
          <w:rFonts w:ascii="宋体" w:hAnsi="宋体" w:eastAsia="宋体" w:cs="宋体"/>
          <w:spacing w:val="7"/>
          <w:sz w:val="21"/>
          <w:szCs w:val="21"/>
        </w:rPr>
        <w:t>（1）采购人（以下称甲方）是指使用财政性资金，通过政府采购程序向供应商购买货物、服务</w:t>
      </w:r>
      <w:r>
        <w:rPr>
          <w:rFonts w:ascii="宋体" w:hAnsi="宋体" w:eastAsia="宋体" w:cs="宋体"/>
          <w:spacing w:val="8"/>
          <w:sz w:val="21"/>
          <w:szCs w:val="21"/>
        </w:rPr>
        <w:t>的国家机关、事业单位、团体组织。本次采购的甲方名称、地址见</w:t>
      </w:r>
      <w:r>
        <w:rPr>
          <w:rFonts w:ascii="宋体" w:hAnsi="宋体" w:eastAsia="宋体" w:cs="宋体"/>
          <w:b/>
          <w:bCs/>
          <w:spacing w:val="8"/>
          <w:sz w:val="21"/>
          <w:szCs w:val="21"/>
        </w:rPr>
        <w:t>【政府采购合同专用条款】。</w:t>
      </w:r>
    </w:p>
    <w:p w14:paraId="79667C5F">
      <w:pPr>
        <w:spacing w:before="48" w:line="378" w:lineRule="auto"/>
        <w:ind w:left="1" w:right="70" w:firstLine="428"/>
        <w:rPr>
          <w:rFonts w:ascii="宋体" w:hAnsi="宋体" w:eastAsia="宋体" w:cs="宋体"/>
          <w:sz w:val="21"/>
          <w:szCs w:val="21"/>
        </w:rPr>
      </w:pPr>
      <w:r>
        <w:rPr>
          <w:rFonts w:ascii="宋体" w:hAnsi="宋体" w:eastAsia="宋体" w:cs="宋体"/>
          <w:spacing w:val="7"/>
          <w:sz w:val="21"/>
          <w:szCs w:val="21"/>
        </w:rPr>
        <w:t>（2）供应商（以下称乙方）是指参加政府采购活动而取得中标结果，并向采购人提供货物、服</w:t>
      </w:r>
      <w:r>
        <w:rPr>
          <w:rFonts w:ascii="宋体" w:hAnsi="宋体" w:eastAsia="宋体" w:cs="宋体"/>
          <w:spacing w:val="8"/>
          <w:sz w:val="21"/>
          <w:szCs w:val="21"/>
        </w:rPr>
        <w:t>务的法人、其他组织或者自然人。</w:t>
      </w:r>
    </w:p>
    <w:p w14:paraId="4B2FAE21">
      <w:pPr>
        <w:spacing w:before="49" w:line="227" w:lineRule="auto"/>
        <w:ind w:left="435"/>
        <w:rPr>
          <w:rFonts w:ascii="宋体" w:hAnsi="宋体" w:eastAsia="宋体" w:cs="宋体"/>
          <w:sz w:val="21"/>
          <w:szCs w:val="21"/>
        </w:rPr>
      </w:pPr>
      <w:r>
        <w:rPr>
          <w:rFonts w:ascii="宋体" w:hAnsi="宋体" w:eastAsia="宋体" w:cs="宋体"/>
          <w:spacing w:val="6"/>
          <w:sz w:val="21"/>
          <w:szCs w:val="21"/>
        </w:rPr>
        <w:t>1.2</w:t>
      </w:r>
      <w:r>
        <w:rPr>
          <w:rFonts w:ascii="宋体" w:hAnsi="宋体" w:eastAsia="宋体" w:cs="宋体"/>
          <w:spacing w:val="-39"/>
          <w:sz w:val="21"/>
          <w:szCs w:val="21"/>
        </w:rPr>
        <w:t xml:space="preserve"> </w:t>
      </w:r>
      <w:r>
        <w:rPr>
          <w:rFonts w:ascii="宋体" w:hAnsi="宋体" w:eastAsia="宋体" w:cs="宋体"/>
          <w:spacing w:val="6"/>
          <w:sz w:val="21"/>
          <w:szCs w:val="21"/>
        </w:rPr>
        <w:t>本合同下列术语应解释为：</w:t>
      </w:r>
    </w:p>
    <w:p w14:paraId="02A4DE0A">
      <w:pPr>
        <w:spacing w:before="210" w:line="380" w:lineRule="auto"/>
        <w:ind w:right="70" w:firstLine="430"/>
        <w:rPr>
          <w:rFonts w:ascii="宋体" w:hAnsi="宋体" w:eastAsia="宋体" w:cs="宋体"/>
          <w:sz w:val="21"/>
          <w:szCs w:val="21"/>
        </w:rPr>
      </w:pPr>
      <w:r>
        <w:rPr>
          <w:rFonts w:ascii="宋体" w:hAnsi="宋体" w:eastAsia="宋体" w:cs="宋体"/>
          <w:spacing w:val="6"/>
          <w:sz w:val="21"/>
          <w:szCs w:val="21"/>
        </w:rPr>
        <w:t>（1）“合同</w:t>
      </w:r>
      <w:r>
        <w:rPr>
          <w:rFonts w:ascii="宋体" w:hAnsi="宋体" w:eastAsia="宋体" w:cs="宋体"/>
          <w:spacing w:val="-53"/>
          <w:sz w:val="21"/>
          <w:szCs w:val="21"/>
        </w:rPr>
        <w:t xml:space="preserve"> </w:t>
      </w:r>
      <w:r>
        <w:rPr>
          <w:rFonts w:ascii="宋体" w:hAnsi="宋体" w:eastAsia="宋体" w:cs="宋体"/>
          <w:spacing w:val="6"/>
          <w:sz w:val="21"/>
          <w:szCs w:val="21"/>
        </w:rPr>
        <w:t>”系指甲乙双方签署的、政府采购合同协议书中载明的甲乙双方所达成的协议，包</w:t>
      </w:r>
      <w:r>
        <w:rPr>
          <w:rFonts w:ascii="宋体" w:hAnsi="宋体" w:eastAsia="宋体" w:cs="宋体"/>
          <w:spacing w:val="9"/>
          <w:sz w:val="21"/>
          <w:szCs w:val="21"/>
        </w:rPr>
        <w:t>括所有的附件、附录和上述文件所提到的构成合同的所有文件。</w:t>
      </w:r>
    </w:p>
    <w:p w14:paraId="27E9EBF0">
      <w:pPr>
        <w:spacing w:before="45" w:line="379" w:lineRule="auto"/>
        <w:ind w:right="73" w:firstLine="429"/>
        <w:rPr>
          <w:rFonts w:ascii="宋体" w:hAnsi="宋体" w:eastAsia="宋体" w:cs="宋体"/>
          <w:sz w:val="21"/>
          <w:szCs w:val="21"/>
        </w:rPr>
      </w:pPr>
      <w:r>
        <w:rPr>
          <w:rFonts w:ascii="宋体" w:hAnsi="宋体" w:eastAsia="宋体" w:cs="宋体"/>
          <w:spacing w:val="6"/>
          <w:sz w:val="21"/>
          <w:szCs w:val="21"/>
        </w:rPr>
        <w:t>（2）“合同价</w:t>
      </w:r>
      <w:r>
        <w:rPr>
          <w:rFonts w:ascii="宋体" w:hAnsi="宋体" w:eastAsia="宋体" w:cs="宋体"/>
          <w:spacing w:val="-56"/>
          <w:sz w:val="21"/>
          <w:szCs w:val="21"/>
        </w:rPr>
        <w:t xml:space="preserve"> </w:t>
      </w:r>
      <w:r>
        <w:rPr>
          <w:rFonts w:ascii="宋体" w:hAnsi="宋体" w:eastAsia="宋体" w:cs="宋体"/>
          <w:spacing w:val="6"/>
          <w:sz w:val="21"/>
          <w:szCs w:val="21"/>
        </w:rPr>
        <w:t>”系指根据本合同规定乙方在正确地完全履行合同义务后甲方应支付给乙方的价</w:t>
      </w:r>
      <w:r>
        <w:rPr>
          <w:rFonts w:ascii="宋体" w:hAnsi="宋体" w:eastAsia="宋体" w:cs="宋体"/>
          <w:sz w:val="21"/>
          <w:szCs w:val="21"/>
        </w:rPr>
        <w:t>款。</w:t>
      </w:r>
    </w:p>
    <w:p w14:paraId="2EB5ACE5">
      <w:pPr>
        <w:spacing w:before="46" w:line="378" w:lineRule="auto"/>
        <w:ind w:left="3" w:right="9" w:firstLine="426"/>
        <w:rPr>
          <w:rFonts w:ascii="宋体" w:hAnsi="宋体" w:eastAsia="宋体" w:cs="宋体"/>
          <w:sz w:val="21"/>
          <w:szCs w:val="21"/>
        </w:rPr>
      </w:pPr>
      <w:r>
        <w:rPr>
          <w:rFonts w:ascii="宋体" w:hAnsi="宋体" w:eastAsia="宋体" w:cs="宋体"/>
          <w:spacing w:val="7"/>
          <w:sz w:val="21"/>
          <w:szCs w:val="21"/>
        </w:rPr>
        <w:t>（3）</w:t>
      </w:r>
      <w:r>
        <w:rPr>
          <w:rFonts w:ascii="宋体" w:hAnsi="宋体" w:eastAsia="宋体" w:cs="宋体"/>
          <w:spacing w:val="-64"/>
          <w:sz w:val="21"/>
          <w:szCs w:val="21"/>
        </w:rPr>
        <w:t xml:space="preserve"> </w:t>
      </w:r>
      <w:r>
        <w:rPr>
          <w:rFonts w:ascii="宋体" w:hAnsi="宋体" w:eastAsia="宋体" w:cs="宋体"/>
          <w:spacing w:val="7"/>
          <w:sz w:val="21"/>
          <w:szCs w:val="21"/>
        </w:rPr>
        <w:t>“货物</w:t>
      </w:r>
      <w:r>
        <w:rPr>
          <w:rFonts w:ascii="宋体" w:hAnsi="宋体" w:eastAsia="宋体" w:cs="宋体"/>
          <w:spacing w:val="-70"/>
          <w:sz w:val="21"/>
          <w:szCs w:val="21"/>
        </w:rPr>
        <w:t xml:space="preserve"> </w:t>
      </w:r>
      <w:r>
        <w:rPr>
          <w:rFonts w:ascii="宋体" w:hAnsi="宋体" w:eastAsia="宋体" w:cs="宋体"/>
          <w:spacing w:val="7"/>
          <w:sz w:val="21"/>
          <w:szCs w:val="21"/>
        </w:rPr>
        <w:t>”系指乙方根据本合同规定须向甲方提供的各种形态和种类的物品，包括原材料、</w:t>
      </w:r>
      <w:r>
        <w:rPr>
          <w:rFonts w:ascii="宋体" w:hAnsi="宋体" w:eastAsia="宋体" w:cs="宋体"/>
          <w:spacing w:val="9"/>
          <w:sz w:val="21"/>
          <w:szCs w:val="21"/>
        </w:rPr>
        <w:t>设备、产品（包括软件）及相关的其备品备件、工具、手册及其它技术资料和材料。</w:t>
      </w:r>
    </w:p>
    <w:p w14:paraId="188F2878">
      <w:pPr>
        <w:spacing w:before="47" w:line="379" w:lineRule="auto"/>
        <w:ind w:right="70" w:firstLine="429"/>
        <w:rPr>
          <w:rFonts w:ascii="宋体" w:hAnsi="宋体" w:eastAsia="宋体" w:cs="宋体"/>
          <w:sz w:val="21"/>
          <w:szCs w:val="21"/>
        </w:rPr>
      </w:pPr>
      <w:r>
        <w:rPr>
          <w:rFonts w:ascii="宋体" w:hAnsi="宋体" w:eastAsia="宋体" w:cs="宋体"/>
          <w:spacing w:val="6"/>
          <w:sz w:val="21"/>
          <w:szCs w:val="21"/>
        </w:rPr>
        <w:t>（4）“服务</w:t>
      </w:r>
      <w:r>
        <w:rPr>
          <w:rFonts w:ascii="宋体" w:hAnsi="宋体" w:eastAsia="宋体" w:cs="宋体"/>
          <w:spacing w:val="-53"/>
          <w:sz w:val="21"/>
          <w:szCs w:val="21"/>
        </w:rPr>
        <w:t xml:space="preserve"> </w:t>
      </w:r>
      <w:r>
        <w:rPr>
          <w:rFonts w:ascii="宋体" w:hAnsi="宋体" w:eastAsia="宋体" w:cs="宋体"/>
          <w:spacing w:val="6"/>
          <w:sz w:val="21"/>
          <w:szCs w:val="21"/>
        </w:rPr>
        <w:t>”系指根据合同规定，乙方应提供的技术、管理和其它服务，包括但不限于：管理</w:t>
      </w:r>
      <w:r>
        <w:rPr>
          <w:rFonts w:ascii="宋体" w:hAnsi="宋体" w:eastAsia="宋体" w:cs="宋体"/>
          <w:spacing w:val="10"/>
          <w:sz w:val="21"/>
          <w:szCs w:val="21"/>
        </w:rPr>
        <w:t>和质量保证、运输、保险、检验、现场准备、安装、集成、调试、培训</w:t>
      </w:r>
      <w:r>
        <w:rPr>
          <w:rFonts w:ascii="宋体" w:hAnsi="宋体" w:eastAsia="宋体" w:cs="宋体"/>
          <w:spacing w:val="9"/>
          <w:sz w:val="21"/>
          <w:szCs w:val="21"/>
        </w:rPr>
        <w:t>、维修、技术支持等以及合</w:t>
      </w:r>
      <w:r>
        <w:rPr>
          <w:rFonts w:ascii="宋体" w:hAnsi="宋体" w:eastAsia="宋体" w:cs="宋体"/>
          <w:spacing w:val="8"/>
          <w:sz w:val="21"/>
          <w:szCs w:val="21"/>
        </w:rPr>
        <w:t>同中规定乙方应承担的其它义务。</w:t>
      </w:r>
    </w:p>
    <w:p w14:paraId="1F81F8D5">
      <w:pPr>
        <w:spacing w:before="46" w:line="227" w:lineRule="auto"/>
        <w:ind w:left="430"/>
        <w:rPr>
          <w:rFonts w:ascii="宋体" w:hAnsi="宋体" w:eastAsia="宋体" w:cs="宋体"/>
          <w:sz w:val="21"/>
          <w:szCs w:val="21"/>
        </w:rPr>
      </w:pPr>
      <w:r>
        <w:rPr>
          <w:rFonts w:ascii="宋体" w:hAnsi="宋体" w:eastAsia="宋体" w:cs="宋体"/>
          <w:spacing w:val="4"/>
          <w:sz w:val="21"/>
          <w:szCs w:val="21"/>
        </w:rPr>
        <w:t>（5）</w:t>
      </w:r>
      <w:r>
        <w:rPr>
          <w:rFonts w:ascii="宋体" w:hAnsi="宋体" w:eastAsia="宋体" w:cs="宋体"/>
          <w:spacing w:val="-63"/>
          <w:sz w:val="21"/>
          <w:szCs w:val="21"/>
        </w:rPr>
        <w:t xml:space="preserve"> </w:t>
      </w:r>
      <w:r>
        <w:rPr>
          <w:rFonts w:ascii="宋体" w:hAnsi="宋体" w:eastAsia="宋体" w:cs="宋体"/>
          <w:spacing w:val="4"/>
          <w:sz w:val="21"/>
          <w:szCs w:val="21"/>
        </w:rPr>
        <w:t>“合同条款</w:t>
      </w:r>
      <w:r>
        <w:rPr>
          <w:rFonts w:ascii="宋体" w:hAnsi="宋体" w:eastAsia="宋体" w:cs="宋体"/>
          <w:spacing w:val="-70"/>
          <w:sz w:val="21"/>
          <w:szCs w:val="21"/>
        </w:rPr>
        <w:t xml:space="preserve"> </w:t>
      </w:r>
      <w:r>
        <w:rPr>
          <w:rFonts w:ascii="宋体" w:hAnsi="宋体" w:eastAsia="宋体" w:cs="宋体"/>
          <w:spacing w:val="4"/>
          <w:sz w:val="21"/>
          <w:szCs w:val="21"/>
        </w:rPr>
        <w:t>”系指本合同条款。</w:t>
      </w:r>
    </w:p>
    <w:p w14:paraId="5E721971">
      <w:pPr>
        <w:spacing w:before="212" w:line="227" w:lineRule="auto"/>
        <w:jc w:val="right"/>
        <w:rPr>
          <w:rFonts w:ascii="宋体" w:hAnsi="宋体" w:eastAsia="宋体" w:cs="宋体"/>
          <w:sz w:val="20"/>
          <w:szCs w:val="20"/>
        </w:rPr>
      </w:pPr>
      <w:r>
        <w:rPr>
          <w:rFonts w:ascii="宋体" w:hAnsi="宋体" w:eastAsia="宋体" w:cs="宋体"/>
          <w:spacing w:val="-2"/>
          <w:sz w:val="21"/>
          <w:szCs w:val="21"/>
        </w:rPr>
        <w:t>（6）“项目现场</w:t>
      </w:r>
      <w:r>
        <w:rPr>
          <w:rFonts w:ascii="宋体" w:hAnsi="宋体" w:eastAsia="宋体" w:cs="宋体"/>
          <w:spacing w:val="-68"/>
          <w:sz w:val="21"/>
          <w:szCs w:val="21"/>
        </w:rPr>
        <w:t xml:space="preserve"> </w:t>
      </w:r>
      <w:r>
        <w:rPr>
          <w:rFonts w:ascii="宋体" w:hAnsi="宋体" w:eastAsia="宋体" w:cs="宋体"/>
          <w:spacing w:val="-2"/>
          <w:sz w:val="21"/>
          <w:szCs w:val="21"/>
        </w:rPr>
        <w:t>”系指本合同项下货物安装、运行的现场，其名称见</w:t>
      </w:r>
      <w:r>
        <w:rPr>
          <w:rFonts w:ascii="宋体" w:hAnsi="宋体" w:eastAsia="宋体" w:cs="宋体"/>
          <w:b/>
          <w:bCs/>
          <w:spacing w:val="-2"/>
          <w:sz w:val="21"/>
          <w:szCs w:val="21"/>
        </w:rPr>
        <w:t>【政府采购合同专用条款】</w:t>
      </w:r>
      <w:r>
        <w:rPr>
          <w:rFonts w:ascii="宋体" w:hAnsi="宋体" w:eastAsia="宋体" w:cs="宋体"/>
          <w:spacing w:val="-2"/>
          <w:sz w:val="21"/>
          <w:szCs w:val="21"/>
        </w:rPr>
        <w:t>。</w:t>
      </w:r>
    </w:p>
    <w:p w14:paraId="079A1C08">
      <w:pPr>
        <w:spacing w:before="217" w:line="220" w:lineRule="auto"/>
        <w:ind w:left="4"/>
        <w:rPr>
          <w:rFonts w:ascii="宋体" w:hAnsi="宋体" w:eastAsia="宋体" w:cs="宋体"/>
          <w:sz w:val="24"/>
          <w:szCs w:val="24"/>
        </w:rPr>
      </w:pPr>
      <w:r>
        <w:rPr>
          <w:rFonts w:ascii="宋体" w:hAnsi="宋体" w:eastAsia="宋体" w:cs="宋体"/>
          <w:b/>
          <w:bCs/>
          <w:spacing w:val="-4"/>
          <w:sz w:val="24"/>
          <w:szCs w:val="24"/>
        </w:rPr>
        <w:t>2.合同的适用范围</w:t>
      </w:r>
    </w:p>
    <w:p w14:paraId="5569D02B">
      <w:pPr>
        <w:spacing w:before="226" w:line="227" w:lineRule="auto"/>
        <w:ind w:left="422"/>
        <w:rPr>
          <w:rFonts w:ascii="宋体" w:hAnsi="宋体" w:eastAsia="宋体" w:cs="宋体"/>
          <w:sz w:val="21"/>
          <w:szCs w:val="21"/>
        </w:rPr>
      </w:pPr>
      <w:r>
        <w:rPr>
          <w:rFonts w:ascii="宋体" w:hAnsi="宋体" w:eastAsia="宋体" w:cs="宋体"/>
          <w:spacing w:val="9"/>
          <w:sz w:val="21"/>
          <w:szCs w:val="21"/>
        </w:rPr>
        <w:t>2.1 本合同条款适用于没有被本合同其他部</w:t>
      </w:r>
      <w:r>
        <w:rPr>
          <w:rFonts w:ascii="宋体" w:hAnsi="宋体" w:eastAsia="宋体" w:cs="宋体"/>
          <w:spacing w:val="8"/>
          <w:sz w:val="21"/>
          <w:szCs w:val="21"/>
        </w:rPr>
        <w:t>分的条款所取代的范围。</w:t>
      </w:r>
    </w:p>
    <w:p w14:paraId="2291CE86">
      <w:pPr>
        <w:spacing w:before="212" w:line="228" w:lineRule="auto"/>
        <w:ind w:left="422"/>
        <w:rPr>
          <w:rFonts w:ascii="宋体" w:hAnsi="宋体" w:eastAsia="宋体" w:cs="宋体"/>
          <w:sz w:val="21"/>
          <w:szCs w:val="21"/>
        </w:rPr>
      </w:pPr>
      <w:r>
        <w:rPr>
          <w:rFonts w:ascii="宋体" w:hAnsi="宋体" w:eastAsia="宋体" w:cs="宋体"/>
          <w:spacing w:val="8"/>
          <w:sz w:val="21"/>
          <w:szCs w:val="21"/>
        </w:rPr>
        <w:t>2.2 合同内容根据招标文件、投标文件而确定。</w:t>
      </w:r>
    </w:p>
    <w:p w14:paraId="445AFA15">
      <w:pPr>
        <w:spacing w:before="217" w:line="219" w:lineRule="auto"/>
        <w:ind w:left="6"/>
        <w:rPr>
          <w:rFonts w:ascii="宋体" w:hAnsi="宋体" w:eastAsia="宋体" w:cs="宋体"/>
          <w:sz w:val="24"/>
          <w:szCs w:val="24"/>
        </w:rPr>
      </w:pPr>
      <w:r>
        <w:rPr>
          <w:rFonts w:ascii="宋体" w:hAnsi="宋体" w:eastAsia="宋体" w:cs="宋体"/>
          <w:b/>
          <w:bCs/>
          <w:spacing w:val="-4"/>
          <w:sz w:val="24"/>
          <w:szCs w:val="24"/>
        </w:rPr>
        <w:t>3.合同标的及金额</w:t>
      </w:r>
    </w:p>
    <w:p w14:paraId="4BEA0552">
      <w:pPr>
        <w:spacing w:before="225" w:line="228" w:lineRule="auto"/>
        <w:ind w:left="424"/>
        <w:rPr>
          <w:rFonts w:ascii="宋体" w:hAnsi="宋体" w:eastAsia="宋体" w:cs="宋体"/>
          <w:sz w:val="20"/>
          <w:szCs w:val="20"/>
        </w:rPr>
      </w:pPr>
      <w:r>
        <w:rPr>
          <w:rFonts w:ascii="宋体" w:hAnsi="宋体" w:eastAsia="宋体" w:cs="宋体"/>
          <w:spacing w:val="7"/>
          <w:sz w:val="21"/>
          <w:szCs w:val="21"/>
        </w:rPr>
        <w:t>3.1 合同标的及金额应与中标结果一致。</w:t>
      </w:r>
    </w:p>
    <w:p w14:paraId="62BA59DB">
      <w:pPr>
        <w:spacing w:before="219" w:line="218" w:lineRule="auto"/>
        <w:rPr>
          <w:rFonts w:ascii="宋体" w:hAnsi="宋体" w:eastAsia="宋体" w:cs="宋体"/>
          <w:sz w:val="24"/>
          <w:szCs w:val="24"/>
        </w:rPr>
      </w:pPr>
      <w:r>
        <w:rPr>
          <w:rFonts w:ascii="宋体" w:hAnsi="宋体" w:eastAsia="宋体" w:cs="宋体"/>
          <w:b/>
          <w:bCs/>
          <w:spacing w:val="-4"/>
          <w:sz w:val="24"/>
          <w:szCs w:val="24"/>
        </w:rPr>
        <w:t>4.合同价款</w:t>
      </w:r>
    </w:p>
    <w:p w14:paraId="3203FC4F">
      <w:pPr>
        <w:spacing w:before="228" w:line="378" w:lineRule="auto"/>
        <w:ind w:right="135" w:firstLine="418"/>
        <w:rPr>
          <w:rFonts w:ascii="宋体" w:hAnsi="宋体" w:eastAsia="宋体" w:cs="宋体"/>
          <w:sz w:val="21"/>
          <w:szCs w:val="21"/>
        </w:rPr>
      </w:pPr>
      <w:r>
        <w:rPr>
          <w:rFonts w:ascii="宋体" w:hAnsi="宋体" w:eastAsia="宋体" w:cs="宋体"/>
          <w:spacing w:val="8"/>
          <w:sz w:val="21"/>
          <w:szCs w:val="21"/>
        </w:rPr>
        <w:t>4.1</w:t>
      </w:r>
      <w:r>
        <w:rPr>
          <w:rFonts w:ascii="宋体" w:hAnsi="宋体" w:eastAsia="宋体" w:cs="宋体"/>
          <w:spacing w:val="-26"/>
          <w:sz w:val="21"/>
          <w:szCs w:val="21"/>
        </w:rPr>
        <w:t xml:space="preserve"> </w:t>
      </w:r>
      <w:r>
        <w:rPr>
          <w:rFonts w:ascii="宋体" w:hAnsi="宋体" w:eastAsia="宋体" w:cs="宋体"/>
          <w:spacing w:val="8"/>
          <w:sz w:val="21"/>
          <w:szCs w:val="21"/>
        </w:rPr>
        <w:t>具体合同价款见本合同第</w:t>
      </w:r>
      <w:r>
        <w:rPr>
          <w:rFonts w:ascii="宋体" w:hAnsi="宋体" w:eastAsia="宋体" w:cs="宋体"/>
          <w:spacing w:val="-35"/>
          <w:sz w:val="21"/>
          <w:szCs w:val="21"/>
        </w:rPr>
        <w:t xml:space="preserve"> </w:t>
      </w:r>
      <w:r>
        <w:rPr>
          <w:rFonts w:ascii="宋体" w:hAnsi="宋体" w:eastAsia="宋体" w:cs="宋体"/>
          <w:spacing w:val="8"/>
          <w:sz w:val="21"/>
          <w:szCs w:val="21"/>
        </w:rPr>
        <w:t>3.1</w:t>
      </w:r>
      <w:r>
        <w:rPr>
          <w:rFonts w:ascii="宋体" w:hAnsi="宋体" w:eastAsia="宋体" w:cs="宋体"/>
          <w:spacing w:val="-38"/>
          <w:sz w:val="21"/>
          <w:szCs w:val="21"/>
        </w:rPr>
        <w:t xml:space="preserve"> </w:t>
      </w:r>
      <w:r>
        <w:rPr>
          <w:rFonts w:ascii="宋体" w:hAnsi="宋体" w:eastAsia="宋体" w:cs="宋体"/>
          <w:spacing w:val="8"/>
          <w:sz w:val="21"/>
          <w:szCs w:val="21"/>
        </w:rPr>
        <w:t>条。乙方为履行本合同而发生的所有费用均应包含在合同价</w:t>
      </w:r>
      <w:r>
        <w:rPr>
          <w:rFonts w:ascii="宋体" w:hAnsi="宋体" w:eastAsia="宋体" w:cs="宋体"/>
          <w:spacing w:val="6"/>
          <w:sz w:val="21"/>
          <w:szCs w:val="21"/>
        </w:rPr>
        <w:t>款中，</w:t>
      </w:r>
      <w:r>
        <w:rPr>
          <w:rFonts w:ascii="宋体" w:hAnsi="宋体" w:eastAsia="宋体" w:cs="宋体"/>
          <w:spacing w:val="-50"/>
          <w:sz w:val="21"/>
          <w:szCs w:val="21"/>
        </w:rPr>
        <w:t xml:space="preserve"> </w:t>
      </w:r>
      <w:r>
        <w:rPr>
          <w:rFonts w:ascii="宋体" w:hAnsi="宋体" w:eastAsia="宋体" w:cs="宋体"/>
          <w:spacing w:val="6"/>
          <w:sz w:val="21"/>
          <w:szCs w:val="21"/>
        </w:rPr>
        <w:t>甲方不再另行支付其它任何费用。</w:t>
      </w:r>
    </w:p>
    <w:p w14:paraId="6833DF71">
      <w:pPr>
        <w:spacing w:before="52" w:line="220" w:lineRule="auto"/>
        <w:ind w:left="6"/>
        <w:rPr>
          <w:rFonts w:ascii="宋体" w:hAnsi="宋体" w:eastAsia="宋体" w:cs="宋体"/>
          <w:sz w:val="24"/>
          <w:szCs w:val="24"/>
        </w:rPr>
      </w:pPr>
      <w:r>
        <w:rPr>
          <w:rFonts w:ascii="宋体" w:hAnsi="宋体" w:eastAsia="宋体" w:cs="宋体"/>
          <w:b/>
          <w:bCs/>
          <w:spacing w:val="-3"/>
          <w:sz w:val="24"/>
          <w:szCs w:val="24"/>
        </w:rPr>
        <w:t>5.履行合同的时间、地点和方式</w:t>
      </w:r>
    </w:p>
    <w:p w14:paraId="4259EE38">
      <w:pPr>
        <w:spacing w:before="228" w:line="228" w:lineRule="auto"/>
        <w:ind w:left="424"/>
        <w:rPr>
          <w:sz w:val="21"/>
          <w:szCs w:val="21"/>
        </w:rPr>
      </w:pPr>
      <w:r>
        <w:rPr>
          <w:rFonts w:ascii="宋体" w:hAnsi="宋体" w:eastAsia="宋体" w:cs="宋体"/>
          <w:spacing w:val="9"/>
          <w:sz w:val="21"/>
          <w:szCs w:val="21"/>
        </w:rPr>
        <w:t>5.1</w:t>
      </w:r>
      <w:r>
        <w:rPr>
          <w:rFonts w:ascii="宋体" w:hAnsi="宋体" w:eastAsia="宋体" w:cs="宋体"/>
          <w:spacing w:val="33"/>
          <w:sz w:val="21"/>
          <w:szCs w:val="21"/>
        </w:rPr>
        <w:t xml:space="preserve"> </w:t>
      </w:r>
      <w:r>
        <w:rPr>
          <w:rFonts w:ascii="宋体" w:hAnsi="宋体" w:eastAsia="宋体" w:cs="宋体"/>
          <w:spacing w:val="9"/>
          <w:sz w:val="21"/>
          <w:szCs w:val="21"/>
        </w:rPr>
        <w:t>乙方应当在甲方确定的时间、指定的地点履</w:t>
      </w:r>
      <w:r>
        <w:rPr>
          <w:rFonts w:ascii="宋体" w:hAnsi="宋体" w:eastAsia="宋体" w:cs="宋体"/>
          <w:spacing w:val="8"/>
          <w:sz w:val="21"/>
          <w:szCs w:val="21"/>
        </w:rPr>
        <w:t>行合同，具体的服务时间、地点和方式见</w:t>
      </w:r>
      <w:r>
        <w:rPr>
          <w:rFonts w:ascii="宋体" w:hAnsi="宋体" w:eastAsia="宋体" w:cs="宋体"/>
          <w:b/>
          <w:bCs/>
          <w:spacing w:val="8"/>
          <w:sz w:val="21"/>
          <w:szCs w:val="21"/>
        </w:rPr>
        <w:t>【政</w:t>
      </w:r>
    </w:p>
    <w:p w14:paraId="09820350">
      <w:pPr>
        <w:pStyle w:val="2"/>
        <w:spacing w:line="250" w:lineRule="auto"/>
        <w:rPr>
          <w:sz w:val="21"/>
          <w:szCs w:val="21"/>
        </w:rPr>
      </w:pPr>
    </w:p>
    <w:p w14:paraId="11C56B16">
      <w:pPr>
        <w:spacing w:before="65" w:line="227" w:lineRule="auto"/>
        <w:rPr>
          <w:rFonts w:ascii="宋体" w:hAnsi="宋体" w:eastAsia="宋体" w:cs="宋体"/>
          <w:sz w:val="21"/>
          <w:szCs w:val="21"/>
        </w:rPr>
      </w:pPr>
      <w:r>
        <w:rPr>
          <w:rFonts w:ascii="宋体" w:hAnsi="宋体" w:eastAsia="宋体" w:cs="宋体"/>
          <w:b/>
          <w:bCs/>
          <w:spacing w:val="6"/>
          <w:sz w:val="21"/>
          <w:szCs w:val="21"/>
        </w:rPr>
        <w:t>府采购合同专用条款】</w:t>
      </w:r>
      <w:r>
        <w:rPr>
          <w:rFonts w:ascii="宋体" w:hAnsi="宋体" w:eastAsia="宋体" w:cs="宋体"/>
          <w:spacing w:val="6"/>
          <w:sz w:val="21"/>
          <w:szCs w:val="21"/>
        </w:rPr>
        <w:t>。</w:t>
      </w:r>
    </w:p>
    <w:p w14:paraId="1BB5AAF3">
      <w:pPr>
        <w:spacing w:before="212" w:line="227" w:lineRule="auto"/>
        <w:ind w:left="425"/>
        <w:rPr>
          <w:rFonts w:ascii="宋体" w:hAnsi="宋体" w:eastAsia="宋体" w:cs="宋体"/>
          <w:sz w:val="21"/>
          <w:szCs w:val="21"/>
        </w:rPr>
      </w:pPr>
      <w:r>
        <w:rPr>
          <w:rFonts w:ascii="宋体" w:hAnsi="宋体" w:eastAsia="宋体" w:cs="宋体"/>
          <w:spacing w:val="7"/>
          <w:sz w:val="21"/>
          <w:szCs w:val="21"/>
        </w:rPr>
        <w:t>5.2</w:t>
      </w:r>
      <w:r>
        <w:rPr>
          <w:rFonts w:ascii="宋体" w:hAnsi="宋体" w:eastAsia="宋体" w:cs="宋体"/>
          <w:spacing w:val="46"/>
          <w:sz w:val="21"/>
          <w:szCs w:val="21"/>
        </w:rPr>
        <w:t xml:space="preserve"> </w:t>
      </w:r>
      <w:r>
        <w:rPr>
          <w:rFonts w:ascii="宋体" w:hAnsi="宋体" w:eastAsia="宋体" w:cs="宋体"/>
          <w:spacing w:val="7"/>
          <w:sz w:val="21"/>
          <w:szCs w:val="21"/>
        </w:rPr>
        <w:t>乙方提供服务的应当在甲方指定的地点完成服务项目。</w:t>
      </w:r>
    </w:p>
    <w:p w14:paraId="2F44A4FD">
      <w:pPr>
        <w:spacing w:before="217" w:line="219" w:lineRule="auto"/>
        <w:ind w:left="3"/>
        <w:rPr>
          <w:rFonts w:ascii="宋体" w:hAnsi="宋体" w:eastAsia="宋体" w:cs="宋体"/>
          <w:sz w:val="24"/>
          <w:szCs w:val="24"/>
        </w:rPr>
      </w:pPr>
      <w:r>
        <w:rPr>
          <w:rFonts w:ascii="宋体" w:hAnsi="宋体" w:eastAsia="宋体" w:cs="宋体"/>
          <w:b/>
          <w:bCs/>
          <w:spacing w:val="-4"/>
          <w:sz w:val="24"/>
          <w:szCs w:val="24"/>
        </w:rPr>
        <w:t>6.服务的验收</w:t>
      </w:r>
    </w:p>
    <w:p w14:paraId="3746D5CF">
      <w:pPr>
        <w:spacing w:before="228" w:line="227" w:lineRule="auto"/>
        <w:ind w:left="422"/>
        <w:rPr>
          <w:rFonts w:ascii="宋体" w:hAnsi="宋体" w:eastAsia="宋体" w:cs="宋体"/>
          <w:sz w:val="21"/>
          <w:szCs w:val="21"/>
        </w:rPr>
      </w:pPr>
      <w:r>
        <w:rPr>
          <w:rFonts w:ascii="宋体" w:hAnsi="宋体" w:eastAsia="宋体" w:cs="宋体"/>
          <w:spacing w:val="8"/>
          <w:sz w:val="21"/>
          <w:szCs w:val="21"/>
        </w:rPr>
        <w:t>6.1乙方提供的服务由甲方或者甲方的最终用户负责验收。</w:t>
      </w:r>
    </w:p>
    <w:p w14:paraId="557C3190">
      <w:pPr>
        <w:spacing w:before="211" w:line="378" w:lineRule="auto"/>
        <w:ind w:left="8" w:right="186" w:firstLine="414"/>
        <w:rPr>
          <w:rFonts w:ascii="宋体" w:hAnsi="宋体" w:eastAsia="宋体" w:cs="宋体"/>
          <w:sz w:val="21"/>
          <w:szCs w:val="21"/>
        </w:rPr>
      </w:pPr>
      <w:r>
        <w:rPr>
          <w:rFonts w:ascii="宋体" w:hAnsi="宋体" w:eastAsia="宋体" w:cs="宋体"/>
          <w:spacing w:val="9"/>
          <w:sz w:val="21"/>
          <w:szCs w:val="21"/>
        </w:rPr>
        <w:t>6.2甲方或者甲方的最终用户应当按照采购合同规定的技术、服务等要求组织对乙方履约的验收，并出具验收书。验收书应当包括每一项技术、服务等要求的履约情况。</w:t>
      </w:r>
    </w:p>
    <w:p w14:paraId="648A1A2A">
      <w:pPr>
        <w:spacing w:before="48" w:line="378" w:lineRule="auto"/>
        <w:ind w:left="3" w:right="80" w:firstLine="419"/>
        <w:rPr>
          <w:rFonts w:ascii="宋体" w:hAnsi="宋体" w:eastAsia="宋体" w:cs="宋体"/>
          <w:sz w:val="21"/>
          <w:szCs w:val="21"/>
        </w:rPr>
      </w:pPr>
      <w:r>
        <w:rPr>
          <w:rFonts w:ascii="宋体" w:hAnsi="宋体" w:eastAsia="宋体" w:cs="宋体"/>
          <w:spacing w:val="9"/>
          <w:sz w:val="21"/>
          <w:szCs w:val="21"/>
        </w:rPr>
        <w:t>6.3 在验收过程中发现数量不足或有质量、安全、技术等问题，乙方应负责按照甲方的要求采取补足、更换等处理措施，并承担由此发生的一切费用和损失。</w:t>
      </w:r>
    </w:p>
    <w:p w14:paraId="109F7B75">
      <w:pPr>
        <w:spacing w:before="48" w:line="380" w:lineRule="auto"/>
        <w:ind w:left="8" w:right="80" w:firstLine="414"/>
        <w:rPr>
          <w:rFonts w:ascii="宋体" w:hAnsi="宋体" w:eastAsia="宋体" w:cs="宋体"/>
          <w:sz w:val="21"/>
          <w:szCs w:val="21"/>
        </w:rPr>
      </w:pPr>
      <w:r>
        <w:rPr>
          <w:rFonts w:ascii="宋体" w:hAnsi="宋体" w:eastAsia="宋体" w:cs="宋体"/>
          <w:spacing w:val="9"/>
          <w:sz w:val="21"/>
          <w:szCs w:val="21"/>
        </w:rPr>
        <w:t>6.4</w:t>
      </w:r>
      <w:r>
        <w:rPr>
          <w:rFonts w:ascii="宋体" w:hAnsi="宋体" w:eastAsia="宋体" w:cs="宋体"/>
          <w:spacing w:val="39"/>
          <w:sz w:val="21"/>
          <w:szCs w:val="21"/>
        </w:rPr>
        <w:t xml:space="preserve"> </w:t>
      </w:r>
      <w:r>
        <w:rPr>
          <w:rFonts w:ascii="宋体" w:hAnsi="宋体" w:eastAsia="宋体" w:cs="宋体"/>
          <w:spacing w:val="9"/>
          <w:sz w:val="21"/>
          <w:szCs w:val="21"/>
        </w:rPr>
        <w:t>甲方在乙方按合同规定提交服务或安装、调</w:t>
      </w:r>
      <w:r>
        <w:rPr>
          <w:rFonts w:ascii="宋体" w:hAnsi="宋体" w:eastAsia="宋体" w:cs="宋体"/>
          <w:spacing w:val="8"/>
          <w:sz w:val="21"/>
          <w:szCs w:val="21"/>
        </w:rPr>
        <w:t>试后，无正当理由而拖延接收、验收或拒绝接收、验收的，应承担因此给乙方造成的直接损失。</w:t>
      </w:r>
    </w:p>
    <w:p w14:paraId="76F2F43E">
      <w:pPr>
        <w:spacing w:before="45" w:line="226" w:lineRule="auto"/>
        <w:jc w:val="right"/>
        <w:rPr>
          <w:rFonts w:ascii="宋体" w:hAnsi="宋体" w:eastAsia="宋体" w:cs="宋体"/>
          <w:sz w:val="21"/>
          <w:szCs w:val="21"/>
        </w:rPr>
      </w:pPr>
      <w:r>
        <w:rPr>
          <w:rFonts w:ascii="宋体" w:hAnsi="宋体" w:eastAsia="宋体" w:cs="宋体"/>
          <w:spacing w:val="4"/>
          <w:sz w:val="21"/>
          <w:szCs w:val="21"/>
        </w:rPr>
        <w:t>6.5大型或者复杂的项目，应当邀请国家认可的质量检测机构参加验收，并由其出具验收报告单。</w:t>
      </w:r>
    </w:p>
    <w:p w14:paraId="08A72186">
      <w:pPr>
        <w:spacing w:before="214" w:line="377" w:lineRule="auto"/>
        <w:ind w:right="70" w:firstLine="421"/>
        <w:rPr>
          <w:rFonts w:ascii="宋体" w:hAnsi="宋体" w:eastAsia="宋体" w:cs="宋体"/>
          <w:sz w:val="21"/>
          <w:szCs w:val="21"/>
        </w:rPr>
      </w:pPr>
      <w:r>
        <w:rPr>
          <w:rFonts w:ascii="宋体" w:hAnsi="宋体" w:eastAsia="宋体" w:cs="宋体"/>
          <w:spacing w:val="7"/>
          <w:sz w:val="21"/>
          <w:szCs w:val="21"/>
        </w:rPr>
        <w:t>6.6政府向社会公众提供的公共服务项目，验收时应当邀请服务对象参与并出具意见，验收结果应当向社会公告。</w:t>
      </w:r>
    </w:p>
    <w:p w14:paraId="52DA5832">
      <w:pPr>
        <w:spacing w:before="48" w:line="378" w:lineRule="auto"/>
        <w:ind w:left="1" w:right="70" w:firstLine="420"/>
        <w:rPr>
          <w:rFonts w:ascii="宋体" w:hAnsi="宋体" w:eastAsia="宋体" w:cs="宋体"/>
          <w:sz w:val="21"/>
          <w:szCs w:val="21"/>
        </w:rPr>
      </w:pPr>
      <w:r>
        <w:rPr>
          <w:rFonts w:ascii="宋体" w:hAnsi="宋体" w:eastAsia="宋体" w:cs="宋体"/>
          <w:spacing w:val="4"/>
          <w:sz w:val="21"/>
          <w:szCs w:val="21"/>
        </w:rPr>
        <w:t>6.7</w:t>
      </w:r>
      <w:r>
        <w:rPr>
          <w:rFonts w:ascii="宋体" w:hAnsi="宋体" w:eastAsia="宋体" w:cs="宋体"/>
          <w:spacing w:val="35"/>
          <w:sz w:val="21"/>
          <w:szCs w:val="21"/>
        </w:rPr>
        <w:t xml:space="preserve"> </w:t>
      </w:r>
      <w:r>
        <w:rPr>
          <w:rFonts w:ascii="宋体" w:hAnsi="宋体" w:eastAsia="宋体" w:cs="宋体"/>
          <w:spacing w:val="4"/>
          <w:sz w:val="21"/>
          <w:szCs w:val="21"/>
        </w:rPr>
        <w:t>乙方提供的进口产品，乙方应出示中华人民共和国进出口商品检验部门出具的检验证书（招</w:t>
      </w:r>
      <w:r>
        <w:rPr>
          <w:rFonts w:ascii="宋体" w:hAnsi="宋体" w:eastAsia="宋体" w:cs="宋体"/>
          <w:spacing w:val="8"/>
          <w:sz w:val="21"/>
          <w:szCs w:val="21"/>
        </w:rPr>
        <w:t>标文件第五章采购需求另有约定的除外）。</w:t>
      </w:r>
    </w:p>
    <w:p w14:paraId="6F40E74C">
      <w:pPr>
        <w:spacing w:before="53" w:line="219" w:lineRule="auto"/>
        <w:ind w:left="7"/>
        <w:rPr>
          <w:rFonts w:ascii="宋体" w:hAnsi="宋体" w:eastAsia="宋体" w:cs="宋体"/>
          <w:sz w:val="24"/>
          <w:szCs w:val="24"/>
        </w:rPr>
      </w:pPr>
      <w:r>
        <w:rPr>
          <w:rFonts w:ascii="宋体" w:hAnsi="宋体" w:eastAsia="宋体" w:cs="宋体"/>
          <w:b/>
          <w:bCs/>
          <w:spacing w:val="-4"/>
          <w:sz w:val="24"/>
          <w:szCs w:val="24"/>
        </w:rPr>
        <w:t>7.货物包装要求</w:t>
      </w:r>
    </w:p>
    <w:p w14:paraId="23C168A0">
      <w:pPr>
        <w:spacing w:before="226" w:line="379" w:lineRule="auto"/>
        <w:ind w:left="14" w:right="80" w:firstLine="411"/>
        <w:rPr>
          <w:rFonts w:ascii="宋体" w:hAnsi="宋体" w:eastAsia="宋体" w:cs="宋体"/>
          <w:sz w:val="21"/>
          <w:szCs w:val="21"/>
        </w:rPr>
      </w:pPr>
      <w:r>
        <w:rPr>
          <w:rFonts w:ascii="宋体" w:hAnsi="宋体" w:eastAsia="宋体" w:cs="宋体"/>
          <w:spacing w:val="9"/>
          <w:sz w:val="21"/>
          <w:szCs w:val="21"/>
        </w:rPr>
        <w:t>7.1</w:t>
      </w:r>
      <w:r>
        <w:rPr>
          <w:rFonts w:ascii="宋体" w:hAnsi="宋体" w:eastAsia="宋体" w:cs="宋体"/>
          <w:spacing w:val="33"/>
          <w:sz w:val="21"/>
          <w:szCs w:val="21"/>
        </w:rPr>
        <w:t xml:space="preserve"> </w:t>
      </w:r>
      <w:r>
        <w:rPr>
          <w:rFonts w:ascii="宋体" w:hAnsi="宋体" w:eastAsia="宋体" w:cs="宋体"/>
          <w:spacing w:val="9"/>
          <w:sz w:val="21"/>
          <w:szCs w:val="21"/>
        </w:rPr>
        <w:t>乙方所出售的全部货物均应按标准保护措施进行包</w:t>
      </w:r>
      <w:r>
        <w:rPr>
          <w:rFonts w:ascii="宋体" w:hAnsi="宋体" w:eastAsia="宋体" w:cs="宋体"/>
          <w:spacing w:val="8"/>
          <w:sz w:val="21"/>
          <w:szCs w:val="21"/>
        </w:rPr>
        <w:t>装，包装应适应于远距离运输、防潮、</w:t>
      </w:r>
      <w:r>
        <w:rPr>
          <w:rFonts w:ascii="宋体" w:hAnsi="宋体" w:eastAsia="宋体" w:cs="宋体"/>
          <w:spacing w:val="9"/>
          <w:sz w:val="21"/>
          <w:szCs w:val="21"/>
        </w:rPr>
        <w:t>防震、防锈和防野蛮装卸等要求，以确保货物</w:t>
      </w:r>
      <w:r>
        <w:rPr>
          <w:rFonts w:ascii="宋体" w:hAnsi="宋体" w:eastAsia="宋体" w:cs="宋体"/>
          <w:spacing w:val="8"/>
          <w:sz w:val="21"/>
          <w:szCs w:val="21"/>
        </w:rPr>
        <w:t>安全无损地运抵指定现场。</w:t>
      </w:r>
      <w:r>
        <w:rPr>
          <w:rFonts w:ascii="宋体" w:hAnsi="宋体" w:eastAsia="宋体" w:cs="宋体"/>
          <w:spacing w:val="-58"/>
          <w:sz w:val="21"/>
          <w:szCs w:val="21"/>
        </w:rPr>
        <w:t xml:space="preserve"> </w:t>
      </w:r>
      <w:r>
        <w:rPr>
          <w:rFonts w:ascii="宋体" w:hAnsi="宋体" w:eastAsia="宋体" w:cs="宋体"/>
          <w:spacing w:val="8"/>
          <w:sz w:val="21"/>
          <w:szCs w:val="21"/>
        </w:rPr>
        <w:t>由于包装防护措施不妥而</w:t>
      </w:r>
      <w:r>
        <w:rPr>
          <w:rFonts w:ascii="宋体" w:hAnsi="宋体" w:eastAsia="宋体" w:cs="宋体"/>
          <w:spacing w:val="7"/>
          <w:sz w:val="21"/>
          <w:szCs w:val="21"/>
        </w:rPr>
        <w:t>引起的损坏、丢失由乙方负责。</w:t>
      </w:r>
    </w:p>
    <w:p w14:paraId="64449DC7">
      <w:pPr>
        <w:spacing w:before="46" w:line="227" w:lineRule="auto"/>
        <w:ind w:left="425"/>
        <w:rPr>
          <w:rFonts w:ascii="宋体" w:hAnsi="宋体" w:eastAsia="宋体" w:cs="宋体"/>
          <w:sz w:val="21"/>
          <w:szCs w:val="21"/>
        </w:rPr>
      </w:pPr>
      <w:r>
        <w:rPr>
          <w:rFonts w:ascii="宋体" w:hAnsi="宋体" w:eastAsia="宋体" w:cs="宋体"/>
          <w:spacing w:val="9"/>
          <w:sz w:val="21"/>
          <w:szCs w:val="21"/>
        </w:rPr>
        <w:t>7.2 每一个包装箱内应附一份详细装箱</w:t>
      </w:r>
      <w:r>
        <w:rPr>
          <w:rFonts w:ascii="宋体" w:hAnsi="宋体" w:eastAsia="宋体" w:cs="宋体"/>
          <w:spacing w:val="8"/>
          <w:sz w:val="21"/>
          <w:szCs w:val="21"/>
        </w:rPr>
        <w:t>单、质量证书和保修保养证书。</w:t>
      </w:r>
    </w:p>
    <w:p w14:paraId="25EBDC52">
      <w:pPr>
        <w:spacing w:before="217" w:line="219" w:lineRule="auto"/>
        <w:ind w:left="3"/>
        <w:rPr>
          <w:rFonts w:ascii="宋体" w:hAnsi="宋体" w:eastAsia="宋体" w:cs="宋体"/>
          <w:sz w:val="24"/>
          <w:szCs w:val="24"/>
        </w:rPr>
      </w:pPr>
      <w:r>
        <w:rPr>
          <w:rFonts w:ascii="宋体" w:hAnsi="宋体" w:eastAsia="宋体" w:cs="宋体"/>
          <w:b/>
          <w:bCs/>
          <w:spacing w:val="-4"/>
          <w:sz w:val="24"/>
          <w:szCs w:val="24"/>
        </w:rPr>
        <w:t>8.运输和保险</w:t>
      </w:r>
    </w:p>
    <w:p w14:paraId="6C3ECD4C">
      <w:pPr>
        <w:spacing w:before="226" w:line="380" w:lineRule="auto"/>
        <w:ind w:right="135" w:firstLine="420"/>
        <w:rPr>
          <w:rFonts w:ascii="宋体" w:hAnsi="宋体" w:eastAsia="宋体" w:cs="宋体"/>
          <w:sz w:val="21"/>
          <w:szCs w:val="21"/>
        </w:rPr>
      </w:pPr>
      <w:r>
        <w:rPr>
          <w:rFonts w:ascii="宋体" w:hAnsi="宋体" w:eastAsia="宋体" w:cs="宋体"/>
          <w:spacing w:val="8"/>
          <w:sz w:val="21"/>
          <w:szCs w:val="21"/>
        </w:rPr>
        <w:t>8.1</w:t>
      </w:r>
      <w:r>
        <w:rPr>
          <w:rFonts w:ascii="宋体" w:hAnsi="宋体" w:eastAsia="宋体" w:cs="宋体"/>
          <w:spacing w:val="-20"/>
          <w:sz w:val="21"/>
          <w:szCs w:val="21"/>
        </w:rPr>
        <w:t xml:space="preserve"> </w:t>
      </w:r>
      <w:r>
        <w:rPr>
          <w:rFonts w:ascii="宋体" w:hAnsi="宋体" w:eastAsia="宋体" w:cs="宋体"/>
          <w:spacing w:val="8"/>
          <w:sz w:val="21"/>
          <w:szCs w:val="21"/>
        </w:rPr>
        <w:t>乙方负责办理将货物运抵本合同第</w:t>
      </w:r>
      <w:r>
        <w:rPr>
          <w:rFonts w:ascii="宋体" w:hAnsi="宋体" w:eastAsia="宋体" w:cs="宋体"/>
          <w:spacing w:val="-35"/>
          <w:sz w:val="21"/>
          <w:szCs w:val="21"/>
        </w:rPr>
        <w:t xml:space="preserve"> </w:t>
      </w:r>
      <w:r>
        <w:rPr>
          <w:rFonts w:ascii="宋体" w:hAnsi="宋体" w:eastAsia="宋体" w:cs="宋体"/>
          <w:spacing w:val="8"/>
          <w:sz w:val="21"/>
          <w:szCs w:val="21"/>
        </w:rPr>
        <w:t>5.1</w:t>
      </w:r>
      <w:r>
        <w:rPr>
          <w:rFonts w:ascii="宋体" w:hAnsi="宋体" w:eastAsia="宋体" w:cs="宋体"/>
          <w:spacing w:val="-39"/>
          <w:sz w:val="21"/>
          <w:szCs w:val="21"/>
        </w:rPr>
        <w:t xml:space="preserve"> </w:t>
      </w:r>
      <w:r>
        <w:rPr>
          <w:rFonts w:ascii="宋体" w:hAnsi="宋体" w:eastAsia="宋体" w:cs="宋体"/>
          <w:spacing w:val="8"/>
          <w:sz w:val="21"/>
          <w:szCs w:val="21"/>
        </w:rPr>
        <w:t>条规定的交货地点的一切运输事项</w:t>
      </w:r>
      <w:r>
        <w:rPr>
          <w:rFonts w:ascii="宋体" w:hAnsi="宋体" w:eastAsia="宋体" w:cs="宋体"/>
          <w:spacing w:val="7"/>
          <w:sz w:val="21"/>
          <w:szCs w:val="21"/>
        </w:rPr>
        <w:t>，相关费用应包括在合同总价中。</w:t>
      </w:r>
    </w:p>
    <w:p w14:paraId="319D6E02">
      <w:pPr>
        <w:spacing w:before="44" w:line="227" w:lineRule="auto"/>
        <w:ind w:left="421"/>
        <w:rPr>
          <w:rFonts w:ascii="宋体" w:hAnsi="宋体" w:eastAsia="宋体" w:cs="宋体"/>
          <w:sz w:val="20"/>
          <w:szCs w:val="20"/>
        </w:rPr>
      </w:pPr>
      <w:r>
        <w:rPr>
          <w:rFonts w:ascii="宋体" w:hAnsi="宋体" w:eastAsia="宋体" w:cs="宋体"/>
          <w:spacing w:val="8"/>
          <w:sz w:val="21"/>
          <w:szCs w:val="21"/>
        </w:rPr>
        <w:t>8.2</w:t>
      </w:r>
      <w:r>
        <w:rPr>
          <w:rFonts w:ascii="宋体" w:hAnsi="宋体" w:eastAsia="宋体" w:cs="宋体"/>
          <w:spacing w:val="-20"/>
          <w:sz w:val="21"/>
          <w:szCs w:val="21"/>
        </w:rPr>
        <w:t xml:space="preserve"> </w:t>
      </w:r>
      <w:r>
        <w:rPr>
          <w:rFonts w:ascii="宋体" w:hAnsi="宋体" w:eastAsia="宋体" w:cs="宋体"/>
          <w:spacing w:val="8"/>
          <w:sz w:val="21"/>
          <w:szCs w:val="21"/>
        </w:rPr>
        <w:t>乙方应向保险公司投保以甲方为受益人的发</w:t>
      </w:r>
      <w:r>
        <w:rPr>
          <w:rFonts w:ascii="宋体" w:hAnsi="宋体" w:eastAsia="宋体" w:cs="宋体"/>
          <w:spacing w:val="7"/>
          <w:sz w:val="21"/>
          <w:szCs w:val="21"/>
        </w:rPr>
        <w:t>运合同货物发票金额的</w:t>
      </w:r>
      <w:r>
        <w:rPr>
          <w:rFonts w:ascii="宋体" w:hAnsi="宋体" w:eastAsia="宋体" w:cs="宋体"/>
          <w:spacing w:val="-23"/>
          <w:sz w:val="21"/>
          <w:szCs w:val="21"/>
        </w:rPr>
        <w:t xml:space="preserve"> </w:t>
      </w:r>
      <w:r>
        <w:rPr>
          <w:rFonts w:ascii="宋体" w:hAnsi="宋体" w:eastAsia="宋体" w:cs="宋体"/>
          <w:spacing w:val="7"/>
          <w:sz w:val="21"/>
          <w:szCs w:val="21"/>
        </w:rPr>
        <w:t>110％运输一切险。</w:t>
      </w:r>
    </w:p>
    <w:p w14:paraId="6BD29EB6">
      <w:pPr>
        <w:spacing w:before="219" w:line="220" w:lineRule="auto"/>
        <w:ind w:left="3"/>
        <w:rPr>
          <w:rFonts w:ascii="宋体" w:hAnsi="宋体" w:eastAsia="宋体" w:cs="宋体"/>
          <w:sz w:val="24"/>
          <w:szCs w:val="24"/>
        </w:rPr>
      </w:pPr>
      <w:r>
        <w:rPr>
          <w:rFonts w:ascii="宋体" w:hAnsi="宋体" w:eastAsia="宋体" w:cs="宋体"/>
          <w:b/>
          <w:bCs/>
          <w:spacing w:val="-4"/>
          <w:sz w:val="24"/>
          <w:szCs w:val="24"/>
        </w:rPr>
        <w:t>9.质量标准和保证</w:t>
      </w:r>
    </w:p>
    <w:p w14:paraId="41F70AB2">
      <w:pPr>
        <w:spacing w:before="226" w:line="228" w:lineRule="auto"/>
        <w:ind w:left="421"/>
        <w:rPr>
          <w:rFonts w:ascii="宋体" w:hAnsi="宋体" w:eastAsia="宋体" w:cs="宋体"/>
          <w:sz w:val="21"/>
          <w:szCs w:val="21"/>
        </w:rPr>
      </w:pPr>
      <w:r>
        <w:rPr>
          <w:rFonts w:ascii="宋体" w:hAnsi="宋体" w:eastAsia="宋体" w:cs="宋体"/>
          <w:spacing w:val="6"/>
          <w:sz w:val="21"/>
          <w:szCs w:val="21"/>
        </w:rPr>
        <w:t>9.1 质量标准</w:t>
      </w:r>
    </w:p>
    <w:p w14:paraId="2127CD8A">
      <w:pPr>
        <w:spacing w:before="210" w:line="378" w:lineRule="auto"/>
        <w:ind w:left="4" w:right="70" w:firstLine="426"/>
        <w:rPr>
          <w:rFonts w:ascii="宋体" w:hAnsi="宋体" w:eastAsia="宋体" w:cs="宋体"/>
          <w:sz w:val="21"/>
          <w:szCs w:val="21"/>
        </w:rPr>
      </w:pPr>
      <w:r>
        <w:rPr>
          <w:rFonts w:ascii="宋体" w:hAnsi="宋体" w:eastAsia="宋体" w:cs="宋体"/>
          <w:spacing w:val="6"/>
          <w:sz w:val="21"/>
          <w:szCs w:val="21"/>
        </w:rPr>
        <w:t>（1）本合同下交付的服务应符合招标文件第四章“技术规格、参数与要求</w:t>
      </w:r>
      <w:r>
        <w:rPr>
          <w:rFonts w:ascii="宋体" w:hAnsi="宋体" w:eastAsia="宋体" w:cs="宋体"/>
          <w:spacing w:val="-53"/>
          <w:sz w:val="21"/>
          <w:szCs w:val="21"/>
        </w:rPr>
        <w:t xml:space="preserve"> </w:t>
      </w:r>
      <w:r>
        <w:rPr>
          <w:rFonts w:ascii="宋体" w:hAnsi="宋体" w:eastAsia="宋体" w:cs="宋体"/>
          <w:spacing w:val="6"/>
          <w:sz w:val="21"/>
          <w:szCs w:val="21"/>
        </w:rPr>
        <w:t>”所述的标准。如果</w:t>
      </w:r>
      <w:r>
        <w:rPr>
          <w:rFonts w:ascii="宋体" w:hAnsi="宋体" w:eastAsia="宋体" w:cs="宋体"/>
          <w:spacing w:val="9"/>
          <w:sz w:val="21"/>
          <w:szCs w:val="21"/>
        </w:rPr>
        <w:t>没有提及适用标准，则应符合中华人民共和国有关机构发布的最新版本的标准。</w:t>
      </w:r>
    </w:p>
    <w:p w14:paraId="543A072C">
      <w:pPr>
        <w:spacing w:before="48" w:line="227" w:lineRule="auto"/>
        <w:ind w:left="430"/>
        <w:rPr>
          <w:rFonts w:ascii="宋体" w:hAnsi="宋体" w:eastAsia="宋体" w:cs="宋体"/>
          <w:sz w:val="21"/>
          <w:szCs w:val="21"/>
        </w:rPr>
      </w:pPr>
      <w:r>
        <w:rPr>
          <w:rFonts w:ascii="宋体" w:hAnsi="宋体" w:eastAsia="宋体" w:cs="宋体"/>
          <w:spacing w:val="8"/>
          <w:sz w:val="21"/>
          <w:szCs w:val="21"/>
        </w:rPr>
        <w:t>（2）采用中华人民共和国法定计量单位。</w:t>
      </w:r>
    </w:p>
    <w:p w14:paraId="272FB479">
      <w:pPr>
        <w:spacing w:before="213" w:line="227" w:lineRule="auto"/>
        <w:ind w:left="430"/>
        <w:rPr>
          <w:rFonts w:ascii="宋体" w:hAnsi="宋体" w:eastAsia="宋体" w:cs="宋体"/>
          <w:sz w:val="21"/>
          <w:szCs w:val="21"/>
        </w:rPr>
      </w:pPr>
      <w:r>
        <w:rPr>
          <w:rFonts w:ascii="宋体" w:hAnsi="宋体" w:eastAsia="宋体" w:cs="宋体"/>
          <w:spacing w:val="9"/>
          <w:sz w:val="21"/>
          <w:szCs w:val="21"/>
        </w:rPr>
        <w:t>（3）乙方所提供的服务还应符合国家有关安全、环保</w:t>
      </w:r>
      <w:r>
        <w:rPr>
          <w:rFonts w:ascii="宋体" w:hAnsi="宋体" w:eastAsia="宋体" w:cs="宋体"/>
          <w:spacing w:val="8"/>
          <w:sz w:val="21"/>
          <w:szCs w:val="21"/>
        </w:rPr>
        <w:t>、卫生等规定。</w:t>
      </w:r>
    </w:p>
    <w:p w14:paraId="45DA549A">
      <w:pPr>
        <w:spacing w:before="213" w:line="228" w:lineRule="auto"/>
        <w:ind w:left="421"/>
        <w:rPr>
          <w:rFonts w:ascii="宋体" w:hAnsi="宋体" w:eastAsia="宋体" w:cs="宋体"/>
          <w:sz w:val="21"/>
          <w:szCs w:val="21"/>
        </w:rPr>
      </w:pPr>
      <w:r>
        <w:rPr>
          <w:rFonts w:ascii="宋体" w:hAnsi="宋体" w:eastAsia="宋体" w:cs="宋体"/>
          <w:spacing w:val="3"/>
          <w:sz w:val="21"/>
          <w:szCs w:val="21"/>
        </w:rPr>
        <w:t>9.2</w:t>
      </w:r>
      <w:r>
        <w:rPr>
          <w:rFonts w:ascii="宋体" w:hAnsi="宋体" w:eastAsia="宋体" w:cs="宋体"/>
          <w:spacing w:val="13"/>
          <w:sz w:val="21"/>
          <w:szCs w:val="21"/>
        </w:rPr>
        <w:t xml:space="preserve"> </w:t>
      </w:r>
      <w:r>
        <w:rPr>
          <w:rFonts w:ascii="宋体" w:hAnsi="宋体" w:eastAsia="宋体" w:cs="宋体"/>
          <w:spacing w:val="3"/>
          <w:sz w:val="21"/>
          <w:szCs w:val="21"/>
        </w:rPr>
        <w:t>保证</w:t>
      </w:r>
    </w:p>
    <w:p w14:paraId="31F1A5BB">
      <w:pPr>
        <w:spacing w:line="228" w:lineRule="auto"/>
        <w:rPr>
          <w:rFonts w:ascii="宋体" w:hAnsi="宋体" w:eastAsia="宋体" w:cs="宋体"/>
          <w:sz w:val="21"/>
          <w:szCs w:val="21"/>
        </w:rPr>
        <w:sectPr>
          <w:footerReference r:id="rId24" w:type="default"/>
          <w:pgSz w:w="11906" w:h="16839"/>
          <w:pgMar w:top="400" w:right="1416" w:bottom="1144" w:left="1387" w:header="0" w:footer="982" w:gutter="0"/>
          <w:pgNumType w:fmt="decimal"/>
          <w:cols w:space="720" w:num="1"/>
        </w:sectPr>
      </w:pPr>
    </w:p>
    <w:p w14:paraId="15CE0F21">
      <w:pPr>
        <w:pStyle w:val="2"/>
        <w:spacing w:line="249" w:lineRule="auto"/>
        <w:rPr>
          <w:sz w:val="21"/>
          <w:szCs w:val="21"/>
        </w:rPr>
      </w:pPr>
    </w:p>
    <w:p w14:paraId="625E6CB8">
      <w:pPr>
        <w:pStyle w:val="2"/>
        <w:spacing w:line="249" w:lineRule="auto"/>
        <w:rPr>
          <w:sz w:val="21"/>
          <w:szCs w:val="21"/>
        </w:rPr>
      </w:pPr>
    </w:p>
    <w:p w14:paraId="24C11014">
      <w:pPr>
        <w:pStyle w:val="2"/>
        <w:spacing w:line="250" w:lineRule="auto"/>
        <w:rPr>
          <w:sz w:val="21"/>
          <w:szCs w:val="21"/>
        </w:rPr>
      </w:pPr>
    </w:p>
    <w:p w14:paraId="47F398CB">
      <w:pPr>
        <w:pStyle w:val="2"/>
        <w:spacing w:line="250" w:lineRule="auto"/>
        <w:rPr>
          <w:sz w:val="21"/>
          <w:szCs w:val="21"/>
        </w:rPr>
      </w:pPr>
    </w:p>
    <w:p w14:paraId="664E1086">
      <w:pPr>
        <w:spacing w:before="65" w:line="378" w:lineRule="auto"/>
        <w:ind w:right="61" w:firstLine="429"/>
        <w:rPr>
          <w:rFonts w:ascii="宋体" w:hAnsi="宋体" w:eastAsia="宋体" w:cs="宋体"/>
          <w:sz w:val="21"/>
          <w:szCs w:val="21"/>
        </w:rPr>
      </w:pPr>
      <w:r>
        <w:rPr>
          <w:rFonts w:ascii="宋体" w:hAnsi="宋体" w:eastAsia="宋体" w:cs="宋体"/>
          <w:spacing w:val="7"/>
          <w:sz w:val="21"/>
          <w:szCs w:val="21"/>
        </w:rPr>
        <w:t>（1）乙方应保证所供货物是全新的、未使用过的，并完全符合合同规定的质量、规格和性能的</w:t>
      </w:r>
      <w:r>
        <w:rPr>
          <w:rFonts w:ascii="宋体" w:hAnsi="宋体" w:eastAsia="宋体" w:cs="宋体"/>
          <w:spacing w:val="10"/>
          <w:sz w:val="21"/>
          <w:szCs w:val="21"/>
        </w:rPr>
        <w:t>要求。乙方应保证其货物在正确安装、正常使用和保养条件下，在其使</w:t>
      </w:r>
      <w:r>
        <w:rPr>
          <w:rFonts w:ascii="宋体" w:hAnsi="宋体" w:eastAsia="宋体" w:cs="宋体"/>
          <w:spacing w:val="9"/>
          <w:sz w:val="21"/>
          <w:szCs w:val="21"/>
        </w:rPr>
        <w:t>用寿命期内应具有满意的性</w:t>
      </w:r>
      <w:r>
        <w:rPr>
          <w:rFonts w:ascii="宋体" w:hAnsi="宋体" w:eastAsia="宋体" w:cs="宋体"/>
          <w:spacing w:val="10"/>
          <w:sz w:val="21"/>
          <w:szCs w:val="21"/>
        </w:rPr>
        <w:t>能，或者没有因乙方的行为或疏忽而产生的</w:t>
      </w:r>
      <w:r>
        <w:rPr>
          <w:rFonts w:ascii="宋体" w:hAnsi="宋体" w:eastAsia="宋体" w:cs="宋体"/>
          <w:spacing w:val="9"/>
          <w:sz w:val="21"/>
          <w:szCs w:val="21"/>
        </w:rPr>
        <w:t>缺陷。在货物最终交付验收后不少于</w:t>
      </w:r>
      <w:r>
        <w:rPr>
          <w:rFonts w:ascii="宋体" w:hAnsi="宋体" w:eastAsia="宋体" w:cs="宋体"/>
          <w:b/>
          <w:bCs/>
          <w:spacing w:val="9"/>
          <w:sz w:val="21"/>
          <w:szCs w:val="21"/>
        </w:rPr>
        <w:t>【政府采购合同专用条款】</w:t>
      </w:r>
      <w:r>
        <w:rPr>
          <w:rFonts w:ascii="宋体" w:hAnsi="宋体" w:eastAsia="宋体" w:cs="宋体"/>
          <w:spacing w:val="9"/>
          <w:sz w:val="21"/>
          <w:szCs w:val="21"/>
        </w:rPr>
        <w:t>规定或乙方承诺（两者以较长的为准）的质量保证期内，本保证保持有效。</w:t>
      </w:r>
    </w:p>
    <w:p w14:paraId="028B3B3E">
      <w:pPr>
        <w:spacing w:before="47" w:line="227" w:lineRule="auto"/>
        <w:ind w:left="430"/>
        <w:rPr>
          <w:rFonts w:ascii="宋体" w:hAnsi="宋体" w:eastAsia="宋体" w:cs="宋体"/>
          <w:sz w:val="21"/>
          <w:szCs w:val="21"/>
        </w:rPr>
      </w:pPr>
      <w:r>
        <w:rPr>
          <w:rFonts w:ascii="宋体" w:hAnsi="宋体" w:eastAsia="宋体" w:cs="宋体"/>
          <w:spacing w:val="7"/>
          <w:sz w:val="21"/>
          <w:szCs w:val="21"/>
        </w:rPr>
        <w:t>（2）在质量保证期内所发现的缺陷，</w:t>
      </w:r>
      <w:r>
        <w:rPr>
          <w:rFonts w:ascii="宋体" w:hAnsi="宋体" w:eastAsia="宋体" w:cs="宋体"/>
          <w:spacing w:val="-41"/>
          <w:sz w:val="21"/>
          <w:szCs w:val="21"/>
        </w:rPr>
        <w:t xml:space="preserve"> </w:t>
      </w:r>
      <w:r>
        <w:rPr>
          <w:rFonts w:ascii="宋体" w:hAnsi="宋体" w:eastAsia="宋体" w:cs="宋体"/>
          <w:spacing w:val="7"/>
          <w:sz w:val="21"/>
          <w:szCs w:val="21"/>
        </w:rPr>
        <w:t>甲方应尽快以书面形式通知乙方。</w:t>
      </w:r>
    </w:p>
    <w:p w14:paraId="4F605FA7">
      <w:pPr>
        <w:spacing w:before="211" w:line="378" w:lineRule="auto"/>
        <w:ind w:left="2" w:right="61" w:firstLine="427"/>
        <w:rPr>
          <w:rFonts w:ascii="宋体" w:hAnsi="宋体" w:eastAsia="宋体" w:cs="宋体"/>
          <w:sz w:val="21"/>
          <w:szCs w:val="21"/>
        </w:rPr>
      </w:pPr>
      <w:r>
        <w:rPr>
          <w:rFonts w:ascii="宋体" w:hAnsi="宋体" w:eastAsia="宋体" w:cs="宋体"/>
          <w:spacing w:val="7"/>
          <w:sz w:val="21"/>
          <w:szCs w:val="21"/>
        </w:rPr>
        <w:t>（3）乙方收到通知后应在</w:t>
      </w:r>
      <w:r>
        <w:rPr>
          <w:rFonts w:ascii="宋体" w:hAnsi="宋体" w:eastAsia="宋体" w:cs="宋体"/>
          <w:b/>
          <w:bCs/>
          <w:spacing w:val="7"/>
          <w:sz w:val="21"/>
          <w:szCs w:val="21"/>
        </w:rPr>
        <w:t>【政府采购合同专用</w:t>
      </w:r>
      <w:r>
        <w:rPr>
          <w:rFonts w:ascii="宋体" w:hAnsi="宋体" w:eastAsia="宋体" w:cs="宋体"/>
          <w:b/>
          <w:bCs/>
          <w:spacing w:val="6"/>
          <w:sz w:val="21"/>
          <w:szCs w:val="21"/>
        </w:rPr>
        <w:t>条款】</w:t>
      </w:r>
      <w:r>
        <w:rPr>
          <w:rFonts w:ascii="宋体" w:hAnsi="宋体" w:eastAsia="宋体" w:cs="宋体"/>
          <w:spacing w:val="6"/>
          <w:sz w:val="21"/>
          <w:szCs w:val="21"/>
        </w:rPr>
        <w:t>规定的响应时间内以合理的速度免费维修</w:t>
      </w:r>
      <w:r>
        <w:rPr>
          <w:rFonts w:ascii="宋体" w:hAnsi="宋体" w:eastAsia="宋体" w:cs="宋体"/>
          <w:spacing w:val="8"/>
          <w:sz w:val="21"/>
          <w:szCs w:val="21"/>
        </w:rPr>
        <w:t>或更换有缺陷的货物或部件。</w:t>
      </w:r>
    </w:p>
    <w:p w14:paraId="5DE65803">
      <w:pPr>
        <w:spacing w:before="47" w:line="379" w:lineRule="auto"/>
        <w:ind w:right="61" w:firstLine="430"/>
        <w:rPr>
          <w:rFonts w:ascii="宋体" w:hAnsi="宋体" w:eastAsia="宋体" w:cs="宋体"/>
          <w:sz w:val="21"/>
          <w:szCs w:val="21"/>
        </w:rPr>
      </w:pPr>
      <w:r>
        <w:rPr>
          <w:rFonts w:ascii="宋体" w:hAnsi="宋体" w:eastAsia="宋体" w:cs="宋体"/>
          <w:spacing w:val="7"/>
          <w:sz w:val="21"/>
          <w:szCs w:val="21"/>
        </w:rPr>
        <w:t>（4）在质量保证期内，如果货物的质量或规格与合同不符，或证实货物是有缺陷的，包括潜在</w:t>
      </w:r>
      <w:r>
        <w:rPr>
          <w:rFonts w:ascii="宋体" w:hAnsi="宋体" w:eastAsia="宋体" w:cs="宋体"/>
          <w:spacing w:val="8"/>
          <w:sz w:val="21"/>
          <w:szCs w:val="21"/>
        </w:rPr>
        <w:t>的缺陷或使用不符合要求的材料等，</w:t>
      </w:r>
      <w:r>
        <w:rPr>
          <w:rFonts w:ascii="宋体" w:hAnsi="宋体" w:eastAsia="宋体" w:cs="宋体"/>
          <w:spacing w:val="-41"/>
          <w:sz w:val="21"/>
          <w:szCs w:val="21"/>
        </w:rPr>
        <w:t xml:space="preserve"> </w:t>
      </w:r>
      <w:r>
        <w:rPr>
          <w:rFonts w:ascii="宋体" w:hAnsi="宋体" w:eastAsia="宋体" w:cs="宋体"/>
          <w:spacing w:val="8"/>
          <w:sz w:val="21"/>
          <w:szCs w:val="21"/>
        </w:rPr>
        <w:t>甲方可以根据本合同第15.1条规定以书面形式向乙方提出补救</w:t>
      </w:r>
      <w:r>
        <w:rPr>
          <w:rFonts w:ascii="宋体" w:hAnsi="宋体" w:eastAsia="宋体" w:cs="宋体"/>
          <w:spacing w:val="6"/>
          <w:sz w:val="21"/>
          <w:szCs w:val="21"/>
        </w:rPr>
        <w:t>措施或索赔。</w:t>
      </w:r>
    </w:p>
    <w:p w14:paraId="545F49AA">
      <w:pPr>
        <w:spacing w:before="46" w:line="378" w:lineRule="auto"/>
        <w:ind w:right="61" w:firstLine="429"/>
        <w:rPr>
          <w:rFonts w:ascii="宋体" w:hAnsi="宋体" w:eastAsia="宋体" w:cs="宋体"/>
          <w:sz w:val="21"/>
          <w:szCs w:val="21"/>
        </w:rPr>
      </w:pPr>
      <w:r>
        <w:rPr>
          <w:rFonts w:ascii="宋体" w:hAnsi="宋体" w:eastAsia="宋体" w:cs="宋体"/>
          <w:spacing w:val="7"/>
          <w:sz w:val="21"/>
          <w:szCs w:val="21"/>
        </w:rPr>
        <w:t>（5）乙方在约定的时间内未能弥补缺陷，甲方可采取必要的补救措施，但其风险和费用将由乙方承担，</w:t>
      </w:r>
      <w:r>
        <w:rPr>
          <w:rFonts w:ascii="宋体" w:hAnsi="宋体" w:eastAsia="宋体" w:cs="宋体"/>
          <w:spacing w:val="-42"/>
          <w:sz w:val="21"/>
          <w:szCs w:val="21"/>
        </w:rPr>
        <w:t xml:space="preserve"> </w:t>
      </w:r>
      <w:r>
        <w:rPr>
          <w:rFonts w:ascii="宋体" w:hAnsi="宋体" w:eastAsia="宋体" w:cs="宋体"/>
          <w:spacing w:val="7"/>
          <w:sz w:val="21"/>
          <w:szCs w:val="21"/>
        </w:rPr>
        <w:t>甲方根据合同规定对乙方行使的其他权利不受影响。</w:t>
      </w:r>
    </w:p>
    <w:p w14:paraId="754E2678">
      <w:pPr>
        <w:spacing w:before="52" w:line="219" w:lineRule="auto"/>
        <w:ind w:left="18"/>
        <w:rPr>
          <w:rFonts w:ascii="宋体" w:hAnsi="宋体" w:eastAsia="宋体" w:cs="宋体"/>
          <w:sz w:val="24"/>
          <w:szCs w:val="24"/>
        </w:rPr>
      </w:pPr>
      <w:r>
        <w:rPr>
          <w:rFonts w:ascii="宋体" w:hAnsi="宋体" w:eastAsia="宋体" w:cs="宋体"/>
          <w:b/>
          <w:bCs/>
          <w:spacing w:val="-5"/>
          <w:sz w:val="24"/>
          <w:szCs w:val="24"/>
        </w:rPr>
        <w:t>10.权利瑕疵担保</w:t>
      </w:r>
    </w:p>
    <w:p w14:paraId="68C7556D">
      <w:pPr>
        <w:spacing w:before="228" w:line="228" w:lineRule="auto"/>
        <w:ind w:left="435"/>
        <w:rPr>
          <w:rFonts w:ascii="宋体" w:hAnsi="宋体" w:eastAsia="宋体" w:cs="宋体"/>
          <w:sz w:val="21"/>
          <w:szCs w:val="21"/>
        </w:rPr>
      </w:pPr>
      <w:r>
        <w:rPr>
          <w:rFonts w:ascii="宋体" w:hAnsi="宋体" w:eastAsia="宋体" w:cs="宋体"/>
          <w:spacing w:val="6"/>
          <w:sz w:val="21"/>
          <w:szCs w:val="21"/>
        </w:rPr>
        <w:t>10.1</w:t>
      </w:r>
      <w:r>
        <w:rPr>
          <w:rFonts w:ascii="宋体" w:hAnsi="宋体" w:eastAsia="宋体" w:cs="宋体"/>
          <w:spacing w:val="40"/>
          <w:sz w:val="21"/>
          <w:szCs w:val="21"/>
        </w:rPr>
        <w:t xml:space="preserve"> </w:t>
      </w:r>
      <w:r>
        <w:rPr>
          <w:rFonts w:ascii="宋体" w:hAnsi="宋体" w:eastAsia="宋体" w:cs="宋体"/>
          <w:spacing w:val="6"/>
          <w:sz w:val="21"/>
          <w:szCs w:val="21"/>
        </w:rPr>
        <w:t>乙方保证对其出售的服务享有合法的权利。</w:t>
      </w:r>
    </w:p>
    <w:p w14:paraId="2048E3CB">
      <w:pPr>
        <w:spacing w:before="210" w:line="380" w:lineRule="auto"/>
        <w:ind w:left="15" w:firstLine="420"/>
        <w:rPr>
          <w:rFonts w:ascii="宋体" w:hAnsi="宋体" w:eastAsia="宋体" w:cs="宋体"/>
          <w:sz w:val="21"/>
          <w:szCs w:val="21"/>
        </w:rPr>
      </w:pPr>
      <w:r>
        <w:rPr>
          <w:rFonts w:ascii="宋体" w:hAnsi="宋体" w:eastAsia="宋体" w:cs="宋体"/>
          <w:spacing w:val="8"/>
          <w:sz w:val="21"/>
          <w:szCs w:val="21"/>
        </w:rPr>
        <w:t>10.2</w:t>
      </w:r>
      <w:r>
        <w:rPr>
          <w:rFonts w:ascii="宋体" w:hAnsi="宋体" w:eastAsia="宋体" w:cs="宋体"/>
          <w:spacing w:val="33"/>
          <w:sz w:val="21"/>
          <w:szCs w:val="21"/>
        </w:rPr>
        <w:t xml:space="preserve"> </w:t>
      </w:r>
      <w:r>
        <w:rPr>
          <w:rFonts w:ascii="宋体" w:hAnsi="宋体" w:eastAsia="宋体" w:cs="宋体"/>
          <w:spacing w:val="8"/>
          <w:sz w:val="21"/>
          <w:szCs w:val="21"/>
        </w:rPr>
        <w:t>乙方保证在其出售的服务上不存在任何</w:t>
      </w:r>
      <w:r>
        <w:rPr>
          <w:rFonts w:ascii="宋体" w:hAnsi="宋体" w:eastAsia="宋体" w:cs="宋体"/>
          <w:spacing w:val="7"/>
          <w:sz w:val="21"/>
          <w:szCs w:val="21"/>
        </w:rPr>
        <w:t>未曾向甲方透露的担保物权，如抵押权、质押权、</w:t>
      </w:r>
      <w:r>
        <w:rPr>
          <w:rFonts w:ascii="宋体" w:hAnsi="宋体" w:eastAsia="宋体" w:cs="宋体"/>
          <w:spacing w:val="2"/>
          <w:sz w:val="21"/>
          <w:szCs w:val="21"/>
        </w:rPr>
        <w:t>留置权等。</w:t>
      </w:r>
    </w:p>
    <w:p w14:paraId="73DA006B">
      <w:pPr>
        <w:spacing w:before="45" w:line="228" w:lineRule="auto"/>
        <w:ind w:left="435"/>
        <w:rPr>
          <w:rFonts w:ascii="宋体" w:hAnsi="宋体" w:eastAsia="宋体" w:cs="宋体"/>
          <w:sz w:val="21"/>
          <w:szCs w:val="21"/>
        </w:rPr>
      </w:pPr>
      <w:r>
        <w:rPr>
          <w:rFonts w:ascii="宋体" w:hAnsi="宋体" w:eastAsia="宋体" w:cs="宋体"/>
          <w:spacing w:val="8"/>
          <w:sz w:val="21"/>
          <w:szCs w:val="21"/>
        </w:rPr>
        <w:t>10.3 如甲方使用该服务构成上述侵权的，则由乙方承担全部责任。</w:t>
      </w:r>
    </w:p>
    <w:p w14:paraId="0859E9BC">
      <w:pPr>
        <w:spacing w:before="216" w:line="219" w:lineRule="auto"/>
        <w:ind w:left="18"/>
        <w:rPr>
          <w:rFonts w:ascii="宋体" w:hAnsi="宋体" w:eastAsia="宋体" w:cs="宋体"/>
          <w:sz w:val="24"/>
          <w:szCs w:val="24"/>
        </w:rPr>
      </w:pPr>
      <w:r>
        <w:rPr>
          <w:rFonts w:ascii="宋体" w:hAnsi="宋体" w:eastAsia="宋体" w:cs="宋体"/>
          <w:b/>
          <w:bCs/>
          <w:spacing w:val="-5"/>
          <w:sz w:val="24"/>
          <w:szCs w:val="24"/>
        </w:rPr>
        <w:t>11.知识产权保护</w:t>
      </w:r>
    </w:p>
    <w:p w14:paraId="4BAD7B46">
      <w:pPr>
        <w:spacing w:before="227" w:line="378" w:lineRule="auto"/>
        <w:ind w:left="17" w:right="61" w:firstLine="418"/>
        <w:rPr>
          <w:rFonts w:ascii="宋体" w:hAnsi="宋体" w:eastAsia="宋体" w:cs="宋体"/>
          <w:sz w:val="21"/>
          <w:szCs w:val="21"/>
        </w:rPr>
      </w:pPr>
      <w:r>
        <w:rPr>
          <w:rFonts w:ascii="宋体" w:hAnsi="宋体" w:eastAsia="宋体" w:cs="宋体"/>
          <w:spacing w:val="6"/>
          <w:sz w:val="21"/>
          <w:szCs w:val="21"/>
        </w:rPr>
        <w:t>11.1</w:t>
      </w:r>
      <w:r>
        <w:rPr>
          <w:rFonts w:ascii="宋体" w:hAnsi="宋体" w:eastAsia="宋体" w:cs="宋体"/>
          <w:spacing w:val="35"/>
          <w:sz w:val="21"/>
          <w:szCs w:val="21"/>
        </w:rPr>
        <w:t xml:space="preserve"> </w:t>
      </w:r>
      <w:r>
        <w:rPr>
          <w:rFonts w:ascii="宋体" w:hAnsi="宋体" w:eastAsia="宋体" w:cs="宋体"/>
          <w:spacing w:val="6"/>
          <w:sz w:val="21"/>
          <w:szCs w:val="21"/>
        </w:rPr>
        <w:t>乙方对其所提供的服务应当享有知识产权或经权利人合法授权，保证没有侵犯任何第三人</w:t>
      </w:r>
      <w:r>
        <w:rPr>
          <w:rFonts w:ascii="宋体" w:hAnsi="宋体" w:eastAsia="宋体" w:cs="宋体"/>
          <w:spacing w:val="7"/>
          <w:sz w:val="21"/>
          <w:szCs w:val="21"/>
        </w:rPr>
        <w:t>的知识产权和商业秘密等权利。</w:t>
      </w:r>
    </w:p>
    <w:p w14:paraId="3D7B61B3">
      <w:pPr>
        <w:spacing w:before="49" w:line="378" w:lineRule="auto"/>
        <w:ind w:left="1" w:right="61" w:firstLine="433"/>
        <w:rPr>
          <w:rFonts w:ascii="宋体" w:hAnsi="宋体" w:eastAsia="宋体" w:cs="宋体"/>
          <w:sz w:val="21"/>
          <w:szCs w:val="21"/>
        </w:rPr>
      </w:pPr>
      <w:r>
        <w:rPr>
          <w:rFonts w:ascii="宋体" w:hAnsi="宋体" w:eastAsia="宋体" w:cs="宋体"/>
          <w:spacing w:val="6"/>
          <w:sz w:val="21"/>
          <w:szCs w:val="21"/>
        </w:rPr>
        <w:t>11.2</w:t>
      </w:r>
      <w:r>
        <w:rPr>
          <w:rFonts w:ascii="宋体" w:hAnsi="宋体" w:eastAsia="宋体" w:cs="宋体"/>
          <w:spacing w:val="39"/>
          <w:sz w:val="21"/>
          <w:szCs w:val="21"/>
        </w:rPr>
        <w:t xml:space="preserve"> </w:t>
      </w:r>
      <w:r>
        <w:rPr>
          <w:rFonts w:ascii="宋体" w:hAnsi="宋体" w:eastAsia="宋体" w:cs="宋体"/>
          <w:spacing w:val="6"/>
          <w:sz w:val="21"/>
          <w:szCs w:val="21"/>
        </w:rPr>
        <w:t>甲方使用乙方提供的服务对第三人构成侵权的，应当由乙方承担全部法律责任，</w:t>
      </w:r>
      <w:r>
        <w:rPr>
          <w:rFonts w:ascii="宋体" w:hAnsi="宋体" w:eastAsia="宋体" w:cs="宋体"/>
          <w:spacing w:val="5"/>
          <w:sz w:val="21"/>
          <w:szCs w:val="21"/>
        </w:rPr>
        <w:t>给甲方造</w:t>
      </w:r>
      <w:r>
        <w:rPr>
          <w:rFonts w:ascii="宋体" w:hAnsi="宋体" w:eastAsia="宋体" w:cs="宋体"/>
          <w:spacing w:val="8"/>
          <w:sz w:val="21"/>
          <w:szCs w:val="21"/>
        </w:rPr>
        <w:t>成损害的，乙方应当承担赔偿责任。</w:t>
      </w:r>
    </w:p>
    <w:p w14:paraId="13782F25">
      <w:pPr>
        <w:spacing w:before="47" w:line="228" w:lineRule="auto"/>
        <w:ind w:left="435"/>
        <w:rPr>
          <w:rFonts w:ascii="宋体" w:hAnsi="宋体" w:eastAsia="宋体" w:cs="宋体"/>
          <w:sz w:val="21"/>
          <w:szCs w:val="21"/>
        </w:rPr>
      </w:pPr>
      <w:r>
        <w:rPr>
          <w:rFonts w:ascii="宋体" w:hAnsi="宋体" w:eastAsia="宋体" w:cs="宋体"/>
          <w:spacing w:val="7"/>
          <w:sz w:val="21"/>
          <w:szCs w:val="21"/>
        </w:rPr>
        <w:t>11.3</w:t>
      </w:r>
      <w:r>
        <w:rPr>
          <w:rFonts w:ascii="宋体" w:hAnsi="宋体" w:eastAsia="宋体" w:cs="宋体"/>
          <w:spacing w:val="39"/>
          <w:sz w:val="21"/>
          <w:szCs w:val="21"/>
        </w:rPr>
        <w:t xml:space="preserve"> </w:t>
      </w:r>
      <w:r>
        <w:rPr>
          <w:rFonts w:ascii="宋体" w:hAnsi="宋体" w:eastAsia="宋体" w:cs="宋体"/>
          <w:spacing w:val="7"/>
          <w:sz w:val="21"/>
          <w:szCs w:val="21"/>
        </w:rPr>
        <w:t>甲方委托乙方开发的产品，</w:t>
      </w:r>
      <w:r>
        <w:rPr>
          <w:rFonts w:ascii="宋体" w:hAnsi="宋体" w:eastAsia="宋体" w:cs="宋体"/>
          <w:spacing w:val="-56"/>
          <w:sz w:val="21"/>
          <w:szCs w:val="21"/>
        </w:rPr>
        <w:t xml:space="preserve"> </w:t>
      </w:r>
      <w:r>
        <w:rPr>
          <w:rFonts w:ascii="宋体" w:hAnsi="宋体" w:eastAsia="宋体" w:cs="宋体"/>
          <w:spacing w:val="7"/>
          <w:sz w:val="21"/>
          <w:szCs w:val="21"/>
        </w:rPr>
        <w:t>甲方享有知识产权，未经甲方</w:t>
      </w:r>
      <w:r>
        <w:rPr>
          <w:rFonts w:ascii="宋体" w:hAnsi="宋体" w:eastAsia="宋体" w:cs="宋体"/>
          <w:spacing w:val="6"/>
          <w:sz w:val="21"/>
          <w:szCs w:val="21"/>
        </w:rPr>
        <w:t>许可不得转让任何第三人。</w:t>
      </w:r>
    </w:p>
    <w:p w14:paraId="148FD320">
      <w:pPr>
        <w:spacing w:before="217" w:line="219" w:lineRule="auto"/>
        <w:ind w:left="18"/>
        <w:rPr>
          <w:rFonts w:ascii="宋体" w:hAnsi="宋体" w:eastAsia="宋体" w:cs="宋体"/>
          <w:sz w:val="24"/>
          <w:szCs w:val="24"/>
        </w:rPr>
      </w:pPr>
      <w:r>
        <w:rPr>
          <w:rFonts w:ascii="宋体" w:hAnsi="宋体" w:eastAsia="宋体" w:cs="宋体"/>
          <w:b/>
          <w:bCs/>
          <w:spacing w:val="-6"/>
          <w:sz w:val="24"/>
          <w:szCs w:val="24"/>
        </w:rPr>
        <w:t>12.保密义务</w:t>
      </w:r>
    </w:p>
    <w:p w14:paraId="038DEE5D">
      <w:pPr>
        <w:spacing w:before="226" w:line="227" w:lineRule="auto"/>
        <w:jc w:val="right"/>
        <w:rPr>
          <w:rFonts w:ascii="宋体" w:hAnsi="宋体" w:eastAsia="宋体" w:cs="宋体"/>
          <w:sz w:val="21"/>
          <w:szCs w:val="21"/>
        </w:rPr>
      </w:pPr>
      <w:r>
        <w:rPr>
          <w:rFonts w:hint="eastAsia" w:ascii="宋体" w:hAnsi="宋体" w:eastAsia="宋体" w:cs="宋体"/>
          <w:spacing w:val="7"/>
          <w:sz w:val="21"/>
          <w:szCs w:val="21"/>
          <w:lang w:val="en-US" w:eastAsia="zh-CN"/>
        </w:rPr>
        <w:t xml:space="preserve">  </w:t>
      </w:r>
      <w:r>
        <w:rPr>
          <w:rFonts w:ascii="宋体" w:hAnsi="宋体" w:eastAsia="宋体" w:cs="宋体"/>
          <w:spacing w:val="7"/>
          <w:sz w:val="21"/>
          <w:szCs w:val="21"/>
        </w:rPr>
        <w:t>12.1甲、乙双方在采购和履行合同过程中所获悉的对方属于保密的内容，双方均有保密义务。</w:t>
      </w:r>
    </w:p>
    <w:p w14:paraId="3833E330">
      <w:pPr>
        <w:spacing w:before="217" w:line="218" w:lineRule="auto"/>
        <w:ind w:left="18"/>
        <w:rPr>
          <w:rFonts w:ascii="宋体" w:hAnsi="宋体" w:eastAsia="宋体" w:cs="宋体"/>
          <w:sz w:val="24"/>
          <w:szCs w:val="24"/>
        </w:rPr>
      </w:pPr>
      <w:r>
        <w:rPr>
          <w:rFonts w:ascii="宋体" w:hAnsi="宋体" w:eastAsia="宋体" w:cs="宋体"/>
          <w:b/>
          <w:bCs/>
          <w:spacing w:val="-5"/>
          <w:sz w:val="24"/>
          <w:szCs w:val="24"/>
        </w:rPr>
        <w:t>13.合同价款支付</w:t>
      </w:r>
    </w:p>
    <w:p w14:paraId="306271E7">
      <w:pPr>
        <w:spacing w:before="228" w:line="380" w:lineRule="auto"/>
        <w:ind w:right="61" w:firstLine="434"/>
        <w:rPr>
          <w:rFonts w:ascii="宋体" w:hAnsi="宋体" w:eastAsia="宋体" w:cs="宋体"/>
          <w:sz w:val="21"/>
          <w:szCs w:val="21"/>
        </w:rPr>
      </w:pPr>
      <w:r>
        <w:rPr>
          <w:rFonts w:ascii="宋体" w:hAnsi="宋体" w:eastAsia="宋体" w:cs="宋体"/>
          <w:spacing w:val="8"/>
          <w:sz w:val="21"/>
          <w:szCs w:val="21"/>
        </w:rPr>
        <w:t>13.1</w:t>
      </w:r>
      <w:r>
        <w:rPr>
          <w:rFonts w:ascii="宋体" w:hAnsi="宋体" w:eastAsia="宋体" w:cs="宋体"/>
          <w:spacing w:val="-42"/>
          <w:sz w:val="21"/>
          <w:szCs w:val="21"/>
        </w:rPr>
        <w:t xml:space="preserve"> </w:t>
      </w:r>
      <w:r>
        <w:rPr>
          <w:rFonts w:ascii="宋体" w:hAnsi="宋体" w:eastAsia="宋体" w:cs="宋体"/>
          <w:spacing w:val="8"/>
          <w:sz w:val="21"/>
          <w:szCs w:val="21"/>
        </w:rPr>
        <w:t>验收合格后，乙方出具正规发票给甲方，凭甲方开具的《政府采购合</w:t>
      </w:r>
      <w:r>
        <w:rPr>
          <w:rFonts w:ascii="宋体" w:hAnsi="宋体" w:eastAsia="宋体" w:cs="宋体"/>
          <w:spacing w:val="7"/>
          <w:sz w:val="21"/>
          <w:szCs w:val="21"/>
        </w:rPr>
        <w:t>同验收报告单》办理合同价款结算手续。</w:t>
      </w:r>
    </w:p>
    <w:p w14:paraId="32F89854">
      <w:pPr>
        <w:spacing w:before="46" w:line="378" w:lineRule="auto"/>
        <w:ind w:left="20" w:right="61" w:firstLine="414"/>
        <w:rPr>
          <w:rFonts w:ascii="宋体" w:hAnsi="宋体" w:eastAsia="宋体" w:cs="宋体"/>
          <w:sz w:val="21"/>
          <w:szCs w:val="21"/>
        </w:rPr>
      </w:pPr>
      <w:r>
        <w:rPr>
          <w:rFonts w:ascii="宋体" w:hAnsi="宋体" w:eastAsia="宋体" w:cs="宋体"/>
          <w:spacing w:val="7"/>
          <w:sz w:val="21"/>
          <w:szCs w:val="21"/>
        </w:rPr>
        <w:t>13.2 合同价款构成中应当由财政支付的部分，甲方应当在货</w:t>
      </w:r>
      <w:r>
        <w:rPr>
          <w:rFonts w:ascii="宋体" w:hAnsi="宋体" w:eastAsia="宋体" w:cs="宋体"/>
          <w:spacing w:val="6"/>
          <w:sz w:val="21"/>
          <w:szCs w:val="21"/>
        </w:rPr>
        <w:t>物验收合格后的十五个工作日内向</w:t>
      </w:r>
      <w:r>
        <w:rPr>
          <w:rFonts w:ascii="宋体" w:hAnsi="宋体" w:eastAsia="宋体" w:cs="宋体"/>
          <w:spacing w:val="8"/>
          <w:sz w:val="21"/>
          <w:szCs w:val="21"/>
        </w:rPr>
        <w:t>国库管理部门申请支付，经国库管理部门审核后直接支付给乙方。</w:t>
      </w:r>
    </w:p>
    <w:p w14:paraId="4800A905">
      <w:pPr>
        <w:spacing w:before="48" w:line="226" w:lineRule="auto"/>
        <w:ind w:left="435"/>
        <w:rPr>
          <w:sz w:val="21"/>
          <w:szCs w:val="21"/>
        </w:rPr>
      </w:pPr>
      <w:r>
        <w:rPr>
          <w:rFonts w:ascii="宋体" w:hAnsi="宋体" w:eastAsia="宋体" w:cs="宋体"/>
          <w:spacing w:val="7"/>
          <w:sz w:val="21"/>
          <w:szCs w:val="21"/>
        </w:rPr>
        <w:t>13.3 合同价款构成中应当由甲方自行支付的部分，甲方应当</w:t>
      </w:r>
      <w:r>
        <w:rPr>
          <w:rFonts w:ascii="宋体" w:hAnsi="宋体" w:eastAsia="宋体" w:cs="宋体"/>
          <w:spacing w:val="6"/>
          <w:sz w:val="21"/>
          <w:szCs w:val="21"/>
        </w:rPr>
        <w:t>在货物验收合格后十五个工作内支</w:t>
      </w:r>
    </w:p>
    <w:p w14:paraId="6BA66D03">
      <w:pPr>
        <w:spacing w:before="65" w:line="228" w:lineRule="auto"/>
        <w:rPr>
          <w:rFonts w:ascii="宋体" w:hAnsi="宋体" w:eastAsia="宋体" w:cs="宋体"/>
          <w:sz w:val="21"/>
          <w:szCs w:val="21"/>
        </w:rPr>
      </w:pPr>
      <w:r>
        <w:rPr>
          <w:rFonts w:ascii="宋体" w:hAnsi="宋体" w:eastAsia="宋体" w:cs="宋体"/>
          <w:sz w:val="21"/>
          <w:szCs w:val="21"/>
        </w:rPr>
        <w:t>付。</w:t>
      </w:r>
    </w:p>
    <w:p w14:paraId="7E7D3B1F">
      <w:pPr>
        <w:spacing w:before="210" w:line="379" w:lineRule="auto"/>
        <w:ind w:firstLine="436"/>
        <w:rPr>
          <w:rFonts w:ascii="宋体" w:hAnsi="宋体" w:eastAsia="宋体" w:cs="宋体"/>
          <w:sz w:val="21"/>
          <w:szCs w:val="21"/>
        </w:rPr>
      </w:pPr>
      <w:r>
        <w:rPr>
          <w:rFonts w:ascii="宋体" w:hAnsi="宋体" w:eastAsia="宋体" w:cs="宋体"/>
          <w:spacing w:val="8"/>
          <w:sz w:val="21"/>
          <w:szCs w:val="21"/>
        </w:rPr>
        <w:t>13.4</w:t>
      </w:r>
      <w:r>
        <w:rPr>
          <w:rFonts w:ascii="宋体" w:hAnsi="宋体" w:eastAsia="宋体" w:cs="宋体"/>
          <w:spacing w:val="-40"/>
          <w:sz w:val="21"/>
          <w:szCs w:val="21"/>
        </w:rPr>
        <w:t xml:space="preserve"> </w:t>
      </w:r>
      <w:r>
        <w:rPr>
          <w:rFonts w:ascii="宋体" w:hAnsi="宋体" w:eastAsia="宋体" w:cs="宋体"/>
          <w:spacing w:val="8"/>
          <w:sz w:val="21"/>
          <w:szCs w:val="21"/>
        </w:rPr>
        <w:t>支付合同价款时，一律不向乙方以外的任何第三方办理付款手续</w:t>
      </w:r>
      <w:r>
        <w:rPr>
          <w:rFonts w:ascii="宋体" w:hAnsi="宋体" w:eastAsia="宋体" w:cs="宋体"/>
          <w:spacing w:val="7"/>
          <w:sz w:val="21"/>
          <w:szCs w:val="21"/>
        </w:rPr>
        <w:t>。开户行和账号以签订的</w:t>
      </w:r>
      <w:r>
        <w:rPr>
          <w:rFonts w:ascii="宋体" w:hAnsi="宋体" w:eastAsia="宋体" w:cs="宋体"/>
          <w:spacing w:val="10"/>
          <w:sz w:val="21"/>
          <w:szCs w:val="21"/>
        </w:rPr>
        <w:t>政府采购合同为准，如果乙方要求变更，则乙方必须提供加盖了财务专用章</w:t>
      </w:r>
      <w:r>
        <w:rPr>
          <w:rFonts w:ascii="宋体" w:hAnsi="宋体" w:eastAsia="宋体" w:cs="宋体"/>
          <w:spacing w:val="9"/>
          <w:sz w:val="21"/>
          <w:szCs w:val="21"/>
        </w:rPr>
        <w:t>、法定代表人签字的证</w:t>
      </w:r>
      <w:r>
        <w:rPr>
          <w:rFonts w:ascii="宋体" w:hAnsi="宋体" w:eastAsia="宋体" w:cs="宋体"/>
          <w:spacing w:val="8"/>
          <w:sz w:val="21"/>
          <w:szCs w:val="21"/>
        </w:rPr>
        <w:t>明文件，报经甲方审查同意。</w:t>
      </w:r>
    </w:p>
    <w:p w14:paraId="69624C93">
      <w:pPr>
        <w:spacing w:before="46" w:line="226" w:lineRule="auto"/>
        <w:ind w:left="436"/>
        <w:rPr>
          <w:rFonts w:ascii="宋体" w:hAnsi="宋体" w:eastAsia="宋体" w:cs="宋体"/>
          <w:sz w:val="20"/>
          <w:szCs w:val="20"/>
        </w:rPr>
      </w:pPr>
      <w:r>
        <w:rPr>
          <w:rFonts w:ascii="宋体" w:hAnsi="宋体" w:eastAsia="宋体" w:cs="宋体"/>
          <w:spacing w:val="8"/>
          <w:sz w:val="21"/>
          <w:szCs w:val="21"/>
        </w:rPr>
        <w:t>13.5 合同价款支付方式和条件在</w:t>
      </w:r>
      <w:r>
        <w:rPr>
          <w:rFonts w:ascii="宋体" w:hAnsi="宋体" w:eastAsia="宋体" w:cs="宋体"/>
          <w:b/>
          <w:bCs/>
          <w:spacing w:val="8"/>
          <w:sz w:val="21"/>
          <w:szCs w:val="21"/>
        </w:rPr>
        <w:t>【政府采购合同专用</w:t>
      </w:r>
      <w:r>
        <w:rPr>
          <w:rFonts w:ascii="宋体" w:hAnsi="宋体" w:eastAsia="宋体" w:cs="宋体"/>
          <w:b/>
          <w:bCs/>
          <w:spacing w:val="7"/>
          <w:sz w:val="21"/>
          <w:szCs w:val="21"/>
        </w:rPr>
        <w:t>条款】</w:t>
      </w:r>
      <w:r>
        <w:rPr>
          <w:rFonts w:ascii="宋体" w:hAnsi="宋体" w:eastAsia="宋体" w:cs="宋体"/>
          <w:spacing w:val="7"/>
          <w:sz w:val="21"/>
          <w:szCs w:val="21"/>
        </w:rPr>
        <w:t>中另有规定。</w:t>
      </w:r>
    </w:p>
    <w:p w14:paraId="2C8BD7E3">
      <w:pPr>
        <w:spacing w:before="217" w:line="219" w:lineRule="auto"/>
        <w:ind w:left="19"/>
        <w:rPr>
          <w:rFonts w:ascii="宋体" w:hAnsi="宋体" w:eastAsia="宋体" w:cs="宋体"/>
          <w:sz w:val="24"/>
          <w:szCs w:val="24"/>
        </w:rPr>
      </w:pPr>
      <w:r>
        <w:rPr>
          <w:rFonts w:ascii="宋体" w:hAnsi="宋体" w:eastAsia="宋体" w:cs="宋体"/>
          <w:b/>
          <w:bCs/>
          <w:spacing w:val="-5"/>
          <w:sz w:val="24"/>
          <w:szCs w:val="24"/>
        </w:rPr>
        <w:t>14.乙方应提供的服务</w:t>
      </w:r>
    </w:p>
    <w:p w14:paraId="3548D84D">
      <w:pPr>
        <w:spacing w:before="226" w:line="378" w:lineRule="auto"/>
        <w:ind w:left="2" w:firstLine="433"/>
        <w:rPr>
          <w:rFonts w:ascii="宋体" w:hAnsi="宋体" w:eastAsia="宋体" w:cs="宋体"/>
          <w:sz w:val="21"/>
          <w:szCs w:val="21"/>
        </w:rPr>
      </w:pPr>
      <w:r>
        <w:rPr>
          <w:rFonts w:ascii="宋体" w:hAnsi="宋体" w:eastAsia="宋体" w:cs="宋体"/>
          <w:spacing w:val="6"/>
          <w:sz w:val="21"/>
          <w:szCs w:val="21"/>
        </w:rPr>
        <w:t>14.1</w:t>
      </w:r>
      <w:r>
        <w:rPr>
          <w:rFonts w:ascii="宋体" w:hAnsi="宋体" w:eastAsia="宋体" w:cs="宋体"/>
          <w:spacing w:val="35"/>
          <w:sz w:val="21"/>
          <w:szCs w:val="21"/>
        </w:rPr>
        <w:t xml:space="preserve"> </w:t>
      </w:r>
      <w:r>
        <w:rPr>
          <w:rFonts w:ascii="宋体" w:hAnsi="宋体" w:eastAsia="宋体" w:cs="宋体"/>
          <w:spacing w:val="6"/>
          <w:sz w:val="21"/>
          <w:szCs w:val="21"/>
        </w:rPr>
        <w:t>乙方应向甲方提交所提供货物的技术文件，包括相应的中文技术文件，如：产品目录、图</w:t>
      </w:r>
      <w:r>
        <w:rPr>
          <w:rFonts w:ascii="宋体" w:hAnsi="宋体" w:eastAsia="宋体" w:cs="宋体"/>
          <w:spacing w:val="9"/>
          <w:sz w:val="21"/>
          <w:szCs w:val="21"/>
        </w:rPr>
        <w:t>纸、操作手册、使用说明、维护手册或服务指南。这些文件应包装好随同货物一起发运。</w:t>
      </w:r>
    </w:p>
    <w:p w14:paraId="2DD1F03E">
      <w:pPr>
        <w:spacing w:before="48" w:line="227" w:lineRule="auto"/>
        <w:ind w:left="436"/>
        <w:rPr>
          <w:rFonts w:ascii="宋体" w:hAnsi="宋体" w:eastAsia="宋体" w:cs="宋体"/>
          <w:sz w:val="21"/>
          <w:szCs w:val="21"/>
        </w:rPr>
      </w:pPr>
      <w:r>
        <w:rPr>
          <w:rFonts w:ascii="宋体" w:hAnsi="宋体" w:eastAsia="宋体" w:cs="宋体"/>
          <w:spacing w:val="4"/>
          <w:sz w:val="21"/>
          <w:szCs w:val="21"/>
        </w:rPr>
        <w:t>14.2</w:t>
      </w:r>
      <w:r>
        <w:rPr>
          <w:rFonts w:ascii="宋体" w:hAnsi="宋体" w:eastAsia="宋体" w:cs="宋体"/>
          <w:spacing w:val="38"/>
          <w:sz w:val="21"/>
          <w:szCs w:val="21"/>
        </w:rPr>
        <w:t xml:space="preserve"> </w:t>
      </w:r>
      <w:r>
        <w:rPr>
          <w:rFonts w:ascii="宋体" w:hAnsi="宋体" w:eastAsia="宋体" w:cs="宋体"/>
          <w:spacing w:val="4"/>
          <w:sz w:val="21"/>
          <w:szCs w:val="21"/>
        </w:rPr>
        <w:t>乙方还应提供下列服务：</w:t>
      </w:r>
    </w:p>
    <w:p w14:paraId="57D142B7">
      <w:pPr>
        <w:spacing w:before="215" w:line="227" w:lineRule="auto"/>
        <w:ind w:left="430"/>
        <w:rPr>
          <w:rFonts w:ascii="宋体" w:hAnsi="宋体" w:eastAsia="宋体" w:cs="宋体"/>
          <w:sz w:val="21"/>
          <w:szCs w:val="21"/>
        </w:rPr>
      </w:pPr>
      <w:r>
        <w:rPr>
          <w:rFonts w:ascii="宋体" w:hAnsi="宋体" w:eastAsia="宋体" w:cs="宋体"/>
          <w:spacing w:val="8"/>
          <w:sz w:val="21"/>
          <w:szCs w:val="21"/>
        </w:rPr>
        <w:t>（1）货物的现场移动、安装、调试、启动监督及技术支持；</w:t>
      </w:r>
    </w:p>
    <w:p w14:paraId="1F449127">
      <w:pPr>
        <w:spacing w:before="213" w:line="227" w:lineRule="auto"/>
        <w:ind w:left="430"/>
        <w:rPr>
          <w:rFonts w:ascii="宋体" w:hAnsi="宋体" w:eastAsia="宋体" w:cs="宋体"/>
          <w:sz w:val="21"/>
          <w:szCs w:val="21"/>
        </w:rPr>
      </w:pPr>
      <w:r>
        <w:rPr>
          <w:rFonts w:ascii="宋体" w:hAnsi="宋体" w:eastAsia="宋体" w:cs="宋体"/>
          <w:spacing w:val="8"/>
          <w:sz w:val="21"/>
          <w:szCs w:val="21"/>
        </w:rPr>
        <w:t>（2）提供货物组装和维修所需的专用工具和辅助材料；</w:t>
      </w:r>
    </w:p>
    <w:p w14:paraId="58FDB199">
      <w:pPr>
        <w:spacing w:before="212" w:line="378" w:lineRule="auto"/>
        <w:ind w:left="4" w:firstLine="426"/>
        <w:rPr>
          <w:rFonts w:ascii="宋体" w:hAnsi="宋体" w:eastAsia="宋体" w:cs="宋体"/>
          <w:sz w:val="21"/>
          <w:szCs w:val="21"/>
        </w:rPr>
      </w:pPr>
      <w:r>
        <w:rPr>
          <w:rFonts w:ascii="宋体" w:hAnsi="宋体" w:eastAsia="宋体" w:cs="宋体"/>
          <w:spacing w:val="7"/>
          <w:sz w:val="21"/>
          <w:szCs w:val="21"/>
        </w:rPr>
        <w:t>（3）在合同各方商定的一定期限内对所有的货物实施运行监督、维修，但前提条件是该服务并</w:t>
      </w:r>
      <w:r>
        <w:rPr>
          <w:rFonts w:ascii="宋体" w:hAnsi="宋体" w:eastAsia="宋体" w:cs="宋体"/>
          <w:spacing w:val="8"/>
          <w:sz w:val="21"/>
          <w:szCs w:val="21"/>
        </w:rPr>
        <w:t>不能免除乙方在质量保证期内所承担的义务；</w:t>
      </w:r>
    </w:p>
    <w:p w14:paraId="79520506">
      <w:pPr>
        <w:spacing w:before="47" w:line="227" w:lineRule="auto"/>
        <w:ind w:left="430"/>
        <w:rPr>
          <w:rFonts w:ascii="宋体" w:hAnsi="宋体" w:eastAsia="宋体" w:cs="宋体"/>
          <w:sz w:val="21"/>
          <w:szCs w:val="21"/>
        </w:rPr>
      </w:pPr>
      <w:r>
        <w:rPr>
          <w:rFonts w:ascii="宋体" w:hAnsi="宋体" w:eastAsia="宋体" w:cs="宋体"/>
          <w:spacing w:val="9"/>
          <w:sz w:val="21"/>
          <w:szCs w:val="21"/>
        </w:rPr>
        <w:t>（4）在制造商或项目现场就货物的安装、启动、运营、维护对甲方操作人员进行培训；</w:t>
      </w:r>
    </w:p>
    <w:p w14:paraId="5341F79D">
      <w:pPr>
        <w:spacing w:before="213" w:line="227" w:lineRule="auto"/>
        <w:ind w:left="430"/>
        <w:rPr>
          <w:rFonts w:ascii="宋体" w:hAnsi="宋体" w:eastAsia="宋体" w:cs="宋体"/>
          <w:sz w:val="21"/>
          <w:szCs w:val="21"/>
        </w:rPr>
      </w:pPr>
      <w:r>
        <w:rPr>
          <w:rFonts w:ascii="宋体" w:hAnsi="宋体" w:eastAsia="宋体" w:cs="宋体"/>
          <w:spacing w:val="8"/>
          <w:sz w:val="21"/>
          <w:szCs w:val="21"/>
        </w:rPr>
        <w:t>（5）</w:t>
      </w:r>
      <w:r>
        <w:rPr>
          <w:rFonts w:ascii="宋体" w:hAnsi="宋体" w:eastAsia="宋体" w:cs="宋体"/>
          <w:b/>
          <w:bCs/>
          <w:spacing w:val="8"/>
          <w:sz w:val="21"/>
          <w:szCs w:val="21"/>
        </w:rPr>
        <w:t>【政府采购合同专用条款】</w:t>
      </w:r>
      <w:r>
        <w:rPr>
          <w:rFonts w:ascii="宋体" w:hAnsi="宋体" w:eastAsia="宋体" w:cs="宋体"/>
          <w:spacing w:val="8"/>
          <w:sz w:val="21"/>
          <w:szCs w:val="21"/>
        </w:rPr>
        <w:t>规定由乙方提供的其他服务。</w:t>
      </w:r>
    </w:p>
    <w:p w14:paraId="2D9CA067">
      <w:pPr>
        <w:spacing w:before="213" w:line="226" w:lineRule="auto"/>
        <w:ind w:left="436"/>
        <w:rPr>
          <w:rFonts w:ascii="宋体" w:hAnsi="宋体" w:eastAsia="宋体" w:cs="宋体"/>
          <w:sz w:val="21"/>
          <w:szCs w:val="21"/>
        </w:rPr>
      </w:pPr>
      <w:r>
        <w:rPr>
          <w:rFonts w:ascii="宋体" w:hAnsi="宋体" w:eastAsia="宋体" w:cs="宋体"/>
          <w:spacing w:val="6"/>
          <w:sz w:val="21"/>
          <w:szCs w:val="21"/>
        </w:rPr>
        <w:t>14.3</w:t>
      </w:r>
      <w:r>
        <w:rPr>
          <w:rFonts w:ascii="宋体" w:hAnsi="宋体" w:eastAsia="宋体" w:cs="宋体"/>
          <w:spacing w:val="36"/>
          <w:sz w:val="21"/>
          <w:szCs w:val="21"/>
        </w:rPr>
        <w:t xml:space="preserve"> </w:t>
      </w:r>
      <w:r>
        <w:rPr>
          <w:rFonts w:ascii="宋体" w:hAnsi="宋体" w:eastAsia="宋体" w:cs="宋体"/>
          <w:spacing w:val="6"/>
          <w:sz w:val="21"/>
          <w:szCs w:val="21"/>
        </w:rPr>
        <w:t>乙方提供的服务的费用应包含在合同价款中，</w:t>
      </w:r>
      <w:r>
        <w:rPr>
          <w:rFonts w:ascii="宋体" w:hAnsi="宋体" w:eastAsia="宋体" w:cs="宋体"/>
          <w:spacing w:val="-56"/>
          <w:sz w:val="21"/>
          <w:szCs w:val="21"/>
        </w:rPr>
        <w:t xml:space="preserve"> </w:t>
      </w:r>
      <w:r>
        <w:rPr>
          <w:rFonts w:ascii="宋体" w:hAnsi="宋体" w:eastAsia="宋体" w:cs="宋体"/>
          <w:spacing w:val="6"/>
          <w:sz w:val="21"/>
          <w:szCs w:val="21"/>
        </w:rPr>
        <w:t>甲方不再另行支付。</w:t>
      </w:r>
    </w:p>
    <w:p w14:paraId="57BCC4C6">
      <w:pPr>
        <w:spacing w:before="218" w:line="219" w:lineRule="auto"/>
        <w:ind w:left="19"/>
        <w:rPr>
          <w:rFonts w:ascii="宋体" w:hAnsi="宋体" w:eastAsia="宋体" w:cs="宋体"/>
          <w:sz w:val="24"/>
          <w:szCs w:val="24"/>
        </w:rPr>
      </w:pPr>
      <w:r>
        <w:rPr>
          <w:rFonts w:ascii="宋体" w:hAnsi="宋体" w:eastAsia="宋体" w:cs="宋体"/>
          <w:b/>
          <w:bCs/>
          <w:spacing w:val="-6"/>
          <w:sz w:val="24"/>
          <w:szCs w:val="24"/>
        </w:rPr>
        <w:t>15.违约责任</w:t>
      </w:r>
    </w:p>
    <w:p w14:paraId="56FCC7E6">
      <w:pPr>
        <w:spacing w:before="226" w:line="228" w:lineRule="auto"/>
        <w:ind w:left="436"/>
        <w:rPr>
          <w:rFonts w:ascii="宋体" w:hAnsi="宋体" w:eastAsia="宋体" w:cs="宋体"/>
          <w:sz w:val="21"/>
          <w:szCs w:val="21"/>
        </w:rPr>
      </w:pPr>
      <w:r>
        <w:rPr>
          <w:rFonts w:ascii="宋体" w:hAnsi="宋体" w:eastAsia="宋体" w:cs="宋体"/>
          <w:spacing w:val="6"/>
          <w:sz w:val="21"/>
          <w:szCs w:val="21"/>
        </w:rPr>
        <w:t>15.1</w:t>
      </w:r>
      <w:r>
        <w:rPr>
          <w:rFonts w:ascii="宋体" w:hAnsi="宋体" w:eastAsia="宋体" w:cs="宋体"/>
          <w:spacing w:val="-31"/>
          <w:sz w:val="21"/>
          <w:szCs w:val="21"/>
        </w:rPr>
        <w:t xml:space="preserve"> </w:t>
      </w:r>
      <w:r>
        <w:rPr>
          <w:rFonts w:ascii="宋体" w:hAnsi="宋体" w:eastAsia="宋体" w:cs="宋体"/>
          <w:spacing w:val="6"/>
          <w:sz w:val="21"/>
          <w:szCs w:val="21"/>
        </w:rPr>
        <w:t>质量瑕疵的补救措施和索赔</w:t>
      </w:r>
    </w:p>
    <w:p w14:paraId="3C6A02D4">
      <w:pPr>
        <w:spacing w:before="215" w:line="377" w:lineRule="auto"/>
        <w:ind w:right="9" w:firstLine="430"/>
        <w:jc w:val="both"/>
        <w:rPr>
          <w:rFonts w:ascii="宋体" w:hAnsi="宋体" w:eastAsia="宋体" w:cs="宋体"/>
          <w:sz w:val="21"/>
          <w:szCs w:val="21"/>
        </w:rPr>
      </w:pPr>
      <w:r>
        <w:rPr>
          <w:rFonts w:ascii="宋体" w:hAnsi="宋体" w:eastAsia="宋体" w:cs="宋体"/>
          <w:spacing w:val="9"/>
          <w:sz w:val="21"/>
          <w:szCs w:val="21"/>
        </w:rPr>
        <w:t>（1）如果乙方提供的服务或产品不符合质量标准或存在质量缺陷，而甲方在合同条款第9条或</w:t>
      </w:r>
      <w:r>
        <w:rPr>
          <w:rFonts w:ascii="宋体" w:hAnsi="宋体" w:eastAsia="宋体" w:cs="宋体"/>
          <w:spacing w:val="10"/>
          <w:sz w:val="21"/>
          <w:szCs w:val="21"/>
        </w:rPr>
        <w:t>合同的其他条款规定的检验、安装、调试、验收和质量保证期内，根据法定</w:t>
      </w:r>
      <w:r>
        <w:rPr>
          <w:rFonts w:ascii="宋体" w:hAnsi="宋体" w:eastAsia="宋体" w:cs="宋体"/>
          <w:spacing w:val="9"/>
          <w:sz w:val="21"/>
          <w:szCs w:val="21"/>
        </w:rPr>
        <w:t>质量检测部门出具的检</w:t>
      </w:r>
      <w:r>
        <w:rPr>
          <w:rFonts w:ascii="宋体" w:hAnsi="宋体" w:eastAsia="宋体" w:cs="宋体"/>
          <w:spacing w:val="10"/>
          <w:sz w:val="21"/>
          <w:szCs w:val="21"/>
        </w:rPr>
        <w:t>验证书向乙方提出了索赔，乙方应按照甲方同意的</w:t>
      </w:r>
      <w:r>
        <w:rPr>
          <w:rFonts w:ascii="宋体" w:hAnsi="宋体" w:eastAsia="宋体" w:cs="宋体"/>
          <w:spacing w:val="9"/>
          <w:sz w:val="21"/>
          <w:szCs w:val="21"/>
        </w:rPr>
        <w:t>下列一种或几种方式结合起来解决索赔事宜：</w:t>
      </w:r>
    </w:p>
    <w:p w14:paraId="74C27A82">
      <w:pPr>
        <w:spacing w:before="49" w:line="225" w:lineRule="auto"/>
        <w:ind w:left="420"/>
        <w:rPr>
          <w:rFonts w:ascii="宋体" w:hAnsi="宋体" w:eastAsia="宋体" w:cs="宋体"/>
          <w:sz w:val="21"/>
          <w:szCs w:val="21"/>
        </w:rPr>
      </w:pPr>
      <w:r>
        <w:rPr>
          <w:rFonts w:ascii="宋体" w:hAnsi="宋体" w:eastAsia="宋体" w:cs="宋体"/>
          <w:spacing w:val="8"/>
          <w:sz w:val="21"/>
          <w:szCs w:val="21"/>
        </w:rPr>
        <w:t>①乙方同意退货并将货款退还给甲方，</w:t>
      </w:r>
      <w:r>
        <w:rPr>
          <w:rFonts w:ascii="宋体" w:hAnsi="宋体" w:eastAsia="宋体" w:cs="宋体"/>
          <w:spacing w:val="-51"/>
          <w:sz w:val="21"/>
          <w:szCs w:val="21"/>
        </w:rPr>
        <w:t xml:space="preserve"> </w:t>
      </w:r>
      <w:r>
        <w:rPr>
          <w:rFonts w:ascii="宋体" w:hAnsi="宋体" w:eastAsia="宋体" w:cs="宋体"/>
          <w:spacing w:val="8"/>
          <w:sz w:val="21"/>
          <w:szCs w:val="21"/>
        </w:rPr>
        <w:t>由此发生的一切费用和损失由乙方承担。</w:t>
      </w:r>
    </w:p>
    <w:p w14:paraId="6F5410C4">
      <w:pPr>
        <w:spacing w:before="215" w:line="225" w:lineRule="auto"/>
        <w:ind w:left="419"/>
        <w:rPr>
          <w:rFonts w:ascii="宋体" w:hAnsi="宋体" w:eastAsia="宋体" w:cs="宋体"/>
          <w:sz w:val="21"/>
          <w:szCs w:val="21"/>
        </w:rPr>
      </w:pPr>
      <w:r>
        <w:rPr>
          <w:rFonts w:ascii="宋体" w:hAnsi="宋体" w:eastAsia="宋体" w:cs="宋体"/>
          <w:spacing w:val="9"/>
          <w:sz w:val="21"/>
          <w:szCs w:val="21"/>
        </w:rPr>
        <w:t>②根据货物的质量状况以及甲方所遭受的损失，经过甲乙双方商定降低货物的价格。</w:t>
      </w:r>
    </w:p>
    <w:p w14:paraId="637230E0">
      <w:pPr>
        <w:spacing w:before="212" w:line="378" w:lineRule="auto"/>
        <w:ind w:left="1" w:right="9" w:firstLine="417"/>
        <w:rPr>
          <w:rFonts w:ascii="宋体" w:hAnsi="宋体" w:eastAsia="宋体" w:cs="宋体"/>
          <w:sz w:val="21"/>
          <w:szCs w:val="21"/>
        </w:rPr>
      </w:pPr>
      <w:r>
        <w:rPr>
          <w:rFonts w:ascii="宋体" w:hAnsi="宋体" w:eastAsia="宋体" w:cs="宋体"/>
          <w:spacing w:val="10"/>
          <w:sz w:val="21"/>
          <w:szCs w:val="21"/>
        </w:rPr>
        <w:t>③乙方应在接到甲方通知后七日内负责采用符合合同规定的规格、质量和</w:t>
      </w:r>
      <w:r>
        <w:rPr>
          <w:rFonts w:ascii="宋体" w:hAnsi="宋体" w:eastAsia="宋体" w:cs="宋体"/>
          <w:spacing w:val="9"/>
          <w:sz w:val="21"/>
          <w:szCs w:val="21"/>
        </w:rPr>
        <w:t>性能要求的新零件、</w:t>
      </w:r>
      <w:r>
        <w:rPr>
          <w:rFonts w:ascii="宋体" w:hAnsi="宋体" w:eastAsia="宋体" w:cs="宋体"/>
          <w:spacing w:val="10"/>
          <w:sz w:val="21"/>
          <w:szCs w:val="21"/>
        </w:rPr>
        <w:t>部件和设备来更换有缺陷的部分或修补缺陷部分，其费用由乙方负担。</w:t>
      </w:r>
      <w:r>
        <w:rPr>
          <w:rFonts w:ascii="宋体" w:hAnsi="宋体" w:eastAsia="宋体" w:cs="宋体"/>
          <w:spacing w:val="9"/>
          <w:sz w:val="21"/>
          <w:szCs w:val="21"/>
        </w:rPr>
        <w:t>同时，乙方应在约定的质量保证期基础上相应延长修补和更换件的质量保证期。</w:t>
      </w:r>
    </w:p>
    <w:p w14:paraId="08DFC806">
      <w:pPr>
        <w:spacing w:before="51" w:line="377" w:lineRule="auto"/>
        <w:ind w:firstLine="430"/>
        <w:rPr>
          <w:rFonts w:ascii="宋体" w:hAnsi="宋体" w:eastAsia="宋体" w:cs="宋体"/>
          <w:sz w:val="21"/>
          <w:szCs w:val="21"/>
        </w:rPr>
      </w:pPr>
      <w:r>
        <w:rPr>
          <w:rFonts w:ascii="宋体" w:hAnsi="宋体" w:eastAsia="宋体" w:cs="宋体"/>
          <w:spacing w:val="7"/>
          <w:sz w:val="21"/>
          <w:szCs w:val="21"/>
        </w:rPr>
        <w:t>（2）如果在甲方发出索赔通知后十日内乙方未作答复，上述索赔应视为已被乙方接受。如果乙</w:t>
      </w:r>
      <w:r>
        <w:rPr>
          <w:rFonts w:ascii="宋体" w:hAnsi="宋体" w:eastAsia="宋体" w:cs="宋体"/>
          <w:spacing w:val="10"/>
          <w:sz w:val="21"/>
          <w:szCs w:val="21"/>
        </w:rPr>
        <w:t>方未能在甲方发出索赔通知后十日内或甲方同意延长的期限内，按照上述</w:t>
      </w:r>
      <w:r>
        <w:rPr>
          <w:rFonts w:ascii="宋体" w:hAnsi="宋体" w:eastAsia="宋体" w:cs="宋体"/>
          <w:spacing w:val="9"/>
          <w:sz w:val="21"/>
          <w:szCs w:val="21"/>
        </w:rPr>
        <w:t>规定的任何一种方法采取</w:t>
      </w:r>
      <w:r>
        <w:rPr>
          <w:rFonts w:ascii="宋体" w:hAnsi="宋体" w:eastAsia="宋体" w:cs="宋体"/>
          <w:spacing w:val="8"/>
          <w:sz w:val="21"/>
          <w:szCs w:val="21"/>
        </w:rPr>
        <w:t>补救措施，</w:t>
      </w:r>
      <w:r>
        <w:rPr>
          <w:rFonts w:ascii="宋体" w:hAnsi="宋体" w:eastAsia="宋体" w:cs="宋体"/>
          <w:spacing w:val="-59"/>
          <w:sz w:val="21"/>
          <w:szCs w:val="21"/>
        </w:rPr>
        <w:t xml:space="preserve"> </w:t>
      </w:r>
      <w:r>
        <w:rPr>
          <w:rFonts w:ascii="宋体" w:hAnsi="宋体" w:eastAsia="宋体" w:cs="宋体"/>
          <w:spacing w:val="8"/>
          <w:sz w:val="21"/>
          <w:szCs w:val="21"/>
        </w:rPr>
        <w:t>甲方有权从应付货款中扣除索赔金额，如不足以弥补甲方损失的</w:t>
      </w:r>
      <w:r>
        <w:rPr>
          <w:rFonts w:ascii="宋体" w:hAnsi="宋体" w:eastAsia="宋体" w:cs="宋体"/>
          <w:spacing w:val="7"/>
          <w:sz w:val="21"/>
          <w:szCs w:val="21"/>
        </w:rPr>
        <w:t>，</w:t>
      </w:r>
      <w:r>
        <w:rPr>
          <w:rFonts w:ascii="宋体" w:hAnsi="宋体" w:eastAsia="宋体" w:cs="宋体"/>
          <w:spacing w:val="-56"/>
          <w:sz w:val="21"/>
          <w:szCs w:val="21"/>
        </w:rPr>
        <w:t xml:space="preserve"> </w:t>
      </w:r>
      <w:r>
        <w:rPr>
          <w:rFonts w:ascii="宋体" w:hAnsi="宋体" w:eastAsia="宋体" w:cs="宋体"/>
          <w:spacing w:val="7"/>
          <w:sz w:val="21"/>
          <w:szCs w:val="21"/>
        </w:rPr>
        <w:t>甲方有权进一步要求</w:t>
      </w:r>
      <w:r>
        <w:rPr>
          <w:rFonts w:ascii="宋体" w:hAnsi="宋体" w:eastAsia="宋体" w:cs="宋体"/>
          <w:spacing w:val="5"/>
          <w:sz w:val="21"/>
          <w:szCs w:val="21"/>
        </w:rPr>
        <w:t>乙方赔偿。</w:t>
      </w:r>
    </w:p>
    <w:p w14:paraId="6EAC0994">
      <w:pPr>
        <w:spacing w:before="47" w:line="228" w:lineRule="auto"/>
        <w:ind w:left="436"/>
        <w:rPr>
          <w:sz w:val="21"/>
          <w:szCs w:val="21"/>
        </w:rPr>
      </w:pPr>
      <w:r>
        <w:rPr>
          <w:rFonts w:ascii="宋体" w:hAnsi="宋体" w:eastAsia="宋体" w:cs="宋体"/>
          <w:spacing w:val="6"/>
          <w:sz w:val="21"/>
          <w:szCs w:val="21"/>
        </w:rPr>
        <w:t>15.2 迟延交付服务的违约责任</w:t>
      </w:r>
    </w:p>
    <w:p w14:paraId="6A4FB96C">
      <w:pPr>
        <w:spacing w:before="65" w:line="378" w:lineRule="auto"/>
        <w:ind w:right="52" w:firstLine="430"/>
        <w:rPr>
          <w:rFonts w:ascii="宋体" w:hAnsi="宋体" w:eastAsia="宋体" w:cs="宋体"/>
          <w:sz w:val="21"/>
          <w:szCs w:val="21"/>
        </w:rPr>
      </w:pPr>
      <w:bookmarkStart w:id="56" w:name="bookmark14"/>
      <w:bookmarkEnd w:id="56"/>
      <w:r>
        <w:rPr>
          <w:rFonts w:ascii="宋体" w:hAnsi="宋体" w:eastAsia="宋体" w:cs="宋体"/>
          <w:spacing w:val="7"/>
          <w:sz w:val="21"/>
          <w:szCs w:val="21"/>
        </w:rPr>
        <w:t>（1）乙方应按照本合同规定的时间、地点交货和提供服务。在履行合同过程中，如果乙方遇到</w:t>
      </w:r>
      <w:r>
        <w:rPr>
          <w:rFonts w:ascii="宋体" w:hAnsi="宋体" w:eastAsia="宋体" w:cs="宋体"/>
          <w:spacing w:val="10"/>
          <w:sz w:val="21"/>
          <w:szCs w:val="21"/>
        </w:rPr>
        <w:t>可能妨碍按时交货和提供服务的情形时，应及时以书面形式将迟延的事实</w:t>
      </w:r>
      <w:r>
        <w:rPr>
          <w:rFonts w:ascii="宋体" w:hAnsi="宋体" w:eastAsia="宋体" w:cs="宋体"/>
          <w:spacing w:val="9"/>
          <w:sz w:val="21"/>
          <w:szCs w:val="21"/>
        </w:rPr>
        <w:t>、可能迟延的期限和理由通知甲方。</w:t>
      </w:r>
      <w:r>
        <w:rPr>
          <w:rFonts w:ascii="宋体" w:hAnsi="宋体" w:eastAsia="宋体" w:cs="宋体"/>
          <w:spacing w:val="-59"/>
          <w:sz w:val="21"/>
          <w:szCs w:val="21"/>
        </w:rPr>
        <w:t xml:space="preserve"> </w:t>
      </w:r>
      <w:r>
        <w:rPr>
          <w:rFonts w:ascii="宋体" w:hAnsi="宋体" w:eastAsia="宋体" w:cs="宋体"/>
          <w:spacing w:val="9"/>
          <w:sz w:val="21"/>
          <w:szCs w:val="21"/>
        </w:rPr>
        <w:t>甲方在收到乙方通知后，应尽快对情况进行评价，并确定是否同意</w:t>
      </w:r>
      <w:r>
        <w:rPr>
          <w:rFonts w:ascii="宋体" w:hAnsi="宋体" w:eastAsia="宋体" w:cs="宋体"/>
          <w:spacing w:val="8"/>
          <w:sz w:val="21"/>
          <w:szCs w:val="21"/>
        </w:rPr>
        <w:t>迟延交货时间或延期</w:t>
      </w:r>
      <w:r>
        <w:rPr>
          <w:rFonts w:ascii="宋体" w:hAnsi="宋体" w:eastAsia="宋体" w:cs="宋体"/>
          <w:spacing w:val="5"/>
          <w:sz w:val="21"/>
          <w:szCs w:val="21"/>
        </w:rPr>
        <w:t>提供服务。</w:t>
      </w:r>
    </w:p>
    <w:p w14:paraId="6DEBD768">
      <w:pPr>
        <w:spacing w:before="45" w:line="378" w:lineRule="auto"/>
        <w:ind w:firstLine="430"/>
        <w:rPr>
          <w:rFonts w:ascii="宋体" w:hAnsi="宋体" w:eastAsia="宋体" w:cs="宋体"/>
          <w:sz w:val="21"/>
          <w:szCs w:val="21"/>
        </w:rPr>
      </w:pPr>
      <w:r>
        <w:rPr>
          <w:rFonts w:ascii="宋体" w:hAnsi="宋体" w:eastAsia="宋体" w:cs="宋体"/>
          <w:spacing w:val="7"/>
          <w:sz w:val="21"/>
          <w:szCs w:val="21"/>
        </w:rPr>
        <w:t>（2）除本合同第20条规定情况外，如果乙方没有按照合同规定的时间交货和提供服务，甲</w:t>
      </w:r>
      <w:r>
        <w:rPr>
          <w:rFonts w:ascii="宋体" w:hAnsi="宋体" w:eastAsia="宋体" w:cs="宋体"/>
          <w:spacing w:val="6"/>
          <w:sz w:val="21"/>
          <w:szCs w:val="21"/>
        </w:rPr>
        <w:t>方有</w:t>
      </w:r>
      <w:r>
        <w:rPr>
          <w:rFonts w:ascii="宋体" w:hAnsi="宋体" w:eastAsia="宋体" w:cs="宋体"/>
          <w:spacing w:val="10"/>
          <w:sz w:val="21"/>
          <w:szCs w:val="21"/>
        </w:rPr>
        <w:t>权从货款中扣除误期赔偿费而不影响合同项下的其他补救方法，赔偿费按每周（一周按七天计算，</w:t>
      </w:r>
      <w:r>
        <w:rPr>
          <w:rFonts w:ascii="宋体" w:hAnsi="宋体" w:eastAsia="宋体" w:cs="宋体"/>
          <w:spacing w:val="6"/>
          <w:sz w:val="21"/>
          <w:szCs w:val="21"/>
        </w:rPr>
        <w:t>不足七日按一周计算）赔偿迟交货物的交货价或延期服务的服务费用的百分之零点五（0.5%）计收，</w:t>
      </w:r>
      <w:r>
        <w:rPr>
          <w:rFonts w:ascii="宋体" w:hAnsi="宋体" w:eastAsia="宋体" w:cs="宋体"/>
          <w:spacing w:val="10"/>
          <w:sz w:val="21"/>
          <w:szCs w:val="21"/>
        </w:rPr>
        <w:t>直至交货或提供服务为止。但误期赔偿费的最高限额不</w:t>
      </w:r>
      <w:r>
        <w:rPr>
          <w:rFonts w:ascii="宋体" w:hAnsi="宋体" w:eastAsia="宋体" w:cs="宋体"/>
          <w:spacing w:val="9"/>
          <w:sz w:val="21"/>
          <w:szCs w:val="21"/>
        </w:rPr>
        <w:t>超过合同价的百分之五（5%）。一旦达到误</w:t>
      </w:r>
      <w:r>
        <w:rPr>
          <w:rFonts w:ascii="宋体" w:hAnsi="宋体" w:eastAsia="宋体" w:cs="宋体"/>
          <w:spacing w:val="6"/>
          <w:sz w:val="21"/>
          <w:szCs w:val="21"/>
        </w:rPr>
        <w:t>期赔偿的最高限额，</w:t>
      </w:r>
      <w:r>
        <w:rPr>
          <w:rFonts w:ascii="宋体" w:hAnsi="宋体" w:eastAsia="宋体" w:cs="宋体"/>
          <w:spacing w:val="-48"/>
          <w:sz w:val="21"/>
          <w:szCs w:val="21"/>
        </w:rPr>
        <w:t xml:space="preserve"> </w:t>
      </w:r>
      <w:r>
        <w:rPr>
          <w:rFonts w:ascii="宋体" w:hAnsi="宋体" w:eastAsia="宋体" w:cs="宋体"/>
          <w:spacing w:val="6"/>
          <w:sz w:val="21"/>
          <w:szCs w:val="21"/>
        </w:rPr>
        <w:t>甲方可以终止合同。</w:t>
      </w:r>
    </w:p>
    <w:p w14:paraId="092C5F3A">
      <w:pPr>
        <w:spacing w:before="45" w:line="378" w:lineRule="auto"/>
        <w:ind w:left="4" w:right="52" w:firstLine="426"/>
        <w:rPr>
          <w:rFonts w:ascii="宋体" w:hAnsi="宋体" w:eastAsia="宋体" w:cs="宋体"/>
          <w:sz w:val="21"/>
          <w:szCs w:val="21"/>
        </w:rPr>
      </w:pPr>
      <w:r>
        <w:rPr>
          <w:rFonts w:ascii="宋体" w:hAnsi="宋体" w:eastAsia="宋体" w:cs="宋体"/>
          <w:spacing w:val="7"/>
          <w:sz w:val="21"/>
          <w:szCs w:val="21"/>
        </w:rPr>
        <w:t>（3）如果乙方迟延交货，甲方有权终止全部或部分合同，并依其认为适当的条件和方法购买与</w:t>
      </w:r>
      <w:r>
        <w:rPr>
          <w:rFonts w:ascii="宋体" w:hAnsi="宋体" w:eastAsia="宋体" w:cs="宋体"/>
          <w:spacing w:val="10"/>
          <w:sz w:val="21"/>
          <w:szCs w:val="21"/>
        </w:rPr>
        <w:t>未交货物类似的货物，乙方应对购买类似货物所超出的那部分费用</w:t>
      </w:r>
      <w:r>
        <w:rPr>
          <w:rFonts w:ascii="宋体" w:hAnsi="宋体" w:eastAsia="宋体" w:cs="宋体"/>
          <w:spacing w:val="9"/>
          <w:sz w:val="21"/>
          <w:szCs w:val="21"/>
        </w:rPr>
        <w:t>负责。但是，乙方应继续执行合</w:t>
      </w:r>
      <w:r>
        <w:rPr>
          <w:rFonts w:ascii="宋体" w:hAnsi="宋体" w:eastAsia="宋体" w:cs="宋体"/>
          <w:spacing w:val="7"/>
          <w:sz w:val="21"/>
          <w:szCs w:val="21"/>
        </w:rPr>
        <w:t>同中未终止的部分。</w:t>
      </w:r>
    </w:p>
    <w:p w14:paraId="540236C9">
      <w:pPr>
        <w:spacing w:before="51" w:line="221" w:lineRule="auto"/>
        <w:ind w:left="19"/>
        <w:rPr>
          <w:rFonts w:ascii="宋体" w:hAnsi="宋体" w:eastAsia="宋体" w:cs="宋体"/>
          <w:sz w:val="24"/>
          <w:szCs w:val="24"/>
        </w:rPr>
      </w:pPr>
      <w:r>
        <w:rPr>
          <w:rFonts w:ascii="宋体" w:hAnsi="宋体" w:eastAsia="宋体" w:cs="宋体"/>
          <w:b/>
          <w:bCs/>
          <w:spacing w:val="-6"/>
          <w:sz w:val="24"/>
          <w:szCs w:val="24"/>
        </w:rPr>
        <w:t>16.合同的变更</w:t>
      </w:r>
    </w:p>
    <w:p w14:paraId="1247A3BA">
      <w:pPr>
        <w:spacing w:before="226" w:line="378" w:lineRule="auto"/>
        <w:ind w:left="4" w:right="52" w:firstLine="432"/>
        <w:rPr>
          <w:rFonts w:ascii="宋体" w:hAnsi="宋体" w:eastAsia="宋体" w:cs="宋体"/>
          <w:sz w:val="21"/>
          <w:szCs w:val="21"/>
        </w:rPr>
      </w:pPr>
      <w:r>
        <w:rPr>
          <w:rFonts w:ascii="宋体" w:hAnsi="宋体" w:eastAsia="宋体" w:cs="宋体"/>
          <w:spacing w:val="7"/>
          <w:sz w:val="21"/>
          <w:szCs w:val="21"/>
        </w:rPr>
        <w:t>16.1 在合同履行过程中，甲、乙双方可就合同履行的时间、</w:t>
      </w:r>
      <w:r>
        <w:rPr>
          <w:rFonts w:ascii="宋体" w:hAnsi="宋体" w:eastAsia="宋体" w:cs="宋体"/>
          <w:spacing w:val="6"/>
          <w:sz w:val="21"/>
          <w:szCs w:val="21"/>
        </w:rPr>
        <w:t>地点和方式等协商进行变更。协商</w:t>
      </w:r>
      <w:r>
        <w:rPr>
          <w:rFonts w:ascii="宋体" w:hAnsi="宋体" w:eastAsia="宋体" w:cs="宋体"/>
          <w:spacing w:val="8"/>
          <w:sz w:val="21"/>
          <w:szCs w:val="21"/>
        </w:rPr>
        <w:t>一致后，双方应签订书面的补充协议。</w:t>
      </w:r>
    </w:p>
    <w:p w14:paraId="7F317C9A">
      <w:pPr>
        <w:spacing w:before="47" w:line="378" w:lineRule="auto"/>
        <w:ind w:right="52" w:firstLine="435"/>
        <w:rPr>
          <w:rFonts w:ascii="宋体" w:hAnsi="宋体" w:eastAsia="宋体" w:cs="宋体"/>
          <w:sz w:val="21"/>
          <w:szCs w:val="21"/>
        </w:rPr>
      </w:pPr>
      <w:r>
        <w:rPr>
          <w:rFonts w:ascii="宋体" w:hAnsi="宋体" w:eastAsia="宋体" w:cs="宋体"/>
          <w:spacing w:val="7"/>
          <w:sz w:val="21"/>
          <w:szCs w:val="21"/>
        </w:rPr>
        <w:t>16.2 在不改变合同其他条款的前提下，甲方有权在合同价款</w:t>
      </w:r>
      <w:r>
        <w:rPr>
          <w:rFonts w:ascii="宋体" w:hAnsi="宋体" w:eastAsia="宋体" w:cs="宋体"/>
          <w:spacing w:val="6"/>
          <w:sz w:val="21"/>
          <w:szCs w:val="21"/>
        </w:rPr>
        <w:t>百分之十的范围内追加与合同标的</w:t>
      </w:r>
      <w:r>
        <w:rPr>
          <w:rFonts w:ascii="宋体" w:hAnsi="宋体" w:eastAsia="宋体" w:cs="宋体"/>
          <w:spacing w:val="9"/>
          <w:sz w:val="21"/>
          <w:szCs w:val="21"/>
        </w:rPr>
        <w:t>相同的货物或服务，并就此与乙方签订补充合同，乙方不得拒绝。</w:t>
      </w:r>
    </w:p>
    <w:p w14:paraId="63529B34">
      <w:pPr>
        <w:spacing w:before="48" w:line="227" w:lineRule="auto"/>
        <w:ind w:left="436"/>
        <w:rPr>
          <w:rFonts w:ascii="宋体" w:hAnsi="宋体" w:eastAsia="宋体" w:cs="宋体"/>
          <w:sz w:val="21"/>
          <w:szCs w:val="21"/>
        </w:rPr>
      </w:pPr>
      <w:r>
        <w:rPr>
          <w:rFonts w:ascii="宋体" w:hAnsi="宋体" w:eastAsia="宋体" w:cs="宋体"/>
          <w:spacing w:val="9"/>
          <w:sz w:val="21"/>
          <w:szCs w:val="21"/>
        </w:rPr>
        <w:t>16.3 除双方签署书面协议，并成为合同不可分割的</w:t>
      </w:r>
      <w:r>
        <w:rPr>
          <w:rFonts w:ascii="宋体" w:hAnsi="宋体" w:eastAsia="宋体" w:cs="宋体"/>
          <w:spacing w:val="8"/>
          <w:sz w:val="21"/>
          <w:szCs w:val="21"/>
        </w:rPr>
        <w:t>一部分外，本合同条件不得有任何变更。</w:t>
      </w:r>
    </w:p>
    <w:p w14:paraId="4D6CB655">
      <w:pPr>
        <w:spacing w:before="218" w:line="220" w:lineRule="auto"/>
        <w:ind w:left="19"/>
        <w:rPr>
          <w:rFonts w:ascii="宋体" w:hAnsi="宋体" w:eastAsia="宋体" w:cs="宋体"/>
          <w:sz w:val="24"/>
          <w:szCs w:val="24"/>
        </w:rPr>
      </w:pPr>
      <w:r>
        <w:rPr>
          <w:rFonts w:ascii="宋体" w:hAnsi="宋体" w:eastAsia="宋体" w:cs="宋体"/>
          <w:b/>
          <w:bCs/>
          <w:spacing w:val="-5"/>
          <w:sz w:val="24"/>
          <w:szCs w:val="24"/>
        </w:rPr>
        <w:t>17.合同中止与终止</w:t>
      </w:r>
    </w:p>
    <w:p w14:paraId="7F2A2A3B">
      <w:pPr>
        <w:spacing w:before="228" w:line="228" w:lineRule="auto"/>
        <w:ind w:left="436"/>
        <w:rPr>
          <w:rFonts w:ascii="宋体" w:hAnsi="宋体" w:eastAsia="宋体" w:cs="宋体"/>
          <w:sz w:val="21"/>
          <w:szCs w:val="21"/>
        </w:rPr>
      </w:pPr>
      <w:r>
        <w:rPr>
          <w:rFonts w:ascii="宋体" w:hAnsi="宋体" w:eastAsia="宋体" w:cs="宋体"/>
          <w:spacing w:val="4"/>
          <w:sz w:val="21"/>
          <w:szCs w:val="21"/>
        </w:rPr>
        <w:t>17.1</w:t>
      </w:r>
      <w:r>
        <w:rPr>
          <w:rFonts w:ascii="宋体" w:hAnsi="宋体" w:eastAsia="宋体" w:cs="宋体"/>
          <w:spacing w:val="-39"/>
          <w:sz w:val="21"/>
          <w:szCs w:val="21"/>
        </w:rPr>
        <w:t xml:space="preserve"> </w:t>
      </w:r>
      <w:r>
        <w:rPr>
          <w:rFonts w:ascii="宋体" w:hAnsi="宋体" w:eastAsia="宋体" w:cs="宋体"/>
          <w:spacing w:val="4"/>
          <w:sz w:val="21"/>
          <w:szCs w:val="21"/>
        </w:rPr>
        <w:t>合同的中止</w:t>
      </w:r>
    </w:p>
    <w:p w14:paraId="309FF177">
      <w:pPr>
        <w:spacing w:before="211" w:line="227" w:lineRule="auto"/>
        <w:jc w:val="right"/>
        <w:rPr>
          <w:rFonts w:ascii="宋体" w:hAnsi="宋体" w:eastAsia="宋体" w:cs="宋体"/>
          <w:sz w:val="21"/>
          <w:szCs w:val="21"/>
        </w:rPr>
      </w:pPr>
      <w:r>
        <w:rPr>
          <w:rFonts w:ascii="宋体" w:hAnsi="宋体" w:eastAsia="宋体" w:cs="宋体"/>
          <w:spacing w:val="7"/>
          <w:sz w:val="21"/>
          <w:szCs w:val="21"/>
        </w:rPr>
        <w:t>（1）合同在履行过程中，因采购计划调整，</w:t>
      </w:r>
      <w:r>
        <w:rPr>
          <w:rFonts w:ascii="宋体" w:hAnsi="宋体" w:eastAsia="宋体" w:cs="宋体"/>
          <w:spacing w:val="-53"/>
          <w:sz w:val="21"/>
          <w:szCs w:val="21"/>
        </w:rPr>
        <w:t xml:space="preserve"> </w:t>
      </w:r>
      <w:r>
        <w:rPr>
          <w:rFonts w:ascii="宋体" w:hAnsi="宋体" w:eastAsia="宋体" w:cs="宋体"/>
          <w:spacing w:val="7"/>
          <w:sz w:val="21"/>
          <w:szCs w:val="21"/>
        </w:rPr>
        <w:t>甲方可以要求中止履行，待计划确定后继续履行；</w:t>
      </w:r>
    </w:p>
    <w:p w14:paraId="3F99F69D">
      <w:pPr>
        <w:spacing w:before="213" w:line="378" w:lineRule="auto"/>
        <w:ind w:left="20" w:right="52" w:firstLine="410"/>
        <w:rPr>
          <w:rFonts w:ascii="宋体" w:hAnsi="宋体" w:eastAsia="宋体" w:cs="宋体"/>
          <w:sz w:val="21"/>
          <w:szCs w:val="21"/>
        </w:rPr>
      </w:pPr>
      <w:r>
        <w:rPr>
          <w:rFonts w:ascii="宋体" w:hAnsi="宋体" w:eastAsia="宋体" w:cs="宋体"/>
          <w:spacing w:val="7"/>
          <w:sz w:val="21"/>
          <w:szCs w:val="21"/>
        </w:rPr>
        <w:t>（2）合同履行过程中因供应商就采购过程或结果提起投诉的，甲方认为有必要或财政部门责令中止的，应当中止合同的履行。</w:t>
      </w:r>
    </w:p>
    <w:p w14:paraId="4FA4D9BD">
      <w:pPr>
        <w:spacing w:before="46" w:line="230" w:lineRule="auto"/>
        <w:ind w:left="436"/>
        <w:rPr>
          <w:rFonts w:ascii="宋体" w:hAnsi="宋体" w:eastAsia="宋体" w:cs="宋体"/>
          <w:sz w:val="21"/>
          <w:szCs w:val="21"/>
        </w:rPr>
      </w:pPr>
      <w:r>
        <w:rPr>
          <w:rFonts w:ascii="宋体" w:hAnsi="宋体" w:eastAsia="宋体" w:cs="宋体"/>
          <w:spacing w:val="4"/>
          <w:sz w:val="21"/>
          <w:szCs w:val="21"/>
        </w:rPr>
        <w:t>17.2</w:t>
      </w:r>
      <w:r>
        <w:rPr>
          <w:rFonts w:ascii="宋体" w:hAnsi="宋体" w:eastAsia="宋体" w:cs="宋体"/>
          <w:spacing w:val="-39"/>
          <w:sz w:val="21"/>
          <w:szCs w:val="21"/>
        </w:rPr>
        <w:t xml:space="preserve"> </w:t>
      </w:r>
      <w:r>
        <w:rPr>
          <w:rFonts w:ascii="宋体" w:hAnsi="宋体" w:eastAsia="宋体" w:cs="宋体"/>
          <w:spacing w:val="4"/>
          <w:sz w:val="21"/>
          <w:szCs w:val="21"/>
        </w:rPr>
        <w:t>合同的终止</w:t>
      </w:r>
    </w:p>
    <w:p w14:paraId="3FE92094">
      <w:pPr>
        <w:spacing w:before="210" w:line="228" w:lineRule="auto"/>
        <w:ind w:left="430"/>
        <w:rPr>
          <w:rFonts w:ascii="宋体" w:hAnsi="宋体" w:eastAsia="宋体" w:cs="宋体"/>
          <w:sz w:val="21"/>
          <w:szCs w:val="21"/>
        </w:rPr>
      </w:pPr>
      <w:r>
        <w:rPr>
          <w:rFonts w:ascii="宋体" w:hAnsi="宋体" w:eastAsia="宋体" w:cs="宋体"/>
          <w:spacing w:val="7"/>
          <w:sz w:val="21"/>
          <w:szCs w:val="21"/>
        </w:rPr>
        <w:t>（1）合同因有效期限届满而终止；</w:t>
      </w:r>
    </w:p>
    <w:p w14:paraId="4461EB11">
      <w:pPr>
        <w:spacing w:before="211" w:line="378" w:lineRule="auto"/>
        <w:ind w:right="52" w:firstLine="430"/>
        <w:rPr>
          <w:rFonts w:ascii="宋体" w:hAnsi="宋体" w:eastAsia="宋体" w:cs="宋体"/>
          <w:sz w:val="21"/>
          <w:szCs w:val="21"/>
        </w:rPr>
      </w:pPr>
      <w:r>
        <w:rPr>
          <w:rFonts w:ascii="宋体" w:hAnsi="宋体" w:eastAsia="宋体" w:cs="宋体"/>
          <w:spacing w:val="7"/>
          <w:sz w:val="21"/>
          <w:szCs w:val="21"/>
        </w:rPr>
        <w:t>（2）乙方未能依照本合同约定条件履行合同，已构成根本性违约的，甲方有权终止本合同，并</w:t>
      </w:r>
      <w:r>
        <w:rPr>
          <w:rFonts w:ascii="宋体" w:hAnsi="宋体" w:eastAsia="宋体" w:cs="宋体"/>
          <w:spacing w:val="8"/>
          <w:sz w:val="21"/>
          <w:szCs w:val="21"/>
        </w:rPr>
        <w:t>追究乙方的违约责任。</w:t>
      </w:r>
    </w:p>
    <w:p w14:paraId="72CA6B82">
      <w:pPr>
        <w:spacing w:before="47" w:line="381" w:lineRule="auto"/>
        <w:ind w:left="4" w:right="52" w:firstLine="426"/>
        <w:rPr>
          <w:rFonts w:ascii="宋体" w:hAnsi="宋体" w:eastAsia="宋体" w:cs="宋体"/>
          <w:sz w:val="21"/>
          <w:szCs w:val="21"/>
        </w:rPr>
      </w:pPr>
      <w:r>
        <w:rPr>
          <w:rFonts w:ascii="宋体" w:hAnsi="宋体" w:eastAsia="宋体" w:cs="宋体"/>
          <w:spacing w:val="7"/>
          <w:sz w:val="21"/>
          <w:szCs w:val="21"/>
        </w:rPr>
        <w:t>（3）如果乙方丧失履约能力或被宣告破产，甲方可在任何时候以书面形式通知乙方终止合同而</w:t>
      </w:r>
      <w:r>
        <w:rPr>
          <w:rFonts w:ascii="宋体" w:hAnsi="宋体" w:eastAsia="宋体" w:cs="宋体"/>
          <w:spacing w:val="6"/>
          <w:sz w:val="21"/>
          <w:szCs w:val="21"/>
        </w:rPr>
        <w:t>不给乙方补偿。</w:t>
      </w:r>
    </w:p>
    <w:p w14:paraId="3B28E99E">
      <w:pPr>
        <w:spacing w:before="43" w:line="378" w:lineRule="auto"/>
        <w:ind w:left="21" w:right="52" w:firstLine="409"/>
        <w:rPr>
          <w:rFonts w:ascii="宋体" w:hAnsi="宋体" w:eastAsia="宋体" w:cs="宋体"/>
          <w:sz w:val="21"/>
          <w:szCs w:val="21"/>
        </w:rPr>
      </w:pPr>
      <w:r>
        <w:rPr>
          <w:rFonts w:ascii="宋体" w:hAnsi="宋体" w:eastAsia="宋体" w:cs="宋体"/>
          <w:spacing w:val="7"/>
          <w:sz w:val="21"/>
          <w:szCs w:val="21"/>
        </w:rPr>
        <w:t>（4）如果乙方在履行合同过程中有不正当竞争行为，甲方有权解除合同，并按《中华人民共和</w:t>
      </w:r>
      <w:r>
        <w:rPr>
          <w:rFonts w:ascii="宋体" w:hAnsi="宋体" w:eastAsia="宋体" w:cs="宋体"/>
          <w:spacing w:val="8"/>
          <w:sz w:val="21"/>
          <w:szCs w:val="21"/>
        </w:rPr>
        <w:t>国反不正当竞争法》规定由有关部门追究其法律责任。</w:t>
      </w:r>
    </w:p>
    <w:p w14:paraId="3821A671">
      <w:pPr>
        <w:spacing w:before="48" w:line="227" w:lineRule="auto"/>
        <w:ind w:left="430"/>
        <w:rPr>
          <w:rFonts w:ascii="宋体" w:hAnsi="宋体" w:eastAsia="宋体" w:cs="宋体"/>
          <w:sz w:val="20"/>
          <w:szCs w:val="20"/>
        </w:rPr>
      </w:pPr>
      <w:r>
        <w:rPr>
          <w:rFonts w:ascii="宋体" w:hAnsi="宋体" w:eastAsia="宋体" w:cs="宋体"/>
          <w:spacing w:val="7"/>
          <w:sz w:val="21"/>
          <w:szCs w:val="21"/>
        </w:rPr>
        <w:t>（5）如果合同的履行将损害国家利益或社会公共利益，甲方有权终止合同的履行，给乙方造成</w:t>
      </w:r>
      <w:r>
        <w:rPr>
          <w:rFonts w:ascii="宋体" w:hAnsi="宋体" w:eastAsia="宋体" w:cs="宋体"/>
          <w:spacing w:val="8"/>
          <w:sz w:val="21"/>
          <w:szCs w:val="21"/>
        </w:rPr>
        <w:t>损失的予以相应补偿。</w:t>
      </w:r>
    </w:p>
    <w:p w14:paraId="35831AB5">
      <w:pPr>
        <w:spacing w:before="215" w:line="220" w:lineRule="auto"/>
        <w:ind w:left="19"/>
        <w:rPr>
          <w:rFonts w:ascii="宋体" w:hAnsi="宋体" w:eastAsia="宋体" w:cs="宋体"/>
          <w:sz w:val="24"/>
          <w:szCs w:val="24"/>
        </w:rPr>
      </w:pPr>
      <w:r>
        <w:rPr>
          <w:rFonts w:ascii="宋体" w:hAnsi="宋体" w:eastAsia="宋体" w:cs="宋体"/>
          <w:b/>
          <w:bCs/>
          <w:spacing w:val="-5"/>
          <w:sz w:val="24"/>
          <w:szCs w:val="24"/>
        </w:rPr>
        <w:t>18.合同转让和分包</w:t>
      </w:r>
    </w:p>
    <w:p w14:paraId="69E3AA67">
      <w:pPr>
        <w:spacing w:before="227" w:line="228" w:lineRule="auto"/>
        <w:ind w:left="436"/>
        <w:rPr>
          <w:rFonts w:ascii="宋体" w:hAnsi="宋体" w:eastAsia="宋体" w:cs="宋体"/>
          <w:sz w:val="21"/>
          <w:szCs w:val="21"/>
        </w:rPr>
      </w:pPr>
      <w:r>
        <w:rPr>
          <w:rFonts w:ascii="宋体" w:hAnsi="宋体" w:eastAsia="宋体" w:cs="宋体"/>
          <w:spacing w:val="5"/>
          <w:sz w:val="21"/>
          <w:szCs w:val="21"/>
        </w:rPr>
        <w:t>18.1</w:t>
      </w:r>
      <w:r>
        <w:rPr>
          <w:rFonts w:ascii="宋体" w:hAnsi="宋体" w:eastAsia="宋体" w:cs="宋体"/>
          <w:spacing w:val="43"/>
          <w:sz w:val="21"/>
          <w:szCs w:val="21"/>
        </w:rPr>
        <w:t xml:space="preserve"> </w:t>
      </w:r>
      <w:r>
        <w:rPr>
          <w:rFonts w:ascii="宋体" w:hAnsi="宋体" w:eastAsia="宋体" w:cs="宋体"/>
          <w:spacing w:val="5"/>
          <w:sz w:val="21"/>
          <w:szCs w:val="21"/>
        </w:rPr>
        <w:t>乙方不得以任何形式将合同转包。</w:t>
      </w:r>
    </w:p>
    <w:p w14:paraId="37D35D63">
      <w:pPr>
        <w:spacing w:before="211" w:line="228" w:lineRule="auto"/>
        <w:ind w:left="436"/>
        <w:rPr>
          <w:rFonts w:ascii="宋体" w:hAnsi="宋体" w:eastAsia="宋体" w:cs="宋体"/>
          <w:sz w:val="20"/>
          <w:szCs w:val="20"/>
        </w:rPr>
      </w:pPr>
      <w:r>
        <w:rPr>
          <w:rFonts w:ascii="宋体" w:hAnsi="宋体" w:eastAsia="宋体" w:cs="宋体"/>
          <w:spacing w:val="8"/>
          <w:sz w:val="21"/>
          <w:szCs w:val="21"/>
        </w:rPr>
        <w:t>18.2</w:t>
      </w:r>
      <w:r>
        <w:rPr>
          <w:rFonts w:ascii="宋体" w:hAnsi="宋体" w:eastAsia="宋体" w:cs="宋体"/>
          <w:spacing w:val="33"/>
          <w:sz w:val="21"/>
          <w:szCs w:val="21"/>
        </w:rPr>
        <w:t xml:space="preserve"> </w:t>
      </w:r>
      <w:r>
        <w:rPr>
          <w:rFonts w:ascii="宋体" w:hAnsi="宋体" w:eastAsia="宋体" w:cs="宋体"/>
          <w:spacing w:val="8"/>
          <w:sz w:val="21"/>
          <w:szCs w:val="21"/>
        </w:rPr>
        <w:t>乙方未在投标文件中说明，不得将合同的非主体、非关</w:t>
      </w:r>
      <w:r>
        <w:rPr>
          <w:rFonts w:ascii="宋体" w:hAnsi="宋体" w:eastAsia="宋体" w:cs="宋体"/>
          <w:spacing w:val="7"/>
          <w:sz w:val="21"/>
          <w:szCs w:val="21"/>
        </w:rPr>
        <w:t>键性工作分包给他人。</w:t>
      </w:r>
    </w:p>
    <w:p w14:paraId="560D7517">
      <w:pPr>
        <w:spacing w:before="216" w:line="219" w:lineRule="auto"/>
        <w:ind w:left="19"/>
        <w:rPr>
          <w:rFonts w:ascii="宋体" w:hAnsi="宋体" w:eastAsia="宋体" w:cs="宋体"/>
          <w:sz w:val="24"/>
          <w:szCs w:val="24"/>
        </w:rPr>
      </w:pPr>
      <w:r>
        <w:rPr>
          <w:rFonts w:ascii="宋体" w:hAnsi="宋体" w:eastAsia="宋体" w:cs="宋体"/>
          <w:b/>
          <w:bCs/>
          <w:spacing w:val="-6"/>
          <w:sz w:val="24"/>
          <w:szCs w:val="24"/>
        </w:rPr>
        <w:t>19.不可抗力</w:t>
      </w:r>
    </w:p>
    <w:p w14:paraId="49E1357C">
      <w:pPr>
        <w:spacing w:before="226" w:line="227" w:lineRule="auto"/>
        <w:ind w:left="436"/>
        <w:rPr>
          <w:rFonts w:ascii="宋体" w:hAnsi="宋体" w:eastAsia="宋体" w:cs="宋体"/>
          <w:sz w:val="21"/>
          <w:szCs w:val="21"/>
        </w:rPr>
      </w:pPr>
      <w:r>
        <w:rPr>
          <w:rFonts w:ascii="宋体" w:hAnsi="宋体" w:eastAsia="宋体" w:cs="宋体"/>
          <w:spacing w:val="8"/>
          <w:sz w:val="21"/>
          <w:szCs w:val="21"/>
        </w:rPr>
        <w:t>19.1 不可抗力是指合同双方不可预见、不可避免、不可克服的自然灾害和社会事件。</w:t>
      </w:r>
    </w:p>
    <w:p w14:paraId="6A5E2684">
      <w:pPr>
        <w:spacing w:before="213" w:line="378" w:lineRule="auto"/>
        <w:ind w:left="4" w:right="50" w:firstLine="432"/>
        <w:rPr>
          <w:rFonts w:ascii="宋体" w:hAnsi="宋体" w:eastAsia="宋体" w:cs="宋体"/>
          <w:sz w:val="21"/>
          <w:szCs w:val="21"/>
        </w:rPr>
      </w:pPr>
      <w:r>
        <w:rPr>
          <w:rFonts w:ascii="宋体" w:hAnsi="宋体" w:eastAsia="宋体" w:cs="宋体"/>
          <w:spacing w:val="7"/>
          <w:sz w:val="21"/>
          <w:szCs w:val="21"/>
        </w:rPr>
        <w:t>19.2 任何一方对由于不可抗力造成的部分或全部不能履行合</w:t>
      </w:r>
      <w:r>
        <w:rPr>
          <w:rFonts w:ascii="宋体" w:hAnsi="宋体" w:eastAsia="宋体" w:cs="宋体"/>
          <w:spacing w:val="6"/>
          <w:sz w:val="21"/>
          <w:szCs w:val="21"/>
        </w:rPr>
        <w:t>同不承担违约责任。但迟延履行后</w:t>
      </w:r>
      <w:r>
        <w:rPr>
          <w:rFonts w:ascii="宋体" w:hAnsi="宋体" w:eastAsia="宋体" w:cs="宋体"/>
          <w:spacing w:val="8"/>
          <w:sz w:val="21"/>
          <w:szCs w:val="21"/>
        </w:rPr>
        <w:t>发生不可抗力的，不能免除责任。</w:t>
      </w:r>
    </w:p>
    <w:p w14:paraId="01A1EA8D">
      <w:pPr>
        <w:spacing w:before="46" w:line="380" w:lineRule="auto"/>
        <w:ind w:left="1" w:right="50" w:firstLine="434"/>
        <w:rPr>
          <w:rFonts w:ascii="宋体" w:hAnsi="宋体" w:eastAsia="宋体" w:cs="宋体"/>
          <w:sz w:val="21"/>
          <w:szCs w:val="21"/>
        </w:rPr>
      </w:pPr>
      <w:r>
        <w:rPr>
          <w:rFonts w:ascii="宋体" w:hAnsi="宋体" w:eastAsia="宋体" w:cs="宋体"/>
          <w:spacing w:val="7"/>
          <w:sz w:val="21"/>
          <w:szCs w:val="21"/>
        </w:rPr>
        <w:t>19.3 遇有不可抗力的一方，应在三日内将事件的情况以书面</w:t>
      </w:r>
      <w:r>
        <w:rPr>
          <w:rFonts w:ascii="宋体" w:hAnsi="宋体" w:eastAsia="宋体" w:cs="宋体"/>
          <w:spacing w:val="6"/>
          <w:sz w:val="21"/>
          <w:szCs w:val="21"/>
        </w:rPr>
        <w:t>形式通知另一方，并在事件发生后</w:t>
      </w:r>
      <w:r>
        <w:rPr>
          <w:rFonts w:ascii="宋体" w:hAnsi="宋体" w:eastAsia="宋体" w:cs="宋体"/>
          <w:spacing w:val="9"/>
          <w:sz w:val="21"/>
          <w:szCs w:val="21"/>
        </w:rPr>
        <w:t>十日内，向另一方提交合同不能履行或部分不能履行或需要延期履行理由的报告。</w:t>
      </w:r>
    </w:p>
    <w:p w14:paraId="1E1A6811">
      <w:pPr>
        <w:spacing w:before="49" w:line="219" w:lineRule="auto"/>
        <w:ind w:left="4"/>
        <w:rPr>
          <w:rFonts w:ascii="宋体" w:hAnsi="宋体" w:eastAsia="宋体" w:cs="宋体"/>
          <w:sz w:val="24"/>
          <w:szCs w:val="24"/>
        </w:rPr>
      </w:pPr>
      <w:r>
        <w:rPr>
          <w:rFonts w:ascii="宋体" w:hAnsi="宋体" w:eastAsia="宋体" w:cs="宋体"/>
          <w:b/>
          <w:bCs/>
          <w:spacing w:val="-4"/>
          <w:sz w:val="24"/>
          <w:szCs w:val="24"/>
        </w:rPr>
        <w:t>20.解决争议的方法</w:t>
      </w:r>
    </w:p>
    <w:p w14:paraId="18B023A8">
      <w:pPr>
        <w:spacing w:before="229" w:line="378" w:lineRule="auto"/>
        <w:ind w:left="3" w:right="50" w:firstLine="420"/>
        <w:rPr>
          <w:rFonts w:ascii="宋体" w:hAnsi="宋体" w:eastAsia="宋体" w:cs="宋体"/>
          <w:sz w:val="21"/>
          <w:szCs w:val="21"/>
        </w:rPr>
      </w:pPr>
      <w:r>
        <w:rPr>
          <w:rFonts w:ascii="宋体" w:hAnsi="宋体" w:eastAsia="宋体" w:cs="宋体"/>
          <w:spacing w:val="7"/>
          <w:sz w:val="21"/>
          <w:szCs w:val="21"/>
        </w:rPr>
        <w:t>20.1 合同各方应通过友好协商，解决在执行合同过程中所发生的或与合同有关的一切争端</w:t>
      </w:r>
      <w:r>
        <w:rPr>
          <w:rFonts w:ascii="宋体" w:hAnsi="宋体" w:eastAsia="宋体" w:cs="宋体"/>
          <w:spacing w:val="6"/>
          <w:sz w:val="21"/>
          <w:szCs w:val="21"/>
        </w:rPr>
        <w:t>。如</w:t>
      </w:r>
      <w:r>
        <w:rPr>
          <w:rFonts w:ascii="宋体" w:hAnsi="宋体" w:eastAsia="宋体" w:cs="宋体"/>
          <w:spacing w:val="9"/>
          <w:sz w:val="21"/>
          <w:szCs w:val="21"/>
        </w:rPr>
        <w:t>从协商开始后十日内仍不能解决，可以向财政部门提请调解。</w:t>
      </w:r>
    </w:p>
    <w:p w14:paraId="244CAC8A">
      <w:pPr>
        <w:spacing w:before="48" w:line="423" w:lineRule="auto"/>
        <w:ind w:left="430" w:hanging="7"/>
        <w:rPr>
          <w:rFonts w:ascii="宋体" w:hAnsi="宋体" w:eastAsia="宋体" w:cs="宋体"/>
          <w:sz w:val="21"/>
          <w:szCs w:val="21"/>
        </w:rPr>
      </w:pPr>
      <w:r>
        <w:rPr>
          <w:rFonts w:ascii="宋体" w:hAnsi="宋体" w:eastAsia="宋体" w:cs="宋体"/>
          <w:spacing w:val="7"/>
          <w:sz w:val="21"/>
          <w:szCs w:val="21"/>
        </w:rPr>
        <w:t>20.2 调解不成可以按</w:t>
      </w:r>
      <w:r>
        <w:rPr>
          <w:rFonts w:ascii="宋体" w:hAnsi="宋体" w:eastAsia="宋体" w:cs="宋体"/>
          <w:b/>
          <w:bCs/>
          <w:spacing w:val="7"/>
          <w:sz w:val="21"/>
          <w:szCs w:val="21"/>
        </w:rPr>
        <w:t>【政府采购合同专用条款】</w:t>
      </w:r>
      <w:r>
        <w:rPr>
          <w:rFonts w:ascii="宋体" w:hAnsi="宋体" w:eastAsia="宋体" w:cs="宋体"/>
          <w:spacing w:val="-59"/>
          <w:sz w:val="21"/>
          <w:szCs w:val="21"/>
        </w:rPr>
        <w:t xml:space="preserve"> </w:t>
      </w:r>
      <w:r>
        <w:rPr>
          <w:rFonts w:ascii="宋体" w:hAnsi="宋体" w:eastAsia="宋体" w:cs="宋体"/>
          <w:spacing w:val="7"/>
          <w:sz w:val="21"/>
          <w:szCs w:val="21"/>
        </w:rPr>
        <w:t>中约定</w:t>
      </w:r>
      <w:r>
        <w:rPr>
          <w:rFonts w:ascii="宋体" w:hAnsi="宋体" w:eastAsia="宋体" w:cs="宋体"/>
          <w:spacing w:val="6"/>
          <w:sz w:val="21"/>
          <w:szCs w:val="21"/>
        </w:rPr>
        <w:t>中规定下列方式之一提起仲裁或诉讼：</w:t>
      </w:r>
      <w:r>
        <w:rPr>
          <w:rFonts w:ascii="宋体" w:hAnsi="宋体" w:eastAsia="宋体" w:cs="宋体"/>
          <w:sz w:val="21"/>
          <w:szCs w:val="21"/>
        </w:rPr>
        <w:t xml:space="preserve"> </w:t>
      </w:r>
      <w:r>
        <w:rPr>
          <w:rFonts w:ascii="宋体" w:hAnsi="宋体" w:eastAsia="宋体" w:cs="宋体"/>
          <w:spacing w:val="8"/>
          <w:sz w:val="21"/>
          <w:szCs w:val="21"/>
        </w:rPr>
        <w:t>（1）向甲方所在地仲裁机构提起仲裁；</w:t>
      </w:r>
    </w:p>
    <w:p w14:paraId="7BE9037D">
      <w:pPr>
        <w:spacing w:line="228" w:lineRule="auto"/>
        <w:ind w:left="430"/>
        <w:rPr>
          <w:rFonts w:ascii="宋体" w:hAnsi="宋体" w:eastAsia="宋体" w:cs="宋体"/>
          <w:sz w:val="21"/>
          <w:szCs w:val="21"/>
        </w:rPr>
      </w:pPr>
      <w:r>
        <w:rPr>
          <w:rFonts w:ascii="宋体" w:hAnsi="宋体" w:eastAsia="宋体" w:cs="宋体"/>
          <w:spacing w:val="8"/>
          <w:sz w:val="21"/>
          <w:szCs w:val="21"/>
        </w:rPr>
        <w:t>（2）向甲方所在地人民法院提起诉讼。</w:t>
      </w:r>
    </w:p>
    <w:p w14:paraId="4B746330">
      <w:pPr>
        <w:spacing w:before="214" w:line="378" w:lineRule="auto"/>
        <w:ind w:right="50" w:firstLine="423"/>
        <w:rPr>
          <w:rFonts w:ascii="宋体" w:hAnsi="宋体" w:eastAsia="宋体" w:cs="宋体"/>
          <w:sz w:val="20"/>
          <w:szCs w:val="20"/>
        </w:rPr>
      </w:pPr>
      <w:r>
        <w:rPr>
          <w:rFonts w:ascii="宋体" w:hAnsi="宋体" w:eastAsia="宋体" w:cs="宋体"/>
          <w:spacing w:val="7"/>
          <w:sz w:val="21"/>
          <w:szCs w:val="21"/>
        </w:rPr>
        <w:t>20.3 如仲裁或诉讼事项不影响合同其它部分的履行，则在仲裁或诉讼期间，除正在进行仲</w:t>
      </w:r>
      <w:r>
        <w:rPr>
          <w:rFonts w:ascii="宋体" w:hAnsi="宋体" w:eastAsia="宋体" w:cs="宋体"/>
          <w:spacing w:val="6"/>
          <w:sz w:val="21"/>
          <w:szCs w:val="21"/>
        </w:rPr>
        <w:t>裁或</w:t>
      </w:r>
      <w:r>
        <w:rPr>
          <w:rFonts w:ascii="宋体" w:hAnsi="宋体" w:eastAsia="宋体" w:cs="宋体"/>
          <w:spacing w:val="9"/>
          <w:sz w:val="21"/>
          <w:szCs w:val="21"/>
        </w:rPr>
        <w:t>诉讼的部分外，合同的其它部分应继续执行。</w:t>
      </w:r>
    </w:p>
    <w:p w14:paraId="77ADFEE8">
      <w:pPr>
        <w:spacing w:before="52" w:line="219" w:lineRule="auto"/>
        <w:ind w:left="4"/>
        <w:rPr>
          <w:rFonts w:ascii="宋体" w:hAnsi="宋体" w:eastAsia="宋体" w:cs="宋体"/>
          <w:sz w:val="24"/>
          <w:szCs w:val="24"/>
        </w:rPr>
      </w:pPr>
      <w:r>
        <w:rPr>
          <w:rFonts w:ascii="宋体" w:hAnsi="宋体" w:eastAsia="宋体" w:cs="宋体"/>
          <w:b/>
          <w:bCs/>
          <w:spacing w:val="-4"/>
          <w:sz w:val="24"/>
          <w:szCs w:val="24"/>
        </w:rPr>
        <w:t>21.法律适用</w:t>
      </w:r>
    </w:p>
    <w:p w14:paraId="26166409">
      <w:pPr>
        <w:spacing w:before="226" w:line="378" w:lineRule="auto"/>
        <w:ind w:left="1" w:right="50" w:firstLine="421"/>
        <w:rPr>
          <w:rFonts w:ascii="宋体" w:hAnsi="宋体" w:eastAsia="宋体" w:cs="宋体"/>
          <w:sz w:val="21"/>
          <w:szCs w:val="21"/>
        </w:rPr>
      </w:pPr>
      <w:r>
        <w:rPr>
          <w:rFonts w:ascii="宋体" w:hAnsi="宋体" w:eastAsia="宋体" w:cs="宋体"/>
          <w:spacing w:val="7"/>
          <w:sz w:val="21"/>
          <w:szCs w:val="21"/>
        </w:rPr>
        <w:t>21.1 本合同适用中华人民共和国现行法律、行政法规和规章，如合同条款与法律、行政法</w:t>
      </w:r>
      <w:r>
        <w:rPr>
          <w:rFonts w:ascii="宋体" w:hAnsi="宋体" w:eastAsia="宋体" w:cs="宋体"/>
          <w:spacing w:val="6"/>
          <w:sz w:val="21"/>
          <w:szCs w:val="21"/>
        </w:rPr>
        <w:t>规和</w:t>
      </w:r>
      <w:r>
        <w:rPr>
          <w:rFonts w:ascii="宋体" w:hAnsi="宋体" w:eastAsia="宋体" w:cs="宋体"/>
          <w:spacing w:val="9"/>
          <w:sz w:val="21"/>
          <w:szCs w:val="21"/>
        </w:rPr>
        <w:t>规章不一致的，按照法律、行政法规和规章修改本合同。</w:t>
      </w:r>
    </w:p>
    <w:p w14:paraId="06410388">
      <w:pPr>
        <w:spacing w:before="53" w:line="221" w:lineRule="auto"/>
        <w:ind w:left="4"/>
        <w:rPr>
          <w:rFonts w:ascii="宋体" w:hAnsi="宋体" w:eastAsia="宋体" w:cs="宋体"/>
          <w:sz w:val="24"/>
          <w:szCs w:val="24"/>
        </w:rPr>
      </w:pPr>
      <w:r>
        <w:rPr>
          <w:rFonts w:ascii="宋体" w:hAnsi="宋体" w:eastAsia="宋体" w:cs="宋体"/>
          <w:b/>
          <w:bCs/>
          <w:spacing w:val="-5"/>
          <w:sz w:val="24"/>
          <w:szCs w:val="24"/>
        </w:rPr>
        <w:t>22.通知</w:t>
      </w:r>
    </w:p>
    <w:p w14:paraId="1A74B5C1">
      <w:pPr>
        <w:spacing w:before="226" w:line="378" w:lineRule="auto"/>
        <w:ind w:left="1" w:right="50" w:firstLine="421"/>
        <w:rPr>
          <w:rFonts w:ascii="宋体" w:hAnsi="宋体" w:eastAsia="宋体" w:cs="宋体"/>
          <w:sz w:val="21"/>
          <w:szCs w:val="21"/>
        </w:rPr>
      </w:pPr>
      <w:r>
        <w:rPr>
          <w:rFonts w:ascii="宋体" w:hAnsi="宋体" w:eastAsia="宋体" w:cs="宋体"/>
          <w:spacing w:val="8"/>
          <w:sz w:val="21"/>
          <w:szCs w:val="21"/>
        </w:rPr>
        <w:t>22.1</w:t>
      </w:r>
      <w:r>
        <w:rPr>
          <w:rFonts w:ascii="宋体" w:hAnsi="宋体" w:eastAsia="宋体" w:cs="宋体"/>
          <w:spacing w:val="-38"/>
          <w:sz w:val="21"/>
          <w:szCs w:val="21"/>
        </w:rPr>
        <w:t xml:space="preserve"> </w:t>
      </w:r>
      <w:r>
        <w:rPr>
          <w:rFonts w:ascii="宋体" w:hAnsi="宋体" w:eastAsia="宋体" w:cs="宋体"/>
          <w:spacing w:val="8"/>
          <w:sz w:val="21"/>
          <w:szCs w:val="21"/>
        </w:rPr>
        <w:t>本合同一方给另一方的通知均应采用书面形式，传真或快递送到本合同中规定的对方的地</w:t>
      </w:r>
      <w:r>
        <w:rPr>
          <w:rFonts w:ascii="宋体" w:hAnsi="宋体" w:eastAsia="宋体" w:cs="宋体"/>
          <w:spacing w:val="7"/>
          <w:sz w:val="21"/>
          <w:szCs w:val="21"/>
        </w:rPr>
        <w:t>址和办理签收手续，</w:t>
      </w:r>
    </w:p>
    <w:p w14:paraId="6087111F">
      <w:pPr>
        <w:spacing w:before="47" w:line="227" w:lineRule="auto"/>
        <w:ind w:left="423"/>
        <w:rPr>
          <w:rFonts w:ascii="宋体" w:hAnsi="宋体" w:eastAsia="宋体" w:cs="宋体"/>
          <w:sz w:val="21"/>
          <w:szCs w:val="21"/>
        </w:rPr>
      </w:pPr>
      <w:r>
        <w:rPr>
          <w:rFonts w:ascii="宋体" w:hAnsi="宋体" w:eastAsia="宋体" w:cs="宋体"/>
          <w:spacing w:val="9"/>
          <w:sz w:val="21"/>
          <w:szCs w:val="21"/>
        </w:rPr>
        <w:t>22.2</w:t>
      </w:r>
      <w:r>
        <w:rPr>
          <w:rFonts w:ascii="宋体" w:hAnsi="宋体" w:eastAsia="宋体" w:cs="宋体"/>
          <w:spacing w:val="-41"/>
          <w:sz w:val="21"/>
          <w:szCs w:val="21"/>
        </w:rPr>
        <w:t xml:space="preserve"> </w:t>
      </w:r>
      <w:r>
        <w:rPr>
          <w:rFonts w:ascii="宋体" w:hAnsi="宋体" w:eastAsia="宋体" w:cs="宋体"/>
          <w:spacing w:val="9"/>
          <w:sz w:val="21"/>
          <w:szCs w:val="21"/>
        </w:rPr>
        <w:t>通知以送到之日或通知书中规定的生效之日起生效</w:t>
      </w:r>
      <w:r>
        <w:rPr>
          <w:rFonts w:ascii="宋体" w:hAnsi="宋体" w:eastAsia="宋体" w:cs="宋体"/>
          <w:spacing w:val="8"/>
          <w:sz w:val="21"/>
          <w:szCs w:val="21"/>
        </w:rPr>
        <w:t>，两者中以较迟之日为准。</w:t>
      </w:r>
    </w:p>
    <w:p w14:paraId="7CCB3DFB">
      <w:pPr>
        <w:pStyle w:val="2"/>
        <w:spacing w:line="326" w:lineRule="auto"/>
      </w:pPr>
    </w:p>
    <w:p w14:paraId="6441294B">
      <w:pPr>
        <w:spacing w:before="78" w:line="220" w:lineRule="auto"/>
        <w:ind w:left="4"/>
        <w:rPr>
          <w:rFonts w:ascii="宋体" w:hAnsi="宋体" w:eastAsia="宋体" w:cs="宋体"/>
          <w:sz w:val="24"/>
          <w:szCs w:val="24"/>
        </w:rPr>
      </w:pPr>
      <w:r>
        <w:rPr>
          <w:rFonts w:ascii="宋体" w:hAnsi="宋体" w:eastAsia="宋体" w:cs="宋体"/>
          <w:b/>
          <w:bCs/>
          <w:spacing w:val="-3"/>
          <w:sz w:val="24"/>
          <w:szCs w:val="24"/>
        </w:rPr>
        <w:t>23.</w:t>
      </w:r>
      <w:r>
        <w:rPr>
          <w:rFonts w:ascii="宋体" w:hAnsi="宋体" w:eastAsia="宋体" w:cs="宋体"/>
          <w:spacing w:val="-3"/>
          <w:sz w:val="24"/>
          <w:szCs w:val="24"/>
        </w:rPr>
        <w:t xml:space="preserve"> </w:t>
      </w:r>
      <w:r>
        <w:rPr>
          <w:rFonts w:ascii="宋体" w:hAnsi="宋体" w:eastAsia="宋体" w:cs="宋体"/>
          <w:b/>
          <w:bCs/>
          <w:spacing w:val="-3"/>
          <w:sz w:val="24"/>
          <w:szCs w:val="24"/>
        </w:rPr>
        <w:t>合同未尽事项</w:t>
      </w:r>
    </w:p>
    <w:p w14:paraId="17B7BAD8">
      <w:pPr>
        <w:spacing w:before="228" w:line="227" w:lineRule="auto"/>
        <w:ind w:left="423"/>
        <w:rPr>
          <w:rFonts w:ascii="宋体" w:hAnsi="宋体" w:eastAsia="宋体" w:cs="宋体"/>
          <w:sz w:val="21"/>
          <w:szCs w:val="21"/>
        </w:rPr>
      </w:pPr>
      <w:r>
        <w:rPr>
          <w:rFonts w:ascii="宋体" w:hAnsi="宋体" w:eastAsia="宋体" w:cs="宋体"/>
          <w:spacing w:val="6"/>
          <w:sz w:val="21"/>
          <w:szCs w:val="21"/>
        </w:rPr>
        <w:t>23.1</w:t>
      </w:r>
      <w:r>
        <w:rPr>
          <w:rFonts w:ascii="宋体" w:hAnsi="宋体" w:eastAsia="宋体" w:cs="宋体"/>
          <w:spacing w:val="-26"/>
          <w:sz w:val="21"/>
          <w:szCs w:val="21"/>
        </w:rPr>
        <w:t xml:space="preserve"> </w:t>
      </w:r>
      <w:r>
        <w:rPr>
          <w:rFonts w:ascii="宋体" w:hAnsi="宋体" w:eastAsia="宋体" w:cs="宋体"/>
          <w:spacing w:val="6"/>
          <w:sz w:val="21"/>
          <w:szCs w:val="21"/>
        </w:rPr>
        <w:t>合同未尽事项见</w:t>
      </w:r>
      <w:r>
        <w:rPr>
          <w:rFonts w:ascii="宋体" w:hAnsi="宋体" w:eastAsia="宋体" w:cs="宋体"/>
          <w:b/>
          <w:bCs/>
          <w:spacing w:val="6"/>
          <w:sz w:val="21"/>
          <w:szCs w:val="21"/>
        </w:rPr>
        <w:t>【政府采购合同专用条款】。</w:t>
      </w:r>
    </w:p>
    <w:p w14:paraId="1CD30E8B">
      <w:pPr>
        <w:spacing w:before="217" w:line="220" w:lineRule="auto"/>
        <w:ind w:left="4"/>
        <w:rPr>
          <w:rFonts w:ascii="宋体" w:hAnsi="宋体" w:eastAsia="宋体" w:cs="宋体"/>
          <w:sz w:val="24"/>
          <w:szCs w:val="24"/>
        </w:rPr>
      </w:pPr>
      <w:r>
        <w:rPr>
          <w:rFonts w:ascii="宋体" w:hAnsi="宋体" w:eastAsia="宋体" w:cs="宋体"/>
          <w:b/>
          <w:bCs/>
          <w:spacing w:val="-4"/>
          <w:sz w:val="24"/>
          <w:szCs w:val="24"/>
        </w:rPr>
        <w:t>24.合同生效</w:t>
      </w:r>
    </w:p>
    <w:p w14:paraId="64D6834C">
      <w:pPr>
        <w:spacing w:before="197" w:line="227" w:lineRule="auto"/>
        <w:ind w:left="3" w:firstLine="448" w:firstLineChars="200"/>
        <w:rPr>
          <w:rFonts w:ascii="宋体" w:hAnsi="宋体" w:eastAsia="宋体" w:cs="宋体"/>
          <w:sz w:val="20"/>
          <w:szCs w:val="20"/>
        </w:rPr>
      </w:pPr>
      <w:r>
        <w:rPr>
          <w:rFonts w:ascii="宋体" w:hAnsi="宋体" w:eastAsia="宋体" w:cs="宋体"/>
          <w:spacing w:val="7"/>
          <w:sz w:val="21"/>
          <w:szCs w:val="21"/>
        </w:rPr>
        <w:t>24.1 本合同在合同双方签字盖章后生效。</w:t>
      </w:r>
    </w:p>
    <w:p w14:paraId="4C01A6AB">
      <w:pPr>
        <w:spacing w:line="227" w:lineRule="auto"/>
        <w:rPr>
          <w:rFonts w:ascii="宋体" w:hAnsi="宋体" w:eastAsia="宋体" w:cs="宋体"/>
          <w:sz w:val="20"/>
          <w:szCs w:val="20"/>
        </w:rPr>
        <w:sectPr>
          <w:footerReference r:id="rId25" w:type="default"/>
          <w:pgSz w:w="11906" w:h="16839"/>
          <w:pgMar w:top="400" w:right="1436" w:bottom="1144" w:left="1387" w:header="0" w:footer="982" w:gutter="0"/>
          <w:pgNumType w:fmt="decimal"/>
          <w:cols w:space="720" w:num="1"/>
        </w:sectPr>
      </w:pPr>
    </w:p>
    <w:p w14:paraId="59832893">
      <w:pPr>
        <w:pStyle w:val="2"/>
        <w:spacing w:line="278" w:lineRule="auto"/>
      </w:pPr>
    </w:p>
    <w:p w14:paraId="21E04275">
      <w:pPr>
        <w:pStyle w:val="2"/>
        <w:spacing w:line="278" w:lineRule="auto"/>
      </w:pPr>
    </w:p>
    <w:p w14:paraId="085B93D4">
      <w:pPr>
        <w:pStyle w:val="2"/>
        <w:spacing w:line="279" w:lineRule="auto"/>
      </w:pPr>
    </w:p>
    <w:p w14:paraId="6677A2BB">
      <w:pPr>
        <w:pStyle w:val="2"/>
        <w:spacing w:line="279" w:lineRule="auto"/>
      </w:pPr>
    </w:p>
    <w:p w14:paraId="4CEB7858">
      <w:pPr>
        <w:spacing w:before="91" w:line="219" w:lineRule="auto"/>
        <w:ind w:left="2019" w:firstLine="834" w:firstLineChars="300"/>
        <w:rPr>
          <w:rFonts w:ascii="宋体" w:hAnsi="宋体" w:eastAsia="宋体" w:cs="宋体"/>
          <w:sz w:val="28"/>
          <w:szCs w:val="28"/>
        </w:rPr>
      </w:pPr>
      <w:r>
        <w:rPr>
          <w:rFonts w:ascii="宋体" w:hAnsi="宋体" w:eastAsia="宋体" w:cs="宋体"/>
          <w:spacing w:val="-1"/>
          <w:sz w:val="28"/>
          <w:szCs w:val="28"/>
        </w:rPr>
        <w:t>第三节 政府采购合同专用条款</w:t>
      </w:r>
    </w:p>
    <w:p w14:paraId="4B08483B">
      <w:pPr>
        <w:spacing w:line="119" w:lineRule="exact"/>
      </w:pPr>
    </w:p>
    <w:tbl>
      <w:tblPr>
        <w:tblStyle w:val="17"/>
        <w:tblW w:w="9031"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57"/>
        <w:gridCol w:w="1880"/>
        <w:gridCol w:w="5294"/>
      </w:tblGrid>
      <w:tr w14:paraId="189EFC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9" w:hRule="atLeast"/>
        </w:trPr>
        <w:tc>
          <w:tcPr>
            <w:tcW w:w="1857" w:type="dxa"/>
            <w:tcBorders>
              <w:top w:val="single" w:color="000000" w:sz="2" w:space="0"/>
              <w:left w:val="single" w:color="000000" w:sz="2" w:space="0"/>
            </w:tcBorders>
            <w:vAlign w:val="center"/>
          </w:tcPr>
          <w:p w14:paraId="6387830A">
            <w:pPr>
              <w:pStyle w:val="18"/>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本章第二节</w:t>
            </w:r>
          </w:p>
          <w:p w14:paraId="49263BFE">
            <w:pPr>
              <w:pStyle w:val="18"/>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第 1.1 款</w:t>
            </w:r>
          </w:p>
        </w:tc>
        <w:tc>
          <w:tcPr>
            <w:tcW w:w="1880" w:type="dxa"/>
            <w:tcBorders>
              <w:top w:val="single" w:color="000000" w:sz="2" w:space="0"/>
            </w:tcBorders>
            <w:vAlign w:val="center"/>
          </w:tcPr>
          <w:p w14:paraId="1771DCF3">
            <w:pPr>
              <w:pStyle w:val="18"/>
              <w:spacing w:before="289" w:line="229" w:lineRule="auto"/>
              <w:ind w:left="137"/>
              <w:jc w:val="both"/>
              <w:rPr>
                <w:rFonts w:hint="eastAsia" w:ascii="宋体" w:hAnsi="宋体" w:eastAsia="宋体" w:cs="宋体"/>
                <w:sz w:val="21"/>
                <w:szCs w:val="21"/>
              </w:rPr>
            </w:pPr>
            <w:r>
              <w:rPr>
                <w:rFonts w:hint="eastAsia" w:ascii="宋体" w:hAnsi="宋体" w:eastAsia="宋体" w:cs="宋体"/>
                <w:spacing w:val="4"/>
                <w:sz w:val="21"/>
                <w:szCs w:val="21"/>
              </w:rPr>
              <w:t>甲方名称、地址</w:t>
            </w:r>
          </w:p>
        </w:tc>
        <w:tc>
          <w:tcPr>
            <w:tcW w:w="5294" w:type="dxa"/>
            <w:tcBorders>
              <w:top w:val="single" w:color="000000" w:sz="2" w:space="0"/>
              <w:right w:val="single" w:color="000000" w:sz="2" w:space="0"/>
            </w:tcBorders>
            <w:vAlign w:val="top"/>
          </w:tcPr>
          <w:p w14:paraId="58D58D0E">
            <w:pPr>
              <w:pStyle w:val="18"/>
              <w:spacing w:before="154" w:line="228" w:lineRule="auto"/>
              <w:ind w:left="114"/>
              <w:rPr>
                <w:rFonts w:hint="eastAsia" w:ascii="宋体" w:hAnsi="宋体" w:eastAsia="宋体" w:cs="宋体"/>
                <w:sz w:val="21"/>
                <w:szCs w:val="21"/>
                <w:lang w:eastAsia="zh-CN"/>
              </w:rPr>
            </w:pPr>
            <w:r>
              <w:rPr>
                <w:rFonts w:hint="eastAsia" w:ascii="宋体" w:hAnsi="宋体" w:eastAsia="宋体" w:cs="宋体"/>
                <w:spacing w:val="8"/>
                <w:sz w:val="21"/>
                <w:szCs w:val="21"/>
              </w:rPr>
              <w:t>名称：</w:t>
            </w:r>
            <w:r>
              <w:rPr>
                <w:rFonts w:hint="eastAsia" w:ascii="宋体" w:hAnsi="宋体" w:eastAsia="宋体" w:cs="宋体"/>
                <w:spacing w:val="8"/>
                <w:sz w:val="21"/>
                <w:szCs w:val="21"/>
                <w:lang w:eastAsia="zh-CN"/>
              </w:rPr>
              <w:t>汝城县农业农村局</w:t>
            </w:r>
          </w:p>
          <w:p w14:paraId="3FDA0C27">
            <w:pPr>
              <w:pStyle w:val="18"/>
              <w:spacing w:before="122" w:line="227" w:lineRule="auto"/>
              <w:ind w:left="111"/>
              <w:rPr>
                <w:rFonts w:hint="eastAsia" w:ascii="宋体" w:hAnsi="宋体" w:eastAsia="宋体" w:cs="宋体"/>
                <w:sz w:val="21"/>
                <w:szCs w:val="21"/>
              </w:rPr>
            </w:pPr>
            <w:r>
              <w:rPr>
                <w:rFonts w:hint="eastAsia" w:ascii="宋体" w:hAnsi="宋体" w:eastAsia="宋体" w:cs="宋体"/>
                <w:spacing w:val="7"/>
                <w:sz w:val="21"/>
                <w:szCs w:val="21"/>
              </w:rPr>
              <w:t>地址：</w:t>
            </w:r>
            <w:r>
              <w:rPr>
                <w:rFonts w:hint="eastAsia" w:ascii="宋体" w:hAnsi="宋体" w:eastAsia="宋体" w:cs="宋体"/>
                <w:spacing w:val="7"/>
                <w:sz w:val="21"/>
                <w:szCs w:val="21"/>
                <w:lang w:eastAsia="zh-CN"/>
              </w:rPr>
              <w:t>汝城县新建东路135号</w:t>
            </w:r>
          </w:p>
        </w:tc>
      </w:tr>
      <w:tr w14:paraId="6074E9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trPr>
        <w:tc>
          <w:tcPr>
            <w:tcW w:w="1857" w:type="dxa"/>
            <w:tcBorders>
              <w:left w:val="single" w:color="000000" w:sz="2" w:space="0"/>
            </w:tcBorders>
            <w:vAlign w:val="center"/>
          </w:tcPr>
          <w:p w14:paraId="50D3382B">
            <w:pPr>
              <w:pStyle w:val="18"/>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本章第二节</w:t>
            </w:r>
          </w:p>
          <w:p w14:paraId="51B2D7BC">
            <w:pPr>
              <w:pStyle w:val="18"/>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第 1.2（6）项</w:t>
            </w:r>
          </w:p>
        </w:tc>
        <w:tc>
          <w:tcPr>
            <w:tcW w:w="1880" w:type="dxa"/>
            <w:vAlign w:val="center"/>
          </w:tcPr>
          <w:p w14:paraId="604FEDED">
            <w:pPr>
              <w:pStyle w:val="18"/>
              <w:spacing w:before="232" w:line="228" w:lineRule="auto"/>
              <w:ind w:left="113"/>
              <w:jc w:val="both"/>
              <w:rPr>
                <w:rFonts w:hint="eastAsia" w:ascii="宋体" w:hAnsi="宋体" w:eastAsia="宋体" w:cs="宋体"/>
                <w:sz w:val="21"/>
                <w:szCs w:val="21"/>
              </w:rPr>
            </w:pPr>
            <w:r>
              <w:rPr>
                <w:rFonts w:hint="eastAsia" w:ascii="宋体" w:hAnsi="宋体" w:eastAsia="宋体" w:cs="宋体"/>
                <w:spacing w:val="6"/>
                <w:sz w:val="21"/>
                <w:szCs w:val="21"/>
              </w:rPr>
              <w:t>项目现场</w:t>
            </w:r>
          </w:p>
        </w:tc>
        <w:tc>
          <w:tcPr>
            <w:tcW w:w="5294" w:type="dxa"/>
            <w:tcBorders>
              <w:right w:val="single" w:color="000000" w:sz="2" w:space="0"/>
            </w:tcBorders>
            <w:vAlign w:val="center"/>
          </w:tcPr>
          <w:p w14:paraId="711E77A5">
            <w:pPr>
              <w:pStyle w:val="18"/>
              <w:spacing w:before="231" w:line="227" w:lineRule="auto"/>
              <w:ind w:left="111"/>
              <w:jc w:val="both"/>
              <w:rPr>
                <w:rFonts w:hint="eastAsia" w:ascii="宋体" w:hAnsi="宋体" w:eastAsia="宋体" w:cs="宋体"/>
                <w:sz w:val="21"/>
                <w:szCs w:val="21"/>
              </w:rPr>
            </w:pPr>
            <w:r>
              <w:rPr>
                <w:rFonts w:hint="eastAsia" w:ascii="宋体" w:hAnsi="宋体" w:eastAsia="宋体" w:cs="宋体"/>
                <w:spacing w:val="8"/>
                <w:sz w:val="21"/>
                <w:szCs w:val="21"/>
              </w:rPr>
              <w:t>采购人指定地点</w:t>
            </w:r>
          </w:p>
        </w:tc>
      </w:tr>
      <w:tr w14:paraId="04E6AB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3" w:hRule="atLeast"/>
        </w:trPr>
        <w:tc>
          <w:tcPr>
            <w:tcW w:w="1857" w:type="dxa"/>
            <w:tcBorders>
              <w:left w:val="single" w:color="000000" w:sz="2" w:space="0"/>
            </w:tcBorders>
            <w:vAlign w:val="center"/>
          </w:tcPr>
          <w:p w14:paraId="5D7FB91B">
            <w:pPr>
              <w:pStyle w:val="18"/>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本章第二节</w:t>
            </w:r>
          </w:p>
          <w:p w14:paraId="30169615">
            <w:pPr>
              <w:pStyle w:val="18"/>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第 5.1 款</w:t>
            </w:r>
          </w:p>
        </w:tc>
        <w:tc>
          <w:tcPr>
            <w:tcW w:w="1880" w:type="dxa"/>
            <w:vAlign w:val="center"/>
          </w:tcPr>
          <w:p w14:paraId="3D266625">
            <w:pPr>
              <w:pStyle w:val="18"/>
              <w:spacing w:before="182" w:line="379" w:lineRule="auto"/>
              <w:ind w:left="110" w:right="86" w:firstLine="3"/>
              <w:jc w:val="both"/>
              <w:rPr>
                <w:rFonts w:hint="eastAsia" w:ascii="宋体" w:hAnsi="宋体" w:eastAsia="宋体" w:cs="宋体"/>
                <w:sz w:val="21"/>
                <w:szCs w:val="21"/>
              </w:rPr>
            </w:pPr>
            <w:r>
              <w:rPr>
                <w:rFonts w:hint="eastAsia" w:ascii="宋体" w:hAnsi="宋体" w:eastAsia="宋体" w:cs="宋体"/>
                <w:spacing w:val="3"/>
                <w:sz w:val="21"/>
                <w:szCs w:val="21"/>
              </w:rPr>
              <w:t>履行合同的时间、</w:t>
            </w:r>
            <w:r>
              <w:rPr>
                <w:rFonts w:hint="eastAsia" w:ascii="宋体" w:hAnsi="宋体" w:eastAsia="宋体" w:cs="宋体"/>
                <w:spacing w:val="8"/>
                <w:sz w:val="21"/>
                <w:szCs w:val="21"/>
              </w:rPr>
              <w:t>地点及方式</w:t>
            </w:r>
          </w:p>
        </w:tc>
        <w:tc>
          <w:tcPr>
            <w:tcW w:w="5294" w:type="dxa"/>
            <w:tcBorders>
              <w:right w:val="single" w:color="000000" w:sz="2" w:space="0"/>
            </w:tcBorders>
            <w:vAlign w:val="center"/>
          </w:tcPr>
          <w:p w14:paraId="21ACD6CA">
            <w:pPr>
              <w:pStyle w:val="18"/>
              <w:spacing w:before="29" w:line="228" w:lineRule="auto"/>
              <w:ind w:left="111"/>
              <w:jc w:val="both"/>
              <w:rPr>
                <w:rFonts w:hint="eastAsia" w:ascii="宋体" w:hAnsi="宋体" w:eastAsia="宋体" w:cs="宋体"/>
                <w:sz w:val="21"/>
                <w:szCs w:val="21"/>
                <w:lang w:eastAsia="zh-CN"/>
              </w:rPr>
            </w:pPr>
            <w:r>
              <w:rPr>
                <w:rFonts w:hint="eastAsia" w:ascii="宋体" w:hAnsi="宋体" w:eastAsia="宋体" w:cs="宋体"/>
                <w:spacing w:val="9"/>
                <w:sz w:val="21"/>
                <w:szCs w:val="21"/>
              </w:rPr>
              <w:t>服务期限：</w:t>
            </w:r>
            <w:r>
              <w:rPr>
                <w:rFonts w:hint="eastAsia" w:ascii="宋体" w:hAnsi="宋体" w:eastAsia="宋体" w:cs="宋体"/>
                <w:spacing w:val="9"/>
                <w:sz w:val="21"/>
                <w:szCs w:val="21"/>
                <w:lang w:eastAsia="zh-CN"/>
              </w:rPr>
              <w:t>一年</w:t>
            </w:r>
          </w:p>
          <w:p w14:paraId="5599120B">
            <w:pPr>
              <w:pStyle w:val="18"/>
              <w:spacing w:before="161" w:line="227" w:lineRule="auto"/>
              <w:ind w:left="111"/>
              <w:jc w:val="both"/>
              <w:rPr>
                <w:rFonts w:hint="eastAsia" w:ascii="宋体" w:hAnsi="宋体" w:eastAsia="宋体" w:cs="宋体"/>
                <w:sz w:val="21"/>
                <w:szCs w:val="21"/>
              </w:rPr>
            </w:pPr>
            <w:r>
              <w:rPr>
                <w:rFonts w:hint="eastAsia" w:ascii="宋体" w:hAnsi="宋体" w:eastAsia="宋体" w:cs="宋体"/>
                <w:spacing w:val="9"/>
                <w:sz w:val="21"/>
                <w:szCs w:val="21"/>
              </w:rPr>
              <w:t>服务地点：采购人指定地点</w:t>
            </w:r>
          </w:p>
        </w:tc>
      </w:tr>
      <w:tr w14:paraId="4984C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trPr>
        <w:tc>
          <w:tcPr>
            <w:tcW w:w="1857" w:type="dxa"/>
            <w:tcBorders>
              <w:left w:val="single" w:color="000000" w:sz="2" w:space="0"/>
            </w:tcBorders>
            <w:vAlign w:val="center"/>
          </w:tcPr>
          <w:p w14:paraId="359478DD">
            <w:pPr>
              <w:pStyle w:val="18"/>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本章第二节</w:t>
            </w:r>
          </w:p>
          <w:p w14:paraId="454CCF5C">
            <w:pPr>
              <w:pStyle w:val="18"/>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第 13.5 款</w:t>
            </w:r>
          </w:p>
        </w:tc>
        <w:tc>
          <w:tcPr>
            <w:tcW w:w="1880" w:type="dxa"/>
            <w:vAlign w:val="center"/>
          </w:tcPr>
          <w:p w14:paraId="265D94B8">
            <w:pPr>
              <w:pStyle w:val="18"/>
              <w:spacing w:before="31" w:line="226" w:lineRule="auto"/>
              <w:ind w:left="111"/>
              <w:jc w:val="both"/>
              <w:rPr>
                <w:rFonts w:hint="eastAsia" w:ascii="宋体" w:hAnsi="宋体" w:eastAsia="宋体" w:cs="宋体"/>
                <w:spacing w:val="8"/>
                <w:sz w:val="21"/>
                <w:szCs w:val="21"/>
              </w:rPr>
            </w:pPr>
            <w:r>
              <w:rPr>
                <w:rFonts w:hint="eastAsia" w:ascii="宋体" w:hAnsi="宋体" w:eastAsia="宋体" w:cs="宋体"/>
                <w:spacing w:val="8"/>
                <w:sz w:val="21"/>
                <w:szCs w:val="21"/>
              </w:rPr>
              <w:t>合同价款支付方</w:t>
            </w:r>
          </w:p>
          <w:p w14:paraId="4390B08A">
            <w:pPr>
              <w:pStyle w:val="18"/>
              <w:spacing w:before="104" w:line="228" w:lineRule="auto"/>
              <w:ind w:left="114"/>
              <w:jc w:val="both"/>
              <w:rPr>
                <w:rFonts w:hint="eastAsia" w:ascii="宋体" w:hAnsi="宋体" w:eastAsia="宋体" w:cs="宋体"/>
                <w:sz w:val="21"/>
                <w:szCs w:val="21"/>
              </w:rPr>
            </w:pPr>
            <w:r>
              <w:rPr>
                <w:rFonts w:hint="eastAsia" w:ascii="宋体" w:hAnsi="宋体" w:eastAsia="宋体" w:cs="宋体"/>
                <w:spacing w:val="6"/>
                <w:sz w:val="21"/>
                <w:szCs w:val="21"/>
              </w:rPr>
              <w:t>式和条件</w:t>
            </w:r>
          </w:p>
        </w:tc>
        <w:tc>
          <w:tcPr>
            <w:tcW w:w="5294" w:type="dxa"/>
            <w:tcBorders>
              <w:right w:val="single" w:color="000000" w:sz="2" w:space="0"/>
            </w:tcBorders>
            <w:vAlign w:val="top"/>
          </w:tcPr>
          <w:p w14:paraId="40F4DE1F">
            <w:pPr>
              <w:pStyle w:val="18"/>
              <w:spacing w:before="31" w:line="228" w:lineRule="auto"/>
              <w:ind w:left="112"/>
              <w:rPr>
                <w:rFonts w:hint="eastAsia" w:ascii="宋体" w:hAnsi="宋体" w:eastAsia="宋体" w:cs="宋体"/>
                <w:spacing w:val="8"/>
                <w:sz w:val="21"/>
                <w:szCs w:val="21"/>
              </w:rPr>
            </w:pPr>
            <w:r>
              <w:rPr>
                <w:rFonts w:hint="eastAsia" w:ascii="宋体" w:hAnsi="宋体" w:eastAsia="宋体" w:cs="宋体"/>
                <w:spacing w:val="8"/>
                <w:sz w:val="21"/>
                <w:szCs w:val="21"/>
              </w:rPr>
              <w:t>支付方式：双方签订合同时约定</w:t>
            </w:r>
          </w:p>
          <w:p w14:paraId="7DB3D0A1">
            <w:pPr>
              <w:pStyle w:val="18"/>
              <w:spacing w:before="104" w:line="227" w:lineRule="auto"/>
              <w:ind w:left="112"/>
              <w:rPr>
                <w:rFonts w:hint="eastAsia" w:ascii="宋体" w:hAnsi="宋体" w:eastAsia="宋体" w:cs="宋体"/>
                <w:sz w:val="21"/>
                <w:szCs w:val="21"/>
              </w:rPr>
            </w:pPr>
            <w:r>
              <w:rPr>
                <w:rFonts w:hint="eastAsia" w:ascii="宋体" w:hAnsi="宋体" w:eastAsia="宋体" w:cs="宋体"/>
                <w:spacing w:val="9"/>
                <w:sz w:val="21"/>
                <w:szCs w:val="21"/>
              </w:rPr>
              <w:t>支付条件：双方签订合同时约定</w:t>
            </w:r>
          </w:p>
        </w:tc>
      </w:tr>
      <w:tr w14:paraId="3D83D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trPr>
        <w:tc>
          <w:tcPr>
            <w:tcW w:w="1857" w:type="dxa"/>
            <w:tcBorders>
              <w:left w:val="single" w:color="000000" w:sz="2" w:space="0"/>
            </w:tcBorders>
            <w:vAlign w:val="center"/>
          </w:tcPr>
          <w:p w14:paraId="149C20C1">
            <w:pPr>
              <w:pStyle w:val="18"/>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本章第二节</w:t>
            </w:r>
          </w:p>
          <w:p w14:paraId="11063CD5">
            <w:pPr>
              <w:pStyle w:val="18"/>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第 14.2（5）项</w:t>
            </w:r>
          </w:p>
        </w:tc>
        <w:tc>
          <w:tcPr>
            <w:tcW w:w="1880" w:type="dxa"/>
            <w:vAlign w:val="center"/>
          </w:tcPr>
          <w:p w14:paraId="3F500BE9">
            <w:pPr>
              <w:pStyle w:val="18"/>
              <w:spacing w:before="33" w:line="359" w:lineRule="auto"/>
              <w:ind w:left="110" w:right="260" w:firstLine="20"/>
              <w:jc w:val="both"/>
              <w:rPr>
                <w:rFonts w:hint="eastAsia" w:ascii="宋体" w:hAnsi="宋体" w:eastAsia="宋体" w:cs="宋体"/>
                <w:sz w:val="21"/>
                <w:szCs w:val="21"/>
              </w:rPr>
            </w:pPr>
            <w:r>
              <w:rPr>
                <w:rFonts w:hint="eastAsia" w:ascii="宋体" w:hAnsi="宋体" w:eastAsia="宋体" w:cs="宋体"/>
                <w:sz w:val="21"/>
                <w:szCs w:val="21"/>
              </w:rPr>
              <w:t>伴随服务</w:t>
            </w:r>
          </w:p>
        </w:tc>
        <w:tc>
          <w:tcPr>
            <w:tcW w:w="5294" w:type="dxa"/>
            <w:tcBorders>
              <w:right w:val="single" w:color="000000" w:sz="2" w:space="0"/>
            </w:tcBorders>
            <w:vAlign w:val="top"/>
          </w:tcPr>
          <w:p w14:paraId="728DCA05">
            <w:pPr>
              <w:pStyle w:val="18"/>
              <w:spacing w:before="304" w:line="227" w:lineRule="auto"/>
              <w:ind w:left="111"/>
              <w:rPr>
                <w:rFonts w:hint="eastAsia" w:ascii="宋体" w:hAnsi="宋体" w:eastAsia="宋体" w:cs="宋体"/>
                <w:sz w:val="21"/>
                <w:szCs w:val="21"/>
              </w:rPr>
            </w:pPr>
            <w:r>
              <w:rPr>
                <w:rFonts w:hint="eastAsia" w:ascii="宋体" w:hAnsi="宋体" w:eastAsia="宋体" w:cs="宋体"/>
                <w:spacing w:val="7"/>
                <w:sz w:val="21"/>
                <w:szCs w:val="21"/>
              </w:rPr>
              <w:t>第五章采购需求。</w:t>
            </w:r>
          </w:p>
        </w:tc>
      </w:tr>
      <w:tr w14:paraId="102A23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1857" w:type="dxa"/>
            <w:tcBorders>
              <w:left w:val="single" w:color="000000" w:sz="2" w:space="0"/>
            </w:tcBorders>
            <w:vAlign w:val="center"/>
          </w:tcPr>
          <w:p w14:paraId="371925C2">
            <w:pPr>
              <w:pStyle w:val="18"/>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本章第二节</w:t>
            </w:r>
          </w:p>
          <w:p w14:paraId="6BFED3E7">
            <w:pPr>
              <w:pStyle w:val="18"/>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第 20.2 款</w:t>
            </w:r>
          </w:p>
        </w:tc>
        <w:tc>
          <w:tcPr>
            <w:tcW w:w="1880" w:type="dxa"/>
            <w:vAlign w:val="center"/>
          </w:tcPr>
          <w:p w14:paraId="1E939F3D">
            <w:pPr>
              <w:pStyle w:val="18"/>
              <w:spacing w:before="236" w:line="228" w:lineRule="auto"/>
              <w:ind w:left="109"/>
              <w:jc w:val="both"/>
              <w:rPr>
                <w:rFonts w:hint="eastAsia" w:ascii="宋体" w:hAnsi="宋体" w:eastAsia="宋体" w:cs="宋体"/>
                <w:sz w:val="21"/>
                <w:szCs w:val="21"/>
              </w:rPr>
            </w:pPr>
            <w:r>
              <w:rPr>
                <w:rFonts w:hint="eastAsia" w:ascii="宋体" w:hAnsi="宋体" w:eastAsia="宋体" w:cs="宋体"/>
                <w:spacing w:val="8"/>
                <w:sz w:val="21"/>
                <w:szCs w:val="21"/>
              </w:rPr>
              <w:t>解决争议的方式</w:t>
            </w:r>
          </w:p>
        </w:tc>
        <w:tc>
          <w:tcPr>
            <w:tcW w:w="5294" w:type="dxa"/>
            <w:tcBorders>
              <w:right w:val="single" w:color="000000" w:sz="2" w:space="0"/>
            </w:tcBorders>
            <w:vAlign w:val="top"/>
          </w:tcPr>
          <w:p w14:paraId="7242116B">
            <w:pPr>
              <w:pStyle w:val="18"/>
              <w:spacing w:before="33" w:line="228" w:lineRule="auto"/>
              <w:ind w:left="120"/>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pacing w:val="15"/>
                <w:sz w:val="21"/>
                <w:szCs w:val="21"/>
              </w:rPr>
              <w:t xml:space="preserve"> </w:t>
            </w:r>
            <w:r>
              <w:rPr>
                <w:rFonts w:hint="eastAsia" w:ascii="宋体" w:hAnsi="宋体" w:eastAsia="宋体" w:cs="宋体"/>
                <w:sz w:val="21"/>
                <w:szCs w:val="21"/>
              </w:rPr>
              <w:t>诉讼</w:t>
            </w:r>
          </w:p>
          <w:p w14:paraId="583EF7A4">
            <w:pPr>
              <w:pStyle w:val="18"/>
              <w:spacing w:before="160" w:line="228" w:lineRule="auto"/>
              <w:ind w:left="133"/>
              <w:rPr>
                <w:rFonts w:hint="eastAsia" w:ascii="宋体" w:hAnsi="宋体" w:eastAsia="宋体" w:cs="宋体"/>
                <w:sz w:val="21"/>
                <w:szCs w:val="21"/>
              </w:rPr>
            </w:pPr>
            <w:r>
              <w:rPr>
                <w:rFonts w:hint="eastAsia" w:ascii="宋体" w:hAnsi="宋体" w:eastAsia="宋体" w:cs="宋体"/>
                <w:spacing w:val="-4"/>
                <w:sz w:val="21"/>
                <w:szCs w:val="21"/>
              </w:rPr>
              <w:t>□</w:t>
            </w:r>
            <w:r>
              <w:rPr>
                <w:rFonts w:hint="eastAsia" w:ascii="宋体" w:hAnsi="宋体" w:eastAsia="宋体" w:cs="宋体"/>
                <w:spacing w:val="13"/>
                <w:sz w:val="21"/>
                <w:szCs w:val="21"/>
              </w:rPr>
              <w:t xml:space="preserve"> </w:t>
            </w:r>
            <w:r>
              <w:rPr>
                <w:rFonts w:hint="eastAsia" w:ascii="宋体" w:hAnsi="宋体" w:eastAsia="宋体" w:cs="宋体"/>
                <w:spacing w:val="-4"/>
                <w:sz w:val="21"/>
                <w:szCs w:val="21"/>
              </w:rPr>
              <w:t>仲裁</w:t>
            </w:r>
          </w:p>
        </w:tc>
      </w:tr>
      <w:tr w14:paraId="7086C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3" w:hRule="atLeast"/>
        </w:trPr>
        <w:tc>
          <w:tcPr>
            <w:tcW w:w="1857" w:type="dxa"/>
            <w:tcBorders>
              <w:left w:val="single" w:color="000000" w:sz="2" w:space="0"/>
              <w:bottom w:val="single" w:color="000000" w:sz="2" w:space="0"/>
            </w:tcBorders>
            <w:vAlign w:val="center"/>
          </w:tcPr>
          <w:p w14:paraId="13195090">
            <w:pPr>
              <w:pStyle w:val="18"/>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本章第二节</w:t>
            </w:r>
          </w:p>
          <w:p w14:paraId="61043DE5">
            <w:pPr>
              <w:pStyle w:val="18"/>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第 23.1 款</w:t>
            </w:r>
          </w:p>
        </w:tc>
        <w:tc>
          <w:tcPr>
            <w:tcW w:w="1880" w:type="dxa"/>
            <w:tcBorders>
              <w:bottom w:val="single" w:color="000000" w:sz="2" w:space="0"/>
            </w:tcBorders>
            <w:vAlign w:val="center"/>
          </w:tcPr>
          <w:p w14:paraId="403944C7">
            <w:pPr>
              <w:pStyle w:val="18"/>
              <w:spacing w:before="238" w:line="228" w:lineRule="auto"/>
              <w:ind w:left="111"/>
              <w:jc w:val="both"/>
              <w:rPr>
                <w:rFonts w:hint="eastAsia" w:ascii="宋体" w:hAnsi="宋体" w:eastAsia="宋体" w:cs="宋体"/>
                <w:sz w:val="21"/>
                <w:szCs w:val="21"/>
              </w:rPr>
            </w:pPr>
            <w:r>
              <w:rPr>
                <w:rFonts w:hint="eastAsia" w:ascii="宋体" w:hAnsi="宋体" w:eastAsia="宋体" w:cs="宋体"/>
                <w:spacing w:val="8"/>
                <w:sz w:val="21"/>
                <w:szCs w:val="21"/>
              </w:rPr>
              <w:t>合同未尽事项</w:t>
            </w:r>
          </w:p>
        </w:tc>
        <w:tc>
          <w:tcPr>
            <w:tcW w:w="5294" w:type="dxa"/>
            <w:tcBorders>
              <w:bottom w:val="single" w:color="000000" w:sz="2" w:space="0"/>
              <w:right w:val="single" w:color="000000" w:sz="2" w:space="0"/>
            </w:tcBorders>
            <w:vAlign w:val="top"/>
          </w:tcPr>
          <w:p w14:paraId="2EDF53F3">
            <w:pPr>
              <w:pStyle w:val="18"/>
              <w:spacing w:before="305" w:line="228" w:lineRule="auto"/>
              <w:ind w:left="111"/>
              <w:rPr>
                <w:rFonts w:hint="eastAsia" w:ascii="宋体" w:hAnsi="宋体" w:eastAsia="宋体" w:cs="宋体"/>
                <w:sz w:val="21"/>
                <w:szCs w:val="21"/>
              </w:rPr>
            </w:pPr>
            <w:r>
              <w:rPr>
                <w:rFonts w:hint="eastAsia" w:ascii="宋体" w:hAnsi="宋体" w:eastAsia="宋体" w:cs="宋体"/>
                <w:sz w:val="21"/>
                <w:szCs w:val="21"/>
              </w:rPr>
              <w:t>协商解决</w:t>
            </w:r>
          </w:p>
        </w:tc>
      </w:tr>
    </w:tbl>
    <w:p w14:paraId="05D4B67A">
      <w:pPr>
        <w:pStyle w:val="2"/>
      </w:pPr>
    </w:p>
    <w:p w14:paraId="3432C8C2">
      <w:pPr>
        <w:sectPr>
          <w:footerReference r:id="rId26" w:type="default"/>
          <w:pgSz w:w="11906" w:h="16839"/>
          <w:pgMar w:top="400" w:right="1503" w:bottom="1144" w:left="1365" w:header="0" w:footer="982" w:gutter="0"/>
          <w:pgNumType w:fmt="decimal"/>
          <w:cols w:space="720" w:num="1"/>
        </w:sectPr>
      </w:pPr>
    </w:p>
    <w:p w14:paraId="5BD8D9FC">
      <w:pPr>
        <w:pStyle w:val="2"/>
        <w:spacing w:line="258" w:lineRule="auto"/>
      </w:pPr>
    </w:p>
    <w:p w14:paraId="08F63C5C">
      <w:pPr>
        <w:pStyle w:val="2"/>
        <w:spacing w:line="258" w:lineRule="auto"/>
      </w:pPr>
    </w:p>
    <w:p w14:paraId="11075E2A">
      <w:pPr>
        <w:pStyle w:val="2"/>
        <w:spacing w:line="258" w:lineRule="auto"/>
      </w:pPr>
    </w:p>
    <w:p w14:paraId="02E8475E">
      <w:pPr>
        <w:pStyle w:val="2"/>
        <w:spacing w:line="258" w:lineRule="auto"/>
      </w:pPr>
    </w:p>
    <w:p w14:paraId="08D96F89">
      <w:pPr>
        <w:pStyle w:val="2"/>
        <w:spacing w:line="259" w:lineRule="auto"/>
      </w:pPr>
    </w:p>
    <w:p w14:paraId="1DF6966D">
      <w:pPr>
        <w:spacing w:before="101" w:line="224" w:lineRule="auto"/>
        <w:ind w:left="2836"/>
        <w:outlineLvl w:val="0"/>
        <w:rPr>
          <w:rFonts w:ascii="宋体" w:hAnsi="宋体" w:eastAsia="宋体" w:cs="宋体"/>
          <w:sz w:val="31"/>
          <w:szCs w:val="31"/>
        </w:rPr>
      </w:pPr>
      <w:bookmarkStart w:id="57" w:name="_Toc5539"/>
      <w:r>
        <w:rPr>
          <w:rFonts w:ascii="宋体" w:hAnsi="宋体" w:eastAsia="宋体" w:cs="宋体"/>
          <w:b/>
          <w:bCs/>
          <w:spacing w:val="6"/>
          <w:sz w:val="31"/>
          <w:szCs w:val="31"/>
        </w:rPr>
        <w:t>第七章</w:t>
      </w:r>
      <w:r>
        <w:rPr>
          <w:rFonts w:ascii="宋体" w:hAnsi="宋体" w:eastAsia="宋体" w:cs="宋体"/>
          <w:spacing w:val="6"/>
          <w:sz w:val="31"/>
          <w:szCs w:val="31"/>
        </w:rPr>
        <w:t xml:space="preserve"> </w:t>
      </w:r>
      <w:r>
        <w:rPr>
          <w:rFonts w:ascii="宋体" w:hAnsi="宋体" w:eastAsia="宋体" w:cs="宋体"/>
          <w:b/>
          <w:bCs/>
          <w:spacing w:val="6"/>
          <w:sz w:val="31"/>
          <w:szCs w:val="31"/>
        </w:rPr>
        <w:t>投标文件的组成</w:t>
      </w:r>
      <w:bookmarkEnd w:id="57"/>
    </w:p>
    <w:p w14:paraId="3FDC21F5">
      <w:pPr>
        <w:pStyle w:val="2"/>
        <w:spacing w:line="312" w:lineRule="auto"/>
      </w:pPr>
    </w:p>
    <w:p w14:paraId="477AAB31">
      <w:pPr>
        <w:pStyle w:val="2"/>
        <w:spacing w:line="312" w:lineRule="auto"/>
      </w:pPr>
    </w:p>
    <w:p w14:paraId="654C9190">
      <w:pPr>
        <w:pStyle w:val="2"/>
        <w:spacing w:line="312" w:lineRule="auto"/>
      </w:pPr>
    </w:p>
    <w:p w14:paraId="1FD1F6C1">
      <w:pPr>
        <w:spacing w:before="65" w:line="228" w:lineRule="auto"/>
        <w:rPr>
          <w:rFonts w:ascii="宋体" w:hAnsi="宋体" w:eastAsia="宋体" w:cs="宋体"/>
          <w:sz w:val="21"/>
          <w:szCs w:val="21"/>
        </w:rPr>
      </w:pPr>
      <w:r>
        <w:rPr>
          <w:rFonts w:ascii="宋体" w:hAnsi="宋体" w:eastAsia="宋体" w:cs="宋体"/>
          <w:b/>
          <w:bCs/>
          <w:spacing w:val="7"/>
          <w:sz w:val="21"/>
          <w:szCs w:val="21"/>
        </w:rPr>
        <w:t>第一部分</w:t>
      </w:r>
      <w:r>
        <w:rPr>
          <w:rFonts w:ascii="宋体" w:hAnsi="宋体" w:eastAsia="宋体" w:cs="宋体"/>
          <w:spacing w:val="7"/>
          <w:sz w:val="21"/>
          <w:szCs w:val="21"/>
        </w:rPr>
        <w:t xml:space="preserve"> </w:t>
      </w:r>
      <w:r>
        <w:rPr>
          <w:rFonts w:ascii="宋体" w:hAnsi="宋体" w:eastAsia="宋体" w:cs="宋体"/>
          <w:b/>
          <w:bCs/>
          <w:spacing w:val="7"/>
          <w:sz w:val="21"/>
          <w:szCs w:val="21"/>
        </w:rPr>
        <w:t>资格证明文件</w:t>
      </w:r>
    </w:p>
    <w:p w14:paraId="033D8965">
      <w:pPr>
        <w:pStyle w:val="2"/>
        <w:spacing w:line="251" w:lineRule="auto"/>
        <w:rPr>
          <w:sz w:val="21"/>
          <w:szCs w:val="21"/>
        </w:rPr>
      </w:pPr>
    </w:p>
    <w:p w14:paraId="1B842481">
      <w:pPr>
        <w:spacing w:before="65" w:line="228" w:lineRule="auto"/>
        <w:ind w:left="423"/>
        <w:rPr>
          <w:rFonts w:ascii="宋体" w:hAnsi="宋体" w:eastAsia="宋体" w:cs="宋体"/>
          <w:sz w:val="21"/>
          <w:szCs w:val="21"/>
        </w:rPr>
      </w:pPr>
      <w:r>
        <w:rPr>
          <w:rFonts w:ascii="宋体" w:hAnsi="宋体" w:eastAsia="宋体" w:cs="宋体"/>
          <w:spacing w:val="8"/>
          <w:sz w:val="21"/>
          <w:szCs w:val="21"/>
        </w:rPr>
        <w:t>一、开标一览表</w:t>
      </w:r>
    </w:p>
    <w:p w14:paraId="0A9EA916">
      <w:pPr>
        <w:pStyle w:val="2"/>
        <w:spacing w:line="252" w:lineRule="auto"/>
        <w:rPr>
          <w:sz w:val="21"/>
          <w:szCs w:val="21"/>
        </w:rPr>
      </w:pPr>
    </w:p>
    <w:p w14:paraId="7B7E93AA">
      <w:pPr>
        <w:spacing w:before="65" w:line="228" w:lineRule="auto"/>
        <w:ind w:left="423"/>
        <w:rPr>
          <w:rFonts w:ascii="宋体" w:hAnsi="宋体" w:eastAsia="宋体" w:cs="宋体"/>
          <w:sz w:val="21"/>
          <w:szCs w:val="21"/>
        </w:rPr>
      </w:pPr>
      <w:r>
        <w:rPr>
          <w:rFonts w:ascii="宋体" w:hAnsi="宋体" w:eastAsia="宋体" w:cs="宋体"/>
          <w:spacing w:val="9"/>
          <w:sz w:val="21"/>
          <w:szCs w:val="21"/>
        </w:rPr>
        <w:t>二、法定代表人（单位负责人）身份证明</w:t>
      </w:r>
    </w:p>
    <w:p w14:paraId="05B2538E">
      <w:pPr>
        <w:pStyle w:val="2"/>
        <w:spacing w:line="250" w:lineRule="auto"/>
        <w:rPr>
          <w:sz w:val="21"/>
          <w:szCs w:val="21"/>
        </w:rPr>
      </w:pPr>
    </w:p>
    <w:p w14:paraId="4CF1E257">
      <w:pPr>
        <w:spacing w:before="65" w:line="227" w:lineRule="auto"/>
        <w:ind w:left="420"/>
        <w:rPr>
          <w:rFonts w:ascii="宋体" w:hAnsi="宋体" w:eastAsia="宋体" w:cs="宋体"/>
          <w:sz w:val="21"/>
          <w:szCs w:val="21"/>
        </w:rPr>
      </w:pPr>
      <w:r>
        <w:rPr>
          <w:rFonts w:ascii="宋体" w:hAnsi="宋体" w:eastAsia="宋体" w:cs="宋体"/>
          <w:spacing w:val="8"/>
          <w:sz w:val="21"/>
          <w:szCs w:val="21"/>
        </w:rPr>
        <w:t>三、授权委托书</w:t>
      </w:r>
    </w:p>
    <w:p w14:paraId="4BC8CEAD">
      <w:pPr>
        <w:pStyle w:val="2"/>
        <w:spacing w:line="251" w:lineRule="auto"/>
        <w:rPr>
          <w:sz w:val="21"/>
          <w:szCs w:val="21"/>
        </w:rPr>
      </w:pPr>
    </w:p>
    <w:p w14:paraId="4C7BF093">
      <w:pPr>
        <w:spacing w:before="65" w:line="227" w:lineRule="auto"/>
        <w:ind w:left="439"/>
        <w:rPr>
          <w:rFonts w:ascii="宋体" w:hAnsi="宋体" w:eastAsia="宋体" w:cs="宋体"/>
          <w:sz w:val="21"/>
          <w:szCs w:val="21"/>
        </w:rPr>
      </w:pPr>
      <w:r>
        <w:rPr>
          <w:rFonts w:ascii="宋体" w:hAnsi="宋体" w:eastAsia="宋体" w:cs="宋体"/>
          <w:spacing w:val="7"/>
          <w:sz w:val="21"/>
          <w:szCs w:val="21"/>
        </w:rPr>
        <w:t>四、投标人提供的资格证明文件</w:t>
      </w:r>
    </w:p>
    <w:p w14:paraId="0B098588">
      <w:pPr>
        <w:pStyle w:val="2"/>
        <w:spacing w:line="251" w:lineRule="auto"/>
        <w:rPr>
          <w:sz w:val="21"/>
          <w:szCs w:val="21"/>
        </w:rPr>
      </w:pPr>
    </w:p>
    <w:p w14:paraId="7F9D2E3F">
      <w:pPr>
        <w:spacing w:before="65" w:line="228" w:lineRule="auto"/>
        <w:rPr>
          <w:rFonts w:ascii="宋体" w:hAnsi="宋体" w:eastAsia="宋体" w:cs="宋体"/>
          <w:sz w:val="21"/>
          <w:szCs w:val="21"/>
        </w:rPr>
      </w:pPr>
      <w:r>
        <w:rPr>
          <w:rFonts w:ascii="宋体" w:hAnsi="宋体" w:eastAsia="宋体" w:cs="宋体"/>
          <w:b/>
          <w:bCs/>
          <w:spacing w:val="7"/>
          <w:sz w:val="21"/>
          <w:szCs w:val="21"/>
        </w:rPr>
        <w:t>第二部分</w:t>
      </w:r>
      <w:r>
        <w:rPr>
          <w:rFonts w:ascii="宋体" w:hAnsi="宋体" w:eastAsia="宋体" w:cs="宋体"/>
          <w:spacing w:val="7"/>
          <w:sz w:val="21"/>
          <w:szCs w:val="21"/>
        </w:rPr>
        <w:t xml:space="preserve"> </w:t>
      </w:r>
      <w:r>
        <w:rPr>
          <w:rFonts w:ascii="宋体" w:hAnsi="宋体" w:eastAsia="宋体" w:cs="宋体"/>
          <w:b/>
          <w:bCs/>
          <w:spacing w:val="7"/>
          <w:sz w:val="21"/>
          <w:szCs w:val="21"/>
        </w:rPr>
        <w:t>商务和技术文件</w:t>
      </w:r>
    </w:p>
    <w:p w14:paraId="052292D4">
      <w:pPr>
        <w:pStyle w:val="2"/>
        <w:spacing w:line="251" w:lineRule="auto"/>
        <w:rPr>
          <w:sz w:val="21"/>
          <w:szCs w:val="21"/>
        </w:rPr>
      </w:pPr>
    </w:p>
    <w:p w14:paraId="0920BC00">
      <w:pPr>
        <w:spacing w:before="65" w:line="228" w:lineRule="auto"/>
        <w:ind w:left="423"/>
        <w:rPr>
          <w:rFonts w:ascii="宋体" w:hAnsi="宋体" w:eastAsia="宋体" w:cs="宋体"/>
          <w:sz w:val="21"/>
          <w:szCs w:val="21"/>
        </w:rPr>
      </w:pPr>
      <w:r>
        <w:rPr>
          <w:rFonts w:ascii="宋体" w:hAnsi="宋体" w:eastAsia="宋体" w:cs="宋体"/>
          <w:spacing w:val="7"/>
          <w:sz w:val="21"/>
          <w:szCs w:val="21"/>
        </w:rPr>
        <w:t>五、投标函</w:t>
      </w:r>
    </w:p>
    <w:p w14:paraId="12F0F52E">
      <w:pPr>
        <w:pStyle w:val="2"/>
        <w:spacing w:line="250" w:lineRule="auto"/>
        <w:rPr>
          <w:sz w:val="21"/>
          <w:szCs w:val="21"/>
        </w:rPr>
      </w:pPr>
    </w:p>
    <w:p w14:paraId="1322FF80">
      <w:pPr>
        <w:spacing w:before="65" w:line="226" w:lineRule="auto"/>
        <w:ind w:left="421"/>
        <w:rPr>
          <w:rFonts w:ascii="宋体" w:hAnsi="宋体" w:eastAsia="宋体" w:cs="宋体"/>
          <w:sz w:val="21"/>
          <w:szCs w:val="21"/>
        </w:rPr>
      </w:pPr>
      <w:r>
        <w:rPr>
          <w:rFonts w:ascii="宋体" w:hAnsi="宋体" w:eastAsia="宋体" w:cs="宋体"/>
          <w:spacing w:val="7"/>
          <w:sz w:val="21"/>
          <w:szCs w:val="21"/>
        </w:rPr>
        <w:t>六、分项报价</w:t>
      </w:r>
    </w:p>
    <w:p w14:paraId="22BDC674">
      <w:pPr>
        <w:pStyle w:val="2"/>
        <w:spacing w:line="254" w:lineRule="auto"/>
        <w:rPr>
          <w:sz w:val="21"/>
          <w:szCs w:val="21"/>
        </w:rPr>
      </w:pPr>
    </w:p>
    <w:p w14:paraId="4A3D6CAA">
      <w:pPr>
        <w:spacing w:before="66" w:line="227" w:lineRule="auto"/>
        <w:ind w:left="419"/>
        <w:rPr>
          <w:rFonts w:ascii="宋体" w:hAnsi="宋体" w:eastAsia="宋体" w:cs="宋体"/>
          <w:sz w:val="21"/>
          <w:szCs w:val="21"/>
        </w:rPr>
      </w:pPr>
      <w:r>
        <w:rPr>
          <w:rFonts w:ascii="宋体" w:hAnsi="宋体" w:eastAsia="宋体" w:cs="宋体"/>
          <w:spacing w:val="8"/>
          <w:sz w:val="21"/>
          <w:szCs w:val="21"/>
        </w:rPr>
        <w:t>七、采购需求响应</w:t>
      </w:r>
    </w:p>
    <w:p w14:paraId="584EDAFA">
      <w:pPr>
        <w:pStyle w:val="2"/>
        <w:spacing w:line="251" w:lineRule="auto"/>
        <w:rPr>
          <w:sz w:val="21"/>
          <w:szCs w:val="21"/>
        </w:rPr>
      </w:pPr>
    </w:p>
    <w:p w14:paraId="175C7A98">
      <w:pPr>
        <w:spacing w:before="65" w:line="228" w:lineRule="auto"/>
        <w:ind w:left="423"/>
        <w:rPr>
          <w:rFonts w:ascii="宋体" w:hAnsi="宋体" w:eastAsia="宋体" w:cs="宋体"/>
          <w:sz w:val="21"/>
          <w:szCs w:val="21"/>
        </w:rPr>
      </w:pPr>
      <w:r>
        <w:rPr>
          <w:rFonts w:ascii="宋体" w:hAnsi="宋体" w:eastAsia="宋体" w:cs="宋体"/>
          <w:spacing w:val="8"/>
          <w:sz w:val="21"/>
          <w:szCs w:val="21"/>
        </w:rPr>
        <w:t>八、合同条款偏离表</w:t>
      </w:r>
    </w:p>
    <w:p w14:paraId="06624D19">
      <w:pPr>
        <w:pStyle w:val="2"/>
        <w:spacing w:line="250" w:lineRule="auto"/>
        <w:rPr>
          <w:sz w:val="21"/>
          <w:szCs w:val="21"/>
        </w:rPr>
      </w:pPr>
    </w:p>
    <w:p w14:paraId="3DC5BAE8">
      <w:pPr>
        <w:spacing w:before="66" w:line="227" w:lineRule="auto"/>
        <w:ind w:left="425"/>
        <w:rPr>
          <w:rFonts w:ascii="宋体" w:hAnsi="宋体" w:eastAsia="宋体" w:cs="宋体"/>
          <w:sz w:val="21"/>
          <w:szCs w:val="21"/>
        </w:rPr>
      </w:pPr>
      <w:r>
        <w:rPr>
          <w:rFonts w:ascii="宋体" w:hAnsi="宋体" w:eastAsia="宋体" w:cs="宋体"/>
          <w:spacing w:val="8"/>
          <w:sz w:val="21"/>
          <w:szCs w:val="21"/>
        </w:rPr>
        <w:t>九、采购需求偏离表</w:t>
      </w:r>
    </w:p>
    <w:p w14:paraId="0DB96883">
      <w:pPr>
        <w:pStyle w:val="2"/>
        <w:spacing w:line="251" w:lineRule="auto"/>
        <w:rPr>
          <w:sz w:val="21"/>
          <w:szCs w:val="21"/>
        </w:rPr>
      </w:pPr>
    </w:p>
    <w:p w14:paraId="667F0623">
      <w:pPr>
        <w:spacing w:before="66" w:line="227" w:lineRule="auto"/>
        <w:ind w:left="420"/>
        <w:rPr>
          <w:rFonts w:ascii="宋体" w:hAnsi="宋体" w:eastAsia="宋体" w:cs="宋体"/>
          <w:sz w:val="21"/>
          <w:szCs w:val="21"/>
        </w:rPr>
      </w:pPr>
      <w:r>
        <w:rPr>
          <w:rFonts w:ascii="宋体" w:hAnsi="宋体" w:eastAsia="宋体" w:cs="宋体"/>
          <w:spacing w:val="9"/>
          <w:sz w:val="21"/>
          <w:szCs w:val="21"/>
        </w:rPr>
        <w:t>十、享受政府采购政策优惠的证明资料和清单表</w:t>
      </w:r>
    </w:p>
    <w:p w14:paraId="242F5403">
      <w:pPr>
        <w:pStyle w:val="2"/>
        <w:spacing w:line="253" w:lineRule="auto"/>
        <w:rPr>
          <w:sz w:val="21"/>
          <w:szCs w:val="21"/>
        </w:rPr>
      </w:pPr>
    </w:p>
    <w:p w14:paraId="2E70E6EB">
      <w:pPr>
        <w:spacing w:before="66" w:line="227" w:lineRule="auto"/>
        <w:ind w:left="420"/>
        <w:rPr>
          <w:rFonts w:ascii="宋体" w:hAnsi="宋体" w:eastAsia="宋体" w:cs="宋体"/>
          <w:sz w:val="21"/>
          <w:szCs w:val="21"/>
        </w:rPr>
      </w:pPr>
      <w:r>
        <w:rPr>
          <w:rFonts w:ascii="宋体" w:hAnsi="宋体" w:eastAsia="宋体" w:cs="宋体"/>
          <w:spacing w:val="9"/>
          <w:sz w:val="21"/>
          <w:szCs w:val="21"/>
        </w:rPr>
        <w:t>十一、投标服务（含配套货物）符合招标文件规定的证明文件</w:t>
      </w:r>
    </w:p>
    <w:p w14:paraId="63359EA6">
      <w:pPr>
        <w:pStyle w:val="2"/>
        <w:spacing w:line="251" w:lineRule="auto"/>
        <w:rPr>
          <w:sz w:val="21"/>
          <w:szCs w:val="21"/>
        </w:rPr>
      </w:pPr>
    </w:p>
    <w:p w14:paraId="532EE00C">
      <w:pPr>
        <w:spacing w:before="65" w:line="227" w:lineRule="auto"/>
        <w:ind w:left="420"/>
        <w:rPr>
          <w:rFonts w:ascii="宋体" w:hAnsi="宋体" w:eastAsia="宋体" w:cs="宋体"/>
          <w:sz w:val="21"/>
          <w:szCs w:val="21"/>
        </w:rPr>
      </w:pPr>
      <w:r>
        <w:rPr>
          <w:rFonts w:ascii="宋体" w:hAnsi="宋体" w:eastAsia="宋体" w:cs="宋体"/>
          <w:spacing w:val="9"/>
          <w:sz w:val="21"/>
          <w:szCs w:val="21"/>
        </w:rPr>
        <w:t>十二、投标人认为需提供的其他资料</w:t>
      </w:r>
    </w:p>
    <w:p w14:paraId="6B4177D8">
      <w:pPr>
        <w:pStyle w:val="2"/>
        <w:spacing w:line="251" w:lineRule="auto"/>
        <w:rPr>
          <w:sz w:val="21"/>
          <w:szCs w:val="21"/>
        </w:rPr>
      </w:pPr>
    </w:p>
    <w:p w14:paraId="7553C59E">
      <w:pPr>
        <w:spacing w:before="66" w:line="378" w:lineRule="auto"/>
        <w:ind w:right="134" w:firstLine="419"/>
        <w:rPr>
          <w:rFonts w:ascii="宋体" w:hAnsi="宋体" w:eastAsia="宋体" w:cs="宋体"/>
          <w:sz w:val="21"/>
          <w:szCs w:val="21"/>
        </w:rPr>
      </w:pPr>
      <w:r>
        <w:rPr>
          <w:rFonts w:ascii="宋体" w:hAnsi="宋体" w:eastAsia="宋体" w:cs="宋体"/>
          <w:b/>
          <w:bCs/>
          <w:spacing w:val="8"/>
          <w:sz w:val="21"/>
          <w:szCs w:val="21"/>
        </w:rPr>
        <w:t>注：1、投标人应按照电子招标文件格式及投标工具编制资格证明文件，不得将其编制到商务和技术文件中。否则，由于编制失误所产生的后果，由投标人自行承担。</w:t>
      </w:r>
    </w:p>
    <w:p w14:paraId="58F8A81D">
      <w:pPr>
        <w:spacing w:before="155" w:line="378" w:lineRule="auto"/>
        <w:ind w:left="25" w:firstLine="397"/>
        <w:rPr>
          <w:rFonts w:ascii="宋体" w:hAnsi="宋体" w:eastAsia="宋体" w:cs="宋体"/>
          <w:sz w:val="21"/>
          <w:szCs w:val="21"/>
        </w:rPr>
      </w:pPr>
      <w:r>
        <w:rPr>
          <w:rFonts w:ascii="宋体" w:hAnsi="宋体" w:eastAsia="宋体" w:cs="宋体"/>
          <w:b/>
          <w:bCs/>
          <w:spacing w:val="6"/>
          <w:sz w:val="21"/>
          <w:szCs w:val="21"/>
        </w:rPr>
        <w:t>2、投标人应按照电子招标文件格式及投标工具编制商务和技术及综合评分表相关资料。否则，</w:t>
      </w:r>
      <w:r>
        <w:rPr>
          <w:rFonts w:ascii="宋体" w:hAnsi="宋体" w:eastAsia="宋体" w:cs="宋体"/>
          <w:b/>
          <w:bCs/>
          <w:spacing w:val="4"/>
          <w:sz w:val="21"/>
          <w:szCs w:val="21"/>
        </w:rPr>
        <w:t>由于编制失误所产生的后果，</w:t>
      </w:r>
      <w:r>
        <w:rPr>
          <w:rFonts w:ascii="宋体" w:hAnsi="宋体" w:eastAsia="宋体" w:cs="宋体"/>
          <w:spacing w:val="-44"/>
          <w:sz w:val="21"/>
          <w:szCs w:val="21"/>
        </w:rPr>
        <w:t xml:space="preserve"> </w:t>
      </w:r>
      <w:r>
        <w:rPr>
          <w:rFonts w:ascii="宋体" w:hAnsi="宋体" w:eastAsia="宋体" w:cs="宋体"/>
          <w:b/>
          <w:bCs/>
          <w:spacing w:val="4"/>
          <w:sz w:val="21"/>
          <w:szCs w:val="21"/>
        </w:rPr>
        <w:t>由投标人自行承担。</w:t>
      </w:r>
    </w:p>
    <w:p w14:paraId="201689A4">
      <w:pPr>
        <w:spacing w:line="378" w:lineRule="auto"/>
        <w:rPr>
          <w:rFonts w:ascii="宋体" w:hAnsi="宋体" w:eastAsia="宋体" w:cs="宋体"/>
          <w:sz w:val="21"/>
          <w:szCs w:val="21"/>
        </w:rPr>
        <w:sectPr>
          <w:footerReference r:id="rId27" w:type="default"/>
          <w:pgSz w:w="11906" w:h="16839"/>
          <w:pgMar w:top="400" w:right="1435" w:bottom="1144" w:left="1388" w:header="0" w:footer="982" w:gutter="0"/>
          <w:pgNumType w:fmt="decimal"/>
          <w:cols w:space="720" w:num="1"/>
        </w:sectPr>
      </w:pPr>
    </w:p>
    <w:p w14:paraId="6F3EF035">
      <w:pPr>
        <w:pStyle w:val="2"/>
        <w:spacing w:line="268" w:lineRule="auto"/>
      </w:pPr>
    </w:p>
    <w:p w14:paraId="485C157D">
      <w:pPr>
        <w:pStyle w:val="2"/>
        <w:spacing w:line="268" w:lineRule="auto"/>
      </w:pPr>
    </w:p>
    <w:p w14:paraId="7064FBA8">
      <w:pPr>
        <w:pStyle w:val="2"/>
        <w:spacing w:line="268" w:lineRule="auto"/>
      </w:pPr>
    </w:p>
    <w:p w14:paraId="7C065F0D">
      <w:pPr>
        <w:pStyle w:val="2"/>
        <w:spacing w:line="269" w:lineRule="auto"/>
      </w:pPr>
    </w:p>
    <w:p w14:paraId="34545ACF">
      <w:pPr>
        <w:pStyle w:val="2"/>
        <w:spacing w:line="269" w:lineRule="auto"/>
      </w:pPr>
    </w:p>
    <w:p w14:paraId="5C201DF7">
      <w:pPr>
        <w:pStyle w:val="2"/>
        <w:spacing w:line="269" w:lineRule="auto"/>
      </w:pPr>
    </w:p>
    <w:p w14:paraId="0BD219A5">
      <w:pPr>
        <w:pStyle w:val="2"/>
        <w:spacing w:line="269" w:lineRule="auto"/>
      </w:pPr>
    </w:p>
    <w:p w14:paraId="4F2E91CF">
      <w:pPr>
        <w:pStyle w:val="2"/>
        <w:spacing w:line="269" w:lineRule="auto"/>
      </w:pPr>
    </w:p>
    <w:p w14:paraId="6588EDC7">
      <w:pPr>
        <w:spacing w:before="231" w:line="221" w:lineRule="auto"/>
        <w:ind w:left="2693"/>
        <w:rPr>
          <w:rFonts w:ascii="宋体" w:hAnsi="宋体" w:eastAsia="宋体" w:cs="宋体"/>
          <w:sz w:val="71"/>
          <w:szCs w:val="71"/>
        </w:rPr>
      </w:pPr>
      <w:r>
        <w:rPr>
          <w:rFonts w:ascii="宋体" w:hAnsi="宋体" w:eastAsia="宋体" w:cs="宋体"/>
          <w:b/>
          <w:bCs/>
          <w:spacing w:val="-2"/>
          <w:sz w:val="71"/>
          <w:szCs w:val="71"/>
        </w:rPr>
        <w:t>政府采购</w:t>
      </w:r>
    </w:p>
    <w:p w14:paraId="6AAC3A10">
      <w:pPr>
        <w:pStyle w:val="2"/>
        <w:spacing w:line="294" w:lineRule="auto"/>
      </w:pPr>
    </w:p>
    <w:p w14:paraId="4DE2B091">
      <w:pPr>
        <w:spacing w:before="269" w:line="222" w:lineRule="auto"/>
        <w:ind w:left="1837"/>
        <w:rPr>
          <w:rFonts w:ascii="宋体" w:hAnsi="宋体" w:eastAsia="宋体" w:cs="宋体"/>
          <w:sz w:val="83"/>
          <w:szCs w:val="83"/>
        </w:rPr>
      </w:pPr>
      <w:r>
        <w:rPr>
          <w:rFonts w:ascii="宋体" w:hAnsi="宋体" w:eastAsia="宋体" w:cs="宋体"/>
          <w:b/>
          <w:bCs/>
          <w:spacing w:val="-31"/>
          <w:sz w:val="83"/>
          <w:szCs w:val="83"/>
        </w:rPr>
        <w:t>投</w:t>
      </w:r>
      <w:r>
        <w:rPr>
          <w:rFonts w:ascii="宋体" w:hAnsi="宋体" w:eastAsia="宋体" w:cs="宋体"/>
          <w:spacing w:val="45"/>
          <w:sz w:val="83"/>
          <w:szCs w:val="83"/>
        </w:rPr>
        <w:t xml:space="preserve"> </w:t>
      </w:r>
      <w:r>
        <w:rPr>
          <w:rFonts w:ascii="宋体" w:hAnsi="宋体" w:eastAsia="宋体" w:cs="宋体"/>
          <w:b/>
          <w:bCs/>
          <w:spacing w:val="-31"/>
          <w:sz w:val="83"/>
          <w:szCs w:val="83"/>
        </w:rPr>
        <w:t>标</w:t>
      </w:r>
      <w:r>
        <w:rPr>
          <w:rFonts w:ascii="宋体" w:hAnsi="宋体" w:eastAsia="宋体" w:cs="宋体"/>
          <w:spacing w:val="49"/>
          <w:sz w:val="83"/>
          <w:szCs w:val="83"/>
        </w:rPr>
        <w:t xml:space="preserve"> </w:t>
      </w:r>
      <w:r>
        <w:rPr>
          <w:rFonts w:ascii="宋体" w:hAnsi="宋体" w:eastAsia="宋体" w:cs="宋体"/>
          <w:b/>
          <w:bCs/>
          <w:spacing w:val="-31"/>
          <w:sz w:val="83"/>
          <w:szCs w:val="83"/>
        </w:rPr>
        <w:t>文</w:t>
      </w:r>
      <w:r>
        <w:rPr>
          <w:rFonts w:ascii="宋体" w:hAnsi="宋体" w:eastAsia="宋体" w:cs="宋体"/>
          <w:spacing w:val="40"/>
          <w:sz w:val="83"/>
          <w:szCs w:val="83"/>
        </w:rPr>
        <w:t xml:space="preserve"> </w:t>
      </w:r>
      <w:r>
        <w:rPr>
          <w:rFonts w:ascii="宋体" w:hAnsi="宋体" w:eastAsia="宋体" w:cs="宋体"/>
          <w:b/>
          <w:bCs/>
          <w:spacing w:val="-31"/>
          <w:sz w:val="83"/>
          <w:szCs w:val="83"/>
        </w:rPr>
        <w:t>件</w:t>
      </w:r>
    </w:p>
    <w:p w14:paraId="365C7335">
      <w:pPr>
        <w:pStyle w:val="2"/>
        <w:spacing w:line="257" w:lineRule="auto"/>
      </w:pPr>
    </w:p>
    <w:p w14:paraId="2396E122">
      <w:pPr>
        <w:pStyle w:val="2"/>
        <w:spacing w:line="257" w:lineRule="auto"/>
      </w:pPr>
    </w:p>
    <w:p w14:paraId="06FFCE7F">
      <w:pPr>
        <w:pStyle w:val="2"/>
        <w:spacing w:line="257" w:lineRule="auto"/>
      </w:pPr>
    </w:p>
    <w:p w14:paraId="39F14205">
      <w:pPr>
        <w:pStyle w:val="2"/>
        <w:spacing w:line="257" w:lineRule="auto"/>
      </w:pPr>
    </w:p>
    <w:p w14:paraId="4A896693">
      <w:pPr>
        <w:pStyle w:val="2"/>
        <w:spacing w:line="257" w:lineRule="auto"/>
      </w:pPr>
    </w:p>
    <w:p w14:paraId="51911F4F">
      <w:pPr>
        <w:spacing w:before="140" w:line="225" w:lineRule="auto"/>
        <w:ind w:left="1344"/>
        <w:rPr>
          <w:rFonts w:ascii="黑体" w:hAnsi="黑体" w:eastAsia="黑体" w:cs="黑体"/>
          <w:sz w:val="43"/>
          <w:szCs w:val="43"/>
        </w:rPr>
      </w:pPr>
      <w:r>
        <w:rPr>
          <w:rFonts w:ascii="黑体" w:hAnsi="黑体" w:eastAsia="黑体" w:cs="黑体"/>
          <w:b/>
          <w:bCs/>
          <w:spacing w:val="5"/>
          <w:sz w:val="43"/>
          <w:szCs w:val="43"/>
        </w:rPr>
        <w:t>第一部分</w:t>
      </w:r>
      <w:r>
        <w:rPr>
          <w:rFonts w:ascii="黑体" w:hAnsi="黑体" w:eastAsia="黑体" w:cs="黑体"/>
          <w:spacing w:val="5"/>
          <w:sz w:val="43"/>
          <w:szCs w:val="43"/>
        </w:rPr>
        <w:t xml:space="preserve"> </w:t>
      </w:r>
      <w:r>
        <w:rPr>
          <w:rFonts w:ascii="黑体" w:hAnsi="黑体" w:eastAsia="黑体" w:cs="黑体"/>
          <w:b/>
          <w:bCs/>
          <w:spacing w:val="5"/>
          <w:sz w:val="43"/>
          <w:szCs w:val="43"/>
        </w:rPr>
        <w:t>资格证明文件</w:t>
      </w:r>
    </w:p>
    <w:p w14:paraId="35EC36C4">
      <w:pPr>
        <w:pStyle w:val="2"/>
        <w:spacing w:line="264" w:lineRule="auto"/>
      </w:pPr>
    </w:p>
    <w:p w14:paraId="1E70FB88">
      <w:pPr>
        <w:pStyle w:val="2"/>
        <w:spacing w:line="264" w:lineRule="auto"/>
      </w:pPr>
    </w:p>
    <w:p w14:paraId="1227CE13">
      <w:pPr>
        <w:pStyle w:val="2"/>
        <w:spacing w:line="265" w:lineRule="auto"/>
      </w:pPr>
    </w:p>
    <w:p w14:paraId="34C3CCDA">
      <w:pPr>
        <w:tabs>
          <w:tab w:val="left" w:pos="6995"/>
          <w:tab w:val="left" w:pos="7144"/>
        </w:tabs>
        <w:spacing w:before="98" w:line="359" w:lineRule="auto"/>
        <w:ind w:left="1584" w:right="1190"/>
        <w:jc w:val="both"/>
        <w:rPr>
          <w:rFonts w:ascii="宋体" w:hAnsi="宋体" w:eastAsia="宋体" w:cs="宋体"/>
          <w:sz w:val="30"/>
          <w:szCs w:val="30"/>
        </w:rPr>
      </w:pPr>
      <w:r>
        <w:rPr>
          <w:rFonts w:ascii="宋体" w:hAnsi="宋体" w:eastAsia="宋体" w:cs="宋体"/>
          <w:b/>
          <w:bCs/>
          <w:spacing w:val="-4"/>
          <w:sz w:val="30"/>
          <w:szCs w:val="30"/>
        </w:rPr>
        <w:t>采购项目名称:</w:t>
      </w:r>
      <w:r>
        <w:rPr>
          <w:rFonts w:ascii="宋体" w:hAnsi="宋体" w:eastAsia="宋体" w:cs="宋体"/>
          <w:sz w:val="30"/>
          <w:szCs w:val="30"/>
          <w:u w:val="single" w:color="auto"/>
        </w:rPr>
        <w:tab/>
      </w:r>
      <w:r>
        <w:rPr>
          <w:rFonts w:ascii="宋体" w:hAnsi="宋体" w:eastAsia="宋体" w:cs="宋体"/>
          <w:sz w:val="30"/>
          <w:szCs w:val="30"/>
        </w:rPr>
        <w:t xml:space="preserve"> </w:t>
      </w:r>
      <w:r>
        <w:rPr>
          <w:rFonts w:ascii="宋体" w:hAnsi="宋体" w:eastAsia="宋体" w:cs="宋体"/>
          <w:b/>
          <w:bCs/>
          <w:spacing w:val="-21"/>
          <w:sz w:val="30"/>
          <w:szCs w:val="30"/>
        </w:rPr>
        <w:t>采</w:t>
      </w:r>
      <w:r>
        <w:rPr>
          <w:rFonts w:ascii="宋体" w:hAnsi="宋体" w:eastAsia="宋体" w:cs="宋体"/>
          <w:spacing w:val="3"/>
          <w:sz w:val="30"/>
          <w:szCs w:val="30"/>
        </w:rPr>
        <w:t xml:space="preserve">   </w:t>
      </w:r>
      <w:r>
        <w:rPr>
          <w:rFonts w:ascii="宋体" w:hAnsi="宋体" w:eastAsia="宋体" w:cs="宋体"/>
          <w:b/>
          <w:bCs/>
          <w:spacing w:val="-21"/>
          <w:sz w:val="30"/>
          <w:szCs w:val="30"/>
        </w:rPr>
        <w:t>购</w:t>
      </w:r>
      <w:r>
        <w:rPr>
          <w:rFonts w:ascii="宋体" w:hAnsi="宋体" w:eastAsia="宋体" w:cs="宋体"/>
          <w:spacing w:val="6"/>
          <w:sz w:val="30"/>
          <w:szCs w:val="30"/>
        </w:rPr>
        <w:t xml:space="preserve">   </w:t>
      </w:r>
      <w:r>
        <w:rPr>
          <w:rFonts w:ascii="宋体" w:hAnsi="宋体" w:eastAsia="宋体" w:cs="宋体"/>
          <w:b/>
          <w:bCs/>
          <w:spacing w:val="-21"/>
          <w:sz w:val="30"/>
          <w:szCs w:val="30"/>
        </w:rPr>
        <w:t>人</w:t>
      </w:r>
      <w:r>
        <w:rPr>
          <w:rFonts w:ascii="宋体" w:hAnsi="宋体" w:eastAsia="宋体" w:cs="宋体"/>
          <w:spacing w:val="-111"/>
          <w:sz w:val="30"/>
          <w:szCs w:val="30"/>
        </w:rPr>
        <w:t xml:space="preserve"> </w:t>
      </w:r>
      <w:r>
        <w:rPr>
          <w:rFonts w:ascii="宋体" w:hAnsi="宋体" w:eastAsia="宋体" w:cs="宋体"/>
          <w:b/>
          <w:bCs/>
          <w:spacing w:val="-21"/>
          <w:sz w:val="30"/>
          <w:szCs w:val="30"/>
        </w:rPr>
        <w:t>：</w:t>
      </w:r>
      <w:r>
        <w:rPr>
          <w:rFonts w:ascii="宋体" w:hAnsi="宋体" w:eastAsia="宋体" w:cs="宋体"/>
          <w:sz w:val="30"/>
          <w:szCs w:val="30"/>
          <w:u w:val="single" w:color="auto"/>
        </w:rPr>
        <w:tab/>
      </w:r>
      <w:r>
        <w:rPr>
          <w:rFonts w:ascii="宋体" w:hAnsi="宋体" w:eastAsia="宋体" w:cs="宋体"/>
          <w:sz w:val="30"/>
          <w:szCs w:val="30"/>
          <w:u w:val="single" w:color="auto"/>
        </w:rPr>
        <w:tab/>
      </w:r>
      <w:r>
        <w:rPr>
          <w:rFonts w:ascii="宋体" w:hAnsi="宋体" w:eastAsia="宋体" w:cs="宋体"/>
          <w:sz w:val="30"/>
          <w:szCs w:val="30"/>
        </w:rPr>
        <w:t xml:space="preserve"> </w:t>
      </w:r>
      <w:r>
        <w:rPr>
          <w:rFonts w:ascii="宋体" w:hAnsi="宋体" w:eastAsia="宋体" w:cs="宋体"/>
          <w:b/>
          <w:bCs/>
          <w:spacing w:val="-4"/>
          <w:sz w:val="30"/>
          <w:szCs w:val="30"/>
        </w:rPr>
        <w:t>政府采购编号:</w:t>
      </w:r>
      <w:r>
        <w:rPr>
          <w:rFonts w:ascii="宋体" w:hAnsi="宋体" w:eastAsia="宋体" w:cs="宋体"/>
          <w:sz w:val="30"/>
          <w:szCs w:val="30"/>
          <w:u w:val="single" w:color="auto"/>
        </w:rPr>
        <w:tab/>
      </w:r>
      <w:r>
        <w:rPr>
          <w:rFonts w:ascii="宋体" w:hAnsi="宋体" w:eastAsia="宋体" w:cs="宋体"/>
          <w:sz w:val="30"/>
          <w:szCs w:val="30"/>
        </w:rPr>
        <w:t xml:space="preserve"> </w:t>
      </w:r>
      <w:r>
        <w:rPr>
          <w:rFonts w:ascii="宋体" w:hAnsi="宋体" w:eastAsia="宋体" w:cs="宋体"/>
          <w:b/>
          <w:bCs/>
          <w:spacing w:val="-4"/>
          <w:sz w:val="30"/>
          <w:szCs w:val="30"/>
        </w:rPr>
        <w:t>采购代理编号:</w:t>
      </w:r>
      <w:r>
        <w:rPr>
          <w:rFonts w:ascii="宋体" w:hAnsi="宋体" w:eastAsia="宋体" w:cs="宋体"/>
          <w:sz w:val="30"/>
          <w:szCs w:val="30"/>
          <w:u w:val="single" w:color="auto"/>
        </w:rPr>
        <w:t xml:space="preserve">                        </w:t>
      </w:r>
    </w:p>
    <w:p w14:paraId="3766DF31">
      <w:pPr>
        <w:spacing w:before="1" w:line="218" w:lineRule="auto"/>
        <w:ind w:left="1584"/>
        <w:rPr>
          <w:rFonts w:ascii="宋体" w:hAnsi="宋体" w:eastAsia="宋体" w:cs="宋体"/>
          <w:sz w:val="30"/>
          <w:szCs w:val="30"/>
        </w:rPr>
      </w:pPr>
      <w:r>
        <w:rPr>
          <w:rFonts w:ascii="宋体" w:hAnsi="宋体" w:eastAsia="宋体" w:cs="宋体"/>
          <w:b/>
          <w:bCs/>
          <w:spacing w:val="-4"/>
          <w:sz w:val="30"/>
          <w:szCs w:val="30"/>
        </w:rPr>
        <w:t>采购代理机构：</w:t>
      </w:r>
      <w:r>
        <w:rPr>
          <w:rFonts w:ascii="宋体" w:hAnsi="宋体" w:eastAsia="宋体" w:cs="宋体"/>
          <w:sz w:val="30"/>
          <w:szCs w:val="30"/>
          <w:u w:val="single" w:color="auto"/>
        </w:rPr>
        <w:t xml:space="preserve">                       </w:t>
      </w:r>
    </w:p>
    <w:p w14:paraId="46F72E07">
      <w:pPr>
        <w:pStyle w:val="2"/>
        <w:spacing w:line="258" w:lineRule="auto"/>
      </w:pPr>
    </w:p>
    <w:p w14:paraId="627A1112">
      <w:pPr>
        <w:pStyle w:val="2"/>
        <w:spacing w:line="258" w:lineRule="auto"/>
      </w:pPr>
    </w:p>
    <w:p w14:paraId="6D88D559">
      <w:pPr>
        <w:pStyle w:val="2"/>
        <w:spacing w:line="258" w:lineRule="auto"/>
      </w:pPr>
    </w:p>
    <w:p w14:paraId="071B27EE">
      <w:pPr>
        <w:pStyle w:val="2"/>
        <w:spacing w:line="258" w:lineRule="auto"/>
      </w:pPr>
    </w:p>
    <w:p w14:paraId="580603D4">
      <w:pPr>
        <w:pStyle w:val="2"/>
        <w:spacing w:line="258" w:lineRule="auto"/>
      </w:pPr>
    </w:p>
    <w:p w14:paraId="55D5EAF5">
      <w:pPr>
        <w:spacing w:before="101" w:line="228" w:lineRule="auto"/>
        <w:ind w:left="1907"/>
        <w:rPr>
          <w:rFonts w:ascii="黑体" w:hAnsi="黑体" w:eastAsia="黑体" w:cs="黑体"/>
          <w:sz w:val="31"/>
          <w:szCs w:val="31"/>
        </w:rPr>
      </w:pPr>
      <w:r>
        <w:rPr>
          <w:rFonts w:ascii="黑体" w:hAnsi="黑体" w:eastAsia="黑体" w:cs="黑体"/>
          <w:spacing w:val="6"/>
          <w:sz w:val="31"/>
          <w:szCs w:val="31"/>
        </w:rPr>
        <w:t>投标人</w:t>
      </w:r>
      <w:r>
        <w:rPr>
          <w:rFonts w:ascii="黑体" w:hAnsi="黑体" w:eastAsia="黑体" w:cs="黑体"/>
          <w:sz w:val="31"/>
          <w:szCs w:val="31"/>
          <w:u w:val="single" w:color="auto"/>
        </w:rPr>
        <w:t xml:space="preserve">                          </w:t>
      </w:r>
    </w:p>
    <w:p w14:paraId="2CFEFFD7">
      <w:pPr>
        <w:pStyle w:val="2"/>
        <w:spacing w:line="243" w:lineRule="auto"/>
      </w:pPr>
    </w:p>
    <w:p w14:paraId="4AE81AB5">
      <w:pPr>
        <w:spacing w:before="101" w:line="228" w:lineRule="auto"/>
        <w:ind w:left="2806"/>
        <w:rPr>
          <w:rFonts w:ascii="黑体" w:hAnsi="黑体" w:eastAsia="黑体" w:cs="黑体"/>
          <w:sz w:val="31"/>
          <w:szCs w:val="31"/>
        </w:rPr>
      </w:pPr>
      <w:r>
        <w:rPr>
          <w:rFonts w:ascii="黑体" w:hAnsi="黑体" w:eastAsia="黑体" w:cs="黑体"/>
          <w:spacing w:val="-6"/>
          <w:sz w:val="31"/>
          <w:szCs w:val="31"/>
        </w:rPr>
        <w:t>年</w:t>
      </w:r>
      <w:r>
        <w:rPr>
          <w:rFonts w:ascii="黑体" w:hAnsi="黑体" w:eastAsia="黑体" w:cs="黑体"/>
          <w:spacing w:val="16"/>
          <w:sz w:val="31"/>
          <w:szCs w:val="31"/>
        </w:rPr>
        <w:t xml:space="preserve">  </w:t>
      </w:r>
      <w:r>
        <w:rPr>
          <w:rFonts w:ascii="黑体" w:hAnsi="黑体" w:eastAsia="黑体" w:cs="黑体"/>
          <w:spacing w:val="-6"/>
          <w:sz w:val="31"/>
          <w:szCs w:val="31"/>
        </w:rPr>
        <w:t>月</w:t>
      </w:r>
      <w:r>
        <w:rPr>
          <w:rFonts w:ascii="黑体" w:hAnsi="黑体" w:eastAsia="黑体" w:cs="黑体"/>
          <w:spacing w:val="37"/>
          <w:sz w:val="31"/>
          <w:szCs w:val="31"/>
        </w:rPr>
        <w:t xml:space="preserve">  </w:t>
      </w:r>
      <w:r>
        <w:rPr>
          <w:rFonts w:ascii="黑体" w:hAnsi="黑体" w:eastAsia="黑体" w:cs="黑体"/>
          <w:spacing w:val="-6"/>
          <w:sz w:val="31"/>
          <w:szCs w:val="31"/>
        </w:rPr>
        <w:t>日</w:t>
      </w:r>
    </w:p>
    <w:p w14:paraId="38078808">
      <w:pPr>
        <w:spacing w:line="228" w:lineRule="auto"/>
        <w:rPr>
          <w:rFonts w:ascii="黑体" w:hAnsi="黑体" w:eastAsia="黑体" w:cs="黑体"/>
          <w:sz w:val="31"/>
          <w:szCs w:val="31"/>
        </w:rPr>
        <w:sectPr>
          <w:footerReference r:id="rId28" w:type="default"/>
          <w:pgSz w:w="11906" w:h="16839"/>
          <w:pgMar w:top="400" w:right="1785" w:bottom="1144" w:left="1785" w:header="0" w:footer="982" w:gutter="0"/>
          <w:pgNumType w:fmt="decimal"/>
          <w:cols w:space="720" w:num="1"/>
        </w:sectPr>
      </w:pPr>
    </w:p>
    <w:p w14:paraId="4F1AF066">
      <w:pPr>
        <w:pStyle w:val="2"/>
        <w:spacing w:line="245" w:lineRule="auto"/>
      </w:pPr>
    </w:p>
    <w:p w14:paraId="1F1348C1">
      <w:pPr>
        <w:pStyle w:val="2"/>
        <w:spacing w:line="245" w:lineRule="auto"/>
      </w:pPr>
    </w:p>
    <w:p w14:paraId="3BF0D149">
      <w:pPr>
        <w:pStyle w:val="2"/>
        <w:spacing w:line="246" w:lineRule="auto"/>
      </w:pPr>
    </w:p>
    <w:p w14:paraId="3B9C811E">
      <w:pPr>
        <w:pStyle w:val="2"/>
        <w:spacing w:line="246" w:lineRule="auto"/>
      </w:pPr>
    </w:p>
    <w:p w14:paraId="5288B69F">
      <w:pPr>
        <w:spacing w:before="91" w:line="221" w:lineRule="auto"/>
        <w:ind w:left="3565"/>
        <w:outlineLvl w:val="1"/>
        <w:rPr>
          <w:rFonts w:ascii="宋体" w:hAnsi="宋体" w:eastAsia="宋体" w:cs="宋体"/>
          <w:sz w:val="28"/>
          <w:szCs w:val="28"/>
        </w:rPr>
      </w:pPr>
      <w:bookmarkStart w:id="58" w:name="_Toc19218"/>
      <w:r>
        <w:rPr>
          <w:rFonts w:ascii="宋体" w:hAnsi="宋体" w:eastAsia="宋体" w:cs="宋体"/>
          <w:b/>
          <w:bCs/>
          <w:spacing w:val="-4"/>
          <w:sz w:val="28"/>
          <w:szCs w:val="28"/>
        </w:rPr>
        <w:t>一、开标一览表</w:t>
      </w:r>
      <w:bookmarkEnd w:id="58"/>
    </w:p>
    <w:p w14:paraId="07D2B7F5">
      <w:pPr>
        <w:pStyle w:val="2"/>
        <w:spacing w:line="299" w:lineRule="auto"/>
      </w:pPr>
    </w:p>
    <w:p w14:paraId="7062D639">
      <w:pPr>
        <w:pStyle w:val="2"/>
        <w:spacing w:line="300" w:lineRule="auto"/>
      </w:pPr>
    </w:p>
    <w:p w14:paraId="3A4EE124">
      <w:pPr>
        <w:spacing w:before="65" w:line="227" w:lineRule="auto"/>
        <w:ind w:left="21"/>
        <w:rPr>
          <w:rFonts w:ascii="宋体" w:hAnsi="宋体" w:eastAsia="宋体" w:cs="宋体"/>
          <w:sz w:val="20"/>
          <w:szCs w:val="20"/>
        </w:rPr>
      </w:pPr>
      <w:r>
        <w:rPr>
          <w:rFonts w:ascii="宋体" w:hAnsi="宋体" w:eastAsia="宋体" w:cs="宋体"/>
          <w:spacing w:val="8"/>
          <w:sz w:val="20"/>
          <w:szCs w:val="20"/>
        </w:rPr>
        <w:t>政府采购计划编号：</w:t>
      </w:r>
      <w:r>
        <w:rPr>
          <w:rFonts w:ascii="宋体" w:hAnsi="宋体" w:eastAsia="宋体" w:cs="宋体"/>
          <w:sz w:val="20"/>
          <w:szCs w:val="20"/>
          <w:u w:val="single" w:color="auto"/>
        </w:rPr>
        <w:t xml:space="preserve">               </w:t>
      </w:r>
    </w:p>
    <w:p w14:paraId="0D8DA57B">
      <w:pPr>
        <w:spacing w:before="162" w:line="227" w:lineRule="auto"/>
        <w:ind w:left="21"/>
        <w:rPr>
          <w:rFonts w:ascii="宋体" w:hAnsi="宋体" w:eastAsia="宋体" w:cs="宋体"/>
          <w:sz w:val="20"/>
          <w:szCs w:val="20"/>
        </w:rPr>
      </w:pPr>
      <w:r>
        <w:rPr>
          <w:rFonts w:ascii="宋体" w:hAnsi="宋体" w:eastAsia="宋体" w:cs="宋体"/>
          <w:spacing w:val="8"/>
          <w:sz w:val="20"/>
          <w:szCs w:val="20"/>
        </w:rPr>
        <w:t>采购项目名称：</w:t>
      </w:r>
      <w:r>
        <w:rPr>
          <w:rFonts w:ascii="宋体" w:hAnsi="宋体" w:eastAsia="宋体" w:cs="宋体"/>
          <w:sz w:val="20"/>
          <w:szCs w:val="20"/>
          <w:u w:val="single" w:color="auto"/>
        </w:rPr>
        <w:t xml:space="preserve">                   </w:t>
      </w:r>
    </w:p>
    <w:p w14:paraId="229FDA33">
      <w:pPr>
        <w:spacing w:before="162" w:line="229" w:lineRule="auto"/>
        <w:ind w:left="22"/>
        <w:rPr>
          <w:rFonts w:ascii="宋体" w:hAnsi="宋体" w:eastAsia="宋体" w:cs="宋体"/>
          <w:sz w:val="20"/>
          <w:szCs w:val="20"/>
        </w:rPr>
      </w:pPr>
      <w:r>
        <w:rPr>
          <w:rFonts w:ascii="宋体" w:hAnsi="宋体" w:eastAsia="宋体" w:cs="宋体"/>
          <w:spacing w:val="7"/>
          <w:sz w:val="20"/>
          <w:szCs w:val="20"/>
        </w:rPr>
        <w:t>包号：</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 xml:space="preserve">               </w:t>
      </w:r>
      <w:r>
        <w:rPr>
          <w:rFonts w:ascii="宋体" w:hAnsi="宋体" w:eastAsia="宋体" w:cs="宋体"/>
          <w:spacing w:val="7"/>
          <w:sz w:val="20"/>
          <w:szCs w:val="20"/>
        </w:rPr>
        <w:t>包名称：</w:t>
      </w:r>
      <w:r>
        <w:rPr>
          <w:rFonts w:ascii="宋体" w:hAnsi="宋体" w:eastAsia="宋体" w:cs="宋体"/>
          <w:sz w:val="20"/>
          <w:szCs w:val="20"/>
          <w:u w:val="single" w:color="auto"/>
        </w:rPr>
        <w:t xml:space="preserve">                   </w:t>
      </w:r>
    </w:p>
    <w:p w14:paraId="7506E09C">
      <w:pPr>
        <w:spacing w:line="129" w:lineRule="exact"/>
      </w:pPr>
    </w:p>
    <w:tbl>
      <w:tblPr>
        <w:tblStyle w:val="17"/>
        <w:tblW w:w="88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13"/>
        <w:gridCol w:w="2699"/>
      </w:tblGrid>
      <w:tr w14:paraId="21F47D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3" w:hRule="atLeast"/>
        </w:trPr>
        <w:tc>
          <w:tcPr>
            <w:tcW w:w="6113" w:type="dxa"/>
            <w:tcBorders>
              <w:bottom w:val="single" w:color="000000" w:sz="4" w:space="0"/>
              <w:right w:val="single" w:color="000000" w:sz="4" w:space="0"/>
            </w:tcBorders>
            <w:vAlign w:val="top"/>
          </w:tcPr>
          <w:p w14:paraId="67F07421">
            <w:pPr>
              <w:pStyle w:val="18"/>
              <w:spacing w:before="212" w:line="226" w:lineRule="auto"/>
              <w:ind w:left="2648"/>
              <w:rPr>
                <w:sz w:val="20"/>
                <w:szCs w:val="20"/>
              </w:rPr>
            </w:pPr>
            <w:r>
              <w:rPr>
                <w:b/>
                <w:bCs/>
                <w:spacing w:val="5"/>
                <w:sz w:val="20"/>
                <w:szCs w:val="20"/>
              </w:rPr>
              <w:t>投标报价</w:t>
            </w:r>
          </w:p>
        </w:tc>
        <w:tc>
          <w:tcPr>
            <w:tcW w:w="2699" w:type="dxa"/>
            <w:tcBorders>
              <w:left w:val="single" w:color="000000" w:sz="4" w:space="0"/>
              <w:bottom w:val="single" w:color="000000" w:sz="4" w:space="0"/>
            </w:tcBorders>
            <w:vAlign w:val="top"/>
          </w:tcPr>
          <w:p w14:paraId="3E97613A">
            <w:pPr>
              <w:pStyle w:val="18"/>
              <w:spacing w:before="211" w:line="228" w:lineRule="auto"/>
              <w:ind w:left="927"/>
              <w:rPr>
                <w:sz w:val="20"/>
                <w:szCs w:val="20"/>
              </w:rPr>
            </w:pPr>
            <w:r>
              <w:rPr>
                <w:b/>
                <w:bCs/>
                <w:spacing w:val="6"/>
                <w:sz w:val="20"/>
                <w:szCs w:val="20"/>
              </w:rPr>
              <w:t>其他内容</w:t>
            </w:r>
          </w:p>
        </w:tc>
      </w:tr>
      <w:tr w14:paraId="0F502C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0" w:hRule="atLeast"/>
        </w:trPr>
        <w:tc>
          <w:tcPr>
            <w:tcW w:w="6113" w:type="dxa"/>
            <w:tcBorders>
              <w:top w:val="single" w:color="000000" w:sz="4" w:space="0"/>
              <w:right w:val="single" w:color="000000" w:sz="4" w:space="0"/>
            </w:tcBorders>
            <w:vAlign w:val="top"/>
          </w:tcPr>
          <w:p w14:paraId="36A14568">
            <w:pPr>
              <w:pStyle w:val="18"/>
              <w:spacing w:before="120" w:line="227" w:lineRule="auto"/>
              <w:ind w:left="132"/>
              <w:rPr>
                <w:sz w:val="22"/>
                <w:szCs w:val="22"/>
              </w:rPr>
            </w:pPr>
            <w:r>
              <w:rPr>
                <w:spacing w:val="10"/>
                <w:sz w:val="22"/>
                <w:szCs w:val="22"/>
              </w:rPr>
              <w:t>小写金额</w:t>
            </w:r>
            <w:r>
              <w:rPr>
                <w:spacing w:val="-4"/>
                <w:sz w:val="22"/>
                <w:szCs w:val="22"/>
              </w:rPr>
              <w:t>：</w:t>
            </w:r>
            <w:r>
              <w:rPr>
                <w:spacing w:val="5"/>
                <w:sz w:val="22"/>
                <w:szCs w:val="22"/>
                <w:u w:val="single" w:color="auto"/>
              </w:rPr>
              <w:t xml:space="preserve">               </w:t>
            </w:r>
            <w:r>
              <w:rPr>
                <w:spacing w:val="-4"/>
                <w:sz w:val="22"/>
                <w:szCs w:val="22"/>
              </w:rPr>
              <w:t>（</w:t>
            </w:r>
            <w:r>
              <w:rPr>
                <w:spacing w:val="10"/>
                <w:sz w:val="22"/>
                <w:szCs w:val="22"/>
              </w:rPr>
              <w:t>人民币元）</w:t>
            </w:r>
          </w:p>
          <w:p w14:paraId="59E405D8">
            <w:pPr>
              <w:pStyle w:val="18"/>
              <w:spacing w:before="197" w:line="227" w:lineRule="auto"/>
              <w:ind w:left="129"/>
              <w:rPr>
                <w:sz w:val="22"/>
                <w:szCs w:val="22"/>
              </w:rPr>
            </w:pPr>
            <w:r>
              <w:rPr>
                <w:spacing w:val="11"/>
                <w:sz w:val="22"/>
                <w:szCs w:val="22"/>
              </w:rPr>
              <w:t>大写金额</w:t>
            </w:r>
            <w:r>
              <w:rPr>
                <w:spacing w:val="-7"/>
                <w:sz w:val="22"/>
                <w:szCs w:val="22"/>
              </w:rPr>
              <w:t>：</w:t>
            </w:r>
            <w:r>
              <w:rPr>
                <w:spacing w:val="5"/>
                <w:sz w:val="22"/>
                <w:szCs w:val="22"/>
                <w:u w:val="single" w:color="auto"/>
              </w:rPr>
              <w:t xml:space="preserve">               </w:t>
            </w:r>
            <w:r>
              <w:rPr>
                <w:spacing w:val="-7"/>
                <w:sz w:val="22"/>
                <w:szCs w:val="22"/>
              </w:rPr>
              <w:t>（</w:t>
            </w:r>
            <w:r>
              <w:rPr>
                <w:spacing w:val="11"/>
                <w:sz w:val="22"/>
                <w:szCs w:val="22"/>
              </w:rPr>
              <w:t>人民币元）</w:t>
            </w:r>
          </w:p>
          <w:p w14:paraId="3895BC31">
            <w:pPr>
              <w:pStyle w:val="18"/>
              <w:spacing w:before="117" w:line="228" w:lineRule="auto"/>
              <w:ind w:left="135"/>
              <w:rPr>
                <w:sz w:val="19"/>
                <w:szCs w:val="19"/>
              </w:rPr>
            </w:pPr>
            <w:r>
              <w:rPr>
                <w:spacing w:val="8"/>
                <w:sz w:val="19"/>
                <w:szCs w:val="19"/>
              </w:rPr>
              <w:t>（</w:t>
            </w:r>
            <w:r>
              <w:rPr>
                <w:spacing w:val="8"/>
                <w:sz w:val="22"/>
                <w:szCs w:val="22"/>
              </w:rPr>
              <w:t>大写金额与小写金额不一致时，以大写金额为准</w:t>
            </w:r>
            <w:r>
              <w:rPr>
                <w:spacing w:val="8"/>
                <w:sz w:val="19"/>
                <w:szCs w:val="19"/>
              </w:rPr>
              <w:t>）</w:t>
            </w:r>
          </w:p>
        </w:tc>
        <w:tc>
          <w:tcPr>
            <w:tcW w:w="2699" w:type="dxa"/>
            <w:tcBorders>
              <w:top w:val="single" w:color="000000" w:sz="4" w:space="0"/>
              <w:left w:val="single" w:color="000000" w:sz="4" w:space="0"/>
            </w:tcBorders>
            <w:vAlign w:val="top"/>
          </w:tcPr>
          <w:p w14:paraId="0781F95D">
            <w:pPr>
              <w:rPr>
                <w:rFonts w:ascii="Arial"/>
                <w:sz w:val="21"/>
              </w:rPr>
            </w:pPr>
          </w:p>
        </w:tc>
      </w:tr>
    </w:tbl>
    <w:p w14:paraId="729386B5">
      <w:pPr>
        <w:pStyle w:val="2"/>
        <w:spacing w:line="260" w:lineRule="auto"/>
      </w:pPr>
    </w:p>
    <w:p w14:paraId="1F2010AC">
      <w:pPr>
        <w:pStyle w:val="2"/>
        <w:spacing w:line="260" w:lineRule="auto"/>
      </w:pPr>
    </w:p>
    <w:p w14:paraId="738F6965">
      <w:pPr>
        <w:pStyle w:val="2"/>
        <w:spacing w:line="260" w:lineRule="auto"/>
      </w:pPr>
    </w:p>
    <w:p w14:paraId="46261C18">
      <w:pPr>
        <w:spacing w:before="65" w:line="377" w:lineRule="auto"/>
        <w:ind w:left="46" w:right="53" w:hanging="21"/>
        <w:rPr>
          <w:rFonts w:ascii="宋体" w:hAnsi="宋体" w:eastAsia="宋体" w:cs="宋体"/>
          <w:sz w:val="20"/>
          <w:szCs w:val="20"/>
        </w:rPr>
      </w:pPr>
      <w:r>
        <w:rPr>
          <w:rFonts w:ascii="宋体" w:hAnsi="宋体" w:eastAsia="宋体" w:cs="宋体"/>
          <w:b/>
          <w:bCs/>
          <w:spacing w:val="8"/>
          <w:sz w:val="20"/>
          <w:szCs w:val="20"/>
        </w:rPr>
        <w:t>备注：1、本“开标一览表</w:t>
      </w:r>
      <w:r>
        <w:rPr>
          <w:rFonts w:ascii="宋体" w:hAnsi="宋体" w:eastAsia="宋体" w:cs="宋体"/>
          <w:spacing w:val="-70"/>
          <w:sz w:val="20"/>
          <w:szCs w:val="20"/>
        </w:rPr>
        <w:t xml:space="preserve"> </w:t>
      </w:r>
      <w:r>
        <w:rPr>
          <w:rFonts w:ascii="宋体" w:hAnsi="宋体" w:eastAsia="宋体" w:cs="宋体"/>
          <w:b/>
          <w:bCs/>
          <w:spacing w:val="8"/>
          <w:sz w:val="20"/>
          <w:szCs w:val="20"/>
        </w:rPr>
        <w:t>”所填报价应与交易平</w:t>
      </w:r>
      <w:r>
        <w:rPr>
          <w:rFonts w:ascii="宋体" w:hAnsi="宋体" w:eastAsia="宋体" w:cs="宋体"/>
          <w:b/>
          <w:bCs/>
          <w:spacing w:val="7"/>
          <w:sz w:val="20"/>
          <w:szCs w:val="20"/>
        </w:rPr>
        <w:t>台上所填电子“开标一览表</w:t>
      </w:r>
      <w:r>
        <w:rPr>
          <w:rFonts w:ascii="宋体" w:hAnsi="宋体" w:eastAsia="宋体" w:cs="宋体"/>
          <w:spacing w:val="-70"/>
          <w:sz w:val="20"/>
          <w:szCs w:val="20"/>
        </w:rPr>
        <w:t xml:space="preserve"> </w:t>
      </w:r>
      <w:r>
        <w:rPr>
          <w:rFonts w:ascii="宋体" w:hAnsi="宋体" w:eastAsia="宋体" w:cs="宋体"/>
          <w:b/>
          <w:bCs/>
          <w:spacing w:val="7"/>
          <w:sz w:val="20"/>
          <w:szCs w:val="20"/>
        </w:rPr>
        <w:t>”报价一致，否则，</w:t>
      </w:r>
      <w:r>
        <w:rPr>
          <w:rFonts w:ascii="宋体" w:hAnsi="宋体" w:eastAsia="宋体" w:cs="宋体"/>
          <w:b/>
          <w:bCs/>
          <w:spacing w:val="5"/>
          <w:sz w:val="20"/>
          <w:szCs w:val="20"/>
        </w:rPr>
        <w:t>以交易平台上所填电子“开标一览表</w:t>
      </w:r>
      <w:r>
        <w:rPr>
          <w:rFonts w:ascii="宋体" w:hAnsi="宋体" w:eastAsia="宋体" w:cs="宋体"/>
          <w:spacing w:val="-64"/>
          <w:sz w:val="20"/>
          <w:szCs w:val="20"/>
        </w:rPr>
        <w:t xml:space="preserve"> </w:t>
      </w:r>
      <w:r>
        <w:rPr>
          <w:rFonts w:ascii="宋体" w:hAnsi="宋体" w:eastAsia="宋体" w:cs="宋体"/>
          <w:b/>
          <w:bCs/>
          <w:spacing w:val="5"/>
          <w:sz w:val="20"/>
          <w:szCs w:val="20"/>
        </w:rPr>
        <w:t>”报价为准。</w:t>
      </w:r>
    </w:p>
    <w:p w14:paraId="19F8D42D">
      <w:pPr>
        <w:spacing w:before="1" w:line="226" w:lineRule="auto"/>
        <w:ind w:left="653"/>
        <w:rPr>
          <w:rFonts w:ascii="宋体" w:hAnsi="宋体" w:eastAsia="宋体" w:cs="宋体"/>
          <w:sz w:val="20"/>
          <w:szCs w:val="20"/>
        </w:rPr>
      </w:pPr>
      <w:r>
        <w:rPr>
          <w:rFonts w:ascii="宋体" w:hAnsi="宋体" w:eastAsia="宋体" w:cs="宋体"/>
          <w:spacing w:val="7"/>
          <w:sz w:val="20"/>
          <w:szCs w:val="20"/>
        </w:rPr>
        <w:t>2、本表须按包填写，一个“包号</w:t>
      </w:r>
      <w:r>
        <w:rPr>
          <w:rFonts w:ascii="宋体" w:hAnsi="宋体" w:eastAsia="宋体" w:cs="宋体"/>
          <w:spacing w:val="-70"/>
          <w:sz w:val="20"/>
          <w:szCs w:val="20"/>
        </w:rPr>
        <w:t xml:space="preserve"> </w:t>
      </w:r>
      <w:r>
        <w:rPr>
          <w:rFonts w:ascii="宋体" w:hAnsi="宋体" w:eastAsia="宋体" w:cs="宋体"/>
          <w:spacing w:val="7"/>
          <w:sz w:val="20"/>
          <w:szCs w:val="20"/>
        </w:rPr>
        <w:t>”一份。</w:t>
      </w:r>
    </w:p>
    <w:p w14:paraId="506A02AF">
      <w:pPr>
        <w:spacing w:before="161" w:line="377" w:lineRule="auto"/>
        <w:ind w:left="25" w:firstLine="630"/>
        <w:rPr>
          <w:rFonts w:ascii="宋体" w:hAnsi="宋体" w:eastAsia="宋体" w:cs="宋体"/>
          <w:sz w:val="20"/>
          <w:szCs w:val="20"/>
        </w:rPr>
      </w:pPr>
      <w:r>
        <w:rPr>
          <w:rFonts w:ascii="宋体" w:hAnsi="宋体" w:eastAsia="宋体" w:cs="宋体"/>
          <w:spacing w:val="7"/>
          <w:sz w:val="20"/>
          <w:szCs w:val="20"/>
        </w:rPr>
        <w:t>3、投标人提交两份及以上投标报价不同的“开标</w:t>
      </w:r>
      <w:r>
        <w:rPr>
          <w:rFonts w:ascii="宋体" w:hAnsi="宋体" w:eastAsia="宋体" w:cs="宋体"/>
          <w:spacing w:val="6"/>
          <w:sz w:val="20"/>
          <w:szCs w:val="20"/>
        </w:rPr>
        <w:t>一览表</w:t>
      </w:r>
      <w:r>
        <w:rPr>
          <w:rFonts w:ascii="宋体" w:hAnsi="宋体" w:eastAsia="宋体" w:cs="宋体"/>
          <w:spacing w:val="-72"/>
          <w:sz w:val="20"/>
          <w:szCs w:val="20"/>
        </w:rPr>
        <w:t xml:space="preserve"> </w:t>
      </w:r>
      <w:r>
        <w:rPr>
          <w:rFonts w:ascii="宋体" w:hAnsi="宋体" w:eastAsia="宋体" w:cs="宋体"/>
          <w:spacing w:val="6"/>
          <w:sz w:val="20"/>
          <w:szCs w:val="20"/>
        </w:rPr>
        <w:t>”，且未书面说明哪个有效或以哪个</w:t>
      </w:r>
      <w:r>
        <w:rPr>
          <w:rFonts w:ascii="宋体" w:hAnsi="宋体" w:eastAsia="宋体" w:cs="宋体"/>
          <w:spacing w:val="7"/>
          <w:sz w:val="20"/>
          <w:szCs w:val="20"/>
        </w:rPr>
        <w:t>为准的，其</w:t>
      </w:r>
      <w:r>
        <w:rPr>
          <w:rFonts w:ascii="宋体" w:hAnsi="宋体" w:eastAsia="宋体" w:cs="宋体"/>
          <w:b/>
          <w:bCs/>
          <w:spacing w:val="7"/>
          <w:sz w:val="20"/>
          <w:szCs w:val="20"/>
        </w:rPr>
        <w:t>投标无效</w:t>
      </w:r>
      <w:r>
        <w:rPr>
          <w:rFonts w:ascii="宋体" w:hAnsi="宋体" w:eastAsia="宋体" w:cs="宋体"/>
          <w:spacing w:val="7"/>
          <w:sz w:val="20"/>
          <w:szCs w:val="20"/>
        </w:rPr>
        <w:t>。</w:t>
      </w:r>
    </w:p>
    <w:p w14:paraId="62E7EE6E">
      <w:pPr>
        <w:spacing w:before="2" w:line="378" w:lineRule="auto"/>
        <w:ind w:left="25" w:firstLine="624"/>
        <w:rPr>
          <w:rFonts w:ascii="宋体" w:hAnsi="宋体" w:eastAsia="宋体" w:cs="宋体"/>
          <w:sz w:val="20"/>
          <w:szCs w:val="20"/>
        </w:rPr>
      </w:pPr>
      <w:r>
        <w:rPr>
          <w:rFonts w:ascii="宋体" w:hAnsi="宋体" w:eastAsia="宋体" w:cs="宋体"/>
          <w:spacing w:val="7"/>
          <w:sz w:val="20"/>
          <w:szCs w:val="20"/>
        </w:rPr>
        <w:t>4、投标人在投标截止时间前修改“开标一览表</w:t>
      </w:r>
      <w:r>
        <w:rPr>
          <w:rFonts w:ascii="宋体" w:hAnsi="宋体" w:eastAsia="宋体" w:cs="宋体"/>
          <w:spacing w:val="-72"/>
          <w:sz w:val="20"/>
          <w:szCs w:val="20"/>
        </w:rPr>
        <w:t xml:space="preserve"> </w:t>
      </w:r>
      <w:r>
        <w:rPr>
          <w:rFonts w:ascii="宋体" w:hAnsi="宋体" w:eastAsia="宋体" w:cs="宋体"/>
          <w:spacing w:val="7"/>
          <w:sz w:val="20"/>
          <w:szCs w:val="20"/>
        </w:rPr>
        <w:t>”中的投标报</w:t>
      </w:r>
      <w:r>
        <w:rPr>
          <w:rFonts w:ascii="宋体" w:hAnsi="宋体" w:eastAsia="宋体" w:cs="宋体"/>
          <w:spacing w:val="6"/>
          <w:sz w:val="20"/>
          <w:szCs w:val="20"/>
        </w:rPr>
        <w:t>价的，应同时修改投标文件“分</w:t>
      </w:r>
      <w:r>
        <w:rPr>
          <w:rFonts w:ascii="宋体" w:hAnsi="宋体" w:eastAsia="宋体" w:cs="宋体"/>
          <w:spacing w:val="8"/>
          <w:sz w:val="20"/>
          <w:szCs w:val="20"/>
        </w:rPr>
        <w:t>项报价明细表</w:t>
      </w:r>
      <w:r>
        <w:rPr>
          <w:rFonts w:ascii="宋体" w:hAnsi="宋体" w:eastAsia="宋体" w:cs="宋体"/>
          <w:spacing w:val="-70"/>
          <w:sz w:val="20"/>
          <w:szCs w:val="20"/>
        </w:rPr>
        <w:t xml:space="preserve"> </w:t>
      </w:r>
      <w:r>
        <w:rPr>
          <w:rFonts w:ascii="宋体" w:hAnsi="宋体" w:eastAsia="宋体" w:cs="宋体"/>
          <w:spacing w:val="8"/>
          <w:sz w:val="20"/>
          <w:szCs w:val="20"/>
        </w:rPr>
        <w:t>”“享受政府采购政策优惠的证明资料</w:t>
      </w:r>
      <w:r>
        <w:rPr>
          <w:rFonts w:ascii="宋体" w:hAnsi="宋体" w:eastAsia="宋体" w:cs="宋体"/>
          <w:spacing w:val="-72"/>
          <w:sz w:val="20"/>
          <w:szCs w:val="20"/>
        </w:rPr>
        <w:t xml:space="preserve"> </w:t>
      </w:r>
      <w:r>
        <w:rPr>
          <w:rFonts w:ascii="宋体" w:hAnsi="宋体" w:eastAsia="宋体" w:cs="宋体"/>
          <w:spacing w:val="8"/>
          <w:sz w:val="20"/>
          <w:szCs w:val="20"/>
        </w:rPr>
        <w:t>”以及“</w:t>
      </w:r>
      <w:r>
        <w:rPr>
          <w:rFonts w:ascii="宋体" w:hAnsi="宋体" w:eastAsia="宋体" w:cs="宋体"/>
          <w:spacing w:val="7"/>
          <w:sz w:val="20"/>
          <w:szCs w:val="20"/>
        </w:rPr>
        <w:t>联合体协议书</w:t>
      </w:r>
      <w:r>
        <w:rPr>
          <w:rFonts w:ascii="宋体" w:hAnsi="宋体" w:eastAsia="宋体" w:cs="宋体"/>
          <w:spacing w:val="-70"/>
          <w:sz w:val="20"/>
          <w:szCs w:val="20"/>
        </w:rPr>
        <w:t xml:space="preserve"> </w:t>
      </w:r>
      <w:r>
        <w:rPr>
          <w:rFonts w:ascii="宋体" w:hAnsi="宋体" w:eastAsia="宋体" w:cs="宋体"/>
          <w:spacing w:val="7"/>
          <w:sz w:val="20"/>
          <w:szCs w:val="20"/>
        </w:rPr>
        <w:t>”（如果影响）等相关</w:t>
      </w:r>
      <w:r>
        <w:rPr>
          <w:rFonts w:ascii="宋体" w:hAnsi="宋体" w:eastAsia="宋体" w:cs="宋体"/>
          <w:spacing w:val="2"/>
          <w:sz w:val="20"/>
          <w:szCs w:val="20"/>
        </w:rPr>
        <w:t>内容。</w:t>
      </w:r>
    </w:p>
    <w:p w14:paraId="2B83868A">
      <w:pPr>
        <w:pStyle w:val="2"/>
        <w:spacing w:line="287" w:lineRule="auto"/>
      </w:pPr>
    </w:p>
    <w:p w14:paraId="3DB1A165">
      <w:pPr>
        <w:pStyle w:val="2"/>
        <w:spacing w:line="287" w:lineRule="auto"/>
      </w:pPr>
    </w:p>
    <w:p w14:paraId="4865588E">
      <w:pPr>
        <w:pStyle w:val="2"/>
        <w:spacing w:line="288" w:lineRule="auto"/>
      </w:pPr>
    </w:p>
    <w:p w14:paraId="0D9D3B65">
      <w:pPr>
        <w:pStyle w:val="2"/>
        <w:spacing w:line="288" w:lineRule="auto"/>
      </w:pPr>
    </w:p>
    <w:p w14:paraId="5AFF3E8F">
      <w:pPr>
        <w:spacing w:before="65" w:line="227" w:lineRule="auto"/>
        <w:ind w:left="25"/>
        <w:rPr>
          <w:rFonts w:ascii="宋体" w:hAnsi="宋体" w:eastAsia="宋体" w:cs="宋体"/>
          <w:sz w:val="20"/>
          <w:szCs w:val="20"/>
        </w:rPr>
      </w:pPr>
      <w:r>
        <w:rPr>
          <w:rFonts w:ascii="宋体" w:hAnsi="宋体" w:eastAsia="宋体" w:cs="宋体"/>
          <w:spacing w:val="10"/>
          <w:sz w:val="20"/>
          <w:szCs w:val="20"/>
        </w:rPr>
        <w:t>投标人名称</w:t>
      </w:r>
      <w:r>
        <w:rPr>
          <w:rFonts w:ascii="宋体" w:hAnsi="宋体" w:eastAsia="宋体" w:cs="宋体"/>
          <w:spacing w:val="-4"/>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21"/>
          <w:sz w:val="20"/>
          <w:szCs w:val="20"/>
        </w:rPr>
        <w:t xml:space="preserve"> </w:t>
      </w:r>
      <w:r>
        <w:rPr>
          <w:rFonts w:ascii="宋体" w:hAnsi="宋体" w:eastAsia="宋体" w:cs="宋体"/>
          <w:spacing w:val="-4"/>
          <w:sz w:val="20"/>
          <w:szCs w:val="20"/>
        </w:rPr>
        <w:t>（</w:t>
      </w:r>
      <w:r>
        <w:rPr>
          <w:rFonts w:ascii="宋体" w:hAnsi="宋体" w:eastAsia="宋体" w:cs="宋体"/>
          <w:spacing w:val="10"/>
          <w:sz w:val="20"/>
          <w:szCs w:val="20"/>
        </w:rPr>
        <w:t>盖单位电子章）</w:t>
      </w:r>
    </w:p>
    <w:p w14:paraId="06CDBBA1">
      <w:pPr>
        <w:spacing w:before="162" w:line="227" w:lineRule="auto"/>
        <w:ind w:left="23"/>
        <w:rPr>
          <w:rFonts w:ascii="宋体" w:hAnsi="宋体" w:eastAsia="宋体" w:cs="宋体"/>
          <w:sz w:val="20"/>
          <w:szCs w:val="20"/>
        </w:rPr>
      </w:pPr>
      <w:r>
        <w:rPr>
          <w:rFonts w:ascii="宋体" w:hAnsi="宋体" w:eastAsia="宋体" w:cs="宋体"/>
          <w:spacing w:val="8"/>
          <w:sz w:val="20"/>
          <w:szCs w:val="20"/>
        </w:rPr>
        <w:t>法定代表人或授权代表人（签字或签章</w:t>
      </w:r>
      <w:r>
        <w:rPr>
          <w:rFonts w:ascii="宋体" w:hAnsi="宋体" w:eastAsia="宋体" w:cs="宋体"/>
          <w:spacing w:val="11"/>
          <w:sz w:val="20"/>
          <w:szCs w:val="20"/>
        </w:rPr>
        <w:t>）：</w:t>
      </w:r>
      <w:r>
        <w:rPr>
          <w:rFonts w:ascii="宋体" w:hAnsi="宋体" w:eastAsia="宋体" w:cs="宋体"/>
          <w:sz w:val="20"/>
          <w:szCs w:val="20"/>
          <w:u w:val="single" w:color="auto"/>
        </w:rPr>
        <w:t xml:space="preserve">                 </w:t>
      </w:r>
    </w:p>
    <w:p w14:paraId="07164B3C">
      <w:pPr>
        <w:spacing w:before="162" w:line="228" w:lineRule="auto"/>
        <w:ind w:left="58"/>
        <w:rPr>
          <w:rFonts w:ascii="宋体" w:hAnsi="宋体" w:eastAsia="宋体" w:cs="宋体"/>
          <w:sz w:val="20"/>
          <w:szCs w:val="20"/>
        </w:rPr>
      </w:pPr>
      <w:r>
        <w:rPr>
          <w:rFonts w:ascii="宋体" w:hAnsi="宋体" w:eastAsia="宋体" w:cs="宋体"/>
          <w:spacing w:val="-4"/>
          <w:sz w:val="20"/>
          <w:szCs w:val="20"/>
        </w:rPr>
        <w:t>日期：</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4"/>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4"/>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4"/>
          <w:sz w:val="20"/>
          <w:szCs w:val="20"/>
        </w:rPr>
        <w:t>日</w:t>
      </w:r>
    </w:p>
    <w:p w14:paraId="0162FE49">
      <w:pPr>
        <w:spacing w:line="228" w:lineRule="auto"/>
        <w:rPr>
          <w:rFonts w:ascii="宋体" w:hAnsi="宋体" w:eastAsia="宋体" w:cs="宋体"/>
          <w:sz w:val="20"/>
          <w:szCs w:val="20"/>
        </w:rPr>
        <w:sectPr>
          <w:footerReference r:id="rId29" w:type="default"/>
          <w:pgSz w:w="11906" w:h="16839"/>
          <w:pgMar w:top="400" w:right="1487" w:bottom="1144" w:left="1365" w:header="0" w:footer="982" w:gutter="0"/>
          <w:pgNumType w:fmt="decimal"/>
          <w:cols w:space="720" w:num="1"/>
        </w:sectPr>
      </w:pPr>
    </w:p>
    <w:p w14:paraId="10134E77">
      <w:pPr>
        <w:pStyle w:val="2"/>
        <w:spacing w:line="245" w:lineRule="auto"/>
      </w:pPr>
    </w:p>
    <w:p w14:paraId="569151CF">
      <w:pPr>
        <w:pStyle w:val="2"/>
        <w:spacing w:line="245" w:lineRule="auto"/>
      </w:pPr>
    </w:p>
    <w:p w14:paraId="1011ECE8">
      <w:pPr>
        <w:pStyle w:val="2"/>
        <w:spacing w:line="246" w:lineRule="auto"/>
      </w:pPr>
    </w:p>
    <w:p w14:paraId="582317E0">
      <w:pPr>
        <w:pStyle w:val="2"/>
        <w:spacing w:line="246" w:lineRule="auto"/>
      </w:pPr>
    </w:p>
    <w:p w14:paraId="6E2818C2">
      <w:pPr>
        <w:spacing w:before="91" w:line="222" w:lineRule="auto"/>
        <w:ind w:left="1996"/>
        <w:outlineLvl w:val="1"/>
        <w:rPr>
          <w:rFonts w:ascii="黑体" w:hAnsi="黑体" w:eastAsia="黑体" w:cs="黑体"/>
          <w:sz w:val="28"/>
          <w:szCs w:val="28"/>
        </w:rPr>
      </w:pPr>
      <w:bookmarkStart w:id="59" w:name="_Toc27153"/>
      <w:r>
        <w:rPr>
          <w:rFonts w:ascii="宋体" w:hAnsi="宋体" w:eastAsia="宋体" w:cs="宋体"/>
          <w:b/>
          <w:bCs/>
          <w:spacing w:val="-3"/>
          <w:sz w:val="28"/>
          <w:szCs w:val="28"/>
        </w:rPr>
        <w:t>二、</w:t>
      </w:r>
      <w:r>
        <w:rPr>
          <w:rFonts w:ascii="黑体" w:hAnsi="黑体" w:eastAsia="黑体" w:cs="黑体"/>
          <w:b/>
          <w:bCs/>
          <w:spacing w:val="-3"/>
          <w:sz w:val="28"/>
          <w:szCs w:val="28"/>
        </w:rPr>
        <w:t>法定代表人（单位负责人）身份证明</w:t>
      </w:r>
      <w:bookmarkEnd w:id="59"/>
    </w:p>
    <w:p w14:paraId="1AE93217">
      <w:pPr>
        <w:pStyle w:val="2"/>
        <w:spacing w:line="270" w:lineRule="auto"/>
      </w:pPr>
    </w:p>
    <w:p w14:paraId="73ADDF53">
      <w:pPr>
        <w:pStyle w:val="2"/>
        <w:spacing w:line="271" w:lineRule="auto"/>
      </w:pPr>
    </w:p>
    <w:p w14:paraId="40850D81">
      <w:pPr>
        <w:spacing w:before="65" w:line="228" w:lineRule="auto"/>
        <w:ind w:left="103"/>
        <w:rPr>
          <w:rFonts w:ascii="宋体" w:hAnsi="宋体" w:eastAsia="宋体" w:cs="宋体"/>
          <w:sz w:val="20"/>
          <w:szCs w:val="20"/>
        </w:rPr>
      </w:pPr>
      <w:r>
        <w:rPr>
          <w:rFonts w:ascii="宋体" w:hAnsi="宋体" w:eastAsia="宋体" w:cs="宋体"/>
          <w:spacing w:val="6"/>
          <w:sz w:val="20"/>
          <w:szCs w:val="20"/>
        </w:rPr>
        <w:t>投标人名称：</w:t>
      </w:r>
      <w:r>
        <w:rPr>
          <w:rFonts w:ascii="宋体" w:hAnsi="宋体" w:eastAsia="宋体" w:cs="宋体"/>
          <w:sz w:val="20"/>
          <w:szCs w:val="20"/>
          <w:u w:val="single" w:color="auto"/>
        </w:rPr>
        <w:t xml:space="preserve">                  </w:t>
      </w:r>
    </w:p>
    <w:p w14:paraId="5FF7959E">
      <w:pPr>
        <w:spacing w:before="160" w:line="227" w:lineRule="auto"/>
        <w:ind w:left="105"/>
        <w:rPr>
          <w:rFonts w:ascii="宋体" w:hAnsi="宋体" w:eastAsia="宋体" w:cs="宋体"/>
          <w:sz w:val="20"/>
          <w:szCs w:val="20"/>
        </w:rPr>
      </w:pPr>
      <w:r>
        <w:rPr>
          <w:rFonts w:ascii="宋体" w:hAnsi="宋体" w:eastAsia="宋体" w:cs="宋体"/>
          <w:spacing w:val="8"/>
          <w:sz w:val="20"/>
          <w:szCs w:val="20"/>
        </w:rPr>
        <w:t>统一社会信用代码：</w:t>
      </w:r>
      <w:r>
        <w:rPr>
          <w:rFonts w:ascii="宋体" w:hAnsi="宋体" w:eastAsia="宋体" w:cs="宋体"/>
          <w:sz w:val="20"/>
          <w:szCs w:val="20"/>
          <w:u w:val="single" w:color="auto"/>
        </w:rPr>
        <w:t xml:space="preserve">                  </w:t>
      </w:r>
    </w:p>
    <w:p w14:paraId="5E7B9FA6">
      <w:pPr>
        <w:spacing w:before="162" w:line="229" w:lineRule="auto"/>
        <w:ind w:left="100"/>
        <w:rPr>
          <w:rFonts w:ascii="宋体" w:hAnsi="宋体" w:eastAsia="宋体" w:cs="宋体"/>
          <w:sz w:val="20"/>
          <w:szCs w:val="20"/>
        </w:rPr>
      </w:pPr>
      <w:r>
        <w:rPr>
          <w:rFonts w:ascii="宋体" w:hAnsi="宋体" w:eastAsia="宋体" w:cs="宋体"/>
          <w:spacing w:val="8"/>
          <w:sz w:val="20"/>
          <w:szCs w:val="20"/>
        </w:rPr>
        <w:t>注册地址：</w:t>
      </w:r>
      <w:r>
        <w:rPr>
          <w:rFonts w:ascii="宋体" w:hAnsi="宋体" w:eastAsia="宋体" w:cs="宋体"/>
          <w:sz w:val="20"/>
          <w:szCs w:val="20"/>
          <w:u w:val="single" w:color="auto"/>
        </w:rPr>
        <w:t xml:space="preserve">                  </w:t>
      </w:r>
    </w:p>
    <w:p w14:paraId="3480AA5D">
      <w:pPr>
        <w:spacing w:before="159" w:line="377" w:lineRule="auto"/>
        <w:ind w:left="99" w:firstLine="420"/>
        <w:rPr>
          <w:rFonts w:ascii="宋体" w:hAnsi="宋体" w:eastAsia="宋体" w:cs="宋体"/>
          <w:sz w:val="20"/>
          <w:szCs w:val="20"/>
        </w:rPr>
      </w:pPr>
      <w:r>
        <w:rPr>
          <w:rFonts w:ascii="宋体" w:hAnsi="宋体" w:eastAsia="宋体" w:cs="宋体"/>
          <w:spacing w:val="5"/>
          <w:sz w:val="20"/>
          <w:szCs w:val="20"/>
        </w:rPr>
        <w:t>姓名：</w:t>
      </w:r>
      <w:r>
        <w:rPr>
          <w:rFonts w:ascii="宋体" w:hAnsi="宋体" w:eastAsia="宋体" w:cs="宋体"/>
          <w:spacing w:val="5"/>
          <w:sz w:val="20"/>
          <w:szCs w:val="20"/>
          <w:u w:val="single" w:color="auto"/>
        </w:rPr>
        <w:t xml:space="preserve">         </w:t>
      </w:r>
      <w:r>
        <w:rPr>
          <w:rFonts w:ascii="宋体" w:hAnsi="宋体" w:eastAsia="宋体" w:cs="宋体"/>
          <w:spacing w:val="-76"/>
          <w:sz w:val="20"/>
          <w:szCs w:val="20"/>
        </w:rPr>
        <w:t xml:space="preserve"> </w:t>
      </w:r>
      <w:r>
        <w:rPr>
          <w:rFonts w:ascii="宋体" w:hAnsi="宋体" w:eastAsia="宋体" w:cs="宋体"/>
          <w:spacing w:val="5"/>
          <w:sz w:val="20"/>
          <w:szCs w:val="20"/>
        </w:rPr>
        <w:t>性别：</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5"/>
          <w:sz w:val="20"/>
          <w:szCs w:val="20"/>
        </w:rPr>
        <w:t>年龄：</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5"/>
          <w:sz w:val="20"/>
          <w:szCs w:val="20"/>
        </w:rPr>
        <w:t>职务：</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系</w:t>
      </w:r>
      <w:r>
        <w:rPr>
          <w:rFonts w:ascii="宋体" w:hAnsi="宋体" w:eastAsia="宋体" w:cs="宋体"/>
          <w:spacing w:val="4"/>
          <w:sz w:val="20"/>
          <w:szCs w:val="20"/>
          <w:u w:val="single" w:color="auto"/>
        </w:rPr>
        <w:t xml:space="preserve">         </w:t>
      </w:r>
      <w:r>
        <w:rPr>
          <w:rFonts w:ascii="宋体" w:hAnsi="宋体" w:eastAsia="宋体" w:cs="宋体"/>
          <w:spacing w:val="5"/>
          <w:sz w:val="20"/>
          <w:szCs w:val="20"/>
        </w:rPr>
        <w:t>（投标人名</w:t>
      </w:r>
      <w:r>
        <w:rPr>
          <w:rFonts w:ascii="宋体" w:hAnsi="宋体" w:eastAsia="宋体" w:cs="宋体"/>
          <w:spacing w:val="-2"/>
          <w:sz w:val="20"/>
          <w:szCs w:val="20"/>
        </w:rPr>
        <w:t>称）的法定代表人（单位负责人。）</w:t>
      </w:r>
    </w:p>
    <w:p w14:paraId="7ADBE8FD">
      <w:pPr>
        <w:spacing w:line="227" w:lineRule="auto"/>
        <w:ind w:left="520"/>
        <w:rPr>
          <w:rFonts w:ascii="宋体" w:hAnsi="宋体" w:eastAsia="宋体" w:cs="宋体"/>
          <w:sz w:val="20"/>
          <w:szCs w:val="20"/>
        </w:rPr>
      </w:pPr>
      <w:r>
        <w:rPr>
          <w:rFonts w:ascii="宋体" w:hAnsi="宋体" w:eastAsia="宋体" w:cs="宋体"/>
          <w:spacing w:val="4"/>
          <w:sz w:val="20"/>
          <w:szCs w:val="20"/>
        </w:rPr>
        <w:t>特此证明。</w:t>
      </w:r>
    </w:p>
    <w:p w14:paraId="7F884A3F">
      <w:pPr>
        <w:spacing w:before="163" w:line="227" w:lineRule="auto"/>
        <w:ind w:left="117"/>
        <w:rPr>
          <w:rFonts w:ascii="宋体" w:hAnsi="宋体" w:eastAsia="宋体" w:cs="宋体"/>
          <w:sz w:val="20"/>
          <w:szCs w:val="20"/>
        </w:rPr>
      </w:pPr>
      <w:r>
        <w:rPr>
          <w:rFonts w:ascii="宋体" w:hAnsi="宋体" w:eastAsia="宋体" w:cs="宋体"/>
          <w:spacing w:val="6"/>
          <w:sz w:val="20"/>
          <w:szCs w:val="20"/>
        </w:rPr>
        <w:t>附：法定代表人（单位负责人）身份证复印件。</w:t>
      </w:r>
    </w:p>
    <w:p w14:paraId="289532CF">
      <w:pPr>
        <w:spacing w:line="132" w:lineRule="exact"/>
      </w:pPr>
    </w:p>
    <w:tbl>
      <w:tblPr>
        <w:tblStyle w:val="17"/>
        <w:tblW w:w="7801" w:type="dxa"/>
        <w:tblInd w:w="55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00"/>
        <w:gridCol w:w="3901"/>
      </w:tblGrid>
      <w:tr w14:paraId="7A1C56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4" w:hRule="atLeast"/>
        </w:trPr>
        <w:tc>
          <w:tcPr>
            <w:tcW w:w="3900" w:type="dxa"/>
            <w:vAlign w:val="top"/>
          </w:tcPr>
          <w:p w14:paraId="4ECFBAD2">
            <w:pPr>
              <w:spacing w:line="407" w:lineRule="auto"/>
              <w:rPr>
                <w:rFonts w:ascii="Arial"/>
                <w:sz w:val="21"/>
              </w:rPr>
            </w:pPr>
          </w:p>
          <w:p w14:paraId="25B73F31">
            <w:pPr>
              <w:pStyle w:val="18"/>
              <w:spacing w:before="61" w:line="228" w:lineRule="auto"/>
              <w:ind w:left="965"/>
              <w:rPr>
                <w:sz w:val="19"/>
                <w:szCs w:val="19"/>
              </w:rPr>
            </w:pPr>
            <w:r>
              <w:rPr>
                <w:spacing w:val="8"/>
                <w:sz w:val="19"/>
                <w:szCs w:val="19"/>
              </w:rPr>
              <w:t>身份证（正面）复印件</w:t>
            </w:r>
          </w:p>
        </w:tc>
        <w:tc>
          <w:tcPr>
            <w:tcW w:w="3901" w:type="dxa"/>
            <w:vAlign w:val="top"/>
          </w:tcPr>
          <w:p w14:paraId="3D10CF0C">
            <w:pPr>
              <w:spacing w:line="407" w:lineRule="auto"/>
              <w:rPr>
                <w:rFonts w:ascii="Arial"/>
                <w:sz w:val="21"/>
              </w:rPr>
            </w:pPr>
          </w:p>
          <w:p w14:paraId="7340053C">
            <w:pPr>
              <w:pStyle w:val="18"/>
              <w:spacing w:before="61" w:line="228" w:lineRule="auto"/>
              <w:ind w:left="962"/>
              <w:rPr>
                <w:sz w:val="19"/>
                <w:szCs w:val="19"/>
              </w:rPr>
            </w:pPr>
            <w:r>
              <w:rPr>
                <w:spacing w:val="8"/>
                <w:sz w:val="19"/>
                <w:szCs w:val="19"/>
              </w:rPr>
              <w:t>身份证（反面）复印件</w:t>
            </w:r>
          </w:p>
        </w:tc>
      </w:tr>
    </w:tbl>
    <w:p w14:paraId="4CE98D92">
      <w:pPr>
        <w:pStyle w:val="2"/>
        <w:spacing w:line="373" w:lineRule="auto"/>
      </w:pPr>
    </w:p>
    <w:p w14:paraId="7552B366">
      <w:pPr>
        <w:spacing w:before="65" w:line="227" w:lineRule="auto"/>
        <w:rPr>
          <w:rFonts w:ascii="宋体" w:hAnsi="宋体" w:eastAsia="宋体" w:cs="宋体"/>
          <w:sz w:val="20"/>
          <w:szCs w:val="20"/>
        </w:rPr>
      </w:pPr>
      <w:r>
        <w:rPr>
          <w:rFonts w:ascii="宋体" w:hAnsi="宋体" w:eastAsia="宋体" w:cs="宋体"/>
          <w:spacing w:val="8"/>
          <w:sz w:val="20"/>
          <w:szCs w:val="20"/>
        </w:rPr>
        <w:t>注：投标人代表为法定代表人（单位负责人）的提供。</w:t>
      </w:r>
      <w:r>
        <w:rPr>
          <w:rFonts w:ascii="宋体" w:hAnsi="宋体" w:eastAsia="宋体" w:cs="宋体"/>
          <w:spacing w:val="-49"/>
          <w:sz w:val="20"/>
          <w:szCs w:val="20"/>
        </w:rPr>
        <w:t xml:space="preserve"> </w:t>
      </w:r>
      <w:r>
        <w:rPr>
          <w:rFonts w:ascii="宋体" w:hAnsi="宋体" w:eastAsia="宋体" w:cs="宋体"/>
          <w:spacing w:val="8"/>
          <w:sz w:val="20"/>
          <w:szCs w:val="20"/>
        </w:rPr>
        <w:t>自然人投标的无需</w:t>
      </w:r>
      <w:r>
        <w:rPr>
          <w:rFonts w:ascii="宋体" w:hAnsi="宋体" w:eastAsia="宋体" w:cs="宋体"/>
          <w:spacing w:val="7"/>
          <w:sz w:val="20"/>
          <w:szCs w:val="20"/>
        </w:rPr>
        <w:t>提供。</w:t>
      </w:r>
    </w:p>
    <w:p w14:paraId="4080F915">
      <w:pPr>
        <w:pStyle w:val="2"/>
        <w:spacing w:line="250" w:lineRule="auto"/>
      </w:pPr>
    </w:p>
    <w:p w14:paraId="11D0621D">
      <w:pPr>
        <w:pStyle w:val="2"/>
        <w:spacing w:line="251" w:lineRule="auto"/>
      </w:pPr>
    </w:p>
    <w:p w14:paraId="139C15E8">
      <w:pPr>
        <w:spacing w:before="66" w:line="227" w:lineRule="auto"/>
        <w:ind w:left="2"/>
        <w:rPr>
          <w:rFonts w:ascii="宋体" w:hAnsi="宋体" w:eastAsia="宋体" w:cs="宋体"/>
          <w:sz w:val="20"/>
          <w:szCs w:val="20"/>
        </w:rPr>
      </w:pPr>
      <w:r>
        <w:rPr>
          <w:rFonts w:ascii="宋体" w:hAnsi="宋体" w:eastAsia="宋体" w:cs="宋体"/>
          <w:spacing w:val="8"/>
          <w:sz w:val="20"/>
          <w:szCs w:val="20"/>
        </w:rPr>
        <w:t>投标人名称（盖单位电子章</w:t>
      </w:r>
      <w:r>
        <w:rPr>
          <w:rFonts w:ascii="宋体" w:hAnsi="宋体" w:eastAsia="宋体" w:cs="宋体"/>
          <w:spacing w:val="16"/>
          <w:sz w:val="20"/>
          <w:szCs w:val="20"/>
        </w:rPr>
        <w:t>）：</w:t>
      </w:r>
      <w:r>
        <w:rPr>
          <w:rFonts w:ascii="宋体" w:hAnsi="宋体" w:eastAsia="宋体" w:cs="宋体"/>
          <w:sz w:val="20"/>
          <w:szCs w:val="20"/>
          <w:u w:val="single" w:color="auto"/>
        </w:rPr>
        <w:t xml:space="preserve">          </w:t>
      </w:r>
    </w:p>
    <w:p w14:paraId="5476B76B">
      <w:pPr>
        <w:spacing w:before="181" w:line="228" w:lineRule="auto"/>
        <w:ind w:left="35"/>
        <w:rPr>
          <w:rFonts w:ascii="宋体" w:hAnsi="宋体" w:eastAsia="宋体" w:cs="宋体"/>
          <w:sz w:val="20"/>
          <w:szCs w:val="20"/>
        </w:rPr>
      </w:pPr>
      <w:r>
        <w:rPr>
          <w:rFonts w:ascii="宋体" w:hAnsi="宋体" w:eastAsia="宋体" w:cs="宋体"/>
          <w:spacing w:val="-4"/>
          <w:sz w:val="20"/>
          <w:szCs w:val="20"/>
        </w:rPr>
        <w:t>日期：</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4"/>
          <w:sz w:val="20"/>
          <w:szCs w:val="20"/>
        </w:rPr>
        <w:t>年</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4"/>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4"/>
          <w:sz w:val="20"/>
          <w:szCs w:val="20"/>
        </w:rPr>
        <w:t>日</w:t>
      </w:r>
    </w:p>
    <w:p w14:paraId="66632FCD">
      <w:pPr>
        <w:spacing w:line="228" w:lineRule="auto"/>
        <w:rPr>
          <w:rFonts w:ascii="宋体" w:hAnsi="宋体" w:eastAsia="宋体" w:cs="宋体"/>
          <w:sz w:val="20"/>
          <w:szCs w:val="20"/>
        </w:rPr>
        <w:sectPr>
          <w:footerReference r:id="rId30" w:type="default"/>
          <w:pgSz w:w="11906" w:h="16839"/>
          <w:pgMar w:top="400" w:right="1523" w:bottom="1144" w:left="1388" w:header="0" w:footer="982" w:gutter="0"/>
          <w:pgNumType w:fmt="decimal"/>
          <w:cols w:space="720" w:num="1"/>
        </w:sectPr>
      </w:pPr>
    </w:p>
    <w:p w14:paraId="20FA7DDF">
      <w:pPr>
        <w:pStyle w:val="2"/>
        <w:spacing w:line="245" w:lineRule="auto"/>
      </w:pPr>
    </w:p>
    <w:p w14:paraId="53277C2D">
      <w:pPr>
        <w:pStyle w:val="2"/>
        <w:spacing w:line="246" w:lineRule="auto"/>
      </w:pPr>
    </w:p>
    <w:p w14:paraId="525CE0A4">
      <w:pPr>
        <w:pStyle w:val="2"/>
        <w:spacing w:line="246" w:lineRule="auto"/>
      </w:pPr>
    </w:p>
    <w:p w14:paraId="60BE4EA2">
      <w:pPr>
        <w:pStyle w:val="2"/>
        <w:spacing w:line="246" w:lineRule="auto"/>
      </w:pPr>
    </w:p>
    <w:p w14:paraId="175B0567">
      <w:pPr>
        <w:spacing w:before="91" w:line="219" w:lineRule="auto"/>
        <w:ind w:left="3539"/>
        <w:outlineLvl w:val="1"/>
        <w:rPr>
          <w:rFonts w:ascii="宋体" w:hAnsi="宋体" w:eastAsia="宋体" w:cs="宋体"/>
          <w:sz w:val="28"/>
          <w:szCs w:val="28"/>
        </w:rPr>
      </w:pPr>
      <w:bookmarkStart w:id="60" w:name="_Toc14496"/>
      <w:r>
        <w:rPr>
          <w:rFonts w:ascii="宋体" w:hAnsi="宋体" w:eastAsia="宋体" w:cs="宋体"/>
          <w:b/>
          <w:bCs/>
          <w:spacing w:val="-4"/>
          <w:sz w:val="28"/>
          <w:szCs w:val="28"/>
        </w:rPr>
        <w:t>三、授权委托书</w:t>
      </w:r>
      <w:bookmarkEnd w:id="60"/>
    </w:p>
    <w:p w14:paraId="5528615D">
      <w:pPr>
        <w:pStyle w:val="2"/>
        <w:spacing w:line="315" w:lineRule="auto"/>
      </w:pPr>
    </w:p>
    <w:p w14:paraId="5149CD20">
      <w:pPr>
        <w:pStyle w:val="2"/>
        <w:spacing w:line="316" w:lineRule="auto"/>
      </w:pPr>
    </w:p>
    <w:p w14:paraId="249B3BCB">
      <w:pPr>
        <w:pStyle w:val="2"/>
        <w:spacing w:line="316" w:lineRule="auto"/>
      </w:pPr>
    </w:p>
    <w:p w14:paraId="4AB044EE">
      <w:pPr>
        <w:spacing w:before="65" w:line="377" w:lineRule="auto"/>
        <w:ind w:firstLine="422"/>
        <w:jc w:val="both"/>
        <w:rPr>
          <w:rFonts w:ascii="宋体" w:hAnsi="宋体" w:eastAsia="宋体" w:cs="宋体"/>
          <w:sz w:val="20"/>
          <w:szCs w:val="20"/>
        </w:rPr>
      </w:pPr>
      <w:r>
        <w:rPr>
          <w:rFonts w:ascii="宋体" w:hAnsi="宋体" w:eastAsia="宋体" w:cs="宋体"/>
          <w:spacing w:val="1"/>
          <w:sz w:val="20"/>
          <w:szCs w:val="20"/>
        </w:rPr>
        <w:t>本人</w:t>
      </w:r>
      <w:r>
        <w:rPr>
          <w:rFonts w:ascii="宋体" w:hAnsi="宋体" w:eastAsia="宋体" w:cs="宋体"/>
          <w:spacing w:val="-98"/>
          <w:sz w:val="20"/>
          <w:szCs w:val="20"/>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（姓名、职务）系</w:t>
      </w:r>
      <w:r>
        <w:rPr>
          <w:rFonts w:ascii="宋体" w:hAnsi="宋体" w:eastAsia="宋体" w:cs="宋体"/>
          <w:spacing w:val="1"/>
          <w:sz w:val="20"/>
          <w:szCs w:val="20"/>
          <w:u w:val="single" w:color="auto"/>
        </w:rPr>
        <w:t xml:space="preserve">                         </w:t>
      </w:r>
      <w:r>
        <w:rPr>
          <w:rFonts w:ascii="宋体" w:hAnsi="宋体" w:eastAsia="宋体" w:cs="宋体"/>
          <w:spacing w:val="-41"/>
          <w:sz w:val="20"/>
          <w:szCs w:val="20"/>
        </w:rPr>
        <w:t xml:space="preserve"> </w:t>
      </w:r>
      <w:r>
        <w:rPr>
          <w:rFonts w:ascii="宋体" w:hAnsi="宋体" w:eastAsia="宋体" w:cs="宋体"/>
          <w:spacing w:val="1"/>
          <w:sz w:val="20"/>
          <w:szCs w:val="20"/>
        </w:rPr>
        <w:t>（投标人名称）</w:t>
      </w:r>
      <w:r>
        <w:rPr>
          <w:rFonts w:ascii="宋体" w:hAnsi="宋体" w:eastAsia="宋体" w:cs="宋体"/>
          <w:sz w:val="20"/>
          <w:szCs w:val="20"/>
        </w:rPr>
        <w:t>的法定代表人（单</w:t>
      </w:r>
      <w:r>
        <w:rPr>
          <w:rFonts w:ascii="宋体" w:hAnsi="宋体" w:eastAsia="宋体" w:cs="宋体"/>
          <w:spacing w:val="6"/>
          <w:sz w:val="20"/>
          <w:szCs w:val="20"/>
        </w:rPr>
        <w:t>位负责人</w:t>
      </w:r>
      <w:r>
        <w:rPr>
          <w:rFonts w:ascii="宋体" w:hAnsi="宋体" w:eastAsia="宋体" w:cs="宋体"/>
          <w:spacing w:val="9"/>
          <w:sz w:val="20"/>
          <w:szCs w:val="20"/>
        </w:rPr>
        <w:t>），</w:t>
      </w:r>
      <w:r>
        <w:rPr>
          <w:rFonts w:ascii="宋体" w:hAnsi="宋体" w:eastAsia="宋体" w:cs="宋体"/>
          <w:spacing w:val="6"/>
          <w:sz w:val="20"/>
          <w:szCs w:val="20"/>
        </w:rPr>
        <w:t>现授权</w:t>
      </w:r>
      <w:r>
        <w:rPr>
          <w:rFonts w:ascii="宋体" w:hAnsi="宋体" w:eastAsia="宋体" w:cs="宋体"/>
          <w:spacing w:val="-99"/>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（姓名、职务）为我方代理人。代理人根据授权，以我方名义签署、</w:t>
      </w:r>
      <w:r>
        <w:rPr>
          <w:rFonts w:ascii="宋体" w:hAnsi="宋体" w:eastAsia="宋体" w:cs="宋体"/>
          <w:spacing w:val="7"/>
          <w:sz w:val="20"/>
          <w:szCs w:val="20"/>
        </w:rPr>
        <w:t>澄清、说明、补正、递交、撤回、修改</w:t>
      </w:r>
      <w:r>
        <w:rPr>
          <w:rFonts w:ascii="宋体" w:hAnsi="宋体" w:eastAsia="宋体" w:cs="宋体"/>
          <w:spacing w:val="-99"/>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（项目名称</w:t>
      </w:r>
      <w:r>
        <w:rPr>
          <w:rFonts w:ascii="宋体" w:hAnsi="宋体" w:eastAsia="宋体" w:cs="宋体"/>
          <w:spacing w:val="-8"/>
          <w:sz w:val="20"/>
          <w:szCs w:val="20"/>
        </w:rPr>
        <w:t>）（</w:t>
      </w:r>
      <w:r>
        <w:rPr>
          <w:rFonts w:ascii="宋体" w:hAnsi="宋体" w:eastAsia="宋体" w:cs="宋体"/>
          <w:spacing w:val="7"/>
          <w:sz w:val="20"/>
          <w:szCs w:val="20"/>
        </w:rPr>
        <w:t>政府采购编号</w:t>
      </w:r>
      <w:r>
        <w:rPr>
          <w:rFonts w:ascii="宋体" w:hAnsi="宋体" w:eastAsia="宋体" w:cs="宋体"/>
          <w:spacing w:val="-8"/>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1"/>
          <w:sz w:val="20"/>
          <w:szCs w:val="20"/>
        </w:rPr>
        <w:t xml:space="preserve"> </w:t>
      </w:r>
      <w:r>
        <w:rPr>
          <w:rFonts w:ascii="宋体" w:hAnsi="宋体" w:eastAsia="宋体" w:cs="宋体"/>
          <w:spacing w:val="-8"/>
          <w:sz w:val="20"/>
          <w:szCs w:val="20"/>
        </w:rPr>
        <w:t>，</w:t>
      </w:r>
      <w:r>
        <w:rPr>
          <w:rFonts w:ascii="宋体" w:hAnsi="宋体" w:eastAsia="宋体" w:cs="宋体"/>
          <w:spacing w:val="7"/>
          <w:sz w:val="20"/>
          <w:szCs w:val="20"/>
        </w:rPr>
        <w:t>采</w:t>
      </w:r>
      <w:r>
        <w:rPr>
          <w:rFonts w:ascii="宋体" w:hAnsi="宋体" w:eastAsia="宋体" w:cs="宋体"/>
          <w:spacing w:val="9"/>
          <w:sz w:val="20"/>
          <w:szCs w:val="20"/>
        </w:rPr>
        <w:t>购代理编号</w:t>
      </w:r>
      <w:r>
        <w:rPr>
          <w:rFonts w:ascii="宋体" w:hAnsi="宋体" w:eastAsia="宋体" w:cs="宋体"/>
          <w:spacing w:val="1"/>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63"/>
          <w:sz w:val="20"/>
          <w:szCs w:val="20"/>
        </w:rPr>
        <w:t xml:space="preserve"> </w:t>
      </w:r>
      <w:r>
        <w:rPr>
          <w:rFonts w:ascii="宋体" w:hAnsi="宋体" w:eastAsia="宋体" w:cs="宋体"/>
          <w:spacing w:val="1"/>
          <w:sz w:val="20"/>
          <w:szCs w:val="20"/>
        </w:rPr>
        <w:t>）</w:t>
      </w:r>
      <w:r>
        <w:rPr>
          <w:rFonts w:ascii="宋体" w:hAnsi="宋体" w:eastAsia="宋体" w:cs="宋体"/>
          <w:spacing w:val="9"/>
          <w:sz w:val="20"/>
          <w:szCs w:val="20"/>
        </w:rPr>
        <w:t>投标文件、签订合同和处理有关事宜，其法律后果由我方承担。</w:t>
      </w:r>
    </w:p>
    <w:p w14:paraId="2D022E1A">
      <w:pPr>
        <w:spacing w:line="228" w:lineRule="auto"/>
        <w:ind w:left="420"/>
        <w:rPr>
          <w:rFonts w:ascii="宋体" w:hAnsi="宋体" w:eastAsia="宋体" w:cs="宋体"/>
          <w:sz w:val="20"/>
          <w:szCs w:val="20"/>
        </w:rPr>
      </w:pPr>
      <w:r>
        <w:rPr>
          <w:rFonts w:ascii="宋体" w:hAnsi="宋体" w:eastAsia="宋体" w:cs="宋体"/>
          <w:spacing w:val="6"/>
          <w:sz w:val="20"/>
          <w:szCs w:val="20"/>
        </w:rPr>
        <w:t>委托期限：</w:t>
      </w:r>
      <w:r>
        <w:rPr>
          <w:rFonts w:ascii="宋体" w:hAnsi="宋体" w:eastAsia="宋体" w:cs="宋体"/>
          <w:spacing w:val="2"/>
          <w:sz w:val="20"/>
          <w:szCs w:val="20"/>
          <w:u w:val="single" w:color="auto"/>
        </w:rPr>
        <w:t xml:space="preserve">                                      </w:t>
      </w:r>
      <w:r>
        <w:rPr>
          <w:rFonts w:ascii="宋体" w:hAnsi="宋体" w:eastAsia="宋体" w:cs="宋体"/>
          <w:spacing w:val="6"/>
          <w:sz w:val="20"/>
          <w:szCs w:val="20"/>
        </w:rPr>
        <w:t xml:space="preserve"> 。</w:t>
      </w:r>
    </w:p>
    <w:p w14:paraId="6A080AF5">
      <w:pPr>
        <w:spacing w:before="162" w:line="228" w:lineRule="auto"/>
        <w:ind w:left="435"/>
        <w:rPr>
          <w:rFonts w:ascii="宋体" w:hAnsi="宋体" w:eastAsia="宋体" w:cs="宋体"/>
          <w:sz w:val="20"/>
          <w:szCs w:val="20"/>
        </w:rPr>
      </w:pPr>
      <w:r>
        <w:rPr>
          <w:rFonts w:ascii="宋体" w:hAnsi="宋体" w:eastAsia="宋体" w:cs="宋体"/>
          <w:spacing w:val="7"/>
          <w:sz w:val="20"/>
          <w:szCs w:val="20"/>
        </w:rPr>
        <w:t>代理人无转委托权。</w:t>
      </w:r>
    </w:p>
    <w:p w14:paraId="4D21EE5D">
      <w:pPr>
        <w:spacing w:before="162" w:line="227" w:lineRule="auto"/>
        <w:ind w:left="436"/>
        <w:rPr>
          <w:rFonts w:ascii="宋体" w:hAnsi="宋体" w:eastAsia="宋体" w:cs="宋体"/>
          <w:sz w:val="20"/>
          <w:szCs w:val="20"/>
        </w:rPr>
      </w:pPr>
      <w:r>
        <w:rPr>
          <w:rFonts w:ascii="宋体" w:hAnsi="宋体" w:eastAsia="宋体" w:cs="宋体"/>
          <w:spacing w:val="5"/>
          <w:sz w:val="20"/>
          <w:szCs w:val="20"/>
        </w:rPr>
        <w:t>本授权书于</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5"/>
          <w:sz w:val="20"/>
          <w:szCs w:val="20"/>
        </w:rPr>
        <w:t>日签字生效，特此</w:t>
      </w:r>
      <w:r>
        <w:rPr>
          <w:rFonts w:ascii="宋体" w:hAnsi="宋体" w:eastAsia="宋体" w:cs="宋体"/>
          <w:spacing w:val="4"/>
          <w:sz w:val="20"/>
          <w:szCs w:val="20"/>
        </w:rPr>
        <w:t>声明。</w:t>
      </w:r>
    </w:p>
    <w:p w14:paraId="36A06D0B">
      <w:pPr>
        <w:spacing w:line="131" w:lineRule="exact"/>
      </w:pPr>
    </w:p>
    <w:tbl>
      <w:tblPr>
        <w:tblStyle w:val="17"/>
        <w:tblW w:w="7801" w:type="dxa"/>
        <w:tblInd w:w="55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00"/>
        <w:gridCol w:w="3901"/>
      </w:tblGrid>
      <w:tr w14:paraId="03450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4" w:hRule="atLeast"/>
        </w:trPr>
        <w:tc>
          <w:tcPr>
            <w:tcW w:w="3900" w:type="dxa"/>
            <w:vAlign w:val="top"/>
          </w:tcPr>
          <w:p w14:paraId="15333EBB">
            <w:pPr>
              <w:spacing w:line="409" w:lineRule="auto"/>
              <w:rPr>
                <w:rFonts w:ascii="Arial"/>
                <w:sz w:val="21"/>
              </w:rPr>
            </w:pPr>
          </w:p>
          <w:p w14:paraId="3A91C62F">
            <w:pPr>
              <w:pStyle w:val="18"/>
              <w:spacing w:before="62" w:line="228" w:lineRule="auto"/>
              <w:ind w:left="965"/>
              <w:rPr>
                <w:sz w:val="19"/>
                <w:szCs w:val="19"/>
              </w:rPr>
            </w:pPr>
            <w:r>
              <w:rPr>
                <w:spacing w:val="8"/>
                <w:sz w:val="19"/>
                <w:szCs w:val="19"/>
              </w:rPr>
              <w:t>身份证（正面）复印件</w:t>
            </w:r>
          </w:p>
        </w:tc>
        <w:tc>
          <w:tcPr>
            <w:tcW w:w="3901" w:type="dxa"/>
            <w:vAlign w:val="top"/>
          </w:tcPr>
          <w:p w14:paraId="7A34F0AE">
            <w:pPr>
              <w:spacing w:line="409" w:lineRule="auto"/>
              <w:rPr>
                <w:rFonts w:ascii="Arial"/>
                <w:sz w:val="21"/>
              </w:rPr>
            </w:pPr>
          </w:p>
          <w:p w14:paraId="6CA432C9">
            <w:pPr>
              <w:pStyle w:val="18"/>
              <w:spacing w:before="62" w:line="228" w:lineRule="auto"/>
              <w:ind w:left="962"/>
              <w:rPr>
                <w:sz w:val="19"/>
                <w:szCs w:val="19"/>
              </w:rPr>
            </w:pPr>
            <w:r>
              <w:rPr>
                <w:spacing w:val="8"/>
                <w:sz w:val="19"/>
                <w:szCs w:val="19"/>
              </w:rPr>
              <w:t>身份证（反面）复印件</w:t>
            </w:r>
          </w:p>
        </w:tc>
      </w:tr>
    </w:tbl>
    <w:p w14:paraId="46D46091">
      <w:pPr>
        <w:pStyle w:val="2"/>
        <w:spacing w:line="259" w:lineRule="auto"/>
      </w:pPr>
    </w:p>
    <w:p w14:paraId="431113E3">
      <w:pPr>
        <w:pStyle w:val="2"/>
        <w:spacing w:line="259" w:lineRule="auto"/>
      </w:pPr>
    </w:p>
    <w:p w14:paraId="2380319A">
      <w:pPr>
        <w:pStyle w:val="2"/>
        <w:spacing w:line="260" w:lineRule="auto"/>
      </w:pPr>
    </w:p>
    <w:p w14:paraId="60BB0EA1">
      <w:pPr>
        <w:spacing w:before="66" w:line="227" w:lineRule="auto"/>
        <w:ind w:left="1"/>
        <w:rPr>
          <w:rFonts w:ascii="宋体" w:hAnsi="宋体" w:eastAsia="宋体" w:cs="宋体"/>
          <w:sz w:val="20"/>
          <w:szCs w:val="20"/>
        </w:rPr>
      </w:pPr>
      <w:r>
        <w:rPr>
          <w:rFonts w:ascii="宋体" w:hAnsi="宋体" w:eastAsia="宋体" w:cs="宋体"/>
          <w:spacing w:val="8"/>
          <w:sz w:val="20"/>
          <w:szCs w:val="20"/>
        </w:rPr>
        <w:t>注：投标人代表不是投标人的法定代表人（单位负责人）的提供。</w:t>
      </w:r>
      <w:r>
        <w:rPr>
          <w:rFonts w:ascii="宋体" w:hAnsi="宋体" w:eastAsia="宋体" w:cs="宋体"/>
          <w:spacing w:val="-41"/>
          <w:sz w:val="20"/>
          <w:szCs w:val="20"/>
        </w:rPr>
        <w:t xml:space="preserve"> </w:t>
      </w:r>
      <w:r>
        <w:rPr>
          <w:rFonts w:ascii="宋体" w:hAnsi="宋体" w:eastAsia="宋体" w:cs="宋体"/>
          <w:spacing w:val="8"/>
          <w:sz w:val="20"/>
          <w:szCs w:val="20"/>
        </w:rPr>
        <w:t>自然人投标的无需提供。</w:t>
      </w:r>
    </w:p>
    <w:p w14:paraId="542F0BC3">
      <w:pPr>
        <w:pStyle w:val="2"/>
        <w:spacing w:line="302" w:lineRule="auto"/>
      </w:pPr>
    </w:p>
    <w:p w14:paraId="6B737A0B">
      <w:pPr>
        <w:pStyle w:val="2"/>
        <w:spacing w:line="302" w:lineRule="auto"/>
      </w:pPr>
    </w:p>
    <w:p w14:paraId="1CFD921C">
      <w:pPr>
        <w:pStyle w:val="2"/>
        <w:spacing w:line="303" w:lineRule="auto"/>
      </w:pPr>
    </w:p>
    <w:p w14:paraId="61AFEFCD">
      <w:pPr>
        <w:spacing w:before="65" w:line="227" w:lineRule="auto"/>
        <w:ind w:left="4"/>
        <w:rPr>
          <w:rFonts w:ascii="宋体" w:hAnsi="宋体" w:eastAsia="宋体" w:cs="宋体"/>
          <w:sz w:val="20"/>
          <w:szCs w:val="20"/>
        </w:rPr>
      </w:pPr>
      <w:r>
        <w:rPr>
          <w:rFonts w:ascii="宋体" w:hAnsi="宋体" w:eastAsia="宋体" w:cs="宋体"/>
          <w:spacing w:val="8"/>
          <w:sz w:val="20"/>
          <w:szCs w:val="20"/>
        </w:rPr>
        <w:t>投标人名称（盖单位电子章</w:t>
      </w:r>
      <w:r>
        <w:rPr>
          <w:rFonts w:ascii="宋体" w:hAnsi="宋体" w:eastAsia="宋体" w:cs="宋体"/>
          <w:spacing w:val="5"/>
          <w:sz w:val="20"/>
          <w:szCs w:val="20"/>
        </w:rPr>
        <w:t>）：</w:t>
      </w:r>
    </w:p>
    <w:p w14:paraId="0F1EBA68">
      <w:pPr>
        <w:spacing w:before="165" w:line="227" w:lineRule="auto"/>
        <w:ind w:left="2"/>
        <w:rPr>
          <w:rFonts w:ascii="宋体" w:hAnsi="宋体" w:eastAsia="宋体" w:cs="宋体"/>
          <w:sz w:val="20"/>
          <w:szCs w:val="20"/>
        </w:rPr>
      </w:pPr>
      <w:r>
        <w:rPr>
          <w:rFonts w:ascii="宋体" w:hAnsi="宋体" w:eastAsia="宋体" w:cs="宋体"/>
          <w:spacing w:val="9"/>
          <w:sz w:val="20"/>
          <w:szCs w:val="20"/>
        </w:rPr>
        <w:t>法定代表人（单位负责人</w:t>
      </w:r>
      <w:r>
        <w:rPr>
          <w:rFonts w:ascii="宋体" w:hAnsi="宋体" w:eastAsia="宋体" w:cs="宋体"/>
          <w:spacing w:val="5"/>
          <w:sz w:val="20"/>
          <w:szCs w:val="20"/>
        </w:rPr>
        <w:t>）（</w:t>
      </w:r>
      <w:r>
        <w:rPr>
          <w:rFonts w:ascii="宋体" w:hAnsi="宋体" w:eastAsia="宋体" w:cs="宋体"/>
          <w:spacing w:val="9"/>
          <w:sz w:val="20"/>
          <w:szCs w:val="20"/>
        </w:rPr>
        <w:t>签字或签章</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6F6AF2DE">
      <w:pPr>
        <w:spacing w:before="162" w:line="227" w:lineRule="auto"/>
        <w:rPr>
          <w:rFonts w:ascii="宋体" w:hAnsi="宋体" w:eastAsia="宋体" w:cs="宋体"/>
          <w:sz w:val="20"/>
          <w:szCs w:val="20"/>
        </w:rPr>
      </w:pPr>
      <w:r>
        <w:rPr>
          <w:rFonts w:ascii="宋体" w:hAnsi="宋体" w:eastAsia="宋体" w:cs="宋体"/>
          <w:spacing w:val="9"/>
          <w:sz w:val="20"/>
          <w:szCs w:val="20"/>
        </w:rPr>
        <w:t>委托代理人（签字或签章</w:t>
      </w:r>
      <w:r>
        <w:rPr>
          <w:rFonts w:ascii="宋体" w:hAnsi="宋体" w:eastAsia="宋体" w:cs="宋体"/>
          <w:spacing w:val="10"/>
          <w:sz w:val="20"/>
          <w:szCs w:val="20"/>
        </w:rPr>
        <w:t>）：</w:t>
      </w:r>
      <w:r>
        <w:rPr>
          <w:rFonts w:ascii="宋体" w:hAnsi="宋体" w:eastAsia="宋体" w:cs="宋体"/>
          <w:sz w:val="20"/>
          <w:szCs w:val="20"/>
          <w:u w:val="single" w:color="auto"/>
        </w:rPr>
        <w:t xml:space="preserve">                       </w:t>
      </w:r>
    </w:p>
    <w:p w14:paraId="70FB96A5">
      <w:pPr>
        <w:spacing w:before="183" w:line="228" w:lineRule="auto"/>
        <w:ind w:left="37"/>
        <w:rPr>
          <w:rFonts w:ascii="宋体" w:hAnsi="宋体" w:eastAsia="宋体" w:cs="宋体"/>
          <w:sz w:val="20"/>
          <w:szCs w:val="20"/>
        </w:rPr>
      </w:pPr>
      <w:r>
        <w:rPr>
          <w:rFonts w:ascii="宋体" w:hAnsi="宋体" w:eastAsia="宋体" w:cs="宋体"/>
          <w:spacing w:val="-4"/>
          <w:sz w:val="20"/>
          <w:szCs w:val="20"/>
        </w:rPr>
        <w:t>日期：</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4"/>
          <w:sz w:val="20"/>
          <w:szCs w:val="20"/>
        </w:rPr>
        <w:t>年</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4"/>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4"/>
          <w:sz w:val="20"/>
          <w:szCs w:val="20"/>
        </w:rPr>
        <w:t>日</w:t>
      </w:r>
    </w:p>
    <w:p w14:paraId="762A433B">
      <w:pPr>
        <w:spacing w:line="228" w:lineRule="auto"/>
        <w:rPr>
          <w:rFonts w:ascii="宋体" w:hAnsi="宋体" w:eastAsia="宋体" w:cs="宋体"/>
          <w:sz w:val="20"/>
          <w:szCs w:val="20"/>
        </w:rPr>
        <w:sectPr>
          <w:footerReference r:id="rId31" w:type="default"/>
          <w:pgSz w:w="11906" w:h="16839"/>
          <w:pgMar w:top="400" w:right="1416" w:bottom="1144" w:left="1386" w:header="0" w:footer="982" w:gutter="0"/>
          <w:pgNumType w:fmt="decimal"/>
          <w:cols w:space="720" w:num="1"/>
        </w:sectPr>
      </w:pPr>
    </w:p>
    <w:p w14:paraId="2F611B1D">
      <w:pPr>
        <w:pStyle w:val="2"/>
        <w:spacing w:line="245" w:lineRule="auto"/>
      </w:pPr>
    </w:p>
    <w:p w14:paraId="1264291F">
      <w:pPr>
        <w:pStyle w:val="2"/>
        <w:spacing w:line="246" w:lineRule="auto"/>
      </w:pPr>
    </w:p>
    <w:p w14:paraId="16E03EF5">
      <w:pPr>
        <w:pStyle w:val="2"/>
        <w:spacing w:line="246" w:lineRule="auto"/>
      </w:pPr>
    </w:p>
    <w:p w14:paraId="53BFA146">
      <w:pPr>
        <w:pStyle w:val="2"/>
        <w:spacing w:line="246" w:lineRule="auto"/>
      </w:pPr>
    </w:p>
    <w:p w14:paraId="720D8792">
      <w:pPr>
        <w:spacing w:before="91" w:line="219" w:lineRule="auto"/>
        <w:ind w:left="2578"/>
        <w:outlineLvl w:val="1"/>
        <w:rPr>
          <w:rFonts w:ascii="宋体" w:hAnsi="宋体" w:eastAsia="宋体" w:cs="宋体"/>
          <w:sz w:val="28"/>
          <w:szCs w:val="28"/>
        </w:rPr>
      </w:pPr>
      <w:bookmarkStart w:id="61" w:name="_Toc19963"/>
      <w:r>
        <w:rPr>
          <w:rFonts w:ascii="宋体" w:hAnsi="宋体" w:eastAsia="宋体" w:cs="宋体"/>
          <w:b/>
          <w:bCs/>
          <w:spacing w:val="-5"/>
          <w:sz w:val="28"/>
          <w:szCs w:val="28"/>
        </w:rPr>
        <w:t>四、投标人提供的资格证明文件</w:t>
      </w:r>
      <w:bookmarkEnd w:id="61"/>
    </w:p>
    <w:p w14:paraId="09586CF8">
      <w:pPr>
        <w:pStyle w:val="2"/>
        <w:spacing w:line="292" w:lineRule="auto"/>
      </w:pPr>
    </w:p>
    <w:p w14:paraId="2FDC78B5">
      <w:pPr>
        <w:pStyle w:val="2"/>
        <w:spacing w:line="292" w:lineRule="auto"/>
      </w:pPr>
    </w:p>
    <w:p w14:paraId="378D6D49">
      <w:pPr>
        <w:spacing w:before="91" w:line="222" w:lineRule="auto"/>
        <w:ind w:left="4095"/>
        <w:rPr>
          <w:rFonts w:ascii="黑体" w:hAnsi="黑体" w:eastAsia="黑体" w:cs="黑体"/>
          <w:sz w:val="28"/>
          <w:szCs w:val="28"/>
        </w:rPr>
      </w:pPr>
      <w:r>
        <w:rPr>
          <w:rFonts w:ascii="黑体" w:hAnsi="黑体" w:eastAsia="黑体" w:cs="黑体"/>
          <w:b/>
          <w:bCs/>
          <w:spacing w:val="-7"/>
          <w:sz w:val="28"/>
          <w:szCs w:val="28"/>
        </w:rPr>
        <w:t>须</w:t>
      </w:r>
      <w:r>
        <w:rPr>
          <w:rFonts w:ascii="黑体" w:hAnsi="黑体" w:eastAsia="黑体" w:cs="黑体"/>
          <w:spacing w:val="10"/>
          <w:sz w:val="28"/>
          <w:szCs w:val="28"/>
        </w:rPr>
        <w:t xml:space="preserve">  </w:t>
      </w:r>
      <w:r>
        <w:rPr>
          <w:rFonts w:ascii="黑体" w:hAnsi="黑体" w:eastAsia="黑体" w:cs="黑体"/>
          <w:b/>
          <w:bCs/>
          <w:spacing w:val="-7"/>
          <w:sz w:val="28"/>
          <w:szCs w:val="28"/>
        </w:rPr>
        <w:t>知</w:t>
      </w:r>
    </w:p>
    <w:p w14:paraId="1E5E1818">
      <w:pPr>
        <w:pStyle w:val="2"/>
        <w:spacing w:line="287" w:lineRule="auto"/>
      </w:pPr>
    </w:p>
    <w:p w14:paraId="32189C2B">
      <w:pPr>
        <w:spacing w:before="65" w:line="227" w:lineRule="auto"/>
        <w:ind w:left="433"/>
        <w:rPr>
          <w:rFonts w:ascii="宋体" w:hAnsi="宋体" w:eastAsia="宋体" w:cs="宋体"/>
          <w:sz w:val="20"/>
          <w:szCs w:val="20"/>
        </w:rPr>
      </w:pPr>
      <w:r>
        <w:rPr>
          <w:rFonts w:ascii="宋体" w:hAnsi="宋体" w:eastAsia="宋体" w:cs="宋体"/>
          <w:b/>
          <w:bCs/>
          <w:spacing w:val="5"/>
          <w:sz w:val="20"/>
          <w:szCs w:val="20"/>
        </w:rPr>
        <w:t>1、投标人应按第二章第</w:t>
      </w:r>
      <w:r>
        <w:rPr>
          <w:rFonts w:ascii="宋体" w:hAnsi="宋体" w:eastAsia="宋体" w:cs="宋体"/>
          <w:spacing w:val="-9"/>
          <w:sz w:val="20"/>
          <w:szCs w:val="20"/>
        </w:rPr>
        <w:t xml:space="preserve"> </w:t>
      </w:r>
      <w:r>
        <w:rPr>
          <w:rFonts w:ascii="宋体" w:hAnsi="宋体" w:eastAsia="宋体" w:cs="宋体"/>
          <w:b/>
          <w:bCs/>
          <w:spacing w:val="5"/>
          <w:sz w:val="20"/>
          <w:szCs w:val="20"/>
        </w:rPr>
        <w:t>1</w:t>
      </w:r>
      <w:r>
        <w:rPr>
          <w:rFonts w:hint="eastAsia" w:ascii="宋体" w:hAnsi="宋体" w:eastAsia="宋体" w:cs="宋体"/>
          <w:b/>
          <w:bCs/>
          <w:spacing w:val="5"/>
          <w:sz w:val="20"/>
          <w:szCs w:val="20"/>
          <w:lang w:val="en-US" w:eastAsia="zh-CN"/>
        </w:rPr>
        <w:t>4</w:t>
      </w:r>
      <w:r>
        <w:rPr>
          <w:rFonts w:ascii="宋体" w:hAnsi="宋体" w:eastAsia="宋体" w:cs="宋体"/>
          <w:b/>
          <w:bCs/>
          <w:spacing w:val="5"/>
          <w:sz w:val="20"/>
          <w:szCs w:val="20"/>
        </w:rPr>
        <w:t>.1</w:t>
      </w:r>
      <w:r>
        <w:rPr>
          <w:rFonts w:ascii="宋体" w:hAnsi="宋体" w:eastAsia="宋体" w:cs="宋体"/>
          <w:spacing w:val="-40"/>
          <w:sz w:val="20"/>
          <w:szCs w:val="20"/>
        </w:rPr>
        <w:t xml:space="preserve"> </w:t>
      </w:r>
      <w:r>
        <w:rPr>
          <w:rFonts w:ascii="宋体" w:hAnsi="宋体" w:eastAsia="宋体" w:cs="宋体"/>
          <w:b/>
          <w:bCs/>
          <w:spacing w:val="5"/>
          <w:sz w:val="20"/>
          <w:szCs w:val="20"/>
        </w:rPr>
        <w:t>款要求提供下列的证明材料</w:t>
      </w:r>
    </w:p>
    <w:p w14:paraId="65581BA3">
      <w:pPr>
        <w:pStyle w:val="2"/>
        <w:spacing w:line="251" w:lineRule="auto"/>
      </w:pPr>
    </w:p>
    <w:p w14:paraId="70ACAF45">
      <w:pPr>
        <w:spacing w:before="66" w:line="227" w:lineRule="auto"/>
        <w:ind w:left="749"/>
        <w:rPr>
          <w:rFonts w:ascii="宋体" w:hAnsi="宋体" w:eastAsia="宋体" w:cs="宋体"/>
          <w:sz w:val="20"/>
          <w:szCs w:val="20"/>
        </w:rPr>
      </w:pPr>
      <w:r>
        <w:rPr>
          <w:rFonts w:ascii="宋体" w:hAnsi="宋体" w:eastAsia="宋体" w:cs="宋体"/>
          <w:spacing w:val="9"/>
          <w:sz w:val="20"/>
          <w:szCs w:val="20"/>
        </w:rPr>
        <w:t>附件4-1 法人或者其他组织的营业执照等主体资格证明文件，</w:t>
      </w:r>
      <w:r>
        <w:rPr>
          <w:rFonts w:ascii="宋体" w:hAnsi="宋体" w:eastAsia="宋体" w:cs="宋体"/>
          <w:spacing w:val="-51"/>
          <w:sz w:val="20"/>
          <w:szCs w:val="20"/>
        </w:rPr>
        <w:t xml:space="preserve"> </w:t>
      </w:r>
      <w:r>
        <w:rPr>
          <w:rFonts w:ascii="宋体" w:hAnsi="宋体" w:eastAsia="宋体" w:cs="宋体"/>
          <w:spacing w:val="9"/>
          <w:sz w:val="20"/>
          <w:szCs w:val="20"/>
        </w:rPr>
        <w:t>自然</w:t>
      </w:r>
      <w:r>
        <w:rPr>
          <w:rFonts w:ascii="宋体" w:hAnsi="宋体" w:eastAsia="宋体" w:cs="宋体"/>
          <w:spacing w:val="8"/>
          <w:sz w:val="20"/>
          <w:szCs w:val="20"/>
        </w:rPr>
        <w:t>人的身份证明</w:t>
      </w:r>
    </w:p>
    <w:p w14:paraId="2ABC23A3">
      <w:pPr>
        <w:pStyle w:val="2"/>
        <w:spacing w:line="250" w:lineRule="auto"/>
      </w:pPr>
    </w:p>
    <w:p w14:paraId="55E22F4B">
      <w:pPr>
        <w:spacing w:before="65" w:line="522" w:lineRule="auto"/>
        <w:ind w:left="749" w:right="272"/>
        <w:rPr>
          <w:rFonts w:ascii="宋体" w:hAnsi="宋体" w:eastAsia="宋体" w:cs="宋体"/>
          <w:sz w:val="20"/>
          <w:szCs w:val="20"/>
        </w:rPr>
      </w:pPr>
      <w:r>
        <w:rPr>
          <w:rFonts w:ascii="宋体" w:hAnsi="宋体" w:eastAsia="宋体" w:cs="宋体"/>
          <w:spacing w:val="10"/>
          <w:sz w:val="20"/>
          <w:szCs w:val="20"/>
        </w:rPr>
        <w:t>附件4-2 投标人资格声明、中小企业声明函、湖南省政府采购供应商资格承诺函</w:t>
      </w:r>
      <w:r>
        <w:rPr>
          <w:rFonts w:ascii="宋体" w:hAnsi="宋体" w:eastAsia="宋体" w:cs="宋体"/>
          <w:spacing w:val="9"/>
          <w:sz w:val="20"/>
          <w:szCs w:val="20"/>
        </w:rPr>
        <w:t>(格式)</w:t>
      </w:r>
      <w:r>
        <w:rPr>
          <w:rFonts w:ascii="宋体" w:hAnsi="宋体" w:eastAsia="宋体" w:cs="宋体"/>
          <w:spacing w:val="10"/>
          <w:sz w:val="20"/>
          <w:szCs w:val="20"/>
        </w:rPr>
        <w:t>附件4-3 符合特定资格条件证明材料复印件或者情况说明</w:t>
      </w:r>
    </w:p>
    <w:p w14:paraId="29578828">
      <w:pPr>
        <w:spacing w:line="227" w:lineRule="auto"/>
        <w:ind w:left="749"/>
        <w:rPr>
          <w:rFonts w:ascii="宋体" w:hAnsi="宋体" w:eastAsia="宋体" w:cs="宋体"/>
          <w:sz w:val="20"/>
          <w:szCs w:val="20"/>
        </w:rPr>
      </w:pPr>
      <w:r>
        <w:rPr>
          <w:rFonts w:ascii="宋体" w:hAnsi="宋体" w:eastAsia="宋体" w:cs="宋体"/>
          <w:spacing w:val="11"/>
          <w:sz w:val="20"/>
          <w:szCs w:val="20"/>
        </w:rPr>
        <w:t>附件4-4 联合体协议书（格式</w:t>
      </w:r>
      <w:r>
        <w:rPr>
          <w:rFonts w:ascii="宋体" w:hAnsi="宋体" w:eastAsia="宋体" w:cs="宋体"/>
          <w:spacing w:val="-5"/>
          <w:sz w:val="20"/>
          <w:szCs w:val="20"/>
        </w:rPr>
        <w:t>）（</w:t>
      </w:r>
      <w:r>
        <w:rPr>
          <w:rFonts w:ascii="宋体" w:hAnsi="宋体" w:eastAsia="宋体" w:cs="宋体"/>
          <w:spacing w:val="11"/>
          <w:sz w:val="20"/>
          <w:szCs w:val="20"/>
        </w:rPr>
        <w:t>联合体形式投标的提供）</w:t>
      </w:r>
    </w:p>
    <w:p w14:paraId="2C388781">
      <w:pPr>
        <w:pStyle w:val="2"/>
        <w:spacing w:line="251" w:lineRule="auto"/>
      </w:pPr>
    </w:p>
    <w:p w14:paraId="32BAB63F">
      <w:pPr>
        <w:spacing w:before="66" w:line="227" w:lineRule="auto"/>
        <w:ind w:left="749"/>
        <w:rPr>
          <w:rFonts w:ascii="宋体" w:hAnsi="宋体" w:eastAsia="宋体" w:cs="宋体"/>
          <w:sz w:val="20"/>
          <w:szCs w:val="20"/>
        </w:rPr>
      </w:pPr>
      <w:r>
        <w:rPr>
          <w:rFonts w:ascii="宋体" w:hAnsi="宋体" w:eastAsia="宋体" w:cs="宋体"/>
          <w:spacing w:val="8"/>
          <w:sz w:val="20"/>
          <w:szCs w:val="20"/>
        </w:rPr>
        <w:t>附件4-5 “非联合体投标</w:t>
      </w:r>
      <w:r>
        <w:rPr>
          <w:rFonts w:ascii="宋体" w:hAnsi="宋体" w:eastAsia="宋体" w:cs="宋体"/>
          <w:spacing w:val="-59"/>
          <w:sz w:val="20"/>
          <w:szCs w:val="20"/>
        </w:rPr>
        <w:t xml:space="preserve"> </w:t>
      </w:r>
      <w:r>
        <w:rPr>
          <w:rFonts w:ascii="宋体" w:hAnsi="宋体" w:eastAsia="宋体" w:cs="宋体"/>
          <w:spacing w:val="8"/>
          <w:sz w:val="20"/>
          <w:szCs w:val="20"/>
        </w:rPr>
        <w:t>”书面声明</w:t>
      </w:r>
    </w:p>
    <w:p w14:paraId="3004DBE6">
      <w:pPr>
        <w:pStyle w:val="2"/>
        <w:spacing w:line="251" w:lineRule="auto"/>
      </w:pPr>
    </w:p>
    <w:p w14:paraId="781089B0">
      <w:pPr>
        <w:spacing w:before="66" w:line="227" w:lineRule="auto"/>
        <w:ind w:left="749"/>
        <w:rPr>
          <w:rFonts w:ascii="宋体" w:hAnsi="宋体" w:eastAsia="宋体" w:cs="宋体"/>
          <w:sz w:val="20"/>
          <w:szCs w:val="20"/>
        </w:rPr>
      </w:pPr>
      <w:r>
        <w:rPr>
          <w:rFonts w:ascii="宋体" w:hAnsi="宋体" w:eastAsia="宋体" w:cs="宋体"/>
          <w:spacing w:val="10"/>
          <w:sz w:val="20"/>
          <w:szCs w:val="20"/>
        </w:rPr>
        <w:t>附件4-6 信用查询记录</w:t>
      </w:r>
    </w:p>
    <w:p w14:paraId="13D54C63">
      <w:pPr>
        <w:spacing w:before="181" w:line="289" w:lineRule="auto"/>
        <w:rPr>
          <w:rFonts w:ascii="宋体" w:hAnsi="宋体" w:eastAsia="宋体" w:cs="宋体"/>
          <w:sz w:val="20"/>
          <w:szCs w:val="20"/>
        </w:rPr>
      </w:pPr>
      <w:r>
        <w:rPr>
          <w:rFonts w:ascii="宋体" w:hAnsi="宋体" w:eastAsia="宋体" w:cs="宋体"/>
          <w:spacing w:val="8"/>
          <w:sz w:val="20"/>
          <w:szCs w:val="20"/>
        </w:rPr>
        <w:t>2、投标人以联合体形式投标的，除应提交联合协议书(本节附</w:t>
      </w:r>
      <w:r>
        <w:rPr>
          <w:rFonts w:ascii="宋体" w:hAnsi="宋体" w:eastAsia="宋体" w:cs="宋体"/>
          <w:spacing w:val="-40"/>
          <w:sz w:val="20"/>
          <w:szCs w:val="20"/>
        </w:rPr>
        <w:t xml:space="preserve"> </w:t>
      </w:r>
      <w:r>
        <w:rPr>
          <w:rFonts w:ascii="宋体" w:hAnsi="宋体" w:eastAsia="宋体" w:cs="宋体"/>
          <w:spacing w:val="8"/>
          <w:sz w:val="20"/>
          <w:szCs w:val="20"/>
        </w:rPr>
        <w:t>4-4)外，参加联合体的各方均应</w:t>
      </w:r>
      <w:r>
        <w:rPr>
          <w:rFonts w:ascii="宋体" w:hAnsi="宋体" w:eastAsia="宋体" w:cs="宋体"/>
          <w:spacing w:val="7"/>
          <w:sz w:val="20"/>
          <w:szCs w:val="20"/>
        </w:rPr>
        <w:t>提交上款资格证明材料。</w:t>
      </w:r>
    </w:p>
    <w:p w14:paraId="7B554A9E">
      <w:pPr>
        <w:spacing w:line="289" w:lineRule="auto"/>
        <w:rPr>
          <w:rFonts w:ascii="宋体" w:hAnsi="宋体" w:eastAsia="宋体" w:cs="宋体"/>
          <w:sz w:val="20"/>
          <w:szCs w:val="20"/>
        </w:rPr>
        <w:sectPr>
          <w:footerReference r:id="rId32" w:type="default"/>
          <w:pgSz w:w="11906" w:h="16839"/>
          <w:pgMar w:top="400" w:right="1487" w:bottom="1144" w:left="1389" w:header="0" w:footer="982" w:gutter="0"/>
          <w:pgNumType w:fmt="decimal"/>
          <w:cols w:space="720" w:num="1"/>
        </w:sectPr>
      </w:pPr>
    </w:p>
    <w:p w14:paraId="5E6102CD">
      <w:pPr>
        <w:pStyle w:val="2"/>
        <w:spacing w:line="276" w:lineRule="auto"/>
      </w:pPr>
    </w:p>
    <w:p w14:paraId="76B66611">
      <w:pPr>
        <w:pStyle w:val="2"/>
        <w:spacing w:line="276" w:lineRule="auto"/>
      </w:pPr>
    </w:p>
    <w:p w14:paraId="40232925">
      <w:pPr>
        <w:pStyle w:val="2"/>
        <w:spacing w:line="277" w:lineRule="auto"/>
      </w:pPr>
    </w:p>
    <w:p w14:paraId="2E975BA3">
      <w:pPr>
        <w:pStyle w:val="2"/>
        <w:spacing w:line="277" w:lineRule="auto"/>
      </w:pPr>
    </w:p>
    <w:p w14:paraId="1293EB95">
      <w:pPr>
        <w:spacing w:before="65" w:line="221" w:lineRule="auto"/>
        <w:ind w:left="1"/>
        <w:outlineLvl w:val="2"/>
        <w:rPr>
          <w:rFonts w:ascii="黑体" w:hAnsi="黑体" w:eastAsia="黑体" w:cs="黑体"/>
          <w:sz w:val="20"/>
          <w:szCs w:val="20"/>
        </w:rPr>
      </w:pPr>
      <w:bookmarkStart w:id="62" w:name="_Toc16322"/>
      <w:r>
        <w:rPr>
          <w:rFonts w:ascii="黑体" w:hAnsi="黑体" w:eastAsia="黑体" w:cs="黑体"/>
          <w:spacing w:val="9"/>
          <w:sz w:val="20"/>
          <w:szCs w:val="20"/>
        </w:rPr>
        <w:t>附件4-1 法人或者其他组织的营业执照等主体资格证明文件，</w:t>
      </w:r>
      <w:r>
        <w:rPr>
          <w:rFonts w:ascii="黑体" w:hAnsi="黑体" w:eastAsia="黑体" w:cs="黑体"/>
          <w:spacing w:val="-53"/>
          <w:sz w:val="20"/>
          <w:szCs w:val="20"/>
        </w:rPr>
        <w:t xml:space="preserve"> </w:t>
      </w:r>
      <w:r>
        <w:rPr>
          <w:rFonts w:ascii="黑体" w:hAnsi="黑体" w:eastAsia="黑体" w:cs="黑体"/>
          <w:spacing w:val="9"/>
          <w:sz w:val="20"/>
          <w:szCs w:val="20"/>
        </w:rPr>
        <w:t>自然人的身份证明</w:t>
      </w:r>
      <w:bookmarkEnd w:id="62"/>
    </w:p>
    <w:p w14:paraId="0F04EE16">
      <w:pPr>
        <w:pStyle w:val="2"/>
        <w:spacing w:line="348" w:lineRule="auto"/>
      </w:pPr>
    </w:p>
    <w:p w14:paraId="13635CBE">
      <w:pPr>
        <w:spacing w:before="91" w:line="214" w:lineRule="auto"/>
        <w:jc w:val="right"/>
        <w:rPr>
          <w:rFonts w:ascii="黑体" w:hAnsi="黑体" w:eastAsia="黑体" w:cs="黑体"/>
          <w:sz w:val="28"/>
          <w:szCs w:val="28"/>
        </w:rPr>
      </w:pPr>
      <w:r>
        <w:rPr>
          <w:rFonts w:ascii="黑体" w:hAnsi="黑体" w:eastAsia="黑体" w:cs="黑体"/>
          <w:b/>
          <w:bCs/>
          <w:spacing w:val="-2"/>
          <w:sz w:val="28"/>
          <w:szCs w:val="28"/>
        </w:rPr>
        <w:t>法人或者其他组织的营业执照等主体资格证明文件</w:t>
      </w:r>
      <w:r>
        <w:rPr>
          <w:rFonts w:ascii="黑体" w:hAnsi="黑体" w:eastAsia="黑体" w:cs="黑体"/>
          <w:b/>
          <w:bCs/>
          <w:spacing w:val="-3"/>
          <w:sz w:val="28"/>
          <w:szCs w:val="28"/>
        </w:rPr>
        <w:t>，自然人的身份证明</w:t>
      </w:r>
    </w:p>
    <w:p w14:paraId="4398AA9A">
      <w:pPr>
        <w:pStyle w:val="2"/>
        <w:spacing w:line="286" w:lineRule="auto"/>
      </w:pPr>
    </w:p>
    <w:p w14:paraId="7F9A5003">
      <w:pPr>
        <w:pStyle w:val="2"/>
        <w:spacing w:line="287" w:lineRule="auto"/>
      </w:pPr>
    </w:p>
    <w:p w14:paraId="6F7A09A1">
      <w:pPr>
        <w:pStyle w:val="2"/>
        <w:spacing w:line="287" w:lineRule="auto"/>
      </w:pPr>
    </w:p>
    <w:p w14:paraId="51309A7D">
      <w:pPr>
        <w:spacing w:before="65" w:line="227" w:lineRule="auto"/>
        <w:ind w:left="409"/>
        <w:rPr>
          <w:rFonts w:ascii="宋体" w:hAnsi="宋体" w:eastAsia="宋体" w:cs="宋体"/>
          <w:sz w:val="20"/>
          <w:szCs w:val="20"/>
        </w:rPr>
      </w:pPr>
      <w:r>
        <w:rPr>
          <w:rFonts w:ascii="宋体" w:hAnsi="宋体" w:eastAsia="宋体" w:cs="宋体"/>
          <w:spacing w:val="6"/>
          <w:sz w:val="20"/>
          <w:szCs w:val="20"/>
        </w:rPr>
        <w:t>注：按第二章第</w:t>
      </w:r>
      <w:r>
        <w:rPr>
          <w:rFonts w:ascii="宋体" w:hAnsi="宋体" w:eastAsia="宋体" w:cs="宋体"/>
          <w:spacing w:val="-16"/>
          <w:sz w:val="20"/>
          <w:szCs w:val="20"/>
        </w:rPr>
        <w:t xml:space="preserve"> </w:t>
      </w:r>
      <w:r>
        <w:rPr>
          <w:rFonts w:ascii="宋体" w:hAnsi="宋体" w:eastAsia="宋体" w:cs="宋体"/>
          <w:spacing w:val="6"/>
          <w:sz w:val="20"/>
          <w:szCs w:val="20"/>
        </w:rPr>
        <w:t>14.1（</w:t>
      </w:r>
      <w:r>
        <w:rPr>
          <w:rFonts w:hint="eastAsia" w:ascii="宋体" w:hAnsi="宋体" w:eastAsia="宋体" w:cs="宋体"/>
          <w:spacing w:val="6"/>
          <w:sz w:val="20"/>
          <w:szCs w:val="20"/>
          <w:lang w:val="en-US" w:eastAsia="zh-CN"/>
        </w:rPr>
        <w:t>1</w:t>
      </w:r>
      <w:r>
        <w:rPr>
          <w:rFonts w:ascii="宋体" w:hAnsi="宋体" w:eastAsia="宋体" w:cs="宋体"/>
          <w:spacing w:val="6"/>
          <w:sz w:val="20"/>
          <w:szCs w:val="20"/>
        </w:rPr>
        <w:t>）项要求提供。</w:t>
      </w:r>
    </w:p>
    <w:p w14:paraId="49DB4D4E">
      <w:pPr>
        <w:pStyle w:val="2"/>
        <w:spacing w:line="251" w:lineRule="auto"/>
      </w:pPr>
    </w:p>
    <w:p w14:paraId="7BB4B521">
      <w:pPr>
        <w:spacing w:before="65" w:line="227" w:lineRule="auto"/>
        <w:ind w:left="420"/>
        <w:rPr>
          <w:rFonts w:ascii="宋体" w:hAnsi="宋体" w:eastAsia="宋体" w:cs="宋体"/>
          <w:sz w:val="20"/>
          <w:szCs w:val="20"/>
        </w:rPr>
      </w:pPr>
      <w:r>
        <w:rPr>
          <w:rFonts w:ascii="宋体" w:hAnsi="宋体" w:eastAsia="宋体" w:cs="宋体"/>
          <w:spacing w:val="9"/>
          <w:sz w:val="20"/>
          <w:szCs w:val="20"/>
        </w:rPr>
        <w:t>（1）投标人为法人的，应提交营业执照或法人登记</w:t>
      </w:r>
      <w:r>
        <w:rPr>
          <w:rFonts w:ascii="宋体" w:hAnsi="宋体" w:eastAsia="宋体" w:cs="宋体"/>
          <w:spacing w:val="8"/>
          <w:sz w:val="20"/>
          <w:szCs w:val="20"/>
        </w:rPr>
        <w:t>证书的复印件；</w:t>
      </w:r>
    </w:p>
    <w:p w14:paraId="0684693A">
      <w:pPr>
        <w:pStyle w:val="2"/>
        <w:spacing w:line="253" w:lineRule="auto"/>
      </w:pPr>
    </w:p>
    <w:p w14:paraId="37123BF7">
      <w:pPr>
        <w:spacing w:before="66" w:line="227" w:lineRule="auto"/>
        <w:ind w:left="420"/>
        <w:rPr>
          <w:rFonts w:ascii="宋体" w:hAnsi="宋体" w:eastAsia="宋体" w:cs="宋体"/>
          <w:sz w:val="20"/>
          <w:szCs w:val="20"/>
        </w:rPr>
      </w:pPr>
      <w:r>
        <w:rPr>
          <w:rFonts w:ascii="宋体" w:hAnsi="宋体" w:eastAsia="宋体" w:cs="宋体"/>
          <w:spacing w:val="9"/>
          <w:sz w:val="20"/>
          <w:szCs w:val="20"/>
        </w:rPr>
        <w:t>（2）投标人为非法人组织的，应提交依法</w:t>
      </w:r>
      <w:r>
        <w:rPr>
          <w:rFonts w:ascii="宋体" w:hAnsi="宋体" w:eastAsia="宋体" w:cs="宋体"/>
          <w:spacing w:val="8"/>
          <w:sz w:val="20"/>
          <w:szCs w:val="20"/>
        </w:rPr>
        <w:t>登记证书复印件；</w:t>
      </w:r>
    </w:p>
    <w:p w14:paraId="1AA6B439">
      <w:pPr>
        <w:pStyle w:val="2"/>
        <w:spacing w:line="251" w:lineRule="auto"/>
      </w:pPr>
    </w:p>
    <w:p w14:paraId="7FB6C636">
      <w:pPr>
        <w:spacing w:before="65" w:line="228" w:lineRule="auto"/>
        <w:ind w:left="420"/>
        <w:rPr>
          <w:rFonts w:ascii="宋体" w:hAnsi="宋体" w:eastAsia="宋体" w:cs="宋体"/>
          <w:sz w:val="20"/>
          <w:szCs w:val="20"/>
        </w:rPr>
      </w:pPr>
      <w:r>
        <w:rPr>
          <w:rFonts w:ascii="宋体" w:hAnsi="宋体" w:eastAsia="宋体" w:cs="宋体"/>
          <w:spacing w:val="9"/>
          <w:sz w:val="20"/>
          <w:szCs w:val="20"/>
        </w:rPr>
        <w:t>（3）投标人为个体工商户的，应提交个体工商户营</w:t>
      </w:r>
      <w:r>
        <w:rPr>
          <w:rFonts w:ascii="宋体" w:hAnsi="宋体" w:eastAsia="宋体" w:cs="宋体"/>
          <w:spacing w:val="8"/>
          <w:sz w:val="20"/>
          <w:szCs w:val="20"/>
        </w:rPr>
        <w:t>业执照复印件；</w:t>
      </w:r>
    </w:p>
    <w:p w14:paraId="3E8F5BF7">
      <w:pPr>
        <w:spacing w:before="180" w:line="228" w:lineRule="auto"/>
        <w:rPr>
          <w:rFonts w:ascii="宋体" w:hAnsi="宋体" w:eastAsia="宋体" w:cs="宋体"/>
          <w:sz w:val="20"/>
          <w:szCs w:val="20"/>
        </w:rPr>
      </w:pPr>
      <w:r>
        <w:rPr>
          <w:rFonts w:ascii="宋体" w:hAnsi="宋体" w:eastAsia="宋体" w:cs="宋体"/>
          <w:spacing w:val="9"/>
          <w:sz w:val="20"/>
          <w:szCs w:val="20"/>
        </w:rPr>
        <w:t>（4）投标人为自然人的，应提交自然人的</w:t>
      </w:r>
      <w:r>
        <w:rPr>
          <w:rFonts w:ascii="宋体" w:hAnsi="宋体" w:eastAsia="宋体" w:cs="宋体"/>
          <w:spacing w:val="8"/>
          <w:sz w:val="20"/>
          <w:szCs w:val="20"/>
        </w:rPr>
        <w:t>身份证明复印件。</w:t>
      </w:r>
    </w:p>
    <w:p w14:paraId="38755780">
      <w:pPr>
        <w:spacing w:line="228" w:lineRule="auto"/>
        <w:rPr>
          <w:rFonts w:ascii="宋体" w:hAnsi="宋体" w:eastAsia="宋体" w:cs="宋体"/>
          <w:sz w:val="20"/>
          <w:szCs w:val="20"/>
        </w:rPr>
        <w:sectPr>
          <w:footerReference r:id="rId33" w:type="default"/>
          <w:pgSz w:w="11906" w:h="16839"/>
          <w:pgMar w:top="400" w:right="1648" w:bottom="1144" w:left="1398" w:header="0" w:footer="982" w:gutter="0"/>
          <w:pgNumType w:fmt="decimal"/>
          <w:cols w:space="720" w:num="1"/>
        </w:sectPr>
      </w:pPr>
    </w:p>
    <w:p w14:paraId="4B723B30">
      <w:pPr>
        <w:pStyle w:val="2"/>
        <w:spacing w:line="249" w:lineRule="auto"/>
      </w:pPr>
    </w:p>
    <w:p w14:paraId="2EF1D561">
      <w:pPr>
        <w:pStyle w:val="2"/>
        <w:spacing w:line="250" w:lineRule="auto"/>
      </w:pPr>
    </w:p>
    <w:p w14:paraId="7C2C6133">
      <w:pPr>
        <w:pStyle w:val="2"/>
        <w:spacing w:line="250" w:lineRule="auto"/>
      </w:pPr>
    </w:p>
    <w:p w14:paraId="3344B137">
      <w:pPr>
        <w:pStyle w:val="2"/>
        <w:spacing w:line="250" w:lineRule="auto"/>
      </w:pPr>
    </w:p>
    <w:p w14:paraId="57330E80">
      <w:pPr>
        <w:spacing w:before="65" w:line="229" w:lineRule="auto"/>
        <w:ind w:left="12"/>
        <w:outlineLvl w:val="2"/>
        <w:rPr>
          <w:rFonts w:ascii="黑体" w:hAnsi="黑体" w:eastAsia="黑体" w:cs="黑体"/>
          <w:sz w:val="20"/>
          <w:szCs w:val="20"/>
        </w:rPr>
      </w:pPr>
      <w:bookmarkStart w:id="63" w:name="_Toc30234"/>
      <w:r>
        <w:rPr>
          <w:rFonts w:ascii="黑体" w:hAnsi="黑体" w:eastAsia="黑体" w:cs="黑体"/>
          <w:spacing w:val="10"/>
          <w:sz w:val="20"/>
          <w:szCs w:val="20"/>
        </w:rPr>
        <w:t>附件4-2 投标人资格声明(格式)</w:t>
      </w:r>
      <w:bookmarkEnd w:id="63"/>
    </w:p>
    <w:p w14:paraId="3CA30EF9">
      <w:pPr>
        <w:spacing w:before="325" w:line="222" w:lineRule="auto"/>
        <w:ind w:left="3114"/>
        <w:rPr>
          <w:rFonts w:ascii="黑体" w:hAnsi="黑体" w:eastAsia="黑体" w:cs="黑体"/>
          <w:sz w:val="28"/>
          <w:szCs w:val="28"/>
        </w:rPr>
      </w:pPr>
      <w:r>
        <w:rPr>
          <w:rFonts w:ascii="黑体" w:hAnsi="黑体" w:eastAsia="黑体" w:cs="黑体"/>
          <w:b/>
          <w:bCs/>
          <w:spacing w:val="-3"/>
          <w:sz w:val="28"/>
          <w:szCs w:val="28"/>
        </w:rPr>
        <w:t>投标人资格声明(格式)</w:t>
      </w:r>
    </w:p>
    <w:p w14:paraId="2ADC94A8">
      <w:pPr>
        <w:pStyle w:val="2"/>
        <w:spacing w:line="290" w:lineRule="auto"/>
      </w:pPr>
    </w:p>
    <w:p w14:paraId="3184FBF8">
      <w:pPr>
        <w:spacing w:before="65" w:line="227" w:lineRule="auto"/>
        <w:rPr>
          <w:rFonts w:ascii="宋体" w:hAnsi="宋体" w:eastAsia="宋体" w:cs="宋体"/>
          <w:sz w:val="20"/>
          <w:szCs w:val="20"/>
        </w:rPr>
      </w:pPr>
      <w:r>
        <w:rPr>
          <w:rFonts w:ascii="宋体" w:hAnsi="宋体" w:eastAsia="宋体" w:cs="宋体"/>
          <w:spacing w:val="5"/>
          <w:sz w:val="20"/>
          <w:szCs w:val="20"/>
        </w:rPr>
        <w:t>致</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5"/>
          <w:sz w:val="20"/>
          <w:szCs w:val="20"/>
        </w:rPr>
        <w:t>(采购人、采购</w:t>
      </w:r>
      <w:r>
        <w:rPr>
          <w:rFonts w:ascii="宋体" w:hAnsi="宋体" w:eastAsia="宋体" w:cs="宋体"/>
          <w:spacing w:val="4"/>
          <w:sz w:val="20"/>
          <w:szCs w:val="20"/>
        </w:rPr>
        <w:t>代理机构)：</w:t>
      </w:r>
    </w:p>
    <w:p w14:paraId="5A095B80">
      <w:pPr>
        <w:pStyle w:val="2"/>
        <w:spacing w:line="251" w:lineRule="auto"/>
      </w:pPr>
    </w:p>
    <w:p w14:paraId="03AB938C">
      <w:pPr>
        <w:spacing w:before="65" w:line="227" w:lineRule="auto"/>
        <w:ind w:left="422"/>
        <w:rPr>
          <w:rFonts w:ascii="宋体" w:hAnsi="宋体" w:eastAsia="宋体" w:cs="宋体"/>
          <w:sz w:val="20"/>
          <w:szCs w:val="20"/>
        </w:rPr>
      </w:pPr>
      <w:r>
        <w:rPr>
          <w:rFonts w:ascii="宋体" w:hAnsi="宋体" w:eastAsia="宋体" w:cs="宋体"/>
          <w:spacing w:val="9"/>
          <w:sz w:val="20"/>
          <w:szCs w:val="20"/>
        </w:rPr>
        <w:t>按照《中华人民共和国政府采购法》第二十二条和招标文件的规定，我单位郑重声明如下：</w:t>
      </w:r>
    </w:p>
    <w:p w14:paraId="2E4990E6">
      <w:pPr>
        <w:pStyle w:val="2"/>
        <w:spacing w:line="251" w:lineRule="auto"/>
      </w:pPr>
    </w:p>
    <w:p w14:paraId="28461A74">
      <w:pPr>
        <w:spacing w:before="65" w:line="228" w:lineRule="auto"/>
        <w:ind w:left="424"/>
        <w:rPr>
          <w:rFonts w:ascii="宋体" w:hAnsi="宋体" w:eastAsia="宋体" w:cs="宋体"/>
          <w:sz w:val="20"/>
          <w:szCs w:val="20"/>
        </w:rPr>
      </w:pPr>
      <w:r>
        <w:rPr>
          <w:rFonts w:ascii="宋体" w:hAnsi="宋体" w:eastAsia="宋体" w:cs="宋体"/>
          <w:spacing w:val="9"/>
          <w:sz w:val="20"/>
          <w:szCs w:val="20"/>
        </w:rPr>
        <w:t>一、我单位是按照中华人民共和国法律规定登记注册的</w:t>
      </w:r>
      <w:r>
        <w:rPr>
          <w:rFonts w:ascii="宋体" w:hAnsi="宋体" w:eastAsia="宋体" w:cs="宋体"/>
          <w:spacing w:val="8"/>
          <w:sz w:val="20"/>
          <w:szCs w:val="20"/>
        </w:rPr>
        <w:t>，注册地点为</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8"/>
          <w:sz w:val="20"/>
          <w:szCs w:val="20"/>
        </w:rPr>
        <w:t>，全称</w:t>
      </w:r>
    </w:p>
    <w:p w14:paraId="135A5F26">
      <w:pPr>
        <w:spacing w:before="161" w:line="378" w:lineRule="auto"/>
        <w:ind w:firstLine="2"/>
        <w:rPr>
          <w:rFonts w:ascii="宋体" w:hAnsi="宋体" w:eastAsia="宋体" w:cs="宋体"/>
          <w:sz w:val="20"/>
          <w:szCs w:val="20"/>
        </w:rPr>
      </w:pPr>
      <w:r>
        <w:rPr>
          <w:rFonts w:ascii="宋体" w:hAnsi="宋体" w:eastAsia="宋体" w:cs="宋体"/>
          <w:spacing w:val="4"/>
          <w:sz w:val="20"/>
          <w:szCs w:val="20"/>
        </w:rPr>
        <w:t>为</w:t>
      </w:r>
      <w:r>
        <w:rPr>
          <w:rFonts w:ascii="宋体" w:hAnsi="宋体" w:eastAsia="宋体" w:cs="宋体"/>
          <w:spacing w:val="4"/>
          <w:sz w:val="20"/>
          <w:szCs w:val="20"/>
          <w:u w:val="single" w:color="auto"/>
        </w:rPr>
        <w:t xml:space="preserve">        </w:t>
      </w:r>
      <w:r>
        <w:rPr>
          <w:rFonts w:ascii="宋体" w:hAnsi="宋体" w:eastAsia="宋体" w:cs="宋体"/>
          <w:spacing w:val="-66"/>
          <w:sz w:val="20"/>
          <w:szCs w:val="20"/>
        </w:rPr>
        <w:t xml:space="preserve"> </w:t>
      </w:r>
      <w:r>
        <w:rPr>
          <w:rFonts w:ascii="宋体" w:hAnsi="宋体" w:eastAsia="宋体" w:cs="宋体"/>
          <w:spacing w:val="4"/>
          <w:sz w:val="20"/>
          <w:szCs w:val="20"/>
        </w:rPr>
        <w:t>，统一社会信用代码为</w:t>
      </w:r>
      <w:r>
        <w:rPr>
          <w:rFonts w:ascii="宋体" w:hAnsi="宋体" w:eastAsia="宋体" w:cs="宋体"/>
          <w:spacing w:val="4"/>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4"/>
          <w:sz w:val="20"/>
          <w:szCs w:val="20"/>
        </w:rPr>
        <w:t>，法定代表人（单位负责人）为</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68"/>
          <w:sz w:val="20"/>
          <w:szCs w:val="20"/>
        </w:rPr>
        <w:t xml:space="preserve"> </w:t>
      </w:r>
      <w:r>
        <w:rPr>
          <w:rFonts w:ascii="宋体" w:hAnsi="宋体" w:eastAsia="宋体" w:cs="宋体"/>
          <w:spacing w:val="4"/>
          <w:sz w:val="20"/>
          <w:szCs w:val="20"/>
        </w:rPr>
        <w:t>，具有独</w:t>
      </w:r>
      <w:r>
        <w:rPr>
          <w:rFonts w:ascii="宋体" w:hAnsi="宋体" w:eastAsia="宋体" w:cs="宋体"/>
          <w:spacing w:val="8"/>
          <w:sz w:val="20"/>
          <w:szCs w:val="20"/>
        </w:rPr>
        <w:t>立承担民事责任的能力。</w:t>
      </w:r>
    </w:p>
    <w:p w14:paraId="7E4C735D">
      <w:pPr>
        <w:pStyle w:val="2"/>
        <w:spacing w:before="169" w:line="228" w:lineRule="auto"/>
        <w:ind w:left="424"/>
        <w:rPr>
          <w:rFonts w:ascii="宋体" w:hAnsi="宋体" w:eastAsia="宋体" w:cs="宋体"/>
          <w:sz w:val="20"/>
          <w:szCs w:val="20"/>
        </w:rPr>
      </w:pPr>
      <w:r>
        <w:rPr>
          <w:rFonts w:ascii="宋体" w:hAnsi="宋体" w:eastAsia="宋体" w:cs="宋体"/>
          <w:spacing w:val="8"/>
          <w:sz w:val="20"/>
          <w:szCs w:val="20"/>
        </w:rPr>
        <w:t xml:space="preserve">二、我单位未被 </w:t>
      </w:r>
      <w:r>
        <w:rPr>
          <w:spacing w:val="8"/>
          <w:sz w:val="20"/>
          <w:szCs w:val="20"/>
        </w:rPr>
        <w:t>“</w:t>
      </w:r>
      <w:r>
        <w:rPr>
          <w:spacing w:val="-18"/>
          <w:sz w:val="20"/>
          <w:szCs w:val="20"/>
        </w:rPr>
        <w:t xml:space="preserve"> </w:t>
      </w:r>
      <w:r>
        <w:rPr>
          <w:rFonts w:ascii="宋体" w:hAnsi="宋体" w:eastAsia="宋体" w:cs="宋体"/>
          <w:spacing w:val="8"/>
          <w:sz w:val="20"/>
          <w:szCs w:val="20"/>
        </w:rPr>
        <w:t>国家企业信用信息系统</w:t>
      </w:r>
      <w:r>
        <w:rPr>
          <w:spacing w:val="110"/>
          <w:w w:val="175"/>
          <w:sz w:val="20"/>
          <w:szCs w:val="20"/>
        </w:rPr>
        <w:t>”</w:t>
      </w:r>
      <w:r>
        <w:rPr>
          <w:rFonts w:ascii="宋体" w:hAnsi="宋体" w:eastAsia="宋体" w:cs="宋体"/>
          <w:spacing w:val="9"/>
          <w:sz w:val="20"/>
          <w:szCs w:val="20"/>
        </w:rPr>
        <w:t>列入经营异常名录或者严重违法企业名单。</w:t>
      </w:r>
    </w:p>
    <w:p w14:paraId="61A29C47">
      <w:pPr>
        <w:pStyle w:val="2"/>
        <w:spacing w:line="293" w:lineRule="auto"/>
      </w:pPr>
    </w:p>
    <w:p w14:paraId="3295C56D">
      <w:pPr>
        <w:spacing w:before="65" w:line="227" w:lineRule="auto"/>
        <w:ind w:left="420"/>
        <w:rPr>
          <w:rFonts w:ascii="宋体" w:hAnsi="宋体" w:eastAsia="宋体" w:cs="宋体"/>
          <w:sz w:val="20"/>
          <w:szCs w:val="20"/>
        </w:rPr>
      </w:pPr>
      <w:r>
        <w:rPr>
          <w:rFonts w:ascii="宋体" w:hAnsi="宋体" w:eastAsia="宋体" w:cs="宋体"/>
          <w:spacing w:val="9"/>
          <w:sz w:val="20"/>
          <w:szCs w:val="20"/>
        </w:rPr>
        <w:t>三、我单位具有良好的商业信誉和健全的财务会计制度。</w:t>
      </w:r>
    </w:p>
    <w:p w14:paraId="38E6F0FD">
      <w:pPr>
        <w:pStyle w:val="2"/>
        <w:spacing w:line="251" w:lineRule="auto"/>
      </w:pPr>
    </w:p>
    <w:p w14:paraId="525295D2">
      <w:pPr>
        <w:spacing w:before="66" w:line="227" w:lineRule="auto"/>
        <w:ind w:left="440"/>
        <w:rPr>
          <w:rFonts w:ascii="宋体" w:hAnsi="宋体" w:eastAsia="宋体" w:cs="宋体"/>
          <w:sz w:val="20"/>
          <w:szCs w:val="20"/>
        </w:rPr>
      </w:pPr>
      <w:r>
        <w:rPr>
          <w:rFonts w:ascii="宋体" w:hAnsi="宋体" w:eastAsia="宋体" w:cs="宋体"/>
          <w:spacing w:val="8"/>
          <w:sz w:val="20"/>
          <w:szCs w:val="20"/>
        </w:rPr>
        <w:t>四、我单位依法进行纳税和社会保险申报并实际履行了义务。</w:t>
      </w:r>
    </w:p>
    <w:p w14:paraId="44F58F43">
      <w:pPr>
        <w:pStyle w:val="2"/>
        <w:spacing w:line="251" w:lineRule="auto"/>
      </w:pPr>
    </w:p>
    <w:p w14:paraId="32AA12C4">
      <w:pPr>
        <w:spacing w:before="66" w:line="379" w:lineRule="auto"/>
        <w:ind w:left="1" w:right="9" w:firstLine="422"/>
        <w:rPr>
          <w:rFonts w:ascii="宋体" w:hAnsi="宋体" w:eastAsia="宋体" w:cs="宋体"/>
          <w:sz w:val="20"/>
          <w:szCs w:val="20"/>
        </w:rPr>
      </w:pPr>
      <w:r>
        <w:rPr>
          <w:rFonts w:ascii="宋体" w:hAnsi="宋体" w:eastAsia="宋体" w:cs="宋体"/>
          <w:spacing w:val="10"/>
          <w:sz w:val="20"/>
          <w:szCs w:val="20"/>
        </w:rPr>
        <w:t>五、我单位具有履行本项目采购合同所必需的设备和专业技术</w:t>
      </w:r>
      <w:r>
        <w:rPr>
          <w:rFonts w:ascii="宋体" w:hAnsi="宋体" w:eastAsia="宋体" w:cs="宋体"/>
          <w:spacing w:val="9"/>
          <w:sz w:val="20"/>
          <w:szCs w:val="20"/>
        </w:rPr>
        <w:t>能力，并具有履行合同的良好记</w:t>
      </w:r>
      <w:r>
        <w:rPr>
          <w:rFonts w:ascii="宋体" w:hAnsi="宋体" w:eastAsia="宋体" w:cs="宋体"/>
          <w:sz w:val="20"/>
          <w:szCs w:val="20"/>
        </w:rPr>
        <w:t>录。</w:t>
      </w:r>
    </w:p>
    <w:p w14:paraId="1EC2066A">
      <w:pPr>
        <w:spacing w:before="151" w:line="378" w:lineRule="auto"/>
        <w:ind w:right="9" w:firstLine="422"/>
        <w:rPr>
          <w:rFonts w:ascii="宋体" w:hAnsi="宋体" w:eastAsia="宋体" w:cs="宋体"/>
          <w:sz w:val="20"/>
          <w:szCs w:val="20"/>
        </w:rPr>
      </w:pPr>
      <w:r>
        <w:rPr>
          <w:rFonts w:ascii="宋体" w:hAnsi="宋体" w:eastAsia="宋体" w:cs="宋体"/>
          <w:spacing w:val="10"/>
          <w:sz w:val="20"/>
          <w:szCs w:val="20"/>
        </w:rPr>
        <w:t>六、我单位在参加采购项目政府采购活动前三年内，在经营活动</w:t>
      </w:r>
      <w:r>
        <w:rPr>
          <w:rFonts w:ascii="宋体" w:hAnsi="宋体" w:eastAsia="宋体" w:cs="宋体"/>
          <w:spacing w:val="9"/>
          <w:sz w:val="20"/>
          <w:szCs w:val="20"/>
        </w:rPr>
        <w:t>中，未因违法经营受到刑事处罚或者责令停产停业、</w:t>
      </w:r>
      <w:r>
        <w:rPr>
          <w:rFonts w:ascii="宋体" w:hAnsi="宋体" w:eastAsia="宋体" w:cs="宋体"/>
          <w:spacing w:val="-58"/>
          <w:sz w:val="20"/>
          <w:szCs w:val="20"/>
        </w:rPr>
        <w:t xml:space="preserve"> </w:t>
      </w:r>
      <w:r>
        <w:rPr>
          <w:rFonts w:ascii="宋体" w:hAnsi="宋体" w:eastAsia="宋体" w:cs="宋体"/>
          <w:spacing w:val="9"/>
          <w:sz w:val="20"/>
          <w:szCs w:val="20"/>
        </w:rPr>
        <w:t>吊销许可证或者执照、较大数</w:t>
      </w:r>
      <w:r>
        <w:rPr>
          <w:rFonts w:ascii="宋体" w:hAnsi="宋体" w:eastAsia="宋体" w:cs="宋体"/>
          <w:spacing w:val="8"/>
          <w:sz w:val="20"/>
          <w:szCs w:val="20"/>
        </w:rPr>
        <w:t>额罚款等行政处罚。其中较大数额罚款是指：</w:t>
      </w:r>
      <w:r>
        <w:rPr>
          <w:rFonts w:ascii="宋体" w:hAnsi="宋体" w:eastAsia="宋体" w:cs="宋体"/>
          <w:spacing w:val="9"/>
          <w:sz w:val="20"/>
          <w:szCs w:val="20"/>
        </w:rPr>
        <w:t>达到处罚地行政处罚听证范围中“较大数额罚款</w:t>
      </w:r>
      <w:r>
        <w:rPr>
          <w:rFonts w:ascii="宋体" w:hAnsi="宋体" w:eastAsia="宋体" w:cs="宋体"/>
          <w:spacing w:val="-67"/>
          <w:sz w:val="20"/>
          <w:szCs w:val="20"/>
        </w:rPr>
        <w:t xml:space="preserve"> </w:t>
      </w:r>
      <w:r>
        <w:rPr>
          <w:rFonts w:ascii="宋体" w:hAnsi="宋体" w:eastAsia="宋体" w:cs="宋体"/>
          <w:spacing w:val="9"/>
          <w:sz w:val="20"/>
          <w:szCs w:val="20"/>
        </w:rPr>
        <w:t>”标准的；法律、法规、规章、国务院有关行政主</w:t>
      </w:r>
      <w:r>
        <w:rPr>
          <w:rFonts w:ascii="宋体" w:hAnsi="宋体" w:eastAsia="宋体" w:cs="宋体"/>
          <w:spacing w:val="8"/>
          <w:sz w:val="20"/>
          <w:szCs w:val="20"/>
        </w:rPr>
        <w:t>管部门对“较大数额罚款</w:t>
      </w:r>
      <w:r>
        <w:rPr>
          <w:rFonts w:ascii="宋体" w:hAnsi="宋体" w:eastAsia="宋体" w:cs="宋体"/>
          <w:spacing w:val="-70"/>
          <w:sz w:val="20"/>
          <w:szCs w:val="20"/>
        </w:rPr>
        <w:t xml:space="preserve"> </w:t>
      </w:r>
      <w:r>
        <w:rPr>
          <w:rFonts w:ascii="宋体" w:hAnsi="宋体" w:eastAsia="宋体" w:cs="宋体"/>
          <w:spacing w:val="8"/>
          <w:sz w:val="20"/>
          <w:szCs w:val="20"/>
        </w:rPr>
        <w:t>”标准另有规定的，从其规定。</w:t>
      </w:r>
    </w:p>
    <w:p w14:paraId="2050A898">
      <w:pPr>
        <w:spacing w:before="152" w:line="380" w:lineRule="auto"/>
        <w:ind w:left="4" w:right="9" w:firstLine="416"/>
        <w:rPr>
          <w:rFonts w:ascii="宋体" w:hAnsi="宋体" w:eastAsia="宋体" w:cs="宋体"/>
          <w:sz w:val="20"/>
          <w:szCs w:val="20"/>
        </w:rPr>
      </w:pPr>
      <w:r>
        <w:rPr>
          <w:rFonts w:ascii="宋体" w:hAnsi="宋体" w:eastAsia="宋体" w:cs="宋体"/>
          <w:spacing w:val="9"/>
          <w:sz w:val="20"/>
          <w:szCs w:val="20"/>
        </w:rPr>
        <w:t>供应商在参加政府采购活动前</w:t>
      </w:r>
      <w:r>
        <w:rPr>
          <w:rFonts w:ascii="宋体" w:hAnsi="宋体" w:eastAsia="宋体" w:cs="宋体"/>
          <w:spacing w:val="-33"/>
          <w:sz w:val="20"/>
          <w:szCs w:val="20"/>
        </w:rPr>
        <w:t xml:space="preserve"> </w:t>
      </w:r>
      <w:r>
        <w:rPr>
          <w:rFonts w:ascii="宋体" w:hAnsi="宋体" w:eastAsia="宋体" w:cs="宋体"/>
          <w:spacing w:val="9"/>
          <w:sz w:val="20"/>
          <w:szCs w:val="20"/>
        </w:rPr>
        <w:t>3</w:t>
      </w:r>
      <w:r>
        <w:rPr>
          <w:rFonts w:ascii="宋体" w:hAnsi="宋体" w:eastAsia="宋体" w:cs="宋体"/>
          <w:spacing w:val="-37"/>
          <w:sz w:val="20"/>
          <w:szCs w:val="20"/>
        </w:rPr>
        <w:t xml:space="preserve"> </w:t>
      </w:r>
      <w:r>
        <w:rPr>
          <w:rFonts w:ascii="宋体" w:hAnsi="宋体" w:eastAsia="宋体" w:cs="宋体"/>
          <w:spacing w:val="9"/>
          <w:sz w:val="20"/>
          <w:szCs w:val="20"/>
        </w:rPr>
        <w:t>年内因违法经营被禁止在一定期限内参加政府采购活动，期限</w:t>
      </w:r>
      <w:r>
        <w:rPr>
          <w:rFonts w:ascii="宋体" w:hAnsi="宋体" w:eastAsia="宋体" w:cs="宋体"/>
          <w:spacing w:val="8"/>
          <w:sz w:val="20"/>
          <w:szCs w:val="20"/>
        </w:rPr>
        <w:t>届满的，可以参加政府采购活动。</w:t>
      </w:r>
    </w:p>
    <w:p w14:paraId="2A2320C2">
      <w:pPr>
        <w:spacing w:before="150" w:line="228" w:lineRule="auto"/>
        <w:ind w:left="420"/>
        <w:rPr>
          <w:rFonts w:ascii="宋体" w:hAnsi="宋体" w:eastAsia="宋体" w:cs="宋体"/>
          <w:sz w:val="20"/>
          <w:szCs w:val="20"/>
        </w:rPr>
      </w:pPr>
      <w:r>
        <w:rPr>
          <w:rFonts w:ascii="宋体" w:hAnsi="宋体" w:eastAsia="宋体" w:cs="宋体"/>
          <w:spacing w:val="9"/>
          <w:sz w:val="20"/>
          <w:szCs w:val="20"/>
        </w:rPr>
        <w:t>七、我单位具备法律、行政法规规定的其他条件。</w:t>
      </w:r>
    </w:p>
    <w:p w14:paraId="17AADBA4">
      <w:pPr>
        <w:pStyle w:val="2"/>
        <w:spacing w:line="251" w:lineRule="auto"/>
      </w:pPr>
    </w:p>
    <w:p w14:paraId="7D65F6FC">
      <w:pPr>
        <w:spacing w:before="66" w:line="378" w:lineRule="auto"/>
        <w:ind w:left="10" w:right="9" w:firstLine="413"/>
        <w:rPr>
          <w:rFonts w:ascii="宋体" w:hAnsi="宋体" w:eastAsia="宋体" w:cs="宋体"/>
          <w:sz w:val="20"/>
          <w:szCs w:val="20"/>
        </w:rPr>
      </w:pPr>
      <w:r>
        <w:rPr>
          <w:rFonts w:ascii="宋体" w:hAnsi="宋体" w:eastAsia="宋体" w:cs="宋体"/>
          <w:spacing w:val="9"/>
          <w:sz w:val="20"/>
          <w:szCs w:val="20"/>
        </w:rPr>
        <w:t>八、与我单位存在“单位负责人为同一人或者存在直接控股、管理关系</w:t>
      </w:r>
      <w:r>
        <w:rPr>
          <w:rFonts w:ascii="宋体" w:hAnsi="宋体" w:eastAsia="宋体" w:cs="宋体"/>
          <w:spacing w:val="-70"/>
          <w:sz w:val="20"/>
          <w:szCs w:val="20"/>
        </w:rPr>
        <w:t xml:space="preserve"> </w:t>
      </w:r>
      <w:r>
        <w:rPr>
          <w:rFonts w:ascii="宋体" w:hAnsi="宋体" w:eastAsia="宋体" w:cs="宋体"/>
          <w:spacing w:val="9"/>
          <w:sz w:val="20"/>
          <w:szCs w:val="20"/>
        </w:rPr>
        <w:t>”的其他单位信</w:t>
      </w:r>
      <w:r>
        <w:rPr>
          <w:rFonts w:ascii="宋体" w:hAnsi="宋体" w:eastAsia="宋体" w:cs="宋体"/>
          <w:spacing w:val="8"/>
          <w:sz w:val="20"/>
          <w:szCs w:val="20"/>
        </w:rPr>
        <w:t>息如下</w:t>
      </w:r>
      <w:r>
        <w:rPr>
          <w:rFonts w:ascii="宋体" w:hAnsi="宋体" w:eastAsia="宋体" w:cs="宋体"/>
          <w:spacing w:val="7"/>
          <w:sz w:val="20"/>
          <w:szCs w:val="20"/>
        </w:rPr>
        <w:t>（如无，填写“无</w:t>
      </w:r>
      <w:r>
        <w:rPr>
          <w:rFonts w:ascii="宋体" w:hAnsi="宋体" w:eastAsia="宋体" w:cs="宋体"/>
          <w:spacing w:val="-70"/>
          <w:sz w:val="20"/>
          <w:szCs w:val="20"/>
        </w:rPr>
        <w:t xml:space="preserve"> </w:t>
      </w:r>
      <w:r>
        <w:rPr>
          <w:rFonts w:ascii="宋体" w:hAnsi="宋体" w:eastAsia="宋体" w:cs="宋体"/>
          <w:spacing w:val="7"/>
          <w:sz w:val="20"/>
          <w:szCs w:val="20"/>
        </w:rPr>
        <w:t>”</w:t>
      </w:r>
      <w:r>
        <w:rPr>
          <w:rFonts w:ascii="宋体" w:hAnsi="宋体" w:eastAsia="宋体" w:cs="宋体"/>
          <w:spacing w:val="-10"/>
          <w:sz w:val="20"/>
          <w:szCs w:val="20"/>
        </w:rPr>
        <w:t>）：</w:t>
      </w:r>
    </w:p>
    <w:p w14:paraId="5B71C967">
      <w:pPr>
        <w:spacing w:before="152" w:line="228" w:lineRule="auto"/>
        <w:ind w:left="436"/>
        <w:rPr>
          <w:rFonts w:ascii="宋体" w:hAnsi="宋体" w:eastAsia="宋体" w:cs="宋体"/>
          <w:sz w:val="20"/>
          <w:szCs w:val="20"/>
        </w:rPr>
      </w:pPr>
      <w:r>
        <w:rPr>
          <w:rFonts w:ascii="宋体" w:hAnsi="宋体" w:eastAsia="宋体" w:cs="宋体"/>
          <w:spacing w:val="9"/>
          <w:sz w:val="20"/>
          <w:szCs w:val="20"/>
        </w:rPr>
        <w:t>1、与我单位的法定代表人（单位负责人）为同一人的其他单位如下：</w:t>
      </w:r>
      <w:r>
        <w:rPr>
          <w:rFonts w:ascii="宋体" w:hAnsi="宋体" w:eastAsia="宋体" w:cs="宋体"/>
          <w:sz w:val="20"/>
          <w:szCs w:val="20"/>
          <w:u w:val="single" w:color="auto"/>
        </w:rPr>
        <w:t xml:space="preserve">                </w:t>
      </w:r>
    </w:p>
    <w:p w14:paraId="289DABD5">
      <w:pPr>
        <w:pStyle w:val="2"/>
        <w:spacing w:line="251" w:lineRule="auto"/>
      </w:pPr>
    </w:p>
    <w:p w14:paraId="5DF79F20">
      <w:pPr>
        <w:spacing w:before="65" w:line="228" w:lineRule="auto"/>
        <w:ind w:left="423"/>
        <w:rPr>
          <w:rFonts w:ascii="宋体" w:hAnsi="宋体" w:eastAsia="宋体" w:cs="宋体"/>
          <w:sz w:val="20"/>
          <w:szCs w:val="20"/>
        </w:rPr>
      </w:pPr>
      <w:r>
        <w:rPr>
          <w:rFonts w:ascii="宋体" w:hAnsi="宋体" w:eastAsia="宋体" w:cs="宋体"/>
          <w:spacing w:val="9"/>
          <w:sz w:val="20"/>
          <w:szCs w:val="20"/>
        </w:rPr>
        <w:t>2、我单位直接控股的其他单位如下：</w:t>
      </w:r>
      <w:r>
        <w:rPr>
          <w:rFonts w:ascii="宋体" w:hAnsi="宋体" w:eastAsia="宋体" w:cs="宋体"/>
          <w:sz w:val="20"/>
          <w:szCs w:val="20"/>
          <w:u w:val="single" w:color="auto"/>
        </w:rPr>
        <w:t xml:space="preserve">                </w:t>
      </w:r>
    </w:p>
    <w:p w14:paraId="59CE9CE8">
      <w:pPr>
        <w:pStyle w:val="2"/>
        <w:spacing w:line="252" w:lineRule="auto"/>
      </w:pPr>
    </w:p>
    <w:p w14:paraId="49A99912">
      <w:pPr>
        <w:spacing w:before="65" w:line="228" w:lineRule="auto"/>
        <w:ind w:left="425"/>
        <w:rPr>
          <w:rFonts w:ascii="宋体" w:hAnsi="宋体" w:eastAsia="宋体" w:cs="宋体"/>
          <w:sz w:val="20"/>
          <w:szCs w:val="20"/>
        </w:rPr>
      </w:pPr>
      <w:r>
        <w:rPr>
          <w:rFonts w:ascii="宋体" w:hAnsi="宋体" w:eastAsia="宋体" w:cs="宋体"/>
          <w:spacing w:val="9"/>
          <w:sz w:val="20"/>
          <w:szCs w:val="20"/>
        </w:rPr>
        <w:t>3、与我单位存在管理关系的其他单位如下：</w:t>
      </w:r>
      <w:r>
        <w:rPr>
          <w:rFonts w:ascii="宋体" w:hAnsi="宋体" w:eastAsia="宋体" w:cs="宋体"/>
          <w:sz w:val="20"/>
          <w:szCs w:val="20"/>
          <w:u w:val="single" w:color="auto"/>
        </w:rPr>
        <w:t xml:space="preserve">                </w:t>
      </w:r>
    </w:p>
    <w:p w14:paraId="651E3BB2">
      <w:pPr>
        <w:pStyle w:val="2"/>
        <w:spacing w:line="251" w:lineRule="auto"/>
      </w:pPr>
    </w:p>
    <w:p w14:paraId="0B44142C">
      <w:pPr>
        <w:spacing w:before="66" w:line="379" w:lineRule="auto"/>
        <w:ind w:left="2" w:right="12" w:firstLine="423"/>
        <w:rPr>
          <w:rFonts w:ascii="宋体" w:hAnsi="宋体" w:eastAsia="宋体" w:cs="宋体"/>
          <w:sz w:val="20"/>
          <w:szCs w:val="20"/>
        </w:rPr>
      </w:pPr>
      <w:r>
        <w:rPr>
          <w:rFonts w:ascii="宋体" w:hAnsi="宋体" w:eastAsia="宋体" w:cs="宋体"/>
          <w:spacing w:val="10"/>
          <w:sz w:val="20"/>
          <w:szCs w:val="20"/>
        </w:rPr>
        <w:t>九、我单位不属于为本项目提供整体设计、规范编制</w:t>
      </w:r>
      <w:r>
        <w:rPr>
          <w:rFonts w:ascii="宋体" w:hAnsi="宋体" w:eastAsia="宋体" w:cs="宋体"/>
          <w:spacing w:val="9"/>
          <w:sz w:val="20"/>
          <w:szCs w:val="20"/>
        </w:rPr>
        <w:t>或者项目管理、监理、检测等服务的投标</w:t>
      </w:r>
      <w:r>
        <w:rPr>
          <w:rFonts w:ascii="宋体" w:hAnsi="宋体" w:eastAsia="宋体" w:cs="宋体"/>
          <w:spacing w:val="-1"/>
          <w:sz w:val="20"/>
          <w:szCs w:val="20"/>
        </w:rPr>
        <w:t>人。</w:t>
      </w:r>
    </w:p>
    <w:p w14:paraId="27B9288B">
      <w:pPr>
        <w:spacing w:before="149" w:line="228" w:lineRule="auto"/>
        <w:ind w:left="421"/>
        <w:rPr>
          <w:rFonts w:ascii="宋体" w:hAnsi="宋体" w:eastAsia="宋体" w:cs="宋体"/>
          <w:sz w:val="20"/>
          <w:szCs w:val="20"/>
        </w:rPr>
      </w:pPr>
      <w:r>
        <w:rPr>
          <w:rFonts w:ascii="宋体" w:hAnsi="宋体" w:eastAsia="宋体" w:cs="宋体"/>
          <w:spacing w:val="8"/>
          <w:sz w:val="20"/>
          <w:szCs w:val="20"/>
        </w:rPr>
        <w:t>十、我单位无以下不良信用记录情形：</w:t>
      </w:r>
    </w:p>
    <w:p w14:paraId="04CFB0DC">
      <w:pPr>
        <w:spacing w:line="228" w:lineRule="auto"/>
        <w:rPr>
          <w:rFonts w:ascii="宋体" w:hAnsi="宋体" w:eastAsia="宋体" w:cs="宋体"/>
          <w:sz w:val="20"/>
          <w:szCs w:val="20"/>
        </w:rPr>
        <w:sectPr>
          <w:footerReference r:id="rId34" w:type="default"/>
          <w:pgSz w:w="11906" w:h="16839"/>
          <w:pgMar w:top="400" w:right="1487" w:bottom="1144" w:left="1387" w:header="0" w:footer="982" w:gutter="0"/>
          <w:pgNumType w:fmt="decimal"/>
          <w:cols w:space="720" w:num="1"/>
        </w:sectPr>
      </w:pPr>
    </w:p>
    <w:p w14:paraId="08A897B9">
      <w:pPr>
        <w:pStyle w:val="2"/>
        <w:spacing w:line="249" w:lineRule="auto"/>
      </w:pPr>
    </w:p>
    <w:p w14:paraId="3762AE53">
      <w:pPr>
        <w:pStyle w:val="2"/>
        <w:spacing w:line="249" w:lineRule="auto"/>
      </w:pPr>
    </w:p>
    <w:p w14:paraId="7516754B">
      <w:pPr>
        <w:pStyle w:val="2"/>
        <w:spacing w:line="250" w:lineRule="auto"/>
      </w:pPr>
    </w:p>
    <w:p w14:paraId="56971DCA">
      <w:pPr>
        <w:pStyle w:val="2"/>
        <w:spacing w:line="250" w:lineRule="auto"/>
      </w:pPr>
    </w:p>
    <w:p w14:paraId="41BB5B30">
      <w:pPr>
        <w:spacing w:before="65" w:line="228" w:lineRule="auto"/>
        <w:ind w:left="435"/>
        <w:rPr>
          <w:rFonts w:ascii="宋体" w:hAnsi="宋体" w:eastAsia="宋体" w:cs="宋体"/>
          <w:sz w:val="20"/>
          <w:szCs w:val="20"/>
        </w:rPr>
      </w:pPr>
      <w:r>
        <w:rPr>
          <w:rFonts w:ascii="宋体" w:hAnsi="宋体" w:eastAsia="宋体" w:cs="宋体"/>
          <w:spacing w:val="8"/>
          <w:sz w:val="20"/>
          <w:szCs w:val="20"/>
        </w:rPr>
        <w:t>1、在“信用中国</w:t>
      </w:r>
      <w:r>
        <w:rPr>
          <w:rFonts w:ascii="宋体" w:hAnsi="宋体" w:eastAsia="宋体" w:cs="宋体"/>
          <w:spacing w:val="-70"/>
          <w:sz w:val="20"/>
          <w:szCs w:val="20"/>
        </w:rPr>
        <w:t xml:space="preserve"> </w:t>
      </w:r>
      <w:r>
        <w:rPr>
          <w:rFonts w:ascii="宋体" w:hAnsi="宋体" w:eastAsia="宋体" w:cs="宋体"/>
          <w:spacing w:val="8"/>
          <w:sz w:val="20"/>
          <w:szCs w:val="20"/>
        </w:rPr>
        <w:t>”网站被列入失信被执行人和重大税收违法案件当事人名单；</w:t>
      </w:r>
    </w:p>
    <w:p w14:paraId="32E25660">
      <w:pPr>
        <w:pStyle w:val="2"/>
        <w:spacing w:line="250" w:lineRule="auto"/>
      </w:pPr>
    </w:p>
    <w:p w14:paraId="786899C2">
      <w:pPr>
        <w:spacing w:before="65" w:line="227" w:lineRule="auto"/>
        <w:ind w:left="422"/>
        <w:rPr>
          <w:rFonts w:ascii="宋体" w:hAnsi="宋体" w:eastAsia="宋体" w:cs="宋体"/>
          <w:sz w:val="20"/>
          <w:szCs w:val="20"/>
        </w:rPr>
      </w:pPr>
      <w:r>
        <w:rPr>
          <w:rFonts w:ascii="宋体" w:hAnsi="宋体" w:eastAsia="宋体" w:cs="宋体"/>
          <w:spacing w:val="7"/>
          <w:sz w:val="20"/>
          <w:szCs w:val="20"/>
        </w:rPr>
        <w:t>2、在“</w:t>
      </w:r>
      <w:r>
        <w:rPr>
          <w:rFonts w:ascii="宋体" w:hAnsi="宋体" w:eastAsia="宋体" w:cs="宋体"/>
          <w:spacing w:val="-57"/>
          <w:sz w:val="20"/>
          <w:szCs w:val="20"/>
        </w:rPr>
        <w:t xml:space="preserve"> </w:t>
      </w:r>
      <w:r>
        <w:rPr>
          <w:rFonts w:ascii="宋体" w:hAnsi="宋体" w:eastAsia="宋体" w:cs="宋体"/>
          <w:spacing w:val="7"/>
          <w:sz w:val="20"/>
          <w:szCs w:val="20"/>
        </w:rPr>
        <w:t>中国政府采购网</w:t>
      </w:r>
      <w:r>
        <w:rPr>
          <w:rFonts w:ascii="宋体" w:hAnsi="宋体" w:eastAsia="宋体" w:cs="宋体"/>
          <w:spacing w:val="-70"/>
          <w:sz w:val="20"/>
          <w:szCs w:val="20"/>
        </w:rPr>
        <w:t xml:space="preserve"> </w:t>
      </w:r>
      <w:r>
        <w:rPr>
          <w:rFonts w:ascii="宋体" w:hAnsi="宋体" w:eastAsia="宋体" w:cs="宋体"/>
          <w:spacing w:val="7"/>
          <w:sz w:val="20"/>
          <w:szCs w:val="20"/>
        </w:rPr>
        <w:t>”网站被列入政府采购严重违法失信行为记录名单；</w:t>
      </w:r>
    </w:p>
    <w:p w14:paraId="2B2373B0">
      <w:pPr>
        <w:pStyle w:val="2"/>
        <w:spacing w:line="253" w:lineRule="auto"/>
      </w:pPr>
    </w:p>
    <w:p w14:paraId="2EBE023D">
      <w:pPr>
        <w:spacing w:before="65" w:line="227" w:lineRule="auto"/>
        <w:ind w:left="424"/>
        <w:rPr>
          <w:rFonts w:ascii="宋体" w:hAnsi="宋体" w:eastAsia="宋体" w:cs="宋体"/>
          <w:sz w:val="20"/>
          <w:szCs w:val="20"/>
        </w:rPr>
      </w:pPr>
      <w:r>
        <w:rPr>
          <w:rFonts w:ascii="宋体" w:hAnsi="宋体" w:eastAsia="宋体" w:cs="宋体"/>
          <w:spacing w:val="8"/>
          <w:sz w:val="20"/>
          <w:szCs w:val="20"/>
        </w:rPr>
        <w:t>3、不符合《政府采购法》第二十二条规定的条件。</w:t>
      </w:r>
    </w:p>
    <w:p w14:paraId="53F4CB7B">
      <w:pPr>
        <w:pStyle w:val="2"/>
        <w:spacing w:line="252" w:lineRule="auto"/>
      </w:pPr>
    </w:p>
    <w:p w14:paraId="2A7DE1BA">
      <w:pPr>
        <w:spacing w:before="65" w:line="378" w:lineRule="auto"/>
        <w:ind w:left="16" w:firstLine="405"/>
        <w:rPr>
          <w:rFonts w:ascii="宋体" w:hAnsi="宋体" w:eastAsia="宋体" w:cs="宋体"/>
          <w:sz w:val="20"/>
          <w:szCs w:val="20"/>
        </w:rPr>
      </w:pPr>
      <w:r>
        <w:rPr>
          <w:rFonts w:ascii="宋体" w:hAnsi="宋体" w:eastAsia="宋体" w:cs="宋体"/>
          <w:spacing w:val="10"/>
          <w:sz w:val="20"/>
          <w:szCs w:val="20"/>
        </w:rPr>
        <w:t>我单位保证上述声明的事项都是真实的，如有虚假，我单位愿意</w:t>
      </w:r>
      <w:r>
        <w:rPr>
          <w:rFonts w:ascii="宋体" w:hAnsi="宋体" w:eastAsia="宋体" w:cs="宋体"/>
          <w:spacing w:val="9"/>
          <w:sz w:val="20"/>
          <w:szCs w:val="20"/>
        </w:rPr>
        <w:t>承担相应的法律责任，并承担</w:t>
      </w:r>
      <w:r>
        <w:rPr>
          <w:rFonts w:ascii="宋体" w:hAnsi="宋体" w:eastAsia="宋体" w:cs="宋体"/>
          <w:spacing w:val="6"/>
          <w:sz w:val="20"/>
          <w:szCs w:val="20"/>
        </w:rPr>
        <w:t>因此所造成的一切损失。</w:t>
      </w:r>
    </w:p>
    <w:p w14:paraId="2E6556A3">
      <w:pPr>
        <w:pStyle w:val="2"/>
        <w:spacing w:line="324" w:lineRule="auto"/>
      </w:pPr>
    </w:p>
    <w:p w14:paraId="67056BCF">
      <w:pPr>
        <w:pStyle w:val="2"/>
        <w:spacing w:line="325" w:lineRule="auto"/>
      </w:pPr>
    </w:p>
    <w:p w14:paraId="477B570F">
      <w:pPr>
        <w:spacing w:before="66" w:line="227" w:lineRule="auto"/>
        <w:rPr>
          <w:rFonts w:ascii="宋体" w:hAnsi="宋体" w:eastAsia="宋体" w:cs="宋体"/>
          <w:sz w:val="20"/>
          <w:szCs w:val="20"/>
        </w:rPr>
      </w:pPr>
      <w:r>
        <w:rPr>
          <w:rFonts w:ascii="宋体" w:hAnsi="宋体" w:eastAsia="宋体" w:cs="宋体"/>
          <w:spacing w:val="8"/>
          <w:sz w:val="20"/>
          <w:szCs w:val="20"/>
        </w:rPr>
        <w:t>注：第三条“</w:t>
      </w:r>
      <w:r>
        <w:rPr>
          <w:rFonts w:ascii="宋体" w:hAnsi="宋体" w:eastAsia="宋体" w:cs="宋体"/>
          <w:spacing w:val="-56"/>
          <w:sz w:val="20"/>
          <w:szCs w:val="20"/>
        </w:rPr>
        <w:t xml:space="preserve"> </w:t>
      </w:r>
      <w:r>
        <w:rPr>
          <w:rFonts w:ascii="宋体" w:hAnsi="宋体" w:eastAsia="宋体" w:cs="宋体"/>
          <w:spacing w:val="8"/>
          <w:sz w:val="20"/>
          <w:szCs w:val="20"/>
        </w:rPr>
        <w:t>良好的商业信誉</w:t>
      </w:r>
      <w:r>
        <w:rPr>
          <w:rFonts w:ascii="宋体" w:hAnsi="宋体" w:eastAsia="宋体" w:cs="宋体"/>
          <w:spacing w:val="-73"/>
          <w:sz w:val="20"/>
          <w:szCs w:val="20"/>
        </w:rPr>
        <w:t xml:space="preserve"> </w:t>
      </w:r>
      <w:r>
        <w:rPr>
          <w:rFonts w:ascii="宋体" w:hAnsi="宋体" w:eastAsia="宋体" w:cs="宋体"/>
          <w:spacing w:val="8"/>
          <w:sz w:val="20"/>
          <w:szCs w:val="20"/>
        </w:rPr>
        <w:t>”是指投标人经营状</w:t>
      </w:r>
      <w:r>
        <w:rPr>
          <w:rFonts w:ascii="宋体" w:hAnsi="宋体" w:eastAsia="宋体" w:cs="宋体"/>
          <w:spacing w:val="7"/>
          <w:sz w:val="20"/>
          <w:szCs w:val="20"/>
        </w:rPr>
        <w:t>况良好，无本资格声明第十条情形。</w:t>
      </w:r>
    </w:p>
    <w:p w14:paraId="6198A680">
      <w:pPr>
        <w:pStyle w:val="2"/>
        <w:spacing w:line="328" w:lineRule="auto"/>
      </w:pPr>
    </w:p>
    <w:p w14:paraId="10FADFD0">
      <w:pPr>
        <w:pStyle w:val="2"/>
        <w:spacing w:line="329" w:lineRule="auto"/>
      </w:pPr>
    </w:p>
    <w:p w14:paraId="7FAAF69F">
      <w:pPr>
        <w:spacing w:before="65" w:line="227" w:lineRule="auto"/>
        <w:ind w:left="2"/>
        <w:rPr>
          <w:rFonts w:ascii="宋体" w:hAnsi="宋体" w:eastAsia="宋体" w:cs="宋体"/>
          <w:sz w:val="20"/>
          <w:szCs w:val="20"/>
        </w:rPr>
      </w:pPr>
      <w:r>
        <w:rPr>
          <w:rFonts w:ascii="宋体" w:hAnsi="宋体" w:eastAsia="宋体" w:cs="宋体"/>
          <w:spacing w:val="9"/>
          <w:sz w:val="20"/>
          <w:szCs w:val="20"/>
        </w:rPr>
        <w:t>投标人名称（盖单位电子公章</w:t>
      </w:r>
      <w:r>
        <w:rPr>
          <w:rFonts w:ascii="宋体" w:hAnsi="宋体" w:eastAsia="宋体" w:cs="宋体"/>
          <w:sz w:val="20"/>
          <w:szCs w:val="20"/>
        </w:rPr>
        <w:t>）：</w:t>
      </w:r>
    </w:p>
    <w:p w14:paraId="688B13E8">
      <w:pPr>
        <w:spacing w:before="162" w:line="227" w:lineRule="auto"/>
        <w:rPr>
          <w:rFonts w:ascii="宋体" w:hAnsi="宋体" w:eastAsia="宋体" w:cs="宋体"/>
          <w:sz w:val="20"/>
          <w:szCs w:val="20"/>
        </w:rPr>
      </w:pPr>
      <w:r>
        <w:rPr>
          <w:rFonts w:ascii="宋体" w:hAnsi="宋体" w:eastAsia="宋体" w:cs="宋体"/>
          <w:spacing w:val="9"/>
          <w:sz w:val="20"/>
          <w:szCs w:val="20"/>
        </w:rPr>
        <w:t>法定代表人（单位负责人）或委托代理人</w:t>
      </w:r>
      <w:r>
        <w:rPr>
          <w:rFonts w:ascii="宋体" w:hAnsi="宋体" w:eastAsia="宋体" w:cs="宋体"/>
          <w:spacing w:val="-2"/>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9"/>
          <w:sz w:val="20"/>
          <w:szCs w:val="20"/>
        </w:rPr>
        <w:t>签字或签章）</w:t>
      </w:r>
    </w:p>
    <w:p w14:paraId="0F68D5C8">
      <w:pPr>
        <w:spacing w:before="183" w:line="228" w:lineRule="auto"/>
        <w:ind w:left="35"/>
        <w:rPr>
          <w:rFonts w:ascii="宋体" w:hAnsi="宋体" w:eastAsia="宋体" w:cs="宋体"/>
          <w:sz w:val="20"/>
          <w:szCs w:val="20"/>
        </w:rPr>
      </w:pPr>
      <w:r>
        <w:rPr>
          <w:rFonts w:ascii="宋体" w:hAnsi="宋体" w:eastAsia="宋体" w:cs="宋体"/>
          <w:spacing w:val="-4"/>
          <w:sz w:val="20"/>
          <w:szCs w:val="20"/>
        </w:rPr>
        <w:t>日期：</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4"/>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4"/>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4"/>
          <w:sz w:val="20"/>
          <w:szCs w:val="20"/>
        </w:rPr>
        <w:t>日</w:t>
      </w:r>
    </w:p>
    <w:p w14:paraId="4AE22945">
      <w:pPr>
        <w:spacing w:line="228" w:lineRule="auto"/>
        <w:rPr>
          <w:rFonts w:ascii="宋体" w:hAnsi="宋体" w:eastAsia="宋体" w:cs="宋体"/>
          <w:sz w:val="20"/>
          <w:szCs w:val="20"/>
        </w:rPr>
        <w:sectPr>
          <w:footerReference r:id="rId35" w:type="default"/>
          <w:pgSz w:w="11906" w:h="16839"/>
          <w:pgMar w:top="400" w:right="1497" w:bottom="1144" w:left="1388" w:header="0" w:footer="982" w:gutter="0"/>
          <w:pgNumType w:fmt="decimal"/>
          <w:cols w:space="720" w:num="1"/>
        </w:sectPr>
      </w:pPr>
    </w:p>
    <w:p w14:paraId="624F41DC">
      <w:pPr>
        <w:pStyle w:val="2"/>
        <w:spacing w:line="251" w:lineRule="auto"/>
      </w:pPr>
    </w:p>
    <w:p w14:paraId="1A83EBB6">
      <w:pPr>
        <w:pStyle w:val="2"/>
        <w:spacing w:line="251" w:lineRule="auto"/>
      </w:pPr>
    </w:p>
    <w:p w14:paraId="6EC9482B">
      <w:pPr>
        <w:spacing w:before="65" w:line="228" w:lineRule="auto"/>
        <w:ind w:left="28"/>
        <w:outlineLvl w:val="2"/>
        <w:rPr>
          <w:rFonts w:ascii="宋体" w:hAnsi="宋体" w:eastAsia="宋体" w:cs="宋体"/>
          <w:sz w:val="20"/>
          <w:szCs w:val="20"/>
        </w:rPr>
      </w:pPr>
      <w:bookmarkStart w:id="64" w:name="_Toc3197"/>
      <w:r>
        <w:rPr>
          <w:rFonts w:ascii="宋体" w:hAnsi="宋体" w:eastAsia="宋体" w:cs="宋体"/>
          <w:spacing w:val="16"/>
          <w:sz w:val="20"/>
          <w:szCs w:val="20"/>
        </w:rPr>
        <w:t>中小企业声明函（格式）</w:t>
      </w:r>
      <w:bookmarkEnd w:id="64"/>
    </w:p>
    <w:p w14:paraId="06851654">
      <w:pPr>
        <w:pStyle w:val="2"/>
        <w:spacing w:line="285" w:lineRule="auto"/>
      </w:pPr>
    </w:p>
    <w:p w14:paraId="767AE6B9">
      <w:pPr>
        <w:pStyle w:val="2"/>
        <w:spacing w:line="285" w:lineRule="auto"/>
      </w:pPr>
    </w:p>
    <w:p w14:paraId="54DFA224">
      <w:pPr>
        <w:pStyle w:val="2"/>
        <w:spacing w:line="285" w:lineRule="auto"/>
      </w:pPr>
    </w:p>
    <w:p w14:paraId="1BA566B2">
      <w:pPr>
        <w:spacing w:before="91" w:line="220" w:lineRule="auto"/>
        <w:ind w:left="2351"/>
        <w:rPr>
          <w:rFonts w:ascii="宋体" w:hAnsi="宋体" w:eastAsia="宋体" w:cs="宋体"/>
          <w:sz w:val="28"/>
          <w:szCs w:val="28"/>
        </w:rPr>
      </w:pPr>
      <w:r>
        <w:rPr>
          <w:rFonts w:ascii="宋体" w:hAnsi="宋体" w:eastAsia="宋体" w:cs="宋体"/>
          <w:b/>
          <w:bCs/>
          <w:spacing w:val="-2"/>
          <w:sz w:val="28"/>
          <w:szCs w:val="28"/>
        </w:rPr>
        <w:t>中小企业声明函（服务</w:t>
      </w:r>
      <w:r>
        <w:rPr>
          <w:rFonts w:ascii="宋体" w:hAnsi="宋体" w:eastAsia="宋体" w:cs="宋体"/>
          <w:b/>
          <w:bCs/>
          <w:spacing w:val="-22"/>
          <w:sz w:val="28"/>
          <w:szCs w:val="28"/>
        </w:rPr>
        <w:t>）（</w:t>
      </w:r>
      <w:r>
        <w:rPr>
          <w:rFonts w:ascii="宋体" w:hAnsi="宋体" w:eastAsia="宋体" w:cs="宋体"/>
          <w:b/>
          <w:bCs/>
          <w:spacing w:val="-2"/>
          <w:sz w:val="28"/>
          <w:szCs w:val="28"/>
        </w:rPr>
        <w:t>格式）</w:t>
      </w:r>
    </w:p>
    <w:p w14:paraId="525DFDEA">
      <w:pPr>
        <w:pStyle w:val="2"/>
        <w:spacing w:line="270" w:lineRule="auto"/>
      </w:pPr>
    </w:p>
    <w:p w14:paraId="0044A801">
      <w:pPr>
        <w:pStyle w:val="2"/>
        <w:spacing w:line="271" w:lineRule="auto"/>
      </w:pPr>
    </w:p>
    <w:p w14:paraId="1D79BB66">
      <w:pPr>
        <w:spacing w:before="65" w:line="377" w:lineRule="auto"/>
        <w:ind w:left="8" w:firstLine="665"/>
        <w:jc w:val="both"/>
        <w:rPr>
          <w:rFonts w:ascii="宋体" w:hAnsi="宋体" w:eastAsia="宋体" w:cs="宋体"/>
          <w:sz w:val="20"/>
          <w:szCs w:val="20"/>
        </w:rPr>
      </w:pPr>
      <w:r>
        <w:rPr>
          <w:rFonts w:ascii="宋体" w:hAnsi="宋体" w:eastAsia="宋体" w:cs="宋体"/>
          <w:spacing w:val="17"/>
          <w:sz w:val="20"/>
          <w:szCs w:val="20"/>
        </w:rPr>
        <w:t>本公司（联合体）郑重声明，根据《政府采购促进中小企业</w:t>
      </w:r>
      <w:r>
        <w:rPr>
          <w:rFonts w:ascii="宋体" w:hAnsi="宋体" w:eastAsia="宋体" w:cs="宋体"/>
          <w:spacing w:val="16"/>
          <w:sz w:val="20"/>
          <w:szCs w:val="20"/>
        </w:rPr>
        <w:t>发展管理办法》（财库﹝</w:t>
      </w:r>
      <w:r>
        <w:rPr>
          <w:rFonts w:ascii="宋体" w:hAnsi="宋体" w:eastAsia="宋体" w:cs="宋体"/>
          <w:spacing w:val="-74"/>
          <w:sz w:val="20"/>
          <w:szCs w:val="20"/>
        </w:rPr>
        <w:t xml:space="preserve"> </w:t>
      </w:r>
      <w:r>
        <w:rPr>
          <w:rFonts w:ascii="宋体" w:hAnsi="宋体" w:eastAsia="宋体" w:cs="宋体"/>
          <w:spacing w:val="16"/>
          <w:sz w:val="20"/>
          <w:szCs w:val="20"/>
        </w:rPr>
        <w:t>2</w:t>
      </w:r>
      <w:r>
        <w:rPr>
          <w:rFonts w:ascii="宋体" w:hAnsi="宋体" w:eastAsia="宋体" w:cs="宋体"/>
          <w:sz w:val="20"/>
          <w:szCs w:val="20"/>
        </w:rPr>
        <w:t xml:space="preserve"> </w:t>
      </w:r>
      <w:r>
        <w:rPr>
          <w:rFonts w:ascii="宋体" w:hAnsi="宋体" w:eastAsia="宋体" w:cs="宋体"/>
          <w:spacing w:val="12"/>
          <w:sz w:val="20"/>
          <w:szCs w:val="20"/>
        </w:rPr>
        <w:t>020﹞</w:t>
      </w:r>
      <w:r>
        <w:rPr>
          <w:rFonts w:ascii="宋体" w:hAnsi="宋体" w:eastAsia="宋体" w:cs="宋体"/>
          <w:spacing w:val="-74"/>
          <w:sz w:val="20"/>
          <w:szCs w:val="20"/>
        </w:rPr>
        <w:t xml:space="preserve"> </w:t>
      </w:r>
      <w:r>
        <w:rPr>
          <w:rFonts w:ascii="宋体" w:hAnsi="宋体" w:eastAsia="宋体" w:cs="宋体"/>
          <w:spacing w:val="12"/>
          <w:sz w:val="20"/>
          <w:szCs w:val="20"/>
        </w:rPr>
        <w:t>46</w:t>
      </w:r>
      <w:r>
        <w:rPr>
          <w:rFonts w:ascii="宋体" w:hAnsi="宋体" w:eastAsia="宋体" w:cs="宋体"/>
          <w:spacing w:val="39"/>
          <w:sz w:val="20"/>
          <w:szCs w:val="20"/>
        </w:rPr>
        <w:t xml:space="preserve"> </w:t>
      </w:r>
      <w:r>
        <w:rPr>
          <w:rFonts w:ascii="宋体" w:hAnsi="宋体" w:eastAsia="宋体" w:cs="宋体"/>
          <w:spacing w:val="12"/>
          <w:sz w:val="20"/>
          <w:szCs w:val="20"/>
        </w:rPr>
        <w:t>号）</w:t>
      </w:r>
      <w:r>
        <w:rPr>
          <w:rFonts w:ascii="宋体" w:hAnsi="宋体" w:eastAsia="宋体" w:cs="宋体"/>
          <w:spacing w:val="-50"/>
          <w:sz w:val="20"/>
          <w:szCs w:val="20"/>
        </w:rPr>
        <w:t xml:space="preserve"> </w:t>
      </w:r>
      <w:r>
        <w:rPr>
          <w:rFonts w:ascii="宋体" w:hAnsi="宋体" w:eastAsia="宋体" w:cs="宋体"/>
          <w:spacing w:val="12"/>
          <w:sz w:val="20"/>
          <w:szCs w:val="20"/>
        </w:rPr>
        <w:t>的规定，本公司（联合体）参加</w:t>
      </w:r>
      <w:r>
        <w:rPr>
          <w:rFonts w:ascii="宋体" w:hAnsi="宋体" w:eastAsia="宋体" w:cs="宋体"/>
          <w:spacing w:val="-86"/>
          <w:sz w:val="20"/>
          <w:szCs w:val="20"/>
        </w:rPr>
        <w:t xml:space="preserve"> </w:t>
      </w:r>
      <w:r>
        <w:rPr>
          <w:rFonts w:ascii="宋体" w:hAnsi="宋体" w:eastAsia="宋体" w:cs="宋体"/>
          <w:spacing w:val="12"/>
          <w:sz w:val="20"/>
          <w:szCs w:val="20"/>
          <w:u w:val="single" w:color="auto"/>
        </w:rPr>
        <w:t xml:space="preserve"> （单位名称）</w:t>
      </w:r>
      <w:r>
        <w:rPr>
          <w:rFonts w:ascii="宋体" w:hAnsi="宋体" w:eastAsia="宋体" w:cs="宋体"/>
          <w:spacing w:val="42"/>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12"/>
          <w:sz w:val="20"/>
          <w:szCs w:val="20"/>
        </w:rPr>
        <w:t>的</w:t>
      </w:r>
      <w:r>
        <w:rPr>
          <w:rFonts w:ascii="宋体" w:hAnsi="宋体" w:eastAsia="宋体" w:cs="宋体"/>
          <w:spacing w:val="-86"/>
          <w:sz w:val="20"/>
          <w:szCs w:val="20"/>
        </w:rPr>
        <w:t xml:space="preserve"> </w:t>
      </w:r>
      <w:r>
        <w:rPr>
          <w:rFonts w:ascii="宋体" w:hAnsi="宋体" w:eastAsia="宋体" w:cs="宋体"/>
          <w:spacing w:val="12"/>
          <w:sz w:val="20"/>
          <w:szCs w:val="20"/>
          <w:u w:val="single" w:color="auto"/>
        </w:rPr>
        <w:t xml:space="preserve"> （项目名称）</w:t>
      </w:r>
      <w:r>
        <w:rPr>
          <w:rFonts w:ascii="宋体" w:hAnsi="宋体" w:eastAsia="宋体" w:cs="宋体"/>
          <w:spacing w:val="44"/>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12"/>
          <w:sz w:val="20"/>
          <w:szCs w:val="20"/>
        </w:rPr>
        <w:t>采购活动 ，</w:t>
      </w:r>
      <w:r>
        <w:rPr>
          <w:rFonts w:ascii="宋体" w:hAnsi="宋体" w:eastAsia="宋体" w:cs="宋体"/>
          <w:spacing w:val="19"/>
          <w:sz w:val="20"/>
          <w:szCs w:val="20"/>
        </w:rPr>
        <w:t>服务全部由符合政策要求的中小企业承接</w:t>
      </w:r>
      <w:r>
        <w:rPr>
          <w:rFonts w:ascii="宋体" w:hAnsi="宋体" w:eastAsia="宋体" w:cs="宋体"/>
          <w:spacing w:val="-40"/>
          <w:sz w:val="20"/>
          <w:szCs w:val="20"/>
        </w:rPr>
        <w:t xml:space="preserve"> </w:t>
      </w:r>
      <w:r>
        <w:rPr>
          <w:rFonts w:ascii="宋体" w:hAnsi="宋体" w:eastAsia="宋体" w:cs="宋体"/>
          <w:spacing w:val="19"/>
          <w:sz w:val="20"/>
          <w:szCs w:val="20"/>
        </w:rPr>
        <w:t>。相关企业（含联合体中的中小企业、签订分包意</w:t>
      </w:r>
      <w:r>
        <w:rPr>
          <w:rFonts w:ascii="宋体" w:hAnsi="宋体" w:eastAsia="宋体" w:cs="宋体"/>
          <w:spacing w:val="15"/>
          <w:sz w:val="20"/>
          <w:szCs w:val="20"/>
        </w:rPr>
        <w:t>向协议的中小企业）</w:t>
      </w:r>
      <w:r>
        <w:rPr>
          <w:rFonts w:ascii="宋体" w:hAnsi="宋体" w:eastAsia="宋体" w:cs="宋体"/>
          <w:spacing w:val="-27"/>
          <w:sz w:val="20"/>
          <w:szCs w:val="20"/>
        </w:rPr>
        <w:t xml:space="preserve"> </w:t>
      </w:r>
      <w:r>
        <w:rPr>
          <w:rFonts w:ascii="宋体" w:hAnsi="宋体" w:eastAsia="宋体" w:cs="宋体"/>
          <w:spacing w:val="15"/>
          <w:sz w:val="20"/>
          <w:szCs w:val="20"/>
        </w:rPr>
        <w:t>的具体情况如下：</w:t>
      </w:r>
    </w:p>
    <w:p w14:paraId="25FE352A">
      <w:pPr>
        <w:spacing w:before="2" w:line="376" w:lineRule="auto"/>
        <w:ind w:left="10" w:firstLine="457"/>
        <w:rPr>
          <w:rFonts w:ascii="宋体" w:hAnsi="宋体" w:eastAsia="宋体" w:cs="宋体"/>
          <w:sz w:val="20"/>
          <w:szCs w:val="20"/>
        </w:rPr>
      </w:pPr>
      <w:r>
        <w:rPr>
          <w:rFonts w:ascii="宋体" w:hAnsi="宋体" w:eastAsia="宋体" w:cs="宋体"/>
          <w:spacing w:val="19"/>
          <w:sz w:val="20"/>
          <w:szCs w:val="20"/>
        </w:rPr>
        <w:t xml:space="preserve">1. </w:t>
      </w:r>
      <w:r>
        <w:rPr>
          <w:rFonts w:ascii="宋体" w:hAnsi="宋体" w:eastAsia="宋体" w:cs="宋体"/>
          <w:spacing w:val="4"/>
          <w:sz w:val="20"/>
          <w:szCs w:val="20"/>
          <w:u w:val="single" w:color="auto"/>
        </w:rPr>
        <w:t xml:space="preserve">        </w:t>
      </w:r>
      <w:r>
        <w:rPr>
          <w:rFonts w:ascii="宋体" w:hAnsi="宋体" w:eastAsia="宋体" w:cs="宋体"/>
          <w:spacing w:val="19"/>
          <w:sz w:val="20"/>
          <w:szCs w:val="20"/>
        </w:rPr>
        <w:t>（标的名称</w:t>
      </w:r>
      <w:r>
        <w:rPr>
          <w:rFonts w:ascii="宋体" w:hAnsi="宋体" w:eastAsia="宋体" w:cs="宋体"/>
          <w:spacing w:val="3"/>
          <w:sz w:val="20"/>
          <w:szCs w:val="20"/>
        </w:rPr>
        <w:t>）</w:t>
      </w:r>
      <w:r>
        <w:rPr>
          <w:rFonts w:ascii="宋体" w:hAnsi="宋体" w:eastAsia="宋体" w:cs="宋体"/>
          <w:spacing w:val="89"/>
          <w:sz w:val="20"/>
          <w:szCs w:val="20"/>
        </w:rPr>
        <w:t xml:space="preserve"> </w:t>
      </w:r>
      <w:r>
        <w:rPr>
          <w:rFonts w:ascii="宋体" w:hAnsi="宋体" w:eastAsia="宋体" w:cs="宋体"/>
          <w:spacing w:val="3"/>
          <w:sz w:val="20"/>
          <w:szCs w:val="20"/>
        </w:rPr>
        <w:t>，</w:t>
      </w:r>
      <w:r>
        <w:rPr>
          <w:rFonts w:ascii="宋体" w:hAnsi="宋体" w:eastAsia="宋体" w:cs="宋体"/>
          <w:spacing w:val="19"/>
          <w:sz w:val="20"/>
          <w:szCs w:val="20"/>
        </w:rPr>
        <w:t>属于</w:t>
      </w:r>
      <w:r>
        <w:rPr>
          <w:rFonts w:ascii="宋体" w:hAnsi="宋体" w:eastAsia="宋体" w:cs="宋体"/>
          <w:spacing w:val="-86"/>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19"/>
          <w:sz w:val="20"/>
          <w:szCs w:val="20"/>
        </w:rPr>
        <w:t>（采购文件中明确的所属行业</w:t>
      </w:r>
      <w:r>
        <w:rPr>
          <w:rFonts w:ascii="宋体" w:hAnsi="宋体" w:eastAsia="宋体" w:cs="宋体"/>
          <w:spacing w:val="3"/>
          <w:sz w:val="20"/>
          <w:szCs w:val="20"/>
        </w:rPr>
        <w:t>）</w:t>
      </w:r>
      <w:r>
        <w:rPr>
          <w:rFonts w:ascii="宋体" w:hAnsi="宋体" w:eastAsia="宋体" w:cs="宋体"/>
          <w:spacing w:val="84"/>
          <w:sz w:val="20"/>
          <w:szCs w:val="20"/>
        </w:rPr>
        <w:t xml:space="preserve"> </w:t>
      </w:r>
      <w:r>
        <w:rPr>
          <w:rFonts w:ascii="宋体" w:hAnsi="宋体" w:eastAsia="宋体" w:cs="宋体"/>
          <w:spacing w:val="3"/>
          <w:sz w:val="20"/>
          <w:szCs w:val="20"/>
        </w:rPr>
        <w:t>；</w:t>
      </w:r>
      <w:r>
        <w:rPr>
          <w:rFonts w:ascii="宋体" w:hAnsi="宋体" w:eastAsia="宋体" w:cs="宋体"/>
          <w:spacing w:val="19"/>
          <w:sz w:val="20"/>
          <w:szCs w:val="20"/>
        </w:rPr>
        <w:t>承接企业</w:t>
      </w:r>
      <w:r>
        <w:rPr>
          <w:rFonts w:ascii="宋体" w:hAnsi="宋体" w:eastAsia="宋体" w:cs="宋体"/>
          <w:spacing w:val="11"/>
          <w:sz w:val="20"/>
          <w:szCs w:val="20"/>
        </w:rPr>
        <w:t>为</w:t>
      </w:r>
      <w:r>
        <w:rPr>
          <w:rFonts w:ascii="宋体" w:hAnsi="宋体" w:eastAsia="宋体" w:cs="宋体"/>
          <w:spacing w:val="-87"/>
          <w:sz w:val="20"/>
          <w:szCs w:val="20"/>
        </w:rPr>
        <w:t xml:space="preserve"> </w:t>
      </w:r>
      <w:r>
        <w:rPr>
          <w:rFonts w:ascii="宋体" w:hAnsi="宋体" w:eastAsia="宋体" w:cs="宋体"/>
          <w:spacing w:val="11"/>
          <w:sz w:val="20"/>
          <w:szCs w:val="20"/>
          <w:u w:val="single" w:color="auto"/>
        </w:rPr>
        <w:t xml:space="preserve">      （</w:t>
      </w:r>
      <w:r>
        <w:rPr>
          <w:rFonts w:ascii="宋体" w:hAnsi="宋体" w:eastAsia="宋体" w:cs="宋体"/>
          <w:spacing w:val="71"/>
          <w:sz w:val="20"/>
          <w:szCs w:val="20"/>
        </w:rPr>
        <w:t xml:space="preserve"> </w:t>
      </w:r>
      <w:r>
        <w:rPr>
          <w:rFonts w:ascii="宋体" w:hAnsi="宋体" w:eastAsia="宋体" w:cs="宋体"/>
          <w:spacing w:val="11"/>
          <w:sz w:val="20"/>
          <w:szCs w:val="20"/>
        </w:rPr>
        <w:t>企业名称</w:t>
      </w:r>
      <w:r>
        <w:rPr>
          <w:rFonts w:ascii="宋体" w:hAnsi="宋体" w:eastAsia="宋体" w:cs="宋体"/>
          <w:spacing w:val="-13"/>
          <w:sz w:val="20"/>
          <w:szCs w:val="20"/>
        </w:rPr>
        <w:t>）</w:t>
      </w:r>
      <w:r>
        <w:rPr>
          <w:rFonts w:ascii="宋体" w:hAnsi="宋体" w:eastAsia="宋体" w:cs="宋体"/>
          <w:spacing w:val="46"/>
          <w:sz w:val="20"/>
          <w:szCs w:val="20"/>
        </w:rPr>
        <w:t xml:space="preserve"> </w:t>
      </w:r>
      <w:r>
        <w:rPr>
          <w:rFonts w:ascii="宋体" w:hAnsi="宋体" w:eastAsia="宋体" w:cs="宋体"/>
          <w:spacing w:val="-13"/>
          <w:sz w:val="20"/>
          <w:szCs w:val="20"/>
        </w:rPr>
        <w:t>，</w:t>
      </w:r>
      <w:r>
        <w:rPr>
          <w:rFonts w:ascii="宋体" w:hAnsi="宋体" w:eastAsia="宋体" w:cs="宋体"/>
          <w:spacing w:val="11"/>
          <w:sz w:val="20"/>
          <w:szCs w:val="20"/>
        </w:rPr>
        <w:t>从业人员</w:t>
      </w:r>
      <w:r>
        <w:rPr>
          <w:rFonts w:ascii="宋体" w:hAnsi="宋体" w:eastAsia="宋体" w:cs="宋体"/>
          <w:spacing w:val="-86"/>
          <w:sz w:val="20"/>
          <w:szCs w:val="20"/>
        </w:rPr>
        <w:t xml:space="preserve"> </w:t>
      </w:r>
      <w:r>
        <w:rPr>
          <w:rFonts w:ascii="宋体" w:hAnsi="宋体" w:eastAsia="宋体" w:cs="宋体"/>
          <w:spacing w:val="17"/>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11"/>
          <w:sz w:val="20"/>
          <w:szCs w:val="20"/>
        </w:rPr>
        <w:t>人，营业</w:t>
      </w:r>
      <w:r>
        <w:rPr>
          <w:rFonts w:ascii="宋体" w:hAnsi="宋体" w:eastAsia="宋体" w:cs="宋体"/>
          <w:spacing w:val="10"/>
          <w:sz w:val="20"/>
          <w:szCs w:val="20"/>
        </w:rPr>
        <w:t>收入为</w:t>
      </w:r>
      <w:r>
        <w:rPr>
          <w:rFonts w:ascii="宋体" w:hAnsi="宋体" w:eastAsia="宋体" w:cs="宋体"/>
          <w:spacing w:val="-85"/>
          <w:sz w:val="20"/>
          <w:szCs w:val="20"/>
        </w:rPr>
        <w:t xml:space="preserve"> </w:t>
      </w:r>
      <w:r>
        <w:rPr>
          <w:rFonts w:ascii="宋体" w:hAnsi="宋体" w:eastAsia="宋体" w:cs="宋体"/>
          <w:spacing w:val="17"/>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10"/>
          <w:sz w:val="20"/>
          <w:szCs w:val="20"/>
        </w:rPr>
        <w:t>万元，资产总额为</w:t>
      </w:r>
      <w:r>
        <w:rPr>
          <w:rFonts w:ascii="宋体" w:hAnsi="宋体" w:eastAsia="宋体" w:cs="宋体"/>
          <w:spacing w:val="-88"/>
          <w:sz w:val="20"/>
          <w:szCs w:val="20"/>
        </w:rPr>
        <w:t xml:space="preserve"> </w:t>
      </w:r>
      <w:r>
        <w:rPr>
          <w:rFonts w:ascii="宋体" w:hAnsi="宋体" w:eastAsia="宋体" w:cs="宋体"/>
          <w:spacing w:val="17"/>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0"/>
          <w:sz w:val="20"/>
          <w:szCs w:val="20"/>
        </w:rPr>
        <w:t>万元</w:t>
      </w:r>
      <w:r>
        <w:rPr>
          <w:rFonts w:ascii="宋体" w:hAnsi="宋体" w:eastAsia="宋体" w:cs="宋体"/>
          <w:spacing w:val="31"/>
          <w:sz w:val="20"/>
          <w:szCs w:val="20"/>
        </w:rPr>
        <w:t xml:space="preserve"> </w:t>
      </w:r>
      <w:r>
        <w:rPr>
          <w:rFonts w:ascii="宋体" w:hAnsi="宋体" w:eastAsia="宋体" w:cs="宋体"/>
          <w:spacing w:val="10"/>
          <w:sz w:val="20"/>
          <w:szCs w:val="20"/>
        </w:rPr>
        <w:t>，</w:t>
      </w:r>
      <w:r>
        <w:rPr>
          <w:rFonts w:ascii="宋体" w:hAnsi="宋体" w:eastAsia="宋体" w:cs="宋体"/>
          <w:spacing w:val="19"/>
          <w:sz w:val="20"/>
          <w:szCs w:val="20"/>
        </w:rPr>
        <w:t>属于</w:t>
      </w:r>
      <w:r>
        <w:rPr>
          <w:rFonts w:ascii="宋体" w:hAnsi="宋体" w:eastAsia="宋体" w:cs="宋体"/>
          <w:spacing w:val="-85"/>
          <w:sz w:val="20"/>
          <w:szCs w:val="20"/>
        </w:rPr>
        <w:t xml:space="preserve"> </w:t>
      </w:r>
      <w:r>
        <w:rPr>
          <w:rFonts w:ascii="宋体" w:hAnsi="宋体" w:eastAsia="宋体" w:cs="宋体"/>
          <w:spacing w:val="19"/>
          <w:sz w:val="20"/>
          <w:szCs w:val="20"/>
          <w:u w:val="single" w:color="auto"/>
        </w:rPr>
        <w:t xml:space="preserve">     </w:t>
      </w:r>
      <w:r>
        <w:rPr>
          <w:rFonts w:ascii="宋体" w:hAnsi="宋体" w:eastAsia="宋体" w:cs="宋体"/>
          <w:spacing w:val="19"/>
          <w:sz w:val="20"/>
          <w:szCs w:val="20"/>
        </w:rPr>
        <w:t>（中型企业、小型企业、微型企业</w:t>
      </w:r>
      <w:r>
        <w:rPr>
          <w:rFonts w:ascii="宋体" w:hAnsi="宋体" w:eastAsia="宋体" w:cs="宋体"/>
          <w:sz w:val="20"/>
          <w:szCs w:val="20"/>
        </w:rPr>
        <w:t>）</w:t>
      </w:r>
      <w:r>
        <w:rPr>
          <w:rFonts w:ascii="宋体" w:hAnsi="宋体" w:eastAsia="宋体" w:cs="宋体"/>
          <w:spacing w:val="54"/>
          <w:sz w:val="20"/>
          <w:szCs w:val="20"/>
        </w:rPr>
        <w:t xml:space="preserve"> </w:t>
      </w:r>
      <w:r>
        <w:rPr>
          <w:rFonts w:ascii="宋体" w:hAnsi="宋体" w:eastAsia="宋体" w:cs="宋体"/>
          <w:sz w:val="20"/>
          <w:szCs w:val="20"/>
        </w:rPr>
        <w:t>；</w:t>
      </w:r>
    </w:p>
    <w:p w14:paraId="5C62BAB4">
      <w:pPr>
        <w:tabs>
          <w:tab w:val="left" w:pos="819"/>
        </w:tabs>
        <w:spacing w:before="1" w:line="377" w:lineRule="auto"/>
        <w:ind w:right="59" w:firstLine="431"/>
        <w:rPr>
          <w:rFonts w:ascii="宋体" w:hAnsi="宋体" w:eastAsia="宋体" w:cs="宋体"/>
          <w:sz w:val="20"/>
          <w:szCs w:val="20"/>
        </w:rPr>
      </w:pPr>
      <w:r>
        <w:rPr>
          <w:rFonts w:ascii="宋体" w:hAnsi="宋体" w:eastAsia="宋体" w:cs="宋体"/>
          <w:spacing w:val="18"/>
          <w:sz w:val="20"/>
          <w:szCs w:val="20"/>
        </w:rPr>
        <w:t>2.</w:t>
      </w:r>
      <w:r>
        <w:rPr>
          <w:rFonts w:ascii="宋体" w:hAnsi="宋体" w:eastAsia="宋体" w:cs="宋体"/>
          <w:spacing w:val="-92"/>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18"/>
          <w:sz w:val="20"/>
          <w:szCs w:val="20"/>
        </w:rPr>
        <w:t>（标的名称</w:t>
      </w:r>
      <w:r>
        <w:rPr>
          <w:rFonts w:ascii="宋体" w:hAnsi="宋体" w:eastAsia="宋体" w:cs="宋体"/>
          <w:spacing w:val="2"/>
          <w:sz w:val="20"/>
          <w:szCs w:val="20"/>
        </w:rPr>
        <w:t>）</w:t>
      </w:r>
      <w:r>
        <w:rPr>
          <w:rFonts w:ascii="宋体" w:hAnsi="宋体" w:eastAsia="宋体" w:cs="宋体"/>
          <w:spacing w:val="81"/>
          <w:sz w:val="20"/>
          <w:szCs w:val="20"/>
        </w:rPr>
        <w:t xml:space="preserve"> </w:t>
      </w:r>
      <w:r>
        <w:rPr>
          <w:rFonts w:ascii="宋体" w:hAnsi="宋体" w:eastAsia="宋体" w:cs="宋体"/>
          <w:spacing w:val="2"/>
          <w:sz w:val="20"/>
          <w:szCs w:val="20"/>
        </w:rPr>
        <w:t>，</w:t>
      </w:r>
      <w:r>
        <w:rPr>
          <w:rFonts w:ascii="宋体" w:hAnsi="宋体" w:eastAsia="宋体" w:cs="宋体"/>
          <w:spacing w:val="18"/>
          <w:sz w:val="20"/>
          <w:szCs w:val="20"/>
        </w:rPr>
        <w:t>属于</w:t>
      </w:r>
      <w:r>
        <w:rPr>
          <w:rFonts w:ascii="宋体" w:hAnsi="宋体" w:eastAsia="宋体" w:cs="宋体"/>
          <w:spacing w:val="-87"/>
          <w:sz w:val="20"/>
          <w:szCs w:val="20"/>
        </w:rPr>
        <w:t xml:space="preserve"> </w:t>
      </w:r>
      <w:r>
        <w:rPr>
          <w:rFonts w:ascii="宋体" w:hAnsi="宋体" w:eastAsia="宋体" w:cs="宋体"/>
          <w:spacing w:val="18"/>
          <w:sz w:val="20"/>
          <w:szCs w:val="20"/>
          <w:u w:val="single" w:color="auto"/>
        </w:rPr>
        <w:t xml:space="preserve">      </w:t>
      </w:r>
      <w:r>
        <w:rPr>
          <w:rFonts w:ascii="宋体" w:hAnsi="宋体" w:eastAsia="宋体" w:cs="宋体"/>
          <w:spacing w:val="18"/>
          <w:sz w:val="20"/>
          <w:szCs w:val="20"/>
        </w:rPr>
        <w:t>（采购文件中明</w:t>
      </w:r>
      <w:r>
        <w:rPr>
          <w:rFonts w:ascii="宋体" w:hAnsi="宋体" w:eastAsia="宋体" w:cs="宋体"/>
          <w:spacing w:val="17"/>
          <w:sz w:val="20"/>
          <w:szCs w:val="20"/>
        </w:rPr>
        <w:t>确的所属行业</w:t>
      </w:r>
      <w:r>
        <w:rPr>
          <w:rFonts w:ascii="宋体" w:hAnsi="宋体" w:eastAsia="宋体" w:cs="宋体"/>
          <w:spacing w:val="2"/>
          <w:sz w:val="20"/>
          <w:szCs w:val="20"/>
        </w:rPr>
        <w:t>）</w:t>
      </w:r>
      <w:r>
        <w:rPr>
          <w:rFonts w:ascii="宋体" w:hAnsi="宋体" w:eastAsia="宋体" w:cs="宋体"/>
          <w:spacing w:val="-39"/>
          <w:sz w:val="20"/>
          <w:szCs w:val="20"/>
        </w:rPr>
        <w:t xml:space="preserve"> </w:t>
      </w:r>
      <w:r>
        <w:rPr>
          <w:rFonts w:ascii="宋体" w:hAnsi="宋体" w:eastAsia="宋体" w:cs="宋体"/>
          <w:spacing w:val="2"/>
          <w:sz w:val="20"/>
          <w:szCs w:val="20"/>
        </w:rPr>
        <w:t>；</w:t>
      </w:r>
      <w:r>
        <w:rPr>
          <w:rFonts w:ascii="宋体" w:hAnsi="宋体" w:eastAsia="宋体" w:cs="宋体"/>
          <w:spacing w:val="17"/>
          <w:sz w:val="20"/>
          <w:szCs w:val="20"/>
        </w:rPr>
        <w:t>承接企业为</w:t>
      </w:r>
      <w:r>
        <w:rPr>
          <w:rFonts w:ascii="宋体" w:hAnsi="宋体" w:eastAsia="宋体" w:cs="宋体"/>
          <w:sz w:val="20"/>
          <w:szCs w:val="20"/>
          <w:u w:val="single" w:color="auto"/>
        </w:rPr>
        <w:tab/>
      </w:r>
      <w:r>
        <w:rPr>
          <w:rFonts w:ascii="宋体" w:hAnsi="宋体" w:eastAsia="宋体" w:cs="宋体"/>
          <w:spacing w:val="15"/>
          <w:sz w:val="20"/>
          <w:szCs w:val="20"/>
        </w:rPr>
        <w:t>（企业名称</w:t>
      </w:r>
      <w:r>
        <w:rPr>
          <w:rFonts w:ascii="宋体" w:hAnsi="宋体" w:eastAsia="宋体" w:cs="宋体"/>
          <w:spacing w:val="8"/>
          <w:sz w:val="20"/>
          <w:szCs w:val="20"/>
        </w:rPr>
        <w:t>）</w:t>
      </w:r>
      <w:r>
        <w:rPr>
          <w:rFonts w:ascii="宋体" w:hAnsi="宋体" w:eastAsia="宋体" w:cs="宋体"/>
          <w:spacing w:val="69"/>
          <w:sz w:val="20"/>
          <w:szCs w:val="20"/>
        </w:rPr>
        <w:t xml:space="preserve"> </w:t>
      </w:r>
      <w:r>
        <w:rPr>
          <w:rFonts w:ascii="宋体" w:hAnsi="宋体" w:eastAsia="宋体" w:cs="宋体"/>
          <w:spacing w:val="8"/>
          <w:sz w:val="20"/>
          <w:szCs w:val="20"/>
        </w:rPr>
        <w:t>，</w:t>
      </w:r>
      <w:r>
        <w:rPr>
          <w:rFonts w:ascii="宋体" w:hAnsi="宋体" w:eastAsia="宋体" w:cs="宋体"/>
          <w:spacing w:val="15"/>
          <w:sz w:val="20"/>
          <w:szCs w:val="20"/>
        </w:rPr>
        <w:t>从业人员</w:t>
      </w:r>
      <w:r>
        <w:rPr>
          <w:rFonts w:ascii="宋体" w:hAnsi="宋体" w:eastAsia="宋体" w:cs="宋体"/>
          <w:spacing w:val="-86"/>
          <w:sz w:val="20"/>
          <w:szCs w:val="20"/>
        </w:rPr>
        <w:t xml:space="preserve"> </w:t>
      </w:r>
      <w:r>
        <w:rPr>
          <w:rFonts w:ascii="宋体" w:hAnsi="宋体" w:eastAsia="宋体" w:cs="宋体"/>
          <w:spacing w:val="17"/>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15"/>
          <w:sz w:val="20"/>
          <w:szCs w:val="20"/>
        </w:rPr>
        <w:t>人，营业收入为</w:t>
      </w:r>
      <w:r>
        <w:rPr>
          <w:rFonts w:ascii="宋体" w:hAnsi="宋体" w:eastAsia="宋体" w:cs="宋体"/>
          <w:spacing w:val="-88"/>
          <w:sz w:val="20"/>
          <w:szCs w:val="20"/>
        </w:rPr>
        <w:t xml:space="preserve"> </w:t>
      </w:r>
      <w:r>
        <w:rPr>
          <w:rFonts w:ascii="宋体" w:hAnsi="宋体" w:eastAsia="宋体" w:cs="宋体"/>
          <w:spacing w:val="17"/>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5"/>
          <w:sz w:val="20"/>
          <w:szCs w:val="20"/>
        </w:rPr>
        <w:t>万元，资产总额为</w:t>
      </w:r>
      <w:r>
        <w:rPr>
          <w:rFonts w:ascii="宋体" w:hAnsi="宋体" w:eastAsia="宋体" w:cs="宋体"/>
          <w:spacing w:val="-89"/>
          <w:sz w:val="20"/>
          <w:szCs w:val="20"/>
        </w:rPr>
        <w:t xml:space="preserve"> </w:t>
      </w:r>
      <w:r>
        <w:rPr>
          <w:rFonts w:ascii="宋体" w:hAnsi="宋体" w:eastAsia="宋体" w:cs="宋体"/>
          <w:spacing w:val="17"/>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5"/>
          <w:sz w:val="20"/>
          <w:szCs w:val="20"/>
        </w:rPr>
        <w:t>万元</w:t>
      </w:r>
      <w:r>
        <w:rPr>
          <w:rFonts w:ascii="宋体" w:hAnsi="宋体" w:eastAsia="宋体" w:cs="宋体"/>
          <w:spacing w:val="57"/>
          <w:sz w:val="20"/>
          <w:szCs w:val="20"/>
        </w:rPr>
        <w:t xml:space="preserve"> </w:t>
      </w:r>
      <w:r>
        <w:rPr>
          <w:rFonts w:ascii="宋体" w:hAnsi="宋体" w:eastAsia="宋体" w:cs="宋体"/>
          <w:spacing w:val="15"/>
          <w:sz w:val="20"/>
          <w:szCs w:val="20"/>
        </w:rPr>
        <w:t>，属</w:t>
      </w:r>
      <w:r>
        <w:rPr>
          <w:rFonts w:ascii="宋体" w:hAnsi="宋体" w:eastAsia="宋体" w:cs="宋体"/>
          <w:spacing w:val="20"/>
          <w:sz w:val="20"/>
          <w:szCs w:val="20"/>
        </w:rPr>
        <w:t>于</w:t>
      </w:r>
      <w:r>
        <w:rPr>
          <w:rFonts w:ascii="宋体" w:hAnsi="宋体" w:eastAsia="宋体" w:cs="宋体"/>
          <w:spacing w:val="-8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20"/>
          <w:sz w:val="20"/>
          <w:szCs w:val="20"/>
        </w:rPr>
        <w:t>（中型企业、小型企业、微型企业</w:t>
      </w:r>
      <w:r>
        <w:rPr>
          <w:rFonts w:ascii="宋体" w:hAnsi="宋体" w:eastAsia="宋体" w:cs="宋体"/>
          <w:spacing w:val="2"/>
          <w:sz w:val="20"/>
          <w:szCs w:val="20"/>
        </w:rPr>
        <w:t>）</w:t>
      </w:r>
      <w:r>
        <w:rPr>
          <w:rFonts w:ascii="宋体" w:hAnsi="宋体" w:eastAsia="宋体" w:cs="宋体"/>
          <w:spacing w:val="57"/>
          <w:sz w:val="20"/>
          <w:szCs w:val="20"/>
        </w:rPr>
        <w:t xml:space="preserve"> </w:t>
      </w:r>
      <w:r>
        <w:rPr>
          <w:rFonts w:ascii="宋体" w:hAnsi="宋体" w:eastAsia="宋体" w:cs="宋体"/>
          <w:spacing w:val="2"/>
          <w:sz w:val="20"/>
          <w:szCs w:val="20"/>
        </w:rPr>
        <w:t>；</w:t>
      </w:r>
    </w:p>
    <w:p w14:paraId="1F7C484D">
      <w:pPr>
        <w:spacing w:line="323" w:lineRule="exact"/>
        <w:ind w:left="466"/>
        <w:rPr>
          <w:rFonts w:ascii="宋体" w:hAnsi="宋体" w:eastAsia="宋体" w:cs="宋体"/>
          <w:sz w:val="20"/>
          <w:szCs w:val="20"/>
        </w:rPr>
      </w:pPr>
      <w:r>
        <w:rPr>
          <w:rFonts w:ascii="宋体" w:hAnsi="宋体" w:eastAsia="宋体" w:cs="宋体"/>
          <w:spacing w:val="4"/>
          <w:position w:val="2"/>
          <w:sz w:val="20"/>
          <w:szCs w:val="20"/>
        </w:rPr>
        <w:t>……</w:t>
      </w:r>
    </w:p>
    <w:p w14:paraId="50185EA4">
      <w:pPr>
        <w:spacing w:before="83" w:line="378" w:lineRule="auto"/>
        <w:ind w:left="455" w:right="244" w:firstLine="21"/>
        <w:rPr>
          <w:rFonts w:ascii="宋体" w:hAnsi="宋体" w:eastAsia="宋体" w:cs="宋体"/>
          <w:sz w:val="20"/>
          <w:szCs w:val="20"/>
        </w:rPr>
      </w:pPr>
      <w:r>
        <w:rPr>
          <w:rFonts w:ascii="宋体" w:hAnsi="宋体" w:eastAsia="宋体" w:cs="宋体"/>
          <w:spacing w:val="21"/>
          <w:sz w:val="20"/>
          <w:szCs w:val="20"/>
        </w:rPr>
        <w:t>以上企业，不属于大企业的分支机构，不存在控股股东为大企</w:t>
      </w:r>
      <w:r>
        <w:rPr>
          <w:rFonts w:ascii="宋体" w:hAnsi="宋体" w:eastAsia="宋体" w:cs="宋体"/>
          <w:spacing w:val="20"/>
          <w:sz w:val="20"/>
          <w:szCs w:val="20"/>
        </w:rPr>
        <w:t>业的情形，也不存在与</w:t>
      </w:r>
      <w:r>
        <w:rPr>
          <w:rFonts w:ascii="宋体" w:hAnsi="宋体" w:eastAsia="宋体" w:cs="宋体"/>
          <w:spacing w:val="18"/>
          <w:sz w:val="20"/>
          <w:szCs w:val="20"/>
        </w:rPr>
        <w:t>大企业的负责人为同一人的情形。</w:t>
      </w:r>
    </w:p>
    <w:p w14:paraId="7D41136F">
      <w:pPr>
        <w:spacing w:before="1" w:line="226" w:lineRule="auto"/>
        <w:ind w:left="453"/>
        <w:rPr>
          <w:rFonts w:ascii="宋体" w:hAnsi="宋体" w:eastAsia="宋体" w:cs="宋体"/>
          <w:sz w:val="20"/>
          <w:szCs w:val="20"/>
        </w:rPr>
      </w:pPr>
      <w:r>
        <w:rPr>
          <w:rFonts w:ascii="宋体" w:hAnsi="宋体" w:eastAsia="宋体" w:cs="宋体"/>
          <w:spacing w:val="19"/>
          <w:sz w:val="20"/>
          <w:szCs w:val="20"/>
        </w:rPr>
        <w:t>本企业对上述声明内容的真实性负责</w:t>
      </w:r>
      <w:r>
        <w:rPr>
          <w:rFonts w:ascii="宋体" w:hAnsi="宋体" w:eastAsia="宋体" w:cs="宋体"/>
          <w:spacing w:val="-50"/>
          <w:sz w:val="20"/>
          <w:szCs w:val="20"/>
        </w:rPr>
        <w:t xml:space="preserve"> </w:t>
      </w:r>
      <w:r>
        <w:rPr>
          <w:rFonts w:ascii="宋体" w:hAnsi="宋体" w:eastAsia="宋体" w:cs="宋体"/>
          <w:spacing w:val="19"/>
          <w:sz w:val="20"/>
          <w:szCs w:val="20"/>
        </w:rPr>
        <w:t>。如有虚假，将依法承担相应责任。</w:t>
      </w:r>
    </w:p>
    <w:p w14:paraId="6BC670C9">
      <w:pPr>
        <w:pStyle w:val="2"/>
        <w:spacing w:line="250" w:lineRule="auto"/>
      </w:pPr>
    </w:p>
    <w:p w14:paraId="26EDF29D">
      <w:pPr>
        <w:pStyle w:val="2"/>
        <w:spacing w:line="251" w:lineRule="auto"/>
      </w:pPr>
    </w:p>
    <w:p w14:paraId="7F5DF8AE">
      <w:pPr>
        <w:spacing w:before="66" w:line="227" w:lineRule="auto"/>
        <w:ind w:left="456"/>
        <w:rPr>
          <w:rFonts w:ascii="宋体" w:hAnsi="宋体" w:eastAsia="宋体" w:cs="宋体"/>
          <w:sz w:val="20"/>
          <w:szCs w:val="20"/>
        </w:rPr>
      </w:pPr>
      <w:r>
        <w:rPr>
          <w:rFonts w:ascii="宋体" w:hAnsi="宋体" w:eastAsia="宋体" w:cs="宋体"/>
          <w:spacing w:val="13"/>
          <w:sz w:val="20"/>
          <w:szCs w:val="20"/>
        </w:rPr>
        <w:t>企业名称（盖单位电子公章</w:t>
      </w:r>
      <w:r>
        <w:rPr>
          <w:rFonts w:ascii="宋体" w:hAnsi="宋体" w:eastAsia="宋体" w:cs="宋体"/>
          <w:spacing w:val="16"/>
          <w:sz w:val="20"/>
          <w:szCs w:val="20"/>
        </w:rPr>
        <w:t>）：</w:t>
      </w:r>
    </w:p>
    <w:p w14:paraId="5DD1E5CF">
      <w:pPr>
        <w:spacing w:before="163" w:line="228" w:lineRule="auto"/>
        <w:ind w:left="488"/>
        <w:rPr>
          <w:rFonts w:ascii="宋体" w:hAnsi="宋体" w:eastAsia="宋体" w:cs="宋体"/>
          <w:sz w:val="20"/>
          <w:szCs w:val="20"/>
        </w:rPr>
      </w:pPr>
      <w:r>
        <w:rPr>
          <w:rFonts w:ascii="宋体" w:hAnsi="宋体" w:eastAsia="宋体" w:cs="宋体"/>
          <w:spacing w:val="-13"/>
          <w:sz w:val="20"/>
          <w:szCs w:val="20"/>
        </w:rPr>
        <w:t>日</w:t>
      </w:r>
      <w:r>
        <w:rPr>
          <w:rFonts w:ascii="宋体" w:hAnsi="宋体" w:eastAsia="宋体" w:cs="宋体"/>
          <w:spacing w:val="41"/>
          <w:sz w:val="20"/>
          <w:szCs w:val="20"/>
        </w:rPr>
        <w:t xml:space="preserve"> </w:t>
      </w:r>
      <w:r>
        <w:rPr>
          <w:rFonts w:ascii="宋体" w:hAnsi="宋体" w:eastAsia="宋体" w:cs="宋体"/>
          <w:spacing w:val="-13"/>
          <w:sz w:val="20"/>
          <w:szCs w:val="20"/>
        </w:rPr>
        <w:t>期：</w:t>
      </w:r>
    </w:p>
    <w:p w14:paraId="5DF36253">
      <w:pPr>
        <w:pStyle w:val="2"/>
        <w:spacing w:line="252" w:lineRule="auto"/>
      </w:pPr>
    </w:p>
    <w:p w14:paraId="0FD2AFD7">
      <w:pPr>
        <w:pStyle w:val="2"/>
        <w:spacing w:line="253" w:lineRule="auto"/>
      </w:pPr>
    </w:p>
    <w:p w14:paraId="2A7E8655">
      <w:pPr>
        <w:spacing w:before="62" w:line="379" w:lineRule="auto"/>
        <w:ind w:left="7" w:right="59" w:firstLine="423"/>
        <w:rPr>
          <w:rFonts w:ascii="宋体" w:hAnsi="宋体" w:eastAsia="宋体" w:cs="宋体"/>
          <w:sz w:val="19"/>
          <w:szCs w:val="19"/>
        </w:rPr>
      </w:pPr>
      <w:r>
        <w:rPr>
          <w:rFonts w:ascii="宋体" w:hAnsi="宋体" w:eastAsia="宋体" w:cs="宋体"/>
          <w:spacing w:val="19"/>
          <w:sz w:val="19"/>
          <w:szCs w:val="19"/>
        </w:rPr>
        <w:t>注</w:t>
      </w:r>
      <w:r>
        <w:rPr>
          <w:rFonts w:ascii="宋体" w:hAnsi="宋体" w:eastAsia="宋体" w:cs="宋体"/>
          <w:spacing w:val="-55"/>
          <w:sz w:val="19"/>
          <w:szCs w:val="19"/>
        </w:rPr>
        <w:t xml:space="preserve"> </w:t>
      </w:r>
      <w:r>
        <w:rPr>
          <w:rFonts w:ascii="宋体" w:hAnsi="宋体" w:eastAsia="宋体" w:cs="宋体"/>
          <w:spacing w:val="-20"/>
          <w:sz w:val="19"/>
          <w:szCs w:val="19"/>
        </w:rPr>
        <w:t>：</w:t>
      </w:r>
      <w:r>
        <w:rPr>
          <w:rFonts w:ascii="宋体" w:hAnsi="宋体" w:eastAsia="宋体" w:cs="宋体"/>
          <w:spacing w:val="-69"/>
          <w:sz w:val="19"/>
          <w:szCs w:val="19"/>
        </w:rPr>
        <w:t xml:space="preserve"> </w:t>
      </w:r>
      <w:r>
        <w:rPr>
          <w:rFonts w:ascii="宋体" w:hAnsi="宋体" w:eastAsia="宋体" w:cs="宋体"/>
          <w:spacing w:val="-20"/>
          <w:sz w:val="19"/>
          <w:szCs w:val="19"/>
        </w:rPr>
        <w:t>（</w:t>
      </w:r>
      <w:r>
        <w:rPr>
          <w:rFonts w:ascii="宋体" w:hAnsi="宋体" w:eastAsia="宋体" w:cs="宋体"/>
          <w:spacing w:val="-29"/>
          <w:sz w:val="19"/>
          <w:szCs w:val="19"/>
        </w:rPr>
        <w:t xml:space="preserve"> </w:t>
      </w:r>
      <w:r>
        <w:rPr>
          <w:rFonts w:ascii="宋体" w:hAnsi="宋体" w:eastAsia="宋体" w:cs="宋体"/>
          <w:spacing w:val="19"/>
          <w:sz w:val="19"/>
          <w:szCs w:val="19"/>
        </w:rPr>
        <w:t>1）</w:t>
      </w:r>
      <w:r>
        <w:rPr>
          <w:rFonts w:ascii="宋体" w:hAnsi="宋体" w:eastAsia="宋体" w:cs="宋体"/>
          <w:spacing w:val="-55"/>
          <w:sz w:val="19"/>
          <w:szCs w:val="19"/>
        </w:rPr>
        <w:t xml:space="preserve"> </w:t>
      </w:r>
      <w:r>
        <w:rPr>
          <w:rFonts w:ascii="宋体" w:hAnsi="宋体" w:eastAsia="宋体" w:cs="宋体"/>
          <w:spacing w:val="19"/>
          <w:sz w:val="19"/>
          <w:szCs w:val="19"/>
        </w:rPr>
        <w:t>从业人员、营业收入、资产总额填报上一年度数据</w:t>
      </w:r>
      <w:r>
        <w:rPr>
          <w:rFonts w:ascii="宋体" w:hAnsi="宋体" w:eastAsia="宋体" w:cs="宋体"/>
          <w:spacing w:val="-56"/>
          <w:sz w:val="19"/>
          <w:szCs w:val="19"/>
        </w:rPr>
        <w:t xml:space="preserve"> </w:t>
      </w:r>
      <w:r>
        <w:rPr>
          <w:rFonts w:ascii="宋体" w:hAnsi="宋体" w:eastAsia="宋体" w:cs="宋体"/>
          <w:spacing w:val="19"/>
          <w:sz w:val="19"/>
          <w:szCs w:val="19"/>
        </w:rPr>
        <w:t>，无上一年度数据的新成立企</w:t>
      </w:r>
      <w:r>
        <w:rPr>
          <w:rFonts w:ascii="宋体" w:hAnsi="宋体" w:eastAsia="宋体" w:cs="宋体"/>
          <w:spacing w:val="14"/>
          <w:sz w:val="19"/>
          <w:szCs w:val="19"/>
        </w:rPr>
        <w:t>业可不填报。</w:t>
      </w:r>
    </w:p>
    <w:p w14:paraId="675637ED">
      <w:pPr>
        <w:spacing w:line="379" w:lineRule="auto"/>
        <w:rPr>
          <w:rFonts w:ascii="宋体" w:hAnsi="宋体" w:eastAsia="宋体" w:cs="宋体"/>
          <w:sz w:val="19"/>
          <w:szCs w:val="19"/>
        </w:rPr>
        <w:sectPr>
          <w:headerReference r:id="rId36" w:type="default"/>
          <w:footerReference r:id="rId37" w:type="default"/>
          <w:pgSz w:w="11906" w:h="16839"/>
          <w:pgMar w:top="1091" w:right="1428" w:bottom="1151" w:left="1588" w:header="1076" w:footer="989" w:gutter="0"/>
          <w:pgNumType w:fmt="decimal"/>
          <w:cols w:space="720" w:num="1"/>
        </w:sectPr>
      </w:pPr>
    </w:p>
    <w:p w14:paraId="66F2F7B1">
      <w:pPr>
        <w:pStyle w:val="2"/>
        <w:spacing w:line="347" w:lineRule="auto"/>
      </w:pPr>
    </w:p>
    <w:p w14:paraId="05C50D57">
      <w:pPr>
        <w:spacing w:before="65" w:line="227" w:lineRule="auto"/>
        <w:ind w:left="8"/>
        <w:rPr>
          <w:rFonts w:ascii="宋体" w:hAnsi="宋体" w:eastAsia="宋体" w:cs="宋体"/>
          <w:sz w:val="20"/>
          <w:szCs w:val="20"/>
        </w:rPr>
      </w:pPr>
      <w:r>
        <w:rPr>
          <w:rFonts w:ascii="宋体" w:hAnsi="宋体" w:eastAsia="宋体" w:cs="宋体"/>
          <w:spacing w:val="9"/>
          <w:sz w:val="20"/>
          <w:szCs w:val="20"/>
        </w:rPr>
        <w:t>湖南省政府采购供应商资格承诺函(格式)</w:t>
      </w:r>
    </w:p>
    <w:p w14:paraId="1CF0D744">
      <w:pPr>
        <w:pStyle w:val="2"/>
        <w:spacing w:line="273" w:lineRule="auto"/>
      </w:pPr>
    </w:p>
    <w:p w14:paraId="20036E8F">
      <w:pPr>
        <w:pStyle w:val="2"/>
        <w:spacing w:line="273" w:lineRule="auto"/>
      </w:pPr>
    </w:p>
    <w:p w14:paraId="0E8D837E">
      <w:pPr>
        <w:spacing w:before="91" w:line="219" w:lineRule="auto"/>
        <w:ind w:left="1901"/>
        <w:outlineLvl w:val="2"/>
        <w:rPr>
          <w:rFonts w:ascii="宋体" w:hAnsi="宋体" w:eastAsia="宋体" w:cs="宋体"/>
          <w:sz w:val="28"/>
          <w:szCs w:val="28"/>
        </w:rPr>
      </w:pPr>
      <w:bookmarkStart w:id="65" w:name="_Toc18369"/>
      <w:r>
        <w:rPr>
          <w:rFonts w:ascii="宋体" w:hAnsi="宋体" w:eastAsia="宋体" w:cs="宋体"/>
          <w:b/>
          <w:bCs/>
          <w:spacing w:val="-3"/>
          <w:sz w:val="28"/>
          <w:szCs w:val="28"/>
        </w:rPr>
        <w:t>湖南省政府采购供应商资格承诺函(格式)</w:t>
      </w:r>
      <w:bookmarkEnd w:id="65"/>
    </w:p>
    <w:p w14:paraId="06810282">
      <w:pPr>
        <w:pStyle w:val="2"/>
        <w:spacing w:line="309" w:lineRule="auto"/>
      </w:pPr>
    </w:p>
    <w:p w14:paraId="532E5A61">
      <w:pPr>
        <w:spacing w:before="65" w:line="289" w:lineRule="auto"/>
        <w:ind w:left="8" w:right="25" w:firstLine="421"/>
        <w:jc w:val="both"/>
        <w:rPr>
          <w:rFonts w:ascii="宋体" w:hAnsi="宋体" w:eastAsia="宋体" w:cs="宋体"/>
          <w:sz w:val="20"/>
          <w:szCs w:val="20"/>
        </w:rPr>
      </w:pPr>
      <w:r>
        <w:rPr>
          <w:rFonts w:ascii="宋体" w:hAnsi="宋体" w:eastAsia="宋体" w:cs="宋体"/>
          <w:spacing w:val="10"/>
          <w:sz w:val="20"/>
          <w:szCs w:val="20"/>
        </w:rPr>
        <w:t>本公司（单位）独立承担民事责任、具有良好的商业信誉和健</w:t>
      </w:r>
      <w:r>
        <w:rPr>
          <w:rFonts w:ascii="宋体" w:hAnsi="宋体" w:eastAsia="宋体" w:cs="宋体"/>
          <w:spacing w:val="9"/>
          <w:sz w:val="20"/>
          <w:szCs w:val="20"/>
        </w:rPr>
        <w:t>全的财务会计制度、依法缴纳</w:t>
      </w:r>
      <w:r>
        <w:rPr>
          <w:rFonts w:ascii="宋体" w:hAnsi="宋体" w:eastAsia="宋体" w:cs="宋体"/>
          <w:spacing w:val="10"/>
          <w:sz w:val="20"/>
          <w:szCs w:val="20"/>
        </w:rPr>
        <w:t>税收和社会保障资金，在前三年的经营活动中无重大违法记录，未列入</w:t>
      </w:r>
      <w:r>
        <w:rPr>
          <w:rFonts w:ascii="宋体" w:hAnsi="宋体" w:eastAsia="宋体" w:cs="宋体"/>
          <w:spacing w:val="9"/>
          <w:sz w:val="20"/>
          <w:szCs w:val="20"/>
        </w:rPr>
        <w:t>严重失信行为名单，符合</w:t>
      </w:r>
      <w:r>
        <w:rPr>
          <w:rFonts w:ascii="宋体" w:hAnsi="宋体" w:eastAsia="宋体" w:cs="宋体"/>
          <w:spacing w:val="8"/>
          <w:sz w:val="20"/>
          <w:szCs w:val="20"/>
        </w:rPr>
        <w:t>政府采购供应商的基本资格要求。</w:t>
      </w:r>
    </w:p>
    <w:p w14:paraId="65BC2CBA">
      <w:pPr>
        <w:spacing w:before="154" w:line="289" w:lineRule="auto"/>
        <w:ind w:left="8" w:right="1" w:firstLine="422"/>
        <w:rPr>
          <w:rFonts w:ascii="宋体" w:hAnsi="宋体" w:eastAsia="宋体" w:cs="宋体"/>
          <w:sz w:val="20"/>
          <w:szCs w:val="20"/>
        </w:rPr>
      </w:pPr>
      <w:r>
        <w:rPr>
          <w:rFonts w:ascii="宋体" w:hAnsi="宋体" w:eastAsia="宋体" w:cs="宋体"/>
          <w:spacing w:val="7"/>
          <w:sz w:val="20"/>
          <w:szCs w:val="20"/>
        </w:rPr>
        <w:t>按照《政府采购促进中小企业发展管理办法》</w:t>
      </w:r>
      <w:r>
        <w:rPr>
          <w:rFonts w:ascii="宋体" w:hAnsi="宋体" w:eastAsia="宋体" w:cs="宋体"/>
          <w:spacing w:val="-47"/>
          <w:sz w:val="20"/>
          <w:szCs w:val="20"/>
        </w:rPr>
        <w:t xml:space="preserve"> </w:t>
      </w:r>
      <w:r>
        <w:rPr>
          <w:rFonts w:ascii="宋体" w:hAnsi="宋体" w:eastAsia="宋体" w:cs="宋体"/>
          <w:spacing w:val="7"/>
          <w:sz w:val="20"/>
          <w:szCs w:val="20"/>
        </w:rPr>
        <w:t>(财库〔20</w:t>
      </w:r>
      <w:r>
        <w:rPr>
          <w:rFonts w:ascii="宋体" w:hAnsi="宋体" w:eastAsia="宋体" w:cs="宋体"/>
          <w:spacing w:val="6"/>
          <w:sz w:val="20"/>
          <w:szCs w:val="20"/>
        </w:rPr>
        <w:t>20〕46</w:t>
      </w:r>
      <w:r>
        <w:rPr>
          <w:rFonts w:ascii="宋体" w:hAnsi="宋体" w:eastAsia="宋体" w:cs="宋体"/>
          <w:spacing w:val="-33"/>
          <w:sz w:val="20"/>
          <w:szCs w:val="20"/>
        </w:rPr>
        <w:t xml:space="preserve"> </w:t>
      </w:r>
      <w:r>
        <w:rPr>
          <w:rFonts w:ascii="宋体" w:hAnsi="宋体" w:eastAsia="宋体" w:cs="宋体"/>
          <w:spacing w:val="6"/>
          <w:sz w:val="20"/>
          <w:szCs w:val="20"/>
        </w:rPr>
        <w:t>号)，本公司（单位）企业规模为：大型□</w:t>
      </w:r>
      <w:r>
        <w:rPr>
          <w:rFonts w:ascii="宋体" w:hAnsi="宋体" w:eastAsia="宋体" w:cs="宋体"/>
          <w:spacing w:val="12"/>
          <w:sz w:val="20"/>
          <w:szCs w:val="20"/>
        </w:rPr>
        <w:t xml:space="preserve">    </w:t>
      </w:r>
      <w:r>
        <w:rPr>
          <w:rFonts w:ascii="宋体" w:hAnsi="宋体" w:eastAsia="宋体" w:cs="宋体"/>
          <w:spacing w:val="6"/>
          <w:sz w:val="20"/>
          <w:szCs w:val="20"/>
        </w:rPr>
        <w:t>中型□    小型□</w:t>
      </w:r>
      <w:r>
        <w:rPr>
          <w:rFonts w:ascii="宋体" w:hAnsi="宋体" w:eastAsia="宋体" w:cs="宋体"/>
          <w:spacing w:val="8"/>
          <w:sz w:val="20"/>
          <w:szCs w:val="20"/>
        </w:rPr>
        <w:t xml:space="preserve">    </w:t>
      </w:r>
      <w:r>
        <w:rPr>
          <w:rFonts w:ascii="宋体" w:hAnsi="宋体" w:eastAsia="宋体" w:cs="宋体"/>
          <w:spacing w:val="6"/>
          <w:sz w:val="20"/>
          <w:szCs w:val="20"/>
        </w:rPr>
        <w:t>微型□。</w:t>
      </w:r>
    </w:p>
    <w:p w14:paraId="69BF711B">
      <w:pPr>
        <w:spacing w:before="152" w:line="227" w:lineRule="auto"/>
        <w:ind w:left="431"/>
        <w:rPr>
          <w:rFonts w:ascii="宋体" w:hAnsi="宋体" w:eastAsia="宋体" w:cs="宋体"/>
          <w:sz w:val="20"/>
          <w:szCs w:val="20"/>
        </w:rPr>
      </w:pPr>
      <w:r>
        <w:rPr>
          <w:rFonts w:ascii="宋体" w:hAnsi="宋体" w:eastAsia="宋体" w:cs="宋体"/>
          <w:spacing w:val="8"/>
          <w:sz w:val="20"/>
          <w:szCs w:val="20"/>
        </w:rPr>
        <w:t>组织机构代码：</w:t>
      </w:r>
      <w:r>
        <w:rPr>
          <w:rFonts w:ascii="宋体" w:hAnsi="宋体" w:eastAsia="宋体" w:cs="宋体"/>
          <w:sz w:val="20"/>
          <w:szCs w:val="20"/>
          <w:u w:val="single" w:color="auto"/>
        </w:rPr>
        <w:t xml:space="preserve">                 </w:t>
      </w:r>
    </w:p>
    <w:p w14:paraId="68CF6AEB">
      <w:pPr>
        <w:spacing w:before="222" w:line="227" w:lineRule="auto"/>
        <w:ind w:left="428"/>
        <w:rPr>
          <w:rFonts w:ascii="宋体" w:hAnsi="宋体" w:eastAsia="宋体" w:cs="宋体"/>
          <w:sz w:val="20"/>
          <w:szCs w:val="20"/>
        </w:rPr>
      </w:pPr>
      <w:r>
        <w:rPr>
          <w:rFonts w:ascii="宋体" w:hAnsi="宋体" w:eastAsia="宋体" w:cs="宋体"/>
          <w:spacing w:val="8"/>
          <w:sz w:val="20"/>
          <w:szCs w:val="20"/>
        </w:rPr>
        <w:t>注册登记机构：</w:t>
      </w:r>
      <w:r>
        <w:rPr>
          <w:rFonts w:ascii="宋体" w:hAnsi="宋体" w:eastAsia="宋体" w:cs="宋体"/>
          <w:sz w:val="20"/>
          <w:szCs w:val="20"/>
          <w:u w:val="single" w:color="auto"/>
        </w:rPr>
        <w:t xml:space="preserve">             </w:t>
      </w:r>
    </w:p>
    <w:p w14:paraId="75DE98CF">
      <w:pPr>
        <w:spacing w:before="223" w:line="228" w:lineRule="auto"/>
        <w:ind w:left="464"/>
        <w:rPr>
          <w:rFonts w:ascii="宋体" w:hAnsi="宋体" w:eastAsia="宋体" w:cs="宋体"/>
          <w:sz w:val="20"/>
          <w:szCs w:val="20"/>
        </w:rPr>
      </w:pPr>
      <w:r>
        <w:rPr>
          <w:rFonts w:ascii="宋体" w:hAnsi="宋体" w:eastAsia="宋体" w:cs="宋体"/>
          <w:spacing w:val="-6"/>
          <w:sz w:val="20"/>
          <w:szCs w:val="20"/>
        </w:rPr>
        <w:t>日期：</w:t>
      </w:r>
      <w:r>
        <w:rPr>
          <w:rFonts w:ascii="宋体" w:hAnsi="宋体" w:eastAsia="宋体" w:cs="宋体"/>
          <w:sz w:val="20"/>
          <w:szCs w:val="20"/>
          <w:u w:val="single" w:color="auto"/>
        </w:rPr>
        <w:t xml:space="preserve">                    </w:t>
      </w:r>
    </w:p>
    <w:p w14:paraId="390019C6">
      <w:pPr>
        <w:spacing w:before="221" w:line="228" w:lineRule="auto"/>
        <w:ind w:left="429"/>
        <w:rPr>
          <w:rFonts w:ascii="宋体" w:hAnsi="宋体" w:eastAsia="宋体" w:cs="宋体"/>
          <w:sz w:val="20"/>
          <w:szCs w:val="20"/>
        </w:rPr>
      </w:pPr>
      <w:r>
        <w:rPr>
          <w:rFonts w:ascii="宋体" w:hAnsi="宋体" w:eastAsia="宋体" w:cs="宋体"/>
          <w:spacing w:val="7"/>
          <w:sz w:val="20"/>
          <w:szCs w:val="20"/>
        </w:rPr>
        <w:t>有效期：</w:t>
      </w:r>
      <w:r>
        <w:rPr>
          <w:rFonts w:ascii="宋体" w:hAnsi="宋体" w:eastAsia="宋体" w:cs="宋体"/>
          <w:sz w:val="20"/>
          <w:szCs w:val="20"/>
          <w:u w:val="single" w:color="auto"/>
        </w:rPr>
        <w:t xml:space="preserve">                  </w:t>
      </w:r>
    </w:p>
    <w:p w14:paraId="0E1897E5">
      <w:pPr>
        <w:spacing w:before="221" w:line="227" w:lineRule="auto"/>
        <w:ind w:left="428"/>
        <w:rPr>
          <w:rFonts w:ascii="宋体" w:hAnsi="宋体" w:eastAsia="宋体" w:cs="宋体"/>
          <w:sz w:val="20"/>
          <w:szCs w:val="20"/>
        </w:rPr>
      </w:pPr>
      <w:r>
        <w:rPr>
          <w:rFonts w:ascii="宋体" w:hAnsi="宋体" w:eastAsia="宋体" w:cs="宋体"/>
          <w:spacing w:val="8"/>
          <w:sz w:val="20"/>
          <w:szCs w:val="20"/>
        </w:rPr>
        <w:t>注册资本：</w:t>
      </w:r>
      <w:r>
        <w:rPr>
          <w:rFonts w:ascii="宋体" w:hAnsi="宋体" w:eastAsia="宋体" w:cs="宋体"/>
          <w:sz w:val="20"/>
          <w:szCs w:val="20"/>
          <w:u w:val="single" w:color="auto"/>
        </w:rPr>
        <w:t xml:space="preserve">                </w:t>
      </w:r>
    </w:p>
    <w:p w14:paraId="4032CE60">
      <w:pPr>
        <w:spacing w:before="222" w:line="237" w:lineRule="auto"/>
        <w:ind w:left="428"/>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14"/>
          <w:sz w:val="20"/>
          <w:szCs w:val="20"/>
        </w:rPr>
        <w:t xml:space="preserve"> </w:t>
      </w:r>
      <w:r>
        <w:rPr>
          <w:rFonts w:ascii="宋体" w:hAnsi="宋体" w:eastAsia="宋体" w:cs="宋体"/>
          <w:spacing w:val="-5"/>
          <w:sz w:val="20"/>
          <w:szCs w:val="20"/>
        </w:rPr>
        <w:t>址</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48A607AC">
      <w:pPr>
        <w:spacing w:before="211" w:line="228" w:lineRule="auto"/>
        <w:ind w:left="430"/>
        <w:rPr>
          <w:rFonts w:ascii="宋体" w:hAnsi="宋体" w:eastAsia="宋体" w:cs="宋体"/>
          <w:sz w:val="20"/>
          <w:szCs w:val="20"/>
        </w:rPr>
      </w:pPr>
      <w:r>
        <w:rPr>
          <w:rFonts w:ascii="宋体" w:hAnsi="宋体" w:eastAsia="宋体" w:cs="宋体"/>
          <w:spacing w:val="7"/>
          <w:sz w:val="20"/>
          <w:szCs w:val="20"/>
        </w:rPr>
        <w:t>经济行业：</w:t>
      </w:r>
      <w:r>
        <w:rPr>
          <w:rFonts w:ascii="宋体" w:hAnsi="宋体" w:eastAsia="宋体" w:cs="宋体"/>
          <w:sz w:val="20"/>
          <w:szCs w:val="20"/>
          <w:u w:val="single" w:color="auto"/>
        </w:rPr>
        <w:t xml:space="preserve">                </w:t>
      </w:r>
    </w:p>
    <w:p w14:paraId="1CD3B31A">
      <w:pPr>
        <w:spacing w:before="221" w:line="228" w:lineRule="auto"/>
        <w:ind w:left="430"/>
        <w:rPr>
          <w:rFonts w:ascii="宋体" w:hAnsi="宋体" w:eastAsia="宋体" w:cs="宋体"/>
          <w:sz w:val="20"/>
          <w:szCs w:val="20"/>
        </w:rPr>
      </w:pPr>
      <w:r>
        <w:rPr>
          <w:rFonts w:ascii="宋体" w:hAnsi="宋体" w:eastAsia="宋体" w:cs="宋体"/>
          <w:spacing w:val="6"/>
          <w:sz w:val="20"/>
          <w:szCs w:val="20"/>
        </w:rPr>
        <w:t>经济性质：</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w:t>
      </w:r>
    </w:p>
    <w:p w14:paraId="4D100B72">
      <w:pPr>
        <w:pStyle w:val="2"/>
        <w:spacing w:line="309" w:lineRule="auto"/>
      </w:pPr>
    </w:p>
    <w:p w14:paraId="325A3F30">
      <w:pPr>
        <w:pStyle w:val="2"/>
        <w:spacing w:line="310" w:lineRule="auto"/>
      </w:pPr>
    </w:p>
    <w:p w14:paraId="38B7A5B1">
      <w:pPr>
        <w:spacing w:before="66" w:line="227" w:lineRule="auto"/>
        <w:ind w:left="429"/>
        <w:rPr>
          <w:rFonts w:ascii="宋体" w:hAnsi="宋体" w:eastAsia="宋体" w:cs="宋体"/>
          <w:sz w:val="20"/>
          <w:szCs w:val="20"/>
        </w:rPr>
      </w:pPr>
      <w:r>
        <w:rPr>
          <w:rFonts w:ascii="宋体" w:hAnsi="宋体" w:eastAsia="宋体" w:cs="宋体"/>
          <w:spacing w:val="8"/>
          <w:sz w:val="20"/>
          <w:szCs w:val="20"/>
        </w:rPr>
        <w:t xml:space="preserve">法定代表人(负责人)姓名（签字或签章）  </w:t>
      </w:r>
      <w:r>
        <w:rPr>
          <w:rFonts w:ascii="宋体" w:hAnsi="宋体" w:eastAsia="宋体" w:cs="宋体"/>
          <w:sz w:val="20"/>
          <w:szCs w:val="20"/>
          <w:u w:val="single" w:color="auto"/>
        </w:rPr>
        <w:t xml:space="preserve">                   </w:t>
      </w:r>
    </w:p>
    <w:p w14:paraId="07CACA05">
      <w:pPr>
        <w:spacing w:before="222" w:line="227" w:lineRule="auto"/>
        <w:ind w:left="434"/>
        <w:rPr>
          <w:rFonts w:ascii="宋体" w:hAnsi="宋体" w:eastAsia="宋体" w:cs="宋体"/>
          <w:sz w:val="20"/>
          <w:szCs w:val="20"/>
        </w:rPr>
      </w:pPr>
      <w:r>
        <w:rPr>
          <w:rFonts w:ascii="宋体" w:hAnsi="宋体" w:eastAsia="宋体" w:cs="宋体"/>
          <w:spacing w:val="8"/>
          <w:sz w:val="20"/>
          <w:szCs w:val="20"/>
        </w:rPr>
        <w:t>身份证号码、手机号码：</w:t>
      </w:r>
      <w:r>
        <w:rPr>
          <w:rFonts w:ascii="宋体" w:hAnsi="宋体" w:eastAsia="宋体" w:cs="宋体"/>
          <w:sz w:val="20"/>
          <w:szCs w:val="20"/>
          <w:u w:val="single" w:color="auto"/>
        </w:rPr>
        <w:t xml:space="preserve">                 </w:t>
      </w:r>
    </w:p>
    <w:p w14:paraId="2E573162">
      <w:pPr>
        <w:pStyle w:val="2"/>
        <w:spacing w:line="310" w:lineRule="auto"/>
      </w:pPr>
    </w:p>
    <w:p w14:paraId="0473179F">
      <w:pPr>
        <w:pStyle w:val="2"/>
        <w:spacing w:line="311" w:lineRule="auto"/>
      </w:pPr>
    </w:p>
    <w:p w14:paraId="7DDEE300">
      <w:pPr>
        <w:spacing w:before="65" w:line="227" w:lineRule="auto"/>
        <w:ind w:left="428"/>
        <w:rPr>
          <w:rFonts w:ascii="宋体" w:hAnsi="宋体" w:eastAsia="宋体" w:cs="宋体"/>
          <w:sz w:val="20"/>
          <w:szCs w:val="20"/>
        </w:rPr>
      </w:pPr>
      <w:r>
        <w:rPr>
          <w:rFonts w:ascii="宋体" w:hAnsi="宋体" w:eastAsia="宋体" w:cs="宋体"/>
          <w:spacing w:val="9"/>
          <w:sz w:val="20"/>
          <w:szCs w:val="20"/>
        </w:rPr>
        <w:t>授权代表人姓名（签字或签章）</w:t>
      </w:r>
      <w:r>
        <w:rPr>
          <w:rFonts w:ascii="宋体" w:hAnsi="宋体" w:eastAsia="宋体" w:cs="宋体"/>
          <w:sz w:val="20"/>
          <w:szCs w:val="20"/>
          <w:u w:val="single" w:color="auto"/>
        </w:rPr>
        <w:t xml:space="preserve">                   </w:t>
      </w:r>
    </w:p>
    <w:p w14:paraId="0FFAFD27">
      <w:pPr>
        <w:spacing w:before="222" w:line="227" w:lineRule="auto"/>
        <w:ind w:left="434"/>
        <w:rPr>
          <w:rFonts w:ascii="宋体" w:hAnsi="宋体" w:eastAsia="宋体" w:cs="宋体"/>
          <w:sz w:val="20"/>
          <w:szCs w:val="20"/>
        </w:rPr>
      </w:pPr>
      <w:r>
        <w:rPr>
          <w:rFonts w:ascii="宋体" w:hAnsi="宋体" w:eastAsia="宋体" w:cs="宋体"/>
          <w:spacing w:val="8"/>
          <w:sz w:val="20"/>
          <w:szCs w:val="20"/>
        </w:rPr>
        <w:t>身份证号码、手机号码：</w:t>
      </w:r>
      <w:r>
        <w:rPr>
          <w:rFonts w:ascii="宋体" w:hAnsi="宋体" w:eastAsia="宋体" w:cs="宋体"/>
          <w:sz w:val="20"/>
          <w:szCs w:val="20"/>
          <w:u w:val="single" w:color="auto"/>
        </w:rPr>
        <w:t xml:space="preserve">                 </w:t>
      </w:r>
    </w:p>
    <w:p w14:paraId="4BDDAE19">
      <w:pPr>
        <w:pStyle w:val="2"/>
        <w:spacing w:line="258" w:lineRule="auto"/>
      </w:pPr>
    </w:p>
    <w:p w14:paraId="3B1545F6">
      <w:pPr>
        <w:pStyle w:val="2"/>
        <w:spacing w:line="259" w:lineRule="auto"/>
      </w:pPr>
    </w:p>
    <w:p w14:paraId="21D38ADE">
      <w:pPr>
        <w:pStyle w:val="2"/>
        <w:spacing w:line="259" w:lineRule="auto"/>
      </w:pPr>
    </w:p>
    <w:p w14:paraId="6CD49CC3">
      <w:pPr>
        <w:spacing w:before="66" w:line="227" w:lineRule="auto"/>
        <w:ind w:left="3584"/>
        <w:rPr>
          <w:rFonts w:ascii="宋体" w:hAnsi="宋体" w:eastAsia="宋体" w:cs="宋体"/>
          <w:sz w:val="20"/>
          <w:szCs w:val="20"/>
        </w:rPr>
      </w:pPr>
      <w:r>
        <w:rPr>
          <w:rFonts w:ascii="宋体" w:hAnsi="宋体" w:eastAsia="宋体" w:cs="宋体"/>
          <w:spacing w:val="9"/>
          <w:sz w:val="20"/>
          <w:szCs w:val="20"/>
        </w:rPr>
        <w:t>公司(单位)名称</w:t>
      </w:r>
      <w:r>
        <w:rPr>
          <w:rFonts w:ascii="宋体" w:hAnsi="宋体" w:eastAsia="宋体" w:cs="宋体"/>
          <w:spacing w:val="-2"/>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9"/>
          <w:sz w:val="20"/>
          <w:szCs w:val="20"/>
        </w:rPr>
        <w:t>盖单位电子章）</w:t>
      </w:r>
    </w:p>
    <w:p w14:paraId="47987D71">
      <w:pPr>
        <w:pStyle w:val="2"/>
        <w:spacing w:line="310" w:lineRule="auto"/>
      </w:pPr>
    </w:p>
    <w:p w14:paraId="50972849">
      <w:pPr>
        <w:spacing w:before="66" w:line="228" w:lineRule="auto"/>
        <w:ind w:left="5364"/>
        <w:rPr>
          <w:rFonts w:ascii="宋体" w:hAnsi="宋体" w:eastAsia="宋体" w:cs="宋体"/>
          <w:sz w:val="20"/>
          <w:szCs w:val="20"/>
        </w:rPr>
      </w:pPr>
      <w:r>
        <w:rPr>
          <w:rFonts w:ascii="宋体" w:hAnsi="宋体" w:eastAsia="宋体" w:cs="宋体"/>
          <w:spacing w:val="-2"/>
          <w:sz w:val="20"/>
          <w:szCs w:val="20"/>
        </w:rPr>
        <w:t>年</w:t>
      </w:r>
      <w:r>
        <w:rPr>
          <w:rFonts w:ascii="宋体" w:hAnsi="宋体" w:eastAsia="宋体" w:cs="宋体"/>
          <w:spacing w:val="7"/>
          <w:sz w:val="20"/>
          <w:szCs w:val="20"/>
        </w:rPr>
        <w:t xml:space="preserve">     </w:t>
      </w:r>
      <w:r>
        <w:rPr>
          <w:rFonts w:ascii="宋体" w:hAnsi="宋体" w:eastAsia="宋体" w:cs="宋体"/>
          <w:spacing w:val="-2"/>
          <w:sz w:val="20"/>
          <w:szCs w:val="20"/>
        </w:rPr>
        <w:t>月</w:t>
      </w:r>
      <w:r>
        <w:rPr>
          <w:rFonts w:ascii="宋体" w:hAnsi="宋体" w:eastAsia="宋体" w:cs="宋体"/>
          <w:spacing w:val="17"/>
          <w:sz w:val="20"/>
          <w:szCs w:val="20"/>
        </w:rPr>
        <w:t xml:space="preserve">    </w:t>
      </w:r>
      <w:r>
        <w:rPr>
          <w:rFonts w:ascii="宋体" w:hAnsi="宋体" w:eastAsia="宋体" w:cs="宋体"/>
          <w:spacing w:val="-2"/>
          <w:sz w:val="20"/>
          <w:szCs w:val="20"/>
        </w:rPr>
        <w:t>日</w:t>
      </w:r>
    </w:p>
    <w:p w14:paraId="11CBA8BA">
      <w:pPr>
        <w:spacing w:line="228" w:lineRule="auto"/>
        <w:rPr>
          <w:rFonts w:ascii="宋体" w:hAnsi="宋体" w:eastAsia="宋体" w:cs="宋体"/>
          <w:sz w:val="20"/>
          <w:szCs w:val="20"/>
        </w:rPr>
        <w:sectPr>
          <w:headerReference r:id="rId38" w:type="default"/>
          <w:footerReference r:id="rId39" w:type="default"/>
          <w:pgSz w:w="11906" w:h="16839"/>
          <w:pgMar w:top="1091" w:right="1473" w:bottom="1149" w:left="1588" w:header="1076" w:footer="989" w:gutter="0"/>
          <w:pgNumType w:fmt="decimal"/>
          <w:cols w:space="720" w:num="1"/>
        </w:sectPr>
      </w:pPr>
    </w:p>
    <w:p w14:paraId="64900B91">
      <w:pPr>
        <w:pStyle w:val="2"/>
        <w:spacing w:line="306" w:lineRule="auto"/>
      </w:pPr>
    </w:p>
    <w:p w14:paraId="2097BAE7">
      <w:pPr>
        <w:pStyle w:val="2"/>
        <w:spacing w:line="306" w:lineRule="auto"/>
      </w:pPr>
    </w:p>
    <w:p w14:paraId="560C89C1">
      <w:pPr>
        <w:spacing w:before="65" w:line="229" w:lineRule="auto"/>
        <w:ind w:left="20"/>
        <w:outlineLvl w:val="2"/>
        <w:rPr>
          <w:rFonts w:ascii="黑体" w:hAnsi="黑体" w:eastAsia="黑体" w:cs="黑体"/>
          <w:sz w:val="20"/>
          <w:szCs w:val="20"/>
        </w:rPr>
      </w:pPr>
      <w:bookmarkStart w:id="66" w:name="_Toc23193"/>
      <w:r>
        <w:rPr>
          <w:rFonts w:ascii="黑体" w:hAnsi="黑体" w:eastAsia="黑体" w:cs="黑体"/>
          <w:spacing w:val="10"/>
          <w:sz w:val="20"/>
          <w:szCs w:val="20"/>
        </w:rPr>
        <w:t>附件4-3 符合特定资格条件证明材料复印件或者情况说明</w:t>
      </w:r>
      <w:bookmarkEnd w:id="66"/>
    </w:p>
    <w:p w14:paraId="45048A18">
      <w:pPr>
        <w:pStyle w:val="2"/>
        <w:spacing w:line="337" w:lineRule="auto"/>
      </w:pPr>
    </w:p>
    <w:p w14:paraId="374AA353">
      <w:pPr>
        <w:spacing w:before="91" w:line="222" w:lineRule="auto"/>
        <w:ind w:left="1479"/>
        <w:rPr>
          <w:rFonts w:ascii="黑体" w:hAnsi="黑体" w:eastAsia="黑体" w:cs="黑体"/>
          <w:sz w:val="28"/>
          <w:szCs w:val="28"/>
        </w:rPr>
      </w:pPr>
      <w:r>
        <w:rPr>
          <w:rFonts w:ascii="黑体" w:hAnsi="黑体" w:eastAsia="黑体" w:cs="黑体"/>
          <w:b/>
          <w:bCs/>
          <w:spacing w:val="-3"/>
          <w:sz w:val="28"/>
          <w:szCs w:val="28"/>
        </w:rPr>
        <w:t>符合特定资格条件证明材料复印件或者情况说明</w:t>
      </w:r>
    </w:p>
    <w:p w14:paraId="0F5A4035">
      <w:pPr>
        <w:pStyle w:val="2"/>
        <w:spacing w:line="347" w:lineRule="auto"/>
      </w:pPr>
    </w:p>
    <w:p w14:paraId="53FE5D14">
      <w:pPr>
        <w:pStyle w:val="2"/>
        <w:spacing w:line="348" w:lineRule="auto"/>
      </w:pPr>
    </w:p>
    <w:p w14:paraId="7354AC77">
      <w:pPr>
        <w:spacing w:before="65" w:line="227" w:lineRule="auto"/>
        <w:ind w:left="8"/>
        <w:rPr>
          <w:rFonts w:ascii="宋体" w:hAnsi="宋体" w:eastAsia="宋体" w:cs="宋体"/>
          <w:sz w:val="20"/>
          <w:szCs w:val="20"/>
        </w:rPr>
      </w:pPr>
      <w:r>
        <w:rPr>
          <w:rFonts w:ascii="宋体" w:hAnsi="宋体" w:eastAsia="宋体" w:cs="宋体"/>
          <w:spacing w:val="6"/>
          <w:sz w:val="20"/>
          <w:szCs w:val="20"/>
        </w:rPr>
        <w:t>注：按第二章第</w:t>
      </w:r>
      <w:r>
        <w:rPr>
          <w:rFonts w:ascii="宋体" w:hAnsi="宋体" w:eastAsia="宋体" w:cs="宋体"/>
          <w:spacing w:val="-16"/>
          <w:sz w:val="20"/>
          <w:szCs w:val="20"/>
        </w:rPr>
        <w:t xml:space="preserve"> </w:t>
      </w:r>
      <w:r>
        <w:rPr>
          <w:rFonts w:ascii="宋体" w:hAnsi="宋体" w:eastAsia="宋体" w:cs="宋体"/>
          <w:spacing w:val="6"/>
          <w:sz w:val="20"/>
          <w:szCs w:val="20"/>
        </w:rPr>
        <w:t>14.1（3）项要求提供。</w:t>
      </w:r>
    </w:p>
    <w:p w14:paraId="215C90CE">
      <w:pPr>
        <w:spacing w:line="227" w:lineRule="auto"/>
        <w:rPr>
          <w:rFonts w:ascii="宋体" w:hAnsi="宋体" w:eastAsia="宋体" w:cs="宋体"/>
          <w:sz w:val="20"/>
          <w:szCs w:val="20"/>
        </w:rPr>
        <w:sectPr>
          <w:footerReference r:id="rId40" w:type="default"/>
          <w:pgSz w:w="11906" w:h="16839"/>
          <w:pgMar w:top="1091" w:right="1473" w:bottom="1151" w:left="1588" w:header="1076" w:footer="989" w:gutter="0"/>
          <w:pgNumType w:fmt="decimal"/>
          <w:cols w:space="720" w:num="1"/>
        </w:sectPr>
      </w:pPr>
    </w:p>
    <w:p w14:paraId="110D4E4C">
      <w:pPr>
        <w:pStyle w:val="2"/>
        <w:spacing w:line="454" w:lineRule="auto"/>
      </w:pPr>
    </w:p>
    <w:p w14:paraId="4FDDC1C1">
      <w:pPr>
        <w:spacing w:before="65" w:line="227" w:lineRule="auto"/>
        <w:ind w:left="25"/>
        <w:outlineLvl w:val="2"/>
        <w:rPr>
          <w:rFonts w:ascii="宋体" w:hAnsi="宋体" w:eastAsia="宋体" w:cs="宋体"/>
          <w:sz w:val="20"/>
          <w:szCs w:val="20"/>
        </w:rPr>
      </w:pPr>
      <w:bookmarkStart w:id="67" w:name="_Toc21593"/>
      <w:r>
        <w:rPr>
          <w:rFonts w:ascii="宋体" w:hAnsi="宋体" w:eastAsia="宋体" w:cs="宋体"/>
          <w:spacing w:val="9"/>
          <w:sz w:val="20"/>
          <w:szCs w:val="20"/>
        </w:rPr>
        <w:t>附件4-4 联合体协议书（格式）</w:t>
      </w:r>
      <w:bookmarkEnd w:id="67"/>
    </w:p>
    <w:p w14:paraId="08BEE91A">
      <w:pPr>
        <w:pStyle w:val="2"/>
        <w:spacing w:line="341" w:lineRule="auto"/>
      </w:pPr>
    </w:p>
    <w:p w14:paraId="6A09A156">
      <w:pPr>
        <w:spacing w:before="91" w:line="219" w:lineRule="auto"/>
        <w:ind w:left="3027"/>
        <w:rPr>
          <w:rFonts w:ascii="宋体" w:hAnsi="宋体" w:eastAsia="宋体" w:cs="宋体"/>
          <w:sz w:val="28"/>
          <w:szCs w:val="28"/>
        </w:rPr>
      </w:pPr>
      <w:r>
        <w:rPr>
          <w:rFonts w:ascii="宋体" w:hAnsi="宋体" w:eastAsia="宋体" w:cs="宋体"/>
          <w:b/>
          <w:bCs/>
          <w:spacing w:val="-4"/>
          <w:sz w:val="28"/>
          <w:szCs w:val="28"/>
        </w:rPr>
        <w:t>联合体协议书（格式）</w:t>
      </w:r>
    </w:p>
    <w:p w14:paraId="6EFB2DDB">
      <w:pPr>
        <w:pStyle w:val="2"/>
        <w:spacing w:line="270" w:lineRule="auto"/>
      </w:pPr>
    </w:p>
    <w:p w14:paraId="213C3BD7">
      <w:pPr>
        <w:pStyle w:val="2"/>
        <w:spacing w:line="271" w:lineRule="auto"/>
      </w:pPr>
    </w:p>
    <w:p w14:paraId="7B48322C">
      <w:pPr>
        <w:spacing w:before="65" w:line="227" w:lineRule="auto"/>
        <w:ind w:left="8"/>
        <w:rPr>
          <w:rFonts w:ascii="宋体" w:hAnsi="宋体" w:eastAsia="宋体" w:cs="宋体"/>
          <w:sz w:val="20"/>
          <w:szCs w:val="20"/>
        </w:rPr>
      </w:pPr>
      <w:r>
        <w:rPr>
          <w:rFonts w:ascii="宋体" w:hAnsi="宋体" w:eastAsia="宋体" w:cs="宋体"/>
          <w:spacing w:val="6"/>
          <w:sz w:val="20"/>
          <w:szCs w:val="20"/>
        </w:rPr>
        <w:t>致</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（采购人、采购代理机构</w:t>
      </w:r>
      <w:r>
        <w:rPr>
          <w:rFonts w:ascii="宋体" w:hAnsi="宋体" w:eastAsia="宋体" w:cs="宋体"/>
          <w:spacing w:val="8"/>
          <w:sz w:val="20"/>
          <w:szCs w:val="20"/>
        </w:rPr>
        <w:t>）：</w:t>
      </w:r>
    </w:p>
    <w:p w14:paraId="7B0ECCA5">
      <w:pPr>
        <w:spacing w:before="161" w:line="378" w:lineRule="auto"/>
        <w:ind w:left="8" w:right="2" w:firstLine="422"/>
        <w:rPr>
          <w:rFonts w:ascii="宋体" w:hAnsi="宋体" w:eastAsia="宋体" w:cs="宋体"/>
          <w:sz w:val="20"/>
          <w:szCs w:val="20"/>
        </w:rPr>
      </w:pPr>
      <w:r>
        <w:rPr>
          <w:rFonts w:ascii="宋体" w:hAnsi="宋体" w:eastAsia="宋体" w:cs="宋体"/>
          <w:spacing w:val="11"/>
          <w:sz w:val="20"/>
          <w:szCs w:val="20"/>
        </w:rPr>
        <w:t>经研究，我们决定自愿组成联合体共同参加</w:t>
      </w:r>
      <w:r>
        <w:rPr>
          <w:rFonts w:ascii="宋体" w:hAnsi="宋体" w:eastAsia="宋体" w:cs="宋体"/>
          <w:sz w:val="20"/>
          <w:szCs w:val="20"/>
          <w:u w:val="single" w:color="auto"/>
        </w:rPr>
        <w:t xml:space="preserve">                     </w:t>
      </w:r>
      <w:r>
        <w:rPr>
          <w:rFonts w:ascii="宋体" w:hAnsi="宋体" w:eastAsia="宋体" w:cs="宋体"/>
          <w:spacing w:val="11"/>
          <w:sz w:val="20"/>
          <w:szCs w:val="20"/>
        </w:rPr>
        <w:t>（采购项目名称</w:t>
      </w:r>
      <w:r>
        <w:rPr>
          <w:rFonts w:ascii="宋体" w:hAnsi="宋体" w:eastAsia="宋体" w:cs="宋体"/>
          <w:spacing w:val="-3"/>
          <w:sz w:val="20"/>
          <w:szCs w:val="20"/>
        </w:rPr>
        <w:t>）（</w:t>
      </w:r>
      <w:r>
        <w:rPr>
          <w:rFonts w:ascii="宋体" w:hAnsi="宋体" w:eastAsia="宋体" w:cs="宋体"/>
          <w:spacing w:val="11"/>
          <w:sz w:val="20"/>
          <w:szCs w:val="20"/>
        </w:rPr>
        <w:t>政府</w:t>
      </w:r>
      <w:r>
        <w:rPr>
          <w:rFonts w:ascii="宋体" w:hAnsi="宋体" w:eastAsia="宋体" w:cs="宋体"/>
          <w:spacing w:val="9"/>
          <w:sz w:val="20"/>
          <w:szCs w:val="20"/>
        </w:rPr>
        <w:t>采购计划编号</w:t>
      </w:r>
      <w:r>
        <w:rPr>
          <w:rFonts w:ascii="宋体" w:hAnsi="宋体" w:eastAsia="宋体" w:cs="宋体"/>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7"/>
          <w:sz w:val="20"/>
          <w:szCs w:val="20"/>
        </w:rPr>
        <w:t xml:space="preserve"> </w:t>
      </w:r>
      <w:r>
        <w:rPr>
          <w:rFonts w:ascii="宋体" w:hAnsi="宋体" w:eastAsia="宋体" w:cs="宋体"/>
          <w:sz w:val="20"/>
          <w:szCs w:val="20"/>
        </w:rPr>
        <w:t>）</w:t>
      </w:r>
      <w:r>
        <w:rPr>
          <w:rFonts w:ascii="宋体" w:hAnsi="宋体" w:eastAsia="宋体" w:cs="宋体"/>
          <w:spacing w:val="9"/>
          <w:sz w:val="20"/>
          <w:szCs w:val="20"/>
        </w:rPr>
        <w:t>项目的投标。现就联合体投标事宜订</w:t>
      </w:r>
      <w:r>
        <w:rPr>
          <w:rFonts w:ascii="宋体" w:hAnsi="宋体" w:eastAsia="宋体" w:cs="宋体"/>
          <w:spacing w:val="8"/>
          <w:sz w:val="20"/>
          <w:szCs w:val="20"/>
        </w:rPr>
        <w:t>立如下协议：</w:t>
      </w:r>
    </w:p>
    <w:p w14:paraId="016F4EB8">
      <w:pPr>
        <w:spacing w:before="1" w:line="376" w:lineRule="auto"/>
        <w:ind w:left="13" w:firstLine="418"/>
        <w:rPr>
          <w:rFonts w:ascii="宋体" w:hAnsi="宋体" w:eastAsia="宋体" w:cs="宋体"/>
          <w:sz w:val="20"/>
          <w:szCs w:val="20"/>
        </w:rPr>
      </w:pPr>
      <w:r>
        <w:rPr>
          <w:rFonts w:ascii="宋体" w:hAnsi="宋体" w:eastAsia="宋体" w:cs="宋体"/>
          <w:spacing w:val="11"/>
          <w:sz w:val="20"/>
          <w:szCs w:val="20"/>
        </w:rPr>
        <w:t>一、联合体基本信息</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各方公司名称、地址、注册资金、营业执照、法</w:t>
      </w:r>
      <w:r>
        <w:rPr>
          <w:rFonts w:ascii="宋体" w:hAnsi="宋体" w:eastAsia="宋体" w:cs="宋体"/>
          <w:spacing w:val="3"/>
          <w:sz w:val="20"/>
          <w:szCs w:val="20"/>
        </w:rPr>
        <w:t>定代表人姓名）</w:t>
      </w:r>
    </w:p>
    <w:p w14:paraId="599666B0">
      <w:pPr>
        <w:spacing w:before="1" w:line="226" w:lineRule="auto"/>
        <w:ind w:left="432"/>
        <w:rPr>
          <w:rFonts w:ascii="宋体" w:hAnsi="宋体" w:eastAsia="宋体" w:cs="宋体"/>
          <w:sz w:val="20"/>
          <w:szCs w:val="20"/>
        </w:rPr>
      </w:pPr>
      <w:r>
        <w:rPr>
          <w:rFonts w:ascii="宋体" w:hAnsi="宋体" w:eastAsia="宋体" w:cs="宋体"/>
          <w:spacing w:val="7"/>
          <w:sz w:val="20"/>
          <w:szCs w:val="20"/>
        </w:rPr>
        <w:t>二、</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（某成员单位名称）为</w:t>
      </w:r>
      <w:r>
        <w:rPr>
          <w:rFonts w:ascii="宋体" w:hAnsi="宋体" w:eastAsia="宋体" w:cs="宋体"/>
          <w:spacing w:val="-87"/>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（联合体名称）牵头人。</w:t>
      </w:r>
    </w:p>
    <w:p w14:paraId="7754EFB6">
      <w:pPr>
        <w:spacing w:before="164" w:line="377" w:lineRule="auto"/>
        <w:ind w:left="8" w:right="2" w:firstLine="420"/>
        <w:rPr>
          <w:rFonts w:ascii="宋体" w:hAnsi="宋体" w:eastAsia="宋体" w:cs="宋体"/>
          <w:sz w:val="20"/>
          <w:szCs w:val="20"/>
        </w:rPr>
      </w:pPr>
      <w:r>
        <w:rPr>
          <w:rFonts w:ascii="宋体" w:hAnsi="宋体" w:eastAsia="宋体" w:cs="宋体"/>
          <w:spacing w:val="10"/>
          <w:sz w:val="20"/>
          <w:szCs w:val="20"/>
        </w:rPr>
        <w:t>三、联合体牵头人合法代表联合体各成员负责本项目投标文件编制活动，代表联合体提交和接收相关的资料、信息及指示，并处理与投标有关的一切事务；联合体中标后，联合体牵头人负</w:t>
      </w:r>
      <w:r>
        <w:rPr>
          <w:rFonts w:ascii="宋体" w:hAnsi="宋体" w:eastAsia="宋体" w:cs="宋体"/>
          <w:spacing w:val="9"/>
          <w:sz w:val="20"/>
          <w:szCs w:val="20"/>
        </w:rPr>
        <w:t>责合同订立和合同实施阶段的主办、组织和协调工作。</w:t>
      </w:r>
    </w:p>
    <w:p w14:paraId="66E4AE21">
      <w:pPr>
        <w:spacing w:before="1" w:line="376" w:lineRule="auto"/>
        <w:ind w:left="9" w:right="2" w:firstLine="438"/>
        <w:rPr>
          <w:rFonts w:ascii="宋体" w:hAnsi="宋体" w:eastAsia="宋体" w:cs="宋体"/>
          <w:sz w:val="20"/>
          <w:szCs w:val="20"/>
        </w:rPr>
      </w:pPr>
      <w:r>
        <w:rPr>
          <w:rFonts w:ascii="宋体" w:hAnsi="宋体" w:eastAsia="宋体" w:cs="宋体"/>
          <w:spacing w:val="10"/>
          <w:sz w:val="20"/>
          <w:szCs w:val="20"/>
        </w:rPr>
        <w:t>四．联合体将严格按照招标文件的各项要求，递交投标文件，参加投标，</w:t>
      </w:r>
      <w:r>
        <w:rPr>
          <w:rFonts w:ascii="宋体" w:hAnsi="宋体" w:eastAsia="宋体" w:cs="宋体"/>
          <w:spacing w:val="9"/>
          <w:sz w:val="20"/>
          <w:szCs w:val="20"/>
        </w:rPr>
        <w:t>履行中标义务和中</w:t>
      </w:r>
      <w:r>
        <w:rPr>
          <w:rFonts w:ascii="宋体" w:hAnsi="宋体" w:eastAsia="宋体" w:cs="宋体"/>
          <w:spacing w:val="8"/>
          <w:sz w:val="20"/>
          <w:szCs w:val="20"/>
        </w:rPr>
        <w:t>标后的合同，并向采购人承担连带责任。</w:t>
      </w:r>
    </w:p>
    <w:p w14:paraId="23125DB1">
      <w:pPr>
        <w:spacing w:before="1" w:line="377" w:lineRule="auto"/>
        <w:ind w:left="10" w:right="2" w:firstLine="421"/>
        <w:rPr>
          <w:rFonts w:ascii="宋体" w:hAnsi="宋体" w:eastAsia="宋体" w:cs="宋体"/>
          <w:sz w:val="20"/>
          <w:szCs w:val="20"/>
        </w:rPr>
      </w:pPr>
      <w:r>
        <w:rPr>
          <w:rFonts w:ascii="宋体" w:hAnsi="宋体" w:eastAsia="宋体" w:cs="宋体"/>
          <w:spacing w:val="6"/>
          <w:sz w:val="20"/>
          <w:szCs w:val="20"/>
        </w:rPr>
        <w:t>五、联合体各成员单位内部的职责分工如下：</w:t>
      </w:r>
      <w:r>
        <w:rPr>
          <w:rFonts w:ascii="宋体" w:hAnsi="宋体" w:eastAsia="宋体" w:cs="宋体"/>
          <w:spacing w:val="6"/>
          <w:sz w:val="20"/>
          <w:szCs w:val="20"/>
          <w:u w:val="single" w:color="auto"/>
        </w:rPr>
        <w:t xml:space="preserve">             </w:t>
      </w:r>
      <w:r>
        <w:rPr>
          <w:rFonts w:ascii="宋体" w:hAnsi="宋体" w:eastAsia="宋体" w:cs="宋体"/>
          <w:spacing w:val="-71"/>
          <w:sz w:val="20"/>
          <w:szCs w:val="20"/>
        </w:rPr>
        <w:t xml:space="preserve"> </w:t>
      </w:r>
      <w:r>
        <w:rPr>
          <w:rFonts w:ascii="宋体" w:hAnsi="宋体" w:eastAsia="宋体" w:cs="宋体"/>
          <w:spacing w:val="6"/>
          <w:sz w:val="20"/>
          <w:szCs w:val="20"/>
        </w:rPr>
        <w:t>。按照本条上述分工，联合</w:t>
      </w:r>
      <w:r>
        <w:rPr>
          <w:rFonts w:ascii="宋体" w:hAnsi="宋体" w:eastAsia="宋体" w:cs="宋体"/>
          <w:spacing w:val="5"/>
          <w:sz w:val="20"/>
          <w:szCs w:val="20"/>
        </w:rPr>
        <w:t>体各</w:t>
      </w:r>
      <w:r>
        <w:rPr>
          <w:rFonts w:ascii="宋体" w:hAnsi="宋体" w:eastAsia="宋体" w:cs="宋体"/>
          <w:spacing w:val="8"/>
          <w:sz w:val="20"/>
          <w:szCs w:val="20"/>
        </w:rPr>
        <w:t>成员的协议合同金额占联合体协议合同总金额比例如下：</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7EE35ADF">
      <w:pPr>
        <w:spacing w:before="1" w:line="226" w:lineRule="auto"/>
        <w:ind w:left="430"/>
        <w:rPr>
          <w:rFonts w:ascii="宋体" w:hAnsi="宋体" w:eastAsia="宋体" w:cs="宋体"/>
          <w:sz w:val="20"/>
          <w:szCs w:val="20"/>
        </w:rPr>
      </w:pPr>
      <w:r>
        <w:rPr>
          <w:rFonts w:ascii="宋体" w:hAnsi="宋体" w:eastAsia="宋体" w:cs="宋体"/>
          <w:spacing w:val="9"/>
          <w:sz w:val="20"/>
          <w:szCs w:val="20"/>
        </w:rPr>
        <w:t>六、本协议书自签署之日起生效，合同履行完毕后自动失效。</w:t>
      </w:r>
    </w:p>
    <w:p w14:paraId="5F6B0A51">
      <w:pPr>
        <w:spacing w:before="163" w:line="227" w:lineRule="auto"/>
        <w:ind w:left="428"/>
        <w:rPr>
          <w:rFonts w:ascii="宋体" w:hAnsi="宋体" w:eastAsia="宋体" w:cs="宋体"/>
          <w:sz w:val="20"/>
          <w:szCs w:val="20"/>
        </w:rPr>
      </w:pPr>
      <w:r>
        <w:rPr>
          <w:rFonts w:ascii="宋体" w:hAnsi="宋体" w:eastAsia="宋体" w:cs="宋体"/>
          <w:spacing w:val="8"/>
          <w:sz w:val="20"/>
          <w:szCs w:val="20"/>
        </w:rPr>
        <w:t>七、本协议书一式</w:t>
      </w:r>
      <w:r>
        <w:rPr>
          <w:rFonts w:ascii="宋体" w:hAnsi="宋体" w:eastAsia="宋体" w:cs="宋体"/>
          <w:spacing w:val="-81"/>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8"/>
          <w:sz w:val="20"/>
          <w:szCs w:val="20"/>
        </w:rPr>
        <w:t>份，联合体成员和采购人各执一份。</w:t>
      </w:r>
    </w:p>
    <w:p w14:paraId="49A17CC7">
      <w:pPr>
        <w:pStyle w:val="2"/>
        <w:spacing w:line="252" w:lineRule="auto"/>
      </w:pPr>
    </w:p>
    <w:p w14:paraId="2001ABEF">
      <w:pPr>
        <w:pStyle w:val="2"/>
        <w:spacing w:line="252" w:lineRule="auto"/>
      </w:pPr>
    </w:p>
    <w:p w14:paraId="67ED30FF">
      <w:pPr>
        <w:spacing w:before="65" w:line="227" w:lineRule="auto"/>
        <w:ind w:left="10"/>
        <w:rPr>
          <w:rFonts w:ascii="宋体" w:hAnsi="宋体" w:eastAsia="宋体" w:cs="宋体"/>
          <w:sz w:val="20"/>
          <w:szCs w:val="20"/>
        </w:rPr>
      </w:pPr>
      <w:r>
        <w:rPr>
          <w:rFonts w:ascii="宋体" w:hAnsi="宋体" w:eastAsia="宋体" w:cs="宋体"/>
          <w:spacing w:val="8"/>
          <w:sz w:val="20"/>
          <w:szCs w:val="20"/>
        </w:rPr>
        <w:t>牵头人名称（盖单位电子章</w:t>
      </w:r>
      <w:r>
        <w:rPr>
          <w:rFonts w:ascii="宋体" w:hAnsi="宋体" w:eastAsia="宋体" w:cs="宋体"/>
          <w:spacing w:val="5"/>
          <w:sz w:val="20"/>
          <w:szCs w:val="20"/>
        </w:rPr>
        <w:t>）：</w:t>
      </w:r>
    </w:p>
    <w:p w14:paraId="7D58375A">
      <w:pPr>
        <w:spacing w:before="162" w:line="227" w:lineRule="auto"/>
        <w:ind w:left="9"/>
        <w:rPr>
          <w:rFonts w:ascii="宋体" w:hAnsi="宋体" w:eastAsia="宋体" w:cs="宋体"/>
          <w:sz w:val="20"/>
          <w:szCs w:val="20"/>
        </w:rPr>
      </w:pPr>
      <w:r>
        <w:rPr>
          <w:rFonts w:ascii="宋体" w:hAnsi="宋体" w:eastAsia="宋体" w:cs="宋体"/>
          <w:spacing w:val="8"/>
          <w:sz w:val="20"/>
          <w:szCs w:val="20"/>
        </w:rPr>
        <w:t>法定代表人或授权代表人（签字或签章</w:t>
      </w:r>
      <w:r>
        <w:rPr>
          <w:rFonts w:ascii="宋体" w:hAnsi="宋体" w:eastAsia="宋体" w:cs="宋体"/>
          <w:spacing w:val="11"/>
          <w:sz w:val="20"/>
          <w:szCs w:val="20"/>
        </w:rPr>
        <w:t>）：</w:t>
      </w:r>
      <w:r>
        <w:rPr>
          <w:rFonts w:ascii="宋体" w:hAnsi="宋体" w:eastAsia="宋体" w:cs="宋体"/>
          <w:sz w:val="20"/>
          <w:szCs w:val="20"/>
          <w:u w:val="single" w:color="auto"/>
        </w:rPr>
        <w:t xml:space="preserve">                            </w:t>
      </w:r>
    </w:p>
    <w:p w14:paraId="621B980A">
      <w:pPr>
        <w:pStyle w:val="2"/>
        <w:spacing w:line="250" w:lineRule="auto"/>
      </w:pPr>
    </w:p>
    <w:p w14:paraId="31AE9D73">
      <w:pPr>
        <w:pStyle w:val="2"/>
        <w:spacing w:line="251" w:lineRule="auto"/>
      </w:pPr>
    </w:p>
    <w:p w14:paraId="76DFAF95">
      <w:pPr>
        <w:spacing w:before="66" w:line="227" w:lineRule="auto"/>
        <w:ind w:left="10"/>
        <w:rPr>
          <w:rFonts w:ascii="宋体" w:hAnsi="宋体" w:eastAsia="宋体" w:cs="宋体"/>
          <w:sz w:val="20"/>
          <w:szCs w:val="20"/>
        </w:rPr>
      </w:pPr>
      <w:r>
        <w:rPr>
          <w:rFonts w:ascii="宋体" w:hAnsi="宋体" w:eastAsia="宋体" w:cs="宋体"/>
          <w:spacing w:val="5"/>
          <w:sz w:val="20"/>
          <w:szCs w:val="20"/>
        </w:rPr>
        <w:t>成员</w:t>
      </w:r>
      <w:r>
        <w:rPr>
          <w:rFonts w:ascii="宋体" w:hAnsi="宋体" w:eastAsia="宋体" w:cs="宋体"/>
          <w:spacing w:val="-24"/>
          <w:sz w:val="20"/>
          <w:szCs w:val="20"/>
        </w:rPr>
        <w:t xml:space="preserve"> </w:t>
      </w:r>
      <w:r>
        <w:rPr>
          <w:rFonts w:ascii="宋体" w:hAnsi="宋体" w:eastAsia="宋体" w:cs="宋体"/>
          <w:spacing w:val="5"/>
          <w:sz w:val="20"/>
          <w:szCs w:val="20"/>
        </w:rPr>
        <w:t>1</w:t>
      </w:r>
      <w:r>
        <w:rPr>
          <w:rFonts w:ascii="宋体" w:hAnsi="宋体" w:eastAsia="宋体" w:cs="宋体"/>
          <w:spacing w:val="-36"/>
          <w:sz w:val="20"/>
          <w:szCs w:val="20"/>
        </w:rPr>
        <w:t xml:space="preserve"> </w:t>
      </w:r>
      <w:r>
        <w:rPr>
          <w:rFonts w:ascii="宋体" w:hAnsi="宋体" w:eastAsia="宋体" w:cs="宋体"/>
          <w:spacing w:val="5"/>
          <w:sz w:val="20"/>
          <w:szCs w:val="20"/>
        </w:rPr>
        <w:t>名称（盖单位电子章</w:t>
      </w:r>
      <w:r>
        <w:rPr>
          <w:rFonts w:ascii="宋体" w:hAnsi="宋体" w:eastAsia="宋体" w:cs="宋体"/>
          <w:spacing w:val="3"/>
          <w:sz w:val="20"/>
          <w:szCs w:val="20"/>
        </w:rPr>
        <w:t>）：</w:t>
      </w:r>
    </w:p>
    <w:p w14:paraId="218CFFA5">
      <w:pPr>
        <w:spacing w:before="162" w:line="227" w:lineRule="auto"/>
        <w:ind w:left="9"/>
        <w:rPr>
          <w:rFonts w:ascii="宋体" w:hAnsi="宋体" w:eastAsia="宋体" w:cs="宋体"/>
          <w:sz w:val="20"/>
          <w:szCs w:val="20"/>
        </w:rPr>
      </w:pPr>
      <w:r>
        <w:rPr>
          <w:rFonts w:ascii="宋体" w:hAnsi="宋体" w:eastAsia="宋体" w:cs="宋体"/>
          <w:spacing w:val="8"/>
          <w:sz w:val="20"/>
          <w:szCs w:val="20"/>
        </w:rPr>
        <w:t>法定代表人或授权代表人（签字或签章</w:t>
      </w:r>
      <w:r>
        <w:rPr>
          <w:rFonts w:ascii="宋体" w:hAnsi="宋体" w:eastAsia="宋体" w:cs="宋体"/>
          <w:spacing w:val="11"/>
          <w:sz w:val="20"/>
          <w:szCs w:val="20"/>
        </w:rPr>
        <w:t>）：</w:t>
      </w:r>
      <w:r>
        <w:rPr>
          <w:rFonts w:ascii="宋体" w:hAnsi="宋体" w:eastAsia="宋体" w:cs="宋体"/>
          <w:sz w:val="20"/>
          <w:szCs w:val="20"/>
          <w:u w:val="single" w:color="auto"/>
        </w:rPr>
        <w:t xml:space="preserve">                            </w:t>
      </w:r>
    </w:p>
    <w:p w14:paraId="6FDAD630">
      <w:pPr>
        <w:spacing w:before="162" w:line="227" w:lineRule="auto"/>
        <w:ind w:left="10"/>
        <w:rPr>
          <w:rFonts w:ascii="宋体" w:hAnsi="宋体" w:eastAsia="宋体" w:cs="宋体"/>
          <w:sz w:val="20"/>
          <w:szCs w:val="20"/>
        </w:rPr>
      </w:pPr>
      <w:r>
        <w:rPr>
          <w:rFonts w:ascii="宋体" w:hAnsi="宋体" w:eastAsia="宋体" w:cs="宋体"/>
          <w:spacing w:val="6"/>
          <w:sz w:val="20"/>
          <w:szCs w:val="20"/>
        </w:rPr>
        <w:t>成员</w:t>
      </w:r>
      <w:r>
        <w:rPr>
          <w:rFonts w:ascii="宋体" w:hAnsi="宋体" w:eastAsia="宋体" w:cs="宋体"/>
          <w:spacing w:val="-36"/>
          <w:sz w:val="20"/>
          <w:szCs w:val="20"/>
        </w:rPr>
        <w:t xml:space="preserve"> </w:t>
      </w:r>
      <w:r>
        <w:rPr>
          <w:rFonts w:ascii="宋体" w:hAnsi="宋体" w:eastAsia="宋体" w:cs="宋体"/>
          <w:spacing w:val="6"/>
          <w:sz w:val="20"/>
          <w:szCs w:val="20"/>
        </w:rPr>
        <w:t>2</w:t>
      </w:r>
      <w:r>
        <w:rPr>
          <w:rFonts w:ascii="宋体" w:hAnsi="宋体" w:eastAsia="宋体" w:cs="宋体"/>
          <w:spacing w:val="-36"/>
          <w:sz w:val="20"/>
          <w:szCs w:val="20"/>
        </w:rPr>
        <w:t xml:space="preserve"> </w:t>
      </w:r>
      <w:r>
        <w:rPr>
          <w:rFonts w:ascii="宋体" w:hAnsi="宋体" w:eastAsia="宋体" w:cs="宋体"/>
          <w:spacing w:val="6"/>
          <w:sz w:val="20"/>
          <w:szCs w:val="20"/>
        </w:rPr>
        <w:t>名称（盖单位电子章</w:t>
      </w:r>
      <w:r>
        <w:rPr>
          <w:rFonts w:ascii="宋体" w:hAnsi="宋体" w:eastAsia="宋体" w:cs="宋体"/>
          <w:spacing w:val="3"/>
          <w:sz w:val="20"/>
          <w:szCs w:val="20"/>
        </w:rPr>
        <w:t>）：</w:t>
      </w:r>
    </w:p>
    <w:p w14:paraId="79A07ADD">
      <w:pPr>
        <w:spacing w:before="164" w:line="377" w:lineRule="auto"/>
        <w:ind w:left="21" w:right="2146" w:hanging="12"/>
        <w:rPr>
          <w:rFonts w:ascii="宋体" w:hAnsi="宋体" w:eastAsia="宋体" w:cs="宋体"/>
          <w:sz w:val="20"/>
          <w:szCs w:val="20"/>
        </w:rPr>
      </w:pPr>
      <w:r>
        <w:rPr>
          <w:rFonts w:ascii="宋体" w:hAnsi="宋体" w:eastAsia="宋体" w:cs="宋体"/>
          <w:spacing w:val="8"/>
          <w:sz w:val="20"/>
          <w:szCs w:val="20"/>
        </w:rPr>
        <w:t>法定代表人或授权代表人（签字或签章</w:t>
      </w:r>
      <w:r>
        <w:rPr>
          <w:rFonts w:ascii="宋体" w:hAnsi="宋体" w:eastAsia="宋体" w:cs="宋体"/>
          <w:spacing w:val="11"/>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rPr>
        <w:t>…</w:t>
      </w:r>
    </w:p>
    <w:p w14:paraId="1B830D16">
      <w:pPr>
        <w:spacing w:before="1" w:line="227" w:lineRule="auto"/>
        <w:ind w:left="44"/>
        <w:rPr>
          <w:rFonts w:ascii="宋体" w:hAnsi="宋体" w:eastAsia="宋体" w:cs="宋体"/>
          <w:sz w:val="20"/>
          <w:szCs w:val="20"/>
        </w:rPr>
      </w:pPr>
      <w:r>
        <w:rPr>
          <w:rFonts w:ascii="宋体" w:hAnsi="宋体" w:eastAsia="宋体" w:cs="宋体"/>
          <w:spacing w:val="-4"/>
          <w:sz w:val="20"/>
          <w:szCs w:val="20"/>
        </w:rPr>
        <w:t>日期：</w:t>
      </w:r>
      <w:r>
        <w:rPr>
          <w:rFonts w:ascii="宋体" w:hAnsi="宋体" w:eastAsia="宋体" w:cs="宋体"/>
          <w:spacing w:val="5"/>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4"/>
          <w:sz w:val="20"/>
          <w:szCs w:val="20"/>
        </w:rPr>
        <w:t>年</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4"/>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4"/>
          <w:sz w:val="20"/>
          <w:szCs w:val="20"/>
        </w:rPr>
        <w:t>日</w:t>
      </w:r>
    </w:p>
    <w:p w14:paraId="1EFECB64">
      <w:pPr>
        <w:spacing w:before="161" w:line="227" w:lineRule="auto"/>
        <w:ind w:left="428"/>
        <w:rPr>
          <w:rFonts w:ascii="宋体" w:hAnsi="宋体" w:eastAsia="宋体" w:cs="宋体"/>
          <w:sz w:val="20"/>
          <w:szCs w:val="20"/>
        </w:rPr>
      </w:pPr>
      <w:r>
        <w:rPr>
          <w:rFonts w:ascii="宋体" w:hAnsi="宋体" w:eastAsia="宋体" w:cs="宋体"/>
          <w:b/>
          <w:bCs/>
          <w:spacing w:val="9"/>
          <w:sz w:val="20"/>
          <w:szCs w:val="20"/>
        </w:rPr>
        <w:t>注</w:t>
      </w:r>
      <w:r>
        <w:rPr>
          <w:rFonts w:ascii="宋体" w:hAnsi="宋体" w:eastAsia="宋体" w:cs="宋体"/>
          <w:spacing w:val="9"/>
          <w:sz w:val="20"/>
          <w:szCs w:val="20"/>
        </w:rPr>
        <w:t>：1、本协议书由授权代表人签字的，应附法定代表人授权委托书。</w:t>
      </w:r>
    </w:p>
    <w:p w14:paraId="09D88285">
      <w:pPr>
        <w:spacing w:before="165" w:line="377" w:lineRule="auto"/>
        <w:ind w:left="12" w:right="2" w:firstLine="419"/>
        <w:rPr>
          <w:rFonts w:ascii="宋体" w:hAnsi="宋体" w:eastAsia="宋体" w:cs="宋体"/>
          <w:sz w:val="20"/>
          <w:szCs w:val="20"/>
        </w:rPr>
      </w:pPr>
      <w:r>
        <w:rPr>
          <w:rFonts w:ascii="宋体" w:hAnsi="宋体" w:eastAsia="宋体" w:cs="宋体"/>
          <w:spacing w:val="7"/>
          <w:sz w:val="20"/>
          <w:szCs w:val="20"/>
        </w:rPr>
        <w:t>2、投标人在提交投标文件的截止时间前修改“开标一览表</w:t>
      </w:r>
      <w:r>
        <w:rPr>
          <w:rFonts w:ascii="宋体" w:hAnsi="宋体" w:eastAsia="宋体" w:cs="宋体"/>
          <w:spacing w:val="-70"/>
          <w:sz w:val="20"/>
          <w:szCs w:val="20"/>
        </w:rPr>
        <w:t xml:space="preserve"> </w:t>
      </w:r>
      <w:r>
        <w:rPr>
          <w:rFonts w:ascii="宋体" w:hAnsi="宋体" w:eastAsia="宋体" w:cs="宋体"/>
          <w:spacing w:val="7"/>
          <w:sz w:val="20"/>
          <w:szCs w:val="20"/>
        </w:rPr>
        <w:t>”中的投标报价，</w:t>
      </w:r>
      <w:r>
        <w:rPr>
          <w:rFonts w:ascii="宋体" w:hAnsi="宋体" w:eastAsia="宋体" w:cs="宋体"/>
          <w:spacing w:val="6"/>
          <w:sz w:val="20"/>
          <w:szCs w:val="20"/>
        </w:rPr>
        <w:t>影响本协议书第</w:t>
      </w:r>
      <w:r>
        <w:rPr>
          <w:rFonts w:ascii="宋体" w:hAnsi="宋体" w:eastAsia="宋体" w:cs="宋体"/>
          <w:spacing w:val="9"/>
          <w:sz w:val="20"/>
          <w:szCs w:val="20"/>
        </w:rPr>
        <w:t>五条的，应同时修改本协议书第五条。否则，评审时价格评审优惠不予以考虑。</w:t>
      </w:r>
    </w:p>
    <w:p w14:paraId="4A282252">
      <w:pPr>
        <w:spacing w:line="377" w:lineRule="auto"/>
        <w:rPr>
          <w:rFonts w:ascii="宋体" w:hAnsi="宋体" w:eastAsia="宋体" w:cs="宋体"/>
          <w:sz w:val="20"/>
          <w:szCs w:val="20"/>
        </w:rPr>
        <w:sectPr>
          <w:headerReference r:id="rId41" w:type="default"/>
          <w:footerReference r:id="rId42" w:type="default"/>
          <w:pgSz w:w="11906" w:h="16839"/>
          <w:pgMar w:top="1091" w:right="1472" w:bottom="1149" w:left="1588" w:header="1076" w:footer="989" w:gutter="0"/>
          <w:pgNumType w:fmt="decimal"/>
          <w:cols w:space="720" w:num="1"/>
        </w:sectPr>
      </w:pPr>
    </w:p>
    <w:p w14:paraId="2AD58F4C">
      <w:pPr>
        <w:pStyle w:val="2"/>
        <w:spacing w:line="251" w:lineRule="auto"/>
      </w:pPr>
    </w:p>
    <w:p w14:paraId="52E49671">
      <w:pPr>
        <w:pStyle w:val="2"/>
        <w:spacing w:line="251" w:lineRule="auto"/>
      </w:pPr>
    </w:p>
    <w:p w14:paraId="4BBBB338">
      <w:pPr>
        <w:pStyle w:val="2"/>
        <w:spacing w:line="251" w:lineRule="auto"/>
      </w:pPr>
    </w:p>
    <w:p w14:paraId="65D539F3">
      <w:pPr>
        <w:spacing w:before="65" w:line="227" w:lineRule="auto"/>
        <w:ind w:left="445"/>
        <w:rPr>
          <w:rFonts w:ascii="宋体" w:hAnsi="宋体" w:eastAsia="宋体" w:cs="宋体"/>
          <w:sz w:val="20"/>
          <w:szCs w:val="20"/>
        </w:rPr>
      </w:pPr>
      <w:r>
        <w:rPr>
          <w:rFonts w:ascii="宋体" w:hAnsi="宋体" w:eastAsia="宋体" w:cs="宋体"/>
          <w:spacing w:val="5"/>
          <w:sz w:val="20"/>
          <w:szCs w:val="20"/>
        </w:rPr>
        <w:t>附件</w:t>
      </w:r>
      <w:r>
        <w:rPr>
          <w:rFonts w:ascii="宋体" w:hAnsi="宋体" w:eastAsia="宋体" w:cs="宋体"/>
          <w:spacing w:val="-36"/>
          <w:sz w:val="20"/>
          <w:szCs w:val="20"/>
        </w:rPr>
        <w:t xml:space="preserve"> </w:t>
      </w:r>
      <w:r>
        <w:rPr>
          <w:rFonts w:ascii="宋体" w:hAnsi="宋体" w:eastAsia="宋体" w:cs="宋体"/>
          <w:spacing w:val="5"/>
          <w:sz w:val="20"/>
          <w:szCs w:val="20"/>
        </w:rPr>
        <w:t>4-5</w:t>
      </w:r>
      <w:r>
        <w:rPr>
          <w:rFonts w:ascii="宋体" w:hAnsi="宋体" w:eastAsia="宋体" w:cs="宋体"/>
          <w:spacing w:val="-37"/>
          <w:sz w:val="20"/>
          <w:szCs w:val="20"/>
        </w:rPr>
        <w:t xml:space="preserve"> </w:t>
      </w:r>
      <w:r>
        <w:rPr>
          <w:rFonts w:ascii="宋体" w:hAnsi="宋体" w:eastAsia="宋体" w:cs="宋体"/>
          <w:spacing w:val="5"/>
          <w:sz w:val="20"/>
          <w:szCs w:val="20"/>
        </w:rPr>
        <w:t>提供“非联合体投标</w:t>
      </w:r>
      <w:r>
        <w:rPr>
          <w:rFonts w:ascii="宋体" w:hAnsi="宋体" w:eastAsia="宋体" w:cs="宋体"/>
          <w:spacing w:val="-70"/>
          <w:sz w:val="20"/>
          <w:szCs w:val="20"/>
        </w:rPr>
        <w:t xml:space="preserve"> </w:t>
      </w:r>
      <w:r>
        <w:rPr>
          <w:rFonts w:ascii="宋体" w:hAnsi="宋体" w:eastAsia="宋体" w:cs="宋体"/>
          <w:spacing w:val="5"/>
          <w:sz w:val="20"/>
          <w:szCs w:val="20"/>
        </w:rPr>
        <w:t>”书面声明</w:t>
      </w:r>
    </w:p>
    <w:p w14:paraId="348D092C">
      <w:pPr>
        <w:pStyle w:val="2"/>
        <w:spacing w:line="252" w:lineRule="auto"/>
      </w:pPr>
    </w:p>
    <w:p w14:paraId="00A72197">
      <w:pPr>
        <w:pStyle w:val="2"/>
        <w:spacing w:line="253" w:lineRule="auto"/>
      </w:pPr>
    </w:p>
    <w:p w14:paraId="63AFB4C3">
      <w:pPr>
        <w:pStyle w:val="2"/>
        <w:spacing w:line="253" w:lineRule="auto"/>
      </w:pPr>
    </w:p>
    <w:p w14:paraId="527B64E1">
      <w:pPr>
        <w:pStyle w:val="2"/>
        <w:spacing w:line="253" w:lineRule="auto"/>
      </w:pPr>
    </w:p>
    <w:p w14:paraId="0FE5050C">
      <w:pPr>
        <w:spacing w:before="91" w:line="219" w:lineRule="auto"/>
        <w:ind w:left="2726"/>
        <w:rPr>
          <w:rFonts w:ascii="宋体" w:hAnsi="宋体" w:eastAsia="宋体" w:cs="宋体"/>
          <w:sz w:val="28"/>
          <w:szCs w:val="28"/>
        </w:rPr>
      </w:pPr>
      <w:r>
        <w:rPr>
          <w:rFonts w:ascii="宋体" w:hAnsi="宋体" w:eastAsia="宋体" w:cs="宋体"/>
          <w:b/>
          <w:bCs/>
          <w:spacing w:val="-5"/>
          <w:sz w:val="28"/>
          <w:szCs w:val="28"/>
        </w:rPr>
        <w:t>“非联合体投标</w:t>
      </w:r>
      <w:r>
        <w:rPr>
          <w:rFonts w:ascii="宋体" w:hAnsi="宋体" w:eastAsia="宋体" w:cs="宋体"/>
          <w:spacing w:val="-96"/>
          <w:sz w:val="28"/>
          <w:szCs w:val="28"/>
        </w:rPr>
        <w:t xml:space="preserve"> </w:t>
      </w:r>
      <w:r>
        <w:rPr>
          <w:rFonts w:ascii="宋体" w:hAnsi="宋体" w:eastAsia="宋体" w:cs="宋体"/>
          <w:b/>
          <w:bCs/>
          <w:spacing w:val="-5"/>
          <w:sz w:val="28"/>
          <w:szCs w:val="28"/>
        </w:rPr>
        <w:t>”书面声明</w:t>
      </w:r>
    </w:p>
    <w:p w14:paraId="5E48C32C">
      <w:pPr>
        <w:pStyle w:val="2"/>
        <w:spacing w:line="465" w:lineRule="auto"/>
      </w:pPr>
    </w:p>
    <w:p w14:paraId="4EDA41D7">
      <w:pPr>
        <w:spacing w:before="65" w:line="227" w:lineRule="auto"/>
        <w:ind w:left="8"/>
        <w:rPr>
          <w:rFonts w:ascii="宋体" w:hAnsi="宋体" w:eastAsia="宋体" w:cs="宋体"/>
          <w:sz w:val="20"/>
          <w:szCs w:val="20"/>
        </w:rPr>
      </w:pPr>
      <w:r>
        <w:rPr>
          <w:rFonts w:ascii="宋体" w:hAnsi="宋体" w:eastAsia="宋体" w:cs="宋体"/>
          <w:spacing w:val="13"/>
          <w:sz w:val="20"/>
          <w:szCs w:val="20"/>
        </w:rPr>
        <w:t>致</w:t>
      </w:r>
      <w:r>
        <w:rPr>
          <w:rFonts w:ascii="宋体" w:hAnsi="宋体" w:eastAsia="宋体" w:cs="宋体"/>
          <w:spacing w:val="-19"/>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9"/>
          <w:sz w:val="20"/>
          <w:szCs w:val="20"/>
        </w:rPr>
        <w:t>（</w:t>
      </w:r>
      <w:r>
        <w:rPr>
          <w:rFonts w:ascii="宋体" w:hAnsi="宋体" w:eastAsia="宋体" w:cs="宋体"/>
          <w:spacing w:val="13"/>
          <w:sz w:val="20"/>
          <w:szCs w:val="20"/>
        </w:rPr>
        <w:t>采购人、采购代理机构）</w:t>
      </w:r>
    </w:p>
    <w:p w14:paraId="14111D16">
      <w:pPr>
        <w:pStyle w:val="2"/>
        <w:spacing w:line="390" w:lineRule="auto"/>
      </w:pPr>
    </w:p>
    <w:p w14:paraId="71E54419">
      <w:pPr>
        <w:spacing w:before="65" w:line="433" w:lineRule="auto"/>
        <w:ind w:left="9" w:right="1" w:firstLine="420"/>
        <w:jc w:val="both"/>
        <w:rPr>
          <w:rFonts w:ascii="宋体" w:hAnsi="宋体" w:eastAsia="宋体" w:cs="宋体"/>
          <w:sz w:val="20"/>
          <w:szCs w:val="20"/>
        </w:rPr>
      </w:pPr>
      <w:r>
        <w:rPr>
          <w:rFonts w:ascii="宋体" w:hAnsi="宋体" w:eastAsia="宋体" w:cs="宋体"/>
          <w:spacing w:val="8"/>
          <w:sz w:val="20"/>
          <w:szCs w:val="20"/>
        </w:rPr>
        <w:t>经研究，我单位确认参加</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（采购项目名称、政府采购计划编号）项目</w:t>
      </w:r>
      <w:r>
        <w:rPr>
          <w:rFonts w:ascii="宋体" w:hAnsi="宋体" w:eastAsia="宋体" w:cs="宋体"/>
          <w:spacing w:val="10"/>
          <w:sz w:val="20"/>
          <w:szCs w:val="20"/>
        </w:rPr>
        <w:t>的采购活动，在此书面声明：我单位系独立投标人，具有独立承担民事责任的能力，非联合体投</w:t>
      </w:r>
      <w:r>
        <w:rPr>
          <w:rFonts w:ascii="宋体" w:hAnsi="宋体" w:eastAsia="宋体" w:cs="宋体"/>
          <w:sz w:val="20"/>
          <w:szCs w:val="20"/>
        </w:rPr>
        <w:t>标。</w:t>
      </w:r>
    </w:p>
    <w:p w14:paraId="26FF0A4C">
      <w:pPr>
        <w:spacing w:before="228" w:line="228" w:lineRule="auto"/>
        <w:ind w:left="428"/>
        <w:rPr>
          <w:rFonts w:ascii="宋体" w:hAnsi="宋体" w:eastAsia="宋体" w:cs="宋体"/>
          <w:sz w:val="20"/>
          <w:szCs w:val="20"/>
        </w:rPr>
      </w:pPr>
      <w:r>
        <w:rPr>
          <w:rFonts w:ascii="宋体" w:hAnsi="宋体" w:eastAsia="宋体" w:cs="宋体"/>
          <w:spacing w:val="5"/>
          <w:sz w:val="20"/>
          <w:szCs w:val="20"/>
        </w:rPr>
        <w:t>特此声明！</w:t>
      </w:r>
    </w:p>
    <w:p w14:paraId="410F10DE">
      <w:pPr>
        <w:pStyle w:val="2"/>
        <w:spacing w:line="303" w:lineRule="auto"/>
      </w:pPr>
    </w:p>
    <w:p w14:paraId="7B76E020">
      <w:pPr>
        <w:pStyle w:val="2"/>
        <w:spacing w:line="304" w:lineRule="auto"/>
      </w:pPr>
    </w:p>
    <w:p w14:paraId="4968D980">
      <w:pPr>
        <w:pStyle w:val="2"/>
        <w:spacing w:line="304" w:lineRule="auto"/>
      </w:pPr>
    </w:p>
    <w:p w14:paraId="11506A80">
      <w:pPr>
        <w:spacing w:before="65" w:line="227" w:lineRule="auto"/>
        <w:ind w:left="11"/>
        <w:rPr>
          <w:rFonts w:ascii="宋体" w:hAnsi="宋体" w:eastAsia="宋体" w:cs="宋体"/>
          <w:sz w:val="20"/>
          <w:szCs w:val="20"/>
        </w:rPr>
      </w:pPr>
      <w:r>
        <w:rPr>
          <w:rFonts w:ascii="宋体" w:hAnsi="宋体" w:eastAsia="宋体" w:cs="宋体"/>
          <w:spacing w:val="10"/>
          <w:sz w:val="20"/>
          <w:szCs w:val="20"/>
        </w:rPr>
        <w:t>投标人名称</w:t>
      </w:r>
      <w:r>
        <w:rPr>
          <w:rFonts w:ascii="宋体" w:hAnsi="宋体" w:eastAsia="宋体" w:cs="宋体"/>
          <w:spacing w:val="-2"/>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0"/>
          <w:sz w:val="20"/>
          <w:szCs w:val="20"/>
        </w:rPr>
        <w:t>盖单位电子章）</w:t>
      </w:r>
    </w:p>
    <w:p w14:paraId="4922A462">
      <w:pPr>
        <w:spacing w:before="162" w:line="227" w:lineRule="auto"/>
        <w:ind w:left="9"/>
        <w:rPr>
          <w:rFonts w:ascii="宋体" w:hAnsi="宋体" w:eastAsia="宋体" w:cs="宋体"/>
          <w:sz w:val="20"/>
          <w:szCs w:val="20"/>
        </w:rPr>
      </w:pPr>
      <w:r>
        <w:rPr>
          <w:rFonts w:ascii="宋体" w:hAnsi="宋体" w:eastAsia="宋体" w:cs="宋体"/>
          <w:spacing w:val="9"/>
          <w:sz w:val="20"/>
          <w:szCs w:val="20"/>
        </w:rPr>
        <w:t>法定代表人或授权代表人</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9"/>
          <w:sz w:val="20"/>
          <w:szCs w:val="20"/>
        </w:rPr>
        <w:t>签字或印章）</w:t>
      </w:r>
    </w:p>
    <w:p w14:paraId="2693F939">
      <w:pPr>
        <w:pStyle w:val="2"/>
        <w:spacing w:line="251" w:lineRule="auto"/>
      </w:pPr>
    </w:p>
    <w:p w14:paraId="272B5EF7">
      <w:pPr>
        <w:spacing w:before="65" w:line="228" w:lineRule="auto"/>
        <w:ind w:left="44"/>
        <w:outlineLvl w:val="2"/>
        <w:rPr>
          <w:rFonts w:ascii="宋体" w:hAnsi="宋体" w:eastAsia="宋体" w:cs="宋体"/>
          <w:sz w:val="20"/>
          <w:szCs w:val="20"/>
        </w:rPr>
      </w:pPr>
      <w:bookmarkStart w:id="68" w:name="_Toc4014"/>
      <w:r>
        <w:rPr>
          <w:rFonts w:ascii="宋体" w:hAnsi="宋体" w:eastAsia="宋体" w:cs="宋体"/>
          <w:spacing w:val="-6"/>
          <w:sz w:val="20"/>
          <w:szCs w:val="20"/>
        </w:rPr>
        <w:t>日期：</w:t>
      </w:r>
      <w:r>
        <w:rPr>
          <w:rFonts w:ascii="宋体" w:hAnsi="宋体" w:eastAsia="宋体" w:cs="宋体"/>
          <w:spacing w:val="17"/>
          <w:sz w:val="20"/>
          <w:szCs w:val="20"/>
        </w:rPr>
        <w:t xml:space="preserve">  </w:t>
      </w:r>
      <w:r>
        <w:rPr>
          <w:rFonts w:ascii="宋体" w:hAnsi="宋体" w:eastAsia="宋体" w:cs="宋体"/>
          <w:spacing w:val="-6"/>
          <w:sz w:val="20"/>
          <w:szCs w:val="20"/>
        </w:rPr>
        <w:t>年</w:t>
      </w:r>
      <w:r>
        <w:rPr>
          <w:rFonts w:ascii="宋体" w:hAnsi="宋体" w:eastAsia="宋体" w:cs="宋体"/>
          <w:spacing w:val="12"/>
          <w:sz w:val="20"/>
          <w:szCs w:val="20"/>
        </w:rPr>
        <w:t xml:space="preserve">  </w:t>
      </w:r>
      <w:r>
        <w:rPr>
          <w:rFonts w:ascii="宋体" w:hAnsi="宋体" w:eastAsia="宋体" w:cs="宋体"/>
          <w:spacing w:val="-6"/>
          <w:sz w:val="20"/>
          <w:szCs w:val="20"/>
        </w:rPr>
        <w:t>月</w:t>
      </w:r>
      <w:r>
        <w:rPr>
          <w:rFonts w:ascii="宋体" w:hAnsi="宋体" w:eastAsia="宋体" w:cs="宋体"/>
          <w:spacing w:val="28"/>
          <w:sz w:val="20"/>
          <w:szCs w:val="20"/>
        </w:rPr>
        <w:t xml:space="preserve">  </w:t>
      </w:r>
      <w:r>
        <w:rPr>
          <w:rFonts w:ascii="宋体" w:hAnsi="宋体" w:eastAsia="宋体" w:cs="宋体"/>
          <w:spacing w:val="-6"/>
          <w:sz w:val="20"/>
          <w:szCs w:val="20"/>
        </w:rPr>
        <w:t>日</w:t>
      </w:r>
      <w:bookmarkEnd w:id="68"/>
    </w:p>
    <w:p w14:paraId="530FFA15">
      <w:pPr>
        <w:spacing w:line="228" w:lineRule="auto"/>
        <w:rPr>
          <w:rFonts w:ascii="宋体" w:hAnsi="宋体" w:eastAsia="宋体" w:cs="宋体"/>
          <w:sz w:val="20"/>
          <w:szCs w:val="20"/>
        </w:rPr>
        <w:sectPr>
          <w:headerReference r:id="rId43" w:type="default"/>
          <w:footerReference r:id="rId44" w:type="default"/>
          <w:pgSz w:w="11906" w:h="16839"/>
          <w:pgMar w:top="1091" w:right="1473" w:bottom="1151" w:left="1588" w:header="1076" w:footer="989" w:gutter="0"/>
          <w:pgNumType w:fmt="decimal"/>
          <w:cols w:space="720" w:num="1"/>
        </w:sectPr>
      </w:pPr>
    </w:p>
    <w:p w14:paraId="1FF2818D">
      <w:pPr>
        <w:pStyle w:val="2"/>
        <w:spacing w:line="258" w:lineRule="auto"/>
      </w:pPr>
    </w:p>
    <w:p w14:paraId="41375736">
      <w:pPr>
        <w:pStyle w:val="2"/>
        <w:spacing w:line="258" w:lineRule="auto"/>
      </w:pPr>
    </w:p>
    <w:p w14:paraId="0B3DF021">
      <w:pPr>
        <w:pStyle w:val="2"/>
        <w:spacing w:line="259" w:lineRule="auto"/>
      </w:pPr>
    </w:p>
    <w:p w14:paraId="4433C9B3">
      <w:pPr>
        <w:pStyle w:val="2"/>
        <w:spacing w:line="259" w:lineRule="auto"/>
      </w:pPr>
    </w:p>
    <w:p w14:paraId="166DE9DF">
      <w:pPr>
        <w:spacing w:before="65" w:line="378" w:lineRule="auto"/>
        <w:ind w:left="8" w:right="25" w:firstLine="437"/>
        <w:rPr>
          <w:rFonts w:ascii="宋体" w:hAnsi="宋体" w:eastAsia="宋体" w:cs="宋体"/>
          <w:sz w:val="20"/>
          <w:szCs w:val="20"/>
        </w:rPr>
      </w:pPr>
      <w:r>
        <w:rPr>
          <w:rFonts w:ascii="宋体" w:hAnsi="宋体" w:eastAsia="宋体" w:cs="宋体"/>
          <w:spacing w:val="9"/>
          <w:sz w:val="20"/>
          <w:szCs w:val="20"/>
        </w:rPr>
        <w:t>附件</w:t>
      </w:r>
      <w:r>
        <w:rPr>
          <w:rFonts w:ascii="宋体" w:hAnsi="宋体" w:eastAsia="宋体" w:cs="宋体"/>
          <w:spacing w:val="-40"/>
          <w:sz w:val="20"/>
          <w:szCs w:val="20"/>
        </w:rPr>
        <w:t xml:space="preserve"> </w:t>
      </w:r>
      <w:r>
        <w:rPr>
          <w:rFonts w:ascii="宋体" w:hAnsi="宋体" w:eastAsia="宋体" w:cs="宋体"/>
          <w:spacing w:val="9"/>
          <w:sz w:val="20"/>
          <w:szCs w:val="20"/>
        </w:rPr>
        <w:t>4-6</w:t>
      </w:r>
      <w:r>
        <w:rPr>
          <w:rFonts w:ascii="宋体" w:hAnsi="宋体" w:eastAsia="宋体" w:cs="宋体"/>
          <w:spacing w:val="-37"/>
          <w:sz w:val="20"/>
          <w:szCs w:val="20"/>
        </w:rPr>
        <w:t xml:space="preserve"> </w:t>
      </w:r>
      <w:r>
        <w:rPr>
          <w:rFonts w:ascii="宋体" w:hAnsi="宋体" w:eastAsia="宋体" w:cs="宋体"/>
          <w:spacing w:val="9"/>
          <w:sz w:val="20"/>
          <w:szCs w:val="20"/>
        </w:rPr>
        <w:t>提供信用查询记录：信用中国、信用</w:t>
      </w:r>
      <w:r>
        <w:rPr>
          <w:rFonts w:ascii="宋体" w:hAnsi="宋体" w:eastAsia="宋体" w:cs="宋体"/>
          <w:spacing w:val="8"/>
          <w:sz w:val="20"/>
          <w:szCs w:val="20"/>
        </w:rPr>
        <w:t>湖南、信用郴州、中国政府采购网、湖南省政</w:t>
      </w:r>
      <w:r>
        <w:rPr>
          <w:rFonts w:ascii="宋体" w:hAnsi="宋体" w:eastAsia="宋体" w:cs="宋体"/>
          <w:spacing w:val="7"/>
          <w:sz w:val="20"/>
          <w:szCs w:val="20"/>
        </w:rPr>
        <w:t>府采购网</w:t>
      </w:r>
    </w:p>
    <w:p w14:paraId="708893DD">
      <w:pPr>
        <w:spacing w:line="378" w:lineRule="auto"/>
        <w:rPr>
          <w:rFonts w:ascii="宋体" w:hAnsi="宋体" w:eastAsia="宋体" w:cs="宋体"/>
          <w:sz w:val="20"/>
          <w:szCs w:val="20"/>
        </w:rPr>
        <w:sectPr>
          <w:headerReference r:id="rId45" w:type="default"/>
          <w:footerReference r:id="rId46" w:type="default"/>
          <w:pgSz w:w="11906" w:h="16839"/>
          <w:pgMar w:top="400" w:right="1473" w:bottom="1151" w:left="1588" w:header="0" w:footer="989" w:gutter="0"/>
          <w:pgNumType w:fmt="decimal"/>
          <w:cols w:space="720" w:num="1"/>
        </w:sectPr>
      </w:pPr>
    </w:p>
    <w:p w14:paraId="4714DAE3">
      <w:pPr>
        <w:pStyle w:val="2"/>
        <w:spacing w:line="267" w:lineRule="auto"/>
      </w:pPr>
    </w:p>
    <w:p w14:paraId="2C5F75F7">
      <w:pPr>
        <w:pStyle w:val="2"/>
        <w:spacing w:line="267" w:lineRule="auto"/>
      </w:pPr>
    </w:p>
    <w:p w14:paraId="64AEB214">
      <w:pPr>
        <w:pStyle w:val="2"/>
        <w:spacing w:line="267" w:lineRule="auto"/>
      </w:pPr>
    </w:p>
    <w:p w14:paraId="33EA2134">
      <w:pPr>
        <w:pStyle w:val="2"/>
        <w:spacing w:line="267" w:lineRule="auto"/>
      </w:pPr>
    </w:p>
    <w:p w14:paraId="2307FD66">
      <w:pPr>
        <w:pStyle w:val="2"/>
        <w:spacing w:line="267" w:lineRule="auto"/>
      </w:pPr>
    </w:p>
    <w:p w14:paraId="7410C181">
      <w:pPr>
        <w:pStyle w:val="2"/>
        <w:spacing w:line="267" w:lineRule="auto"/>
      </w:pPr>
    </w:p>
    <w:p w14:paraId="5FB4362E">
      <w:pPr>
        <w:pStyle w:val="2"/>
        <w:spacing w:line="268" w:lineRule="auto"/>
      </w:pPr>
    </w:p>
    <w:p w14:paraId="3BC237AB">
      <w:pPr>
        <w:pStyle w:val="2"/>
        <w:spacing w:line="268" w:lineRule="auto"/>
      </w:pPr>
    </w:p>
    <w:p w14:paraId="1AAD1639">
      <w:pPr>
        <w:spacing w:before="305" w:line="181" w:lineRule="auto"/>
        <w:ind w:left="2996"/>
        <w:rPr>
          <w:rFonts w:ascii="微软雅黑" w:hAnsi="微软雅黑" w:eastAsia="微软雅黑" w:cs="微软雅黑"/>
          <w:sz w:val="71"/>
          <w:szCs w:val="71"/>
        </w:rPr>
      </w:pPr>
      <w:r>
        <w:rPr>
          <w:rFonts w:ascii="微软雅黑" w:hAnsi="微软雅黑" w:eastAsia="微软雅黑" w:cs="微软雅黑"/>
          <w:spacing w:val="6"/>
          <w:sz w:val="71"/>
          <w:szCs w:val="71"/>
        </w:rPr>
        <w:t>政府采购</w:t>
      </w:r>
    </w:p>
    <w:p w14:paraId="19547564">
      <w:pPr>
        <w:pStyle w:val="2"/>
        <w:spacing w:line="323" w:lineRule="auto"/>
      </w:pPr>
    </w:p>
    <w:p w14:paraId="50F780B0">
      <w:pPr>
        <w:spacing w:before="270" w:line="222" w:lineRule="auto"/>
        <w:ind w:left="2146"/>
        <w:rPr>
          <w:rFonts w:ascii="宋体" w:hAnsi="宋体" w:eastAsia="宋体" w:cs="宋体"/>
          <w:sz w:val="83"/>
          <w:szCs w:val="83"/>
        </w:rPr>
      </w:pPr>
      <w:r>
        <w:rPr>
          <w:rFonts w:ascii="宋体" w:hAnsi="宋体" w:eastAsia="宋体" w:cs="宋体"/>
          <w:b/>
          <w:bCs/>
          <w:spacing w:val="-31"/>
          <w:sz w:val="83"/>
          <w:szCs w:val="83"/>
        </w:rPr>
        <w:t>投</w:t>
      </w:r>
      <w:r>
        <w:rPr>
          <w:rFonts w:ascii="宋体" w:hAnsi="宋体" w:eastAsia="宋体" w:cs="宋体"/>
          <w:spacing w:val="45"/>
          <w:sz w:val="83"/>
          <w:szCs w:val="83"/>
        </w:rPr>
        <w:t xml:space="preserve"> </w:t>
      </w:r>
      <w:r>
        <w:rPr>
          <w:rFonts w:ascii="宋体" w:hAnsi="宋体" w:eastAsia="宋体" w:cs="宋体"/>
          <w:b/>
          <w:bCs/>
          <w:spacing w:val="-31"/>
          <w:sz w:val="83"/>
          <w:szCs w:val="83"/>
        </w:rPr>
        <w:t>标</w:t>
      </w:r>
      <w:r>
        <w:rPr>
          <w:rFonts w:ascii="宋体" w:hAnsi="宋体" w:eastAsia="宋体" w:cs="宋体"/>
          <w:spacing w:val="49"/>
          <w:sz w:val="83"/>
          <w:szCs w:val="83"/>
        </w:rPr>
        <w:t xml:space="preserve"> </w:t>
      </w:r>
      <w:r>
        <w:rPr>
          <w:rFonts w:ascii="宋体" w:hAnsi="宋体" w:eastAsia="宋体" w:cs="宋体"/>
          <w:b/>
          <w:bCs/>
          <w:spacing w:val="-31"/>
          <w:sz w:val="83"/>
          <w:szCs w:val="83"/>
        </w:rPr>
        <w:t>文</w:t>
      </w:r>
      <w:r>
        <w:rPr>
          <w:rFonts w:ascii="宋体" w:hAnsi="宋体" w:eastAsia="宋体" w:cs="宋体"/>
          <w:spacing w:val="40"/>
          <w:sz w:val="83"/>
          <w:szCs w:val="83"/>
        </w:rPr>
        <w:t xml:space="preserve"> </w:t>
      </w:r>
      <w:r>
        <w:rPr>
          <w:rFonts w:ascii="宋体" w:hAnsi="宋体" w:eastAsia="宋体" w:cs="宋体"/>
          <w:b/>
          <w:bCs/>
          <w:spacing w:val="-31"/>
          <w:sz w:val="83"/>
          <w:szCs w:val="83"/>
        </w:rPr>
        <w:t>件</w:t>
      </w:r>
    </w:p>
    <w:p w14:paraId="459B71F2">
      <w:pPr>
        <w:pStyle w:val="2"/>
        <w:spacing w:line="434" w:lineRule="auto"/>
      </w:pPr>
    </w:p>
    <w:p w14:paraId="680E8F00">
      <w:pPr>
        <w:spacing w:before="139" w:line="225" w:lineRule="auto"/>
        <w:ind w:left="1757"/>
        <w:rPr>
          <w:rFonts w:ascii="黑体" w:hAnsi="黑体" w:eastAsia="黑体" w:cs="黑体"/>
          <w:sz w:val="43"/>
          <w:szCs w:val="43"/>
        </w:rPr>
      </w:pPr>
      <w:r>
        <w:rPr>
          <w:rFonts w:ascii="黑体" w:hAnsi="黑体" w:eastAsia="黑体" w:cs="黑体"/>
          <w:b/>
          <w:bCs/>
          <w:spacing w:val="5"/>
          <w:sz w:val="43"/>
          <w:szCs w:val="43"/>
        </w:rPr>
        <w:t>第二部分</w:t>
      </w:r>
      <w:r>
        <w:rPr>
          <w:rFonts w:ascii="黑体" w:hAnsi="黑体" w:eastAsia="黑体" w:cs="黑体"/>
          <w:spacing w:val="5"/>
          <w:sz w:val="43"/>
          <w:szCs w:val="43"/>
        </w:rPr>
        <w:t xml:space="preserve"> </w:t>
      </w:r>
      <w:r>
        <w:rPr>
          <w:rFonts w:ascii="黑体" w:hAnsi="黑体" w:eastAsia="黑体" w:cs="黑体"/>
          <w:b/>
          <w:bCs/>
          <w:spacing w:val="5"/>
          <w:sz w:val="43"/>
          <w:szCs w:val="43"/>
        </w:rPr>
        <w:t>商务技术文件</w:t>
      </w:r>
    </w:p>
    <w:p w14:paraId="3BF19602">
      <w:pPr>
        <w:tabs>
          <w:tab w:val="left" w:pos="7399"/>
          <w:tab w:val="left" w:pos="7550"/>
        </w:tabs>
        <w:spacing w:before="315" w:line="359" w:lineRule="auto"/>
        <w:ind w:left="1991" w:right="1293"/>
        <w:jc w:val="both"/>
        <w:rPr>
          <w:rFonts w:ascii="宋体" w:hAnsi="宋体" w:eastAsia="宋体" w:cs="宋体"/>
          <w:sz w:val="30"/>
          <w:szCs w:val="30"/>
        </w:rPr>
      </w:pPr>
      <w:r>
        <w:rPr>
          <w:rFonts w:ascii="宋体" w:hAnsi="宋体" w:eastAsia="宋体" w:cs="宋体"/>
          <w:b/>
          <w:bCs/>
          <w:spacing w:val="-4"/>
          <w:sz w:val="30"/>
          <w:szCs w:val="30"/>
        </w:rPr>
        <w:t>采购项目名称:</w:t>
      </w:r>
      <w:r>
        <w:rPr>
          <w:rFonts w:ascii="宋体" w:hAnsi="宋体" w:eastAsia="宋体" w:cs="宋体"/>
          <w:sz w:val="30"/>
          <w:szCs w:val="30"/>
          <w:u w:val="single" w:color="auto"/>
        </w:rPr>
        <w:tab/>
      </w:r>
      <w:r>
        <w:rPr>
          <w:rFonts w:ascii="宋体" w:hAnsi="宋体" w:eastAsia="宋体" w:cs="宋体"/>
          <w:sz w:val="30"/>
          <w:szCs w:val="30"/>
        </w:rPr>
        <w:t xml:space="preserve"> </w:t>
      </w:r>
      <w:r>
        <w:rPr>
          <w:rFonts w:ascii="宋体" w:hAnsi="宋体" w:eastAsia="宋体" w:cs="宋体"/>
          <w:b/>
          <w:bCs/>
          <w:spacing w:val="-21"/>
          <w:sz w:val="30"/>
          <w:szCs w:val="30"/>
        </w:rPr>
        <w:t>采</w:t>
      </w:r>
      <w:r>
        <w:rPr>
          <w:rFonts w:ascii="宋体" w:hAnsi="宋体" w:eastAsia="宋体" w:cs="宋体"/>
          <w:spacing w:val="3"/>
          <w:sz w:val="30"/>
          <w:szCs w:val="30"/>
        </w:rPr>
        <w:t xml:space="preserve">   </w:t>
      </w:r>
      <w:r>
        <w:rPr>
          <w:rFonts w:ascii="宋体" w:hAnsi="宋体" w:eastAsia="宋体" w:cs="宋体"/>
          <w:b/>
          <w:bCs/>
          <w:spacing w:val="-21"/>
          <w:sz w:val="30"/>
          <w:szCs w:val="30"/>
        </w:rPr>
        <w:t>购</w:t>
      </w:r>
      <w:r>
        <w:rPr>
          <w:rFonts w:ascii="宋体" w:hAnsi="宋体" w:eastAsia="宋体" w:cs="宋体"/>
          <w:spacing w:val="6"/>
          <w:sz w:val="30"/>
          <w:szCs w:val="30"/>
        </w:rPr>
        <w:t xml:space="preserve">   </w:t>
      </w:r>
      <w:r>
        <w:rPr>
          <w:rFonts w:ascii="宋体" w:hAnsi="宋体" w:eastAsia="宋体" w:cs="宋体"/>
          <w:b/>
          <w:bCs/>
          <w:spacing w:val="-21"/>
          <w:sz w:val="30"/>
          <w:szCs w:val="30"/>
        </w:rPr>
        <w:t>人</w:t>
      </w:r>
      <w:r>
        <w:rPr>
          <w:rFonts w:ascii="宋体" w:hAnsi="宋体" w:eastAsia="宋体" w:cs="宋体"/>
          <w:spacing w:val="-110"/>
          <w:sz w:val="30"/>
          <w:szCs w:val="30"/>
        </w:rPr>
        <w:t xml:space="preserve"> </w:t>
      </w:r>
      <w:r>
        <w:rPr>
          <w:rFonts w:ascii="宋体" w:hAnsi="宋体" w:eastAsia="宋体" w:cs="宋体"/>
          <w:b/>
          <w:bCs/>
          <w:spacing w:val="-21"/>
          <w:sz w:val="30"/>
          <w:szCs w:val="30"/>
        </w:rPr>
        <w:t>：</w:t>
      </w:r>
      <w:r>
        <w:rPr>
          <w:rFonts w:ascii="宋体" w:hAnsi="宋体" w:eastAsia="宋体" w:cs="宋体"/>
          <w:sz w:val="30"/>
          <w:szCs w:val="30"/>
          <w:u w:val="single" w:color="auto"/>
        </w:rPr>
        <w:tab/>
      </w:r>
      <w:r>
        <w:rPr>
          <w:rFonts w:ascii="宋体" w:hAnsi="宋体" w:eastAsia="宋体" w:cs="宋体"/>
          <w:sz w:val="30"/>
          <w:szCs w:val="30"/>
          <w:u w:val="single" w:color="auto"/>
        </w:rPr>
        <w:tab/>
      </w:r>
      <w:r>
        <w:rPr>
          <w:rFonts w:ascii="宋体" w:hAnsi="宋体" w:eastAsia="宋体" w:cs="宋体"/>
          <w:sz w:val="30"/>
          <w:szCs w:val="30"/>
        </w:rPr>
        <w:t xml:space="preserve"> </w:t>
      </w:r>
      <w:r>
        <w:rPr>
          <w:rFonts w:ascii="宋体" w:hAnsi="宋体" w:eastAsia="宋体" w:cs="宋体"/>
          <w:b/>
          <w:bCs/>
          <w:spacing w:val="-4"/>
          <w:sz w:val="30"/>
          <w:szCs w:val="30"/>
        </w:rPr>
        <w:t>政府采购编号:</w:t>
      </w:r>
      <w:r>
        <w:rPr>
          <w:rFonts w:ascii="宋体" w:hAnsi="宋体" w:eastAsia="宋体" w:cs="宋体"/>
          <w:sz w:val="30"/>
          <w:szCs w:val="30"/>
          <w:u w:val="single" w:color="auto"/>
        </w:rPr>
        <w:tab/>
      </w:r>
      <w:r>
        <w:rPr>
          <w:rFonts w:ascii="宋体" w:hAnsi="宋体" w:eastAsia="宋体" w:cs="宋体"/>
          <w:sz w:val="30"/>
          <w:szCs w:val="30"/>
        </w:rPr>
        <w:t xml:space="preserve"> </w:t>
      </w:r>
      <w:r>
        <w:rPr>
          <w:rFonts w:ascii="宋体" w:hAnsi="宋体" w:eastAsia="宋体" w:cs="宋体"/>
          <w:b/>
          <w:bCs/>
          <w:spacing w:val="-4"/>
          <w:sz w:val="30"/>
          <w:szCs w:val="30"/>
        </w:rPr>
        <w:t>采购代理编号:</w:t>
      </w:r>
      <w:r>
        <w:rPr>
          <w:rFonts w:ascii="宋体" w:hAnsi="宋体" w:eastAsia="宋体" w:cs="宋体"/>
          <w:sz w:val="30"/>
          <w:szCs w:val="30"/>
          <w:u w:val="single" w:color="auto"/>
        </w:rPr>
        <w:t xml:space="preserve">                        </w:t>
      </w:r>
    </w:p>
    <w:p w14:paraId="7D2085B6">
      <w:pPr>
        <w:spacing w:line="218" w:lineRule="auto"/>
        <w:ind w:left="1991"/>
        <w:rPr>
          <w:rFonts w:ascii="宋体" w:hAnsi="宋体" w:eastAsia="宋体" w:cs="宋体"/>
          <w:sz w:val="30"/>
          <w:szCs w:val="30"/>
        </w:rPr>
      </w:pPr>
      <w:r>
        <w:rPr>
          <w:rFonts w:ascii="宋体" w:hAnsi="宋体" w:eastAsia="宋体" w:cs="宋体"/>
          <w:b/>
          <w:bCs/>
          <w:spacing w:val="-4"/>
          <w:sz w:val="30"/>
          <w:szCs w:val="30"/>
        </w:rPr>
        <w:t>采购代理机构：</w:t>
      </w:r>
      <w:r>
        <w:rPr>
          <w:rFonts w:ascii="宋体" w:hAnsi="宋体" w:eastAsia="宋体" w:cs="宋体"/>
          <w:sz w:val="30"/>
          <w:szCs w:val="30"/>
          <w:u w:val="single" w:color="auto"/>
        </w:rPr>
        <w:t xml:space="preserve">                      </w:t>
      </w:r>
    </w:p>
    <w:p w14:paraId="5152DB3B">
      <w:pPr>
        <w:pStyle w:val="2"/>
        <w:spacing w:line="267" w:lineRule="auto"/>
      </w:pPr>
    </w:p>
    <w:p w14:paraId="4E678AA3">
      <w:pPr>
        <w:pStyle w:val="2"/>
        <w:spacing w:line="267" w:lineRule="auto"/>
      </w:pPr>
    </w:p>
    <w:p w14:paraId="3AFDCC61">
      <w:pPr>
        <w:pStyle w:val="2"/>
        <w:spacing w:line="267" w:lineRule="auto"/>
      </w:pPr>
    </w:p>
    <w:p w14:paraId="2197F93D">
      <w:pPr>
        <w:pStyle w:val="2"/>
        <w:spacing w:line="267" w:lineRule="auto"/>
      </w:pPr>
    </w:p>
    <w:p w14:paraId="325E3524">
      <w:pPr>
        <w:pStyle w:val="2"/>
        <w:spacing w:line="267" w:lineRule="auto"/>
      </w:pPr>
    </w:p>
    <w:p w14:paraId="318D76F7">
      <w:pPr>
        <w:pStyle w:val="2"/>
        <w:spacing w:line="268" w:lineRule="auto"/>
      </w:pPr>
    </w:p>
    <w:p w14:paraId="447CCF50">
      <w:pPr>
        <w:pStyle w:val="2"/>
        <w:spacing w:line="268" w:lineRule="auto"/>
      </w:pPr>
    </w:p>
    <w:p w14:paraId="69A299F9">
      <w:pPr>
        <w:spacing w:before="101" w:line="225" w:lineRule="auto"/>
        <w:ind w:left="2249"/>
        <w:rPr>
          <w:rFonts w:ascii="宋体" w:hAnsi="宋体" w:eastAsia="宋体" w:cs="宋体"/>
          <w:sz w:val="31"/>
          <w:szCs w:val="31"/>
        </w:rPr>
      </w:pPr>
      <w:r>
        <w:rPr>
          <w:rFonts w:ascii="宋体" w:hAnsi="宋体" w:eastAsia="宋体" w:cs="宋体"/>
          <w:spacing w:val="4"/>
          <w:sz w:val="31"/>
          <w:szCs w:val="31"/>
        </w:rPr>
        <w:t>投标人</w:t>
      </w:r>
      <w:r>
        <w:rPr>
          <w:rFonts w:ascii="宋体" w:hAnsi="宋体" w:eastAsia="宋体" w:cs="宋体"/>
          <w:sz w:val="31"/>
          <w:szCs w:val="31"/>
          <w:u w:val="single" w:color="auto"/>
        </w:rPr>
        <w:t xml:space="preserve">                          </w:t>
      </w:r>
    </w:p>
    <w:p w14:paraId="1B3BFA62">
      <w:pPr>
        <w:pStyle w:val="2"/>
        <w:spacing w:line="245" w:lineRule="auto"/>
      </w:pPr>
    </w:p>
    <w:p w14:paraId="7006604D">
      <w:pPr>
        <w:spacing w:before="101" w:line="225" w:lineRule="auto"/>
        <w:ind w:left="3532"/>
        <w:rPr>
          <w:rFonts w:ascii="宋体" w:hAnsi="宋体" w:eastAsia="宋体" w:cs="宋体"/>
          <w:sz w:val="31"/>
          <w:szCs w:val="31"/>
        </w:rPr>
      </w:pPr>
      <w:r>
        <w:rPr>
          <w:rFonts w:ascii="宋体" w:hAnsi="宋体" w:eastAsia="宋体" w:cs="宋体"/>
          <w:spacing w:val="-6"/>
          <w:sz w:val="31"/>
          <w:szCs w:val="31"/>
        </w:rPr>
        <w:t>年</w:t>
      </w:r>
      <w:r>
        <w:rPr>
          <w:rFonts w:ascii="宋体" w:hAnsi="宋体" w:eastAsia="宋体" w:cs="宋体"/>
          <w:spacing w:val="16"/>
          <w:sz w:val="31"/>
          <w:szCs w:val="31"/>
        </w:rPr>
        <w:t xml:space="preserve">  </w:t>
      </w:r>
      <w:r>
        <w:rPr>
          <w:rFonts w:ascii="宋体" w:hAnsi="宋体" w:eastAsia="宋体" w:cs="宋体"/>
          <w:spacing w:val="-6"/>
          <w:sz w:val="31"/>
          <w:szCs w:val="31"/>
        </w:rPr>
        <w:t>月</w:t>
      </w:r>
      <w:r>
        <w:rPr>
          <w:rFonts w:ascii="宋体" w:hAnsi="宋体" w:eastAsia="宋体" w:cs="宋体"/>
          <w:spacing w:val="40"/>
          <w:sz w:val="31"/>
          <w:szCs w:val="31"/>
        </w:rPr>
        <w:t xml:space="preserve">  </w:t>
      </w:r>
      <w:r>
        <w:rPr>
          <w:rFonts w:ascii="宋体" w:hAnsi="宋体" w:eastAsia="宋体" w:cs="宋体"/>
          <w:spacing w:val="-6"/>
          <w:sz w:val="31"/>
          <w:szCs w:val="31"/>
        </w:rPr>
        <w:t>日</w:t>
      </w:r>
    </w:p>
    <w:p w14:paraId="7A5283BD">
      <w:pPr>
        <w:spacing w:line="225" w:lineRule="auto"/>
        <w:rPr>
          <w:rFonts w:ascii="宋体" w:hAnsi="宋体" w:eastAsia="宋体" w:cs="宋体"/>
          <w:sz w:val="31"/>
          <w:szCs w:val="31"/>
        </w:rPr>
        <w:sectPr>
          <w:headerReference r:id="rId47" w:type="default"/>
          <w:footerReference r:id="rId48" w:type="default"/>
          <w:pgSz w:w="11906" w:h="16839"/>
          <w:pgMar w:top="1091" w:right="1473" w:bottom="1151" w:left="1588" w:header="1076" w:footer="989" w:gutter="0"/>
          <w:pgNumType w:fmt="decimal"/>
          <w:cols w:space="720" w:num="1"/>
        </w:sectPr>
      </w:pPr>
    </w:p>
    <w:p w14:paraId="0E776871">
      <w:pPr>
        <w:pStyle w:val="2"/>
        <w:spacing w:line="331" w:lineRule="auto"/>
      </w:pPr>
    </w:p>
    <w:p w14:paraId="45675025">
      <w:pPr>
        <w:spacing w:before="91" w:line="221" w:lineRule="auto"/>
        <w:ind w:left="3733"/>
        <w:outlineLvl w:val="1"/>
        <w:rPr>
          <w:rFonts w:ascii="宋体" w:hAnsi="宋体" w:eastAsia="宋体" w:cs="宋体"/>
          <w:sz w:val="28"/>
          <w:szCs w:val="28"/>
        </w:rPr>
      </w:pPr>
      <w:bookmarkStart w:id="69" w:name="_Toc26017"/>
      <w:r>
        <w:rPr>
          <w:rFonts w:ascii="宋体" w:hAnsi="宋体" w:eastAsia="宋体" w:cs="宋体"/>
          <w:b/>
          <w:bCs/>
          <w:spacing w:val="-6"/>
          <w:sz w:val="28"/>
          <w:szCs w:val="28"/>
        </w:rPr>
        <w:t>五、投标函</w:t>
      </w:r>
      <w:bookmarkEnd w:id="69"/>
    </w:p>
    <w:p w14:paraId="7B8D7F68">
      <w:pPr>
        <w:pStyle w:val="2"/>
        <w:spacing w:line="286" w:lineRule="auto"/>
      </w:pPr>
    </w:p>
    <w:p w14:paraId="343EA12A">
      <w:pPr>
        <w:spacing w:before="65" w:line="227" w:lineRule="auto"/>
        <w:ind w:left="8"/>
        <w:rPr>
          <w:rFonts w:ascii="宋体" w:hAnsi="宋体" w:eastAsia="宋体" w:cs="宋体"/>
          <w:sz w:val="20"/>
          <w:szCs w:val="20"/>
        </w:rPr>
      </w:pPr>
      <w:r>
        <w:rPr>
          <w:rFonts w:ascii="宋体" w:hAnsi="宋体" w:eastAsia="宋体" w:cs="宋体"/>
          <w:spacing w:val="14"/>
          <w:sz w:val="20"/>
          <w:szCs w:val="20"/>
        </w:rPr>
        <w:t>致</w:t>
      </w:r>
      <w:r>
        <w:rPr>
          <w:rFonts w:ascii="宋体" w:hAnsi="宋体" w:eastAsia="宋体" w:cs="宋体"/>
          <w:spacing w:val="-9"/>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9"/>
          <w:sz w:val="20"/>
          <w:szCs w:val="20"/>
        </w:rPr>
        <w:t>（</w:t>
      </w:r>
      <w:r>
        <w:rPr>
          <w:rFonts w:ascii="宋体" w:hAnsi="宋体" w:eastAsia="宋体" w:cs="宋体"/>
          <w:spacing w:val="14"/>
          <w:sz w:val="20"/>
          <w:szCs w:val="20"/>
        </w:rPr>
        <w:t>采购人、采购代理机构</w:t>
      </w:r>
      <w:r>
        <w:rPr>
          <w:rFonts w:ascii="宋体" w:hAnsi="宋体" w:eastAsia="宋体" w:cs="宋体"/>
          <w:spacing w:val="-9"/>
          <w:sz w:val="20"/>
          <w:szCs w:val="20"/>
        </w:rPr>
        <w:t>）：</w:t>
      </w:r>
    </w:p>
    <w:p w14:paraId="0A4B41A4">
      <w:pPr>
        <w:pStyle w:val="2"/>
        <w:spacing w:line="255" w:lineRule="auto"/>
      </w:pPr>
    </w:p>
    <w:p w14:paraId="661A7B21">
      <w:pPr>
        <w:spacing w:before="65" w:line="377" w:lineRule="auto"/>
        <w:ind w:left="7" w:right="54" w:firstLine="436"/>
        <w:jc w:val="both"/>
        <w:rPr>
          <w:rFonts w:ascii="宋体" w:hAnsi="宋体" w:eastAsia="宋体" w:cs="宋体"/>
          <w:sz w:val="20"/>
          <w:szCs w:val="20"/>
        </w:rPr>
      </w:pPr>
      <w:r>
        <w:rPr>
          <w:rFonts w:ascii="宋体" w:hAnsi="宋体" w:eastAsia="宋体" w:cs="宋体"/>
          <w:spacing w:val="8"/>
          <w:sz w:val="20"/>
          <w:szCs w:val="20"/>
        </w:rPr>
        <w:t>根据贵方为</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（采购项目名称）的投标邀请（政府采购计划编号</w:t>
      </w:r>
      <w:r>
        <w:rPr>
          <w:rFonts w:ascii="宋体" w:hAnsi="宋体" w:eastAsia="宋体" w:cs="宋体"/>
          <w:spacing w:val="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8"/>
          <w:sz w:val="20"/>
          <w:szCs w:val="20"/>
        </w:rPr>
        <w:t xml:space="preserve"> </w:t>
      </w:r>
      <w:r>
        <w:rPr>
          <w:rFonts w:ascii="宋体" w:hAnsi="宋体" w:eastAsia="宋体" w:cs="宋体"/>
          <w:spacing w:val="6"/>
          <w:sz w:val="20"/>
          <w:szCs w:val="20"/>
        </w:rPr>
        <w:t>），</w:t>
      </w:r>
      <w:r>
        <w:rPr>
          <w:rFonts w:ascii="宋体" w:hAnsi="宋体" w:eastAsia="宋体" w:cs="宋体"/>
          <w:spacing w:val="8"/>
          <w:sz w:val="20"/>
          <w:szCs w:val="20"/>
        </w:rPr>
        <w:t>签</w:t>
      </w:r>
      <w:r>
        <w:rPr>
          <w:rFonts w:ascii="宋体" w:hAnsi="宋体" w:eastAsia="宋体" w:cs="宋体"/>
          <w:spacing w:val="7"/>
          <w:sz w:val="20"/>
          <w:szCs w:val="20"/>
        </w:rPr>
        <w:t xml:space="preserve">字代表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（姓名、职务）经正式授权并代表投标人</w:t>
      </w:r>
      <w:r>
        <w:rPr>
          <w:rFonts w:ascii="宋体" w:hAnsi="宋体" w:eastAsia="宋体" w:cs="宋体"/>
          <w:spacing w:val="-97"/>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（投标人名称）提交包含下述内</w:t>
      </w:r>
      <w:r>
        <w:rPr>
          <w:rFonts w:ascii="宋体" w:hAnsi="宋体" w:eastAsia="宋体" w:cs="宋体"/>
          <w:spacing w:val="9"/>
          <w:sz w:val="20"/>
          <w:szCs w:val="20"/>
        </w:rPr>
        <w:t>容的电子投标文件一份至郴州市公共资源交易中心政府采购电子交易系统，参加</w:t>
      </w:r>
      <w:r>
        <w:rPr>
          <w:rFonts w:ascii="宋体" w:hAnsi="宋体" w:eastAsia="宋体" w:cs="宋体"/>
          <w:spacing w:val="-89"/>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（采购项目名称）第</w:t>
      </w:r>
      <w:r>
        <w:rPr>
          <w:rFonts w:ascii="宋体" w:hAnsi="宋体" w:eastAsia="宋体" w:cs="宋体"/>
          <w:spacing w:val="9"/>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9"/>
          <w:sz w:val="20"/>
          <w:szCs w:val="20"/>
        </w:rPr>
        <w:t>包投标，并在此声明，所递交的投标文件内容合法、</w:t>
      </w:r>
      <w:r>
        <w:rPr>
          <w:rFonts w:ascii="宋体" w:hAnsi="宋体" w:eastAsia="宋体" w:cs="宋体"/>
          <w:spacing w:val="8"/>
          <w:sz w:val="20"/>
          <w:szCs w:val="20"/>
        </w:rPr>
        <w:t>完整、真实。</w:t>
      </w:r>
    </w:p>
    <w:p w14:paraId="4AB58787">
      <w:pPr>
        <w:spacing w:before="154" w:line="228" w:lineRule="auto"/>
        <w:ind w:left="428"/>
        <w:rPr>
          <w:rFonts w:ascii="宋体" w:hAnsi="宋体" w:eastAsia="宋体" w:cs="宋体"/>
          <w:sz w:val="20"/>
          <w:szCs w:val="20"/>
        </w:rPr>
      </w:pPr>
      <w:r>
        <w:rPr>
          <w:rFonts w:ascii="宋体" w:hAnsi="宋体" w:eastAsia="宋体" w:cs="宋体"/>
          <w:b/>
          <w:bCs/>
          <w:spacing w:val="7"/>
          <w:sz w:val="20"/>
          <w:szCs w:val="20"/>
        </w:rPr>
        <w:t>第一部分</w:t>
      </w:r>
      <w:r>
        <w:rPr>
          <w:rFonts w:ascii="宋体" w:hAnsi="宋体" w:eastAsia="宋体" w:cs="宋体"/>
          <w:spacing w:val="7"/>
          <w:sz w:val="20"/>
          <w:szCs w:val="20"/>
        </w:rPr>
        <w:t xml:space="preserve"> </w:t>
      </w:r>
      <w:r>
        <w:rPr>
          <w:rFonts w:ascii="宋体" w:hAnsi="宋体" w:eastAsia="宋体" w:cs="宋体"/>
          <w:b/>
          <w:bCs/>
          <w:spacing w:val="7"/>
          <w:sz w:val="20"/>
          <w:szCs w:val="20"/>
        </w:rPr>
        <w:t>资格证明文件</w:t>
      </w:r>
    </w:p>
    <w:p w14:paraId="33E70FAA">
      <w:pPr>
        <w:pStyle w:val="2"/>
        <w:spacing w:line="251" w:lineRule="auto"/>
      </w:pPr>
    </w:p>
    <w:p w14:paraId="31B62EB9">
      <w:pPr>
        <w:spacing w:before="65" w:line="228" w:lineRule="auto"/>
        <w:ind w:left="641"/>
        <w:rPr>
          <w:rFonts w:ascii="宋体" w:hAnsi="宋体" w:eastAsia="宋体" w:cs="宋体"/>
          <w:sz w:val="20"/>
          <w:szCs w:val="20"/>
        </w:rPr>
      </w:pPr>
      <w:r>
        <w:rPr>
          <w:rFonts w:ascii="宋体" w:hAnsi="宋体" w:eastAsia="宋体" w:cs="宋体"/>
          <w:spacing w:val="8"/>
          <w:sz w:val="20"/>
          <w:szCs w:val="20"/>
        </w:rPr>
        <w:t>一、开标一览表</w:t>
      </w:r>
    </w:p>
    <w:p w14:paraId="2A2509A1">
      <w:pPr>
        <w:pStyle w:val="2"/>
        <w:spacing w:line="249" w:lineRule="auto"/>
      </w:pPr>
    </w:p>
    <w:p w14:paraId="42951DE4">
      <w:pPr>
        <w:spacing w:before="66" w:line="228" w:lineRule="auto"/>
        <w:ind w:left="641"/>
        <w:rPr>
          <w:rFonts w:ascii="宋体" w:hAnsi="宋体" w:eastAsia="宋体" w:cs="宋体"/>
          <w:sz w:val="20"/>
          <w:szCs w:val="20"/>
        </w:rPr>
      </w:pPr>
      <w:r>
        <w:rPr>
          <w:rFonts w:ascii="宋体" w:hAnsi="宋体" w:eastAsia="宋体" w:cs="宋体"/>
          <w:spacing w:val="9"/>
          <w:sz w:val="20"/>
          <w:szCs w:val="20"/>
        </w:rPr>
        <w:t>二、法定代表人（单位负责人）身份证明</w:t>
      </w:r>
    </w:p>
    <w:p w14:paraId="5EB7D85E">
      <w:pPr>
        <w:pStyle w:val="2"/>
        <w:spacing w:line="250" w:lineRule="auto"/>
      </w:pPr>
    </w:p>
    <w:p w14:paraId="4CDF629D">
      <w:pPr>
        <w:spacing w:before="66" w:line="227" w:lineRule="auto"/>
        <w:ind w:left="637"/>
        <w:rPr>
          <w:rFonts w:ascii="宋体" w:hAnsi="宋体" w:eastAsia="宋体" w:cs="宋体"/>
          <w:sz w:val="20"/>
          <w:szCs w:val="20"/>
        </w:rPr>
      </w:pPr>
      <w:r>
        <w:rPr>
          <w:rFonts w:ascii="宋体" w:hAnsi="宋体" w:eastAsia="宋体" w:cs="宋体"/>
          <w:spacing w:val="8"/>
          <w:sz w:val="20"/>
          <w:szCs w:val="20"/>
        </w:rPr>
        <w:t>三、授权委托书</w:t>
      </w:r>
    </w:p>
    <w:p w14:paraId="658C968C">
      <w:pPr>
        <w:pStyle w:val="2"/>
        <w:spacing w:line="251" w:lineRule="auto"/>
      </w:pPr>
    </w:p>
    <w:p w14:paraId="07AB8A03">
      <w:pPr>
        <w:spacing w:before="65" w:line="227" w:lineRule="auto"/>
        <w:ind w:left="657"/>
        <w:rPr>
          <w:rFonts w:ascii="宋体" w:hAnsi="宋体" w:eastAsia="宋体" w:cs="宋体"/>
          <w:sz w:val="20"/>
          <w:szCs w:val="20"/>
        </w:rPr>
      </w:pPr>
      <w:r>
        <w:rPr>
          <w:rFonts w:ascii="宋体" w:hAnsi="宋体" w:eastAsia="宋体" w:cs="宋体"/>
          <w:spacing w:val="8"/>
          <w:sz w:val="20"/>
          <w:szCs w:val="20"/>
        </w:rPr>
        <w:t>四、投标人提供的资格证明文件</w:t>
      </w:r>
    </w:p>
    <w:p w14:paraId="0E0C2984">
      <w:pPr>
        <w:pStyle w:val="2"/>
        <w:spacing w:line="251" w:lineRule="auto"/>
      </w:pPr>
    </w:p>
    <w:p w14:paraId="6C2CB391">
      <w:pPr>
        <w:spacing w:before="65" w:line="228" w:lineRule="auto"/>
        <w:ind w:left="428"/>
        <w:rPr>
          <w:rFonts w:ascii="宋体" w:hAnsi="宋体" w:eastAsia="宋体" w:cs="宋体"/>
          <w:sz w:val="20"/>
          <w:szCs w:val="20"/>
        </w:rPr>
      </w:pPr>
      <w:r>
        <w:rPr>
          <w:rFonts w:ascii="宋体" w:hAnsi="宋体" w:eastAsia="宋体" w:cs="宋体"/>
          <w:b/>
          <w:bCs/>
          <w:spacing w:val="7"/>
          <w:sz w:val="20"/>
          <w:szCs w:val="20"/>
        </w:rPr>
        <w:t>第二部分</w:t>
      </w:r>
      <w:r>
        <w:rPr>
          <w:rFonts w:ascii="宋体" w:hAnsi="宋体" w:eastAsia="宋体" w:cs="宋体"/>
          <w:spacing w:val="7"/>
          <w:sz w:val="20"/>
          <w:szCs w:val="20"/>
        </w:rPr>
        <w:t xml:space="preserve"> </w:t>
      </w:r>
      <w:r>
        <w:rPr>
          <w:rFonts w:ascii="宋体" w:hAnsi="宋体" w:eastAsia="宋体" w:cs="宋体"/>
          <w:b/>
          <w:bCs/>
          <w:spacing w:val="7"/>
          <w:sz w:val="20"/>
          <w:szCs w:val="20"/>
        </w:rPr>
        <w:t>商务和技术文件</w:t>
      </w:r>
    </w:p>
    <w:p w14:paraId="45BA47FA">
      <w:pPr>
        <w:pStyle w:val="2"/>
        <w:spacing w:line="253" w:lineRule="auto"/>
      </w:pPr>
    </w:p>
    <w:p w14:paraId="39DEFD84">
      <w:pPr>
        <w:spacing w:before="66" w:line="228" w:lineRule="auto"/>
        <w:ind w:left="641"/>
        <w:rPr>
          <w:rFonts w:ascii="宋体" w:hAnsi="宋体" w:eastAsia="宋体" w:cs="宋体"/>
          <w:sz w:val="20"/>
          <w:szCs w:val="20"/>
        </w:rPr>
      </w:pPr>
      <w:r>
        <w:rPr>
          <w:rFonts w:ascii="宋体" w:hAnsi="宋体" w:eastAsia="宋体" w:cs="宋体"/>
          <w:spacing w:val="7"/>
          <w:sz w:val="20"/>
          <w:szCs w:val="20"/>
        </w:rPr>
        <w:t>五、投标函</w:t>
      </w:r>
    </w:p>
    <w:p w14:paraId="347E606F">
      <w:pPr>
        <w:pStyle w:val="2"/>
        <w:spacing w:line="250" w:lineRule="auto"/>
      </w:pPr>
    </w:p>
    <w:p w14:paraId="64B8FD90">
      <w:pPr>
        <w:spacing w:before="65" w:line="226" w:lineRule="auto"/>
        <w:ind w:left="639"/>
        <w:rPr>
          <w:rFonts w:ascii="宋体" w:hAnsi="宋体" w:eastAsia="宋体" w:cs="宋体"/>
          <w:sz w:val="20"/>
          <w:szCs w:val="20"/>
        </w:rPr>
      </w:pPr>
      <w:r>
        <w:rPr>
          <w:rFonts w:ascii="宋体" w:hAnsi="宋体" w:eastAsia="宋体" w:cs="宋体"/>
          <w:spacing w:val="8"/>
          <w:sz w:val="20"/>
          <w:szCs w:val="20"/>
        </w:rPr>
        <w:t>六、分项报价</w:t>
      </w:r>
    </w:p>
    <w:p w14:paraId="2CAA8EC8">
      <w:pPr>
        <w:pStyle w:val="2"/>
        <w:spacing w:line="252" w:lineRule="auto"/>
      </w:pPr>
    </w:p>
    <w:p w14:paraId="40BE3992">
      <w:pPr>
        <w:spacing w:before="66" w:line="227" w:lineRule="auto"/>
        <w:ind w:left="636"/>
        <w:rPr>
          <w:rFonts w:ascii="宋体" w:hAnsi="宋体" w:eastAsia="宋体" w:cs="宋体"/>
          <w:sz w:val="20"/>
          <w:szCs w:val="20"/>
        </w:rPr>
      </w:pPr>
      <w:r>
        <w:rPr>
          <w:rFonts w:ascii="宋体" w:hAnsi="宋体" w:eastAsia="宋体" w:cs="宋体"/>
          <w:spacing w:val="9"/>
          <w:sz w:val="20"/>
          <w:szCs w:val="20"/>
        </w:rPr>
        <w:t>七、采购需求响应</w:t>
      </w:r>
    </w:p>
    <w:p w14:paraId="2B0B0664">
      <w:pPr>
        <w:pStyle w:val="2"/>
        <w:spacing w:line="251" w:lineRule="auto"/>
      </w:pPr>
    </w:p>
    <w:p w14:paraId="79EA5BDF">
      <w:pPr>
        <w:spacing w:before="65" w:line="228" w:lineRule="auto"/>
        <w:ind w:left="641"/>
        <w:rPr>
          <w:rFonts w:ascii="宋体" w:hAnsi="宋体" w:eastAsia="宋体" w:cs="宋体"/>
          <w:sz w:val="20"/>
          <w:szCs w:val="20"/>
        </w:rPr>
      </w:pPr>
      <w:r>
        <w:rPr>
          <w:rFonts w:ascii="宋体" w:hAnsi="宋体" w:eastAsia="宋体" w:cs="宋体"/>
          <w:spacing w:val="8"/>
          <w:sz w:val="20"/>
          <w:szCs w:val="20"/>
        </w:rPr>
        <w:t>八、合同条款偏离表</w:t>
      </w:r>
    </w:p>
    <w:p w14:paraId="0EA594A2">
      <w:pPr>
        <w:pStyle w:val="2"/>
        <w:spacing w:line="253" w:lineRule="auto"/>
      </w:pPr>
    </w:p>
    <w:p w14:paraId="6AD94D6E">
      <w:pPr>
        <w:spacing w:before="65" w:line="227" w:lineRule="auto"/>
        <w:ind w:left="642"/>
        <w:rPr>
          <w:rFonts w:ascii="宋体" w:hAnsi="宋体" w:eastAsia="宋体" w:cs="宋体"/>
          <w:sz w:val="20"/>
          <w:szCs w:val="20"/>
        </w:rPr>
      </w:pPr>
      <w:r>
        <w:rPr>
          <w:rFonts w:ascii="宋体" w:hAnsi="宋体" w:eastAsia="宋体" w:cs="宋体"/>
          <w:spacing w:val="8"/>
          <w:sz w:val="20"/>
          <w:szCs w:val="20"/>
        </w:rPr>
        <w:t>九、采购需求偏离表</w:t>
      </w:r>
    </w:p>
    <w:p w14:paraId="5B13A5B4">
      <w:pPr>
        <w:pStyle w:val="2"/>
        <w:spacing w:line="251" w:lineRule="auto"/>
      </w:pPr>
    </w:p>
    <w:p w14:paraId="5BF8B78D">
      <w:pPr>
        <w:spacing w:before="66" w:line="227" w:lineRule="auto"/>
        <w:ind w:left="638"/>
        <w:rPr>
          <w:rFonts w:ascii="宋体" w:hAnsi="宋体" w:eastAsia="宋体" w:cs="宋体"/>
          <w:sz w:val="20"/>
          <w:szCs w:val="20"/>
        </w:rPr>
      </w:pPr>
      <w:r>
        <w:rPr>
          <w:rFonts w:ascii="宋体" w:hAnsi="宋体" w:eastAsia="宋体" w:cs="宋体"/>
          <w:spacing w:val="9"/>
          <w:sz w:val="20"/>
          <w:szCs w:val="20"/>
        </w:rPr>
        <w:t>十、享受政府采购政策优惠的证明资料</w:t>
      </w:r>
    </w:p>
    <w:p w14:paraId="79B31B81">
      <w:pPr>
        <w:pStyle w:val="2"/>
        <w:spacing w:line="251" w:lineRule="auto"/>
      </w:pPr>
    </w:p>
    <w:p w14:paraId="6EF1F134">
      <w:pPr>
        <w:spacing w:before="65" w:line="227" w:lineRule="auto"/>
        <w:ind w:left="638"/>
        <w:rPr>
          <w:rFonts w:ascii="宋体" w:hAnsi="宋体" w:eastAsia="宋体" w:cs="宋体"/>
          <w:sz w:val="20"/>
          <w:szCs w:val="20"/>
        </w:rPr>
      </w:pPr>
      <w:r>
        <w:rPr>
          <w:rFonts w:ascii="宋体" w:hAnsi="宋体" w:eastAsia="宋体" w:cs="宋体"/>
          <w:spacing w:val="9"/>
          <w:sz w:val="20"/>
          <w:szCs w:val="20"/>
        </w:rPr>
        <w:t>十一、投标服务（含配套货物）符合招标文件规定的证明文件</w:t>
      </w:r>
    </w:p>
    <w:p w14:paraId="2CF171EF">
      <w:pPr>
        <w:pStyle w:val="2"/>
        <w:spacing w:line="251" w:lineRule="auto"/>
      </w:pPr>
    </w:p>
    <w:p w14:paraId="251193E8">
      <w:pPr>
        <w:spacing w:before="66" w:line="227" w:lineRule="auto"/>
        <w:ind w:left="638"/>
        <w:rPr>
          <w:rFonts w:ascii="宋体" w:hAnsi="宋体" w:eastAsia="宋体" w:cs="宋体"/>
          <w:sz w:val="20"/>
          <w:szCs w:val="20"/>
        </w:rPr>
      </w:pPr>
      <w:r>
        <w:rPr>
          <w:rFonts w:ascii="宋体" w:hAnsi="宋体" w:eastAsia="宋体" w:cs="宋体"/>
          <w:spacing w:val="9"/>
          <w:sz w:val="20"/>
          <w:szCs w:val="20"/>
        </w:rPr>
        <w:t>十二、投标人认为需提供的其他资料</w:t>
      </w:r>
    </w:p>
    <w:p w14:paraId="37C19B4B">
      <w:pPr>
        <w:pStyle w:val="2"/>
        <w:spacing w:line="251" w:lineRule="auto"/>
      </w:pPr>
    </w:p>
    <w:p w14:paraId="21A493C2">
      <w:pPr>
        <w:spacing w:before="65" w:line="227" w:lineRule="auto"/>
        <w:ind w:left="428"/>
        <w:rPr>
          <w:rFonts w:ascii="宋体" w:hAnsi="宋体" w:eastAsia="宋体" w:cs="宋体"/>
          <w:sz w:val="20"/>
          <w:szCs w:val="20"/>
        </w:rPr>
      </w:pPr>
      <w:r>
        <w:rPr>
          <w:rFonts w:ascii="宋体" w:hAnsi="宋体" w:eastAsia="宋体" w:cs="宋体"/>
          <w:spacing w:val="8"/>
          <w:sz w:val="20"/>
          <w:szCs w:val="20"/>
        </w:rPr>
        <w:t>在此，签字代表宣布同意如下：</w:t>
      </w:r>
    </w:p>
    <w:p w14:paraId="483B4866">
      <w:pPr>
        <w:pStyle w:val="2"/>
        <w:spacing w:line="254" w:lineRule="auto"/>
      </w:pPr>
    </w:p>
    <w:p w14:paraId="7F74C7A8">
      <w:pPr>
        <w:spacing w:before="65" w:line="226" w:lineRule="auto"/>
        <w:ind w:left="444"/>
        <w:rPr>
          <w:rFonts w:ascii="宋体" w:hAnsi="宋体" w:eastAsia="宋体" w:cs="宋体"/>
          <w:sz w:val="20"/>
          <w:szCs w:val="20"/>
        </w:rPr>
      </w:pPr>
      <w:r>
        <w:rPr>
          <w:rFonts w:ascii="宋体" w:hAnsi="宋体" w:eastAsia="宋体" w:cs="宋体"/>
          <w:spacing w:val="8"/>
          <w:sz w:val="20"/>
          <w:szCs w:val="20"/>
        </w:rPr>
        <w:t>1、投标人严格按照招标文件的规定报价，见《开标一览表》和《分项报价》。</w:t>
      </w:r>
    </w:p>
    <w:p w14:paraId="38DC4686">
      <w:pPr>
        <w:pStyle w:val="2"/>
        <w:spacing w:line="252" w:lineRule="auto"/>
      </w:pPr>
    </w:p>
    <w:p w14:paraId="5EB20FA6">
      <w:pPr>
        <w:spacing w:before="65" w:line="228" w:lineRule="auto"/>
        <w:ind w:left="431"/>
        <w:rPr>
          <w:rFonts w:ascii="宋体" w:hAnsi="宋体" w:eastAsia="宋体" w:cs="宋体"/>
          <w:sz w:val="20"/>
          <w:szCs w:val="20"/>
        </w:rPr>
      </w:pPr>
      <w:r>
        <w:rPr>
          <w:rFonts w:ascii="宋体" w:hAnsi="宋体" w:eastAsia="宋体" w:cs="宋体"/>
          <w:spacing w:val="8"/>
          <w:sz w:val="20"/>
          <w:szCs w:val="20"/>
        </w:rPr>
        <w:t>2、投标人将按招标文件的规定履行合同责任和义务。</w:t>
      </w:r>
    </w:p>
    <w:p w14:paraId="10DA708D">
      <w:pPr>
        <w:pStyle w:val="2"/>
        <w:spacing w:line="250" w:lineRule="auto"/>
      </w:pPr>
    </w:p>
    <w:p w14:paraId="2FCDACDF">
      <w:pPr>
        <w:spacing w:before="66" w:line="228" w:lineRule="auto"/>
        <w:ind w:left="433"/>
        <w:rPr>
          <w:rFonts w:ascii="宋体" w:hAnsi="宋体" w:eastAsia="宋体" w:cs="宋体"/>
          <w:sz w:val="20"/>
          <w:szCs w:val="20"/>
        </w:rPr>
      </w:pPr>
      <w:r>
        <w:rPr>
          <w:rFonts w:ascii="宋体" w:hAnsi="宋体" w:eastAsia="宋体" w:cs="宋体"/>
          <w:spacing w:val="9"/>
          <w:sz w:val="20"/>
          <w:szCs w:val="20"/>
        </w:rPr>
        <w:t>3、投标人已详细审查招标文件。我们完全理解并同意放弃对这方面有不明及误解的权力。</w:t>
      </w:r>
    </w:p>
    <w:p w14:paraId="6E2F90C3">
      <w:pPr>
        <w:pStyle w:val="2"/>
        <w:spacing w:line="250" w:lineRule="auto"/>
      </w:pPr>
    </w:p>
    <w:p w14:paraId="355B90C4">
      <w:pPr>
        <w:spacing w:before="66" w:line="227" w:lineRule="auto"/>
        <w:jc w:val="right"/>
        <w:rPr>
          <w:rFonts w:ascii="宋体" w:hAnsi="宋体" w:eastAsia="宋体" w:cs="宋体"/>
          <w:sz w:val="20"/>
          <w:szCs w:val="20"/>
        </w:rPr>
      </w:pPr>
      <w:r>
        <w:rPr>
          <w:rFonts w:ascii="宋体" w:hAnsi="宋体" w:eastAsia="宋体" w:cs="宋体"/>
          <w:spacing w:val="2"/>
          <w:sz w:val="20"/>
          <w:szCs w:val="20"/>
        </w:rPr>
        <w:t>4、本投标有效期为自招标文件规定的提交投标文件截止之日起</w:t>
      </w:r>
      <w:r>
        <w:rPr>
          <w:rFonts w:ascii="宋体" w:hAnsi="宋体" w:eastAsia="宋体" w:cs="宋体"/>
          <w:spacing w:val="-86"/>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3"/>
          <w:sz w:val="20"/>
          <w:szCs w:val="20"/>
        </w:rPr>
        <w:t xml:space="preserve"> </w:t>
      </w:r>
      <w:r>
        <w:rPr>
          <w:rFonts w:ascii="宋体" w:hAnsi="宋体" w:eastAsia="宋体" w:cs="宋体"/>
          <w:b/>
          <w:bCs/>
          <w:spacing w:val="2"/>
          <w:sz w:val="20"/>
          <w:szCs w:val="20"/>
        </w:rPr>
        <w:t>日历日</w:t>
      </w:r>
      <w:r>
        <w:rPr>
          <w:rFonts w:ascii="宋体" w:hAnsi="宋体" w:eastAsia="宋体" w:cs="宋体"/>
          <w:spacing w:val="2"/>
          <w:sz w:val="20"/>
          <w:szCs w:val="20"/>
        </w:rPr>
        <w:t>。在投标有效期内，</w:t>
      </w:r>
    </w:p>
    <w:p w14:paraId="5D50CBE3">
      <w:pPr>
        <w:spacing w:line="227" w:lineRule="auto"/>
        <w:rPr>
          <w:rFonts w:ascii="宋体" w:hAnsi="宋体" w:eastAsia="宋体" w:cs="宋体"/>
          <w:sz w:val="20"/>
          <w:szCs w:val="20"/>
        </w:rPr>
        <w:sectPr>
          <w:headerReference r:id="rId49" w:type="default"/>
          <w:footerReference r:id="rId50" w:type="default"/>
          <w:pgSz w:w="11906" w:h="16839"/>
          <w:pgMar w:top="1091" w:right="1420" w:bottom="1151" w:left="1588" w:header="1076" w:footer="989" w:gutter="0"/>
          <w:pgNumType w:fmt="decimal"/>
          <w:cols w:space="720" w:num="1"/>
        </w:sectPr>
      </w:pPr>
    </w:p>
    <w:p w14:paraId="003FA1A7">
      <w:pPr>
        <w:pStyle w:val="2"/>
        <w:spacing w:line="347" w:lineRule="auto"/>
      </w:pPr>
    </w:p>
    <w:p w14:paraId="52AB4C19">
      <w:pPr>
        <w:spacing w:before="65" w:line="227" w:lineRule="auto"/>
        <w:ind w:left="11"/>
        <w:rPr>
          <w:rFonts w:ascii="宋体" w:hAnsi="宋体" w:eastAsia="宋体" w:cs="宋体"/>
          <w:sz w:val="20"/>
          <w:szCs w:val="20"/>
        </w:rPr>
      </w:pPr>
      <w:r>
        <w:rPr>
          <w:rFonts w:ascii="宋体" w:hAnsi="宋体" w:eastAsia="宋体" w:cs="宋体"/>
          <w:spacing w:val="9"/>
          <w:sz w:val="20"/>
          <w:szCs w:val="20"/>
        </w:rPr>
        <w:t>投标人同意遵守本投标文件中的承诺且在此期限期满之前投标文件对我方具有法律约束力。</w:t>
      </w:r>
    </w:p>
    <w:p w14:paraId="3084087D">
      <w:pPr>
        <w:pStyle w:val="2"/>
        <w:spacing w:line="251" w:lineRule="auto"/>
      </w:pPr>
    </w:p>
    <w:p w14:paraId="5E44CB8A">
      <w:pPr>
        <w:spacing w:before="65" w:line="227" w:lineRule="auto"/>
        <w:ind w:left="433"/>
        <w:rPr>
          <w:rFonts w:ascii="宋体" w:hAnsi="宋体" w:eastAsia="宋体" w:cs="宋体"/>
          <w:sz w:val="20"/>
          <w:szCs w:val="20"/>
        </w:rPr>
      </w:pPr>
      <w:r>
        <w:rPr>
          <w:rFonts w:ascii="宋体" w:hAnsi="宋体" w:eastAsia="宋体" w:cs="宋体"/>
          <w:spacing w:val="9"/>
          <w:sz w:val="20"/>
          <w:szCs w:val="20"/>
        </w:rPr>
        <w:t>5、同意提供贵方可能要求的与其投标有关的一切数据或</w:t>
      </w:r>
      <w:r>
        <w:rPr>
          <w:rFonts w:ascii="宋体" w:hAnsi="宋体" w:eastAsia="宋体" w:cs="宋体"/>
          <w:spacing w:val="8"/>
          <w:sz w:val="20"/>
          <w:szCs w:val="20"/>
        </w:rPr>
        <w:t>资料。</w:t>
      </w:r>
    </w:p>
    <w:p w14:paraId="12A66617">
      <w:pPr>
        <w:pStyle w:val="2"/>
        <w:spacing w:line="251" w:lineRule="auto"/>
      </w:pPr>
    </w:p>
    <w:p w14:paraId="1CA24E31">
      <w:pPr>
        <w:spacing w:before="65" w:line="227" w:lineRule="auto"/>
        <w:ind w:left="430"/>
        <w:rPr>
          <w:rFonts w:ascii="宋体" w:hAnsi="宋体" w:eastAsia="宋体" w:cs="宋体"/>
          <w:sz w:val="20"/>
          <w:szCs w:val="20"/>
        </w:rPr>
      </w:pPr>
      <w:r>
        <w:rPr>
          <w:rFonts w:ascii="宋体" w:hAnsi="宋体" w:eastAsia="宋体" w:cs="宋体"/>
          <w:spacing w:val="8"/>
          <w:sz w:val="20"/>
          <w:szCs w:val="20"/>
        </w:rPr>
        <w:t>6、与本投标有关的一切正式往来信函请寄：</w:t>
      </w:r>
    </w:p>
    <w:p w14:paraId="14291D99">
      <w:pPr>
        <w:pStyle w:val="2"/>
        <w:spacing w:line="251" w:lineRule="auto"/>
      </w:pPr>
    </w:p>
    <w:p w14:paraId="39384F6E">
      <w:pPr>
        <w:spacing w:before="65" w:line="228" w:lineRule="auto"/>
        <w:ind w:left="428"/>
        <w:rPr>
          <w:rFonts w:ascii="宋体" w:hAnsi="宋体" w:eastAsia="宋体" w:cs="宋体"/>
          <w:sz w:val="20"/>
          <w:szCs w:val="20"/>
        </w:rPr>
      </w:pPr>
      <w:r>
        <w:rPr>
          <w:rFonts w:ascii="宋体" w:hAnsi="宋体" w:eastAsia="宋体" w:cs="宋体"/>
          <w:spacing w:val="1"/>
          <w:sz w:val="20"/>
          <w:szCs w:val="20"/>
        </w:rPr>
        <w:t>地址</w:t>
      </w:r>
      <w:r>
        <w:rPr>
          <w:rFonts w:ascii="宋体" w:hAnsi="宋体" w:eastAsia="宋体" w:cs="宋体"/>
          <w:spacing w:val="12"/>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72"/>
          <w:sz w:val="20"/>
          <w:szCs w:val="20"/>
        </w:rPr>
        <w:t xml:space="preserve"> </w:t>
      </w:r>
      <w:r>
        <w:rPr>
          <w:rFonts w:ascii="宋体" w:hAnsi="宋体" w:eastAsia="宋体" w:cs="宋体"/>
          <w:spacing w:val="12"/>
          <w:sz w:val="20"/>
          <w:szCs w:val="20"/>
        </w:rPr>
        <w:t>；</w:t>
      </w:r>
      <w:r>
        <w:rPr>
          <w:rFonts w:ascii="宋体" w:hAnsi="宋体" w:eastAsia="宋体" w:cs="宋体"/>
          <w:spacing w:val="1"/>
          <w:sz w:val="20"/>
          <w:szCs w:val="20"/>
        </w:rPr>
        <w:t>邮编</w:t>
      </w:r>
      <w:r>
        <w:rPr>
          <w:rFonts w:ascii="宋体" w:hAnsi="宋体" w:eastAsia="宋体" w:cs="宋体"/>
          <w:spacing w:val="12"/>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2"/>
          <w:sz w:val="20"/>
          <w:szCs w:val="20"/>
        </w:rPr>
        <w:t xml:space="preserve"> </w:t>
      </w:r>
      <w:r>
        <w:rPr>
          <w:rFonts w:ascii="宋体" w:hAnsi="宋体" w:eastAsia="宋体" w:cs="宋体"/>
          <w:spacing w:val="12"/>
          <w:sz w:val="20"/>
          <w:szCs w:val="20"/>
        </w:rPr>
        <w:t>；</w:t>
      </w:r>
      <w:r>
        <w:rPr>
          <w:rFonts w:ascii="宋体" w:hAnsi="宋体" w:eastAsia="宋体" w:cs="宋体"/>
          <w:spacing w:val="1"/>
          <w:sz w:val="20"/>
          <w:szCs w:val="20"/>
        </w:rPr>
        <w:t>电话</w:t>
      </w:r>
      <w:r>
        <w:rPr>
          <w:rFonts w:ascii="宋体" w:hAnsi="宋体" w:eastAsia="宋体" w:cs="宋体"/>
          <w:spacing w:val="12"/>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67"/>
          <w:sz w:val="20"/>
          <w:szCs w:val="20"/>
        </w:rPr>
        <w:t xml:space="preserve"> </w:t>
      </w:r>
      <w:r>
        <w:rPr>
          <w:rFonts w:ascii="宋体" w:hAnsi="宋体" w:eastAsia="宋体" w:cs="宋体"/>
          <w:spacing w:val="12"/>
          <w:sz w:val="20"/>
          <w:szCs w:val="20"/>
        </w:rPr>
        <w:t>；</w:t>
      </w:r>
      <w:r>
        <w:rPr>
          <w:rFonts w:ascii="宋体" w:hAnsi="宋体" w:eastAsia="宋体" w:cs="宋体"/>
          <w:spacing w:val="1"/>
          <w:sz w:val="20"/>
          <w:szCs w:val="20"/>
        </w:rPr>
        <w:t>电子邮箱：</w:t>
      </w:r>
      <w:r>
        <w:rPr>
          <w:rFonts w:ascii="宋体" w:hAnsi="宋体" w:eastAsia="宋体" w:cs="宋体"/>
          <w:spacing w:val="5"/>
          <w:sz w:val="20"/>
          <w:szCs w:val="20"/>
          <w:u w:val="single" w:color="auto"/>
        </w:rPr>
        <w:t xml:space="preserve">        </w:t>
      </w:r>
      <w:r>
        <w:rPr>
          <w:rFonts w:ascii="宋体" w:hAnsi="宋体" w:eastAsia="宋体" w:cs="宋体"/>
          <w:spacing w:val="1"/>
          <w:sz w:val="20"/>
          <w:szCs w:val="20"/>
        </w:rPr>
        <w:t xml:space="preserve"> 。</w:t>
      </w:r>
    </w:p>
    <w:p w14:paraId="28F16C81">
      <w:pPr>
        <w:pStyle w:val="2"/>
        <w:spacing w:line="243" w:lineRule="auto"/>
      </w:pPr>
    </w:p>
    <w:p w14:paraId="5E6AAB43">
      <w:pPr>
        <w:pStyle w:val="2"/>
        <w:spacing w:line="244" w:lineRule="auto"/>
      </w:pPr>
    </w:p>
    <w:p w14:paraId="073D8B68">
      <w:pPr>
        <w:pStyle w:val="2"/>
        <w:spacing w:line="244" w:lineRule="auto"/>
      </w:pPr>
    </w:p>
    <w:p w14:paraId="5B1B5AC3">
      <w:pPr>
        <w:pStyle w:val="2"/>
        <w:spacing w:line="244" w:lineRule="auto"/>
      </w:pPr>
    </w:p>
    <w:p w14:paraId="04735D82">
      <w:pPr>
        <w:pStyle w:val="2"/>
        <w:spacing w:line="244" w:lineRule="auto"/>
      </w:pPr>
    </w:p>
    <w:p w14:paraId="5CE329E1">
      <w:pPr>
        <w:spacing w:before="65" w:line="227" w:lineRule="auto"/>
        <w:ind w:left="11"/>
        <w:rPr>
          <w:rFonts w:ascii="宋体" w:hAnsi="宋体" w:eastAsia="宋体" w:cs="宋体"/>
          <w:sz w:val="20"/>
          <w:szCs w:val="20"/>
        </w:rPr>
      </w:pPr>
      <w:r>
        <w:rPr>
          <w:rFonts w:ascii="宋体" w:hAnsi="宋体" w:eastAsia="宋体" w:cs="宋体"/>
          <w:spacing w:val="10"/>
          <w:sz w:val="20"/>
          <w:szCs w:val="20"/>
        </w:rPr>
        <w:t>投标人名称</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21"/>
          <w:sz w:val="20"/>
          <w:szCs w:val="20"/>
        </w:rPr>
        <w:t xml:space="preserve"> </w:t>
      </w:r>
      <w:r>
        <w:rPr>
          <w:rFonts w:ascii="宋体" w:hAnsi="宋体" w:eastAsia="宋体" w:cs="宋体"/>
          <w:spacing w:val="-5"/>
          <w:sz w:val="20"/>
          <w:szCs w:val="20"/>
        </w:rPr>
        <w:t>（</w:t>
      </w:r>
      <w:r>
        <w:rPr>
          <w:rFonts w:ascii="宋体" w:hAnsi="宋体" w:eastAsia="宋体" w:cs="宋体"/>
          <w:spacing w:val="10"/>
          <w:sz w:val="20"/>
          <w:szCs w:val="20"/>
        </w:rPr>
        <w:t>盖单位电子章）</w:t>
      </w:r>
    </w:p>
    <w:p w14:paraId="6222EB8D">
      <w:pPr>
        <w:spacing w:before="162" w:line="227" w:lineRule="auto"/>
        <w:ind w:left="9"/>
        <w:rPr>
          <w:rFonts w:ascii="宋体" w:hAnsi="宋体" w:eastAsia="宋体" w:cs="宋体"/>
          <w:sz w:val="20"/>
          <w:szCs w:val="20"/>
        </w:rPr>
      </w:pPr>
      <w:r>
        <w:rPr>
          <w:rFonts w:ascii="宋体" w:hAnsi="宋体" w:eastAsia="宋体" w:cs="宋体"/>
          <w:spacing w:val="8"/>
          <w:sz w:val="20"/>
          <w:szCs w:val="20"/>
        </w:rPr>
        <w:t>法定代表人或授权代表人（签字或签章</w:t>
      </w:r>
      <w:r>
        <w:rPr>
          <w:rFonts w:ascii="宋体" w:hAnsi="宋体" w:eastAsia="宋体" w:cs="宋体"/>
          <w:spacing w:val="11"/>
          <w:sz w:val="20"/>
          <w:szCs w:val="20"/>
        </w:rPr>
        <w:t>）：</w:t>
      </w:r>
      <w:r>
        <w:rPr>
          <w:rFonts w:ascii="宋体" w:hAnsi="宋体" w:eastAsia="宋体" w:cs="宋体"/>
          <w:sz w:val="20"/>
          <w:szCs w:val="20"/>
          <w:u w:val="single" w:color="auto"/>
        </w:rPr>
        <w:t xml:space="preserve">                </w:t>
      </w:r>
    </w:p>
    <w:p w14:paraId="0C3C3AF4">
      <w:pPr>
        <w:spacing w:before="161" w:line="228" w:lineRule="auto"/>
        <w:ind w:left="44"/>
        <w:rPr>
          <w:rFonts w:ascii="宋体" w:hAnsi="宋体" w:eastAsia="宋体" w:cs="宋体"/>
          <w:sz w:val="20"/>
          <w:szCs w:val="20"/>
        </w:rPr>
      </w:pPr>
      <w:r>
        <w:rPr>
          <w:rFonts w:ascii="宋体" w:hAnsi="宋体" w:eastAsia="宋体" w:cs="宋体"/>
          <w:spacing w:val="-4"/>
          <w:sz w:val="20"/>
          <w:szCs w:val="20"/>
        </w:rPr>
        <w:t>日期：</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4"/>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4"/>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2"/>
          <w:sz w:val="20"/>
          <w:szCs w:val="20"/>
        </w:rPr>
        <w:t xml:space="preserve"> </w:t>
      </w:r>
      <w:r>
        <w:rPr>
          <w:rFonts w:ascii="宋体" w:hAnsi="宋体" w:eastAsia="宋体" w:cs="宋体"/>
          <w:spacing w:val="-4"/>
          <w:sz w:val="20"/>
          <w:szCs w:val="20"/>
        </w:rPr>
        <w:t>日</w:t>
      </w:r>
    </w:p>
    <w:p w14:paraId="242117C2">
      <w:pPr>
        <w:spacing w:line="228" w:lineRule="auto"/>
        <w:rPr>
          <w:rFonts w:ascii="宋体" w:hAnsi="宋体" w:eastAsia="宋体" w:cs="宋体"/>
          <w:sz w:val="20"/>
          <w:szCs w:val="20"/>
        </w:rPr>
        <w:sectPr>
          <w:headerReference r:id="rId51" w:type="default"/>
          <w:footerReference r:id="rId52" w:type="default"/>
          <w:pgSz w:w="11906" w:h="16839"/>
          <w:pgMar w:top="1091" w:right="1473" w:bottom="1151" w:left="1588" w:header="1076" w:footer="989" w:gutter="0"/>
          <w:pgNumType w:fmt="decimal"/>
          <w:cols w:space="720" w:num="1"/>
        </w:sectPr>
      </w:pPr>
    </w:p>
    <w:p w14:paraId="1908CC87">
      <w:pPr>
        <w:pStyle w:val="2"/>
        <w:spacing w:line="331" w:lineRule="auto"/>
      </w:pPr>
    </w:p>
    <w:p w14:paraId="1657628F">
      <w:pPr>
        <w:spacing w:before="91" w:line="219" w:lineRule="auto"/>
        <w:ind w:left="3590"/>
        <w:outlineLvl w:val="1"/>
        <w:rPr>
          <w:rFonts w:ascii="宋体" w:hAnsi="宋体" w:eastAsia="宋体" w:cs="宋体"/>
          <w:sz w:val="28"/>
          <w:szCs w:val="28"/>
        </w:rPr>
      </w:pPr>
      <w:bookmarkStart w:id="70" w:name="_Toc1762"/>
      <w:r>
        <w:rPr>
          <w:rFonts w:ascii="宋体" w:hAnsi="宋体" w:eastAsia="宋体" w:cs="宋体"/>
          <w:b/>
          <w:bCs/>
          <w:spacing w:val="-4"/>
          <w:sz w:val="28"/>
          <w:szCs w:val="28"/>
        </w:rPr>
        <w:t>六、分项报价</w:t>
      </w:r>
      <w:bookmarkEnd w:id="70"/>
    </w:p>
    <w:p w14:paraId="58DE7014">
      <w:pPr>
        <w:pStyle w:val="2"/>
        <w:spacing w:line="260" w:lineRule="auto"/>
      </w:pPr>
    </w:p>
    <w:p w14:paraId="2CDC5D10">
      <w:pPr>
        <w:pStyle w:val="2"/>
        <w:spacing w:line="261" w:lineRule="auto"/>
      </w:pPr>
    </w:p>
    <w:p w14:paraId="32E58F5C">
      <w:pPr>
        <w:spacing w:before="65" w:line="226" w:lineRule="auto"/>
        <w:ind w:left="25"/>
        <w:outlineLvl w:val="2"/>
        <w:rPr>
          <w:rFonts w:ascii="宋体" w:hAnsi="宋体" w:eastAsia="宋体" w:cs="宋体"/>
          <w:sz w:val="20"/>
          <w:szCs w:val="20"/>
        </w:rPr>
      </w:pPr>
      <w:bookmarkStart w:id="71" w:name="_Toc18689"/>
      <w:r>
        <w:rPr>
          <w:rFonts w:ascii="宋体" w:hAnsi="宋体" w:eastAsia="宋体" w:cs="宋体"/>
          <w:spacing w:val="5"/>
          <w:sz w:val="20"/>
          <w:szCs w:val="20"/>
        </w:rPr>
        <w:t>附件</w:t>
      </w:r>
      <w:r>
        <w:rPr>
          <w:rFonts w:ascii="宋体" w:hAnsi="宋体" w:eastAsia="宋体" w:cs="宋体"/>
          <w:spacing w:val="-19"/>
          <w:sz w:val="20"/>
          <w:szCs w:val="20"/>
        </w:rPr>
        <w:t xml:space="preserve"> </w:t>
      </w:r>
      <w:r>
        <w:rPr>
          <w:rFonts w:ascii="宋体" w:hAnsi="宋体" w:eastAsia="宋体" w:cs="宋体"/>
          <w:spacing w:val="5"/>
          <w:sz w:val="20"/>
          <w:szCs w:val="20"/>
        </w:rPr>
        <w:t>6-1</w:t>
      </w:r>
      <w:r>
        <w:rPr>
          <w:rFonts w:ascii="宋体" w:hAnsi="宋体" w:eastAsia="宋体" w:cs="宋体"/>
          <w:spacing w:val="37"/>
          <w:sz w:val="20"/>
          <w:szCs w:val="20"/>
        </w:rPr>
        <w:t xml:space="preserve"> </w:t>
      </w:r>
      <w:r>
        <w:rPr>
          <w:rFonts w:ascii="宋体" w:hAnsi="宋体" w:eastAsia="宋体" w:cs="宋体"/>
          <w:spacing w:val="5"/>
          <w:sz w:val="20"/>
          <w:szCs w:val="20"/>
        </w:rPr>
        <w:t>分项报价说明</w:t>
      </w:r>
      <w:bookmarkEnd w:id="71"/>
    </w:p>
    <w:p w14:paraId="0D546966">
      <w:pPr>
        <w:pStyle w:val="2"/>
        <w:spacing w:line="343" w:lineRule="auto"/>
      </w:pPr>
    </w:p>
    <w:p w14:paraId="7C8A7F3E">
      <w:pPr>
        <w:spacing w:before="91" w:line="219" w:lineRule="auto"/>
        <w:ind w:left="3595"/>
        <w:rPr>
          <w:rFonts w:ascii="宋体" w:hAnsi="宋体" w:eastAsia="宋体" w:cs="宋体"/>
          <w:sz w:val="28"/>
          <w:szCs w:val="28"/>
        </w:rPr>
      </w:pPr>
      <w:r>
        <w:rPr>
          <w:rFonts w:ascii="宋体" w:hAnsi="宋体" w:eastAsia="宋体" w:cs="宋体"/>
          <w:b/>
          <w:bCs/>
          <w:spacing w:val="-6"/>
          <w:sz w:val="28"/>
          <w:szCs w:val="28"/>
        </w:rPr>
        <w:t>分项报价说明</w:t>
      </w:r>
    </w:p>
    <w:p w14:paraId="40B5B52B">
      <w:pPr>
        <w:spacing w:before="203" w:line="378" w:lineRule="auto"/>
        <w:ind w:left="11" w:right="25"/>
        <w:rPr>
          <w:rFonts w:ascii="宋体" w:hAnsi="宋体" w:eastAsia="宋体" w:cs="宋体"/>
          <w:sz w:val="20"/>
          <w:szCs w:val="20"/>
        </w:rPr>
      </w:pPr>
      <w:r>
        <w:rPr>
          <w:rFonts w:ascii="宋体" w:hAnsi="宋体" w:eastAsia="宋体" w:cs="宋体"/>
          <w:spacing w:val="9"/>
          <w:sz w:val="20"/>
          <w:szCs w:val="20"/>
        </w:rPr>
        <w:t>备注：投标人应按招标文件第二章、第五章相关要求，对本节“分项报价明细表</w:t>
      </w:r>
      <w:r>
        <w:rPr>
          <w:rFonts w:ascii="宋体" w:hAnsi="宋体" w:eastAsia="宋体" w:cs="宋体"/>
          <w:spacing w:val="-72"/>
          <w:sz w:val="20"/>
          <w:szCs w:val="20"/>
        </w:rPr>
        <w:t xml:space="preserve"> </w:t>
      </w:r>
      <w:r>
        <w:rPr>
          <w:rFonts w:ascii="宋体" w:hAnsi="宋体" w:eastAsia="宋体" w:cs="宋体"/>
          <w:spacing w:val="9"/>
          <w:sz w:val="20"/>
          <w:szCs w:val="20"/>
        </w:rPr>
        <w:t>”进行编制，并</w:t>
      </w:r>
      <w:r>
        <w:rPr>
          <w:rFonts w:ascii="宋体" w:hAnsi="宋体" w:eastAsia="宋体" w:cs="宋体"/>
          <w:spacing w:val="2"/>
          <w:sz w:val="20"/>
          <w:szCs w:val="20"/>
        </w:rPr>
        <w:t>说明。</w:t>
      </w:r>
    </w:p>
    <w:p w14:paraId="5BBD5DEE">
      <w:pPr>
        <w:pStyle w:val="2"/>
        <w:spacing w:line="278" w:lineRule="auto"/>
      </w:pPr>
    </w:p>
    <w:p w14:paraId="7A5651C6">
      <w:pPr>
        <w:pStyle w:val="2"/>
        <w:spacing w:line="279" w:lineRule="auto"/>
      </w:pPr>
    </w:p>
    <w:p w14:paraId="7E26962C">
      <w:pPr>
        <w:pStyle w:val="2"/>
        <w:spacing w:line="279" w:lineRule="auto"/>
      </w:pPr>
    </w:p>
    <w:p w14:paraId="5D6CC4B2">
      <w:pPr>
        <w:pStyle w:val="2"/>
        <w:spacing w:line="279" w:lineRule="auto"/>
      </w:pPr>
    </w:p>
    <w:p w14:paraId="30D438CF">
      <w:pPr>
        <w:pStyle w:val="2"/>
        <w:spacing w:line="279" w:lineRule="auto"/>
      </w:pPr>
    </w:p>
    <w:p w14:paraId="17334058">
      <w:pPr>
        <w:pStyle w:val="2"/>
        <w:spacing w:line="279" w:lineRule="auto"/>
      </w:pPr>
    </w:p>
    <w:p w14:paraId="466F23AB">
      <w:pPr>
        <w:spacing w:before="65" w:line="227" w:lineRule="auto"/>
        <w:ind w:left="11"/>
        <w:rPr>
          <w:rFonts w:ascii="宋体" w:hAnsi="宋体" w:eastAsia="宋体" w:cs="宋体"/>
          <w:sz w:val="20"/>
          <w:szCs w:val="20"/>
        </w:rPr>
      </w:pPr>
      <w:r>
        <w:rPr>
          <w:rFonts w:ascii="宋体" w:hAnsi="宋体" w:eastAsia="宋体" w:cs="宋体"/>
          <w:spacing w:val="10"/>
          <w:sz w:val="20"/>
          <w:szCs w:val="20"/>
        </w:rPr>
        <w:t>投标人名称</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2"/>
          <w:sz w:val="20"/>
          <w:szCs w:val="20"/>
        </w:rPr>
        <w:t xml:space="preserve"> </w:t>
      </w:r>
      <w:r>
        <w:rPr>
          <w:rFonts w:ascii="宋体" w:hAnsi="宋体" w:eastAsia="宋体" w:cs="宋体"/>
          <w:spacing w:val="-5"/>
          <w:sz w:val="20"/>
          <w:szCs w:val="20"/>
        </w:rPr>
        <w:t>（</w:t>
      </w:r>
      <w:r>
        <w:rPr>
          <w:rFonts w:ascii="宋体" w:hAnsi="宋体" w:eastAsia="宋体" w:cs="宋体"/>
          <w:spacing w:val="10"/>
          <w:sz w:val="20"/>
          <w:szCs w:val="20"/>
        </w:rPr>
        <w:t>盖单位电子章）</w:t>
      </w:r>
    </w:p>
    <w:p w14:paraId="0FC80971">
      <w:pPr>
        <w:spacing w:before="162" w:line="227" w:lineRule="auto"/>
        <w:ind w:left="9"/>
        <w:rPr>
          <w:rFonts w:ascii="宋体" w:hAnsi="宋体" w:eastAsia="宋体" w:cs="宋体"/>
          <w:sz w:val="20"/>
          <w:szCs w:val="20"/>
        </w:rPr>
      </w:pPr>
      <w:r>
        <w:rPr>
          <w:rFonts w:ascii="宋体" w:hAnsi="宋体" w:eastAsia="宋体" w:cs="宋体"/>
          <w:spacing w:val="8"/>
          <w:sz w:val="20"/>
          <w:szCs w:val="20"/>
        </w:rPr>
        <w:t>法定代表人或授权代表人（签字或签章</w:t>
      </w:r>
      <w:r>
        <w:rPr>
          <w:rFonts w:ascii="宋体" w:hAnsi="宋体" w:eastAsia="宋体" w:cs="宋体"/>
          <w:spacing w:val="11"/>
          <w:sz w:val="20"/>
          <w:szCs w:val="20"/>
        </w:rPr>
        <w:t>）：</w:t>
      </w:r>
      <w:r>
        <w:rPr>
          <w:rFonts w:ascii="宋体" w:hAnsi="宋体" w:eastAsia="宋体" w:cs="宋体"/>
          <w:sz w:val="20"/>
          <w:szCs w:val="20"/>
          <w:u w:val="single" w:color="auto"/>
        </w:rPr>
        <w:t xml:space="preserve">                 </w:t>
      </w:r>
    </w:p>
    <w:p w14:paraId="70CCD5FE">
      <w:pPr>
        <w:spacing w:before="161" w:line="228" w:lineRule="auto"/>
        <w:ind w:left="44"/>
        <w:rPr>
          <w:rFonts w:ascii="宋体" w:hAnsi="宋体" w:eastAsia="宋体" w:cs="宋体"/>
          <w:sz w:val="20"/>
          <w:szCs w:val="20"/>
        </w:rPr>
      </w:pPr>
      <w:r>
        <w:rPr>
          <w:rFonts w:ascii="宋体" w:hAnsi="宋体" w:eastAsia="宋体" w:cs="宋体"/>
          <w:spacing w:val="-4"/>
          <w:sz w:val="20"/>
          <w:szCs w:val="20"/>
        </w:rPr>
        <w:t>日期：</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4"/>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4"/>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4"/>
          <w:sz w:val="20"/>
          <w:szCs w:val="20"/>
        </w:rPr>
        <w:t>日</w:t>
      </w:r>
    </w:p>
    <w:p w14:paraId="73E0C8D0">
      <w:pPr>
        <w:spacing w:line="228" w:lineRule="auto"/>
        <w:rPr>
          <w:rFonts w:ascii="宋体" w:hAnsi="宋体" w:eastAsia="宋体" w:cs="宋体"/>
          <w:sz w:val="20"/>
          <w:szCs w:val="20"/>
        </w:rPr>
        <w:sectPr>
          <w:footerReference r:id="rId53" w:type="default"/>
          <w:pgSz w:w="11906" w:h="16839"/>
          <w:pgMar w:top="1091" w:right="1473" w:bottom="1151" w:left="1588" w:header="1076" w:footer="989" w:gutter="0"/>
          <w:pgNumType w:fmt="decimal"/>
          <w:cols w:space="720" w:num="1"/>
        </w:sectPr>
      </w:pPr>
    </w:p>
    <w:p w14:paraId="7D686EF9">
      <w:pPr>
        <w:pStyle w:val="2"/>
        <w:spacing w:line="441" w:lineRule="auto"/>
      </w:pPr>
    </w:p>
    <w:p w14:paraId="335E254D">
      <w:pPr>
        <w:spacing w:before="65" w:line="234" w:lineRule="auto"/>
        <w:ind w:left="30"/>
        <w:outlineLvl w:val="2"/>
        <w:rPr>
          <w:rFonts w:ascii="宋体" w:hAnsi="宋体" w:eastAsia="宋体" w:cs="宋体"/>
          <w:sz w:val="20"/>
          <w:szCs w:val="20"/>
        </w:rPr>
      </w:pPr>
      <w:bookmarkStart w:id="72" w:name="_Toc9071"/>
      <w:r>
        <w:rPr>
          <w:rFonts w:ascii="宋体" w:hAnsi="宋体" w:eastAsia="宋体" w:cs="宋体"/>
          <w:spacing w:val="5"/>
          <w:position w:val="1"/>
          <w:sz w:val="20"/>
          <w:szCs w:val="20"/>
        </w:rPr>
        <w:t>附件</w:t>
      </w:r>
      <w:r>
        <w:rPr>
          <w:rFonts w:ascii="宋体" w:hAnsi="宋体" w:eastAsia="宋体" w:cs="宋体"/>
          <w:spacing w:val="-15"/>
          <w:position w:val="1"/>
          <w:sz w:val="20"/>
          <w:szCs w:val="20"/>
        </w:rPr>
        <w:t xml:space="preserve"> </w:t>
      </w:r>
      <w:r>
        <w:rPr>
          <w:rFonts w:ascii="宋体" w:hAnsi="宋体" w:eastAsia="宋体" w:cs="宋体"/>
          <w:spacing w:val="5"/>
          <w:position w:val="1"/>
          <w:sz w:val="20"/>
          <w:szCs w:val="20"/>
        </w:rPr>
        <w:t>6-2</w:t>
      </w:r>
      <w:r>
        <w:rPr>
          <w:rFonts w:ascii="宋体" w:hAnsi="宋体" w:eastAsia="宋体" w:cs="宋体"/>
          <w:spacing w:val="36"/>
          <w:position w:val="1"/>
          <w:sz w:val="20"/>
          <w:szCs w:val="20"/>
        </w:rPr>
        <w:t xml:space="preserve"> </w:t>
      </w:r>
      <w:r>
        <w:rPr>
          <w:rFonts w:ascii="宋体" w:hAnsi="宋体" w:eastAsia="宋体" w:cs="宋体"/>
          <w:spacing w:val="5"/>
          <w:position w:val="-1"/>
          <w:sz w:val="20"/>
          <w:szCs w:val="20"/>
        </w:rPr>
        <w:t>分项报价明细表</w:t>
      </w:r>
      <w:bookmarkEnd w:id="72"/>
    </w:p>
    <w:p w14:paraId="25CF06DE">
      <w:pPr>
        <w:pStyle w:val="2"/>
        <w:spacing w:line="448" w:lineRule="auto"/>
      </w:pPr>
    </w:p>
    <w:p w14:paraId="59E2EF3C">
      <w:pPr>
        <w:spacing w:before="91" w:line="219" w:lineRule="auto"/>
        <w:ind w:left="2688"/>
        <w:outlineLvl w:val="2"/>
        <w:rPr>
          <w:rFonts w:ascii="宋体" w:hAnsi="宋体" w:eastAsia="宋体" w:cs="宋体"/>
          <w:sz w:val="28"/>
          <w:szCs w:val="28"/>
        </w:rPr>
      </w:pPr>
      <w:bookmarkStart w:id="73" w:name="_Toc14967"/>
      <w:r>
        <w:rPr>
          <w:rFonts w:ascii="宋体" w:hAnsi="宋体" w:eastAsia="宋体" w:cs="宋体"/>
          <w:b/>
          <w:bCs/>
          <w:spacing w:val="-4"/>
          <w:sz w:val="28"/>
          <w:szCs w:val="28"/>
        </w:rPr>
        <w:t>分项报价明细表(固定格式）</w:t>
      </w:r>
      <w:bookmarkEnd w:id="73"/>
    </w:p>
    <w:p w14:paraId="68157295">
      <w:pPr>
        <w:pStyle w:val="2"/>
        <w:spacing w:line="245" w:lineRule="auto"/>
      </w:pPr>
    </w:p>
    <w:p w14:paraId="79F6FF32">
      <w:pPr>
        <w:pStyle w:val="2"/>
        <w:spacing w:line="245" w:lineRule="auto"/>
      </w:pPr>
    </w:p>
    <w:p w14:paraId="5C4FB39C">
      <w:pPr>
        <w:spacing w:before="65" w:line="227" w:lineRule="auto"/>
        <w:ind w:left="12"/>
        <w:rPr>
          <w:rFonts w:ascii="宋体" w:hAnsi="宋体" w:eastAsia="宋体" w:cs="宋体"/>
          <w:sz w:val="20"/>
          <w:szCs w:val="20"/>
        </w:rPr>
      </w:pPr>
      <w:r>
        <w:rPr>
          <w:rFonts w:ascii="宋体" w:hAnsi="宋体" w:eastAsia="宋体" w:cs="宋体"/>
          <w:spacing w:val="7"/>
          <w:sz w:val="20"/>
          <w:szCs w:val="20"/>
        </w:rPr>
        <w:t>采购项目名称：</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政府采购计划编号：</w:t>
      </w:r>
      <w:r>
        <w:rPr>
          <w:rFonts w:ascii="宋体" w:hAnsi="宋体" w:eastAsia="宋体" w:cs="宋体"/>
          <w:sz w:val="20"/>
          <w:szCs w:val="20"/>
          <w:u w:val="single" w:color="auto"/>
        </w:rPr>
        <w:t xml:space="preserve">              </w:t>
      </w:r>
    </w:p>
    <w:p w14:paraId="34E3907C">
      <w:pPr>
        <w:spacing w:before="164" w:line="229" w:lineRule="auto"/>
        <w:ind w:left="13"/>
        <w:rPr>
          <w:rFonts w:ascii="宋体" w:hAnsi="宋体" w:eastAsia="宋体" w:cs="宋体"/>
          <w:sz w:val="20"/>
          <w:szCs w:val="20"/>
        </w:rPr>
      </w:pPr>
      <w:r>
        <w:rPr>
          <w:rFonts w:ascii="宋体" w:hAnsi="宋体" w:eastAsia="宋体" w:cs="宋体"/>
          <w:spacing w:val="3"/>
          <w:sz w:val="20"/>
          <w:szCs w:val="20"/>
        </w:rPr>
        <w:t>包号：</w:t>
      </w:r>
      <w:r>
        <w:rPr>
          <w:rFonts w:ascii="宋体" w:hAnsi="宋体" w:eastAsia="宋体" w:cs="宋体"/>
          <w:spacing w:val="3"/>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3"/>
          <w:sz w:val="20"/>
          <w:szCs w:val="20"/>
        </w:rPr>
        <w:t>包名称：</w:t>
      </w:r>
      <w:r>
        <w:rPr>
          <w:rFonts w:ascii="宋体" w:hAnsi="宋体" w:eastAsia="宋体" w:cs="宋体"/>
          <w:spacing w:val="3"/>
          <w:sz w:val="20"/>
          <w:szCs w:val="20"/>
          <w:u w:val="single" w:color="auto"/>
        </w:rPr>
        <w:t xml:space="preserve">                  </w:t>
      </w:r>
    </w:p>
    <w:p w14:paraId="07B370B4">
      <w:pPr>
        <w:spacing w:line="129" w:lineRule="exact"/>
      </w:pPr>
    </w:p>
    <w:tbl>
      <w:tblPr>
        <w:tblStyle w:val="17"/>
        <w:tblW w:w="936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5"/>
        <w:gridCol w:w="1430"/>
        <w:gridCol w:w="1295"/>
        <w:gridCol w:w="1905"/>
        <w:gridCol w:w="1517"/>
        <w:gridCol w:w="1355"/>
        <w:gridCol w:w="1516"/>
      </w:tblGrid>
      <w:tr w14:paraId="49E789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775" w:type="dxa"/>
            <w:gridSpan w:val="2"/>
            <w:vMerge w:val="restart"/>
            <w:tcBorders>
              <w:bottom w:val="nil"/>
            </w:tcBorders>
            <w:vAlign w:val="top"/>
          </w:tcPr>
          <w:p w14:paraId="7617165B">
            <w:pPr>
              <w:spacing w:line="316" w:lineRule="auto"/>
              <w:rPr>
                <w:rFonts w:ascii="Arial"/>
                <w:sz w:val="21"/>
              </w:rPr>
            </w:pPr>
          </w:p>
          <w:p w14:paraId="1282500F">
            <w:pPr>
              <w:pStyle w:val="18"/>
              <w:spacing w:before="65" w:line="228" w:lineRule="auto"/>
              <w:ind w:left="275"/>
              <w:rPr>
                <w:sz w:val="20"/>
                <w:szCs w:val="20"/>
              </w:rPr>
            </w:pPr>
            <w:r>
              <w:rPr>
                <w:spacing w:val="7"/>
                <w:sz w:val="20"/>
                <w:szCs w:val="20"/>
              </w:rPr>
              <w:t>分项项目名称</w:t>
            </w:r>
          </w:p>
        </w:tc>
        <w:tc>
          <w:tcPr>
            <w:tcW w:w="1295" w:type="dxa"/>
            <w:vMerge w:val="restart"/>
            <w:tcBorders>
              <w:bottom w:val="nil"/>
            </w:tcBorders>
            <w:vAlign w:val="top"/>
          </w:tcPr>
          <w:p w14:paraId="7AE6D83F">
            <w:pPr>
              <w:spacing w:line="315" w:lineRule="auto"/>
              <w:rPr>
                <w:rFonts w:ascii="Arial"/>
                <w:sz w:val="21"/>
              </w:rPr>
            </w:pPr>
          </w:p>
          <w:p w14:paraId="033C5D15">
            <w:pPr>
              <w:pStyle w:val="18"/>
              <w:spacing w:before="65" w:line="228" w:lineRule="auto"/>
              <w:ind w:left="242"/>
              <w:rPr>
                <w:sz w:val="20"/>
                <w:szCs w:val="20"/>
              </w:rPr>
            </w:pPr>
            <w:r>
              <w:rPr>
                <w:spacing w:val="7"/>
                <w:sz w:val="20"/>
                <w:szCs w:val="20"/>
              </w:rPr>
              <w:t>服务内容</w:t>
            </w:r>
          </w:p>
        </w:tc>
        <w:tc>
          <w:tcPr>
            <w:tcW w:w="1905" w:type="dxa"/>
            <w:vMerge w:val="restart"/>
            <w:tcBorders>
              <w:bottom w:val="nil"/>
            </w:tcBorders>
            <w:vAlign w:val="top"/>
          </w:tcPr>
          <w:p w14:paraId="7CCDB72A">
            <w:pPr>
              <w:spacing w:line="316" w:lineRule="auto"/>
              <w:rPr>
                <w:rFonts w:ascii="Arial"/>
                <w:sz w:val="21"/>
              </w:rPr>
            </w:pPr>
          </w:p>
          <w:p w14:paraId="171D9BCD">
            <w:pPr>
              <w:pStyle w:val="18"/>
              <w:spacing w:before="65" w:line="229" w:lineRule="auto"/>
              <w:ind w:left="550"/>
              <w:rPr>
                <w:sz w:val="20"/>
                <w:szCs w:val="20"/>
              </w:rPr>
            </w:pPr>
            <w:r>
              <w:rPr>
                <w:spacing w:val="6"/>
                <w:sz w:val="20"/>
                <w:szCs w:val="20"/>
              </w:rPr>
              <w:t>人员配置</w:t>
            </w:r>
          </w:p>
        </w:tc>
        <w:tc>
          <w:tcPr>
            <w:tcW w:w="4388" w:type="dxa"/>
            <w:gridSpan w:val="3"/>
            <w:vAlign w:val="top"/>
          </w:tcPr>
          <w:p w14:paraId="49D1FD84">
            <w:pPr>
              <w:pStyle w:val="18"/>
              <w:spacing w:before="34" w:line="228" w:lineRule="auto"/>
              <w:ind w:left="1685"/>
              <w:rPr>
                <w:sz w:val="20"/>
                <w:szCs w:val="20"/>
              </w:rPr>
            </w:pPr>
            <w:r>
              <w:rPr>
                <w:spacing w:val="5"/>
                <w:sz w:val="20"/>
                <w:szCs w:val="20"/>
              </w:rPr>
              <w:t>金额（元）</w:t>
            </w:r>
          </w:p>
        </w:tc>
      </w:tr>
      <w:tr w14:paraId="650BDD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1775" w:type="dxa"/>
            <w:gridSpan w:val="2"/>
            <w:vMerge w:val="continue"/>
            <w:tcBorders>
              <w:top w:val="nil"/>
            </w:tcBorders>
            <w:vAlign w:val="top"/>
          </w:tcPr>
          <w:p w14:paraId="3549A188">
            <w:pPr>
              <w:rPr>
                <w:rFonts w:ascii="Arial"/>
                <w:sz w:val="21"/>
              </w:rPr>
            </w:pPr>
          </w:p>
        </w:tc>
        <w:tc>
          <w:tcPr>
            <w:tcW w:w="1295" w:type="dxa"/>
            <w:vMerge w:val="continue"/>
            <w:tcBorders>
              <w:top w:val="nil"/>
            </w:tcBorders>
            <w:vAlign w:val="top"/>
          </w:tcPr>
          <w:p w14:paraId="25ABC2A2">
            <w:pPr>
              <w:rPr>
                <w:rFonts w:ascii="Arial"/>
                <w:sz w:val="21"/>
              </w:rPr>
            </w:pPr>
          </w:p>
        </w:tc>
        <w:tc>
          <w:tcPr>
            <w:tcW w:w="1905" w:type="dxa"/>
            <w:vMerge w:val="continue"/>
            <w:tcBorders>
              <w:top w:val="nil"/>
            </w:tcBorders>
            <w:vAlign w:val="top"/>
          </w:tcPr>
          <w:p w14:paraId="4B4063BF">
            <w:pPr>
              <w:rPr>
                <w:rFonts w:ascii="Arial"/>
                <w:sz w:val="21"/>
              </w:rPr>
            </w:pPr>
          </w:p>
        </w:tc>
        <w:tc>
          <w:tcPr>
            <w:tcW w:w="1517" w:type="dxa"/>
            <w:vAlign w:val="top"/>
          </w:tcPr>
          <w:p w14:paraId="1A996F69">
            <w:pPr>
              <w:pStyle w:val="18"/>
              <w:spacing w:before="107" w:line="226" w:lineRule="auto"/>
              <w:ind w:left="248"/>
              <w:rPr>
                <w:sz w:val="20"/>
                <w:szCs w:val="20"/>
              </w:rPr>
            </w:pPr>
            <w:r>
              <w:rPr>
                <w:spacing w:val="8"/>
                <w:sz w:val="20"/>
                <w:szCs w:val="20"/>
              </w:rPr>
              <w:t>服务费单价</w:t>
            </w:r>
          </w:p>
          <w:p w14:paraId="704081B3">
            <w:pPr>
              <w:pStyle w:val="18"/>
              <w:spacing w:before="28" w:line="228" w:lineRule="auto"/>
              <w:ind w:left="364"/>
              <w:rPr>
                <w:sz w:val="20"/>
                <w:szCs w:val="20"/>
              </w:rPr>
            </w:pPr>
            <w:r>
              <w:rPr>
                <w:spacing w:val="4"/>
                <w:sz w:val="20"/>
                <w:szCs w:val="20"/>
              </w:rPr>
              <w:t>（元/年)</w:t>
            </w:r>
          </w:p>
        </w:tc>
        <w:tc>
          <w:tcPr>
            <w:tcW w:w="1355" w:type="dxa"/>
            <w:vAlign w:val="top"/>
          </w:tcPr>
          <w:p w14:paraId="2FCA5D9B">
            <w:pPr>
              <w:pStyle w:val="18"/>
              <w:spacing w:before="107" w:line="228" w:lineRule="auto"/>
              <w:ind w:left="170"/>
              <w:rPr>
                <w:sz w:val="20"/>
                <w:szCs w:val="20"/>
              </w:rPr>
            </w:pPr>
            <w:r>
              <w:rPr>
                <w:spacing w:val="7"/>
                <w:sz w:val="20"/>
                <w:szCs w:val="20"/>
              </w:rPr>
              <w:t>便民服务费</w:t>
            </w:r>
          </w:p>
          <w:p w14:paraId="028C9A9E">
            <w:pPr>
              <w:pStyle w:val="18"/>
              <w:spacing w:before="26" w:line="228" w:lineRule="auto"/>
              <w:ind w:left="232"/>
              <w:rPr>
                <w:sz w:val="20"/>
                <w:szCs w:val="20"/>
              </w:rPr>
            </w:pPr>
            <w:r>
              <w:rPr>
                <w:spacing w:val="3"/>
                <w:sz w:val="20"/>
                <w:szCs w:val="20"/>
              </w:rPr>
              <w:t>（元/年）</w:t>
            </w:r>
          </w:p>
        </w:tc>
        <w:tc>
          <w:tcPr>
            <w:tcW w:w="1516" w:type="dxa"/>
            <w:vAlign w:val="top"/>
          </w:tcPr>
          <w:p w14:paraId="28A510F2">
            <w:pPr>
              <w:pStyle w:val="18"/>
              <w:spacing w:before="107" w:line="254" w:lineRule="auto"/>
              <w:ind w:left="389" w:right="344" w:firstLine="180"/>
              <w:rPr>
                <w:sz w:val="20"/>
                <w:szCs w:val="20"/>
              </w:rPr>
            </w:pPr>
            <w:r>
              <w:rPr>
                <w:spacing w:val="2"/>
                <w:sz w:val="20"/>
                <w:szCs w:val="20"/>
              </w:rPr>
              <w:t>小计</w:t>
            </w:r>
            <w:r>
              <w:rPr>
                <w:sz w:val="20"/>
                <w:szCs w:val="20"/>
              </w:rPr>
              <w:t xml:space="preserve"> </w:t>
            </w:r>
            <w:r>
              <w:rPr>
                <w:spacing w:val="-5"/>
                <w:sz w:val="20"/>
                <w:szCs w:val="20"/>
              </w:rPr>
              <w:t>(元/年）</w:t>
            </w:r>
          </w:p>
        </w:tc>
      </w:tr>
      <w:tr w14:paraId="653968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345" w:type="dxa"/>
            <w:vAlign w:val="top"/>
          </w:tcPr>
          <w:p w14:paraId="53180FA5">
            <w:pPr>
              <w:pStyle w:val="18"/>
              <w:spacing w:before="202" w:line="270" w:lineRule="exact"/>
              <w:ind w:left="139"/>
              <w:rPr>
                <w:sz w:val="20"/>
                <w:szCs w:val="20"/>
              </w:rPr>
            </w:pPr>
            <w:r>
              <w:rPr>
                <w:position w:val="1"/>
                <w:sz w:val="20"/>
                <w:szCs w:val="20"/>
              </w:rPr>
              <w:t>1</w:t>
            </w:r>
          </w:p>
        </w:tc>
        <w:tc>
          <w:tcPr>
            <w:tcW w:w="1430" w:type="dxa"/>
            <w:vAlign w:val="top"/>
          </w:tcPr>
          <w:p w14:paraId="1C4C2E74">
            <w:pPr>
              <w:rPr>
                <w:rFonts w:ascii="Arial"/>
                <w:sz w:val="21"/>
              </w:rPr>
            </w:pPr>
          </w:p>
        </w:tc>
        <w:tc>
          <w:tcPr>
            <w:tcW w:w="1295" w:type="dxa"/>
            <w:vAlign w:val="top"/>
          </w:tcPr>
          <w:p w14:paraId="32C90C98">
            <w:pPr>
              <w:rPr>
                <w:rFonts w:ascii="Arial"/>
                <w:sz w:val="21"/>
              </w:rPr>
            </w:pPr>
          </w:p>
        </w:tc>
        <w:tc>
          <w:tcPr>
            <w:tcW w:w="1905" w:type="dxa"/>
            <w:vAlign w:val="top"/>
          </w:tcPr>
          <w:p w14:paraId="737DBA27">
            <w:pPr>
              <w:rPr>
                <w:rFonts w:ascii="Arial"/>
                <w:sz w:val="21"/>
              </w:rPr>
            </w:pPr>
          </w:p>
        </w:tc>
        <w:tc>
          <w:tcPr>
            <w:tcW w:w="1517" w:type="dxa"/>
            <w:vAlign w:val="top"/>
          </w:tcPr>
          <w:p w14:paraId="7D13360C">
            <w:pPr>
              <w:rPr>
                <w:rFonts w:ascii="Arial"/>
                <w:sz w:val="21"/>
              </w:rPr>
            </w:pPr>
          </w:p>
        </w:tc>
        <w:tc>
          <w:tcPr>
            <w:tcW w:w="1355" w:type="dxa"/>
            <w:vAlign w:val="top"/>
          </w:tcPr>
          <w:p w14:paraId="4FF3FC23">
            <w:pPr>
              <w:rPr>
                <w:rFonts w:ascii="Arial"/>
                <w:sz w:val="21"/>
              </w:rPr>
            </w:pPr>
          </w:p>
        </w:tc>
        <w:tc>
          <w:tcPr>
            <w:tcW w:w="1516" w:type="dxa"/>
            <w:vAlign w:val="top"/>
          </w:tcPr>
          <w:p w14:paraId="34995C5E">
            <w:pPr>
              <w:rPr>
                <w:rFonts w:ascii="Arial"/>
                <w:sz w:val="21"/>
              </w:rPr>
            </w:pPr>
          </w:p>
        </w:tc>
      </w:tr>
      <w:tr w14:paraId="1704DC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6492" w:type="dxa"/>
            <w:gridSpan w:val="5"/>
            <w:vAlign w:val="top"/>
          </w:tcPr>
          <w:p w14:paraId="2100AA7C">
            <w:pPr>
              <w:pStyle w:val="18"/>
              <w:spacing w:before="180" w:line="228" w:lineRule="auto"/>
              <w:ind w:left="4407"/>
              <w:rPr>
                <w:sz w:val="20"/>
                <w:szCs w:val="20"/>
              </w:rPr>
            </w:pPr>
            <w:r>
              <w:rPr>
                <w:spacing w:val="6"/>
                <w:sz w:val="20"/>
                <w:szCs w:val="20"/>
              </w:rPr>
              <w:t>服务期</w:t>
            </w:r>
          </w:p>
        </w:tc>
        <w:tc>
          <w:tcPr>
            <w:tcW w:w="2871" w:type="dxa"/>
            <w:gridSpan w:val="2"/>
            <w:vAlign w:val="top"/>
          </w:tcPr>
          <w:p w14:paraId="4D802ABF">
            <w:pPr>
              <w:pStyle w:val="18"/>
              <w:spacing w:before="180" w:line="228" w:lineRule="auto"/>
              <w:ind w:left="495"/>
              <w:rPr>
                <w:sz w:val="20"/>
                <w:szCs w:val="20"/>
              </w:rPr>
            </w:pPr>
            <w:r>
              <w:rPr>
                <w:rFonts w:hint="eastAsia"/>
                <w:spacing w:val="8"/>
                <w:sz w:val="20"/>
                <w:szCs w:val="20"/>
                <w:lang w:val="en-US" w:eastAsia="zh-CN"/>
              </w:rPr>
              <w:t>1</w:t>
            </w:r>
            <w:r>
              <w:rPr>
                <w:spacing w:val="8"/>
                <w:sz w:val="20"/>
                <w:szCs w:val="20"/>
              </w:rPr>
              <w:t>年</w:t>
            </w:r>
          </w:p>
        </w:tc>
      </w:tr>
      <w:tr w14:paraId="4C5A05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6492" w:type="dxa"/>
            <w:gridSpan w:val="5"/>
            <w:vAlign w:val="top"/>
          </w:tcPr>
          <w:p w14:paraId="65ADB9D1">
            <w:pPr>
              <w:pStyle w:val="18"/>
              <w:spacing w:before="151" w:line="226" w:lineRule="auto"/>
              <w:ind w:left="3563"/>
              <w:rPr>
                <w:sz w:val="20"/>
                <w:szCs w:val="20"/>
              </w:rPr>
            </w:pPr>
            <w:r>
              <w:rPr>
                <w:b/>
                <w:bCs/>
                <w:spacing w:val="6"/>
                <w:sz w:val="20"/>
                <w:szCs w:val="20"/>
              </w:rPr>
              <w:t>合计投标报价（元）</w:t>
            </w:r>
          </w:p>
        </w:tc>
        <w:tc>
          <w:tcPr>
            <w:tcW w:w="2871" w:type="dxa"/>
            <w:gridSpan w:val="2"/>
            <w:vAlign w:val="top"/>
          </w:tcPr>
          <w:p w14:paraId="4BFC0866">
            <w:pPr>
              <w:rPr>
                <w:rFonts w:ascii="Arial"/>
                <w:sz w:val="21"/>
              </w:rPr>
            </w:pPr>
          </w:p>
        </w:tc>
      </w:tr>
    </w:tbl>
    <w:p w14:paraId="3412903B">
      <w:pPr>
        <w:pStyle w:val="2"/>
        <w:spacing w:line="274" w:lineRule="auto"/>
      </w:pPr>
    </w:p>
    <w:p w14:paraId="6BCC04E4">
      <w:pPr>
        <w:spacing w:before="65" w:line="378" w:lineRule="auto"/>
        <w:ind w:left="15" w:right="521"/>
        <w:rPr>
          <w:rFonts w:ascii="宋体" w:hAnsi="宋体" w:eastAsia="宋体" w:cs="宋体"/>
          <w:sz w:val="20"/>
          <w:szCs w:val="20"/>
        </w:rPr>
      </w:pPr>
      <w:r>
        <w:rPr>
          <w:rFonts w:ascii="宋体" w:hAnsi="宋体" w:eastAsia="宋体" w:cs="宋体"/>
          <w:spacing w:val="7"/>
          <w:sz w:val="20"/>
          <w:szCs w:val="20"/>
        </w:rPr>
        <w:t>备注</w:t>
      </w:r>
      <w:r>
        <w:rPr>
          <w:rFonts w:ascii="宋体" w:hAnsi="宋体" w:eastAsia="宋体" w:cs="宋体"/>
          <w:spacing w:val="-12"/>
          <w:sz w:val="20"/>
          <w:szCs w:val="20"/>
        </w:rPr>
        <w:t>：（</w:t>
      </w:r>
      <w:r>
        <w:rPr>
          <w:rFonts w:ascii="宋体" w:hAnsi="宋体" w:eastAsia="宋体" w:cs="宋体"/>
          <w:spacing w:val="7"/>
          <w:sz w:val="20"/>
          <w:szCs w:val="20"/>
        </w:rPr>
        <w:t>1）</w:t>
      </w:r>
      <w:r>
        <w:rPr>
          <w:rFonts w:ascii="宋体" w:hAnsi="宋体" w:eastAsia="宋体" w:cs="宋体"/>
          <w:b/>
          <w:bCs/>
          <w:spacing w:val="7"/>
          <w:sz w:val="20"/>
          <w:szCs w:val="20"/>
        </w:rPr>
        <w:t>本表应对应</w:t>
      </w:r>
      <w:r>
        <w:rPr>
          <w:rFonts w:ascii="宋体" w:hAnsi="宋体" w:eastAsia="宋体" w:cs="宋体"/>
          <w:spacing w:val="7"/>
          <w:sz w:val="20"/>
          <w:szCs w:val="20"/>
        </w:rPr>
        <w:t>“</w:t>
      </w:r>
      <w:r>
        <w:rPr>
          <w:rFonts w:ascii="宋体" w:hAnsi="宋体" w:eastAsia="宋体" w:cs="宋体"/>
          <w:b/>
          <w:bCs/>
          <w:spacing w:val="7"/>
          <w:sz w:val="20"/>
          <w:szCs w:val="20"/>
        </w:rPr>
        <w:t>开标一览表</w:t>
      </w:r>
      <w:r>
        <w:rPr>
          <w:rFonts w:ascii="宋体" w:hAnsi="宋体" w:eastAsia="宋体" w:cs="宋体"/>
          <w:spacing w:val="-69"/>
          <w:sz w:val="20"/>
          <w:szCs w:val="20"/>
        </w:rPr>
        <w:t xml:space="preserve"> </w:t>
      </w:r>
      <w:r>
        <w:rPr>
          <w:rFonts w:ascii="宋体" w:hAnsi="宋体" w:eastAsia="宋体" w:cs="宋体"/>
          <w:spacing w:val="7"/>
          <w:sz w:val="20"/>
          <w:szCs w:val="20"/>
        </w:rPr>
        <w:t>”</w:t>
      </w:r>
      <w:r>
        <w:rPr>
          <w:rFonts w:ascii="宋体" w:hAnsi="宋体" w:eastAsia="宋体" w:cs="宋体"/>
          <w:b/>
          <w:bCs/>
          <w:spacing w:val="7"/>
          <w:sz w:val="20"/>
          <w:szCs w:val="20"/>
        </w:rPr>
        <w:t>，按包填写</w:t>
      </w:r>
      <w:r>
        <w:rPr>
          <w:rFonts w:ascii="宋体" w:hAnsi="宋体" w:eastAsia="宋体" w:cs="宋体"/>
          <w:spacing w:val="7"/>
          <w:sz w:val="20"/>
          <w:szCs w:val="20"/>
        </w:rPr>
        <w:t>。投标人如果不提供分项报价明细表，其</w:t>
      </w:r>
      <w:r>
        <w:rPr>
          <w:rFonts w:ascii="宋体" w:hAnsi="宋体" w:eastAsia="宋体" w:cs="宋体"/>
          <w:b/>
          <w:bCs/>
          <w:spacing w:val="7"/>
          <w:sz w:val="20"/>
          <w:szCs w:val="20"/>
        </w:rPr>
        <w:t>投标</w:t>
      </w:r>
      <w:r>
        <w:rPr>
          <w:rFonts w:ascii="宋体" w:hAnsi="宋体" w:eastAsia="宋体" w:cs="宋体"/>
          <w:b/>
          <w:bCs/>
          <w:spacing w:val="2"/>
          <w:sz w:val="20"/>
          <w:szCs w:val="20"/>
        </w:rPr>
        <w:t>无效</w:t>
      </w:r>
      <w:r>
        <w:rPr>
          <w:rFonts w:ascii="宋体" w:hAnsi="宋体" w:eastAsia="宋体" w:cs="宋体"/>
          <w:spacing w:val="2"/>
          <w:sz w:val="20"/>
          <w:szCs w:val="20"/>
        </w:rPr>
        <w:t>。</w:t>
      </w:r>
    </w:p>
    <w:p w14:paraId="501F5D57">
      <w:pPr>
        <w:spacing w:line="226" w:lineRule="auto"/>
        <w:ind w:left="443"/>
        <w:rPr>
          <w:rFonts w:ascii="宋体" w:hAnsi="宋体" w:eastAsia="宋体" w:cs="宋体"/>
          <w:sz w:val="20"/>
          <w:szCs w:val="20"/>
        </w:rPr>
      </w:pPr>
      <w:r>
        <w:rPr>
          <w:rFonts w:ascii="宋体" w:hAnsi="宋体" w:eastAsia="宋体" w:cs="宋体"/>
          <w:spacing w:val="6"/>
          <w:sz w:val="20"/>
          <w:szCs w:val="20"/>
        </w:rPr>
        <w:t>（2）不得填写“免费</w:t>
      </w:r>
      <w:r>
        <w:rPr>
          <w:rFonts w:ascii="宋体" w:hAnsi="宋体" w:eastAsia="宋体" w:cs="宋体"/>
          <w:spacing w:val="-61"/>
          <w:sz w:val="20"/>
          <w:szCs w:val="20"/>
        </w:rPr>
        <w:t xml:space="preserve"> </w:t>
      </w:r>
      <w:r>
        <w:rPr>
          <w:rFonts w:ascii="宋体" w:hAnsi="宋体" w:eastAsia="宋体" w:cs="宋体"/>
          <w:spacing w:val="6"/>
          <w:sz w:val="20"/>
          <w:szCs w:val="20"/>
        </w:rPr>
        <w:t>”或“赠与</w:t>
      </w:r>
      <w:r>
        <w:rPr>
          <w:rFonts w:ascii="宋体" w:hAnsi="宋体" w:eastAsia="宋体" w:cs="宋体"/>
          <w:spacing w:val="-70"/>
          <w:sz w:val="20"/>
          <w:szCs w:val="20"/>
        </w:rPr>
        <w:t xml:space="preserve"> </w:t>
      </w:r>
      <w:r>
        <w:rPr>
          <w:rFonts w:ascii="宋体" w:hAnsi="宋体" w:eastAsia="宋体" w:cs="宋体"/>
          <w:spacing w:val="6"/>
          <w:sz w:val="20"/>
          <w:szCs w:val="20"/>
        </w:rPr>
        <w:t>”，也不得进行“零</w:t>
      </w:r>
      <w:r>
        <w:rPr>
          <w:rFonts w:ascii="宋体" w:hAnsi="宋体" w:eastAsia="宋体" w:cs="宋体"/>
          <w:spacing w:val="-70"/>
          <w:sz w:val="20"/>
          <w:szCs w:val="20"/>
        </w:rPr>
        <w:t xml:space="preserve"> </w:t>
      </w:r>
      <w:r>
        <w:rPr>
          <w:rFonts w:ascii="宋体" w:hAnsi="宋体" w:eastAsia="宋体" w:cs="宋体"/>
          <w:spacing w:val="6"/>
          <w:sz w:val="20"/>
          <w:szCs w:val="20"/>
        </w:rPr>
        <w:t>”报价，否则</w:t>
      </w:r>
      <w:r>
        <w:rPr>
          <w:rFonts w:ascii="宋体" w:hAnsi="宋体" w:eastAsia="宋体" w:cs="宋体"/>
          <w:b/>
          <w:bCs/>
          <w:spacing w:val="6"/>
          <w:sz w:val="20"/>
          <w:szCs w:val="20"/>
        </w:rPr>
        <w:t>投标无效</w:t>
      </w:r>
      <w:r>
        <w:rPr>
          <w:rFonts w:ascii="宋体" w:hAnsi="宋体" w:eastAsia="宋体" w:cs="宋体"/>
          <w:spacing w:val="6"/>
          <w:sz w:val="20"/>
          <w:szCs w:val="20"/>
        </w:rPr>
        <w:t>。</w:t>
      </w:r>
    </w:p>
    <w:p w14:paraId="562F51CC">
      <w:pPr>
        <w:spacing w:before="163" w:line="227" w:lineRule="auto"/>
        <w:ind w:left="443"/>
        <w:rPr>
          <w:rFonts w:ascii="宋体" w:hAnsi="宋体" w:eastAsia="宋体" w:cs="宋体"/>
          <w:sz w:val="20"/>
          <w:szCs w:val="20"/>
        </w:rPr>
      </w:pPr>
      <w:r>
        <w:rPr>
          <w:rFonts w:ascii="宋体" w:hAnsi="宋体" w:eastAsia="宋体" w:cs="宋体"/>
          <w:spacing w:val="8"/>
          <w:sz w:val="20"/>
          <w:szCs w:val="20"/>
        </w:rPr>
        <w:t>（3）如果开标一览表内容与本表内容不一致的</w:t>
      </w:r>
      <w:r>
        <w:rPr>
          <w:rFonts w:ascii="宋体" w:hAnsi="宋体" w:eastAsia="宋体" w:cs="宋体"/>
          <w:spacing w:val="7"/>
          <w:sz w:val="20"/>
          <w:szCs w:val="20"/>
        </w:rPr>
        <w:t>，</w:t>
      </w:r>
      <w:r>
        <w:rPr>
          <w:rFonts w:ascii="宋体" w:hAnsi="宋体" w:eastAsia="宋体" w:cs="宋体"/>
          <w:spacing w:val="-60"/>
          <w:sz w:val="20"/>
          <w:szCs w:val="20"/>
        </w:rPr>
        <w:t xml:space="preserve"> </w:t>
      </w:r>
      <w:r>
        <w:rPr>
          <w:rFonts w:ascii="宋体" w:hAnsi="宋体" w:eastAsia="宋体" w:cs="宋体"/>
          <w:spacing w:val="7"/>
          <w:sz w:val="20"/>
          <w:szCs w:val="20"/>
        </w:rPr>
        <w:t>以开标一览表内容为准。</w:t>
      </w:r>
    </w:p>
    <w:p w14:paraId="42D8FC83">
      <w:pPr>
        <w:spacing w:before="161" w:line="377" w:lineRule="auto"/>
        <w:ind w:left="14" w:right="521" w:firstLine="429"/>
        <w:rPr>
          <w:rFonts w:ascii="宋体" w:hAnsi="宋体" w:eastAsia="宋体" w:cs="宋体"/>
          <w:sz w:val="20"/>
          <w:szCs w:val="20"/>
        </w:rPr>
      </w:pPr>
      <w:r>
        <w:rPr>
          <w:rFonts w:ascii="宋体" w:hAnsi="宋体" w:eastAsia="宋体" w:cs="宋体"/>
          <w:spacing w:val="8"/>
          <w:sz w:val="20"/>
          <w:szCs w:val="20"/>
        </w:rPr>
        <w:t>（4）投标人在投标截止时间前修改“开标一览表</w:t>
      </w:r>
      <w:r>
        <w:rPr>
          <w:rFonts w:ascii="宋体" w:hAnsi="宋体" w:eastAsia="宋体" w:cs="宋体"/>
          <w:spacing w:val="-73"/>
          <w:sz w:val="20"/>
          <w:szCs w:val="20"/>
        </w:rPr>
        <w:t xml:space="preserve"> </w:t>
      </w:r>
      <w:r>
        <w:rPr>
          <w:rFonts w:ascii="宋体" w:hAnsi="宋体" w:eastAsia="宋体" w:cs="宋体"/>
          <w:spacing w:val="8"/>
          <w:sz w:val="20"/>
          <w:szCs w:val="20"/>
        </w:rPr>
        <w:t>”中的投标报价的，应按第二章第</w:t>
      </w:r>
      <w:r>
        <w:rPr>
          <w:rFonts w:ascii="宋体" w:hAnsi="宋体" w:eastAsia="宋体" w:cs="宋体"/>
          <w:spacing w:val="-21"/>
          <w:sz w:val="20"/>
          <w:szCs w:val="20"/>
        </w:rPr>
        <w:t xml:space="preserve"> </w:t>
      </w:r>
      <w:r>
        <w:rPr>
          <w:rFonts w:ascii="宋体" w:hAnsi="宋体" w:eastAsia="宋体" w:cs="宋体"/>
          <w:spacing w:val="8"/>
          <w:sz w:val="20"/>
          <w:szCs w:val="20"/>
        </w:rPr>
        <w:t>13</w:t>
      </w:r>
      <w:r>
        <w:rPr>
          <w:rFonts w:ascii="宋体" w:hAnsi="宋体" w:eastAsia="宋体" w:cs="宋体"/>
          <w:spacing w:val="7"/>
          <w:sz w:val="20"/>
          <w:szCs w:val="20"/>
        </w:rPr>
        <w:t>.7</w:t>
      </w:r>
      <w:r>
        <w:rPr>
          <w:rFonts w:ascii="宋体" w:hAnsi="宋体" w:eastAsia="宋体" w:cs="宋体"/>
          <w:spacing w:val="-37"/>
          <w:sz w:val="20"/>
          <w:szCs w:val="20"/>
        </w:rPr>
        <w:t xml:space="preserve"> </w:t>
      </w:r>
      <w:r>
        <w:rPr>
          <w:rFonts w:ascii="宋体" w:hAnsi="宋体" w:eastAsia="宋体" w:cs="宋体"/>
          <w:spacing w:val="7"/>
          <w:sz w:val="20"/>
          <w:szCs w:val="20"/>
        </w:rPr>
        <w:t>款</w:t>
      </w:r>
      <w:r>
        <w:rPr>
          <w:rFonts w:ascii="宋体" w:hAnsi="宋体" w:eastAsia="宋体" w:cs="宋体"/>
          <w:spacing w:val="9"/>
          <w:sz w:val="20"/>
          <w:szCs w:val="20"/>
        </w:rPr>
        <w:t>规定修改本表相应内容。否则，本表相应内容按投标报价修改的相同比例进行调整。</w:t>
      </w:r>
    </w:p>
    <w:p w14:paraId="45ADCDB9">
      <w:pPr>
        <w:spacing w:before="1" w:line="377" w:lineRule="auto"/>
        <w:ind w:left="13" w:right="521" w:firstLine="423"/>
        <w:jc w:val="both"/>
        <w:rPr>
          <w:rFonts w:ascii="宋体" w:hAnsi="宋体" w:eastAsia="宋体" w:cs="宋体"/>
          <w:color w:val="0000FF"/>
          <w:sz w:val="20"/>
          <w:szCs w:val="20"/>
          <w:highlight w:val="yellow"/>
        </w:rPr>
      </w:pPr>
      <w:r>
        <w:rPr>
          <w:rFonts w:ascii="宋体" w:hAnsi="宋体" w:eastAsia="宋体" w:cs="宋体"/>
          <w:b/>
          <w:bCs/>
          <w:color w:val="0000FF"/>
          <w:spacing w:val="9"/>
          <w:sz w:val="20"/>
          <w:szCs w:val="20"/>
          <w:highlight w:val="yellow"/>
        </w:rPr>
        <w:t>★（5）便民服务费</w:t>
      </w:r>
      <w:r>
        <w:rPr>
          <w:rFonts w:ascii="宋体" w:hAnsi="宋体" w:eastAsia="宋体" w:cs="宋体"/>
          <w:color w:val="0000FF"/>
          <w:spacing w:val="-16"/>
          <w:sz w:val="20"/>
          <w:szCs w:val="20"/>
          <w:highlight w:val="yellow"/>
        </w:rPr>
        <w:t xml:space="preserve"> </w:t>
      </w:r>
      <w:r>
        <w:rPr>
          <w:rFonts w:ascii="宋体" w:hAnsi="宋体" w:eastAsia="宋体" w:cs="宋体"/>
          <w:b/>
          <w:bCs/>
          <w:color w:val="0000FF"/>
          <w:spacing w:val="9"/>
          <w:sz w:val="20"/>
          <w:szCs w:val="20"/>
          <w:highlight w:val="yellow"/>
        </w:rPr>
        <w:t>3</w:t>
      </w:r>
      <w:r>
        <w:rPr>
          <w:rFonts w:ascii="宋体" w:hAnsi="宋体" w:eastAsia="宋体" w:cs="宋体"/>
          <w:color w:val="0000FF"/>
          <w:spacing w:val="-30"/>
          <w:sz w:val="20"/>
          <w:szCs w:val="20"/>
          <w:highlight w:val="yellow"/>
        </w:rPr>
        <w:t xml:space="preserve"> </w:t>
      </w:r>
      <w:r>
        <w:rPr>
          <w:rFonts w:ascii="宋体" w:hAnsi="宋体" w:eastAsia="宋体" w:cs="宋体"/>
          <w:b/>
          <w:bCs/>
          <w:color w:val="0000FF"/>
          <w:spacing w:val="9"/>
          <w:sz w:val="20"/>
          <w:szCs w:val="20"/>
          <w:highlight w:val="yellow"/>
        </w:rPr>
        <w:t>万元/人/年为固定费用，不属于竞争性报价内容，投标人必须全额响</w:t>
      </w:r>
      <w:r>
        <w:rPr>
          <w:rFonts w:ascii="宋体" w:hAnsi="宋体" w:eastAsia="宋体" w:cs="宋体"/>
          <w:b/>
          <w:bCs/>
          <w:color w:val="0000FF"/>
          <w:spacing w:val="8"/>
          <w:sz w:val="20"/>
          <w:szCs w:val="20"/>
          <w:highlight w:val="yellow"/>
        </w:rPr>
        <w:t>应，否则按废标处理。本分项报价明细表为固定格式，投标人的分项报价均采用保留小数点后两</w:t>
      </w:r>
      <w:r>
        <w:rPr>
          <w:rFonts w:ascii="宋体" w:hAnsi="宋体" w:eastAsia="宋体" w:cs="宋体"/>
          <w:b/>
          <w:bCs/>
          <w:color w:val="0000FF"/>
          <w:spacing w:val="7"/>
          <w:sz w:val="20"/>
          <w:szCs w:val="20"/>
          <w:highlight w:val="yellow"/>
        </w:rPr>
        <w:t>位数（四舍五入）填写，未按要求填写，其投标无效。</w:t>
      </w:r>
    </w:p>
    <w:p w14:paraId="1A7D2E02">
      <w:pPr>
        <w:spacing w:before="4" w:line="377" w:lineRule="auto"/>
        <w:ind w:left="13" w:right="521" w:firstLine="423"/>
        <w:jc w:val="both"/>
        <w:rPr>
          <w:rFonts w:ascii="宋体" w:hAnsi="宋体" w:eastAsia="宋体" w:cs="宋体"/>
          <w:color w:val="0000FF"/>
          <w:sz w:val="20"/>
          <w:szCs w:val="20"/>
          <w:highlight w:val="yellow"/>
        </w:rPr>
      </w:pPr>
      <w:r>
        <w:rPr>
          <w:rFonts w:ascii="宋体" w:hAnsi="宋体" w:eastAsia="宋体" w:cs="宋体"/>
          <w:b/>
          <w:bCs/>
          <w:color w:val="0000FF"/>
          <w:spacing w:val="11"/>
          <w:sz w:val="20"/>
          <w:szCs w:val="20"/>
          <w:highlight w:val="yellow"/>
        </w:rPr>
        <w:t>★（6）本项目采用费用包干报价，投标人的报价</w:t>
      </w:r>
      <w:r>
        <w:rPr>
          <w:rFonts w:ascii="宋体" w:hAnsi="宋体" w:eastAsia="宋体" w:cs="宋体"/>
          <w:b/>
          <w:bCs/>
          <w:color w:val="0000FF"/>
          <w:spacing w:val="10"/>
          <w:sz w:val="20"/>
          <w:szCs w:val="20"/>
          <w:highlight w:val="yellow"/>
        </w:rPr>
        <w:t>应包括为完全本项目所要求的全部内容可</w:t>
      </w:r>
      <w:r>
        <w:rPr>
          <w:rFonts w:ascii="宋体" w:hAnsi="宋体" w:eastAsia="宋体" w:cs="宋体"/>
          <w:b/>
          <w:bCs/>
          <w:color w:val="0000FF"/>
          <w:spacing w:val="8"/>
          <w:sz w:val="20"/>
          <w:szCs w:val="20"/>
          <w:highlight w:val="yellow"/>
        </w:rPr>
        <w:t>能发生的全部费用，同时，该报价已充分考虑并包含服务期内的市场波动风险及国家政策性调整风险。中标人一旦中标，即视为已全面评估并接受上述条件；项目实施过程中出现的任何项目遗漏或费用超支，均由中标人自行承担，采购人不再另行支付任何费用。</w:t>
      </w:r>
    </w:p>
    <w:p w14:paraId="30966D15">
      <w:pPr>
        <w:pStyle w:val="2"/>
        <w:spacing w:line="248" w:lineRule="auto"/>
      </w:pPr>
    </w:p>
    <w:p w14:paraId="07C8D475">
      <w:pPr>
        <w:pStyle w:val="2"/>
        <w:spacing w:line="248" w:lineRule="auto"/>
      </w:pPr>
    </w:p>
    <w:p w14:paraId="312D59CB">
      <w:pPr>
        <w:pStyle w:val="2"/>
        <w:spacing w:line="249" w:lineRule="auto"/>
      </w:pPr>
    </w:p>
    <w:p w14:paraId="3A781D51">
      <w:pPr>
        <w:spacing w:before="66" w:line="227" w:lineRule="auto"/>
        <w:ind w:left="16"/>
        <w:rPr>
          <w:rFonts w:ascii="宋体" w:hAnsi="宋体" w:eastAsia="宋体" w:cs="宋体"/>
          <w:sz w:val="20"/>
          <w:szCs w:val="20"/>
        </w:rPr>
      </w:pPr>
      <w:r>
        <w:rPr>
          <w:rFonts w:ascii="宋体" w:hAnsi="宋体" w:eastAsia="宋体" w:cs="宋体"/>
          <w:spacing w:val="10"/>
          <w:sz w:val="20"/>
          <w:szCs w:val="20"/>
        </w:rPr>
        <w:t>投标人名称</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1"/>
          <w:sz w:val="20"/>
          <w:szCs w:val="20"/>
        </w:rPr>
        <w:t xml:space="preserve"> </w:t>
      </w:r>
      <w:r>
        <w:rPr>
          <w:rFonts w:ascii="宋体" w:hAnsi="宋体" w:eastAsia="宋体" w:cs="宋体"/>
          <w:spacing w:val="-5"/>
          <w:sz w:val="20"/>
          <w:szCs w:val="20"/>
        </w:rPr>
        <w:t>（</w:t>
      </w:r>
      <w:r>
        <w:rPr>
          <w:rFonts w:ascii="宋体" w:hAnsi="宋体" w:eastAsia="宋体" w:cs="宋体"/>
          <w:spacing w:val="10"/>
          <w:sz w:val="20"/>
          <w:szCs w:val="20"/>
        </w:rPr>
        <w:t>盖单位电子章）</w:t>
      </w:r>
    </w:p>
    <w:p w14:paraId="0154F694">
      <w:pPr>
        <w:spacing w:before="162" w:line="227" w:lineRule="auto"/>
        <w:ind w:left="14"/>
        <w:rPr>
          <w:rFonts w:ascii="宋体" w:hAnsi="宋体" w:eastAsia="宋体" w:cs="宋体"/>
          <w:sz w:val="20"/>
          <w:szCs w:val="20"/>
        </w:rPr>
      </w:pPr>
      <w:r>
        <w:rPr>
          <w:rFonts w:ascii="宋体" w:hAnsi="宋体" w:eastAsia="宋体" w:cs="宋体"/>
          <w:spacing w:val="8"/>
          <w:sz w:val="20"/>
          <w:szCs w:val="20"/>
        </w:rPr>
        <w:t>法定代表人或授权代表人（签字或签章</w:t>
      </w:r>
      <w:r>
        <w:rPr>
          <w:rFonts w:ascii="宋体" w:hAnsi="宋体" w:eastAsia="宋体" w:cs="宋体"/>
          <w:spacing w:val="11"/>
          <w:sz w:val="20"/>
          <w:szCs w:val="20"/>
        </w:rPr>
        <w:t>）：</w:t>
      </w:r>
      <w:r>
        <w:rPr>
          <w:rFonts w:ascii="宋体" w:hAnsi="宋体" w:eastAsia="宋体" w:cs="宋体"/>
          <w:sz w:val="20"/>
          <w:szCs w:val="20"/>
          <w:u w:val="single" w:color="auto"/>
        </w:rPr>
        <w:t xml:space="preserve">                </w:t>
      </w:r>
    </w:p>
    <w:p w14:paraId="6F53BD41">
      <w:pPr>
        <w:spacing w:before="162" w:line="228" w:lineRule="auto"/>
        <w:ind w:left="49"/>
        <w:rPr>
          <w:rFonts w:ascii="宋体" w:hAnsi="宋体" w:eastAsia="宋体" w:cs="宋体"/>
          <w:sz w:val="20"/>
          <w:szCs w:val="20"/>
        </w:rPr>
      </w:pPr>
      <w:r>
        <w:rPr>
          <w:rFonts w:ascii="宋体" w:hAnsi="宋体" w:eastAsia="宋体" w:cs="宋体"/>
          <w:spacing w:val="-4"/>
          <w:sz w:val="20"/>
          <w:szCs w:val="20"/>
        </w:rPr>
        <w:t>日期：</w:t>
      </w:r>
      <w:r>
        <w:rPr>
          <w:rFonts w:ascii="宋体" w:hAnsi="宋体" w:eastAsia="宋体" w:cs="宋体"/>
          <w:spacing w:val="5"/>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4"/>
          <w:sz w:val="20"/>
          <w:szCs w:val="20"/>
        </w:rPr>
        <w:t>年</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4"/>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2"/>
          <w:sz w:val="20"/>
          <w:szCs w:val="20"/>
        </w:rPr>
        <w:t xml:space="preserve"> </w:t>
      </w:r>
      <w:r>
        <w:rPr>
          <w:rFonts w:ascii="宋体" w:hAnsi="宋体" w:eastAsia="宋体" w:cs="宋体"/>
          <w:spacing w:val="-4"/>
          <w:sz w:val="20"/>
          <w:szCs w:val="20"/>
        </w:rPr>
        <w:t>日</w:t>
      </w:r>
    </w:p>
    <w:p w14:paraId="4B6751EA">
      <w:pPr>
        <w:spacing w:line="228" w:lineRule="auto"/>
        <w:rPr>
          <w:rFonts w:ascii="宋体" w:hAnsi="宋体" w:eastAsia="宋体" w:cs="宋体"/>
          <w:sz w:val="20"/>
          <w:szCs w:val="20"/>
        </w:rPr>
        <w:sectPr>
          <w:headerReference r:id="rId54" w:type="default"/>
          <w:footerReference r:id="rId55" w:type="default"/>
          <w:pgSz w:w="11906" w:h="16839"/>
          <w:pgMar w:top="1091" w:right="954" w:bottom="1151" w:left="1583" w:header="1076" w:footer="989" w:gutter="0"/>
          <w:pgNumType w:fmt="decimal"/>
          <w:cols w:space="720" w:num="1"/>
        </w:sectPr>
      </w:pPr>
    </w:p>
    <w:p w14:paraId="009973F6">
      <w:pPr>
        <w:pStyle w:val="2"/>
        <w:spacing w:line="332" w:lineRule="auto"/>
      </w:pPr>
    </w:p>
    <w:p w14:paraId="266F03B9">
      <w:pPr>
        <w:spacing w:before="91" w:line="219" w:lineRule="auto"/>
        <w:ind w:left="3428"/>
        <w:outlineLvl w:val="1"/>
        <w:rPr>
          <w:rFonts w:ascii="宋体" w:hAnsi="宋体" w:eastAsia="宋体" w:cs="宋体"/>
          <w:sz w:val="28"/>
          <w:szCs w:val="28"/>
        </w:rPr>
      </w:pPr>
      <w:bookmarkStart w:id="74" w:name="_Toc10332"/>
      <w:r>
        <w:rPr>
          <w:rFonts w:ascii="宋体" w:hAnsi="宋体" w:eastAsia="宋体" w:cs="宋体"/>
          <w:b/>
          <w:bCs/>
          <w:spacing w:val="-4"/>
          <w:sz w:val="28"/>
          <w:szCs w:val="28"/>
        </w:rPr>
        <w:t>七、采购需求响应</w:t>
      </w:r>
      <w:bookmarkEnd w:id="74"/>
    </w:p>
    <w:p w14:paraId="4D5951FB">
      <w:pPr>
        <w:pStyle w:val="2"/>
        <w:spacing w:line="270" w:lineRule="auto"/>
      </w:pPr>
    </w:p>
    <w:p w14:paraId="02F270AE">
      <w:pPr>
        <w:pStyle w:val="2"/>
        <w:spacing w:line="270" w:lineRule="auto"/>
      </w:pPr>
    </w:p>
    <w:p w14:paraId="4FFEEE9D">
      <w:pPr>
        <w:spacing w:before="65" w:line="378" w:lineRule="auto"/>
        <w:ind w:left="134" w:right="123" w:hanging="1"/>
        <w:rPr>
          <w:rFonts w:ascii="宋体" w:hAnsi="宋体" w:eastAsia="宋体" w:cs="宋体"/>
          <w:sz w:val="20"/>
          <w:szCs w:val="20"/>
        </w:rPr>
      </w:pPr>
      <w:r>
        <w:rPr>
          <w:rFonts w:ascii="宋体" w:hAnsi="宋体" w:eastAsia="宋体" w:cs="宋体"/>
          <w:b/>
          <w:bCs/>
          <w:spacing w:val="8"/>
          <w:sz w:val="20"/>
          <w:szCs w:val="20"/>
        </w:rPr>
        <w:t>编制说明</w:t>
      </w:r>
      <w:r>
        <w:rPr>
          <w:rFonts w:ascii="宋体" w:hAnsi="宋体" w:eastAsia="宋体" w:cs="宋体"/>
          <w:spacing w:val="8"/>
          <w:sz w:val="20"/>
          <w:szCs w:val="20"/>
        </w:rPr>
        <w:t>：</w:t>
      </w:r>
      <w:r>
        <w:rPr>
          <w:rFonts w:ascii="宋体" w:hAnsi="宋体" w:eastAsia="宋体" w:cs="宋体"/>
          <w:b/>
          <w:bCs/>
          <w:spacing w:val="8"/>
          <w:sz w:val="20"/>
          <w:szCs w:val="20"/>
        </w:rPr>
        <w:t>投标人应按招标文件第五章采购需求自行编写采购需求响应（其内容可包括，且不限</w:t>
      </w:r>
      <w:r>
        <w:rPr>
          <w:rFonts w:ascii="宋体" w:hAnsi="宋体" w:eastAsia="宋体" w:cs="宋体"/>
          <w:b/>
          <w:bCs/>
          <w:spacing w:val="6"/>
          <w:sz w:val="20"/>
          <w:szCs w:val="20"/>
        </w:rPr>
        <w:t>于服务的组织及保证措施等，格式自拟）。</w:t>
      </w:r>
    </w:p>
    <w:p w14:paraId="320AFF9C">
      <w:pPr>
        <w:pStyle w:val="2"/>
        <w:spacing w:line="273" w:lineRule="auto"/>
      </w:pPr>
    </w:p>
    <w:p w14:paraId="425D9970">
      <w:pPr>
        <w:pStyle w:val="2"/>
        <w:spacing w:line="273" w:lineRule="auto"/>
      </w:pPr>
    </w:p>
    <w:p w14:paraId="70C61098">
      <w:pPr>
        <w:pStyle w:val="2"/>
        <w:spacing w:line="273" w:lineRule="auto"/>
      </w:pPr>
    </w:p>
    <w:p w14:paraId="4E0856D5">
      <w:pPr>
        <w:pStyle w:val="2"/>
        <w:spacing w:line="273" w:lineRule="auto"/>
      </w:pPr>
    </w:p>
    <w:p w14:paraId="1068A806">
      <w:pPr>
        <w:pStyle w:val="2"/>
        <w:spacing w:line="274" w:lineRule="auto"/>
      </w:pPr>
    </w:p>
    <w:p w14:paraId="58A61150">
      <w:pPr>
        <w:spacing w:before="65" w:line="227" w:lineRule="auto"/>
        <w:ind w:left="133"/>
        <w:rPr>
          <w:rFonts w:ascii="宋体" w:hAnsi="宋体" w:eastAsia="宋体" w:cs="宋体"/>
          <w:sz w:val="20"/>
          <w:szCs w:val="20"/>
        </w:rPr>
      </w:pPr>
      <w:r>
        <w:rPr>
          <w:rFonts w:ascii="宋体" w:hAnsi="宋体" w:eastAsia="宋体" w:cs="宋体"/>
          <w:spacing w:val="10"/>
          <w:sz w:val="20"/>
          <w:szCs w:val="20"/>
        </w:rPr>
        <w:t>投标人名称</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2"/>
          <w:sz w:val="20"/>
          <w:szCs w:val="20"/>
        </w:rPr>
        <w:t xml:space="preserve"> </w:t>
      </w:r>
      <w:r>
        <w:rPr>
          <w:rFonts w:ascii="宋体" w:hAnsi="宋体" w:eastAsia="宋体" w:cs="宋体"/>
          <w:spacing w:val="-5"/>
          <w:sz w:val="20"/>
          <w:szCs w:val="20"/>
        </w:rPr>
        <w:t>（</w:t>
      </w:r>
      <w:r>
        <w:rPr>
          <w:rFonts w:ascii="宋体" w:hAnsi="宋体" w:eastAsia="宋体" w:cs="宋体"/>
          <w:spacing w:val="10"/>
          <w:sz w:val="20"/>
          <w:szCs w:val="20"/>
        </w:rPr>
        <w:t>盖单位电子章）</w:t>
      </w:r>
    </w:p>
    <w:p w14:paraId="64F12293">
      <w:pPr>
        <w:spacing w:before="162" w:line="226" w:lineRule="auto"/>
        <w:ind w:left="132"/>
        <w:rPr>
          <w:rFonts w:ascii="宋体" w:hAnsi="宋体" w:eastAsia="宋体" w:cs="宋体"/>
          <w:sz w:val="20"/>
          <w:szCs w:val="20"/>
        </w:rPr>
      </w:pPr>
      <w:r>
        <w:rPr>
          <w:rFonts w:ascii="宋体" w:hAnsi="宋体" w:eastAsia="宋体" w:cs="宋体"/>
          <w:spacing w:val="8"/>
          <w:sz w:val="20"/>
          <w:szCs w:val="20"/>
        </w:rPr>
        <w:t>法定代表人或授权代表人（签字或签章</w:t>
      </w:r>
      <w:r>
        <w:rPr>
          <w:rFonts w:ascii="宋体" w:hAnsi="宋体" w:eastAsia="宋体" w:cs="宋体"/>
          <w:spacing w:val="11"/>
          <w:sz w:val="20"/>
          <w:szCs w:val="20"/>
        </w:rPr>
        <w:t>）：</w:t>
      </w:r>
      <w:r>
        <w:rPr>
          <w:rFonts w:ascii="宋体" w:hAnsi="宋体" w:eastAsia="宋体" w:cs="宋体"/>
          <w:sz w:val="20"/>
          <w:szCs w:val="20"/>
          <w:u w:val="single" w:color="auto"/>
        </w:rPr>
        <w:t xml:space="preserve">                 </w:t>
      </w:r>
    </w:p>
    <w:p w14:paraId="12C10ADE">
      <w:pPr>
        <w:spacing w:before="162" w:line="228" w:lineRule="auto"/>
        <w:ind w:left="167"/>
        <w:rPr>
          <w:rFonts w:ascii="宋体" w:hAnsi="宋体" w:eastAsia="宋体" w:cs="宋体"/>
          <w:sz w:val="20"/>
          <w:szCs w:val="20"/>
        </w:rPr>
      </w:pPr>
      <w:r>
        <w:rPr>
          <w:rFonts w:ascii="宋体" w:hAnsi="宋体" w:eastAsia="宋体" w:cs="宋体"/>
          <w:spacing w:val="-4"/>
          <w:sz w:val="20"/>
          <w:szCs w:val="20"/>
        </w:rPr>
        <w:t>日期：</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4"/>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4"/>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4"/>
          <w:sz w:val="20"/>
          <w:szCs w:val="20"/>
        </w:rPr>
        <w:t>日</w:t>
      </w:r>
    </w:p>
    <w:p w14:paraId="23198454">
      <w:pPr>
        <w:pStyle w:val="2"/>
        <w:spacing w:line="290" w:lineRule="auto"/>
      </w:pPr>
    </w:p>
    <w:p w14:paraId="68FA10D9">
      <w:pPr>
        <w:pStyle w:val="2"/>
        <w:spacing w:line="290" w:lineRule="auto"/>
      </w:pPr>
    </w:p>
    <w:p w14:paraId="1491013B">
      <w:pPr>
        <w:pStyle w:val="2"/>
        <w:spacing w:line="290" w:lineRule="auto"/>
      </w:pPr>
    </w:p>
    <w:p w14:paraId="71CE42ED">
      <w:pPr>
        <w:spacing w:before="66" w:line="231" w:lineRule="auto"/>
        <w:ind w:left="142"/>
        <w:outlineLvl w:val="2"/>
        <w:rPr>
          <w:rFonts w:ascii="黑体" w:hAnsi="黑体" w:eastAsia="黑体" w:cs="黑体"/>
          <w:sz w:val="20"/>
          <w:szCs w:val="20"/>
        </w:rPr>
      </w:pPr>
      <w:bookmarkStart w:id="75" w:name="_Toc5091"/>
      <w:r>
        <w:rPr>
          <w:rFonts w:ascii="黑体" w:hAnsi="黑体" w:eastAsia="黑体" w:cs="黑体"/>
          <w:spacing w:val="10"/>
          <w:sz w:val="20"/>
          <w:szCs w:val="20"/>
        </w:rPr>
        <w:t>附件</w:t>
      </w:r>
      <w:r>
        <w:rPr>
          <w:rFonts w:ascii="黑体" w:hAnsi="黑体" w:eastAsia="黑体" w:cs="黑体"/>
          <w:spacing w:val="-18"/>
          <w:sz w:val="20"/>
          <w:szCs w:val="20"/>
        </w:rPr>
        <w:t xml:space="preserve"> </w:t>
      </w:r>
      <w:r>
        <w:rPr>
          <w:rFonts w:ascii="黑体" w:hAnsi="黑体" w:eastAsia="黑体" w:cs="黑体"/>
          <w:spacing w:val="10"/>
          <w:sz w:val="20"/>
          <w:szCs w:val="20"/>
        </w:rPr>
        <w:t>7-1</w:t>
      </w:r>
      <w:r>
        <w:rPr>
          <w:rFonts w:ascii="黑体" w:hAnsi="黑体" w:eastAsia="黑体" w:cs="黑体"/>
          <w:spacing w:val="42"/>
          <w:sz w:val="20"/>
          <w:szCs w:val="20"/>
        </w:rPr>
        <w:t xml:space="preserve"> </w:t>
      </w:r>
      <w:r>
        <w:rPr>
          <w:rFonts w:ascii="黑体" w:hAnsi="黑体" w:eastAsia="黑体" w:cs="黑体"/>
          <w:spacing w:val="10"/>
          <w:sz w:val="20"/>
          <w:szCs w:val="20"/>
        </w:rPr>
        <w:t>响应一览表</w:t>
      </w:r>
      <w:bookmarkEnd w:id="75"/>
    </w:p>
    <w:p w14:paraId="60D56B83">
      <w:pPr>
        <w:spacing w:before="324" w:line="223" w:lineRule="auto"/>
        <w:ind w:left="3862"/>
        <w:rPr>
          <w:rFonts w:ascii="黑体" w:hAnsi="黑体" w:eastAsia="黑体" w:cs="黑体"/>
          <w:sz w:val="28"/>
          <w:szCs w:val="28"/>
        </w:rPr>
      </w:pPr>
      <w:r>
        <w:rPr>
          <w:rFonts w:ascii="黑体" w:hAnsi="黑体" w:eastAsia="黑体" w:cs="黑体"/>
          <w:b/>
          <w:bCs/>
          <w:spacing w:val="-7"/>
          <w:sz w:val="28"/>
          <w:szCs w:val="28"/>
        </w:rPr>
        <w:t>响应一览表</w:t>
      </w:r>
    </w:p>
    <w:p w14:paraId="4D4AC8FF">
      <w:pPr>
        <w:spacing w:before="48"/>
      </w:pPr>
    </w:p>
    <w:p w14:paraId="07182E85">
      <w:pPr>
        <w:spacing w:before="48"/>
      </w:pPr>
    </w:p>
    <w:p w14:paraId="29C5A606">
      <w:pPr>
        <w:spacing w:before="47"/>
      </w:pPr>
    </w:p>
    <w:tbl>
      <w:tblPr>
        <w:tblStyle w:val="17"/>
        <w:tblW w:w="9083"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3"/>
        <w:gridCol w:w="956"/>
        <w:gridCol w:w="2123"/>
        <w:gridCol w:w="2126"/>
        <w:gridCol w:w="991"/>
        <w:gridCol w:w="709"/>
        <w:gridCol w:w="750"/>
        <w:gridCol w:w="985"/>
      </w:tblGrid>
      <w:tr w14:paraId="12F30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443" w:type="dxa"/>
            <w:vMerge w:val="restart"/>
            <w:tcBorders>
              <w:top w:val="single" w:color="000000" w:sz="2" w:space="0"/>
              <w:left w:val="single" w:color="000000" w:sz="2" w:space="0"/>
              <w:bottom w:val="nil"/>
            </w:tcBorders>
            <w:textDirection w:val="tbRlV"/>
            <w:vAlign w:val="top"/>
          </w:tcPr>
          <w:p w14:paraId="537EBB83">
            <w:pPr>
              <w:pStyle w:val="18"/>
              <w:spacing w:before="108" w:line="217" w:lineRule="auto"/>
              <w:ind w:left="224"/>
              <w:rPr>
                <w:sz w:val="20"/>
                <w:szCs w:val="20"/>
              </w:rPr>
            </w:pPr>
            <w:r>
              <w:rPr>
                <w:spacing w:val="6"/>
                <w:sz w:val="20"/>
                <w:szCs w:val="20"/>
              </w:rPr>
              <w:t>包 号</w:t>
            </w:r>
          </w:p>
        </w:tc>
        <w:tc>
          <w:tcPr>
            <w:tcW w:w="956" w:type="dxa"/>
            <w:vMerge w:val="restart"/>
            <w:tcBorders>
              <w:top w:val="single" w:color="000000" w:sz="2" w:space="0"/>
              <w:bottom w:val="nil"/>
              <w:right w:val="single" w:color="000000" w:sz="2" w:space="0"/>
            </w:tcBorders>
            <w:vAlign w:val="top"/>
          </w:tcPr>
          <w:p w14:paraId="0ADF6893">
            <w:pPr>
              <w:spacing w:line="313" w:lineRule="auto"/>
              <w:rPr>
                <w:rFonts w:ascii="Arial"/>
                <w:sz w:val="21"/>
              </w:rPr>
            </w:pPr>
          </w:p>
          <w:p w14:paraId="5F1DF933">
            <w:pPr>
              <w:pStyle w:val="18"/>
              <w:spacing w:before="65" w:line="230" w:lineRule="auto"/>
              <w:ind w:left="163"/>
              <w:rPr>
                <w:sz w:val="20"/>
                <w:szCs w:val="20"/>
              </w:rPr>
            </w:pPr>
            <w:r>
              <w:rPr>
                <w:spacing w:val="6"/>
                <w:sz w:val="20"/>
                <w:szCs w:val="20"/>
              </w:rPr>
              <w:t>包名称</w:t>
            </w:r>
          </w:p>
        </w:tc>
        <w:tc>
          <w:tcPr>
            <w:tcW w:w="2123" w:type="dxa"/>
            <w:vMerge w:val="restart"/>
            <w:tcBorders>
              <w:top w:val="single" w:color="000000" w:sz="2" w:space="0"/>
              <w:left w:val="single" w:color="000000" w:sz="2" w:space="0"/>
              <w:bottom w:val="nil"/>
            </w:tcBorders>
            <w:vAlign w:val="top"/>
          </w:tcPr>
          <w:p w14:paraId="29447575">
            <w:pPr>
              <w:pStyle w:val="18"/>
              <w:spacing w:before="223" w:line="228" w:lineRule="auto"/>
              <w:ind w:left="438"/>
              <w:rPr>
                <w:sz w:val="20"/>
                <w:szCs w:val="20"/>
              </w:rPr>
            </w:pPr>
            <w:r>
              <w:rPr>
                <w:spacing w:val="7"/>
                <w:sz w:val="20"/>
                <w:szCs w:val="20"/>
              </w:rPr>
              <w:t>分项项目名称</w:t>
            </w:r>
          </w:p>
          <w:p w14:paraId="21A80D77">
            <w:pPr>
              <w:pStyle w:val="18"/>
              <w:spacing w:before="65" w:line="228" w:lineRule="auto"/>
              <w:ind w:left="122"/>
              <w:rPr>
                <w:sz w:val="20"/>
                <w:szCs w:val="20"/>
              </w:rPr>
            </w:pPr>
            <w:r>
              <w:rPr>
                <w:spacing w:val="6"/>
                <w:sz w:val="20"/>
                <w:szCs w:val="20"/>
              </w:rPr>
              <w:t>（条目号</w:t>
            </w:r>
            <w:r>
              <w:rPr>
                <w:rFonts w:ascii="Times New Roman" w:hAnsi="Times New Roman" w:eastAsia="Times New Roman" w:cs="Times New Roman"/>
                <w:spacing w:val="6"/>
                <w:sz w:val="20"/>
                <w:szCs w:val="20"/>
              </w:rPr>
              <w:t>/</w:t>
            </w:r>
            <w:r>
              <w:rPr>
                <w:spacing w:val="6"/>
                <w:sz w:val="20"/>
                <w:szCs w:val="20"/>
              </w:rPr>
              <w:t>品目名称）</w:t>
            </w:r>
          </w:p>
        </w:tc>
        <w:tc>
          <w:tcPr>
            <w:tcW w:w="2126" w:type="dxa"/>
            <w:vMerge w:val="restart"/>
            <w:tcBorders>
              <w:top w:val="single" w:color="000000" w:sz="2" w:space="0"/>
              <w:bottom w:val="nil"/>
            </w:tcBorders>
            <w:vAlign w:val="top"/>
          </w:tcPr>
          <w:p w14:paraId="3878813E">
            <w:pPr>
              <w:spacing w:line="312" w:lineRule="auto"/>
              <w:rPr>
                <w:rFonts w:ascii="Arial"/>
                <w:sz w:val="21"/>
              </w:rPr>
            </w:pPr>
          </w:p>
          <w:p w14:paraId="2C89E89F">
            <w:pPr>
              <w:pStyle w:val="18"/>
              <w:spacing w:before="65" w:line="228" w:lineRule="auto"/>
              <w:ind w:left="227"/>
              <w:rPr>
                <w:sz w:val="20"/>
                <w:szCs w:val="20"/>
              </w:rPr>
            </w:pPr>
            <w:r>
              <w:rPr>
                <w:spacing w:val="8"/>
                <w:sz w:val="20"/>
                <w:szCs w:val="20"/>
              </w:rPr>
              <w:t>主要技术条款要求</w:t>
            </w:r>
          </w:p>
        </w:tc>
        <w:tc>
          <w:tcPr>
            <w:tcW w:w="991" w:type="dxa"/>
            <w:vMerge w:val="restart"/>
            <w:tcBorders>
              <w:top w:val="single" w:color="000000" w:sz="2" w:space="0"/>
              <w:bottom w:val="nil"/>
            </w:tcBorders>
            <w:vAlign w:val="top"/>
          </w:tcPr>
          <w:p w14:paraId="6419A4B4">
            <w:pPr>
              <w:spacing w:line="312" w:lineRule="auto"/>
              <w:rPr>
                <w:rFonts w:ascii="Arial"/>
                <w:sz w:val="21"/>
              </w:rPr>
            </w:pPr>
          </w:p>
          <w:p w14:paraId="17FE8430">
            <w:pPr>
              <w:pStyle w:val="18"/>
              <w:spacing w:before="65" w:line="228" w:lineRule="auto"/>
              <w:ind w:left="292"/>
              <w:rPr>
                <w:sz w:val="20"/>
                <w:szCs w:val="20"/>
              </w:rPr>
            </w:pPr>
            <w:r>
              <w:rPr>
                <w:spacing w:val="3"/>
                <w:sz w:val="20"/>
                <w:szCs w:val="20"/>
              </w:rPr>
              <w:t>数量</w:t>
            </w:r>
          </w:p>
        </w:tc>
        <w:tc>
          <w:tcPr>
            <w:tcW w:w="1459" w:type="dxa"/>
            <w:gridSpan w:val="2"/>
            <w:tcBorders>
              <w:top w:val="single" w:color="000000" w:sz="2" w:space="0"/>
            </w:tcBorders>
            <w:vAlign w:val="top"/>
          </w:tcPr>
          <w:p w14:paraId="0AC2951E">
            <w:pPr>
              <w:pStyle w:val="18"/>
              <w:spacing w:before="142" w:line="228" w:lineRule="auto"/>
              <w:ind w:left="524"/>
              <w:rPr>
                <w:sz w:val="20"/>
                <w:szCs w:val="20"/>
              </w:rPr>
            </w:pPr>
            <w:r>
              <w:rPr>
                <w:spacing w:val="4"/>
                <w:sz w:val="20"/>
                <w:szCs w:val="20"/>
              </w:rPr>
              <w:t>服务</w:t>
            </w:r>
          </w:p>
        </w:tc>
        <w:tc>
          <w:tcPr>
            <w:tcW w:w="985" w:type="dxa"/>
            <w:vMerge w:val="restart"/>
            <w:tcBorders>
              <w:top w:val="single" w:color="000000" w:sz="2" w:space="0"/>
              <w:bottom w:val="nil"/>
              <w:right w:val="single" w:color="000000" w:sz="2" w:space="0"/>
            </w:tcBorders>
            <w:vAlign w:val="top"/>
          </w:tcPr>
          <w:p w14:paraId="48081A7D">
            <w:pPr>
              <w:spacing w:line="313" w:lineRule="auto"/>
              <w:rPr>
                <w:rFonts w:ascii="Arial"/>
                <w:sz w:val="21"/>
              </w:rPr>
            </w:pPr>
          </w:p>
          <w:p w14:paraId="2EFD2088">
            <w:pPr>
              <w:pStyle w:val="18"/>
              <w:spacing w:before="65" w:line="229" w:lineRule="auto"/>
              <w:ind w:left="284"/>
              <w:rPr>
                <w:sz w:val="20"/>
                <w:szCs w:val="20"/>
              </w:rPr>
            </w:pPr>
            <w:r>
              <w:rPr>
                <w:spacing w:val="3"/>
                <w:sz w:val="20"/>
                <w:szCs w:val="20"/>
              </w:rPr>
              <w:t>备注</w:t>
            </w:r>
          </w:p>
        </w:tc>
      </w:tr>
      <w:tr w14:paraId="46DE2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443" w:type="dxa"/>
            <w:vMerge w:val="continue"/>
            <w:tcBorders>
              <w:top w:val="nil"/>
              <w:left w:val="single" w:color="000000" w:sz="2" w:space="0"/>
            </w:tcBorders>
            <w:textDirection w:val="tbRlV"/>
            <w:vAlign w:val="top"/>
          </w:tcPr>
          <w:p w14:paraId="6E3CB239">
            <w:pPr>
              <w:rPr>
                <w:rFonts w:ascii="Arial"/>
                <w:sz w:val="21"/>
              </w:rPr>
            </w:pPr>
          </w:p>
        </w:tc>
        <w:tc>
          <w:tcPr>
            <w:tcW w:w="956" w:type="dxa"/>
            <w:vMerge w:val="continue"/>
            <w:tcBorders>
              <w:top w:val="nil"/>
              <w:right w:val="single" w:color="000000" w:sz="2" w:space="0"/>
            </w:tcBorders>
            <w:vAlign w:val="top"/>
          </w:tcPr>
          <w:p w14:paraId="2FDD5A29">
            <w:pPr>
              <w:rPr>
                <w:rFonts w:ascii="Arial"/>
                <w:sz w:val="21"/>
              </w:rPr>
            </w:pPr>
          </w:p>
        </w:tc>
        <w:tc>
          <w:tcPr>
            <w:tcW w:w="2123" w:type="dxa"/>
            <w:vMerge w:val="continue"/>
            <w:tcBorders>
              <w:top w:val="nil"/>
              <w:left w:val="single" w:color="000000" w:sz="2" w:space="0"/>
            </w:tcBorders>
            <w:vAlign w:val="top"/>
          </w:tcPr>
          <w:p w14:paraId="1E20B81E">
            <w:pPr>
              <w:rPr>
                <w:rFonts w:ascii="Arial"/>
                <w:sz w:val="21"/>
              </w:rPr>
            </w:pPr>
          </w:p>
        </w:tc>
        <w:tc>
          <w:tcPr>
            <w:tcW w:w="2126" w:type="dxa"/>
            <w:vMerge w:val="continue"/>
            <w:tcBorders>
              <w:top w:val="nil"/>
            </w:tcBorders>
            <w:vAlign w:val="top"/>
          </w:tcPr>
          <w:p w14:paraId="2F45EC2E">
            <w:pPr>
              <w:rPr>
                <w:rFonts w:ascii="Arial"/>
                <w:sz w:val="21"/>
              </w:rPr>
            </w:pPr>
          </w:p>
        </w:tc>
        <w:tc>
          <w:tcPr>
            <w:tcW w:w="991" w:type="dxa"/>
            <w:vMerge w:val="continue"/>
            <w:tcBorders>
              <w:top w:val="nil"/>
            </w:tcBorders>
            <w:vAlign w:val="top"/>
          </w:tcPr>
          <w:p w14:paraId="1DD3E6A6">
            <w:pPr>
              <w:rPr>
                <w:rFonts w:ascii="Arial"/>
                <w:sz w:val="21"/>
              </w:rPr>
            </w:pPr>
          </w:p>
        </w:tc>
        <w:tc>
          <w:tcPr>
            <w:tcW w:w="709" w:type="dxa"/>
            <w:vAlign w:val="top"/>
          </w:tcPr>
          <w:p w14:paraId="3EEAA6F5">
            <w:pPr>
              <w:pStyle w:val="18"/>
              <w:spacing w:before="124" w:line="230" w:lineRule="auto"/>
              <w:ind w:left="159"/>
              <w:rPr>
                <w:sz w:val="20"/>
                <w:szCs w:val="20"/>
              </w:rPr>
            </w:pPr>
            <w:r>
              <w:rPr>
                <w:spacing w:val="-1"/>
                <w:sz w:val="20"/>
                <w:szCs w:val="20"/>
              </w:rPr>
              <w:t>时间</w:t>
            </w:r>
          </w:p>
        </w:tc>
        <w:tc>
          <w:tcPr>
            <w:tcW w:w="750" w:type="dxa"/>
            <w:vAlign w:val="top"/>
          </w:tcPr>
          <w:p w14:paraId="7517CB13">
            <w:pPr>
              <w:pStyle w:val="18"/>
              <w:spacing w:before="125" w:line="228" w:lineRule="auto"/>
              <w:ind w:left="170"/>
              <w:rPr>
                <w:sz w:val="20"/>
                <w:szCs w:val="20"/>
              </w:rPr>
            </w:pPr>
            <w:r>
              <w:rPr>
                <w:spacing w:val="4"/>
                <w:sz w:val="20"/>
                <w:szCs w:val="20"/>
              </w:rPr>
              <w:t>地点</w:t>
            </w:r>
          </w:p>
        </w:tc>
        <w:tc>
          <w:tcPr>
            <w:tcW w:w="985" w:type="dxa"/>
            <w:vMerge w:val="continue"/>
            <w:tcBorders>
              <w:top w:val="nil"/>
              <w:right w:val="single" w:color="000000" w:sz="2" w:space="0"/>
            </w:tcBorders>
            <w:vAlign w:val="top"/>
          </w:tcPr>
          <w:p w14:paraId="3E698ED8">
            <w:pPr>
              <w:rPr>
                <w:rFonts w:ascii="Arial"/>
                <w:sz w:val="21"/>
              </w:rPr>
            </w:pPr>
          </w:p>
        </w:tc>
      </w:tr>
      <w:tr w14:paraId="41FDC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443" w:type="dxa"/>
            <w:tcBorders>
              <w:left w:val="single" w:color="000000" w:sz="2" w:space="0"/>
            </w:tcBorders>
            <w:vAlign w:val="top"/>
          </w:tcPr>
          <w:p w14:paraId="6AE30746">
            <w:pPr>
              <w:rPr>
                <w:rFonts w:ascii="Arial"/>
                <w:sz w:val="21"/>
              </w:rPr>
            </w:pPr>
          </w:p>
        </w:tc>
        <w:tc>
          <w:tcPr>
            <w:tcW w:w="956" w:type="dxa"/>
            <w:tcBorders>
              <w:right w:val="single" w:color="000000" w:sz="2" w:space="0"/>
            </w:tcBorders>
            <w:vAlign w:val="top"/>
          </w:tcPr>
          <w:p w14:paraId="4124B9B9">
            <w:pPr>
              <w:rPr>
                <w:rFonts w:ascii="Arial"/>
                <w:sz w:val="21"/>
              </w:rPr>
            </w:pPr>
          </w:p>
        </w:tc>
        <w:tc>
          <w:tcPr>
            <w:tcW w:w="2123" w:type="dxa"/>
            <w:tcBorders>
              <w:left w:val="single" w:color="000000" w:sz="2" w:space="0"/>
            </w:tcBorders>
            <w:vAlign w:val="top"/>
          </w:tcPr>
          <w:p w14:paraId="72306E9C">
            <w:pPr>
              <w:rPr>
                <w:rFonts w:ascii="Arial"/>
                <w:sz w:val="21"/>
              </w:rPr>
            </w:pPr>
          </w:p>
        </w:tc>
        <w:tc>
          <w:tcPr>
            <w:tcW w:w="2126" w:type="dxa"/>
            <w:vAlign w:val="top"/>
          </w:tcPr>
          <w:p w14:paraId="36CBF2AA">
            <w:pPr>
              <w:rPr>
                <w:rFonts w:ascii="Arial"/>
                <w:sz w:val="21"/>
              </w:rPr>
            </w:pPr>
          </w:p>
        </w:tc>
        <w:tc>
          <w:tcPr>
            <w:tcW w:w="991" w:type="dxa"/>
            <w:vAlign w:val="top"/>
          </w:tcPr>
          <w:p w14:paraId="224A97BB">
            <w:pPr>
              <w:rPr>
                <w:rFonts w:ascii="Arial"/>
                <w:sz w:val="21"/>
              </w:rPr>
            </w:pPr>
          </w:p>
        </w:tc>
        <w:tc>
          <w:tcPr>
            <w:tcW w:w="709" w:type="dxa"/>
            <w:tcBorders>
              <w:bottom w:val="single" w:color="000000" w:sz="2" w:space="0"/>
            </w:tcBorders>
            <w:vAlign w:val="top"/>
          </w:tcPr>
          <w:p w14:paraId="4191477A">
            <w:pPr>
              <w:rPr>
                <w:rFonts w:ascii="Arial"/>
                <w:sz w:val="21"/>
              </w:rPr>
            </w:pPr>
          </w:p>
        </w:tc>
        <w:tc>
          <w:tcPr>
            <w:tcW w:w="750" w:type="dxa"/>
            <w:tcBorders>
              <w:bottom w:val="single" w:color="000000" w:sz="2" w:space="0"/>
            </w:tcBorders>
            <w:vAlign w:val="top"/>
          </w:tcPr>
          <w:p w14:paraId="5B4E2D73">
            <w:pPr>
              <w:rPr>
                <w:rFonts w:ascii="Arial"/>
                <w:sz w:val="21"/>
              </w:rPr>
            </w:pPr>
          </w:p>
        </w:tc>
        <w:tc>
          <w:tcPr>
            <w:tcW w:w="985" w:type="dxa"/>
            <w:tcBorders>
              <w:right w:val="single" w:color="000000" w:sz="2" w:space="0"/>
            </w:tcBorders>
            <w:vAlign w:val="top"/>
          </w:tcPr>
          <w:p w14:paraId="3CEFB522">
            <w:pPr>
              <w:rPr>
                <w:rFonts w:ascii="Arial"/>
                <w:sz w:val="21"/>
              </w:rPr>
            </w:pPr>
          </w:p>
        </w:tc>
      </w:tr>
      <w:tr w14:paraId="23BB4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443" w:type="dxa"/>
            <w:tcBorders>
              <w:left w:val="single" w:color="000000" w:sz="2" w:space="0"/>
            </w:tcBorders>
            <w:vAlign w:val="top"/>
          </w:tcPr>
          <w:p w14:paraId="1F171576">
            <w:pPr>
              <w:rPr>
                <w:rFonts w:ascii="Arial"/>
                <w:sz w:val="21"/>
              </w:rPr>
            </w:pPr>
          </w:p>
        </w:tc>
        <w:tc>
          <w:tcPr>
            <w:tcW w:w="956" w:type="dxa"/>
            <w:tcBorders>
              <w:right w:val="single" w:color="000000" w:sz="2" w:space="0"/>
            </w:tcBorders>
            <w:vAlign w:val="top"/>
          </w:tcPr>
          <w:p w14:paraId="7F9ADE40">
            <w:pPr>
              <w:rPr>
                <w:rFonts w:ascii="Arial"/>
                <w:sz w:val="21"/>
              </w:rPr>
            </w:pPr>
          </w:p>
        </w:tc>
        <w:tc>
          <w:tcPr>
            <w:tcW w:w="2123" w:type="dxa"/>
            <w:tcBorders>
              <w:left w:val="single" w:color="000000" w:sz="2" w:space="0"/>
            </w:tcBorders>
            <w:vAlign w:val="top"/>
          </w:tcPr>
          <w:p w14:paraId="0B439329">
            <w:pPr>
              <w:rPr>
                <w:rFonts w:ascii="Arial"/>
                <w:sz w:val="21"/>
              </w:rPr>
            </w:pPr>
          </w:p>
        </w:tc>
        <w:tc>
          <w:tcPr>
            <w:tcW w:w="2126" w:type="dxa"/>
            <w:vAlign w:val="top"/>
          </w:tcPr>
          <w:p w14:paraId="1B9452A2">
            <w:pPr>
              <w:rPr>
                <w:rFonts w:ascii="Arial"/>
                <w:sz w:val="21"/>
              </w:rPr>
            </w:pPr>
          </w:p>
        </w:tc>
        <w:tc>
          <w:tcPr>
            <w:tcW w:w="991" w:type="dxa"/>
            <w:vAlign w:val="top"/>
          </w:tcPr>
          <w:p w14:paraId="37BCB387">
            <w:pPr>
              <w:rPr>
                <w:rFonts w:ascii="Arial"/>
                <w:sz w:val="21"/>
              </w:rPr>
            </w:pPr>
          </w:p>
        </w:tc>
        <w:tc>
          <w:tcPr>
            <w:tcW w:w="709" w:type="dxa"/>
            <w:tcBorders>
              <w:top w:val="single" w:color="000000" w:sz="2" w:space="0"/>
              <w:bottom w:val="single" w:color="000000" w:sz="2" w:space="0"/>
            </w:tcBorders>
            <w:vAlign w:val="top"/>
          </w:tcPr>
          <w:p w14:paraId="7A3EECFC">
            <w:pPr>
              <w:rPr>
                <w:rFonts w:ascii="Arial"/>
                <w:sz w:val="21"/>
              </w:rPr>
            </w:pPr>
          </w:p>
        </w:tc>
        <w:tc>
          <w:tcPr>
            <w:tcW w:w="750" w:type="dxa"/>
            <w:tcBorders>
              <w:top w:val="single" w:color="000000" w:sz="2" w:space="0"/>
              <w:bottom w:val="single" w:color="000000" w:sz="2" w:space="0"/>
            </w:tcBorders>
            <w:vAlign w:val="top"/>
          </w:tcPr>
          <w:p w14:paraId="73ED148B">
            <w:pPr>
              <w:rPr>
                <w:rFonts w:ascii="Arial"/>
                <w:sz w:val="21"/>
              </w:rPr>
            </w:pPr>
          </w:p>
        </w:tc>
        <w:tc>
          <w:tcPr>
            <w:tcW w:w="985" w:type="dxa"/>
            <w:tcBorders>
              <w:right w:val="single" w:color="000000" w:sz="2" w:space="0"/>
            </w:tcBorders>
            <w:vAlign w:val="top"/>
          </w:tcPr>
          <w:p w14:paraId="19D16118">
            <w:pPr>
              <w:rPr>
                <w:rFonts w:ascii="Arial"/>
                <w:sz w:val="21"/>
              </w:rPr>
            </w:pPr>
          </w:p>
        </w:tc>
      </w:tr>
      <w:tr w14:paraId="5B79C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443" w:type="dxa"/>
            <w:tcBorders>
              <w:left w:val="single" w:color="000000" w:sz="2" w:space="0"/>
            </w:tcBorders>
            <w:vAlign w:val="top"/>
          </w:tcPr>
          <w:p w14:paraId="35EB29EF">
            <w:pPr>
              <w:rPr>
                <w:rFonts w:ascii="Arial"/>
                <w:sz w:val="21"/>
              </w:rPr>
            </w:pPr>
          </w:p>
        </w:tc>
        <w:tc>
          <w:tcPr>
            <w:tcW w:w="956" w:type="dxa"/>
            <w:tcBorders>
              <w:right w:val="single" w:color="000000" w:sz="2" w:space="0"/>
            </w:tcBorders>
            <w:vAlign w:val="top"/>
          </w:tcPr>
          <w:p w14:paraId="1CA19021">
            <w:pPr>
              <w:rPr>
                <w:rFonts w:ascii="Arial"/>
                <w:sz w:val="21"/>
              </w:rPr>
            </w:pPr>
          </w:p>
        </w:tc>
        <w:tc>
          <w:tcPr>
            <w:tcW w:w="2123" w:type="dxa"/>
            <w:tcBorders>
              <w:left w:val="single" w:color="000000" w:sz="2" w:space="0"/>
            </w:tcBorders>
            <w:vAlign w:val="top"/>
          </w:tcPr>
          <w:p w14:paraId="760D2C38">
            <w:pPr>
              <w:rPr>
                <w:rFonts w:ascii="Arial"/>
                <w:sz w:val="21"/>
              </w:rPr>
            </w:pPr>
          </w:p>
        </w:tc>
        <w:tc>
          <w:tcPr>
            <w:tcW w:w="2126" w:type="dxa"/>
            <w:vAlign w:val="top"/>
          </w:tcPr>
          <w:p w14:paraId="33C96F2D">
            <w:pPr>
              <w:rPr>
                <w:rFonts w:ascii="Arial"/>
                <w:sz w:val="21"/>
              </w:rPr>
            </w:pPr>
          </w:p>
        </w:tc>
        <w:tc>
          <w:tcPr>
            <w:tcW w:w="991" w:type="dxa"/>
            <w:vAlign w:val="top"/>
          </w:tcPr>
          <w:p w14:paraId="28B6DD4B">
            <w:pPr>
              <w:rPr>
                <w:rFonts w:ascii="Arial"/>
                <w:sz w:val="21"/>
              </w:rPr>
            </w:pPr>
          </w:p>
        </w:tc>
        <w:tc>
          <w:tcPr>
            <w:tcW w:w="709" w:type="dxa"/>
            <w:tcBorders>
              <w:top w:val="single" w:color="000000" w:sz="2" w:space="0"/>
              <w:bottom w:val="single" w:color="000000" w:sz="2" w:space="0"/>
            </w:tcBorders>
            <w:vAlign w:val="top"/>
          </w:tcPr>
          <w:p w14:paraId="20D8A245">
            <w:pPr>
              <w:rPr>
                <w:rFonts w:ascii="Arial"/>
                <w:sz w:val="21"/>
              </w:rPr>
            </w:pPr>
          </w:p>
        </w:tc>
        <w:tc>
          <w:tcPr>
            <w:tcW w:w="750" w:type="dxa"/>
            <w:tcBorders>
              <w:top w:val="single" w:color="000000" w:sz="2" w:space="0"/>
              <w:bottom w:val="single" w:color="000000" w:sz="2" w:space="0"/>
            </w:tcBorders>
            <w:vAlign w:val="top"/>
          </w:tcPr>
          <w:p w14:paraId="5A86DE95">
            <w:pPr>
              <w:rPr>
                <w:rFonts w:ascii="Arial"/>
                <w:sz w:val="21"/>
              </w:rPr>
            </w:pPr>
          </w:p>
        </w:tc>
        <w:tc>
          <w:tcPr>
            <w:tcW w:w="985" w:type="dxa"/>
            <w:tcBorders>
              <w:right w:val="single" w:color="000000" w:sz="2" w:space="0"/>
            </w:tcBorders>
            <w:vAlign w:val="top"/>
          </w:tcPr>
          <w:p w14:paraId="73715AD2">
            <w:pPr>
              <w:rPr>
                <w:rFonts w:ascii="Arial"/>
                <w:sz w:val="21"/>
              </w:rPr>
            </w:pPr>
          </w:p>
        </w:tc>
      </w:tr>
      <w:tr w14:paraId="16F61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443" w:type="dxa"/>
            <w:tcBorders>
              <w:left w:val="single" w:color="000000" w:sz="2" w:space="0"/>
            </w:tcBorders>
            <w:vAlign w:val="top"/>
          </w:tcPr>
          <w:p w14:paraId="79761EB4">
            <w:pPr>
              <w:rPr>
                <w:rFonts w:ascii="Arial"/>
                <w:sz w:val="21"/>
              </w:rPr>
            </w:pPr>
          </w:p>
        </w:tc>
        <w:tc>
          <w:tcPr>
            <w:tcW w:w="956" w:type="dxa"/>
            <w:tcBorders>
              <w:right w:val="single" w:color="000000" w:sz="2" w:space="0"/>
            </w:tcBorders>
            <w:vAlign w:val="top"/>
          </w:tcPr>
          <w:p w14:paraId="3ED68174">
            <w:pPr>
              <w:rPr>
                <w:rFonts w:ascii="Arial"/>
                <w:sz w:val="21"/>
              </w:rPr>
            </w:pPr>
          </w:p>
        </w:tc>
        <w:tc>
          <w:tcPr>
            <w:tcW w:w="2123" w:type="dxa"/>
            <w:tcBorders>
              <w:left w:val="single" w:color="000000" w:sz="2" w:space="0"/>
            </w:tcBorders>
            <w:vAlign w:val="top"/>
          </w:tcPr>
          <w:p w14:paraId="3F094BA2">
            <w:pPr>
              <w:rPr>
                <w:rFonts w:ascii="Arial"/>
                <w:sz w:val="21"/>
              </w:rPr>
            </w:pPr>
          </w:p>
        </w:tc>
        <w:tc>
          <w:tcPr>
            <w:tcW w:w="2126" w:type="dxa"/>
            <w:vAlign w:val="top"/>
          </w:tcPr>
          <w:p w14:paraId="7DE5CC77">
            <w:pPr>
              <w:rPr>
                <w:rFonts w:ascii="Arial"/>
                <w:sz w:val="21"/>
              </w:rPr>
            </w:pPr>
          </w:p>
        </w:tc>
        <w:tc>
          <w:tcPr>
            <w:tcW w:w="991" w:type="dxa"/>
            <w:vAlign w:val="top"/>
          </w:tcPr>
          <w:p w14:paraId="144B77C9">
            <w:pPr>
              <w:rPr>
                <w:rFonts w:ascii="Arial"/>
                <w:sz w:val="21"/>
              </w:rPr>
            </w:pPr>
          </w:p>
        </w:tc>
        <w:tc>
          <w:tcPr>
            <w:tcW w:w="709" w:type="dxa"/>
            <w:tcBorders>
              <w:top w:val="single" w:color="000000" w:sz="2" w:space="0"/>
              <w:bottom w:val="single" w:color="000000" w:sz="2" w:space="0"/>
            </w:tcBorders>
            <w:vAlign w:val="top"/>
          </w:tcPr>
          <w:p w14:paraId="2E9B600E">
            <w:pPr>
              <w:rPr>
                <w:rFonts w:ascii="Arial"/>
                <w:sz w:val="21"/>
              </w:rPr>
            </w:pPr>
          </w:p>
        </w:tc>
        <w:tc>
          <w:tcPr>
            <w:tcW w:w="750" w:type="dxa"/>
            <w:tcBorders>
              <w:top w:val="single" w:color="000000" w:sz="2" w:space="0"/>
              <w:bottom w:val="single" w:color="000000" w:sz="2" w:space="0"/>
            </w:tcBorders>
            <w:vAlign w:val="top"/>
          </w:tcPr>
          <w:p w14:paraId="5F19FD98">
            <w:pPr>
              <w:rPr>
                <w:rFonts w:ascii="Arial"/>
                <w:sz w:val="21"/>
              </w:rPr>
            </w:pPr>
          </w:p>
        </w:tc>
        <w:tc>
          <w:tcPr>
            <w:tcW w:w="985" w:type="dxa"/>
            <w:tcBorders>
              <w:right w:val="single" w:color="000000" w:sz="2" w:space="0"/>
            </w:tcBorders>
            <w:vAlign w:val="top"/>
          </w:tcPr>
          <w:p w14:paraId="66409A3E">
            <w:pPr>
              <w:rPr>
                <w:rFonts w:ascii="Arial"/>
                <w:sz w:val="21"/>
              </w:rPr>
            </w:pPr>
          </w:p>
        </w:tc>
      </w:tr>
      <w:tr w14:paraId="1BC1A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443" w:type="dxa"/>
            <w:tcBorders>
              <w:left w:val="single" w:color="000000" w:sz="2" w:space="0"/>
              <w:bottom w:val="single" w:color="000000" w:sz="2" w:space="0"/>
            </w:tcBorders>
            <w:vAlign w:val="top"/>
          </w:tcPr>
          <w:p w14:paraId="42806A1B">
            <w:pPr>
              <w:rPr>
                <w:rFonts w:ascii="Arial"/>
                <w:sz w:val="21"/>
              </w:rPr>
            </w:pPr>
          </w:p>
        </w:tc>
        <w:tc>
          <w:tcPr>
            <w:tcW w:w="956" w:type="dxa"/>
            <w:tcBorders>
              <w:bottom w:val="single" w:color="000000" w:sz="2" w:space="0"/>
              <w:right w:val="single" w:color="000000" w:sz="2" w:space="0"/>
            </w:tcBorders>
            <w:vAlign w:val="top"/>
          </w:tcPr>
          <w:p w14:paraId="2740EFFC">
            <w:pPr>
              <w:rPr>
                <w:rFonts w:ascii="Arial"/>
                <w:sz w:val="21"/>
              </w:rPr>
            </w:pPr>
          </w:p>
        </w:tc>
        <w:tc>
          <w:tcPr>
            <w:tcW w:w="2123" w:type="dxa"/>
            <w:tcBorders>
              <w:left w:val="single" w:color="000000" w:sz="2" w:space="0"/>
              <w:bottom w:val="single" w:color="000000" w:sz="2" w:space="0"/>
            </w:tcBorders>
            <w:vAlign w:val="top"/>
          </w:tcPr>
          <w:p w14:paraId="0677FC75">
            <w:pPr>
              <w:rPr>
                <w:rFonts w:ascii="Arial"/>
                <w:sz w:val="21"/>
              </w:rPr>
            </w:pPr>
          </w:p>
        </w:tc>
        <w:tc>
          <w:tcPr>
            <w:tcW w:w="2126" w:type="dxa"/>
            <w:tcBorders>
              <w:bottom w:val="single" w:color="000000" w:sz="2" w:space="0"/>
            </w:tcBorders>
            <w:vAlign w:val="top"/>
          </w:tcPr>
          <w:p w14:paraId="4EE5B1C7">
            <w:pPr>
              <w:rPr>
                <w:rFonts w:ascii="Arial"/>
                <w:sz w:val="21"/>
              </w:rPr>
            </w:pPr>
          </w:p>
        </w:tc>
        <w:tc>
          <w:tcPr>
            <w:tcW w:w="991" w:type="dxa"/>
            <w:tcBorders>
              <w:bottom w:val="single" w:color="000000" w:sz="2" w:space="0"/>
            </w:tcBorders>
            <w:vAlign w:val="top"/>
          </w:tcPr>
          <w:p w14:paraId="51D84FB9">
            <w:pPr>
              <w:rPr>
                <w:rFonts w:ascii="Arial"/>
                <w:sz w:val="21"/>
              </w:rPr>
            </w:pPr>
          </w:p>
        </w:tc>
        <w:tc>
          <w:tcPr>
            <w:tcW w:w="709" w:type="dxa"/>
            <w:tcBorders>
              <w:top w:val="single" w:color="000000" w:sz="2" w:space="0"/>
              <w:bottom w:val="single" w:color="000000" w:sz="2" w:space="0"/>
            </w:tcBorders>
            <w:vAlign w:val="top"/>
          </w:tcPr>
          <w:p w14:paraId="70A83571">
            <w:pPr>
              <w:rPr>
                <w:rFonts w:ascii="Arial"/>
                <w:sz w:val="21"/>
              </w:rPr>
            </w:pPr>
          </w:p>
        </w:tc>
        <w:tc>
          <w:tcPr>
            <w:tcW w:w="750" w:type="dxa"/>
            <w:tcBorders>
              <w:top w:val="single" w:color="000000" w:sz="2" w:space="0"/>
              <w:bottom w:val="single" w:color="000000" w:sz="2" w:space="0"/>
            </w:tcBorders>
            <w:vAlign w:val="top"/>
          </w:tcPr>
          <w:p w14:paraId="746CA04F">
            <w:pPr>
              <w:rPr>
                <w:rFonts w:ascii="Arial"/>
                <w:sz w:val="21"/>
              </w:rPr>
            </w:pPr>
          </w:p>
        </w:tc>
        <w:tc>
          <w:tcPr>
            <w:tcW w:w="985" w:type="dxa"/>
            <w:tcBorders>
              <w:bottom w:val="single" w:color="000000" w:sz="2" w:space="0"/>
              <w:right w:val="single" w:color="000000" w:sz="2" w:space="0"/>
            </w:tcBorders>
            <w:vAlign w:val="top"/>
          </w:tcPr>
          <w:p w14:paraId="100811B7">
            <w:pPr>
              <w:rPr>
                <w:rFonts w:ascii="Arial"/>
                <w:sz w:val="21"/>
              </w:rPr>
            </w:pPr>
          </w:p>
        </w:tc>
      </w:tr>
    </w:tbl>
    <w:p w14:paraId="65B357B0">
      <w:pPr>
        <w:pStyle w:val="2"/>
      </w:pPr>
    </w:p>
    <w:p w14:paraId="54853BBB">
      <w:pPr>
        <w:sectPr>
          <w:headerReference r:id="rId56" w:type="default"/>
          <w:footerReference r:id="rId57" w:type="default"/>
          <w:pgSz w:w="11906" w:h="16839"/>
          <w:pgMar w:top="1091" w:right="1351" w:bottom="1151" w:left="1465" w:header="1076" w:footer="989" w:gutter="0"/>
          <w:pgNumType w:fmt="decimal"/>
          <w:cols w:space="720" w:num="1"/>
        </w:sectPr>
      </w:pPr>
    </w:p>
    <w:p w14:paraId="579978B6">
      <w:pPr>
        <w:pStyle w:val="2"/>
        <w:spacing w:line="243" w:lineRule="auto"/>
      </w:pPr>
    </w:p>
    <w:p w14:paraId="2FDD50F0">
      <w:pPr>
        <w:pStyle w:val="2"/>
        <w:spacing w:line="244" w:lineRule="auto"/>
      </w:pPr>
    </w:p>
    <w:p w14:paraId="0E660A9E">
      <w:pPr>
        <w:spacing w:before="91" w:line="220" w:lineRule="auto"/>
        <w:ind w:left="3309"/>
        <w:outlineLvl w:val="1"/>
        <w:rPr>
          <w:rFonts w:ascii="宋体" w:hAnsi="宋体" w:eastAsia="宋体" w:cs="宋体"/>
          <w:sz w:val="28"/>
          <w:szCs w:val="28"/>
        </w:rPr>
      </w:pPr>
      <w:bookmarkStart w:id="76" w:name="_Toc1819"/>
      <w:r>
        <w:rPr>
          <w:rFonts w:ascii="宋体" w:hAnsi="宋体" w:eastAsia="宋体" w:cs="宋体"/>
          <w:b/>
          <w:bCs/>
          <w:spacing w:val="-4"/>
          <w:sz w:val="28"/>
          <w:szCs w:val="28"/>
        </w:rPr>
        <w:t>八、合同条款偏离表</w:t>
      </w:r>
      <w:bookmarkEnd w:id="76"/>
    </w:p>
    <w:p w14:paraId="5C07B64F">
      <w:pPr>
        <w:pStyle w:val="2"/>
        <w:spacing w:line="283" w:lineRule="auto"/>
      </w:pPr>
    </w:p>
    <w:p w14:paraId="0A71E36B">
      <w:pPr>
        <w:pStyle w:val="2"/>
        <w:spacing w:line="283" w:lineRule="auto"/>
      </w:pPr>
    </w:p>
    <w:p w14:paraId="1D73AFBF">
      <w:pPr>
        <w:pStyle w:val="2"/>
        <w:spacing w:line="284" w:lineRule="auto"/>
      </w:pPr>
    </w:p>
    <w:p w14:paraId="21BB9C6A">
      <w:pPr>
        <w:spacing w:before="65" w:line="227" w:lineRule="auto"/>
        <w:ind w:left="87"/>
        <w:rPr>
          <w:rFonts w:ascii="宋体" w:hAnsi="宋体" w:eastAsia="宋体" w:cs="宋体"/>
          <w:sz w:val="20"/>
          <w:szCs w:val="20"/>
        </w:rPr>
      </w:pPr>
      <w:r>
        <w:rPr>
          <w:rFonts w:ascii="宋体" w:hAnsi="宋体" w:eastAsia="宋体" w:cs="宋体"/>
          <w:sz w:val="20"/>
          <w:szCs w:val="20"/>
        </w:rPr>
        <w:t>政</w:t>
      </w:r>
      <w:r>
        <w:rPr>
          <w:rFonts w:ascii="宋体" w:hAnsi="宋体" w:eastAsia="宋体" w:cs="宋体"/>
          <w:spacing w:val="-20"/>
          <w:sz w:val="20"/>
          <w:szCs w:val="20"/>
        </w:rPr>
        <w:t xml:space="preserve"> </w:t>
      </w:r>
      <w:r>
        <w:rPr>
          <w:rFonts w:ascii="宋体" w:hAnsi="宋体" w:eastAsia="宋体" w:cs="宋体"/>
          <w:sz w:val="20"/>
          <w:szCs w:val="20"/>
        </w:rPr>
        <w:t>府</w:t>
      </w:r>
      <w:r>
        <w:rPr>
          <w:rFonts w:ascii="宋体" w:hAnsi="宋体" w:eastAsia="宋体" w:cs="宋体"/>
          <w:spacing w:val="-35"/>
          <w:sz w:val="20"/>
          <w:szCs w:val="20"/>
        </w:rPr>
        <w:t xml:space="preserve"> </w:t>
      </w:r>
      <w:r>
        <w:rPr>
          <w:rFonts w:ascii="宋体" w:hAnsi="宋体" w:eastAsia="宋体" w:cs="宋体"/>
          <w:sz w:val="20"/>
          <w:szCs w:val="20"/>
        </w:rPr>
        <w:t>采</w:t>
      </w:r>
      <w:r>
        <w:rPr>
          <w:rFonts w:ascii="宋体" w:hAnsi="宋体" w:eastAsia="宋体" w:cs="宋体"/>
          <w:spacing w:val="-38"/>
          <w:sz w:val="20"/>
          <w:szCs w:val="20"/>
        </w:rPr>
        <w:t xml:space="preserve"> </w:t>
      </w:r>
      <w:r>
        <w:rPr>
          <w:rFonts w:ascii="宋体" w:hAnsi="宋体" w:eastAsia="宋体" w:cs="宋体"/>
          <w:sz w:val="20"/>
          <w:szCs w:val="20"/>
        </w:rPr>
        <w:t>购</w:t>
      </w:r>
      <w:r>
        <w:rPr>
          <w:rFonts w:ascii="宋体" w:hAnsi="宋体" w:eastAsia="宋体" w:cs="宋体"/>
          <w:spacing w:val="-35"/>
          <w:sz w:val="20"/>
          <w:szCs w:val="20"/>
        </w:rPr>
        <w:t xml:space="preserve"> </w:t>
      </w:r>
      <w:r>
        <w:rPr>
          <w:rFonts w:ascii="宋体" w:hAnsi="宋体" w:eastAsia="宋体" w:cs="宋体"/>
          <w:sz w:val="20"/>
          <w:szCs w:val="20"/>
        </w:rPr>
        <w:t>计</w:t>
      </w:r>
      <w:r>
        <w:rPr>
          <w:rFonts w:ascii="宋体" w:hAnsi="宋体" w:eastAsia="宋体" w:cs="宋体"/>
          <w:spacing w:val="-35"/>
          <w:sz w:val="20"/>
          <w:szCs w:val="20"/>
        </w:rPr>
        <w:t xml:space="preserve"> </w:t>
      </w:r>
      <w:r>
        <w:rPr>
          <w:rFonts w:ascii="宋体" w:hAnsi="宋体" w:eastAsia="宋体" w:cs="宋体"/>
          <w:sz w:val="20"/>
          <w:szCs w:val="20"/>
        </w:rPr>
        <w:t>划</w:t>
      </w:r>
      <w:r>
        <w:rPr>
          <w:rFonts w:ascii="宋体" w:hAnsi="宋体" w:eastAsia="宋体" w:cs="宋体"/>
          <w:spacing w:val="-33"/>
          <w:sz w:val="20"/>
          <w:szCs w:val="20"/>
        </w:rPr>
        <w:t xml:space="preserve"> </w:t>
      </w:r>
      <w:r>
        <w:rPr>
          <w:rFonts w:ascii="宋体" w:hAnsi="宋体" w:eastAsia="宋体" w:cs="宋体"/>
          <w:sz w:val="20"/>
          <w:szCs w:val="20"/>
        </w:rPr>
        <w:t>编</w:t>
      </w:r>
      <w:r>
        <w:rPr>
          <w:rFonts w:ascii="宋体" w:hAnsi="宋体" w:eastAsia="宋体" w:cs="宋体"/>
          <w:spacing w:val="-29"/>
          <w:sz w:val="20"/>
          <w:szCs w:val="20"/>
        </w:rPr>
        <w:t xml:space="preserve"> </w:t>
      </w:r>
      <w:r>
        <w:rPr>
          <w:rFonts w:ascii="宋体" w:hAnsi="宋体" w:eastAsia="宋体" w:cs="宋体"/>
          <w:sz w:val="20"/>
          <w:szCs w:val="20"/>
        </w:rPr>
        <w:t xml:space="preserve">号 : </w:t>
      </w:r>
      <w:r>
        <w:rPr>
          <w:rFonts w:ascii="宋体" w:hAnsi="宋体" w:eastAsia="宋体" w:cs="宋体"/>
          <w:spacing w:val="5"/>
          <w:sz w:val="20"/>
          <w:szCs w:val="20"/>
          <w:u w:val="single" w:color="auto"/>
        </w:rPr>
        <w:t xml:space="preserve">                 </w:t>
      </w:r>
      <w:r>
        <w:rPr>
          <w:rFonts w:ascii="宋体" w:hAnsi="宋体" w:eastAsia="宋体" w:cs="宋体"/>
          <w:sz w:val="20"/>
          <w:szCs w:val="20"/>
        </w:rPr>
        <w:t xml:space="preserve">   采购项目名称：</w:t>
      </w:r>
      <w:r>
        <w:rPr>
          <w:rFonts w:ascii="宋体" w:hAnsi="宋体" w:eastAsia="宋体" w:cs="宋体"/>
          <w:sz w:val="20"/>
          <w:szCs w:val="20"/>
          <w:u w:val="single" w:color="auto"/>
        </w:rPr>
        <w:t xml:space="preserve">             </w:t>
      </w:r>
    </w:p>
    <w:p w14:paraId="1E13CC87">
      <w:pPr>
        <w:spacing w:before="212" w:line="229" w:lineRule="auto"/>
        <w:ind w:left="88"/>
        <w:rPr>
          <w:rFonts w:ascii="宋体" w:hAnsi="宋体" w:eastAsia="宋体" w:cs="宋体"/>
          <w:sz w:val="20"/>
          <w:szCs w:val="20"/>
        </w:rPr>
      </w:pPr>
      <w:r>
        <w:rPr>
          <w:rFonts w:ascii="宋体" w:hAnsi="宋体" w:eastAsia="宋体" w:cs="宋体"/>
          <w:spacing w:val="5"/>
          <w:sz w:val="20"/>
          <w:szCs w:val="20"/>
        </w:rPr>
        <w:t>包</w:t>
      </w:r>
      <w:r>
        <w:rPr>
          <w:rFonts w:ascii="宋体" w:hAnsi="宋体" w:eastAsia="宋体" w:cs="宋体"/>
          <w:spacing w:val="6"/>
          <w:sz w:val="20"/>
          <w:szCs w:val="20"/>
        </w:rPr>
        <w:t xml:space="preserve">           </w:t>
      </w:r>
      <w:r>
        <w:rPr>
          <w:rFonts w:ascii="宋体" w:hAnsi="宋体" w:eastAsia="宋体" w:cs="宋体"/>
          <w:spacing w:val="5"/>
          <w:sz w:val="20"/>
          <w:szCs w:val="20"/>
        </w:rPr>
        <w:t>号：</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5"/>
          <w:sz w:val="20"/>
          <w:szCs w:val="20"/>
        </w:rPr>
        <w:t>包名称：</w:t>
      </w:r>
      <w:r>
        <w:rPr>
          <w:rFonts w:ascii="宋体" w:hAnsi="宋体" w:eastAsia="宋体" w:cs="宋体"/>
          <w:sz w:val="20"/>
          <w:szCs w:val="20"/>
          <w:u w:val="single" w:color="auto"/>
        </w:rPr>
        <w:t xml:space="preserve">           </w:t>
      </w:r>
    </w:p>
    <w:p w14:paraId="70C1028E">
      <w:pPr>
        <w:spacing w:line="128" w:lineRule="exact"/>
      </w:pPr>
    </w:p>
    <w:tbl>
      <w:tblPr>
        <w:tblStyle w:val="17"/>
        <w:tblW w:w="9037" w:type="dxa"/>
        <w:tblInd w:w="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9"/>
        <w:gridCol w:w="2408"/>
        <w:gridCol w:w="1984"/>
        <w:gridCol w:w="2081"/>
        <w:gridCol w:w="1955"/>
      </w:tblGrid>
      <w:tr w14:paraId="64E5B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atLeast"/>
        </w:trPr>
        <w:tc>
          <w:tcPr>
            <w:tcW w:w="609" w:type="dxa"/>
            <w:tcBorders>
              <w:top w:val="single" w:color="000000" w:sz="2" w:space="0"/>
              <w:left w:val="single" w:color="000000" w:sz="2" w:space="0"/>
            </w:tcBorders>
            <w:vAlign w:val="top"/>
          </w:tcPr>
          <w:p w14:paraId="23AA2B61">
            <w:pPr>
              <w:pStyle w:val="18"/>
              <w:spacing w:before="127" w:line="229" w:lineRule="auto"/>
              <w:ind w:left="58"/>
              <w:rPr>
                <w:sz w:val="20"/>
                <w:szCs w:val="20"/>
              </w:rPr>
            </w:pPr>
            <w:r>
              <w:rPr>
                <w:spacing w:val="6"/>
                <w:sz w:val="20"/>
                <w:szCs w:val="20"/>
              </w:rPr>
              <w:t>序号</w:t>
            </w:r>
          </w:p>
        </w:tc>
        <w:tc>
          <w:tcPr>
            <w:tcW w:w="2408" w:type="dxa"/>
            <w:tcBorders>
              <w:top w:val="single" w:color="000000" w:sz="2" w:space="0"/>
            </w:tcBorders>
            <w:vAlign w:val="top"/>
          </w:tcPr>
          <w:p w14:paraId="095B3E8B">
            <w:pPr>
              <w:pStyle w:val="18"/>
              <w:spacing w:before="127" w:line="227" w:lineRule="auto"/>
              <w:ind w:left="216"/>
              <w:rPr>
                <w:sz w:val="20"/>
                <w:szCs w:val="20"/>
              </w:rPr>
            </w:pPr>
            <w:r>
              <w:rPr>
                <w:spacing w:val="8"/>
                <w:sz w:val="20"/>
                <w:szCs w:val="20"/>
              </w:rPr>
              <w:t>招标文件章节条款号</w:t>
            </w:r>
          </w:p>
        </w:tc>
        <w:tc>
          <w:tcPr>
            <w:tcW w:w="1984" w:type="dxa"/>
            <w:tcBorders>
              <w:top w:val="single" w:color="000000" w:sz="2" w:space="0"/>
            </w:tcBorders>
            <w:vAlign w:val="top"/>
          </w:tcPr>
          <w:p w14:paraId="2B1F6C96">
            <w:pPr>
              <w:pStyle w:val="18"/>
              <w:spacing w:before="126" w:line="228" w:lineRule="auto"/>
              <w:ind w:left="321"/>
              <w:rPr>
                <w:sz w:val="20"/>
                <w:szCs w:val="20"/>
              </w:rPr>
            </w:pPr>
            <w:r>
              <w:rPr>
                <w:spacing w:val="8"/>
                <w:sz w:val="20"/>
                <w:szCs w:val="20"/>
              </w:rPr>
              <w:t>招标文件要求</w:t>
            </w:r>
          </w:p>
        </w:tc>
        <w:tc>
          <w:tcPr>
            <w:tcW w:w="2081" w:type="dxa"/>
            <w:tcBorders>
              <w:top w:val="single" w:color="000000" w:sz="2" w:space="0"/>
              <w:right w:val="single" w:color="000000" w:sz="2" w:space="0"/>
            </w:tcBorders>
            <w:vAlign w:val="top"/>
          </w:tcPr>
          <w:p w14:paraId="5DF1FB6D">
            <w:pPr>
              <w:pStyle w:val="18"/>
              <w:spacing w:before="126" w:line="228" w:lineRule="auto"/>
              <w:ind w:left="312"/>
              <w:rPr>
                <w:sz w:val="20"/>
                <w:szCs w:val="20"/>
              </w:rPr>
            </w:pPr>
            <w:r>
              <w:rPr>
                <w:spacing w:val="8"/>
                <w:sz w:val="20"/>
                <w:szCs w:val="20"/>
              </w:rPr>
              <w:t>投标文件的应答</w:t>
            </w:r>
          </w:p>
        </w:tc>
        <w:tc>
          <w:tcPr>
            <w:tcW w:w="1955" w:type="dxa"/>
            <w:tcBorders>
              <w:top w:val="single" w:color="000000" w:sz="2" w:space="0"/>
              <w:left w:val="single" w:color="000000" w:sz="2" w:space="0"/>
              <w:right w:val="single" w:color="000000" w:sz="2" w:space="0"/>
            </w:tcBorders>
            <w:vAlign w:val="top"/>
          </w:tcPr>
          <w:p w14:paraId="196CC899">
            <w:pPr>
              <w:pStyle w:val="18"/>
              <w:spacing w:before="126" w:line="228" w:lineRule="auto"/>
              <w:ind w:left="513"/>
              <w:rPr>
                <w:sz w:val="20"/>
                <w:szCs w:val="20"/>
              </w:rPr>
            </w:pPr>
            <w:r>
              <w:rPr>
                <w:spacing w:val="7"/>
                <w:sz w:val="20"/>
                <w:szCs w:val="20"/>
              </w:rPr>
              <w:t>偏离说明</w:t>
            </w:r>
          </w:p>
        </w:tc>
      </w:tr>
      <w:tr w14:paraId="484EB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9" w:type="dxa"/>
            <w:tcBorders>
              <w:left w:val="single" w:color="000000" w:sz="2" w:space="0"/>
            </w:tcBorders>
            <w:vAlign w:val="top"/>
          </w:tcPr>
          <w:p w14:paraId="5AABE831">
            <w:pPr>
              <w:rPr>
                <w:rFonts w:ascii="Arial"/>
                <w:sz w:val="21"/>
              </w:rPr>
            </w:pPr>
          </w:p>
        </w:tc>
        <w:tc>
          <w:tcPr>
            <w:tcW w:w="2408" w:type="dxa"/>
            <w:vAlign w:val="top"/>
          </w:tcPr>
          <w:p w14:paraId="71FD0721">
            <w:pPr>
              <w:rPr>
                <w:rFonts w:ascii="Arial"/>
                <w:sz w:val="21"/>
              </w:rPr>
            </w:pPr>
          </w:p>
        </w:tc>
        <w:tc>
          <w:tcPr>
            <w:tcW w:w="1984" w:type="dxa"/>
            <w:vAlign w:val="top"/>
          </w:tcPr>
          <w:p w14:paraId="7A7FE58C">
            <w:pPr>
              <w:rPr>
                <w:rFonts w:ascii="Arial"/>
                <w:sz w:val="21"/>
              </w:rPr>
            </w:pPr>
          </w:p>
        </w:tc>
        <w:tc>
          <w:tcPr>
            <w:tcW w:w="2081" w:type="dxa"/>
            <w:tcBorders>
              <w:right w:val="single" w:color="000000" w:sz="2" w:space="0"/>
            </w:tcBorders>
            <w:vAlign w:val="top"/>
          </w:tcPr>
          <w:p w14:paraId="682FF342">
            <w:pPr>
              <w:rPr>
                <w:rFonts w:ascii="Arial"/>
                <w:sz w:val="21"/>
              </w:rPr>
            </w:pPr>
          </w:p>
        </w:tc>
        <w:tc>
          <w:tcPr>
            <w:tcW w:w="1955" w:type="dxa"/>
            <w:tcBorders>
              <w:left w:val="single" w:color="000000" w:sz="2" w:space="0"/>
              <w:right w:val="single" w:color="000000" w:sz="2" w:space="0"/>
            </w:tcBorders>
            <w:vAlign w:val="top"/>
          </w:tcPr>
          <w:p w14:paraId="2EE8325D">
            <w:pPr>
              <w:rPr>
                <w:rFonts w:ascii="Arial"/>
                <w:sz w:val="21"/>
              </w:rPr>
            </w:pPr>
          </w:p>
        </w:tc>
      </w:tr>
      <w:tr w14:paraId="7404F2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9" w:type="dxa"/>
            <w:tcBorders>
              <w:left w:val="single" w:color="000000" w:sz="2" w:space="0"/>
            </w:tcBorders>
            <w:vAlign w:val="top"/>
          </w:tcPr>
          <w:p w14:paraId="61377131">
            <w:pPr>
              <w:rPr>
                <w:rFonts w:ascii="Arial"/>
                <w:sz w:val="21"/>
              </w:rPr>
            </w:pPr>
          </w:p>
        </w:tc>
        <w:tc>
          <w:tcPr>
            <w:tcW w:w="2408" w:type="dxa"/>
            <w:vAlign w:val="top"/>
          </w:tcPr>
          <w:p w14:paraId="7A4CDB94">
            <w:pPr>
              <w:rPr>
                <w:rFonts w:ascii="Arial"/>
                <w:sz w:val="21"/>
              </w:rPr>
            </w:pPr>
          </w:p>
        </w:tc>
        <w:tc>
          <w:tcPr>
            <w:tcW w:w="1984" w:type="dxa"/>
            <w:vAlign w:val="top"/>
          </w:tcPr>
          <w:p w14:paraId="7B27B102">
            <w:pPr>
              <w:rPr>
                <w:rFonts w:ascii="Arial"/>
                <w:sz w:val="21"/>
              </w:rPr>
            </w:pPr>
          </w:p>
        </w:tc>
        <w:tc>
          <w:tcPr>
            <w:tcW w:w="2081" w:type="dxa"/>
            <w:tcBorders>
              <w:right w:val="single" w:color="000000" w:sz="2" w:space="0"/>
            </w:tcBorders>
            <w:vAlign w:val="top"/>
          </w:tcPr>
          <w:p w14:paraId="384107B7">
            <w:pPr>
              <w:rPr>
                <w:rFonts w:ascii="Arial"/>
                <w:sz w:val="21"/>
              </w:rPr>
            </w:pPr>
          </w:p>
        </w:tc>
        <w:tc>
          <w:tcPr>
            <w:tcW w:w="1955" w:type="dxa"/>
            <w:tcBorders>
              <w:left w:val="single" w:color="000000" w:sz="2" w:space="0"/>
              <w:right w:val="single" w:color="000000" w:sz="2" w:space="0"/>
            </w:tcBorders>
            <w:vAlign w:val="top"/>
          </w:tcPr>
          <w:p w14:paraId="7239CA4C">
            <w:pPr>
              <w:rPr>
                <w:rFonts w:ascii="Arial"/>
                <w:sz w:val="21"/>
              </w:rPr>
            </w:pPr>
          </w:p>
        </w:tc>
      </w:tr>
      <w:tr w14:paraId="3F4FC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9" w:type="dxa"/>
            <w:tcBorders>
              <w:left w:val="single" w:color="000000" w:sz="2" w:space="0"/>
            </w:tcBorders>
            <w:vAlign w:val="top"/>
          </w:tcPr>
          <w:p w14:paraId="2C8AC10D">
            <w:pPr>
              <w:rPr>
                <w:rFonts w:ascii="Arial"/>
                <w:sz w:val="21"/>
              </w:rPr>
            </w:pPr>
          </w:p>
        </w:tc>
        <w:tc>
          <w:tcPr>
            <w:tcW w:w="2408" w:type="dxa"/>
            <w:vAlign w:val="top"/>
          </w:tcPr>
          <w:p w14:paraId="32FCF546">
            <w:pPr>
              <w:rPr>
                <w:rFonts w:ascii="Arial"/>
                <w:sz w:val="21"/>
              </w:rPr>
            </w:pPr>
          </w:p>
        </w:tc>
        <w:tc>
          <w:tcPr>
            <w:tcW w:w="1984" w:type="dxa"/>
            <w:vAlign w:val="top"/>
          </w:tcPr>
          <w:p w14:paraId="354D90AB">
            <w:pPr>
              <w:rPr>
                <w:rFonts w:ascii="Arial"/>
                <w:sz w:val="21"/>
              </w:rPr>
            </w:pPr>
          </w:p>
        </w:tc>
        <w:tc>
          <w:tcPr>
            <w:tcW w:w="2081" w:type="dxa"/>
            <w:tcBorders>
              <w:right w:val="single" w:color="000000" w:sz="2" w:space="0"/>
            </w:tcBorders>
            <w:vAlign w:val="top"/>
          </w:tcPr>
          <w:p w14:paraId="2AB62471">
            <w:pPr>
              <w:rPr>
                <w:rFonts w:ascii="Arial"/>
                <w:sz w:val="21"/>
              </w:rPr>
            </w:pPr>
          </w:p>
        </w:tc>
        <w:tc>
          <w:tcPr>
            <w:tcW w:w="1955" w:type="dxa"/>
            <w:tcBorders>
              <w:left w:val="single" w:color="000000" w:sz="2" w:space="0"/>
              <w:right w:val="single" w:color="000000" w:sz="2" w:space="0"/>
            </w:tcBorders>
            <w:vAlign w:val="top"/>
          </w:tcPr>
          <w:p w14:paraId="108C3BDE">
            <w:pPr>
              <w:rPr>
                <w:rFonts w:ascii="Arial"/>
                <w:sz w:val="21"/>
              </w:rPr>
            </w:pPr>
          </w:p>
        </w:tc>
      </w:tr>
      <w:tr w14:paraId="386CB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09" w:type="dxa"/>
            <w:tcBorders>
              <w:left w:val="single" w:color="000000" w:sz="2" w:space="0"/>
            </w:tcBorders>
            <w:vAlign w:val="top"/>
          </w:tcPr>
          <w:p w14:paraId="77717358">
            <w:pPr>
              <w:rPr>
                <w:rFonts w:ascii="Arial"/>
                <w:sz w:val="21"/>
              </w:rPr>
            </w:pPr>
          </w:p>
        </w:tc>
        <w:tc>
          <w:tcPr>
            <w:tcW w:w="2408" w:type="dxa"/>
            <w:vAlign w:val="top"/>
          </w:tcPr>
          <w:p w14:paraId="5BEF3EF6">
            <w:pPr>
              <w:rPr>
                <w:rFonts w:ascii="Arial"/>
                <w:sz w:val="21"/>
              </w:rPr>
            </w:pPr>
          </w:p>
        </w:tc>
        <w:tc>
          <w:tcPr>
            <w:tcW w:w="1984" w:type="dxa"/>
            <w:vAlign w:val="top"/>
          </w:tcPr>
          <w:p w14:paraId="236BD529">
            <w:pPr>
              <w:rPr>
                <w:rFonts w:ascii="Arial"/>
                <w:sz w:val="21"/>
              </w:rPr>
            </w:pPr>
          </w:p>
        </w:tc>
        <w:tc>
          <w:tcPr>
            <w:tcW w:w="2081" w:type="dxa"/>
            <w:tcBorders>
              <w:right w:val="single" w:color="000000" w:sz="2" w:space="0"/>
            </w:tcBorders>
            <w:vAlign w:val="top"/>
          </w:tcPr>
          <w:p w14:paraId="5ECB3897">
            <w:pPr>
              <w:rPr>
                <w:rFonts w:ascii="Arial"/>
                <w:sz w:val="21"/>
              </w:rPr>
            </w:pPr>
          </w:p>
        </w:tc>
        <w:tc>
          <w:tcPr>
            <w:tcW w:w="1955" w:type="dxa"/>
            <w:tcBorders>
              <w:left w:val="single" w:color="000000" w:sz="2" w:space="0"/>
              <w:right w:val="single" w:color="000000" w:sz="2" w:space="0"/>
            </w:tcBorders>
            <w:vAlign w:val="top"/>
          </w:tcPr>
          <w:p w14:paraId="4A1CD30D">
            <w:pPr>
              <w:rPr>
                <w:rFonts w:ascii="Arial"/>
                <w:sz w:val="21"/>
              </w:rPr>
            </w:pPr>
          </w:p>
        </w:tc>
      </w:tr>
      <w:tr w14:paraId="66FF6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9" w:type="dxa"/>
            <w:tcBorders>
              <w:left w:val="single" w:color="000000" w:sz="2" w:space="0"/>
            </w:tcBorders>
            <w:vAlign w:val="top"/>
          </w:tcPr>
          <w:p w14:paraId="0E03E6E4">
            <w:pPr>
              <w:rPr>
                <w:rFonts w:ascii="Arial"/>
                <w:sz w:val="21"/>
              </w:rPr>
            </w:pPr>
          </w:p>
        </w:tc>
        <w:tc>
          <w:tcPr>
            <w:tcW w:w="2408" w:type="dxa"/>
            <w:vAlign w:val="top"/>
          </w:tcPr>
          <w:p w14:paraId="6F374AA3">
            <w:pPr>
              <w:rPr>
                <w:rFonts w:ascii="Arial"/>
                <w:sz w:val="21"/>
              </w:rPr>
            </w:pPr>
          </w:p>
        </w:tc>
        <w:tc>
          <w:tcPr>
            <w:tcW w:w="1984" w:type="dxa"/>
            <w:vAlign w:val="top"/>
          </w:tcPr>
          <w:p w14:paraId="67FDED31">
            <w:pPr>
              <w:rPr>
                <w:rFonts w:ascii="Arial"/>
                <w:sz w:val="21"/>
              </w:rPr>
            </w:pPr>
          </w:p>
        </w:tc>
        <w:tc>
          <w:tcPr>
            <w:tcW w:w="2081" w:type="dxa"/>
            <w:tcBorders>
              <w:right w:val="single" w:color="000000" w:sz="2" w:space="0"/>
            </w:tcBorders>
            <w:vAlign w:val="top"/>
          </w:tcPr>
          <w:p w14:paraId="5F25FBED">
            <w:pPr>
              <w:rPr>
                <w:rFonts w:ascii="Arial"/>
                <w:sz w:val="21"/>
              </w:rPr>
            </w:pPr>
          </w:p>
        </w:tc>
        <w:tc>
          <w:tcPr>
            <w:tcW w:w="1955" w:type="dxa"/>
            <w:tcBorders>
              <w:left w:val="single" w:color="000000" w:sz="2" w:space="0"/>
              <w:right w:val="single" w:color="000000" w:sz="2" w:space="0"/>
            </w:tcBorders>
            <w:vAlign w:val="top"/>
          </w:tcPr>
          <w:p w14:paraId="171C1661">
            <w:pPr>
              <w:rPr>
                <w:rFonts w:ascii="Arial"/>
                <w:sz w:val="21"/>
              </w:rPr>
            </w:pPr>
          </w:p>
        </w:tc>
      </w:tr>
      <w:tr w14:paraId="23FE6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09" w:type="dxa"/>
            <w:tcBorders>
              <w:left w:val="single" w:color="000000" w:sz="2" w:space="0"/>
            </w:tcBorders>
            <w:vAlign w:val="top"/>
          </w:tcPr>
          <w:p w14:paraId="644FDBEB">
            <w:pPr>
              <w:rPr>
                <w:rFonts w:ascii="Arial"/>
                <w:sz w:val="21"/>
              </w:rPr>
            </w:pPr>
          </w:p>
        </w:tc>
        <w:tc>
          <w:tcPr>
            <w:tcW w:w="2408" w:type="dxa"/>
            <w:vAlign w:val="top"/>
          </w:tcPr>
          <w:p w14:paraId="44ED388D">
            <w:pPr>
              <w:rPr>
                <w:rFonts w:ascii="Arial"/>
                <w:sz w:val="21"/>
              </w:rPr>
            </w:pPr>
          </w:p>
        </w:tc>
        <w:tc>
          <w:tcPr>
            <w:tcW w:w="1984" w:type="dxa"/>
            <w:vAlign w:val="top"/>
          </w:tcPr>
          <w:p w14:paraId="2246C137">
            <w:pPr>
              <w:rPr>
                <w:rFonts w:ascii="Arial"/>
                <w:sz w:val="21"/>
              </w:rPr>
            </w:pPr>
          </w:p>
        </w:tc>
        <w:tc>
          <w:tcPr>
            <w:tcW w:w="2081" w:type="dxa"/>
            <w:tcBorders>
              <w:right w:val="single" w:color="000000" w:sz="2" w:space="0"/>
            </w:tcBorders>
            <w:vAlign w:val="top"/>
          </w:tcPr>
          <w:p w14:paraId="23C72772">
            <w:pPr>
              <w:rPr>
                <w:rFonts w:ascii="Arial"/>
                <w:sz w:val="21"/>
              </w:rPr>
            </w:pPr>
          </w:p>
        </w:tc>
        <w:tc>
          <w:tcPr>
            <w:tcW w:w="1955" w:type="dxa"/>
            <w:tcBorders>
              <w:left w:val="single" w:color="000000" w:sz="2" w:space="0"/>
              <w:right w:val="single" w:color="000000" w:sz="2" w:space="0"/>
            </w:tcBorders>
            <w:vAlign w:val="top"/>
          </w:tcPr>
          <w:p w14:paraId="64CE7553">
            <w:pPr>
              <w:rPr>
                <w:rFonts w:ascii="Arial"/>
                <w:sz w:val="21"/>
              </w:rPr>
            </w:pPr>
          </w:p>
        </w:tc>
      </w:tr>
      <w:tr w14:paraId="05543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1" w:hRule="atLeast"/>
        </w:trPr>
        <w:tc>
          <w:tcPr>
            <w:tcW w:w="609" w:type="dxa"/>
            <w:tcBorders>
              <w:left w:val="single" w:color="000000" w:sz="2" w:space="0"/>
              <w:bottom w:val="single" w:color="000000" w:sz="2" w:space="0"/>
            </w:tcBorders>
            <w:vAlign w:val="top"/>
          </w:tcPr>
          <w:p w14:paraId="40F07752">
            <w:pPr>
              <w:rPr>
                <w:rFonts w:ascii="Arial"/>
                <w:sz w:val="21"/>
              </w:rPr>
            </w:pPr>
          </w:p>
        </w:tc>
        <w:tc>
          <w:tcPr>
            <w:tcW w:w="2408" w:type="dxa"/>
            <w:tcBorders>
              <w:bottom w:val="single" w:color="000000" w:sz="2" w:space="0"/>
            </w:tcBorders>
            <w:vAlign w:val="top"/>
          </w:tcPr>
          <w:p w14:paraId="5A78FE40">
            <w:pPr>
              <w:rPr>
                <w:rFonts w:ascii="Arial"/>
                <w:sz w:val="21"/>
              </w:rPr>
            </w:pPr>
          </w:p>
        </w:tc>
        <w:tc>
          <w:tcPr>
            <w:tcW w:w="1984" w:type="dxa"/>
            <w:tcBorders>
              <w:bottom w:val="single" w:color="000000" w:sz="2" w:space="0"/>
            </w:tcBorders>
            <w:vAlign w:val="top"/>
          </w:tcPr>
          <w:p w14:paraId="7D91E48C">
            <w:pPr>
              <w:rPr>
                <w:rFonts w:ascii="Arial"/>
                <w:sz w:val="21"/>
              </w:rPr>
            </w:pPr>
          </w:p>
        </w:tc>
        <w:tc>
          <w:tcPr>
            <w:tcW w:w="4036" w:type="dxa"/>
            <w:gridSpan w:val="2"/>
            <w:tcBorders>
              <w:bottom w:val="single" w:color="000000" w:sz="2" w:space="0"/>
              <w:right w:val="single" w:color="000000" w:sz="2" w:space="0"/>
            </w:tcBorders>
            <w:vAlign w:val="top"/>
          </w:tcPr>
          <w:p w14:paraId="535721E6">
            <w:pPr>
              <w:pStyle w:val="18"/>
              <w:spacing w:before="85" w:line="371" w:lineRule="auto"/>
              <w:ind w:left="32" w:right="36" w:firstLine="421"/>
              <w:jc w:val="both"/>
              <w:rPr>
                <w:sz w:val="20"/>
                <w:szCs w:val="20"/>
              </w:rPr>
            </w:pPr>
            <w:r>
              <w:rPr>
                <w:b/>
                <w:bCs/>
                <w:spacing w:val="5"/>
                <w:sz w:val="20"/>
                <w:szCs w:val="20"/>
              </w:rPr>
              <w:t>投标人保证：除本合同条款偏离表列出</w:t>
            </w:r>
            <w:r>
              <w:rPr>
                <w:b/>
                <w:bCs/>
                <w:spacing w:val="6"/>
                <w:sz w:val="20"/>
                <w:szCs w:val="20"/>
              </w:rPr>
              <w:t>的偏离外，我单位对招标文件的其他商务、合同条款完全响应，无偏离。</w:t>
            </w:r>
          </w:p>
        </w:tc>
      </w:tr>
    </w:tbl>
    <w:p w14:paraId="1DBB9B08">
      <w:pPr>
        <w:spacing w:before="80" w:line="227" w:lineRule="auto"/>
        <w:ind w:left="2"/>
        <w:rPr>
          <w:rFonts w:ascii="宋体" w:hAnsi="宋体" w:eastAsia="宋体" w:cs="宋体"/>
          <w:sz w:val="20"/>
          <w:szCs w:val="20"/>
        </w:rPr>
      </w:pPr>
      <w:r>
        <w:rPr>
          <w:rFonts w:ascii="宋体" w:hAnsi="宋体" w:eastAsia="宋体" w:cs="宋体"/>
          <w:b/>
          <w:bCs/>
          <w:spacing w:val="9"/>
          <w:sz w:val="20"/>
          <w:szCs w:val="20"/>
        </w:rPr>
        <w:t>备注</w:t>
      </w:r>
      <w:r>
        <w:rPr>
          <w:rFonts w:ascii="宋体" w:hAnsi="宋体" w:eastAsia="宋体" w:cs="宋体"/>
          <w:spacing w:val="-6"/>
          <w:sz w:val="20"/>
          <w:szCs w:val="20"/>
        </w:rPr>
        <w:t>：（</w:t>
      </w:r>
      <w:r>
        <w:rPr>
          <w:rFonts w:ascii="宋体" w:hAnsi="宋体" w:eastAsia="宋体" w:cs="宋体"/>
          <w:spacing w:val="9"/>
          <w:sz w:val="20"/>
          <w:szCs w:val="20"/>
        </w:rPr>
        <w:t>1）投标人应根据招标文件第六章“政府采购合同</w:t>
      </w:r>
      <w:r>
        <w:rPr>
          <w:rFonts w:ascii="宋体" w:hAnsi="宋体" w:eastAsia="宋体" w:cs="宋体"/>
          <w:spacing w:val="-69"/>
          <w:sz w:val="20"/>
          <w:szCs w:val="20"/>
        </w:rPr>
        <w:t xml:space="preserve"> </w:t>
      </w:r>
      <w:r>
        <w:rPr>
          <w:rFonts w:ascii="宋体" w:hAnsi="宋体" w:eastAsia="宋体" w:cs="宋体"/>
          <w:spacing w:val="9"/>
          <w:sz w:val="20"/>
          <w:szCs w:val="20"/>
        </w:rPr>
        <w:t>”填写本表；</w:t>
      </w:r>
    </w:p>
    <w:p w14:paraId="06B68BCB">
      <w:pPr>
        <w:spacing w:before="215" w:line="378" w:lineRule="auto"/>
        <w:ind w:right="46" w:firstLine="430"/>
        <w:rPr>
          <w:rFonts w:ascii="宋体" w:hAnsi="宋体" w:eastAsia="宋体" w:cs="宋体"/>
          <w:sz w:val="20"/>
          <w:szCs w:val="20"/>
        </w:rPr>
      </w:pPr>
      <w:r>
        <w:rPr>
          <w:rFonts w:ascii="宋体" w:hAnsi="宋体" w:eastAsia="宋体" w:cs="宋体"/>
          <w:spacing w:val="10"/>
          <w:sz w:val="20"/>
          <w:szCs w:val="20"/>
        </w:rPr>
        <w:t>（2）</w:t>
      </w:r>
      <w:r>
        <w:rPr>
          <w:rFonts w:ascii="宋体" w:hAnsi="宋体" w:eastAsia="宋体" w:cs="宋体"/>
          <w:b/>
          <w:bCs/>
          <w:spacing w:val="10"/>
          <w:sz w:val="20"/>
          <w:szCs w:val="20"/>
        </w:rPr>
        <w:t>投标人如果对招标文件第六章“政府采购合</w:t>
      </w:r>
      <w:r>
        <w:rPr>
          <w:rFonts w:ascii="宋体" w:hAnsi="宋体" w:eastAsia="宋体" w:cs="宋体"/>
          <w:b/>
          <w:bCs/>
          <w:spacing w:val="9"/>
          <w:sz w:val="20"/>
          <w:szCs w:val="20"/>
        </w:rPr>
        <w:t>同</w:t>
      </w:r>
      <w:r>
        <w:rPr>
          <w:rFonts w:ascii="宋体" w:hAnsi="宋体" w:eastAsia="宋体" w:cs="宋体"/>
          <w:spacing w:val="-67"/>
          <w:sz w:val="20"/>
          <w:szCs w:val="20"/>
        </w:rPr>
        <w:t xml:space="preserve"> </w:t>
      </w:r>
      <w:r>
        <w:rPr>
          <w:rFonts w:ascii="宋体" w:hAnsi="宋体" w:eastAsia="宋体" w:cs="宋体"/>
          <w:b/>
          <w:bCs/>
          <w:spacing w:val="9"/>
          <w:sz w:val="20"/>
          <w:szCs w:val="20"/>
        </w:rPr>
        <w:t>”的响应有偏离，应将偏离条款逐条如实</w:t>
      </w:r>
      <w:r>
        <w:rPr>
          <w:rFonts w:ascii="宋体" w:hAnsi="宋体" w:eastAsia="宋体" w:cs="宋体"/>
          <w:b/>
          <w:bCs/>
          <w:spacing w:val="6"/>
          <w:sz w:val="20"/>
          <w:szCs w:val="20"/>
        </w:rPr>
        <w:t>应答，并作出说明；</w:t>
      </w:r>
    </w:p>
    <w:p w14:paraId="7F882A5F">
      <w:pPr>
        <w:spacing w:before="47" w:line="227" w:lineRule="auto"/>
        <w:ind w:left="430"/>
        <w:rPr>
          <w:rFonts w:ascii="宋体" w:hAnsi="宋体" w:eastAsia="宋体" w:cs="宋体"/>
          <w:sz w:val="20"/>
          <w:szCs w:val="20"/>
        </w:rPr>
      </w:pPr>
      <w:r>
        <w:rPr>
          <w:rFonts w:ascii="宋体" w:hAnsi="宋体" w:eastAsia="宋体" w:cs="宋体"/>
          <w:spacing w:val="9"/>
          <w:sz w:val="20"/>
          <w:szCs w:val="20"/>
        </w:rPr>
        <w:t>（3）如不提供此表，则视为投标人不满足招标文件第六章的所有条款要求，其</w:t>
      </w:r>
      <w:r>
        <w:rPr>
          <w:rFonts w:ascii="宋体" w:hAnsi="宋体" w:eastAsia="宋体" w:cs="宋体"/>
          <w:b/>
          <w:bCs/>
          <w:spacing w:val="9"/>
          <w:sz w:val="20"/>
          <w:szCs w:val="20"/>
        </w:rPr>
        <w:t>投标无效</w:t>
      </w:r>
      <w:r>
        <w:rPr>
          <w:rFonts w:ascii="宋体" w:hAnsi="宋体" w:eastAsia="宋体" w:cs="宋体"/>
          <w:spacing w:val="9"/>
          <w:sz w:val="20"/>
          <w:szCs w:val="20"/>
        </w:rPr>
        <w:t>。</w:t>
      </w:r>
    </w:p>
    <w:p w14:paraId="551E8CAE">
      <w:pPr>
        <w:spacing w:before="214" w:line="377" w:lineRule="auto"/>
        <w:ind w:left="19" w:right="43" w:firstLine="410"/>
        <w:rPr>
          <w:rFonts w:ascii="宋体" w:hAnsi="宋体" w:eastAsia="宋体" w:cs="宋体"/>
          <w:sz w:val="20"/>
          <w:szCs w:val="20"/>
        </w:rPr>
      </w:pPr>
      <w:r>
        <w:rPr>
          <w:rFonts w:ascii="宋体" w:hAnsi="宋体" w:eastAsia="宋体" w:cs="宋体"/>
          <w:spacing w:val="7"/>
          <w:sz w:val="20"/>
          <w:szCs w:val="20"/>
        </w:rPr>
        <w:t>（4）在采购人与中标人签订合同时，如中标人未在投标文</w:t>
      </w:r>
      <w:r>
        <w:rPr>
          <w:rFonts w:ascii="宋体" w:hAnsi="宋体" w:eastAsia="宋体" w:cs="宋体"/>
          <w:spacing w:val="6"/>
          <w:sz w:val="20"/>
          <w:szCs w:val="20"/>
        </w:rPr>
        <w:t>件“合同条款偏离表</w:t>
      </w:r>
      <w:r>
        <w:rPr>
          <w:rFonts w:ascii="宋体" w:hAnsi="宋体" w:eastAsia="宋体" w:cs="宋体"/>
          <w:spacing w:val="-72"/>
          <w:sz w:val="20"/>
          <w:szCs w:val="20"/>
        </w:rPr>
        <w:t xml:space="preserve"> </w:t>
      </w:r>
      <w:r>
        <w:rPr>
          <w:rFonts w:ascii="宋体" w:hAnsi="宋体" w:eastAsia="宋体" w:cs="宋体"/>
          <w:spacing w:val="6"/>
          <w:sz w:val="20"/>
          <w:szCs w:val="20"/>
        </w:rPr>
        <w:t>”中列出偏离说</w:t>
      </w:r>
      <w:r>
        <w:rPr>
          <w:rFonts w:ascii="宋体" w:hAnsi="宋体" w:eastAsia="宋体" w:cs="宋体"/>
          <w:spacing w:val="10"/>
          <w:sz w:val="20"/>
          <w:szCs w:val="20"/>
        </w:rPr>
        <w:t>明，无论已发生或即将发生任何情形，均视为完全符合招标文件要</w:t>
      </w:r>
      <w:r>
        <w:rPr>
          <w:rFonts w:ascii="宋体" w:hAnsi="宋体" w:eastAsia="宋体" w:cs="宋体"/>
          <w:spacing w:val="9"/>
          <w:sz w:val="20"/>
          <w:szCs w:val="20"/>
        </w:rPr>
        <w:t>求，并写入合同。若中标人在合同签订前，以上述事项为借口而不履行合同签订手续及执行合同，则视作拒绝与采购人签订合同。</w:t>
      </w:r>
    </w:p>
    <w:p w14:paraId="5F024956">
      <w:pPr>
        <w:pStyle w:val="2"/>
        <w:spacing w:line="282" w:lineRule="auto"/>
      </w:pPr>
    </w:p>
    <w:p w14:paraId="1A96E773">
      <w:pPr>
        <w:pStyle w:val="2"/>
        <w:spacing w:line="282" w:lineRule="auto"/>
      </w:pPr>
    </w:p>
    <w:p w14:paraId="5B4A7B72">
      <w:pPr>
        <w:pStyle w:val="2"/>
        <w:spacing w:line="282" w:lineRule="auto"/>
      </w:pPr>
    </w:p>
    <w:p w14:paraId="7BC35517">
      <w:pPr>
        <w:spacing w:before="65" w:line="227" w:lineRule="auto"/>
        <w:ind w:left="91"/>
        <w:rPr>
          <w:rFonts w:ascii="宋体" w:hAnsi="宋体" w:eastAsia="宋体" w:cs="宋体"/>
          <w:sz w:val="20"/>
          <w:szCs w:val="20"/>
        </w:rPr>
      </w:pPr>
      <w:r>
        <w:rPr>
          <w:rFonts w:ascii="宋体" w:hAnsi="宋体" w:eastAsia="宋体" w:cs="宋体"/>
          <w:spacing w:val="10"/>
          <w:sz w:val="20"/>
          <w:szCs w:val="20"/>
        </w:rPr>
        <w:t>投标人名称</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23"/>
          <w:sz w:val="20"/>
          <w:szCs w:val="20"/>
        </w:rPr>
        <w:t xml:space="preserve"> </w:t>
      </w:r>
      <w:r>
        <w:rPr>
          <w:rFonts w:ascii="宋体" w:hAnsi="宋体" w:eastAsia="宋体" w:cs="宋体"/>
          <w:spacing w:val="-5"/>
          <w:sz w:val="20"/>
          <w:szCs w:val="20"/>
        </w:rPr>
        <w:t>（</w:t>
      </w:r>
      <w:r>
        <w:rPr>
          <w:rFonts w:ascii="宋体" w:hAnsi="宋体" w:eastAsia="宋体" w:cs="宋体"/>
          <w:spacing w:val="10"/>
          <w:sz w:val="20"/>
          <w:szCs w:val="20"/>
        </w:rPr>
        <w:t>盖单位电子章）</w:t>
      </w:r>
    </w:p>
    <w:p w14:paraId="5CE009B2">
      <w:pPr>
        <w:spacing w:before="163" w:line="227" w:lineRule="auto"/>
        <w:ind w:left="89"/>
        <w:rPr>
          <w:rFonts w:ascii="宋体" w:hAnsi="宋体" w:eastAsia="宋体" w:cs="宋体"/>
          <w:sz w:val="20"/>
          <w:szCs w:val="20"/>
        </w:rPr>
      </w:pPr>
      <w:r>
        <w:rPr>
          <w:rFonts w:ascii="宋体" w:hAnsi="宋体" w:eastAsia="宋体" w:cs="宋体"/>
          <w:spacing w:val="8"/>
          <w:sz w:val="20"/>
          <w:szCs w:val="20"/>
        </w:rPr>
        <w:t>法定代表人或授权代表人（签字或签章</w:t>
      </w:r>
      <w:r>
        <w:rPr>
          <w:rFonts w:ascii="宋体" w:hAnsi="宋体" w:eastAsia="宋体" w:cs="宋体"/>
          <w:spacing w:val="11"/>
          <w:sz w:val="20"/>
          <w:szCs w:val="20"/>
        </w:rPr>
        <w:t>）：</w:t>
      </w:r>
      <w:r>
        <w:rPr>
          <w:rFonts w:ascii="宋体" w:hAnsi="宋体" w:eastAsia="宋体" w:cs="宋体"/>
          <w:sz w:val="20"/>
          <w:szCs w:val="20"/>
          <w:u w:val="single" w:color="auto"/>
        </w:rPr>
        <w:t xml:space="preserve">                 </w:t>
      </w:r>
    </w:p>
    <w:p w14:paraId="5E548F74">
      <w:pPr>
        <w:spacing w:before="161" w:line="228" w:lineRule="auto"/>
        <w:ind w:left="124"/>
        <w:rPr>
          <w:rFonts w:ascii="宋体" w:hAnsi="宋体" w:eastAsia="宋体" w:cs="宋体"/>
          <w:sz w:val="20"/>
          <w:szCs w:val="20"/>
        </w:rPr>
      </w:pPr>
      <w:r>
        <w:rPr>
          <w:rFonts w:ascii="宋体" w:hAnsi="宋体" w:eastAsia="宋体" w:cs="宋体"/>
          <w:spacing w:val="-3"/>
          <w:sz w:val="20"/>
          <w:szCs w:val="20"/>
        </w:rPr>
        <w:t>日期：</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3"/>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3"/>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3"/>
          <w:sz w:val="20"/>
          <w:szCs w:val="20"/>
        </w:rPr>
        <w:t>日</w:t>
      </w:r>
    </w:p>
    <w:p w14:paraId="29EC2A45">
      <w:pPr>
        <w:spacing w:line="228" w:lineRule="auto"/>
        <w:rPr>
          <w:rFonts w:ascii="宋体" w:hAnsi="宋体" w:eastAsia="宋体" w:cs="宋体"/>
          <w:sz w:val="20"/>
          <w:szCs w:val="20"/>
        </w:rPr>
        <w:sectPr>
          <w:headerReference r:id="rId58" w:type="default"/>
          <w:footerReference r:id="rId59" w:type="default"/>
          <w:pgSz w:w="11906" w:h="16839"/>
          <w:pgMar w:top="1091" w:right="1431" w:bottom="1151" w:left="1392" w:header="1076" w:footer="989" w:gutter="0"/>
          <w:pgNumType w:fmt="decimal"/>
          <w:cols w:space="720" w:num="1"/>
        </w:sectPr>
      </w:pPr>
    </w:p>
    <w:p w14:paraId="13528A18">
      <w:pPr>
        <w:pStyle w:val="2"/>
        <w:spacing w:line="331" w:lineRule="auto"/>
      </w:pPr>
    </w:p>
    <w:p w14:paraId="45306612">
      <w:pPr>
        <w:spacing w:before="91" w:line="222" w:lineRule="auto"/>
        <w:ind w:left="2325"/>
        <w:outlineLvl w:val="1"/>
        <w:rPr>
          <w:rFonts w:ascii="宋体" w:hAnsi="宋体" w:eastAsia="宋体" w:cs="宋体"/>
          <w:sz w:val="28"/>
          <w:szCs w:val="28"/>
        </w:rPr>
      </w:pPr>
      <w:bookmarkStart w:id="77" w:name="_Toc19391"/>
      <w:r>
        <w:rPr>
          <w:rFonts w:ascii="宋体" w:hAnsi="宋体" w:eastAsia="宋体" w:cs="宋体"/>
          <w:b/>
          <w:bCs/>
          <w:spacing w:val="-3"/>
          <w:sz w:val="28"/>
          <w:szCs w:val="28"/>
        </w:rPr>
        <w:t>九、采购需求</w:t>
      </w:r>
      <w:r>
        <w:rPr>
          <w:rFonts w:ascii="黑体" w:hAnsi="黑体" w:eastAsia="黑体" w:cs="黑体"/>
          <w:b/>
          <w:bCs/>
          <w:spacing w:val="-3"/>
          <w:sz w:val="28"/>
          <w:szCs w:val="28"/>
        </w:rPr>
        <w:t>（技术、商务）</w:t>
      </w:r>
      <w:r>
        <w:rPr>
          <w:rFonts w:ascii="宋体" w:hAnsi="宋体" w:eastAsia="宋体" w:cs="宋体"/>
          <w:b/>
          <w:bCs/>
          <w:spacing w:val="-3"/>
          <w:sz w:val="28"/>
          <w:szCs w:val="28"/>
        </w:rPr>
        <w:t>偏离表</w:t>
      </w:r>
      <w:bookmarkEnd w:id="77"/>
    </w:p>
    <w:p w14:paraId="6F99778F">
      <w:pPr>
        <w:pStyle w:val="2"/>
        <w:spacing w:line="282" w:lineRule="auto"/>
      </w:pPr>
    </w:p>
    <w:p w14:paraId="649797A3">
      <w:pPr>
        <w:pStyle w:val="2"/>
        <w:spacing w:line="283" w:lineRule="auto"/>
      </w:pPr>
    </w:p>
    <w:p w14:paraId="42BE9B1F">
      <w:pPr>
        <w:pStyle w:val="2"/>
        <w:spacing w:line="283" w:lineRule="auto"/>
      </w:pPr>
    </w:p>
    <w:p w14:paraId="022DB104">
      <w:pPr>
        <w:spacing w:before="65" w:line="227" w:lineRule="auto"/>
        <w:ind w:left="85"/>
        <w:rPr>
          <w:rFonts w:ascii="宋体" w:hAnsi="宋体" w:eastAsia="宋体" w:cs="宋体"/>
          <w:sz w:val="20"/>
          <w:szCs w:val="20"/>
        </w:rPr>
      </w:pPr>
      <w:r>
        <w:rPr>
          <w:rFonts w:ascii="宋体" w:hAnsi="宋体" w:eastAsia="宋体" w:cs="宋体"/>
          <w:spacing w:val="1"/>
          <w:sz w:val="20"/>
          <w:szCs w:val="20"/>
        </w:rPr>
        <w:t>政</w:t>
      </w:r>
      <w:r>
        <w:rPr>
          <w:rFonts w:ascii="宋体" w:hAnsi="宋体" w:eastAsia="宋体" w:cs="宋体"/>
          <w:spacing w:val="-25"/>
          <w:sz w:val="20"/>
          <w:szCs w:val="20"/>
        </w:rPr>
        <w:t xml:space="preserve"> </w:t>
      </w:r>
      <w:r>
        <w:rPr>
          <w:rFonts w:ascii="宋体" w:hAnsi="宋体" w:eastAsia="宋体" w:cs="宋体"/>
          <w:spacing w:val="1"/>
          <w:sz w:val="20"/>
          <w:szCs w:val="20"/>
        </w:rPr>
        <w:t>府</w:t>
      </w:r>
      <w:r>
        <w:rPr>
          <w:rFonts w:ascii="宋体" w:hAnsi="宋体" w:eastAsia="宋体" w:cs="宋体"/>
          <w:spacing w:val="-36"/>
          <w:sz w:val="20"/>
          <w:szCs w:val="20"/>
        </w:rPr>
        <w:t xml:space="preserve"> </w:t>
      </w:r>
      <w:r>
        <w:rPr>
          <w:rFonts w:ascii="宋体" w:hAnsi="宋体" w:eastAsia="宋体" w:cs="宋体"/>
          <w:spacing w:val="1"/>
          <w:sz w:val="20"/>
          <w:szCs w:val="20"/>
        </w:rPr>
        <w:t>采</w:t>
      </w:r>
      <w:r>
        <w:rPr>
          <w:rFonts w:ascii="宋体" w:hAnsi="宋体" w:eastAsia="宋体" w:cs="宋体"/>
          <w:spacing w:val="-38"/>
          <w:sz w:val="20"/>
          <w:szCs w:val="20"/>
        </w:rPr>
        <w:t xml:space="preserve"> </w:t>
      </w:r>
      <w:r>
        <w:rPr>
          <w:rFonts w:ascii="宋体" w:hAnsi="宋体" w:eastAsia="宋体" w:cs="宋体"/>
          <w:spacing w:val="1"/>
          <w:sz w:val="20"/>
          <w:szCs w:val="20"/>
        </w:rPr>
        <w:t>购</w:t>
      </w:r>
      <w:r>
        <w:rPr>
          <w:rFonts w:ascii="宋体" w:hAnsi="宋体" w:eastAsia="宋体" w:cs="宋体"/>
          <w:spacing w:val="-35"/>
          <w:sz w:val="20"/>
          <w:szCs w:val="20"/>
        </w:rPr>
        <w:t xml:space="preserve"> </w:t>
      </w:r>
      <w:r>
        <w:rPr>
          <w:rFonts w:ascii="宋体" w:hAnsi="宋体" w:eastAsia="宋体" w:cs="宋体"/>
          <w:spacing w:val="1"/>
          <w:sz w:val="20"/>
          <w:szCs w:val="20"/>
        </w:rPr>
        <w:t>计</w:t>
      </w:r>
      <w:r>
        <w:rPr>
          <w:rFonts w:ascii="宋体" w:hAnsi="宋体" w:eastAsia="宋体" w:cs="宋体"/>
          <w:spacing w:val="-35"/>
          <w:sz w:val="20"/>
          <w:szCs w:val="20"/>
        </w:rPr>
        <w:t xml:space="preserve"> </w:t>
      </w:r>
      <w:r>
        <w:rPr>
          <w:rFonts w:ascii="宋体" w:hAnsi="宋体" w:eastAsia="宋体" w:cs="宋体"/>
          <w:spacing w:val="1"/>
          <w:sz w:val="20"/>
          <w:szCs w:val="20"/>
        </w:rPr>
        <w:t>划</w:t>
      </w:r>
      <w:r>
        <w:rPr>
          <w:rFonts w:ascii="宋体" w:hAnsi="宋体" w:eastAsia="宋体" w:cs="宋体"/>
          <w:spacing w:val="-33"/>
          <w:sz w:val="20"/>
          <w:szCs w:val="20"/>
        </w:rPr>
        <w:t xml:space="preserve"> </w:t>
      </w:r>
      <w:r>
        <w:rPr>
          <w:rFonts w:ascii="宋体" w:hAnsi="宋体" w:eastAsia="宋体" w:cs="宋体"/>
          <w:spacing w:val="1"/>
          <w:sz w:val="20"/>
          <w:szCs w:val="20"/>
        </w:rPr>
        <w:t>编</w:t>
      </w:r>
      <w:r>
        <w:rPr>
          <w:rFonts w:ascii="宋体" w:hAnsi="宋体" w:eastAsia="宋体" w:cs="宋体"/>
          <w:spacing w:val="-29"/>
          <w:sz w:val="20"/>
          <w:szCs w:val="20"/>
        </w:rPr>
        <w:t xml:space="preserve"> </w:t>
      </w:r>
      <w:r>
        <w:rPr>
          <w:rFonts w:ascii="宋体" w:hAnsi="宋体" w:eastAsia="宋体" w:cs="宋体"/>
          <w:spacing w:val="1"/>
          <w:sz w:val="20"/>
          <w:szCs w:val="20"/>
        </w:rPr>
        <w:t>号 :</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1"/>
          <w:sz w:val="20"/>
          <w:szCs w:val="20"/>
        </w:rPr>
        <w:t>采购项目名称：</w:t>
      </w:r>
      <w:r>
        <w:rPr>
          <w:rFonts w:ascii="宋体" w:hAnsi="宋体" w:eastAsia="宋体" w:cs="宋体"/>
          <w:sz w:val="20"/>
          <w:szCs w:val="20"/>
          <w:u w:val="single" w:color="auto"/>
        </w:rPr>
        <w:t xml:space="preserve">             </w:t>
      </w:r>
    </w:p>
    <w:p w14:paraId="057841A9">
      <w:pPr>
        <w:pStyle w:val="2"/>
        <w:spacing w:line="251" w:lineRule="auto"/>
      </w:pPr>
    </w:p>
    <w:p w14:paraId="39472092">
      <w:pPr>
        <w:spacing w:before="65" w:line="229" w:lineRule="auto"/>
        <w:ind w:left="86"/>
        <w:rPr>
          <w:rFonts w:ascii="宋体" w:hAnsi="宋体" w:eastAsia="宋体" w:cs="宋体"/>
          <w:sz w:val="20"/>
          <w:szCs w:val="20"/>
        </w:rPr>
      </w:pPr>
      <w:r>
        <w:rPr>
          <w:rFonts w:ascii="宋体" w:hAnsi="宋体" w:eastAsia="宋体" w:cs="宋体"/>
          <w:spacing w:val="5"/>
          <w:sz w:val="20"/>
          <w:szCs w:val="20"/>
        </w:rPr>
        <w:t>包</w:t>
      </w:r>
      <w:r>
        <w:rPr>
          <w:rFonts w:ascii="宋体" w:hAnsi="宋体" w:eastAsia="宋体" w:cs="宋体"/>
          <w:spacing w:val="6"/>
          <w:sz w:val="20"/>
          <w:szCs w:val="20"/>
        </w:rPr>
        <w:t xml:space="preserve">           </w:t>
      </w:r>
      <w:r>
        <w:rPr>
          <w:rFonts w:ascii="宋体" w:hAnsi="宋体" w:eastAsia="宋体" w:cs="宋体"/>
          <w:spacing w:val="5"/>
          <w:sz w:val="20"/>
          <w:szCs w:val="20"/>
        </w:rPr>
        <w:t>号：</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5"/>
          <w:sz w:val="20"/>
          <w:szCs w:val="20"/>
        </w:rPr>
        <w:t>包名称：</w:t>
      </w:r>
      <w:r>
        <w:rPr>
          <w:rFonts w:ascii="宋体" w:hAnsi="宋体" w:eastAsia="宋体" w:cs="宋体"/>
          <w:sz w:val="20"/>
          <w:szCs w:val="20"/>
          <w:u w:val="single" w:color="auto"/>
        </w:rPr>
        <w:t xml:space="preserve">                  </w:t>
      </w:r>
    </w:p>
    <w:p w14:paraId="5F5B36D0">
      <w:pPr>
        <w:spacing w:line="128" w:lineRule="exact"/>
      </w:pPr>
    </w:p>
    <w:tbl>
      <w:tblPr>
        <w:tblStyle w:val="17"/>
        <w:tblW w:w="9037" w:type="dxa"/>
        <w:tblInd w:w="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1"/>
        <w:gridCol w:w="2408"/>
        <w:gridCol w:w="1984"/>
        <w:gridCol w:w="2125"/>
        <w:gridCol w:w="1769"/>
      </w:tblGrid>
      <w:tr w14:paraId="50AF8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atLeast"/>
        </w:trPr>
        <w:tc>
          <w:tcPr>
            <w:tcW w:w="751" w:type="dxa"/>
            <w:tcBorders>
              <w:top w:val="single" w:color="000000" w:sz="2" w:space="0"/>
              <w:left w:val="single" w:color="000000" w:sz="2" w:space="0"/>
            </w:tcBorders>
            <w:vAlign w:val="top"/>
          </w:tcPr>
          <w:p w14:paraId="65F0CAF8">
            <w:pPr>
              <w:pStyle w:val="18"/>
              <w:spacing w:before="129" w:line="229" w:lineRule="auto"/>
              <w:ind w:left="130"/>
              <w:rPr>
                <w:sz w:val="20"/>
                <w:szCs w:val="20"/>
              </w:rPr>
            </w:pPr>
            <w:r>
              <w:rPr>
                <w:spacing w:val="5"/>
                <w:sz w:val="20"/>
                <w:szCs w:val="20"/>
              </w:rPr>
              <w:t>序号</w:t>
            </w:r>
          </w:p>
        </w:tc>
        <w:tc>
          <w:tcPr>
            <w:tcW w:w="2408" w:type="dxa"/>
            <w:tcBorders>
              <w:top w:val="single" w:color="000000" w:sz="2" w:space="0"/>
            </w:tcBorders>
            <w:vAlign w:val="top"/>
          </w:tcPr>
          <w:p w14:paraId="32A361A3">
            <w:pPr>
              <w:pStyle w:val="18"/>
              <w:spacing w:before="129" w:line="227" w:lineRule="auto"/>
              <w:ind w:left="218"/>
              <w:rPr>
                <w:sz w:val="20"/>
                <w:szCs w:val="20"/>
              </w:rPr>
            </w:pPr>
            <w:r>
              <w:rPr>
                <w:spacing w:val="8"/>
                <w:sz w:val="20"/>
                <w:szCs w:val="20"/>
              </w:rPr>
              <w:t>招标文件章节条款号</w:t>
            </w:r>
          </w:p>
        </w:tc>
        <w:tc>
          <w:tcPr>
            <w:tcW w:w="1984" w:type="dxa"/>
            <w:tcBorders>
              <w:top w:val="single" w:color="000000" w:sz="2" w:space="0"/>
              <w:right w:val="single" w:color="000000" w:sz="2" w:space="0"/>
            </w:tcBorders>
            <w:vAlign w:val="top"/>
          </w:tcPr>
          <w:p w14:paraId="175F37CF">
            <w:pPr>
              <w:pStyle w:val="18"/>
              <w:spacing w:before="104" w:line="228" w:lineRule="auto"/>
              <w:ind w:left="366"/>
              <w:rPr>
                <w:sz w:val="20"/>
                <w:szCs w:val="20"/>
              </w:rPr>
            </w:pPr>
            <w:r>
              <w:rPr>
                <w:spacing w:val="8"/>
                <w:sz w:val="20"/>
                <w:szCs w:val="20"/>
              </w:rPr>
              <w:t>招标文件要求</w:t>
            </w:r>
          </w:p>
        </w:tc>
        <w:tc>
          <w:tcPr>
            <w:tcW w:w="2125" w:type="dxa"/>
            <w:tcBorders>
              <w:top w:val="single" w:color="000000" w:sz="2" w:space="0"/>
              <w:left w:val="single" w:color="000000" w:sz="2" w:space="0"/>
            </w:tcBorders>
            <w:vAlign w:val="top"/>
          </w:tcPr>
          <w:p w14:paraId="19863724">
            <w:pPr>
              <w:pStyle w:val="18"/>
              <w:spacing w:before="104" w:line="228" w:lineRule="auto"/>
              <w:ind w:left="441"/>
              <w:rPr>
                <w:sz w:val="20"/>
                <w:szCs w:val="20"/>
              </w:rPr>
            </w:pPr>
            <w:r>
              <w:rPr>
                <w:spacing w:val="7"/>
                <w:sz w:val="20"/>
                <w:szCs w:val="20"/>
              </w:rPr>
              <w:t>投标文件应答</w:t>
            </w:r>
          </w:p>
        </w:tc>
        <w:tc>
          <w:tcPr>
            <w:tcW w:w="1769" w:type="dxa"/>
            <w:tcBorders>
              <w:top w:val="single" w:color="000000" w:sz="2" w:space="0"/>
              <w:right w:val="single" w:color="000000" w:sz="2" w:space="0"/>
            </w:tcBorders>
            <w:vAlign w:val="top"/>
          </w:tcPr>
          <w:p w14:paraId="6E6797B0">
            <w:pPr>
              <w:pStyle w:val="18"/>
              <w:spacing w:before="128" w:line="228" w:lineRule="auto"/>
              <w:ind w:left="418"/>
              <w:rPr>
                <w:sz w:val="20"/>
                <w:szCs w:val="20"/>
              </w:rPr>
            </w:pPr>
            <w:r>
              <w:rPr>
                <w:spacing w:val="7"/>
                <w:sz w:val="20"/>
                <w:szCs w:val="20"/>
              </w:rPr>
              <w:t>偏离说明</w:t>
            </w:r>
          </w:p>
        </w:tc>
      </w:tr>
      <w:tr w14:paraId="7533EB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751" w:type="dxa"/>
            <w:tcBorders>
              <w:left w:val="single" w:color="000000" w:sz="2" w:space="0"/>
            </w:tcBorders>
            <w:vAlign w:val="top"/>
          </w:tcPr>
          <w:p w14:paraId="5E6F309D">
            <w:pPr>
              <w:rPr>
                <w:rFonts w:ascii="Arial"/>
                <w:sz w:val="21"/>
              </w:rPr>
            </w:pPr>
          </w:p>
        </w:tc>
        <w:tc>
          <w:tcPr>
            <w:tcW w:w="2408" w:type="dxa"/>
            <w:vAlign w:val="top"/>
          </w:tcPr>
          <w:p w14:paraId="362AEB2D">
            <w:pPr>
              <w:rPr>
                <w:rFonts w:ascii="Arial"/>
                <w:sz w:val="21"/>
              </w:rPr>
            </w:pPr>
          </w:p>
        </w:tc>
        <w:tc>
          <w:tcPr>
            <w:tcW w:w="1984" w:type="dxa"/>
            <w:tcBorders>
              <w:right w:val="single" w:color="000000" w:sz="2" w:space="0"/>
            </w:tcBorders>
            <w:vAlign w:val="top"/>
          </w:tcPr>
          <w:p w14:paraId="023D9E12">
            <w:pPr>
              <w:rPr>
                <w:rFonts w:ascii="Arial"/>
                <w:sz w:val="21"/>
              </w:rPr>
            </w:pPr>
          </w:p>
        </w:tc>
        <w:tc>
          <w:tcPr>
            <w:tcW w:w="2125" w:type="dxa"/>
            <w:tcBorders>
              <w:left w:val="single" w:color="000000" w:sz="2" w:space="0"/>
            </w:tcBorders>
            <w:vAlign w:val="top"/>
          </w:tcPr>
          <w:p w14:paraId="49F37DE0">
            <w:pPr>
              <w:rPr>
                <w:rFonts w:ascii="Arial"/>
                <w:sz w:val="21"/>
              </w:rPr>
            </w:pPr>
          </w:p>
        </w:tc>
        <w:tc>
          <w:tcPr>
            <w:tcW w:w="1769" w:type="dxa"/>
            <w:tcBorders>
              <w:right w:val="single" w:color="000000" w:sz="2" w:space="0"/>
            </w:tcBorders>
            <w:vAlign w:val="top"/>
          </w:tcPr>
          <w:p w14:paraId="73D467C6">
            <w:pPr>
              <w:rPr>
                <w:rFonts w:ascii="Arial"/>
                <w:sz w:val="21"/>
              </w:rPr>
            </w:pPr>
          </w:p>
        </w:tc>
      </w:tr>
      <w:tr w14:paraId="3319E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751" w:type="dxa"/>
            <w:tcBorders>
              <w:left w:val="single" w:color="000000" w:sz="2" w:space="0"/>
            </w:tcBorders>
            <w:vAlign w:val="top"/>
          </w:tcPr>
          <w:p w14:paraId="60DE99DF">
            <w:pPr>
              <w:rPr>
                <w:rFonts w:ascii="Arial"/>
                <w:sz w:val="21"/>
              </w:rPr>
            </w:pPr>
          </w:p>
        </w:tc>
        <w:tc>
          <w:tcPr>
            <w:tcW w:w="2408" w:type="dxa"/>
            <w:vAlign w:val="top"/>
          </w:tcPr>
          <w:p w14:paraId="6C0A07F6">
            <w:pPr>
              <w:rPr>
                <w:rFonts w:ascii="Arial"/>
                <w:sz w:val="21"/>
              </w:rPr>
            </w:pPr>
          </w:p>
        </w:tc>
        <w:tc>
          <w:tcPr>
            <w:tcW w:w="1984" w:type="dxa"/>
            <w:tcBorders>
              <w:right w:val="single" w:color="000000" w:sz="2" w:space="0"/>
            </w:tcBorders>
            <w:vAlign w:val="top"/>
          </w:tcPr>
          <w:p w14:paraId="00D7E4B9">
            <w:pPr>
              <w:rPr>
                <w:rFonts w:ascii="Arial"/>
                <w:sz w:val="21"/>
              </w:rPr>
            </w:pPr>
          </w:p>
        </w:tc>
        <w:tc>
          <w:tcPr>
            <w:tcW w:w="2125" w:type="dxa"/>
            <w:tcBorders>
              <w:left w:val="single" w:color="000000" w:sz="2" w:space="0"/>
            </w:tcBorders>
            <w:vAlign w:val="top"/>
          </w:tcPr>
          <w:p w14:paraId="03572C43">
            <w:pPr>
              <w:rPr>
                <w:rFonts w:ascii="Arial"/>
                <w:sz w:val="21"/>
              </w:rPr>
            </w:pPr>
          </w:p>
        </w:tc>
        <w:tc>
          <w:tcPr>
            <w:tcW w:w="1769" w:type="dxa"/>
            <w:tcBorders>
              <w:right w:val="single" w:color="000000" w:sz="2" w:space="0"/>
            </w:tcBorders>
            <w:vAlign w:val="top"/>
          </w:tcPr>
          <w:p w14:paraId="4F4F8828">
            <w:pPr>
              <w:rPr>
                <w:rFonts w:ascii="Arial"/>
                <w:sz w:val="21"/>
              </w:rPr>
            </w:pPr>
          </w:p>
        </w:tc>
      </w:tr>
      <w:tr w14:paraId="57FE0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751" w:type="dxa"/>
            <w:tcBorders>
              <w:left w:val="single" w:color="000000" w:sz="2" w:space="0"/>
            </w:tcBorders>
            <w:vAlign w:val="top"/>
          </w:tcPr>
          <w:p w14:paraId="089C58E9">
            <w:pPr>
              <w:rPr>
                <w:rFonts w:ascii="Arial"/>
                <w:sz w:val="21"/>
              </w:rPr>
            </w:pPr>
          </w:p>
        </w:tc>
        <w:tc>
          <w:tcPr>
            <w:tcW w:w="2408" w:type="dxa"/>
            <w:vAlign w:val="top"/>
          </w:tcPr>
          <w:p w14:paraId="0EA8F53F">
            <w:pPr>
              <w:rPr>
                <w:rFonts w:ascii="Arial"/>
                <w:sz w:val="21"/>
              </w:rPr>
            </w:pPr>
          </w:p>
        </w:tc>
        <w:tc>
          <w:tcPr>
            <w:tcW w:w="1984" w:type="dxa"/>
            <w:tcBorders>
              <w:right w:val="single" w:color="000000" w:sz="2" w:space="0"/>
            </w:tcBorders>
            <w:vAlign w:val="top"/>
          </w:tcPr>
          <w:p w14:paraId="1877E5CF">
            <w:pPr>
              <w:rPr>
                <w:rFonts w:ascii="Arial"/>
                <w:sz w:val="21"/>
              </w:rPr>
            </w:pPr>
          </w:p>
        </w:tc>
        <w:tc>
          <w:tcPr>
            <w:tcW w:w="2125" w:type="dxa"/>
            <w:tcBorders>
              <w:left w:val="single" w:color="000000" w:sz="2" w:space="0"/>
            </w:tcBorders>
            <w:vAlign w:val="top"/>
          </w:tcPr>
          <w:p w14:paraId="78BD0A6D">
            <w:pPr>
              <w:rPr>
                <w:rFonts w:ascii="Arial"/>
                <w:sz w:val="21"/>
              </w:rPr>
            </w:pPr>
          </w:p>
        </w:tc>
        <w:tc>
          <w:tcPr>
            <w:tcW w:w="1769" w:type="dxa"/>
            <w:tcBorders>
              <w:right w:val="single" w:color="000000" w:sz="2" w:space="0"/>
            </w:tcBorders>
            <w:vAlign w:val="top"/>
          </w:tcPr>
          <w:p w14:paraId="54D79820">
            <w:pPr>
              <w:rPr>
                <w:rFonts w:ascii="Arial"/>
                <w:sz w:val="21"/>
              </w:rPr>
            </w:pPr>
          </w:p>
        </w:tc>
      </w:tr>
      <w:tr w14:paraId="6EAAB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751" w:type="dxa"/>
            <w:tcBorders>
              <w:left w:val="single" w:color="000000" w:sz="2" w:space="0"/>
            </w:tcBorders>
            <w:vAlign w:val="top"/>
          </w:tcPr>
          <w:p w14:paraId="64F527F9">
            <w:pPr>
              <w:rPr>
                <w:rFonts w:ascii="Arial"/>
                <w:sz w:val="21"/>
              </w:rPr>
            </w:pPr>
          </w:p>
        </w:tc>
        <w:tc>
          <w:tcPr>
            <w:tcW w:w="2408" w:type="dxa"/>
            <w:vAlign w:val="top"/>
          </w:tcPr>
          <w:p w14:paraId="663ED40F">
            <w:pPr>
              <w:rPr>
                <w:rFonts w:ascii="Arial"/>
                <w:sz w:val="21"/>
              </w:rPr>
            </w:pPr>
          </w:p>
        </w:tc>
        <w:tc>
          <w:tcPr>
            <w:tcW w:w="1984" w:type="dxa"/>
            <w:tcBorders>
              <w:right w:val="single" w:color="000000" w:sz="2" w:space="0"/>
            </w:tcBorders>
            <w:vAlign w:val="top"/>
          </w:tcPr>
          <w:p w14:paraId="36714EA5">
            <w:pPr>
              <w:rPr>
                <w:rFonts w:ascii="Arial"/>
                <w:sz w:val="21"/>
              </w:rPr>
            </w:pPr>
          </w:p>
        </w:tc>
        <w:tc>
          <w:tcPr>
            <w:tcW w:w="2125" w:type="dxa"/>
            <w:tcBorders>
              <w:left w:val="single" w:color="000000" w:sz="2" w:space="0"/>
            </w:tcBorders>
            <w:vAlign w:val="top"/>
          </w:tcPr>
          <w:p w14:paraId="66CC7B16">
            <w:pPr>
              <w:rPr>
                <w:rFonts w:ascii="Arial"/>
                <w:sz w:val="21"/>
              </w:rPr>
            </w:pPr>
          </w:p>
        </w:tc>
        <w:tc>
          <w:tcPr>
            <w:tcW w:w="1769" w:type="dxa"/>
            <w:tcBorders>
              <w:right w:val="single" w:color="000000" w:sz="2" w:space="0"/>
            </w:tcBorders>
            <w:vAlign w:val="top"/>
          </w:tcPr>
          <w:p w14:paraId="4DC5013B">
            <w:pPr>
              <w:rPr>
                <w:rFonts w:ascii="Arial"/>
                <w:sz w:val="21"/>
              </w:rPr>
            </w:pPr>
          </w:p>
        </w:tc>
      </w:tr>
      <w:tr w14:paraId="6950F4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751" w:type="dxa"/>
            <w:tcBorders>
              <w:left w:val="single" w:color="000000" w:sz="2" w:space="0"/>
            </w:tcBorders>
            <w:vAlign w:val="top"/>
          </w:tcPr>
          <w:p w14:paraId="5DFCC50B">
            <w:pPr>
              <w:rPr>
                <w:rFonts w:ascii="Arial"/>
                <w:sz w:val="21"/>
              </w:rPr>
            </w:pPr>
          </w:p>
        </w:tc>
        <w:tc>
          <w:tcPr>
            <w:tcW w:w="2408" w:type="dxa"/>
            <w:vAlign w:val="top"/>
          </w:tcPr>
          <w:p w14:paraId="04F5D4C8">
            <w:pPr>
              <w:rPr>
                <w:rFonts w:ascii="Arial"/>
                <w:sz w:val="21"/>
              </w:rPr>
            </w:pPr>
          </w:p>
        </w:tc>
        <w:tc>
          <w:tcPr>
            <w:tcW w:w="1984" w:type="dxa"/>
            <w:tcBorders>
              <w:right w:val="single" w:color="000000" w:sz="2" w:space="0"/>
            </w:tcBorders>
            <w:vAlign w:val="top"/>
          </w:tcPr>
          <w:p w14:paraId="47B5F479">
            <w:pPr>
              <w:rPr>
                <w:rFonts w:ascii="Arial"/>
                <w:sz w:val="21"/>
              </w:rPr>
            </w:pPr>
          </w:p>
        </w:tc>
        <w:tc>
          <w:tcPr>
            <w:tcW w:w="2125" w:type="dxa"/>
            <w:tcBorders>
              <w:left w:val="single" w:color="000000" w:sz="2" w:space="0"/>
            </w:tcBorders>
            <w:vAlign w:val="top"/>
          </w:tcPr>
          <w:p w14:paraId="2BDF94F1">
            <w:pPr>
              <w:rPr>
                <w:rFonts w:ascii="Arial"/>
                <w:sz w:val="21"/>
              </w:rPr>
            </w:pPr>
          </w:p>
        </w:tc>
        <w:tc>
          <w:tcPr>
            <w:tcW w:w="1769" w:type="dxa"/>
            <w:tcBorders>
              <w:right w:val="single" w:color="000000" w:sz="2" w:space="0"/>
            </w:tcBorders>
            <w:vAlign w:val="top"/>
          </w:tcPr>
          <w:p w14:paraId="03C20AF7">
            <w:pPr>
              <w:rPr>
                <w:rFonts w:ascii="Arial"/>
                <w:sz w:val="21"/>
              </w:rPr>
            </w:pPr>
          </w:p>
        </w:tc>
      </w:tr>
      <w:tr w14:paraId="3FA367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1" w:hRule="atLeast"/>
        </w:trPr>
        <w:tc>
          <w:tcPr>
            <w:tcW w:w="751" w:type="dxa"/>
            <w:tcBorders>
              <w:left w:val="single" w:color="000000" w:sz="2" w:space="0"/>
              <w:bottom w:val="single" w:color="000000" w:sz="2" w:space="0"/>
            </w:tcBorders>
            <w:vAlign w:val="top"/>
          </w:tcPr>
          <w:p w14:paraId="093E36B1">
            <w:pPr>
              <w:rPr>
                <w:rFonts w:ascii="Arial"/>
                <w:sz w:val="21"/>
              </w:rPr>
            </w:pPr>
          </w:p>
        </w:tc>
        <w:tc>
          <w:tcPr>
            <w:tcW w:w="2408" w:type="dxa"/>
            <w:tcBorders>
              <w:bottom w:val="single" w:color="000000" w:sz="2" w:space="0"/>
            </w:tcBorders>
            <w:vAlign w:val="top"/>
          </w:tcPr>
          <w:p w14:paraId="7628286B">
            <w:pPr>
              <w:rPr>
                <w:rFonts w:ascii="Arial"/>
                <w:sz w:val="21"/>
              </w:rPr>
            </w:pPr>
          </w:p>
        </w:tc>
        <w:tc>
          <w:tcPr>
            <w:tcW w:w="1984" w:type="dxa"/>
            <w:tcBorders>
              <w:bottom w:val="single" w:color="000000" w:sz="2" w:space="0"/>
              <w:right w:val="single" w:color="000000" w:sz="2" w:space="0"/>
            </w:tcBorders>
            <w:vAlign w:val="top"/>
          </w:tcPr>
          <w:p w14:paraId="2C329FCC">
            <w:pPr>
              <w:rPr>
                <w:rFonts w:ascii="Arial"/>
                <w:sz w:val="21"/>
              </w:rPr>
            </w:pPr>
          </w:p>
        </w:tc>
        <w:tc>
          <w:tcPr>
            <w:tcW w:w="3894" w:type="dxa"/>
            <w:gridSpan w:val="2"/>
            <w:tcBorders>
              <w:left w:val="single" w:color="000000" w:sz="2" w:space="0"/>
              <w:bottom w:val="single" w:color="000000" w:sz="2" w:space="0"/>
              <w:right w:val="single" w:color="000000" w:sz="2" w:space="0"/>
            </w:tcBorders>
            <w:vAlign w:val="top"/>
          </w:tcPr>
          <w:p w14:paraId="2C0C1EA7">
            <w:pPr>
              <w:pStyle w:val="18"/>
              <w:spacing w:before="81" w:line="372" w:lineRule="auto"/>
              <w:ind w:left="31" w:right="40" w:firstLine="424"/>
              <w:jc w:val="both"/>
              <w:rPr>
                <w:sz w:val="20"/>
                <w:szCs w:val="20"/>
              </w:rPr>
            </w:pPr>
            <w:r>
              <w:rPr>
                <w:b/>
                <w:bCs/>
                <w:spacing w:val="9"/>
                <w:sz w:val="20"/>
                <w:szCs w:val="20"/>
              </w:rPr>
              <w:t>投标人保证：除本采购需求偏离表列出的偏离外，我单位对招标文件的其他采</w:t>
            </w:r>
            <w:r>
              <w:rPr>
                <w:b/>
                <w:bCs/>
                <w:spacing w:val="7"/>
                <w:sz w:val="20"/>
                <w:szCs w:val="20"/>
              </w:rPr>
              <w:t>购需求条款完全响应，无偏离。</w:t>
            </w:r>
          </w:p>
        </w:tc>
      </w:tr>
    </w:tbl>
    <w:p w14:paraId="1BF4C391">
      <w:pPr>
        <w:spacing w:before="82" w:line="227" w:lineRule="auto"/>
        <w:rPr>
          <w:rFonts w:ascii="宋体" w:hAnsi="宋体" w:eastAsia="宋体" w:cs="宋体"/>
          <w:sz w:val="20"/>
          <w:szCs w:val="20"/>
        </w:rPr>
      </w:pPr>
      <w:r>
        <w:rPr>
          <w:rFonts w:ascii="宋体" w:hAnsi="宋体" w:eastAsia="宋体" w:cs="宋体"/>
          <w:b/>
          <w:bCs/>
          <w:spacing w:val="9"/>
          <w:sz w:val="20"/>
          <w:szCs w:val="20"/>
        </w:rPr>
        <w:t>备注</w:t>
      </w:r>
      <w:r>
        <w:rPr>
          <w:rFonts w:ascii="宋体" w:hAnsi="宋体" w:eastAsia="宋体" w:cs="宋体"/>
          <w:spacing w:val="-6"/>
          <w:sz w:val="20"/>
          <w:szCs w:val="20"/>
        </w:rPr>
        <w:t>：（</w:t>
      </w:r>
      <w:r>
        <w:rPr>
          <w:rFonts w:ascii="宋体" w:hAnsi="宋体" w:eastAsia="宋体" w:cs="宋体"/>
          <w:spacing w:val="9"/>
          <w:sz w:val="20"/>
          <w:szCs w:val="20"/>
        </w:rPr>
        <w:t>1）投标人应根据招标文件第五章“采购需求</w:t>
      </w:r>
      <w:r>
        <w:rPr>
          <w:rFonts w:ascii="宋体" w:hAnsi="宋体" w:eastAsia="宋体" w:cs="宋体"/>
          <w:spacing w:val="-69"/>
          <w:sz w:val="20"/>
          <w:szCs w:val="20"/>
        </w:rPr>
        <w:t xml:space="preserve"> </w:t>
      </w:r>
      <w:r>
        <w:rPr>
          <w:rFonts w:ascii="宋体" w:hAnsi="宋体" w:eastAsia="宋体" w:cs="宋体"/>
          <w:spacing w:val="9"/>
          <w:sz w:val="20"/>
          <w:szCs w:val="20"/>
        </w:rPr>
        <w:t>”填写本</w:t>
      </w:r>
      <w:r>
        <w:rPr>
          <w:rFonts w:ascii="宋体" w:hAnsi="宋体" w:eastAsia="宋体" w:cs="宋体"/>
          <w:spacing w:val="8"/>
          <w:sz w:val="20"/>
          <w:szCs w:val="20"/>
        </w:rPr>
        <w:t>表；</w:t>
      </w:r>
    </w:p>
    <w:p w14:paraId="25A501B4">
      <w:pPr>
        <w:spacing w:before="212" w:line="378" w:lineRule="auto"/>
        <w:ind w:left="2" w:firstLine="425"/>
        <w:rPr>
          <w:rFonts w:ascii="宋体" w:hAnsi="宋体" w:eastAsia="宋体" w:cs="宋体"/>
          <w:sz w:val="20"/>
          <w:szCs w:val="20"/>
        </w:rPr>
      </w:pPr>
      <w:r>
        <w:rPr>
          <w:rFonts w:ascii="宋体" w:hAnsi="宋体" w:eastAsia="宋体" w:cs="宋体"/>
          <w:spacing w:val="6"/>
          <w:sz w:val="20"/>
          <w:szCs w:val="20"/>
        </w:rPr>
        <w:t>（2）</w:t>
      </w:r>
      <w:r>
        <w:rPr>
          <w:rFonts w:ascii="宋体" w:hAnsi="宋体" w:eastAsia="宋体" w:cs="宋体"/>
          <w:b/>
          <w:bCs/>
          <w:spacing w:val="6"/>
          <w:sz w:val="20"/>
          <w:szCs w:val="20"/>
        </w:rPr>
        <w:t>投标人如果对招标文件第五章“采购需求</w:t>
      </w:r>
      <w:r>
        <w:rPr>
          <w:rFonts w:ascii="宋体" w:hAnsi="宋体" w:eastAsia="宋体" w:cs="宋体"/>
          <w:spacing w:val="-70"/>
          <w:sz w:val="20"/>
          <w:szCs w:val="20"/>
        </w:rPr>
        <w:t xml:space="preserve"> </w:t>
      </w:r>
      <w:r>
        <w:rPr>
          <w:rFonts w:ascii="宋体" w:hAnsi="宋体" w:eastAsia="宋体" w:cs="宋体"/>
          <w:b/>
          <w:bCs/>
          <w:spacing w:val="6"/>
          <w:sz w:val="20"/>
          <w:szCs w:val="20"/>
        </w:rPr>
        <w:t>”的响应有偏离，应将偏离条款逐</w:t>
      </w:r>
      <w:r>
        <w:rPr>
          <w:rFonts w:ascii="宋体" w:hAnsi="宋体" w:eastAsia="宋体" w:cs="宋体"/>
          <w:b/>
          <w:bCs/>
          <w:spacing w:val="5"/>
          <w:sz w:val="20"/>
          <w:szCs w:val="20"/>
        </w:rPr>
        <w:t>条如实应答，</w:t>
      </w:r>
      <w:r>
        <w:rPr>
          <w:rFonts w:ascii="宋体" w:hAnsi="宋体" w:eastAsia="宋体" w:cs="宋体"/>
          <w:b/>
          <w:bCs/>
          <w:spacing w:val="4"/>
          <w:sz w:val="20"/>
          <w:szCs w:val="20"/>
        </w:rPr>
        <w:t>并作出说明；</w:t>
      </w:r>
    </w:p>
    <w:p w14:paraId="4AC6A270">
      <w:pPr>
        <w:spacing w:before="47" w:line="227" w:lineRule="auto"/>
        <w:ind w:left="427"/>
        <w:rPr>
          <w:rFonts w:ascii="宋体" w:hAnsi="宋体" w:eastAsia="宋体" w:cs="宋体"/>
          <w:sz w:val="20"/>
          <w:szCs w:val="20"/>
        </w:rPr>
      </w:pPr>
      <w:r>
        <w:rPr>
          <w:rFonts w:ascii="宋体" w:hAnsi="宋体" w:eastAsia="宋体" w:cs="宋体"/>
          <w:spacing w:val="9"/>
          <w:sz w:val="20"/>
          <w:szCs w:val="20"/>
        </w:rPr>
        <w:t>（3）如不提供此表，则视为投标人不满足招标文件第五章的所有条款要求，其</w:t>
      </w:r>
      <w:r>
        <w:rPr>
          <w:rFonts w:ascii="宋体" w:hAnsi="宋体" w:eastAsia="宋体" w:cs="宋体"/>
          <w:b/>
          <w:bCs/>
          <w:spacing w:val="9"/>
          <w:sz w:val="20"/>
          <w:szCs w:val="20"/>
        </w:rPr>
        <w:t>投标无效</w:t>
      </w:r>
      <w:r>
        <w:rPr>
          <w:rFonts w:ascii="宋体" w:hAnsi="宋体" w:eastAsia="宋体" w:cs="宋体"/>
          <w:spacing w:val="9"/>
          <w:sz w:val="20"/>
          <w:szCs w:val="20"/>
        </w:rPr>
        <w:t>。</w:t>
      </w:r>
    </w:p>
    <w:p w14:paraId="05A8ECF9">
      <w:pPr>
        <w:spacing w:before="214" w:line="378" w:lineRule="auto"/>
        <w:ind w:left="17" w:right="52" w:firstLine="410"/>
        <w:rPr>
          <w:rFonts w:ascii="宋体" w:hAnsi="宋体" w:eastAsia="宋体" w:cs="宋体"/>
          <w:sz w:val="20"/>
          <w:szCs w:val="20"/>
        </w:rPr>
      </w:pPr>
      <w:r>
        <w:rPr>
          <w:rFonts w:ascii="宋体" w:hAnsi="宋体" w:eastAsia="宋体" w:cs="宋体"/>
          <w:spacing w:val="7"/>
          <w:sz w:val="20"/>
          <w:szCs w:val="20"/>
        </w:rPr>
        <w:t>（4）在采购人与中标人签订合同时，如中标人未在投标文</w:t>
      </w:r>
      <w:r>
        <w:rPr>
          <w:rFonts w:ascii="宋体" w:hAnsi="宋体" w:eastAsia="宋体" w:cs="宋体"/>
          <w:spacing w:val="6"/>
          <w:sz w:val="20"/>
          <w:szCs w:val="20"/>
        </w:rPr>
        <w:t>件“采购需求偏离表</w:t>
      </w:r>
      <w:r>
        <w:rPr>
          <w:rFonts w:ascii="宋体" w:hAnsi="宋体" w:eastAsia="宋体" w:cs="宋体"/>
          <w:spacing w:val="-72"/>
          <w:sz w:val="20"/>
          <w:szCs w:val="20"/>
        </w:rPr>
        <w:t xml:space="preserve"> </w:t>
      </w:r>
      <w:r>
        <w:rPr>
          <w:rFonts w:ascii="宋体" w:hAnsi="宋体" w:eastAsia="宋体" w:cs="宋体"/>
          <w:spacing w:val="6"/>
          <w:sz w:val="20"/>
          <w:szCs w:val="20"/>
        </w:rPr>
        <w:t>”中列出偏离说</w:t>
      </w:r>
      <w:r>
        <w:rPr>
          <w:rFonts w:ascii="宋体" w:hAnsi="宋体" w:eastAsia="宋体" w:cs="宋体"/>
          <w:spacing w:val="10"/>
          <w:sz w:val="20"/>
          <w:szCs w:val="20"/>
        </w:rPr>
        <w:t>明，无论已发生或即将发生任何情形，均视为完全符合招标文件要</w:t>
      </w:r>
      <w:r>
        <w:rPr>
          <w:rFonts w:ascii="宋体" w:hAnsi="宋体" w:eastAsia="宋体" w:cs="宋体"/>
          <w:spacing w:val="9"/>
          <w:sz w:val="20"/>
          <w:szCs w:val="20"/>
        </w:rPr>
        <w:t>求，并写入合同。若中标人在合同签订前，以上述事项为借口而不履行合同签订手续及执行合同，则视作拒绝与采购人签订合同。</w:t>
      </w:r>
    </w:p>
    <w:p w14:paraId="5A9A3695">
      <w:pPr>
        <w:spacing w:before="47" w:line="227" w:lineRule="auto"/>
        <w:ind w:left="427"/>
        <w:rPr>
          <w:rFonts w:ascii="宋体" w:hAnsi="宋体" w:eastAsia="宋体" w:cs="宋体"/>
          <w:sz w:val="20"/>
          <w:szCs w:val="20"/>
        </w:rPr>
      </w:pPr>
      <w:r>
        <w:rPr>
          <w:rFonts w:ascii="宋体" w:hAnsi="宋体" w:eastAsia="宋体" w:cs="宋体"/>
          <w:spacing w:val="7"/>
          <w:sz w:val="20"/>
          <w:szCs w:val="20"/>
        </w:rPr>
        <w:t>（5）本偏离表与本章第六节“采购需求响应</w:t>
      </w:r>
      <w:r>
        <w:rPr>
          <w:rFonts w:ascii="宋体" w:hAnsi="宋体" w:eastAsia="宋体" w:cs="宋体"/>
          <w:spacing w:val="-52"/>
          <w:sz w:val="20"/>
          <w:szCs w:val="20"/>
        </w:rPr>
        <w:t xml:space="preserve"> </w:t>
      </w:r>
      <w:r>
        <w:rPr>
          <w:rFonts w:ascii="宋体" w:hAnsi="宋体" w:eastAsia="宋体" w:cs="宋体"/>
          <w:spacing w:val="7"/>
          <w:sz w:val="20"/>
          <w:szCs w:val="20"/>
        </w:rPr>
        <w:t>”不一致时，以“采购需求响应</w:t>
      </w:r>
      <w:r>
        <w:rPr>
          <w:rFonts w:ascii="宋体" w:hAnsi="宋体" w:eastAsia="宋体" w:cs="宋体"/>
          <w:spacing w:val="-70"/>
          <w:sz w:val="20"/>
          <w:szCs w:val="20"/>
        </w:rPr>
        <w:t xml:space="preserve"> </w:t>
      </w:r>
      <w:r>
        <w:rPr>
          <w:rFonts w:ascii="宋体" w:hAnsi="宋体" w:eastAsia="宋体" w:cs="宋体"/>
          <w:spacing w:val="7"/>
          <w:sz w:val="20"/>
          <w:szCs w:val="20"/>
        </w:rPr>
        <w:t>”为准。</w:t>
      </w:r>
    </w:p>
    <w:p w14:paraId="26B23F14">
      <w:pPr>
        <w:pStyle w:val="2"/>
        <w:spacing w:line="251" w:lineRule="auto"/>
      </w:pPr>
    </w:p>
    <w:p w14:paraId="37FEA625">
      <w:pPr>
        <w:pStyle w:val="2"/>
        <w:spacing w:line="252" w:lineRule="auto"/>
      </w:pPr>
    </w:p>
    <w:p w14:paraId="21ACFDD1">
      <w:pPr>
        <w:pStyle w:val="2"/>
        <w:spacing w:line="252" w:lineRule="auto"/>
      </w:pPr>
    </w:p>
    <w:p w14:paraId="414E7768">
      <w:pPr>
        <w:pStyle w:val="2"/>
        <w:spacing w:line="252" w:lineRule="auto"/>
      </w:pPr>
    </w:p>
    <w:p w14:paraId="3866DB93">
      <w:pPr>
        <w:spacing w:before="66" w:line="227" w:lineRule="auto"/>
        <w:ind w:left="88"/>
        <w:rPr>
          <w:rFonts w:ascii="宋体" w:hAnsi="宋体" w:eastAsia="宋体" w:cs="宋体"/>
          <w:sz w:val="20"/>
          <w:szCs w:val="20"/>
        </w:rPr>
      </w:pPr>
      <w:r>
        <w:rPr>
          <w:rFonts w:ascii="宋体" w:hAnsi="宋体" w:eastAsia="宋体" w:cs="宋体"/>
          <w:spacing w:val="10"/>
          <w:sz w:val="20"/>
          <w:szCs w:val="20"/>
        </w:rPr>
        <w:t>投标人名称</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23"/>
          <w:sz w:val="20"/>
          <w:szCs w:val="20"/>
        </w:rPr>
        <w:t xml:space="preserve"> </w:t>
      </w:r>
      <w:r>
        <w:rPr>
          <w:rFonts w:ascii="宋体" w:hAnsi="宋体" w:eastAsia="宋体" w:cs="宋体"/>
          <w:spacing w:val="-5"/>
          <w:sz w:val="20"/>
          <w:szCs w:val="20"/>
        </w:rPr>
        <w:t>（</w:t>
      </w:r>
      <w:r>
        <w:rPr>
          <w:rFonts w:ascii="宋体" w:hAnsi="宋体" w:eastAsia="宋体" w:cs="宋体"/>
          <w:spacing w:val="10"/>
          <w:sz w:val="20"/>
          <w:szCs w:val="20"/>
        </w:rPr>
        <w:t>盖单位电子章）</w:t>
      </w:r>
    </w:p>
    <w:p w14:paraId="2673E6A5">
      <w:pPr>
        <w:spacing w:before="162" w:line="227" w:lineRule="auto"/>
        <w:ind w:left="87"/>
        <w:rPr>
          <w:rFonts w:ascii="宋体" w:hAnsi="宋体" w:eastAsia="宋体" w:cs="宋体"/>
          <w:sz w:val="20"/>
          <w:szCs w:val="20"/>
        </w:rPr>
      </w:pPr>
      <w:r>
        <w:rPr>
          <w:rFonts w:ascii="宋体" w:hAnsi="宋体" w:eastAsia="宋体" w:cs="宋体"/>
          <w:spacing w:val="8"/>
          <w:sz w:val="20"/>
          <w:szCs w:val="20"/>
        </w:rPr>
        <w:t>法定代表人或授权代表人（签字或签章</w:t>
      </w:r>
      <w:r>
        <w:rPr>
          <w:rFonts w:ascii="宋体" w:hAnsi="宋体" w:eastAsia="宋体" w:cs="宋体"/>
          <w:spacing w:val="11"/>
          <w:sz w:val="20"/>
          <w:szCs w:val="20"/>
        </w:rPr>
        <w:t>）：</w:t>
      </w:r>
      <w:r>
        <w:rPr>
          <w:rFonts w:ascii="宋体" w:hAnsi="宋体" w:eastAsia="宋体" w:cs="宋体"/>
          <w:sz w:val="20"/>
          <w:szCs w:val="20"/>
          <w:u w:val="single" w:color="auto"/>
        </w:rPr>
        <w:t xml:space="preserve">                </w:t>
      </w:r>
    </w:p>
    <w:p w14:paraId="018175FA">
      <w:pPr>
        <w:spacing w:before="162" w:line="228" w:lineRule="auto"/>
        <w:ind w:left="122"/>
        <w:rPr>
          <w:rFonts w:ascii="宋体" w:hAnsi="宋体" w:eastAsia="宋体" w:cs="宋体"/>
          <w:sz w:val="20"/>
          <w:szCs w:val="20"/>
        </w:rPr>
      </w:pPr>
      <w:r>
        <w:rPr>
          <w:rFonts w:ascii="宋体" w:hAnsi="宋体" w:eastAsia="宋体" w:cs="宋体"/>
          <w:spacing w:val="-3"/>
          <w:sz w:val="20"/>
          <w:szCs w:val="20"/>
        </w:rPr>
        <w:t>日期：</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3"/>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3"/>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3"/>
          <w:sz w:val="20"/>
          <w:szCs w:val="20"/>
        </w:rPr>
        <w:t>日</w:t>
      </w:r>
    </w:p>
    <w:p w14:paraId="6C69F5A2">
      <w:pPr>
        <w:spacing w:line="228" w:lineRule="auto"/>
        <w:rPr>
          <w:rFonts w:ascii="宋体" w:hAnsi="宋体" w:eastAsia="宋体" w:cs="宋体"/>
          <w:sz w:val="20"/>
          <w:szCs w:val="20"/>
        </w:rPr>
        <w:sectPr>
          <w:headerReference r:id="rId60" w:type="default"/>
          <w:footerReference r:id="rId61" w:type="default"/>
          <w:pgSz w:w="11906" w:h="16839"/>
          <w:pgMar w:top="1091" w:right="1423" w:bottom="1151" w:left="1395" w:header="1076" w:footer="989" w:gutter="0"/>
          <w:pgNumType w:fmt="decimal"/>
          <w:cols w:space="720" w:num="1"/>
        </w:sectPr>
      </w:pPr>
    </w:p>
    <w:p w14:paraId="4FC526B0">
      <w:pPr>
        <w:pStyle w:val="2"/>
        <w:spacing w:line="327" w:lineRule="auto"/>
      </w:pPr>
    </w:p>
    <w:p w14:paraId="2B8FDBDC">
      <w:pPr>
        <w:spacing w:before="101" w:line="226" w:lineRule="auto"/>
        <w:ind w:left="2025"/>
        <w:outlineLvl w:val="1"/>
        <w:rPr>
          <w:rFonts w:ascii="宋体" w:hAnsi="宋体" w:eastAsia="宋体" w:cs="宋体"/>
          <w:sz w:val="28"/>
          <w:szCs w:val="28"/>
        </w:rPr>
      </w:pPr>
      <w:bookmarkStart w:id="78" w:name="_Toc9184"/>
      <w:r>
        <w:rPr>
          <w:rFonts w:ascii="宋体" w:hAnsi="宋体" w:eastAsia="宋体" w:cs="宋体"/>
          <w:b/>
          <w:bCs/>
          <w:spacing w:val="-3"/>
          <w:sz w:val="31"/>
          <w:szCs w:val="31"/>
        </w:rPr>
        <w:t>十</w:t>
      </w:r>
      <w:r>
        <w:rPr>
          <w:rFonts w:ascii="宋体" w:hAnsi="宋体" w:eastAsia="宋体" w:cs="宋体"/>
          <w:b/>
          <w:bCs/>
          <w:spacing w:val="-3"/>
          <w:sz w:val="28"/>
          <w:szCs w:val="28"/>
        </w:rPr>
        <w:t>、享受政府采购政策优惠的证明资料</w:t>
      </w:r>
      <w:bookmarkEnd w:id="78"/>
    </w:p>
    <w:p w14:paraId="43044CC8">
      <w:pPr>
        <w:spacing w:before="225" w:line="378" w:lineRule="auto"/>
        <w:ind w:left="8" w:right="110" w:firstLine="447"/>
        <w:rPr>
          <w:rFonts w:ascii="宋体" w:hAnsi="宋体" w:eastAsia="宋体" w:cs="宋体"/>
          <w:sz w:val="20"/>
          <w:szCs w:val="20"/>
        </w:rPr>
      </w:pPr>
      <w:r>
        <w:rPr>
          <w:rFonts w:ascii="宋体" w:hAnsi="宋体" w:eastAsia="宋体" w:cs="宋体"/>
          <w:spacing w:val="17"/>
          <w:sz w:val="20"/>
          <w:szCs w:val="20"/>
        </w:rPr>
        <w:t>投标人符合第二章第</w:t>
      </w:r>
      <w:r>
        <w:rPr>
          <w:rFonts w:ascii="宋体" w:hAnsi="宋体" w:eastAsia="宋体" w:cs="宋体"/>
          <w:spacing w:val="-5"/>
          <w:sz w:val="20"/>
          <w:szCs w:val="20"/>
        </w:rPr>
        <w:t xml:space="preserve"> </w:t>
      </w:r>
      <w:r>
        <w:rPr>
          <w:rFonts w:ascii="宋体" w:hAnsi="宋体" w:eastAsia="宋体" w:cs="宋体"/>
          <w:spacing w:val="17"/>
          <w:sz w:val="20"/>
          <w:szCs w:val="20"/>
        </w:rPr>
        <w:t>30.6</w:t>
      </w:r>
      <w:r>
        <w:rPr>
          <w:rFonts w:ascii="宋体" w:hAnsi="宋体" w:eastAsia="宋体" w:cs="宋体"/>
          <w:spacing w:val="-23"/>
          <w:sz w:val="20"/>
          <w:szCs w:val="20"/>
        </w:rPr>
        <w:t xml:space="preserve"> </w:t>
      </w:r>
      <w:r>
        <w:rPr>
          <w:rFonts w:ascii="宋体" w:hAnsi="宋体" w:eastAsia="宋体" w:cs="宋体"/>
          <w:spacing w:val="17"/>
          <w:sz w:val="20"/>
          <w:szCs w:val="20"/>
        </w:rPr>
        <w:t>款要求的</w:t>
      </w:r>
      <w:r>
        <w:rPr>
          <w:rFonts w:ascii="宋体" w:hAnsi="宋体" w:eastAsia="宋体" w:cs="宋体"/>
          <w:spacing w:val="-58"/>
          <w:sz w:val="20"/>
          <w:szCs w:val="20"/>
        </w:rPr>
        <w:t xml:space="preserve"> </w:t>
      </w:r>
      <w:r>
        <w:rPr>
          <w:rFonts w:ascii="宋体" w:hAnsi="宋体" w:eastAsia="宋体" w:cs="宋体"/>
          <w:spacing w:val="17"/>
          <w:sz w:val="20"/>
          <w:szCs w:val="20"/>
        </w:rPr>
        <w:t>，应提供下列证明资料，并填写相关数据</w:t>
      </w:r>
      <w:r>
        <w:rPr>
          <w:rFonts w:ascii="宋体" w:hAnsi="宋体" w:eastAsia="宋体" w:cs="宋体"/>
          <w:spacing w:val="-55"/>
          <w:sz w:val="20"/>
          <w:szCs w:val="20"/>
        </w:rPr>
        <w:t xml:space="preserve"> </w:t>
      </w:r>
      <w:r>
        <w:rPr>
          <w:rFonts w:ascii="宋体" w:hAnsi="宋体" w:eastAsia="宋体" w:cs="宋体"/>
          <w:spacing w:val="17"/>
          <w:sz w:val="20"/>
          <w:szCs w:val="20"/>
        </w:rPr>
        <w:t>。否则，评审时不予以考虑。</w:t>
      </w:r>
    </w:p>
    <w:p w14:paraId="0C835286">
      <w:pPr>
        <w:pStyle w:val="2"/>
        <w:spacing w:line="325" w:lineRule="auto"/>
      </w:pPr>
    </w:p>
    <w:p w14:paraId="75212241">
      <w:pPr>
        <w:pStyle w:val="2"/>
        <w:spacing w:line="326" w:lineRule="auto"/>
      </w:pPr>
    </w:p>
    <w:p w14:paraId="02BEE92A">
      <w:pPr>
        <w:spacing w:before="65" w:line="227" w:lineRule="auto"/>
        <w:ind w:left="25"/>
        <w:outlineLvl w:val="2"/>
        <w:rPr>
          <w:rFonts w:ascii="宋体" w:hAnsi="宋体" w:eastAsia="宋体" w:cs="宋体"/>
          <w:sz w:val="20"/>
          <w:szCs w:val="20"/>
        </w:rPr>
      </w:pPr>
      <w:bookmarkStart w:id="79" w:name="_Toc26244"/>
      <w:r>
        <w:rPr>
          <w:rFonts w:ascii="宋体" w:hAnsi="宋体" w:eastAsia="宋体" w:cs="宋体"/>
          <w:spacing w:val="11"/>
          <w:sz w:val="20"/>
          <w:szCs w:val="20"/>
        </w:rPr>
        <w:t>附件</w:t>
      </w:r>
      <w:r>
        <w:rPr>
          <w:rFonts w:ascii="宋体" w:hAnsi="宋体" w:eastAsia="宋体" w:cs="宋体"/>
          <w:spacing w:val="-17"/>
          <w:sz w:val="20"/>
          <w:szCs w:val="20"/>
        </w:rPr>
        <w:t xml:space="preserve"> </w:t>
      </w:r>
      <w:r>
        <w:rPr>
          <w:rFonts w:ascii="宋体" w:hAnsi="宋体" w:eastAsia="宋体" w:cs="宋体"/>
          <w:spacing w:val="11"/>
          <w:sz w:val="20"/>
          <w:szCs w:val="20"/>
        </w:rPr>
        <w:t>10-1 中小企业声明函（格式）</w:t>
      </w:r>
      <w:bookmarkEnd w:id="79"/>
    </w:p>
    <w:p w14:paraId="24983349">
      <w:pPr>
        <w:spacing w:before="259" w:line="225" w:lineRule="auto"/>
        <w:ind w:left="2928"/>
        <w:rPr>
          <w:rFonts w:ascii="宋体" w:hAnsi="宋体" w:eastAsia="宋体" w:cs="宋体"/>
          <w:sz w:val="35"/>
          <w:szCs w:val="35"/>
        </w:rPr>
      </w:pPr>
      <w:r>
        <w:rPr>
          <w:rFonts w:ascii="宋体" w:hAnsi="宋体" w:eastAsia="宋体" w:cs="宋体"/>
          <w:b/>
          <w:bCs/>
          <w:spacing w:val="1"/>
          <w:sz w:val="35"/>
          <w:szCs w:val="35"/>
        </w:rPr>
        <w:t>中小企业声明函（格式）</w:t>
      </w:r>
    </w:p>
    <w:p w14:paraId="524BEEAB">
      <w:pPr>
        <w:pStyle w:val="2"/>
        <w:spacing w:line="440" w:lineRule="auto"/>
      </w:pPr>
    </w:p>
    <w:p w14:paraId="5228DEC0">
      <w:pPr>
        <w:spacing w:before="65" w:line="377" w:lineRule="auto"/>
        <w:ind w:left="8" w:firstLine="665"/>
        <w:jc w:val="both"/>
        <w:rPr>
          <w:rFonts w:ascii="宋体" w:hAnsi="宋体" w:eastAsia="宋体" w:cs="宋体"/>
          <w:sz w:val="20"/>
          <w:szCs w:val="20"/>
        </w:rPr>
      </w:pPr>
      <w:r>
        <w:rPr>
          <w:rFonts w:ascii="宋体" w:hAnsi="宋体" w:eastAsia="宋体" w:cs="宋体"/>
          <w:spacing w:val="17"/>
          <w:sz w:val="20"/>
          <w:szCs w:val="20"/>
        </w:rPr>
        <w:t>本公司（联合体）郑重声明，根据《政府采购促进中小企业</w:t>
      </w:r>
      <w:r>
        <w:rPr>
          <w:rFonts w:ascii="宋体" w:hAnsi="宋体" w:eastAsia="宋体" w:cs="宋体"/>
          <w:spacing w:val="16"/>
          <w:sz w:val="20"/>
          <w:szCs w:val="20"/>
        </w:rPr>
        <w:t>发展管理办法》（财库﹝</w:t>
      </w:r>
      <w:r>
        <w:rPr>
          <w:rFonts w:ascii="宋体" w:hAnsi="宋体" w:eastAsia="宋体" w:cs="宋体"/>
          <w:spacing w:val="-74"/>
          <w:sz w:val="20"/>
          <w:szCs w:val="20"/>
        </w:rPr>
        <w:t xml:space="preserve"> </w:t>
      </w:r>
      <w:r>
        <w:rPr>
          <w:rFonts w:ascii="宋体" w:hAnsi="宋体" w:eastAsia="宋体" w:cs="宋体"/>
          <w:spacing w:val="16"/>
          <w:sz w:val="20"/>
          <w:szCs w:val="20"/>
        </w:rPr>
        <w:t>2</w:t>
      </w:r>
      <w:r>
        <w:rPr>
          <w:rFonts w:ascii="宋体" w:hAnsi="宋体" w:eastAsia="宋体" w:cs="宋体"/>
          <w:sz w:val="20"/>
          <w:szCs w:val="20"/>
        </w:rPr>
        <w:t xml:space="preserve"> </w:t>
      </w:r>
      <w:r>
        <w:rPr>
          <w:rFonts w:ascii="宋体" w:hAnsi="宋体" w:eastAsia="宋体" w:cs="宋体"/>
          <w:spacing w:val="12"/>
          <w:sz w:val="20"/>
          <w:szCs w:val="20"/>
        </w:rPr>
        <w:t>020﹞</w:t>
      </w:r>
      <w:r>
        <w:rPr>
          <w:rFonts w:ascii="宋体" w:hAnsi="宋体" w:eastAsia="宋体" w:cs="宋体"/>
          <w:spacing w:val="-61"/>
          <w:sz w:val="20"/>
          <w:szCs w:val="20"/>
        </w:rPr>
        <w:t xml:space="preserve"> </w:t>
      </w:r>
      <w:r>
        <w:rPr>
          <w:rFonts w:ascii="宋体" w:hAnsi="宋体" w:eastAsia="宋体" w:cs="宋体"/>
          <w:spacing w:val="12"/>
          <w:sz w:val="20"/>
          <w:szCs w:val="20"/>
        </w:rPr>
        <w:t>46</w:t>
      </w:r>
      <w:r>
        <w:rPr>
          <w:rFonts w:ascii="宋体" w:hAnsi="宋体" w:eastAsia="宋体" w:cs="宋体"/>
          <w:spacing w:val="39"/>
          <w:sz w:val="20"/>
          <w:szCs w:val="20"/>
        </w:rPr>
        <w:t xml:space="preserve"> </w:t>
      </w:r>
      <w:r>
        <w:rPr>
          <w:rFonts w:ascii="宋体" w:hAnsi="宋体" w:eastAsia="宋体" w:cs="宋体"/>
          <w:spacing w:val="12"/>
          <w:sz w:val="20"/>
          <w:szCs w:val="20"/>
        </w:rPr>
        <w:t>号）</w:t>
      </w:r>
      <w:r>
        <w:rPr>
          <w:rFonts w:ascii="宋体" w:hAnsi="宋体" w:eastAsia="宋体" w:cs="宋体"/>
          <w:spacing w:val="-49"/>
          <w:sz w:val="20"/>
          <w:szCs w:val="20"/>
        </w:rPr>
        <w:t xml:space="preserve"> </w:t>
      </w:r>
      <w:r>
        <w:rPr>
          <w:rFonts w:ascii="宋体" w:hAnsi="宋体" w:eastAsia="宋体" w:cs="宋体"/>
          <w:spacing w:val="12"/>
          <w:sz w:val="20"/>
          <w:szCs w:val="20"/>
        </w:rPr>
        <w:t xml:space="preserve">的规定，本公司（联合体）参加 </w:t>
      </w:r>
      <w:r>
        <w:rPr>
          <w:rFonts w:ascii="宋体" w:hAnsi="宋体" w:eastAsia="宋体" w:cs="宋体"/>
          <w:spacing w:val="12"/>
          <w:sz w:val="20"/>
          <w:szCs w:val="20"/>
          <w:u w:val="single" w:color="auto"/>
        </w:rPr>
        <w:t>（单位名称）</w:t>
      </w:r>
      <w:r>
        <w:rPr>
          <w:rFonts w:ascii="宋体" w:hAnsi="宋体" w:eastAsia="宋体" w:cs="宋体"/>
          <w:spacing w:val="42"/>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12"/>
          <w:sz w:val="20"/>
          <w:szCs w:val="20"/>
        </w:rPr>
        <w:t>的</w:t>
      </w:r>
      <w:r>
        <w:rPr>
          <w:rFonts w:ascii="宋体" w:hAnsi="宋体" w:eastAsia="宋体" w:cs="宋体"/>
          <w:spacing w:val="-86"/>
          <w:sz w:val="20"/>
          <w:szCs w:val="20"/>
        </w:rPr>
        <w:t xml:space="preserve"> </w:t>
      </w:r>
      <w:r>
        <w:rPr>
          <w:rFonts w:ascii="宋体" w:hAnsi="宋体" w:eastAsia="宋体" w:cs="宋体"/>
          <w:spacing w:val="12"/>
          <w:sz w:val="20"/>
          <w:szCs w:val="20"/>
          <w:u w:val="single" w:color="auto"/>
        </w:rPr>
        <w:t xml:space="preserve"> （项目名称）</w:t>
      </w:r>
      <w:r>
        <w:rPr>
          <w:rFonts w:ascii="宋体" w:hAnsi="宋体" w:eastAsia="宋体" w:cs="宋体"/>
          <w:spacing w:val="44"/>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12"/>
          <w:sz w:val="20"/>
          <w:szCs w:val="20"/>
        </w:rPr>
        <w:t>采购活动 ，</w:t>
      </w:r>
      <w:r>
        <w:rPr>
          <w:rFonts w:ascii="宋体" w:hAnsi="宋体" w:eastAsia="宋体" w:cs="宋体"/>
          <w:spacing w:val="19"/>
          <w:sz w:val="20"/>
          <w:szCs w:val="20"/>
        </w:rPr>
        <w:t>服务全部由符合政策要求的中小企业承接</w:t>
      </w:r>
      <w:r>
        <w:rPr>
          <w:rFonts w:ascii="宋体" w:hAnsi="宋体" w:eastAsia="宋体" w:cs="宋体"/>
          <w:spacing w:val="-40"/>
          <w:sz w:val="20"/>
          <w:szCs w:val="20"/>
        </w:rPr>
        <w:t xml:space="preserve"> </w:t>
      </w:r>
      <w:r>
        <w:rPr>
          <w:rFonts w:ascii="宋体" w:hAnsi="宋体" w:eastAsia="宋体" w:cs="宋体"/>
          <w:spacing w:val="19"/>
          <w:sz w:val="20"/>
          <w:szCs w:val="20"/>
        </w:rPr>
        <w:t>。相关企业（含联合体中的中小企业、签订分包意</w:t>
      </w:r>
      <w:r>
        <w:rPr>
          <w:rFonts w:ascii="宋体" w:hAnsi="宋体" w:eastAsia="宋体" w:cs="宋体"/>
          <w:spacing w:val="15"/>
          <w:sz w:val="20"/>
          <w:szCs w:val="20"/>
        </w:rPr>
        <w:t>向协议的中小企业）</w:t>
      </w:r>
      <w:r>
        <w:rPr>
          <w:rFonts w:ascii="宋体" w:hAnsi="宋体" w:eastAsia="宋体" w:cs="宋体"/>
          <w:spacing w:val="-27"/>
          <w:sz w:val="20"/>
          <w:szCs w:val="20"/>
        </w:rPr>
        <w:t xml:space="preserve"> </w:t>
      </w:r>
      <w:r>
        <w:rPr>
          <w:rFonts w:ascii="宋体" w:hAnsi="宋体" w:eastAsia="宋体" w:cs="宋体"/>
          <w:spacing w:val="15"/>
          <w:sz w:val="20"/>
          <w:szCs w:val="20"/>
        </w:rPr>
        <w:t>的具体情况如下：</w:t>
      </w:r>
    </w:p>
    <w:p w14:paraId="34A07FEB">
      <w:pPr>
        <w:tabs>
          <w:tab w:val="left" w:pos="701"/>
        </w:tabs>
        <w:spacing w:before="2" w:line="376" w:lineRule="auto"/>
        <w:ind w:right="59" w:firstLine="468"/>
        <w:rPr>
          <w:rFonts w:ascii="宋体" w:hAnsi="宋体" w:eastAsia="宋体" w:cs="宋体"/>
          <w:sz w:val="20"/>
          <w:szCs w:val="20"/>
        </w:rPr>
      </w:pPr>
      <w:r>
        <w:rPr>
          <w:rFonts w:ascii="宋体" w:hAnsi="宋体" w:eastAsia="宋体" w:cs="宋体"/>
          <w:spacing w:val="17"/>
          <w:sz w:val="20"/>
          <w:szCs w:val="20"/>
        </w:rPr>
        <w:t xml:space="preserve">1. </w:t>
      </w:r>
      <w:r>
        <w:rPr>
          <w:rFonts w:ascii="宋体" w:hAnsi="宋体" w:eastAsia="宋体" w:cs="宋体"/>
          <w:spacing w:val="2"/>
          <w:sz w:val="20"/>
          <w:szCs w:val="20"/>
          <w:u w:val="single" w:color="auto"/>
        </w:rPr>
        <w:t xml:space="preserve">        </w:t>
      </w:r>
      <w:r>
        <w:rPr>
          <w:rFonts w:ascii="宋体" w:hAnsi="宋体" w:eastAsia="宋体" w:cs="宋体"/>
          <w:spacing w:val="17"/>
          <w:sz w:val="20"/>
          <w:szCs w:val="20"/>
        </w:rPr>
        <w:t>（标的名称</w:t>
      </w:r>
      <w:r>
        <w:rPr>
          <w:rFonts w:ascii="宋体" w:hAnsi="宋体" w:eastAsia="宋体" w:cs="宋体"/>
          <w:spacing w:val="3"/>
          <w:sz w:val="20"/>
          <w:szCs w:val="20"/>
        </w:rPr>
        <w:t>）</w:t>
      </w:r>
      <w:r>
        <w:rPr>
          <w:rFonts w:ascii="宋体" w:hAnsi="宋体" w:eastAsia="宋体" w:cs="宋体"/>
          <w:spacing w:val="80"/>
          <w:sz w:val="20"/>
          <w:szCs w:val="20"/>
        </w:rPr>
        <w:t xml:space="preserve"> </w:t>
      </w:r>
      <w:r>
        <w:rPr>
          <w:rFonts w:ascii="宋体" w:hAnsi="宋体" w:eastAsia="宋体" w:cs="宋体"/>
          <w:spacing w:val="3"/>
          <w:sz w:val="20"/>
          <w:szCs w:val="20"/>
        </w:rPr>
        <w:t>，</w:t>
      </w:r>
      <w:r>
        <w:rPr>
          <w:rFonts w:ascii="宋体" w:hAnsi="宋体" w:eastAsia="宋体" w:cs="宋体"/>
          <w:spacing w:val="17"/>
          <w:sz w:val="20"/>
          <w:szCs w:val="20"/>
        </w:rPr>
        <w:t>属于</w:t>
      </w:r>
      <w:r>
        <w:rPr>
          <w:rFonts w:ascii="宋体" w:hAnsi="宋体" w:eastAsia="宋体" w:cs="宋体"/>
          <w:spacing w:val="-86"/>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（采购文件中明确的所属行业</w:t>
      </w:r>
      <w:r>
        <w:rPr>
          <w:rFonts w:ascii="宋体" w:hAnsi="宋体" w:eastAsia="宋体" w:cs="宋体"/>
          <w:spacing w:val="3"/>
          <w:sz w:val="20"/>
          <w:szCs w:val="20"/>
        </w:rPr>
        <w:t>）</w:t>
      </w:r>
      <w:r>
        <w:rPr>
          <w:rFonts w:ascii="宋体" w:hAnsi="宋体" w:eastAsia="宋体" w:cs="宋体"/>
          <w:spacing w:val="-37"/>
          <w:sz w:val="20"/>
          <w:szCs w:val="20"/>
        </w:rPr>
        <w:t xml:space="preserve"> </w:t>
      </w:r>
      <w:r>
        <w:rPr>
          <w:rFonts w:ascii="宋体" w:hAnsi="宋体" w:eastAsia="宋体" w:cs="宋体"/>
          <w:spacing w:val="3"/>
          <w:sz w:val="20"/>
          <w:szCs w:val="20"/>
        </w:rPr>
        <w:t>；</w:t>
      </w:r>
      <w:r>
        <w:rPr>
          <w:rFonts w:ascii="宋体" w:hAnsi="宋体" w:eastAsia="宋体" w:cs="宋体"/>
          <w:spacing w:val="17"/>
          <w:sz w:val="20"/>
          <w:szCs w:val="20"/>
        </w:rPr>
        <w:t>承接企业为</w:t>
      </w:r>
      <w:r>
        <w:rPr>
          <w:rFonts w:ascii="宋体" w:hAnsi="宋体" w:eastAsia="宋体" w:cs="宋体"/>
          <w:sz w:val="20"/>
          <w:szCs w:val="20"/>
          <w:u w:val="single" w:color="auto"/>
        </w:rPr>
        <w:tab/>
      </w:r>
      <w:r>
        <w:rPr>
          <w:rFonts w:ascii="宋体" w:hAnsi="宋体" w:eastAsia="宋体" w:cs="宋体"/>
          <w:spacing w:val="11"/>
          <w:sz w:val="20"/>
          <w:szCs w:val="20"/>
          <w:u w:val="single" w:color="auto"/>
        </w:rPr>
        <w:t>（</w:t>
      </w:r>
      <w:r>
        <w:rPr>
          <w:rFonts w:ascii="宋体" w:hAnsi="宋体" w:eastAsia="宋体" w:cs="宋体"/>
          <w:spacing w:val="48"/>
          <w:sz w:val="20"/>
          <w:szCs w:val="20"/>
        </w:rPr>
        <w:t xml:space="preserve"> </w:t>
      </w:r>
      <w:r>
        <w:rPr>
          <w:rFonts w:ascii="宋体" w:hAnsi="宋体" w:eastAsia="宋体" w:cs="宋体"/>
          <w:spacing w:val="11"/>
          <w:sz w:val="20"/>
          <w:szCs w:val="20"/>
        </w:rPr>
        <w:t>企业名称</w:t>
      </w:r>
      <w:r>
        <w:rPr>
          <w:rFonts w:ascii="宋体" w:hAnsi="宋体" w:eastAsia="宋体" w:cs="宋体"/>
          <w:spacing w:val="9"/>
          <w:sz w:val="20"/>
          <w:szCs w:val="20"/>
        </w:rPr>
        <w:t>）</w:t>
      </w:r>
      <w:r>
        <w:rPr>
          <w:rFonts w:ascii="宋体" w:hAnsi="宋体" w:eastAsia="宋体" w:cs="宋体"/>
          <w:spacing w:val="82"/>
          <w:sz w:val="20"/>
          <w:szCs w:val="20"/>
        </w:rPr>
        <w:t xml:space="preserve"> </w:t>
      </w:r>
      <w:r>
        <w:rPr>
          <w:rFonts w:ascii="宋体" w:hAnsi="宋体" w:eastAsia="宋体" w:cs="宋体"/>
          <w:spacing w:val="9"/>
          <w:sz w:val="20"/>
          <w:szCs w:val="20"/>
        </w:rPr>
        <w:t>，</w:t>
      </w:r>
      <w:r>
        <w:rPr>
          <w:rFonts w:ascii="宋体" w:hAnsi="宋体" w:eastAsia="宋体" w:cs="宋体"/>
          <w:spacing w:val="11"/>
          <w:sz w:val="20"/>
          <w:szCs w:val="20"/>
        </w:rPr>
        <w:t>从业人员</w:t>
      </w:r>
      <w:r>
        <w:rPr>
          <w:rFonts w:ascii="宋体" w:hAnsi="宋体" w:eastAsia="宋体" w:cs="宋体"/>
          <w:spacing w:val="-85"/>
          <w:sz w:val="20"/>
          <w:szCs w:val="20"/>
        </w:rPr>
        <w:t xml:space="preserve"> </w:t>
      </w:r>
      <w:r>
        <w:rPr>
          <w:rFonts w:ascii="宋体" w:hAnsi="宋体" w:eastAsia="宋体" w:cs="宋体"/>
          <w:spacing w:val="18"/>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11"/>
          <w:sz w:val="20"/>
          <w:szCs w:val="20"/>
        </w:rPr>
        <w:t>人，营业收入为</w:t>
      </w:r>
      <w:r>
        <w:rPr>
          <w:rFonts w:ascii="宋体" w:hAnsi="宋体" w:eastAsia="宋体" w:cs="宋体"/>
          <w:spacing w:val="-87"/>
          <w:sz w:val="20"/>
          <w:szCs w:val="20"/>
        </w:rPr>
        <w:t xml:space="preserve"> </w:t>
      </w:r>
      <w:r>
        <w:rPr>
          <w:rFonts w:ascii="宋体" w:hAnsi="宋体" w:eastAsia="宋体" w:cs="宋体"/>
          <w:spacing w:val="19"/>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1"/>
          <w:sz w:val="20"/>
          <w:szCs w:val="20"/>
        </w:rPr>
        <w:t>万元</w:t>
      </w:r>
      <w:r>
        <w:rPr>
          <w:rFonts w:ascii="宋体" w:hAnsi="宋体" w:eastAsia="宋体" w:cs="宋体"/>
          <w:spacing w:val="-58"/>
          <w:sz w:val="20"/>
          <w:szCs w:val="20"/>
        </w:rPr>
        <w:t xml:space="preserve"> </w:t>
      </w:r>
      <w:r>
        <w:rPr>
          <w:rFonts w:ascii="宋体" w:hAnsi="宋体" w:eastAsia="宋体" w:cs="宋体"/>
          <w:spacing w:val="11"/>
          <w:sz w:val="20"/>
          <w:szCs w:val="20"/>
        </w:rPr>
        <w:t>，资产总额为</w:t>
      </w:r>
      <w:r>
        <w:rPr>
          <w:rFonts w:ascii="宋体" w:hAnsi="宋体" w:eastAsia="宋体" w:cs="宋体"/>
          <w:spacing w:val="-87"/>
          <w:sz w:val="20"/>
          <w:szCs w:val="20"/>
        </w:rPr>
        <w:t xml:space="preserve"> </w:t>
      </w:r>
      <w:r>
        <w:rPr>
          <w:rFonts w:ascii="宋体" w:hAnsi="宋体" w:eastAsia="宋体" w:cs="宋体"/>
          <w:spacing w:val="19"/>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1"/>
          <w:sz w:val="20"/>
          <w:szCs w:val="20"/>
        </w:rPr>
        <w:t>万元</w:t>
      </w:r>
      <w:r>
        <w:rPr>
          <w:rFonts w:ascii="宋体" w:hAnsi="宋体" w:eastAsia="宋体" w:cs="宋体"/>
          <w:spacing w:val="59"/>
          <w:sz w:val="20"/>
          <w:szCs w:val="20"/>
        </w:rPr>
        <w:t xml:space="preserve"> </w:t>
      </w:r>
      <w:r>
        <w:rPr>
          <w:rFonts w:ascii="宋体" w:hAnsi="宋体" w:eastAsia="宋体" w:cs="宋体"/>
          <w:spacing w:val="11"/>
          <w:sz w:val="20"/>
          <w:szCs w:val="20"/>
        </w:rPr>
        <w:t>，属</w:t>
      </w:r>
      <w:r>
        <w:rPr>
          <w:rFonts w:ascii="宋体" w:hAnsi="宋体" w:eastAsia="宋体" w:cs="宋体"/>
          <w:spacing w:val="20"/>
          <w:sz w:val="20"/>
          <w:szCs w:val="20"/>
        </w:rPr>
        <w:t>于</w:t>
      </w:r>
      <w:r>
        <w:rPr>
          <w:rFonts w:ascii="宋体" w:hAnsi="宋体" w:eastAsia="宋体" w:cs="宋体"/>
          <w:spacing w:val="-87"/>
          <w:sz w:val="20"/>
          <w:szCs w:val="20"/>
        </w:rPr>
        <w:t xml:space="preserve"> </w:t>
      </w:r>
      <w:r>
        <w:rPr>
          <w:rFonts w:ascii="宋体" w:hAnsi="宋体" w:eastAsia="宋体" w:cs="宋体"/>
          <w:spacing w:val="17"/>
          <w:sz w:val="20"/>
          <w:szCs w:val="20"/>
          <w:u w:val="single" w:color="auto"/>
        </w:rPr>
        <w:t xml:space="preserve">     </w:t>
      </w:r>
      <w:r>
        <w:rPr>
          <w:rFonts w:ascii="宋体" w:hAnsi="宋体" w:eastAsia="宋体" w:cs="宋体"/>
          <w:spacing w:val="20"/>
          <w:sz w:val="20"/>
          <w:szCs w:val="20"/>
        </w:rPr>
        <w:t>（中型企业、小型企业、微型企业</w:t>
      </w:r>
      <w:r>
        <w:rPr>
          <w:rFonts w:ascii="宋体" w:hAnsi="宋体" w:eastAsia="宋体" w:cs="宋体"/>
          <w:spacing w:val="2"/>
          <w:sz w:val="20"/>
          <w:szCs w:val="20"/>
        </w:rPr>
        <w:t>）</w:t>
      </w:r>
      <w:r>
        <w:rPr>
          <w:rFonts w:ascii="宋体" w:hAnsi="宋体" w:eastAsia="宋体" w:cs="宋体"/>
          <w:spacing w:val="54"/>
          <w:sz w:val="20"/>
          <w:szCs w:val="20"/>
        </w:rPr>
        <w:t xml:space="preserve"> </w:t>
      </w:r>
      <w:r>
        <w:rPr>
          <w:rFonts w:ascii="宋体" w:hAnsi="宋体" w:eastAsia="宋体" w:cs="宋体"/>
          <w:spacing w:val="2"/>
          <w:sz w:val="20"/>
          <w:szCs w:val="20"/>
        </w:rPr>
        <w:t>；</w:t>
      </w:r>
    </w:p>
    <w:p w14:paraId="34B68003">
      <w:pPr>
        <w:tabs>
          <w:tab w:val="left" w:pos="935"/>
        </w:tabs>
        <w:spacing w:before="2" w:line="377" w:lineRule="auto"/>
        <w:ind w:left="10" w:right="110" w:firstLine="420"/>
        <w:rPr>
          <w:rFonts w:ascii="宋体" w:hAnsi="宋体" w:eastAsia="宋体" w:cs="宋体"/>
          <w:sz w:val="20"/>
          <w:szCs w:val="20"/>
        </w:rPr>
      </w:pPr>
      <w:r>
        <w:rPr>
          <w:rFonts w:ascii="宋体" w:hAnsi="宋体" w:eastAsia="宋体" w:cs="宋体"/>
          <w:spacing w:val="18"/>
          <w:sz w:val="20"/>
          <w:szCs w:val="20"/>
        </w:rPr>
        <w:t>2.</w:t>
      </w:r>
      <w:r>
        <w:rPr>
          <w:rFonts w:ascii="宋体" w:hAnsi="宋体" w:eastAsia="宋体" w:cs="宋体"/>
          <w:spacing w:val="-92"/>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18"/>
          <w:sz w:val="20"/>
          <w:szCs w:val="20"/>
        </w:rPr>
        <w:t>（标的名称</w:t>
      </w:r>
      <w:r>
        <w:rPr>
          <w:rFonts w:ascii="宋体" w:hAnsi="宋体" w:eastAsia="宋体" w:cs="宋体"/>
          <w:spacing w:val="2"/>
          <w:sz w:val="20"/>
          <w:szCs w:val="20"/>
        </w:rPr>
        <w:t>）</w:t>
      </w:r>
      <w:r>
        <w:rPr>
          <w:rFonts w:ascii="宋体" w:hAnsi="宋体" w:eastAsia="宋体" w:cs="宋体"/>
          <w:spacing w:val="81"/>
          <w:sz w:val="20"/>
          <w:szCs w:val="20"/>
        </w:rPr>
        <w:t xml:space="preserve"> </w:t>
      </w:r>
      <w:r>
        <w:rPr>
          <w:rFonts w:ascii="宋体" w:hAnsi="宋体" w:eastAsia="宋体" w:cs="宋体"/>
          <w:spacing w:val="2"/>
          <w:sz w:val="20"/>
          <w:szCs w:val="20"/>
        </w:rPr>
        <w:t>，</w:t>
      </w:r>
      <w:r>
        <w:rPr>
          <w:rFonts w:ascii="宋体" w:hAnsi="宋体" w:eastAsia="宋体" w:cs="宋体"/>
          <w:spacing w:val="18"/>
          <w:sz w:val="20"/>
          <w:szCs w:val="20"/>
        </w:rPr>
        <w:t>属于</w:t>
      </w:r>
      <w:r>
        <w:rPr>
          <w:rFonts w:ascii="宋体" w:hAnsi="宋体" w:eastAsia="宋体" w:cs="宋体"/>
          <w:spacing w:val="-87"/>
          <w:sz w:val="20"/>
          <w:szCs w:val="20"/>
        </w:rPr>
        <w:t xml:space="preserve"> </w:t>
      </w:r>
      <w:r>
        <w:rPr>
          <w:rFonts w:ascii="宋体" w:hAnsi="宋体" w:eastAsia="宋体" w:cs="宋体"/>
          <w:spacing w:val="18"/>
          <w:sz w:val="20"/>
          <w:szCs w:val="20"/>
          <w:u w:val="single" w:color="auto"/>
        </w:rPr>
        <w:t xml:space="preserve">      </w:t>
      </w:r>
      <w:r>
        <w:rPr>
          <w:rFonts w:ascii="宋体" w:hAnsi="宋体" w:eastAsia="宋体" w:cs="宋体"/>
          <w:spacing w:val="18"/>
          <w:sz w:val="20"/>
          <w:szCs w:val="20"/>
        </w:rPr>
        <w:t>（采购文件中明</w:t>
      </w:r>
      <w:r>
        <w:rPr>
          <w:rFonts w:ascii="宋体" w:hAnsi="宋体" w:eastAsia="宋体" w:cs="宋体"/>
          <w:spacing w:val="17"/>
          <w:sz w:val="20"/>
          <w:szCs w:val="20"/>
        </w:rPr>
        <w:t>确的所属行业</w:t>
      </w:r>
      <w:r>
        <w:rPr>
          <w:rFonts w:ascii="宋体" w:hAnsi="宋体" w:eastAsia="宋体" w:cs="宋体"/>
          <w:spacing w:val="2"/>
          <w:sz w:val="20"/>
          <w:szCs w:val="20"/>
        </w:rPr>
        <w:t>）</w:t>
      </w:r>
      <w:r>
        <w:rPr>
          <w:rFonts w:ascii="宋体" w:hAnsi="宋体" w:eastAsia="宋体" w:cs="宋体"/>
          <w:spacing w:val="-39"/>
          <w:sz w:val="20"/>
          <w:szCs w:val="20"/>
        </w:rPr>
        <w:t xml:space="preserve"> </w:t>
      </w:r>
      <w:r>
        <w:rPr>
          <w:rFonts w:ascii="宋体" w:hAnsi="宋体" w:eastAsia="宋体" w:cs="宋体"/>
          <w:spacing w:val="2"/>
          <w:sz w:val="20"/>
          <w:szCs w:val="20"/>
        </w:rPr>
        <w:t>；</w:t>
      </w:r>
      <w:r>
        <w:rPr>
          <w:rFonts w:ascii="宋体" w:hAnsi="宋体" w:eastAsia="宋体" w:cs="宋体"/>
          <w:spacing w:val="17"/>
          <w:sz w:val="20"/>
          <w:szCs w:val="20"/>
        </w:rPr>
        <w:t>承接企业为</w:t>
      </w:r>
      <w:r>
        <w:rPr>
          <w:rFonts w:ascii="宋体" w:hAnsi="宋体" w:eastAsia="宋体" w:cs="宋体"/>
          <w:sz w:val="20"/>
          <w:szCs w:val="20"/>
          <w:u w:val="single" w:color="auto"/>
        </w:rPr>
        <w:tab/>
      </w:r>
      <w:r>
        <w:rPr>
          <w:rFonts w:ascii="宋体" w:hAnsi="宋体" w:eastAsia="宋体" w:cs="宋体"/>
          <w:spacing w:val="15"/>
          <w:sz w:val="20"/>
          <w:szCs w:val="20"/>
        </w:rPr>
        <w:t>（企业名称</w:t>
      </w:r>
      <w:r>
        <w:rPr>
          <w:rFonts w:ascii="宋体" w:hAnsi="宋体" w:eastAsia="宋体" w:cs="宋体"/>
          <w:spacing w:val="7"/>
          <w:sz w:val="20"/>
          <w:szCs w:val="20"/>
        </w:rPr>
        <w:t>）</w:t>
      </w:r>
      <w:r>
        <w:rPr>
          <w:rFonts w:ascii="宋体" w:hAnsi="宋体" w:eastAsia="宋体" w:cs="宋体"/>
          <w:spacing w:val="81"/>
          <w:sz w:val="20"/>
          <w:szCs w:val="20"/>
        </w:rPr>
        <w:t xml:space="preserve"> </w:t>
      </w:r>
      <w:r>
        <w:rPr>
          <w:rFonts w:ascii="宋体" w:hAnsi="宋体" w:eastAsia="宋体" w:cs="宋体"/>
          <w:spacing w:val="7"/>
          <w:sz w:val="20"/>
          <w:szCs w:val="20"/>
        </w:rPr>
        <w:t>，</w:t>
      </w:r>
      <w:r>
        <w:rPr>
          <w:rFonts w:ascii="宋体" w:hAnsi="宋体" w:eastAsia="宋体" w:cs="宋体"/>
          <w:spacing w:val="15"/>
          <w:sz w:val="20"/>
          <w:szCs w:val="20"/>
        </w:rPr>
        <w:t>从业人员</w:t>
      </w:r>
      <w:r>
        <w:rPr>
          <w:rFonts w:ascii="宋体" w:hAnsi="宋体" w:eastAsia="宋体" w:cs="宋体"/>
          <w:spacing w:val="-86"/>
          <w:sz w:val="20"/>
          <w:szCs w:val="20"/>
        </w:rPr>
        <w:t xml:space="preserve"> </w:t>
      </w:r>
      <w:r>
        <w:rPr>
          <w:rFonts w:ascii="宋体" w:hAnsi="宋体" w:eastAsia="宋体" w:cs="宋体"/>
          <w:spacing w:val="18"/>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15"/>
          <w:sz w:val="20"/>
          <w:szCs w:val="20"/>
        </w:rPr>
        <w:t>人，营业收入为</w:t>
      </w:r>
      <w:r>
        <w:rPr>
          <w:rFonts w:ascii="宋体" w:hAnsi="宋体" w:eastAsia="宋体" w:cs="宋体"/>
          <w:spacing w:val="-85"/>
          <w:sz w:val="20"/>
          <w:szCs w:val="20"/>
        </w:rPr>
        <w:t xml:space="preserve"> </w:t>
      </w:r>
      <w:r>
        <w:rPr>
          <w:rFonts w:ascii="宋体" w:hAnsi="宋体" w:eastAsia="宋体" w:cs="宋体"/>
          <w:spacing w:val="19"/>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15"/>
          <w:sz w:val="20"/>
          <w:szCs w:val="20"/>
        </w:rPr>
        <w:t>万元，</w:t>
      </w:r>
      <w:r>
        <w:rPr>
          <w:rFonts w:ascii="宋体" w:hAnsi="宋体" w:eastAsia="宋体" w:cs="宋体"/>
          <w:spacing w:val="-59"/>
          <w:sz w:val="20"/>
          <w:szCs w:val="20"/>
        </w:rPr>
        <w:t xml:space="preserve"> </w:t>
      </w:r>
      <w:r>
        <w:rPr>
          <w:rFonts w:ascii="宋体" w:hAnsi="宋体" w:eastAsia="宋体" w:cs="宋体"/>
          <w:spacing w:val="15"/>
          <w:sz w:val="20"/>
          <w:szCs w:val="20"/>
        </w:rPr>
        <w:t>资产总额为</w:t>
      </w:r>
      <w:r>
        <w:rPr>
          <w:rFonts w:ascii="宋体" w:hAnsi="宋体" w:eastAsia="宋体" w:cs="宋体"/>
          <w:spacing w:val="-87"/>
          <w:sz w:val="20"/>
          <w:szCs w:val="20"/>
        </w:rPr>
        <w:t xml:space="preserve"> </w:t>
      </w:r>
      <w:r>
        <w:rPr>
          <w:rFonts w:ascii="宋体" w:hAnsi="宋体" w:eastAsia="宋体" w:cs="宋体"/>
          <w:spacing w:val="19"/>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15"/>
          <w:sz w:val="20"/>
          <w:szCs w:val="20"/>
        </w:rPr>
        <w:t>万元</w:t>
      </w:r>
      <w:r>
        <w:rPr>
          <w:rFonts w:ascii="宋体" w:hAnsi="宋体" w:eastAsia="宋体" w:cs="宋体"/>
          <w:spacing w:val="35"/>
          <w:sz w:val="20"/>
          <w:szCs w:val="20"/>
        </w:rPr>
        <w:t xml:space="preserve"> </w:t>
      </w:r>
      <w:r>
        <w:rPr>
          <w:rFonts w:ascii="宋体" w:hAnsi="宋体" w:eastAsia="宋体" w:cs="宋体"/>
          <w:spacing w:val="15"/>
          <w:sz w:val="20"/>
          <w:szCs w:val="20"/>
        </w:rPr>
        <w:t>，</w:t>
      </w:r>
      <w:r>
        <w:rPr>
          <w:rFonts w:ascii="宋体" w:hAnsi="宋体" w:eastAsia="宋体" w:cs="宋体"/>
          <w:spacing w:val="19"/>
          <w:sz w:val="20"/>
          <w:szCs w:val="20"/>
        </w:rPr>
        <w:t>属于</w:t>
      </w:r>
      <w:r>
        <w:rPr>
          <w:rFonts w:ascii="宋体" w:hAnsi="宋体" w:eastAsia="宋体" w:cs="宋体"/>
          <w:spacing w:val="-86"/>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19"/>
          <w:sz w:val="20"/>
          <w:szCs w:val="20"/>
        </w:rPr>
        <w:t>（中型企业、小型企业、微型企业</w:t>
      </w:r>
      <w:r>
        <w:rPr>
          <w:rFonts w:ascii="宋体" w:hAnsi="宋体" w:eastAsia="宋体" w:cs="宋体"/>
          <w:spacing w:val="6"/>
          <w:sz w:val="20"/>
          <w:szCs w:val="20"/>
        </w:rPr>
        <w:t>）</w:t>
      </w:r>
      <w:r>
        <w:rPr>
          <w:rFonts w:ascii="宋体" w:hAnsi="宋体" w:eastAsia="宋体" w:cs="宋体"/>
          <w:spacing w:val="56"/>
          <w:sz w:val="20"/>
          <w:szCs w:val="20"/>
        </w:rPr>
        <w:t xml:space="preserve"> </w:t>
      </w:r>
      <w:r>
        <w:rPr>
          <w:rFonts w:ascii="宋体" w:hAnsi="宋体" w:eastAsia="宋体" w:cs="宋体"/>
          <w:spacing w:val="6"/>
          <w:sz w:val="20"/>
          <w:szCs w:val="20"/>
        </w:rPr>
        <w:t>；</w:t>
      </w:r>
    </w:p>
    <w:p w14:paraId="12867EDC">
      <w:pPr>
        <w:spacing w:line="323" w:lineRule="exact"/>
        <w:ind w:left="466"/>
        <w:rPr>
          <w:rFonts w:ascii="宋体" w:hAnsi="宋体" w:eastAsia="宋体" w:cs="宋体"/>
          <w:sz w:val="20"/>
          <w:szCs w:val="20"/>
        </w:rPr>
      </w:pPr>
      <w:r>
        <w:rPr>
          <w:rFonts w:ascii="宋体" w:hAnsi="宋体" w:eastAsia="宋体" w:cs="宋体"/>
          <w:spacing w:val="4"/>
          <w:position w:val="2"/>
          <w:sz w:val="20"/>
          <w:szCs w:val="20"/>
        </w:rPr>
        <w:t>……</w:t>
      </w:r>
    </w:p>
    <w:p w14:paraId="62F0D666">
      <w:pPr>
        <w:spacing w:before="84" w:line="378" w:lineRule="auto"/>
        <w:ind w:left="455" w:right="244" w:firstLine="21"/>
        <w:rPr>
          <w:rFonts w:ascii="宋体" w:hAnsi="宋体" w:eastAsia="宋体" w:cs="宋体"/>
          <w:sz w:val="20"/>
          <w:szCs w:val="20"/>
        </w:rPr>
      </w:pPr>
      <w:r>
        <w:rPr>
          <w:rFonts w:ascii="宋体" w:hAnsi="宋体" w:eastAsia="宋体" w:cs="宋体"/>
          <w:spacing w:val="21"/>
          <w:sz w:val="20"/>
          <w:szCs w:val="20"/>
        </w:rPr>
        <w:t>以上企业，不属于大企业的分支机构，不存在控股股东为大企</w:t>
      </w:r>
      <w:r>
        <w:rPr>
          <w:rFonts w:ascii="宋体" w:hAnsi="宋体" w:eastAsia="宋体" w:cs="宋体"/>
          <w:spacing w:val="20"/>
          <w:sz w:val="20"/>
          <w:szCs w:val="20"/>
        </w:rPr>
        <w:t>业的情形，也不存在与</w:t>
      </w:r>
      <w:r>
        <w:rPr>
          <w:rFonts w:ascii="宋体" w:hAnsi="宋体" w:eastAsia="宋体" w:cs="宋体"/>
          <w:spacing w:val="18"/>
          <w:sz w:val="20"/>
          <w:szCs w:val="20"/>
        </w:rPr>
        <w:t>大企业的负责人为同一人的情形。</w:t>
      </w:r>
    </w:p>
    <w:p w14:paraId="4BB657ED">
      <w:pPr>
        <w:spacing w:before="1" w:line="226" w:lineRule="auto"/>
        <w:ind w:left="453"/>
        <w:rPr>
          <w:rFonts w:ascii="宋体" w:hAnsi="宋体" w:eastAsia="宋体" w:cs="宋体"/>
          <w:sz w:val="20"/>
          <w:szCs w:val="20"/>
        </w:rPr>
      </w:pPr>
      <w:r>
        <w:rPr>
          <w:rFonts w:ascii="宋体" w:hAnsi="宋体" w:eastAsia="宋体" w:cs="宋体"/>
          <w:spacing w:val="19"/>
          <w:sz w:val="20"/>
          <w:szCs w:val="20"/>
        </w:rPr>
        <w:t>本企业对上述声明内容的真实性负责</w:t>
      </w:r>
      <w:r>
        <w:rPr>
          <w:rFonts w:ascii="宋体" w:hAnsi="宋体" w:eastAsia="宋体" w:cs="宋体"/>
          <w:spacing w:val="-50"/>
          <w:sz w:val="20"/>
          <w:szCs w:val="20"/>
        </w:rPr>
        <w:t xml:space="preserve"> </w:t>
      </w:r>
      <w:r>
        <w:rPr>
          <w:rFonts w:ascii="宋体" w:hAnsi="宋体" w:eastAsia="宋体" w:cs="宋体"/>
          <w:spacing w:val="19"/>
          <w:sz w:val="20"/>
          <w:szCs w:val="20"/>
        </w:rPr>
        <w:t>。如有虚假，将依法承担相应责任。</w:t>
      </w:r>
    </w:p>
    <w:p w14:paraId="00535CB7">
      <w:pPr>
        <w:pStyle w:val="2"/>
        <w:spacing w:line="250" w:lineRule="auto"/>
      </w:pPr>
    </w:p>
    <w:p w14:paraId="41456200">
      <w:pPr>
        <w:pStyle w:val="2"/>
        <w:spacing w:line="251" w:lineRule="auto"/>
      </w:pPr>
    </w:p>
    <w:p w14:paraId="547C36C7">
      <w:pPr>
        <w:spacing w:before="66" w:line="227" w:lineRule="auto"/>
        <w:ind w:left="456"/>
        <w:rPr>
          <w:rFonts w:ascii="宋体" w:hAnsi="宋体" w:eastAsia="宋体" w:cs="宋体"/>
          <w:sz w:val="20"/>
          <w:szCs w:val="20"/>
        </w:rPr>
      </w:pPr>
      <w:r>
        <w:rPr>
          <w:rFonts w:ascii="宋体" w:hAnsi="宋体" w:eastAsia="宋体" w:cs="宋体"/>
          <w:spacing w:val="18"/>
          <w:sz w:val="20"/>
          <w:szCs w:val="20"/>
        </w:rPr>
        <w:t>企业名称（盖章</w:t>
      </w:r>
      <w:r>
        <w:rPr>
          <w:rFonts w:ascii="宋体" w:hAnsi="宋体" w:eastAsia="宋体" w:cs="宋体"/>
          <w:spacing w:val="19"/>
          <w:sz w:val="20"/>
          <w:szCs w:val="20"/>
        </w:rPr>
        <w:t>）：</w:t>
      </w:r>
    </w:p>
    <w:p w14:paraId="5CA1D55C">
      <w:pPr>
        <w:spacing w:before="162" w:line="228" w:lineRule="auto"/>
        <w:ind w:left="488"/>
        <w:rPr>
          <w:rFonts w:ascii="宋体" w:hAnsi="宋体" w:eastAsia="宋体" w:cs="宋体"/>
          <w:sz w:val="20"/>
          <w:szCs w:val="20"/>
        </w:rPr>
      </w:pPr>
      <w:r>
        <w:rPr>
          <w:rFonts w:ascii="宋体" w:hAnsi="宋体" w:eastAsia="宋体" w:cs="宋体"/>
          <w:spacing w:val="-13"/>
          <w:sz w:val="20"/>
          <w:szCs w:val="20"/>
        </w:rPr>
        <w:t>日</w:t>
      </w:r>
      <w:r>
        <w:rPr>
          <w:rFonts w:ascii="宋体" w:hAnsi="宋体" w:eastAsia="宋体" w:cs="宋体"/>
          <w:spacing w:val="41"/>
          <w:sz w:val="20"/>
          <w:szCs w:val="20"/>
        </w:rPr>
        <w:t xml:space="preserve"> </w:t>
      </w:r>
      <w:r>
        <w:rPr>
          <w:rFonts w:ascii="宋体" w:hAnsi="宋体" w:eastAsia="宋体" w:cs="宋体"/>
          <w:spacing w:val="-13"/>
          <w:sz w:val="20"/>
          <w:szCs w:val="20"/>
        </w:rPr>
        <w:t>期：</w:t>
      </w:r>
    </w:p>
    <w:p w14:paraId="4B4AC2CC">
      <w:pPr>
        <w:pStyle w:val="2"/>
        <w:spacing w:line="251" w:lineRule="auto"/>
      </w:pPr>
    </w:p>
    <w:p w14:paraId="243D01CA">
      <w:pPr>
        <w:pStyle w:val="2"/>
        <w:spacing w:line="251" w:lineRule="auto"/>
      </w:pPr>
    </w:p>
    <w:p w14:paraId="41F01A83">
      <w:pPr>
        <w:spacing w:before="66" w:line="378" w:lineRule="auto"/>
        <w:ind w:left="8" w:right="59" w:firstLine="443"/>
        <w:rPr>
          <w:rFonts w:ascii="宋体" w:hAnsi="宋体" w:eastAsia="宋体" w:cs="宋体"/>
          <w:sz w:val="20"/>
          <w:szCs w:val="20"/>
        </w:rPr>
      </w:pPr>
      <w:r>
        <w:rPr>
          <w:rFonts w:ascii="宋体" w:hAnsi="宋体" w:eastAsia="宋体" w:cs="宋体"/>
          <w:spacing w:val="20"/>
          <w:sz w:val="20"/>
          <w:szCs w:val="20"/>
        </w:rPr>
        <w:t>注</w:t>
      </w:r>
      <w:r>
        <w:rPr>
          <w:rFonts w:ascii="宋体" w:hAnsi="宋体" w:eastAsia="宋体" w:cs="宋体"/>
          <w:spacing w:val="-59"/>
          <w:sz w:val="20"/>
          <w:szCs w:val="20"/>
        </w:rPr>
        <w:t xml:space="preserve"> </w:t>
      </w:r>
      <w:r>
        <w:rPr>
          <w:rFonts w:ascii="宋体" w:hAnsi="宋体" w:eastAsia="宋体" w:cs="宋体"/>
          <w:spacing w:val="-25"/>
          <w:sz w:val="20"/>
          <w:szCs w:val="20"/>
        </w:rPr>
        <w:t>：</w:t>
      </w:r>
      <w:r>
        <w:rPr>
          <w:rFonts w:ascii="宋体" w:hAnsi="宋体" w:eastAsia="宋体" w:cs="宋体"/>
          <w:spacing w:val="-75"/>
          <w:sz w:val="20"/>
          <w:szCs w:val="20"/>
        </w:rPr>
        <w:t xml:space="preserve"> </w:t>
      </w:r>
      <w:r>
        <w:rPr>
          <w:rFonts w:ascii="宋体" w:hAnsi="宋体" w:eastAsia="宋体" w:cs="宋体"/>
          <w:spacing w:val="-25"/>
          <w:sz w:val="20"/>
          <w:szCs w:val="20"/>
        </w:rPr>
        <w:t>（</w:t>
      </w:r>
      <w:r>
        <w:rPr>
          <w:rFonts w:ascii="宋体" w:hAnsi="宋体" w:eastAsia="宋体" w:cs="宋体"/>
          <w:spacing w:val="-29"/>
          <w:sz w:val="20"/>
          <w:szCs w:val="20"/>
        </w:rPr>
        <w:t xml:space="preserve"> </w:t>
      </w:r>
      <w:r>
        <w:rPr>
          <w:rFonts w:ascii="宋体" w:hAnsi="宋体" w:eastAsia="宋体" w:cs="宋体"/>
          <w:spacing w:val="20"/>
          <w:sz w:val="20"/>
          <w:szCs w:val="20"/>
        </w:rPr>
        <w:t>1）</w:t>
      </w:r>
      <w:r>
        <w:rPr>
          <w:rFonts w:ascii="宋体" w:hAnsi="宋体" w:eastAsia="宋体" w:cs="宋体"/>
          <w:spacing w:val="-58"/>
          <w:sz w:val="20"/>
          <w:szCs w:val="20"/>
        </w:rPr>
        <w:t xml:space="preserve"> </w:t>
      </w:r>
      <w:r>
        <w:rPr>
          <w:rFonts w:ascii="宋体" w:hAnsi="宋体" w:eastAsia="宋体" w:cs="宋体"/>
          <w:spacing w:val="20"/>
          <w:sz w:val="20"/>
          <w:szCs w:val="20"/>
        </w:rPr>
        <w:t>从业人员、营业收入、资产总额填报上一</w:t>
      </w:r>
      <w:r>
        <w:rPr>
          <w:rFonts w:ascii="宋体" w:hAnsi="宋体" w:eastAsia="宋体" w:cs="宋体"/>
          <w:spacing w:val="19"/>
          <w:sz w:val="20"/>
          <w:szCs w:val="20"/>
        </w:rPr>
        <w:t>年度数据</w:t>
      </w:r>
      <w:r>
        <w:rPr>
          <w:rFonts w:ascii="宋体" w:hAnsi="宋体" w:eastAsia="宋体" w:cs="宋体"/>
          <w:spacing w:val="-58"/>
          <w:sz w:val="20"/>
          <w:szCs w:val="20"/>
        </w:rPr>
        <w:t xml:space="preserve"> </w:t>
      </w:r>
      <w:r>
        <w:rPr>
          <w:rFonts w:ascii="宋体" w:hAnsi="宋体" w:eastAsia="宋体" w:cs="宋体"/>
          <w:spacing w:val="19"/>
          <w:sz w:val="20"/>
          <w:szCs w:val="20"/>
        </w:rPr>
        <w:t>，无上一年度数据的新成</w:t>
      </w:r>
      <w:r>
        <w:rPr>
          <w:rFonts w:ascii="宋体" w:hAnsi="宋体" w:eastAsia="宋体" w:cs="宋体"/>
          <w:spacing w:val="16"/>
          <w:sz w:val="20"/>
          <w:szCs w:val="20"/>
        </w:rPr>
        <w:t>立企业可不填报。</w:t>
      </w:r>
    </w:p>
    <w:p w14:paraId="482489CB">
      <w:pPr>
        <w:spacing w:line="378" w:lineRule="auto"/>
        <w:rPr>
          <w:rFonts w:ascii="宋体" w:hAnsi="宋体" w:eastAsia="宋体" w:cs="宋体"/>
          <w:sz w:val="20"/>
          <w:szCs w:val="20"/>
        </w:rPr>
        <w:sectPr>
          <w:headerReference r:id="rId62" w:type="default"/>
          <w:footerReference r:id="rId63" w:type="default"/>
          <w:pgSz w:w="11906" w:h="16839"/>
          <w:pgMar w:top="1091" w:right="1428" w:bottom="1151" w:left="1588" w:header="1076" w:footer="989" w:gutter="0"/>
          <w:pgNumType w:fmt="decimal"/>
          <w:cols w:space="720" w:num="1"/>
        </w:sectPr>
      </w:pPr>
    </w:p>
    <w:p w14:paraId="03EB92C8">
      <w:pPr>
        <w:pStyle w:val="2"/>
        <w:spacing w:line="454" w:lineRule="auto"/>
      </w:pPr>
    </w:p>
    <w:p w14:paraId="0EB75B02">
      <w:pPr>
        <w:spacing w:before="65" w:line="227" w:lineRule="auto"/>
        <w:ind w:left="25"/>
        <w:outlineLvl w:val="2"/>
        <w:rPr>
          <w:rFonts w:ascii="宋体" w:hAnsi="宋体" w:eastAsia="宋体" w:cs="宋体"/>
          <w:sz w:val="20"/>
          <w:szCs w:val="20"/>
        </w:rPr>
      </w:pPr>
      <w:bookmarkStart w:id="80" w:name="_Toc17905"/>
      <w:r>
        <w:rPr>
          <w:rFonts w:ascii="宋体" w:hAnsi="宋体" w:eastAsia="宋体" w:cs="宋体"/>
          <w:spacing w:val="13"/>
          <w:sz w:val="20"/>
          <w:szCs w:val="20"/>
        </w:rPr>
        <w:t>附件 10-2 残疾人福利性单位声明函</w:t>
      </w:r>
      <w:bookmarkEnd w:id="80"/>
    </w:p>
    <w:p w14:paraId="198B5878">
      <w:pPr>
        <w:pStyle w:val="2"/>
        <w:spacing w:line="340" w:lineRule="auto"/>
      </w:pPr>
    </w:p>
    <w:p w14:paraId="54930841">
      <w:pPr>
        <w:spacing w:before="91" w:line="220" w:lineRule="auto"/>
        <w:ind w:left="2819"/>
        <w:rPr>
          <w:rFonts w:ascii="宋体" w:hAnsi="宋体" w:eastAsia="宋体" w:cs="宋体"/>
          <w:sz w:val="28"/>
          <w:szCs w:val="28"/>
        </w:rPr>
      </w:pPr>
      <w:r>
        <w:rPr>
          <w:rFonts w:ascii="宋体" w:hAnsi="宋体" w:eastAsia="宋体" w:cs="宋体"/>
          <w:b/>
          <w:bCs/>
          <w:spacing w:val="8"/>
          <w:sz w:val="28"/>
          <w:szCs w:val="28"/>
        </w:rPr>
        <w:t>残疾人福利性单位声明函</w:t>
      </w:r>
    </w:p>
    <w:p w14:paraId="67931CE3">
      <w:pPr>
        <w:spacing w:before="201" w:line="228" w:lineRule="auto"/>
        <w:ind w:left="2572"/>
        <w:rPr>
          <w:rFonts w:ascii="宋体" w:hAnsi="宋体" w:eastAsia="宋体" w:cs="宋体"/>
          <w:sz w:val="20"/>
          <w:szCs w:val="20"/>
        </w:rPr>
      </w:pPr>
      <w:r>
        <w:rPr>
          <w:rFonts w:ascii="宋体" w:hAnsi="宋体" w:eastAsia="宋体" w:cs="宋体"/>
          <w:b/>
          <w:bCs/>
          <w:spacing w:val="16"/>
          <w:sz w:val="20"/>
          <w:szCs w:val="20"/>
        </w:rPr>
        <w:t>(不属于残疾人福利性单位的无需填写)</w:t>
      </w:r>
    </w:p>
    <w:p w14:paraId="728424D9">
      <w:pPr>
        <w:pStyle w:val="2"/>
        <w:spacing w:line="248" w:lineRule="auto"/>
      </w:pPr>
    </w:p>
    <w:p w14:paraId="18E0597E">
      <w:pPr>
        <w:pStyle w:val="2"/>
        <w:spacing w:line="249" w:lineRule="auto"/>
      </w:pPr>
    </w:p>
    <w:p w14:paraId="30CE3CFD">
      <w:pPr>
        <w:spacing w:before="66" w:line="378" w:lineRule="auto"/>
        <w:ind w:left="7" w:right="13" w:firstLine="446"/>
        <w:jc w:val="both"/>
        <w:rPr>
          <w:rFonts w:ascii="宋体" w:hAnsi="宋体" w:eastAsia="宋体" w:cs="宋体"/>
          <w:sz w:val="20"/>
          <w:szCs w:val="20"/>
        </w:rPr>
      </w:pPr>
      <w:r>
        <w:rPr>
          <w:rFonts w:ascii="宋体" w:hAnsi="宋体" w:eastAsia="宋体" w:cs="宋体"/>
          <w:spacing w:val="18"/>
          <w:sz w:val="20"/>
          <w:szCs w:val="20"/>
        </w:rPr>
        <w:t>本单位郑重声明，根据《财政部</w:t>
      </w:r>
      <w:r>
        <w:rPr>
          <w:rFonts w:ascii="宋体" w:hAnsi="宋体" w:eastAsia="宋体" w:cs="宋体"/>
          <w:spacing w:val="58"/>
          <w:sz w:val="20"/>
          <w:szCs w:val="20"/>
        </w:rPr>
        <w:t xml:space="preserve"> </w:t>
      </w:r>
      <w:r>
        <w:rPr>
          <w:rFonts w:ascii="宋体" w:hAnsi="宋体" w:eastAsia="宋体" w:cs="宋体"/>
          <w:spacing w:val="18"/>
          <w:sz w:val="20"/>
          <w:szCs w:val="20"/>
        </w:rPr>
        <w:t>民政部</w:t>
      </w:r>
      <w:r>
        <w:rPr>
          <w:rFonts w:ascii="宋体" w:hAnsi="宋体" w:eastAsia="宋体" w:cs="宋体"/>
          <w:spacing w:val="59"/>
          <w:sz w:val="20"/>
          <w:szCs w:val="20"/>
        </w:rPr>
        <w:t xml:space="preserve"> </w:t>
      </w:r>
      <w:r>
        <w:rPr>
          <w:rFonts w:ascii="宋体" w:hAnsi="宋体" w:eastAsia="宋体" w:cs="宋体"/>
          <w:spacing w:val="18"/>
          <w:sz w:val="20"/>
          <w:szCs w:val="20"/>
        </w:rPr>
        <w:t>中国残疾人联合会关于促进</w:t>
      </w:r>
      <w:r>
        <w:rPr>
          <w:rFonts w:ascii="宋体" w:hAnsi="宋体" w:eastAsia="宋体" w:cs="宋体"/>
          <w:spacing w:val="17"/>
          <w:sz w:val="20"/>
          <w:szCs w:val="20"/>
        </w:rPr>
        <w:t>残疾人就业政府采购政策的通知》</w:t>
      </w:r>
      <w:r>
        <w:rPr>
          <w:rFonts w:ascii="宋体" w:hAnsi="宋体" w:eastAsia="宋体" w:cs="宋体"/>
          <w:spacing w:val="-41"/>
          <w:sz w:val="20"/>
          <w:szCs w:val="20"/>
        </w:rPr>
        <w:t xml:space="preserve"> </w:t>
      </w:r>
      <w:r>
        <w:rPr>
          <w:rFonts w:ascii="宋体" w:hAnsi="宋体" w:eastAsia="宋体" w:cs="宋体"/>
          <w:spacing w:val="17"/>
          <w:sz w:val="20"/>
          <w:szCs w:val="20"/>
        </w:rPr>
        <w:t>（财库〔2017〕141</w:t>
      </w:r>
      <w:r>
        <w:rPr>
          <w:rFonts w:ascii="宋体" w:hAnsi="宋体" w:eastAsia="宋体" w:cs="宋体"/>
          <w:spacing w:val="-33"/>
          <w:sz w:val="20"/>
          <w:szCs w:val="20"/>
        </w:rPr>
        <w:t xml:space="preserve"> </w:t>
      </w:r>
      <w:r>
        <w:rPr>
          <w:rFonts w:ascii="宋体" w:hAnsi="宋体" w:eastAsia="宋体" w:cs="宋体"/>
          <w:spacing w:val="17"/>
          <w:sz w:val="20"/>
          <w:szCs w:val="20"/>
        </w:rPr>
        <w:t>号）</w:t>
      </w:r>
      <w:r>
        <w:rPr>
          <w:rFonts w:ascii="宋体" w:hAnsi="宋体" w:eastAsia="宋体" w:cs="宋体"/>
          <w:spacing w:val="-35"/>
          <w:sz w:val="20"/>
          <w:szCs w:val="20"/>
        </w:rPr>
        <w:t xml:space="preserve"> </w:t>
      </w:r>
      <w:r>
        <w:rPr>
          <w:rFonts w:ascii="宋体" w:hAnsi="宋体" w:eastAsia="宋体" w:cs="宋体"/>
          <w:spacing w:val="17"/>
          <w:sz w:val="20"/>
          <w:szCs w:val="20"/>
        </w:rPr>
        <w:t>的规定，本单位为符合条件的残疾人福利性单位，且本单位参加</w:t>
      </w:r>
      <w:r>
        <w:rPr>
          <w:rFonts w:ascii="宋体" w:hAnsi="宋体" w:eastAsia="宋体" w:cs="宋体"/>
          <w:spacing w:val="-70"/>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80"/>
          <w:sz w:val="20"/>
          <w:szCs w:val="20"/>
        </w:rPr>
        <w:t xml:space="preserve"> </w:t>
      </w:r>
      <w:r>
        <w:rPr>
          <w:rFonts w:ascii="宋体" w:hAnsi="宋体" w:eastAsia="宋体" w:cs="宋体"/>
          <w:spacing w:val="17"/>
          <w:sz w:val="20"/>
          <w:szCs w:val="20"/>
        </w:rPr>
        <w:t>单位的</w:t>
      </w:r>
      <w:r>
        <w:rPr>
          <w:rFonts w:ascii="宋体" w:hAnsi="宋体" w:eastAsia="宋体" w:cs="宋体"/>
          <w:spacing w:val="-86"/>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77"/>
          <w:sz w:val="20"/>
          <w:szCs w:val="20"/>
        </w:rPr>
        <w:t xml:space="preserve"> </w:t>
      </w:r>
      <w:r>
        <w:rPr>
          <w:rFonts w:ascii="宋体" w:hAnsi="宋体" w:eastAsia="宋体" w:cs="宋体"/>
          <w:spacing w:val="17"/>
          <w:sz w:val="20"/>
          <w:szCs w:val="20"/>
        </w:rPr>
        <w:t>项目采购活动提供本单位制造的货物（</w:t>
      </w:r>
      <w:r>
        <w:rPr>
          <w:rFonts w:ascii="宋体" w:hAnsi="宋体" w:eastAsia="宋体" w:cs="宋体"/>
          <w:spacing w:val="-51"/>
          <w:sz w:val="20"/>
          <w:szCs w:val="20"/>
        </w:rPr>
        <w:t xml:space="preserve"> </w:t>
      </w:r>
      <w:r>
        <w:rPr>
          <w:rFonts w:ascii="宋体" w:hAnsi="宋体" w:eastAsia="宋体" w:cs="宋体"/>
          <w:spacing w:val="17"/>
          <w:sz w:val="20"/>
          <w:szCs w:val="20"/>
        </w:rPr>
        <w:t>由本单位承担工程</w:t>
      </w:r>
      <w:r>
        <w:rPr>
          <w:rFonts w:ascii="宋体" w:hAnsi="宋体" w:eastAsia="宋体" w:cs="宋体"/>
          <w:spacing w:val="22"/>
          <w:sz w:val="20"/>
          <w:szCs w:val="20"/>
        </w:rPr>
        <w:t>/提供服务</w:t>
      </w:r>
      <w:r>
        <w:rPr>
          <w:rFonts w:ascii="宋体" w:hAnsi="宋体" w:eastAsia="宋体" w:cs="宋体"/>
          <w:spacing w:val="9"/>
          <w:sz w:val="20"/>
          <w:szCs w:val="20"/>
        </w:rPr>
        <w:t>）</w:t>
      </w:r>
      <w:r>
        <w:rPr>
          <w:rFonts w:ascii="宋体" w:hAnsi="宋体" w:eastAsia="宋体" w:cs="宋体"/>
          <w:spacing w:val="-35"/>
          <w:sz w:val="20"/>
          <w:szCs w:val="20"/>
        </w:rPr>
        <w:t xml:space="preserve"> </w:t>
      </w:r>
      <w:r>
        <w:rPr>
          <w:rFonts w:ascii="宋体" w:hAnsi="宋体" w:eastAsia="宋体" w:cs="宋体"/>
          <w:spacing w:val="9"/>
          <w:sz w:val="20"/>
          <w:szCs w:val="20"/>
        </w:rPr>
        <w:t>，</w:t>
      </w:r>
      <w:r>
        <w:rPr>
          <w:rFonts w:ascii="宋体" w:hAnsi="宋体" w:eastAsia="宋体" w:cs="宋体"/>
          <w:spacing w:val="22"/>
          <w:sz w:val="20"/>
          <w:szCs w:val="20"/>
        </w:rPr>
        <w:t>或者提供其他残疾人福利性单位制造的货物（不包括使用非残疾人福利性单</w:t>
      </w:r>
      <w:r>
        <w:rPr>
          <w:rFonts w:ascii="宋体" w:hAnsi="宋体" w:eastAsia="宋体" w:cs="宋体"/>
          <w:spacing w:val="19"/>
          <w:sz w:val="20"/>
          <w:szCs w:val="20"/>
        </w:rPr>
        <w:t>位注册商标的货物）。</w:t>
      </w:r>
    </w:p>
    <w:p w14:paraId="4DE567BB">
      <w:pPr>
        <w:spacing w:before="1" w:line="226" w:lineRule="auto"/>
        <w:ind w:left="453"/>
        <w:rPr>
          <w:rFonts w:ascii="宋体" w:hAnsi="宋体" w:eastAsia="宋体" w:cs="宋体"/>
          <w:sz w:val="20"/>
          <w:szCs w:val="20"/>
        </w:rPr>
      </w:pPr>
      <w:r>
        <w:rPr>
          <w:rFonts w:ascii="宋体" w:hAnsi="宋体" w:eastAsia="宋体" w:cs="宋体"/>
          <w:spacing w:val="19"/>
          <w:sz w:val="20"/>
          <w:szCs w:val="20"/>
        </w:rPr>
        <w:t>本单位对上述声明的真实性负责</w:t>
      </w:r>
      <w:r>
        <w:rPr>
          <w:rFonts w:ascii="宋体" w:hAnsi="宋体" w:eastAsia="宋体" w:cs="宋体"/>
          <w:spacing w:val="-56"/>
          <w:sz w:val="20"/>
          <w:szCs w:val="20"/>
        </w:rPr>
        <w:t xml:space="preserve"> </w:t>
      </w:r>
      <w:r>
        <w:rPr>
          <w:rFonts w:ascii="宋体" w:hAnsi="宋体" w:eastAsia="宋体" w:cs="宋体"/>
          <w:spacing w:val="19"/>
          <w:sz w:val="20"/>
          <w:szCs w:val="20"/>
        </w:rPr>
        <w:t>。如有虚假，将依法承担相应责任。</w:t>
      </w:r>
    </w:p>
    <w:p w14:paraId="6899A3E4">
      <w:pPr>
        <w:pStyle w:val="2"/>
        <w:spacing w:line="302" w:lineRule="auto"/>
      </w:pPr>
    </w:p>
    <w:p w14:paraId="3D7FDD62">
      <w:pPr>
        <w:pStyle w:val="2"/>
        <w:spacing w:line="302" w:lineRule="auto"/>
      </w:pPr>
    </w:p>
    <w:p w14:paraId="798DF5B4">
      <w:pPr>
        <w:pStyle w:val="2"/>
        <w:spacing w:line="303" w:lineRule="auto"/>
      </w:pPr>
    </w:p>
    <w:p w14:paraId="40B06DB4">
      <w:pPr>
        <w:spacing w:before="65" w:line="227" w:lineRule="auto"/>
        <w:ind w:left="3308"/>
        <w:rPr>
          <w:rFonts w:ascii="宋体" w:hAnsi="宋体" w:eastAsia="宋体" w:cs="宋体"/>
          <w:sz w:val="20"/>
          <w:szCs w:val="20"/>
        </w:rPr>
      </w:pPr>
      <w:r>
        <w:rPr>
          <w:rFonts w:ascii="宋体" w:hAnsi="宋体" w:eastAsia="宋体" w:cs="宋体"/>
          <w:spacing w:val="19"/>
          <w:sz w:val="20"/>
          <w:szCs w:val="20"/>
        </w:rPr>
        <w:t>单位名称（盖单位电子章</w:t>
      </w:r>
      <w:r>
        <w:rPr>
          <w:rFonts w:ascii="宋体" w:hAnsi="宋体" w:eastAsia="宋体" w:cs="宋体"/>
          <w:spacing w:val="22"/>
          <w:sz w:val="20"/>
          <w:szCs w:val="20"/>
        </w:rPr>
        <w:t>）：</w:t>
      </w:r>
    </w:p>
    <w:p w14:paraId="52E91BE8">
      <w:pPr>
        <w:spacing w:before="163" w:line="228" w:lineRule="auto"/>
        <w:ind w:left="3868"/>
        <w:rPr>
          <w:rFonts w:ascii="宋体" w:hAnsi="宋体" w:eastAsia="宋体" w:cs="宋体"/>
          <w:sz w:val="20"/>
          <w:szCs w:val="20"/>
        </w:rPr>
      </w:pPr>
      <w:r>
        <w:rPr>
          <w:rFonts w:ascii="宋体" w:hAnsi="宋体" w:eastAsia="宋体" w:cs="宋体"/>
          <w:spacing w:val="-13"/>
          <w:sz w:val="20"/>
          <w:szCs w:val="20"/>
        </w:rPr>
        <w:t>日</w:t>
      </w:r>
      <w:r>
        <w:rPr>
          <w:rFonts w:ascii="宋体" w:hAnsi="宋体" w:eastAsia="宋体" w:cs="宋体"/>
          <w:spacing w:val="29"/>
          <w:sz w:val="20"/>
          <w:szCs w:val="20"/>
        </w:rPr>
        <w:t xml:space="preserve">  </w:t>
      </w:r>
      <w:r>
        <w:rPr>
          <w:rFonts w:ascii="宋体" w:hAnsi="宋体" w:eastAsia="宋体" w:cs="宋体"/>
          <w:spacing w:val="-13"/>
          <w:sz w:val="20"/>
          <w:szCs w:val="20"/>
        </w:rPr>
        <w:t>期：</w:t>
      </w:r>
    </w:p>
    <w:p w14:paraId="1E441FFD">
      <w:pPr>
        <w:spacing w:line="228" w:lineRule="auto"/>
        <w:rPr>
          <w:rFonts w:ascii="宋体" w:hAnsi="宋体" w:eastAsia="宋体" w:cs="宋体"/>
          <w:sz w:val="20"/>
          <w:szCs w:val="20"/>
        </w:rPr>
        <w:sectPr>
          <w:headerReference r:id="rId64" w:type="default"/>
          <w:footerReference r:id="rId65" w:type="default"/>
          <w:pgSz w:w="11906" w:h="16839"/>
          <w:pgMar w:top="1091" w:right="1473" w:bottom="1151" w:left="1588" w:header="1076" w:footer="989" w:gutter="0"/>
          <w:pgNumType w:fmt="decimal"/>
          <w:cols w:space="720" w:num="1"/>
        </w:sectPr>
      </w:pPr>
    </w:p>
    <w:p w14:paraId="7BE19959">
      <w:pPr>
        <w:pStyle w:val="2"/>
        <w:spacing w:line="454" w:lineRule="auto"/>
      </w:pPr>
    </w:p>
    <w:p w14:paraId="599CFB46">
      <w:pPr>
        <w:spacing w:before="65" w:line="227" w:lineRule="auto"/>
        <w:ind w:left="25"/>
        <w:outlineLvl w:val="2"/>
        <w:rPr>
          <w:rFonts w:ascii="宋体" w:hAnsi="宋体" w:eastAsia="宋体" w:cs="宋体"/>
          <w:sz w:val="20"/>
          <w:szCs w:val="20"/>
        </w:rPr>
      </w:pPr>
      <w:bookmarkStart w:id="81" w:name="_Toc22604"/>
      <w:r>
        <w:rPr>
          <w:rFonts w:ascii="宋体" w:hAnsi="宋体" w:eastAsia="宋体" w:cs="宋体"/>
          <w:spacing w:val="4"/>
          <w:sz w:val="20"/>
          <w:szCs w:val="20"/>
        </w:rPr>
        <w:t>附件</w:t>
      </w:r>
      <w:r>
        <w:rPr>
          <w:rFonts w:ascii="宋体" w:hAnsi="宋体" w:eastAsia="宋体" w:cs="宋体"/>
          <w:spacing w:val="-12"/>
          <w:sz w:val="20"/>
          <w:szCs w:val="20"/>
        </w:rPr>
        <w:t xml:space="preserve"> </w:t>
      </w:r>
      <w:r>
        <w:rPr>
          <w:rFonts w:ascii="宋体" w:hAnsi="宋体" w:eastAsia="宋体" w:cs="宋体"/>
          <w:spacing w:val="4"/>
          <w:sz w:val="20"/>
          <w:szCs w:val="20"/>
        </w:rPr>
        <w:t>10-3 监狱企业证明资料</w:t>
      </w:r>
      <w:bookmarkEnd w:id="81"/>
    </w:p>
    <w:p w14:paraId="234AC6CD">
      <w:pPr>
        <w:pStyle w:val="2"/>
        <w:spacing w:line="340" w:lineRule="auto"/>
      </w:pPr>
    </w:p>
    <w:p w14:paraId="67817151">
      <w:pPr>
        <w:spacing w:before="91" w:line="220" w:lineRule="auto"/>
        <w:ind w:left="3308"/>
        <w:rPr>
          <w:rFonts w:ascii="宋体" w:hAnsi="宋体" w:eastAsia="宋体" w:cs="宋体"/>
          <w:sz w:val="28"/>
          <w:szCs w:val="28"/>
        </w:rPr>
      </w:pPr>
      <w:r>
        <w:rPr>
          <w:rFonts w:ascii="宋体" w:hAnsi="宋体" w:eastAsia="宋体" w:cs="宋体"/>
          <w:b/>
          <w:bCs/>
          <w:spacing w:val="-4"/>
          <w:sz w:val="28"/>
          <w:szCs w:val="28"/>
        </w:rPr>
        <w:t>监狱企业证明资料</w:t>
      </w:r>
    </w:p>
    <w:p w14:paraId="45548290">
      <w:pPr>
        <w:spacing w:before="200" w:line="227" w:lineRule="auto"/>
        <w:ind w:left="3016"/>
        <w:rPr>
          <w:rFonts w:ascii="宋体" w:hAnsi="宋体" w:eastAsia="宋体" w:cs="宋体"/>
          <w:sz w:val="20"/>
          <w:szCs w:val="20"/>
        </w:rPr>
      </w:pPr>
      <w:r>
        <w:rPr>
          <w:rFonts w:ascii="宋体" w:hAnsi="宋体" w:eastAsia="宋体" w:cs="宋体"/>
          <w:b/>
          <w:bCs/>
          <w:spacing w:val="15"/>
          <w:sz w:val="20"/>
          <w:szCs w:val="20"/>
        </w:rPr>
        <w:t>(不属于监狱企业的无需提供)</w:t>
      </w:r>
    </w:p>
    <w:p w14:paraId="3F0DE5CD">
      <w:pPr>
        <w:pStyle w:val="2"/>
        <w:spacing w:line="250" w:lineRule="auto"/>
      </w:pPr>
    </w:p>
    <w:p w14:paraId="00AF2AD4">
      <w:pPr>
        <w:pStyle w:val="2"/>
        <w:spacing w:line="251" w:lineRule="auto"/>
      </w:pPr>
    </w:p>
    <w:p w14:paraId="02B23F74">
      <w:pPr>
        <w:spacing w:before="66" w:line="380" w:lineRule="auto"/>
        <w:ind w:left="10" w:firstLine="444"/>
        <w:rPr>
          <w:rFonts w:ascii="宋体" w:hAnsi="宋体" w:eastAsia="宋体" w:cs="宋体"/>
          <w:sz w:val="20"/>
          <w:szCs w:val="20"/>
        </w:rPr>
      </w:pPr>
      <w:r>
        <w:rPr>
          <w:rFonts w:ascii="宋体" w:hAnsi="宋体" w:eastAsia="宋体" w:cs="宋体"/>
          <w:spacing w:val="7"/>
          <w:sz w:val="20"/>
          <w:szCs w:val="20"/>
        </w:rPr>
        <w:t>备注：</w:t>
      </w:r>
      <w:r>
        <w:rPr>
          <w:rFonts w:ascii="宋体" w:hAnsi="宋体" w:eastAsia="宋体" w:cs="宋体"/>
          <w:spacing w:val="-56"/>
          <w:sz w:val="20"/>
          <w:szCs w:val="20"/>
        </w:rPr>
        <w:t xml:space="preserve"> </w:t>
      </w:r>
      <w:r>
        <w:rPr>
          <w:rFonts w:ascii="宋体" w:hAnsi="宋体" w:eastAsia="宋体" w:cs="宋体"/>
          <w:spacing w:val="7"/>
          <w:sz w:val="20"/>
          <w:szCs w:val="20"/>
        </w:rPr>
        <w:t>按《财政部 司法部关于政府采购支持监狱企业发展有关问题的通知》</w:t>
      </w:r>
      <w:r>
        <w:rPr>
          <w:rFonts w:ascii="宋体" w:hAnsi="宋体" w:eastAsia="宋体" w:cs="宋体"/>
          <w:spacing w:val="-29"/>
          <w:sz w:val="20"/>
          <w:szCs w:val="20"/>
        </w:rPr>
        <w:t xml:space="preserve"> </w:t>
      </w:r>
      <w:r>
        <w:rPr>
          <w:rFonts w:ascii="宋体" w:hAnsi="宋体" w:eastAsia="宋体" w:cs="宋体"/>
          <w:spacing w:val="6"/>
          <w:sz w:val="20"/>
          <w:szCs w:val="20"/>
        </w:rPr>
        <w:t>(财库〔2014〕</w:t>
      </w:r>
      <w:r>
        <w:rPr>
          <w:rFonts w:ascii="宋体" w:hAnsi="宋体" w:eastAsia="宋体" w:cs="宋体"/>
          <w:sz w:val="20"/>
          <w:szCs w:val="20"/>
        </w:rPr>
        <w:t xml:space="preserve"> </w:t>
      </w:r>
      <w:r>
        <w:rPr>
          <w:rFonts w:ascii="宋体" w:hAnsi="宋体" w:eastAsia="宋体" w:cs="宋体"/>
          <w:spacing w:val="6"/>
          <w:sz w:val="20"/>
          <w:szCs w:val="20"/>
        </w:rPr>
        <w:t>68</w:t>
      </w:r>
      <w:r>
        <w:rPr>
          <w:rFonts w:ascii="宋体" w:hAnsi="宋体" w:eastAsia="宋体" w:cs="宋体"/>
          <w:spacing w:val="-18"/>
          <w:sz w:val="20"/>
          <w:szCs w:val="20"/>
        </w:rPr>
        <w:t xml:space="preserve"> </w:t>
      </w:r>
      <w:r>
        <w:rPr>
          <w:rFonts w:ascii="宋体" w:hAnsi="宋体" w:eastAsia="宋体" w:cs="宋体"/>
          <w:spacing w:val="6"/>
          <w:sz w:val="20"/>
          <w:szCs w:val="20"/>
        </w:rPr>
        <w:t>号)文件规定提供证明文件（复印件）。</w:t>
      </w:r>
    </w:p>
    <w:p w14:paraId="10011765">
      <w:pPr>
        <w:pStyle w:val="2"/>
        <w:spacing w:line="268" w:lineRule="auto"/>
      </w:pPr>
    </w:p>
    <w:p w14:paraId="27A1B2B3">
      <w:pPr>
        <w:pStyle w:val="2"/>
        <w:spacing w:line="268" w:lineRule="auto"/>
      </w:pPr>
    </w:p>
    <w:p w14:paraId="231BA85B">
      <w:pPr>
        <w:pStyle w:val="2"/>
        <w:spacing w:line="268" w:lineRule="auto"/>
      </w:pPr>
    </w:p>
    <w:p w14:paraId="44D1A299">
      <w:pPr>
        <w:pStyle w:val="2"/>
        <w:spacing w:line="269" w:lineRule="auto"/>
      </w:pPr>
    </w:p>
    <w:p w14:paraId="196564B5">
      <w:pPr>
        <w:pStyle w:val="2"/>
        <w:spacing w:line="269" w:lineRule="auto"/>
      </w:pPr>
    </w:p>
    <w:p w14:paraId="01DBB46B">
      <w:pPr>
        <w:spacing w:before="66" w:line="227" w:lineRule="auto"/>
        <w:ind w:left="25"/>
        <w:outlineLvl w:val="2"/>
        <w:rPr>
          <w:rFonts w:ascii="宋体" w:hAnsi="宋体" w:eastAsia="宋体" w:cs="宋体"/>
          <w:sz w:val="20"/>
          <w:szCs w:val="20"/>
        </w:rPr>
      </w:pPr>
      <w:bookmarkStart w:id="82" w:name="_Toc23363"/>
      <w:r>
        <w:rPr>
          <w:rFonts w:ascii="宋体" w:hAnsi="宋体" w:eastAsia="宋体" w:cs="宋体"/>
          <w:spacing w:val="6"/>
          <w:sz w:val="20"/>
          <w:szCs w:val="20"/>
        </w:rPr>
        <w:t>附件 10-4</w:t>
      </w:r>
      <w:r>
        <w:rPr>
          <w:rFonts w:ascii="宋体" w:hAnsi="宋体" w:eastAsia="宋体" w:cs="宋体"/>
          <w:spacing w:val="57"/>
          <w:sz w:val="20"/>
          <w:szCs w:val="20"/>
        </w:rPr>
        <w:t xml:space="preserve"> </w:t>
      </w:r>
      <w:r>
        <w:rPr>
          <w:rFonts w:ascii="宋体" w:hAnsi="宋体" w:eastAsia="宋体" w:cs="宋体"/>
          <w:spacing w:val="6"/>
          <w:sz w:val="20"/>
          <w:szCs w:val="20"/>
        </w:rPr>
        <w:t>强制采购或者优先采购产品的证明材料</w:t>
      </w:r>
      <w:bookmarkEnd w:id="82"/>
    </w:p>
    <w:p w14:paraId="6AF92923">
      <w:pPr>
        <w:pStyle w:val="2"/>
        <w:spacing w:line="341" w:lineRule="auto"/>
      </w:pPr>
    </w:p>
    <w:p w14:paraId="283DAB0E">
      <w:pPr>
        <w:spacing w:before="91" w:line="219" w:lineRule="auto"/>
        <w:ind w:left="2048"/>
        <w:rPr>
          <w:rFonts w:ascii="宋体" w:hAnsi="宋体" w:eastAsia="宋体" w:cs="宋体"/>
          <w:sz w:val="28"/>
          <w:szCs w:val="28"/>
        </w:rPr>
      </w:pPr>
      <w:r>
        <w:rPr>
          <w:rFonts w:ascii="宋体" w:hAnsi="宋体" w:eastAsia="宋体" w:cs="宋体"/>
          <w:b/>
          <w:bCs/>
          <w:spacing w:val="-3"/>
          <w:sz w:val="28"/>
          <w:szCs w:val="28"/>
        </w:rPr>
        <w:t>强制采购或者优先采购产品的证明材料</w:t>
      </w:r>
    </w:p>
    <w:p w14:paraId="6BFF7227">
      <w:pPr>
        <w:spacing w:before="202" w:line="227" w:lineRule="auto"/>
        <w:ind w:left="2126"/>
        <w:rPr>
          <w:rFonts w:ascii="宋体" w:hAnsi="宋体" w:eastAsia="宋体" w:cs="宋体"/>
          <w:sz w:val="20"/>
          <w:szCs w:val="20"/>
        </w:rPr>
      </w:pPr>
      <w:r>
        <w:rPr>
          <w:rFonts w:ascii="宋体" w:hAnsi="宋体" w:eastAsia="宋体" w:cs="宋体"/>
          <w:b/>
          <w:bCs/>
          <w:spacing w:val="17"/>
          <w:sz w:val="20"/>
          <w:szCs w:val="20"/>
        </w:rPr>
        <w:t>(不属于强制采购或者优先采购产品的无需提供)</w:t>
      </w:r>
    </w:p>
    <w:p w14:paraId="1AE2866D">
      <w:pPr>
        <w:pStyle w:val="2"/>
        <w:spacing w:line="250" w:lineRule="auto"/>
      </w:pPr>
    </w:p>
    <w:p w14:paraId="58173965">
      <w:pPr>
        <w:pStyle w:val="2"/>
        <w:spacing w:line="251" w:lineRule="auto"/>
      </w:pPr>
    </w:p>
    <w:p w14:paraId="1CBF18AA">
      <w:pPr>
        <w:spacing w:before="66" w:line="380" w:lineRule="auto"/>
        <w:ind w:left="8" w:right="21" w:firstLine="422"/>
        <w:rPr>
          <w:rFonts w:ascii="宋体" w:hAnsi="宋体" w:eastAsia="宋体" w:cs="宋体"/>
          <w:sz w:val="20"/>
          <w:szCs w:val="20"/>
        </w:rPr>
      </w:pPr>
      <w:r>
        <w:rPr>
          <w:rFonts w:ascii="宋体" w:hAnsi="宋体" w:eastAsia="宋体" w:cs="宋体"/>
          <w:spacing w:val="7"/>
          <w:sz w:val="20"/>
          <w:szCs w:val="20"/>
        </w:rPr>
        <w:t>说明：投标人提供的产品属于强制采购或者优先采购的，应按第二章</w:t>
      </w:r>
      <w:r>
        <w:rPr>
          <w:rFonts w:ascii="宋体" w:hAnsi="宋体" w:eastAsia="宋体" w:cs="宋体"/>
          <w:spacing w:val="6"/>
          <w:sz w:val="20"/>
          <w:szCs w:val="20"/>
        </w:rPr>
        <w:t>第</w:t>
      </w:r>
      <w:r>
        <w:rPr>
          <w:rFonts w:ascii="宋体" w:hAnsi="宋体" w:eastAsia="宋体" w:cs="宋体"/>
          <w:spacing w:val="-33"/>
          <w:sz w:val="20"/>
          <w:szCs w:val="20"/>
        </w:rPr>
        <w:t xml:space="preserve"> </w:t>
      </w:r>
      <w:r>
        <w:rPr>
          <w:rFonts w:ascii="宋体" w:hAnsi="宋体" w:eastAsia="宋体" w:cs="宋体"/>
          <w:spacing w:val="6"/>
          <w:sz w:val="20"/>
          <w:szCs w:val="20"/>
        </w:rPr>
        <w:t>30.6</w:t>
      </w:r>
      <w:r>
        <w:rPr>
          <w:rFonts w:ascii="宋体" w:hAnsi="宋体" w:eastAsia="宋体" w:cs="宋体"/>
          <w:spacing w:val="-39"/>
          <w:sz w:val="20"/>
          <w:szCs w:val="20"/>
        </w:rPr>
        <w:t xml:space="preserve"> </w:t>
      </w:r>
      <w:r>
        <w:rPr>
          <w:rFonts w:ascii="宋体" w:hAnsi="宋体" w:eastAsia="宋体" w:cs="宋体"/>
          <w:spacing w:val="6"/>
          <w:sz w:val="20"/>
          <w:szCs w:val="20"/>
        </w:rPr>
        <w:t>款规定提供证明</w:t>
      </w:r>
      <w:r>
        <w:rPr>
          <w:rFonts w:ascii="宋体" w:hAnsi="宋体" w:eastAsia="宋体" w:cs="宋体"/>
          <w:spacing w:val="8"/>
          <w:sz w:val="20"/>
          <w:szCs w:val="20"/>
        </w:rPr>
        <w:t>材料和本章本节附页</w:t>
      </w:r>
      <w:r>
        <w:rPr>
          <w:rFonts w:ascii="宋体" w:hAnsi="宋体" w:eastAsia="宋体" w:cs="宋体"/>
          <w:spacing w:val="-37"/>
          <w:sz w:val="20"/>
          <w:szCs w:val="20"/>
        </w:rPr>
        <w:t xml:space="preserve"> </w:t>
      </w:r>
      <w:r>
        <w:rPr>
          <w:rFonts w:ascii="宋体" w:hAnsi="宋体" w:eastAsia="宋体" w:cs="宋体"/>
          <w:spacing w:val="8"/>
          <w:sz w:val="20"/>
          <w:szCs w:val="20"/>
        </w:rPr>
        <w:t>2“优先采购产品清单</w:t>
      </w:r>
      <w:r>
        <w:rPr>
          <w:rFonts w:ascii="宋体" w:hAnsi="宋体" w:eastAsia="宋体" w:cs="宋体"/>
          <w:spacing w:val="-70"/>
          <w:sz w:val="20"/>
          <w:szCs w:val="20"/>
        </w:rPr>
        <w:t xml:space="preserve"> </w:t>
      </w:r>
      <w:r>
        <w:rPr>
          <w:rFonts w:ascii="宋体" w:hAnsi="宋体" w:eastAsia="宋体" w:cs="宋体"/>
          <w:spacing w:val="8"/>
          <w:sz w:val="20"/>
          <w:szCs w:val="20"/>
        </w:rPr>
        <w:t>”，并加盖投标人单位电子</w:t>
      </w:r>
      <w:r>
        <w:rPr>
          <w:rFonts w:ascii="宋体" w:hAnsi="宋体" w:eastAsia="宋体" w:cs="宋体"/>
          <w:spacing w:val="7"/>
          <w:sz w:val="20"/>
          <w:szCs w:val="20"/>
        </w:rPr>
        <w:t>章。</w:t>
      </w:r>
    </w:p>
    <w:p w14:paraId="6B12D07A">
      <w:pPr>
        <w:spacing w:line="380" w:lineRule="auto"/>
        <w:rPr>
          <w:rFonts w:ascii="宋体" w:hAnsi="宋体" w:eastAsia="宋体" w:cs="宋体"/>
          <w:sz w:val="20"/>
          <w:szCs w:val="20"/>
        </w:rPr>
        <w:sectPr>
          <w:headerReference r:id="rId66" w:type="default"/>
          <w:footerReference r:id="rId67" w:type="default"/>
          <w:pgSz w:w="11906" w:h="16839"/>
          <w:pgMar w:top="1091" w:right="1454" w:bottom="1151" w:left="1588" w:header="1076" w:footer="989" w:gutter="0"/>
          <w:pgNumType w:fmt="decimal"/>
          <w:cols w:space="720" w:num="1"/>
        </w:sectPr>
      </w:pPr>
    </w:p>
    <w:p w14:paraId="15ADC392">
      <w:pPr>
        <w:pStyle w:val="2"/>
        <w:spacing w:line="347" w:lineRule="auto"/>
      </w:pPr>
    </w:p>
    <w:p w14:paraId="7AC63969">
      <w:pPr>
        <w:spacing w:before="65" w:line="227" w:lineRule="auto"/>
        <w:ind w:left="39"/>
        <w:rPr>
          <w:rFonts w:ascii="宋体" w:hAnsi="宋体" w:eastAsia="宋体" w:cs="宋体"/>
          <w:sz w:val="20"/>
          <w:szCs w:val="20"/>
        </w:rPr>
      </w:pPr>
      <w:r>
        <w:rPr>
          <w:rFonts w:ascii="宋体" w:hAnsi="宋体" w:eastAsia="宋体" w:cs="宋体"/>
          <w:spacing w:val="16"/>
          <w:sz w:val="20"/>
          <w:szCs w:val="20"/>
        </w:rPr>
        <w:t>附页</w:t>
      </w:r>
      <w:r>
        <w:rPr>
          <w:rFonts w:ascii="宋体" w:hAnsi="宋体" w:eastAsia="宋体" w:cs="宋体"/>
          <w:spacing w:val="40"/>
          <w:sz w:val="20"/>
          <w:szCs w:val="20"/>
        </w:rPr>
        <w:t xml:space="preserve"> </w:t>
      </w:r>
      <w:r>
        <w:rPr>
          <w:rFonts w:ascii="宋体" w:hAnsi="宋体" w:eastAsia="宋体" w:cs="宋体"/>
          <w:spacing w:val="16"/>
          <w:sz w:val="20"/>
          <w:szCs w:val="20"/>
        </w:rPr>
        <w:t>2 优先采购产品清单</w:t>
      </w:r>
      <w:r>
        <w:rPr>
          <w:rFonts w:ascii="宋体" w:hAnsi="宋体" w:eastAsia="宋体" w:cs="宋体"/>
          <w:b/>
          <w:bCs/>
          <w:spacing w:val="16"/>
          <w:sz w:val="20"/>
          <w:szCs w:val="20"/>
        </w:rPr>
        <w:t>(不属于强制采</w:t>
      </w:r>
      <w:r>
        <w:rPr>
          <w:rFonts w:ascii="宋体" w:hAnsi="宋体" w:eastAsia="宋体" w:cs="宋体"/>
          <w:b/>
          <w:bCs/>
          <w:spacing w:val="15"/>
          <w:sz w:val="20"/>
          <w:szCs w:val="20"/>
        </w:rPr>
        <w:t>购或者优先采购产品的无需提供)</w:t>
      </w:r>
    </w:p>
    <w:p w14:paraId="5DC22AFD">
      <w:pPr>
        <w:pStyle w:val="2"/>
        <w:spacing w:line="311" w:lineRule="auto"/>
      </w:pPr>
    </w:p>
    <w:p w14:paraId="1B917C4F">
      <w:pPr>
        <w:pStyle w:val="2"/>
        <w:spacing w:line="311" w:lineRule="auto"/>
      </w:pPr>
    </w:p>
    <w:p w14:paraId="26BCE3B9">
      <w:pPr>
        <w:spacing w:before="91" w:line="219" w:lineRule="auto"/>
        <w:ind w:left="2197"/>
        <w:rPr>
          <w:rFonts w:ascii="宋体" w:hAnsi="宋体" w:eastAsia="宋体" w:cs="宋体"/>
          <w:sz w:val="28"/>
          <w:szCs w:val="28"/>
        </w:rPr>
      </w:pPr>
      <w:r>
        <w:rPr>
          <w:rFonts w:ascii="宋体" w:hAnsi="宋体" w:eastAsia="宋体" w:cs="宋体"/>
          <w:b/>
          <w:bCs/>
          <w:spacing w:val="-3"/>
          <w:sz w:val="28"/>
          <w:szCs w:val="28"/>
        </w:rPr>
        <w:t>优先采购产品清单（本项目不适用）</w:t>
      </w:r>
    </w:p>
    <w:p w14:paraId="3B29BD38">
      <w:pPr>
        <w:pStyle w:val="2"/>
        <w:spacing w:line="270" w:lineRule="auto"/>
      </w:pPr>
    </w:p>
    <w:p w14:paraId="0A0FD057">
      <w:pPr>
        <w:pStyle w:val="2"/>
        <w:spacing w:line="271" w:lineRule="auto"/>
      </w:pPr>
    </w:p>
    <w:p w14:paraId="7C7CE164">
      <w:pPr>
        <w:spacing w:before="65" w:line="227" w:lineRule="auto"/>
        <w:ind w:left="22"/>
        <w:rPr>
          <w:rFonts w:ascii="宋体" w:hAnsi="宋体" w:eastAsia="宋体" w:cs="宋体"/>
          <w:sz w:val="20"/>
          <w:szCs w:val="20"/>
        </w:rPr>
      </w:pPr>
      <w:r>
        <w:rPr>
          <w:rFonts w:ascii="宋体" w:hAnsi="宋体" w:eastAsia="宋体" w:cs="宋体"/>
          <w:spacing w:val="7"/>
          <w:sz w:val="20"/>
          <w:szCs w:val="20"/>
        </w:rPr>
        <w:t>政府采购计划编号：</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采购项目名称：</w:t>
      </w:r>
      <w:r>
        <w:rPr>
          <w:rFonts w:ascii="宋体" w:hAnsi="宋体" w:eastAsia="宋体" w:cs="宋体"/>
          <w:sz w:val="20"/>
          <w:szCs w:val="20"/>
          <w:u w:val="single" w:color="auto"/>
        </w:rPr>
        <w:t xml:space="preserve">            </w:t>
      </w:r>
    </w:p>
    <w:p w14:paraId="6F83D88B">
      <w:pPr>
        <w:spacing w:before="162" w:line="229" w:lineRule="auto"/>
        <w:ind w:left="23"/>
        <w:rPr>
          <w:rFonts w:ascii="宋体" w:hAnsi="宋体" w:eastAsia="宋体" w:cs="宋体"/>
          <w:sz w:val="20"/>
          <w:szCs w:val="20"/>
        </w:rPr>
      </w:pPr>
      <w:r>
        <w:rPr>
          <w:rFonts w:ascii="宋体" w:hAnsi="宋体" w:eastAsia="宋体" w:cs="宋体"/>
          <w:spacing w:val="5"/>
          <w:sz w:val="20"/>
          <w:szCs w:val="20"/>
        </w:rPr>
        <w:t>包</w:t>
      </w:r>
      <w:r>
        <w:rPr>
          <w:rFonts w:ascii="宋体" w:hAnsi="宋体" w:eastAsia="宋体" w:cs="宋体"/>
          <w:spacing w:val="7"/>
          <w:sz w:val="20"/>
          <w:szCs w:val="20"/>
        </w:rPr>
        <w:t xml:space="preserve">       </w:t>
      </w:r>
      <w:r>
        <w:rPr>
          <w:rFonts w:ascii="宋体" w:hAnsi="宋体" w:eastAsia="宋体" w:cs="宋体"/>
          <w:spacing w:val="5"/>
          <w:sz w:val="20"/>
          <w:szCs w:val="20"/>
        </w:rPr>
        <w:t>号：</w:t>
      </w:r>
      <w:r>
        <w:rPr>
          <w:rFonts w:ascii="宋体" w:hAnsi="宋体" w:eastAsia="宋体" w:cs="宋体"/>
          <w:spacing w:val="5"/>
          <w:sz w:val="20"/>
          <w:szCs w:val="20"/>
          <w:u w:val="single" w:color="auto"/>
        </w:rPr>
        <w:t xml:space="preserve">               </w:t>
      </w:r>
      <w:r>
        <w:rPr>
          <w:rFonts w:ascii="宋体" w:hAnsi="宋体" w:eastAsia="宋体" w:cs="宋体"/>
          <w:sz w:val="20"/>
          <w:szCs w:val="20"/>
        </w:rPr>
        <w:t xml:space="preserve">                      </w:t>
      </w:r>
      <w:r>
        <w:rPr>
          <w:rFonts w:ascii="宋体" w:hAnsi="宋体" w:eastAsia="宋体" w:cs="宋体"/>
          <w:spacing w:val="5"/>
          <w:sz w:val="20"/>
          <w:szCs w:val="20"/>
        </w:rPr>
        <w:t>包名称：</w:t>
      </w:r>
      <w:r>
        <w:rPr>
          <w:rFonts w:ascii="宋体" w:hAnsi="宋体" w:eastAsia="宋体" w:cs="宋体"/>
          <w:sz w:val="20"/>
          <w:szCs w:val="20"/>
          <w:u w:val="single" w:color="auto"/>
        </w:rPr>
        <w:t xml:space="preserve">                  </w:t>
      </w:r>
    </w:p>
    <w:p w14:paraId="26929824">
      <w:pPr>
        <w:spacing w:line="129" w:lineRule="exact"/>
      </w:pPr>
    </w:p>
    <w:tbl>
      <w:tblPr>
        <w:tblStyle w:val="17"/>
        <w:tblW w:w="8812"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5"/>
        <w:gridCol w:w="1738"/>
        <w:gridCol w:w="1133"/>
        <w:gridCol w:w="1417"/>
        <w:gridCol w:w="1983"/>
        <w:gridCol w:w="1856"/>
      </w:tblGrid>
      <w:tr w14:paraId="648CA3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8812" w:type="dxa"/>
            <w:gridSpan w:val="6"/>
            <w:tcBorders>
              <w:top w:val="single" w:color="000000" w:sz="2" w:space="0"/>
              <w:left w:val="single" w:color="000000" w:sz="2" w:space="0"/>
              <w:right w:val="single" w:color="000000" w:sz="2" w:space="0"/>
            </w:tcBorders>
            <w:vAlign w:val="top"/>
          </w:tcPr>
          <w:p w14:paraId="42639340">
            <w:pPr>
              <w:pStyle w:val="18"/>
              <w:spacing w:before="60" w:line="344" w:lineRule="auto"/>
              <w:ind w:left="128" w:right="116" w:firstLine="506"/>
            </w:pPr>
            <w:r>
              <w:rPr>
                <w:spacing w:val="-3"/>
              </w:rPr>
              <w:t>以下为投标人提供的政府采购优先采购产品，投标人对本表的真实性负</w:t>
            </w:r>
            <w:r>
              <w:rPr>
                <w:spacing w:val="-4"/>
              </w:rPr>
              <w:t>责。如</w:t>
            </w:r>
            <w:r>
              <w:rPr>
                <w:spacing w:val="-1"/>
              </w:rPr>
              <w:t>有虚假，将依法承担相应责任。</w:t>
            </w:r>
          </w:p>
        </w:tc>
      </w:tr>
      <w:tr w14:paraId="118AF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685" w:type="dxa"/>
            <w:tcBorders>
              <w:left w:val="single" w:color="000000" w:sz="2" w:space="0"/>
            </w:tcBorders>
            <w:vAlign w:val="top"/>
          </w:tcPr>
          <w:p w14:paraId="48B9D8FA">
            <w:pPr>
              <w:pStyle w:val="18"/>
              <w:spacing w:before="85" w:line="270" w:lineRule="exact"/>
              <w:ind w:left="317"/>
              <w:rPr>
                <w:sz w:val="20"/>
                <w:szCs w:val="20"/>
              </w:rPr>
            </w:pPr>
            <w:r>
              <w:rPr>
                <w:position w:val="1"/>
                <w:sz w:val="20"/>
                <w:szCs w:val="20"/>
              </w:rPr>
              <w:t>1</w:t>
            </w:r>
          </w:p>
        </w:tc>
        <w:tc>
          <w:tcPr>
            <w:tcW w:w="1738" w:type="dxa"/>
            <w:vAlign w:val="top"/>
          </w:tcPr>
          <w:p w14:paraId="1D75ABBD">
            <w:pPr>
              <w:pStyle w:val="18"/>
              <w:spacing w:before="85" w:line="270" w:lineRule="exact"/>
              <w:ind w:left="821"/>
              <w:rPr>
                <w:sz w:val="20"/>
                <w:szCs w:val="20"/>
              </w:rPr>
            </w:pPr>
            <w:r>
              <w:rPr>
                <w:position w:val="1"/>
                <w:sz w:val="20"/>
                <w:szCs w:val="20"/>
              </w:rPr>
              <w:t>2</w:t>
            </w:r>
          </w:p>
        </w:tc>
        <w:tc>
          <w:tcPr>
            <w:tcW w:w="1133" w:type="dxa"/>
            <w:tcBorders>
              <w:right w:val="single" w:color="000000" w:sz="2" w:space="0"/>
            </w:tcBorders>
            <w:vAlign w:val="top"/>
          </w:tcPr>
          <w:p w14:paraId="31908AAA">
            <w:pPr>
              <w:pStyle w:val="18"/>
              <w:spacing w:before="85" w:line="268" w:lineRule="exact"/>
              <w:ind w:left="520"/>
              <w:rPr>
                <w:sz w:val="20"/>
                <w:szCs w:val="20"/>
              </w:rPr>
            </w:pPr>
            <w:r>
              <w:rPr>
                <w:position w:val="1"/>
                <w:sz w:val="20"/>
                <w:szCs w:val="20"/>
              </w:rPr>
              <w:t>3</w:t>
            </w:r>
          </w:p>
        </w:tc>
        <w:tc>
          <w:tcPr>
            <w:tcW w:w="1417" w:type="dxa"/>
            <w:tcBorders>
              <w:left w:val="single" w:color="000000" w:sz="2" w:space="0"/>
            </w:tcBorders>
            <w:vAlign w:val="top"/>
          </w:tcPr>
          <w:p w14:paraId="15924111">
            <w:pPr>
              <w:pStyle w:val="18"/>
              <w:spacing w:before="85" w:line="270" w:lineRule="exact"/>
              <w:ind w:left="661"/>
              <w:rPr>
                <w:sz w:val="20"/>
                <w:szCs w:val="20"/>
              </w:rPr>
            </w:pPr>
            <w:r>
              <w:rPr>
                <w:position w:val="1"/>
                <w:sz w:val="20"/>
                <w:szCs w:val="20"/>
              </w:rPr>
              <w:t>4</w:t>
            </w:r>
          </w:p>
        </w:tc>
        <w:tc>
          <w:tcPr>
            <w:tcW w:w="1983" w:type="dxa"/>
            <w:vAlign w:val="top"/>
          </w:tcPr>
          <w:p w14:paraId="6B5583BE">
            <w:pPr>
              <w:pStyle w:val="18"/>
              <w:spacing w:before="85" w:line="268" w:lineRule="exact"/>
              <w:ind w:left="946"/>
              <w:rPr>
                <w:sz w:val="20"/>
                <w:szCs w:val="20"/>
              </w:rPr>
            </w:pPr>
            <w:r>
              <w:rPr>
                <w:position w:val="1"/>
                <w:sz w:val="20"/>
                <w:szCs w:val="20"/>
              </w:rPr>
              <w:t>5</w:t>
            </w:r>
          </w:p>
        </w:tc>
        <w:tc>
          <w:tcPr>
            <w:tcW w:w="1856" w:type="dxa"/>
            <w:tcBorders>
              <w:right w:val="single" w:color="000000" w:sz="2" w:space="0"/>
            </w:tcBorders>
            <w:vAlign w:val="top"/>
          </w:tcPr>
          <w:p w14:paraId="2B1B31D1">
            <w:pPr>
              <w:pStyle w:val="18"/>
              <w:spacing w:before="85" w:line="268" w:lineRule="exact"/>
              <w:ind w:left="875"/>
              <w:rPr>
                <w:sz w:val="20"/>
                <w:szCs w:val="20"/>
              </w:rPr>
            </w:pPr>
            <w:r>
              <w:rPr>
                <w:position w:val="1"/>
                <w:sz w:val="20"/>
                <w:szCs w:val="20"/>
              </w:rPr>
              <w:t>6</w:t>
            </w:r>
          </w:p>
        </w:tc>
      </w:tr>
      <w:tr w14:paraId="673525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685" w:type="dxa"/>
            <w:tcBorders>
              <w:left w:val="single" w:color="000000" w:sz="2" w:space="0"/>
            </w:tcBorders>
            <w:vAlign w:val="top"/>
          </w:tcPr>
          <w:p w14:paraId="356A67AC">
            <w:pPr>
              <w:pStyle w:val="18"/>
              <w:spacing w:before="101" w:line="229" w:lineRule="auto"/>
              <w:ind w:left="142"/>
              <w:rPr>
                <w:sz w:val="20"/>
                <w:szCs w:val="20"/>
              </w:rPr>
            </w:pPr>
            <w:r>
              <w:rPr>
                <w:spacing w:val="5"/>
                <w:sz w:val="20"/>
                <w:szCs w:val="20"/>
              </w:rPr>
              <w:t>序号</w:t>
            </w:r>
          </w:p>
        </w:tc>
        <w:tc>
          <w:tcPr>
            <w:tcW w:w="1738" w:type="dxa"/>
            <w:vAlign w:val="top"/>
          </w:tcPr>
          <w:p w14:paraId="152652F7">
            <w:pPr>
              <w:pStyle w:val="18"/>
              <w:spacing w:before="101" w:line="227" w:lineRule="auto"/>
              <w:ind w:left="454"/>
              <w:rPr>
                <w:sz w:val="20"/>
                <w:szCs w:val="20"/>
              </w:rPr>
            </w:pPr>
            <w:r>
              <w:rPr>
                <w:spacing w:val="6"/>
                <w:sz w:val="20"/>
                <w:szCs w:val="20"/>
              </w:rPr>
              <w:t>货物名称</w:t>
            </w:r>
          </w:p>
        </w:tc>
        <w:tc>
          <w:tcPr>
            <w:tcW w:w="1133" w:type="dxa"/>
            <w:tcBorders>
              <w:right w:val="single" w:color="000000" w:sz="2" w:space="0"/>
            </w:tcBorders>
            <w:vAlign w:val="top"/>
          </w:tcPr>
          <w:p w14:paraId="2568A215">
            <w:pPr>
              <w:pStyle w:val="18"/>
              <w:spacing w:before="101" w:line="228" w:lineRule="auto"/>
              <w:ind w:left="149"/>
              <w:rPr>
                <w:sz w:val="20"/>
                <w:szCs w:val="20"/>
              </w:rPr>
            </w:pPr>
            <w:r>
              <w:rPr>
                <w:spacing w:val="7"/>
                <w:sz w:val="20"/>
                <w:szCs w:val="20"/>
              </w:rPr>
              <w:t>规格型号</w:t>
            </w:r>
          </w:p>
        </w:tc>
        <w:tc>
          <w:tcPr>
            <w:tcW w:w="1417" w:type="dxa"/>
            <w:tcBorders>
              <w:left w:val="single" w:color="000000" w:sz="2" w:space="0"/>
            </w:tcBorders>
            <w:vAlign w:val="top"/>
          </w:tcPr>
          <w:p w14:paraId="2A0A3F81">
            <w:pPr>
              <w:pStyle w:val="18"/>
              <w:spacing w:before="102" w:line="226" w:lineRule="auto"/>
              <w:ind w:left="190"/>
              <w:rPr>
                <w:sz w:val="20"/>
                <w:szCs w:val="20"/>
              </w:rPr>
            </w:pPr>
            <w:r>
              <w:rPr>
                <w:spacing w:val="5"/>
                <w:sz w:val="20"/>
                <w:szCs w:val="20"/>
              </w:rPr>
              <w:t>价格（元）</w:t>
            </w:r>
          </w:p>
        </w:tc>
        <w:tc>
          <w:tcPr>
            <w:tcW w:w="1983" w:type="dxa"/>
            <w:vAlign w:val="top"/>
          </w:tcPr>
          <w:p w14:paraId="21F21DFE">
            <w:pPr>
              <w:pStyle w:val="18"/>
              <w:spacing w:before="101" w:line="227" w:lineRule="auto"/>
              <w:ind w:left="265"/>
              <w:rPr>
                <w:sz w:val="20"/>
                <w:szCs w:val="20"/>
              </w:rPr>
            </w:pPr>
            <w:r>
              <w:rPr>
                <w:spacing w:val="7"/>
                <w:sz w:val="20"/>
                <w:szCs w:val="20"/>
              </w:rPr>
              <w:t>货物制造商名称</w:t>
            </w:r>
          </w:p>
        </w:tc>
        <w:tc>
          <w:tcPr>
            <w:tcW w:w="1856" w:type="dxa"/>
            <w:tcBorders>
              <w:right w:val="single" w:color="000000" w:sz="2" w:space="0"/>
            </w:tcBorders>
            <w:vAlign w:val="top"/>
          </w:tcPr>
          <w:p w14:paraId="210D3CA2">
            <w:pPr>
              <w:pStyle w:val="18"/>
              <w:spacing w:before="101" w:line="228" w:lineRule="auto"/>
              <w:ind w:left="295"/>
              <w:rPr>
                <w:sz w:val="20"/>
                <w:szCs w:val="20"/>
              </w:rPr>
            </w:pPr>
            <w:r>
              <w:rPr>
                <w:spacing w:val="8"/>
                <w:sz w:val="20"/>
                <w:szCs w:val="20"/>
              </w:rPr>
              <w:t>政策功能编码</w:t>
            </w:r>
          </w:p>
        </w:tc>
      </w:tr>
      <w:tr w14:paraId="3E4F9E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8812" w:type="dxa"/>
            <w:gridSpan w:val="6"/>
            <w:tcBorders>
              <w:left w:val="single" w:color="000000" w:sz="2" w:space="0"/>
              <w:right w:val="single" w:color="000000" w:sz="2" w:space="0"/>
            </w:tcBorders>
            <w:vAlign w:val="top"/>
          </w:tcPr>
          <w:p w14:paraId="45F52AD4">
            <w:pPr>
              <w:pStyle w:val="18"/>
              <w:spacing w:before="48" w:line="228" w:lineRule="auto"/>
              <w:ind w:left="126"/>
              <w:rPr>
                <w:sz w:val="20"/>
                <w:szCs w:val="20"/>
              </w:rPr>
            </w:pPr>
            <w:r>
              <w:rPr>
                <w:b/>
                <w:bCs/>
                <w:spacing w:val="6"/>
                <w:sz w:val="20"/>
                <w:szCs w:val="20"/>
              </w:rPr>
              <w:t>节能产品</w:t>
            </w:r>
          </w:p>
        </w:tc>
      </w:tr>
      <w:tr w14:paraId="46248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685" w:type="dxa"/>
            <w:tcBorders>
              <w:left w:val="single" w:color="000000" w:sz="2" w:space="0"/>
            </w:tcBorders>
            <w:vAlign w:val="top"/>
          </w:tcPr>
          <w:p w14:paraId="74847BE6">
            <w:pPr>
              <w:rPr>
                <w:rFonts w:ascii="Arial"/>
                <w:sz w:val="21"/>
              </w:rPr>
            </w:pPr>
          </w:p>
        </w:tc>
        <w:tc>
          <w:tcPr>
            <w:tcW w:w="1738" w:type="dxa"/>
            <w:vAlign w:val="top"/>
          </w:tcPr>
          <w:p w14:paraId="755734B8">
            <w:pPr>
              <w:rPr>
                <w:rFonts w:ascii="Arial"/>
                <w:sz w:val="21"/>
              </w:rPr>
            </w:pPr>
          </w:p>
        </w:tc>
        <w:tc>
          <w:tcPr>
            <w:tcW w:w="1133" w:type="dxa"/>
            <w:tcBorders>
              <w:right w:val="single" w:color="000000" w:sz="2" w:space="0"/>
            </w:tcBorders>
            <w:vAlign w:val="top"/>
          </w:tcPr>
          <w:p w14:paraId="7607B51F">
            <w:pPr>
              <w:rPr>
                <w:rFonts w:ascii="Arial"/>
                <w:sz w:val="21"/>
              </w:rPr>
            </w:pPr>
          </w:p>
        </w:tc>
        <w:tc>
          <w:tcPr>
            <w:tcW w:w="1417" w:type="dxa"/>
            <w:tcBorders>
              <w:left w:val="single" w:color="000000" w:sz="2" w:space="0"/>
            </w:tcBorders>
            <w:vAlign w:val="top"/>
          </w:tcPr>
          <w:p w14:paraId="0D5B584C">
            <w:pPr>
              <w:rPr>
                <w:rFonts w:ascii="Arial"/>
                <w:sz w:val="21"/>
              </w:rPr>
            </w:pPr>
          </w:p>
        </w:tc>
        <w:tc>
          <w:tcPr>
            <w:tcW w:w="1983" w:type="dxa"/>
            <w:vAlign w:val="top"/>
          </w:tcPr>
          <w:p w14:paraId="20670952">
            <w:pPr>
              <w:rPr>
                <w:rFonts w:ascii="Arial"/>
                <w:sz w:val="21"/>
              </w:rPr>
            </w:pPr>
          </w:p>
        </w:tc>
        <w:tc>
          <w:tcPr>
            <w:tcW w:w="1856" w:type="dxa"/>
            <w:tcBorders>
              <w:right w:val="single" w:color="000000" w:sz="2" w:space="0"/>
            </w:tcBorders>
            <w:vAlign w:val="top"/>
          </w:tcPr>
          <w:p w14:paraId="40B4ABA5">
            <w:pPr>
              <w:rPr>
                <w:rFonts w:ascii="Arial"/>
                <w:sz w:val="21"/>
              </w:rPr>
            </w:pPr>
          </w:p>
        </w:tc>
      </w:tr>
      <w:tr w14:paraId="1AE53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685" w:type="dxa"/>
            <w:tcBorders>
              <w:left w:val="single" w:color="000000" w:sz="2" w:space="0"/>
            </w:tcBorders>
            <w:vAlign w:val="top"/>
          </w:tcPr>
          <w:p w14:paraId="0EB8F711">
            <w:pPr>
              <w:pStyle w:val="18"/>
              <w:spacing w:before="50" w:line="229" w:lineRule="auto"/>
              <w:ind w:left="148"/>
              <w:rPr>
                <w:sz w:val="20"/>
                <w:szCs w:val="20"/>
              </w:rPr>
            </w:pPr>
            <w:r>
              <w:rPr>
                <w:spacing w:val="2"/>
                <w:sz w:val="20"/>
                <w:szCs w:val="20"/>
              </w:rPr>
              <w:t>小计</w:t>
            </w:r>
          </w:p>
        </w:tc>
        <w:tc>
          <w:tcPr>
            <w:tcW w:w="1738" w:type="dxa"/>
            <w:vAlign w:val="top"/>
          </w:tcPr>
          <w:p w14:paraId="1F099389">
            <w:pPr>
              <w:pStyle w:val="18"/>
              <w:spacing w:before="50" w:line="233" w:lineRule="auto"/>
              <w:ind w:left="815"/>
              <w:rPr>
                <w:sz w:val="20"/>
                <w:szCs w:val="20"/>
              </w:rPr>
            </w:pPr>
            <w:r>
              <w:rPr>
                <w:b/>
                <w:bCs/>
                <w:spacing w:val="-3"/>
                <w:sz w:val="20"/>
                <w:szCs w:val="20"/>
              </w:rPr>
              <w:t>/</w:t>
            </w:r>
          </w:p>
        </w:tc>
        <w:tc>
          <w:tcPr>
            <w:tcW w:w="1133" w:type="dxa"/>
            <w:tcBorders>
              <w:right w:val="single" w:color="000000" w:sz="2" w:space="0"/>
            </w:tcBorders>
            <w:vAlign w:val="top"/>
          </w:tcPr>
          <w:p w14:paraId="798445A2">
            <w:pPr>
              <w:rPr>
                <w:rFonts w:ascii="Arial"/>
                <w:sz w:val="21"/>
              </w:rPr>
            </w:pPr>
          </w:p>
        </w:tc>
        <w:tc>
          <w:tcPr>
            <w:tcW w:w="1417" w:type="dxa"/>
            <w:tcBorders>
              <w:left w:val="single" w:color="000000" w:sz="2" w:space="0"/>
            </w:tcBorders>
            <w:vAlign w:val="top"/>
          </w:tcPr>
          <w:p w14:paraId="206BB25C">
            <w:pPr>
              <w:rPr>
                <w:rFonts w:ascii="Arial"/>
                <w:sz w:val="21"/>
              </w:rPr>
            </w:pPr>
          </w:p>
        </w:tc>
        <w:tc>
          <w:tcPr>
            <w:tcW w:w="1983" w:type="dxa"/>
            <w:vAlign w:val="top"/>
          </w:tcPr>
          <w:p w14:paraId="2A2A9B4E">
            <w:pPr>
              <w:pStyle w:val="18"/>
              <w:spacing w:before="50" w:line="233" w:lineRule="auto"/>
              <w:ind w:left="941"/>
              <w:rPr>
                <w:sz w:val="20"/>
                <w:szCs w:val="20"/>
              </w:rPr>
            </w:pPr>
            <w:r>
              <w:rPr>
                <w:b/>
                <w:bCs/>
                <w:spacing w:val="-3"/>
                <w:sz w:val="20"/>
                <w:szCs w:val="20"/>
              </w:rPr>
              <w:t>/</w:t>
            </w:r>
          </w:p>
        </w:tc>
        <w:tc>
          <w:tcPr>
            <w:tcW w:w="1856" w:type="dxa"/>
            <w:tcBorders>
              <w:right w:val="single" w:color="000000" w:sz="2" w:space="0"/>
            </w:tcBorders>
            <w:vAlign w:val="top"/>
          </w:tcPr>
          <w:p w14:paraId="5B9F762F">
            <w:pPr>
              <w:pStyle w:val="18"/>
              <w:spacing w:before="33" w:line="233" w:lineRule="auto"/>
              <w:ind w:left="871"/>
              <w:rPr>
                <w:sz w:val="20"/>
                <w:szCs w:val="20"/>
              </w:rPr>
            </w:pPr>
            <w:r>
              <w:rPr>
                <w:b/>
                <w:bCs/>
                <w:spacing w:val="-3"/>
                <w:sz w:val="20"/>
                <w:szCs w:val="20"/>
              </w:rPr>
              <w:t>/</w:t>
            </w:r>
          </w:p>
        </w:tc>
      </w:tr>
      <w:tr w14:paraId="741CAF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8812" w:type="dxa"/>
            <w:gridSpan w:val="6"/>
            <w:tcBorders>
              <w:left w:val="single" w:color="000000" w:sz="2" w:space="0"/>
              <w:right w:val="single" w:color="000000" w:sz="2" w:space="0"/>
            </w:tcBorders>
            <w:vAlign w:val="top"/>
          </w:tcPr>
          <w:p w14:paraId="53245E93">
            <w:pPr>
              <w:pStyle w:val="18"/>
              <w:spacing w:before="50" w:line="228" w:lineRule="auto"/>
              <w:ind w:left="126"/>
              <w:rPr>
                <w:sz w:val="20"/>
                <w:szCs w:val="20"/>
              </w:rPr>
            </w:pPr>
            <w:r>
              <w:rPr>
                <w:b/>
                <w:bCs/>
                <w:spacing w:val="6"/>
                <w:sz w:val="20"/>
                <w:szCs w:val="20"/>
              </w:rPr>
              <w:t>环境标志产品</w:t>
            </w:r>
          </w:p>
        </w:tc>
      </w:tr>
      <w:tr w14:paraId="0FA4F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685" w:type="dxa"/>
            <w:tcBorders>
              <w:left w:val="single" w:color="000000" w:sz="2" w:space="0"/>
            </w:tcBorders>
            <w:vAlign w:val="top"/>
          </w:tcPr>
          <w:p w14:paraId="1361E94A">
            <w:pPr>
              <w:rPr>
                <w:rFonts w:ascii="Arial"/>
                <w:sz w:val="21"/>
              </w:rPr>
            </w:pPr>
          </w:p>
        </w:tc>
        <w:tc>
          <w:tcPr>
            <w:tcW w:w="1738" w:type="dxa"/>
            <w:vAlign w:val="top"/>
          </w:tcPr>
          <w:p w14:paraId="062F2748">
            <w:pPr>
              <w:rPr>
                <w:rFonts w:ascii="Arial"/>
                <w:sz w:val="21"/>
              </w:rPr>
            </w:pPr>
          </w:p>
        </w:tc>
        <w:tc>
          <w:tcPr>
            <w:tcW w:w="1133" w:type="dxa"/>
            <w:tcBorders>
              <w:right w:val="single" w:color="000000" w:sz="2" w:space="0"/>
            </w:tcBorders>
            <w:vAlign w:val="top"/>
          </w:tcPr>
          <w:p w14:paraId="3584536B">
            <w:pPr>
              <w:rPr>
                <w:rFonts w:ascii="Arial"/>
                <w:sz w:val="21"/>
              </w:rPr>
            </w:pPr>
          </w:p>
        </w:tc>
        <w:tc>
          <w:tcPr>
            <w:tcW w:w="1417" w:type="dxa"/>
            <w:tcBorders>
              <w:left w:val="single" w:color="000000" w:sz="2" w:space="0"/>
            </w:tcBorders>
            <w:vAlign w:val="top"/>
          </w:tcPr>
          <w:p w14:paraId="19D77907">
            <w:pPr>
              <w:rPr>
                <w:rFonts w:ascii="Arial"/>
                <w:sz w:val="21"/>
              </w:rPr>
            </w:pPr>
          </w:p>
        </w:tc>
        <w:tc>
          <w:tcPr>
            <w:tcW w:w="1983" w:type="dxa"/>
            <w:vAlign w:val="top"/>
          </w:tcPr>
          <w:p w14:paraId="2F4B6C09">
            <w:pPr>
              <w:rPr>
                <w:rFonts w:ascii="Arial"/>
                <w:sz w:val="21"/>
              </w:rPr>
            </w:pPr>
          </w:p>
        </w:tc>
        <w:tc>
          <w:tcPr>
            <w:tcW w:w="1856" w:type="dxa"/>
            <w:tcBorders>
              <w:right w:val="single" w:color="000000" w:sz="2" w:space="0"/>
            </w:tcBorders>
            <w:vAlign w:val="top"/>
          </w:tcPr>
          <w:p w14:paraId="6B3A35B0">
            <w:pPr>
              <w:rPr>
                <w:rFonts w:ascii="Arial"/>
                <w:sz w:val="21"/>
              </w:rPr>
            </w:pPr>
          </w:p>
        </w:tc>
      </w:tr>
      <w:tr w14:paraId="7DDE6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685" w:type="dxa"/>
            <w:tcBorders>
              <w:left w:val="single" w:color="000000" w:sz="2" w:space="0"/>
              <w:bottom w:val="single" w:color="000000" w:sz="2" w:space="0"/>
            </w:tcBorders>
            <w:vAlign w:val="top"/>
          </w:tcPr>
          <w:p w14:paraId="6C89605A">
            <w:pPr>
              <w:pStyle w:val="18"/>
              <w:spacing w:before="50" w:line="229" w:lineRule="auto"/>
              <w:ind w:left="148"/>
              <w:rPr>
                <w:sz w:val="20"/>
                <w:szCs w:val="20"/>
              </w:rPr>
            </w:pPr>
            <w:r>
              <w:rPr>
                <w:spacing w:val="2"/>
                <w:sz w:val="20"/>
                <w:szCs w:val="20"/>
              </w:rPr>
              <w:t>小计</w:t>
            </w:r>
          </w:p>
        </w:tc>
        <w:tc>
          <w:tcPr>
            <w:tcW w:w="1738" w:type="dxa"/>
            <w:tcBorders>
              <w:bottom w:val="single" w:color="000000" w:sz="2" w:space="0"/>
            </w:tcBorders>
            <w:vAlign w:val="top"/>
          </w:tcPr>
          <w:p w14:paraId="2062F2C4">
            <w:pPr>
              <w:pStyle w:val="18"/>
              <w:spacing w:before="50" w:line="233" w:lineRule="auto"/>
              <w:ind w:left="815"/>
              <w:rPr>
                <w:sz w:val="20"/>
                <w:szCs w:val="20"/>
              </w:rPr>
            </w:pPr>
            <w:r>
              <w:rPr>
                <w:b/>
                <w:bCs/>
                <w:spacing w:val="-3"/>
                <w:sz w:val="20"/>
                <w:szCs w:val="20"/>
              </w:rPr>
              <w:t>/</w:t>
            </w:r>
          </w:p>
        </w:tc>
        <w:tc>
          <w:tcPr>
            <w:tcW w:w="1133" w:type="dxa"/>
            <w:tcBorders>
              <w:bottom w:val="single" w:color="000000" w:sz="2" w:space="0"/>
              <w:right w:val="single" w:color="000000" w:sz="2" w:space="0"/>
            </w:tcBorders>
            <w:vAlign w:val="top"/>
          </w:tcPr>
          <w:p w14:paraId="727413BC">
            <w:pPr>
              <w:rPr>
                <w:rFonts w:ascii="Arial"/>
                <w:sz w:val="21"/>
              </w:rPr>
            </w:pPr>
          </w:p>
        </w:tc>
        <w:tc>
          <w:tcPr>
            <w:tcW w:w="1417" w:type="dxa"/>
            <w:tcBorders>
              <w:left w:val="single" w:color="000000" w:sz="2" w:space="0"/>
              <w:bottom w:val="single" w:color="000000" w:sz="2" w:space="0"/>
            </w:tcBorders>
            <w:vAlign w:val="top"/>
          </w:tcPr>
          <w:p w14:paraId="2CE44E27">
            <w:pPr>
              <w:rPr>
                <w:rFonts w:ascii="Arial"/>
                <w:sz w:val="21"/>
              </w:rPr>
            </w:pPr>
          </w:p>
        </w:tc>
        <w:tc>
          <w:tcPr>
            <w:tcW w:w="1983" w:type="dxa"/>
            <w:tcBorders>
              <w:bottom w:val="single" w:color="000000" w:sz="2" w:space="0"/>
            </w:tcBorders>
            <w:vAlign w:val="top"/>
          </w:tcPr>
          <w:p w14:paraId="472F4E3A">
            <w:pPr>
              <w:pStyle w:val="18"/>
              <w:spacing w:before="50" w:line="233" w:lineRule="auto"/>
              <w:ind w:left="941"/>
              <w:rPr>
                <w:sz w:val="20"/>
                <w:szCs w:val="20"/>
              </w:rPr>
            </w:pPr>
            <w:r>
              <w:rPr>
                <w:b/>
                <w:bCs/>
                <w:spacing w:val="-3"/>
                <w:sz w:val="20"/>
                <w:szCs w:val="20"/>
              </w:rPr>
              <w:t>/</w:t>
            </w:r>
          </w:p>
        </w:tc>
        <w:tc>
          <w:tcPr>
            <w:tcW w:w="1856" w:type="dxa"/>
            <w:tcBorders>
              <w:bottom w:val="single" w:color="000000" w:sz="2" w:space="0"/>
              <w:right w:val="single" w:color="000000" w:sz="2" w:space="0"/>
            </w:tcBorders>
            <w:vAlign w:val="top"/>
          </w:tcPr>
          <w:p w14:paraId="709C908A">
            <w:pPr>
              <w:pStyle w:val="18"/>
              <w:spacing w:before="33" w:line="233" w:lineRule="auto"/>
              <w:ind w:left="871"/>
              <w:rPr>
                <w:sz w:val="20"/>
                <w:szCs w:val="20"/>
              </w:rPr>
            </w:pPr>
            <w:r>
              <w:rPr>
                <w:b/>
                <w:bCs/>
                <w:spacing w:val="-3"/>
                <w:sz w:val="20"/>
                <w:szCs w:val="20"/>
              </w:rPr>
              <w:t>/</w:t>
            </w:r>
          </w:p>
        </w:tc>
      </w:tr>
    </w:tbl>
    <w:p w14:paraId="6C59B3D6">
      <w:pPr>
        <w:spacing w:before="32" w:line="377" w:lineRule="auto"/>
        <w:ind w:left="25" w:right="1"/>
        <w:rPr>
          <w:rFonts w:ascii="宋体" w:hAnsi="宋体" w:eastAsia="宋体" w:cs="宋体"/>
          <w:sz w:val="20"/>
          <w:szCs w:val="20"/>
        </w:rPr>
      </w:pPr>
      <w:r>
        <w:rPr>
          <w:rFonts w:ascii="宋体" w:hAnsi="宋体" w:eastAsia="宋体" w:cs="宋体"/>
          <w:spacing w:val="8"/>
          <w:sz w:val="20"/>
          <w:szCs w:val="20"/>
        </w:rPr>
        <w:t>说明：1、本表用于计算政府采购优先采购产品（节能产品或环境</w:t>
      </w:r>
      <w:r>
        <w:rPr>
          <w:rFonts w:ascii="宋体" w:hAnsi="宋体" w:eastAsia="宋体" w:cs="宋体"/>
          <w:spacing w:val="7"/>
          <w:sz w:val="20"/>
          <w:szCs w:val="20"/>
        </w:rPr>
        <w:t>标志产品）的政府采购政策加分</w:t>
      </w:r>
      <w:r>
        <w:rPr>
          <w:rFonts w:ascii="宋体" w:hAnsi="宋体" w:eastAsia="宋体" w:cs="宋体"/>
          <w:spacing w:val="6"/>
          <w:sz w:val="20"/>
          <w:szCs w:val="20"/>
        </w:rPr>
        <w:t>或者价格扣除。</w:t>
      </w:r>
    </w:p>
    <w:p w14:paraId="299B9AA8">
      <w:pPr>
        <w:spacing w:before="2" w:line="377" w:lineRule="auto"/>
        <w:ind w:left="24" w:right="1" w:firstLine="630"/>
        <w:rPr>
          <w:rFonts w:ascii="宋体" w:hAnsi="宋体" w:eastAsia="宋体" w:cs="宋体"/>
          <w:sz w:val="20"/>
          <w:szCs w:val="20"/>
        </w:rPr>
      </w:pPr>
      <w:r>
        <w:rPr>
          <w:rFonts w:ascii="宋体" w:hAnsi="宋体" w:eastAsia="宋体" w:cs="宋体"/>
          <w:spacing w:val="9"/>
          <w:sz w:val="20"/>
          <w:szCs w:val="20"/>
        </w:rPr>
        <w:t>2、栏目4“价格</w:t>
      </w:r>
      <w:r>
        <w:rPr>
          <w:rFonts w:ascii="宋体" w:hAnsi="宋体" w:eastAsia="宋体" w:cs="宋体"/>
          <w:spacing w:val="-59"/>
          <w:sz w:val="20"/>
          <w:szCs w:val="20"/>
        </w:rPr>
        <w:t xml:space="preserve"> </w:t>
      </w:r>
      <w:r>
        <w:rPr>
          <w:rFonts w:ascii="宋体" w:hAnsi="宋体" w:eastAsia="宋体" w:cs="宋体"/>
          <w:spacing w:val="9"/>
          <w:sz w:val="20"/>
          <w:szCs w:val="20"/>
        </w:rPr>
        <w:t>”为综合单价，包含货物所有隐含的内容，如运输费、保险费、管理费和</w:t>
      </w:r>
      <w:r>
        <w:rPr>
          <w:rFonts w:ascii="宋体" w:hAnsi="宋体" w:eastAsia="宋体" w:cs="宋体"/>
          <w:spacing w:val="4"/>
          <w:sz w:val="20"/>
          <w:szCs w:val="20"/>
        </w:rPr>
        <w:t>利润等。</w:t>
      </w:r>
    </w:p>
    <w:p w14:paraId="54138BEC">
      <w:pPr>
        <w:spacing w:before="1" w:line="376" w:lineRule="auto"/>
        <w:ind w:left="27" w:right="1" w:firstLine="628"/>
        <w:rPr>
          <w:rFonts w:ascii="宋体" w:hAnsi="宋体" w:eastAsia="宋体" w:cs="宋体"/>
          <w:sz w:val="20"/>
          <w:szCs w:val="20"/>
        </w:rPr>
      </w:pPr>
      <w:r>
        <w:rPr>
          <w:rFonts w:ascii="宋体" w:hAnsi="宋体" w:eastAsia="宋体" w:cs="宋体"/>
          <w:spacing w:val="8"/>
          <w:sz w:val="20"/>
          <w:szCs w:val="20"/>
        </w:rPr>
        <w:t>3、栏目</w:t>
      </w:r>
      <w:r>
        <w:rPr>
          <w:rFonts w:ascii="宋体" w:hAnsi="宋体" w:eastAsia="宋体" w:cs="宋体"/>
          <w:spacing w:val="-35"/>
          <w:sz w:val="20"/>
          <w:szCs w:val="20"/>
        </w:rPr>
        <w:t xml:space="preserve"> </w:t>
      </w:r>
      <w:r>
        <w:rPr>
          <w:rFonts w:ascii="宋体" w:hAnsi="宋体" w:eastAsia="宋体" w:cs="宋体"/>
          <w:spacing w:val="8"/>
          <w:sz w:val="20"/>
          <w:szCs w:val="20"/>
        </w:rPr>
        <w:t>6“政策功能编码</w:t>
      </w:r>
      <w:r>
        <w:rPr>
          <w:rFonts w:ascii="宋体" w:hAnsi="宋体" w:eastAsia="宋体" w:cs="宋体"/>
          <w:spacing w:val="-70"/>
          <w:sz w:val="20"/>
          <w:szCs w:val="20"/>
        </w:rPr>
        <w:t xml:space="preserve"> </w:t>
      </w:r>
      <w:r>
        <w:rPr>
          <w:rFonts w:ascii="宋体" w:hAnsi="宋体" w:eastAsia="宋体" w:cs="宋体"/>
          <w:spacing w:val="8"/>
          <w:sz w:val="20"/>
          <w:szCs w:val="20"/>
        </w:rPr>
        <w:t>”是指货物的中国环境标志</w:t>
      </w:r>
      <w:r>
        <w:rPr>
          <w:rFonts w:ascii="宋体" w:hAnsi="宋体" w:eastAsia="宋体" w:cs="宋体"/>
          <w:spacing w:val="7"/>
          <w:sz w:val="20"/>
          <w:szCs w:val="20"/>
        </w:rPr>
        <w:t>认证证书编号、中国节能标志认证证</w:t>
      </w:r>
      <w:r>
        <w:rPr>
          <w:rFonts w:ascii="宋体" w:hAnsi="宋体" w:eastAsia="宋体" w:cs="宋体"/>
          <w:spacing w:val="9"/>
          <w:sz w:val="20"/>
          <w:szCs w:val="20"/>
        </w:rPr>
        <w:t>书号（货物同时属于节能产品、环境标志产品的，只须</w:t>
      </w:r>
      <w:r>
        <w:rPr>
          <w:rFonts w:ascii="宋体" w:hAnsi="宋体" w:eastAsia="宋体" w:cs="宋体"/>
          <w:spacing w:val="8"/>
          <w:sz w:val="20"/>
          <w:szCs w:val="20"/>
        </w:rPr>
        <w:t>填写一种）。</w:t>
      </w:r>
    </w:p>
    <w:p w14:paraId="64377885">
      <w:pPr>
        <w:spacing w:before="1" w:line="377" w:lineRule="auto"/>
        <w:ind w:left="24" w:right="1" w:firstLine="627"/>
        <w:rPr>
          <w:rFonts w:ascii="宋体" w:hAnsi="宋体" w:eastAsia="宋体" w:cs="宋体"/>
          <w:sz w:val="20"/>
          <w:szCs w:val="20"/>
        </w:rPr>
      </w:pPr>
      <w:r>
        <w:rPr>
          <w:rFonts w:ascii="宋体" w:hAnsi="宋体" w:eastAsia="宋体" w:cs="宋体"/>
          <w:spacing w:val="8"/>
          <w:sz w:val="20"/>
          <w:szCs w:val="20"/>
        </w:rPr>
        <w:t>4、投标人在投标截止时间前修改“开标一览表</w:t>
      </w:r>
      <w:r>
        <w:rPr>
          <w:rFonts w:ascii="宋体" w:hAnsi="宋体" w:eastAsia="宋体" w:cs="宋体"/>
          <w:spacing w:val="-65"/>
          <w:sz w:val="20"/>
          <w:szCs w:val="20"/>
        </w:rPr>
        <w:t xml:space="preserve"> </w:t>
      </w:r>
      <w:r>
        <w:rPr>
          <w:rFonts w:ascii="宋体" w:hAnsi="宋体" w:eastAsia="宋体" w:cs="宋体"/>
          <w:spacing w:val="8"/>
          <w:sz w:val="20"/>
          <w:szCs w:val="20"/>
        </w:rPr>
        <w:t>”中的投标报价的，应按第二章第</w:t>
      </w:r>
      <w:r>
        <w:rPr>
          <w:rFonts w:ascii="宋体" w:hAnsi="宋体" w:eastAsia="宋体" w:cs="宋体"/>
          <w:spacing w:val="-22"/>
          <w:sz w:val="20"/>
          <w:szCs w:val="20"/>
        </w:rPr>
        <w:t xml:space="preserve"> </w:t>
      </w:r>
      <w:r>
        <w:rPr>
          <w:rFonts w:ascii="宋体" w:hAnsi="宋体" w:eastAsia="宋体" w:cs="宋体"/>
          <w:spacing w:val="8"/>
          <w:sz w:val="20"/>
          <w:szCs w:val="20"/>
        </w:rPr>
        <w:t>13.7</w:t>
      </w:r>
      <w:r>
        <w:rPr>
          <w:rFonts w:ascii="宋体" w:hAnsi="宋体" w:eastAsia="宋体" w:cs="宋体"/>
          <w:spacing w:val="-37"/>
          <w:sz w:val="20"/>
          <w:szCs w:val="20"/>
        </w:rPr>
        <w:t xml:space="preserve"> </w:t>
      </w:r>
      <w:r>
        <w:rPr>
          <w:rFonts w:ascii="宋体" w:hAnsi="宋体" w:eastAsia="宋体" w:cs="宋体"/>
          <w:spacing w:val="8"/>
          <w:sz w:val="20"/>
          <w:szCs w:val="20"/>
        </w:rPr>
        <w:t>款</w:t>
      </w:r>
      <w:r>
        <w:rPr>
          <w:rFonts w:ascii="宋体" w:hAnsi="宋体" w:eastAsia="宋体" w:cs="宋体"/>
          <w:spacing w:val="9"/>
          <w:sz w:val="20"/>
          <w:szCs w:val="20"/>
        </w:rPr>
        <w:t>规定修改本表相应内容。否则，评审时涉及本表所有优惠不予以考虑。</w:t>
      </w:r>
    </w:p>
    <w:p w14:paraId="55E4B5C3">
      <w:pPr>
        <w:pStyle w:val="2"/>
        <w:spacing w:line="248" w:lineRule="auto"/>
      </w:pPr>
    </w:p>
    <w:p w14:paraId="4A0420FE">
      <w:pPr>
        <w:pStyle w:val="2"/>
        <w:spacing w:line="249" w:lineRule="auto"/>
      </w:pPr>
    </w:p>
    <w:p w14:paraId="4461718D">
      <w:pPr>
        <w:pStyle w:val="2"/>
        <w:spacing w:line="249" w:lineRule="auto"/>
      </w:pPr>
    </w:p>
    <w:p w14:paraId="1BBB31EA">
      <w:pPr>
        <w:spacing w:before="66" w:line="227" w:lineRule="auto"/>
        <w:ind w:left="25"/>
        <w:rPr>
          <w:rFonts w:ascii="宋体" w:hAnsi="宋体" w:eastAsia="宋体" w:cs="宋体"/>
          <w:sz w:val="20"/>
          <w:szCs w:val="20"/>
        </w:rPr>
      </w:pPr>
      <w:r>
        <w:rPr>
          <w:rFonts w:ascii="宋体" w:hAnsi="宋体" w:eastAsia="宋体" w:cs="宋体"/>
          <w:spacing w:val="10"/>
          <w:sz w:val="20"/>
          <w:szCs w:val="20"/>
        </w:rPr>
        <w:t>投标人名称</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21"/>
          <w:sz w:val="20"/>
          <w:szCs w:val="20"/>
        </w:rPr>
        <w:t xml:space="preserve"> </w:t>
      </w:r>
      <w:r>
        <w:rPr>
          <w:rFonts w:ascii="宋体" w:hAnsi="宋体" w:eastAsia="宋体" w:cs="宋体"/>
          <w:spacing w:val="-5"/>
          <w:sz w:val="20"/>
          <w:szCs w:val="20"/>
        </w:rPr>
        <w:t>（</w:t>
      </w:r>
      <w:r>
        <w:rPr>
          <w:rFonts w:ascii="宋体" w:hAnsi="宋体" w:eastAsia="宋体" w:cs="宋体"/>
          <w:spacing w:val="10"/>
          <w:sz w:val="20"/>
          <w:szCs w:val="20"/>
        </w:rPr>
        <w:t>盖单位电子章）</w:t>
      </w:r>
    </w:p>
    <w:p w14:paraId="2AF2EC91">
      <w:pPr>
        <w:spacing w:before="162" w:line="227" w:lineRule="auto"/>
        <w:ind w:left="24"/>
        <w:rPr>
          <w:rFonts w:ascii="宋体" w:hAnsi="宋体" w:eastAsia="宋体" w:cs="宋体"/>
          <w:sz w:val="20"/>
          <w:szCs w:val="20"/>
        </w:rPr>
      </w:pPr>
      <w:r>
        <w:rPr>
          <w:rFonts w:ascii="宋体" w:hAnsi="宋体" w:eastAsia="宋体" w:cs="宋体"/>
          <w:spacing w:val="8"/>
          <w:sz w:val="20"/>
          <w:szCs w:val="20"/>
        </w:rPr>
        <w:t>法定代表人或授权代表人（签字或签章</w:t>
      </w:r>
      <w:r>
        <w:rPr>
          <w:rFonts w:ascii="宋体" w:hAnsi="宋体" w:eastAsia="宋体" w:cs="宋体"/>
          <w:spacing w:val="11"/>
          <w:sz w:val="20"/>
          <w:szCs w:val="20"/>
        </w:rPr>
        <w:t>）：</w:t>
      </w:r>
      <w:r>
        <w:rPr>
          <w:rFonts w:ascii="宋体" w:hAnsi="宋体" w:eastAsia="宋体" w:cs="宋体"/>
          <w:sz w:val="20"/>
          <w:szCs w:val="20"/>
          <w:u w:val="single" w:color="auto"/>
        </w:rPr>
        <w:t xml:space="preserve">                 </w:t>
      </w:r>
    </w:p>
    <w:p w14:paraId="27A48798">
      <w:pPr>
        <w:spacing w:before="162" w:line="228" w:lineRule="auto"/>
        <w:ind w:left="59"/>
        <w:rPr>
          <w:rFonts w:ascii="宋体" w:hAnsi="宋体" w:eastAsia="宋体" w:cs="宋体"/>
          <w:sz w:val="20"/>
          <w:szCs w:val="20"/>
        </w:rPr>
      </w:pPr>
      <w:r>
        <w:rPr>
          <w:rFonts w:ascii="宋体" w:hAnsi="宋体" w:eastAsia="宋体" w:cs="宋体"/>
          <w:spacing w:val="-4"/>
          <w:sz w:val="20"/>
          <w:szCs w:val="20"/>
        </w:rPr>
        <w:t>日期：</w:t>
      </w:r>
      <w:r>
        <w:rPr>
          <w:rFonts w:ascii="宋体" w:hAnsi="宋体" w:eastAsia="宋体" w:cs="宋体"/>
          <w:spacing w:val="5"/>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4"/>
          <w:sz w:val="20"/>
          <w:szCs w:val="20"/>
        </w:rPr>
        <w:t>年</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4"/>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1"/>
          <w:sz w:val="20"/>
          <w:szCs w:val="20"/>
        </w:rPr>
        <w:t xml:space="preserve"> </w:t>
      </w:r>
      <w:r>
        <w:rPr>
          <w:rFonts w:ascii="宋体" w:hAnsi="宋体" w:eastAsia="宋体" w:cs="宋体"/>
          <w:spacing w:val="-4"/>
          <w:sz w:val="20"/>
          <w:szCs w:val="20"/>
        </w:rPr>
        <w:t>日</w:t>
      </w:r>
    </w:p>
    <w:p w14:paraId="4B99B3E1">
      <w:pPr>
        <w:spacing w:line="228" w:lineRule="auto"/>
        <w:rPr>
          <w:rFonts w:ascii="宋体" w:hAnsi="宋体" w:eastAsia="宋体" w:cs="宋体"/>
          <w:sz w:val="20"/>
          <w:szCs w:val="20"/>
        </w:rPr>
        <w:sectPr>
          <w:headerReference r:id="rId68" w:type="default"/>
          <w:footerReference r:id="rId69" w:type="default"/>
          <w:pgSz w:w="11906" w:h="16839"/>
          <w:pgMar w:top="1091" w:right="1473" w:bottom="1151" w:left="1573" w:header="1076" w:footer="989" w:gutter="0"/>
          <w:pgNumType w:fmt="decimal"/>
          <w:cols w:space="720" w:num="1"/>
        </w:sectPr>
      </w:pPr>
    </w:p>
    <w:p w14:paraId="43A5D087">
      <w:pPr>
        <w:pStyle w:val="2"/>
        <w:spacing w:line="332" w:lineRule="auto"/>
      </w:pPr>
    </w:p>
    <w:p w14:paraId="3AD23BFA">
      <w:pPr>
        <w:spacing w:before="91" w:line="219" w:lineRule="auto"/>
        <w:ind w:left="639"/>
        <w:outlineLvl w:val="1"/>
        <w:rPr>
          <w:rFonts w:ascii="宋体" w:hAnsi="宋体" w:eastAsia="宋体" w:cs="宋体"/>
          <w:sz w:val="28"/>
          <w:szCs w:val="28"/>
        </w:rPr>
      </w:pPr>
      <w:bookmarkStart w:id="83" w:name="_Toc115"/>
      <w:r>
        <w:rPr>
          <w:rFonts w:ascii="宋体" w:hAnsi="宋体" w:eastAsia="宋体" w:cs="宋体"/>
          <w:b/>
          <w:bCs/>
          <w:spacing w:val="-3"/>
          <w:sz w:val="28"/>
          <w:szCs w:val="28"/>
        </w:rPr>
        <w:t>十一、投标服务（含配套货物）符合招标文件规定的证明文件</w:t>
      </w:r>
      <w:bookmarkEnd w:id="83"/>
    </w:p>
    <w:p w14:paraId="47965A83">
      <w:pPr>
        <w:pStyle w:val="2"/>
        <w:spacing w:line="270" w:lineRule="auto"/>
      </w:pPr>
    </w:p>
    <w:p w14:paraId="6F48D397">
      <w:pPr>
        <w:pStyle w:val="2"/>
        <w:spacing w:line="271" w:lineRule="auto"/>
      </w:pPr>
    </w:p>
    <w:p w14:paraId="37265A31">
      <w:pPr>
        <w:spacing w:before="65" w:line="227" w:lineRule="auto"/>
        <w:ind w:left="11"/>
        <w:rPr>
          <w:rFonts w:ascii="宋体" w:hAnsi="宋体" w:eastAsia="宋体" w:cs="宋体"/>
          <w:sz w:val="20"/>
          <w:szCs w:val="20"/>
        </w:rPr>
      </w:pPr>
      <w:r>
        <w:rPr>
          <w:rFonts w:ascii="宋体" w:hAnsi="宋体" w:eastAsia="宋体" w:cs="宋体"/>
          <w:spacing w:val="8"/>
          <w:sz w:val="20"/>
          <w:szCs w:val="20"/>
        </w:rPr>
        <w:t>备注：提供第五章规定的证明材料复印件。</w:t>
      </w:r>
    </w:p>
    <w:p w14:paraId="4CF00560">
      <w:pPr>
        <w:pStyle w:val="2"/>
        <w:spacing w:line="258" w:lineRule="auto"/>
      </w:pPr>
    </w:p>
    <w:p w14:paraId="7F59D850">
      <w:pPr>
        <w:pStyle w:val="2"/>
        <w:spacing w:line="258" w:lineRule="auto"/>
      </w:pPr>
    </w:p>
    <w:p w14:paraId="3BEE003B">
      <w:pPr>
        <w:pStyle w:val="2"/>
        <w:spacing w:line="258" w:lineRule="auto"/>
      </w:pPr>
    </w:p>
    <w:p w14:paraId="278326A3">
      <w:pPr>
        <w:pStyle w:val="2"/>
        <w:spacing w:line="258" w:lineRule="auto"/>
      </w:pPr>
    </w:p>
    <w:p w14:paraId="2D391953">
      <w:pPr>
        <w:pStyle w:val="2"/>
        <w:spacing w:line="258" w:lineRule="auto"/>
      </w:pPr>
    </w:p>
    <w:p w14:paraId="7A804A46">
      <w:pPr>
        <w:pStyle w:val="2"/>
        <w:spacing w:line="259" w:lineRule="auto"/>
      </w:pPr>
    </w:p>
    <w:p w14:paraId="00AAC98D">
      <w:pPr>
        <w:pStyle w:val="2"/>
        <w:spacing w:line="259" w:lineRule="auto"/>
      </w:pPr>
    </w:p>
    <w:p w14:paraId="675A3512">
      <w:pPr>
        <w:pStyle w:val="2"/>
        <w:spacing w:line="259" w:lineRule="auto"/>
      </w:pPr>
    </w:p>
    <w:p w14:paraId="3A850BB1">
      <w:pPr>
        <w:pStyle w:val="2"/>
        <w:spacing w:line="259" w:lineRule="auto"/>
      </w:pPr>
    </w:p>
    <w:p w14:paraId="56EA095A">
      <w:pPr>
        <w:pStyle w:val="2"/>
        <w:spacing w:line="259" w:lineRule="auto"/>
      </w:pPr>
    </w:p>
    <w:p w14:paraId="1F5ADB74">
      <w:pPr>
        <w:pStyle w:val="2"/>
        <w:spacing w:line="259" w:lineRule="auto"/>
      </w:pPr>
    </w:p>
    <w:p w14:paraId="2E0FDCA6">
      <w:pPr>
        <w:pStyle w:val="2"/>
        <w:spacing w:line="259" w:lineRule="auto"/>
      </w:pPr>
    </w:p>
    <w:p w14:paraId="7753DCF2">
      <w:pPr>
        <w:spacing w:before="91" w:line="219" w:lineRule="auto"/>
        <w:ind w:left="2184"/>
        <w:outlineLvl w:val="1"/>
        <w:rPr>
          <w:rFonts w:ascii="宋体" w:hAnsi="宋体" w:eastAsia="宋体" w:cs="宋体"/>
          <w:sz w:val="28"/>
          <w:szCs w:val="28"/>
        </w:rPr>
      </w:pPr>
      <w:bookmarkStart w:id="84" w:name="_Toc12824"/>
      <w:r>
        <w:rPr>
          <w:rFonts w:ascii="宋体" w:hAnsi="宋体" w:eastAsia="宋体" w:cs="宋体"/>
          <w:b/>
          <w:bCs/>
          <w:spacing w:val="-3"/>
          <w:sz w:val="28"/>
          <w:szCs w:val="28"/>
        </w:rPr>
        <w:t>十二、投标人认为需提供的其他资料</w:t>
      </w:r>
      <w:bookmarkEnd w:id="84"/>
    </w:p>
    <w:p w14:paraId="6A9460AB">
      <w:pPr>
        <w:pStyle w:val="2"/>
        <w:spacing w:line="283" w:lineRule="auto"/>
      </w:pPr>
    </w:p>
    <w:p w14:paraId="1E6034CC">
      <w:pPr>
        <w:pStyle w:val="2"/>
        <w:spacing w:line="284" w:lineRule="auto"/>
      </w:pPr>
    </w:p>
    <w:p w14:paraId="2BB46108">
      <w:pPr>
        <w:pStyle w:val="2"/>
        <w:spacing w:line="284" w:lineRule="auto"/>
      </w:pPr>
    </w:p>
    <w:p w14:paraId="3264422D">
      <w:pPr>
        <w:spacing w:before="65" w:line="227" w:lineRule="auto"/>
        <w:ind w:left="11"/>
        <w:rPr>
          <w:rFonts w:ascii="宋体" w:hAnsi="宋体" w:eastAsia="宋体" w:cs="宋体"/>
          <w:sz w:val="20"/>
          <w:szCs w:val="20"/>
        </w:rPr>
      </w:pPr>
      <w:r>
        <w:rPr>
          <w:rFonts w:ascii="宋体" w:hAnsi="宋体" w:eastAsia="宋体" w:cs="宋体"/>
          <w:spacing w:val="8"/>
          <w:sz w:val="20"/>
          <w:szCs w:val="20"/>
        </w:rPr>
        <w:t>备注：投标人认为需提供的其他资料包括：</w:t>
      </w:r>
    </w:p>
    <w:p w14:paraId="41C4BEFF">
      <w:pPr>
        <w:pStyle w:val="2"/>
        <w:spacing w:line="251" w:lineRule="auto"/>
      </w:pPr>
    </w:p>
    <w:p w14:paraId="4ED5F5D4">
      <w:pPr>
        <w:spacing w:before="65" w:line="227" w:lineRule="auto"/>
        <w:ind w:left="439"/>
        <w:rPr>
          <w:rFonts w:ascii="宋体" w:hAnsi="宋体" w:eastAsia="宋体" w:cs="宋体"/>
          <w:sz w:val="20"/>
          <w:szCs w:val="20"/>
        </w:rPr>
      </w:pPr>
      <w:r>
        <w:rPr>
          <w:rFonts w:ascii="宋体" w:hAnsi="宋体" w:eastAsia="宋体" w:cs="宋体"/>
          <w:spacing w:val="8"/>
          <w:sz w:val="20"/>
          <w:szCs w:val="20"/>
        </w:rPr>
        <w:t>（1）招标文件第五章采购需求要求的其他资料；</w:t>
      </w:r>
    </w:p>
    <w:p w14:paraId="52AC1580">
      <w:pPr>
        <w:pStyle w:val="2"/>
        <w:spacing w:line="251" w:lineRule="auto"/>
      </w:pPr>
    </w:p>
    <w:p w14:paraId="6279172B">
      <w:pPr>
        <w:spacing w:before="66" w:line="227" w:lineRule="auto"/>
        <w:ind w:left="439"/>
        <w:rPr>
          <w:rFonts w:ascii="宋体" w:hAnsi="宋体" w:eastAsia="宋体" w:cs="宋体"/>
          <w:sz w:val="20"/>
          <w:szCs w:val="20"/>
        </w:rPr>
      </w:pPr>
      <w:r>
        <w:rPr>
          <w:rFonts w:ascii="宋体" w:hAnsi="宋体" w:eastAsia="宋体" w:cs="宋体"/>
          <w:spacing w:val="8"/>
          <w:sz w:val="20"/>
          <w:szCs w:val="20"/>
        </w:rPr>
        <w:t>（2）招标文件第四章评标方法及标准要求的其他相关资料。</w:t>
      </w:r>
    </w:p>
    <w:sectPr>
      <w:headerReference r:id="rId70" w:type="default"/>
      <w:footerReference r:id="rId71" w:type="default"/>
      <w:pgSz w:w="11906" w:h="16839"/>
      <w:pgMar w:top="1091" w:right="1473" w:bottom="1151" w:left="1588" w:header="1076" w:footer="989"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AC355">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E60D5">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89DDE">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4452D7">
                          <w:pPr>
                            <w:pStyle w:val="7"/>
                          </w:pPr>
                          <w:r>
                            <w:t xml:space="preserve">第 </w:t>
                          </w:r>
                          <w:r>
                            <w:fldChar w:fldCharType="begin"/>
                          </w:r>
                          <w:r>
                            <w:instrText xml:space="preserve"> PAGE  \* MERGEFORMAT </w:instrText>
                          </w:r>
                          <w:r>
                            <w:fldChar w:fldCharType="separate"/>
                          </w:r>
                          <w:r>
                            <w:t>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4452D7">
                    <w:pPr>
                      <w:pStyle w:val="7"/>
                    </w:pPr>
                    <w:r>
                      <w:t xml:space="preserve">第 </w:t>
                    </w:r>
                    <w:r>
                      <w:fldChar w:fldCharType="begin"/>
                    </w:r>
                    <w:r>
                      <w:instrText xml:space="preserve"> PAGE  \* MERGEFORMAT </w:instrText>
                    </w:r>
                    <w:r>
                      <w:fldChar w:fldCharType="separate"/>
                    </w:r>
                    <w:r>
                      <w:t>5</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C1993">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E39C36">
                          <w:pPr>
                            <w:pStyle w:val="7"/>
                          </w:pPr>
                          <w:r>
                            <w:t xml:space="preserve">第 </w:t>
                          </w:r>
                          <w:r>
                            <w:fldChar w:fldCharType="begin"/>
                          </w:r>
                          <w:r>
                            <w:instrText xml:space="preserve"> PAGE  \* MERGEFORMAT </w:instrText>
                          </w:r>
                          <w:r>
                            <w:fldChar w:fldCharType="separate"/>
                          </w:r>
                          <w:r>
                            <w:t>24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BE39C36">
                    <w:pPr>
                      <w:pStyle w:val="7"/>
                    </w:pPr>
                    <w:r>
                      <w:t xml:space="preserve">第 </w:t>
                    </w:r>
                    <w:r>
                      <w:fldChar w:fldCharType="begin"/>
                    </w:r>
                    <w:r>
                      <w:instrText xml:space="preserve"> PAGE  \* MERGEFORMAT </w:instrText>
                    </w:r>
                    <w:r>
                      <w:fldChar w:fldCharType="separate"/>
                    </w:r>
                    <w:r>
                      <w:t>24</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0B1CB">
    <w:pPr>
      <w:pStyle w:val="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7DF892">
                          <w:pPr>
                            <w:pStyle w:val="7"/>
                          </w:pPr>
                          <w:r>
                            <w:t xml:space="preserve">第 </w:t>
                          </w:r>
                          <w:r>
                            <w:fldChar w:fldCharType="begin"/>
                          </w:r>
                          <w:r>
                            <w:instrText xml:space="preserve"> PAGE  \* MERGEFORMAT </w:instrText>
                          </w:r>
                          <w:r>
                            <w:fldChar w:fldCharType="separate"/>
                          </w:r>
                          <w:r>
                            <w:t>25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7DF892">
                    <w:pPr>
                      <w:pStyle w:val="7"/>
                    </w:pPr>
                    <w:r>
                      <w:t xml:space="preserve">第 </w:t>
                    </w:r>
                    <w:r>
                      <w:fldChar w:fldCharType="begin"/>
                    </w:r>
                    <w:r>
                      <w:instrText xml:space="preserve"> PAGE  \* MERGEFORMAT </w:instrText>
                    </w:r>
                    <w:r>
                      <w:fldChar w:fldCharType="separate"/>
                    </w:r>
                    <w:r>
                      <w:t>25</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FD948">
    <w:pPr>
      <w:pStyle w:val="7"/>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6C649D">
                          <w:pPr>
                            <w:pStyle w:val="7"/>
                          </w:pPr>
                          <w:r>
                            <w:t xml:space="preserve">第 </w:t>
                          </w:r>
                          <w:r>
                            <w:fldChar w:fldCharType="begin"/>
                          </w:r>
                          <w:r>
                            <w:instrText xml:space="preserve"> PAGE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86C649D">
                    <w:pPr>
                      <w:pStyle w:val="7"/>
                    </w:pPr>
                    <w:r>
                      <w:t xml:space="preserve">第 </w:t>
                    </w:r>
                    <w:r>
                      <w:fldChar w:fldCharType="begin"/>
                    </w:r>
                    <w:r>
                      <w:instrText xml:space="preserve"> PAGE  \* MERGEFORMAT </w:instrText>
                    </w:r>
                    <w:r>
                      <w:fldChar w:fldCharType="separate"/>
                    </w:r>
                    <w:r>
                      <w:t>26</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1A219">
    <w:pPr>
      <w:pStyle w:val="7"/>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DC5AD6">
                          <w:pPr>
                            <w:pStyle w:val="7"/>
                          </w:pPr>
                          <w:r>
                            <w:t xml:space="preserve">第 </w:t>
                          </w:r>
                          <w:r>
                            <w:fldChar w:fldCharType="begin"/>
                          </w:r>
                          <w:r>
                            <w:instrText xml:space="preserve"> PAGE  \* MERGEFORMAT </w:instrText>
                          </w:r>
                          <w:r>
                            <w:fldChar w:fldCharType="separate"/>
                          </w:r>
                          <w:r>
                            <w:t>27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ADC5AD6">
                    <w:pPr>
                      <w:pStyle w:val="7"/>
                    </w:pPr>
                    <w:r>
                      <w:t xml:space="preserve">第 </w:t>
                    </w:r>
                    <w:r>
                      <w:fldChar w:fldCharType="begin"/>
                    </w:r>
                    <w:r>
                      <w:instrText xml:space="preserve"> PAGE  \* MERGEFORMAT </w:instrText>
                    </w:r>
                    <w:r>
                      <w:fldChar w:fldCharType="separate"/>
                    </w:r>
                    <w:r>
                      <w:t>27</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7DF11">
    <w:pPr>
      <w:pStyle w:val="7"/>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DFB88F">
                          <w:pPr>
                            <w:pStyle w:val="7"/>
                          </w:pPr>
                          <w:r>
                            <w:t xml:space="preserve">第 </w:t>
                          </w:r>
                          <w:r>
                            <w:fldChar w:fldCharType="begin"/>
                          </w:r>
                          <w:r>
                            <w:instrText xml:space="preserve"> PAGE  \* MERGEFORMAT </w:instrText>
                          </w:r>
                          <w:r>
                            <w:fldChar w:fldCharType="separate"/>
                          </w:r>
                          <w:r>
                            <w:t>29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DDFB88F">
                    <w:pPr>
                      <w:pStyle w:val="7"/>
                    </w:pPr>
                    <w:r>
                      <w:t xml:space="preserve">第 </w:t>
                    </w:r>
                    <w:r>
                      <w:fldChar w:fldCharType="begin"/>
                    </w:r>
                    <w:r>
                      <w:instrText xml:space="preserve"> PAGE  \* MERGEFORMAT </w:instrText>
                    </w:r>
                    <w:r>
                      <w:fldChar w:fldCharType="separate"/>
                    </w:r>
                    <w:r>
                      <w:t>29</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D0DEC">
    <w:pPr>
      <w:pStyle w:val="7"/>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BD030C">
                          <w:pPr>
                            <w:pStyle w:val="7"/>
                          </w:pPr>
                          <w:r>
                            <w:t xml:space="preserve">第 </w:t>
                          </w:r>
                          <w:r>
                            <w:fldChar w:fldCharType="begin"/>
                          </w:r>
                          <w:r>
                            <w:instrText xml:space="preserve"> PAGE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1BD030C">
                    <w:pPr>
                      <w:pStyle w:val="7"/>
                    </w:pPr>
                    <w:r>
                      <w:t xml:space="preserve">第 </w:t>
                    </w:r>
                    <w:r>
                      <w:fldChar w:fldCharType="begin"/>
                    </w:r>
                    <w:r>
                      <w:instrText xml:space="preserve"> PAGE  \* MERGEFORMAT </w:instrText>
                    </w:r>
                    <w:r>
                      <w:fldChar w:fldCharType="separate"/>
                    </w:r>
                    <w:r>
                      <w:t>31</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5656B">
    <w:pPr>
      <w:pStyle w:val="7"/>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3BC779">
                          <w:pPr>
                            <w:pStyle w:val="7"/>
                          </w:pPr>
                          <w:r>
                            <w:t xml:space="preserve">第 </w:t>
                          </w:r>
                          <w:r>
                            <w:fldChar w:fldCharType="begin"/>
                          </w:r>
                          <w:r>
                            <w:instrText xml:space="preserve"> PAGE  \* MERGEFORMAT </w:instrText>
                          </w:r>
                          <w:r>
                            <w:fldChar w:fldCharType="separate"/>
                          </w:r>
                          <w:r>
                            <w:t>32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43BC779">
                    <w:pPr>
                      <w:pStyle w:val="7"/>
                    </w:pPr>
                    <w:r>
                      <w:t xml:space="preserve">第 </w:t>
                    </w:r>
                    <w:r>
                      <w:fldChar w:fldCharType="begin"/>
                    </w:r>
                    <w:r>
                      <w:instrText xml:space="preserve"> PAGE  \* MERGEFORMAT </w:instrText>
                    </w:r>
                    <w:r>
                      <w:fldChar w:fldCharType="separate"/>
                    </w:r>
                    <w:r>
                      <w:t>32</w:t>
                    </w:r>
                    <w:r>
                      <w:fldChar w:fldCharType="end"/>
                    </w:r>
                    <w: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13435">
    <w:pPr>
      <w:pStyle w:val="7"/>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F2C2FF">
                          <w:pPr>
                            <w:pStyle w:val="7"/>
                          </w:pPr>
                          <w:r>
                            <w:t xml:space="preserve">第 </w:t>
                          </w:r>
                          <w:r>
                            <w:fldChar w:fldCharType="begin"/>
                          </w:r>
                          <w:r>
                            <w:instrText xml:space="preserve"> PAGE  \* MERGEFORMAT </w:instrText>
                          </w:r>
                          <w:r>
                            <w:fldChar w:fldCharType="separate"/>
                          </w:r>
                          <w:r>
                            <w:t>33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BF2C2FF">
                    <w:pPr>
                      <w:pStyle w:val="7"/>
                    </w:pPr>
                    <w:r>
                      <w:t xml:space="preserve">第 </w:t>
                    </w:r>
                    <w:r>
                      <w:fldChar w:fldCharType="begin"/>
                    </w:r>
                    <w:r>
                      <w:instrText xml:space="preserve"> PAGE  \* MERGEFORMAT </w:instrText>
                    </w:r>
                    <w:r>
                      <w:fldChar w:fldCharType="separate"/>
                    </w:r>
                    <w:r>
                      <w:t>33</w:t>
                    </w:r>
                    <w:r>
                      <w:fldChar w:fldCharType="end"/>
                    </w:r>
                    <w: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FEC7E">
    <w:pPr>
      <w:pStyle w:val="7"/>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B84762">
                          <w:pPr>
                            <w:pStyle w:val="7"/>
                          </w:pPr>
                          <w:r>
                            <w:t xml:space="preserve">第 </w:t>
                          </w:r>
                          <w:r>
                            <w:fldChar w:fldCharType="begin"/>
                          </w:r>
                          <w:r>
                            <w:instrText xml:space="preserve"> PAGE  \* MERGEFORMAT </w:instrText>
                          </w:r>
                          <w:r>
                            <w:fldChar w:fldCharType="separate"/>
                          </w:r>
                          <w:r>
                            <w:t>34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1DB84762">
                    <w:pPr>
                      <w:pStyle w:val="7"/>
                    </w:pPr>
                    <w:r>
                      <w:t xml:space="preserve">第 </w:t>
                    </w:r>
                    <w:r>
                      <w:fldChar w:fldCharType="begin"/>
                    </w:r>
                    <w:r>
                      <w:instrText xml:space="preserve"> PAGE  \* MERGEFORMAT </w:instrText>
                    </w:r>
                    <w:r>
                      <w:fldChar w:fldCharType="separate"/>
                    </w:r>
                    <w:r>
                      <w:t>34</w:t>
                    </w:r>
                    <w:r>
                      <w:fldChar w:fldCharType="end"/>
                    </w:r>
                    <w: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38437">
    <w:pPr>
      <w:pStyle w:val="7"/>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6B7316">
                          <w:pPr>
                            <w:pStyle w:val="7"/>
                          </w:pPr>
                          <w:r>
                            <w:t xml:space="preserve">第 </w:t>
                          </w:r>
                          <w:r>
                            <w:fldChar w:fldCharType="begin"/>
                          </w:r>
                          <w:r>
                            <w:instrText xml:space="preserve"> PAGE  \* MERGEFORMAT </w:instrText>
                          </w:r>
                          <w:r>
                            <w:fldChar w:fldCharType="separate"/>
                          </w:r>
                          <w:r>
                            <w:t>35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76B7316">
                    <w:pPr>
                      <w:pStyle w:val="7"/>
                    </w:pPr>
                    <w:r>
                      <w:t xml:space="preserve">第 </w:t>
                    </w:r>
                    <w:r>
                      <w:fldChar w:fldCharType="begin"/>
                    </w:r>
                    <w:r>
                      <w:instrText xml:space="preserve"> PAGE  \* MERGEFORMAT </w:instrText>
                    </w:r>
                    <w:r>
                      <w:fldChar w:fldCharType="separate"/>
                    </w:r>
                    <w:r>
                      <w:t>35</w:t>
                    </w:r>
                    <w:r>
                      <w:fldChar w:fldCharType="end"/>
                    </w:r>
                    <w: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92AA1">
    <w:pPr>
      <w:pStyle w:val="7"/>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DE2E9C">
                          <w:pPr>
                            <w:pStyle w:val="7"/>
                          </w:pPr>
                          <w:r>
                            <w:t xml:space="preserve">第 </w:t>
                          </w:r>
                          <w:r>
                            <w:fldChar w:fldCharType="begin"/>
                          </w:r>
                          <w:r>
                            <w:instrText xml:space="preserve"> PAGE  \* MERGEFORMAT </w:instrText>
                          </w:r>
                          <w:r>
                            <w:fldChar w:fldCharType="separate"/>
                          </w:r>
                          <w:r>
                            <w:t>43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0CDE2E9C">
                    <w:pPr>
                      <w:pStyle w:val="7"/>
                    </w:pPr>
                    <w:r>
                      <w:t xml:space="preserve">第 </w:t>
                    </w:r>
                    <w:r>
                      <w:fldChar w:fldCharType="begin"/>
                    </w:r>
                    <w:r>
                      <w:instrText xml:space="preserve"> PAGE  \* MERGEFORMAT </w:instrText>
                    </w:r>
                    <w:r>
                      <w:fldChar w:fldCharType="separate"/>
                    </w:r>
                    <w:r>
                      <w:t>43</w:t>
                    </w:r>
                    <w:r>
                      <w:fldChar w:fldCharType="end"/>
                    </w:r>
                    <w:r>
                      <w:t xml:space="preserve"> 页</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71A04">
    <w:pPr>
      <w:pStyle w:val="7"/>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FDFAC6">
                          <w:pPr>
                            <w:pStyle w:val="7"/>
                          </w:pPr>
                          <w:r>
                            <w:t xml:space="preserve">第 </w:t>
                          </w:r>
                          <w:r>
                            <w:fldChar w:fldCharType="begin"/>
                          </w:r>
                          <w:r>
                            <w:instrText xml:space="preserve"> PAGE  \* MERGEFORMAT </w:instrText>
                          </w:r>
                          <w:r>
                            <w:fldChar w:fldCharType="separate"/>
                          </w:r>
                          <w:r>
                            <w:t>44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BFDFAC6">
                    <w:pPr>
                      <w:pStyle w:val="7"/>
                    </w:pPr>
                    <w:r>
                      <w:t xml:space="preserve">第 </w:t>
                    </w:r>
                    <w:r>
                      <w:fldChar w:fldCharType="begin"/>
                    </w:r>
                    <w:r>
                      <w:instrText xml:space="preserve"> PAGE  \* MERGEFORMAT </w:instrText>
                    </w:r>
                    <w:r>
                      <w:fldChar w:fldCharType="separate"/>
                    </w:r>
                    <w:r>
                      <w:t>44</w:t>
                    </w:r>
                    <w:r>
                      <w:fldChar w:fldCharType="end"/>
                    </w:r>
                    <w:r>
                      <w:t xml:space="preserve"> 页</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E5325">
    <w:pPr>
      <w:pStyle w:val="7"/>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E329F3">
                          <w:pPr>
                            <w:pStyle w:val="7"/>
                          </w:pPr>
                          <w:r>
                            <w:t xml:space="preserve">第 </w:t>
                          </w:r>
                          <w:r>
                            <w:fldChar w:fldCharType="begin"/>
                          </w:r>
                          <w:r>
                            <w:instrText xml:space="preserve"> PAGE  \* MERGEFORMAT </w:instrText>
                          </w:r>
                          <w:r>
                            <w:fldChar w:fldCharType="separate"/>
                          </w:r>
                          <w:r>
                            <w:t>45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FE329F3">
                    <w:pPr>
                      <w:pStyle w:val="7"/>
                    </w:pPr>
                    <w:r>
                      <w:t xml:space="preserve">第 </w:t>
                    </w:r>
                    <w:r>
                      <w:fldChar w:fldCharType="begin"/>
                    </w:r>
                    <w:r>
                      <w:instrText xml:space="preserve"> PAGE  \* MERGEFORMAT </w:instrText>
                    </w:r>
                    <w:r>
                      <w:fldChar w:fldCharType="separate"/>
                    </w:r>
                    <w:r>
                      <w:t>45</w:t>
                    </w:r>
                    <w:r>
                      <w:fldChar w:fldCharType="end"/>
                    </w:r>
                    <w:r>
                      <w:t xml:space="preserve"> 页</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95D71">
    <w:pPr>
      <w:pStyle w:val="7"/>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9B616D">
                          <w:pPr>
                            <w:pStyle w:val="7"/>
                          </w:pPr>
                          <w:r>
                            <w:t xml:space="preserve">第 </w:t>
                          </w:r>
                          <w:r>
                            <w:fldChar w:fldCharType="begin"/>
                          </w:r>
                          <w:r>
                            <w:instrText xml:space="preserve"> PAGE  \* MERGEFORMAT </w:instrText>
                          </w:r>
                          <w:r>
                            <w:fldChar w:fldCharType="separate"/>
                          </w:r>
                          <w:r>
                            <w:t>47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329B616D">
                    <w:pPr>
                      <w:pStyle w:val="7"/>
                    </w:pPr>
                    <w:r>
                      <w:t xml:space="preserve">第 </w:t>
                    </w:r>
                    <w:r>
                      <w:fldChar w:fldCharType="begin"/>
                    </w:r>
                    <w:r>
                      <w:instrText xml:space="preserve"> PAGE  \* MERGEFORMAT </w:instrText>
                    </w:r>
                    <w:r>
                      <w:fldChar w:fldCharType="separate"/>
                    </w:r>
                    <w:r>
                      <w:t>47</w:t>
                    </w:r>
                    <w:r>
                      <w:fldChar w:fldCharType="end"/>
                    </w:r>
                    <w:r>
                      <w:t xml:space="preserve"> 页</w:t>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1ED24">
    <w:pPr>
      <w:pStyle w:val="7"/>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6D6E95">
                          <w:pPr>
                            <w:pStyle w:val="7"/>
                          </w:pPr>
                          <w:r>
                            <w:t xml:space="preserve">第 </w:t>
                          </w:r>
                          <w:r>
                            <w:fldChar w:fldCharType="begin"/>
                          </w:r>
                          <w:r>
                            <w:instrText xml:space="preserve"> PAGE  \* MERGEFORMAT </w:instrText>
                          </w:r>
                          <w:r>
                            <w:fldChar w:fldCharType="separate"/>
                          </w:r>
                          <w:r>
                            <w:t>51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056D6E95">
                    <w:pPr>
                      <w:pStyle w:val="7"/>
                    </w:pPr>
                    <w:r>
                      <w:t xml:space="preserve">第 </w:t>
                    </w:r>
                    <w:r>
                      <w:fldChar w:fldCharType="begin"/>
                    </w:r>
                    <w:r>
                      <w:instrText xml:space="preserve"> PAGE  \* MERGEFORMAT </w:instrText>
                    </w:r>
                    <w:r>
                      <w:fldChar w:fldCharType="separate"/>
                    </w:r>
                    <w:r>
                      <w:t>51</w:t>
                    </w:r>
                    <w:r>
                      <w:fldChar w:fldCharType="end"/>
                    </w:r>
                    <w:r>
                      <w:t xml:space="preserve"> 页</w:t>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47818">
    <w:pPr>
      <w:pStyle w:val="7"/>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F6A509">
                          <w:pPr>
                            <w:pStyle w:val="7"/>
                          </w:pPr>
                          <w:r>
                            <w:t xml:space="preserve">第 </w:t>
                          </w:r>
                          <w:r>
                            <w:fldChar w:fldCharType="begin"/>
                          </w:r>
                          <w:r>
                            <w:instrText xml:space="preserve"> PAGE  \* MERGEFORMAT </w:instrText>
                          </w:r>
                          <w:r>
                            <w:fldChar w:fldCharType="separate"/>
                          </w:r>
                          <w:r>
                            <w:t>52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57F6A509">
                    <w:pPr>
                      <w:pStyle w:val="7"/>
                    </w:pPr>
                    <w:r>
                      <w:t xml:space="preserve">第 </w:t>
                    </w:r>
                    <w:r>
                      <w:fldChar w:fldCharType="begin"/>
                    </w:r>
                    <w:r>
                      <w:instrText xml:space="preserve"> PAGE  \* MERGEFORMAT </w:instrText>
                    </w:r>
                    <w:r>
                      <w:fldChar w:fldCharType="separate"/>
                    </w:r>
                    <w:r>
                      <w:t>52</w:t>
                    </w:r>
                    <w:r>
                      <w:fldChar w:fldCharType="end"/>
                    </w:r>
                    <w:r>
                      <w:t xml:space="preserve"> 页</w:t>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22593">
    <w:pPr>
      <w:pStyle w:val="7"/>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99391E">
                          <w:pPr>
                            <w:pStyle w:val="7"/>
                          </w:pPr>
                          <w:r>
                            <w:t xml:space="preserve">第 </w:t>
                          </w:r>
                          <w:r>
                            <w:fldChar w:fldCharType="begin"/>
                          </w:r>
                          <w:r>
                            <w:instrText xml:space="preserve"> PAGE  \* MERGEFORMAT </w:instrText>
                          </w:r>
                          <w:r>
                            <w:fldChar w:fldCharType="separate"/>
                          </w:r>
                          <w:r>
                            <w:t>53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699391E">
                    <w:pPr>
                      <w:pStyle w:val="7"/>
                    </w:pPr>
                    <w:r>
                      <w:t xml:space="preserve">第 </w:t>
                    </w:r>
                    <w:r>
                      <w:fldChar w:fldCharType="begin"/>
                    </w:r>
                    <w:r>
                      <w:instrText xml:space="preserve"> PAGE  \* MERGEFORMAT </w:instrText>
                    </w:r>
                    <w:r>
                      <w:fldChar w:fldCharType="separate"/>
                    </w:r>
                    <w:r>
                      <w:t>53</w:t>
                    </w:r>
                    <w:r>
                      <w:fldChar w:fldCharType="end"/>
                    </w:r>
                    <w:r>
                      <w:t xml:space="preserve"> 页</w:t>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AFCF2">
    <w:pPr>
      <w:pStyle w:val="7"/>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D81868">
                          <w:pPr>
                            <w:pStyle w:val="7"/>
                          </w:pPr>
                          <w:r>
                            <w:t xml:space="preserve">第 </w:t>
                          </w:r>
                          <w:r>
                            <w:fldChar w:fldCharType="begin"/>
                          </w:r>
                          <w:r>
                            <w:instrText xml:space="preserve"> PAGE  \* MERGEFORMAT </w:instrText>
                          </w:r>
                          <w:r>
                            <w:fldChar w:fldCharType="separate"/>
                          </w:r>
                          <w:r>
                            <w:t>54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64D81868">
                    <w:pPr>
                      <w:pStyle w:val="7"/>
                    </w:pPr>
                    <w:r>
                      <w:t xml:space="preserve">第 </w:t>
                    </w:r>
                    <w:r>
                      <w:fldChar w:fldCharType="begin"/>
                    </w:r>
                    <w:r>
                      <w:instrText xml:space="preserve"> PAGE  \* MERGEFORMAT </w:instrText>
                    </w:r>
                    <w:r>
                      <w:fldChar w:fldCharType="separate"/>
                    </w:r>
                    <w:r>
                      <w:t>54</w:t>
                    </w:r>
                    <w:r>
                      <w:fldChar w:fldCharType="end"/>
                    </w:r>
                    <w:r>
                      <w:t xml:space="preserve"> 页</w:t>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F504F">
    <w:pPr>
      <w:pStyle w:val="7"/>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A21964">
                          <w:pPr>
                            <w:pStyle w:val="7"/>
                          </w:pPr>
                          <w:r>
                            <w:t xml:space="preserve">第 </w:t>
                          </w:r>
                          <w:r>
                            <w:fldChar w:fldCharType="begin"/>
                          </w:r>
                          <w:r>
                            <w:instrText xml:space="preserve"> PAGE  \* MERGEFORMAT </w:instrText>
                          </w:r>
                          <w:r>
                            <w:fldChar w:fldCharType="separate"/>
                          </w:r>
                          <w:r>
                            <w:t>55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0BA21964">
                    <w:pPr>
                      <w:pStyle w:val="7"/>
                    </w:pPr>
                    <w:r>
                      <w:t xml:space="preserve">第 </w:t>
                    </w:r>
                    <w:r>
                      <w:fldChar w:fldCharType="begin"/>
                    </w:r>
                    <w:r>
                      <w:instrText xml:space="preserve"> PAGE  \* MERGEFORMAT </w:instrText>
                    </w:r>
                    <w:r>
                      <w:fldChar w:fldCharType="separate"/>
                    </w:r>
                    <w:r>
                      <w:t>55</w:t>
                    </w:r>
                    <w:r>
                      <w:fldChar w:fldCharType="end"/>
                    </w:r>
                    <w:r>
                      <w:t xml:space="preserve"> 页</w:t>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1EC56">
    <w:pPr>
      <w:pStyle w:val="7"/>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0E5860">
                          <w:pPr>
                            <w:pStyle w:val="7"/>
                          </w:pPr>
                          <w:r>
                            <w:t xml:space="preserve">第 </w:t>
                          </w:r>
                          <w:r>
                            <w:fldChar w:fldCharType="begin"/>
                          </w:r>
                          <w:r>
                            <w:instrText xml:space="preserve"> PAGE  \* MERGEFORMAT </w:instrText>
                          </w:r>
                          <w:r>
                            <w:fldChar w:fldCharType="separate"/>
                          </w:r>
                          <w:r>
                            <w:t>56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770E5860">
                    <w:pPr>
                      <w:pStyle w:val="7"/>
                    </w:pPr>
                    <w:r>
                      <w:t xml:space="preserve">第 </w:t>
                    </w:r>
                    <w:r>
                      <w:fldChar w:fldCharType="begin"/>
                    </w:r>
                    <w:r>
                      <w:instrText xml:space="preserve"> PAGE  \* MERGEFORMAT </w:instrText>
                    </w:r>
                    <w:r>
                      <w:fldChar w:fldCharType="separate"/>
                    </w:r>
                    <w:r>
                      <w:t>56</w:t>
                    </w:r>
                    <w:r>
                      <w:fldChar w:fldCharType="end"/>
                    </w:r>
                    <w:r>
                      <w:t xml:space="preserve"> 页</w:t>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C01DC">
    <w:pPr>
      <w:pStyle w:val="7"/>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16E5DF">
                          <w:pPr>
                            <w:pStyle w:val="7"/>
                          </w:pPr>
                          <w:r>
                            <w:t xml:space="preserve">第 </w:t>
                          </w:r>
                          <w:r>
                            <w:fldChar w:fldCharType="begin"/>
                          </w:r>
                          <w:r>
                            <w:instrText xml:space="preserve"> PAGE  \* MERGEFORMAT </w:instrText>
                          </w:r>
                          <w:r>
                            <w:fldChar w:fldCharType="separate"/>
                          </w:r>
                          <w:r>
                            <w:t>57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4B16E5DF">
                    <w:pPr>
                      <w:pStyle w:val="7"/>
                    </w:pPr>
                    <w:r>
                      <w:t xml:space="preserve">第 </w:t>
                    </w:r>
                    <w:r>
                      <w:fldChar w:fldCharType="begin"/>
                    </w:r>
                    <w:r>
                      <w:instrText xml:space="preserve"> PAGE  \* MERGEFORMAT </w:instrText>
                    </w:r>
                    <w:r>
                      <w:fldChar w:fldCharType="separate"/>
                    </w:r>
                    <w:r>
                      <w:t>57</w:t>
                    </w:r>
                    <w:r>
                      <w:fldChar w:fldCharType="end"/>
                    </w:r>
                    <w:r>
                      <w:t xml:space="preserve"> 页</w:t>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76E8A">
    <w:pPr>
      <w:pStyle w:val="7"/>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DDF1E8">
                          <w:pPr>
                            <w:pStyle w:val="7"/>
                          </w:pPr>
                          <w:r>
                            <w:t xml:space="preserve">第 </w:t>
                          </w:r>
                          <w:r>
                            <w:fldChar w:fldCharType="begin"/>
                          </w:r>
                          <w:r>
                            <w:instrText xml:space="preserve"> PAGE  \* MERGEFORMAT </w:instrText>
                          </w:r>
                          <w:r>
                            <w:fldChar w:fldCharType="separate"/>
                          </w:r>
                          <w:r>
                            <w:t>58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18DDF1E8">
                    <w:pPr>
                      <w:pStyle w:val="7"/>
                    </w:pPr>
                    <w:r>
                      <w:t xml:space="preserve">第 </w:t>
                    </w:r>
                    <w:r>
                      <w:fldChar w:fldCharType="begin"/>
                    </w:r>
                    <w:r>
                      <w:instrText xml:space="preserve"> PAGE  \* MERGEFORMAT </w:instrText>
                    </w:r>
                    <w:r>
                      <w:fldChar w:fldCharType="separate"/>
                    </w:r>
                    <w:r>
                      <w:t>58</w:t>
                    </w:r>
                    <w:r>
                      <w:fldChar w:fldCharType="end"/>
                    </w:r>
                    <w:r>
                      <w:t xml:space="preserve"> 页</w:t>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7B68F">
    <w:pPr>
      <w:pStyle w:val="7"/>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DA6930">
                          <w:pPr>
                            <w:pStyle w:val="7"/>
                          </w:pPr>
                          <w:r>
                            <w:t xml:space="preserve">第 </w:t>
                          </w:r>
                          <w:r>
                            <w:fldChar w:fldCharType="begin"/>
                          </w:r>
                          <w:r>
                            <w:instrText xml:space="preserve"> PAGE  \* MERGEFORMAT </w:instrText>
                          </w:r>
                          <w:r>
                            <w:fldChar w:fldCharType="separate"/>
                          </w:r>
                          <w:r>
                            <w:t>59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32DA6930">
                    <w:pPr>
                      <w:pStyle w:val="7"/>
                    </w:pPr>
                    <w:r>
                      <w:t xml:space="preserve">第 </w:t>
                    </w:r>
                    <w:r>
                      <w:fldChar w:fldCharType="begin"/>
                    </w:r>
                    <w:r>
                      <w:instrText xml:space="preserve"> PAGE  \* MERGEFORMAT </w:instrText>
                    </w:r>
                    <w:r>
                      <w:fldChar w:fldCharType="separate"/>
                    </w:r>
                    <w:r>
                      <w:t>59</w:t>
                    </w:r>
                    <w:r>
                      <w:fldChar w:fldCharType="end"/>
                    </w:r>
                    <w:r>
                      <w:t xml:space="preserve"> 页</w:t>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53671">
    <w:pPr>
      <w:pStyle w:val="7"/>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303E69">
                          <w:pPr>
                            <w:pStyle w:val="7"/>
                          </w:pPr>
                          <w:r>
                            <w:t xml:space="preserve">第 </w:t>
                          </w:r>
                          <w:r>
                            <w:fldChar w:fldCharType="begin"/>
                          </w:r>
                          <w:r>
                            <w:instrText xml:space="preserve"> PAGE  \* MERGEFORMAT </w:instrText>
                          </w:r>
                          <w:r>
                            <w:fldChar w:fldCharType="separate"/>
                          </w:r>
                          <w:r>
                            <w:t>60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5E303E69">
                    <w:pPr>
                      <w:pStyle w:val="7"/>
                    </w:pPr>
                    <w:r>
                      <w:t xml:space="preserve">第 </w:t>
                    </w:r>
                    <w:r>
                      <w:fldChar w:fldCharType="begin"/>
                    </w:r>
                    <w:r>
                      <w:instrText xml:space="preserve"> PAGE  \* MERGEFORMAT </w:instrText>
                    </w:r>
                    <w:r>
                      <w:fldChar w:fldCharType="separate"/>
                    </w:r>
                    <w:r>
                      <w:t>60</w:t>
                    </w:r>
                    <w:r>
                      <w:fldChar w:fldCharType="end"/>
                    </w:r>
                    <w:r>
                      <w:t xml:space="preserve"> 页</w:t>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0FC7B">
    <w:pPr>
      <w:pStyle w:val="7"/>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2018E7">
                          <w:pPr>
                            <w:pStyle w:val="7"/>
                          </w:pPr>
                          <w:r>
                            <w:t xml:space="preserve">第 </w:t>
                          </w:r>
                          <w:r>
                            <w:fldChar w:fldCharType="begin"/>
                          </w:r>
                          <w:r>
                            <w:instrText xml:space="preserve"> PAGE  \* MERGEFORMAT </w:instrText>
                          </w:r>
                          <w:r>
                            <w:fldChar w:fldCharType="separate"/>
                          </w:r>
                          <w:r>
                            <w:t>61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502018E7">
                    <w:pPr>
                      <w:pStyle w:val="7"/>
                    </w:pPr>
                    <w:r>
                      <w:t xml:space="preserve">第 </w:t>
                    </w:r>
                    <w:r>
                      <w:fldChar w:fldCharType="begin"/>
                    </w:r>
                    <w:r>
                      <w:instrText xml:space="preserve"> PAGE  \* MERGEFORMAT </w:instrText>
                    </w:r>
                    <w:r>
                      <w:fldChar w:fldCharType="separate"/>
                    </w:r>
                    <w:r>
                      <w:t>61</w:t>
                    </w:r>
                    <w:r>
                      <w:fldChar w:fldCharType="end"/>
                    </w:r>
                    <w:r>
                      <w:t xml:space="preserve"> 页</w:t>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F7747">
    <w:pPr>
      <w:pStyle w:val="7"/>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B0113C">
                          <w:pPr>
                            <w:pStyle w:val="7"/>
                          </w:pPr>
                          <w:r>
                            <w:t xml:space="preserve">第 </w:t>
                          </w:r>
                          <w:r>
                            <w:fldChar w:fldCharType="begin"/>
                          </w:r>
                          <w:r>
                            <w:instrText xml:space="preserve"> PAGE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1DB0113C">
                    <w:pPr>
                      <w:pStyle w:val="7"/>
                    </w:pPr>
                    <w:r>
                      <w:t xml:space="preserve">第 </w:t>
                    </w:r>
                    <w:r>
                      <w:fldChar w:fldCharType="begin"/>
                    </w:r>
                    <w:r>
                      <w:instrText xml:space="preserve"> PAGE  \* MERGEFORMAT </w:instrText>
                    </w:r>
                    <w:r>
                      <w:fldChar w:fldCharType="separate"/>
                    </w:r>
                    <w:r>
                      <w:t>62</w:t>
                    </w:r>
                    <w:r>
                      <w:fldChar w:fldCharType="end"/>
                    </w:r>
                    <w:r>
                      <w:t xml:space="preserve"> 页</w:t>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3FA43">
    <w:pPr>
      <w:pStyle w:val="7"/>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563EE5">
                          <w:pPr>
                            <w:pStyle w:val="7"/>
                          </w:pPr>
                          <w:r>
                            <w:t xml:space="preserve">第 </w:t>
                          </w:r>
                          <w:r>
                            <w:fldChar w:fldCharType="begin"/>
                          </w:r>
                          <w:r>
                            <w:instrText xml:space="preserve"> PAGE  \* MERGEFORMAT </w:instrText>
                          </w:r>
                          <w:r>
                            <w:fldChar w:fldCharType="separate"/>
                          </w:r>
                          <w:r>
                            <w:t>63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79563EE5">
                    <w:pPr>
                      <w:pStyle w:val="7"/>
                    </w:pPr>
                    <w:r>
                      <w:t xml:space="preserve">第 </w:t>
                    </w:r>
                    <w:r>
                      <w:fldChar w:fldCharType="begin"/>
                    </w:r>
                    <w:r>
                      <w:instrText xml:space="preserve"> PAGE  \* MERGEFORMAT </w:instrText>
                    </w:r>
                    <w:r>
                      <w:fldChar w:fldCharType="separate"/>
                    </w:r>
                    <w:r>
                      <w:t>63</w:t>
                    </w:r>
                    <w:r>
                      <w:fldChar w:fldCharType="end"/>
                    </w:r>
                    <w:r>
                      <w:t xml:space="preserve"> 页</w:t>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10FB4">
    <w:pPr>
      <w:pStyle w:val="7"/>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67ADE1">
                          <w:pPr>
                            <w:pStyle w:val="7"/>
                          </w:pPr>
                          <w:r>
                            <w:t xml:space="preserve">第 </w:t>
                          </w:r>
                          <w:r>
                            <w:fldChar w:fldCharType="begin"/>
                          </w:r>
                          <w:r>
                            <w:instrText xml:space="preserve"> PAGE  \* MERGEFORMAT </w:instrText>
                          </w:r>
                          <w:r>
                            <w:fldChar w:fldCharType="separate"/>
                          </w:r>
                          <w:r>
                            <w:t>64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1D67ADE1">
                    <w:pPr>
                      <w:pStyle w:val="7"/>
                    </w:pPr>
                    <w:r>
                      <w:t xml:space="preserve">第 </w:t>
                    </w:r>
                    <w:r>
                      <w:fldChar w:fldCharType="begin"/>
                    </w:r>
                    <w:r>
                      <w:instrText xml:space="preserve"> PAGE  \* MERGEFORMAT </w:instrText>
                    </w:r>
                    <w:r>
                      <w:fldChar w:fldCharType="separate"/>
                    </w:r>
                    <w:r>
                      <w:t>64</w:t>
                    </w:r>
                    <w:r>
                      <w:fldChar w:fldCharType="end"/>
                    </w:r>
                    <w:r>
                      <w:t xml:space="preserve"> 页</w:t>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A5CAF">
    <w:pPr>
      <w:pStyle w:val="7"/>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3E533E">
                          <w:pPr>
                            <w:pStyle w:val="7"/>
                          </w:pPr>
                          <w:r>
                            <w:t xml:space="preserve">第 </w:t>
                          </w:r>
                          <w:r>
                            <w:fldChar w:fldCharType="begin"/>
                          </w:r>
                          <w:r>
                            <w:instrText xml:space="preserve"> PAGE  \* MERGEFORMAT </w:instrText>
                          </w:r>
                          <w:r>
                            <w:fldChar w:fldCharType="separate"/>
                          </w:r>
                          <w:r>
                            <w:t>65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063E533E">
                    <w:pPr>
                      <w:pStyle w:val="7"/>
                    </w:pPr>
                    <w:r>
                      <w:t xml:space="preserve">第 </w:t>
                    </w:r>
                    <w:r>
                      <w:fldChar w:fldCharType="begin"/>
                    </w:r>
                    <w:r>
                      <w:instrText xml:space="preserve"> PAGE  \* MERGEFORMAT </w:instrText>
                    </w:r>
                    <w:r>
                      <w:fldChar w:fldCharType="separate"/>
                    </w:r>
                    <w:r>
                      <w:t>65</w:t>
                    </w:r>
                    <w:r>
                      <w:fldChar w:fldCharType="end"/>
                    </w:r>
                    <w:r>
                      <w:t xml:space="preserve"> 页</w:t>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24727">
    <w:pPr>
      <w:pStyle w:val="7"/>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A84F13">
                          <w:pPr>
                            <w:pStyle w:val="7"/>
                          </w:pPr>
                          <w:r>
                            <w:t xml:space="preserve">第 </w:t>
                          </w:r>
                          <w:r>
                            <w:fldChar w:fldCharType="begin"/>
                          </w:r>
                          <w:r>
                            <w:instrText xml:space="preserve"> PAGE  \* MERGEFORMAT </w:instrText>
                          </w:r>
                          <w:r>
                            <w:fldChar w:fldCharType="separate"/>
                          </w:r>
                          <w:r>
                            <w:t>66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3EA84F13">
                    <w:pPr>
                      <w:pStyle w:val="7"/>
                    </w:pPr>
                    <w:r>
                      <w:t xml:space="preserve">第 </w:t>
                    </w:r>
                    <w:r>
                      <w:fldChar w:fldCharType="begin"/>
                    </w:r>
                    <w:r>
                      <w:instrText xml:space="preserve"> PAGE  \* MERGEFORMAT </w:instrText>
                    </w:r>
                    <w:r>
                      <w:fldChar w:fldCharType="separate"/>
                    </w:r>
                    <w:r>
                      <w:t>66</w:t>
                    </w:r>
                    <w:r>
                      <w:fldChar w:fldCharType="end"/>
                    </w:r>
                    <w:r>
                      <w:t xml:space="preserve"> 页</w:t>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6DF0C">
    <w:pPr>
      <w:pStyle w:val="7"/>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B227D9">
                          <w:pPr>
                            <w:pStyle w:val="7"/>
                          </w:pPr>
                          <w:r>
                            <w:t xml:space="preserve">第 </w:t>
                          </w:r>
                          <w:r>
                            <w:fldChar w:fldCharType="begin"/>
                          </w:r>
                          <w:r>
                            <w:instrText xml:space="preserve"> PAGE  \* MERGEFORMAT </w:instrText>
                          </w:r>
                          <w:r>
                            <w:fldChar w:fldCharType="separate"/>
                          </w:r>
                          <w:r>
                            <w:t>67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62B227D9">
                    <w:pPr>
                      <w:pStyle w:val="7"/>
                    </w:pPr>
                    <w:r>
                      <w:t xml:space="preserve">第 </w:t>
                    </w:r>
                    <w:r>
                      <w:fldChar w:fldCharType="begin"/>
                    </w:r>
                    <w:r>
                      <w:instrText xml:space="preserve"> PAGE  \* MERGEFORMAT </w:instrText>
                    </w:r>
                    <w:r>
                      <w:fldChar w:fldCharType="separate"/>
                    </w:r>
                    <w:r>
                      <w:t>67</w:t>
                    </w:r>
                    <w:r>
                      <w:fldChar w:fldCharType="end"/>
                    </w:r>
                    <w:r>
                      <w:t xml:space="preserve"> 页</w:t>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A1FD0">
    <w:pPr>
      <w:pStyle w:val="7"/>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637698">
                          <w:pPr>
                            <w:pStyle w:val="7"/>
                          </w:pPr>
                          <w:r>
                            <w:t xml:space="preserve">第 </w:t>
                          </w:r>
                          <w:r>
                            <w:fldChar w:fldCharType="begin"/>
                          </w:r>
                          <w:r>
                            <w:instrText xml:space="preserve"> PAGE  \* MERGEFORMAT </w:instrText>
                          </w:r>
                          <w:r>
                            <w:fldChar w:fldCharType="separate"/>
                          </w:r>
                          <w:r>
                            <w:t>68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08637698">
                    <w:pPr>
                      <w:pStyle w:val="7"/>
                    </w:pPr>
                    <w:r>
                      <w:t xml:space="preserve">第 </w:t>
                    </w:r>
                    <w:r>
                      <w:fldChar w:fldCharType="begin"/>
                    </w:r>
                    <w:r>
                      <w:instrText xml:space="preserve"> PAGE  \* MERGEFORMAT </w:instrText>
                    </w:r>
                    <w:r>
                      <w:fldChar w:fldCharType="separate"/>
                    </w:r>
                    <w:r>
                      <w:t>68</w:t>
                    </w:r>
                    <w:r>
                      <w:fldChar w:fldCharType="end"/>
                    </w:r>
                    <w:r>
                      <w:t xml:space="preserve"> 页</w:t>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D0E6C">
    <w:pPr>
      <w:pStyle w:val="7"/>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7967B5">
                          <w:pPr>
                            <w:pStyle w:val="7"/>
                          </w:pPr>
                          <w:r>
                            <w:t xml:space="preserve">第 </w:t>
                          </w:r>
                          <w:r>
                            <w:fldChar w:fldCharType="begin"/>
                          </w:r>
                          <w:r>
                            <w:instrText xml:space="preserve"> PAGE  \* MERGEFORMAT </w:instrText>
                          </w:r>
                          <w:r>
                            <w:fldChar w:fldCharType="separate"/>
                          </w:r>
                          <w:r>
                            <w:t>69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6F7967B5">
                    <w:pPr>
                      <w:pStyle w:val="7"/>
                    </w:pPr>
                    <w:r>
                      <w:t xml:space="preserve">第 </w:t>
                    </w:r>
                    <w:r>
                      <w:fldChar w:fldCharType="begin"/>
                    </w:r>
                    <w:r>
                      <w:instrText xml:space="preserve"> PAGE  \* MERGEFORMAT </w:instrText>
                    </w:r>
                    <w:r>
                      <w:fldChar w:fldCharType="separate"/>
                    </w:r>
                    <w:r>
                      <w:t>69</w:t>
                    </w:r>
                    <w:r>
                      <w:fldChar w:fldCharType="end"/>
                    </w:r>
                    <w:r>
                      <w:t xml:space="preserve"> 页</w:t>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C4A65">
    <w:pPr>
      <w:pStyle w:val="7"/>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DE9A0D">
                          <w:pPr>
                            <w:pStyle w:val="7"/>
                          </w:pPr>
                          <w:r>
                            <w:t xml:space="preserve">第 </w:t>
                          </w:r>
                          <w:r>
                            <w:fldChar w:fldCharType="begin"/>
                          </w:r>
                          <w:r>
                            <w:instrText xml:space="preserve"> PAGE  \* MERGEFORMAT </w:instrText>
                          </w:r>
                          <w:r>
                            <w:fldChar w:fldCharType="separate"/>
                          </w:r>
                          <w:r>
                            <w:t>70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0BDE9A0D">
                    <w:pPr>
                      <w:pStyle w:val="7"/>
                    </w:pPr>
                    <w:r>
                      <w:t xml:space="preserve">第 </w:t>
                    </w:r>
                    <w:r>
                      <w:fldChar w:fldCharType="begin"/>
                    </w:r>
                    <w:r>
                      <w:instrText xml:space="preserve"> PAGE  \* MERGEFORMAT </w:instrText>
                    </w:r>
                    <w:r>
                      <w:fldChar w:fldCharType="separate"/>
                    </w:r>
                    <w:r>
                      <w:t>70</w:t>
                    </w:r>
                    <w:r>
                      <w:fldChar w:fldCharType="end"/>
                    </w:r>
                    <w:r>
                      <w:t xml:space="preserve"> 页</w:t>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06AC5">
    <w:pPr>
      <w:pStyle w:val="7"/>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D431C0">
                          <w:pPr>
                            <w:pStyle w:val="7"/>
                          </w:pPr>
                          <w:r>
                            <w:t xml:space="preserve">第 </w:t>
                          </w:r>
                          <w:r>
                            <w:fldChar w:fldCharType="begin"/>
                          </w:r>
                          <w:r>
                            <w:instrText xml:space="preserve"> PAGE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32D431C0">
                    <w:pPr>
                      <w:pStyle w:val="7"/>
                    </w:pPr>
                    <w:r>
                      <w:t xml:space="preserve">第 </w:t>
                    </w:r>
                    <w:r>
                      <w:fldChar w:fldCharType="begin"/>
                    </w:r>
                    <w:r>
                      <w:instrText xml:space="preserve"> PAGE  \* MERGEFORMAT </w:instrText>
                    </w:r>
                    <w:r>
                      <w:fldChar w:fldCharType="separate"/>
                    </w:r>
                    <w:r>
                      <w:t>71</w:t>
                    </w:r>
                    <w:r>
                      <w:fldChar w:fldCharType="end"/>
                    </w:r>
                    <w:r>
                      <w:t xml:space="preserve"> 页</w:t>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512B4">
    <w:pPr>
      <w:pStyle w:val="7"/>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644227">
                          <w:pPr>
                            <w:pStyle w:val="7"/>
                          </w:pPr>
                          <w:r>
                            <w:t xml:space="preserve">第 </w:t>
                          </w:r>
                          <w:r>
                            <w:fldChar w:fldCharType="begin"/>
                          </w:r>
                          <w:r>
                            <w:instrText xml:space="preserve"> PAGE  \* MERGEFORMAT </w:instrText>
                          </w:r>
                          <w:r>
                            <w:fldChar w:fldCharType="separate"/>
                          </w:r>
                          <w:r>
                            <w:t>72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04644227">
                    <w:pPr>
                      <w:pStyle w:val="7"/>
                    </w:pPr>
                    <w:r>
                      <w:t xml:space="preserve">第 </w:t>
                    </w:r>
                    <w:r>
                      <w:fldChar w:fldCharType="begin"/>
                    </w:r>
                    <w:r>
                      <w:instrText xml:space="preserve"> PAGE  \* MERGEFORMAT </w:instrText>
                    </w:r>
                    <w:r>
                      <w:fldChar w:fldCharType="separate"/>
                    </w:r>
                    <w:r>
                      <w:t>72</w:t>
                    </w:r>
                    <w:r>
                      <w:fldChar w:fldCharType="end"/>
                    </w:r>
                    <w:r>
                      <w:t xml:space="preserve"> 页</w:t>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4A4B1">
    <w:pPr>
      <w:pStyle w:val="7"/>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F2F3D7">
                          <w:pPr>
                            <w:pStyle w:val="7"/>
                          </w:pPr>
                          <w:r>
                            <w:t xml:space="preserve">第 </w:t>
                          </w:r>
                          <w:r>
                            <w:fldChar w:fldCharType="begin"/>
                          </w:r>
                          <w:r>
                            <w:instrText xml:space="preserve"> PAGE  \* MERGEFORMAT </w:instrText>
                          </w:r>
                          <w:r>
                            <w:fldChar w:fldCharType="separate"/>
                          </w:r>
                          <w:r>
                            <w:t>73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18F2F3D7">
                    <w:pPr>
                      <w:pStyle w:val="7"/>
                    </w:pPr>
                    <w:r>
                      <w:t xml:space="preserve">第 </w:t>
                    </w:r>
                    <w:r>
                      <w:fldChar w:fldCharType="begin"/>
                    </w:r>
                    <w:r>
                      <w:instrText xml:space="preserve"> PAGE  \* MERGEFORMAT </w:instrText>
                    </w:r>
                    <w:r>
                      <w:fldChar w:fldCharType="separate"/>
                    </w:r>
                    <w:r>
                      <w:t>73</w:t>
                    </w:r>
                    <w:r>
                      <w:fldChar w:fldCharType="end"/>
                    </w:r>
                    <w:r>
                      <w:t xml:space="preserve"> 页</w:t>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AEF8F">
    <w:pPr>
      <w:pStyle w:val="7"/>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6EA439">
                          <w:pPr>
                            <w:pStyle w:val="7"/>
                          </w:pPr>
                          <w:r>
                            <w:t xml:space="preserve">第 </w:t>
                          </w:r>
                          <w:r>
                            <w:fldChar w:fldCharType="begin"/>
                          </w:r>
                          <w:r>
                            <w:instrText xml:space="preserve"> PAGE  \* MERGEFORMAT </w:instrText>
                          </w:r>
                          <w:r>
                            <w:fldChar w:fldCharType="separate"/>
                          </w:r>
                          <w:r>
                            <w:t>74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156EA439">
                    <w:pPr>
                      <w:pStyle w:val="7"/>
                    </w:pPr>
                    <w:r>
                      <w:t xml:space="preserve">第 </w:t>
                    </w:r>
                    <w:r>
                      <w:fldChar w:fldCharType="begin"/>
                    </w:r>
                    <w:r>
                      <w:instrText xml:space="preserve"> PAGE  \* MERGEFORMAT </w:instrText>
                    </w:r>
                    <w:r>
                      <w:fldChar w:fldCharType="separate"/>
                    </w:r>
                    <w:r>
                      <w:t>74</w:t>
                    </w:r>
                    <w:r>
                      <w:fldChar w:fldCharType="end"/>
                    </w:r>
                    <w:r>
                      <w:t xml:space="preserve"> 页</w:t>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86EC4">
    <w:pPr>
      <w:pStyle w:val="7"/>
    </w:pPr>
    <w:r>
      <w:rPr>
        <w:sz w:val="1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17DAE8">
                          <w:pPr>
                            <w:pStyle w:val="7"/>
                          </w:pPr>
                          <w:r>
                            <w:t xml:space="preserve">第 </w:t>
                          </w:r>
                          <w:r>
                            <w:fldChar w:fldCharType="begin"/>
                          </w:r>
                          <w:r>
                            <w:instrText xml:space="preserve"> PAGE  \* MERGEFORMAT </w:instrText>
                          </w:r>
                          <w:r>
                            <w:fldChar w:fldCharType="separate"/>
                          </w:r>
                          <w:r>
                            <w:t>75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317DAE8">
                    <w:pPr>
                      <w:pStyle w:val="7"/>
                    </w:pPr>
                    <w:r>
                      <w:t xml:space="preserve">第 </w:t>
                    </w:r>
                    <w:r>
                      <w:fldChar w:fldCharType="begin"/>
                    </w:r>
                    <w:r>
                      <w:instrText xml:space="preserve"> PAGE  \* MERGEFORMAT </w:instrText>
                    </w:r>
                    <w:r>
                      <w:fldChar w:fldCharType="separate"/>
                    </w:r>
                    <w:r>
                      <w:t>75</w:t>
                    </w:r>
                    <w:r>
                      <w:fldChar w:fldCharType="end"/>
                    </w:r>
                    <w:r>
                      <w:t xml:space="preserve"> 页</w:t>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3439E">
    <w:pPr>
      <w:pStyle w:val="7"/>
    </w:pPr>
    <w:r>
      <w:rPr>
        <w:sz w:val="18"/>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AB522E">
                          <w:pPr>
                            <w:pStyle w:val="7"/>
                          </w:pPr>
                          <w:r>
                            <w:t xml:space="preserve">第 </w:t>
                          </w:r>
                          <w:r>
                            <w:fldChar w:fldCharType="begin"/>
                          </w:r>
                          <w:r>
                            <w:instrText xml:space="preserve"> PAGE  \* MERGEFORMAT </w:instrText>
                          </w:r>
                          <w:r>
                            <w:fldChar w:fldCharType="separate"/>
                          </w:r>
                          <w:r>
                            <w:t>76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3EAB522E">
                    <w:pPr>
                      <w:pStyle w:val="7"/>
                    </w:pPr>
                    <w:r>
                      <w:t xml:space="preserve">第 </w:t>
                    </w:r>
                    <w:r>
                      <w:fldChar w:fldCharType="begin"/>
                    </w:r>
                    <w:r>
                      <w:instrText xml:space="preserve"> PAGE  \* MERGEFORMAT </w:instrText>
                    </w:r>
                    <w:r>
                      <w:fldChar w:fldCharType="separate"/>
                    </w:r>
                    <w:r>
                      <w:t>76</w:t>
                    </w:r>
                    <w:r>
                      <w:fldChar w:fldCharType="end"/>
                    </w:r>
                    <w:r>
                      <w:t xml:space="preserve"> 页</w:t>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A7EDA">
    <w:pPr>
      <w:pStyle w:val="7"/>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65A47B">
                          <w:pPr>
                            <w:pStyle w:val="7"/>
                          </w:pPr>
                          <w:r>
                            <w:t xml:space="preserve">第 </w:t>
                          </w:r>
                          <w:r>
                            <w:fldChar w:fldCharType="begin"/>
                          </w:r>
                          <w:r>
                            <w:instrText xml:space="preserve"> PAGE  \* MERGEFORMAT </w:instrText>
                          </w:r>
                          <w:r>
                            <w:fldChar w:fldCharType="separate"/>
                          </w:r>
                          <w:r>
                            <w:t>77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14:paraId="4E65A47B">
                    <w:pPr>
                      <w:pStyle w:val="7"/>
                    </w:pPr>
                    <w:r>
                      <w:t xml:space="preserve">第 </w:t>
                    </w:r>
                    <w:r>
                      <w:fldChar w:fldCharType="begin"/>
                    </w:r>
                    <w:r>
                      <w:instrText xml:space="preserve"> PAGE  \* MERGEFORMAT </w:instrText>
                    </w:r>
                    <w:r>
                      <w:fldChar w:fldCharType="separate"/>
                    </w:r>
                    <w:r>
                      <w:t>77</w:t>
                    </w:r>
                    <w:r>
                      <w:fldChar w:fldCharType="end"/>
                    </w:r>
                    <w:r>
                      <w:t xml:space="preserve"> 页</w:t>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949FD">
    <w:pPr>
      <w:pStyle w:val="7"/>
    </w:pPr>
    <w:r>
      <w:rPr>
        <w:sz w:val="18"/>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0F696C">
                          <w:pPr>
                            <w:pStyle w:val="7"/>
                          </w:pPr>
                          <w:r>
                            <w:t xml:space="preserve">第 </w:t>
                          </w:r>
                          <w:r>
                            <w:fldChar w:fldCharType="begin"/>
                          </w:r>
                          <w:r>
                            <w:instrText xml:space="preserve"> PAGE  \* MERGEFORMAT </w:instrText>
                          </w:r>
                          <w:r>
                            <w:fldChar w:fldCharType="separate"/>
                          </w:r>
                          <w:r>
                            <w:t>78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2F0F696C">
                    <w:pPr>
                      <w:pStyle w:val="7"/>
                    </w:pPr>
                    <w:r>
                      <w:t xml:space="preserve">第 </w:t>
                    </w:r>
                    <w:r>
                      <w:fldChar w:fldCharType="begin"/>
                    </w:r>
                    <w:r>
                      <w:instrText xml:space="preserve"> PAGE  \* MERGEFORMAT </w:instrText>
                    </w:r>
                    <w:r>
                      <w:fldChar w:fldCharType="separate"/>
                    </w:r>
                    <w:r>
                      <w:t>78</w:t>
                    </w:r>
                    <w:r>
                      <w:fldChar w:fldCharType="end"/>
                    </w:r>
                    <w:r>
                      <w:t xml:space="preserve"> 页</w:t>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DC975">
    <w:pPr>
      <w:pStyle w:val="7"/>
    </w:pP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E64222">
                          <w:pPr>
                            <w:pStyle w:val="7"/>
                          </w:pPr>
                          <w:r>
                            <w:t xml:space="preserve">第 </w:t>
                          </w:r>
                          <w:r>
                            <w:fldChar w:fldCharType="begin"/>
                          </w:r>
                          <w:r>
                            <w:instrText xml:space="preserve"> PAGE  \* MERGEFORMAT </w:instrText>
                          </w:r>
                          <w:r>
                            <w:fldChar w:fldCharType="separate"/>
                          </w:r>
                          <w:r>
                            <w:t>79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14:paraId="5EE64222">
                    <w:pPr>
                      <w:pStyle w:val="7"/>
                    </w:pPr>
                    <w:r>
                      <w:t xml:space="preserve">第 </w:t>
                    </w:r>
                    <w:r>
                      <w:fldChar w:fldCharType="begin"/>
                    </w:r>
                    <w:r>
                      <w:instrText xml:space="preserve"> PAGE  \* MERGEFORMAT </w:instrText>
                    </w:r>
                    <w:r>
                      <w:fldChar w:fldCharType="separate"/>
                    </w:r>
                    <w:r>
                      <w:t>79</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0D935">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6610F">
    <w:pPr>
      <w:pStyle w:val="2"/>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F512F">
    <w:pPr>
      <w:pStyle w:val="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ADA79">
    <w:pPr>
      <w:pStyle w:val="2"/>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B220B">
    <w:pPr>
      <w:pStyle w:val="2"/>
      <w:spacing w:line="46"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33DB8">
    <w:pPr>
      <w:pStyle w:val="2"/>
      <w:spacing w:line="46"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9EE81">
    <w:pPr>
      <w:pStyle w:val="2"/>
      <w:spacing w:line="46" w:lineRule="auto"/>
      <w:rPr>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C8332">
    <w:pPr>
      <w:pStyle w:val="2"/>
      <w:spacing w:line="46" w:lineRule="auto"/>
      <w:rPr>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4DDA2">
    <w:pPr>
      <w:pStyle w:val="2"/>
      <w:spacing w:line="14" w:lineRule="auto"/>
      <w:rPr>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B0983">
    <w:pPr>
      <w:pStyle w:val="2"/>
      <w:spacing w:line="46" w:lineRule="auto"/>
      <w:rPr>
        <w:sz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98E98">
    <w:pPr>
      <w:pStyle w:val="2"/>
      <w:spacing w:line="46" w:lineRule="auto"/>
      <w:rPr>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207F7">
    <w:pPr>
      <w:pStyle w:val="2"/>
      <w:spacing w:line="46" w:lineRule="auto"/>
      <w:rPr>
        <w:sz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30138">
    <w:pPr>
      <w:pStyle w:val="2"/>
      <w:spacing w:line="46" w:lineRule="auto"/>
      <w:rPr>
        <w:sz w:val="2"/>
      </w:rPr>
    </w:pPr>
    <w:r>
      <w:pict>
        <v:shape id="_x0000_s4097" o:spid="_x0000_s4097" style="position:absolute;left:0pt;margin-left:79.4pt;margin-top:53.85pt;height:0.75pt;width:442.25pt;mso-position-horizontal-relative:page;mso-position-vertical-relative:page;z-index:251659264;mso-width-relative:page;mso-height-relative:page;" fillcolor="#000000" filled="t" stroked="f" coordsize="8845,15" o:allowincell="f" path="m0,0l8844,0,8844,14,0,14,0,0xe">
          <v:path/>
          <v:fill on="t" focussize="0,0"/>
          <v:stroke on="f"/>
          <v:imagedata o:title=""/>
          <o:lock v:ext="edit"/>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5C80C">
    <w:pPr>
      <w:pStyle w:val="2"/>
      <w:spacing w:line="46" w:lineRule="auto"/>
      <w:rPr>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4D666">
    <w:pPr>
      <w:pStyle w:val="2"/>
      <w:spacing w:line="46" w:lineRule="auto"/>
      <w:rPr>
        <w:sz w:val="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F4498">
    <w:pPr>
      <w:pStyle w:val="2"/>
      <w:spacing w:line="46" w:lineRule="auto"/>
      <w:rPr>
        <w:sz w:val="2"/>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8C58F">
    <w:pPr>
      <w:pStyle w:val="2"/>
      <w:spacing w:line="46" w:lineRule="auto"/>
      <w:rPr>
        <w:sz w:val="2"/>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FABEA">
    <w:pPr>
      <w:pStyle w:val="2"/>
      <w:spacing w:line="46" w:lineRule="auto"/>
      <w:rPr>
        <w:sz w:val="2"/>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41382">
    <w:pPr>
      <w:pStyle w:val="2"/>
      <w:spacing w:line="46" w:lineRule="auto"/>
      <w:rPr>
        <w:sz w:val="2"/>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D9670">
    <w:pPr>
      <w:pStyle w:val="2"/>
      <w:spacing w:line="46" w:lineRule="auto"/>
      <w:rPr>
        <w:sz w:val="2"/>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4759E">
    <w:pPr>
      <w:pStyle w:val="2"/>
      <w:spacing w:line="46"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8950D8"/>
    <w:multiLevelType w:val="singleLevel"/>
    <w:tmpl w:val="818950D8"/>
    <w:lvl w:ilvl="0" w:tentative="0">
      <w:start w:val="1"/>
      <w:numFmt w:val="decimal"/>
      <w:suff w:val="nothing"/>
      <w:lvlText w:val="%1、"/>
      <w:lvlJc w:val="left"/>
    </w:lvl>
  </w:abstractNum>
  <w:abstractNum w:abstractNumId="1">
    <w:nsid w:val="EA7A09EA"/>
    <w:multiLevelType w:val="singleLevel"/>
    <w:tmpl w:val="EA7A09EA"/>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243895"/>
    <w:rsid w:val="04FD367A"/>
    <w:rsid w:val="085F11FF"/>
    <w:rsid w:val="0A4A3E4A"/>
    <w:rsid w:val="0A4A5610"/>
    <w:rsid w:val="151C54CF"/>
    <w:rsid w:val="17C705A6"/>
    <w:rsid w:val="1A562397"/>
    <w:rsid w:val="1C9B22E3"/>
    <w:rsid w:val="1EEE647B"/>
    <w:rsid w:val="20290399"/>
    <w:rsid w:val="20BC49FB"/>
    <w:rsid w:val="275B723E"/>
    <w:rsid w:val="2B430715"/>
    <w:rsid w:val="318C1A41"/>
    <w:rsid w:val="33323F68"/>
    <w:rsid w:val="333D579D"/>
    <w:rsid w:val="3CA2012A"/>
    <w:rsid w:val="3D1C31D0"/>
    <w:rsid w:val="442F13DF"/>
    <w:rsid w:val="45D16BF2"/>
    <w:rsid w:val="4CC4300C"/>
    <w:rsid w:val="4D105F30"/>
    <w:rsid w:val="50011E81"/>
    <w:rsid w:val="50A33721"/>
    <w:rsid w:val="5A6B0796"/>
    <w:rsid w:val="5BD82550"/>
    <w:rsid w:val="5C817227"/>
    <w:rsid w:val="6311467A"/>
    <w:rsid w:val="634347F2"/>
    <w:rsid w:val="7104292F"/>
    <w:rsid w:val="71E778B2"/>
    <w:rsid w:val="78A551F0"/>
    <w:rsid w:val="7B95614B"/>
    <w:rsid w:val="7C982985"/>
    <w:rsid w:val="7CC77E2B"/>
    <w:rsid w:val="7E9136B4"/>
    <w:rsid w:val="7FCC75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Body Text Indent"/>
    <w:basedOn w:val="1"/>
    <w:next w:val="4"/>
    <w:qFormat/>
    <w:uiPriority w:val="0"/>
    <w:pPr>
      <w:spacing w:after="120"/>
      <w:ind w:left="420" w:leftChars="200"/>
    </w:pPr>
  </w:style>
  <w:style w:type="paragraph" w:customStyle="1" w:styleId="4">
    <w:name w:val="font5"/>
    <w:basedOn w:val="1"/>
    <w:qFormat/>
    <w:uiPriority w:val="0"/>
    <w:pPr>
      <w:widowControl/>
      <w:spacing w:before="100" w:beforeAutospacing="1" w:after="100" w:afterAutospacing="1"/>
      <w:jc w:val="left"/>
    </w:pPr>
    <w:rPr>
      <w:rFonts w:hint="eastAsia" w:ascii="宋体" w:hAnsi="Calibri" w:eastAsia="微软雅黑"/>
      <w:kern w:val="0"/>
      <w:sz w:val="24"/>
    </w:rPr>
  </w:style>
  <w:style w:type="paragraph" w:styleId="5">
    <w:name w:val="toc 3"/>
    <w:basedOn w:val="1"/>
    <w:next w:val="1"/>
    <w:qFormat/>
    <w:uiPriority w:val="0"/>
    <w:pPr>
      <w:ind w:left="840" w:leftChars="400"/>
    </w:pPr>
  </w:style>
  <w:style w:type="paragraph" w:styleId="6">
    <w:name w:val="Body Text Indent 2"/>
    <w:basedOn w:val="1"/>
    <w:qFormat/>
    <w:uiPriority w:val="0"/>
    <w:pPr>
      <w:spacing w:after="120" w:line="480" w:lineRule="auto"/>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paragraph" w:styleId="11">
    <w:name w:val="Body Text First Indent"/>
    <w:basedOn w:val="2"/>
    <w:qFormat/>
    <w:uiPriority w:val="99"/>
    <w:pPr>
      <w:ind w:firstLine="420" w:firstLineChars="100"/>
    </w:pPr>
  </w:style>
  <w:style w:type="paragraph" w:styleId="12">
    <w:name w:val="Body Text First Indent 2"/>
    <w:basedOn w:val="3"/>
    <w:qFormat/>
    <w:uiPriority w:val="0"/>
    <w:pPr>
      <w:adjustRightInd w:val="0"/>
      <w:snapToGrid w:val="0"/>
      <w:spacing w:line="360" w:lineRule="auto"/>
      <w:ind w:firstLine="200" w:firstLineChars="200"/>
    </w:pPr>
    <w:rPr>
      <w:rFonts w:ascii="Arial" w:hAnsi="Arial"/>
      <w:sz w:val="24"/>
    </w:rPr>
  </w:style>
  <w:style w:type="table" w:styleId="14">
    <w:name w:val="Table Grid"/>
    <w:basedOn w:val="1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6">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table" w:customStyle="1" w:styleId="17">
    <w:name w:val="Table Normal"/>
    <w:unhideWhenUsed/>
    <w:qFormat/>
    <w:uiPriority w:val="0"/>
    <w:tblPr>
      <w:tblCellMar>
        <w:top w:w="0" w:type="dxa"/>
        <w:left w:w="0" w:type="dxa"/>
        <w:bottom w:w="0" w:type="dxa"/>
        <w:right w:w="0" w:type="dxa"/>
      </w:tblCellMar>
    </w:tblPr>
  </w:style>
  <w:style w:type="paragraph" w:customStyle="1" w:styleId="18">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3" Type="http://schemas.openxmlformats.org/officeDocument/2006/relationships/fontTable" Target="fontTable.xml"/><Relationship Id="rId82" Type="http://schemas.openxmlformats.org/officeDocument/2006/relationships/numbering" Target="numbering.xml"/><Relationship Id="rId81" Type="http://schemas.openxmlformats.org/officeDocument/2006/relationships/customXml" Target="../customXml/item1.xml"/><Relationship Id="rId80" Type="http://schemas.openxmlformats.org/officeDocument/2006/relationships/oleObject" Target="embeddings/oleObject4.bin"/><Relationship Id="rId8" Type="http://schemas.openxmlformats.org/officeDocument/2006/relationships/footer" Target="footer4.xml"/><Relationship Id="rId79" Type="http://schemas.openxmlformats.org/officeDocument/2006/relationships/image" Target="media/image4.wmf"/><Relationship Id="rId78" Type="http://schemas.openxmlformats.org/officeDocument/2006/relationships/oleObject" Target="embeddings/oleObject3.bin"/><Relationship Id="rId77" Type="http://schemas.openxmlformats.org/officeDocument/2006/relationships/image" Target="media/image3.wmf"/><Relationship Id="rId76" Type="http://schemas.openxmlformats.org/officeDocument/2006/relationships/oleObject" Target="embeddings/oleObject2.bin"/><Relationship Id="rId75" Type="http://schemas.openxmlformats.org/officeDocument/2006/relationships/image" Target="media/image2.wmf"/><Relationship Id="rId74" Type="http://schemas.openxmlformats.org/officeDocument/2006/relationships/oleObject" Target="embeddings/oleObject1.bin"/><Relationship Id="rId73" Type="http://schemas.openxmlformats.org/officeDocument/2006/relationships/image" Target="media/image1.png"/><Relationship Id="rId72" Type="http://schemas.openxmlformats.org/officeDocument/2006/relationships/theme" Target="theme/theme1.xml"/><Relationship Id="rId71" Type="http://schemas.openxmlformats.org/officeDocument/2006/relationships/footer" Target="footer46.xml"/><Relationship Id="rId70" Type="http://schemas.openxmlformats.org/officeDocument/2006/relationships/header" Target="header21.xml"/><Relationship Id="rId7" Type="http://schemas.openxmlformats.org/officeDocument/2006/relationships/footer" Target="footer3.xml"/><Relationship Id="rId69" Type="http://schemas.openxmlformats.org/officeDocument/2006/relationships/footer" Target="footer45.xml"/><Relationship Id="rId68" Type="http://schemas.openxmlformats.org/officeDocument/2006/relationships/header" Target="header20.xml"/><Relationship Id="rId67" Type="http://schemas.openxmlformats.org/officeDocument/2006/relationships/footer" Target="footer44.xml"/><Relationship Id="rId66" Type="http://schemas.openxmlformats.org/officeDocument/2006/relationships/header" Target="header19.xml"/><Relationship Id="rId65" Type="http://schemas.openxmlformats.org/officeDocument/2006/relationships/footer" Target="footer43.xml"/><Relationship Id="rId64" Type="http://schemas.openxmlformats.org/officeDocument/2006/relationships/header" Target="header18.xml"/><Relationship Id="rId63" Type="http://schemas.openxmlformats.org/officeDocument/2006/relationships/footer" Target="footer42.xml"/><Relationship Id="rId62" Type="http://schemas.openxmlformats.org/officeDocument/2006/relationships/header" Target="header17.xml"/><Relationship Id="rId61" Type="http://schemas.openxmlformats.org/officeDocument/2006/relationships/footer" Target="footer41.xml"/><Relationship Id="rId60" Type="http://schemas.openxmlformats.org/officeDocument/2006/relationships/header" Target="header16.xml"/><Relationship Id="rId6" Type="http://schemas.openxmlformats.org/officeDocument/2006/relationships/footer" Target="footer2.xml"/><Relationship Id="rId59" Type="http://schemas.openxmlformats.org/officeDocument/2006/relationships/footer" Target="footer40.xml"/><Relationship Id="rId58" Type="http://schemas.openxmlformats.org/officeDocument/2006/relationships/header" Target="header15.xml"/><Relationship Id="rId57" Type="http://schemas.openxmlformats.org/officeDocument/2006/relationships/footer" Target="footer39.xml"/><Relationship Id="rId56" Type="http://schemas.openxmlformats.org/officeDocument/2006/relationships/header" Target="header14.xml"/><Relationship Id="rId55" Type="http://schemas.openxmlformats.org/officeDocument/2006/relationships/footer" Target="footer38.xml"/><Relationship Id="rId54" Type="http://schemas.openxmlformats.org/officeDocument/2006/relationships/header" Target="header13.xml"/><Relationship Id="rId53" Type="http://schemas.openxmlformats.org/officeDocument/2006/relationships/footer" Target="footer37.xml"/><Relationship Id="rId52" Type="http://schemas.openxmlformats.org/officeDocument/2006/relationships/footer" Target="footer36.xml"/><Relationship Id="rId51" Type="http://schemas.openxmlformats.org/officeDocument/2006/relationships/header" Target="header12.xml"/><Relationship Id="rId50" Type="http://schemas.openxmlformats.org/officeDocument/2006/relationships/footer" Target="footer35.xml"/><Relationship Id="rId5" Type="http://schemas.openxmlformats.org/officeDocument/2006/relationships/footer" Target="footer1.xml"/><Relationship Id="rId49" Type="http://schemas.openxmlformats.org/officeDocument/2006/relationships/header" Target="header11.xml"/><Relationship Id="rId48" Type="http://schemas.openxmlformats.org/officeDocument/2006/relationships/footer" Target="footer34.xml"/><Relationship Id="rId47" Type="http://schemas.openxmlformats.org/officeDocument/2006/relationships/header" Target="header10.xml"/><Relationship Id="rId46" Type="http://schemas.openxmlformats.org/officeDocument/2006/relationships/footer" Target="footer33.xml"/><Relationship Id="rId45" Type="http://schemas.openxmlformats.org/officeDocument/2006/relationships/header" Target="header9.xml"/><Relationship Id="rId44" Type="http://schemas.openxmlformats.org/officeDocument/2006/relationships/footer" Target="footer32.xml"/><Relationship Id="rId43" Type="http://schemas.openxmlformats.org/officeDocument/2006/relationships/header" Target="header8.xml"/><Relationship Id="rId42" Type="http://schemas.openxmlformats.org/officeDocument/2006/relationships/footer" Target="footer31.xml"/><Relationship Id="rId41" Type="http://schemas.openxmlformats.org/officeDocument/2006/relationships/header" Target="header7.xml"/><Relationship Id="rId40" Type="http://schemas.openxmlformats.org/officeDocument/2006/relationships/footer" Target="footer30.xml"/><Relationship Id="rId4" Type="http://schemas.openxmlformats.org/officeDocument/2006/relationships/endnotes" Target="endnotes.xml"/><Relationship Id="rId39" Type="http://schemas.openxmlformats.org/officeDocument/2006/relationships/footer" Target="footer29.xml"/><Relationship Id="rId38" Type="http://schemas.openxmlformats.org/officeDocument/2006/relationships/header" Target="header6.xml"/><Relationship Id="rId37" Type="http://schemas.openxmlformats.org/officeDocument/2006/relationships/footer" Target="footer28.xml"/><Relationship Id="rId36" Type="http://schemas.openxmlformats.org/officeDocument/2006/relationships/header" Target="header5.xml"/><Relationship Id="rId35" Type="http://schemas.openxmlformats.org/officeDocument/2006/relationships/footer" Target="footer27.xml"/><Relationship Id="rId34" Type="http://schemas.openxmlformats.org/officeDocument/2006/relationships/footer" Target="footer26.xml"/><Relationship Id="rId33" Type="http://schemas.openxmlformats.org/officeDocument/2006/relationships/footer" Target="footer25.xml"/><Relationship Id="rId32" Type="http://schemas.openxmlformats.org/officeDocument/2006/relationships/footer" Target="footer24.xml"/><Relationship Id="rId31" Type="http://schemas.openxmlformats.org/officeDocument/2006/relationships/footer" Target="footer23.xml"/><Relationship Id="rId30" Type="http://schemas.openxmlformats.org/officeDocument/2006/relationships/footer" Target="footer22.xml"/><Relationship Id="rId3" Type="http://schemas.openxmlformats.org/officeDocument/2006/relationships/footnotes" Target="footnotes.xml"/><Relationship Id="rId29" Type="http://schemas.openxmlformats.org/officeDocument/2006/relationships/footer" Target="footer21.xml"/><Relationship Id="rId28" Type="http://schemas.openxmlformats.org/officeDocument/2006/relationships/footer" Target="footer20.xml"/><Relationship Id="rId27" Type="http://schemas.openxmlformats.org/officeDocument/2006/relationships/footer" Target="footer19.xml"/><Relationship Id="rId26" Type="http://schemas.openxmlformats.org/officeDocument/2006/relationships/footer" Target="footer18.xml"/><Relationship Id="rId25" Type="http://schemas.openxmlformats.org/officeDocument/2006/relationships/footer" Target="footer17.xml"/><Relationship Id="rId24" Type="http://schemas.openxmlformats.org/officeDocument/2006/relationships/footer" Target="footer16.xml"/><Relationship Id="rId23" Type="http://schemas.openxmlformats.org/officeDocument/2006/relationships/footer" Target="footer15.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header" Target="header4.xml"/><Relationship Id="rId18" Type="http://schemas.openxmlformats.org/officeDocument/2006/relationships/footer" Target="footer11.xml"/><Relationship Id="rId17" Type="http://schemas.openxmlformats.org/officeDocument/2006/relationships/header" Target="header3.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2.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83</Pages>
  <Words>1471</Words>
  <Characters>1672</Characters>
  <Lines>0</Lines>
  <Paragraphs>0</Paragraphs>
  <TotalTime>254</TotalTime>
  <ScaleCrop>false</ScaleCrop>
  <LinksUpToDate>false</LinksUpToDate>
  <CharactersWithSpaces>1807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2026-08-17T18:48:00Z</dcterms:created>
  <dc:creator>admin</dc:creator>
  <cp:lastModifiedBy>贝贝</cp:lastModifiedBy>
  <dcterms:modified xsi:type="dcterms:W3CDTF">2026-09-17T07:51:02Z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2026-08-18T09:36:00Z</vt:filetime>
  </property>
  <property fmtid="{D5CDD505-2E9C-101B-9397-08002B2CF9AE}" pid="4" name="KSOTemplateDocerSaveRecord">
    <vt:lpwstr>eyJoZGlkIjoiNTI5YmZkZGZmNDViZTczYzliNmU1ODk5Y2EzNDYyOTUiLCJ1c2VySWQiOiI3MDgzNDQ5OTEifQ==</vt:lpwstr>
  </property>
  <property fmtid="{D5CDD505-2E9C-101B-9397-08002B2CF9AE}" pid="5" name="KSOProductBuildVer">
    <vt:lpwstr>2052-12.1.0.28505</vt:lpwstr>
  </property>
  <property fmtid="{D5CDD505-2E9C-101B-9397-08002B2CF9AE}" pid="6" name="ICV">
    <vt:lpwstr>7B7A11E0A6D042AFAF560BE6A697C506_13</vt:lpwstr>
  </property>
</Properties>
</file>