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0DA90">
      <w:pPr>
        <w:keepNext/>
        <w:pageBreakBefore w:val="0"/>
        <w:kinsoku/>
        <w:bidi w:val="0"/>
        <w:spacing w:line="360" w:lineRule="auto"/>
        <w:jc w:val="center"/>
        <w:outlineLvl w:val="0"/>
        <w:rPr>
          <w:rFonts w:hint="eastAsia" w:ascii="Times New Roman" w:hAnsi="Times New Roman" w:eastAsia="宋体" w:cs="Times New Roman"/>
          <w:b/>
          <w:bCs/>
          <w:color w:val="auto"/>
          <w:sz w:val="32"/>
          <w:szCs w:val="32"/>
          <w:highlight w:val="none"/>
          <w:lang w:val="en-US" w:eastAsia="zh-CN"/>
        </w:rPr>
      </w:pPr>
      <w:bookmarkStart w:id="0" w:name="_Toc22276"/>
      <w:r>
        <w:rPr>
          <w:rFonts w:hint="eastAsia" w:ascii="Times New Roman" w:hAnsi="Times New Roman" w:eastAsia="宋体" w:cs="Times New Roman"/>
          <w:b/>
          <w:bCs/>
          <w:color w:val="auto"/>
          <w:sz w:val="32"/>
          <w:szCs w:val="32"/>
          <w:highlight w:val="none"/>
          <w:lang w:val="en-US" w:eastAsia="zh-CN"/>
        </w:rPr>
        <w:t>X001株洲市芦淞区原农兴桥至株洲南站公路改造工程</w:t>
      </w:r>
    </w:p>
    <w:p w14:paraId="0D595632">
      <w:pPr>
        <w:keepNext/>
        <w:pageBreakBefore w:val="0"/>
        <w:kinsoku/>
        <w:bidi w:val="0"/>
        <w:spacing w:line="360" w:lineRule="auto"/>
        <w:jc w:val="center"/>
        <w:outlineLvl w:val="0"/>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采购需求</w:t>
      </w:r>
      <w:bookmarkEnd w:id="0"/>
    </w:p>
    <w:p w14:paraId="604E07F9">
      <w:pPr>
        <w:keepNext/>
        <w:keepLines/>
        <w:pageBreakBefore w:val="0"/>
        <w:kinsoku/>
        <w:bidi w:val="0"/>
        <w:adjustRightInd w:val="0"/>
        <w:snapToGrid w:val="0"/>
        <w:spacing w:before="156" w:beforeLines="50" w:line="360" w:lineRule="auto"/>
        <w:jc w:val="center"/>
        <w:outlineLvl w:val="1"/>
        <w:rPr>
          <w:rFonts w:hint="default" w:ascii="Times New Roman" w:hAnsi="Times New Roman" w:eastAsia="宋体" w:cs="Times New Roman"/>
          <w:b/>
          <w:bCs/>
          <w:color w:val="auto"/>
          <w:sz w:val="28"/>
          <w:szCs w:val="28"/>
          <w:highlight w:val="none"/>
        </w:rPr>
      </w:pPr>
      <w:bookmarkStart w:id="1" w:name="_Toc31385"/>
      <w:r>
        <w:rPr>
          <w:rFonts w:hint="default" w:ascii="Times New Roman" w:hAnsi="Times New Roman" w:eastAsia="宋体" w:cs="Times New Roman"/>
          <w:b/>
          <w:bCs/>
          <w:color w:val="auto"/>
          <w:sz w:val="28"/>
          <w:szCs w:val="28"/>
          <w:highlight w:val="none"/>
        </w:rPr>
        <w:t>第一节 采购清单一览表</w:t>
      </w:r>
      <w:bookmarkEnd w:id="1"/>
    </w:p>
    <w:tbl>
      <w:tblPr>
        <w:tblStyle w:val="6"/>
        <w:tblW w:w="5480" w:type="pct"/>
        <w:tblCellSpacing w:w="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5"/>
        <w:gridCol w:w="1458"/>
        <w:gridCol w:w="2791"/>
        <w:gridCol w:w="1520"/>
        <w:gridCol w:w="635"/>
        <w:gridCol w:w="926"/>
        <w:gridCol w:w="576"/>
        <w:gridCol w:w="575"/>
      </w:tblGrid>
      <w:tr w14:paraId="080B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tblCellSpacing w:w="0" w:type="dxa"/>
        </w:trPr>
        <w:tc>
          <w:tcPr>
            <w:tcW w:w="353" w:type="pct"/>
            <w:tcBorders>
              <w:top w:val="single" w:color="000000" w:sz="4" w:space="0"/>
              <w:left w:val="single" w:color="000000" w:sz="4" w:space="0"/>
              <w:bottom w:val="single" w:color="000000" w:sz="4" w:space="0"/>
              <w:right w:val="single" w:color="000000" w:sz="4" w:space="0"/>
            </w:tcBorders>
            <w:noWrap/>
            <w:vAlign w:val="center"/>
          </w:tcPr>
          <w:p w14:paraId="6BDAED89">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b w:val="0"/>
                <w:bCs w:val="0"/>
                <w:color w:val="auto"/>
                <w:spacing w:val="6"/>
                <w:kern w:val="0"/>
                <w:sz w:val="18"/>
                <w:szCs w:val="18"/>
                <w:highlight w:val="none"/>
                <w:lang w:val="en-US" w:eastAsia="zh-CN" w:bidi="ar"/>
              </w:rPr>
            </w:pPr>
            <w:r>
              <w:rPr>
                <w:rFonts w:hint="default" w:ascii="Times New Roman" w:hAnsi="Times New Roman" w:eastAsia="宋体" w:cs="Times New Roman"/>
                <w:b w:val="0"/>
                <w:bCs w:val="0"/>
                <w:color w:val="auto"/>
                <w:kern w:val="2"/>
                <w:sz w:val="18"/>
                <w:szCs w:val="18"/>
                <w:highlight w:val="none"/>
                <w:lang w:val="en-US" w:eastAsia="zh-CN" w:bidi="ar-SA"/>
              </w:rPr>
              <w:t>包名称</w:t>
            </w:r>
          </w:p>
        </w:tc>
        <w:tc>
          <w:tcPr>
            <w:tcW w:w="798" w:type="pct"/>
            <w:tcBorders>
              <w:top w:val="single" w:color="000000" w:sz="4" w:space="0"/>
              <w:left w:val="single" w:color="000000" w:sz="4" w:space="0"/>
              <w:bottom w:val="single" w:color="000000" w:sz="4" w:space="0"/>
              <w:right w:val="single" w:color="000000" w:sz="4" w:space="0"/>
            </w:tcBorders>
            <w:noWrap/>
            <w:vAlign w:val="center"/>
          </w:tcPr>
          <w:p w14:paraId="7C740766">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b w:val="0"/>
                <w:bCs w:val="0"/>
                <w:color w:val="auto"/>
                <w:spacing w:val="6"/>
                <w:kern w:val="0"/>
                <w:sz w:val="18"/>
                <w:szCs w:val="18"/>
                <w:highlight w:val="none"/>
                <w:lang w:eastAsia="zh-CN" w:bidi="ar"/>
              </w:rPr>
            </w:pPr>
            <w:r>
              <w:rPr>
                <w:rFonts w:hint="default" w:ascii="Times New Roman" w:hAnsi="Times New Roman" w:eastAsia="宋体" w:cs="Times New Roman"/>
                <w:b w:val="0"/>
                <w:bCs w:val="0"/>
                <w:color w:val="auto"/>
                <w:spacing w:val="6"/>
                <w:kern w:val="0"/>
                <w:sz w:val="18"/>
                <w:szCs w:val="18"/>
                <w:highlight w:val="none"/>
                <w:lang w:bidi="ar"/>
              </w:rPr>
              <w:t>最高限价（元</w:t>
            </w:r>
            <w:r>
              <w:rPr>
                <w:rFonts w:hint="default" w:ascii="Times New Roman" w:hAnsi="Times New Roman" w:eastAsia="宋体" w:cs="Times New Roman"/>
                <w:b w:val="0"/>
                <w:bCs w:val="0"/>
                <w:color w:val="auto"/>
                <w:spacing w:val="6"/>
                <w:kern w:val="0"/>
                <w:sz w:val="18"/>
                <w:szCs w:val="18"/>
                <w:highlight w:val="none"/>
                <w:lang w:eastAsia="zh-CN" w:bidi="ar"/>
              </w:rPr>
              <w:t>）</w:t>
            </w:r>
          </w:p>
        </w:tc>
        <w:tc>
          <w:tcPr>
            <w:tcW w:w="1529" w:type="pct"/>
            <w:tcBorders>
              <w:top w:val="single" w:color="000000" w:sz="4" w:space="0"/>
              <w:left w:val="single" w:color="000000" w:sz="4" w:space="0"/>
              <w:bottom w:val="single" w:color="000000" w:sz="4" w:space="0"/>
              <w:right w:val="single" w:color="000000" w:sz="4" w:space="0"/>
            </w:tcBorders>
            <w:noWrap/>
            <w:vAlign w:val="center"/>
          </w:tcPr>
          <w:p w14:paraId="19440AFB">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b w:val="0"/>
                <w:bCs w:val="0"/>
                <w:color w:val="auto"/>
                <w:spacing w:val="6"/>
                <w:kern w:val="0"/>
                <w:sz w:val="18"/>
                <w:szCs w:val="18"/>
                <w:highlight w:val="none"/>
                <w:lang w:bidi="ar"/>
              </w:rPr>
            </w:pPr>
            <w:r>
              <w:rPr>
                <w:rFonts w:hint="default" w:ascii="Times New Roman" w:hAnsi="Times New Roman" w:eastAsia="宋体" w:cs="Times New Roman"/>
                <w:b w:val="0"/>
                <w:bCs w:val="0"/>
                <w:color w:val="auto"/>
                <w:spacing w:val="6"/>
                <w:kern w:val="0"/>
                <w:sz w:val="18"/>
                <w:szCs w:val="18"/>
                <w:highlight w:val="none"/>
                <w:lang w:bidi="ar"/>
              </w:rPr>
              <w:t>标的名称</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3BC74CC5">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b w:val="0"/>
                <w:bCs w:val="0"/>
                <w:color w:val="auto"/>
                <w:spacing w:val="6"/>
                <w:kern w:val="0"/>
                <w:sz w:val="18"/>
                <w:szCs w:val="18"/>
                <w:highlight w:val="none"/>
                <w:lang w:eastAsia="zh-CN" w:bidi="ar"/>
              </w:rPr>
            </w:pPr>
            <w:r>
              <w:rPr>
                <w:rFonts w:hint="default" w:ascii="Times New Roman" w:hAnsi="Times New Roman" w:eastAsia="宋体" w:cs="Times New Roman"/>
                <w:b w:val="0"/>
                <w:bCs w:val="0"/>
                <w:color w:val="auto"/>
                <w:spacing w:val="6"/>
                <w:kern w:val="0"/>
                <w:sz w:val="18"/>
                <w:szCs w:val="18"/>
                <w:highlight w:val="none"/>
                <w:lang w:eastAsia="zh-CN" w:bidi="ar"/>
              </w:rPr>
              <w:t>简要技术要求</w:t>
            </w:r>
          </w:p>
        </w:tc>
        <w:tc>
          <w:tcPr>
            <w:tcW w:w="347" w:type="pct"/>
            <w:tcBorders>
              <w:top w:val="single" w:color="000000" w:sz="4" w:space="0"/>
              <w:left w:val="single" w:color="000000" w:sz="4" w:space="0"/>
              <w:bottom w:val="single" w:color="000000" w:sz="4" w:space="0"/>
              <w:right w:val="single" w:color="000000" w:sz="4" w:space="0"/>
            </w:tcBorders>
            <w:noWrap/>
            <w:vAlign w:val="center"/>
          </w:tcPr>
          <w:p w14:paraId="7DD4C650">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b w:val="0"/>
                <w:bCs w:val="0"/>
                <w:color w:val="auto"/>
                <w:spacing w:val="6"/>
                <w:kern w:val="0"/>
                <w:sz w:val="18"/>
                <w:szCs w:val="18"/>
                <w:highlight w:val="none"/>
                <w:lang w:bidi="ar"/>
              </w:rPr>
            </w:pPr>
            <w:r>
              <w:rPr>
                <w:rFonts w:hint="default" w:ascii="Times New Roman" w:hAnsi="Times New Roman" w:eastAsia="宋体" w:cs="Times New Roman"/>
                <w:b w:val="0"/>
                <w:bCs w:val="0"/>
                <w:color w:val="auto"/>
                <w:kern w:val="2"/>
                <w:sz w:val="18"/>
                <w:szCs w:val="18"/>
                <w:highlight w:val="none"/>
                <w:lang w:val="en-US" w:eastAsia="zh-CN" w:bidi="ar-SA"/>
              </w:rPr>
              <w:t>数量</w:t>
            </w:r>
          </w:p>
        </w:tc>
        <w:tc>
          <w:tcPr>
            <w:tcW w:w="507" w:type="pct"/>
            <w:tcBorders>
              <w:top w:val="single" w:color="000000" w:sz="4" w:space="0"/>
              <w:left w:val="single" w:color="000000" w:sz="4" w:space="0"/>
              <w:bottom w:val="single" w:color="000000" w:sz="4" w:space="0"/>
              <w:right w:val="single" w:color="000000" w:sz="4" w:space="0"/>
            </w:tcBorders>
            <w:noWrap/>
            <w:vAlign w:val="center"/>
          </w:tcPr>
          <w:p w14:paraId="690A68C9">
            <w:pPr>
              <w:keepNext w:val="0"/>
              <w:keepLines w:val="0"/>
              <w:pageBreakBefore w:val="0"/>
              <w:widowControl/>
              <w:suppressLineNumbers w:val="0"/>
              <w:kinsoku/>
              <w:autoSpaceDE/>
              <w:autoSpaceDN/>
              <w:bidi w:val="0"/>
              <w:adjustRightInd/>
              <w:snapToGrid/>
              <w:spacing w:before="75" w:beforeAutospacing="0" w:line="360" w:lineRule="auto"/>
              <w:ind w:left="0" w:leftChars="0" w:firstLine="0" w:firstLineChars="0"/>
              <w:jc w:val="center"/>
              <w:rPr>
                <w:rFonts w:hint="default" w:ascii="Times New Roman" w:hAnsi="Times New Roman" w:eastAsia="宋体" w:cs="Times New Roman"/>
                <w:b w:val="0"/>
                <w:bCs w:val="0"/>
                <w:color w:val="auto"/>
                <w:spacing w:val="6"/>
                <w:kern w:val="0"/>
                <w:sz w:val="18"/>
                <w:szCs w:val="18"/>
                <w:highlight w:val="none"/>
                <w:lang w:bidi="ar"/>
              </w:rPr>
            </w:pPr>
            <w:r>
              <w:rPr>
                <w:rFonts w:hint="default" w:ascii="Times New Roman" w:hAnsi="Times New Roman" w:eastAsia="宋体" w:cs="Times New Roman"/>
                <w:b w:val="0"/>
                <w:bCs w:val="0"/>
                <w:color w:val="auto"/>
                <w:spacing w:val="6"/>
                <w:kern w:val="0"/>
                <w:sz w:val="18"/>
                <w:szCs w:val="18"/>
                <w:highlight w:val="none"/>
                <w:lang w:bidi="ar"/>
              </w:rPr>
              <w:t>标的预算（元）</w:t>
            </w:r>
          </w:p>
        </w:tc>
        <w:tc>
          <w:tcPr>
            <w:tcW w:w="315" w:type="pct"/>
            <w:tcBorders>
              <w:top w:val="single" w:color="000000" w:sz="4" w:space="0"/>
              <w:left w:val="single" w:color="000000" w:sz="4" w:space="0"/>
              <w:bottom w:val="single" w:color="000000" w:sz="4" w:space="0"/>
              <w:right w:val="single" w:color="000000" w:sz="4" w:space="0"/>
            </w:tcBorders>
            <w:noWrap/>
            <w:vAlign w:val="center"/>
          </w:tcPr>
          <w:p w14:paraId="32F02169">
            <w:pPr>
              <w:keepNext w:val="0"/>
              <w:keepLines w:val="0"/>
              <w:pageBreakBefore w:val="0"/>
              <w:widowControl/>
              <w:suppressLineNumbers w:val="0"/>
              <w:kinsoku/>
              <w:autoSpaceDE/>
              <w:autoSpaceDN/>
              <w:bidi w:val="0"/>
              <w:adjustRightInd/>
              <w:snapToGrid/>
              <w:spacing w:before="75" w:beforeAutospacing="0" w:line="360" w:lineRule="auto"/>
              <w:ind w:left="0" w:leftChars="0" w:firstLine="0" w:firstLineChars="0"/>
              <w:jc w:val="center"/>
              <w:rPr>
                <w:rFonts w:hint="default" w:ascii="Times New Roman" w:hAnsi="Times New Roman" w:eastAsia="宋体" w:cs="Times New Roman"/>
                <w:b w:val="0"/>
                <w:bCs w:val="0"/>
                <w:color w:val="auto"/>
                <w:spacing w:val="6"/>
                <w:kern w:val="0"/>
                <w:sz w:val="18"/>
                <w:szCs w:val="18"/>
                <w:highlight w:val="none"/>
                <w:lang w:bidi="ar"/>
              </w:rPr>
            </w:pPr>
            <w:r>
              <w:rPr>
                <w:rFonts w:hint="default" w:ascii="Times New Roman" w:hAnsi="Times New Roman" w:eastAsia="宋体" w:cs="Times New Roman"/>
                <w:b w:val="0"/>
                <w:bCs w:val="0"/>
                <w:color w:val="auto"/>
                <w:kern w:val="2"/>
                <w:sz w:val="18"/>
                <w:szCs w:val="18"/>
                <w:highlight w:val="none"/>
                <w:lang w:val="en-US" w:eastAsia="zh-CN" w:bidi="ar-SA"/>
              </w:rPr>
              <w:t>节能产品</w:t>
            </w:r>
          </w:p>
        </w:tc>
        <w:tc>
          <w:tcPr>
            <w:tcW w:w="314" w:type="pct"/>
            <w:tcBorders>
              <w:top w:val="single" w:color="000000" w:sz="4" w:space="0"/>
              <w:left w:val="single" w:color="000000" w:sz="4" w:space="0"/>
              <w:bottom w:val="single" w:color="000000" w:sz="4" w:space="0"/>
              <w:right w:val="single" w:color="000000" w:sz="4" w:space="0"/>
            </w:tcBorders>
            <w:noWrap/>
            <w:vAlign w:val="center"/>
          </w:tcPr>
          <w:p w14:paraId="2BAAEFA4">
            <w:pPr>
              <w:keepNext w:val="0"/>
              <w:keepLines w:val="0"/>
              <w:pageBreakBefore w:val="0"/>
              <w:widowControl/>
              <w:suppressLineNumbers w:val="0"/>
              <w:kinsoku/>
              <w:autoSpaceDE/>
              <w:autoSpaceDN/>
              <w:bidi w:val="0"/>
              <w:adjustRightInd/>
              <w:snapToGrid/>
              <w:spacing w:before="75" w:beforeAutospacing="0" w:line="360" w:lineRule="auto"/>
              <w:ind w:left="0" w:leftChars="0" w:firstLine="0" w:firstLineChars="0"/>
              <w:jc w:val="center"/>
              <w:rPr>
                <w:rFonts w:hint="default" w:ascii="Times New Roman" w:hAnsi="Times New Roman" w:eastAsia="宋体" w:cs="Times New Roman"/>
                <w:b w:val="0"/>
                <w:bCs w:val="0"/>
                <w:color w:val="auto"/>
                <w:spacing w:val="6"/>
                <w:kern w:val="0"/>
                <w:sz w:val="18"/>
                <w:szCs w:val="18"/>
                <w:highlight w:val="none"/>
                <w:lang w:bidi="ar"/>
              </w:rPr>
            </w:pPr>
            <w:r>
              <w:rPr>
                <w:rFonts w:hint="default" w:ascii="Times New Roman" w:hAnsi="Times New Roman" w:eastAsia="宋体" w:cs="Times New Roman"/>
                <w:b w:val="0"/>
                <w:bCs w:val="0"/>
                <w:color w:val="auto"/>
                <w:kern w:val="2"/>
                <w:sz w:val="18"/>
                <w:szCs w:val="18"/>
                <w:highlight w:val="none"/>
                <w:lang w:val="en-US" w:eastAsia="zh-CN" w:bidi="ar-SA"/>
              </w:rPr>
              <w:t>进口产品</w:t>
            </w:r>
          </w:p>
        </w:tc>
      </w:tr>
      <w:tr w14:paraId="7316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atLeast"/>
          <w:tblCellSpacing w:w="0" w:type="dxa"/>
        </w:trPr>
        <w:tc>
          <w:tcPr>
            <w:tcW w:w="353" w:type="pct"/>
            <w:tcBorders>
              <w:top w:val="single" w:color="000000" w:sz="4" w:space="0"/>
              <w:left w:val="single" w:color="000000" w:sz="4" w:space="0"/>
              <w:bottom w:val="single" w:color="000000" w:sz="4" w:space="0"/>
              <w:right w:val="single" w:color="000000" w:sz="4" w:space="0"/>
            </w:tcBorders>
            <w:noWrap w:val="0"/>
            <w:vAlign w:val="center"/>
          </w:tcPr>
          <w:p w14:paraId="1444C7EF">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color w:val="auto"/>
                <w:spacing w:val="6"/>
                <w:kern w:val="0"/>
                <w:sz w:val="18"/>
                <w:szCs w:val="18"/>
                <w:highlight w:val="none"/>
                <w:lang w:bidi="ar"/>
              </w:rPr>
            </w:pPr>
            <w:r>
              <w:rPr>
                <w:rFonts w:hint="default" w:ascii="Times New Roman" w:hAnsi="Times New Roman" w:eastAsia="宋体" w:cs="Times New Roman"/>
                <w:color w:val="auto"/>
                <w:spacing w:val="6"/>
                <w:kern w:val="0"/>
                <w:sz w:val="18"/>
                <w:szCs w:val="18"/>
                <w:highlight w:val="none"/>
                <w:lang w:val="en-US" w:eastAsia="zh-CN" w:bidi="ar"/>
              </w:rPr>
              <w:t>包</w:t>
            </w:r>
            <w:r>
              <w:rPr>
                <w:rFonts w:hint="default" w:ascii="Times New Roman" w:hAnsi="Times New Roman" w:eastAsia="宋体" w:cs="Times New Roman"/>
                <w:color w:val="auto"/>
                <w:spacing w:val="6"/>
                <w:kern w:val="0"/>
                <w:sz w:val="18"/>
                <w:szCs w:val="18"/>
                <w:highlight w:val="none"/>
                <w:lang w:bidi="ar"/>
              </w:rPr>
              <w:t>1</w:t>
            </w:r>
          </w:p>
        </w:tc>
        <w:tc>
          <w:tcPr>
            <w:tcW w:w="798" w:type="pct"/>
            <w:tcBorders>
              <w:top w:val="single" w:color="000000" w:sz="4" w:space="0"/>
              <w:left w:val="single" w:color="000000" w:sz="4" w:space="0"/>
              <w:bottom w:val="single" w:color="000000" w:sz="4" w:space="0"/>
              <w:right w:val="single" w:color="000000" w:sz="4" w:space="0"/>
            </w:tcBorders>
            <w:noWrap w:val="0"/>
            <w:vAlign w:val="center"/>
          </w:tcPr>
          <w:p w14:paraId="38DDE33A">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color w:val="auto"/>
                <w:spacing w:val="6"/>
                <w:kern w:val="0"/>
                <w:sz w:val="18"/>
                <w:szCs w:val="18"/>
                <w:highlight w:val="none"/>
                <w:lang w:val="en-US" w:eastAsia="zh-CN" w:bidi="ar"/>
              </w:rPr>
            </w:pPr>
            <w:r>
              <w:rPr>
                <w:rFonts w:hint="eastAsia" w:ascii="Times New Roman" w:hAnsi="Times New Roman" w:eastAsia="宋体" w:cs="Times New Roman"/>
                <w:b w:val="0"/>
                <w:bCs w:val="0"/>
                <w:color w:val="auto"/>
                <w:spacing w:val="6"/>
                <w:kern w:val="0"/>
                <w:sz w:val="18"/>
                <w:szCs w:val="18"/>
                <w:highlight w:val="none"/>
                <w:lang w:val="en-US" w:eastAsia="zh-CN" w:bidi="ar"/>
              </w:rPr>
              <w:t>711212</w:t>
            </w:r>
            <w:r>
              <w:rPr>
                <w:rFonts w:hint="eastAsia" w:ascii="宋体" w:hAnsi="宋体" w:eastAsia="宋体" w:cs="宋体"/>
                <w:kern w:val="0"/>
                <w:sz w:val="24"/>
                <w:szCs w:val="24"/>
                <w:lang w:val="en-US" w:eastAsia="zh-CN" w:bidi="ar"/>
              </w:rPr>
              <w:t xml:space="preserve"> </w:t>
            </w:r>
          </w:p>
        </w:tc>
        <w:tc>
          <w:tcPr>
            <w:tcW w:w="1529" w:type="pct"/>
            <w:tcBorders>
              <w:top w:val="single" w:color="000000" w:sz="4" w:space="0"/>
              <w:left w:val="single" w:color="000000" w:sz="4" w:space="0"/>
              <w:bottom w:val="single" w:color="000000" w:sz="4" w:space="0"/>
              <w:right w:val="single" w:color="000000" w:sz="4" w:space="0"/>
            </w:tcBorders>
            <w:noWrap w:val="0"/>
            <w:vAlign w:val="center"/>
          </w:tcPr>
          <w:p w14:paraId="780BD624">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color w:val="auto"/>
                <w:spacing w:val="6"/>
                <w:kern w:val="0"/>
                <w:sz w:val="18"/>
                <w:szCs w:val="18"/>
                <w:highlight w:val="none"/>
                <w:lang w:val="en-US" w:eastAsia="zh-CN" w:bidi="ar"/>
              </w:rPr>
            </w:pPr>
            <w:r>
              <w:rPr>
                <w:rFonts w:hint="eastAsia" w:ascii="Times New Roman" w:hAnsi="Times New Roman" w:eastAsia="宋体" w:cs="Times New Roman"/>
                <w:color w:val="auto"/>
                <w:sz w:val="18"/>
                <w:szCs w:val="18"/>
                <w:highlight w:val="none"/>
                <w:lang w:val="en-US" w:eastAsia="zh-CN"/>
              </w:rPr>
              <w:t>X001株洲市芦淞区原农兴桥至株洲南站公路改造工程</w:t>
            </w:r>
          </w:p>
        </w:tc>
        <w:tc>
          <w:tcPr>
            <w:tcW w:w="832" w:type="pct"/>
            <w:tcBorders>
              <w:top w:val="single" w:color="000000" w:sz="4" w:space="0"/>
              <w:left w:val="single" w:color="000000" w:sz="4" w:space="0"/>
              <w:bottom w:val="single" w:color="000000" w:sz="4" w:space="0"/>
              <w:right w:val="single" w:color="000000" w:sz="4" w:space="0"/>
            </w:tcBorders>
            <w:noWrap w:val="0"/>
            <w:vAlign w:val="center"/>
          </w:tcPr>
          <w:p w14:paraId="48E0D6C8">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详见采购文件</w:t>
            </w:r>
          </w:p>
        </w:tc>
        <w:tc>
          <w:tcPr>
            <w:tcW w:w="347" w:type="pct"/>
            <w:tcBorders>
              <w:top w:val="single" w:color="000000" w:sz="4" w:space="0"/>
              <w:left w:val="single" w:color="000000" w:sz="4" w:space="0"/>
              <w:bottom w:val="single" w:color="000000" w:sz="4" w:space="0"/>
              <w:right w:val="single" w:color="000000" w:sz="4" w:space="0"/>
            </w:tcBorders>
            <w:noWrap w:val="0"/>
            <w:vAlign w:val="center"/>
          </w:tcPr>
          <w:p w14:paraId="08A8FFFD">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pacing w:val="6"/>
                <w:kern w:val="0"/>
                <w:sz w:val="18"/>
                <w:szCs w:val="18"/>
                <w:highlight w:val="none"/>
                <w:lang w:val="en-US" w:eastAsia="zh-CN" w:bidi="ar"/>
              </w:rPr>
              <w:t>1</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45EA1372">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color w:val="auto"/>
                <w:spacing w:val="6"/>
                <w:kern w:val="0"/>
                <w:sz w:val="18"/>
                <w:szCs w:val="18"/>
                <w:highlight w:val="none"/>
                <w:lang w:val="en-US" w:eastAsia="zh-CN" w:bidi="ar"/>
              </w:rPr>
            </w:pPr>
            <w:r>
              <w:rPr>
                <w:rFonts w:hint="eastAsia" w:ascii="Times New Roman" w:hAnsi="Times New Roman" w:eastAsia="宋体" w:cs="Times New Roman"/>
                <w:b w:val="0"/>
                <w:bCs w:val="0"/>
                <w:color w:val="auto"/>
                <w:spacing w:val="6"/>
                <w:kern w:val="0"/>
                <w:sz w:val="18"/>
                <w:szCs w:val="18"/>
                <w:highlight w:val="none"/>
                <w:lang w:val="en-US" w:eastAsia="zh-CN" w:bidi="ar"/>
              </w:rPr>
              <w:t xml:space="preserve">7112122 </w:t>
            </w:r>
          </w:p>
        </w:tc>
        <w:tc>
          <w:tcPr>
            <w:tcW w:w="315" w:type="pct"/>
            <w:tcBorders>
              <w:top w:val="single" w:color="000000" w:sz="4" w:space="0"/>
              <w:left w:val="single" w:color="000000" w:sz="4" w:space="0"/>
              <w:bottom w:val="single" w:color="000000" w:sz="4" w:space="0"/>
              <w:right w:val="single" w:color="000000" w:sz="4" w:space="0"/>
            </w:tcBorders>
            <w:noWrap w:val="0"/>
            <w:vAlign w:val="center"/>
          </w:tcPr>
          <w:p w14:paraId="128D2B0C">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color w:val="auto"/>
                <w:spacing w:val="6"/>
                <w:kern w:val="0"/>
                <w:sz w:val="18"/>
                <w:szCs w:val="18"/>
                <w:highlight w:val="none"/>
                <w:lang w:val="en-US" w:eastAsia="zh-CN" w:bidi="ar"/>
              </w:rPr>
            </w:pPr>
            <w:r>
              <w:rPr>
                <w:rFonts w:hint="default" w:ascii="Times New Roman" w:hAnsi="Times New Roman" w:eastAsia="宋体" w:cs="Times New Roman"/>
                <w:color w:val="auto"/>
                <w:spacing w:val="-6"/>
                <w:sz w:val="18"/>
                <w:szCs w:val="18"/>
                <w:highlight w:val="none"/>
                <w:lang w:eastAsia="zh-CN"/>
              </w:rPr>
              <w:t>□</w:t>
            </w: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1C8C516B">
            <w:pPr>
              <w:keepNext w:val="0"/>
              <w:keepLines w:val="0"/>
              <w:pageBreakBefore w:val="0"/>
              <w:widowControl/>
              <w:kinsoku/>
              <w:autoSpaceDE/>
              <w:autoSpaceDN/>
              <w:bidi w:val="0"/>
              <w:adjustRightInd/>
              <w:snapToGrid/>
              <w:spacing w:line="360" w:lineRule="auto"/>
              <w:jc w:val="center"/>
              <w:rPr>
                <w:rFonts w:hint="default" w:ascii="Times New Roman" w:hAnsi="Times New Roman" w:eastAsia="宋体" w:cs="Times New Roman"/>
                <w:color w:val="auto"/>
                <w:spacing w:val="6"/>
                <w:kern w:val="0"/>
                <w:sz w:val="18"/>
                <w:szCs w:val="18"/>
                <w:highlight w:val="none"/>
                <w:lang w:val="en-US" w:eastAsia="zh-CN" w:bidi="ar"/>
              </w:rPr>
            </w:pPr>
            <w:r>
              <w:rPr>
                <w:rFonts w:hint="default" w:ascii="Times New Roman" w:hAnsi="Times New Roman" w:eastAsia="宋体" w:cs="Times New Roman"/>
                <w:color w:val="auto"/>
                <w:spacing w:val="-6"/>
                <w:sz w:val="18"/>
                <w:szCs w:val="18"/>
                <w:highlight w:val="none"/>
                <w:lang w:eastAsia="zh-CN"/>
              </w:rPr>
              <w:t>□</w:t>
            </w:r>
          </w:p>
        </w:tc>
      </w:tr>
    </w:tbl>
    <w:p w14:paraId="740CD93E">
      <w:pPr>
        <w:pageBreakBefore w:val="0"/>
        <w:kinsoku/>
        <w:bidi w:val="0"/>
        <w:adjustRightInd w:val="0"/>
        <w:snapToGrid w:val="0"/>
        <w:spacing w:before="156" w:beforeLines="50"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注：1</w:t>
      </w:r>
      <w:r>
        <w:rPr>
          <w:rFonts w:hint="default"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rPr>
        <w:t>“包”为最小合同单位。每“包”内容应细化到具体的标的。</w:t>
      </w:r>
    </w:p>
    <w:p w14:paraId="3961C231">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bCs/>
          <w:color w:val="auto"/>
          <w:kern w:val="0"/>
          <w:szCs w:val="21"/>
          <w:highlight w:val="none"/>
        </w:rPr>
        <w:t>供应商应</w:t>
      </w:r>
      <w:r>
        <w:rPr>
          <w:rFonts w:hint="default" w:ascii="Times New Roman" w:hAnsi="Times New Roman" w:eastAsia="宋体" w:cs="Times New Roman"/>
          <w:color w:val="auto"/>
          <w:kern w:val="0"/>
          <w:szCs w:val="21"/>
          <w:highlight w:val="none"/>
        </w:rPr>
        <w:t>在响应文件“分项报价明细表”中按</w:t>
      </w:r>
      <w:r>
        <w:rPr>
          <w:rFonts w:hint="default" w:ascii="Times New Roman" w:hAnsi="Times New Roman" w:eastAsia="宋体" w:cs="Times New Roman"/>
          <w:color w:val="auto"/>
          <w:szCs w:val="21"/>
          <w:highlight w:val="none"/>
        </w:rPr>
        <w:t>标的名称</w:t>
      </w:r>
      <w:r>
        <w:rPr>
          <w:rFonts w:hint="default" w:ascii="Times New Roman" w:hAnsi="Times New Roman" w:eastAsia="宋体" w:cs="Times New Roman"/>
          <w:color w:val="auto"/>
          <w:kern w:val="0"/>
          <w:szCs w:val="21"/>
          <w:highlight w:val="none"/>
        </w:rPr>
        <w:t>顺序逐项填写，且每个标的均需按谈判文件规定报价。如有缺项、漏项，其</w:t>
      </w:r>
      <w:r>
        <w:rPr>
          <w:rFonts w:hint="default" w:ascii="Times New Roman" w:hAnsi="Times New Roman" w:eastAsia="宋体" w:cs="Times New Roman"/>
          <w:b/>
          <w:color w:val="auto"/>
          <w:kern w:val="0"/>
          <w:szCs w:val="21"/>
          <w:highlight w:val="none"/>
        </w:rPr>
        <w:t>响应无效</w:t>
      </w:r>
      <w:r>
        <w:rPr>
          <w:rFonts w:hint="default" w:ascii="Times New Roman" w:hAnsi="Times New Roman" w:eastAsia="宋体" w:cs="Times New Roman"/>
          <w:color w:val="auto"/>
          <w:kern w:val="0"/>
          <w:szCs w:val="21"/>
          <w:highlight w:val="none"/>
        </w:rPr>
        <w:t>。</w:t>
      </w:r>
      <w:bookmarkStart w:id="2" w:name="_Toc3005"/>
    </w:p>
    <w:p w14:paraId="098A40F4">
      <w:pPr>
        <w:pageBreakBefore w:val="0"/>
        <w:numPr>
          <w:ilvl w:val="0"/>
          <w:numId w:val="0"/>
        </w:numPr>
        <w:kinsoku/>
        <w:bidi w:val="0"/>
        <w:adjustRightInd w:val="0"/>
        <w:snapToGrid w:val="0"/>
        <w:spacing w:before="156" w:beforeLines="50" w:line="360" w:lineRule="auto"/>
        <w:jc w:val="center"/>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t>第二节 技术要求</w:t>
      </w:r>
      <w:bookmarkEnd w:id="2"/>
    </w:p>
    <w:p w14:paraId="4D1956DD">
      <w:pPr>
        <w:pageBreakBefore w:val="0"/>
        <w:kinsoku/>
        <w:wordWrap w:val="0"/>
        <w:overflowPunct w:val="0"/>
        <w:topLinePunct/>
        <w:bidi w:val="0"/>
        <w:spacing w:line="360" w:lineRule="auto"/>
        <w:ind w:right="-92" w:rightChars="-44" w:firstLine="422" w:firstLineChars="200"/>
        <w:jc w:val="left"/>
        <w:textAlignment w:val="top"/>
        <w:rPr>
          <w:rFonts w:hint="default" w:ascii="Times New Roman" w:hAnsi="Times New Roman" w:eastAsia="宋体" w:cs="Times New Roman"/>
          <w:b/>
          <w:bCs/>
          <w:color w:val="auto"/>
          <w:szCs w:val="21"/>
          <w:highlight w:val="none"/>
          <w:lang w:eastAsia="zh-CN"/>
        </w:rPr>
      </w:pPr>
      <w:r>
        <w:rPr>
          <w:rFonts w:hint="default" w:ascii="Times New Roman" w:hAnsi="Times New Roman" w:eastAsia="宋体" w:cs="Times New Roman"/>
          <w:b/>
          <w:bCs/>
          <w:color w:val="auto"/>
          <w:szCs w:val="21"/>
          <w:highlight w:val="none"/>
          <w:lang w:val="en-US" w:eastAsia="zh-CN"/>
        </w:rPr>
        <w:t>一、</w:t>
      </w:r>
      <w:r>
        <w:rPr>
          <w:rFonts w:hint="default" w:ascii="Times New Roman" w:hAnsi="Times New Roman" w:eastAsia="宋体" w:cs="Times New Roman"/>
          <w:b/>
          <w:bCs/>
          <w:color w:val="auto"/>
          <w:szCs w:val="21"/>
          <w:highlight w:val="none"/>
          <w:lang w:eastAsia="zh-CN"/>
        </w:rPr>
        <w:t>招标控制价编制</w:t>
      </w:r>
      <w:r>
        <w:rPr>
          <w:rFonts w:hint="eastAsia" w:ascii="Times New Roman" w:hAnsi="Times New Roman" w:eastAsia="宋体" w:cs="Times New Roman"/>
          <w:b/>
          <w:bCs/>
          <w:color w:val="auto"/>
          <w:szCs w:val="21"/>
          <w:highlight w:val="none"/>
          <w:lang w:val="en-US" w:eastAsia="zh-CN"/>
        </w:rPr>
        <w:t>依据</w:t>
      </w:r>
      <w:r>
        <w:rPr>
          <w:rFonts w:hint="default" w:ascii="Times New Roman" w:hAnsi="Times New Roman" w:eastAsia="宋体" w:cs="Times New Roman"/>
          <w:b/>
          <w:bCs/>
          <w:color w:val="auto"/>
          <w:szCs w:val="21"/>
          <w:highlight w:val="none"/>
          <w:lang w:eastAsia="zh-CN"/>
        </w:rPr>
        <w:t>：</w:t>
      </w:r>
    </w:p>
    <w:p w14:paraId="027A0ADA">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bookmarkStart w:id="3" w:name="_Toc12021"/>
      <w:bookmarkStart w:id="4" w:name="_Toc107998022"/>
      <w:r>
        <w:rPr>
          <w:rFonts w:hint="default"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val="en-US" w:eastAsia="zh-CN"/>
        </w:rPr>
        <w:t>本项目的</w:t>
      </w:r>
      <w:r>
        <w:rPr>
          <w:rFonts w:hint="default" w:ascii="Times New Roman" w:hAnsi="Times New Roman" w:eastAsia="宋体" w:cs="Times New Roman"/>
          <w:color w:val="auto"/>
          <w:szCs w:val="21"/>
          <w:highlight w:val="none"/>
          <w:lang w:val="en-US" w:eastAsia="zh-CN"/>
        </w:rPr>
        <w:t>施工</w:t>
      </w:r>
      <w:r>
        <w:rPr>
          <w:rFonts w:hint="eastAsia" w:ascii="Times New Roman" w:hAnsi="Times New Roman" w:eastAsia="宋体" w:cs="Times New Roman"/>
          <w:color w:val="auto"/>
          <w:szCs w:val="21"/>
          <w:highlight w:val="none"/>
          <w:lang w:val="en-US" w:eastAsia="zh-CN"/>
        </w:rPr>
        <w:t>图纸；</w:t>
      </w:r>
    </w:p>
    <w:p w14:paraId="73845A22">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公路工程建设项目概算预算编制办法》(JTG3830-2018);3.交通部JTG3830-2018《公路工程基本建设工程概算预算编制办法》(以下简称编制办法)、交通部JTG/T3833-2018《公路工程预算定额》、交通部JTG/T3832-2018《公路工程机械台班费用定额》</w:t>
      </w:r>
      <w:r>
        <w:rPr>
          <w:rFonts w:hint="eastAsia" w:ascii="Times New Roman" w:hAnsi="Times New Roman" w:eastAsia="宋体" w:cs="Times New Roman"/>
          <w:color w:val="auto"/>
          <w:szCs w:val="21"/>
          <w:highlight w:val="none"/>
          <w:lang w:val="en-US" w:eastAsia="zh-CN"/>
        </w:rPr>
        <w:t>；</w:t>
      </w:r>
    </w:p>
    <w:p w14:paraId="100648F5">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4.湖南省交通运输厅关于发布《公路工程建设项目投资估算编制办法》《公路工程建设项目概算预算编制办法》补充规定的通知(湘交基建[2019]74号)</w:t>
      </w:r>
      <w:r>
        <w:rPr>
          <w:rFonts w:hint="eastAsia" w:ascii="Times New Roman" w:hAnsi="Times New Roman" w:eastAsia="宋体" w:cs="Times New Roman"/>
          <w:color w:val="auto"/>
          <w:szCs w:val="21"/>
          <w:highlight w:val="none"/>
          <w:lang w:val="en-US" w:eastAsia="zh-CN"/>
        </w:rPr>
        <w:t>；</w:t>
      </w:r>
    </w:p>
    <w:p w14:paraId="24D9D7D7">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5.湖南省交通运输厅《转发财政部安全监管总局关于印发《企业安全生产费用提取和使用管理办法》的通知》(湘交办函〔2012〕287号)</w:t>
      </w:r>
      <w:r>
        <w:rPr>
          <w:rFonts w:hint="eastAsia" w:ascii="Times New Roman" w:hAnsi="Times New Roman" w:eastAsia="宋体" w:cs="Times New Roman"/>
          <w:color w:val="auto"/>
          <w:szCs w:val="21"/>
          <w:highlight w:val="none"/>
          <w:lang w:val="en-US" w:eastAsia="zh-CN"/>
        </w:rPr>
        <w:t>；</w:t>
      </w:r>
    </w:p>
    <w:p w14:paraId="33A477F2">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6.中华人民共和国交通运输部公告2019年第26号交通运输部关于调整《公路工程建设项目投资估算编制办法》(JTG3820-2018) 和《公路工程建设项目概算预算编制办法》(JTG3830-2018)中“税金”有关规定的公告</w:t>
      </w:r>
      <w:r>
        <w:rPr>
          <w:rFonts w:hint="eastAsia" w:ascii="Times New Roman" w:hAnsi="Times New Roman" w:eastAsia="宋体" w:cs="Times New Roman"/>
          <w:color w:val="auto"/>
          <w:szCs w:val="21"/>
          <w:highlight w:val="none"/>
          <w:lang w:val="en-US" w:eastAsia="zh-CN"/>
        </w:rPr>
        <w:t>；</w:t>
      </w:r>
    </w:p>
    <w:p w14:paraId="350E7E45">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7.《株洲建设工程造价信息》2026年第三期(6月份)信息价进行调整，若缺项部分按市场价计取</w:t>
      </w:r>
      <w:r>
        <w:rPr>
          <w:rFonts w:hint="eastAsia" w:ascii="Times New Roman" w:hAnsi="Times New Roman" w:eastAsia="宋体" w:cs="Times New Roman"/>
          <w:color w:val="auto"/>
          <w:szCs w:val="21"/>
          <w:highlight w:val="none"/>
          <w:lang w:val="en-US" w:eastAsia="zh-CN"/>
        </w:rPr>
        <w:t>；</w:t>
      </w:r>
    </w:p>
    <w:p w14:paraId="4D258EC2">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8.人工费</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根据湘交基建[2019]74号湖南省交通运输厅关于发布《公路工程建设项目投资估算编制办法》《公路工程建设项目概算预算编制办法》补充规定的通知计算，采用人工工日单价为103.86元/工日</w:t>
      </w:r>
      <w:r>
        <w:rPr>
          <w:rFonts w:hint="eastAsia" w:ascii="Times New Roman" w:hAnsi="Times New Roman" w:eastAsia="宋体" w:cs="Times New Roman"/>
          <w:color w:val="auto"/>
          <w:szCs w:val="21"/>
          <w:highlight w:val="none"/>
          <w:lang w:val="en-US" w:eastAsia="zh-CN"/>
        </w:rPr>
        <w:t>；</w:t>
      </w:r>
    </w:p>
    <w:p w14:paraId="75EF1140">
      <w:pPr>
        <w:pageBreakBefore w:val="0"/>
        <w:kinsoku/>
        <w:wordWrap w:val="0"/>
        <w:overflowPunct w:val="0"/>
        <w:topLinePunct/>
        <w:bidi w:val="0"/>
        <w:spacing w:line="360" w:lineRule="auto"/>
        <w:ind w:right="-92" w:rightChars="-44" w:firstLine="420" w:firstLineChars="200"/>
        <w:jc w:val="left"/>
        <w:textAlignment w:val="top"/>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9.国家现行标准规范及强制性标准</w:t>
      </w:r>
      <w:r>
        <w:rPr>
          <w:rFonts w:hint="eastAsia" w:ascii="Times New Roman" w:hAnsi="Times New Roman" w:eastAsia="宋体" w:cs="Times New Roman"/>
          <w:color w:val="auto"/>
          <w:szCs w:val="21"/>
          <w:highlight w:val="none"/>
          <w:lang w:val="en-US" w:eastAsia="zh-CN"/>
        </w:rPr>
        <w:t>；</w:t>
      </w:r>
    </w:p>
    <w:p w14:paraId="33005362">
      <w:pPr>
        <w:pStyle w:val="2"/>
        <w:ind w:left="0" w:leftChars="0" w:firstLine="420" w:firstLineChars="200"/>
        <w:rPr>
          <w:rFonts w:hint="default"/>
          <w:lang w:val="en-US" w:eastAsia="zh-CN"/>
        </w:rPr>
      </w:pPr>
      <w:r>
        <w:rPr>
          <w:rFonts w:hint="default"/>
          <w:lang w:val="en-US" w:eastAsia="zh-CN"/>
        </w:rPr>
        <w:t>10.其它影响工程造价的有关资料。</w:t>
      </w:r>
    </w:p>
    <w:p w14:paraId="76376837">
      <w:pPr>
        <w:pageBreakBefore w:val="0"/>
        <w:kinsoku/>
        <w:wordWrap w:val="0"/>
        <w:overflowPunct w:val="0"/>
        <w:topLinePunct/>
        <w:bidi w:val="0"/>
        <w:spacing w:line="360" w:lineRule="auto"/>
        <w:ind w:right="-92" w:rightChars="-44" w:firstLine="422" w:firstLineChars="200"/>
        <w:jc w:val="left"/>
        <w:textAlignment w:val="top"/>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二、投标报价说明：</w:t>
      </w:r>
    </w:p>
    <w:p w14:paraId="475FF99B">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val="en-US" w:eastAsia="zh-CN"/>
        </w:rPr>
        <w:t>本项目的</w:t>
      </w:r>
      <w:r>
        <w:rPr>
          <w:rFonts w:hint="default" w:ascii="Times New Roman" w:hAnsi="Times New Roman" w:eastAsia="宋体" w:cs="Times New Roman"/>
          <w:color w:val="auto"/>
          <w:szCs w:val="21"/>
          <w:highlight w:val="none"/>
          <w:lang w:val="en-US" w:eastAsia="zh-CN"/>
        </w:rPr>
        <w:t>施工</w:t>
      </w:r>
      <w:r>
        <w:rPr>
          <w:rFonts w:hint="eastAsia" w:ascii="Times New Roman" w:hAnsi="Times New Roman" w:eastAsia="宋体" w:cs="Times New Roman"/>
          <w:color w:val="auto"/>
          <w:szCs w:val="21"/>
          <w:highlight w:val="none"/>
          <w:lang w:val="en-US" w:eastAsia="zh-CN"/>
        </w:rPr>
        <w:t>图纸；</w:t>
      </w:r>
      <w:r>
        <w:rPr>
          <w:rFonts w:hint="default" w:ascii="Times New Roman" w:hAnsi="Times New Roman" w:eastAsia="宋体" w:cs="Times New Roman"/>
          <w:color w:val="auto"/>
          <w:szCs w:val="21"/>
          <w:highlight w:val="none"/>
          <w:lang w:val="en-US" w:eastAsia="zh-CN"/>
        </w:rPr>
        <w:t>;</w:t>
      </w:r>
    </w:p>
    <w:p w14:paraId="32F29CD2">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公路工程建设项目概算预算编制办法》(JTG3830-2018);3.交通部JTG3830-2018《公路工程基本建设工程概算预算编制办法》(以下简称编制办法)、交通部JTG/T3833-2018《公路工程预算定额》、交通部JTG/T3832-2018《公路工程机械台班费用定额》</w:t>
      </w:r>
      <w:r>
        <w:rPr>
          <w:rFonts w:hint="eastAsia" w:ascii="Times New Roman" w:hAnsi="Times New Roman" w:eastAsia="宋体" w:cs="Times New Roman"/>
          <w:color w:val="auto"/>
          <w:szCs w:val="21"/>
          <w:highlight w:val="none"/>
          <w:lang w:val="en-US" w:eastAsia="zh-CN"/>
        </w:rPr>
        <w:t>；</w:t>
      </w:r>
    </w:p>
    <w:p w14:paraId="68E4D3C5">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4.湖南省交通运输厅关于发布《公路工程建设项目投资估算编制办法》《公路工程建设项目概算预算编制办法》补充规定的通知(湘交基建[2019]74号)</w:t>
      </w:r>
      <w:r>
        <w:rPr>
          <w:rFonts w:hint="eastAsia" w:ascii="Times New Roman" w:hAnsi="Times New Roman" w:eastAsia="宋体" w:cs="Times New Roman"/>
          <w:color w:val="auto"/>
          <w:szCs w:val="21"/>
          <w:highlight w:val="none"/>
          <w:lang w:val="en-US" w:eastAsia="zh-CN"/>
        </w:rPr>
        <w:t>；</w:t>
      </w:r>
    </w:p>
    <w:p w14:paraId="260F4005">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5.湖南省交通运输厅《转发财政部安全监管总局关于印发《企业安全生产费用提取和使用管理办法》的通知》(湘交办函〔2012〕287号)</w:t>
      </w:r>
      <w:r>
        <w:rPr>
          <w:rFonts w:hint="eastAsia" w:ascii="Times New Roman" w:hAnsi="Times New Roman" w:eastAsia="宋体" w:cs="Times New Roman"/>
          <w:color w:val="auto"/>
          <w:szCs w:val="21"/>
          <w:highlight w:val="none"/>
          <w:lang w:val="en-US" w:eastAsia="zh-CN"/>
        </w:rPr>
        <w:t>；</w:t>
      </w:r>
    </w:p>
    <w:p w14:paraId="3FD59452">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6.中华人民共和国交通运输部公告2019年第26号交通运输部关于调整《公路工程建设项目投资估算编制办法》(JTG3820-2018) 和《公路工程建设项目概算预算编制办法》(JTG3830-2018)中“税金”有关规定的公告</w:t>
      </w:r>
      <w:r>
        <w:rPr>
          <w:rFonts w:hint="eastAsia" w:ascii="Times New Roman" w:hAnsi="Times New Roman" w:eastAsia="宋体" w:cs="Times New Roman"/>
          <w:color w:val="auto"/>
          <w:szCs w:val="21"/>
          <w:highlight w:val="none"/>
          <w:lang w:val="en-US" w:eastAsia="zh-CN"/>
        </w:rPr>
        <w:t>；</w:t>
      </w:r>
    </w:p>
    <w:p w14:paraId="4661B42D">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7.《株洲建设工程造价信息》2026年第三期(6月份)信息价进行调整，若缺项部分按市场价计取</w:t>
      </w:r>
      <w:r>
        <w:rPr>
          <w:rFonts w:hint="eastAsia" w:ascii="Times New Roman" w:hAnsi="Times New Roman" w:eastAsia="宋体" w:cs="Times New Roman"/>
          <w:color w:val="auto"/>
          <w:szCs w:val="21"/>
          <w:highlight w:val="none"/>
          <w:lang w:val="en-US" w:eastAsia="zh-CN"/>
        </w:rPr>
        <w:t>；</w:t>
      </w:r>
    </w:p>
    <w:p w14:paraId="08D71D9F">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8.人工费</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根据湘交基建[2019]74号湖南省交通运输厅关于发布《公路工程建设项目投资估算编制办法》《公路工程建设项目概算预算编制办法》补充规定的通知计算</w:t>
      </w:r>
      <w:r>
        <w:rPr>
          <w:rFonts w:hint="eastAsia" w:ascii="Times New Roman" w:hAnsi="Times New Roman" w:eastAsia="宋体" w:cs="Times New Roman"/>
          <w:color w:val="auto"/>
          <w:szCs w:val="21"/>
          <w:highlight w:val="none"/>
          <w:lang w:val="en-US" w:eastAsia="zh-CN"/>
        </w:rPr>
        <w:t>；</w:t>
      </w:r>
    </w:p>
    <w:p w14:paraId="5717C4FD">
      <w:pPr>
        <w:pageBreakBefore w:val="0"/>
        <w:kinsoku/>
        <w:wordWrap w:val="0"/>
        <w:overflowPunct w:val="0"/>
        <w:topLinePunct/>
        <w:bidi w:val="0"/>
        <w:spacing w:line="360" w:lineRule="auto"/>
        <w:ind w:right="-92" w:rightChars="-44" w:firstLine="420" w:firstLineChars="200"/>
        <w:jc w:val="left"/>
        <w:textAlignment w:val="top"/>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9.国家现行标准规范及强制性标准</w:t>
      </w:r>
      <w:r>
        <w:rPr>
          <w:rFonts w:hint="eastAsia" w:ascii="Times New Roman" w:hAnsi="Times New Roman" w:eastAsia="宋体" w:cs="Times New Roman"/>
          <w:color w:val="auto"/>
          <w:szCs w:val="21"/>
          <w:highlight w:val="none"/>
          <w:lang w:val="en-US" w:eastAsia="zh-CN"/>
        </w:rPr>
        <w:t>；</w:t>
      </w:r>
    </w:p>
    <w:p w14:paraId="23FAE5F6">
      <w:pPr>
        <w:widowControl w:val="0"/>
        <w:spacing w:after="120"/>
        <w:ind w:left="0" w:leftChars="0" w:firstLine="420" w:firstLineChars="200"/>
        <w:jc w:val="both"/>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t>10.其它影响工程造价的有关资料。</w:t>
      </w:r>
    </w:p>
    <w:p w14:paraId="1F68D97E">
      <w:pPr>
        <w:pageBreakBefore w:val="0"/>
        <w:kinsoku/>
        <w:wordWrap w:val="0"/>
        <w:overflowPunct w:val="0"/>
        <w:topLinePunct/>
        <w:bidi w:val="0"/>
        <w:spacing w:line="360" w:lineRule="auto"/>
        <w:ind w:right="-92" w:rightChars="-44" w:firstLine="422"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三、工程量清单：具体详见附件。</w:t>
      </w:r>
    </w:p>
    <w:p w14:paraId="5E46EF62">
      <w:pPr>
        <w:pageBreakBefore w:val="0"/>
        <w:kinsoku/>
        <w:wordWrap w:val="0"/>
        <w:overflowPunct w:val="0"/>
        <w:topLinePunct/>
        <w:bidi w:val="0"/>
        <w:spacing w:line="360" w:lineRule="auto"/>
        <w:ind w:right="-92" w:rightChars="-44" w:firstLine="422" w:firstLineChars="200"/>
        <w:jc w:val="left"/>
        <w:textAlignment w:val="top"/>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四、技术标准及要求：</w:t>
      </w:r>
    </w:p>
    <w:p w14:paraId="1FD0212E">
      <w:pPr>
        <w:pageBreakBefore w:val="0"/>
        <w:kinsoku/>
        <w:wordWrap w:val="0"/>
        <w:overflowPunct w:val="0"/>
        <w:topLinePunct/>
        <w:bidi w:val="0"/>
        <w:spacing w:line="360" w:lineRule="auto"/>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根据设计文件的要求，本采购工程项目的材料、施工须达到现行中华人民共和国以及省、自治区、直辖市或行业的工程建设标准、规范的要求，未尽技术规范，按国家现行施工质量、验收规范执行。</w:t>
      </w:r>
    </w:p>
    <w:p w14:paraId="73FB51D2">
      <w:pPr>
        <w:keepNext/>
        <w:keepLines/>
        <w:pageBreakBefore w:val="0"/>
        <w:kinsoku/>
        <w:bidi w:val="0"/>
        <w:spacing w:line="360" w:lineRule="auto"/>
        <w:ind w:firstLine="420" w:firstLineChars="200"/>
        <w:jc w:val="left"/>
        <w:outlineLvl w:val="1"/>
        <w:rPr>
          <w:rFonts w:hint="default" w:ascii="Times New Roman" w:hAnsi="Times New Roman" w:eastAsia="宋体" w:cs="Times New Roman"/>
          <w:color w:val="auto"/>
          <w:szCs w:val="21"/>
          <w:highlight w:val="none"/>
          <w:lang w:val="en-US" w:eastAsia="zh-CN"/>
        </w:rPr>
      </w:pPr>
    </w:p>
    <w:p w14:paraId="086C3684">
      <w:pPr>
        <w:keepNext/>
        <w:keepLines/>
        <w:pageBreakBefore w:val="0"/>
        <w:kinsoku/>
        <w:bidi w:val="0"/>
        <w:spacing w:line="360" w:lineRule="auto"/>
        <w:jc w:val="center"/>
        <w:outlineLvl w:val="1"/>
        <w:rPr>
          <w:rFonts w:hint="default" w:ascii="Times New Roman" w:hAnsi="Times New Roman" w:eastAsia="宋体" w:cs="Times New Roman"/>
          <w:b/>
          <w:bCs/>
          <w:color w:val="auto"/>
          <w:sz w:val="24"/>
          <w:szCs w:val="32"/>
          <w:highlight w:val="none"/>
        </w:rPr>
      </w:pPr>
      <w:r>
        <w:rPr>
          <w:rFonts w:hint="default" w:ascii="Times New Roman" w:hAnsi="Times New Roman" w:eastAsia="宋体" w:cs="Times New Roman"/>
          <w:b/>
          <w:bCs/>
          <w:color w:val="auto"/>
          <w:sz w:val="28"/>
          <w:szCs w:val="28"/>
          <w:highlight w:val="none"/>
        </w:rPr>
        <w:br w:type="page"/>
      </w:r>
      <w:r>
        <w:rPr>
          <w:rFonts w:hint="default" w:ascii="Times New Roman" w:hAnsi="Times New Roman" w:eastAsia="宋体" w:cs="Times New Roman"/>
          <w:b/>
          <w:bCs/>
          <w:color w:val="auto"/>
          <w:sz w:val="28"/>
          <w:szCs w:val="28"/>
          <w:highlight w:val="none"/>
        </w:rPr>
        <w:t>第三节 商务要求</w:t>
      </w:r>
      <w:bookmarkEnd w:id="3"/>
      <w:bookmarkEnd w:id="4"/>
    </w:p>
    <w:p w14:paraId="39FD1F7E">
      <w:pPr>
        <w:keepNext w:val="0"/>
        <w:keepLines w:val="0"/>
        <w:pageBreakBefore w:val="0"/>
        <w:widowControl w:val="0"/>
        <w:kinsoku/>
        <w:wordWrap w:val="0"/>
        <w:overflowPunct w:val="0"/>
        <w:topLinePunct/>
        <w:autoSpaceDE/>
        <w:autoSpaceDN/>
        <w:bidi w:val="0"/>
        <w:adjustRightInd/>
        <w:snapToGrid/>
        <w:spacing w:line="360" w:lineRule="exact"/>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一、项目名称：</w:t>
      </w:r>
      <w:r>
        <w:rPr>
          <w:rFonts w:hint="eastAsia" w:ascii="Times New Roman" w:hAnsi="Times New Roman" w:eastAsia="宋体" w:cs="Times New Roman"/>
          <w:color w:val="auto"/>
          <w:szCs w:val="21"/>
          <w:highlight w:val="none"/>
          <w:lang w:val="en-US" w:eastAsia="zh-CN"/>
        </w:rPr>
        <w:t>X001株洲市芦淞区原农兴桥至株洲南站公路改造工程</w:t>
      </w:r>
    </w:p>
    <w:p w14:paraId="27016403">
      <w:pPr>
        <w:keepNext w:val="0"/>
        <w:keepLines w:val="0"/>
        <w:pageBreakBefore w:val="0"/>
        <w:widowControl w:val="0"/>
        <w:kinsoku/>
        <w:wordWrap w:val="0"/>
        <w:overflowPunct w:val="0"/>
        <w:topLinePunct/>
        <w:autoSpaceDE/>
        <w:autoSpaceDN/>
        <w:bidi w:val="0"/>
        <w:adjustRightInd/>
        <w:snapToGrid/>
        <w:spacing w:line="360" w:lineRule="exact"/>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二、建设地点：</w:t>
      </w:r>
      <w:r>
        <w:rPr>
          <w:rFonts w:hint="eastAsia" w:ascii="Times New Roman" w:hAnsi="Times New Roman" w:eastAsia="宋体" w:cs="Times New Roman"/>
          <w:color w:val="auto"/>
          <w:szCs w:val="21"/>
          <w:highlight w:val="none"/>
          <w:lang w:val="en-US" w:eastAsia="zh-CN"/>
        </w:rPr>
        <w:t>株洲市芦淞。</w:t>
      </w:r>
    </w:p>
    <w:p w14:paraId="546FB423">
      <w:pPr>
        <w:keepNext w:val="0"/>
        <w:keepLines w:val="0"/>
        <w:pageBreakBefore w:val="0"/>
        <w:widowControl w:val="0"/>
        <w:kinsoku/>
        <w:wordWrap w:val="0"/>
        <w:overflowPunct w:val="0"/>
        <w:topLinePunct/>
        <w:autoSpaceDE/>
        <w:autoSpaceDN/>
        <w:bidi w:val="0"/>
        <w:adjustRightInd/>
        <w:snapToGrid/>
        <w:spacing w:line="360" w:lineRule="exact"/>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三、项目主要建设内容及规模</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本项目为X001株洲市芦淞区原农兴桥村至株洲南站公路改造工程。具体内容为村道400m，行车道宽4.5m，铺设沥青罩面。湘大路路线全长2020m，行车道宽7m。湘大路道路现状为水泥路面，本次对现状路面局部进行修复，修复面积暂估按40%，修复方案为先将现状水泥路面破除再铺设24cm厚C30混凝土面层。</w:t>
      </w:r>
    </w:p>
    <w:p w14:paraId="4D6AD773">
      <w:pPr>
        <w:keepNext w:val="0"/>
        <w:keepLines w:val="0"/>
        <w:pageBreakBefore w:val="0"/>
        <w:widowControl w:val="0"/>
        <w:kinsoku/>
        <w:wordWrap w:val="0"/>
        <w:overflowPunct w:val="0"/>
        <w:topLinePunct/>
        <w:autoSpaceDE/>
        <w:autoSpaceDN/>
        <w:bidi w:val="0"/>
        <w:adjustRightInd/>
        <w:snapToGrid/>
        <w:spacing w:line="360" w:lineRule="exact"/>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四、招标范围：本项目设计施工图范围内的全部工程，具体详见采购人提供的工程量清单为准。</w:t>
      </w:r>
    </w:p>
    <w:p w14:paraId="22BACF7F">
      <w:pPr>
        <w:keepNext w:val="0"/>
        <w:keepLines w:val="0"/>
        <w:pageBreakBefore w:val="0"/>
        <w:widowControl w:val="0"/>
        <w:kinsoku/>
        <w:autoSpaceDE/>
        <w:autoSpaceDN/>
        <w:bidi w:val="0"/>
        <w:spacing w:line="360" w:lineRule="exact"/>
        <w:ind w:firstLine="420" w:firstLineChars="200"/>
        <w:jc w:val="both"/>
        <w:rPr>
          <w:rFonts w:hint="default" w:ascii="Times New Roman" w:hAnsi="Times New Roman" w:eastAsia="宋体" w:cs="Times New Roman"/>
          <w:iCs/>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五、工期要求：</w:t>
      </w:r>
      <w:r>
        <w:rPr>
          <w:rFonts w:hint="eastAsia" w:ascii="Times New Roman" w:hAnsi="Times New Roman" w:eastAsia="宋体" w:cs="Times New Roman"/>
          <w:iCs/>
          <w:color w:val="auto"/>
          <w:kern w:val="2"/>
          <w:sz w:val="21"/>
          <w:szCs w:val="21"/>
          <w:highlight w:val="none"/>
          <w:u w:val="single"/>
          <w:lang w:val="en-US" w:eastAsia="zh-CN" w:bidi="ar-SA"/>
        </w:rPr>
        <w:t xml:space="preserve"> 60 </w:t>
      </w:r>
      <w:r>
        <w:rPr>
          <w:rFonts w:hint="eastAsia" w:ascii="Times New Roman" w:hAnsi="Times New Roman" w:eastAsia="宋体" w:cs="Times New Roman"/>
          <w:iCs/>
          <w:color w:val="auto"/>
          <w:kern w:val="2"/>
          <w:sz w:val="21"/>
          <w:szCs w:val="21"/>
          <w:highlight w:val="none"/>
          <w:lang w:val="en-US" w:eastAsia="zh-CN" w:bidi="ar-SA"/>
        </w:rPr>
        <w:t>日历天</w:t>
      </w:r>
      <w:r>
        <w:rPr>
          <w:rFonts w:hint="default" w:ascii="Times New Roman" w:hAnsi="Times New Roman" w:eastAsia="宋体" w:cs="Times New Roman"/>
          <w:iCs/>
          <w:color w:val="auto"/>
          <w:kern w:val="2"/>
          <w:sz w:val="21"/>
          <w:szCs w:val="21"/>
          <w:highlight w:val="none"/>
          <w:lang w:val="en-US" w:eastAsia="zh-CN" w:bidi="ar-SA"/>
        </w:rPr>
        <w:t>。</w:t>
      </w:r>
    </w:p>
    <w:p w14:paraId="50C89C4C">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六、质量要求：达到国家工程施工质量验收规范合格工程标准，一次交验合格。</w:t>
      </w:r>
    </w:p>
    <w:p w14:paraId="4C99B858">
      <w:pPr>
        <w:keepNext w:val="0"/>
        <w:keepLines w:val="0"/>
        <w:pageBreakBefore w:val="0"/>
        <w:widowControl w:val="0"/>
        <w:kinsoku/>
        <w:wordWrap w:val="0"/>
        <w:overflowPunct w:val="0"/>
        <w:topLinePunct/>
        <w:autoSpaceDE/>
        <w:autoSpaceDN/>
        <w:bidi w:val="0"/>
        <w:adjustRightInd/>
        <w:snapToGrid/>
        <w:spacing w:line="360" w:lineRule="exact"/>
        <w:ind w:right="-92" w:rightChars="-44" w:firstLine="420" w:firstLineChars="200"/>
        <w:jc w:val="left"/>
        <w:textAlignment w:val="top"/>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七、保修要求：按国务院279号院令及国家有关规定实行工程保修。</w:t>
      </w:r>
    </w:p>
    <w:p w14:paraId="46502C91">
      <w:pPr>
        <w:keepNext w:val="0"/>
        <w:keepLines w:val="0"/>
        <w:pageBreakBefore w:val="0"/>
        <w:widowControl w:val="0"/>
        <w:kinsoku/>
        <w:wordWrap w:val="0"/>
        <w:overflowPunct w:val="0"/>
        <w:topLinePunct/>
        <w:autoSpaceDE/>
        <w:autoSpaceDN/>
        <w:bidi w:val="0"/>
        <w:adjustRightInd/>
        <w:snapToGrid/>
        <w:spacing w:line="360" w:lineRule="exact"/>
        <w:ind w:right="-92" w:rightChars="-44" w:firstLine="420" w:firstLineChars="200"/>
        <w:jc w:val="left"/>
        <w:textAlignment w:val="top"/>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八、付款方式：本项目预付款10%，待竣工验收后支付合同款的80%，竣工结算审核定案后累计支付至竣工结算定案总价的 97%，</w:t>
      </w:r>
      <w:r>
        <w:rPr>
          <w:rFonts w:hint="default" w:ascii="Times New Roman" w:hAnsi="Times New Roman" w:eastAsia="宋体" w:cs="Times New Roman"/>
          <w:color w:val="auto"/>
          <w:szCs w:val="21"/>
          <w:highlight w:val="none"/>
          <w:lang w:val="en-US" w:eastAsia="zh-CN"/>
        </w:rPr>
        <w:t>具体</w:t>
      </w:r>
      <w:r>
        <w:rPr>
          <w:rFonts w:hint="eastAsia" w:ascii="Times New Roman" w:hAnsi="Times New Roman" w:eastAsia="宋体" w:cs="Times New Roman"/>
          <w:color w:val="auto"/>
          <w:szCs w:val="21"/>
          <w:highlight w:val="none"/>
          <w:lang w:val="en-US" w:eastAsia="zh-CN"/>
        </w:rPr>
        <w:t>以合同约定为准。</w:t>
      </w:r>
    </w:p>
    <w:p w14:paraId="2BB13A0A">
      <w:pPr>
        <w:keepNext w:val="0"/>
        <w:keepLines w:val="0"/>
        <w:pageBreakBefore w:val="0"/>
        <w:widowControl w:val="0"/>
        <w:kinsoku/>
        <w:wordWrap w:val="0"/>
        <w:overflowPunct w:val="0"/>
        <w:topLinePunct/>
        <w:autoSpaceDE/>
        <w:autoSpaceDN/>
        <w:bidi w:val="0"/>
        <w:adjustRightInd/>
        <w:snapToGrid/>
        <w:spacing w:line="360" w:lineRule="exact"/>
        <w:ind w:right="-92" w:rightChars="-44" w:firstLine="420" w:firstLineChars="200"/>
        <w:jc w:val="left"/>
        <w:textAlignment w:val="top"/>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九、评标委员会认为投标人的报价明显低于其他通过符合性审查投标人的报价，有可能影响工程质量或者不能诚信履约的，应当要求其在评标现场合理的时间内提供书面说明，必要时提交相关证明材料；投标人不能证明其报价合理性的，评标委员会将其作为无效投标处理。</w:t>
      </w:r>
    </w:p>
    <w:p w14:paraId="251E49EE">
      <w:pPr>
        <w:keepNext w:val="0"/>
        <w:keepLines w:val="0"/>
        <w:pageBreakBefore w:val="0"/>
        <w:widowControl w:val="0"/>
        <w:kinsoku/>
        <w:autoSpaceDE/>
        <w:autoSpaceDN/>
        <w:bidi w:val="0"/>
        <w:adjustRightInd w:val="0"/>
        <w:snapToGrid w:val="0"/>
        <w:spacing w:line="360" w:lineRule="exact"/>
        <w:ind w:firstLine="420" w:firstLineChars="200"/>
        <w:jc w:val="left"/>
        <w:rPr>
          <w:rFonts w:hint="eastAsia"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政府采购评审中出现下列情形之一的，评审委员会应当启动异常低价投标（响应）审查程序： </w:t>
      </w:r>
    </w:p>
    <w:p w14:paraId="68A54513">
      <w:pPr>
        <w:keepNext w:val="0"/>
        <w:keepLines w:val="0"/>
        <w:pageBreakBefore w:val="0"/>
        <w:widowControl w:val="0"/>
        <w:kinsoku/>
        <w:autoSpaceDE/>
        <w:autoSpaceDN/>
        <w:bidi w:val="0"/>
        <w:adjustRightInd w:val="0"/>
        <w:snapToGrid w:val="0"/>
        <w:spacing w:line="360" w:lineRule="exact"/>
        <w:ind w:firstLine="420" w:firstLineChars="200"/>
        <w:jc w:val="left"/>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1.投标（响应）报价低于全部通过符合性审查供应商投标（响应）报价平均值</w:t>
      </w:r>
      <w:r>
        <w:rPr>
          <w:rFonts w:hint="eastAsia" w:cs="Times New Roman"/>
          <w:bCs/>
          <w:color w:val="auto"/>
          <w:szCs w:val="21"/>
          <w:highlight w:val="none"/>
          <w:u w:val="single"/>
          <w:lang w:val="en-US" w:eastAsia="zh-CN"/>
        </w:rPr>
        <w:t>65</w:t>
      </w:r>
      <w:r>
        <w:rPr>
          <w:rFonts w:hint="eastAsia" w:ascii="Times New Roman" w:hAnsi="Times New Roman" w:eastAsia="宋体" w:cs="Times New Roman"/>
          <w:bCs/>
          <w:color w:val="auto"/>
          <w:szCs w:val="21"/>
          <w:highlight w:val="none"/>
          <w:lang w:val="en-US" w:eastAsia="zh-CN"/>
        </w:rPr>
        <w:t>%的，即投标（响应）报价&lt;全部通过符合性审查供应商投标（响应）报价平均值×</w:t>
      </w:r>
      <w:r>
        <w:rPr>
          <w:rFonts w:hint="eastAsia" w:cs="Times New Roman"/>
          <w:bCs/>
          <w:color w:val="auto"/>
          <w:szCs w:val="21"/>
          <w:highlight w:val="none"/>
          <w:u w:val="single"/>
          <w:lang w:val="en-US" w:eastAsia="zh-CN"/>
        </w:rPr>
        <w:t>65</w:t>
      </w:r>
      <w:r>
        <w:rPr>
          <w:rFonts w:hint="eastAsia" w:ascii="Times New Roman" w:hAnsi="Times New Roman" w:eastAsia="宋体" w:cs="Times New Roman"/>
          <w:bCs/>
          <w:color w:val="auto"/>
          <w:szCs w:val="21"/>
          <w:highlight w:val="none"/>
          <w:lang w:val="en-US" w:eastAsia="zh-CN"/>
        </w:rPr>
        <w:t>%； </w:t>
      </w:r>
    </w:p>
    <w:p w14:paraId="075EC96A">
      <w:pPr>
        <w:keepNext w:val="0"/>
        <w:keepLines w:val="0"/>
        <w:pageBreakBefore w:val="0"/>
        <w:widowControl w:val="0"/>
        <w:kinsoku/>
        <w:autoSpaceDE/>
        <w:autoSpaceDN/>
        <w:bidi w:val="0"/>
        <w:adjustRightInd w:val="0"/>
        <w:snapToGrid w:val="0"/>
        <w:spacing w:line="360" w:lineRule="exact"/>
        <w:ind w:firstLine="420" w:firstLineChars="200"/>
        <w:jc w:val="left"/>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2.投标（响应）报价低于通过符合性审查的次低报价供应商投标（响应）报价</w:t>
      </w:r>
      <w:r>
        <w:rPr>
          <w:rFonts w:hint="eastAsia" w:cs="Times New Roman"/>
          <w:bCs/>
          <w:color w:val="auto"/>
          <w:szCs w:val="21"/>
          <w:highlight w:val="none"/>
          <w:u w:val="single"/>
          <w:lang w:val="en-US" w:eastAsia="zh-CN"/>
        </w:rPr>
        <w:t>65</w:t>
      </w:r>
      <w:r>
        <w:rPr>
          <w:rFonts w:hint="eastAsia" w:ascii="Times New Roman" w:hAnsi="Times New Roman" w:eastAsia="宋体" w:cs="Times New Roman"/>
          <w:bCs/>
          <w:color w:val="auto"/>
          <w:szCs w:val="21"/>
          <w:highlight w:val="none"/>
          <w:lang w:val="en-US" w:eastAsia="zh-CN"/>
        </w:rPr>
        <w:t>%的，即投标（响应）报价&lt;通过符合性审查的次低报价供应商投标（响应）报价×</w:t>
      </w:r>
      <w:r>
        <w:rPr>
          <w:rFonts w:hint="eastAsia" w:cs="Times New Roman"/>
          <w:bCs/>
          <w:color w:val="auto"/>
          <w:szCs w:val="21"/>
          <w:highlight w:val="none"/>
          <w:u w:val="single"/>
          <w:lang w:val="en-US" w:eastAsia="zh-CN"/>
        </w:rPr>
        <w:t>65</w:t>
      </w:r>
      <w:r>
        <w:rPr>
          <w:rFonts w:hint="eastAsia" w:ascii="Times New Roman" w:hAnsi="Times New Roman" w:eastAsia="宋体" w:cs="Times New Roman"/>
          <w:bCs/>
          <w:color w:val="auto"/>
          <w:szCs w:val="21"/>
          <w:highlight w:val="none"/>
          <w:lang w:val="en-US" w:eastAsia="zh-CN"/>
        </w:rPr>
        <w:t>%； </w:t>
      </w:r>
    </w:p>
    <w:p w14:paraId="57B4A90D">
      <w:pPr>
        <w:keepNext w:val="0"/>
        <w:keepLines w:val="0"/>
        <w:pageBreakBefore w:val="0"/>
        <w:widowControl w:val="0"/>
        <w:kinsoku/>
        <w:autoSpaceDE/>
        <w:autoSpaceDN/>
        <w:bidi w:val="0"/>
        <w:adjustRightInd w:val="0"/>
        <w:snapToGrid w:val="0"/>
        <w:spacing w:line="360" w:lineRule="exact"/>
        <w:ind w:firstLine="420" w:firstLineChars="200"/>
        <w:jc w:val="left"/>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3.投标（响应）报价低于采购项目最高限价</w:t>
      </w:r>
      <w:r>
        <w:rPr>
          <w:rFonts w:hint="eastAsia" w:ascii="Times New Roman" w:hAnsi="Times New Roman" w:eastAsia="宋体" w:cs="Times New Roman"/>
          <w:bCs/>
          <w:color w:val="auto"/>
          <w:szCs w:val="21"/>
          <w:highlight w:val="none"/>
          <w:u w:val="single"/>
          <w:lang w:val="en-US" w:eastAsia="zh-CN"/>
        </w:rPr>
        <w:t>65%</w:t>
      </w:r>
      <w:r>
        <w:rPr>
          <w:rFonts w:hint="eastAsia" w:ascii="Times New Roman" w:hAnsi="Times New Roman" w:eastAsia="宋体" w:cs="Times New Roman"/>
          <w:bCs/>
          <w:color w:val="auto"/>
          <w:szCs w:val="21"/>
          <w:highlight w:val="none"/>
          <w:lang w:val="en-US" w:eastAsia="zh-CN"/>
        </w:rPr>
        <w:t>的，即投标（响应）报价&lt;采购项目最高限价×</w:t>
      </w:r>
      <w:r>
        <w:rPr>
          <w:rFonts w:hint="eastAsia" w:ascii="Times New Roman" w:hAnsi="Times New Roman" w:eastAsia="宋体" w:cs="Times New Roman"/>
          <w:bCs/>
          <w:color w:val="auto"/>
          <w:szCs w:val="21"/>
          <w:highlight w:val="none"/>
          <w:u w:val="single"/>
          <w:lang w:val="en-US" w:eastAsia="zh-CN"/>
        </w:rPr>
        <w:t>65%</w:t>
      </w:r>
      <w:r>
        <w:rPr>
          <w:rFonts w:hint="eastAsia" w:ascii="Times New Roman" w:hAnsi="Times New Roman" w:eastAsia="宋体" w:cs="Times New Roman"/>
          <w:bCs/>
          <w:color w:val="auto"/>
          <w:szCs w:val="21"/>
          <w:highlight w:val="none"/>
          <w:lang w:val="en-US" w:eastAsia="zh-CN"/>
        </w:rPr>
        <w:t>； </w:t>
      </w:r>
    </w:p>
    <w:p w14:paraId="47F36123">
      <w:pPr>
        <w:keepNext w:val="0"/>
        <w:keepLines w:val="0"/>
        <w:pageBreakBefore w:val="0"/>
        <w:widowControl w:val="0"/>
        <w:kinsoku/>
        <w:autoSpaceDE/>
        <w:autoSpaceDN/>
        <w:bidi w:val="0"/>
        <w:adjustRightInd w:val="0"/>
        <w:snapToGrid w:val="0"/>
        <w:spacing w:line="360" w:lineRule="exact"/>
        <w:ind w:firstLine="420" w:firstLineChars="200"/>
        <w:jc w:val="left"/>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4.评审委员会基于专业判断，认为供应商报价过低，有可能影响产品质量或者不能诚信履约的其他情形。 </w:t>
      </w:r>
    </w:p>
    <w:p w14:paraId="4353893C">
      <w:pPr>
        <w:keepNext w:val="0"/>
        <w:keepLines w:val="0"/>
        <w:pageBreakBefore w:val="0"/>
        <w:widowControl w:val="0"/>
        <w:kinsoku/>
        <w:autoSpaceDE/>
        <w:autoSpaceDN/>
        <w:bidi w:val="0"/>
        <w:adjustRightInd w:val="0"/>
        <w:snapToGrid w:val="0"/>
        <w:spacing w:line="360" w:lineRule="exact"/>
        <w:ind w:firstLine="420" w:firstLineChars="200"/>
        <w:jc w:val="left"/>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6DFC527">
      <w:pPr>
        <w:keepNext w:val="0"/>
        <w:keepLines w:val="0"/>
        <w:pageBreakBefore w:val="0"/>
        <w:widowControl w:val="0"/>
        <w:kinsoku/>
        <w:autoSpaceDE/>
        <w:autoSpaceDN/>
        <w:bidi w:val="0"/>
        <w:adjustRightInd w:val="0"/>
        <w:snapToGrid w:val="0"/>
        <w:spacing w:line="360" w:lineRule="exact"/>
        <w:ind w:firstLine="420" w:firstLineChars="200"/>
        <w:jc w:val="left"/>
        <w:rPr>
          <w:rFonts w:hint="default" w:ascii="Times New Roman" w:hAnsi="Times New Roman" w:eastAsia="宋体" w:cs="Times New Roman"/>
          <w:lang w:val="en-US" w:eastAsia="zh-CN"/>
        </w:rPr>
      </w:pPr>
      <w:r>
        <w:rPr>
          <w:rFonts w:hint="eastAsia" w:ascii="Times New Roman" w:hAnsi="Times New Roman" w:eastAsia="宋体" w:cs="Times New Roman"/>
          <w:bCs/>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2C4E5D91">
      <w:pPr>
        <w:keepNext w:val="0"/>
        <w:keepLines w:val="0"/>
        <w:pageBreakBefore w:val="0"/>
        <w:widowControl w:val="0"/>
        <w:kinsoku/>
        <w:wordWrap w:val="0"/>
        <w:overflowPunct w:val="0"/>
        <w:topLinePunct/>
        <w:autoSpaceDE/>
        <w:autoSpaceDN/>
        <w:bidi w:val="0"/>
        <w:adjustRightInd/>
        <w:snapToGrid/>
        <w:spacing w:line="400" w:lineRule="exact"/>
        <w:ind w:right="-92" w:rightChars="-44" w:firstLine="420" w:firstLineChars="200"/>
        <w:jc w:val="left"/>
        <w:textAlignment w:val="top"/>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color w:val="auto"/>
          <w:szCs w:val="21"/>
          <w:highlight w:val="none"/>
          <w:lang w:val="en-US" w:eastAsia="zh-CN"/>
        </w:rPr>
        <w:br w:type="page"/>
      </w:r>
      <w:r>
        <w:rPr>
          <w:rFonts w:hint="eastAsia" w:ascii="Times New Roman" w:hAnsi="Times New Roman" w:eastAsia="宋体" w:cs="Times New Roman"/>
          <w:b/>
          <w:bCs/>
          <w:color w:val="auto"/>
          <w:sz w:val="21"/>
          <w:szCs w:val="21"/>
          <w:highlight w:val="none"/>
          <w:lang w:val="en-US" w:eastAsia="zh-CN"/>
        </w:rPr>
        <w:t>附件：工程量清单</w:t>
      </w:r>
    </w:p>
    <w:p w14:paraId="36C37B2C">
      <w:pPr>
        <w:pStyle w:val="2"/>
        <w:rPr>
          <w:rFonts w:hint="eastAsia"/>
          <w:lang w:val="en-US" w:eastAsia="zh-CN"/>
        </w:rPr>
      </w:pPr>
    </w:p>
    <w:tbl>
      <w:tblPr>
        <w:tblStyle w:val="6"/>
        <w:tblW w:w="9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0"/>
        <w:gridCol w:w="4260"/>
        <w:gridCol w:w="800"/>
        <w:gridCol w:w="1200"/>
        <w:gridCol w:w="860"/>
        <w:gridCol w:w="980"/>
      </w:tblGrid>
      <w:tr w14:paraId="7C66B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100" w:type="dxa"/>
            <w:gridSpan w:val="6"/>
            <w:tcBorders>
              <w:top w:val="nil"/>
              <w:left w:val="nil"/>
              <w:bottom w:val="nil"/>
              <w:right w:val="nil"/>
            </w:tcBorders>
            <w:shd w:val="clear" w:color="auto" w:fill="FFFFFF"/>
            <w:vAlign w:val="bottom"/>
          </w:tcPr>
          <w:p w14:paraId="13503B0C">
            <w:pPr>
              <w:keepNext w:val="0"/>
              <w:keepLines w:val="0"/>
              <w:widowControl/>
              <w:suppressLineNumbers w:val="0"/>
              <w:jc w:val="left"/>
              <w:textAlignment w:val="bottom"/>
              <w:rPr>
                <w:rFonts w:hint="eastAsia" w:ascii="宋体" w:hAnsi="宋体" w:eastAsia="宋体" w:cs="宋体"/>
                <w:b/>
                <w:bCs/>
                <w:i w:val="0"/>
                <w:iCs w:val="0"/>
                <w:color w:val="000000"/>
                <w:sz w:val="21"/>
                <w:szCs w:val="21"/>
                <w:u w:val="none"/>
              </w:rPr>
            </w:pPr>
            <w:r>
              <w:rPr>
                <w:rStyle w:val="8"/>
                <w:rFonts w:hint="eastAsia" w:ascii="宋体" w:hAnsi="宋体" w:eastAsia="宋体" w:cs="宋体"/>
                <w:sz w:val="21"/>
                <w:szCs w:val="21"/>
                <w:lang w:val="en-US" w:eastAsia="zh-CN" w:bidi="ar"/>
              </w:rPr>
              <w:t xml:space="preserve">  5.1 工程量清单表</w:t>
            </w:r>
          </w:p>
        </w:tc>
      </w:tr>
      <w:tr w14:paraId="7448D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9100" w:type="dxa"/>
            <w:gridSpan w:val="6"/>
            <w:tcBorders>
              <w:top w:val="nil"/>
              <w:left w:val="nil"/>
              <w:bottom w:val="nil"/>
              <w:right w:val="nil"/>
            </w:tcBorders>
            <w:shd w:val="clear" w:color="auto" w:fill="FFFFFF"/>
            <w:vAlign w:val="top"/>
          </w:tcPr>
          <w:p w14:paraId="14430932">
            <w:pPr>
              <w:keepNext w:val="0"/>
              <w:keepLines w:val="0"/>
              <w:widowControl/>
              <w:suppressLineNumbers w:val="0"/>
              <w:jc w:val="center"/>
              <w:textAlignment w:val="top"/>
              <w:rPr>
                <w:rFonts w:hint="eastAsia" w:ascii="宋体" w:hAnsi="宋体" w:eastAsia="宋体" w:cs="宋体"/>
                <w:b/>
                <w:bCs/>
                <w:i w:val="0"/>
                <w:iCs w:val="0"/>
                <w:color w:val="000000"/>
                <w:sz w:val="21"/>
                <w:szCs w:val="21"/>
                <w:u w:val="none"/>
              </w:rPr>
            </w:pPr>
            <w:r>
              <w:rPr>
                <w:rStyle w:val="8"/>
                <w:rFonts w:hint="eastAsia" w:ascii="宋体" w:hAnsi="宋体" w:eastAsia="宋体" w:cs="宋体"/>
                <w:sz w:val="21"/>
                <w:szCs w:val="21"/>
                <w:lang w:val="en-US" w:eastAsia="zh-CN" w:bidi="ar"/>
              </w:rPr>
              <w:t>工程量清单表</w:t>
            </w:r>
          </w:p>
        </w:tc>
      </w:tr>
      <w:tr w14:paraId="251D9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100" w:type="dxa"/>
            <w:gridSpan w:val="6"/>
            <w:tcBorders>
              <w:top w:val="single" w:color="000000" w:sz="8" w:space="0"/>
              <w:left w:val="single" w:color="000000" w:sz="8" w:space="0"/>
              <w:bottom w:val="single" w:color="000000" w:sz="4" w:space="0"/>
              <w:right w:val="single" w:color="000000" w:sz="8" w:space="0"/>
            </w:tcBorders>
            <w:shd w:val="clear" w:color="auto" w:fill="FFFFFF"/>
            <w:vAlign w:val="center"/>
          </w:tcPr>
          <w:p w14:paraId="64D4CFC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9"/>
                <w:rFonts w:hint="eastAsia" w:ascii="宋体" w:hAnsi="宋体" w:eastAsia="宋体" w:cs="宋体"/>
                <w:sz w:val="21"/>
                <w:szCs w:val="21"/>
                <w:lang w:val="en-US" w:eastAsia="zh-CN" w:bidi="ar"/>
              </w:rPr>
              <w:t>清单 第100章 总则</w:t>
            </w:r>
          </w:p>
        </w:tc>
      </w:tr>
      <w:tr w14:paraId="46FED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52D1AF9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子目号</w:t>
            </w:r>
          </w:p>
        </w:tc>
        <w:tc>
          <w:tcPr>
            <w:tcW w:w="4260" w:type="dxa"/>
            <w:tcBorders>
              <w:top w:val="nil"/>
              <w:left w:val="nil"/>
              <w:bottom w:val="single" w:color="000000" w:sz="4" w:space="0"/>
              <w:right w:val="single" w:color="000000" w:sz="4" w:space="0"/>
            </w:tcBorders>
            <w:shd w:val="clear" w:color="auto" w:fill="FFFFFF"/>
            <w:vAlign w:val="center"/>
          </w:tcPr>
          <w:p w14:paraId="72C96D0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子目名称</w:t>
            </w:r>
          </w:p>
        </w:tc>
        <w:tc>
          <w:tcPr>
            <w:tcW w:w="800" w:type="dxa"/>
            <w:tcBorders>
              <w:top w:val="nil"/>
              <w:left w:val="nil"/>
              <w:bottom w:val="single" w:color="000000" w:sz="4" w:space="0"/>
              <w:right w:val="single" w:color="000000" w:sz="4" w:space="0"/>
            </w:tcBorders>
            <w:shd w:val="clear" w:color="auto" w:fill="FFFFFF"/>
            <w:vAlign w:val="center"/>
          </w:tcPr>
          <w:p w14:paraId="467EB64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单位</w:t>
            </w:r>
          </w:p>
        </w:tc>
        <w:tc>
          <w:tcPr>
            <w:tcW w:w="1200" w:type="dxa"/>
            <w:tcBorders>
              <w:top w:val="nil"/>
              <w:left w:val="nil"/>
              <w:bottom w:val="single" w:color="000000" w:sz="4" w:space="0"/>
              <w:right w:val="single" w:color="000000" w:sz="4" w:space="0"/>
            </w:tcBorders>
            <w:shd w:val="clear" w:color="auto" w:fill="FFFFFF"/>
            <w:vAlign w:val="center"/>
          </w:tcPr>
          <w:p w14:paraId="34B6317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数量</w:t>
            </w:r>
          </w:p>
        </w:tc>
        <w:tc>
          <w:tcPr>
            <w:tcW w:w="860" w:type="dxa"/>
            <w:tcBorders>
              <w:top w:val="nil"/>
              <w:left w:val="nil"/>
              <w:bottom w:val="single" w:color="000000" w:sz="4" w:space="0"/>
              <w:right w:val="single" w:color="000000" w:sz="4" w:space="0"/>
            </w:tcBorders>
            <w:shd w:val="clear" w:color="auto" w:fill="FFFFFF"/>
            <w:vAlign w:val="center"/>
          </w:tcPr>
          <w:p w14:paraId="52C4D66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单价</w:t>
            </w:r>
          </w:p>
        </w:tc>
        <w:tc>
          <w:tcPr>
            <w:tcW w:w="980" w:type="dxa"/>
            <w:tcBorders>
              <w:top w:val="nil"/>
              <w:left w:val="nil"/>
              <w:bottom w:val="single" w:color="000000" w:sz="4" w:space="0"/>
              <w:right w:val="single" w:color="000000" w:sz="8" w:space="0"/>
            </w:tcBorders>
            <w:shd w:val="clear" w:color="auto" w:fill="FFFFFF"/>
            <w:vAlign w:val="center"/>
          </w:tcPr>
          <w:p w14:paraId="03DAC9C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合价</w:t>
            </w:r>
          </w:p>
        </w:tc>
      </w:tr>
      <w:tr w14:paraId="20D3A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770C6C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102</w:t>
            </w:r>
          </w:p>
        </w:tc>
        <w:tc>
          <w:tcPr>
            <w:tcW w:w="4260" w:type="dxa"/>
            <w:tcBorders>
              <w:top w:val="nil"/>
              <w:left w:val="nil"/>
              <w:bottom w:val="single" w:color="000000" w:sz="4" w:space="0"/>
              <w:right w:val="single" w:color="000000" w:sz="4" w:space="0"/>
            </w:tcBorders>
            <w:shd w:val="clear" w:color="auto" w:fill="FFFFFF"/>
            <w:vAlign w:val="center"/>
          </w:tcPr>
          <w:p w14:paraId="17DD81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工程管理</w:t>
            </w:r>
          </w:p>
        </w:tc>
        <w:tc>
          <w:tcPr>
            <w:tcW w:w="800" w:type="dxa"/>
            <w:tcBorders>
              <w:top w:val="nil"/>
              <w:left w:val="nil"/>
              <w:bottom w:val="single" w:color="000000" w:sz="4" w:space="0"/>
              <w:right w:val="single" w:color="000000" w:sz="4" w:space="0"/>
            </w:tcBorders>
            <w:shd w:val="clear" w:color="auto" w:fill="FFFFFF"/>
            <w:vAlign w:val="center"/>
          </w:tcPr>
          <w:p w14:paraId="2700A7A5">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7D5F5E74">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1F7433F4">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06897CC0">
            <w:pPr>
              <w:jc w:val="right"/>
              <w:rPr>
                <w:rFonts w:hint="eastAsia" w:ascii="宋体" w:hAnsi="宋体" w:eastAsia="宋体" w:cs="宋体"/>
                <w:i w:val="0"/>
                <w:iCs w:val="0"/>
                <w:color w:val="000000"/>
                <w:sz w:val="21"/>
                <w:szCs w:val="21"/>
                <w:u w:val="none"/>
              </w:rPr>
            </w:pPr>
          </w:p>
        </w:tc>
      </w:tr>
      <w:tr w14:paraId="12319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66563F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102-2</w:t>
            </w:r>
          </w:p>
        </w:tc>
        <w:tc>
          <w:tcPr>
            <w:tcW w:w="4260" w:type="dxa"/>
            <w:tcBorders>
              <w:top w:val="nil"/>
              <w:left w:val="nil"/>
              <w:bottom w:val="single" w:color="000000" w:sz="4" w:space="0"/>
              <w:right w:val="single" w:color="000000" w:sz="4" w:space="0"/>
            </w:tcBorders>
            <w:shd w:val="clear" w:color="auto" w:fill="FFFFFF"/>
            <w:vAlign w:val="center"/>
          </w:tcPr>
          <w:p w14:paraId="79FFFE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施工场地建设费用</w:t>
            </w:r>
          </w:p>
        </w:tc>
        <w:tc>
          <w:tcPr>
            <w:tcW w:w="800" w:type="dxa"/>
            <w:tcBorders>
              <w:top w:val="nil"/>
              <w:left w:val="nil"/>
              <w:bottom w:val="single" w:color="000000" w:sz="4" w:space="0"/>
              <w:right w:val="single" w:color="000000" w:sz="4" w:space="0"/>
            </w:tcBorders>
            <w:shd w:val="clear" w:color="auto" w:fill="FFFFFF"/>
            <w:vAlign w:val="center"/>
          </w:tcPr>
          <w:p w14:paraId="4E8A12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总额</w:t>
            </w:r>
          </w:p>
        </w:tc>
        <w:tc>
          <w:tcPr>
            <w:tcW w:w="1200" w:type="dxa"/>
            <w:tcBorders>
              <w:top w:val="nil"/>
              <w:left w:val="nil"/>
              <w:bottom w:val="single" w:color="000000" w:sz="4" w:space="0"/>
              <w:right w:val="single" w:color="000000" w:sz="4" w:space="0"/>
            </w:tcBorders>
            <w:shd w:val="clear" w:color="auto" w:fill="FFFFFF"/>
            <w:vAlign w:val="center"/>
          </w:tcPr>
          <w:p w14:paraId="42BF83E4">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67AD025C">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32F69B89">
            <w:pPr>
              <w:jc w:val="right"/>
              <w:rPr>
                <w:rFonts w:hint="eastAsia" w:ascii="宋体" w:hAnsi="宋体" w:eastAsia="宋体" w:cs="宋体"/>
                <w:i w:val="0"/>
                <w:iCs w:val="0"/>
                <w:color w:val="000000"/>
                <w:sz w:val="21"/>
                <w:szCs w:val="21"/>
                <w:u w:val="none"/>
              </w:rPr>
            </w:pPr>
          </w:p>
        </w:tc>
      </w:tr>
      <w:tr w14:paraId="19A4E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4AD0B4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102-3</w:t>
            </w:r>
          </w:p>
        </w:tc>
        <w:tc>
          <w:tcPr>
            <w:tcW w:w="4260" w:type="dxa"/>
            <w:tcBorders>
              <w:top w:val="nil"/>
              <w:left w:val="nil"/>
              <w:bottom w:val="single" w:color="000000" w:sz="4" w:space="0"/>
              <w:right w:val="single" w:color="000000" w:sz="4" w:space="0"/>
            </w:tcBorders>
            <w:shd w:val="clear" w:color="auto" w:fill="FFFFFF"/>
            <w:vAlign w:val="center"/>
          </w:tcPr>
          <w:p w14:paraId="7E61C1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安全生产费</w:t>
            </w:r>
          </w:p>
        </w:tc>
        <w:tc>
          <w:tcPr>
            <w:tcW w:w="800" w:type="dxa"/>
            <w:tcBorders>
              <w:top w:val="nil"/>
              <w:left w:val="nil"/>
              <w:bottom w:val="single" w:color="000000" w:sz="4" w:space="0"/>
              <w:right w:val="single" w:color="000000" w:sz="4" w:space="0"/>
            </w:tcBorders>
            <w:shd w:val="clear" w:color="auto" w:fill="FFFFFF"/>
            <w:vAlign w:val="center"/>
          </w:tcPr>
          <w:p w14:paraId="71BF77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总额</w:t>
            </w:r>
          </w:p>
        </w:tc>
        <w:tc>
          <w:tcPr>
            <w:tcW w:w="1200" w:type="dxa"/>
            <w:tcBorders>
              <w:top w:val="nil"/>
              <w:left w:val="nil"/>
              <w:bottom w:val="single" w:color="000000" w:sz="4" w:space="0"/>
              <w:right w:val="single" w:color="000000" w:sz="4" w:space="0"/>
            </w:tcBorders>
            <w:shd w:val="clear" w:color="auto" w:fill="FFFFFF"/>
            <w:vAlign w:val="center"/>
          </w:tcPr>
          <w:p w14:paraId="4D99691A">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34C14287">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0653A412">
            <w:pPr>
              <w:jc w:val="right"/>
              <w:rPr>
                <w:rFonts w:hint="eastAsia" w:ascii="宋体" w:hAnsi="宋体" w:eastAsia="宋体" w:cs="宋体"/>
                <w:i w:val="0"/>
                <w:iCs w:val="0"/>
                <w:color w:val="000000"/>
                <w:sz w:val="21"/>
                <w:szCs w:val="21"/>
                <w:u w:val="none"/>
              </w:rPr>
            </w:pPr>
          </w:p>
        </w:tc>
      </w:tr>
      <w:tr w14:paraId="42BD9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585B8BB5">
            <w:pPr>
              <w:jc w:val="center"/>
              <w:rPr>
                <w:rFonts w:hint="eastAsia" w:ascii="宋体" w:hAnsi="宋体" w:eastAsia="宋体" w:cs="宋体"/>
                <w:i w:val="0"/>
                <w:iCs w:val="0"/>
                <w:color w:val="000000"/>
                <w:sz w:val="21"/>
                <w:szCs w:val="21"/>
                <w:u w:val="none"/>
              </w:rPr>
            </w:pPr>
          </w:p>
        </w:tc>
        <w:tc>
          <w:tcPr>
            <w:tcW w:w="4260" w:type="dxa"/>
            <w:tcBorders>
              <w:top w:val="nil"/>
              <w:left w:val="nil"/>
              <w:bottom w:val="single" w:color="000000" w:sz="4" w:space="0"/>
              <w:right w:val="single" w:color="000000" w:sz="4" w:space="0"/>
            </w:tcBorders>
            <w:shd w:val="clear" w:color="auto" w:fill="FFFFFF"/>
            <w:vAlign w:val="center"/>
          </w:tcPr>
          <w:p w14:paraId="423F2B34">
            <w:pPr>
              <w:jc w:val="left"/>
              <w:rPr>
                <w:rFonts w:hint="eastAsia" w:ascii="宋体" w:hAnsi="宋体" w:eastAsia="宋体" w:cs="宋体"/>
                <w:i w:val="0"/>
                <w:iCs w:val="0"/>
                <w:color w:val="000000"/>
                <w:sz w:val="21"/>
                <w:szCs w:val="21"/>
                <w:u w:val="none"/>
              </w:rPr>
            </w:pPr>
          </w:p>
        </w:tc>
        <w:tc>
          <w:tcPr>
            <w:tcW w:w="800" w:type="dxa"/>
            <w:tcBorders>
              <w:top w:val="nil"/>
              <w:left w:val="nil"/>
              <w:bottom w:val="single" w:color="000000" w:sz="4" w:space="0"/>
              <w:right w:val="single" w:color="000000" w:sz="4" w:space="0"/>
            </w:tcBorders>
            <w:shd w:val="clear" w:color="auto" w:fill="FFFFFF"/>
            <w:vAlign w:val="center"/>
          </w:tcPr>
          <w:p w14:paraId="54A9607A">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31C67580">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225DC0C3">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4CA8ADB8">
            <w:pPr>
              <w:jc w:val="right"/>
              <w:rPr>
                <w:rFonts w:hint="eastAsia" w:ascii="宋体" w:hAnsi="宋体" w:eastAsia="宋体" w:cs="宋体"/>
                <w:i w:val="0"/>
                <w:iCs w:val="0"/>
                <w:color w:val="000000"/>
                <w:sz w:val="21"/>
                <w:szCs w:val="21"/>
                <w:u w:val="none"/>
              </w:rPr>
            </w:pPr>
          </w:p>
        </w:tc>
      </w:tr>
      <w:tr w14:paraId="48C2B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0" w:type="dxa"/>
            <w:gridSpan w:val="6"/>
            <w:tcBorders>
              <w:top w:val="nil"/>
              <w:left w:val="single" w:color="000000" w:sz="8" w:space="0"/>
              <w:bottom w:val="single" w:color="000000" w:sz="8" w:space="0"/>
              <w:right w:val="single" w:color="000000" w:sz="8" w:space="0"/>
            </w:tcBorders>
            <w:shd w:val="clear" w:color="auto" w:fill="FFFFFF"/>
            <w:vAlign w:val="center"/>
          </w:tcPr>
          <w:p w14:paraId="6CEE9F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清单 第100章  合计   人民币        元</w:t>
            </w:r>
          </w:p>
        </w:tc>
      </w:tr>
      <w:tr w14:paraId="3E121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trPr>
        <w:tc>
          <w:tcPr>
            <w:tcW w:w="9100" w:type="dxa"/>
            <w:gridSpan w:val="6"/>
            <w:tcBorders>
              <w:top w:val="nil"/>
              <w:left w:val="nil"/>
              <w:bottom w:val="nil"/>
              <w:right w:val="nil"/>
            </w:tcBorders>
            <w:shd w:val="clear" w:color="auto" w:fill="FFFFFF"/>
            <w:vAlign w:val="bottom"/>
          </w:tcPr>
          <w:p w14:paraId="24EBCDA6">
            <w:pPr>
              <w:keepNext w:val="0"/>
              <w:keepLines w:val="0"/>
              <w:widowControl/>
              <w:suppressLineNumbers w:val="0"/>
              <w:jc w:val="left"/>
              <w:textAlignment w:val="bottom"/>
              <w:rPr>
                <w:rFonts w:hint="eastAsia" w:ascii="宋体" w:hAnsi="宋体" w:eastAsia="宋体" w:cs="宋体"/>
                <w:b/>
                <w:bCs/>
                <w:i w:val="0"/>
                <w:iCs w:val="0"/>
                <w:color w:val="000000"/>
                <w:sz w:val="21"/>
                <w:szCs w:val="21"/>
                <w:u w:val="none"/>
              </w:rPr>
            </w:pPr>
            <w:r>
              <w:rPr>
                <w:rStyle w:val="8"/>
                <w:rFonts w:hint="eastAsia" w:ascii="宋体" w:hAnsi="宋体" w:eastAsia="宋体" w:cs="宋体"/>
                <w:sz w:val="21"/>
                <w:szCs w:val="21"/>
                <w:lang w:val="en-US" w:eastAsia="zh-CN" w:bidi="ar"/>
              </w:rPr>
              <w:t xml:space="preserve">  5.1 工程量清单表</w:t>
            </w:r>
          </w:p>
        </w:tc>
      </w:tr>
      <w:tr w14:paraId="7088B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9100" w:type="dxa"/>
            <w:gridSpan w:val="6"/>
            <w:tcBorders>
              <w:top w:val="nil"/>
              <w:left w:val="nil"/>
              <w:bottom w:val="nil"/>
              <w:right w:val="nil"/>
            </w:tcBorders>
            <w:shd w:val="clear" w:color="auto" w:fill="FFFFFF"/>
            <w:vAlign w:val="top"/>
          </w:tcPr>
          <w:p w14:paraId="5509BD02">
            <w:pPr>
              <w:keepNext w:val="0"/>
              <w:keepLines w:val="0"/>
              <w:widowControl/>
              <w:suppressLineNumbers w:val="0"/>
              <w:jc w:val="center"/>
              <w:textAlignment w:val="top"/>
              <w:rPr>
                <w:rFonts w:hint="eastAsia" w:ascii="宋体" w:hAnsi="宋体" w:eastAsia="宋体" w:cs="宋体"/>
                <w:b/>
                <w:bCs/>
                <w:i w:val="0"/>
                <w:iCs w:val="0"/>
                <w:color w:val="000000"/>
                <w:sz w:val="21"/>
                <w:szCs w:val="21"/>
                <w:u w:val="none"/>
              </w:rPr>
            </w:pPr>
            <w:r>
              <w:rPr>
                <w:rStyle w:val="8"/>
                <w:rFonts w:hint="eastAsia" w:ascii="宋体" w:hAnsi="宋体" w:eastAsia="宋体" w:cs="宋体"/>
                <w:sz w:val="21"/>
                <w:szCs w:val="21"/>
                <w:lang w:val="en-US" w:eastAsia="zh-CN" w:bidi="ar"/>
              </w:rPr>
              <w:t>工程量清单表</w:t>
            </w:r>
          </w:p>
        </w:tc>
      </w:tr>
      <w:tr w14:paraId="67EFA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100" w:type="dxa"/>
            <w:gridSpan w:val="6"/>
            <w:tcBorders>
              <w:top w:val="single" w:color="000000" w:sz="8" w:space="0"/>
              <w:left w:val="single" w:color="000000" w:sz="8" w:space="0"/>
              <w:bottom w:val="single" w:color="000000" w:sz="4" w:space="0"/>
              <w:right w:val="single" w:color="000000" w:sz="8" w:space="0"/>
            </w:tcBorders>
            <w:shd w:val="clear" w:color="auto" w:fill="FFFFFF"/>
            <w:vAlign w:val="center"/>
          </w:tcPr>
          <w:p w14:paraId="44FCB92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9"/>
                <w:rFonts w:hint="eastAsia" w:ascii="宋体" w:hAnsi="宋体" w:eastAsia="宋体" w:cs="宋体"/>
                <w:sz w:val="21"/>
                <w:szCs w:val="21"/>
                <w:lang w:val="en-US" w:eastAsia="zh-CN" w:bidi="ar"/>
              </w:rPr>
              <w:t>清单 第200章 路基工程</w:t>
            </w:r>
          </w:p>
        </w:tc>
      </w:tr>
      <w:tr w14:paraId="6B752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234A0A3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子目号</w:t>
            </w:r>
          </w:p>
        </w:tc>
        <w:tc>
          <w:tcPr>
            <w:tcW w:w="4260" w:type="dxa"/>
            <w:tcBorders>
              <w:top w:val="nil"/>
              <w:left w:val="nil"/>
              <w:bottom w:val="single" w:color="000000" w:sz="4" w:space="0"/>
              <w:right w:val="single" w:color="000000" w:sz="4" w:space="0"/>
            </w:tcBorders>
            <w:shd w:val="clear" w:color="auto" w:fill="FFFFFF"/>
            <w:vAlign w:val="center"/>
          </w:tcPr>
          <w:p w14:paraId="1428951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子目名称</w:t>
            </w:r>
          </w:p>
        </w:tc>
        <w:tc>
          <w:tcPr>
            <w:tcW w:w="800" w:type="dxa"/>
            <w:tcBorders>
              <w:top w:val="nil"/>
              <w:left w:val="nil"/>
              <w:bottom w:val="single" w:color="000000" w:sz="4" w:space="0"/>
              <w:right w:val="single" w:color="000000" w:sz="4" w:space="0"/>
            </w:tcBorders>
            <w:shd w:val="clear" w:color="auto" w:fill="FFFFFF"/>
            <w:vAlign w:val="center"/>
          </w:tcPr>
          <w:p w14:paraId="1CC0649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单位</w:t>
            </w:r>
          </w:p>
        </w:tc>
        <w:tc>
          <w:tcPr>
            <w:tcW w:w="1200" w:type="dxa"/>
            <w:tcBorders>
              <w:top w:val="nil"/>
              <w:left w:val="nil"/>
              <w:bottom w:val="single" w:color="000000" w:sz="4" w:space="0"/>
              <w:right w:val="single" w:color="000000" w:sz="4" w:space="0"/>
            </w:tcBorders>
            <w:shd w:val="clear" w:color="auto" w:fill="FFFFFF"/>
            <w:vAlign w:val="center"/>
          </w:tcPr>
          <w:p w14:paraId="1539D47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数量</w:t>
            </w:r>
          </w:p>
        </w:tc>
        <w:tc>
          <w:tcPr>
            <w:tcW w:w="860" w:type="dxa"/>
            <w:tcBorders>
              <w:top w:val="nil"/>
              <w:left w:val="nil"/>
              <w:bottom w:val="single" w:color="000000" w:sz="4" w:space="0"/>
              <w:right w:val="single" w:color="000000" w:sz="4" w:space="0"/>
            </w:tcBorders>
            <w:shd w:val="clear" w:color="auto" w:fill="FFFFFF"/>
            <w:vAlign w:val="center"/>
          </w:tcPr>
          <w:p w14:paraId="3D1AE8D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单价</w:t>
            </w:r>
          </w:p>
        </w:tc>
        <w:tc>
          <w:tcPr>
            <w:tcW w:w="980" w:type="dxa"/>
            <w:tcBorders>
              <w:top w:val="nil"/>
              <w:left w:val="nil"/>
              <w:bottom w:val="single" w:color="000000" w:sz="4" w:space="0"/>
              <w:right w:val="single" w:color="000000" w:sz="8" w:space="0"/>
            </w:tcBorders>
            <w:shd w:val="clear" w:color="auto" w:fill="FFFFFF"/>
            <w:vAlign w:val="center"/>
          </w:tcPr>
          <w:p w14:paraId="6417F6D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合价</w:t>
            </w:r>
          </w:p>
        </w:tc>
      </w:tr>
      <w:tr w14:paraId="3C825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4BE563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202</w:t>
            </w:r>
          </w:p>
        </w:tc>
        <w:tc>
          <w:tcPr>
            <w:tcW w:w="4260" w:type="dxa"/>
            <w:tcBorders>
              <w:top w:val="nil"/>
              <w:left w:val="nil"/>
              <w:bottom w:val="single" w:color="000000" w:sz="4" w:space="0"/>
              <w:right w:val="single" w:color="000000" w:sz="4" w:space="0"/>
            </w:tcBorders>
            <w:shd w:val="clear" w:color="auto" w:fill="FFFFFF"/>
            <w:vAlign w:val="center"/>
          </w:tcPr>
          <w:p w14:paraId="53DB98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挖除旧路面</w:t>
            </w:r>
          </w:p>
        </w:tc>
        <w:tc>
          <w:tcPr>
            <w:tcW w:w="800" w:type="dxa"/>
            <w:tcBorders>
              <w:top w:val="nil"/>
              <w:left w:val="nil"/>
              <w:bottom w:val="single" w:color="000000" w:sz="4" w:space="0"/>
              <w:right w:val="single" w:color="000000" w:sz="4" w:space="0"/>
            </w:tcBorders>
            <w:shd w:val="clear" w:color="auto" w:fill="FFFFFF"/>
            <w:vAlign w:val="center"/>
          </w:tcPr>
          <w:p w14:paraId="438A6A78">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1E24F67E">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25AA26CD">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239B4BF1">
            <w:pPr>
              <w:jc w:val="right"/>
              <w:rPr>
                <w:rFonts w:hint="eastAsia" w:ascii="宋体" w:hAnsi="宋体" w:eastAsia="宋体" w:cs="宋体"/>
                <w:i w:val="0"/>
                <w:iCs w:val="0"/>
                <w:color w:val="000000"/>
                <w:sz w:val="21"/>
                <w:szCs w:val="21"/>
                <w:u w:val="none"/>
              </w:rPr>
            </w:pPr>
          </w:p>
        </w:tc>
      </w:tr>
      <w:tr w14:paraId="20D6C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48CC65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202-1</w:t>
            </w:r>
          </w:p>
        </w:tc>
        <w:tc>
          <w:tcPr>
            <w:tcW w:w="4260" w:type="dxa"/>
            <w:tcBorders>
              <w:top w:val="nil"/>
              <w:left w:val="nil"/>
              <w:bottom w:val="single" w:color="000000" w:sz="4" w:space="0"/>
              <w:right w:val="single" w:color="000000" w:sz="4" w:space="0"/>
            </w:tcBorders>
            <w:shd w:val="clear" w:color="auto" w:fill="FFFFFF"/>
            <w:vAlign w:val="center"/>
          </w:tcPr>
          <w:p w14:paraId="1318CF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整体路面拆除并外运（含砼面层及级配碎垫层、运距综合考虑）</w:t>
            </w:r>
          </w:p>
        </w:tc>
        <w:tc>
          <w:tcPr>
            <w:tcW w:w="800" w:type="dxa"/>
            <w:tcBorders>
              <w:top w:val="nil"/>
              <w:left w:val="nil"/>
              <w:bottom w:val="single" w:color="000000" w:sz="4" w:space="0"/>
              <w:right w:val="single" w:color="000000" w:sz="4" w:space="0"/>
            </w:tcBorders>
            <w:shd w:val="clear" w:color="auto" w:fill="FFFFFF"/>
            <w:vAlign w:val="center"/>
          </w:tcPr>
          <w:p w14:paraId="630EEB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m3</w:t>
            </w:r>
          </w:p>
        </w:tc>
        <w:tc>
          <w:tcPr>
            <w:tcW w:w="1200" w:type="dxa"/>
            <w:tcBorders>
              <w:top w:val="nil"/>
              <w:left w:val="nil"/>
              <w:bottom w:val="single" w:color="000000" w:sz="4" w:space="0"/>
              <w:right w:val="single" w:color="000000" w:sz="4" w:space="0"/>
            </w:tcBorders>
            <w:shd w:val="clear" w:color="auto" w:fill="FFFFFF"/>
            <w:vAlign w:val="center"/>
          </w:tcPr>
          <w:p w14:paraId="6C22AA1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Style w:val="12"/>
                <w:rFonts w:hint="eastAsia" w:ascii="宋体" w:hAnsi="宋体" w:eastAsia="宋体" w:cs="宋体"/>
                <w:sz w:val="21"/>
                <w:szCs w:val="21"/>
                <w:lang w:val="en-US" w:eastAsia="zh-CN" w:bidi="ar"/>
              </w:rPr>
              <w:t>1163.52</w:t>
            </w:r>
          </w:p>
        </w:tc>
        <w:tc>
          <w:tcPr>
            <w:tcW w:w="860" w:type="dxa"/>
            <w:tcBorders>
              <w:top w:val="nil"/>
              <w:left w:val="nil"/>
              <w:bottom w:val="single" w:color="000000" w:sz="4" w:space="0"/>
              <w:right w:val="single" w:color="000000" w:sz="4" w:space="0"/>
            </w:tcBorders>
            <w:shd w:val="clear" w:color="auto" w:fill="FFFFFF"/>
            <w:vAlign w:val="center"/>
          </w:tcPr>
          <w:p w14:paraId="3AB20A56">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47E81110">
            <w:pPr>
              <w:jc w:val="right"/>
              <w:rPr>
                <w:rFonts w:hint="eastAsia" w:ascii="宋体" w:hAnsi="宋体" w:eastAsia="宋体" w:cs="宋体"/>
                <w:i w:val="0"/>
                <w:iCs w:val="0"/>
                <w:color w:val="000000"/>
                <w:sz w:val="21"/>
                <w:szCs w:val="21"/>
                <w:u w:val="none"/>
              </w:rPr>
            </w:pPr>
          </w:p>
        </w:tc>
      </w:tr>
      <w:tr w14:paraId="512F5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3CF6C505">
            <w:pPr>
              <w:jc w:val="center"/>
              <w:rPr>
                <w:rFonts w:hint="eastAsia" w:ascii="宋体" w:hAnsi="宋体" w:eastAsia="宋体" w:cs="宋体"/>
                <w:i w:val="0"/>
                <w:iCs w:val="0"/>
                <w:color w:val="000000"/>
                <w:sz w:val="21"/>
                <w:szCs w:val="21"/>
                <w:u w:val="none"/>
              </w:rPr>
            </w:pPr>
          </w:p>
        </w:tc>
        <w:tc>
          <w:tcPr>
            <w:tcW w:w="4260" w:type="dxa"/>
            <w:tcBorders>
              <w:top w:val="nil"/>
              <w:left w:val="nil"/>
              <w:bottom w:val="single" w:color="000000" w:sz="4" w:space="0"/>
              <w:right w:val="single" w:color="000000" w:sz="4" w:space="0"/>
            </w:tcBorders>
            <w:shd w:val="clear" w:color="auto" w:fill="FFFFFF"/>
            <w:vAlign w:val="center"/>
          </w:tcPr>
          <w:p w14:paraId="2CFF38D5">
            <w:pPr>
              <w:jc w:val="left"/>
              <w:rPr>
                <w:rFonts w:hint="eastAsia" w:ascii="宋体" w:hAnsi="宋体" w:eastAsia="宋体" w:cs="宋体"/>
                <w:i w:val="0"/>
                <w:iCs w:val="0"/>
                <w:color w:val="000000"/>
                <w:sz w:val="21"/>
                <w:szCs w:val="21"/>
                <w:u w:val="none"/>
              </w:rPr>
            </w:pPr>
          </w:p>
        </w:tc>
        <w:tc>
          <w:tcPr>
            <w:tcW w:w="800" w:type="dxa"/>
            <w:tcBorders>
              <w:top w:val="nil"/>
              <w:left w:val="nil"/>
              <w:bottom w:val="single" w:color="000000" w:sz="4" w:space="0"/>
              <w:right w:val="single" w:color="000000" w:sz="4" w:space="0"/>
            </w:tcBorders>
            <w:shd w:val="clear" w:color="auto" w:fill="FFFFFF"/>
            <w:vAlign w:val="center"/>
          </w:tcPr>
          <w:p w14:paraId="06EE5331">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48FF2203">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47864175">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0479224B">
            <w:pPr>
              <w:jc w:val="right"/>
              <w:rPr>
                <w:rFonts w:hint="eastAsia" w:ascii="宋体" w:hAnsi="宋体" w:eastAsia="宋体" w:cs="宋体"/>
                <w:i w:val="0"/>
                <w:iCs w:val="0"/>
                <w:color w:val="000000"/>
                <w:sz w:val="21"/>
                <w:szCs w:val="21"/>
                <w:u w:val="none"/>
              </w:rPr>
            </w:pPr>
          </w:p>
        </w:tc>
      </w:tr>
      <w:tr w14:paraId="41203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100" w:type="dxa"/>
            <w:gridSpan w:val="6"/>
            <w:tcBorders>
              <w:top w:val="nil"/>
              <w:left w:val="single" w:color="000000" w:sz="8" w:space="0"/>
              <w:bottom w:val="single" w:color="000000" w:sz="8" w:space="0"/>
              <w:right w:val="single" w:color="000000" w:sz="8" w:space="0"/>
            </w:tcBorders>
            <w:shd w:val="clear" w:color="auto" w:fill="FFFFFF"/>
            <w:vAlign w:val="center"/>
          </w:tcPr>
          <w:p w14:paraId="08627D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清单 第200章  合计   人民币      元</w:t>
            </w:r>
          </w:p>
        </w:tc>
      </w:tr>
      <w:tr w14:paraId="1929C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2" w:hRule="atLeast"/>
        </w:trPr>
        <w:tc>
          <w:tcPr>
            <w:tcW w:w="9100" w:type="dxa"/>
            <w:gridSpan w:val="6"/>
            <w:tcBorders>
              <w:top w:val="nil"/>
              <w:left w:val="nil"/>
              <w:bottom w:val="nil"/>
              <w:right w:val="nil"/>
            </w:tcBorders>
            <w:shd w:val="clear" w:color="auto" w:fill="FFFFFF"/>
            <w:vAlign w:val="bottom"/>
          </w:tcPr>
          <w:p w14:paraId="4B2E8C0A">
            <w:pPr>
              <w:keepNext w:val="0"/>
              <w:keepLines w:val="0"/>
              <w:widowControl/>
              <w:suppressLineNumbers w:val="0"/>
              <w:jc w:val="left"/>
              <w:textAlignment w:val="bottom"/>
              <w:rPr>
                <w:rFonts w:hint="eastAsia" w:ascii="宋体" w:hAnsi="宋体" w:eastAsia="宋体" w:cs="宋体"/>
                <w:b/>
                <w:bCs/>
                <w:i w:val="0"/>
                <w:iCs w:val="0"/>
                <w:color w:val="000000"/>
                <w:sz w:val="21"/>
                <w:szCs w:val="21"/>
                <w:u w:val="none"/>
              </w:rPr>
            </w:pPr>
            <w:r>
              <w:rPr>
                <w:rStyle w:val="8"/>
                <w:sz w:val="21"/>
                <w:szCs w:val="21"/>
                <w:lang w:val="en-US" w:eastAsia="zh-CN" w:bidi="ar"/>
              </w:rPr>
              <w:t xml:space="preserve">  5.1 工程量清单表</w:t>
            </w:r>
          </w:p>
        </w:tc>
      </w:tr>
      <w:tr w14:paraId="2D236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9100" w:type="dxa"/>
            <w:gridSpan w:val="6"/>
            <w:tcBorders>
              <w:top w:val="nil"/>
              <w:left w:val="nil"/>
              <w:bottom w:val="nil"/>
              <w:right w:val="nil"/>
            </w:tcBorders>
            <w:shd w:val="clear" w:color="auto" w:fill="FFFFFF"/>
            <w:vAlign w:val="top"/>
          </w:tcPr>
          <w:p w14:paraId="6A74FD54">
            <w:pPr>
              <w:keepNext w:val="0"/>
              <w:keepLines w:val="0"/>
              <w:widowControl/>
              <w:suppressLineNumbers w:val="0"/>
              <w:jc w:val="center"/>
              <w:textAlignment w:val="top"/>
              <w:rPr>
                <w:rFonts w:hint="eastAsia" w:ascii="宋体" w:hAnsi="宋体" w:eastAsia="宋体" w:cs="宋体"/>
                <w:b/>
                <w:bCs/>
                <w:i w:val="0"/>
                <w:iCs w:val="0"/>
                <w:color w:val="000000"/>
                <w:sz w:val="21"/>
                <w:szCs w:val="21"/>
                <w:u w:val="none"/>
              </w:rPr>
            </w:pPr>
            <w:r>
              <w:rPr>
                <w:rStyle w:val="8"/>
                <w:sz w:val="21"/>
                <w:szCs w:val="21"/>
                <w:lang w:val="en-US" w:eastAsia="zh-CN" w:bidi="ar"/>
              </w:rPr>
              <w:t>工程量清单表</w:t>
            </w:r>
          </w:p>
        </w:tc>
      </w:tr>
      <w:tr w14:paraId="34E7F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100" w:type="dxa"/>
            <w:gridSpan w:val="6"/>
            <w:tcBorders>
              <w:top w:val="single" w:color="000000" w:sz="8" w:space="0"/>
              <w:left w:val="single" w:color="000000" w:sz="8" w:space="0"/>
              <w:bottom w:val="single" w:color="000000" w:sz="4" w:space="0"/>
              <w:right w:val="single" w:color="000000" w:sz="8" w:space="0"/>
            </w:tcBorders>
            <w:shd w:val="clear" w:color="auto" w:fill="FFFFFF"/>
            <w:vAlign w:val="center"/>
          </w:tcPr>
          <w:p w14:paraId="6B54B2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9"/>
                <w:rFonts w:hint="eastAsia" w:ascii="宋体" w:hAnsi="宋体" w:eastAsia="宋体" w:cs="宋体"/>
                <w:sz w:val="21"/>
                <w:szCs w:val="21"/>
                <w:lang w:val="en-US" w:eastAsia="zh-CN" w:bidi="ar"/>
              </w:rPr>
              <w:t>清单 第300章 路面工程</w:t>
            </w:r>
          </w:p>
        </w:tc>
      </w:tr>
      <w:tr w14:paraId="14EC2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5311544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子目号</w:t>
            </w:r>
          </w:p>
        </w:tc>
        <w:tc>
          <w:tcPr>
            <w:tcW w:w="4260" w:type="dxa"/>
            <w:tcBorders>
              <w:top w:val="nil"/>
              <w:left w:val="nil"/>
              <w:bottom w:val="single" w:color="000000" w:sz="4" w:space="0"/>
              <w:right w:val="single" w:color="000000" w:sz="4" w:space="0"/>
            </w:tcBorders>
            <w:shd w:val="clear" w:color="auto" w:fill="FFFFFF"/>
            <w:vAlign w:val="center"/>
          </w:tcPr>
          <w:p w14:paraId="1AA14F2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子目名称</w:t>
            </w:r>
          </w:p>
        </w:tc>
        <w:tc>
          <w:tcPr>
            <w:tcW w:w="800" w:type="dxa"/>
            <w:tcBorders>
              <w:top w:val="nil"/>
              <w:left w:val="nil"/>
              <w:bottom w:val="single" w:color="000000" w:sz="4" w:space="0"/>
              <w:right w:val="single" w:color="000000" w:sz="4" w:space="0"/>
            </w:tcBorders>
            <w:shd w:val="clear" w:color="auto" w:fill="FFFFFF"/>
            <w:vAlign w:val="center"/>
          </w:tcPr>
          <w:p w14:paraId="2DEEA6C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单位</w:t>
            </w:r>
          </w:p>
        </w:tc>
        <w:tc>
          <w:tcPr>
            <w:tcW w:w="1200" w:type="dxa"/>
            <w:tcBorders>
              <w:top w:val="nil"/>
              <w:left w:val="nil"/>
              <w:bottom w:val="single" w:color="000000" w:sz="4" w:space="0"/>
              <w:right w:val="single" w:color="000000" w:sz="4" w:space="0"/>
            </w:tcBorders>
            <w:shd w:val="clear" w:color="auto" w:fill="FFFFFF"/>
            <w:vAlign w:val="center"/>
          </w:tcPr>
          <w:p w14:paraId="4BD576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数量</w:t>
            </w:r>
          </w:p>
        </w:tc>
        <w:tc>
          <w:tcPr>
            <w:tcW w:w="860" w:type="dxa"/>
            <w:tcBorders>
              <w:top w:val="nil"/>
              <w:left w:val="nil"/>
              <w:bottom w:val="single" w:color="000000" w:sz="4" w:space="0"/>
              <w:right w:val="single" w:color="000000" w:sz="4" w:space="0"/>
            </w:tcBorders>
            <w:shd w:val="clear" w:color="auto" w:fill="FFFFFF"/>
            <w:vAlign w:val="center"/>
          </w:tcPr>
          <w:p w14:paraId="59EFB23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单价</w:t>
            </w:r>
          </w:p>
        </w:tc>
        <w:tc>
          <w:tcPr>
            <w:tcW w:w="980" w:type="dxa"/>
            <w:tcBorders>
              <w:top w:val="nil"/>
              <w:left w:val="nil"/>
              <w:bottom w:val="single" w:color="000000" w:sz="4" w:space="0"/>
              <w:right w:val="single" w:color="000000" w:sz="8" w:space="0"/>
            </w:tcBorders>
            <w:shd w:val="clear" w:color="auto" w:fill="FFFFFF"/>
            <w:vAlign w:val="center"/>
          </w:tcPr>
          <w:p w14:paraId="6C653CF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sz w:val="21"/>
                <w:szCs w:val="21"/>
                <w:lang w:val="en-US" w:eastAsia="zh-CN" w:bidi="ar"/>
              </w:rPr>
              <w:t>合价</w:t>
            </w:r>
          </w:p>
        </w:tc>
      </w:tr>
      <w:tr w14:paraId="22AC6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7F49B8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302</w:t>
            </w:r>
          </w:p>
        </w:tc>
        <w:tc>
          <w:tcPr>
            <w:tcW w:w="4260" w:type="dxa"/>
            <w:tcBorders>
              <w:top w:val="nil"/>
              <w:left w:val="nil"/>
              <w:bottom w:val="single" w:color="000000" w:sz="4" w:space="0"/>
              <w:right w:val="single" w:color="000000" w:sz="4" w:space="0"/>
            </w:tcBorders>
            <w:shd w:val="clear" w:color="auto" w:fill="FFFFFF"/>
            <w:vAlign w:val="center"/>
          </w:tcPr>
          <w:p w14:paraId="0C8C37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路面垫层(功能层)</w:t>
            </w:r>
          </w:p>
        </w:tc>
        <w:tc>
          <w:tcPr>
            <w:tcW w:w="800" w:type="dxa"/>
            <w:tcBorders>
              <w:top w:val="nil"/>
              <w:left w:val="nil"/>
              <w:bottom w:val="single" w:color="000000" w:sz="4" w:space="0"/>
              <w:right w:val="single" w:color="000000" w:sz="4" w:space="0"/>
            </w:tcBorders>
            <w:shd w:val="clear" w:color="auto" w:fill="FFFFFF"/>
            <w:vAlign w:val="center"/>
          </w:tcPr>
          <w:p w14:paraId="77625841">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7E05470F">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7B3BCD6A">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5E37C7E3">
            <w:pPr>
              <w:jc w:val="right"/>
              <w:rPr>
                <w:rFonts w:hint="eastAsia" w:ascii="宋体" w:hAnsi="宋体" w:eastAsia="宋体" w:cs="宋体"/>
                <w:i w:val="0"/>
                <w:iCs w:val="0"/>
                <w:color w:val="000000"/>
                <w:sz w:val="21"/>
                <w:szCs w:val="21"/>
                <w:u w:val="none"/>
              </w:rPr>
            </w:pPr>
          </w:p>
        </w:tc>
      </w:tr>
      <w:tr w14:paraId="40FB7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689145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302-2-6</w:t>
            </w:r>
          </w:p>
        </w:tc>
        <w:tc>
          <w:tcPr>
            <w:tcW w:w="4260" w:type="dxa"/>
            <w:tcBorders>
              <w:top w:val="nil"/>
              <w:left w:val="nil"/>
              <w:bottom w:val="single" w:color="000000" w:sz="4" w:space="0"/>
              <w:right w:val="single" w:color="000000" w:sz="4" w:space="0"/>
            </w:tcBorders>
            <w:shd w:val="clear" w:color="auto" w:fill="FFFFFF"/>
            <w:vAlign w:val="center"/>
          </w:tcPr>
          <w:p w14:paraId="191784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级配碎石垫层厚15cm</w:t>
            </w:r>
          </w:p>
        </w:tc>
        <w:tc>
          <w:tcPr>
            <w:tcW w:w="800" w:type="dxa"/>
            <w:tcBorders>
              <w:top w:val="nil"/>
              <w:left w:val="nil"/>
              <w:bottom w:val="single" w:color="000000" w:sz="4" w:space="0"/>
              <w:right w:val="single" w:color="000000" w:sz="4" w:space="0"/>
            </w:tcBorders>
            <w:shd w:val="clear" w:color="auto" w:fill="FFFFFF"/>
            <w:vAlign w:val="center"/>
          </w:tcPr>
          <w:p w14:paraId="313156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m2</w:t>
            </w:r>
          </w:p>
        </w:tc>
        <w:tc>
          <w:tcPr>
            <w:tcW w:w="1200" w:type="dxa"/>
            <w:tcBorders>
              <w:top w:val="nil"/>
              <w:left w:val="nil"/>
              <w:bottom w:val="single" w:color="000000" w:sz="4" w:space="0"/>
              <w:right w:val="single" w:color="000000" w:sz="4" w:space="0"/>
            </w:tcBorders>
            <w:shd w:val="clear" w:color="auto" w:fill="FFFFFF"/>
            <w:vAlign w:val="center"/>
          </w:tcPr>
          <w:p w14:paraId="7B9E1817">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Style w:val="12"/>
                <w:rFonts w:hint="eastAsia" w:ascii="宋体" w:hAnsi="宋体" w:eastAsia="宋体" w:cs="宋体"/>
                <w:sz w:val="21"/>
                <w:szCs w:val="21"/>
                <w:lang w:val="en-US" w:eastAsia="zh-CN" w:bidi="ar"/>
              </w:rPr>
              <w:t>2020</w:t>
            </w:r>
          </w:p>
        </w:tc>
        <w:tc>
          <w:tcPr>
            <w:tcW w:w="860" w:type="dxa"/>
            <w:tcBorders>
              <w:top w:val="nil"/>
              <w:left w:val="nil"/>
              <w:bottom w:val="single" w:color="000000" w:sz="4" w:space="0"/>
              <w:right w:val="single" w:color="000000" w:sz="4" w:space="0"/>
            </w:tcBorders>
            <w:shd w:val="clear" w:color="auto" w:fill="FFFFFF"/>
            <w:vAlign w:val="center"/>
          </w:tcPr>
          <w:p w14:paraId="0B65266E">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5E8D04A6">
            <w:pPr>
              <w:jc w:val="right"/>
              <w:rPr>
                <w:rFonts w:hint="eastAsia" w:ascii="宋体" w:hAnsi="宋体" w:eastAsia="宋体" w:cs="宋体"/>
                <w:i w:val="0"/>
                <w:iCs w:val="0"/>
                <w:color w:val="000000"/>
                <w:sz w:val="21"/>
                <w:szCs w:val="21"/>
                <w:u w:val="none"/>
              </w:rPr>
            </w:pPr>
          </w:p>
        </w:tc>
      </w:tr>
      <w:tr w14:paraId="4D2B8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654FA6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312</w:t>
            </w:r>
          </w:p>
        </w:tc>
        <w:tc>
          <w:tcPr>
            <w:tcW w:w="4260" w:type="dxa"/>
            <w:tcBorders>
              <w:top w:val="nil"/>
              <w:left w:val="nil"/>
              <w:bottom w:val="single" w:color="000000" w:sz="4" w:space="0"/>
              <w:right w:val="single" w:color="000000" w:sz="4" w:space="0"/>
            </w:tcBorders>
            <w:shd w:val="clear" w:color="auto" w:fill="FFFFFF"/>
            <w:vAlign w:val="center"/>
          </w:tcPr>
          <w:p w14:paraId="1CAC3B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水泥混凝土面板</w:t>
            </w:r>
          </w:p>
        </w:tc>
        <w:tc>
          <w:tcPr>
            <w:tcW w:w="800" w:type="dxa"/>
            <w:tcBorders>
              <w:top w:val="nil"/>
              <w:left w:val="nil"/>
              <w:bottom w:val="single" w:color="000000" w:sz="4" w:space="0"/>
              <w:right w:val="single" w:color="000000" w:sz="4" w:space="0"/>
            </w:tcBorders>
            <w:shd w:val="clear" w:color="auto" w:fill="FFFFFF"/>
            <w:vAlign w:val="center"/>
          </w:tcPr>
          <w:p w14:paraId="2A07DBDC">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29404178">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358932F1">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44286463">
            <w:pPr>
              <w:jc w:val="right"/>
              <w:rPr>
                <w:rFonts w:hint="eastAsia" w:ascii="宋体" w:hAnsi="宋体" w:eastAsia="宋体" w:cs="宋体"/>
                <w:i w:val="0"/>
                <w:iCs w:val="0"/>
                <w:color w:val="000000"/>
                <w:sz w:val="21"/>
                <w:szCs w:val="21"/>
                <w:u w:val="none"/>
              </w:rPr>
            </w:pPr>
          </w:p>
        </w:tc>
      </w:tr>
      <w:tr w14:paraId="17EDD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0727C4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312-1</w:t>
            </w:r>
          </w:p>
        </w:tc>
        <w:tc>
          <w:tcPr>
            <w:tcW w:w="4260" w:type="dxa"/>
            <w:tcBorders>
              <w:top w:val="nil"/>
              <w:left w:val="nil"/>
              <w:bottom w:val="single" w:color="000000" w:sz="4" w:space="0"/>
              <w:right w:val="single" w:color="000000" w:sz="4" w:space="0"/>
            </w:tcBorders>
            <w:shd w:val="clear" w:color="auto" w:fill="FFFFFF"/>
            <w:vAlign w:val="center"/>
          </w:tcPr>
          <w:p w14:paraId="4A9C05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C30混凝土（24cm厚，商品砼）</w:t>
            </w:r>
          </w:p>
        </w:tc>
        <w:tc>
          <w:tcPr>
            <w:tcW w:w="800" w:type="dxa"/>
            <w:tcBorders>
              <w:top w:val="nil"/>
              <w:left w:val="nil"/>
              <w:bottom w:val="single" w:color="000000" w:sz="4" w:space="0"/>
              <w:right w:val="single" w:color="000000" w:sz="4" w:space="0"/>
            </w:tcBorders>
            <w:shd w:val="clear" w:color="auto" w:fill="FFFFFF"/>
            <w:vAlign w:val="center"/>
          </w:tcPr>
          <w:p w14:paraId="5C83FC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m2</w:t>
            </w:r>
          </w:p>
        </w:tc>
        <w:tc>
          <w:tcPr>
            <w:tcW w:w="1200" w:type="dxa"/>
            <w:tcBorders>
              <w:top w:val="nil"/>
              <w:left w:val="nil"/>
              <w:bottom w:val="single" w:color="000000" w:sz="4" w:space="0"/>
              <w:right w:val="single" w:color="000000" w:sz="4" w:space="0"/>
            </w:tcBorders>
            <w:shd w:val="clear" w:color="auto" w:fill="FFFFFF"/>
            <w:vAlign w:val="center"/>
          </w:tcPr>
          <w:p w14:paraId="15A5FBBE">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Style w:val="12"/>
                <w:rFonts w:hint="eastAsia" w:ascii="宋体" w:hAnsi="宋体" w:eastAsia="宋体" w:cs="宋体"/>
                <w:sz w:val="21"/>
                <w:szCs w:val="21"/>
                <w:lang w:val="en-US" w:eastAsia="zh-CN" w:bidi="ar"/>
              </w:rPr>
              <w:t>6868</w:t>
            </w:r>
          </w:p>
        </w:tc>
        <w:tc>
          <w:tcPr>
            <w:tcW w:w="860" w:type="dxa"/>
            <w:tcBorders>
              <w:top w:val="nil"/>
              <w:left w:val="nil"/>
              <w:bottom w:val="single" w:color="000000" w:sz="4" w:space="0"/>
              <w:right w:val="single" w:color="000000" w:sz="4" w:space="0"/>
            </w:tcBorders>
            <w:shd w:val="clear" w:color="auto" w:fill="FFFFFF"/>
            <w:vAlign w:val="center"/>
          </w:tcPr>
          <w:p w14:paraId="7DC05543">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3E48EAE9">
            <w:pPr>
              <w:jc w:val="right"/>
              <w:rPr>
                <w:rFonts w:hint="eastAsia" w:ascii="宋体" w:hAnsi="宋体" w:eastAsia="宋体" w:cs="宋体"/>
                <w:i w:val="0"/>
                <w:iCs w:val="0"/>
                <w:color w:val="000000"/>
                <w:sz w:val="21"/>
                <w:szCs w:val="21"/>
                <w:u w:val="none"/>
              </w:rPr>
            </w:pPr>
          </w:p>
        </w:tc>
      </w:tr>
      <w:tr w14:paraId="273BC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71CCDC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308</w:t>
            </w:r>
          </w:p>
        </w:tc>
        <w:tc>
          <w:tcPr>
            <w:tcW w:w="4260" w:type="dxa"/>
            <w:tcBorders>
              <w:top w:val="nil"/>
              <w:left w:val="nil"/>
              <w:bottom w:val="single" w:color="000000" w:sz="4" w:space="0"/>
              <w:right w:val="single" w:color="000000" w:sz="4" w:space="0"/>
            </w:tcBorders>
            <w:shd w:val="clear" w:color="auto" w:fill="FFFFFF"/>
            <w:vAlign w:val="center"/>
          </w:tcPr>
          <w:p w14:paraId="046304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透层、黏层、封层</w:t>
            </w:r>
          </w:p>
        </w:tc>
        <w:tc>
          <w:tcPr>
            <w:tcW w:w="800" w:type="dxa"/>
            <w:tcBorders>
              <w:top w:val="nil"/>
              <w:left w:val="nil"/>
              <w:bottom w:val="single" w:color="000000" w:sz="4" w:space="0"/>
              <w:right w:val="single" w:color="000000" w:sz="4" w:space="0"/>
            </w:tcBorders>
            <w:shd w:val="clear" w:color="auto" w:fill="FFFFFF"/>
            <w:vAlign w:val="center"/>
          </w:tcPr>
          <w:p w14:paraId="6882A3A4">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0B2B0A0A">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066D3F26">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74583DFA">
            <w:pPr>
              <w:jc w:val="right"/>
              <w:rPr>
                <w:rFonts w:hint="eastAsia" w:ascii="宋体" w:hAnsi="宋体" w:eastAsia="宋体" w:cs="宋体"/>
                <w:i w:val="0"/>
                <w:iCs w:val="0"/>
                <w:color w:val="000000"/>
                <w:sz w:val="21"/>
                <w:szCs w:val="21"/>
                <w:u w:val="none"/>
              </w:rPr>
            </w:pPr>
          </w:p>
        </w:tc>
      </w:tr>
      <w:tr w14:paraId="0795A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268152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308-2</w:t>
            </w:r>
          </w:p>
        </w:tc>
        <w:tc>
          <w:tcPr>
            <w:tcW w:w="4260" w:type="dxa"/>
            <w:tcBorders>
              <w:top w:val="nil"/>
              <w:left w:val="nil"/>
              <w:bottom w:val="single" w:color="000000" w:sz="4" w:space="0"/>
              <w:right w:val="single" w:color="000000" w:sz="4" w:space="0"/>
            </w:tcBorders>
            <w:shd w:val="clear" w:color="auto" w:fill="FFFFFF"/>
            <w:vAlign w:val="center"/>
          </w:tcPr>
          <w:p w14:paraId="1EBDEA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黏层</w:t>
            </w:r>
          </w:p>
        </w:tc>
        <w:tc>
          <w:tcPr>
            <w:tcW w:w="800" w:type="dxa"/>
            <w:tcBorders>
              <w:top w:val="nil"/>
              <w:left w:val="nil"/>
              <w:bottom w:val="single" w:color="000000" w:sz="4" w:space="0"/>
              <w:right w:val="single" w:color="000000" w:sz="4" w:space="0"/>
            </w:tcBorders>
            <w:shd w:val="clear" w:color="auto" w:fill="FFFFFF"/>
            <w:vAlign w:val="center"/>
          </w:tcPr>
          <w:p w14:paraId="00BB3860">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218C51F9">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1BB88079">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017404CA">
            <w:pPr>
              <w:jc w:val="right"/>
              <w:rPr>
                <w:rFonts w:hint="eastAsia" w:ascii="宋体" w:hAnsi="宋体" w:eastAsia="宋体" w:cs="宋体"/>
                <w:i w:val="0"/>
                <w:iCs w:val="0"/>
                <w:color w:val="000000"/>
                <w:sz w:val="21"/>
                <w:szCs w:val="21"/>
                <w:u w:val="none"/>
              </w:rPr>
            </w:pPr>
          </w:p>
        </w:tc>
      </w:tr>
      <w:tr w14:paraId="3BD9E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6AA922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308-2-3</w:t>
            </w:r>
          </w:p>
        </w:tc>
        <w:tc>
          <w:tcPr>
            <w:tcW w:w="4260" w:type="dxa"/>
            <w:tcBorders>
              <w:top w:val="nil"/>
              <w:left w:val="nil"/>
              <w:bottom w:val="single" w:color="000000" w:sz="4" w:space="0"/>
              <w:right w:val="single" w:color="000000" w:sz="4" w:space="0"/>
            </w:tcBorders>
            <w:shd w:val="clear" w:color="auto" w:fill="FFFFFF"/>
            <w:vAlign w:val="center"/>
          </w:tcPr>
          <w:p w14:paraId="286133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乳化沥青</w:t>
            </w:r>
          </w:p>
        </w:tc>
        <w:tc>
          <w:tcPr>
            <w:tcW w:w="800" w:type="dxa"/>
            <w:tcBorders>
              <w:top w:val="nil"/>
              <w:left w:val="nil"/>
              <w:bottom w:val="single" w:color="000000" w:sz="4" w:space="0"/>
              <w:right w:val="single" w:color="000000" w:sz="4" w:space="0"/>
            </w:tcBorders>
            <w:shd w:val="clear" w:color="auto" w:fill="FFFFFF"/>
            <w:vAlign w:val="center"/>
          </w:tcPr>
          <w:p w14:paraId="16F24B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m2</w:t>
            </w:r>
          </w:p>
        </w:tc>
        <w:tc>
          <w:tcPr>
            <w:tcW w:w="1200" w:type="dxa"/>
            <w:tcBorders>
              <w:top w:val="nil"/>
              <w:left w:val="nil"/>
              <w:bottom w:val="single" w:color="000000" w:sz="4" w:space="0"/>
              <w:right w:val="single" w:color="000000" w:sz="4" w:space="0"/>
            </w:tcBorders>
            <w:shd w:val="clear" w:color="auto" w:fill="FFFFFF"/>
            <w:vAlign w:val="center"/>
          </w:tcPr>
          <w:p w14:paraId="750C3DFC">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Style w:val="12"/>
                <w:rFonts w:hint="eastAsia" w:ascii="宋体" w:hAnsi="宋体" w:eastAsia="宋体" w:cs="宋体"/>
                <w:sz w:val="21"/>
                <w:szCs w:val="21"/>
                <w:lang w:val="en-US" w:eastAsia="zh-CN" w:bidi="ar"/>
              </w:rPr>
              <w:t>639.884</w:t>
            </w:r>
          </w:p>
        </w:tc>
        <w:tc>
          <w:tcPr>
            <w:tcW w:w="860" w:type="dxa"/>
            <w:tcBorders>
              <w:top w:val="nil"/>
              <w:left w:val="nil"/>
              <w:bottom w:val="single" w:color="000000" w:sz="4" w:space="0"/>
              <w:right w:val="single" w:color="000000" w:sz="4" w:space="0"/>
            </w:tcBorders>
            <w:shd w:val="clear" w:color="auto" w:fill="FFFFFF"/>
            <w:vAlign w:val="center"/>
          </w:tcPr>
          <w:p w14:paraId="12DA1F59">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46578CE0">
            <w:pPr>
              <w:jc w:val="right"/>
              <w:rPr>
                <w:rFonts w:hint="eastAsia" w:ascii="宋体" w:hAnsi="宋体" w:eastAsia="宋体" w:cs="宋体"/>
                <w:i w:val="0"/>
                <w:iCs w:val="0"/>
                <w:color w:val="000000"/>
                <w:sz w:val="21"/>
                <w:szCs w:val="21"/>
                <w:u w:val="none"/>
              </w:rPr>
            </w:pPr>
          </w:p>
        </w:tc>
      </w:tr>
      <w:tr w14:paraId="3D7EE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37B2B8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311</w:t>
            </w:r>
          </w:p>
        </w:tc>
        <w:tc>
          <w:tcPr>
            <w:tcW w:w="4260" w:type="dxa"/>
            <w:tcBorders>
              <w:top w:val="nil"/>
              <w:left w:val="nil"/>
              <w:bottom w:val="single" w:color="000000" w:sz="4" w:space="0"/>
              <w:right w:val="single" w:color="000000" w:sz="4" w:space="0"/>
            </w:tcBorders>
            <w:shd w:val="clear" w:color="auto" w:fill="FFFFFF"/>
            <w:vAlign w:val="center"/>
          </w:tcPr>
          <w:p w14:paraId="17C8BD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改性沥青混合料面层</w:t>
            </w:r>
          </w:p>
        </w:tc>
        <w:tc>
          <w:tcPr>
            <w:tcW w:w="800" w:type="dxa"/>
            <w:tcBorders>
              <w:top w:val="nil"/>
              <w:left w:val="nil"/>
              <w:bottom w:val="single" w:color="000000" w:sz="4" w:space="0"/>
              <w:right w:val="single" w:color="000000" w:sz="4" w:space="0"/>
            </w:tcBorders>
            <w:shd w:val="clear" w:color="auto" w:fill="FFFFFF"/>
            <w:vAlign w:val="center"/>
          </w:tcPr>
          <w:p w14:paraId="4342676D">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18B020E9">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3D8CE3D4">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12546A5B">
            <w:pPr>
              <w:jc w:val="right"/>
              <w:rPr>
                <w:rFonts w:hint="eastAsia" w:ascii="宋体" w:hAnsi="宋体" w:eastAsia="宋体" w:cs="宋体"/>
                <w:i w:val="0"/>
                <w:iCs w:val="0"/>
                <w:color w:val="000000"/>
                <w:sz w:val="21"/>
                <w:szCs w:val="21"/>
                <w:u w:val="none"/>
              </w:rPr>
            </w:pPr>
          </w:p>
        </w:tc>
      </w:tr>
      <w:tr w14:paraId="3D84D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70703F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311-2</w:t>
            </w:r>
          </w:p>
        </w:tc>
        <w:tc>
          <w:tcPr>
            <w:tcW w:w="4260" w:type="dxa"/>
            <w:tcBorders>
              <w:top w:val="nil"/>
              <w:left w:val="nil"/>
              <w:bottom w:val="single" w:color="000000" w:sz="4" w:space="0"/>
              <w:right w:val="single" w:color="000000" w:sz="4" w:space="0"/>
            </w:tcBorders>
            <w:shd w:val="clear" w:color="auto" w:fill="FFFFFF"/>
            <w:vAlign w:val="center"/>
          </w:tcPr>
          <w:p w14:paraId="3BD44F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细粒式改性沥青混凝土面层</w:t>
            </w:r>
          </w:p>
        </w:tc>
        <w:tc>
          <w:tcPr>
            <w:tcW w:w="800" w:type="dxa"/>
            <w:tcBorders>
              <w:top w:val="nil"/>
              <w:left w:val="nil"/>
              <w:bottom w:val="single" w:color="000000" w:sz="4" w:space="0"/>
              <w:right w:val="single" w:color="000000" w:sz="4" w:space="0"/>
            </w:tcBorders>
            <w:shd w:val="clear" w:color="auto" w:fill="FFFFFF"/>
            <w:vAlign w:val="center"/>
          </w:tcPr>
          <w:p w14:paraId="526B0776">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4CB33E5B">
            <w:pPr>
              <w:jc w:val="right"/>
              <w:rPr>
                <w:rFonts w:hint="eastAsia" w:ascii="宋体" w:hAnsi="宋体" w:eastAsia="宋体" w:cs="宋体"/>
                <w:i w:val="0"/>
                <w:iCs w:val="0"/>
                <w:color w:val="000000"/>
                <w:sz w:val="21"/>
                <w:szCs w:val="21"/>
                <w:u w:val="none"/>
              </w:rPr>
            </w:pPr>
            <w:bookmarkStart w:id="5" w:name="_GoBack"/>
            <w:bookmarkEnd w:id="5"/>
          </w:p>
        </w:tc>
        <w:tc>
          <w:tcPr>
            <w:tcW w:w="860" w:type="dxa"/>
            <w:tcBorders>
              <w:top w:val="nil"/>
              <w:left w:val="nil"/>
              <w:bottom w:val="single" w:color="000000" w:sz="4" w:space="0"/>
              <w:right w:val="single" w:color="000000" w:sz="4" w:space="0"/>
            </w:tcBorders>
            <w:shd w:val="clear" w:color="auto" w:fill="FFFFFF"/>
            <w:vAlign w:val="center"/>
          </w:tcPr>
          <w:p w14:paraId="7BD86F67">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3429DBB9">
            <w:pPr>
              <w:jc w:val="right"/>
              <w:rPr>
                <w:rFonts w:hint="eastAsia" w:ascii="宋体" w:hAnsi="宋体" w:eastAsia="宋体" w:cs="宋体"/>
                <w:i w:val="0"/>
                <w:iCs w:val="0"/>
                <w:color w:val="000000"/>
                <w:sz w:val="21"/>
                <w:szCs w:val="21"/>
                <w:u w:val="none"/>
              </w:rPr>
            </w:pPr>
          </w:p>
        </w:tc>
      </w:tr>
      <w:tr w14:paraId="279CC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36080A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311-2-2</w:t>
            </w:r>
          </w:p>
        </w:tc>
        <w:tc>
          <w:tcPr>
            <w:tcW w:w="4260" w:type="dxa"/>
            <w:tcBorders>
              <w:top w:val="nil"/>
              <w:left w:val="nil"/>
              <w:bottom w:val="single" w:color="000000" w:sz="4" w:space="0"/>
              <w:right w:val="single" w:color="000000" w:sz="4" w:space="0"/>
            </w:tcBorders>
            <w:shd w:val="clear" w:color="auto" w:fill="FFFFFF"/>
            <w:vAlign w:val="center"/>
          </w:tcPr>
          <w:p w14:paraId="6436A4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改性沥青混凝土AC-13C</w:t>
            </w:r>
          </w:p>
        </w:tc>
        <w:tc>
          <w:tcPr>
            <w:tcW w:w="800" w:type="dxa"/>
            <w:tcBorders>
              <w:top w:val="nil"/>
              <w:left w:val="nil"/>
              <w:bottom w:val="single" w:color="000000" w:sz="4" w:space="0"/>
              <w:right w:val="single" w:color="000000" w:sz="4" w:space="0"/>
            </w:tcBorders>
            <w:shd w:val="clear" w:color="auto" w:fill="FFFFFF"/>
            <w:vAlign w:val="center"/>
          </w:tcPr>
          <w:p w14:paraId="77A5C4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m3</w:t>
            </w:r>
          </w:p>
        </w:tc>
        <w:tc>
          <w:tcPr>
            <w:tcW w:w="1200" w:type="dxa"/>
            <w:tcBorders>
              <w:top w:val="nil"/>
              <w:left w:val="nil"/>
              <w:bottom w:val="single" w:color="000000" w:sz="4" w:space="0"/>
              <w:right w:val="single" w:color="000000" w:sz="4" w:space="0"/>
            </w:tcBorders>
            <w:shd w:val="clear" w:color="auto" w:fill="FFFFFF"/>
            <w:vAlign w:val="center"/>
          </w:tcPr>
          <w:p w14:paraId="01B8B602">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Style w:val="12"/>
                <w:rFonts w:hint="eastAsia" w:ascii="宋体" w:hAnsi="宋体" w:eastAsia="宋体" w:cs="宋体"/>
                <w:sz w:val="21"/>
                <w:szCs w:val="21"/>
                <w:lang w:val="en-US" w:eastAsia="zh-CN" w:bidi="ar"/>
              </w:rPr>
              <w:t>25.5954</w:t>
            </w:r>
          </w:p>
        </w:tc>
        <w:tc>
          <w:tcPr>
            <w:tcW w:w="860" w:type="dxa"/>
            <w:tcBorders>
              <w:top w:val="nil"/>
              <w:left w:val="nil"/>
              <w:bottom w:val="single" w:color="000000" w:sz="4" w:space="0"/>
              <w:right w:val="single" w:color="000000" w:sz="4" w:space="0"/>
            </w:tcBorders>
            <w:shd w:val="clear" w:color="auto" w:fill="FFFFFF"/>
            <w:vAlign w:val="center"/>
          </w:tcPr>
          <w:p w14:paraId="0CD4D54D">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6065FF3E">
            <w:pPr>
              <w:jc w:val="right"/>
              <w:rPr>
                <w:rFonts w:hint="eastAsia" w:ascii="宋体" w:hAnsi="宋体" w:eastAsia="宋体" w:cs="宋体"/>
                <w:i w:val="0"/>
                <w:iCs w:val="0"/>
                <w:color w:val="000000"/>
                <w:sz w:val="21"/>
                <w:szCs w:val="21"/>
                <w:u w:val="none"/>
              </w:rPr>
            </w:pPr>
          </w:p>
        </w:tc>
      </w:tr>
      <w:tr w14:paraId="1B327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372949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313</w:t>
            </w:r>
          </w:p>
        </w:tc>
        <w:tc>
          <w:tcPr>
            <w:tcW w:w="4260" w:type="dxa"/>
            <w:tcBorders>
              <w:top w:val="nil"/>
              <w:left w:val="nil"/>
              <w:bottom w:val="single" w:color="000000" w:sz="4" w:space="0"/>
              <w:right w:val="single" w:color="000000" w:sz="4" w:space="0"/>
            </w:tcBorders>
            <w:shd w:val="clear" w:color="auto" w:fill="FFFFFF"/>
            <w:vAlign w:val="center"/>
          </w:tcPr>
          <w:p w14:paraId="04133E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路肩及中央分隔带</w:t>
            </w:r>
          </w:p>
        </w:tc>
        <w:tc>
          <w:tcPr>
            <w:tcW w:w="800" w:type="dxa"/>
            <w:tcBorders>
              <w:top w:val="nil"/>
              <w:left w:val="nil"/>
              <w:bottom w:val="single" w:color="000000" w:sz="4" w:space="0"/>
              <w:right w:val="single" w:color="000000" w:sz="4" w:space="0"/>
            </w:tcBorders>
            <w:shd w:val="clear" w:color="auto" w:fill="FFFFFF"/>
            <w:vAlign w:val="center"/>
          </w:tcPr>
          <w:p w14:paraId="501FED77">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6839212C">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2D3604BD">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205FB81B">
            <w:pPr>
              <w:jc w:val="right"/>
              <w:rPr>
                <w:rFonts w:hint="eastAsia" w:ascii="宋体" w:hAnsi="宋体" w:eastAsia="宋体" w:cs="宋体"/>
                <w:i w:val="0"/>
                <w:iCs w:val="0"/>
                <w:color w:val="000000"/>
                <w:sz w:val="21"/>
                <w:szCs w:val="21"/>
                <w:u w:val="none"/>
              </w:rPr>
            </w:pPr>
          </w:p>
        </w:tc>
      </w:tr>
      <w:tr w14:paraId="5D3EE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34839F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313-1-1</w:t>
            </w:r>
          </w:p>
        </w:tc>
        <w:tc>
          <w:tcPr>
            <w:tcW w:w="4260" w:type="dxa"/>
            <w:tcBorders>
              <w:top w:val="nil"/>
              <w:left w:val="nil"/>
              <w:bottom w:val="single" w:color="000000" w:sz="4" w:space="0"/>
              <w:right w:val="single" w:color="000000" w:sz="4" w:space="0"/>
            </w:tcBorders>
            <w:shd w:val="clear" w:color="auto" w:fill="FFFFFF"/>
            <w:vAlign w:val="center"/>
          </w:tcPr>
          <w:p w14:paraId="7B5289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路肩培土</w:t>
            </w:r>
          </w:p>
        </w:tc>
        <w:tc>
          <w:tcPr>
            <w:tcW w:w="800" w:type="dxa"/>
            <w:tcBorders>
              <w:top w:val="nil"/>
              <w:left w:val="nil"/>
              <w:bottom w:val="single" w:color="000000" w:sz="4" w:space="0"/>
              <w:right w:val="single" w:color="000000" w:sz="4" w:space="0"/>
            </w:tcBorders>
            <w:shd w:val="clear" w:color="auto" w:fill="FFFFFF"/>
            <w:vAlign w:val="center"/>
          </w:tcPr>
          <w:p w14:paraId="3EC247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1"/>
                <w:rFonts w:hint="eastAsia" w:ascii="宋体" w:hAnsi="宋体" w:eastAsia="宋体" w:cs="宋体"/>
                <w:sz w:val="21"/>
                <w:szCs w:val="21"/>
                <w:lang w:val="en-US" w:eastAsia="zh-CN" w:bidi="ar"/>
              </w:rPr>
              <w:t>m3</w:t>
            </w:r>
          </w:p>
        </w:tc>
        <w:tc>
          <w:tcPr>
            <w:tcW w:w="1200" w:type="dxa"/>
            <w:tcBorders>
              <w:top w:val="nil"/>
              <w:left w:val="nil"/>
              <w:bottom w:val="single" w:color="000000" w:sz="4" w:space="0"/>
              <w:right w:val="single" w:color="000000" w:sz="4" w:space="0"/>
            </w:tcBorders>
            <w:shd w:val="clear" w:color="auto" w:fill="FFFFFF"/>
            <w:vAlign w:val="center"/>
          </w:tcPr>
          <w:p w14:paraId="6D949128">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Style w:val="12"/>
                <w:rFonts w:hint="eastAsia" w:ascii="宋体" w:hAnsi="宋体" w:eastAsia="宋体" w:cs="宋体"/>
                <w:sz w:val="21"/>
                <w:szCs w:val="21"/>
                <w:lang w:val="en-US" w:eastAsia="zh-CN" w:bidi="ar"/>
              </w:rPr>
              <w:t>96.96</w:t>
            </w:r>
          </w:p>
        </w:tc>
        <w:tc>
          <w:tcPr>
            <w:tcW w:w="860" w:type="dxa"/>
            <w:tcBorders>
              <w:top w:val="nil"/>
              <w:left w:val="nil"/>
              <w:bottom w:val="single" w:color="000000" w:sz="4" w:space="0"/>
              <w:right w:val="single" w:color="000000" w:sz="4" w:space="0"/>
            </w:tcBorders>
            <w:shd w:val="clear" w:color="auto" w:fill="FFFFFF"/>
            <w:vAlign w:val="center"/>
          </w:tcPr>
          <w:p w14:paraId="567C15A4">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09974B00">
            <w:pPr>
              <w:jc w:val="right"/>
              <w:rPr>
                <w:rFonts w:hint="eastAsia" w:ascii="宋体" w:hAnsi="宋体" w:eastAsia="宋体" w:cs="宋体"/>
                <w:i w:val="0"/>
                <w:iCs w:val="0"/>
                <w:color w:val="000000"/>
                <w:sz w:val="21"/>
                <w:szCs w:val="21"/>
                <w:u w:val="none"/>
              </w:rPr>
            </w:pPr>
          </w:p>
        </w:tc>
      </w:tr>
      <w:tr w14:paraId="5D084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 w:hRule="atLeast"/>
        </w:trPr>
        <w:tc>
          <w:tcPr>
            <w:tcW w:w="1000" w:type="dxa"/>
            <w:tcBorders>
              <w:top w:val="nil"/>
              <w:left w:val="single" w:color="000000" w:sz="8" w:space="0"/>
              <w:bottom w:val="single" w:color="000000" w:sz="4" w:space="0"/>
              <w:right w:val="single" w:color="000000" w:sz="4" w:space="0"/>
            </w:tcBorders>
            <w:shd w:val="clear" w:color="auto" w:fill="FFFFFF"/>
            <w:vAlign w:val="center"/>
          </w:tcPr>
          <w:p w14:paraId="7C783F74">
            <w:pPr>
              <w:jc w:val="center"/>
              <w:rPr>
                <w:rFonts w:hint="eastAsia" w:ascii="宋体" w:hAnsi="宋体" w:eastAsia="宋体" w:cs="宋体"/>
                <w:i w:val="0"/>
                <w:iCs w:val="0"/>
                <w:color w:val="000000"/>
                <w:sz w:val="21"/>
                <w:szCs w:val="21"/>
                <w:u w:val="none"/>
              </w:rPr>
            </w:pPr>
          </w:p>
        </w:tc>
        <w:tc>
          <w:tcPr>
            <w:tcW w:w="4260" w:type="dxa"/>
            <w:tcBorders>
              <w:top w:val="nil"/>
              <w:left w:val="nil"/>
              <w:bottom w:val="single" w:color="000000" w:sz="4" w:space="0"/>
              <w:right w:val="single" w:color="000000" w:sz="4" w:space="0"/>
            </w:tcBorders>
            <w:shd w:val="clear" w:color="auto" w:fill="FFFFFF"/>
            <w:vAlign w:val="center"/>
          </w:tcPr>
          <w:p w14:paraId="17C85CD0">
            <w:pPr>
              <w:jc w:val="left"/>
              <w:rPr>
                <w:rFonts w:hint="eastAsia" w:ascii="宋体" w:hAnsi="宋体" w:eastAsia="宋体" w:cs="宋体"/>
                <w:i w:val="0"/>
                <w:iCs w:val="0"/>
                <w:color w:val="000000"/>
                <w:sz w:val="21"/>
                <w:szCs w:val="21"/>
                <w:u w:val="none"/>
              </w:rPr>
            </w:pPr>
          </w:p>
        </w:tc>
        <w:tc>
          <w:tcPr>
            <w:tcW w:w="800" w:type="dxa"/>
            <w:tcBorders>
              <w:top w:val="nil"/>
              <w:left w:val="nil"/>
              <w:bottom w:val="single" w:color="000000" w:sz="4" w:space="0"/>
              <w:right w:val="single" w:color="000000" w:sz="4" w:space="0"/>
            </w:tcBorders>
            <w:shd w:val="clear" w:color="auto" w:fill="FFFFFF"/>
            <w:vAlign w:val="center"/>
          </w:tcPr>
          <w:p w14:paraId="4A9E23B8">
            <w:pPr>
              <w:jc w:val="center"/>
              <w:rPr>
                <w:rFonts w:hint="eastAsia" w:ascii="宋体" w:hAnsi="宋体" w:eastAsia="宋体" w:cs="宋体"/>
                <w:i w:val="0"/>
                <w:iCs w:val="0"/>
                <w:color w:val="000000"/>
                <w:sz w:val="21"/>
                <w:szCs w:val="21"/>
                <w:u w:val="none"/>
              </w:rPr>
            </w:pPr>
          </w:p>
        </w:tc>
        <w:tc>
          <w:tcPr>
            <w:tcW w:w="1200" w:type="dxa"/>
            <w:tcBorders>
              <w:top w:val="nil"/>
              <w:left w:val="nil"/>
              <w:bottom w:val="single" w:color="000000" w:sz="4" w:space="0"/>
              <w:right w:val="single" w:color="000000" w:sz="4" w:space="0"/>
            </w:tcBorders>
            <w:shd w:val="clear" w:color="auto" w:fill="FFFFFF"/>
            <w:vAlign w:val="center"/>
          </w:tcPr>
          <w:p w14:paraId="24F27C78">
            <w:pPr>
              <w:jc w:val="right"/>
              <w:rPr>
                <w:rFonts w:hint="eastAsia" w:ascii="宋体" w:hAnsi="宋体" w:eastAsia="宋体" w:cs="宋体"/>
                <w:i w:val="0"/>
                <w:iCs w:val="0"/>
                <w:color w:val="000000"/>
                <w:sz w:val="21"/>
                <w:szCs w:val="21"/>
                <w:u w:val="none"/>
              </w:rPr>
            </w:pPr>
          </w:p>
        </w:tc>
        <w:tc>
          <w:tcPr>
            <w:tcW w:w="860" w:type="dxa"/>
            <w:tcBorders>
              <w:top w:val="nil"/>
              <w:left w:val="nil"/>
              <w:bottom w:val="single" w:color="000000" w:sz="4" w:space="0"/>
              <w:right w:val="single" w:color="000000" w:sz="4" w:space="0"/>
            </w:tcBorders>
            <w:shd w:val="clear" w:color="auto" w:fill="FFFFFF"/>
            <w:vAlign w:val="center"/>
          </w:tcPr>
          <w:p w14:paraId="1B72F12B">
            <w:pPr>
              <w:jc w:val="right"/>
              <w:rPr>
                <w:rFonts w:hint="eastAsia" w:ascii="宋体" w:hAnsi="宋体" w:eastAsia="宋体" w:cs="宋体"/>
                <w:i w:val="0"/>
                <w:iCs w:val="0"/>
                <w:color w:val="000000"/>
                <w:sz w:val="21"/>
                <w:szCs w:val="21"/>
                <w:u w:val="none"/>
              </w:rPr>
            </w:pPr>
          </w:p>
        </w:tc>
        <w:tc>
          <w:tcPr>
            <w:tcW w:w="980" w:type="dxa"/>
            <w:tcBorders>
              <w:top w:val="nil"/>
              <w:left w:val="nil"/>
              <w:bottom w:val="single" w:color="000000" w:sz="4" w:space="0"/>
              <w:right w:val="single" w:color="000000" w:sz="8" w:space="0"/>
            </w:tcBorders>
            <w:shd w:val="clear" w:color="auto" w:fill="FFFFFF"/>
            <w:vAlign w:val="center"/>
          </w:tcPr>
          <w:p w14:paraId="6947AA00">
            <w:pPr>
              <w:jc w:val="right"/>
              <w:rPr>
                <w:rFonts w:hint="eastAsia" w:ascii="宋体" w:hAnsi="宋体" w:eastAsia="宋体" w:cs="宋体"/>
                <w:i w:val="0"/>
                <w:iCs w:val="0"/>
                <w:color w:val="000000"/>
                <w:sz w:val="21"/>
                <w:szCs w:val="21"/>
                <w:u w:val="none"/>
              </w:rPr>
            </w:pPr>
          </w:p>
        </w:tc>
      </w:tr>
      <w:tr w14:paraId="47E7D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0" w:type="dxa"/>
            <w:gridSpan w:val="6"/>
            <w:tcBorders>
              <w:top w:val="nil"/>
              <w:left w:val="single" w:color="000000" w:sz="8" w:space="0"/>
              <w:bottom w:val="single" w:color="000000" w:sz="8" w:space="0"/>
              <w:right w:val="single" w:color="000000" w:sz="8" w:space="0"/>
            </w:tcBorders>
            <w:shd w:val="clear" w:color="auto" w:fill="FFFFFF"/>
            <w:vAlign w:val="center"/>
          </w:tcPr>
          <w:p w14:paraId="08D9E3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清单 第300章  合计   人民币        元</w:t>
            </w:r>
          </w:p>
        </w:tc>
      </w:tr>
    </w:tbl>
    <w:p w14:paraId="20A6D5F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auto"/>
    <w:pitch w:val="default"/>
    <w:sig w:usb0="00000287" w:usb1="000008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0A893E"/>
    <w:multiLevelType w:val="singleLevel"/>
    <w:tmpl w:val="E10A893E"/>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1F0C63"/>
    <w:rsid w:val="041F0C63"/>
    <w:rsid w:val="399947B2"/>
    <w:rsid w:val="619A0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next w:val="3"/>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3">
    <w:name w:val="Body Text First Indent"/>
    <w:unhideWhenUsed/>
    <w:qFormat/>
    <w:uiPriority w:val="99"/>
    <w:pPr>
      <w:widowControl w:val="0"/>
      <w:spacing w:after="120"/>
      <w:ind w:firstLine="420" w:firstLineChars="100"/>
      <w:jc w:val="both"/>
    </w:pPr>
    <w:rPr>
      <w:rFonts w:ascii="Times New Roman" w:hAnsi="Times New Roman" w:eastAsia="宋体" w:cs="Times New Roman"/>
      <w:kern w:val="2"/>
      <w:sz w:val="21"/>
      <w:szCs w:val="24"/>
      <w:lang w:val="zh-CN" w:eastAsia="zh-CN" w:bidi="ar-SA"/>
    </w:rPr>
  </w:style>
  <w:style w:type="paragraph" w:styleId="4">
    <w:name w:val="Body Text Indent"/>
    <w:next w:val="5"/>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5">
    <w:name w:val="Body Text Indent 2"/>
    <w:next w:val="1"/>
    <w:qFormat/>
    <w:uiPriority w:val="0"/>
    <w:pPr>
      <w:widowControl w:val="0"/>
      <w:spacing w:after="120" w:line="480" w:lineRule="auto"/>
      <w:ind w:left="420" w:leftChars="200"/>
      <w:jc w:val="both"/>
    </w:pPr>
    <w:rPr>
      <w:rFonts w:ascii="Times New Roman" w:hAnsi="Times New Roman" w:eastAsia="宋体" w:cs="Times New Roman"/>
      <w:kern w:val="2"/>
      <w:sz w:val="21"/>
      <w:szCs w:val="24"/>
      <w:lang w:val="en-US" w:eastAsia="zh-CN" w:bidi="ar-SA"/>
    </w:rPr>
  </w:style>
  <w:style w:type="character" w:customStyle="1" w:styleId="8">
    <w:name w:val="font11"/>
    <w:basedOn w:val="7"/>
    <w:qFormat/>
    <w:uiPriority w:val="0"/>
    <w:rPr>
      <w:rFonts w:hint="eastAsia" w:ascii="宋体" w:hAnsi="宋体" w:eastAsia="宋体" w:cs="宋体"/>
      <w:b/>
      <w:bCs/>
      <w:color w:val="000000"/>
      <w:sz w:val="28"/>
      <w:szCs w:val="28"/>
      <w:u w:val="none"/>
    </w:rPr>
  </w:style>
  <w:style w:type="character" w:customStyle="1" w:styleId="9">
    <w:name w:val="font21"/>
    <w:basedOn w:val="7"/>
    <w:uiPriority w:val="0"/>
    <w:rPr>
      <w:rFonts w:hint="eastAsia" w:ascii="宋体" w:hAnsi="宋体" w:eastAsia="宋体" w:cs="宋体"/>
      <w:b/>
      <w:bCs/>
      <w:color w:val="000000"/>
      <w:sz w:val="24"/>
      <w:szCs w:val="24"/>
      <w:u w:val="none"/>
    </w:rPr>
  </w:style>
  <w:style w:type="character" w:customStyle="1" w:styleId="10">
    <w:name w:val="font31"/>
    <w:basedOn w:val="7"/>
    <w:uiPriority w:val="0"/>
    <w:rPr>
      <w:rFonts w:hint="eastAsia" w:ascii="宋体" w:hAnsi="宋体" w:eastAsia="宋体" w:cs="宋体"/>
      <w:b/>
      <w:bCs/>
      <w:color w:val="000000"/>
      <w:sz w:val="16"/>
      <w:szCs w:val="16"/>
      <w:u w:val="none"/>
    </w:rPr>
  </w:style>
  <w:style w:type="character" w:customStyle="1" w:styleId="11">
    <w:name w:val="font41"/>
    <w:basedOn w:val="7"/>
    <w:uiPriority w:val="0"/>
    <w:rPr>
      <w:rFonts w:hint="eastAsia" w:ascii="宋体" w:hAnsi="宋体" w:eastAsia="宋体" w:cs="宋体"/>
      <w:color w:val="000000"/>
      <w:sz w:val="16"/>
      <w:szCs w:val="16"/>
      <w:u w:val="none"/>
    </w:rPr>
  </w:style>
  <w:style w:type="character" w:customStyle="1" w:styleId="12">
    <w:name w:val="font51"/>
    <w:basedOn w:val="7"/>
    <w:uiPriority w:val="0"/>
    <w:rPr>
      <w:rFonts w:hint="default" w:ascii="Arial Narrow" w:hAnsi="Arial Narrow" w:eastAsia="Arial Narrow" w:cs="Arial Narrow"/>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2720</Words>
  <Characters>3158</Characters>
  <Lines>0</Lines>
  <Paragraphs>0</Paragraphs>
  <TotalTime>13</TotalTime>
  <ScaleCrop>false</ScaleCrop>
  <LinksUpToDate>false</LinksUpToDate>
  <CharactersWithSpaces>3230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2026-09-03T10:38:00Z</dcterms:created>
  <dc:creator>Administrator</dc:creator>
  <cp:lastModifiedBy>Administrator</cp:lastModifiedBy>
  <dcterms:modified xsi:type="dcterms:W3CDTF">2026-09-04T07:43:04Z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45B9742D927D4A49BDADD1B6F3DF4A90_11</vt:lpwstr>
  </property>
  <property fmtid="{D5CDD505-2E9C-101B-9397-08002B2CF9AE}" pid="4" name="KSOTemplateDocerSaveRecord">
    <vt:lpwstr>eyJoZGlkIjoiZWNlNTcyYmUzN2JkYWM1OWJiZmI4Njk4Y2NjODdlM2MiLCJ1c2VySWQiOiI0MzA2Nzg0NTEifQ==</vt:lpwstr>
  </property>
</Properties>
</file>