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3BC88">
      <w:pPr>
        <w:jc w:val="center"/>
        <w:rPr>
          <w:rFonts w:hint="eastAsia" w:ascii="宋体" w:hAnsi="宋体"/>
          <w:sz w:val="24"/>
          <w:szCs w:val="24"/>
          <w:u w:val="none"/>
          <w:lang w:val="en" w:eastAsia="zh-CN"/>
        </w:rPr>
      </w:pPr>
      <w:r>
        <w:rPr>
          <w:rFonts w:hint="eastAsia" w:ascii="宋体" w:hAnsi="宋体"/>
          <w:sz w:val="24"/>
          <w:szCs w:val="24"/>
          <w:u w:val="none"/>
          <w:lang w:val="en" w:eastAsia="zh-CN"/>
        </w:rPr>
        <w:t>娄底市公安局娄星分局2026年执法执勤车辆采购项目（第二次）</w:t>
      </w:r>
    </w:p>
    <w:p w14:paraId="5A09925F">
      <w:pPr>
        <w:jc w:val="center"/>
        <w:rPr>
          <w:rFonts w:hint="eastAsia" w:ascii="宋体" w:hAnsi="宋体"/>
          <w:sz w:val="24"/>
          <w:szCs w:val="24"/>
          <w:u w:val="none"/>
          <w:lang w:val="en-US" w:eastAsia="zh-CN"/>
        </w:rPr>
      </w:pPr>
      <w:r>
        <w:rPr>
          <w:rFonts w:hint="eastAsia" w:ascii="宋体" w:hAnsi="宋体"/>
          <w:sz w:val="24"/>
          <w:szCs w:val="24"/>
          <w:u w:val="none"/>
        </w:rPr>
        <w:t xml:space="preserve"> </w:t>
      </w:r>
      <w:r>
        <w:rPr>
          <w:rFonts w:hint="eastAsia" w:ascii="宋体" w:hAnsi="宋体"/>
          <w:sz w:val="24"/>
          <w:szCs w:val="24"/>
          <w:u w:val="none"/>
          <w:lang w:val="en-US" w:eastAsia="zh-CN"/>
        </w:rPr>
        <w:t>招标公告</w:t>
      </w:r>
    </w:p>
    <w:p w14:paraId="43296967">
      <w:pPr>
        <w:widowControl/>
        <w:spacing w:line="420" w:lineRule="atLeast"/>
        <w:ind w:firstLine="480"/>
        <w:jc w:val="left"/>
        <w:rPr>
          <w:rFonts w:hint="eastAsia" w:ascii="宋体" w:hAnsi="宋体"/>
          <w:szCs w:val="21"/>
          <w:u w:val="single"/>
          <w:lang w:eastAsia="zh-CN"/>
        </w:rPr>
      </w:pPr>
      <w:bookmarkStart w:id="0" w:name="OLE_LINK3"/>
    </w:p>
    <w:p w14:paraId="34046D87">
      <w:pPr>
        <w:widowControl/>
        <w:spacing w:line="420" w:lineRule="atLeast"/>
        <w:ind w:firstLine="480"/>
        <w:jc w:val="left"/>
        <w:rPr>
          <w:rFonts w:hint="eastAsia" w:ascii="宋体" w:hAnsi="宋体"/>
          <w:szCs w:val="21"/>
        </w:rPr>
      </w:pPr>
      <w:r>
        <w:rPr>
          <w:rFonts w:hint="eastAsia" w:ascii="宋体" w:hAnsi="宋体"/>
          <w:szCs w:val="21"/>
          <w:u w:val="single"/>
          <w:lang w:eastAsia="zh-CN"/>
        </w:rPr>
        <w:t>娄底市公安局娄星分局</w:t>
      </w:r>
      <w:r>
        <w:rPr>
          <w:rFonts w:hint="eastAsia" w:ascii="宋体" w:hAnsi="宋体"/>
          <w:szCs w:val="21"/>
          <w:u w:val="single"/>
        </w:rPr>
        <w:t>的</w:t>
      </w:r>
      <w:r>
        <w:rPr>
          <w:rFonts w:hint="eastAsia" w:ascii="宋体" w:hAnsi="宋体"/>
          <w:szCs w:val="21"/>
          <w:u w:val="single"/>
          <w:lang w:val="en" w:eastAsia="zh-CN"/>
        </w:rPr>
        <w:t>娄底市公安局娄星分局2026年执法执勤车辆采购项目（第二次）</w:t>
      </w:r>
      <w:r>
        <w:rPr>
          <w:rFonts w:hint="eastAsia" w:ascii="宋体" w:hAnsi="宋体"/>
          <w:szCs w:val="21"/>
        </w:rPr>
        <w:t>进行公开招标采购，现邀请合格投标人参加投标。</w:t>
      </w:r>
    </w:p>
    <w:p w14:paraId="3F6F094D">
      <w:pPr>
        <w:adjustRightInd w:val="0"/>
        <w:snapToGrid w:val="0"/>
        <w:spacing w:line="360" w:lineRule="auto"/>
        <w:ind w:firstLine="422" w:firstLineChars="200"/>
        <w:rPr>
          <w:rFonts w:ascii="宋体" w:hAnsi="宋体"/>
          <w:b/>
          <w:szCs w:val="21"/>
        </w:rPr>
      </w:pPr>
      <w:r>
        <w:rPr>
          <w:rFonts w:hint="eastAsia" w:ascii="宋体" w:hAnsi="宋体"/>
          <w:b/>
          <w:szCs w:val="21"/>
        </w:rPr>
        <w:t>一、采购项目基本信息</w:t>
      </w:r>
    </w:p>
    <w:p w14:paraId="24B04CC8">
      <w:pPr>
        <w:adjustRightInd w:val="0"/>
        <w:snapToGrid w:val="0"/>
        <w:spacing w:line="360" w:lineRule="auto"/>
        <w:ind w:firstLine="420" w:firstLineChars="200"/>
        <w:rPr>
          <w:rFonts w:ascii="宋体" w:hAnsi="宋体"/>
          <w:szCs w:val="21"/>
        </w:rPr>
      </w:pPr>
      <w:r>
        <w:rPr>
          <w:rFonts w:hint="eastAsia" w:ascii="宋体" w:hAnsi="宋体"/>
          <w:szCs w:val="21"/>
        </w:rPr>
        <w:t>1、采购项目名称：</w:t>
      </w:r>
      <w:r>
        <w:rPr>
          <w:rFonts w:hint="eastAsia" w:ascii="宋体" w:hAnsi="宋体"/>
          <w:szCs w:val="21"/>
          <w:u w:val="single"/>
          <w:lang w:val="en" w:eastAsia="zh-CN"/>
        </w:rPr>
        <w:t>娄底市公安局娄星分局2026年执法执勤车辆采购项目（第二次）</w:t>
      </w:r>
      <w:r>
        <w:rPr>
          <w:rFonts w:hint="eastAsia" w:ascii="宋体" w:hAnsi="宋体"/>
          <w:szCs w:val="21"/>
          <w:u w:val="single"/>
        </w:rPr>
        <w:t xml:space="preserve"> </w:t>
      </w:r>
    </w:p>
    <w:p w14:paraId="318E1EBB">
      <w:pPr>
        <w:adjustRightInd w:val="0"/>
        <w:snapToGrid w:val="0"/>
        <w:spacing w:line="360" w:lineRule="auto"/>
        <w:ind w:firstLine="420" w:firstLineChars="200"/>
        <w:rPr>
          <w:rFonts w:hint="eastAsia" w:ascii="宋体" w:hAnsi="宋体"/>
          <w:szCs w:val="21"/>
          <w:u w:val="single"/>
          <w:lang w:val="en" w:eastAsia="zh-CN"/>
        </w:rPr>
      </w:pPr>
      <w:r>
        <w:rPr>
          <w:rFonts w:hint="eastAsia" w:ascii="宋体" w:hAnsi="宋体"/>
          <w:szCs w:val="21"/>
        </w:rPr>
        <w:t>2</w:t>
      </w:r>
      <w:r>
        <w:rPr>
          <w:rFonts w:hint="eastAsia" w:ascii="宋体" w:hAnsi="宋体"/>
          <w:szCs w:val="21"/>
          <w:lang w:val="en-US" w:eastAsia="zh-CN"/>
        </w:rPr>
        <w:t>.1新系统</w:t>
      </w:r>
      <w:r>
        <w:rPr>
          <w:rFonts w:hint="eastAsia" w:ascii="宋体" w:hAnsi="宋体"/>
          <w:szCs w:val="21"/>
        </w:rPr>
        <w:t>政府采购计划编号：</w:t>
      </w:r>
      <w:r>
        <w:rPr>
          <w:rFonts w:hint="eastAsia" w:ascii="宋体" w:hAnsi="宋体"/>
          <w:szCs w:val="21"/>
          <w:u w:val="single"/>
          <w:lang w:val="en" w:eastAsia="zh-CN"/>
        </w:rPr>
        <w:t>CGXM2026431300000001</w:t>
      </w:r>
    </w:p>
    <w:p w14:paraId="17D494E7">
      <w:pPr>
        <w:adjustRightInd w:val="0"/>
        <w:snapToGrid w:val="0"/>
        <w:spacing w:line="360" w:lineRule="auto"/>
        <w:ind w:firstLine="420" w:firstLineChars="200"/>
        <w:rPr>
          <w:rFonts w:hint="default" w:ascii="宋体" w:hAnsi="宋体"/>
          <w:szCs w:val="21"/>
          <w:u w:val="single"/>
          <w:lang w:val="en-US" w:eastAsia="zh-CN"/>
        </w:rPr>
      </w:pPr>
      <w:r>
        <w:rPr>
          <w:rFonts w:hint="eastAsia" w:ascii="宋体" w:hAnsi="宋体"/>
          <w:szCs w:val="21"/>
          <w:u w:val="none"/>
          <w:lang w:val="en-US" w:eastAsia="zh-CN"/>
        </w:rPr>
        <w:t>2.2老</w:t>
      </w:r>
      <w:r>
        <w:rPr>
          <w:rFonts w:hint="eastAsia" w:ascii="宋体" w:hAnsi="宋体"/>
          <w:szCs w:val="21"/>
          <w:lang w:val="en-US" w:eastAsia="zh-CN"/>
        </w:rPr>
        <w:t>系统</w:t>
      </w:r>
      <w:r>
        <w:rPr>
          <w:rFonts w:hint="eastAsia" w:ascii="宋体" w:hAnsi="宋体"/>
          <w:szCs w:val="21"/>
        </w:rPr>
        <w:t>政府采购计划编号：</w:t>
      </w:r>
      <w:r>
        <w:rPr>
          <w:rFonts w:hint="eastAsia" w:ascii="宋体" w:hAnsi="宋体"/>
          <w:szCs w:val="21"/>
          <w:u w:val="single"/>
          <w:lang w:val="en-US" w:eastAsia="zh-CN"/>
        </w:rPr>
        <w:t>娄财采计【2026】0086</w:t>
      </w:r>
    </w:p>
    <w:p w14:paraId="606422CB">
      <w:pPr>
        <w:adjustRightInd w:val="0"/>
        <w:snapToGrid w:val="0"/>
        <w:spacing w:line="360" w:lineRule="auto"/>
        <w:ind w:firstLine="420" w:firstLineChars="200"/>
        <w:rPr>
          <w:rFonts w:ascii="宋体" w:hAnsi="宋体"/>
          <w:i/>
          <w:szCs w:val="21"/>
        </w:rPr>
      </w:pPr>
      <w:r>
        <w:rPr>
          <w:rFonts w:hint="eastAsia" w:ascii="宋体" w:hAnsi="宋体"/>
          <w:szCs w:val="21"/>
        </w:rPr>
        <w:t>3、委托代理编号：</w:t>
      </w:r>
      <w:r>
        <w:rPr>
          <w:rFonts w:hint="eastAsia" w:ascii="宋体" w:hAnsi="宋体"/>
          <w:szCs w:val="21"/>
          <w:u w:val="single"/>
          <w:lang w:val="en" w:eastAsia="zh-CN"/>
        </w:rPr>
        <w:t>LDZC-2026GK0038</w:t>
      </w:r>
      <w:r>
        <w:rPr>
          <w:rFonts w:ascii="宋体" w:hAnsi="宋体"/>
          <w:szCs w:val="21"/>
          <w:u w:val="single"/>
        </w:rPr>
        <w:t xml:space="preserve">  </w:t>
      </w:r>
    </w:p>
    <w:p w14:paraId="284805CB">
      <w:pPr>
        <w:adjustRightInd w:val="0"/>
        <w:snapToGrid w:val="0"/>
        <w:spacing w:line="360" w:lineRule="auto"/>
        <w:ind w:firstLine="420" w:firstLineChars="200"/>
        <w:rPr>
          <w:rFonts w:ascii="宋体" w:hAnsi="宋体"/>
          <w:bCs/>
          <w:szCs w:val="21"/>
        </w:rPr>
      </w:pPr>
      <w:r>
        <w:rPr>
          <w:rFonts w:hint="eastAsia" w:ascii="宋体" w:hAnsi="宋体"/>
          <w:bCs/>
          <w:szCs w:val="21"/>
        </w:rPr>
        <w:t>4、采购项目预算：</w:t>
      </w:r>
      <w:r>
        <w:rPr>
          <w:rFonts w:hint="eastAsia" w:ascii="宋体" w:hAnsi="宋体"/>
          <w:szCs w:val="21"/>
          <w:u w:val="single"/>
          <w:lang w:val="en" w:eastAsia="zh-CN"/>
        </w:rPr>
        <w:t>459800</w:t>
      </w:r>
      <w:r>
        <w:rPr>
          <w:rFonts w:hint="eastAsia" w:ascii="宋体" w:hAnsi="宋体"/>
          <w:szCs w:val="21"/>
          <w:u w:val="single"/>
          <w:lang w:val="en"/>
        </w:rPr>
        <w:t>元</w:t>
      </w:r>
    </w:p>
    <w:p w14:paraId="084DF7CA">
      <w:pPr>
        <w:adjustRightInd w:val="0"/>
        <w:snapToGrid w:val="0"/>
        <w:spacing w:line="360" w:lineRule="auto"/>
        <w:ind w:firstLine="735" w:firstLineChars="350"/>
        <w:rPr>
          <w:rFonts w:ascii="宋体" w:hAnsi="宋体"/>
          <w:bCs/>
          <w:szCs w:val="21"/>
          <w:u w:val="single"/>
        </w:rPr>
      </w:pP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p>
    <w:p w14:paraId="5376D435">
      <w:pPr>
        <w:adjustRightInd w:val="0"/>
        <w:snapToGrid w:val="0"/>
        <w:spacing w:line="360" w:lineRule="auto"/>
        <w:ind w:firstLine="420" w:firstLineChars="200"/>
        <w:rPr>
          <w:rFonts w:ascii="宋体" w:hAnsi="宋体"/>
          <w:szCs w:val="21"/>
          <w:u w:val="single"/>
        </w:rPr>
      </w:pPr>
      <w:r>
        <w:rPr>
          <w:rFonts w:hint="eastAsia" w:ascii="宋体" w:hAnsi="宋体"/>
          <w:bCs/>
          <w:szCs w:val="21"/>
        </w:rPr>
        <w:t>5、本项目</w:t>
      </w:r>
      <w:r>
        <w:rPr>
          <w:rFonts w:hint="eastAsia" w:ascii="宋体" w:hAnsi="宋体"/>
          <w:szCs w:val="21"/>
        </w:rPr>
        <w:t>对应的中小企业划分标准所属行业：</w:t>
      </w:r>
      <w:r>
        <w:rPr>
          <w:rFonts w:hint="eastAsia" w:ascii="宋体" w:hAnsi="宋体"/>
          <w:szCs w:val="21"/>
          <w:u w:val="single"/>
        </w:rPr>
        <w:t xml:space="preserve">工业（制造业） </w:t>
      </w:r>
    </w:p>
    <w:p w14:paraId="1FF3BB41">
      <w:pPr>
        <w:adjustRightInd w:val="0"/>
        <w:snapToGrid w:val="0"/>
        <w:spacing w:line="360" w:lineRule="auto"/>
        <w:ind w:firstLine="420" w:firstLineChars="200"/>
        <w:rPr>
          <w:rFonts w:ascii="宋体" w:hAnsi="宋体"/>
          <w:bCs/>
          <w:szCs w:val="21"/>
          <w:u w:val="single"/>
        </w:rPr>
      </w:pPr>
      <w:r>
        <w:rPr>
          <w:rFonts w:hint="eastAsia" w:ascii="宋体" w:hAnsi="宋体"/>
          <w:bCs/>
          <w:szCs w:val="21"/>
        </w:rPr>
        <w:t>6、评标方法：</w:t>
      </w:r>
      <w:r>
        <w:rPr>
          <w:rFonts w:hint="eastAsia" w:ascii="宋体" w:hAnsi="宋体"/>
          <w:iCs/>
          <w:szCs w:val="21"/>
        </w:rPr>
        <w:sym w:font="Wingdings" w:char="00FE"/>
      </w:r>
      <w:r>
        <w:rPr>
          <w:rFonts w:hint="eastAsia" w:ascii="宋体" w:hAnsi="宋体"/>
          <w:iCs/>
          <w:szCs w:val="21"/>
        </w:rPr>
        <w:t>综合评分法 、</w:t>
      </w:r>
      <w:r>
        <w:rPr>
          <w:rFonts w:ascii="宋体" w:hAnsi="宋体"/>
          <w:iCs/>
          <w:szCs w:val="21"/>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最低评标价法</w:t>
      </w:r>
    </w:p>
    <w:p w14:paraId="6B1F1C6C">
      <w:pPr>
        <w:adjustRightInd w:val="0"/>
        <w:snapToGrid w:val="0"/>
        <w:spacing w:line="360" w:lineRule="auto"/>
        <w:ind w:firstLine="420" w:firstLineChars="200"/>
        <w:rPr>
          <w:rFonts w:ascii="宋体" w:hAnsi="宋体"/>
          <w:bCs/>
          <w:szCs w:val="21"/>
          <w:u w:val="single"/>
        </w:rPr>
      </w:pPr>
      <w:r>
        <w:rPr>
          <w:rFonts w:hint="eastAsia" w:ascii="宋体" w:hAnsi="宋体"/>
          <w:bCs/>
          <w:szCs w:val="21"/>
        </w:rPr>
        <w:t>7、合同定价方式：</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FE"/>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ascii="宋体" w:hAnsi="宋体"/>
          <w:iCs/>
          <w:szCs w:val="21"/>
        </w:rPr>
        <w:t xml:space="preserve"> </w:t>
      </w:r>
      <w:r>
        <w:rPr>
          <w:rFonts w:hint="eastAsia" w:ascii="宋体" w:hAnsi="宋体"/>
          <w:iCs/>
          <w:szCs w:val="21"/>
        </w:rPr>
        <w:sym w:font="Wingdings" w:char="00A8"/>
      </w:r>
      <w:r>
        <w:rPr>
          <w:rFonts w:hint="eastAsia" w:ascii="宋体" w:hAnsi="宋体"/>
          <w:iCs/>
          <w:szCs w:val="21"/>
        </w:rPr>
        <w:t>绩效激励</w:t>
      </w:r>
    </w:p>
    <w:p w14:paraId="66B37C99">
      <w:pPr>
        <w:adjustRightInd w:val="0"/>
        <w:snapToGrid w:val="0"/>
        <w:spacing w:line="360" w:lineRule="auto"/>
        <w:ind w:firstLine="420" w:firstLineChars="200"/>
        <w:rPr>
          <w:rFonts w:hint="eastAsia" w:ascii="宋体" w:hAnsi="宋体"/>
          <w:szCs w:val="21"/>
        </w:rPr>
      </w:pPr>
      <w:r>
        <w:rPr>
          <w:rFonts w:hint="eastAsia" w:ascii="宋体" w:hAnsi="宋体"/>
          <w:bCs/>
          <w:szCs w:val="21"/>
        </w:rPr>
        <w:t>8、合同履行期限：</w:t>
      </w:r>
      <w:r>
        <w:rPr>
          <w:rFonts w:hint="eastAsia" w:ascii="宋体" w:hAnsi="宋体"/>
          <w:szCs w:val="21"/>
        </w:rPr>
        <w:t>合同签订后</w:t>
      </w:r>
      <w:r>
        <w:rPr>
          <w:rFonts w:ascii="宋体" w:hAnsi="宋体"/>
          <w:szCs w:val="21"/>
          <w:u w:val="single"/>
          <w:lang w:val="en"/>
        </w:rPr>
        <w:t>3</w:t>
      </w:r>
      <w:r>
        <w:rPr>
          <w:rFonts w:ascii="宋体" w:hAnsi="宋体"/>
          <w:szCs w:val="21"/>
          <w:u w:val="single"/>
        </w:rPr>
        <w:t>0</w:t>
      </w:r>
      <w:r>
        <w:rPr>
          <w:rFonts w:hint="eastAsia" w:ascii="宋体" w:hAnsi="宋体"/>
          <w:szCs w:val="21"/>
        </w:rPr>
        <w:t>个日历日内供货到位。</w:t>
      </w:r>
    </w:p>
    <w:p w14:paraId="493FBB3D">
      <w:pPr>
        <w:adjustRightInd w:val="0"/>
        <w:snapToGrid w:val="0"/>
        <w:spacing w:line="360" w:lineRule="auto"/>
        <w:ind w:firstLine="420" w:firstLineChars="200"/>
      </w:pPr>
      <w:r>
        <w:rPr>
          <w:rFonts w:hint="eastAsia" w:ascii="宋体" w:hAnsi="宋体"/>
          <w:bCs/>
        </w:rPr>
        <w:t>9、</w:t>
      </w:r>
      <w:r>
        <w:rPr>
          <w:rFonts w:hint="eastAsia"/>
        </w:rPr>
        <w:t>本项目分阶段要求投标人提供以下保证：</w:t>
      </w:r>
    </w:p>
    <w:p w14:paraId="3A955D56">
      <w:pPr>
        <w:pStyle w:val="6"/>
        <w:spacing w:line="360" w:lineRule="auto"/>
        <w:ind w:firstLine="707" w:firstLineChars="337"/>
        <w:rPr>
          <w:rFonts w:hint="eastAsia" w:ascii="宋体" w:hAnsi="宋体"/>
          <w:iCs/>
        </w:rPr>
      </w:pPr>
      <w:r>
        <w:rPr>
          <w:rFonts w:hint="eastAsia" w:ascii="宋体" w:hAnsi="宋体"/>
          <w:iCs/>
        </w:rPr>
        <w:sym w:font="Wingdings" w:char="00A8"/>
      </w:r>
      <w:r>
        <w:rPr>
          <w:rFonts w:ascii="宋体" w:hAnsi="宋体"/>
          <w:iCs/>
        </w:rPr>
        <w:t xml:space="preserve"> </w:t>
      </w:r>
      <w:r>
        <w:rPr>
          <w:rFonts w:hint="eastAsia" w:ascii="宋体" w:hAnsi="宋体"/>
        </w:rPr>
        <w:t>履约保证金：</w:t>
      </w:r>
      <w:r>
        <w:rPr>
          <w:rFonts w:hint="eastAsia" w:ascii="宋体" w:hAnsi="宋体"/>
          <w:iCs/>
        </w:rPr>
        <w:t>中标金额的</w:t>
      </w:r>
      <w:r>
        <w:rPr>
          <w:rFonts w:hint="eastAsia" w:ascii="宋体" w:hAnsi="宋体"/>
          <w:iCs/>
          <w:u w:val="single"/>
        </w:rPr>
        <w:t xml:space="preserve"> </w:t>
      </w:r>
      <w:r>
        <w:rPr>
          <w:rFonts w:ascii="宋体" w:hAnsi="宋体"/>
          <w:iCs/>
          <w:u w:val="single"/>
        </w:rPr>
        <w:t xml:space="preserve">/  </w:t>
      </w:r>
    </w:p>
    <w:p w14:paraId="26B52696">
      <w:pPr>
        <w:pStyle w:val="6"/>
        <w:spacing w:line="360" w:lineRule="auto"/>
        <w:ind w:firstLine="707" w:firstLineChars="337"/>
        <w:rPr>
          <w:rFonts w:hint="eastAsia" w:ascii="宋体" w:hAnsi="宋体"/>
          <w:iCs/>
        </w:rPr>
      </w:pPr>
      <w:r>
        <w:rPr>
          <w:rFonts w:hint="eastAsia" w:ascii="宋体" w:hAnsi="宋体"/>
          <w:iCs/>
        </w:rPr>
        <w:sym w:font="Wingdings" w:char="00A8"/>
      </w:r>
      <w:r>
        <w:rPr>
          <w:rFonts w:ascii="宋体" w:hAnsi="宋体"/>
          <w:iCs/>
        </w:rPr>
        <w:t xml:space="preserve"> </w:t>
      </w:r>
      <w:r>
        <w:rPr>
          <w:rFonts w:hint="eastAsia" w:ascii="宋体" w:hAnsi="宋体"/>
          <w:iCs/>
        </w:rPr>
        <w:t>预付款保证金：预付款的</w:t>
      </w:r>
      <w:r>
        <w:rPr>
          <w:rFonts w:hint="eastAsia" w:ascii="宋体" w:hAnsi="宋体"/>
          <w:iCs/>
          <w:u w:val="single"/>
        </w:rPr>
        <w:t xml:space="preserve"> </w:t>
      </w:r>
      <w:r>
        <w:rPr>
          <w:rFonts w:ascii="宋体" w:hAnsi="宋体"/>
          <w:iCs/>
          <w:u w:val="single"/>
        </w:rPr>
        <w:t xml:space="preserve">/  </w:t>
      </w:r>
    </w:p>
    <w:p w14:paraId="299041AA">
      <w:pPr>
        <w:pStyle w:val="6"/>
        <w:spacing w:line="360" w:lineRule="auto"/>
        <w:ind w:firstLine="707" w:firstLineChars="337"/>
        <w:rPr>
          <w:rFonts w:hint="eastAsia" w:ascii="宋体" w:hAnsi="宋体"/>
          <w:iCs/>
        </w:rPr>
      </w:pPr>
      <w:r>
        <w:rPr>
          <w:rFonts w:hint="eastAsia" w:ascii="宋体" w:hAnsi="宋体"/>
          <w:iCs/>
        </w:rPr>
        <w:sym w:font="Wingdings" w:char="00A8"/>
      </w:r>
      <w:r>
        <w:rPr>
          <w:rFonts w:ascii="宋体" w:hAnsi="宋体"/>
          <w:iCs/>
        </w:rPr>
        <w:t xml:space="preserve"> </w:t>
      </w:r>
      <w:r>
        <w:rPr>
          <w:rFonts w:hint="eastAsia" w:ascii="宋体" w:hAnsi="宋体"/>
          <w:iCs/>
        </w:rPr>
        <w:t>质量保证金：合同金额的</w:t>
      </w:r>
      <w:r>
        <w:rPr>
          <w:rFonts w:hint="eastAsia" w:ascii="宋体" w:hAnsi="宋体"/>
          <w:iCs/>
          <w:u w:val="single"/>
        </w:rPr>
        <w:t xml:space="preserve"> </w:t>
      </w:r>
      <w:r>
        <w:rPr>
          <w:rFonts w:ascii="宋体" w:hAnsi="宋体"/>
          <w:iCs/>
          <w:u w:val="single"/>
        </w:rPr>
        <w:t>/</w:t>
      </w:r>
      <w:r>
        <w:rPr>
          <w:rFonts w:hint="eastAsia" w:ascii="宋体" w:hAnsi="宋体"/>
          <w:iCs/>
          <w:u w:val="single"/>
        </w:rPr>
        <w:t xml:space="preserve">  </w:t>
      </w:r>
      <w:r>
        <w:rPr>
          <w:rFonts w:hint="eastAsia" w:ascii="宋体" w:hAnsi="宋体"/>
          <w:iCs/>
        </w:rPr>
        <w:t>%。</w:t>
      </w:r>
    </w:p>
    <w:p w14:paraId="53592D0E">
      <w:pPr>
        <w:adjustRightInd w:val="0"/>
        <w:snapToGrid w:val="0"/>
        <w:spacing w:line="360" w:lineRule="auto"/>
        <w:ind w:firstLine="422" w:firstLineChars="200"/>
        <w:rPr>
          <w:rFonts w:ascii="宋体" w:hAnsi="宋体"/>
          <w:b/>
          <w:szCs w:val="21"/>
        </w:rPr>
      </w:pPr>
      <w:r>
        <w:rPr>
          <w:rFonts w:hint="eastAsia" w:ascii="宋体" w:hAnsi="宋体"/>
          <w:b/>
          <w:szCs w:val="21"/>
        </w:rPr>
        <w:t>二、采购人的采购需求</w:t>
      </w:r>
    </w:p>
    <w:tbl>
      <w:tblPr>
        <w:tblStyle w:val="3"/>
        <w:tblW w:w="0" w:type="auto"/>
        <w:tblInd w:w="-8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54"/>
        <w:gridCol w:w="1171"/>
        <w:gridCol w:w="1007"/>
        <w:gridCol w:w="1253"/>
        <w:gridCol w:w="904"/>
        <w:gridCol w:w="798"/>
        <w:gridCol w:w="1257"/>
        <w:gridCol w:w="705"/>
        <w:gridCol w:w="823"/>
      </w:tblGrid>
      <w:tr w14:paraId="53BB22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5" w:hRule="atLeast"/>
        </w:trPr>
        <w:tc>
          <w:tcPr>
            <w:tcW w:w="1754" w:type="dxa"/>
            <w:noWrap w:val="0"/>
            <w:vAlign w:val="center"/>
          </w:tcPr>
          <w:p w14:paraId="34D96EA6">
            <w:pPr>
              <w:widowControl/>
              <w:spacing w:line="420" w:lineRule="atLeast"/>
              <w:jc w:val="center"/>
              <w:rPr>
                <w:rFonts w:hint="eastAsia" w:ascii="宋体" w:hAnsi="宋体" w:cs="宋体"/>
                <w:b w:val="0"/>
                <w:bCs w:val="0"/>
                <w:color w:val="auto"/>
                <w:spacing w:val="6"/>
                <w:sz w:val="21"/>
                <w:szCs w:val="21"/>
                <w:u w:val="none"/>
                <w:lang w:val="en-US" w:eastAsia="zh-CN"/>
              </w:rPr>
            </w:pPr>
            <w:r>
              <w:rPr>
                <w:rFonts w:hint="eastAsia" w:ascii="宋体" w:hAnsi="宋体" w:cs="宋体"/>
                <w:b w:val="0"/>
                <w:bCs w:val="0"/>
                <w:color w:val="auto"/>
                <w:spacing w:val="6"/>
                <w:sz w:val="21"/>
                <w:szCs w:val="21"/>
                <w:u w:val="none"/>
                <w:lang w:val="en-US" w:eastAsia="zh-CN"/>
              </w:rPr>
              <w:t>项目名称</w:t>
            </w:r>
          </w:p>
        </w:tc>
        <w:tc>
          <w:tcPr>
            <w:tcW w:w="1171" w:type="dxa"/>
            <w:noWrap w:val="0"/>
            <w:vAlign w:val="center"/>
          </w:tcPr>
          <w:p w14:paraId="17EC3A1E">
            <w:pPr>
              <w:spacing w:before="170" w:line="228" w:lineRule="auto"/>
              <w:jc w:val="center"/>
              <w:rPr>
                <w:rFonts w:hint="default" w:ascii="宋体" w:hAnsi="宋体" w:eastAsia="宋体" w:cs="宋体"/>
                <w:b w:val="0"/>
                <w:bCs w:val="0"/>
                <w:color w:val="auto"/>
                <w:spacing w:val="6"/>
                <w:sz w:val="21"/>
                <w:szCs w:val="21"/>
                <w:u w:val="none"/>
                <w:lang w:val="en-US" w:eastAsia="zh-CN"/>
              </w:rPr>
            </w:pPr>
            <w:r>
              <w:rPr>
                <w:rFonts w:hint="eastAsia" w:ascii="宋体" w:hAnsi="宋体" w:cs="宋体"/>
                <w:b w:val="0"/>
                <w:bCs w:val="0"/>
                <w:color w:val="auto"/>
                <w:spacing w:val="6"/>
                <w:sz w:val="21"/>
                <w:szCs w:val="21"/>
                <w:u w:val="none"/>
                <w:lang w:val="en-US" w:eastAsia="zh-CN"/>
              </w:rPr>
              <w:t>包名称</w:t>
            </w:r>
          </w:p>
        </w:tc>
        <w:tc>
          <w:tcPr>
            <w:tcW w:w="1007" w:type="dxa"/>
            <w:noWrap w:val="0"/>
            <w:vAlign w:val="center"/>
          </w:tcPr>
          <w:p w14:paraId="706DE27A">
            <w:pPr>
              <w:spacing w:before="170" w:line="228" w:lineRule="auto"/>
              <w:jc w:val="both"/>
              <w:rPr>
                <w:rFonts w:hint="eastAsia" w:ascii="宋体" w:hAnsi="宋体" w:eastAsia="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lang w:eastAsia="zh-CN"/>
              </w:rPr>
              <w:t>货物名称</w:t>
            </w:r>
          </w:p>
        </w:tc>
        <w:tc>
          <w:tcPr>
            <w:tcW w:w="1253" w:type="dxa"/>
            <w:noWrap w:val="0"/>
            <w:vAlign w:val="center"/>
          </w:tcPr>
          <w:p w14:paraId="76705BC9">
            <w:pPr>
              <w:spacing w:before="170" w:line="228" w:lineRule="auto"/>
              <w:ind w:left="11" w:hanging="11" w:hangingChars="5"/>
              <w:jc w:val="center"/>
              <w:rPr>
                <w:rFonts w:hint="eastAsia" w:ascii="宋体" w:hAnsi="宋体" w:eastAsia="宋体" w:cs="宋体"/>
                <w:b w:val="0"/>
                <w:bCs w:val="0"/>
                <w:color w:val="auto"/>
                <w:spacing w:val="6"/>
                <w:sz w:val="21"/>
                <w:szCs w:val="21"/>
                <w:u w:val="none"/>
                <w:lang w:eastAsia="zh-CN"/>
              </w:rPr>
            </w:pPr>
            <w:r>
              <w:rPr>
                <w:rFonts w:ascii="宋体" w:hAnsi="宋体" w:cs="宋体"/>
                <w:b w:val="0"/>
                <w:bCs w:val="0"/>
                <w:color w:val="auto"/>
                <w:spacing w:val="6"/>
                <w:sz w:val="21"/>
                <w:szCs w:val="21"/>
                <w:u w:val="none"/>
              </w:rPr>
              <w:t>规格</w:t>
            </w:r>
            <w:r>
              <w:rPr>
                <w:b w:val="0"/>
                <w:bCs w:val="0"/>
                <w:color w:val="auto"/>
                <w:spacing w:val="7"/>
              </w:rPr>
              <w:t>(</w:t>
            </w:r>
            <w:r>
              <w:rPr>
                <w:b w:val="0"/>
                <w:bCs w:val="0"/>
                <w:color w:val="auto"/>
              </w:rPr>
              <w:t>mm</w:t>
            </w:r>
            <w:r>
              <w:rPr>
                <w:b w:val="0"/>
                <w:bCs w:val="0"/>
                <w:color w:val="auto"/>
                <w:spacing w:val="7"/>
              </w:rPr>
              <w:t>)</w:t>
            </w:r>
          </w:p>
        </w:tc>
        <w:tc>
          <w:tcPr>
            <w:tcW w:w="904" w:type="dxa"/>
            <w:noWrap w:val="0"/>
            <w:vAlign w:val="center"/>
          </w:tcPr>
          <w:p w14:paraId="31FB9DE0">
            <w:pPr>
              <w:spacing w:before="170" w:line="228" w:lineRule="auto"/>
              <w:ind w:left="11" w:hanging="11" w:hangingChars="5"/>
              <w:jc w:val="center"/>
              <w:rPr>
                <w:rFonts w:hint="eastAsia" w:ascii="宋体" w:hAnsi="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rPr>
              <w:t>简要技术要求</w:t>
            </w:r>
          </w:p>
        </w:tc>
        <w:tc>
          <w:tcPr>
            <w:tcW w:w="798" w:type="dxa"/>
            <w:noWrap w:val="0"/>
            <w:vAlign w:val="center"/>
          </w:tcPr>
          <w:p w14:paraId="325C718D">
            <w:pPr>
              <w:spacing w:before="170" w:line="228" w:lineRule="auto"/>
              <w:ind w:left="11" w:hanging="11" w:hangingChars="5"/>
              <w:jc w:val="center"/>
              <w:rPr>
                <w:rFonts w:hint="eastAsia" w:ascii="宋体" w:hAnsi="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lang w:eastAsia="zh-CN"/>
              </w:rPr>
              <w:t>数量</w:t>
            </w:r>
          </w:p>
        </w:tc>
        <w:tc>
          <w:tcPr>
            <w:tcW w:w="1257" w:type="dxa"/>
            <w:noWrap w:val="0"/>
            <w:vAlign w:val="center"/>
          </w:tcPr>
          <w:p w14:paraId="5B4B6C9B">
            <w:pPr>
              <w:spacing w:before="170" w:line="228" w:lineRule="auto"/>
              <w:ind w:left="11" w:hanging="11" w:hangingChars="5"/>
              <w:jc w:val="center"/>
              <w:rPr>
                <w:rFonts w:hint="eastAsia" w:ascii="宋体" w:hAnsi="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rPr>
              <w:t>标的预算（元）</w:t>
            </w:r>
          </w:p>
        </w:tc>
        <w:tc>
          <w:tcPr>
            <w:tcW w:w="705" w:type="dxa"/>
            <w:tcBorders>
              <w:right w:val="single" w:color="auto" w:sz="4" w:space="0"/>
            </w:tcBorders>
            <w:noWrap w:val="0"/>
            <w:vAlign w:val="center"/>
          </w:tcPr>
          <w:p w14:paraId="138F3B85">
            <w:pPr>
              <w:spacing w:before="170" w:line="228" w:lineRule="auto"/>
              <w:ind w:left="11" w:hanging="11" w:hangingChars="5"/>
              <w:jc w:val="center"/>
              <w:rPr>
                <w:rFonts w:hint="eastAsia" w:ascii="宋体" w:hAnsi="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rPr>
              <w:t>节能产品</w:t>
            </w:r>
          </w:p>
        </w:tc>
        <w:tc>
          <w:tcPr>
            <w:tcW w:w="823" w:type="dxa"/>
            <w:tcBorders>
              <w:left w:val="single" w:color="auto" w:sz="4" w:space="0"/>
            </w:tcBorders>
            <w:noWrap w:val="0"/>
            <w:vAlign w:val="center"/>
          </w:tcPr>
          <w:p w14:paraId="4DC5792C">
            <w:pPr>
              <w:spacing w:before="170" w:line="228" w:lineRule="auto"/>
              <w:ind w:left="11" w:hanging="11" w:hangingChars="5"/>
              <w:jc w:val="center"/>
              <w:rPr>
                <w:rFonts w:hint="eastAsia" w:ascii="宋体" w:hAnsi="宋体" w:cs="宋体"/>
                <w:b w:val="0"/>
                <w:bCs w:val="0"/>
                <w:color w:val="auto"/>
                <w:spacing w:val="6"/>
                <w:sz w:val="21"/>
                <w:szCs w:val="21"/>
                <w:u w:val="none"/>
                <w:lang w:eastAsia="zh-CN"/>
              </w:rPr>
            </w:pPr>
            <w:r>
              <w:rPr>
                <w:rFonts w:hint="eastAsia" w:ascii="宋体" w:hAnsi="宋体" w:cs="宋体"/>
                <w:b w:val="0"/>
                <w:bCs w:val="0"/>
                <w:color w:val="auto"/>
                <w:spacing w:val="6"/>
                <w:sz w:val="21"/>
                <w:szCs w:val="21"/>
                <w:u w:val="none"/>
              </w:rPr>
              <w:t>进口产品</w:t>
            </w:r>
          </w:p>
        </w:tc>
      </w:tr>
      <w:tr w14:paraId="4825FB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31" w:hRule="atLeast"/>
        </w:trPr>
        <w:tc>
          <w:tcPr>
            <w:tcW w:w="1754" w:type="dxa"/>
            <w:vMerge w:val="restart"/>
            <w:noWrap w:val="0"/>
            <w:vAlign w:val="center"/>
          </w:tcPr>
          <w:p w14:paraId="6E59977C">
            <w:pPr>
              <w:widowControl/>
              <w:spacing w:line="420" w:lineRule="atLeast"/>
              <w:jc w:val="center"/>
              <w:rPr>
                <w:rFonts w:hint="eastAsia" w:ascii="宋体" w:hAnsi="宋体" w:cs="宋体"/>
                <w:b w:val="0"/>
                <w:bCs w:val="0"/>
                <w:color w:val="auto"/>
                <w:sz w:val="21"/>
                <w:szCs w:val="21"/>
                <w:u w:val="none"/>
                <w:lang w:val="en-US" w:eastAsia="zh-CN"/>
              </w:rPr>
            </w:pPr>
            <w:r>
              <w:rPr>
                <w:rFonts w:hint="eastAsia" w:ascii="宋体" w:hAnsi="宋体" w:cs="宋体"/>
                <w:b w:val="0"/>
                <w:bCs w:val="0"/>
                <w:color w:val="auto"/>
                <w:sz w:val="21"/>
                <w:szCs w:val="21"/>
                <w:lang w:eastAsia="zh-CN"/>
              </w:rPr>
              <w:t>娄底市公安局娄星分局2026年执法执勤车辆采购项目（第二次）</w:t>
            </w:r>
          </w:p>
        </w:tc>
        <w:tc>
          <w:tcPr>
            <w:tcW w:w="1171" w:type="dxa"/>
            <w:vMerge w:val="restart"/>
            <w:noWrap w:val="0"/>
            <w:vAlign w:val="center"/>
          </w:tcPr>
          <w:p w14:paraId="60776439">
            <w:pPr>
              <w:shd w:val="clear" w:color="auto" w:fill="FFFFFF"/>
              <w:jc w:val="center"/>
              <w:rPr>
                <w:rFonts w:hint="eastAsia" w:ascii="宋体" w:hAnsi="宋体" w:eastAsia="宋体" w:cs="宋体"/>
                <w:b w:val="0"/>
                <w:bCs w:val="0"/>
                <w:color w:val="auto"/>
                <w:sz w:val="21"/>
                <w:szCs w:val="21"/>
                <w:u w:val="none"/>
                <w:lang w:val="en-US" w:eastAsia="zh-CN"/>
              </w:rPr>
            </w:pPr>
            <w:r>
              <w:rPr>
                <w:rFonts w:hint="eastAsia" w:ascii="宋体" w:hAnsi="宋体" w:cs="宋体"/>
                <w:b w:val="0"/>
                <w:bCs w:val="0"/>
                <w:color w:val="000000"/>
                <w:sz w:val="21"/>
                <w:szCs w:val="21"/>
                <w:u w:val="none"/>
                <w:lang w:val="en-US" w:eastAsia="zh-CN"/>
              </w:rPr>
              <w:t>包</w:t>
            </w:r>
            <w:r>
              <w:rPr>
                <w:rFonts w:hint="eastAsia" w:ascii="宋体" w:hAnsi="宋体" w:cs="宋体"/>
                <w:b w:val="0"/>
                <w:bCs w:val="0"/>
                <w:color w:val="000000"/>
                <w:sz w:val="21"/>
                <w:szCs w:val="21"/>
                <w:u w:val="none"/>
              </w:rPr>
              <w:t>1</w:t>
            </w:r>
            <w:r>
              <w:rPr>
                <w:rFonts w:hint="eastAsia" w:ascii="宋体" w:hAnsi="宋体" w:cs="宋体"/>
                <w:b w:val="0"/>
                <w:bCs w:val="0"/>
                <w:color w:val="000000"/>
                <w:sz w:val="21"/>
                <w:szCs w:val="21"/>
                <w:u w:val="none"/>
                <w:lang w:val="en-US" w:eastAsia="zh-CN"/>
              </w:rPr>
              <w:t>-新能源混动商务车（中大型）</w:t>
            </w:r>
          </w:p>
        </w:tc>
        <w:tc>
          <w:tcPr>
            <w:tcW w:w="1007" w:type="dxa"/>
            <w:vMerge w:val="restart"/>
            <w:noWrap w:val="0"/>
            <w:vAlign w:val="center"/>
          </w:tcPr>
          <w:p w14:paraId="0D1A585F">
            <w:pPr>
              <w:shd w:val="clear" w:color="auto" w:fill="FFFFFF"/>
              <w:jc w:val="center"/>
              <w:rPr>
                <w:rFonts w:hint="eastAsia" w:ascii="宋体" w:hAnsi="宋体" w:eastAsia="宋体" w:cs="宋体"/>
                <w:b w:val="0"/>
                <w:bCs w:val="0"/>
                <w:color w:val="auto"/>
                <w:sz w:val="21"/>
                <w:szCs w:val="21"/>
                <w:u w:val="none"/>
                <w:lang w:eastAsia="zh-CN"/>
              </w:rPr>
            </w:pPr>
            <w:r>
              <w:rPr>
                <w:rFonts w:hint="eastAsia" w:eastAsia="宋体" w:cs="Times New Roman"/>
                <w:b w:val="0"/>
                <w:bCs w:val="0"/>
                <w:color w:val="auto"/>
                <w:szCs w:val="21"/>
                <w:lang w:val="en-US" w:eastAsia="zh-CN"/>
              </w:rPr>
              <w:t>新能源混动商务车</w:t>
            </w:r>
          </w:p>
        </w:tc>
        <w:tc>
          <w:tcPr>
            <w:tcW w:w="1253" w:type="dxa"/>
            <w:tcBorders>
              <w:bottom w:val="single" w:color="auto" w:sz="4" w:space="0"/>
            </w:tcBorders>
            <w:noWrap w:val="0"/>
            <w:vAlign w:val="center"/>
          </w:tcPr>
          <w:p w14:paraId="540EFCF2">
            <w:pPr>
              <w:shd w:val="clear" w:color="auto" w:fill="FFFFFF"/>
              <w:jc w:val="center"/>
              <w:rPr>
                <w:rFonts w:hint="eastAsia" w:ascii="宋体" w:hAnsi="宋体" w:eastAsia="宋体" w:cs="宋体"/>
                <w:b w:val="0"/>
                <w:bCs w:val="0"/>
                <w:color w:val="auto"/>
                <w:sz w:val="21"/>
                <w:szCs w:val="21"/>
                <w:u w:val="none"/>
                <w:lang w:eastAsia="zh-CN"/>
              </w:rPr>
            </w:pPr>
            <w:r>
              <w:rPr>
                <w:rFonts w:hint="eastAsia"/>
                <w:b w:val="0"/>
                <w:bCs w:val="0"/>
                <w:color w:val="auto"/>
                <w:spacing w:val="5"/>
                <w:position w:val="1"/>
                <w:lang w:val="en-US" w:eastAsia="zh-CN"/>
              </w:rPr>
              <w:t>车长</w:t>
            </w:r>
            <w:r>
              <w:rPr>
                <w:rFonts w:hint="eastAsia"/>
                <w:b w:val="0"/>
                <w:bCs w:val="0"/>
                <w:color w:val="auto"/>
                <w:spacing w:val="5"/>
                <w:position w:val="1"/>
                <w:lang w:eastAsia="zh-CN"/>
              </w:rPr>
              <w:t>≥</w:t>
            </w:r>
            <w:r>
              <w:rPr>
                <w:b w:val="0"/>
                <w:bCs w:val="0"/>
                <w:color w:val="auto"/>
                <w:spacing w:val="5"/>
                <w:position w:val="1"/>
              </w:rPr>
              <w:t>5193</w:t>
            </w:r>
          </w:p>
        </w:tc>
        <w:tc>
          <w:tcPr>
            <w:tcW w:w="904" w:type="dxa"/>
            <w:tcBorders>
              <w:bottom w:val="single" w:color="auto" w:sz="4" w:space="0"/>
            </w:tcBorders>
            <w:noWrap w:val="0"/>
            <w:vAlign w:val="center"/>
          </w:tcPr>
          <w:p w14:paraId="492507C5">
            <w:pPr>
              <w:shd w:val="clear" w:color="auto" w:fill="FFFFFF"/>
              <w:jc w:val="center"/>
              <w:rPr>
                <w:rFonts w:hint="eastAsia" w:ascii="宋体" w:hAnsi="宋体" w:eastAsia="宋体" w:cs="宋体"/>
                <w:b w:val="0"/>
                <w:bCs w:val="0"/>
                <w:color w:val="auto"/>
                <w:sz w:val="21"/>
                <w:szCs w:val="21"/>
                <w:u w:val="none"/>
                <w:lang w:eastAsia="zh-CN"/>
              </w:rPr>
            </w:pPr>
            <w:r>
              <w:rPr>
                <w:rFonts w:hint="eastAsia" w:ascii="宋体" w:hAnsi="宋体" w:cs="宋体"/>
                <w:b w:val="0"/>
                <w:bCs w:val="0"/>
                <w:color w:val="auto"/>
                <w:sz w:val="21"/>
                <w:szCs w:val="21"/>
                <w:u w:val="none"/>
                <w:lang w:eastAsia="zh-CN"/>
              </w:rPr>
              <w:t>详见“技术要求”</w:t>
            </w:r>
          </w:p>
        </w:tc>
        <w:tc>
          <w:tcPr>
            <w:tcW w:w="798" w:type="dxa"/>
            <w:tcBorders>
              <w:bottom w:val="single" w:color="auto" w:sz="4" w:space="0"/>
            </w:tcBorders>
            <w:noWrap w:val="0"/>
            <w:vAlign w:val="center"/>
          </w:tcPr>
          <w:p w14:paraId="3402E598">
            <w:pPr>
              <w:shd w:val="clear" w:color="auto" w:fill="FFFFFF"/>
              <w:jc w:val="center"/>
              <w:rPr>
                <w:rFonts w:hint="default" w:ascii="宋体" w:hAnsi="宋体" w:eastAsia="宋体" w:cs="宋体"/>
                <w:b w:val="0"/>
                <w:bCs w:val="0"/>
                <w:color w:val="auto"/>
                <w:sz w:val="21"/>
                <w:szCs w:val="21"/>
                <w:u w:val="none"/>
                <w:lang w:val="en-US" w:eastAsia="zh-CN"/>
              </w:rPr>
            </w:pPr>
            <w:r>
              <w:rPr>
                <w:rFonts w:hint="eastAsia" w:ascii="宋体" w:hAnsi="宋体" w:cs="宋体"/>
                <w:b w:val="0"/>
                <w:bCs w:val="0"/>
                <w:color w:val="auto"/>
                <w:sz w:val="21"/>
                <w:szCs w:val="21"/>
                <w:u w:val="none"/>
                <w:lang w:val="en-US" w:eastAsia="zh-CN"/>
              </w:rPr>
              <w:t>1辆</w:t>
            </w:r>
          </w:p>
        </w:tc>
        <w:tc>
          <w:tcPr>
            <w:tcW w:w="1257" w:type="dxa"/>
            <w:tcBorders>
              <w:bottom w:val="single" w:color="auto" w:sz="4" w:space="0"/>
            </w:tcBorders>
            <w:noWrap w:val="0"/>
            <w:vAlign w:val="center"/>
          </w:tcPr>
          <w:p w14:paraId="0219D24D">
            <w:pPr>
              <w:shd w:val="clear" w:color="auto" w:fill="FFFFFF"/>
              <w:jc w:val="center"/>
              <w:rPr>
                <w:rFonts w:hint="default" w:ascii="宋体" w:hAnsi="宋体" w:eastAsia="宋体" w:cs="宋体"/>
                <w:b w:val="0"/>
                <w:bCs w:val="0"/>
                <w:color w:val="auto"/>
                <w:sz w:val="21"/>
                <w:szCs w:val="21"/>
                <w:u w:val="none"/>
                <w:lang w:val="en-US" w:eastAsia="zh-CN"/>
              </w:rPr>
            </w:pPr>
            <w:r>
              <w:rPr>
                <w:rFonts w:hint="eastAsia" w:ascii="宋体" w:hAnsi="宋体" w:cs="宋体"/>
                <w:b w:val="0"/>
                <w:bCs w:val="0"/>
                <w:color w:val="auto"/>
                <w:sz w:val="21"/>
                <w:szCs w:val="21"/>
                <w:u w:val="none"/>
                <w:lang w:val="en-US" w:eastAsia="zh-CN"/>
              </w:rPr>
              <w:t>250000元/辆</w:t>
            </w:r>
          </w:p>
        </w:tc>
        <w:tc>
          <w:tcPr>
            <w:tcW w:w="705" w:type="dxa"/>
            <w:tcBorders>
              <w:bottom w:val="single" w:color="auto" w:sz="4" w:space="0"/>
              <w:right w:val="single" w:color="auto" w:sz="4" w:space="0"/>
            </w:tcBorders>
            <w:noWrap w:val="0"/>
            <w:vAlign w:val="center"/>
          </w:tcPr>
          <w:p w14:paraId="6A15756B">
            <w:pPr>
              <w:widowControl/>
              <w:spacing w:before="75" w:line="420" w:lineRule="atLeast"/>
              <w:jc w:val="center"/>
              <w:rPr>
                <w:rFonts w:hint="default" w:ascii="宋体" w:hAnsi="宋体" w:cs="宋体"/>
                <w:b w:val="0"/>
                <w:bCs w:val="0"/>
                <w:color w:val="auto"/>
                <w:sz w:val="21"/>
                <w:szCs w:val="21"/>
                <w:u w:val="none"/>
                <w:lang w:val="en-US"/>
              </w:rPr>
            </w:pPr>
            <w:r>
              <w:rPr>
                <w:rFonts w:hint="eastAsia" w:ascii="宋体" w:hAnsi="宋体" w:cs="宋体"/>
                <w:b w:val="0"/>
                <w:bCs w:val="0"/>
                <w:color w:val="auto"/>
                <w:sz w:val="21"/>
                <w:szCs w:val="21"/>
                <w:lang w:eastAsia="zh-CN"/>
              </w:rPr>
              <w:t>□</w:t>
            </w:r>
          </w:p>
        </w:tc>
        <w:tc>
          <w:tcPr>
            <w:tcW w:w="823" w:type="dxa"/>
            <w:tcBorders>
              <w:left w:val="single" w:color="auto" w:sz="4" w:space="0"/>
              <w:bottom w:val="single" w:color="auto" w:sz="4" w:space="0"/>
            </w:tcBorders>
            <w:noWrap w:val="0"/>
            <w:vAlign w:val="center"/>
          </w:tcPr>
          <w:p w14:paraId="49070E75">
            <w:pPr>
              <w:widowControl/>
              <w:spacing w:before="75" w:line="420" w:lineRule="atLeast"/>
              <w:jc w:val="center"/>
              <w:rPr>
                <w:rFonts w:hint="default" w:ascii="宋体" w:hAnsi="宋体" w:cs="宋体"/>
                <w:b w:val="0"/>
                <w:bCs w:val="0"/>
                <w:color w:val="auto"/>
                <w:sz w:val="21"/>
                <w:szCs w:val="21"/>
                <w:u w:val="none"/>
                <w:lang w:val="en-US"/>
              </w:rPr>
            </w:pPr>
            <w:r>
              <w:rPr>
                <w:rFonts w:hint="eastAsia" w:ascii="宋体" w:hAnsi="宋体" w:cs="宋体"/>
                <w:b w:val="0"/>
                <w:bCs w:val="0"/>
                <w:color w:val="auto"/>
                <w:sz w:val="21"/>
                <w:szCs w:val="21"/>
              </w:rPr>
              <w:t>□</w:t>
            </w:r>
          </w:p>
        </w:tc>
      </w:tr>
      <w:tr w14:paraId="313E18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87" w:hRule="atLeast"/>
        </w:trPr>
        <w:tc>
          <w:tcPr>
            <w:tcW w:w="1754" w:type="dxa"/>
            <w:vMerge w:val="continue"/>
            <w:noWrap w:val="0"/>
            <w:vAlign w:val="center"/>
          </w:tcPr>
          <w:p w14:paraId="0196D10D">
            <w:pPr>
              <w:shd w:val="clear" w:color="auto" w:fill="FFFFFF"/>
              <w:jc w:val="center"/>
              <w:rPr>
                <w:rFonts w:hint="eastAsia" w:ascii="宋体" w:hAnsi="宋体" w:cs="宋体"/>
                <w:b w:val="0"/>
                <w:bCs w:val="0"/>
                <w:color w:val="auto"/>
                <w:sz w:val="21"/>
                <w:szCs w:val="21"/>
                <w:u w:val="none"/>
              </w:rPr>
            </w:pPr>
          </w:p>
        </w:tc>
        <w:tc>
          <w:tcPr>
            <w:tcW w:w="1171" w:type="dxa"/>
            <w:vMerge w:val="continue"/>
            <w:noWrap w:val="0"/>
            <w:vAlign w:val="center"/>
          </w:tcPr>
          <w:p w14:paraId="05D9CBE4">
            <w:pPr>
              <w:shd w:val="clear" w:color="auto" w:fill="FFFFFF"/>
              <w:jc w:val="center"/>
              <w:rPr>
                <w:rFonts w:hint="eastAsia" w:ascii="宋体" w:hAnsi="宋体" w:cs="宋体"/>
                <w:b w:val="0"/>
                <w:bCs w:val="0"/>
                <w:color w:val="auto"/>
                <w:sz w:val="21"/>
                <w:szCs w:val="21"/>
                <w:u w:val="none"/>
              </w:rPr>
            </w:pPr>
          </w:p>
        </w:tc>
        <w:tc>
          <w:tcPr>
            <w:tcW w:w="1007" w:type="dxa"/>
            <w:vMerge w:val="continue"/>
            <w:noWrap w:val="0"/>
            <w:vAlign w:val="center"/>
          </w:tcPr>
          <w:p w14:paraId="16B89401">
            <w:pPr>
              <w:shd w:val="clear" w:color="auto" w:fill="FFFFFF"/>
              <w:jc w:val="center"/>
              <w:rPr>
                <w:rFonts w:hint="eastAsia" w:eastAsia="宋体" w:cs="Times New Roman"/>
                <w:b w:val="0"/>
                <w:bCs w:val="0"/>
                <w:color w:val="auto"/>
                <w:szCs w:val="21"/>
                <w:lang w:val="en-US" w:eastAsia="zh-CN"/>
              </w:rPr>
            </w:pPr>
          </w:p>
        </w:tc>
        <w:tc>
          <w:tcPr>
            <w:tcW w:w="1253" w:type="dxa"/>
            <w:tcBorders>
              <w:top w:val="single" w:color="auto" w:sz="4" w:space="0"/>
            </w:tcBorders>
            <w:noWrap w:val="0"/>
            <w:vAlign w:val="center"/>
          </w:tcPr>
          <w:p w14:paraId="6D2184A2">
            <w:pPr>
              <w:shd w:val="clear" w:color="auto" w:fill="FFFFFF"/>
              <w:jc w:val="center"/>
              <w:rPr>
                <w:rFonts w:hint="eastAsia" w:ascii="宋体" w:hAnsi="宋体" w:cs="宋体"/>
                <w:b w:val="0"/>
                <w:bCs w:val="0"/>
                <w:color w:val="auto"/>
                <w:sz w:val="21"/>
                <w:szCs w:val="21"/>
              </w:rPr>
            </w:pPr>
            <w:r>
              <w:rPr>
                <w:rFonts w:hint="eastAsia"/>
                <w:b w:val="0"/>
                <w:bCs w:val="0"/>
                <w:color w:val="auto"/>
                <w:spacing w:val="5"/>
                <w:position w:val="1"/>
                <w:lang w:val="en-US" w:eastAsia="zh-CN"/>
              </w:rPr>
              <w:t>车长</w:t>
            </w:r>
            <w:r>
              <w:rPr>
                <w:rFonts w:hint="eastAsia"/>
                <w:b w:val="0"/>
                <w:bCs w:val="0"/>
                <w:color w:val="auto"/>
                <w:spacing w:val="5"/>
                <w:position w:val="1"/>
                <w:lang w:eastAsia="zh-CN"/>
              </w:rPr>
              <w:t>≥</w:t>
            </w:r>
            <w:r>
              <w:rPr>
                <w:b w:val="0"/>
                <w:bCs w:val="0"/>
                <w:color w:val="auto"/>
                <w:spacing w:val="5"/>
                <w:position w:val="1"/>
              </w:rPr>
              <w:t>4920</w:t>
            </w:r>
          </w:p>
        </w:tc>
        <w:tc>
          <w:tcPr>
            <w:tcW w:w="904" w:type="dxa"/>
            <w:tcBorders>
              <w:top w:val="single" w:color="auto" w:sz="4" w:space="0"/>
            </w:tcBorders>
            <w:noWrap w:val="0"/>
            <w:vAlign w:val="center"/>
          </w:tcPr>
          <w:p w14:paraId="0DFD6C5E">
            <w:pPr>
              <w:shd w:val="clear" w:color="auto" w:fill="FFFFFF"/>
              <w:jc w:val="center"/>
              <w:rPr>
                <w:rFonts w:hint="eastAsia" w:ascii="宋体" w:hAnsi="宋体" w:cs="宋体"/>
                <w:b w:val="0"/>
                <w:bCs w:val="0"/>
                <w:color w:val="auto"/>
                <w:sz w:val="21"/>
                <w:szCs w:val="21"/>
                <w:u w:val="none"/>
                <w:lang w:eastAsia="zh-CN"/>
              </w:rPr>
            </w:pPr>
            <w:r>
              <w:rPr>
                <w:rFonts w:hint="eastAsia" w:ascii="宋体" w:hAnsi="宋体" w:cs="宋体"/>
                <w:b w:val="0"/>
                <w:bCs w:val="0"/>
                <w:color w:val="auto"/>
                <w:sz w:val="21"/>
                <w:szCs w:val="21"/>
                <w:u w:val="none"/>
                <w:lang w:eastAsia="zh-CN"/>
              </w:rPr>
              <w:t>详见“技术要求”</w:t>
            </w:r>
          </w:p>
        </w:tc>
        <w:tc>
          <w:tcPr>
            <w:tcW w:w="798" w:type="dxa"/>
            <w:tcBorders>
              <w:top w:val="single" w:color="auto" w:sz="4" w:space="0"/>
            </w:tcBorders>
            <w:noWrap w:val="0"/>
            <w:vAlign w:val="center"/>
          </w:tcPr>
          <w:p w14:paraId="72B9651C">
            <w:pPr>
              <w:shd w:val="clear" w:color="auto" w:fill="FFFFFF"/>
              <w:jc w:val="center"/>
              <w:rPr>
                <w:rFonts w:hint="eastAsia" w:ascii="宋体" w:hAnsi="宋体" w:cs="宋体"/>
                <w:b w:val="0"/>
                <w:bCs w:val="0"/>
                <w:color w:val="auto"/>
                <w:sz w:val="21"/>
                <w:szCs w:val="21"/>
                <w:u w:val="none"/>
                <w:lang w:val="en-US" w:eastAsia="zh-CN"/>
              </w:rPr>
            </w:pPr>
            <w:r>
              <w:rPr>
                <w:rFonts w:hint="eastAsia" w:ascii="宋体" w:hAnsi="宋体" w:cs="宋体"/>
                <w:b w:val="0"/>
                <w:bCs w:val="0"/>
                <w:color w:val="auto"/>
                <w:sz w:val="21"/>
                <w:szCs w:val="21"/>
                <w:u w:val="none"/>
                <w:lang w:val="en-US" w:eastAsia="zh-CN"/>
              </w:rPr>
              <w:t>1辆</w:t>
            </w:r>
          </w:p>
        </w:tc>
        <w:tc>
          <w:tcPr>
            <w:tcW w:w="1257" w:type="dxa"/>
            <w:tcBorders>
              <w:top w:val="single" w:color="auto" w:sz="4" w:space="0"/>
            </w:tcBorders>
            <w:noWrap w:val="0"/>
            <w:vAlign w:val="center"/>
          </w:tcPr>
          <w:p w14:paraId="541623EB">
            <w:pPr>
              <w:shd w:val="clear" w:color="auto" w:fill="FFFFFF"/>
              <w:jc w:val="center"/>
              <w:rPr>
                <w:rFonts w:hint="eastAsia" w:ascii="宋体" w:hAnsi="宋体" w:cs="宋体"/>
                <w:b w:val="0"/>
                <w:bCs w:val="0"/>
                <w:color w:val="auto"/>
                <w:sz w:val="21"/>
                <w:szCs w:val="21"/>
                <w:u w:val="none"/>
                <w:lang w:val="en-US" w:eastAsia="zh-CN"/>
              </w:rPr>
            </w:pPr>
            <w:r>
              <w:rPr>
                <w:rFonts w:hint="eastAsia" w:ascii="宋体" w:hAnsi="宋体" w:cs="宋体"/>
                <w:b w:val="0"/>
                <w:bCs w:val="0"/>
                <w:color w:val="auto"/>
                <w:sz w:val="21"/>
                <w:szCs w:val="21"/>
                <w:u w:val="none"/>
                <w:lang w:val="en-US" w:eastAsia="zh-CN"/>
              </w:rPr>
              <w:t>209800元/辆</w:t>
            </w:r>
          </w:p>
        </w:tc>
        <w:tc>
          <w:tcPr>
            <w:tcW w:w="705" w:type="dxa"/>
            <w:tcBorders>
              <w:top w:val="single" w:color="auto" w:sz="4" w:space="0"/>
              <w:right w:val="single" w:color="auto" w:sz="4" w:space="0"/>
            </w:tcBorders>
            <w:noWrap w:val="0"/>
            <w:vAlign w:val="center"/>
          </w:tcPr>
          <w:p w14:paraId="1F09C3A0">
            <w:pPr>
              <w:widowControl/>
              <w:spacing w:before="75" w:line="420" w:lineRule="atLeast"/>
              <w:jc w:val="center"/>
              <w:rPr>
                <w:rFonts w:hint="default" w:ascii="宋体"/>
                <w:b w:val="0"/>
                <w:bCs w:val="0"/>
                <w:color w:val="auto"/>
                <w:sz w:val="21"/>
                <w:szCs w:val="21"/>
                <w:u w:val="none"/>
                <w:lang w:val="en-US" w:eastAsia="zh-CN"/>
              </w:rPr>
            </w:pPr>
            <w:r>
              <w:rPr>
                <w:rFonts w:hint="eastAsia" w:ascii="宋体" w:hAnsi="宋体" w:cs="宋体"/>
                <w:b w:val="0"/>
                <w:bCs w:val="0"/>
                <w:color w:val="auto"/>
                <w:sz w:val="21"/>
                <w:szCs w:val="21"/>
                <w:lang w:eastAsia="zh-CN"/>
              </w:rPr>
              <w:t>□</w:t>
            </w:r>
          </w:p>
        </w:tc>
        <w:tc>
          <w:tcPr>
            <w:tcW w:w="823" w:type="dxa"/>
            <w:tcBorders>
              <w:top w:val="single" w:color="auto" w:sz="4" w:space="0"/>
              <w:left w:val="single" w:color="auto" w:sz="4" w:space="0"/>
            </w:tcBorders>
            <w:noWrap w:val="0"/>
            <w:vAlign w:val="center"/>
          </w:tcPr>
          <w:p w14:paraId="5C365C11">
            <w:pPr>
              <w:widowControl/>
              <w:spacing w:before="75" w:line="420" w:lineRule="atLeast"/>
              <w:jc w:val="center"/>
              <w:rPr>
                <w:rFonts w:hint="default" w:ascii="宋体"/>
                <w:b w:val="0"/>
                <w:bCs w:val="0"/>
                <w:color w:val="auto"/>
                <w:sz w:val="21"/>
                <w:szCs w:val="21"/>
                <w:u w:val="none"/>
                <w:lang w:val="en-US" w:eastAsia="zh-CN"/>
              </w:rPr>
            </w:pPr>
            <w:r>
              <w:rPr>
                <w:rFonts w:hint="eastAsia" w:ascii="宋体" w:hAnsi="宋体" w:cs="宋体"/>
                <w:b w:val="0"/>
                <w:bCs w:val="0"/>
                <w:color w:val="auto"/>
                <w:sz w:val="21"/>
                <w:szCs w:val="21"/>
              </w:rPr>
              <w:t>□</w:t>
            </w:r>
          </w:p>
        </w:tc>
      </w:tr>
      <w:tr w14:paraId="2B0582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1754" w:type="dxa"/>
            <w:vMerge w:val="continue"/>
            <w:noWrap w:val="0"/>
            <w:vAlign w:val="center"/>
          </w:tcPr>
          <w:p w14:paraId="34BD50B1">
            <w:pPr>
              <w:pStyle w:val="7"/>
              <w:widowControl/>
              <w:tabs>
                <w:tab w:val="left" w:pos="1900"/>
              </w:tabs>
              <w:autoSpaceDE w:val="0"/>
              <w:autoSpaceDN w:val="0"/>
              <w:adjustRightInd w:val="0"/>
              <w:snapToGrid w:val="0"/>
              <w:spacing w:line="300" w:lineRule="exact"/>
              <w:ind w:left="0" w:leftChars="0" w:right="-94" w:rightChars="-45" w:firstLine="0" w:firstLineChars="0"/>
              <w:jc w:val="left"/>
              <w:rPr>
                <w:rFonts w:hint="eastAsia" w:ascii="宋体" w:hAnsi="宋体" w:cs="宋体"/>
                <w:b w:val="0"/>
                <w:bCs w:val="0"/>
                <w:snapToGrid w:val="0"/>
                <w:color w:val="auto"/>
                <w:kern w:val="0"/>
                <w:sz w:val="21"/>
                <w:szCs w:val="21"/>
                <w:u w:val="none"/>
                <w:lang w:eastAsia="zh-CN"/>
              </w:rPr>
            </w:pPr>
          </w:p>
        </w:tc>
        <w:tc>
          <w:tcPr>
            <w:tcW w:w="7918" w:type="dxa"/>
            <w:gridSpan w:val="8"/>
            <w:noWrap w:val="0"/>
            <w:vAlign w:val="center"/>
          </w:tcPr>
          <w:p w14:paraId="521A4CAD">
            <w:pPr>
              <w:pStyle w:val="7"/>
              <w:widowControl/>
              <w:tabs>
                <w:tab w:val="left" w:pos="1900"/>
              </w:tabs>
              <w:autoSpaceDE w:val="0"/>
              <w:autoSpaceDN w:val="0"/>
              <w:adjustRightInd w:val="0"/>
              <w:snapToGrid w:val="0"/>
              <w:spacing w:line="300" w:lineRule="exact"/>
              <w:ind w:left="0" w:leftChars="0" w:right="-94" w:rightChars="-45" w:firstLine="0" w:firstLineChars="0"/>
              <w:jc w:val="left"/>
              <w:rPr>
                <w:rFonts w:hint="eastAsia" w:ascii="宋体" w:hAnsi="宋体" w:eastAsia="宋体" w:cs="宋体"/>
                <w:b w:val="0"/>
                <w:bCs w:val="0"/>
                <w:snapToGrid w:val="0"/>
                <w:color w:val="auto"/>
                <w:kern w:val="0"/>
                <w:sz w:val="21"/>
                <w:szCs w:val="21"/>
                <w:u w:val="none"/>
                <w:lang w:eastAsia="zh-CN"/>
              </w:rPr>
            </w:pPr>
            <w:r>
              <w:rPr>
                <w:rFonts w:hint="eastAsia" w:ascii="宋体" w:hAnsi="宋体" w:cs="宋体"/>
                <w:b w:val="0"/>
                <w:bCs w:val="0"/>
                <w:snapToGrid w:val="0"/>
                <w:color w:val="auto"/>
                <w:kern w:val="0"/>
                <w:sz w:val="21"/>
                <w:szCs w:val="21"/>
                <w:u w:val="none"/>
                <w:lang w:eastAsia="zh-CN"/>
              </w:rPr>
              <w:t>注：以上费用含</w:t>
            </w:r>
            <w:r>
              <w:rPr>
                <w:rFonts w:hint="eastAsia" w:ascii="宋体" w:hAnsi="宋体" w:cs="宋体"/>
                <w:b w:val="0"/>
                <w:bCs w:val="0"/>
                <w:snapToGrid w:val="0"/>
                <w:color w:val="auto"/>
                <w:kern w:val="0"/>
                <w:sz w:val="21"/>
                <w:szCs w:val="21"/>
                <w:u w:val="none"/>
                <w:lang w:val="en-US" w:eastAsia="zh-CN"/>
              </w:rPr>
              <w:t>稅、</w:t>
            </w:r>
            <w:r>
              <w:rPr>
                <w:rFonts w:hint="eastAsia" w:ascii="宋体" w:hAnsi="宋体" w:cs="宋体"/>
                <w:b w:val="0"/>
                <w:bCs w:val="0"/>
                <w:snapToGrid w:val="0"/>
                <w:color w:val="auto"/>
                <w:kern w:val="0"/>
                <w:sz w:val="21"/>
                <w:szCs w:val="21"/>
                <w:u w:val="none"/>
                <w:lang w:eastAsia="zh-CN"/>
              </w:rPr>
              <w:t>运费、安装（含辅材）调试等费用，中标后采购人不再额外支付任何费用。</w:t>
            </w:r>
          </w:p>
        </w:tc>
      </w:tr>
    </w:tbl>
    <w:p w14:paraId="333B1F3A">
      <w:pPr>
        <w:snapToGrid w:val="0"/>
        <w:spacing w:line="360" w:lineRule="auto"/>
        <w:textAlignment w:val="baseline"/>
        <w:rPr>
          <w:rFonts w:ascii="宋体" w:hAnsi="宋体"/>
          <w:szCs w:val="21"/>
        </w:rPr>
      </w:pPr>
      <w:r>
        <w:rPr>
          <w:rFonts w:hint="eastAsia" w:ascii="宋体" w:hAnsi="宋体"/>
          <w:szCs w:val="21"/>
        </w:rPr>
        <w:t>说明：</w:t>
      </w:r>
    </w:p>
    <w:p w14:paraId="366DCCE2">
      <w:pPr>
        <w:snapToGrid w:val="0"/>
        <w:spacing w:line="360" w:lineRule="auto"/>
        <w:ind w:left="283" w:leftChars="135"/>
        <w:textAlignment w:val="baseline"/>
        <w:rPr>
          <w:rFonts w:ascii="宋体" w:hAnsi="宋体"/>
          <w:szCs w:val="21"/>
        </w:rPr>
      </w:pPr>
      <w:r>
        <w:rPr>
          <w:rFonts w:hint="eastAsia" w:ascii="宋体" w:hAnsi="宋体"/>
          <w:szCs w:val="21"/>
        </w:rPr>
        <w:t>1.节能产品实行强制采购的，</w:t>
      </w:r>
      <w:r>
        <w:rPr>
          <w:rFonts w:hint="eastAsia" w:ascii="宋体" w:hAnsi="宋体"/>
          <w:szCs w:val="21"/>
          <w:lang w:val="en-US" w:eastAsia="zh-CN"/>
        </w:rPr>
        <w:t>须</w:t>
      </w:r>
      <w:r>
        <w:rPr>
          <w:rFonts w:hint="eastAsia" w:ascii="宋体" w:hAnsi="宋体"/>
          <w:szCs w:val="21"/>
        </w:rPr>
        <w:t>提供国家认证机构出具的、处于有效期内的节能产品证书。</w:t>
      </w:r>
    </w:p>
    <w:p w14:paraId="2D32BD35">
      <w:pPr>
        <w:snapToGrid w:val="0"/>
        <w:spacing w:line="360" w:lineRule="auto"/>
        <w:ind w:left="283" w:leftChars="135"/>
        <w:textAlignment w:val="baseline"/>
        <w:rPr>
          <w:rFonts w:ascii="宋体" w:hAnsi="宋体"/>
          <w:szCs w:val="21"/>
        </w:rPr>
      </w:pPr>
      <w:r>
        <w:rPr>
          <w:rFonts w:hint="eastAsia" w:ascii="宋体" w:hAnsi="宋体"/>
          <w:szCs w:val="21"/>
        </w:rPr>
        <w:t>2.同意购买进口产品的，不限制满足采购需求的国内产品参与投标。</w:t>
      </w:r>
    </w:p>
    <w:p w14:paraId="693F0667">
      <w:pPr>
        <w:snapToGrid w:val="0"/>
        <w:spacing w:line="360" w:lineRule="auto"/>
        <w:textAlignment w:val="baseline"/>
        <w:rPr>
          <w:rFonts w:ascii="宋体" w:hAnsi="宋体"/>
          <w:szCs w:val="21"/>
        </w:rPr>
      </w:pPr>
      <w:r>
        <w:rPr>
          <w:rFonts w:hint="eastAsia" w:ascii="宋体" w:hAnsi="宋体"/>
          <w:szCs w:val="21"/>
        </w:rPr>
        <w:t>三、采购项目需落实的政府采购政策：</w:t>
      </w:r>
    </w:p>
    <w:p w14:paraId="1AB72CD8">
      <w:pPr>
        <w:snapToGrid w:val="0"/>
        <w:spacing w:line="360" w:lineRule="auto"/>
        <w:ind w:left="283" w:leftChars="135"/>
        <w:textAlignment w:val="baseline"/>
        <w:rPr>
          <w:rFonts w:hint="eastAsia" w:ascii="宋体" w:hAnsi="宋体" w:eastAsia="宋体"/>
          <w:szCs w:val="21"/>
          <w:lang w:eastAsia="zh-CN"/>
        </w:rPr>
      </w:pPr>
      <w:r>
        <w:rPr>
          <w:rFonts w:hint="eastAsia" w:ascii="宋体" w:hAnsi="宋体"/>
          <w:szCs w:val="21"/>
        </w:rPr>
        <w:sym w:font="Wingdings" w:char="00FE"/>
      </w:r>
      <w:r>
        <w:rPr>
          <w:rFonts w:hint="eastAsia" w:ascii="宋体" w:hAnsi="宋体"/>
          <w:szCs w:val="21"/>
        </w:rPr>
        <w:t>1、优先采购：节能产品、环境标志产品、两型产品享受加分或价格折扣</w:t>
      </w:r>
      <w:r>
        <w:rPr>
          <w:rFonts w:hint="eastAsia" w:ascii="宋体" w:hAnsi="宋体"/>
          <w:szCs w:val="21"/>
          <w:lang w:eastAsia="zh-CN"/>
        </w:rPr>
        <w:t>。</w:t>
      </w:r>
    </w:p>
    <w:p w14:paraId="2A063B37">
      <w:pPr>
        <w:snapToGrid w:val="0"/>
        <w:spacing w:line="360" w:lineRule="auto"/>
        <w:ind w:left="283" w:leftChars="135"/>
        <w:textAlignment w:val="baseline"/>
        <w:rPr>
          <w:rFonts w:ascii="宋体" w:hAnsi="宋体"/>
          <w:szCs w:val="21"/>
        </w:rPr>
      </w:pPr>
      <w:r>
        <w:rPr>
          <w:rFonts w:hint="eastAsia" w:ascii="宋体" w:hAnsi="宋体"/>
          <w:iCs/>
          <w:szCs w:val="21"/>
        </w:rPr>
        <w:sym w:font="Wingdings" w:char="00FE"/>
      </w:r>
      <w:r>
        <w:rPr>
          <w:rFonts w:hint="eastAsia" w:ascii="宋体" w:hAnsi="宋体"/>
          <w:szCs w:val="21"/>
        </w:rPr>
        <w:t>2、支持中小企业：中小企业享受预留采购份额或价格折扣。</w:t>
      </w:r>
    </w:p>
    <w:p w14:paraId="6B358B9D">
      <w:pPr>
        <w:snapToGrid w:val="0"/>
        <w:spacing w:line="360" w:lineRule="auto"/>
        <w:textAlignment w:val="baseline"/>
        <w:rPr>
          <w:rFonts w:ascii="宋体" w:hAnsi="宋体"/>
          <w:szCs w:val="21"/>
        </w:rPr>
      </w:pPr>
      <w:r>
        <w:rPr>
          <w:rFonts w:hint="eastAsia" w:ascii="宋体" w:hAnsi="宋体"/>
          <w:szCs w:val="21"/>
        </w:rPr>
        <w:t>四、投标人的资格要求（</w:t>
      </w:r>
      <w:r>
        <w:rPr>
          <w:rFonts w:ascii="宋体" w:hAnsi="宋体"/>
          <w:szCs w:val="21"/>
        </w:rPr>
        <w:t>资格后</w:t>
      </w:r>
      <w:r>
        <w:rPr>
          <w:rFonts w:hint="eastAsia" w:ascii="宋体" w:hAnsi="宋体"/>
          <w:szCs w:val="21"/>
        </w:rPr>
        <w:t>审</w:t>
      </w:r>
      <w:r>
        <w:rPr>
          <w:rFonts w:ascii="宋体" w:hAnsi="宋体"/>
          <w:szCs w:val="21"/>
        </w:rPr>
        <w:t>）</w:t>
      </w:r>
      <w:r>
        <w:rPr>
          <w:rFonts w:hint="eastAsia" w:ascii="宋体" w:hAnsi="宋体"/>
          <w:szCs w:val="21"/>
        </w:rPr>
        <w:t>：</w:t>
      </w:r>
    </w:p>
    <w:p w14:paraId="3F50B68B">
      <w:pPr>
        <w:snapToGrid w:val="0"/>
        <w:spacing w:line="360" w:lineRule="auto"/>
        <w:ind w:firstLine="105" w:firstLineChars="50"/>
        <w:textAlignment w:val="baseline"/>
        <w:rPr>
          <w:rFonts w:ascii="宋体" w:hAnsi="宋体"/>
          <w:szCs w:val="21"/>
        </w:rPr>
      </w:pPr>
      <w:r>
        <w:rPr>
          <w:rFonts w:hint="eastAsia" w:ascii="宋体" w:hAnsi="宋体"/>
          <w:szCs w:val="21"/>
        </w:rPr>
        <w:t>1、投标人的基本资格条件：投标人必须是在中华人民共和国境内注册登记的法人、其他组织或者自然人，且应当符合《政府采购法》第二十二条第一款的规定即：</w:t>
      </w:r>
      <w:r>
        <w:rPr>
          <w:rFonts w:ascii="宋体" w:hAnsi="宋体"/>
          <w:szCs w:val="21"/>
        </w:rPr>
        <w:t xml:space="preserve"> </w:t>
      </w:r>
    </w:p>
    <w:p w14:paraId="71E91E13">
      <w:pPr>
        <w:snapToGrid w:val="0"/>
        <w:spacing w:line="360" w:lineRule="auto"/>
        <w:textAlignment w:val="baseline"/>
        <w:rPr>
          <w:rFonts w:ascii="宋体" w:hAnsi="宋体"/>
          <w:sz w:val="20"/>
          <w:szCs w:val="21"/>
        </w:rPr>
      </w:pPr>
      <w:r>
        <w:rPr>
          <w:rFonts w:hint="eastAsia" w:ascii="宋体" w:hAnsi="宋体"/>
          <w:szCs w:val="21"/>
        </w:rPr>
        <w:t>（1）具有独立承担民事责任的能力；</w:t>
      </w:r>
      <w:r>
        <w:rPr>
          <w:rFonts w:ascii="宋体" w:hAnsi="宋体"/>
          <w:szCs w:val="21"/>
        </w:rPr>
        <w:t xml:space="preserve"> </w:t>
      </w:r>
    </w:p>
    <w:p w14:paraId="49E666EB">
      <w:pPr>
        <w:snapToGrid w:val="0"/>
        <w:spacing w:line="360" w:lineRule="auto"/>
        <w:textAlignment w:val="baseline"/>
        <w:rPr>
          <w:rFonts w:ascii="宋体" w:hAnsi="宋体"/>
          <w:sz w:val="20"/>
          <w:szCs w:val="21"/>
        </w:rPr>
      </w:pPr>
      <w:r>
        <w:rPr>
          <w:rFonts w:hint="eastAsia" w:ascii="宋体" w:hAnsi="宋体"/>
          <w:szCs w:val="21"/>
        </w:rPr>
        <w:t>（2）具有良好的商业信誉和健全的财务会计制度；</w:t>
      </w:r>
    </w:p>
    <w:p w14:paraId="6324FD2A">
      <w:pPr>
        <w:snapToGrid w:val="0"/>
        <w:spacing w:line="360" w:lineRule="auto"/>
        <w:textAlignment w:val="baseline"/>
        <w:rPr>
          <w:rFonts w:ascii="宋体" w:hAnsi="宋体"/>
          <w:sz w:val="20"/>
          <w:szCs w:val="21"/>
        </w:rPr>
      </w:pPr>
      <w:r>
        <w:rPr>
          <w:rFonts w:hint="eastAsia" w:ascii="宋体" w:hAnsi="宋体"/>
          <w:szCs w:val="21"/>
        </w:rPr>
        <w:t>（3）具有履行合同所必需的设备和专业技术能力；</w:t>
      </w:r>
    </w:p>
    <w:p w14:paraId="4BD285A4">
      <w:pPr>
        <w:snapToGrid w:val="0"/>
        <w:spacing w:line="360" w:lineRule="auto"/>
        <w:textAlignment w:val="baseline"/>
        <w:rPr>
          <w:rFonts w:ascii="宋体" w:hAnsi="宋体"/>
          <w:sz w:val="20"/>
          <w:szCs w:val="21"/>
        </w:rPr>
      </w:pPr>
      <w:r>
        <w:rPr>
          <w:rFonts w:hint="eastAsia" w:ascii="宋体" w:hAnsi="宋体"/>
          <w:szCs w:val="21"/>
        </w:rPr>
        <w:t>（4）有依法缴纳税收和社会保障资金的良好记录；</w:t>
      </w:r>
    </w:p>
    <w:p w14:paraId="6EFB41F5">
      <w:pPr>
        <w:snapToGrid w:val="0"/>
        <w:spacing w:line="360" w:lineRule="auto"/>
        <w:textAlignment w:val="baseline"/>
        <w:rPr>
          <w:rFonts w:ascii="宋体" w:hAnsi="宋体"/>
          <w:sz w:val="20"/>
          <w:szCs w:val="21"/>
        </w:rPr>
      </w:pPr>
      <w:r>
        <w:rPr>
          <w:rFonts w:hint="eastAsia" w:ascii="宋体" w:hAnsi="宋体"/>
          <w:szCs w:val="21"/>
        </w:rPr>
        <w:t>（5）参加政府采购活动前三年内，在经营活动中没有重大违法记录；</w:t>
      </w:r>
    </w:p>
    <w:p w14:paraId="4CA86AFD">
      <w:pPr>
        <w:snapToGrid w:val="0"/>
        <w:spacing w:line="360" w:lineRule="auto"/>
        <w:textAlignment w:val="baseline"/>
        <w:rPr>
          <w:rFonts w:hint="eastAsia" w:ascii="宋体" w:hAnsi="宋体"/>
          <w:sz w:val="20"/>
          <w:szCs w:val="21"/>
        </w:rPr>
      </w:pPr>
      <w:r>
        <w:rPr>
          <w:rFonts w:hint="eastAsia" w:ascii="宋体" w:hAnsi="宋体"/>
          <w:szCs w:val="21"/>
        </w:rPr>
        <w:t>（6）法律、行政法规规定的其他条件。</w:t>
      </w:r>
    </w:p>
    <w:p w14:paraId="6BE1AE61">
      <w:pPr>
        <w:adjustRightInd w:val="0"/>
        <w:snapToGrid w:val="0"/>
        <w:spacing w:line="360" w:lineRule="auto"/>
        <w:ind w:firstLine="420" w:firstLineChars="200"/>
        <w:rPr>
          <w:rFonts w:ascii="宋体" w:hAnsi="宋体"/>
          <w:szCs w:val="21"/>
        </w:rPr>
      </w:pPr>
      <w:r>
        <w:rPr>
          <w:rFonts w:hint="eastAsia" w:ascii="宋体" w:hAnsi="宋体"/>
          <w:szCs w:val="21"/>
        </w:rPr>
        <w:t>2、落实政府采购政策需满足的资格要求：</w:t>
      </w:r>
    </w:p>
    <w:p w14:paraId="087E988A">
      <w:pPr>
        <w:adjustRightInd w:val="0"/>
        <w:snapToGrid w:val="0"/>
        <w:spacing w:line="360" w:lineRule="auto"/>
        <w:ind w:firstLine="493" w:firstLineChars="235"/>
        <w:rPr>
          <w:rFonts w:hint="eastAsia" w:ascii="宋体" w:hAnsi="宋体"/>
          <w:b/>
          <w:iCs/>
          <w:szCs w:val="21"/>
        </w:rPr>
      </w:pPr>
      <w:r>
        <w:rPr>
          <w:rFonts w:hint="eastAsia" w:ascii="宋体" w:hAnsi="宋体"/>
          <w:iCs/>
          <w:szCs w:val="21"/>
        </w:rPr>
        <w:sym w:font="Wingdings" w:char="00FE"/>
      </w:r>
      <w:r>
        <w:rPr>
          <w:rFonts w:ascii="宋体" w:hAnsi="宋体"/>
          <w:b/>
          <w:iCs/>
          <w:szCs w:val="21"/>
        </w:rPr>
        <w:t xml:space="preserve"> </w:t>
      </w:r>
      <w:r>
        <w:rPr>
          <w:rFonts w:hint="eastAsia" w:ascii="宋体" w:hAnsi="宋体"/>
          <w:iCs/>
          <w:szCs w:val="21"/>
        </w:rPr>
        <w:t>非专门面向中小企业。</w:t>
      </w:r>
    </w:p>
    <w:p w14:paraId="015DF986">
      <w:pPr>
        <w:adjustRightInd w:val="0"/>
        <w:snapToGrid w:val="0"/>
        <w:spacing w:line="360" w:lineRule="auto"/>
        <w:ind w:firstLine="525" w:firstLineChars="250"/>
        <w:rPr>
          <w:rFonts w:ascii="宋体" w:hAnsi="宋体"/>
          <w:iCs/>
          <w:szCs w:val="21"/>
        </w:rPr>
      </w:pP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专门面向：</w:t>
      </w: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中小企业、</w:t>
      </w:r>
      <w:r>
        <w:rPr>
          <w:rFonts w:ascii="宋体" w:hAnsi="宋体"/>
          <w:iCs/>
          <w:szCs w:val="21"/>
        </w:rPr>
        <w:t xml:space="preserve"> </w:t>
      </w: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小微企业、</w:t>
      </w:r>
      <w:r>
        <w:rPr>
          <w:rFonts w:ascii="宋体" w:hAnsi="宋体"/>
          <w:iCs/>
          <w:szCs w:val="21"/>
        </w:rPr>
        <w:t xml:space="preserve"> </w:t>
      </w: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监狱企业、</w:t>
      </w:r>
      <w:r>
        <w:rPr>
          <w:rFonts w:ascii="宋体" w:hAnsi="宋体"/>
          <w:iCs/>
          <w:szCs w:val="21"/>
        </w:rPr>
        <w:t xml:space="preserve"> </w:t>
      </w: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福利性单位。</w:t>
      </w:r>
    </w:p>
    <w:p w14:paraId="664F9B00">
      <w:pPr>
        <w:adjustRightInd w:val="0"/>
        <w:snapToGrid w:val="0"/>
        <w:spacing w:line="360" w:lineRule="auto"/>
        <w:ind w:firstLine="525" w:firstLineChars="250"/>
        <w:rPr>
          <w:rFonts w:ascii="宋体" w:hAnsi="宋体"/>
          <w:iCs/>
          <w:szCs w:val="21"/>
        </w:rPr>
      </w:pPr>
      <w:r>
        <w:rPr>
          <w:rFonts w:hint="eastAsia" w:ascii="宋体" w:hAnsi="宋体"/>
          <w:iCs/>
          <w:szCs w:val="21"/>
        </w:rPr>
        <w:sym w:font="Wingdings" w:char="00A8"/>
      </w:r>
      <w:r>
        <w:rPr>
          <w:rFonts w:ascii="宋体" w:hAnsi="宋体"/>
          <w:iCs/>
          <w:szCs w:val="21"/>
        </w:rPr>
        <w:t xml:space="preserve"> </w:t>
      </w:r>
      <w:r>
        <w:rPr>
          <w:rFonts w:hint="eastAsia" w:ascii="宋体" w:hAnsi="宋体"/>
          <w:iCs/>
          <w:szCs w:val="21"/>
        </w:rPr>
        <w:t>强制分包</w:t>
      </w:r>
      <w:r>
        <w:rPr>
          <w:rFonts w:hint="eastAsia" w:ascii="宋体" w:hAnsi="宋体"/>
          <w:iCs/>
          <w:szCs w:val="21"/>
          <w:lang w:eastAsia="zh-CN"/>
        </w:rPr>
        <w:t>：</w:t>
      </w:r>
      <w:r>
        <w:rPr>
          <w:rFonts w:hint="eastAsia" w:ascii="宋体" w:hAnsi="宋体"/>
          <w:iCs/>
          <w:szCs w:val="21"/>
        </w:rPr>
        <w:t>大型企业应将采购份额的</w:t>
      </w:r>
      <w:r>
        <w:rPr>
          <w:rFonts w:hint="eastAsia" w:ascii="宋体" w:hAnsi="宋体"/>
          <w:iCs/>
          <w:szCs w:val="21"/>
          <w:u w:val="single"/>
        </w:rPr>
        <w:t xml:space="preserve">    /   </w:t>
      </w:r>
      <w:r>
        <w:rPr>
          <w:rFonts w:hint="eastAsia" w:ascii="宋体" w:hAnsi="宋体"/>
          <w:iCs/>
          <w:szCs w:val="21"/>
        </w:rPr>
        <w:t>%分包给中小企业。</w:t>
      </w:r>
    </w:p>
    <w:p w14:paraId="3A4A7505">
      <w:pPr>
        <w:adjustRightInd w:val="0"/>
        <w:snapToGrid w:val="0"/>
        <w:spacing w:line="360" w:lineRule="auto"/>
        <w:ind w:firstLine="525" w:firstLineChars="250"/>
        <w:rPr>
          <w:rFonts w:ascii="宋体" w:hAnsi="宋体"/>
          <w:iCs/>
          <w:szCs w:val="21"/>
        </w:rPr>
      </w:pPr>
      <w:r>
        <w:rPr>
          <w:rFonts w:hint="eastAsia" w:ascii="宋体" w:hAnsi="宋体"/>
          <w:iCs/>
          <w:szCs w:val="21"/>
        </w:rPr>
        <w:t>3、采购项目的特定资格条件：</w:t>
      </w:r>
    </w:p>
    <w:p w14:paraId="61DA6EE6">
      <w:pPr>
        <w:adjustRightInd w:val="0"/>
        <w:snapToGrid w:val="0"/>
        <w:spacing w:line="360" w:lineRule="auto"/>
        <w:ind w:firstLine="735" w:firstLineChars="350"/>
        <w:rPr>
          <w:rFonts w:hint="eastAsia" w:ascii="宋体" w:hAnsi="宋体"/>
          <w:iCs/>
          <w:szCs w:val="21"/>
        </w:rPr>
      </w:pPr>
      <w:r>
        <w:rPr>
          <w:rFonts w:hint="eastAsia" w:ascii="宋体" w:hAnsi="宋体"/>
          <w:iCs/>
          <w:szCs w:val="21"/>
          <w:lang w:val="en-US" w:eastAsia="zh-CN"/>
        </w:rPr>
        <w:t>无</w:t>
      </w:r>
      <w:r>
        <w:rPr>
          <w:rFonts w:hint="eastAsia"/>
          <w:color w:val="222222"/>
          <w:szCs w:val="21"/>
        </w:rPr>
        <w:t>。</w:t>
      </w:r>
      <w:r>
        <w:rPr>
          <w:rFonts w:ascii="宋体" w:hAnsi="宋体"/>
          <w:iCs/>
          <w:szCs w:val="21"/>
        </w:rPr>
        <w:t xml:space="preserve"> </w:t>
      </w:r>
    </w:p>
    <w:p w14:paraId="79F58DC5">
      <w:pPr>
        <w:adjustRightInd w:val="0"/>
        <w:snapToGrid w:val="0"/>
        <w:spacing w:line="360" w:lineRule="auto"/>
        <w:ind w:firstLine="420" w:firstLineChars="200"/>
        <w:rPr>
          <w:rFonts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36B33E47">
      <w:pPr>
        <w:adjustRightInd w:val="0"/>
        <w:snapToGrid w:val="0"/>
        <w:spacing w:line="360" w:lineRule="auto"/>
        <w:ind w:firstLine="420" w:firstLineChars="200"/>
        <w:rPr>
          <w:rFonts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2EA1F4CE">
      <w:pPr>
        <w:adjustRightInd w:val="0"/>
        <w:snapToGrid w:val="0"/>
        <w:spacing w:line="360" w:lineRule="auto"/>
        <w:ind w:firstLine="420" w:firstLineChars="200"/>
        <w:rPr>
          <w:rFonts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4167D01B">
      <w:pPr>
        <w:adjustRightInd w:val="0"/>
        <w:snapToGrid w:val="0"/>
        <w:spacing w:line="360" w:lineRule="auto"/>
        <w:ind w:firstLine="420" w:firstLineChars="200"/>
        <w:rPr>
          <w:rFonts w:ascii="宋体" w:hAnsi="宋体"/>
          <w:szCs w:val="21"/>
        </w:rPr>
      </w:pPr>
      <w:r>
        <w:rPr>
          <w:rFonts w:hint="eastAsia" w:ascii="宋体" w:hAnsi="宋体"/>
          <w:szCs w:val="21"/>
        </w:rPr>
        <w:t>7、联合体投标。本次招标</w:t>
      </w:r>
      <w:r>
        <w:rPr>
          <w:rFonts w:hint="eastAsia" w:ascii="宋体" w:hAnsi="宋体"/>
          <w:szCs w:val="21"/>
          <w:u w:val="single"/>
        </w:rPr>
        <w:t xml:space="preserve">  不</w:t>
      </w:r>
      <w:r>
        <w:rPr>
          <w:rFonts w:ascii="宋体" w:hAnsi="宋体"/>
          <w:szCs w:val="21"/>
          <w:u w:val="single"/>
        </w:rPr>
        <w:t>接受</w:t>
      </w:r>
      <w:r>
        <w:rPr>
          <w:rFonts w:hint="eastAsia" w:ascii="宋体" w:hAnsi="宋体"/>
          <w:szCs w:val="21"/>
          <w:u w:val="single"/>
        </w:rPr>
        <w:t xml:space="preserve">   </w:t>
      </w:r>
      <w:r>
        <w:rPr>
          <w:rFonts w:hint="eastAsia" w:ascii="宋体" w:hAnsi="宋体"/>
          <w:szCs w:val="21"/>
        </w:rPr>
        <w:t>(接受或不接受)联合体投标。</w:t>
      </w:r>
    </w:p>
    <w:p w14:paraId="4AF260E9">
      <w:pPr>
        <w:adjustRightInd w:val="0"/>
        <w:snapToGrid w:val="0"/>
        <w:spacing w:line="360" w:lineRule="auto"/>
        <w:ind w:firstLine="422" w:firstLineChars="200"/>
        <w:rPr>
          <w:rFonts w:ascii="宋体" w:hAnsi="宋体"/>
          <w:b/>
          <w:szCs w:val="21"/>
        </w:rPr>
      </w:pPr>
      <w:r>
        <w:rPr>
          <w:rFonts w:hint="eastAsia" w:ascii="宋体" w:hAnsi="宋体"/>
          <w:b/>
          <w:szCs w:val="21"/>
        </w:rPr>
        <w:t>五、获取招标文件的时间、期限、地点及方式</w:t>
      </w:r>
    </w:p>
    <w:p w14:paraId="55AA473A">
      <w:pPr>
        <w:widowControl/>
        <w:spacing w:line="360" w:lineRule="auto"/>
        <w:ind w:right="55" w:rightChars="26" w:firstLine="480"/>
        <w:jc w:val="left"/>
        <w:rPr>
          <w:rFonts w:ascii="宋体" w:hAnsi="宋体"/>
          <w:szCs w:val="21"/>
        </w:rPr>
      </w:pPr>
      <w:r>
        <w:rPr>
          <w:rFonts w:hint="eastAsia" w:ascii="宋体" w:hAnsi="宋体"/>
          <w:szCs w:val="21"/>
        </w:rPr>
        <w:t>有意参加投标者，于本项目</w:t>
      </w:r>
      <w:r>
        <w:rPr>
          <w:rFonts w:ascii="宋体" w:hAnsi="宋体"/>
          <w:szCs w:val="21"/>
        </w:rPr>
        <w:t>公告之日起</w:t>
      </w:r>
      <w:r>
        <w:rPr>
          <w:rFonts w:hint="eastAsia"/>
          <w:lang w:val="en-US" w:eastAsia="zh-CN"/>
        </w:rPr>
        <w:t>5个工作日内</w:t>
      </w:r>
      <w:r>
        <w:rPr>
          <w:rFonts w:hint="eastAsia" w:ascii="宋体" w:hAnsi="宋体"/>
          <w:szCs w:val="21"/>
        </w:rPr>
        <w:t>，在</w:t>
      </w:r>
      <w:r>
        <w:rPr>
          <w:rFonts w:hint="eastAsia" w:ascii="宋体" w:hAnsi="宋体"/>
          <w:szCs w:val="21"/>
          <w:u w:val="single"/>
        </w:rPr>
        <w:t>娄底市公共资源交易网</w:t>
      </w:r>
      <w:r>
        <w:rPr>
          <w:rFonts w:hint="eastAsia" w:ascii="宋体" w:hAnsi="宋体"/>
          <w:szCs w:val="21"/>
          <w:u w:val="single"/>
          <w:lang w:val="en-US" w:eastAsia="zh-CN"/>
        </w:rPr>
        <w:t>或</w:t>
      </w:r>
      <w:r>
        <w:rPr>
          <w:rFonts w:ascii="宋体" w:hAnsi="宋体"/>
          <w:szCs w:val="21"/>
          <w:u w:val="single"/>
        </w:rPr>
        <w:t>湖南省政府采购网</w:t>
      </w:r>
      <w:r>
        <w:rPr>
          <w:rFonts w:hint="eastAsia" w:ascii="宋体" w:hAnsi="宋体"/>
          <w:szCs w:val="21"/>
          <w:u w:val="single"/>
        </w:rPr>
        <w:t>（</w:t>
      </w:r>
      <w:r>
        <w:rPr>
          <w:rFonts w:ascii="宋体" w:hAnsi="宋体"/>
          <w:szCs w:val="21"/>
        </w:rPr>
        <w:fldChar w:fldCharType="begin"/>
      </w:r>
      <w:r>
        <w:rPr>
          <w:rFonts w:ascii="宋体" w:hAnsi="宋体"/>
          <w:szCs w:val="21"/>
        </w:rPr>
        <w:instrText xml:space="preserve"> HYPERLINK "http://ldggzy.hnloudi.gov.cn/、http://www.ccgp-hunan.gov.cn/" </w:instrText>
      </w:r>
      <w:r>
        <w:rPr>
          <w:rFonts w:ascii="宋体" w:hAnsi="宋体"/>
          <w:szCs w:val="21"/>
        </w:rPr>
        <w:fldChar w:fldCharType="separate"/>
      </w:r>
      <w:r>
        <w:rPr>
          <w:rStyle w:val="5"/>
          <w:rFonts w:ascii="宋体" w:hAnsi="宋体"/>
          <w:szCs w:val="21"/>
        </w:rPr>
        <w:t>http://ldggzy.hnloudi.gov.cn/、http://www.ccgp-hunan.gov.cn/</w:t>
      </w:r>
      <w:r>
        <w:rPr>
          <w:rFonts w:ascii="宋体" w:hAnsi="宋体"/>
          <w:szCs w:val="21"/>
        </w:rPr>
        <w:fldChar w:fldCharType="end"/>
      </w:r>
      <w:r>
        <w:rPr>
          <w:rFonts w:hint="eastAsia" w:ascii="宋体" w:hAnsi="宋体"/>
          <w:szCs w:val="21"/>
        </w:rPr>
        <w:t>）</w:t>
      </w:r>
      <w:r>
        <w:rPr>
          <w:rFonts w:hint="eastAsia"/>
          <w:szCs w:val="21"/>
        </w:rPr>
        <w:t>获取招标文件</w:t>
      </w:r>
      <w:r>
        <w:rPr>
          <w:rFonts w:hint="eastAsia" w:ascii="宋体" w:hAnsi="宋体"/>
          <w:szCs w:val="21"/>
        </w:rPr>
        <w:t>。</w:t>
      </w:r>
    </w:p>
    <w:p w14:paraId="70E22608">
      <w:pPr>
        <w:widowControl/>
        <w:spacing w:line="360" w:lineRule="auto"/>
        <w:ind w:right="55" w:rightChars="26" w:firstLine="480"/>
        <w:jc w:val="left"/>
        <w:rPr>
          <w:rFonts w:ascii="宋体" w:hAnsi="宋体"/>
          <w:szCs w:val="21"/>
        </w:rPr>
      </w:pPr>
      <w:r>
        <w:rPr>
          <w:rFonts w:hint="eastAsia" w:ascii="宋体" w:hAnsi="宋体"/>
          <w:iCs/>
          <w:szCs w:val="21"/>
        </w:rPr>
        <w:sym w:font="Wingdings" w:char="00FE"/>
      </w:r>
      <w:r>
        <w:rPr>
          <w:rFonts w:hint="eastAsia" w:ascii="宋体" w:hAnsi="宋体"/>
          <w:szCs w:val="21"/>
        </w:rPr>
        <w:t>本项目实行电子交易，有意参加投标者，请</w:t>
      </w:r>
      <w:r>
        <w:rPr>
          <w:rFonts w:hint="eastAsia"/>
          <w:szCs w:val="21"/>
        </w:rPr>
        <w:t>用湖南CA证书登陆</w:t>
      </w:r>
      <w:r>
        <w:rPr>
          <w:rFonts w:hint="eastAsia" w:ascii="宋体" w:hAnsi="宋体"/>
          <w:szCs w:val="21"/>
          <w:u w:val="single"/>
        </w:rPr>
        <w:t>娄底市公共资源交易网</w:t>
      </w:r>
      <w:r>
        <w:rPr>
          <w:rFonts w:ascii="宋体" w:hAnsi="宋体"/>
          <w:szCs w:val="21"/>
        </w:rPr>
        <w:fldChar w:fldCharType="begin"/>
      </w:r>
      <w:r>
        <w:rPr>
          <w:rFonts w:ascii="宋体" w:hAnsi="宋体"/>
          <w:szCs w:val="21"/>
        </w:rPr>
        <w:instrText xml:space="preserve"> HYPERLINK "http://ldggzy.hnloudi.gov.cn/" </w:instrText>
      </w:r>
      <w:r>
        <w:rPr>
          <w:rFonts w:ascii="宋体" w:hAnsi="宋体"/>
          <w:szCs w:val="21"/>
        </w:rPr>
        <w:fldChar w:fldCharType="separate"/>
      </w:r>
      <w:r>
        <w:rPr>
          <w:rStyle w:val="5"/>
          <w:rFonts w:ascii="宋体" w:hAnsi="宋体"/>
          <w:szCs w:val="21"/>
        </w:rPr>
        <w:t>http://ldggzy.hnloudi.gov.cn/</w:t>
      </w:r>
      <w:r>
        <w:rPr>
          <w:rFonts w:ascii="宋体" w:hAnsi="宋体"/>
          <w:szCs w:val="21"/>
        </w:rPr>
        <w:fldChar w:fldCharType="end"/>
      </w:r>
      <w:r>
        <w:rPr>
          <w:rFonts w:hint="eastAsia"/>
          <w:szCs w:val="21"/>
        </w:rPr>
        <w:t>选择进入“公共资源交易平台”，获取招标文件</w:t>
      </w:r>
      <w:r>
        <w:rPr>
          <w:rFonts w:hint="eastAsia" w:ascii="宋体" w:hAnsi="宋体"/>
          <w:szCs w:val="21"/>
        </w:rPr>
        <w:t>获取电子版招标文件。</w:t>
      </w:r>
    </w:p>
    <w:p w14:paraId="4E5DA0AB">
      <w:pPr>
        <w:adjustRightInd w:val="0"/>
        <w:snapToGrid w:val="0"/>
        <w:spacing w:line="360" w:lineRule="auto"/>
        <w:ind w:firstLine="420" w:firstLineChars="200"/>
        <w:rPr>
          <w:rFonts w:ascii="宋体" w:hAnsi="宋体"/>
          <w:szCs w:val="21"/>
        </w:rPr>
      </w:pPr>
      <w:r>
        <w:rPr>
          <w:rFonts w:hint="eastAsia" w:ascii="宋体" w:hAnsi="宋体"/>
          <w:iCs/>
          <w:szCs w:val="21"/>
        </w:rPr>
        <w:sym w:font="Wingdings" w:char="00A8"/>
      </w:r>
      <w:r>
        <w:rPr>
          <w:rFonts w:hint="eastAsia" w:ascii="宋体" w:hAnsi="宋体"/>
          <w:szCs w:val="21"/>
        </w:rPr>
        <w:t>本项目进行资格预审，招标文件将向所有通过资格预审的供应商提供。</w:t>
      </w:r>
    </w:p>
    <w:p w14:paraId="08953939">
      <w:pPr>
        <w:adjustRightInd w:val="0"/>
        <w:snapToGrid w:val="0"/>
        <w:spacing w:line="360" w:lineRule="auto"/>
        <w:ind w:firstLine="422" w:firstLineChars="200"/>
        <w:rPr>
          <w:rFonts w:ascii="宋体" w:hAnsi="宋体"/>
          <w:b/>
          <w:szCs w:val="21"/>
        </w:rPr>
      </w:pPr>
      <w:r>
        <w:rPr>
          <w:rFonts w:hint="eastAsia" w:ascii="宋体" w:hAnsi="宋体"/>
          <w:b/>
          <w:szCs w:val="21"/>
        </w:rPr>
        <w:t>六、投标截止时间、开标时间及地点</w:t>
      </w:r>
    </w:p>
    <w:p w14:paraId="3BBDE84E">
      <w:pPr>
        <w:adjustRightInd w:val="0"/>
        <w:snapToGrid w:val="0"/>
        <w:spacing w:line="360" w:lineRule="auto"/>
        <w:ind w:firstLine="420" w:firstLineChars="200"/>
        <w:rPr>
          <w:rFonts w:ascii="宋体" w:hAnsi="宋体"/>
          <w:szCs w:val="21"/>
        </w:rPr>
      </w:pPr>
      <w:r>
        <w:rPr>
          <w:rFonts w:hint="eastAsia" w:ascii="宋体" w:hAnsi="宋体"/>
          <w:szCs w:val="21"/>
        </w:rPr>
        <w:t>1、提交投标文件的截止时间：</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rPr>
        <w:t>6</w:t>
      </w:r>
      <w:r>
        <w:rPr>
          <w:rFonts w:hint="eastAsia" w:ascii="宋体" w:hAnsi="宋体"/>
          <w:szCs w:val="21"/>
        </w:rPr>
        <w:t>年</w:t>
      </w:r>
      <w:r>
        <w:rPr>
          <w:rFonts w:hint="eastAsia" w:asci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分（北京时间）；</w:t>
      </w:r>
    </w:p>
    <w:p w14:paraId="7AD09778">
      <w:pPr>
        <w:adjustRightInd w:val="0"/>
        <w:snapToGrid w:val="0"/>
        <w:spacing w:line="360" w:lineRule="auto"/>
        <w:ind w:firstLine="420" w:firstLineChars="200"/>
        <w:rPr>
          <w:rFonts w:ascii="宋体" w:hAnsi="宋体" w:cs="宋体"/>
        </w:rPr>
      </w:pPr>
      <w:r>
        <w:rPr>
          <w:rFonts w:hint="eastAsia" w:ascii="宋体" w:hAnsi="宋体"/>
          <w:szCs w:val="21"/>
        </w:rPr>
        <w:t>2、投标地点：</w:t>
      </w:r>
      <w:r>
        <w:rPr>
          <w:rFonts w:hint="eastAsia" w:ascii="宋体" w:hAnsi="宋体"/>
          <w:szCs w:val="21"/>
          <w:u w:val="single"/>
        </w:rPr>
        <w:t xml:space="preserve"> 娄底市公共资源交易平台（http://ldggzy.hnloudi.gov.cn/）  </w:t>
      </w:r>
    </w:p>
    <w:p w14:paraId="41DE811E">
      <w:pPr>
        <w:adjustRightInd w:val="0"/>
        <w:snapToGrid w:val="0"/>
        <w:spacing w:line="360" w:lineRule="auto"/>
        <w:ind w:firstLine="420" w:firstLineChars="200"/>
        <w:rPr>
          <w:rFonts w:ascii="宋体" w:hAnsi="宋体"/>
          <w:szCs w:val="21"/>
        </w:rPr>
      </w:pPr>
      <w:r>
        <w:rPr>
          <w:rFonts w:hint="eastAsia" w:ascii="宋体" w:hAnsi="宋体"/>
          <w:szCs w:val="21"/>
        </w:rPr>
        <w:t>3、开标时间</w:t>
      </w:r>
      <w:r>
        <w:rPr>
          <w:rFonts w:hint="eastAsia" w:ascii="宋体" w:hAnsi="宋体"/>
          <w:color w:val="000000"/>
          <w:szCs w:val="21"/>
        </w:rPr>
        <w:t>及解密开始时间</w:t>
      </w:r>
      <w:r>
        <w:rPr>
          <w:rFonts w:hint="eastAsia" w:ascii="宋体" w:hAnsi="宋体"/>
          <w:szCs w:val="21"/>
        </w:rPr>
        <w:t>：</w:t>
      </w:r>
      <w:r>
        <w:rPr>
          <w:rFonts w:ascii="宋体" w:hAnsi="宋体"/>
          <w:szCs w:val="21"/>
          <w:u w:val="single"/>
        </w:rPr>
        <w:t>202</w:t>
      </w:r>
      <w:r>
        <w:rPr>
          <w:rFonts w:hint="eastAsia" w:ascii="宋体" w:hAnsi="宋体"/>
          <w:szCs w:val="21"/>
          <w:u w:val="single"/>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ascii="宋体" w:hAnsi="宋体"/>
          <w:szCs w:val="21"/>
          <w:u w:val="single"/>
        </w:rPr>
        <w:t>分</w:t>
      </w:r>
      <w:r>
        <w:rPr>
          <w:rFonts w:hint="eastAsia" w:ascii="宋体" w:hAnsi="宋体"/>
          <w:szCs w:val="21"/>
        </w:rPr>
        <w:t xml:space="preserve">（北京时间）。 </w:t>
      </w:r>
    </w:p>
    <w:p w14:paraId="2971571A">
      <w:pPr>
        <w:snapToGrid w:val="0"/>
        <w:spacing w:line="360" w:lineRule="auto"/>
        <w:ind w:firstLine="420" w:firstLineChars="200"/>
        <w:textAlignment w:val="baseline"/>
        <w:rPr>
          <w:rFonts w:hint="eastAsia" w:ascii="宋体" w:hAnsi="宋体"/>
          <w:sz w:val="20"/>
          <w:szCs w:val="21"/>
        </w:rPr>
      </w:pPr>
      <w:r>
        <w:rPr>
          <w:rFonts w:hint="eastAsia" w:ascii="宋体" w:hAnsi="宋体"/>
          <w:color w:val="000000"/>
          <w:szCs w:val="21"/>
        </w:rPr>
        <w:t>4、解密截止时间：</w:t>
      </w:r>
      <w:r>
        <w:rPr>
          <w:rFonts w:ascii="宋体" w:hAnsi="宋体"/>
          <w:szCs w:val="21"/>
          <w:u w:val="single"/>
        </w:rPr>
        <w:t>202</w:t>
      </w:r>
      <w:r>
        <w:rPr>
          <w:rFonts w:hint="eastAsia" w:ascii="宋体" w:hAnsi="宋体"/>
          <w:szCs w:val="21"/>
          <w:u w:val="single"/>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color="000000"/>
          <w:lang w:val="en-US" w:eastAsia="zh-CN"/>
        </w:rPr>
        <w:t xml:space="preserve">   </w:t>
      </w:r>
      <w:r>
        <w:rPr>
          <w:rFonts w:hint="eastAsia" w:ascii="宋体" w:hAnsi="宋体"/>
          <w:szCs w:val="21"/>
        </w:rPr>
        <w:t>分</w:t>
      </w:r>
      <w:r>
        <w:rPr>
          <w:rFonts w:hint="eastAsia" w:ascii="宋体" w:hAnsi="宋体"/>
          <w:color w:val="000000"/>
          <w:szCs w:val="21"/>
        </w:rPr>
        <w:t>（投标截止时间后30分钟内），请投标人确保投标响应文件如期解密。</w:t>
      </w:r>
    </w:p>
    <w:p w14:paraId="465F42D9">
      <w:pPr>
        <w:adjustRightInd w:val="0"/>
        <w:snapToGrid w:val="0"/>
        <w:spacing w:line="360" w:lineRule="auto"/>
        <w:ind w:firstLine="420" w:firstLineChars="200"/>
        <w:rPr>
          <w:rFonts w:ascii="宋体" w:hAnsi="宋体"/>
          <w:szCs w:val="21"/>
          <w:u w:val="single"/>
        </w:rPr>
      </w:pPr>
      <w:r>
        <w:rPr>
          <w:rFonts w:hint="eastAsia" w:ascii="宋体" w:hAnsi="宋体"/>
          <w:szCs w:val="21"/>
        </w:rPr>
        <w:t>4、开标地点：</w:t>
      </w:r>
      <w:r>
        <w:rPr>
          <w:rFonts w:hint="eastAsia" w:ascii="宋体" w:hAnsi="宋体"/>
          <w:szCs w:val="21"/>
          <w:u w:val="single"/>
        </w:rPr>
        <w:t xml:space="preserve"> 娄底市公共资源交易平台（http://ldggzy.hnloudi.gov.cn/） </w:t>
      </w:r>
    </w:p>
    <w:p w14:paraId="428771A9">
      <w:pPr>
        <w:snapToGrid w:val="0"/>
        <w:spacing w:line="360" w:lineRule="auto"/>
        <w:ind w:firstLine="420" w:firstLineChars="200"/>
        <w:textAlignment w:val="baseline"/>
        <w:rPr>
          <w:rFonts w:ascii="宋体" w:hAnsi="宋体"/>
          <w:color w:val="000000"/>
          <w:sz w:val="20"/>
          <w:szCs w:val="21"/>
        </w:rPr>
      </w:pPr>
      <w:r>
        <w:rPr>
          <w:rFonts w:ascii="宋体" w:hAnsi="宋体"/>
          <w:color w:val="000000"/>
          <w:szCs w:val="21"/>
        </w:rPr>
        <w:t>5</w:t>
      </w:r>
      <w:r>
        <w:rPr>
          <w:rFonts w:hint="eastAsia" w:ascii="宋体" w:hAnsi="宋体"/>
          <w:color w:val="000000"/>
          <w:szCs w:val="21"/>
        </w:rPr>
        <w:t>、投标文件编制说明与递交</w:t>
      </w:r>
    </w:p>
    <w:p w14:paraId="7B470239">
      <w:pPr>
        <w:snapToGrid w:val="0"/>
        <w:spacing w:line="360" w:lineRule="auto"/>
        <w:ind w:firstLine="420" w:firstLineChars="200"/>
        <w:textAlignment w:val="baseline"/>
        <w:rPr>
          <w:rFonts w:ascii="宋体" w:hAnsi="宋体"/>
          <w:color w:val="000000"/>
          <w:sz w:val="20"/>
          <w:szCs w:val="21"/>
        </w:rPr>
      </w:pPr>
      <w:r>
        <w:rPr>
          <w:rFonts w:ascii="宋体" w:hAnsi="宋体"/>
          <w:color w:val="000000"/>
          <w:szCs w:val="21"/>
        </w:rPr>
        <w:t>5.1</w:t>
      </w:r>
      <w:r>
        <w:rPr>
          <w:rFonts w:hint="eastAsia" w:ascii="宋体" w:hAnsi="宋体"/>
          <w:color w:val="000000"/>
          <w:szCs w:val="21"/>
        </w:rPr>
        <w:t>、本项目采用电子网上投标：凡有意参加采购活动者，请使用企业数字证书（key）登录娄底市公共资源交易中心网站（http://ldggzy.hnloudi.gov.cn/）登陆后选择投标项目按照页面提示网上投标，下载招标资料（电子招标文件为gef格式）、项目投标的壳文件和加密程序，申请和查询电子保函/保证金账号，网上递交电子投标文件。</w:t>
      </w:r>
    </w:p>
    <w:p w14:paraId="246FD20B">
      <w:pPr>
        <w:snapToGrid w:val="0"/>
        <w:spacing w:line="360" w:lineRule="auto"/>
        <w:ind w:firstLine="630" w:firstLineChars="300"/>
        <w:textAlignment w:val="baseline"/>
        <w:rPr>
          <w:rFonts w:ascii="宋体" w:hAnsi="宋体"/>
          <w:color w:val="000000"/>
          <w:sz w:val="20"/>
          <w:szCs w:val="21"/>
        </w:rPr>
      </w:pPr>
      <w:r>
        <w:rPr>
          <w:rFonts w:ascii="宋体" w:hAnsi="宋体"/>
          <w:color w:val="000000"/>
          <w:szCs w:val="21"/>
        </w:rPr>
        <w:t>5</w:t>
      </w:r>
      <w:r>
        <w:rPr>
          <w:rFonts w:hint="eastAsia" w:ascii="宋体" w:hAnsi="宋体"/>
          <w:color w:val="000000"/>
          <w:szCs w:val="21"/>
        </w:rPr>
        <w:t>.2、注意事项说明：电子投标文件制作工具（金润投标人工具箱6.</w:t>
      </w:r>
      <w:r>
        <w:rPr>
          <w:rFonts w:ascii="宋体" w:hAnsi="宋体"/>
          <w:color w:val="000000"/>
          <w:szCs w:val="21"/>
        </w:rPr>
        <w:t>7</w:t>
      </w:r>
      <w:r>
        <w:rPr>
          <w:rFonts w:hint="eastAsia" w:ascii="宋体" w:hAnsi="宋体"/>
          <w:color w:val="000000"/>
          <w:szCs w:val="21"/>
        </w:rPr>
        <w:t>.0版本）和操作说明书请自行下载。</w:t>
      </w:r>
    </w:p>
    <w:p w14:paraId="5D96650B">
      <w:pPr>
        <w:snapToGrid w:val="0"/>
        <w:spacing w:line="360" w:lineRule="auto"/>
        <w:ind w:firstLine="630" w:firstLineChars="300"/>
        <w:textAlignment w:val="baseline"/>
        <w:rPr>
          <w:rFonts w:ascii="宋体" w:hAnsi="宋体"/>
          <w:color w:val="000000"/>
          <w:szCs w:val="21"/>
        </w:rPr>
      </w:pPr>
      <w:r>
        <w:rPr>
          <w:rFonts w:hint="eastAsia" w:ascii="宋体" w:hAnsi="宋体"/>
          <w:color w:val="000000"/>
          <w:szCs w:val="21"/>
        </w:rPr>
        <w:t>①请各投标人务必要提前熟悉系统操作和软件操作，电子投标文件为gef格式。投标过程中如遇问题可联系金润技术客服：金润方舟科技股份有限公司，客服电话：</w:t>
      </w:r>
      <w:r>
        <w:rPr>
          <w:rFonts w:hint="eastAsia" w:ascii="宋体" w:hAnsi="宋体"/>
          <w:color w:val="000000"/>
          <w:szCs w:val="21"/>
          <w:lang w:eastAsia="zh-CN"/>
        </w:rPr>
        <w:t>400-926-9966</w:t>
      </w:r>
      <w:r>
        <w:rPr>
          <w:rFonts w:ascii="宋体" w:hAnsi="宋体"/>
          <w:color w:val="000000"/>
          <w:szCs w:val="21"/>
        </w:rPr>
        <w:t xml:space="preserve"> </w:t>
      </w:r>
      <w:r>
        <w:rPr>
          <w:rFonts w:hint="eastAsia" w:ascii="宋体" w:hAnsi="宋体"/>
          <w:color w:val="000000"/>
          <w:szCs w:val="21"/>
        </w:rPr>
        <w:t>，客服QQ：2159511823，如因不会操作所造成的投标失败或损失由投标人自行负责。</w:t>
      </w:r>
    </w:p>
    <w:p w14:paraId="574B5698">
      <w:pPr>
        <w:snapToGrid w:val="0"/>
        <w:spacing w:line="360" w:lineRule="auto"/>
        <w:ind w:firstLine="630" w:firstLineChars="300"/>
        <w:textAlignment w:val="baseline"/>
        <w:rPr>
          <w:rFonts w:ascii="宋体" w:hAnsi="宋体"/>
          <w:color w:val="000000"/>
          <w:sz w:val="20"/>
          <w:szCs w:val="21"/>
        </w:rPr>
      </w:pPr>
      <w:r>
        <w:rPr>
          <w:rFonts w:hint="eastAsia" w:ascii="宋体" w:hAnsi="宋体"/>
          <w:color w:val="000000"/>
          <w:szCs w:val="21"/>
        </w:rPr>
        <w:t>②由于对网上招投标操作不熟悉或自身电脑、个人网络等原因导致不能在投标截止时间之前完成投标文件上传的，相应责任由投标人自行承担。在使用系统过程中有疑问或困难请及时进行咨询。</w:t>
      </w:r>
    </w:p>
    <w:p w14:paraId="2BE0DCD2">
      <w:pPr>
        <w:snapToGrid w:val="0"/>
        <w:spacing w:line="360" w:lineRule="auto"/>
        <w:ind w:firstLine="525" w:firstLineChars="250"/>
        <w:jc w:val="left"/>
        <w:textAlignment w:val="baseline"/>
        <w:rPr>
          <w:rFonts w:hint="eastAsia"/>
        </w:rPr>
      </w:pPr>
      <w:r>
        <w:rPr>
          <w:rFonts w:hint="eastAsia" w:ascii="宋体" w:hAnsi="宋体"/>
          <w:color w:val="000000"/>
          <w:szCs w:val="21"/>
        </w:rPr>
        <w:t>③开标注意事项：投标人自行完成投标文件解密，因投标人自身原因未在规定时间内完成解密或无法解密的投标文件视为撤销其投标文件，相应责任由投标人自行承担。</w:t>
      </w:r>
    </w:p>
    <w:p w14:paraId="750ADC1B">
      <w:pPr>
        <w:adjustRightInd w:val="0"/>
        <w:snapToGrid w:val="0"/>
        <w:spacing w:line="360" w:lineRule="auto"/>
        <w:ind w:firstLine="422" w:firstLineChars="200"/>
        <w:rPr>
          <w:rFonts w:ascii="宋体" w:hAnsi="宋体"/>
          <w:szCs w:val="21"/>
        </w:rPr>
      </w:pPr>
      <w:r>
        <w:rPr>
          <w:rFonts w:hint="eastAsia" w:ascii="宋体" w:hAnsi="宋体"/>
          <w:b/>
          <w:szCs w:val="21"/>
        </w:rPr>
        <w:t>七、公告期限</w:t>
      </w:r>
      <w:r>
        <w:rPr>
          <w:rFonts w:hint="eastAsia" w:ascii="宋体" w:hAnsi="宋体"/>
          <w:szCs w:val="21"/>
        </w:rPr>
        <w:t>：</w:t>
      </w:r>
    </w:p>
    <w:p w14:paraId="04F21985">
      <w:pPr>
        <w:adjustRightInd w:val="0"/>
        <w:snapToGrid w:val="0"/>
        <w:spacing w:line="360" w:lineRule="auto"/>
        <w:ind w:firstLine="420" w:firstLineChars="200"/>
        <w:rPr>
          <w:rFonts w:ascii="宋体" w:hAnsi="宋体"/>
          <w:szCs w:val="21"/>
        </w:rPr>
      </w:pPr>
      <w:r>
        <w:rPr>
          <w:rFonts w:hint="eastAsia" w:ascii="宋体" w:hAnsi="宋体"/>
          <w:szCs w:val="21"/>
        </w:rPr>
        <w:t>1、本招标公告在中国湖南政府采购网（www.ccgp-hunan.gov.cn）和娄底市公共资源交易网（http://ldggzy.hnloudi.gov.cn/）发布。公告期限从本招标公告发布之日起5个工作日。</w:t>
      </w:r>
    </w:p>
    <w:p w14:paraId="66E22B95">
      <w:pPr>
        <w:adjustRightInd w:val="0"/>
        <w:snapToGrid w:val="0"/>
        <w:spacing w:line="360" w:lineRule="auto"/>
        <w:ind w:firstLine="420" w:firstLineChars="200"/>
        <w:rPr>
          <w:rFonts w:ascii="宋体" w:hAnsi="宋体"/>
          <w:szCs w:val="21"/>
        </w:rPr>
      </w:pPr>
      <w:r>
        <w:rPr>
          <w:rFonts w:hint="eastAsia" w:ascii="宋体" w:hAnsi="宋体"/>
          <w:szCs w:val="21"/>
        </w:rPr>
        <w:t>2、在其他媒体发布的招标公告，公告内容以本招标公告指定媒体发布的公告为准；公告期限自本招标公告指定媒体最先发布公告之日起算。</w:t>
      </w:r>
    </w:p>
    <w:p w14:paraId="2A2F5D98">
      <w:pPr>
        <w:adjustRightInd w:val="0"/>
        <w:snapToGrid w:val="0"/>
        <w:spacing w:line="360" w:lineRule="auto"/>
        <w:ind w:firstLine="422" w:firstLineChars="200"/>
        <w:rPr>
          <w:rFonts w:ascii="宋体" w:hAnsi="宋体"/>
          <w:szCs w:val="21"/>
        </w:rPr>
      </w:pPr>
      <w:r>
        <w:rPr>
          <w:rFonts w:hint="eastAsia" w:ascii="宋体" w:hAnsi="宋体"/>
          <w:b/>
          <w:szCs w:val="21"/>
        </w:rPr>
        <w:t>八、询问及质疑</w:t>
      </w:r>
      <w:r>
        <w:rPr>
          <w:rFonts w:hint="eastAsia" w:ascii="宋体" w:hAnsi="宋体"/>
          <w:szCs w:val="21"/>
        </w:rPr>
        <w:t>：</w:t>
      </w:r>
    </w:p>
    <w:p w14:paraId="3731EB41">
      <w:pPr>
        <w:adjustRightInd w:val="0"/>
        <w:snapToGrid w:val="0"/>
        <w:spacing w:line="360" w:lineRule="auto"/>
        <w:ind w:firstLine="420" w:firstLineChars="200"/>
        <w:rPr>
          <w:rFonts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360DDFD7">
      <w:pPr>
        <w:adjustRightInd w:val="0"/>
        <w:snapToGrid w:val="0"/>
        <w:spacing w:line="360" w:lineRule="auto"/>
        <w:ind w:firstLine="420" w:firstLineChars="200"/>
        <w:rPr>
          <w:rFonts w:ascii="宋体" w:hAnsi="宋体"/>
          <w:szCs w:val="21"/>
        </w:rPr>
      </w:pPr>
      <w:r>
        <w:rPr>
          <w:rFonts w:hint="eastAsia" w:ascii="宋体" w:hAnsi="宋体"/>
          <w:szCs w:val="21"/>
        </w:rPr>
        <w:t>2、投标人对电子交易平台办理CA证书、操作等如有疑问，请咨询电子交易平台服务机构。</w:t>
      </w:r>
    </w:p>
    <w:p w14:paraId="7A777A6D">
      <w:pPr>
        <w:adjustRightInd w:val="0"/>
        <w:snapToGrid w:val="0"/>
        <w:spacing w:line="360" w:lineRule="auto"/>
        <w:ind w:firstLine="420" w:firstLineChars="200"/>
        <w:rPr>
          <w:rFonts w:ascii="宋体" w:hAnsi="宋体"/>
          <w:szCs w:val="21"/>
          <w:lang w:val="en"/>
        </w:rPr>
      </w:pPr>
      <w:r>
        <w:rPr>
          <w:rFonts w:hint="eastAsia" w:ascii="宋体" w:hAnsi="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cs="宋体"/>
          <w:color w:val="auto"/>
          <w:highlight w:val="none"/>
          <w:lang w:eastAsia="zh-CN"/>
        </w:rPr>
        <w:t>〔2024〕67</w:t>
      </w:r>
      <w:r>
        <w:rPr>
          <w:rFonts w:hint="eastAsia" w:ascii="宋体" w:hAnsi="宋体"/>
          <w:szCs w:val="21"/>
        </w:rPr>
        <w:t>号)规定，以纸质书面形式向采购人、采购代理机构提出质疑。</w:t>
      </w:r>
    </w:p>
    <w:p w14:paraId="7F9417DD">
      <w:pPr>
        <w:adjustRightInd w:val="0"/>
        <w:snapToGrid w:val="0"/>
        <w:spacing w:line="360" w:lineRule="auto"/>
        <w:ind w:firstLine="422" w:firstLineChars="200"/>
        <w:rPr>
          <w:rFonts w:ascii="宋体" w:hAnsi="宋体"/>
          <w:b/>
          <w:szCs w:val="21"/>
        </w:rPr>
      </w:pPr>
      <w:r>
        <w:rPr>
          <w:rFonts w:hint="eastAsia" w:ascii="宋体" w:hAnsi="宋体"/>
          <w:b/>
          <w:szCs w:val="21"/>
        </w:rPr>
        <w:t>九、投标说明</w:t>
      </w:r>
    </w:p>
    <w:p w14:paraId="399748C4">
      <w:pPr>
        <w:tabs>
          <w:tab w:val="left" w:pos="4700"/>
          <w:tab w:val="left" w:pos="6000"/>
          <w:tab w:val="left" w:pos="7160"/>
          <w:tab w:val="left" w:pos="8520"/>
        </w:tabs>
        <w:autoSpaceDE w:val="0"/>
        <w:autoSpaceDN w:val="0"/>
        <w:adjustRightInd w:val="0"/>
        <w:snapToGrid w:val="0"/>
        <w:spacing w:line="360" w:lineRule="auto"/>
        <w:ind w:right="-23" w:firstLine="840" w:firstLineChars="400"/>
        <w:jc w:val="left"/>
        <w:rPr>
          <w:rFonts w:ascii="宋体" w:hAnsi="宋体"/>
          <w:szCs w:val="21"/>
        </w:rPr>
      </w:pPr>
      <w:r>
        <w:rPr>
          <w:rFonts w:hint="eastAsia" w:ascii="宋体" w:hAnsi="宋体"/>
          <w:szCs w:val="21"/>
        </w:rPr>
        <w:t>本公告选项：</w:t>
      </w:r>
      <w:r>
        <w:rPr>
          <w:rFonts w:hint="eastAsia" w:ascii="黑体" w:hAnsi="黑体" w:eastAsia="黑体"/>
          <w:b/>
          <w:iCs/>
          <w:szCs w:val="21"/>
        </w:rPr>
        <w:t>■</w:t>
      </w:r>
      <w:r>
        <w:rPr>
          <w:rFonts w:hint="eastAsia" w:ascii="黑体" w:hAnsi="黑体" w:eastAsia="黑体"/>
          <w:b/>
          <w:iCs/>
          <w:szCs w:val="21"/>
          <w:lang w:val="en-US" w:eastAsia="zh-CN"/>
        </w:rPr>
        <w:t>或</w:t>
      </w:r>
      <w:r>
        <w:rPr>
          <w:rFonts w:hint="eastAsia" w:ascii="宋体" w:hAnsi="宋体"/>
          <w:szCs w:val="21"/>
        </w:rPr>
        <w:sym w:font="Wingdings" w:char="00FE"/>
      </w:r>
      <w:r>
        <w:rPr>
          <w:rFonts w:hint="eastAsia" w:ascii="宋体" w:hAnsi="宋体"/>
          <w:szCs w:val="21"/>
        </w:rPr>
        <w:t xml:space="preserve">表示选择，  </w:t>
      </w:r>
      <w:r>
        <w:rPr>
          <w:rFonts w:hint="eastAsia" w:ascii="宋体" w:hAnsi="宋体"/>
          <w:szCs w:val="21"/>
        </w:rPr>
        <w:sym w:font="Wingdings" w:char="00A8"/>
      </w:r>
      <w:r>
        <w:rPr>
          <w:rFonts w:hint="eastAsia" w:ascii="宋体" w:hAnsi="宋体"/>
          <w:szCs w:val="21"/>
        </w:rPr>
        <w:t>表示未选择。</w:t>
      </w:r>
    </w:p>
    <w:p w14:paraId="06D35D42">
      <w:pPr>
        <w:adjustRightInd w:val="0"/>
        <w:snapToGrid w:val="0"/>
        <w:spacing w:line="360" w:lineRule="auto"/>
        <w:ind w:firstLine="422" w:firstLineChars="200"/>
        <w:rPr>
          <w:rFonts w:ascii="宋体" w:hAnsi="宋体"/>
          <w:b/>
          <w:szCs w:val="21"/>
        </w:rPr>
      </w:pPr>
      <w:r>
        <w:rPr>
          <w:rFonts w:hint="eastAsia" w:ascii="宋体" w:hAnsi="宋体"/>
          <w:b/>
          <w:szCs w:val="21"/>
        </w:rPr>
        <w:t>十、采购项目联系人姓名和电话</w:t>
      </w:r>
    </w:p>
    <w:p w14:paraId="05D0D2CD">
      <w:pPr>
        <w:adjustRightInd w:val="0"/>
        <w:snapToGrid w:val="0"/>
        <w:spacing w:line="360" w:lineRule="auto"/>
        <w:ind w:firstLine="840" w:firstLineChars="400"/>
        <w:rPr>
          <w:rFonts w:hint="eastAsia" w:ascii="宋体" w:hAnsi="宋体" w:eastAsia="宋体"/>
          <w:szCs w:val="21"/>
          <w:lang w:eastAsia="zh-CN"/>
        </w:rPr>
      </w:pPr>
      <w:r>
        <w:rPr>
          <w:rFonts w:hint="eastAsia" w:ascii="宋体" w:hAnsi="宋体"/>
          <w:szCs w:val="21"/>
        </w:rPr>
        <w:t>1、联系人姓名：</w:t>
      </w:r>
      <w:r>
        <w:rPr>
          <w:rFonts w:hint="eastAsia" w:ascii="宋体" w:hAnsi="宋体" w:cs="宋体"/>
          <w:bCs/>
          <w:szCs w:val="21"/>
          <w:lang w:eastAsia="zh-CN"/>
        </w:rPr>
        <w:t>李灌军</w:t>
      </w:r>
    </w:p>
    <w:p w14:paraId="54F7CD29">
      <w:pPr>
        <w:adjustRightInd w:val="0"/>
        <w:snapToGrid w:val="0"/>
        <w:spacing w:line="360" w:lineRule="auto"/>
        <w:ind w:firstLine="840" w:firstLineChars="400"/>
        <w:rPr>
          <w:rFonts w:hint="eastAsia" w:ascii="宋体" w:hAnsi="宋体" w:eastAsia="宋体"/>
          <w:szCs w:val="21"/>
          <w:lang w:eastAsia="zh-CN"/>
        </w:rPr>
      </w:pPr>
      <w:r>
        <w:rPr>
          <w:rFonts w:hint="eastAsia" w:ascii="宋体" w:hAnsi="宋体"/>
          <w:szCs w:val="21"/>
        </w:rPr>
        <w:t xml:space="preserve">2、电 </w:t>
      </w:r>
      <w:r>
        <w:rPr>
          <w:rFonts w:ascii="宋体" w:hAnsi="宋体"/>
          <w:szCs w:val="21"/>
        </w:rPr>
        <w:t xml:space="preserve"> </w:t>
      </w:r>
      <w:r>
        <w:rPr>
          <w:rFonts w:hint="eastAsia" w:ascii="宋体" w:hAnsi="宋体"/>
          <w:szCs w:val="21"/>
        </w:rPr>
        <w:t>话：</w:t>
      </w:r>
      <w:r>
        <w:rPr>
          <w:rFonts w:hint="eastAsia" w:ascii="宋体" w:hAnsi="宋体" w:cs="宋体"/>
          <w:bCs/>
          <w:szCs w:val="21"/>
          <w:lang w:eastAsia="zh-CN"/>
        </w:rPr>
        <w:t>18007389063</w:t>
      </w:r>
    </w:p>
    <w:p w14:paraId="5D1AADEA">
      <w:pPr>
        <w:adjustRightInd w:val="0"/>
        <w:snapToGrid w:val="0"/>
        <w:spacing w:line="360" w:lineRule="auto"/>
        <w:ind w:firstLine="422" w:firstLineChars="200"/>
        <w:rPr>
          <w:rFonts w:ascii="宋体" w:hAnsi="宋体"/>
          <w:b/>
          <w:szCs w:val="21"/>
        </w:rPr>
      </w:pPr>
      <w:r>
        <w:rPr>
          <w:rFonts w:hint="eastAsia" w:ascii="宋体" w:hAnsi="宋体"/>
          <w:b/>
          <w:szCs w:val="21"/>
        </w:rPr>
        <w:t>十一、采购人和采购代理机构及监督部门的名称、地址和联系方法</w:t>
      </w:r>
    </w:p>
    <w:p w14:paraId="3F056CD8">
      <w:pPr>
        <w:adjustRightInd w:val="0"/>
        <w:snapToGrid w:val="0"/>
        <w:spacing w:line="360" w:lineRule="auto"/>
        <w:ind w:firstLine="420" w:firstLineChars="200"/>
        <w:rPr>
          <w:rFonts w:ascii="宋体" w:hAnsi="宋体"/>
          <w:szCs w:val="21"/>
        </w:rPr>
      </w:pPr>
      <w:r>
        <w:rPr>
          <w:rFonts w:hint="eastAsia" w:ascii="宋体" w:hAnsi="宋体"/>
          <w:szCs w:val="21"/>
        </w:rPr>
        <w:t>1、采购人信息</w:t>
      </w:r>
    </w:p>
    <w:p w14:paraId="186150E7">
      <w:pPr>
        <w:adjustRightInd w:val="0"/>
        <w:snapToGrid w:val="0"/>
        <w:spacing w:line="360" w:lineRule="auto"/>
        <w:ind w:firstLine="420" w:firstLineChars="200"/>
        <w:rPr>
          <w:rFonts w:hint="eastAsia" w:ascii="宋体" w:hAnsi="宋体" w:eastAsia="宋体"/>
          <w:szCs w:val="21"/>
          <w:lang w:eastAsia="zh-CN"/>
        </w:rPr>
      </w:pPr>
      <w:bookmarkStart w:id="1" w:name="OLE_LINK8"/>
      <w:bookmarkStart w:id="2" w:name="OLE_LINK5"/>
      <w:r>
        <w:rPr>
          <w:rFonts w:hint="eastAsia" w:ascii="宋体" w:hAnsi="宋体"/>
          <w:szCs w:val="21"/>
        </w:rPr>
        <w:t>（1）名 称：</w:t>
      </w:r>
      <w:r>
        <w:rPr>
          <w:rFonts w:hint="eastAsia" w:ascii="宋体" w:hAnsi="宋体"/>
          <w:szCs w:val="21"/>
          <w:lang w:eastAsia="zh-CN"/>
        </w:rPr>
        <w:t>娄底市公安局娄星分局</w:t>
      </w:r>
    </w:p>
    <w:p w14:paraId="52468F91">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（2）地 址：</w:t>
      </w:r>
      <w:r>
        <w:rPr>
          <w:rFonts w:hint="eastAsia" w:ascii="宋体" w:hAnsi="宋体"/>
          <w:szCs w:val="21"/>
          <w:lang w:eastAsia="zh-CN"/>
        </w:rPr>
        <w:t>湖南省娄底市娄星区娄星南路65</w:t>
      </w:r>
      <w:r>
        <w:rPr>
          <w:rFonts w:hint="eastAsia" w:ascii="宋体" w:hAnsi="宋体"/>
          <w:szCs w:val="21"/>
          <w:lang w:val="en-US" w:eastAsia="zh-CN"/>
        </w:rPr>
        <w:t>9</w:t>
      </w:r>
      <w:r>
        <w:rPr>
          <w:rFonts w:hint="eastAsia" w:ascii="宋体" w:hAnsi="宋体"/>
          <w:szCs w:val="21"/>
          <w:lang w:eastAsia="zh-CN"/>
        </w:rPr>
        <w:t>号</w:t>
      </w:r>
    </w:p>
    <w:bookmarkEnd w:id="1"/>
    <w:bookmarkEnd w:id="2"/>
    <w:p w14:paraId="5E906B75">
      <w:pPr>
        <w:adjustRightInd w:val="0"/>
        <w:snapToGrid w:val="0"/>
        <w:spacing w:line="360" w:lineRule="auto"/>
        <w:ind w:firstLine="420" w:firstLineChars="200"/>
        <w:rPr>
          <w:rFonts w:ascii="宋体" w:hAnsi="宋体"/>
          <w:szCs w:val="21"/>
        </w:rPr>
      </w:pPr>
      <w:r>
        <w:rPr>
          <w:rFonts w:hint="eastAsia" w:ascii="宋体" w:hAnsi="宋体"/>
          <w:szCs w:val="21"/>
        </w:rPr>
        <w:t>（3）联系人：</w:t>
      </w:r>
      <w:r>
        <w:rPr>
          <w:rFonts w:hint="eastAsia" w:ascii="宋体" w:hAnsi="宋体" w:cs="宋体"/>
          <w:bCs/>
          <w:szCs w:val="21"/>
          <w:lang w:eastAsia="zh-CN"/>
        </w:rPr>
        <w:t>李灌军</w:t>
      </w:r>
      <w:r>
        <w:rPr>
          <w:rFonts w:hint="eastAsia" w:ascii="宋体" w:hAnsi="宋体"/>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（4）邮 编：4</w:t>
      </w:r>
      <w:r>
        <w:rPr>
          <w:rFonts w:ascii="宋体" w:hAnsi="宋体"/>
          <w:szCs w:val="21"/>
        </w:rPr>
        <w:t>17000</w:t>
      </w:r>
    </w:p>
    <w:p w14:paraId="624D323A">
      <w:pPr>
        <w:adjustRightInd w:val="0"/>
        <w:snapToGrid w:val="0"/>
        <w:spacing w:line="360" w:lineRule="auto"/>
        <w:ind w:firstLine="420" w:firstLineChars="200"/>
        <w:rPr>
          <w:rFonts w:ascii="宋体" w:hAnsi="宋体"/>
          <w:szCs w:val="21"/>
        </w:rPr>
      </w:pPr>
      <w:r>
        <w:rPr>
          <w:rFonts w:hint="eastAsia" w:ascii="宋体" w:hAnsi="宋体"/>
          <w:szCs w:val="21"/>
        </w:rPr>
        <w:t>（5）电 话：</w:t>
      </w:r>
      <w:r>
        <w:rPr>
          <w:rFonts w:ascii="宋体" w:hAnsi="宋体" w:cs="宋体"/>
          <w:bCs/>
          <w:szCs w:val="21"/>
        </w:rPr>
        <w:t xml:space="preserve">13707380696  </w:t>
      </w:r>
      <w:r>
        <w:rPr>
          <w:rFonts w:hint="eastAsia" w:ascii="宋体" w:hAnsi="宋体"/>
          <w:szCs w:val="21"/>
        </w:rPr>
        <w:t xml:space="preserve">  </w:t>
      </w:r>
      <w:r>
        <w:rPr>
          <w:rFonts w:ascii="宋体" w:hAnsi="宋体"/>
          <w:szCs w:val="21"/>
        </w:rPr>
        <w:t xml:space="preserve">     </w:t>
      </w:r>
      <w:r>
        <w:rPr>
          <w:rFonts w:hint="eastAsia" w:ascii="宋体" w:hAnsi="宋体"/>
          <w:szCs w:val="21"/>
        </w:rPr>
        <w:t>（6）电子邮箱：/</w:t>
      </w:r>
    </w:p>
    <w:p w14:paraId="6FBB8AC9">
      <w:pPr>
        <w:adjustRightInd w:val="0"/>
        <w:snapToGrid w:val="0"/>
        <w:spacing w:line="360" w:lineRule="auto"/>
        <w:ind w:firstLine="420" w:firstLineChars="200"/>
        <w:rPr>
          <w:rFonts w:ascii="宋体" w:hAnsi="宋体"/>
          <w:szCs w:val="21"/>
        </w:rPr>
      </w:pPr>
      <w:r>
        <w:rPr>
          <w:rFonts w:hint="eastAsia" w:ascii="宋体" w:hAnsi="宋体"/>
          <w:szCs w:val="21"/>
        </w:rPr>
        <w:t>2、采购代理机构信息</w:t>
      </w:r>
    </w:p>
    <w:p w14:paraId="4F4EAA10">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（1）名 称：</w:t>
      </w:r>
      <w:r>
        <w:rPr>
          <w:rFonts w:hint="eastAsia" w:ascii="宋体" w:hAnsi="宋体"/>
          <w:szCs w:val="21"/>
          <w:lang w:eastAsia="zh-CN"/>
        </w:rPr>
        <w:t>娄底市政府采购中心</w:t>
      </w:r>
    </w:p>
    <w:p w14:paraId="36829152">
      <w:pPr>
        <w:adjustRightInd w:val="0"/>
        <w:snapToGrid w:val="0"/>
        <w:spacing w:line="360" w:lineRule="auto"/>
        <w:ind w:firstLine="420" w:firstLineChars="200"/>
        <w:rPr>
          <w:rFonts w:ascii="宋体" w:hAnsi="宋体"/>
          <w:szCs w:val="21"/>
        </w:rPr>
      </w:pPr>
      <w:r>
        <w:rPr>
          <w:rFonts w:hint="eastAsia" w:ascii="宋体" w:hAnsi="宋体"/>
          <w:szCs w:val="21"/>
        </w:rPr>
        <w:t>（2）地 址：娄底市娄星区勤政街</w:t>
      </w:r>
      <w:r>
        <w:rPr>
          <w:rFonts w:hint="eastAsia" w:ascii="宋体" w:hAnsi="宋体"/>
          <w:szCs w:val="21"/>
          <w:lang w:eastAsia="zh-CN"/>
        </w:rPr>
        <w:t>36号</w:t>
      </w:r>
      <w:r>
        <w:rPr>
          <w:rFonts w:hint="eastAsia" w:ascii="宋体" w:hAnsi="宋体"/>
          <w:szCs w:val="21"/>
        </w:rPr>
        <w:t>（市政务服务中心</w:t>
      </w:r>
      <w:r>
        <w:rPr>
          <w:rFonts w:hint="eastAsia" w:ascii="宋体" w:hAnsi="宋体"/>
          <w:szCs w:val="21"/>
          <w:lang w:eastAsia="zh-CN"/>
        </w:rPr>
        <w:t>410室</w:t>
      </w:r>
      <w:r>
        <w:rPr>
          <w:rFonts w:hint="eastAsia" w:ascii="宋体" w:hAnsi="宋体"/>
          <w:szCs w:val="21"/>
        </w:rPr>
        <w:t>）</w:t>
      </w:r>
    </w:p>
    <w:p w14:paraId="1300D69E">
      <w:pPr>
        <w:adjustRightInd w:val="0"/>
        <w:snapToGrid w:val="0"/>
        <w:spacing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lang w:eastAsia="zh-CN"/>
        </w:rPr>
        <w:t>易先生</w:t>
      </w:r>
      <w:r>
        <w:rPr>
          <w:rFonts w:hint="eastAsia" w:ascii="宋体" w:hAnsi="宋体"/>
          <w:szCs w:val="21"/>
        </w:rPr>
        <w:t xml:space="preserve">        （4）邮 编：4</w:t>
      </w:r>
      <w:r>
        <w:rPr>
          <w:rFonts w:ascii="宋体" w:hAnsi="宋体"/>
          <w:szCs w:val="21"/>
        </w:rPr>
        <w:t>17000</w:t>
      </w:r>
    </w:p>
    <w:p w14:paraId="145744FC">
      <w:pPr>
        <w:adjustRightInd w:val="0"/>
        <w:snapToGrid w:val="0"/>
        <w:spacing w:line="360" w:lineRule="auto"/>
        <w:ind w:firstLine="420" w:firstLineChars="200"/>
        <w:rPr>
          <w:rFonts w:hint="eastAsia" w:ascii="宋体" w:hAnsi="宋体"/>
          <w:szCs w:val="21"/>
        </w:rPr>
      </w:pPr>
      <w:r>
        <w:rPr>
          <w:rFonts w:hint="eastAsia" w:ascii="宋体" w:hAnsi="宋体"/>
          <w:szCs w:val="21"/>
        </w:rPr>
        <w:t>（5）电 话：0738-</w:t>
      </w:r>
      <w:r>
        <w:rPr>
          <w:rFonts w:hint="eastAsia" w:ascii="宋体" w:hAnsi="宋体"/>
          <w:szCs w:val="21"/>
          <w:lang w:eastAsia="zh-CN"/>
        </w:rPr>
        <w:t>6371181</w:t>
      </w:r>
      <w:r>
        <w:rPr>
          <w:rFonts w:hint="eastAsia" w:ascii="宋体" w:hAnsi="宋体"/>
          <w:szCs w:val="21"/>
        </w:rPr>
        <w:t xml:space="preserve">               （6）电子邮箱：/</w:t>
      </w:r>
    </w:p>
    <w:p w14:paraId="70180925">
      <w:pPr>
        <w:adjustRightInd w:val="0"/>
        <w:snapToGrid w:val="0"/>
        <w:spacing w:line="360" w:lineRule="auto"/>
        <w:ind w:firstLine="420" w:firstLineChars="200"/>
        <w:rPr>
          <w:rFonts w:hint="eastAsia" w:ascii="宋体" w:hAnsi="宋体"/>
          <w:szCs w:val="21"/>
        </w:rPr>
      </w:pPr>
      <w:r>
        <w:rPr>
          <w:rFonts w:hint="eastAsia" w:ascii="宋体" w:hAnsi="宋体"/>
          <w:szCs w:val="21"/>
        </w:rPr>
        <w:t>3、电子交易平台服务机构信息</w:t>
      </w:r>
    </w:p>
    <w:p w14:paraId="6448DB89">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（1）名 称：金润方舟科技股份有限公司 </w:t>
      </w:r>
    </w:p>
    <w:p w14:paraId="77D37A6C">
      <w:pPr>
        <w:adjustRightInd w:val="0"/>
        <w:snapToGrid w:val="0"/>
        <w:spacing w:line="360" w:lineRule="auto"/>
        <w:ind w:firstLine="420" w:firstLineChars="200"/>
        <w:rPr>
          <w:rFonts w:hint="eastAsia" w:ascii="宋体" w:hAnsi="宋体"/>
          <w:szCs w:val="21"/>
        </w:rPr>
      </w:pPr>
      <w:r>
        <w:rPr>
          <w:rFonts w:hint="eastAsia" w:ascii="宋体" w:hAnsi="宋体"/>
          <w:szCs w:val="21"/>
        </w:rPr>
        <w:t>（2）服务热线：</w:t>
      </w:r>
      <w:r>
        <w:rPr>
          <w:rFonts w:hint="eastAsia" w:ascii="宋体" w:hAnsi="宋体"/>
          <w:szCs w:val="21"/>
          <w:lang w:eastAsia="zh-CN"/>
        </w:rPr>
        <w:t>400-926-9966</w:t>
      </w:r>
      <w:r>
        <w:rPr>
          <w:rFonts w:hint="eastAsia" w:ascii="宋体" w:hAnsi="宋体"/>
          <w:szCs w:val="21"/>
        </w:rPr>
        <w:t xml:space="preserve">        （3）官方QQ：2159511823</w:t>
      </w:r>
    </w:p>
    <w:p w14:paraId="592EF05E">
      <w:pPr>
        <w:adjustRightInd w:val="0"/>
        <w:snapToGrid w:val="0"/>
        <w:spacing w:line="360" w:lineRule="auto"/>
        <w:ind w:left="420" w:leftChars="200"/>
        <w:rPr>
          <w:rFonts w:hint="eastAsia" w:ascii="宋体" w:hAnsi="宋体"/>
          <w:szCs w:val="21"/>
        </w:rPr>
      </w:pPr>
      <w:r>
        <w:rPr>
          <w:rFonts w:hint="eastAsia" w:ascii="宋体" w:hAnsi="宋体"/>
          <w:szCs w:val="21"/>
        </w:rPr>
        <w:t>4、政府监管部门名称和电话</w:t>
      </w:r>
      <w:r>
        <w:rPr>
          <w:rFonts w:ascii="宋体" w:hAnsi="宋体"/>
          <w:szCs w:val="21"/>
        </w:rPr>
        <w:br w:type="textWrapping"/>
      </w:r>
      <w:r>
        <w:rPr>
          <w:rFonts w:hint="eastAsia" w:ascii="宋体" w:hAnsi="宋体"/>
          <w:szCs w:val="21"/>
        </w:rPr>
        <w:t>（1）监督机构：娄底市财政局政府采购管理科</w:t>
      </w:r>
      <w:r>
        <w:rPr>
          <w:rFonts w:hint="eastAsia" w:ascii="宋体" w:hAnsi="宋体"/>
          <w:szCs w:val="21"/>
        </w:rPr>
        <w:br w:type="textWrapping"/>
      </w:r>
      <w:r>
        <w:rPr>
          <w:rFonts w:hint="eastAsia" w:ascii="宋体" w:hAnsi="宋体"/>
          <w:szCs w:val="21"/>
        </w:rPr>
        <w:t>（2）电 话：0738-8270036</w:t>
      </w:r>
    </w:p>
    <w:p w14:paraId="73625E45">
      <w:pPr>
        <w:snapToGrid w:val="0"/>
        <w:spacing w:line="360" w:lineRule="auto"/>
        <w:ind w:firstLine="211" w:firstLineChars="100"/>
        <w:textAlignment w:val="baseline"/>
        <w:rPr>
          <w:rFonts w:ascii="宋体" w:hAnsi="宋体"/>
          <w:b/>
          <w:bCs/>
          <w:sz w:val="20"/>
          <w:szCs w:val="21"/>
        </w:rPr>
      </w:pPr>
      <w:r>
        <w:rPr>
          <w:rFonts w:hint="eastAsia" w:ascii="宋体" w:hAnsi="宋体"/>
          <w:b/>
          <w:bCs/>
          <w:szCs w:val="21"/>
        </w:rPr>
        <w:t>十二</w:t>
      </w:r>
      <w:r>
        <w:rPr>
          <w:rFonts w:ascii="宋体" w:hAnsi="宋体"/>
          <w:b/>
          <w:bCs/>
          <w:szCs w:val="21"/>
        </w:rPr>
        <w:t>、</w:t>
      </w:r>
      <w:r>
        <w:rPr>
          <w:rFonts w:hint="eastAsia" w:ascii="宋体" w:hAnsi="宋体"/>
          <w:b/>
          <w:bCs/>
          <w:szCs w:val="21"/>
        </w:rPr>
        <w:t>其他补充事宜：</w:t>
      </w:r>
    </w:p>
    <w:bookmarkEnd w:id="0"/>
    <w:p w14:paraId="2C397A3E">
      <w:pPr>
        <w:widowControl/>
        <w:snapToGrid w:val="0"/>
        <w:spacing w:after="165" w:line="360" w:lineRule="auto"/>
        <w:jc w:val="left"/>
        <w:textAlignment w:val="baseline"/>
        <w:rPr>
          <w:rFonts w:ascii="宋体" w:hAnsi="宋体" w:cs="宋体"/>
          <w:color w:val="222222"/>
          <w:kern w:val="0"/>
          <w:sz w:val="20"/>
          <w:szCs w:val="21"/>
        </w:rPr>
      </w:pPr>
      <w:r>
        <w:rPr>
          <w:rFonts w:ascii="宋体" w:hAnsi="宋体" w:cs="宋体"/>
          <w:color w:val="222222"/>
          <w:kern w:val="0"/>
          <w:szCs w:val="21"/>
        </w:rPr>
        <w:t>1</w:t>
      </w:r>
      <w:r>
        <w:rPr>
          <w:rFonts w:hint="eastAsia" w:ascii="宋体" w:hAnsi="宋体" w:cs="宋体"/>
          <w:color w:val="222222"/>
          <w:kern w:val="0"/>
          <w:szCs w:val="21"/>
        </w:rPr>
        <w:t>、请各潜在投标人在投标函中提供真实有效的联系人及联系电话，以便联系。评标委员会按投标人提交的电子投标文件进行评审，资料的真实性、合法性由投标人负责，如有虚假，已中标的将取消中标资格，并依法追究相应责任。</w:t>
      </w:r>
    </w:p>
    <w:p w14:paraId="5ECDE993">
      <w:pPr>
        <w:pStyle w:val="2"/>
        <w:snapToGrid w:val="0"/>
        <w:spacing w:line="360" w:lineRule="auto"/>
        <w:jc w:val="left"/>
        <w:textAlignment w:val="baseline"/>
        <w:rPr>
          <w:rFonts w:hint="eastAsia" w:ascii="宋体" w:hAnsi="宋体"/>
          <w:szCs w:val="21"/>
          <w:u w:val="single"/>
          <w:lang w:val="en-US" w:eastAsia="zh-CN"/>
        </w:rPr>
      </w:pPr>
      <w:r>
        <w:rPr>
          <w:rFonts w:hAnsi="宋体" w:cs="宋体"/>
          <w:color w:val="222222"/>
          <w:kern w:val="0"/>
        </w:rPr>
        <w:t>2</w:t>
      </w:r>
      <w:r>
        <w:rPr>
          <w:rFonts w:hint="eastAsia" w:hAnsi="宋体" w:cs="宋体"/>
          <w:color w:val="222222"/>
          <w:kern w:val="0"/>
        </w:rPr>
        <w:t>、线上澄清注意事项：评标小组专家在评标室，对需要进行答疑的单位进行提问，投标单位收到短信后在规定时间内在交易平台进行澄清（快捷导航-澄清答疑-选择进行答疑的项目）查看问题并上传答疑附件（答疑附件以PDF格式上传）。</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1513F"/>
    <w:rsid w:val="27F15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character" w:styleId="5">
    <w:name w:val="Hyperlink"/>
    <w:qFormat/>
    <w:uiPriority w:val="0"/>
    <w:rPr>
      <w:rFonts w:ascii="Calibri" w:hAnsi="Calibri" w:eastAsia="宋体" w:cs="Times New Roman"/>
      <w:color w:val="0563C1"/>
      <w:u w:val="single"/>
    </w:rPr>
  </w:style>
  <w:style w:type="paragraph" w:customStyle="1" w:styleId="6">
    <w:name w:val="列出段落1"/>
    <w:basedOn w:val="1"/>
    <w:qFormat/>
    <w:uiPriority w:val="0"/>
    <w:pPr>
      <w:ind w:firstLine="420" w:firstLineChars="200"/>
    </w:pPr>
    <w:rPr>
      <w:rFonts w:ascii="Calibri" w:hAnsi="Calibri" w:eastAsia="宋体" w:cs="Times New Roman"/>
      <w:szCs w:val="21"/>
    </w:rPr>
  </w:style>
  <w:style w:type="paragraph" w:styleId="7">
    <w:name w:val="List Paragraph"/>
    <w:basedOn w:val="1"/>
    <w:qFormat/>
    <w:uiPriority w:val="0"/>
    <w:pPr>
      <w:widowControl/>
      <w:snapToGrid w:val="0"/>
      <w:spacing w:after="200" w:line="276" w:lineRule="auto"/>
      <w:ind w:left="720" w:leftChars="400"/>
      <w:contextualSpacing/>
      <w:jc w:val="left"/>
    </w:pPr>
    <w:rPr>
      <w:rFonts w:ascii="Calibri" w:hAnsi="Calibri" w:eastAsia="宋体"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2026-07-23T06:42:00Z</dcterms:created>
  <dc:creator>琦仔</dc:creator>
  <cp:lastModifiedBy>琦仔</cp:lastModifiedBy>
  <dcterms:modified xsi:type="dcterms:W3CDTF">2026-07-23T06:43:45Z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B8F088982344416AB2AFAFEE2FF1FE6B_11</vt:lpwstr>
  </property>
  <property fmtid="{D5CDD505-2E9C-101B-9397-08002B2CF9AE}" pid="4" name="KSOTemplateDocerSaveRecord">
    <vt:lpwstr>eyJoZGlkIjoiMzUxMDViNGU0ZmM4M2VhODZlZTVmMzk1M2JmMDFmODEiLCJ1c2VySWQiOiI0OTQzODA3MzgifQ==</vt:lpwstr>
  </property>
</Properties>
</file>