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FB125">
      <w:pPr>
        <w:spacing w:line="250" w:lineRule="auto"/>
        <w:rPr>
          <w:rFonts w:ascii="Arial"/>
          <w:color w:val="auto"/>
          <w:sz w:val="21"/>
        </w:rPr>
      </w:pPr>
    </w:p>
    <w:p w14:paraId="2DF9C190">
      <w:pPr>
        <w:spacing w:line="251" w:lineRule="auto"/>
        <w:rPr>
          <w:rFonts w:ascii="Arial"/>
          <w:color w:val="auto"/>
          <w:sz w:val="21"/>
        </w:rPr>
      </w:pPr>
    </w:p>
    <w:p w14:paraId="7373DFC1">
      <w:pPr>
        <w:spacing w:line="251" w:lineRule="auto"/>
        <w:rPr>
          <w:rFonts w:ascii="Arial"/>
          <w:color w:val="auto"/>
          <w:sz w:val="21"/>
        </w:rPr>
      </w:pPr>
    </w:p>
    <w:p w14:paraId="73698F4D">
      <w:pPr>
        <w:spacing w:before="310" w:line="199" w:lineRule="auto"/>
        <w:ind w:left="1667"/>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14:textOutline w14:w="15240" w14:cap="flat" w14:cmpd="sng">
            <w14:solidFill>
              <w14:srgbClr w14:val="000000"/>
            </w14:solidFill>
            <w14:prstDash w14:val="solid"/>
            <w14:miter w14:val="0"/>
          </w14:textOutline>
        </w:rPr>
        <w:t>岳阳政府采购</w:t>
      </w:r>
    </w:p>
    <w:p w14:paraId="1C934186">
      <w:pPr>
        <w:spacing w:before="267" w:line="199" w:lineRule="auto"/>
        <w:ind w:left="2740"/>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14:textOutline w14:w="13063" w14:cap="flat" w14:cmpd="sng">
            <w14:solidFill>
              <w14:srgbClr w14:val="000000"/>
            </w14:solidFill>
            <w14:prstDash w14:val="solid"/>
            <w14:miter w14:val="0"/>
          </w14:textOutline>
        </w:rPr>
        <w:t>公开招标</w:t>
      </w:r>
    </w:p>
    <w:p w14:paraId="28A15724">
      <w:pPr>
        <w:spacing w:before="365" w:line="199" w:lineRule="auto"/>
        <w:ind w:left="2113"/>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8"/>
          <w:sz w:val="72"/>
          <w:szCs w:val="72"/>
          <w14:textOutline w14:w="13063" w14:cap="flat" w14:cmpd="sng">
            <w14:solidFill>
              <w14:srgbClr w14:val="000000"/>
            </w14:solidFill>
            <w14:prstDash w14:val="solid"/>
            <w14:miter w14:val="0"/>
          </w14:textOutline>
        </w:rPr>
        <w:t>电子招标文件</w:t>
      </w:r>
    </w:p>
    <w:p w14:paraId="6B2A53EC">
      <w:pPr>
        <w:spacing w:line="241" w:lineRule="auto"/>
        <w:rPr>
          <w:rFonts w:ascii="Arial"/>
          <w:color w:val="auto"/>
          <w:sz w:val="21"/>
        </w:rPr>
      </w:pPr>
    </w:p>
    <w:p w14:paraId="7EB2879C">
      <w:pPr>
        <w:spacing w:line="241" w:lineRule="auto"/>
        <w:rPr>
          <w:rFonts w:ascii="Arial"/>
          <w:color w:val="auto"/>
          <w:sz w:val="21"/>
        </w:rPr>
      </w:pPr>
    </w:p>
    <w:p w14:paraId="3DE5E2DD">
      <w:pPr>
        <w:spacing w:line="242" w:lineRule="auto"/>
        <w:rPr>
          <w:rFonts w:ascii="Arial"/>
          <w:color w:val="auto"/>
          <w:sz w:val="21"/>
        </w:rPr>
      </w:pPr>
    </w:p>
    <w:p w14:paraId="02A128C2">
      <w:pPr>
        <w:spacing w:line="242" w:lineRule="auto"/>
        <w:rPr>
          <w:rFonts w:ascii="Arial"/>
          <w:color w:val="auto"/>
          <w:sz w:val="21"/>
        </w:rPr>
      </w:pPr>
    </w:p>
    <w:p w14:paraId="0F382B93">
      <w:pPr>
        <w:spacing w:line="242" w:lineRule="auto"/>
        <w:rPr>
          <w:rFonts w:ascii="Arial"/>
          <w:color w:val="auto"/>
          <w:sz w:val="21"/>
        </w:rPr>
      </w:pPr>
    </w:p>
    <w:p w14:paraId="34D2AB76">
      <w:pPr>
        <w:spacing w:line="242" w:lineRule="auto"/>
        <w:rPr>
          <w:rFonts w:ascii="Arial"/>
          <w:color w:val="auto"/>
          <w:sz w:val="21"/>
        </w:rPr>
      </w:pPr>
    </w:p>
    <w:p w14:paraId="161D127D">
      <w:pPr>
        <w:spacing w:line="242" w:lineRule="auto"/>
        <w:rPr>
          <w:rFonts w:ascii="Arial"/>
          <w:color w:val="auto"/>
          <w:sz w:val="21"/>
        </w:rPr>
      </w:pPr>
    </w:p>
    <w:p w14:paraId="2D9A3185">
      <w:pPr>
        <w:spacing w:line="242" w:lineRule="auto"/>
        <w:rPr>
          <w:rFonts w:ascii="Arial"/>
          <w:color w:val="auto"/>
          <w:sz w:val="21"/>
        </w:rPr>
      </w:pPr>
    </w:p>
    <w:p w14:paraId="2F1DC923">
      <w:pPr>
        <w:spacing w:line="242" w:lineRule="auto"/>
        <w:rPr>
          <w:rFonts w:ascii="Arial"/>
          <w:color w:val="auto"/>
          <w:sz w:val="21"/>
        </w:rPr>
      </w:pPr>
    </w:p>
    <w:p w14:paraId="1FE6DEEE">
      <w:pPr>
        <w:spacing w:line="242" w:lineRule="auto"/>
        <w:rPr>
          <w:rFonts w:ascii="Arial"/>
          <w:color w:val="auto"/>
          <w:sz w:val="21"/>
        </w:rPr>
      </w:pPr>
    </w:p>
    <w:p w14:paraId="1415995D">
      <w:pPr>
        <w:spacing w:line="242" w:lineRule="auto"/>
        <w:rPr>
          <w:rFonts w:ascii="Arial"/>
          <w:color w:val="auto"/>
          <w:sz w:val="21"/>
        </w:rPr>
      </w:pPr>
    </w:p>
    <w:p w14:paraId="2EE0ED69">
      <w:pPr>
        <w:spacing w:line="242" w:lineRule="auto"/>
        <w:rPr>
          <w:rFonts w:ascii="Arial"/>
          <w:color w:val="auto"/>
          <w:sz w:val="21"/>
        </w:rPr>
      </w:pPr>
    </w:p>
    <w:p w14:paraId="34C0125E">
      <w:pPr>
        <w:pStyle w:val="3"/>
        <w:spacing w:before="98" w:line="220" w:lineRule="auto"/>
        <w:ind w:left="248"/>
        <w:rPr>
          <w:rFonts w:hint="default"/>
          <w:color w:val="C00000"/>
          <w:spacing w:val="-4"/>
          <w:u w:val="single" w:color="000000"/>
          <w:lang w:val="en-US" w:eastAsia="zh-CN"/>
          <w14:textOutline w14:w="5486" w14:cap="flat" w14:cmpd="sng">
            <w14:solidFill>
              <w14:srgbClr w14:val="000000"/>
            </w14:solidFill>
            <w14:prstDash w14:val="solid"/>
            <w14:miter w14:val="0"/>
          </w14:textOutline>
        </w:rPr>
      </w:pPr>
      <w:r>
        <w:rPr>
          <w:color w:val="auto"/>
          <w:spacing w:val="-5"/>
          <w14:textOutline w14:w="5486" w14:cap="flat" w14:cmpd="sng">
            <w14:solidFill>
              <w14:srgbClr w14:val="000000"/>
            </w14:solidFill>
            <w14:prstDash w14:val="solid"/>
            <w14:miter w14:val="0"/>
          </w14:textOutline>
        </w:rPr>
        <w:t>项目名称：</w:t>
      </w:r>
      <w:r>
        <w:rPr>
          <w:rFonts w:hint="eastAsia"/>
          <w:color w:val="auto"/>
          <w:spacing w:val="-5"/>
          <w:u w:val="single"/>
          <w:lang w:eastAsia="zh-CN"/>
          <w14:textOutline w14:w="5486" w14:cap="flat" w14:cmpd="sng">
            <w14:solidFill>
              <w14:srgbClr w14:val="000000"/>
            </w14:solidFill>
            <w14:prstDash w14:val="solid"/>
            <w14:miter w14:val="0"/>
          </w14:textOutline>
        </w:rPr>
        <w:t xml:space="preserve"> 平江县环卫设施设备更新项目智能四分类垃圾亭等环卫设施采购项目</w:t>
      </w:r>
      <w:r>
        <w:rPr>
          <w:rFonts w:hint="eastAsia"/>
          <w:color w:val="auto"/>
          <w:spacing w:val="-5"/>
          <w:u w:val="single"/>
          <w:lang w:val="en-US" w:eastAsia="zh-CN"/>
          <w14:textOutline w14:w="5486" w14:cap="flat" w14:cmpd="sng">
            <w14:solidFill>
              <w14:srgbClr w14:val="000000"/>
            </w14:solidFill>
            <w14:prstDash w14:val="solid"/>
            <w14:miter w14:val="0"/>
          </w14:textOutline>
        </w:rPr>
        <w:t xml:space="preserve"> </w:t>
      </w:r>
    </w:p>
    <w:p w14:paraId="21FA7E8E">
      <w:pPr>
        <w:pStyle w:val="3"/>
        <w:spacing w:before="266" w:line="234" w:lineRule="auto"/>
        <w:ind w:left="241"/>
        <w:rPr>
          <w:rFonts w:hint="eastAsia" w:ascii="黑体" w:hAnsi="黑体" w:eastAsia="黑体" w:cs="黑体"/>
          <w:b/>
          <w:sz w:val="30"/>
          <w:szCs w:val="30"/>
          <w:lang w:eastAsia="zh-CN"/>
        </w:rPr>
      </w:pPr>
      <w:r>
        <w:rPr>
          <w:rFonts w:hint="eastAsia" w:ascii="黑体" w:hAnsi="黑体" w:eastAsia="黑体" w:cs="黑体"/>
          <w:b/>
          <w:sz w:val="30"/>
          <w:szCs w:val="30"/>
          <w:lang w:eastAsia="zh-CN"/>
        </w:rPr>
        <w:t>政府采购计划编号：</w:t>
      </w:r>
      <w:r>
        <w:rPr>
          <w:rFonts w:hint="eastAsia"/>
          <w:color w:val="auto"/>
          <w:spacing w:val="-5"/>
          <w:u w:val="single"/>
          <w:lang w:eastAsia="zh-CN"/>
          <w14:textOutline w14:w="5486" w14:cap="flat" w14:cmpd="sng">
            <w14:solidFill>
              <w14:srgbClr w14:val="000000"/>
            </w14:solidFill>
            <w14:prstDash w14:val="solid"/>
            <w14:miter w14:val="0"/>
          </w14:textOutline>
        </w:rPr>
        <w:t xml:space="preserve">(2026)430626000034-1 </w:t>
      </w:r>
    </w:p>
    <w:p w14:paraId="36D9EC7B">
      <w:pPr>
        <w:pStyle w:val="3"/>
        <w:spacing w:before="266" w:line="234" w:lineRule="auto"/>
        <w:ind w:left="241"/>
        <w:rPr>
          <w:rFonts w:hint="eastAsia" w:eastAsia="宋体"/>
          <w:color w:val="auto"/>
          <w:lang w:eastAsia="zh-CN"/>
        </w:rPr>
      </w:pPr>
      <w:r>
        <w:rPr>
          <w:rFonts w:hint="eastAsia" w:ascii="黑体" w:hAnsi="黑体" w:eastAsia="黑体" w:cs="黑体"/>
          <w:b/>
          <w:sz w:val="30"/>
          <w:szCs w:val="30"/>
        </w:rPr>
        <w:t>采购代理机构编号</w:t>
      </w:r>
      <w:r>
        <w:rPr>
          <w:color w:val="auto"/>
          <w:spacing w:val="1"/>
          <w:highlight w:val="none"/>
          <w14:textOutline w14:w="5486" w14:cap="flat" w14:cmpd="sng">
            <w14:solidFill>
              <w14:srgbClr w14:val="000000"/>
            </w14:solidFill>
            <w14:prstDash w14:val="solid"/>
            <w14:miter w14:val="0"/>
          </w14:textOutline>
        </w:rPr>
        <w:t>：</w:t>
      </w:r>
      <w:r>
        <w:rPr>
          <w:rFonts w:hint="eastAsia"/>
          <w:color w:val="auto"/>
          <w:highlight w:val="none"/>
          <w:u w:val="single" w:color="000000"/>
          <w:lang w:eastAsia="zh-CN"/>
          <w14:textOutline w14:w="5486" w14:cap="flat" w14:cmpd="sng">
            <w14:solidFill>
              <w14:srgbClr w14:val="000000"/>
            </w14:solidFill>
            <w14:prstDash w14:val="solid"/>
            <w14:miter w14:val="0"/>
          </w14:textOutline>
        </w:rPr>
        <w:t xml:space="preserve"> </w:t>
      </w:r>
      <w:r>
        <w:rPr>
          <w:rFonts w:hint="eastAsia"/>
          <w:color w:val="auto"/>
          <w:highlight w:val="none"/>
          <w:u w:val="single" w:color="000000"/>
          <w:lang w:val="en-US" w:eastAsia="zh-CN"/>
          <w14:textOutline w14:w="5486" w14:cap="flat" w14:cmpd="sng">
            <w14:solidFill>
              <w14:srgbClr w14:val="000000"/>
            </w14:solidFill>
            <w14:prstDash w14:val="solid"/>
            <w14:miter w14:val="0"/>
          </w14:textOutline>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GDPJCGZB2026-005</w:t>
      </w:r>
    </w:p>
    <w:p w14:paraId="585DBD99">
      <w:pPr>
        <w:pStyle w:val="3"/>
        <w:spacing w:before="244" w:line="220" w:lineRule="auto"/>
        <w:ind w:left="241"/>
        <w:outlineLvl w:val="9"/>
        <w:rPr>
          <w:rFonts w:hint="default"/>
          <w:color w:val="auto"/>
          <w:spacing w:val="-5"/>
          <w:u w:val="single"/>
          <w:lang w:val="en-US" w:eastAsia="zh-CN"/>
          <w14:textOutline w14:w="5486" w14:cap="flat" w14:cmpd="sng">
            <w14:solidFill>
              <w14:srgbClr w14:val="000000"/>
            </w14:solidFill>
            <w14:prstDash w14:val="solid"/>
            <w14:miter w14:val="0"/>
          </w14:textOutline>
        </w:rPr>
      </w:pPr>
      <w:r>
        <w:rPr>
          <w:color w:val="auto"/>
          <w:spacing w:val="-10"/>
          <w14:textOutline w14:w="5486" w14:cap="flat" w14:cmpd="sng">
            <w14:solidFill>
              <w14:srgbClr w14:val="000000"/>
            </w14:solidFill>
            <w14:prstDash w14:val="solid"/>
            <w14:miter w14:val="0"/>
          </w14:textOutline>
        </w:rPr>
        <w:t>采</w:t>
      </w:r>
      <w:r>
        <w:rPr>
          <w:color w:val="auto"/>
          <w:spacing w:val="-10"/>
        </w:rPr>
        <w:t xml:space="preserve">   </w:t>
      </w:r>
      <w:r>
        <w:rPr>
          <w:color w:val="auto"/>
          <w:spacing w:val="-10"/>
          <w14:textOutline w14:w="5486" w14:cap="flat" w14:cmpd="sng">
            <w14:solidFill>
              <w14:srgbClr w14:val="000000"/>
            </w14:solidFill>
            <w14:prstDash w14:val="solid"/>
            <w14:miter w14:val="0"/>
          </w14:textOutline>
        </w:rPr>
        <w:t>购</w:t>
      </w:r>
      <w:r>
        <w:rPr>
          <w:color w:val="auto"/>
          <w:spacing w:val="8"/>
        </w:rPr>
        <w:t xml:space="preserve">   </w:t>
      </w:r>
      <w:r>
        <w:rPr>
          <w:color w:val="auto"/>
          <w:spacing w:val="-10"/>
          <w14:textOutline w14:w="5486" w14:cap="flat" w14:cmpd="sng">
            <w14:solidFill>
              <w14:srgbClr w14:val="000000"/>
            </w14:solidFill>
            <w14:prstDash w14:val="solid"/>
            <w14:miter w14:val="0"/>
          </w14:textOutline>
        </w:rPr>
        <w:t>人：</w:t>
      </w:r>
      <w:r>
        <w:rPr>
          <w:rFonts w:hint="eastAsia"/>
          <w:color w:val="auto"/>
          <w:highlight w:val="none"/>
          <w:u w:val="single" w:color="000000"/>
          <w:lang w:eastAsia="zh-CN"/>
          <w14:textOutline w14:w="5486" w14:cap="flat" w14:cmpd="sng">
            <w14:solidFill>
              <w14:srgbClr w14:val="000000"/>
            </w14:solidFill>
            <w14:prstDash w14:val="solid"/>
            <w14:miter w14:val="0"/>
          </w14:textOutline>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平江县城市管理和综合执法局</w:t>
      </w:r>
      <w:r>
        <w:rPr>
          <w:rFonts w:hint="eastAsia"/>
          <w:color w:val="auto"/>
          <w:spacing w:val="-5"/>
          <w:u w:val="single"/>
          <w:lang w:val="en-US" w:eastAsia="zh-CN"/>
          <w14:textOutline w14:w="5486" w14:cap="flat" w14:cmpd="sng">
            <w14:solidFill>
              <w14:srgbClr w14:val="000000"/>
            </w14:solidFill>
            <w14:prstDash w14:val="solid"/>
            <w14:miter w14:val="0"/>
          </w14:textOutline>
        </w:rPr>
        <w:t xml:space="preserve"> </w:t>
      </w:r>
    </w:p>
    <w:p w14:paraId="50201627">
      <w:pPr>
        <w:pStyle w:val="3"/>
        <w:spacing w:before="267" w:line="220" w:lineRule="auto"/>
        <w:ind w:left="241"/>
        <w:rPr>
          <w:rFonts w:hint="eastAsia"/>
          <w:color w:val="auto"/>
          <w:spacing w:val="-5"/>
          <w:u w:val="single"/>
          <w:lang w:eastAsia="zh-CN"/>
          <w14:textOutline w14:w="5486" w14:cap="flat" w14:cmpd="sng">
            <w14:solidFill>
              <w14:srgbClr w14:val="000000"/>
            </w14:solidFill>
            <w14:prstDash w14:val="solid"/>
            <w14:miter w14:val="0"/>
          </w14:textOutline>
        </w:rPr>
      </w:pPr>
      <w:r>
        <w:rPr>
          <w:color w:val="auto"/>
          <w:spacing w:val="-7"/>
          <w14:textOutline w14:w="5486" w14:cap="flat" w14:cmpd="sng">
            <w14:solidFill>
              <w14:srgbClr w14:val="000000"/>
            </w14:solidFill>
            <w14:prstDash w14:val="solid"/>
            <w14:miter w14:val="0"/>
          </w14:textOutline>
        </w:rPr>
        <w:t>采购代理机构：</w:t>
      </w:r>
      <w:r>
        <w:rPr>
          <w:color w:val="auto"/>
          <w:spacing w:val="-25"/>
        </w:rPr>
        <w:t xml:space="preserve"> </w:t>
      </w:r>
      <w:r>
        <w:rPr>
          <w:color w:val="auto"/>
          <w:spacing w:val="-109"/>
          <w:u w:val="single" w:color="auto"/>
        </w:rPr>
        <w:t xml:space="preserve"> </w:t>
      </w:r>
      <w:r>
        <w:rPr>
          <w:rFonts w:hint="eastAsia"/>
          <w:color w:val="auto"/>
          <w:spacing w:val="-5"/>
          <w:u w:val="single"/>
          <w:lang w:eastAsia="zh-CN"/>
          <w14:textOutline w14:w="5486" w14:cap="flat" w14:cmpd="sng">
            <w14:solidFill>
              <w14:srgbClr w14:val="000000"/>
            </w14:solidFill>
            <w14:prstDash w14:val="solid"/>
            <w14:miter w14:val="0"/>
          </w14:textOutline>
        </w:rPr>
        <w:t>国鼎和诚项目管理集团有限公司</w:t>
      </w:r>
    </w:p>
    <w:p w14:paraId="34F67C9E">
      <w:pPr>
        <w:spacing w:line="242" w:lineRule="auto"/>
        <w:rPr>
          <w:rFonts w:ascii="Arial"/>
          <w:color w:val="auto"/>
          <w:sz w:val="21"/>
        </w:rPr>
      </w:pPr>
    </w:p>
    <w:p w14:paraId="7F786B89">
      <w:pPr>
        <w:spacing w:line="242" w:lineRule="auto"/>
        <w:rPr>
          <w:rFonts w:ascii="Arial"/>
          <w:color w:val="auto"/>
          <w:sz w:val="21"/>
        </w:rPr>
      </w:pPr>
    </w:p>
    <w:p w14:paraId="554A6452">
      <w:pPr>
        <w:spacing w:line="242" w:lineRule="auto"/>
        <w:rPr>
          <w:rFonts w:ascii="Arial"/>
          <w:color w:val="auto"/>
          <w:sz w:val="21"/>
        </w:rPr>
      </w:pPr>
    </w:p>
    <w:p w14:paraId="22950DBD">
      <w:pPr>
        <w:spacing w:line="242" w:lineRule="auto"/>
        <w:rPr>
          <w:rFonts w:ascii="Arial"/>
          <w:color w:val="auto"/>
          <w:sz w:val="21"/>
        </w:rPr>
      </w:pPr>
    </w:p>
    <w:p w14:paraId="2E2B640D">
      <w:pPr>
        <w:spacing w:line="242" w:lineRule="auto"/>
        <w:rPr>
          <w:rFonts w:ascii="Arial"/>
          <w:color w:val="auto"/>
          <w:sz w:val="21"/>
        </w:rPr>
      </w:pPr>
    </w:p>
    <w:p w14:paraId="46B97F45">
      <w:pPr>
        <w:spacing w:line="243" w:lineRule="auto"/>
        <w:rPr>
          <w:rFonts w:ascii="Arial"/>
          <w:color w:val="auto"/>
          <w:sz w:val="21"/>
        </w:rPr>
      </w:pPr>
    </w:p>
    <w:p w14:paraId="4E26FD33">
      <w:pPr>
        <w:spacing w:line="243" w:lineRule="auto"/>
        <w:rPr>
          <w:rFonts w:ascii="Arial"/>
          <w:color w:val="auto"/>
          <w:sz w:val="21"/>
        </w:rPr>
      </w:pPr>
    </w:p>
    <w:p w14:paraId="654FA999">
      <w:pPr>
        <w:spacing w:line="243" w:lineRule="auto"/>
        <w:rPr>
          <w:rFonts w:ascii="Arial"/>
          <w:color w:val="auto"/>
          <w:sz w:val="21"/>
        </w:rPr>
      </w:pPr>
    </w:p>
    <w:p w14:paraId="617EB37B">
      <w:pPr>
        <w:pStyle w:val="3"/>
        <w:spacing w:before="105" w:line="220" w:lineRule="auto"/>
        <w:ind w:left="3340"/>
        <w:rPr>
          <w:rFonts w:hint="eastAsia" w:eastAsia="宋体"/>
          <w:color w:val="auto"/>
          <w:sz w:val="32"/>
          <w:szCs w:val="32"/>
          <w:lang w:eastAsia="zh-CN"/>
        </w:rPr>
      </w:pPr>
      <w:r>
        <w:rPr>
          <w:rFonts w:hint="eastAsia"/>
          <w:color w:val="auto"/>
          <w:spacing w:val="-5"/>
          <w:sz w:val="32"/>
          <w:szCs w:val="32"/>
          <w:lang w:eastAsia="zh-CN"/>
          <w14:textOutline w14:w="5834" w14:cap="flat" w14:cmpd="sng">
            <w14:solidFill>
              <w14:srgbClr w14:val="000000"/>
            </w14:solidFill>
            <w14:prstDash w14:val="solid"/>
            <w14:miter w14:val="0"/>
          </w14:textOutline>
        </w:rPr>
        <w:t>2026年9月</w:t>
      </w:r>
    </w:p>
    <w:p w14:paraId="1FBE91A3">
      <w:pPr>
        <w:spacing w:line="220" w:lineRule="auto"/>
        <w:rPr>
          <w:color w:val="auto"/>
          <w:sz w:val="32"/>
          <w:szCs w:val="32"/>
        </w:rPr>
        <w:sectPr>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52A59DC9">
      <w:pPr>
        <w:pStyle w:val="16"/>
        <w:pBdr>
          <w:bottom w:val="single" w:color="auto" w:sz="4" w:space="0"/>
        </w:pBdr>
        <w:adjustRightInd w:val="0"/>
        <w:spacing w:before="240" w:beforeLines="100" w:line="600" w:lineRule="auto"/>
        <w:jc w:val="center"/>
        <w:rPr>
          <w:rFonts w:hint="eastAsia"/>
          <w:b/>
          <w:color w:val="000000"/>
          <w:sz w:val="32"/>
          <w:szCs w:val="32"/>
        </w:rPr>
      </w:pPr>
      <w:r>
        <w:rPr>
          <w:rFonts w:hint="eastAsia"/>
          <w:b/>
          <w:color w:val="000000"/>
          <w:sz w:val="44"/>
          <w:szCs w:val="44"/>
        </w:rPr>
        <w:t>关键信息</w:t>
      </w:r>
    </w:p>
    <w:p w14:paraId="30F531D1">
      <w:pPr>
        <w:jc w:val="center"/>
        <w:rPr>
          <w:b/>
          <w:color w:val="000000"/>
          <w:sz w:val="32"/>
          <w:szCs w:val="32"/>
        </w:rPr>
      </w:pPr>
      <w:r>
        <w:rPr>
          <w:rFonts w:hint="eastAsia"/>
          <w:b/>
          <w:color w:val="000000"/>
          <w:sz w:val="32"/>
          <w:szCs w:val="32"/>
        </w:rPr>
        <w:t>一、资格性审查</w:t>
      </w:r>
    </w:p>
    <w:tbl>
      <w:tblPr>
        <w:tblStyle w:val="27"/>
        <w:tblW w:w="9735"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0" w:type="dxa"/>
          <w:bottom w:w="0" w:type="dxa"/>
          <w:right w:w="0" w:type="dxa"/>
        </w:tblCellMar>
      </w:tblPr>
      <w:tblGrid>
        <w:gridCol w:w="647"/>
        <w:gridCol w:w="9088"/>
      </w:tblGrid>
      <w:tr w14:paraId="11F404ED">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41" w:hRule="atLeast"/>
          <w:jc w:val="center"/>
        </w:trPr>
        <w:tc>
          <w:tcPr>
            <w:tcW w:w="647" w:type="dxa"/>
            <w:vAlign w:val="top"/>
          </w:tcPr>
          <w:p w14:paraId="6EA99F6C">
            <w:pPr>
              <w:pStyle w:val="28"/>
              <w:spacing w:before="112" w:line="223" w:lineRule="auto"/>
              <w:ind w:left="147"/>
            </w:pPr>
            <w:r>
              <w:rPr>
                <w:spacing w:val="-1"/>
              </w:rPr>
              <w:t>序号</w:t>
            </w:r>
          </w:p>
        </w:tc>
        <w:tc>
          <w:tcPr>
            <w:tcW w:w="9088" w:type="dxa"/>
            <w:vAlign w:val="top"/>
          </w:tcPr>
          <w:p w14:paraId="09E76D05">
            <w:pPr>
              <w:pStyle w:val="28"/>
              <w:spacing w:before="111" w:line="223" w:lineRule="auto"/>
              <w:ind w:left="4192"/>
            </w:pPr>
            <w:r>
              <w:rPr>
                <w:spacing w:val="-3"/>
              </w:rPr>
              <w:t>审查情况</w:t>
            </w:r>
          </w:p>
        </w:tc>
      </w:tr>
      <w:tr w14:paraId="18159F0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6" w:hRule="atLeast"/>
          <w:jc w:val="center"/>
        </w:trPr>
        <w:tc>
          <w:tcPr>
            <w:tcW w:w="647" w:type="dxa"/>
            <w:vAlign w:val="top"/>
          </w:tcPr>
          <w:p w14:paraId="23DFF955">
            <w:pPr>
              <w:pStyle w:val="28"/>
              <w:spacing w:before="136" w:line="184" w:lineRule="auto"/>
              <w:ind w:left="296"/>
            </w:pPr>
            <w:r>
              <w:t>1</w:t>
            </w:r>
          </w:p>
        </w:tc>
        <w:tc>
          <w:tcPr>
            <w:tcW w:w="9088" w:type="dxa"/>
            <w:vAlign w:val="top"/>
          </w:tcPr>
          <w:p w14:paraId="60F7BAAA">
            <w:pPr>
              <w:pStyle w:val="28"/>
              <w:spacing w:before="106" w:line="221" w:lineRule="auto"/>
              <w:ind w:left="107"/>
            </w:pPr>
            <w:r>
              <w:t>法人提交企业法人营业执照副本(或者法人登记证书)以及组织机构代码证副</w:t>
            </w:r>
            <w:r>
              <w:rPr>
                <w:spacing w:val="-1"/>
              </w:rPr>
              <w:t>本扫描件；</w:t>
            </w:r>
          </w:p>
        </w:tc>
      </w:tr>
      <w:tr w14:paraId="14A2BEC7">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2315" w:hRule="atLeast"/>
          <w:jc w:val="center"/>
        </w:trPr>
        <w:tc>
          <w:tcPr>
            <w:tcW w:w="647" w:type="dxa"/>
            <w:vAlign w:val="top"/>
          </w:tcPr>
          <w:p w14:paraId="77A48875">
            <w:pPr>
              <w:spacing w:line="265" w:lineRule="auto"/>
              <w:rPr>
                <w:rFonts w:ascii="Arial"/>
                <w:sz w:val="21"/>
              </w:rPr>
            </w:pPr>
          </w:p>
          <w:p w14:paraId="415FE7CF">
            <w:pPr>
              <w:spacing w:line="265" w:lineRule="auto"/>
              <w:rPr>
                <w:rFonts w:ascii="Arial"/>
                <w:sz w:val="21"/>
              </w:rPr>
            </w:pPr>
          </w:p>
          <w:p w14:paraId="0A7369F0">
            <w:pPr>
              <w:spacing w:line="265" w:lineRule="auto"/>
              <w:rPr>
                <w:rFonts w:ascii="Arial"/>
                <w:sz w:val="21"/>
              </w:rPr>
            </w:pPr>
          </w:p>
          <w:p w14:paraId="50A3AB0B">
            <w:pPr>
              <w:spacing w:line="266" w:lineRule="auto"/>
              <w:rPr>
                <w:rFonts w:ascii="Arial"/>
                <w:sz w:val="21"/>
              </w:rPr>
            </w:pPr>
          </w:p>
          <w:p w14:paraId="11B8D8E5">
            <w:pPr>
              <w:pStyle w:val="28"/>
              <w:spacing w:before="58" w:line="183" w:lineRule="auto"/>
              <w:ind w:left="285"/>
            </w:pPr>
            <w:r>
              <w:t>2</w:t>
            </w:r>
          </w:p>
        </w:tc>
        <w:tc>
          <w:tcPr>
            <w:tcW w:w="9088" w:type="dxa"/>
            <w:vAlign w:val="top"/>
          </w:tcPr>
          <w:p w14:paraId="50DC998B">
            <w:pPr>
              <w:pStyle w:val="28"/>
              <w:spacing w:before="106" w:line="219" w:lineRule="auto"/>
              <w:ind w:left="108"/>
            </w:pPr>
            <w:r>
              <w:rPr>
                <w:spacing w:val="1"/>
              </w:rPr>
              <w:t>依法缴纳税收和社会保险费的证明材料,各上传下列材料之一:</w:t>
            </w:r>
          </w:p>
          <w:p w14:paraId="482DCA76">
            <w:pPr>
              <w:pStyle w:val="28"/>
              <w:spacing w:before="117" w:line="299" w:lineRule="auto"/>
              <w:ind w:left="105" w:right="106"/>
              <w:jc w:val="both"/>
            </w:pPr>
            <w:r>
              <w:rPr>
                <w:spacing w:val="-1"/>
              </w:rPr>
              <w:t>①缴纳税收证明资料:近三个月内任意一个月依法缴纳税</w:t>
            </w:r>
            <w:r>
              <w:rPr>
                <w:spacing w:val="-2"/>
              </w:rPr>
              <w:t>收的证明（纳税凭证原件扫描件</w:t>
            </w:r>
            <w:r>
              <w:rPr>
                <w:spacing w:val="-4"/>
              </w:rPr>
              <w:t>）</w:t>
            </w:r>
            <w:r>
              <w:rPr>
                <w:spacing w:val="-52"/>
              </w:rPr>
              <w:t xml:space="preserve"> </w:t>
            </w:r>
            <w:r>
              <w:rPr>
                <w:spacing w:val="-4"/>
              </w:rPr>
              <w:t>，</w:t>
            </w:r>
            <w:r>
              <w:rPr>
                <w:spacing w:val="-2"/>
              </w:rPr>
              <w:t>或者委托他人缴纳的</w:t>
            </w:r>
            <w:r>
              <w:t xml:space="preserve"> </w:t>
            </w:r>
            <w:r>
              <w:rPr>
                <w:spacing w:val="-1"/>
              </w:rPr>
              <w:t>委托代办协议和近三个月内任意一个月的缴纳证明（收据原件扫描件</w:t>
            </w:r>
            <w:r>
              <w:rPr>
                <w:spacing w:val="-21"/>
              </w:rPr>
              <w:t>），</w:t>
            </w:r>
            <w:r>
              <w:rPr>
                <w:spacing w:val="-1"/>
              </w:rPr>
              <w:t>或者法定征收机关出具的依法免缴税收</w:t>
            </w:r>
            <w:r>
              <w:t xml:space="preserve"> </w:t>
            </w:r>
            <w:r>
              <w:rPr>
                <w:spacing w:val="-1"/>
              </w:rPr>
              <w:t>的证明原件扫描件。</w:t>
            </w:r>
          </w:p>
          <w:p w14:paraId="505F1207">
            <w:pPr>
              <w:pStyle w:val="28"/>
              <w:spacing w:before="114" w:line="299" w:lineRule="auto"/>
              <w:ind w:left="106" w:right="107" w:hanging="1"/>
              <w:jc w:val="both"/>
            </w:pPr>
            <w:r>
              <w:rPr>
                <w:spacing w:val="-1"/>
              </w:rPr>
              <w:t>②缴纳社会保险证明资料：近三个月内任意一个月依法缴纳社会保险的证明（缴费凭证原件扫描件</w:t>
            </w:r>
            <w:r>
              <w:rPr>
                <w:spacing w:val="3"/>
              </w:rPr>
              <w:t>），</w:t>
            </w:r>
            <w:r>
              <w:rPr>
                <w:spacing w:val="-1"/>
              </w:rPr>
              <w:t>或者委托</w:t>
            </w:r>
            <w:r>
              <w:rPr>
                <w:spacing w:val="1"/>
              </w:rPr>
              <w:t>他人缴纳的委托代办协议和近三个月内任意一个月的缴纳证明（收据原件扫描件</w:t>
            </w:r>
            <w:r>
              <w:t>），</w:t>
            </w:r>
            <w:r>
              <w:rPr>
                <w:spacing w:val="1"/>
              </w:rPr>
              <w:t>或者法定征收机关出具的依</w:t>
            </w:r>
            <w:r>
              <w:t xml:space="preserve"> </w:t>
            </w:r>
            <w:r>
              <w:rPr>
                <w:spacing w:val="-1"/>
              </w:rPr>
              <w:t>法免缴保险费的证明原件扫描件。</w:t>
            </w:r>
          </w:p>
        </w:tc>
      </w:tr>
      <w:tr w14:paraId="4E4E39C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994" w:hRule="atLeast"/>
          <w:jc w:val="center"/>
        </w:trPr>
        <w:tc>
          <w:tcPr>
            <w:tcW w:w="647" w:type="dxa"/>
            <w:vAlign w:val="top"/>
          </w:tcPr>
          <w:p w14:paraId="28F9F46A">
            <w:pPr>
              <w:spacing w:line="406" w:lineRule="auto"/>
              <w:rPr>
                <w:rFonts w:ascii="Arial"/>
                <w:sz w:val="21"/>
              </w:rPr>
            </w:pPr>
          </w:p>
          <w:p w14:paraId="78BEB1EF">
            <w:pPr>
              <w:pStyle w:val="28"/>
              <w:spacing w:before="59" w:line="183" w:lineRule="auto"/>
              <w:ind w:left="286"/>
            </w:pPr>
            <w:r>
              <w:t>3</w:t>
            </w:r>
          </w:p>
        </w:tc>
        <w:tc>
          <w:tcPr>
            <w:tcW w:w="9088" w:type="dxa"/>
            <w:vAlign w:val="top"/>
          </w:tcPr>
          <w:p w14:paraId="14BEBAD8">
            <w:pPr>
              <w:pStyle w:val="28"/>
              <w:spacing w:before="106" w:line="300" w:lineRule="auto"/>
              <w:ind w:left="108" w:right="107" w:hanging="1"/>
              <w:jc w:val="both"/>
            </w:pPr>
            <w:r>
              <w:rPr>
                <w:spacing w:val="1"/>
              </w:rPr>
              <w:t>法人提交法定代表人身份证明原件扫描件或者法定代表人授权委托书原件扫描件以及被授权代表人在投标单</w:t>
            </w:r>
            <w:r>
              <w:t>位或</w:t>
            </w:r>
            <w:r>
              <w:rPr>
                <w:spacing w:val="1"/>
              </w:rPr>
              <w:t>投标单位依法登记的分支机构近三个月内任意一个月的社保证明并附法定代表人身份证明原件扫描件，</w:t>
            </w:r>
            <w:r>
              <w:t>自然人提</w:t>
            </w:r>
            <w:r>
              <w:rPr>
                <w:spacing w:val="-2"/>
              </w:rPr>
              <w:t>交身份证原件扫描件。</w:t>
            </w:r>
          </w:p>
        </w:tc>
      </w:tr>
      <w:tr w14:paraId="2DEE12ED">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647" w:type="dxa"/>
            <w:vAlign w:val="top"/>
          </w:tcPr>
          <w:p w14:paraId="77705E28">
            <w:pPr>
              <w:spacing w:line="243" w:lineRule="auto"/>
              <w:rPr>
                <w:rFonts w:ascii="Arial"/>
                <w:sz w:val="21"/>
              </w:rPr>
            </w:pPr>
          </w:p>
          <w:p w14:paraId="32C85286">
            <w:pPr>
              <w:pStyle w:val="28"/>
              <w:spacing w:before="59" w:line="183" w:lineRule="auto"/>
              <w:ind w:left="282"/>
            </w:pPr>
            <w:r>
              <w:t>4</w:t>
            </w:r>
          </w:p>
        </w:tc>
        <w:tc>
          <w:tcPr>
            <w:tcW w:w="9088" w:type="dxa"/>
            <w:vAlign w:val="top"/>
          </w:tcPr>
          <w:p w14:paraId="787C925D">
            <w:pPr>
              <w:pStyle w:val="28"/>
              <w:spacing w:before="110" w:line="278" w:lineRule="auto"/>
              <w:ind w:left="110" w:right="107" w:hanging="2"/>
            </w:pPr>
            <w:r>
              <w:rPr>
                <w:spacing w:val="1"/>
              </w:rPr>
              <w:t>上传年度经会计师事务所审计的财务报告原件扫描件（至少包含资产负债表、利润表和现金流量表</w:t>
            </w:r>
            <w:r>
              <w:rPr>
                <w:spacing w:val="-1"/>
              </w:rPr>
              <w:t>），</w:t>
            </w:r>
            <w:r>
              <w:rPr>
                <w:spacing w:val="1"/>
              </w:rPr>
              <w:t>或银行出</w:t>
            </w:r>
            <w:r>
              <w:rPr>
                <w:spacing w:val="-2"/>
              </w:rPr>
              <w:t>具的资信证明原件扫描件。</w:t>
            </w:r>
          </w:p>
        </w:tc>
      </w:tr>
      <w:tr w14:paraId="34A3B07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6" w:hRule="atLeast"/>
          <w:jc w:val="center"/>
        </w:trPr>
        <w:tc>
          <w:tcPr>
            <w:tcW w:w="647" w:type="dxa"/>
            <w:tcBorders>
              <w:bottom w:val="single" w:color="000000" w:sz="4" w:space="0"/>
            </w:tcBorders>
            <w:vAlign w:val="top"/>
          </w:tcPr>
          <w:p w14:paraId="677309CC">
            <w:pPr>
              <w:pStyle w:val="28"/>
              <w:spacing w:before="136" w:line="182" w:lineRule="auto"/>
              <w:ind w:left="286"/>
            </w:pPr>
            <w:r>
              <w:t>5</w:t>
            </w:r>
          </w:p>
        </w:tc>
        <w:tc>
          <w:tcPr>
            <w:tcW w:w="9088" w:type="dxa"/>
            <w:vAlign w:val="top"/>
          </w:tcPr>
          <w:p w14:paraId="068F4C0E">
            <w:pPr>
              <w:pStyle w:val="28"/>
              <w:spacing w:before="105" w:line="221" w:lineRule="auto"/>
              <w:ind w:left="107"/>
            </w:pPr>
            <w:r>
              <w:rPr>
                <w:spacing w:val="-2"/>
              </w:rPr>
              <w:t>其他说明。</w:t>
            </w:r>
            <w:r>
              <w:rPr>
                <w:spacing w:val="-42"/>
              </w:rPr>
              <w:t xml:space="preserve"> </w:t>
            </w:r>
            <w:r>
              <w:rPr>
                <w:spacing w:val="-2"/>
              </w:rPr>
              <w:t>(非法人组织参与投标需提供的相关证明材料)。</w:t>
            </w:r>
          </w:p>
        </w:tc>
      </w:tr>
      <w:tr w14:paraId="479AAF5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4" w:hRule="atLeast"/>
          <w:jc w:val="center"/>
        </w:trPr>
        <w:tc>
          <w:tcPr>
            <w:tcW w:w="647" w:type="dxa"/>
            <w:tcBorders>
              <w:top w:val="single" w:color="000000" w:sz="4" w:space="0"/>
              <w:bottom w:val="single" w:color="000000" w:sz="4" w:space="0"/>
            </w:tcBorders>
            <w:vAlign w:val="top"/>
          </w:tcPr>
          <w:p w14:paraId="136AA7C9">
            <w:pPr>
              <w:pStyle w:val="28"/>
              <w:spacing w:before="135" w:line="183" w:lineRule="auto"/>
              <w:ind w:left="284"/>
            </w:pPr>
            <w:r>
              <w:t>6</w:t>
            </w:r>
          </w:p>
        </w:tc>
        <w:tc>
          <w:tcPr>
            <w:tcW w:w="9088" w:type="dxa"/>
            <w:vAlign w:val="top"/>
          </w:tcPr>
          <w:p w14:paraId="2CBCC6FE">
            <w:pPr>
              <w:pStyle w:val="28"/>
              <w:spacing w:before="104" w:line="222" w:lineRule="auto"/>
              <w:ind w:left="106"/>
            </w:pPr>
            <w:r>
              <w:rPr>
                <w:spacing w:val="-1"/>
              </w:rPr>
              <w:t>信用记录查询情况</w:t>
            </w:r>
          </w:p>
        </w:tc>
      </w:tr>
      <w:tr w14:paraId="6F3D7C5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33" w:hRule="atLeast"/>
          <w:jc w:val="center"/>
        </w:trPr>
        <w:tc>
          <w:tcPr>
            <w:tcW w:w="647" w:type="dxa"/>
            <w:tcBorders>
              <w:top w:val="single" w:color="000000" w:sz="4" w:space="0"/>
              <w:bottom w:val="single" w:color="000000" w:sz="4" w:space="0"/>
              <w:right w:val="single" w:color="000000" w:sz="4" w:space="0"/>
            </w:tcBorders>
            <w:vAlign w:val="top"/>
          </w:tcPr>
          <w:p w14:paraId="62408036">
            <w:pPr>
              <w:pStyle w:val="28"/>
              <w:spacing w:before="138" w:line="182" w:lineRule="auto"/>
              <w:ind w:left="284"/>
            </w:pPr>
            <w:r>
              <w:t>7</w:t>
            </w:r>
          </w:p>
        </w:tc>
        <w:tc>
          <w:tcPr>
            <w:tcW w:w="9088" w:type="dxa"/>
            <w:tcBorders>
              <w:left w:val="single" w:color="000000" w:sz="4" w:space="0"/>
            </w:tcBorders>
            <w:vAlign w:val="top"/>
          </w:tcPr>
          <w:p w14:paraId="2D57E41F">
            <w:pPr>
              <w:pStyle w:val="28"/>
              <w:spacing w:before="107" w:line="221" w:lineRule="auto"/>
              <w:ind w:left="104"/>
            </w:pPr>
            <w:r>
              <w:rPr>
                <w:spacing w:val="-1"/>
              </w:rPr>
              <w:t>保证金缴纳情况（本项目不缴纳保证金）</w:t>
            </w:r>
          </w:p>
        </w:tc>
      </w:tr>
      <w:tr w14:paraId="4636574A">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328" w:hRule="atLeast"/>
          <w:jc w:val="center"/>
        </w:trPr>
        <w:tc>
          <w:tcPr>
            <w:tcW w:w="647" w:type="dxa"/>
            <w:tcBorders>
              <w:top w:val="single" w:color="000000" w:sz="4" w:space="0"/>
              <w:bottom w:val="single" w:color="000000" w:sz="4" w:space="0"/>
              <w:right w:val="single" w:color="000000" w:sz="4" w:space="0"/>
            </w:tcBorders>
            <w:vAlign w:val="top"/>
          </w:tcPr>
          <w:p w14:paraId="3465562E">
            <w:pPr>
              <w:pStyle w:val="28"/>
              <w:spacing w:before="140" w:line="182" w:lineRule="auto"/>
              <w:ind w:left="281"/>
            </w:pPr>
            <w:r>
              <w:t>8</w:t>
            </w:r>
          </w:p>
        </w:tc>
        <w:tc>
          <w:tcPr>
            <w:tcW w:w="9088" w:type="dxa"/>
            <w:tcBorders>
              <w:left w:val="single" w:color="000000" w:sz="4" w:space="0"/>
            </w:tcBorders>
            <w:vAlign w:val="top"/>
          </w:tcPr>
          <w:p w14:paraId="56371DE8">
            <w:pPr>
              <w:pStyle w:val="28"/>
              <w:spacing w:before="109" w:line="214" w:lineRule="auto"/>
              <w:ind w:left="107"/>
            </w:pPr>
            <w:r>
              <w:t>具有履行本项目采购合同所必须的设备和专业技术能力证明材料（根据项目具</w:t>
            </w:r>
            <w:r>
              <w:rPr>
                <w:spacing w:val="-1"/>
              </w:rPr>
              <w:t>体履约需求明确）</w:t>
            </w:r>
          </w:p>
        </w:tc>
      </w:tr>
      <w:tr w14:paraId="451E5E88">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28" w:hRule="atLeast"/>
          <w:jc w:val="center"/>
        </w:trPr>
        <w:tc>
          <w:tcPr>
            <w:tcW w:w="647" w:type="dxa"/>
            <w:tcBorders>
              <w:top w:val="single" w:color="000000" w:sz="4" w:space="0"/>
              <w:bottom w:val="single" w:color="000000" w:sz="4" w:space="0"/>
              <w:right w:val="single" w:color="000000" w:sz="4" w:space="0"/>
            </w:tcBorders>
            <w:vAlign w:val="top"/>
          </w:tcPr>
          <w:p w14:paraId="49745F21">
            <w:pPr>
              <w:pStyle w:val="28"/>
              <w:spacing w:before="238" w:line="183" w:lineRule="auto"/>
              <w:ind w:left="281"/>
            </w:pPr>
            <w:r>
              <w:t>9</w:t>
            </w:r>
          </w:p>
        </w:tc>
        <w:tc>
          <w:tcPr>
            <w:tcW w:w="9088" w:type="dxa"/>
            <w:tcBorders>
              <w:left w:val="single" w:color="000000" w:sz="4" w:space="0"/>
              <w:bottom w:val="single" w:color="000000" w:sz="4" w:space="0"/>
            </w:tcBorders>
            <w:vAlign w:val="top"/>
          </w:tcPr>
          <w:p w14:paraId="1C599A76">
            <w:pPr>
              <w:pStyle w:val="28"/>
              <w:spacing w:before="198" w:line="222" w:lineRule="auto"/>
              <w:ind w:left="104"/>
            </w:pPr>
            <w:r>
              <w:rPr>
                <w:spacing w:val="-1"/>
              </w:rPr>
              <w:t>特定资格条件</w:t>
            </w:r>
          </w:p>
        </w:tc>
      </w:tr>
      <w:tr w14:paraId="4E26EB3E">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0" w:type="dxa"/>
            <w:bottom w:w="0" w:type="dxa"/>
            <w:right w:w="0" w:type="dxa"/>
          </w:tblCellMar>
        </w:tblPrEx>
        <w:trPr>
          <w:trHeight w:val="5953" w:hRule="atLeast"/>
          <w:jc w:val="center"/>
        </w:trPr>
        <w:tc>
          <w:tcPr>
            <w:tcW w:w="9735" w:type="dxa"/>
            <w:gridSpan w:val="2"/>
            <w:tcBorders>
              <w:top w:val="single" w:color="000000" w:sz="4" w:space="0"/>
            </w:tcBorders>
            <w:vAlign w:val="top"/>
          </w:tcPr>
          <w:p w14:paraId="4F2D35F5">
            <w:pPr>
              <w:pStyle w:val="28"/>
              <w:spacing w:before="111" w:line="222" w:lineRule="auto"/>
              <w:ind w:left="121"/>
            </w:pPr>
            <w:r>
              <w:rPr>
                <w:spacing w:val="-2"/>
              </w:rPr>
              <w:t>说明：</w:t>
            </w:r>
          </w:p>
          <w:p w14:paraId="1AB01197">
            <w:pPr>
              <w:pStyle w:val="28"/>
              <w:spacing w:before="113" w:line="299" w:lineRule="auto"/>
              <w:ind w:left="118" w:right="107" w:firstLine="14"/>
            </w:pPr>
            <w:r>
              <w:t>1、投标人具有实行了“三证合一”登记制度改革</w:t>
            </w:r>
            <w:r>
              <w:rPr>
                <w:spacing w:val="-1"/>
              </w:rPr>
              <w:t>的新证，视同为持有工商营业执照、组织机构代码证和税务登记证，符</w:t>
            </w:r>
            <w:r>
              <w:rPr>
                <w:spacing w:val="-2"/>
              </w:rPr>
              <w:t>合基本资格条件的相关条款。投标人具有实行了“五证合一”登记制度改革的新证，</w:t>
            </w:r>
            <w:r>
              <w:rPr>
                <w:spacing w:val="-22"/>
              </w:rPr>
              <w:t xml:space="preserve"> </w:t>
            </w:r>
            <w:r>
              <w:rPr>
                <w:spacing w:val="-2"/>
              </w:rPr>
              <w:t>视同为持有工商营业执照、组织机构</w:t>
            </w:r>
            <w:r>
              <w:rPr>
                <w:spacing w:val="-4"/>
              </w:rPr>
              <w:t>代码证、社会保险登记证，符合基本资格条件的相关条款。</w:t>
            </w:r>
          </w:p>
          <w:p w14:paraId="35D5FA51">
            <w:pPr>
              <w:pStyle w:val="28"/>
              <w:spacing w:before="115" w:line="221" w:lineRule="auto"/>
              <w:ind w:left="121"/>
            </w:pPr>
            <w:r>
              <w:rPr>
                <w:spacing w:val="-1"/>
              </w:rPr>
              <w:t>2、资格证明文件原件扫描件须加盖投标人公章。</w:t>
            </w:r>
          </w:p>
          <w:p w14:paraId="3CA596EE">
            <w:pPr>
              <w:pStyle w:val="28"/>
              <w:spacing w:before="115" w:line="223" w:lineRule="auto"/>
              <w:ind w:left="123"/>
            </w:pPr>
            <w:r>
              <w:rPr>
                <w:spacing w:val="3"/>
              </w:rPr>
              <w:t>3、投标人有下列情形之一的，视为无效投标(★)</w:t>
            </w:r>
            <w:r>
              <w:rPr>
                <w:spacing w:val="31"/>
              </w:rPr>
              <w:t xml:space="preserve"> </w:t>
            </w:r>
            <w:r>
              <w:rPr>
                <w:spacing w:val="3"/>
              </w:rPr>
              <w:t>:</w:t>
            </w:r>
          </w:p>
          <w:p w14:paraId="42D4FAF2">
            <w:pPr>
              <w:pStyle w:val="28"/>
              <w:spacing w:before="114" w:line="222" w:lineRule="auto"/>
              <w:ind w:left="125"/>
            </w:pPr>
            <w:r>
              <w:rPr>
                <w:spacing w:val="-2"/>
              </w:rPr>
              <w:t>（1）有一项资格证明文件未提交的；</w:t>
            </w:r>
          </w:p>
          <w:p w14:paraId="4E51BA36">
            <w:pPr>
              <w:pStyle w:val="28"/>
              <w:spacing w:before="111" w:line="221" w:lineRule="auto"/>
              <w:ind w:left="125"/>
            </w:pPr>
            <w:r>
              <w:rPr>
                <w:spacing w:val="-2"/>
              </w:rPr>
              <w:t>（2）提供不符合要求或虚假资格证明文件的；</w:t>
            </w:r>
          </w:p>
          <w:p w14:paraId="71F8C41A">
            <w:pPr>
              <w:pStyle w:val="28"/>
              <w:spacing w:before="116" w:line="222" w:lineRule="auto"/>
              <w:ind w:left="125"/>
            </w:pPr>
            <w:r>
              <w:rPr>
                <w:spacing w:val="-1"/>
              </w:rPr>
              <w:t>（3）资格证明文件过了有效期的；</w:t>
            </w:r>
          </w:p>
          <w:p w14:paraId="65435094">
            <w:pPr>
              <w:pStyle w:val="28"/>
              <w:spacing w:before="115" w:line="221" w:lineRule="auto"/>
              <w:ind w:left="125"/>
            </w:pPr>
            <w:r>
              <w:rPr>
                <w:spacing w:val="-1"/>
              </w:rPr>
              <w:t>（4）资格证明文件原件扫描件未加盖投标人公章的。</w:t>
            </w:r>
          </w:p>
          <w:p w14:paraId="22FDE4B8">
            <w:pPr>
              <w:pStyle w:val="28"/>
              <w:spacing w:before="115" w:line="278" w:lineRule="auto"/>
              <w:ind w:left="119" w:right="112" w:hanging="1"/>
            </w:pPr>
            <w:r>
              <w:rPr>
                <w:spacing w:val="1"/>
              </w:rPr>
              <w:t>4、被“信用中国”网站列入失信被执行人和重大税收违法案件当事人名单的、被“中国政府采购网”网站</w:t>
            </w:r>
            <w:r>
              <w:t xml:space="preserve">列入政府采购 </w:t>
            </w:r>
            <w:r>
              <w:rPr>
                <w:spacing w:val="-1"/>
              </w:rPr>
              <w:t>严重违法失信行为记录名单（处罚期限尚未届满的</w:t>
            </w:r>
            <w:r>
              <w:rPr>
                <w:spacing w:val="-27"/>
              </w:rPr>
              <w:t>），</w:t>
            </w:r>
            <w:r>
              <w:rPr>
                <w:spacing w:val="-19"/>
              </w:rPr>
              <w:t xml:space="preserve"> </w:t>
            </w:r>
            <w:r>
              <w:rPr>
                <w:spacing w:val="-1"/>
              </w:rPr>
              <w:t>不得参与本项目的政府采购活动。</w:t>
            </w:r>
          </w:p>
          <w:p w14:paraId="4D277058">
            <w:pPr>
              <w:pStyle w:val="28"/>
              <w:spacing w:before="116" w:line="222" w:lineRule="auto"/>
              <w:ind w:left="123"/>
              <w:rPr>
                <w:rFonts w:hint="eastAsia" w:eastAsia="宋体"/>
                <w:color w:val="000000" w:themeColor="text1"/>
                <w:lang w:eastAsia="zh-CN"/>
                <w14:textFill>
                  <w14:solidFill>
                    <w14:schemeClr w14:val="tx1"/>
                  </w14:solidFill>
                </w14:textFill>
              </w:rPr>
            </w:pPr>
            <w:r>
              <w:rPr>
                <w:spacing w:val="-6"/>
              </w:rPr>
              <w:t>5、近三个月是指：</w:t>
            </w:r>
            <w:r>
              <w:rPr>
                <w:spacing w:val="-8"/>
                <w:u w:val="single"/>
              </w:rPr>
              <w:t xml:space="preserve"> </w:t>
            </w:r>
            <w:r>
              <w:rPr>
                <w:rFonts w:hint="eastAsia"/>
                <w:b/>
                <w:bCs/>
                <w:color w:val="000000" w:themeColor="text1"/>
                <w:spacing w:val="-6"/>
                <w:u w:val="single"/>
                <w:lang w:eastAsia="zh-CN"/>
                <w14:textFill>
                  <w14:solidFill>
                    <w14:schemeClr w14:val="tx1"/>
                  </w14:solidFill>
                </w14:textFill>
              </w:rPr>
              <w:t>投标截止时间往前推3个月。</w:t>
            </w:r>
          </w:p>
          <w:p w14:paraId="3AEC5FF9">
            <w:pPr>
              <w:pStyle w:val="28"/>
              <w:spacing w:before="114" w:line="281" w:lineRule="auto"/>
              <w:ind w:left="127" w:right="117" w:hanging="6"/>
            </w:pPr>
            <w:r>
              <w:rPr>
                <w:spacing w:val="-1"/>
              </w:rPr>
              <w:t>6、上传年度经会计师事务所审计的财务报告原件扫描件（至少包含资产负债表、利润表和现金流量表</w:t>
            </w:r>
            <w:r>
              <w:rPr>
                <w:spacing w:val="-7"/>
              </w:rPr>
              <w:t>），</w:t>
            </w:r>
            <w:r>
              <w:rPr>
                <w:spacing w:val="-1"/>
              </w:rPr>
              <w:t>或银行出具的</w:t>
            </w:r>
            <w:r>
              <w:rPr>
                <w:spacing w:val="-4"/>
              </w:rPr>
              <w:t>资信证明。具体年度为：</w:t>
            </w:r>
            <w:r>
              <w:rPr>
                <w:rFonts w:hint="eastAsia"/>
                <w:b/>
                <w:bCs/>
                <w:color w:val="000000" w:themeColor="text1"/>
                <w:spacing w:val="-4"/>
                <w:u w:val="single" w:color="auto"/>
                <w:lang w:eastAsia="zh-CN"/>
                <w14:textFill>
                  <w14:solidFill>
                    <w14:schemeClr w14:val="tx1"/>
                  </w14:solidFill>
                </w14:textFill>
              </w:rPr>
              <w:t>2025年度</w:t>
            </w:r>
            <w:r>
              <w:rPr>
                <w:b/>
                <w:bCs/>
                <w:color w:val="000000" w:themeColor="text1"/>
                <w:spacing w:val="-4"/>
                <w:u w:val="single" w:color="auto"/>
                <w14:textFill>
                  <w14:solidFill>
                    <w14:schemeClr w14:val="tx1"/>
                  </w14:solidFill>
                </w14:textFill>
              </w:rPr>
              <w:t>。</w:t>
            </w:r>
            <w:r>
              <w:rPr>
                <w:color w:val="000000" w:themeColor="text1"/>
                <w:u w:val="single" w:color="auto"/>
                <w14:textFill>
                  <w14:solidFill>
                    <w14:schemeClr w14:val="tx1"/>
                  </w14:solidFill>
                </w14:textFill>
              </w:rPr>
              <w:t xml:space="preserve"> </w:t>
            </w:r>
          </w:p>
          <w:p w14:paraId="2BA070EC">
            <w:pPr>
              <w:pStyle w:val="28"/>
              <w:spacing w:before="111" w:line="221" w:lineRule="auto"/>
              <w:ind w:left="123"/>
            </w:pPr>
            <w:r>
              <w:rPr>
                <w:spacing w:val="-4"/>
              </w:rPr>
              <w:t>7、特定资格条件：详见第一章投标邀请第</w:t>
            </w:r>
            <w:r>
              <w:rPr>
                <w:spacing w:val="-36"/>
              </w:rPr>
              <w:t xml:space="preserve"> </w:t>
            </w:r>
            <w:r>
              <w:rPr>
                <w:rFonts w:hint="eastAsia"/>
                <w:spacing w:val="-4"/>
                <w:lang w:val="en-US" w:eastAsia="zh-CN"/>
              </w:rPr>
              <w:t>四</w:t>
            </w:r>
            <w:r>
              <w:rPr>
                <w:spacing w:val="-38"/>
              </w:rPr>
              <w:t xml:space="preserve"> </w:t>
            </w:r>
            <w:r>
              <w:rPr>
                <w:spacing w:val="-4"/>
              </w:rPr>
              <w:t>条投标人特定资格条件。</w:t>
            </w:r>
          </w:p>
          <w:p w14:paraId="0C2DA429">
            <w:pPr>
              <w:pStyle w:val="28"/>
              <w:spacing w:before="115" w:line="221" w:lineRule="auto"/>
              <w:ind w:left="120"/>
            </w:pPr>
            <w:r>
              <w:rPr>
                <w:spacing w:val="-2"/>
              </w:rPr>
              <w:t>8、单位负责人为同一人或者存在直接控股、管理关系的不同投标人，</w:t>
            </w:r>
            <w:r>
              <w:rPr>
                <w:spacing w:val="-8"/>
              </w:rPr>
              <w:t xml:space="preserve"> </w:t>
            </w:r>
            <w:r>
              <w:rPr>
                <w:spacing w:val="-2"/>
              </w:rPr>
              <w:t>不得参加同一合同项下的政府采购活动。</w:t>
            </w:r>
          </w:p>
          <w:p w14:paraId="1CAE725A">
            <w:pPr>
              <w:pStyle w:val="28"/>
              <w:spacing w:before="117" w:line="221" w:lineRule="auto"/>
              <w:ind w:left="120"/>
              <w:rPr>
                <w:spacing w:val="-1"/>
              </w:rPr>
            </w:pPr>
            <w:r>
              <w:rPr>
                <w:spacing w:val="-1"/>
              </w:rPr>
              <w:t>9、为本采购项目提供整体设计、规范编制或者项目管理、监理、检测等服务的，不得再参加此项目的其他招标采购活动。</w:t>
            </w:r>
          </w:p>
          <w:p w14:paraId="6004B38E">
            <w:pPr>
              <w:pStyle w:val="28"/>
              <w:spacing w:before="194" w:line="411" w:lineRule="auto"/>
              <w:ind w:left="123" w:right="109" w:firstLine="7"/>
              <w:jc w:val="both"/>
              <w:rPr>
                <w:color w:val="0000FF"/>
                <w:spacing w:val="-4"/>
              </w:rPr>
            </w:pPr>
            <w:r>
              <w:rPr>
                <w:color w:val="auto"/>
                <w:spacing w:val="-2"/>
              </w:rPr>
              <w:t>10、</w:t>
            </w:r>
            <w:r>
              <w:rPr>
                <w:rFonts w:hint="eastAsia"/>
                <w:color w:val="auto"/>
                <w:spacing w:val="-2"/>
                <w:lang w:eastAsia="zh-CN"/>
              </w:rPr>
              <w:t>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r>
              <w:rPr>
                <w:color w:val="auto"/>
                <w:spacing w:val="-4"/>
              </w:rPr>
              <w:t>。</w:t>
            </w:r>
          </w:p>
        </w:tc>
      </w:tr>
    </w:tbl>
    <w:p w14:paraId="75C900B6">
      <w:pPr>
        <w:adjustRightInd w:val="0"/>
        <w:snapToGrid w:val="0"/>
        <w:spacing w:line="360" w:lineRule="auto"/>
        <w:jc w:val="center"/>
        <w:rPr>
          <w:rFonts w:ascii="宋体" w:hAnsi="宋体"/>
          <w:b/>
          <w:color w:val="000000"/>
          <w:sz w:val="30"/>
          <w:szCs w:val="30"/>
        </w:rPr>
      </w:pPr>
      <w:r>
        <w:rPr>
          <w:rFonts w:hint="eastAsia" w:ascii="宋体" w:hAnsi="宋体"/>
          <w:b/>
          <w:color w:val="000000"/>
          <w:sz w:val="30"/>
          <w:szCs w:val="30"/>
        </w:rPr>
        <w:br w:type="page"/>
      </w:r>
      <w:r>
        <w:rPr>
          <w:rFonts w:hint="eastAsia" w:ascii="宋体" w:hAnsi="宋体"/>
          <w:b/>
          <w:color w:val="000000"/>
          <w:sz w:val="30"/>
          <w:szCs w:val="30"/>
        </w:rPr>
        <w:t>二、符合性审查</w:t>
      </w:r>
    </w:p>
    <w:tbl>
      <w:tblPr>
        <w:tblStyle w:val="27"/>
        <w:tblW w:w="97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67"/>
        <w:gridCol w:w="8790"/>
      </w:tblGrid>
      <w:tr w14:paraId="512A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967" w:type="dxa"/>
            <w:vAlign w:val="top"/>
          </w:tcPr>
          <w:p w14:paraId="63C7C43B">
            <w:pPr>
              <w:pStyle w:val="28"/>
              <w:spacing w:before="169" w:line="223" w:lineRule="auto"/>
              <w:ind w:left="308"/>
            </w:pPr>
            <w:r>
              <w:rPr>
                <w:spacing w:val="-1"/>
              </w:rPr>
              <w:t>序号</w:t>
            </w:r>
          </w:p>
        </w:tc>
        <w:tc>
          <w:tcPr>
            <w:tcW w:w="8790" w:type="dxa"/>
            <w:vAlign w:val="top"/>
          </w:tcPr>
          <w:p w14:paraId="79922318">
            <w:pPr>
              <w:pStyle w:val="28"/>
              <w:spacing w:before="169" w:line="223" w:lineRule="auto"/>
              <w:ind w:left="4047"/>
            </w:pPr>
            <w:r>
              <w:rPr>
                <w:spacing w:val="-3"/>
              </w:rPr>
              <w:t>审查情况</w:t>
            </w:r>
          </w:p>
        </w:tc>
      </w:tr>
      <w:tr w14:paraId="684B8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jc w:val="center"/>
        </w:trPr>
        <w:tc>
          <w:tcPr>
            <w:tcW w:w="967" w:type="dxa"/>
            <w:vAlign w:val="top"/>
          </w:tcPr>
          <w:p w14:paraId="59E2C3EA">
            <w:pPr>
              <w:spacing w:line="332" w:lineRule="auto"/>
              <w:rPr>
                <w:rFonts w:ascii="Arial"/>
                <w:sz w:val="21"/>
              </w:rPr>
            </w:pPr>
          </w:p>
          <w:p w14:paraId="4E2B2A35">
            <w:pPr>
              <w:pStyle w:val="28"/>
              <w:spacing w:before="59" w:line="184" w:lineRule="auto"/>
              <w:ind w:left="457"/>
            </w:pPr>
            <w:r>
              <w:t>1</w:t>
            </w:r>
          </w:p>
        </w:tc>
        <w:tc>
          <w:tcPr>
            <w:tcW w:w="8790" w:type="dxa"/>
            <w:vAlign w:val="top"/>
          </w:tcPr>
          <w:p w14:paraId="6A1BC37C">
            <w:pPr>
              <w:pStyle w:val="28"/>
              <w:keepNext w:val="0"/>
              <w:keepLines w:val="0"/>
              <w:pageBreakBefore w:val="0"/>
              <w:widowControl/>
              <w:kinsoku w:val="0"/>
              <w:wordWrap/>
              <w:overflowPunct/>
              <w:topLinePunct w:val="0"/>
              <w:autoSpaceDE w:val="0"/>
              <w:autoSpaceDN w:val="0"/>
              <w:bidi w:val="0"/>
              <w:adjustRightInd w:val="0"/>
              <w:snapToGrid w:val="0"/>
              <w:spacing w:line="398" w:lineRule="exact"/>
              <w:ind w:left="0" w:firstLine="206" w:firstLineChars="100"/>
              <w:textAlignment w:val="baseline"/>
            </w:pPr>
            <w:r>
              <w:rPr>
                <w:spacing w:val="-2"/>
                <w14:textOutline w14:w="3309" w14:cap="flat" w14:cmpd="sng">
                  <w14:solidFill>
                    <w14:srgbClr w14:val="000000"/>
                  </w14:solidFill>
                  <w14:prstDash w14:val="solid"/>
                  <w14:miter w14:val="0"/>
                </w14:textOutline>
              </w:rPr>
              <w:t>评标委员会应当对符合资格条件的投标人的投标文件进行符合性审查</w:t>
            </w:r>
            <w:r>
              <w:rPr>
                <w:rFonts w:hint="eastAsia"/>
                <w:spacing w:val="-2"/>
                <w:lang w:val="en-US" w:eastAsia="zh-CN"/>
                <w14:textOutline w14:w="3309" w14:cap="flat" w14:cmpd="sng">
                  <w14:solidFill>
                    <w14:srgbClr w14:val="000000"/>
                  </w14:solidFill>
                  <w14:prstDash w14:val="solid"/>
                  <w14:miter w14:val="0"/>
                </w14:textOutline>
              </w:rPr>
              <w:t>,</w:t>
            </w:r>
            <w:r>
              <w:rPr>
                <w:spacing w:val="-2"/>
                <w14:textOutline w14:w="3309" w14:cap="flat" w14:cmpd="sng">
                  <w14:solidFill>
                    <w14:srgbClr w14:val="000000"/>
                  </w14:solidFill>
                  <w14:prstDash w14:val="solid"/>
                  <w14:miter w14:val="0"/>
                </w14:textOutline>
              </w:rPr>
              <w:t>以确定其是否满足招标文件商务、技术等实质性要求。</w:t>
            </w:r>
          </w:p>
        </w:tc>
      </w:tr>
      <w:tr w14:paraId="37AE57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3" w:hRule="atLeast"/>
          <w:jc w:val="center"/>
        </w:trPr>
        <w:tc>
          <w:tcPr>
            <w:tcW w:w="967" w:type="dxa"/>
            <w:vAlign w:val="top"/>
          </w:tcPr>
          <w:p w14:paraId="233384B2">
            <w:pPr>
              <w:spacing w:line="250" w:lineRule="auto"/>
              <w:rPr>
                <w:rFonts w:ascii="Arial"/>
                <w:sz w:val="21"/>
              </w:rPr>
            </w:pPr>
          </w:p>
          <w:p w14:paraId="12D8F9C5">
            <w:pPr>
              <w:spacing w:line="250" w:lineRule="auto"/>
              <w:rPr>
                <w:rFonts w:ascii="Arial"/>
                <w:sz w:val="21"/>
              </w:rPr>
            </w:pPr>
          </w:p>
          <w:p w14:paraId="7C455773">
            <w:pPr>
              <w:pStyle w:val="28"/>
              <w:spacing w:before="59" w:line="234" w:lineRule="auto"/>
              <w:ind w:left="267"/>
            </w:pPr>
            <w:r>
              <w:rPr>
                <w:spacing w:val="-4"/>
              </w:rPr>
              <w:t>（1）</w:t>
            </w:r>
          </w:p>
        </w:tc>
        <w:tc>
          <w:tcPr>
            <w:tcW w:w="8790" w:type="dxa"/>
            <w:vAlign w:val="top"/>
          </w:tcPr>
          <w:p w14:paraId="24654886">
            <w:pPr>
              <w:pStyle w:val="28"/>
              <w:spacing w:before="163" w:line="411" w:lineRule="auto"/>
              <w:ind w:left="109" w:right="97" w:firstLine="2"/>
              <w:jc w:val="both"/>
            </w:pPr>
            <w:r>
              <w:rPr>
                <w:spacing w:val="-4"/>
              </w:rPr>
              <w:t>依据招标文件的规定，</w:t>
            </w:r>
            <w:r>
              <w:rPr>
                <w:spacing w:val="-39"/>
              </w:rPr>
              <w:t xml:space="preserve"> </w:t>
            </w:r>
            <w:r>
              <w:rPr>
                <w:spacing w:val="-4"/>
              </w:rPr>
              <w:t>从投标文件的有效性、完整性和对招标文件的响应程度进行审查，</w:t>
            </w:r>
            <w:r>
              <w:rPr>
                <w:spacing w:val="-20"/>
              </w:rPr>
              <w:t xml:space="preserve"> </w:t>
            </w:r>
            <w:r>
              <w:rPr>
                <w:spacing w:val="-4"/>
              </w:rPr>
              <w:t>以确定是否对招标文</w:t>
            </w:r>
            <w:r>
              <w:rPr>
                <w:spacing w:val="-1"/>
              </w:rPr>
              <w:t>件的实质性要求作出响应。评标委员会决定投标文件的响</w:t>
            </w:r>
            <w:r>
              <w:rPr>
                <w:spacing w:val="-2"/>
              </w:rPr>
              <w:t>应性只根据投标文件真实无误的内容，而不依据外部</w:t>
            </w:r>
            <w:r>
              <w:rPr>
                <w:spacing w:val="-4"/>
              </w:rPr>
              <w:t>的证据，</w:t>
            </w:r>
            <w:r>
              <w:rPr>
                <w:spacing w:val="-23"/>
              </w:rPr>
              <w:t xml:space="preserve"> </w:t>
            </w:r>
            <w:r>
              <w:rPr>
                <w:spacing w:val="-4"/>
              </w:rPr>
              <w:t>但投标文件有不真实、不正确的内容时</w:t>
            </w:r>
            <w:r>
              <w:rPr>
                <w:spacing w:val="-5"/>
              </w:rPr>
              <w:t>除外。</w:t>
            </w:r>
          </w:p>
        </w:tc>
      </w:tr>
      <w:tr w14:paraId="7CEFC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967" w:type="dxa"/>
            <w:vAlign w:val="top"/>
          </w:tcPr>
          <w:p w14:paraId="2245AB3D">
            <w:pPr>
              <w:pStyle w:val="28"/>
              <w:spacing w:before="165" w:line="233" w:lineRule="auto"/>
              <w:ind w:left="267"/>
            </w:pPr>
            <w:r>
              <w:rPr>
                <w:spacing w:val="-4"/>
              </w:rPr>
              <w:t>（2）</w:t>
            </w:r>
          </w:p>
        </w:tc>
        <w:tc>
          <w:tcPr>
            <w:tcW w:w="8790" w:type="dxa"/>
            <w:vAlign w:val="top"/>
          </w:tcPr>
          <w:p w14:paraId="68C11ECC">
            <w:pPr>
              <w:pStyle w:val="28"/>
              <w:spacing w:before="165" w:line="222" w:lineRule="auto"/>
              <w:ind w:left="112"/>
            </w:pPr>
            <w:r>
              <w:t>投标人不得通过修正或撤销不合要求的偏离从而使其投标成为实质上</w:t>
            </w:r>
            <w:r>
              <w:rPr>
                <w:spacing w:val="-1"/>
              </w:rPr>
              <w:t>响应的投标。</w:t>
            </w:r>
          </w:p>
        </w:tc>
      </w:tr>
      <w:tr w14:paraId="4B6A2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06DCAE99">
            <w:pPr>
              <w:pStyle w:val="28"/>
              <w:spacing w:before="200" w:line="183" w:lineRule="auto"/>
              <w:ind w:left="445"/>
            </w:pPr>
            <w:r>
              <w:t>2</w:t>
            </w:r>
          </w:p>
        </w:tc>
        <w:tc>
          <w:tcPr>
            <w:tcW w:w="8790" w:type="dxa"/>
            <w:vAlign w:val="top"/>
          </w:tcPr>
          <w:p w14:paraId="092C4FC9">
            <w:pPr>
              <w:pStyle w:val="28"/>
              <w:spacing w:before="170" w:line="222" w:lineRule="auto"/>
              <w:ind w:firstLine="206" w:firstLineChars="100"/>
            </w:pPr>
            <w:r>
              <w:rPr>
                <w:spacing w:val="-2"/>
                <w14:textOutline w14:w="3309" w14:cap="flat" w14:cmpd="sng">
                  <w14:solidFill>
                    <w14:srgbClr w14:val="000000"/>
                  </w14:solidFill>
                  <w14:prstDash w14:val="solid"/>
                  <w14:miter w14:val="0"/>
                </w14:textOutline>
              </w:rPr>
              <w:t>投标文件属下列情况之一的，投标无效：</w:t>
            </w:r>
          </w:p>
        </w:tc>
      </w:tr>
      <w:tr w14:paraId="2B968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281570F8">
            <w:pPr>
              <w:pStyle w:val="28"/>
              <w:spacing w:before="165" w:line="232" w:lineRule="auto"/>
              <w:ind w:left="267"/>
            </w:pPr>
            <w:r>
              <w:rPr>
                <w:spacing w:val="-4"/>
              </w:rPr>
              <w:t>（1）</w:t>
            </w:r>
          </w:p>
        </w:tc>
        <w:tc>
          <w:tcPr>
            <w:tcW w:w="8790" w:type="dxa"/>
            <w:vAlign w:val="top"/>
          </w:tcPr>
          <w:p w14:paraId="4DF3D897">
            <w:pPr>
              <w:pStyle w:val="28"/>
              <w:spacing w:before="166" w:line="221" w:lineRule="auto"/>
              <w:ind w:left="112"/>
            </w:pPr>
            <w:r>
              <w:t>投标文件中商务技术文件未按照招标文件规</w:t>
            </w:r>
            <w:r>
              <w:rPr>
                <w:spacing w:val="-1"/>
              </w:rPr>
              <w:t>定要求签署、盖章的；</w:t>
            </w:r>
          </w:p>
        </w:tc>
      </w:tr>
      <w:tr w14:paraId="216A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jc w:val="center"/>
        </w:trPr>
        <w:tc>
          <w:tcPr>
            <w:tcW w:w="967" w:type="dxa"/>
            <w:vAlign w:val="top"/>
          </w:tcPr>
          <w:p w14:paraId="5B630D2C">
            <w:pPr>
              <w:spacing w:line="308" w:lineRule="auto"/>
              <w:rPr>
                <w:rFonts w:ascii="Arial"/>
                <w:sz w:val="21"/>
              </w:rPr>
            </w:pPr>
          </w:p>
          <w:p w14:paraId="77DEE5C0">
            <w:pPr>
              <w:pStyle w:val="28"/>
              <w:spacing w:before="58" w:line="234" w:lineRule="auto"/>
              <w:ind w:left="267"/>
            </w:pPr>
            <w:r>
              <w:rPr>
                <w:spacing w:val="-4"/>
              </w:rPr>
              <w:t>（2）</w:t>
            </w:r>
          </w:p>
        </w:tc>
        <w:tc>
          <w:tcPr>
            <w:tcW w:w="8790" w:type="dxa"/>
            <w:vAlign w:val="top"/>
          </w:tcPr>
          <w:p w14:paraId="7500115E">
            <w:pPr>
              <w:pStyle w:val="28"/>
              <w:spacing w:before="166" w:line="403" w:lineRule="exact"/>
              <w:ind w:left="112"/>
            </w:pPr>
            <w:r>
              <w:rPr>
                <w:spacing w:val="-1"/>
              </w:rPr>
              <w:t>投标文件没有对招标文件的实质性要求和条件作出响应，或者对招标文件的偏差超出招标文件规定的偏差范围或最高项数；</w:t>
            </w:r>
          </w:p>
        </w:tc>
      </w:tr>
      <w:tr w14:paraId="6E9E58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967" w:type="dxa"/>
            <w:vAlign w:val="top"/>
          </w:tcPr>
          <w:p w14:paraId="59200EFE">
            <w:pPr>
              <w:pStyle w:val="28"/>
              <w:spacing w:before="168" w:line="234" w:lineRule="auto"/>
              <w:ind w:left="267"/>
            </w:pPr>
            <w:r>
              <w:rPr>
                <w:spacing w:val="-4"/>
              </w:rPr>
              <w:t>（3）</w:t>
            </w:r>
          </w:p>
        </w:tc>
        <w:tc>
          <w:tcPr>
            <w:tcW w:w="8790" w:type="dxa"/>
            <w:vAlign w:val="top"/>
          </w:tcPr>
          <w:p w14:paraId="3B3AEAD7">
            <w:pPr>
              <w:pStyle w:val="28"/>
              <w:spacing w:before="167" w:line="221" w:lineRule="auto"/>
              <w:ind w:left="109"/>
            </w:pPr>
            <w:r>
              <w:rPr>
                <w:spacing w:val="-1"/>
              </w:rPr>
              <w:t>报价超过招标文件中规定的预算金额或者最高限价的；</w:t>
            </w:r>
          </w:p>
        </w:tc>
      </w:tr>
      <w:tr w14:paraId="3AD1D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6176D63F">
            <w:pPr>
              <w:pStyle w:val="28"/>
              <w:spacing w:before="167" w:line="230" w:lineRule="auto"/>
              <w:ind w:left="267"/>
            </w:pPr>
            <w:r>
              <w:rPr>
                <w:spacing w:val="-4"/>
              </w:rPr>
              <w:t>（4）</w:t>
            </w:r>
          </w:p>
        </w:tc>
        <w:tc>
          <w:tcPr>
            <w:tcW w:w="8790" w:type="dxa"/>
            <w:vAlign w:val="top"/>
          </w:tcPr>
          <w:p w14:paraId="4496D433">
            <w:pPr>
              <w:pStyle w:val="28"/>
              <w:spacing w:before="167" w:line="223" w:lineRule="auto"/>
              <w:ind w:left="112"/>
            </w:pPr>
            <w:r>
              <w:rPr>
                <w:spacing w:val="-1"/>
              </w:rPr>
              <w:t>投标有效期不足的；</w:t>
            </w:r>
          </w:p>
        </w:tc>
      </w:tr>
      <w:tr w14:paraId="207A3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4D5114C9">
            <w:pPr>
              <w:pStyle w:val="28"/>
              <w:spacing w:before="168" w:line="229" w:lineRule="auto"/>
              <w:ind w:left="267"/>
            </w:pPr>
            <w:r>
              <w:rPr>
                <w:spacing w:val="-4"/>
              </w:rPr>
              <w:t>（5）</w:t>
            </w:r>
          </w:p>
        </w:tc>
        <w:tc>
          <w:tcPr>
            <w:tcW w:w="8790" w:type="dxa"/>
            <w:vAlign w:val="top"/>
          </w:tcPr>
          <w:p w14:paraId="066F41D6">
            <w:pPr>
              <w:pStyle w:val="28"/>
              <w:spacing w:before="168" w:line="221" w:lineRule="auto"/>
              <w:ind w:left="112"/>
            </w:pPr>
            <w:r>
              <w:rPr>
                <w:spacing w:val="-2"/>
              </w:rPr>
              <w:t>投标文件含有采购人不能接受的附加条件的；</w:t>
            </w:r>
          </w:p>
        </w:tc>
      </w:tr>
      <w:tr w14:paraId="6AB05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3A725252">
            <w:pPr>
              <w:pStyle w:val="28"/>
              <w:spacing w:before="173" w:line="229" w:lineRule="auto"/>
              <w:ind w:left="267"/>
            </w:pPr>
            <w:r>
              <w:rPr>
                <w:spacing w:val="-4"/>
              </w:rPr>
              <w:t>（6）</w:t>
            </w:r>
          </w:p>
        </w:tc>
        <w:tc>
          <w:tcPr>
            <w:tcW w:w="8790" w:type="dxa"/>
            <w:vAlign w:val="top"/>
          </w:tcPr>
          <w:p w14:paraId="653D851C">
            <w:pPr>
              <w:pStyle w:val="28"/>
              <w:spacing w:before="174" w:line="222" w:lineRule="auto"/>
              <w:ind w:left="111"/>
            </w:pPr>
            <w:r>
              <w:t>法律、法规和招标文件规定的其他投标无效</w:t>
            </w:r>
            <w:r>
              <w:rPr>
                <w:spacing w:val="-1"/>
              </w:rPr>
              <w:t>情形的；</w:t>
            </w:r>
          </w:p>
        </w:tc>
      </w:tr>
      <w:tr w14:paraId="40E8A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967" w:type="dxa"/>
            <w:vAlign w:val="top"/>
          </w:tcPr>
          <w:p w14:paraId="68E084DF">
            <w:pPr>
              <w:pStyle w:val="28"/>
              <w:spacing w:before="170" w:line="228" w:lineRule="auto"/>
              <w:ind w:left="267"/>
            </w:pPr>
            <w:r>
              <w:rPr>
                <w:spacing w:val="-4"/>
              </w:rPr>
              <w:t>（7）</w:t>
            </w:r>
          </w:p>
        </w:tc>
        <w:tc>
          <w:tcPr>
            <w:tcW w:w="8790" w:type="dxa"/>
            <w:vAlign w:val="top"/>
          </w:tcPr>
          <w:p w14:paraId="24784C9F">
            <w:pPr>
              <w:pStyle w:val="28"/>
              <w:spacing w:before="170" w:line="221" w:lineRule="auto"/>
              <w:ind w:left="112"/>
            </w:pPr>
            <w:r>
              <w:rPr>
                <w:spacing w:val="-1"/>
              </w:rPr>
              <w:t>投标标的范围小于采购标的范围的。</w:t>
            </w:r>
          </w:p>
        </w:tc>
      </w:tr>
      <w:tr w14:paraId="722BB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246A6EC8">
            <w:pPr>
              <w:pStyle w:val="28"/>
              <w:spacing w:before="205" w:line="183" w:lineRule="auto"/>
              <w:ind w:left="447"/>
            </w:pPr>
            <w:r>
              <w:t>3</w:t>
            </w:r>
          </w:p>
        </w:tc>
        <w:tc>
          <w:tcPr>
            <w:tcW w:w="8790" w:type="dxa"/>
            <w:vAlign w:val="top"/>
          </w:tcPr>
          <w:p w14:paraId="202A8AF7">
            <w:pPr>
              <w:pStyle w:val="28"/>
              <w:spacing w:before="174" w:line="222" w:lineRule="auto"/>
              <w:ind w:left="113"/>
            </w:pPr>
            <w:r>
              <w:rPr>
                <w:spacing w:val="-1"/>
              </w:rPr>
              <w:t>不符合★条款</w:t>
            </w:r>
          </w:p>
        </w:tc>
      </w:tr>
      <w:tr w14:paraId="41B95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967" w:type="dxa"/>
            <w:vAlign w:val="top"/>
          </w:tcPr>
          <w:p w14:paraId="1A1540B6">
            <w:pPr>
              <w:pStyle w:val="28"/>
              <w:spacing w:before="201" w:line="183" w:lineRule="auto"/>
              <w:ind w:left="442"/>
            </w:pPr>
            <w:r>
              <w:t>4</w:t>
            </w:r>
          </w:p>
        </w:tc>
        <w:tc>
          <w:tcPr>
            <w:tcW w:w="8790" w:type="dxa"/>
            <w:vAlign w:val="top"/>
          </w:tcPr>
          <w:p w14:paraId="05D5E907">
            <w:pPr>
              <w:pStyle w:val="28"/>
              <w:spacing w:before="170" w:line="222" w:lineRule="auto"/>
              <w:ind w:left="112"/>
            </w:pPr>
            <w:r>
              <w:rPr>
                <w:spacing w:val="-1"/>
              </w:rPr>
              <w:t>投标文件电子文档有病毒</w:t>
            </w:r>
          </w:p>
        </w:tc>
      </w:tr>
      <w:tr w14:paraId="77063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967" w:type="dxa"/>
            <w:vAlign w:val="top"/>
          </w:tcPr>
          <w:p w14:paraId="526DA853">
            <w:pPr>
              <w:pStyle w:val="28"/>
              <w:spacing w:before="203" w:line="182" w:lineRule="auto"/>
              <w:ind w:left="447"/>
            </w:pPr>
            <w:r>
              <w:t>5</w:t>
            </w:r>
          </w:p>
        </w:tc>
        <w:tc>
          <w:tcPr>
            <w:tcW w:w="8790" w:type="dxa"/>
            <w:vAlign w:val="top"/>
          </w:tcPr>
          <w:p w14:paraId="6CBD8246">
            <w:pPr>
              <w:pStyle w:val="28"/>
              <w:spacing w:before="171" w:line="221" w:lineRule="auto"/>
              <w:ind w:left="112"/>
            </w:pPr>
            <w:r>
              <w:rPr>
                <w:spacing w:val="-1"/>
              </w:rPr>
              <w:t>投标文件用不属于本中心的电子密钥进行加密</w:t>
            </w:r>
          </w:p>
        </w:tc>
      </w:tr>
      <w:tr w14:paraId="6D726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jc w:val="center"/>
        </w:trPr>
        <w:tc>
          <w:tcPr>
            <w:tcW w:w="967" w:type="dxa"/>
            <w:vAlign w:val="top"/>
          </w:tcPr>
          <w:p w14:paraId="6E8BCCB1">
            <w:pPr>
              <w:pStyle w:val="28"/>
              <w:spacing w:before="203" w:line="183" w:lineRule="auto"/>
              <w:ind w:left="444"/>
            </w:pPr>
            <w:r>
              <w:t>6</w:t>
            </w:r>
          </w:p>
        </w:tc>
        <w:tc>
          <w:tcPr>
            <w:tcW w:w="8790" w:type="dxa"/>
            <w:vAlign w:val="top"/>
          </w:tcPr>
          <w:p w14:paraId="524A21F7">
            <w:pPr>
              <w:pStyle w:val="28"/>
              <w:spacing w:before="172" w:line="222" w:lineRule="auto"/>
              <w:ind w:left="111"/>
            </w:pPr>
            <w:r>
              <w:rPr>
                <w:spacing w:val="-1"/>
              </w:rPr>
              <w:t>法律法规规定的其他情形</w:t>
            </w:r>
          </w:p>
        </w:tc>
      </w:tr>
    </w:tbl>
    <w:p w14:paraId="5BD7F09F">
      <w:pPr>
        <w:jc w:val="center"/>
        <w:rPr>
          <w:rFonts w:hint="eastAsia"/>
          <w:b/>
          <w:bCs/>
          <w:color w:val="000000"/>
          <w:sz w:val="28"/>
          <w:szCs w:val="28"/>
        </w:rPr>
      </w:pPr>
    </w:p>
    <w:p w14:paraId="65921564">
      <w:pPr>
        <w:jc w:val="center"/>
        <w:rPr>
          <w:b/>
          <w:bCs/>
          <w:color w:val="000000"/>
          <w:sz w:val="28"/>
          <w:szCs w:val="28"/>
        </w:rPr>
      </w:pPr>
      <w:r>
        <w:rPr>
          <w:rFonts w:hint="eastAsia"/>
          <w:b/>
          <w:bCs/>
          <w:color w:val="000000"/>
          <w:sz w:val="28"/>
          <w:szCs w:val="28"/>
        </w:rPr>
        <w:t>取值范围</w:t>
      </w:r>
    </w:p>
    <w:p w14:paraId="42AE0345">
      <w:pPr>
        <w:jc w:val="center"/>
        <w:rPr>
          <w:rFonts w:hint="eastAsia"/>
          <w:color w:val="000000"/>
        </w:rPr>
      </w:pPr>
    </w:p>
    <w:p w14:paraId="7366FAAF">
      <w:pPr>
        <w:jc w:val="center"/>
        <w:rPr>
          <w:color w:val="000000"/>
        </w:rPr>
      </w:pPr>
      <w:r>
        <w:rPr>
          <w:rFonts w:hint="eastAsia"/>
          <w:color w:val="000000"/>
        </w:rPr>
        <w:t>1.2.3权值的取值范围见下表，本采购项目的权值为：</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12"/>
        <w:gridCol w:w="3929"/>
        <w:gridCol w:w="3363"/>
      </w:tblGrid>
      <w:tr w14:paraId="35F7A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812" w:type="dxa"/>
            <w:noWrap w:val="0"/>
            <w:vAlign w:val="center"/>
          </w:tcPr>
          <w:p w14:paraId="625B549D">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3929" w:type="dxa"/>
            <w:noWrap w:val="0"/>
            <w:vAlign w:val="center"/>
          </w:tcPr>
          <w:p w14:paraId="2B0E8FB1">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     目</w:t>
            </w:r>
          </w:p>
        </w:tc>
        <w:tc>
          <w:tcPr>
            <w:tcW w:w="3363" w:type="dxa"/>
            <w:noWrap w:val="0"/>
            <w:vAlign w:val="center"/>
          </w:tcPr>
          <w:p w14:paraId="52F86B45">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权值的取值</w:t>
            </w:r>
          </w:p>
        </w:tc>
      </w:tr>
      <w:tr w14:paraId="5B3035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812" w:type="dxa"/>
            <w:noWrap w:val="0"/>
            <w:vAlign w:val="center"/>
          </w:tcPr>
          <w:p w14:paraId="13832B7D">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3929" w:type="dxa"/>
            <w:noWrap w:val="0"/>
            <w:vAlign w:val="center"/>
          </w:tcPr>
          <w:p w14:paraId="32D488FC">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价格部分</w:t>
            </w:r>
          </w:p>
        </w:tc>
        <w:tc>
          <w:tcPr>
            <w:tcW w:w="3363" w:type="dxa"/>
            <w:noWrap w:val="0"/>
            <w:vAlign w:val="center"/>
          </w:tcPr>
          <w:p w14:paraId="3D954D96">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bookmarkStart w:id="0" w:name="S_2_7"/>
            <w:bookmarkEnd w:id="0"/>
            <w:r>
              <w:rPr>
                <w:rFonts w:hint="eastAsia" w:asciiTheme="minorEastAsia" w:hAnsiTheme="minorEastAsia" w:eastAsiaTheme="minorEastAsia" w:cstheme="minorEastAsia"/>
                <w:sz w:val="21"/>
                <w:szCs w:val="21"/>
                <w:lang w:val="en-US" w:eastAsia="zh-CN"/>
              </w:rPr>
              <w:t>A1=30</w:t>
            </w:r>
            <w:r>
              <w:rPr>
                <w:rFonts w:hint="eastAsia" w:asciiTheme="minorEastAsia" w:hAnsiTheme="minorEastAsia" w:eastAsiaTheme="minorEastAsia" w:cstheme="minorEastAsia"/>
                <w:sz w:val="21"/>
                <w:szCs w:val="21"/>
              </w:rPr>
              <w:t>%</w:t>
            </w:r>
          </w:p>
        </w:tc>
      </w:tr>
      <w:tr w14:paraId="62831B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812" w:type="dxa"/>
            <w:noWrap w:val="0"/>
            <w:vAlign w:val="center"/>
          </w:tcPr>
          <w:p w14:paraId="089AAD9B">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3929" w:type="dxa"/>
            <w:noWrap w:val="0"/>
            <w:vAlign w:val="center"/>
          </w:tcPr>
          <w:p w14:paraId="450D05DD">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技术部分</w:t>
            </w:r>
          </w:p>
        </w:tc>
        <w:tc>
          <w:tcPr>
            <w:tcW w:w="3363" w:type="dxa"/>
            <w:noWrap w:val="0"/>
            <w:vAlign w:val="center"/>
          </w:tcPr>
          <w:p w14:paraId="4A6BCA43">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A2=40</w:t>
            </w:r>
            <w:r>
              <w:rPr>
                <w:rFonts w:hint="eastAsia" w:asciiTheme="minorEastAsia" w:hAnsiTheme="minorEastAsia" w:eastAsiaTheme="minorEastAsia" w:cstheme="minorEastAsia"/>
                <w:sz w:val="21"/>
                <w:szCs w:val="21"/>
              </w:rPr>
              <w:t>%</w:t>
            </w:r>
          </w:p>
        </w:tc>
      </w:tr>
      <w:tr w14:paraId="478FB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812" w:type="dxa"/>
            <w:noWrap w:val="0"/>
            <w:vAlign w:val="center"/>
          </w:tcPr>
          <w:p w14:paraId="05A12A3D">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w:t>
            </w:r>
          </w:p>
        </w:tc>
        <w:tc>
          <w:tcPr>
            <w:tcW w:w="3929" w:type="dxa"/>
            <w:noWrap w:val="0"/>
            <w:vAlign w:val="center"/>
          </w:tcPr>
          <w:p w14:paraId="3A6C1F42">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商务部分</w:t>
            </w:r>
          </w:p>
        </w:tc>
        <w:tc>
          <w:tcPr>
            <w:tcW w:w="3363" w:type="dxa"/>
            <w:noWrap w:val="0"/>
            <w:vAlign w:val="center"/>
          </w:tcPr>
          <w:p w14:paraId="3130C508">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sz w:val="21"/>
                <w:szCs w:val="21"/>
              </w:rPr>
            </w:pPr>
            <w:bookmarkStart w:id="1" w:name="S_2_9"/>
            <w:bookmarkEnd w:id="1"/>
            <w:r>
              <w:rPr>
                <w:rFonts w:hint="eastAsia" w:asciiTheme="minorEastAsia" w:hAnsiTheme="minorEastAsia" w:eastAsiaTheme="minorEastAsia" w:cstheme="minorEastAsia"/>
                <w:sz w:val="21"/>
                <w:szCs w:val="21"/>
                <w:lang w:val="en-US" w:eastAsia="zh-CN"/>
              </w:rPr>
              <w:t>A3=30</w:t>
            </w:r>
            <w:r>
              <w:rPr>
                <w:rFonts w:hint="eastAsia" w:asciiTheme="minorEastAsia" w:hAnsiTheme="minorEastAsia" w:eastAsiaTheme="minorEastAsia" w:cstheme="minorEastAsia"/>
                <w:sz w:val="21"/>
                <w:szCs w:val="21"/>
              </w:rPr>
              <w:t>%</w:t>
            </w:r>
          </w:p>
        </w:tc>
      </w:tr>
      <w:tr w14:paraId="36094C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812" w:type="dxa"/>
            <w:noWrap w:val="0"/>
            <w:vAlign w:val="center"/>
          </w:tcPr>
          <w:p w14:paraId="0F38C3EE">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w:t>
            </w:r>
          </w:p>
        </w:tc>
        <w:tc>
          <w:tcPr>
            <w:tcW w:w="3929" w:type="dxa"/>
            <w:noWrap w:val="0"/>
            <w:vAlign w:val="center"/>
          </w:tcPr>
          <w:p w14:paraId="674C04BE">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其他</w:t>
            </w:r>
          </w:p>
        </w:tc>
        <w:tc>
          <w:tcPr>
            <w:tcW w:w="3363" w:type="dxa"/>
            <w:noWrap w:val="0"/>
            <w:vAlign w:val="center"/>
          </w:tcPr>
          <w:p w14:paraId="1061BED3">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bookmarkStart w:id="2" w:name="S_2_10"/>
            <w:bookmarkEnd w:id="2"/>
            <w:r>
              <w:rPr>
                <w:rFonts w:hint="eastAsia" w:asciiTheme="minorEastAsia" w:hAnsiTheme="minorEastAsia" w:eastAsiaTheme="minorEastAsia" w:cstheme="minorEastAsia"/>
                <w:color w:val="000000"/>
                <w:sz w:val="21"/>
                <w:szCs w:val="21"/>
              </w:rPr>
              <w:t>0%</w:t>
            </w:r>
          </w:p>
        </w:tc>
      </w:tr>
      <w:tr w14:paraId="735407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741" w:type="dxa"/>
            <w:gridSpan w:val="2"/>
            <w:noWrap w:val="0"/>
            <w:vAlign w:val="top"/>
          </w:tcPr>
          <w:p w14:paraId="7AAFB00E">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∑(1+2+3+4)=1</w:t>
            </w:r>
          </w:p>
        </w:tc>
        <w:tc>
          <w:tcPr>
            <w:tcW w:w="3363" w:type="dxa"/>
            <w:noWrap w:val="0"/>
            <w:vAlign w:val="center"/>
          </w:tcPr>
          <w:p w14:paraId="2CAAE29F">
            <w:pPr>
              <w:keepNext w:val="0"/>
              <w:keepLines w:val="0"/>
              <w:widowControl/>
              <w:suppressLineNumbers w:val="0"/>
              <w:adjustRightInd w:val="0"/>
              <w:snapToGrid w:val="0"/>
              <w:spacing w:before="120" w:beforeLines="50" w:beforeAutospacing="0" w:after="0" w:afterAutospacing="0" w:line="360" w:lineRule="auto"/>
              <w:ind w:left="0" w:right="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100%</w:t>
            </w:r>
          </w:p>
        </w:tc>
      </w:tr>
    </w:tbl>
    <w:p w14:paraId="3F6BC567">
      <w:pPr>
        <w:rPr>
          <w:rFonts w:ascii="Arial"/>
          <w:color w:val="auto"/>
          <w:sz w:val="21"/>
        </w:rPr>
      </w:pPr>
      <w:r>
        <w:rPr>
          <w:rFonts w:ascii="Arial"/>
          <w:color w:val="auto"/>
          <w:sz w:val="21"/>
        </w:rPr>
        <w:br w:type="page"/>
      </w:r>
    </w:p>
    <w:tbl>
      <w:tblPr>
        <w:tblStyle w:val="27"/>
        <w:tblW w:w="92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544"/>
        <w:gridCol w:w="6143"/>
        <w:gridCol w:w="791"/>
      </w:tblGrid>
      <w:tr w14:paraId="36107B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808" w:type="dxa"/>
            <w:noWrap w:val="0"/>
            <w:vAlign w:val="top"/>
          </w:tcPr>
          <w:p w14:paraId="01C82ED8">
            <w:pPr>
              <w:widowControl w:val="0"/>
              <w:kinsoku w:val="0"/>
              <w:autoSpaceDE w:val="0"/>
              <w:autoSpaceDN w:val="0"/>
              <w:adjustRightInd w:val="0"/>
              <w:snapToGrid w:val="0"/>
              <w:spacing w:before="140" w:line="222" w:lineRule="auto"/>
              <w:ind w:left="20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2"/>
                <w:kern w:val="0"/>
                <w:sz w:val="21"/>
                <w:szCs w:val="21"/>
                <w:lang w:val="en-US" w:eastAsia="en-US" w:bidi="ar-SA"/>
              </w:rPr>
              <w:t>序号</w:t>
            </w:r>
          </w:p>
        </w:tc>
        <w:tc>
          <w:tcPr>
            <w:tcW w:w="1544" w:type="dxa"/>
            <w:noWrap w:val="0"/>
            <w:vAlign w:val="top"/>
          </w:tcPr>
          <w:p w14:paraId="1E9A2B74">
            <w:pPr>
              <w:widowControl w:val="0"/>
              <w:kinsoku w:val="0"/>
              <w:autoSpaceDE w:val="0"/>
              <w:autoSpaceDN w:val="0"/>
              <w:adjustRightInd w:val="0"/>
              <w:snapToGrid w:val="0"/>
              <w:spacing w:before="140" w:line="221" w:lineRule="auto"/>
              <w:ind w:left="34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评标因素</w:t>
            </w:r>
          </w:p>
        </w:tc>
        <w:tc>
          <w:tcPr>
            <w:tcW w:w="6143" w:type="dxa"/>
            <w:noWrap w:val="0"/>
            <w:vAlign w:val="top"/>
          </w:tcPr>
          <w:p w14:paraId="545B5D29">
            <w:pPr>
              <w:widowControl w:val="0"/>
              <w:kinsoku w:val="0"/>
              <w:autoSpaceDE w:val="0"/>
              <w:autoSpaceDN w:val="0"/>
              <w:adjustRightInd w:val="0"/>
              <w:snapToGrid w:val="0"/>
              <w:spacing w:before="140" w:line="221" w:lineRule="auto"/>
              <w:ind w:left="265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评审内容</w:t>
            </w:r>
          </w:p>
        </w:tc>
        <w:tc>
          <w:tcPr>
            <w:tcW w:w="791" w:type="dxa"/>
            <w:noWrap w:val="0"/>
            <w:vAlign w:val="top"/>
          </w:tcPr>
          <w:p w14:paraId="1681DD1D">
            <w:pPr>
              <w:widowControl w:val="0"/>
              <w:kinsoku w:val="0"/>
              <w:autoSpaceDE w:val="0"/>
              <w:autoSpaceDN w:val="0"/>
              <w:adjustRightInd w:val="0"/>
              <w:snapToGrid w:val="0"/>
              <w:spacing w:before="140" w:line="221" w:lineRule="auto"/>
              <w:ind w:left="115"/>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分值</w:t>
            </w:r>
          </w:p>
        </w:tc>
      </w:tr>
      <w:tr w14:paraId="2E874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9286" w:type="dxa"/>
            <w:gridSpan w:val="4"/>
            <w:noWrap w:val="0"/>
            <w:vAlign w:val="top"/>
          </w:tcPr>
          <w:p w14:paraId="19259285">
            <w:pPr>
              <w:widowControl w:val="0"/>
              <w:kinsoku w:val="0"/>
              <w:autoSpaceDE w:val="0"/>
              <w:autoSpaceDN w:val="0"/>
              <w:adjustRightInd w:val="0"/>
              <w:snapToGrid w:val="0"/>
              <w:spacing w:before="130" w:line="219"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A1 投标报价（满分值为</w:t>
            </w:r>
            <w:r>
              <w:rPr>
                <w:rFonts w:hint="eastAsia" w:ascii="宋体" w:hAnsi="宋体" w:eastAsia="宋体" w:cs="宋体"/>
                <w:b/>
                <w:bCs/>
                <w:snapToGrid w:val="0"/>
                <w:color w:val="auto"/>
                <w:spacing w:val="-3"/>
                <w:kern w:val="0"/>
                <w:sz w:val="21"/>
                <w:szCs w:val="21"/>
                <w:lang w:val="en-US" w:eastAsia="zh-CN" w:bidi="ar-SA"/>
              </w:rPr>
              <w:t>100</w:t>
            </w:r>
            <w:r>
              <w:rPr>
                <w:rFonts w:ascii="宋体" w:hAnsi="宋体" w:eastAsia="宋体" w:cs="宋体"/>
                <w:b/>
                <w:bCs/>
                <w:snapToGrid w:val="0"/>
                <w:color w:val="auto"/>
                <w:spacing w:val="-3"/>
                <w:kern w:val="0"/>
                <w:sz w:val="21"/>
                <w:szCs w:val="21"/>
                <w:lang w:val="en-US" w:eastAsia="en-US" w:bidi="ar-SA"/>
              </w:rPr>
              <w:t>分）</w:t>
            </w:r>
          </w:p>
        </w:tc>
      </w:tr>
      <w:tr w14:paraId="1BBD9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0" w:hRule="atLeast"/>
          <w:jc w:val="center"/>
        </w:trPr>
        <w:tc>
          <w:tcPr>
            <w:tcW w:w="808" w:type="dxa"/>
            <w:tcBorders>
              <w:right w:val="single" w:color="auto" w:sz="4" w:space="0"/>
            </w:tcBorders>
            <w:noWrap w:val="0"/>
            <w:vAlign w:val="center"/>
          </w:tcPr>
          <w:p w14:paraId="3EF27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Arial" w:hAnsi="Arial" w:eastAsia="Arial" w:cs="Arial"/>
                <w:snapToGrid w:val="0"/>
                <w:color w:val="auto"/>
                <w:spacing w:val="-3"/>
                <w:kern w:val="0"/>
                <w:sz w:val="21"/>
                <w:szCs w:val="21"/>
                <w:lang w:eastAsia="en-US"/>
              </w:rPr>
            </w:pPr>
            <w:r>
              <w:rPr>
                <w:rFonts w:hint="eastAsia" w:ascii="宋体" w:hAnsi="宋体" w:eastAsia="宋体" w:cs="宋体"/>
                <w:snapToGrid w:val="0"/>
                <w:color w:val="auto"/>
                <w:kern w:val="0"/>
                <w:sz w:val="21"/>
                <w:szCs w:val="21"/>
                <w:highlight w:val="none"/>
                <w:lang w:eastAsia="en-US"/>
              </w:rPr>
              <w:t>1</w:t>
            </w:r>
          </w:p>
        </w:tc>
        <w:tc>
          <w:tcPr>
            <w:tcW w:w="1544" w:type="dxa"/>
            <w:tcBorders>
              <w:left w:val="single" w:color="auto" w:sz="4" w:space="0"/>
              <w:right w:val="single" w:color="auto" w:sz="4" w:space="0"/>
            </w:tcBorders>
            <w:noWrap w:val="0"/>
            <w:vAlign w:val="center"/>
          </w:tcPr>
          <w:p w14:paraId="332CC1C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w:t>
            </w:r>
          </w:p>
        </w:tc>
        <w:tc>
          <w:tcPr>
            <w:tcW w:w="6143" w:type="dxa"/>
            <w:tcBorders>
              <w:left w:val="single" w:color="auto" w:sz="4" w:space="0"/>
              <w:right w:val="single" w:color="auto" w:sz="4" w:space="0"/>
            </w:tcBorders>
            <w:noWrap w:val="0"/>
            <w:vAlign w:val="center"/>
          </w:tcPr>
          <w:p w14:paraId="769B364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价格分应当采用低价优先法计算，即满足招标文件要求且投标价格最低的投标报价为评标基准价，其价格分为满分（报价权重分）。其他投标人的价格分统一按照下列公式计算：</w:t>
            </w:r>
          </w:p>
          <w:p w14:paraId="62E4661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投标报价得分=（评标基准价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／投标报价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 × 报价权重分</w:t>
            </w:r>
          </w:p>
          <w:p w14:paraId="42FB13A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最终投标价以人民币元为单位，计算保留至小数点后2位（百分比亦然），小数点后第3位采取4舍5入。</w:t>
            </w:r>
          </w:p>
          <w:p w14:paraId="151D14C6">
            <w:pPr>
              <w:widowControl w:val="0"/>
              <w:kinsoku/>
              <w:autoSpaceDE/>
              <w:autoSpaceDN/>
              <w:adjustRightInd/>
              <w:snapToGrid/>
              <w:spacing w:line="276" w:lineRule="auto"/>
              <w:ind w:firstLine="0" w:firstLineChars="0"/>
              <w:jc w:val="both"/>
              <w:textAlignment w:val="auto"/>
              <w:rPr>
                <w:rFonts w:hint="eastAsia" w:ascii="宋体" w:hAnsi="宋体" w:eastAsia="宋体" w:cs="宋体"/>
                <w:b/>
                <w:bCs w:val="0"/>
                <w:snapToGrid/>
                <w:color w:val="auto"/>
                <w:kern w:val="0"/>
                <w:sz w:val="21"/>
                <w:szCs w:val="21"/>
                <w:lang w:val="en-US" w:eastAsia="zh-CN" w:bidi="ar-SA"/>
              </w:rPr>
            </w:pPr>
            <w:r>
              <w:rPr>
                <w:rFonts w:hint="eastAsia" w:ascii="宋体" w:hAnsi="宋体" w:eastAsia="宋体" w:cs="宋体"/>
                <w:b/>
                <w:bCs w:val="0"/>
                <w:snapToGrid/>
                <w:color w:val="auto"/>
                <w:kern w:val="0"/>
                <w:sz w:val="21"/>
                <w:szCs w:val="21"/>
                <w:lang w:val="en-US" w:eastAsia="zh-CN" w:bidi="ar-SA"/>
              </w:rPr>
              <w:t xml:space="preserve">低价投标的处理：政府采购评审中出现下列情形之一的，评审委员会应当启动异常低价投标（响应）审查程序（财库〔2026〕2号文）： </w:t>
            </w:r>
          </w:p>
          <w:p w14:paraId="42385F4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1.投标（响应）报价低于全部通过符合性审查供应商投标（响应）报价平均值50%的，即投标（响应）报价&lt;全部通过符合性审查供应商投标（响应）报价平均值×50%； </w:t>
            </w:r>
          </w:p>
          <w:p w14:paraId="19CF1AC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2.投标（响应）报价低于通过符合性审查的次低报价供应商投标（响应）报价50%的，即投标（响应）报价&lt;通过符合性审查的次低报价供应商投标（响应）报价×50%； </w:t>
            </w:r>
          </w:p>
          <w:p w14:paraId="17E75FC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3.投标（响应）报价低于采购项目最高限价45%的，即投标（响应）报价&lt;采购项目最高限价×45%； </w:t>
            </w:r>
          </w:p>
          <w:p w14:paraId="1719F0D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4.评审委员会基于专业判断，认为供应商报价过低，有可能影响产品质量或者不能诚信履约的其他情形。 </w:t>
            </w:r>
          </w:p>
          <w:p w14:paraId="7159E31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5.相关法律法规对供应商报价有规定的，从其规定。 </w:t>
            </w:r>
          </w:p>
          <w:p w14:paraId="1E8D613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b/>
                <w:bCs/>
                <w:snapToGrid w:val="0"/>
                <w:color w:val="auto"/>
                <w:kern w:val="2"/>
                <w:sz w:val="21"/>
                <w:szCs w:val="21"/>
                <w:highlight w:val="none"/>
                <w:lang w:val="en-US" w:eastAsia="zh-CN" w:bidi="ar-SA"/>
              </w:rPr>
            </w:pPr>
            <w:r>
              <w:rPr>
                <w:rFonts w:hint="eastAsia" w:ascii="宋体" w:hAnsi="宋体" w:eastAsia="宋体" w:cs="宋体"/>
                <w:b/>
                <w:bCs/>
                <w:snapToGrid w:val="0"/>
                <w:color w:val="auto"/>
                <w:kern w:val="2"/>
                <w:sz w:val="21"/>
                <w:szCs w:val="21"/>
                <w:highlight w:val="none"/>
                <w:lang w:val="en-US" w:eastAsia="zh-CN" w:bidi="ar-SA"/>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08D5CD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b/>
                <w:bCs/>
                <w:snapToGrid w:val="0"/>
                <w:color w:val="auto"/>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
                <w:bCs/>
                <w:snapToGrid w:val="0"/>
                <w:color w:val="auto"/>
                <w:kern w:val="2"/>
                <w:sz w:val="21"/>
                <w:szCs w:val="21"/>
                <w:highlight w:val="none"/>
                <w:lang w:val="zh-TW" w:eastAsia="zh-TW" w:bidi="ar-SA"/>
              </w:rPr>
              <w:t>。</w:t>
            </w:r>
          </w:p>
        </w:tc>
        <w:tc>
          <w:tcPr>
            <w:tcW w:w="791" w:type="dxa"/>
            <w:tcBorders>
              <w:left w:val="single" w:color="auto" w:sz="4" w:space="0"/>
            </w:tcBorders>
            <w:noWrap w:val="0"/>
            <w:vAlign w:val="center"/>
          </w:tcPr>
          <w:p w14:paraId="43DA13AE">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100分</w:t>
            </w:r>
          </w:p>
        </w:tc>
      </w:tr>
      <w:tr w14:paraId="37D444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9286" w:type="dxa"/>
            <w:gridSpan w:val="4"/>
            <w:noWrap w:val="0"/>
            <w:vAlign w:val="top"/>
          </w:tcPr>
          <w:p w14:paraId="186CF864">
            <w:pPr>
              <w:widowControl w:val="0"/>
              <w:kinsoku w:val="0"/>
              <w:autoSpaceDE w:val="0"/>
              <w:autoSpaceDN w:val="0"/>
              <w:adjustRightInd w:val="0"/>
              <w:snapToGrid w:val="0"/>
              <w:spacing w:before="174" w:line="221"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A2 技术部分（满分值为 100 分）</w:t>
            </w:r>
          </w:p>
        </w:tc>
      </w:tr>
      <w:tr w14:paraId="64C629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4E9CD6D5">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1</w:t>
            </w:r>
          </w:p>
        </w:tc>
        <w:tc>
          <w:tcPr>
            <w:tcW w:w="1544" w:type="dxa"/>
            <w:noWrap w:val="0"/>
            <w:vAlign w:val="center"/>
          </w:tcPr>
          <w:p w14:paraId="5215595D">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主要技术要求响应及可靠性评价</w:t>
            </w:r>
          </w:p>
        </w:tc>
        <w:tc>
          <w:tcPr>
            <w:tcW w:w="6143" w:type="dxa"/>
            <w:noWrap w:val="0"/>
            <w:vAlign w:val="center"/>
          </w:tcPr>
          <w:p w14:paraId="037D672F">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所投产品配置符合招标文件要求的，计10分。其中★代表最关键指标，不满足该指标项将导致投标被拒绝；无标识则表示一般指标项，一项不满足扣2分，扣完为止。</w:t>
            </w:r>
          </w:p>
          <w:p w14:paraId="55ADB07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（技术规格参数中有需要提供相应的证明文件、功能截图的指标项，投标人须提供证明文件以证明是否满足招标指标，否则视为不满足该指标项）。</w:t>
            </w:r>
          </w:p>
        </w:tc>
        <w:tc>
          <w:tcPr>
            <w:tcW w:w="791" w:type="dxa"/>
            <w:noWrap w:val="0"/>
            <w:vAlign w:val="center"/>
          </w:tcPr>
          <w:p w14:paraId="6E897899">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val="en-US" w:eastAsia="en-US"/>
              </w:rPr>
            </w:pPr>
            <w:r>
              <w:rPr>
                <w:rFonts w:hint="eastAsia" w:ascii="宋体" w:hAnsi="宋体" w:eastAsia="Arial" w:cs="Arial"/>
                <w:snapToGrid w:val="0"/>
                <w:color w:val="auto"/>
                <w:kern w:val="0"/>
                <w:szCs w:val="21"/>
                <w:lang w:val="en-US" w:eastAsia="zh-CN"/>
              </w:rPr>
              <w:t>10分</w:t>
            </w:r>
          </w:p>
        </w:tc>
      </w:tr>
      <w:tr w14:paraId="541E9C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7BB1F1DD">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2</w:t>
            </w:r>
          </w:p>
        </w:tc>
        <w:tc>
          <w:tcPr>
            <w:tcW w:w="1544" w:type="dxa"/>
            <w:noWrap w:val="0"/>
            <w:vAlign w:val="center"/>
          </w:tcPr>
          <w:p w14:paraId="28498258">
            <w:pPr>
              <w:widowControl/>
              <w:kinsoku w:val="0"/>
              <w:autoSpaceDE w:val="0"/>
              <w:autoSpaceDN w:val="0"/>
              <w:adjustRightInd w:val="0"/>
              <w:snapToGrid w:val="0"/>
              <w:spacing w:line="36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Arial"/>
                <w:snapToGrid w:val="0"/>
                <w:color w:val="auto"/>
                <w:kern w:val="0"/>
                <w:szCs w:val="21"/>
                <w:lang w:val="en-US" w:eastAsia="zh-CN"/>
              </w:rPr>
              <w:t>产品性能及技术指标</w:t>
            </w:r>
          </w:p>
        </w:tc>
        <w:tc>
          <w:tcPr>
            <w:tcW w:w="6143" w:type="dxa"/>
            <w:noWrap w:val="0"/>
            <w:vAlign w:val="center"/>
          </w:tcPr>
          <w:p w14:paraId="37B59EAD">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1、投标人所投产品（四分类垃圾房带环卫工人休息室、四分类垃圾房带公厕）具有外墙板检测报告（3分）：</w:t>
            </w:r>
          </w:p>
          <w:p w14:paraId="454845D7">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中性盐雾试验≥500小时，试验后，样品表面无生锈、无起泡、无变形、无脱落的得0.5分；中性盐雾试验≥1000小时，试验后，样品表面无生锈、无起泡、无变形、无脱落的得1分；中性盐雾试验≥1600小时，试验后，样品表面无生锈、无起泡、无变形、无脱落的计2分，否则不计分。</w:t>
            </w:r>
          </w:p>
          <w:p w14:paraId="2D799DA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（2）符合GB8624-2012《建筑材料及制品燃烧性能分级》标准，燃烧性能达到B1级及以上计1分，否则不计分。</w:t>
            </w:r>
          </w:p>
          <w:p w14:paraId="49946A1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2、投标人所投产品（四分类垃圾房带环卫工人休息室、四分类垃圾房带公厕）具有室内墙板检测报告（2分）：</w:t>
            </w:r>
          </w:p>
          <w:p w14:paraId="4DBDC57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（1）符合GB18580-2017《室内装饰装修材料人造板及其制品中甲醛释放限量》标准，甲醛释放量≤0.124 ㎎/m³；计1分，否则不计分。</w:t>
            </w:r>
          </w:p>
          <w:p w14:paraId="64B2390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（2）符合GB8624-2012《建筑材料及制品燃烧性能分级》标准，燃烧性能达到B1级及以上计1分，否则不计分。</w:t>
            </w:r>
          </w:p>
          <w:p w14:paraId="05DA55B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3、投标人所投产品（四分类垃圾房带环卫工人休息室、四分类垃圾房带公厕）具有监控检测报告（4分）：</w:t>
            </w:r>
          </w:p>
          <w:p w14:paraId="43E64C6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耐低温试验，低温-30℃试验≥1000小时，试验后，设备正常运行的得0.5分；耐低温试验，低温-30℃试验≥1500小时。试验后，设备正常运行的得1分；耐低温试验，低温-30℃试验≥2000小时，试验后，设备正常运行的得2分，否则不计分。</w:t>
            </w:r>
          </w:p>
          <w:p w14:paraId="6B091927">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耐高温试验，高温50℃试验≥1000小时，试验后，设备正常运行的得0.5分；耐高温试验，高温50℃试验≥1500小时，试验后，设备正常运行的得1分；耐高温试验，高温50℃试验≥2000小时，试验后，设备正常运行的得2分，否则不计分。</w:t>
            </w:r>
          </w:p>
          <w:p w14:paraId="4A3CE6F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4、投标人所投产品（四分类垃圾房带环卫工人休息室、四分类垃圾房带公厕）具有LED显示屏检测报告（2分）：</w:t>
            </w:r>
          </w:p>
          <w:p w14:paraId="4DFB17C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（1）恒定湿热试验通电工作≥300小时，试验期间和试验后，设备能正常工作的得0.5分；恒定湿热试验通电工作≥600小时，试验期间和试验后，设备能正常工作的计1分，否则不计分。</w:t>
            </w:r>
          </w:p>
          <w:p w14:paraId="28E0FE7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（2）蓝光危害测试，检测结果符合无危险（RGO）的要求，满足计1分，否则不计分。</w:t>
            </w:r>
          </w:p>
          <w:p w14:paraId="1D0CD08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5、投标人所投产品（四分类垃圾房带环卫工人休息室、四分类垃圾房带公厕）具有垃圾分类房钢结构承载力性能检测报告（7分）：</w:t>
            </w:r>
          </w:p>
          <w:p w14:paraId="3F2D4F6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（1）符合GB50009-2012《建筑结构荷载规范》标准，抗10级大风计0.5分，抗11级大风计1分，抗12级及以上大风计2分，否则不计分。</w:t>
            </w:r>
          </w:p>
          <w:p w14:paraId="759F548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（2）符合GB50011-2010《建筑结构抗震设计标准》，抗7级地震计0.5分，抗8级地震计1分，抗9级及以上地震计2分，否则不计分。</w:t>
            </w:r>
          </w:p>
          <w:p w14:paraId="003E3D6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（3）符合GB50009-2012《建筑结构荷载规范》标准，抗雪压能力达到1.0kN/㎡及以上计1分，抗雪压能力达到1.5kN/㎡及以上计2分，抗雪压能力达到1.8kN/㎡及以上计3分，否则不计分。</w:t>
            </w:r>
          </w:p>
          <w:p w14:paraId="5DBB3B0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评审说明：提供第三方检测（验）机构出具的检测（验）报告（封面具有CMA标识）扫描件，未提供或提供不符合要求的不得分。</w:t>
            </w:r>
          </w:p>
        </w:tc>
        <w:tc>
          <w:tcPr>
            <w:tcW w:w="791" w:type="dxa"/>
            <w:noWrap w:val="0"/>
            <w:vAlign w:val="center"/>
          </w:tcPr>
          <w:p w14:paraId="2F4A0105">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eastAsia="en-US"/>
              </w:rPr>
            </w:pPr>
            <w:r>
              <w:rPr>
                <w:rFonts w:hint="eastAsia" w:ascii="宋体" w:hAnsi="宋体" w:eastAsia="Arial" w:cs="Arial"/>
                <w:snapToGrid w:val="0"/>
                <w:color w:val="auto"/>
                <w:kern w:val="0"/>
                <w:szCs w:val="21"/>
                <w:lang w:val="en-US" w:eastAsia="zh-CN"/>
              </w:rPr>
              <w:t>18分</w:t>
            </w:r>
          </w:p>
        </w:tc>
      </w:tr>
      <w:tr w14:paraId="3F011A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jc w:val="center"/>
        </w:trPr>
        <w:tc>
          <w:tcPr>
            <w:tcW w:w="808" w:type="dxa"/>
            <w:noWrap w:val="0"/>
            <w:vAlign w:val="center"/>
          </w:tcPr>
          <w:p w14:paraId="614464EC">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32E66910">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Arial" w:cs="Arial"/>
                <w:snapToGrid w:val="0"/>
                <w:color w:val="auto"/>
                <w:kern w:val="0"/>
                <w:szCs w:val="21"/>
                <w:lang w:eastAsia="en-US"/>
              </w:rPr>
              <w:t>实施方案</w:t>
            </w:r>
          </w:p>
        </w:tc>
        <w:tc>
          <w:tcPr>
            <w:tcW w:w="6143" w:type="dxa"/>
            <w:noWrap w:val="0"/>
            <w:vAlign w:val="center"/>
          </w:tcPr>
          <w:p w14:paraId="6400E29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TW" w:bidi="ar-SA"/>
              </w:rPr>
            </w:pPr>
            <w:r>
              <w:rPr>
                <w:rFonts w:hint="eastAsia" w:ascii="宋体" w:hAnsi="宋体" w:eastAsia="宋体" w:cs="宋体"/>
                <w:snapToGrid w:val="0"/>
                <w:color w:val="auto"/>
                <w:kern w:val="0"/>
                <w:sz w:val="21"/>
                <w:szCs w:val="21"/>
                <w:highlight w:val="none"/>
                <w:lang w:val="en-US" w:eastAsia="zh-CN" w:bidi="ar-SA"/>
              </w:rPr>
              <w:t>根据投标人提供的产品及配置，评估投标人及生产企业在</w:t>
            </w:r>
            <w:r>
              <w:rPr>
                <w:rFonts w:hint="eastAsia" w:ascii="宋体" w:hAnsi="宋体" w:eastAsia="宋体" w:cs="宋体"/>
                <w:snapToGrid w:val="0"/>
                <w:color w:val="auto"/>
                <w:kern w:val="0"/>
                <w:sz w:val="21"/>
                <w:szCs w:val="21"/>
                <w:highlight w:val="none"/>
                <w:lang w:val="zh-CN" w:eastAsia="zh-CN" w:bidi="ar-SA"/>
              </w:rPr>
              <w:t>项目实施方</w:t>
            </w:r>
            <w:r>
              <w:rPr>
                <w:rFonts w:hint="eastAsia" w:ascii="宋体" w:hAnsi="宋体" w:eastAsia="宋体" w:cs="宋体"/>
                <w:snapToGrid w:val="0"/>
                <w:color w:val="auto"/>
                <w:kern w:val="0"/>
                <w:sz w:val="21"/>
                <w:szCs w:val="21"/>
                <w:highlight w:val="none"/>
                <w:lang w:val="en-US" w:eastAsia="zh-CN" w:bidi="ar-SA"/>
              </w:rPr>
              <w:t>案，包括但不限于如产品配送、安装、检测、调试等方面措施，根据供货计划、进度计划、产品保障计划、质量保证承诺、安装培训计划、质保期等各方面根据响应程度计分。最高</w:t>
            </w:r>
            <w:r>
              <w:rPr>
                <w:rFonts w:hint="eastAsia" w:ascii="宋体" w:hAnsi="宋体" w:eastAsia="宋体" w:cs="宋体"/>
                <w:snapToGrid w:val="0"/>
                <w:color w:val="auto"/>
                <w:kern w:val="0"/>
                <w:sz w:val="21"/>
                <w:szCs w:val="21"/>
                <w:highlight w:val="none"/>
                <w:lang w:val="zh-TW" w:eastAsia="zh-CN" w:bidi="ar-SA"/>
              </w:rPr>
              <w:t>计</w:t>
            </w:r>
            <w:r>
              <w:rPr>
                <w:rFonts w:hint="eastAsia" w:ascii="宋体" w:hAnsi="宋体" w:eastAsia="宋体" w:cs="宋体"/>
                <w:snapToGrid w:val="0"/>
                <w:color w:val="auto"/>
                <w:kern w:val="0"/>
                <w:sz w:val="21"/>
                <w:szCs w:val="21"/>
                <w:highlight w:val="none"/>
                <w:lang w:val="en-US" w:eastAsia="zh-CN" w:bidi="ar-SA"/>
              </w:rPr>
              <w:t>42</w:t>
            </w:r>
            <w:r>
              <w:rPr>
                <w:rFonts w:hint="eastAsia" w:ascii="宋体" w:hAnsi="宋体" w:eastAsia="宋体" w:cs="宋体"/>
                <w:snapToGrid w:val="0"/>
                <w:color w:val="auto"/>
                <w:kern w:val="0"/>
                <w:sz w:val="21"/>
                <w:szCs w:val="21"/>
                <w:highlight w:val="none"/>
                <w:lang w:val="zh-TW" w:eastAsia="zh-CN" w:bidi="ar-SA"/>
              </w:rPr>
              <w:t>分。</w:t>
            </w:r>
          </w:p>
          <w:p w14:paraId="08449F2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评审说明：缺、漏的每处扣</w:t>
            </w:r>
            <w:r>
              <w:rPr>
                <w:rFonts w:hint="eastAsia" w:ascii="宋体" w:hAnsi="宋体" w:eastAsia="宋体" w:cs="宋体"/>
                <w:snapToGrid w:val="0"/>
                <w:color w:val="auto"/>
                <w:kern w:val="0"/>
                <w:sz w:val="21"/>
                <w:szCs w:val="21"/>
                <w:highlight w:val="none"/>
                <w:lang w:val="en-US" w:eastAsia="zh-CN" w:bidi="ar-SA"/>
              </w:rPr>
              <w:t>7</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en-US" w:eastAsia="zh-CN" w:bidi="ar-SA"/>
              </w:rPr>
              <w:t>。</w:t>
            </w:r>
          </w:p>
        </w:tc>
        <w:tc>
          <w:tcPr>
            <w:tcW w:w="791" w:type="dxa"/>
            <w:noWrap w:val="0"/>
            <w:vAlign w:val="center"/>
          </w:tcPr>
          <w:p w14:paraId="56AEDA38">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42分</w:t>
            </w:r>
          </w:p>
        </w:tc>
      </w:tr>
      <w:tr w14:paraId="009F15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0" w:hRule="atLeast"/>
          <w:jc w:val="center"/>
        </w:trPr>
        <w:tc>
          <w:tcPr>
            <w:tcW w:w="808" w:type="dxa"/>
            <w:noWrap w:val="0"/>
            <w:vAlign w:val="center"/>
          </w:tcPr>
          <w:p w14:paraId="5EA71577">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w:t>
            </w:r>
          </w:p>
        </w:tc>
        <w:tc>
          <w:tcPr>
            <w:tcW w:w="1544" w:type="dxa"/>
            <w:noWrap w:val="0"/>
            <w:vAlign w:val="center"/>
          </w:tcPr>
          <w:p w14:paraId="2B745D05">
            <w:pPr>
              <w:widowControl/>
              <w:kinsoku w:val="0"/>
              <w:autoSpaceDE w:val="0"/>
              <w:autoSpaceDN w:val="0"/>
              <w:adjustRightInd w:val="0"/>
              <w:snapToGrid w:val="0"/>
              <w:spacing w:line="360" w:lineRule="auto"/>
              <w:jc w:val="center"/>
              <w:textAlignment w:val="baseline"/>
              <w:rPr>
                <w:rFonts w:hint="eastAsia" w:ascii="宋体" w:hAnsi="宋体" w:eastAsia="宋体" w:cs="Arial"/>
                <w:snapToGrid w:val="0"/>
                <w:color w:val="auto"/>
                <w:kern w:val="0"/>
                <w:szCs w:val="21"/>
                <w:lang w:val="en-US" w:eastAsia="zh-CN"/>
              </w:rPr>
            </w:pPr>
            <w:r>
              <w:rPr>
                <w:rFonts w:hint="eastAsia" w:ascii="宋体" w:hAnsi="宋体" w:eastAsia="宋体" w:cs="Arial"/>
                <w:snapToGrid w:val="0"/>
                <w:color w:val="auto"/>
                <w:kern w:val="0"/>
                <w:szCs w:val="21"/>
                <w:lang w:val="en-US" w:eastAsia="zh-CN"/>
              </w:rPr>
              <w:t>样品</w:t>
            </w:r>
          </w:p>
        </w:tc>
        <w:tc>
          <w:tcPr>
            <w:tcW w:w="6143" w:type="dxa"/>
            <w:noWrap w:val="0"/>
            <w:vAlign w:val="center"/>
          </w:tcPr>
          <w:p w14:paraId="66A110F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根据投标人所提供的样品情况进行评审：①样品材质符合采购需求要求、质量好，做工精细，无瑕疵，满足采购需求或优于采购需求，得30分；②样品材质符合采购需求要求、质量较好，做工较精细，基本无瑕疵，满足采购需求，得20分；③样品材质基本符合采购需求要求，质量较差，做工不够精细，有明显瑕疵，不能完全满足采购需求，得10 分。④没有提供样品的，本项计0分。本项最高30分。</w:t>
            </w:r>
          </w:p>
          <w:p w14:paraId="7513B28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注：1.样品递交方式：现场递交（须携带本人身份证原件、投标人法人身份证明、法人委托授权书、投标人营业执照副本复印件）；</w:t>
            </w:r>
          </w:p>
          <w:p w14:paraId="31906817">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2.样品递交截止时间和地点：投标截止当天9:00 之前提交到岳阳市公共资源交易中心样品室。3.样品投标结束后，未中标人提供的样品，经代理公司通知后自行取回，或同意由代理公司自行处理。中标人提供的样品，采购人进行封存，作为履约验收的依据。</w:t>
            </w:r>
          </w:p>
        </w:tc>
        <w:tc>
          <w:tcPr>
            <w:tcW w:w="791" w:type="dxa"/>
            <w:noWrap w:val="0"/>
            <w:vAlign w:val="center"/>
          </w:tcPr>
          <w:p w14:paraId="187E4A8D">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30分</w:t>
            </w:r>
          </w:p>
        </w:tc>
      </w:tr>
      <w:tr w14:paraId="70D364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9286" w:type="dxa"/>
            <w:gridSpan w:val="4"/>
            <w:noWrap w:val="0"/>
            <w:vAlign w:val="top"/>
          </w:tcPr>
          <w:p w14:paraId="7F85685B">
            <w:pPr>
              <w:widowControl w:val="0"/>
              <w:kinsoku w:val="0"/>
              <w:autoSpaceDE w:val="0"/>
              <w:autoSpaceDN w:val="0"/>
              <w:adjustRightInd w:val="0"/>
              <w:snapToGrid w:val="0"/>
              <w:spacing w:before="156" w:line="221" w:lineRule="auto"/>
              <w:ind w:left="314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A3</w:t>
            </w:r>
            <w:r>
              <w:rPr>
                <w:rFonts w:ascii="宋体" w:hAnsi="宋体" w:eastAsia="宋体" w:cs="宋体"/>
                <w:b/>
                <w:bCs/>
                <w:snapToGrid w:val="0"/>
                <w:color w:val="auto"/>
                <w:spacing w:val="-40"/>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商务部分（满分值为</w:t>
            </w:r>
            <w:r>
              <w:rPr>
                <w:rFonts w:ascii="宋体" w:hAnsi="宋体" w:eastAsia="宋体" w:cs="宋体"/>
                <w:b/>
                <w:bCs/>
                <w:snapToGrid w:val="0"/>
                <w:color w:val="auto"/>
                <w:spacing w:val="-28"/>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100</w:t>
            </w:r>
            <w:r>
              <w:rPr>
                <w:rFonts w:ascii="宋体" w:hAnsi="宋体" w:eastAsia="宋体" w:cs="宋体"/>
                <w:b/>
                <w:bCs/>
                <w:snapToGrid w:val="0"/>
                <w:color w:val="auto"/>
                <w:spacing w:val="-42"/>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分）</w:t>
            </w:r>
          </w:p>
        </w:tc>
      </w:tr>
      <w:tr w14:paraId="4DF85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808" w:type="dxa"/>
            <w:noWrap w:val="0"/>
            <w:vAlign w:val="center"/>
          </w:tcPr>
          <w:p w14:paraId="25EC5E23">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1</w:t>
            </w:r>
          </w:p>
        </w:tc>
        <w:tc>
          <w:tcPr>
            <w:tcW w:w="1544" w:type="dxa"/>
            <w:noWrap w:val="0"/>
            <w:vAlign w:val="center"/>
          </w:tcPr>
          <w:p w14:paraId="7BE80243">
            <w:pPr>
              <w:widowControl/>
              <w:kinsoku w:val="0"/>
              <w:autoSpaceDE w:val="0"/>
              <w:autoSpaceDN w:val="0"/>
              <w:bidi w:val="0"/>
              <w:adjustRightInd w:val="0"/>
              <w:snapToGrid w:val="0"/>
              <w:spacing w:line="240" w:lineRule="auto"/>
              <w:ind w:firstLine="210" w:firstLineChars="10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类似业绩</w:t>
            </w:r>
          </w:p>
        </w:tc>
        <w:tc>
          <w:tcPr>
            <w:tcW w:w="6143" w:type="dxa"/>
            <w:noWrap w:val="0"/>
            <w:vAlign w:val="center"/>
          </w:tcPr>
          <w:p w14:paraId="416B1A1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投标人近3年（</w:t>
            </w:r>
            <w:r>
              <w:rPr>
                <w:rFonts w:hint="eastAsia" w:ascii="宋体" w:hAnsi="宋体" w:eastAsia="宋体" w:cs="宋体"/>
                <w:snapToGrid w:val="0"/>
                <w:color w:val="auto"/>
                <w:kern w:val="0"/>
                <w:sz w:val="21"/>
                <w:szCs w:val="21"/>
                <w:highlight w:val="none"/>
                <w:lang w:val="zh-TW" w:eastAsia="zh-CN" w:bidi="ar-SA"/>
              </w:rPr>
              <w:t>投标截止时间往前推36个月</w:t>
            </w:r>
            <w:r>
              <w:rPr>
                <w:rFonts w:hint="eastAsia" w:ascii="宋体" w:hAnsi="宋体" w:eastAsia="宋体" w:cs="宋体"/>
                <w:snapToGrid w:val="0"/>
                <w:color w:val="auto"/>
                <w:kern w:val="0"/>
                <w:sz w:val="21"/>
                <w:szCs w:val="21"/>
                <w:highlight w:val="none"/>
                <w:lang w:val="zh-TW" w:eastAsia="zh-TW" w:bidi="ar-SA"/>
              </w:rPr>
              <w:t>）具有类似业绩</w:t>
            </w:r>
            <w:r>
              <w:rPr>
                <w:rFonts w:hint="eastAsia" w:ascii="宋体" w:hAnsi="宋体" w:eastAsia="宋体" w:cs="宋体"/>
                <w:snapToGrid w:val="0"/>
                <w:color w:val="auto"/>
                <w:kern w:val="0"/>
                <w:sz w:val="21"/>
                <w:szCs w:val="21"/>
                <w:highlight w:val="none"/>
                <w:lang w:val="en-US" w:eastAsia="zh-CN" w:bidi="ar-SA"/>
              </w:rPr>
              <w:t>的</w:t>
            </w:r>
            <w:r>
              <w:rPr>
                <w:rFonts w:hint="eastAsia" w:ascii="宋体" w:hAnsi="宋体" w:eastAsia="宋体" w:cs="宋体"/>
                <w:snapToGrid w:val="0"/>
                <w:color w:val="auto"/>
                <w:kern w:val="0"/>
                <w:sz w:val="21"/>
                <w:szCs w:val="21"/>
                <w:highlight w:val="none"/>
                <w:lang w:val="zh-TW" w:eastAsia="zh-TW" w:bidi="ar-SA"/>
              </w:rPr>
              <w:t>，每提供一个计</w:t>
            </w:r>
            <w:r>
              <w:rPr>
                <w:rFonts w:hint="eastAsia" w:ascii="宋体" w:hAnsi="宋体" w:eastAsia="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zh-TW" w:eastAsia="zh-TW" w:bidi="ar-SA"/>
              </w:rPr>
              <w:t>分，最多计</w:t>
            </w:r>
            <w:r>
              <w:rPr>
                <w:rFonts w:hint="eastAsia" w:ascii="宋体" w:hAnsi="宋体" w:eastAsia="宋体" w:cs="宋体"/>
                <w:snapToGrid w:val="0"/>
                <w:color w:val="auto"/>
                <w:kern w:val="0"/>
                <w:sz w:val="21"/>
                <w:szCs w:val="21"/>
                <w:highlight w:val="none"/>
                <w:lang w:val="en-US" w:eastAsia="zh-CN" w:bidi="ar-SA"/>
              </w:rPr>
              <w:t>30</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以业绩合同上的甲方签订日期为准。</w:t>
            </w:r>
          </w:p>
          <w:p w14:paraId="18869CD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w:t>
            </w:r>
            <w:r>
              <w:rPr>
                <w:rFonts w:hint="eastAsia" w:ascii="宋体" w:hAnsi="宋体" w:eastAsia="宋体" w:cs="宋体"/>
                <w:snapToGrid w:val="0"/>
                <w:color w:val="auto"/>
                <w:kern w:val="0"/>
                <w:sz w:val="21"/>
                <w:szCs w:val="21"/>
                <w:highlight w:val="none"/>
                <w:lang w:val="zh-TW" w:eastAsia="zh-TW" w:bidi="ar-SA"/>
              </w:rPr>
              <w:t>提供合同</w:t>
            </w:r>
            <w:r>
              <w:rPr>
                <w:rFonts w:hint="eastAsia" w:ascii="宋体" w:hAnsi="宋体" w:eastAsia="宋体" w:cs="宋体"/>
                <w:snapToGrid w:val="0"/>
                <w:color w:val="auto"/>
                <w:kern w:val="0"/>
                <w:sz w:val="21"/>
                <w:szCs w:val="21"/>
                <w:highlight w:val="none"/>
                <w:lang w:val="en-US" w:eastAsia="zh-CN" w:bidi="ar-SA"/>
              </w:rPr>
              <w:t>扫描件并加盖投标人公章作为依据</w:t>
            </w:r>
            <w:r>
              <w:rPr>
                <w:rFonts w:hint="eastAsia" w:ascii="宋体" w:hAnsi="宋体" w:eastAsia="宋体" w:cs="宋体"/>
                <w:snapToGrid w:val="0"/>
                <w:color w:val="auto"/>
                <w:kern w:val="0"/>
                <w:sz w:val="21"/>
                <w:szCs w:val="21"/>
                <w:highlight w:val="none"/>
                <w:lang w:val="zh-TW" w:eastAsia="zh-TW" w:bidi="ar-SA"/>
              </w:rPr>
              <w:t>。</w:t>
            </w:r>
          </w:p>
        </w:tc>
        <w:tc>
          <w:tcPr>
            <w:tcW w:w="791" w:type="dxa"/>
            <w:noWrap w:val="0"/>
            <w:vAlign w:val="center"/>
          </w:tcPr>
          <w:p w14:paraId="392511B1">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30分</w:t>
            </w:r>
          </w:p>
        </w:tc>
      </w:tr>
      <w:tr w14:paraId="37879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jc w:val="center"/>
        </w:trPr>
        <w:tc>
          <w:tcPr>
            <w:tcW w:w="808" w:type="dxa"/>
            <w:noWrap w:val="0"/>
            <w:vAlign w:val="center"/>
          </w:tcPr>
          <w:p w14:paraId="59101363">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2</w:t>
            </w:r>
          </w:p>
        </w:tc>
        <w:tc>
          <w:tcPr>
            <w:tcW w:w="1544" w:type="dxa"/>
            <w:noWrap w:val="0"/>
            <w:vAlign w:val="center"/>
          </w:tcPr>
          <w:p w14:paraId="1B1B9CFA">
            <w:pPr>
              <w:widowControl/>
              <w:kinsoku w:val="0"/>
              <w:autoSpaceDE w:val="0"/>
              <w:autoSpaceDN w:val="0"/>
              <w:bidi w:val="0"/>
              <w:adjustRightInd w:val="0"/>
              <w:snapToGrid w:val="0"/>
              <w:spacing w:line="24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履约能力</w:t>
            </w:r>
          </w:p>
        </w:tc>
        <w:tc>
          <w:tcPr>
            <w:tcW w:w="6143" w:type="dxa"/>
            <w:shd w:val="clear" w:color="auto" w:fill="auto"/>
            <w:noWrap w:val="0"/>
            <w:vAlign w:val="center"/>
          </w:tcPr>
          <w:p w14:paraId="635B4D30">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1、项目负责人具有电气类相关专业高级及以上职称的，计10分。</w:t>
            </w:r>
          </w:p>
          <w:p w14:paraId="604A7ED0">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2、拟配备的项目团队其他成员（项目负责人除外）</w:t>
            </w:r>
          </w:p>
          <w:p w14:paraId="5B8F38F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（1）具有应急管理部门颁发的安全类证书的得2分，本项最高计6分。</w:t>
            </w:r>
          </w:p>
          <w:p w14:paraId="53EEEB2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（2）具有应急管理部门颁发的有效《特种作业操作证》，作业类别为“焊接与热切割作业”的，每提供一个得2分，本项最高计6分。</w:t>
            </w:r>
          </w:p>
          <w:p w14:paraId="75F242F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（3）具有应急管理部门颁发的有效《特种作业操作证》，作业类别为“电工作业”的得3分，本项最高计3分。</w:t>
            </w:r>
          </w:p>
          <w:p w14:paraId="5791E74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（4）具有人力资源和社会保障局颁发并经职业技能鉴定（指导）中心评定合格的《职业资格证书》，职业及等级为电焊工（二级）或以上等级的得5分。</w:t>
            </w:r>
          </w:p>
          <w:p w14:paraId="3C8D7F0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评审说明：以上人员不得相互兼任，投标人需提供相关人员身份证、证书及近半年连续三个月（不含开标当月）为其缴纳的社保证明材料，未提供或提供不全的不得分。</w:t>
            </w:r>
          </w:p>
        </w:tc>
        <w:tc>
          <w:tcPr>
            <w:tcW w:w="791" w:type="dxa"/>
            <w:noWrap w:val="0"/>
            <w:vAlign w:val="center"/>
          </w:tcPr>
          <w:p w14:paraId="44994FD5">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30分</w:t>
            </w:r>
          </w:p>
        </w:tc>
      </w:tr>
      <w:tr w14:paraId="272C3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808" w:type="dxa"/>
            <w:noWrap w:val="0"/>
            <w:vAlign w:val="center"/>
          </w:tcPr>
          <w:p w14:paraId="350E172B">
            <w:pPr>
              <w:keepNext w:val="0"/>
              <w:keepLines w:val="0"/>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25C38B70">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宋体" w:cs="宋体"/>
                <w:snapToGrid w:val="0"/>
                <w:color w:val="auto"/>
                <w:kern w:val="0"/>
                <w:sz w:val="21"/>
                <w:szCs w:val="21"/>
                <w:highlight w:val="none"/>
                <w:lang w:eastAsia="zh-CN"/>
              </w:rPr>
              <w:t>售后服务方案</w:t>
            </w:r>
          </w:p>
        </w:tc>
        <w:tc>
          <w:tcPr>
            <w:tcW w:w="6143" w:type="dxa"/>
            <w:noWrap w:val="0"/>
            <w:vAlign w:val="center"/>
          </w:tcPr>
          <w:p w14:paraId="143D359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根据投标人针对本项目提供的售后服务方案，包括但不限于售后服务响应时间、服务内容、维护保养、服务人员的配备、解决问题的能力、本地售后能力、备品备件的供应方案、产品制造商的售后服务承诺等进行综合评审。最高计40分。</w:t>
            </w:r>
          </w:p>
          <w:p w14:paraId="4D0585E7">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评审说明：缺、漏的每处扣</w:t>
            </w:r>
            <w:r>
              <w:rPr>
                <w:rFonts w:hint="eastAsia" w:ascii="宋体" w:hAnsi="宋体" w:eastAsia="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zh-TW" w:eastAsia="zh-CN" w:bidi="ar-SA"/>
              </w:rPr>
              <w:t>。</w:t>
            </w:r>
          </w:p>
        </w:tc>
        <w:tc>
          <w:tcPr>
            <w:tcW w:w="791" w:type="dxa"/>
            <w:noWrap w:val="0"/>
            <w:vAlign w:val="center"/>
          </w:tcPr>
          <w:p w14:paraId="3F4536CD">
            <w:pPr>
              <w:widowControl/>
              <w:kinsoku w:val="0"/>
              <w:autoSpaceDE w:val="0"/>
              <w:autoSpaceDN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lang w:val="en-US" w:eastAsia="zh-CN"/>
              </w:rPr>
              <w:t>40分</w:t>
            </w:r>
          </w:p>
        </w:tc>
      </w:tr>
    </w:tbl>
    <w:p w14:paraId="7FAA258F">
      <w:r>
        <w:br w:type="page"/>
      </w:r>
    </w:p>
    <w:p w14:paraId="6E134236">
      <w:pPr>
        <w:pStyle w:val="3"/>
      </w:pPr>
    </w:p>
    <w:p w14:paraId="45F1416B"/>
    <w:p w14:paraId="657284F2"/>
    <w:sdt>
      <w:sdtPr>
        <w:rPr>
          <w:rFonts w:ascii="宋体" w:hAnsi="宋体" w:eastAsia="宋体" w:cs="Arial"/>
          <w:snapToGrid w:val="0"/>
          <w:color w:val="000000"/>
          <w:kern w:val="0"/>
          <w:sz w:val="44"/>
          <w:szCs w:val="44"/>
          <w:lang w:val="en-US" w:eastAsia="en-US" w:bidi="ar-SA"/>
        </w:rPr>
        <w:id w:val="147472077"/>
        <w15:color w:val="DBDBDB"/>
        <w:docPartObj>
          <w:docPartGallery w:val="Table of Contents"/>
          <w:docPartUnique/>
        </w:docPartObj>
      </w:sdtPr>
      <w:sdtEndPr>
        <w:rPr>
          <w:rFonts w:ascii="Times New Roman" w:hAnsi="Times New Roman" w:eastAsia="Times New Roman" w:cs="Times New Roman"/>
          <w:snapToGrid w:val="0"/>
          <w:color w:val="auto"/>
          <w:kern w:val="0"/>
          <w:sz w:val="21"/>
          <w:szCs w:val="21"/>
          <w:lang w:val="en-US" w:eastAsia="en-US" w:bidi="ar-SA"/>
        </w:rPr>
      </w:sdtEndPr>
      <w:sdtContent>
        <w:p w14:paraId="5525A34F">
          <w:pPr>
            <w:spacing w:before="0" w:beforeLines="0" w:after="0" w:afterLines="0" w:line="240" w:lineRule="auto"/>
            <w:ind w:left="0" w:leftChars="0" w:right="0" w:rightChars="0" w:firstLine="0" w:firstLineChars="0"/>
            <w:jc w:val="center"/>
            <w:rPr>
              <w:sz w:val="44"/>
              <w:szCs w:val="44"/>
            </w:rPr>
          </w:pPr>
          <w:r>
            <w:rPr>
              <w:rFonts w:ascii="宋体" w:hAnsi="宋体" w:eastAsia="宋体"/>
              <w:sz w:val="44"/>
              <w:szCs w:val="44"/>
            </w:rPr>
            <w:t>目录</w:t>
          </w:r>
        </w:p>
        <w:p w14:paraId="3D47B977">
          <w:pPr>
            <w:pStyle w:val="19"/>
            <w:tabs>
              <w:tab w:val="right" w:leader="dot" w:pos="8909"/>
            </w:tabs>
          </w:pPr>
          <w:r>
            <w:rPr>
              <w:rFonts w:ascii="Times New Roman" w:hAnsi="Times New Roman" w:eastAsia="Times New Roman" w:cs="Times New Roman"/>
              <w:color w:val="auto"/>
              <w:sz w:val="21"/>
              <w:szCs w:val="21"/>
            </w:rPr>
            <w:fldChar w:fldCharType="begin"/>
          </w:r>
          <w:r>
            <w:rPr>
              <w:rFonts w:ascii="Times New Roman" w:hAnsi="Times New Roman" w:eastAsia="Times New Roman" w:cs="Times New Roman"/>
              <w:color w:val="auto"/>
              <w:sz w:val="21"/>
              <w:szCs w:val="21"/>
            </w:rPr>
            <w:instrText xml:space="preserve">TOC \o "1-3" \h \u </w:instrText>
          </w:r>
          <w:r>
            <w:rPr>
              <w:rFonts w:ascii="Times New Roman" w:hAnsi="Times New Roman" w:eastAsia="Times New Roman" w:cs="Times New Roman"/>
              <w:color w:val="auto"/>
              <w:sz w:val="21"/>
              <w:szCs w:val="21"/>
            </w:rPr>
            <w:fldChar w:fldCharType="separate"/>
          </w: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_Toc5492 </w:instrText>
          </w:r>
          <w:r>
            <w:rPr>
              <w:rFonts w:ascii="Times New Roman" w:hAnsi="Times New Roman" w:eastAsia="Times New Roman" w:cs="Times New Roman"/>
              <w:szCs w:val="21"/>
            </w:rPr>
            <w:fldChar w:fldCharType="separate"/>
          </w:r>
          <w:r>
            <w:rPr>
              <w:rFonts w:hint="eastAsia" w:ascii="宋体" w:hAnsi="宋体" w:eastAsia="宋体" w:cs="微软雅黑"/>
              <w:snapToGrid/>
              <w:kern w:val="44"/>
              <w:szCs w:val="44"/>
              <w:lang w:eastAsia="zh-CN"/>
            </w:rPr>
            <w:t>招标公告</w:t>
          </w:r>
          <w:r>
            <w:tab/>
          </w:r>
          <w:r>
            <w:fldChar w:fldCharType="begin"/>
          </w:r>
          <w:r>
            <w:instrText xml:space="preserve"> PAGEREF _Toc5492 \h </w:instrText>
          </w:r>
          <w:r>
            <w:fldChar w:fldCharType="separate"/>
          </w:r>
          <w:r>
            <w:t>1</w:t>
          </w:r>
          <w:r>
            <w:fldChar w:fldCharType="end"/>
          </w:r>
          <w:r>
            <w:rPr>
              <w:rFonts w:ascii="Times New Roman" w:hAnsi="Times New Roman" w:eastAsia="Times New Roman" w:cs="Times New Roman"/>
              <w:color w:val="auto"/>
              <w:szCs w:val="21"/>
            </w:rPr>
            <w:fldChar w:fldCharType="end"/>
          </w:r>
        </w:p>
        <w:p w14:paraId="4F173EBD">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_Toc11153 </w:instrText>
          </w:r>
          <w:r>
            <w:rPr>
              <w:rFonts w:ascii="Times New Roman" w:hAnsi="Times New Roman" w:eastAsia="Times New Roman" w:cs="Times New Roman"/>
              <w:szCs w:val="21"/>
            </w:rPr>
            <w:fldChar w:fldCharType="separate"/>
          </w:r>
          <w:r>
            <w:rPr>
              <w:rFonts w:ascii="黑体" w:hAnsi="黑体" w:eastAsia="黑体" w:cs="黑体"/>
              <w:spacing w:val="-1"/>
              <w:szCs w:val="32"/>
              <w14:textOutline w14:w="5834" w14:cap="flat" w14:cmpd="sng">
                <w14:solidFill>
                  <w14:srgbClr w14:val="000000"/>
                </w14:solidFill>
                <w14:prstDash w14:val="solid"/>
                <w14:miter w14:val="0"/>
              </w14:textOutline>
            </w:rPr>
            <w:t>第二章</w:t>
          </w:r>
          <w:r>
            <w:rPr>
              <w:rFonts w:ascii="黑体" w:hAnsi="黑体" w:eastAsia="黑体" w:cs="黑体"/>
              <w:spacing w:val="-1"/>
              <w:szCs w:val="32"/>
            </w:rPr>
            <w:t xml:space="preserve"> </w:t>
          </w:r>
          <w:r>
            <w:rPr>
              <w:rFonts w:ascii="黑体" w:hAnsi="黑体" w:eastAsia="黑体" w:cs="黑体"/>
              <w:spacing w:val="-1"/>
              <w:szCs w:val="32"/>
              <w14:textOutline w14:w="5834" w14:cap="flat" w14:cmpd="sng">
                <w14:solidFill>
                  <w14:srgbClr w14:val="000000"/>
                </w14:solidFill>
                <w14:prstDash w14:val="solid"/>
                <w14:miter w14:val="0"/>
              </w14:textOutline>
            </w:rPr>
            <w:t>投标须知</w:t>
          </w:r>
          <w:r>
            <w:tab/>
          </w:r>
          <w:r>
            <w:fldChar w:fldCharType="begin"/>
          </w:r>
          <w:r>
            <w:instrText xml:space="preserve"> PAGEREF _Toc11153 \h </w:instrText>
          </w:r>
          <w:r>
            <w:fldChar w:fldCharType="separate"/>
          </w:r>
          <w:r>
            <w:t>5</w:t>
          </w:r>
          <w:r>
            <w:fldChar w:fldCharType="end"/>
          </w:r>
          <w:r>
            <w:rPr>
              <w:rFonts w:ascii="Times New Roman" w:hAnsi="Times New Roman" w:eastAsia="Times New Roman" w:cs="Times New Roman"/>
              <w:color w:val="auto"/>
              <w:szCs w:val="21"/>
            </w:rPr>
            <w:fldChar w:fldCharType="end"/>
          </w:r>
        </w:p>
        <w:p w14:paraId="5BDC36D6">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_Toc23502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投标须知前附表</w:t>
          </w:r>
          <w:r>
            <w:tab/>
          </w:r>
          <w:r>
            <w:fldChar w:fldCharType="begin"/>
          </w:r>
          <w:r>
            <w:instrText xml:space="preserve"> PAGEREF _Toc23502 \h </w:instrText>
          </w:r>
          <w:r>
            <w:fldChar w:fldCharType="separate"/>
          </w:r>
          <w:r>
            <w:t>5</w:t>
          </w:r>
          <w:r>
            <w:fldChar w:fldCharType="end"/>
          </w:r>
          <w:r>
            <w:rPr>
              <w:rFonts w:ascii="Times New Roman" w:hAnsi="Times New Roman" w:eastAsia="Times New Roman" w:cs="Times New Roman"/>
              <w:color w:val="auto"/>
              <w:szCs w:val="21"/>
            </w:rPr>
            <w:fldChar w:fldCharType="end"/>
          </w:r>
        </w:p>
        <w:p w14:paraId="77C1E244">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_Toc20616 </w:instrText>
          </w:r>
          <w:r>
            <w:rPr>
              <w:rFonts w:ascii="Times New Roman" w:hAnsi="Times New Roman" w:eastAsia="Times New Roman" w:cs="Times New Roman"/>
              <w:szCs w:val="21"/>
            </w:rPr>
            <w:fldChar w:fldCharType="separate"/>
          </w:r>
          <w:r>
            <w:rPr>
              <w:rFonts w:ascii="黑体" w:hAnsi="黑体" w:eastAsia="黑体" w:cs="黑体"/>
              <w:spacing w:val="-1"/>
              <w:szCs w:val="27"/>
              <w14:textOutline w14:w="5050" w14:cap="flat" w14:cmpd="sng">
                <w14:solidFill>
                  <w14:srgbClr w14:val="000000"/>
                </w14:solidFill>
                <w14:prstDash w14:val="solid"/>
                <w14:miter w14:val="0"/>
              </w14:textOutline>
            </w:rPr>
            <w:t>一、总则</w:t>
          </w:r>
          <w:r>
            <w:tab/>
          </w:r>
          <w:r>
            <w:fldChar w:fldCharType="begin"/>
          </w:r>
          <w:r>
            <w:instrText xml:space="preserve"> PAGEREF _Toc20616 \h </w:instrText>
          </w:r>
          <w:r>
            <w:fldChar w:fldCharType="separate"/>
          </w:r>
          <w:r>
            <w:t>9</w:t>
          </w:r>
          <w:r>
            <w:fldChar w:fldCharType="end"/>
          </w:r>
          <w:r>
            <w:rPr>
              <w:rFonts w:ascii="Times New Roman" w:hAnsi="Times New Roman" w:eastAsia="Times New Roman" w:cs="Times New Roman"/>
              <w:color w:val="auto"/>
              <w:szCs w:val="21"/>
            </w:rPr>
            <w:fldChar w:fldCharType="end"/>
          </w:r>
        </w:p>
        <w:p w14:paraId="09D49A52">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_Toc2684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二、招标文件</w:t>
          </w:r>
          <w:r>
            <w:tab/>
          </w:r>
          <w:r>
            <w:fldChar w:fldCharType="begin"/>
          </w:r>
          <w:r>
            <w:instrText xml:space="preserve"> PAGEREF _Toc2684 \h </w:instrText>
          </w:r>
          <w:r>
            <w:fldChar w:fldCharType="separate"/>
          </w:r>
          <w:r>
            <w:t>10</w:t>
          </w:r>
          <w:r>
            <w:fldChar w:fldCharType="end"/>
          </w:r>
          <w:r>
            <w:rPr>
              <w:rFonts w:ascii="Times New Roman" w:hAnsi="Times New Roman" w:eastAsia="Times New Roman" w:cs="Times New Roman"/>
              <w:color w:val="auto"/>
              <w:szCs w:val="21"/>
            </w:rPr>
            <w:fldChar w:fldCharType="end"/>
          </w:r>
        </w:p>
        <w:p w14:paraId="59845EC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_Toc23274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三、投标文件</w:t>
          </w:r>
          <w:r>
            <w:tab/>
          </w:r>
          <w:r>
            <w:fldChar w:fldCharType="begin"/>
          </w:r>
          <w:r>
            <w:instrText xml:space="preserve"> PAGEREF _Toc23274 \h </w:instrText>
          </w:r>
          <w:r>
            <w:fldChar w:fldCharType="separate"/>
          </w:r>
          <w:r>
            <w:t>11</w:t>
          </w:r>
          <w:r>
            <w:fldChar w:fldCharType="end"/>
          </w:r>
          <w:r>
            <w:rPr>
              <w:rFonts w:ascii="Times New Roman" w:hAnsi="Times New Roman" w:eastAsia="Times New Roman" w:cs="Times New Roman"/>
              <w:color w:val="auto"/>
              <w:szCs w:val="21"/>
            </w:rPr>
            <w:fldChar w:fldCharType="end"/>
          </w:r>
        </w:p>
        <w:p w14:paraId="06BC89C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_Toc23218 </w:instrText>
          </w:r>
          <w:r>
            <w:rPr>
              <w:rFonts w:ascii="Times New Roman" w:hAnsi="Times New Roman" w:eastAsia="Times New Roman" w:cs="Times New Roman"/>
              <w:szCs w:val="21"/>
            </w:rPr>
            <w:fldChar w:fldCharType="separate"/>
          </w:r>
          <w:r>
            <w:rPr>
              <w:rFonts w:ascii="黑体" w:hAnsi="黑体" w:eastAsia="黑体" w:cs="黑体"/>
              <w:spacing w:val="3"/>
              <w:szCs w:val="27"/>
              <w14:textOutline w14:w="5050" w14:cap="flat" w14:cmpd="sng">
                <w14:solidFill>
                  <w14:srgbClr w14:val="000000"/>
                </w14:solidFill>
                <w14:prstDash w14:val="solid"/>
                <w14:miter w14:val="0"/>
              </w14:textOutline>
            </w:rPr>
            <w:t>四、投标</w:t>
          </w:r>
          <w:r>
            <w:tab/>
          </w:r>
          <w:r>
            <w:fldChar w:fldCharType="begin"/>
          </w:r>
          <w:r>
            <w:instrText xml:space="preserve"> PAGEREF _Toc23218 \h </w:instrText>
          </w:r>
          <w:r>
            <w:fldChar w:fldCharType="separate"/>
          </w:r>
          <w:r>
            <w:t>15</w:t>
          </w:r>
          <w:r>
            <w:fldChar w:fldCharType="end"/>
          </w:r>
          <w:r>
            <w:rPr>
              <w:rFonts w:ascii="Times New Roman" w:hAnsi="Times New Roman" w:eastAsia="Times New Roman" w:cs="Times New Roman"/>
              <w:color w:val="auto"/>
              <w:szCs w:val="21"/>
            </w:rPr>
            <w:fldChar w:fldCharType="end"/>
          </w:r>
        </w:p>
        <w:p w14:paraId="2CE6951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_Toc1109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五、开标，资格审查和评标</w:t>
          </w:r>
          <w:r>
            <w:tab/>
          </w:r>
          <w:r>
            <w:fldChar w:fldCharType="begin"/>
          </w:r>
          <w:r>
            <w:instrText xml:space="preserve"> PAGEREF _Toc1109 \h </w:instrText>
          </w:r>
          <w:r>
            <w:fldChar w:fldCharType="separate"/>
          </w:r>
          <w:r>
            <w:t>17</w:t>
          </w:r>
          <w:r>
            <w:fldChar w:fldCharType="end"/>
          </w:r>
          <w:r>
            <w:rPr>
              <w:rFonts w:ascii="Times New Roman" w:hAnsi="Times New Roman" w:eastAsia="Times New Roman" w:cs="Times New Roman"/>
              <w:color w:val="auto"/>
              <w:szCs w:val="21"/>
            </w:rPr>
            <w:fldChar w:fldCharType="end"/>
          </w:r>
        </w:p>
        <w:p w14:paraId="544AD1C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_Toc22504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六、中标信息公布</w:t>
          </w:r>
          <w:r>
            <w:tab/>
          </w:r>
          <w:r>
            <w:fldChar w:fldCharType="begin"/>
          </w:r>
          <w:r>
            <w:instrText xml:space="preserve"> PAGEREF _Toc22504 \h </w:instrText>
          </w:r>
          <w:r>
            <w:fldChar w:fldCharType="separate"/>
          </w:r>
          <w:r>
            <w:t>18</w:t>
          </w:r>
          <w:r>
            <w:fldChar w:fldCharType="end"/>
          </w:r>
          <w:r>
            <w:rPr>
              <w:rFonts w:ascii="Times New Roman" w:hAnsi="Times New Roman" w:eastAsia="Times New Roman" w:cs="Times New Roman"/>
              <w:color w:val="auto"/>
              <w:szCs w:val="21"/>
            </w:rPr>
            <w:fldChar w:fldCharType="end"/>
          </w:r>
        </w:p>
        <w:p w14:paraId="6CAD21E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_Toc18795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七、合同签订</w:t>
          </w:r>
          <w:r>
            <w:tab/>
          </w:r>
          <w:r>
            <w:fldChar w:fldCharType="begin"/>
          </w:r>
          <w:r>
            <w:instrText xml:space="preserve"> PAGEREF _Toc18795 \h </w:instrText>
          </w:r>
          <w:r>
            <w:fldChar w:fldCharType="separate"/>
          </w:r>
          <w:r>
            <w:t>19</w:t>
          </w:r>
          <w:r>
            <w:fldChar w:fldCharType="end"/>
          </w:r>
          <w:r>
            <w:rPr>
              <w:rFonts w:ascii="Times New Roman" w:hAnsi="Times New Roman" w:eastAsia="Times New Roman" w:cs="Times New Roman"/>
              <w:color w:val="auto"/>
              <w:szCs w:val="21"/>
            </w:rPr>
            <w:fldChar w:fldCharType="end"/>
          </w:r>
        </w:p>
        <w:p w14:paraId="559AB62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_Toc22301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八、政府采购政策</w:t>
          </w:r>
          <w:r>
            <w:tab/>
          </w:r>
          <w:r>
            <w:fldChar w:fldCharType="begin"/>
          </w:r>
          <w:r>
            <w:instrText xml:space="preserve"> PAGEREF _Toc22301 \h </w:instrText>
          </w:r>
          <w:r>
            <w:fldChar w:fldCharType="separate"/>
          </w:r>
          <w:r>
            <w:t>20</w:t>
          </w:r>
          <w:r>
            <w:fldChar w:fldCharType="end"/>
          </w:r>
          <w:r>
            <w:rPr>
              <w:rFonts w:ascii="Times New Roman" w:hAnsi="Times New Roman" w:eastAsia="Times New Roman" w:cs="Times New Roman"/>
              <w:color w:val="auto"/>
              <w:szCs w:val="21"/>
            </w:rPr>
            <w:fldChar w:fldCharType="end"/>
          </w:r>
        </w:p>
        <w:p w14:paraId="332C1113">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_Toc21131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九、其他规定</w:t>
          </w:r>
          <w:r>
            <w:tab/>
          </w:r>
          <w:r>
            <w:fldChar w:fldCharType="begin"/>
          </w:r>
          <w:r>
            <w:instrText xml:space="preserve"> PAGEREF _Toc21131 \h </w:instrText>
          </w:r>
          <w:r>
            <w:fldChar w:fldCharType="separate"/>
          </w:r>
          <w:r>
            <w:t>21</w:t>
          </w:r>
          <w:r>
            <w:fldChar w:fldCharType="end"/>
          </w:r>
          <w:r>
            <w:rPr>
              <w:rFonts w:ascii="Times New Roman" w:hAnsi="Times New Roman" w:eastAsia="Times New Roman" w:cs="Times New Roman"/>
              <w:color w:val="auto"/>
              <w:szCs w:val="21"/>
            </w:rPr>
            <w:fldChar w:fldCharType="end"/>
          </w:r>
        </w:p>
        <w:p w14:paraId="20DD54F6">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_Toc20770 </w:instrText>
          </w:r>
          <w:r>
            <w:rPr>
              <w:rFonts w:ascii="Times New Roman" w:hAnsi="Times New Roman" w:eastAsia="Times New Roman" w:cs="Times New Roman"/>
              <w:szCs w:val="21"/>
            </w:rPr>
            <w:fldChar w:fldCharType="separate"/>
          </w:r>
          <w:r>
            <w:rPr>
              <w:rFonts w:ascii="黑体" w:hAnsi="黑体" w:eastAsia="黑体" w:cs="黑体"/>
              <w:spacing w:val="-3"/>
              <w:szCs w:val="32"/>
              <w14:textOutline w14:w="5834" w14:cap="flat" w14:cmpd="sng">
                <w14:solidFill>
                  <w14:srgbClr w14:val="000000"/>
                </w14:solidFill>
                <w14:prstDash w14:val="solid"/>
                <w14:miter w14:val="0"/>
              </w14:textOutline>
            </w:rPr>
            <w:t>第三章</w:t>
          </w:r>
          <w:r>
            <w:rPr>
              <w:rFonts w:ascii="黑体" w:hAnsi="黑体" w:eastAsia="黑体" w:cs="黑体"/>
              <w:spacing w:val="22"/>
              <w:szCs w:val="32"/>
            </w:rPr>
            <w:t xml:space="preserve"> </w:t>
          </w:r>
          <w:r>
            <w:rPr>
              <w:rFonts w:ascii="黑体" w:hAnsi="黑体" w:eastAsia="黑体" w:cs="黑体"/>
              <w:spacing w:val="-3"/>
              <w:szCs w:val="32"/>
              <w14:textOutline w14:w="5834" w14:cap="flat" w14:cmpd="sng">
                <w14:solidFill>
                  <w14:srgbClr w14:val="000000"/>
                </w14:solidFill>
                <w14:prstDash w14:val="solid"/>
                <w14:miter w14:val="0"/>
              </w14:textOutline>
            </w:rPr>
            <w:t>资格审查</w:t>
          </w:r>
          <w:r>
            <w:tab/>
          </w:r>
          <w:r>
            <w:fldChar w:fldCharType="begin"/>
          </w:r>
          <w:r>
            <w:instrText xml:space="preserve"> PAGEREF _Toc20770 \h </w:instrText>
          </w:r>
          <w:r>
            <w:fldChar w:fldCharType="separate"/>
          </w:r>
          <w:r>
            <w:t>26</w:t>
          </w:r>
          <w:r>
            <w:fldChar w:fldCharType="end"/>
          </w:r>
          <w:r>
            <w:rPr>
              <w:rFonts w:ascii="Times New Roman" w:hAnsi="Times New Roman" w:eastAsia="Times New Roman" w:cs="Times New Roman"/>
              <w:color w:val="auto"/>
              <w:szCs w:val="21"/>
            </w:rPr>
            <w:fldChar w:fldCharType="end"/>
          </w:r>
        </w:p>
        <w:p w14:paraId="2C89071F">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_Toc10088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1．资格审查主体</w:t>
          </w:r>
          <w:r>
            <w:tab/>
          </w:r>
          <w:r>
            <w:fldChar w:fldCharType="begin"/>
          </w:r>
          <w:r>
            <w:instrText xml:space="preserve"> PAGEREF _Toc10088 \h </w:instrText>
          </w:r>
          <w:r>
            <w:fldChar w:fldCharType="separate"/>
          </w:r>
          <w:r>
            <w:t>26</w:t>
          </w:r>
          <w:r>
            <w:fldChar w:fldCharType="end"/>
          </w:r>
          <w:r>
            <w:rPr>
              <w:rFonts w:ascii="Times New Roman" w:hAnsi="Times New Roman" w:eastAsia="Times New Roman" w:cs="Times New Roman"/>
              <w:color w:val="auto"/>
              <w:szCs w:val="21"/>
            </w:rPr>
            <w:fldChar w:fldCharType="end"/>
          </w:r>
        </w:p>
        <w:p w14:paraId="4143BD27">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_Toc99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2．资格审查（未进行资格预审的）</w:t>
          </w:r>
          <w:r>
            <w:tab/>
          </w:r>
          <w:r>
            <w:fldChar w:fldCharType="begin"/>
          </w:r>
          <w:r>
            <w:instrText xml:space="preserve"> PAGEREF _Toc99 \h </w:instrText>
          </w:r>
          <w:r>
            <w:fldChar w:fldCharType="separate"/>
          </w:r>
          <w:r>
            <w:t>26</w:t>
          </w:r>
          <w:r>
            <w:fldChar w:fldCharType="end"/>
          </w:r>
          <w:r>
            <w:rPr>
              <w:rFonts w:ascii="Times New Roman" w:hAnsi="Times New Roman" w:eastAsia="Times New Roman" w:cs="Times New Roman"/>
              <w:color w:val="auto"/>
              <w:szCs w:val="21"/>
            </w:rPr>
            <w:fldChar w:fldCharType="end"/>
          </w:r>
        </w:p>
        <w:p w14:paraId="1ECD07C2">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_Toc11325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3．资格审查结果</w:t>
          </w:r>
          <w:r>
            <w:tab/>
          </w:r>
          <w:r>
            <w:fldChar w:fldCharType="begin"/>
          </w:r>
          <w:r>
            <w:instrText xml:space="preserve"> PAGEREF _Toc11325 \h </w:instrText>
          </w:r>
          <w:r>
            <w:fldChar w:fldCharType="separate"/>
          </w:r>
          <w:r>
            <w:t>27</w:t>
          </w:r>
          <w:r>
            <w:fldChar w:fldCharType="end"/>
          </w:r>
          <w:r>
            <w:rPr>
              <w:rFonts w:ascii="Times New Roman" w:hAnsi="Times New Roman" w:eastAsia="Times New Roman" w:cs="Times New Roman"/>
              <w:color w:val="auto"/>
              <w:szCs w:val="21"/>
            </w:rPr>
            <w:fldChar w:fldCharType="end"/>
          </w:r>
        </w:p>
        <w:p w14:paraId="4D3F460C">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_Toc26050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4．其他</w:t>
          </w:r>
          <w:r>
            <w:tab/>
          </w:r>
          <w:r>
            <w:fldChar w:fldCharType="begin"/>
          </w:r>
          <w:r>
            <w:instrText xml:space="preserve"> PAGEREF _Toc26050 \h </w:instrText>
          </w:r>
          <w:r>
            <w:fldChar w:fldCharType="separate"/>
          </w:r>
          <w:r>
            <w:t>27</w:t>
          </w:r>
          <w:r>
            <w:fldChar w:fldCharType="end"/>
          </w:r>
          <w:r>
            <w:rPr>
              <w:rFonts w:ascii="Times New Roman" w:hAnsi="Times New Roman" w:eastAsia="Times New Roman" w:cs="Times New Roman"/>
              <w:color w:val="auto"/>
              <w:szCs w:val="21"/>
            </w:rPr>
            <w:fldChar w:fldCharType="end"/>
          </w:r>
        </w:p>
        <w:p w14:paraId="303E6102">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_Toc7593 </w:instrText>
          </w:r>
          <w:r>
            <w:rPr>
              <w:rFonts w:ascii="Times New Roman" w:hAnsi="Times New Roman" w:eastAsia="Times New Roman" w:cs="Times New Roman"/>
              <w:szCs w:val="21"/>
            </w:rPr>
            <w:fldChar w:fldCharType="separate"/>
          </w:r>
          <w:r>
            <w:rPr>
              <w:rFonts w:ascii="黑体" w:hAnsi="黑体" w:eastAsia="黑体" w:cs="黑体"/>
              <w:spacing w:val="-7"/>
              <w:szCs w:val="21"/>
            </w:rPr>
            <w:t>附表</w:t>
          </w:r>
          <w:r>
            <w:rPr>
              <w:rFonts w:ascii="黑体" w:hAnsi="黑体" w:eastAsia="黑体" w:cs="黑体"/>
              <w:spacing w:val="-28"/>
              <w:szCs w:val="21"/>
            </w:rPr>
            <w:t xml:space="preserve"> </w:t>
          </w:r>
          <w:r>
            <w:rPr>
              <w:rFonts w:ascii="黑体" w:hAnsi="黑体" w:eastAsia="黑体" w:cs="黑体"/>
              <w:spacing w:val="-7"/>
              <w:szCs w:val="21"/>
            </w:rPr>
            <w:t>1</w:t>
          </w:r>
          <w:r>
            <w:rPr>
              <w:rFonts w:ascii="黑体" w:hAnsi="黑体" w:eastAsia="黑体" w:cs="黑体"/>
              <w:spacing w:val="-37"/>
              <w:szCs w:val="21"/>
            </w:rPr>
            <w:t xml:space="preserve"> </w:t>
          </w:r>
          <w:r>
            <w:rPr>
              <w:rFonts w:ascii="黑体" w:hAnsi="黑体" w:eastAsia="黑体" w:cs="黑体"/>
              <w:spacing w:val="-7"/>
              <w:szCs w:val="21"/>
            </w:rPr>
            <w:t>资格审查表</w:t>
          </w:r>
          <w:r>
            <w:tab/>
          </w:r>
          <w:r>
            <w:fldChar w:fldCharType="begin"/>
          </w:r>
          <w:r>
            <w:instrText xml:space="preserve"> PAGEREF _Toc7593 \h </w:instrText>
          </w:r>
          <w:r>
            <w:fldChar w:fldCharType="separate"/>
          </w:r>
          <w:r>
            <w:t>28</w:t>
          </w:r>
          <w:r>
            <w:fldChar w:fldCharType="end"/>
          </w:r>
          <w:r>
            <w:rPr>
              <w:rFonts w:ascii="Times New Roman" w:hAnsi="Times New Roman" w:eastAsia="Times New Roman" w:cs="Times New Roman"/>
              <w:color w:val="auto"/>
              <w:szCs w:val="21"/>
            </w:rPr>
            <w:fldChar w:fldCharType="end"/>
          </w:r>
        </w:p>
        <w:p w14:paraId="084A6B3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_Toc13698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资格审查结果一览表</w:t>
          </w:r>
          <w:r>
            <w:tab/>
          </w:r>
          <w:r>
            <w:fldChar w:fldCharType="begin"/>
          </w:r>
          <w:r>
            <w:instrText xml:space="preserve"> PAGEREF _Toc13698 \h </w:instrText>
          </w:r>
          <w:r>
            <w:fldChar w:fldCharType="separate"/>
          </w:r>
          <w:r>
            <w:t>31</w:t>
          </w:r>
          <w:r>
            <w:fldChar w:fldCharType="end"/>
          </w:r>
          <w:r>
            <w:rPr>
              <w:rFonts w:ascii="Times New Roman" w:hAnsi="Times New Roman" w:eastAsia="Times New Roman" w:cs="Times New Roman"/>
              <w:color w:val="auto"/>
              <w:szCs w:val="21"/>
            </w:rPr>
            <w:fldChar w:fldCharType="end"/>
          </w:r>
        </w:p>
        <w:p w14:paraId="5AF990D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_Toc10369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资格审查合格投标人名单</w:t>
          </w:r>
          <w:r>
            <w:tab/>
          </w:r>
          <w:r>
            <w:fldChar w:fldCharType="begin"/>
          </w:r>
          <w:r>
            <w:instrText xml:space="preserve"> PAGEREF _Toc10369 \h </w:instrText>
          </w:r>
          <w:r>
            <w:fldChar w:fldCharType="separate"/>
          </w:r>
          <w:r>
            <w:t>32</w:t>
          </w:r>
          <w:r>
            <w:fldChar w:fldCharType="end"/>
          </w:r>
          <w:r>
            <w:rPr>
              <w:rFonts w:ascii="Times New Roman" w:hAnsi="Times New Roman" w:eastAsia="Times New Roman" w:cs="Times New Roman"/>
              <w:color w:val="auto"/>
              <w:szCs w:val="21"/>
            </w:rPr>
            <w:fldChar w:fldCharType="end"/>
          </w:r>
        </w:p>
        <w:p w14:paraId="617C830D">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_Toc29780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第四章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评标方法及标准</w:t>
          </w:r>
          <w:r>
            <w:tab/>
          </w:r>
          <w:r>
            <w:fldChar w:fldCharType="begin"/>
          </w:r>
          <w:r>
            <w:instrText xml:space="preserve"> PAGEREF _Toc29780 \h </w:instrText>
          </w:r>
          <w:r>
            <w:fldChar w:fldCharType="separate"/>
          </w:r>
          <w:r>
            <w:t>33</w:t>
          </w:r>
          <w:r>
            <w:fldChar w:fldCharType="end"/>
          </w:r>
          <w:r>
            <w:rPr>
              <w:rFonts w:ascii="Times New Roman" w:hAnsi="Times New Roman" w:eastAsia="Times New Roman" w:cs="Times New Roman"/>
              <w:color w:val="auto"/>
              <w:szCs w:val="21"/>
            </w:rPr>
            <w:fldChar w:fldCharType="end"/>
          </w:r>
        </w:p>
        <w:p w14:paraId="16C80D8D">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_Toc25880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评标方法及标准前附表</w:t>
          </w:r>
          <w:r>
            <w:tab/>
          </w:r>
          <w:r>
            <w:fldChar w:fldCharType="begin"/>
          </w:r>
          <w:r>
            <w:instrText xml:space="preserve"> PAGEREF _Toc25880 \h </w:instrText>
          </w:r>
          <w:r>
            <w:fldChar w:fldCharType="separate"/>
          </w:r>
          <w:r>
            <w:t>33</w:t>
          </w:r>
          <w:r>
            <w:fldChar w:fldCharType="end"/>
          </w:r>
          <w:r>
            <w:rPr>
              <w:rFonts w:ascii="Times New Roman" w:hAnsi="Times New Roman" w:eastAsia="Times New Roman" w:cs="Times New Roman"/>
              <w:color w:val="auto"/>
              <w:szCs w:val="21"/>
            </w:rPr>
            <w:fldChar w:fldCharType="end"/>
          </w:r>
        </w:p>
        <w:p w14:paraId="08BE7384">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_Toc3588 </w:instrText>
          </w:r>
          <w:r>
            <w:rPr>
              <w:rFonts w:ascii="Times New Roman" w:hAnsi="Times New Roman" w:eastAsia="Times New Roman" w:cs="Times New Roman"/>
              <w:szCs w:val="21"/>
            </w:rPr>
            <w:fldChar w:fldCharType="separate"/>
          </w:r>
          <w:r>
            <w:rPr>
              <w:rFonts w:ascii="黑体" w:hAnsi="黑体" w:eastAsia="黑体" w:cs="黑体"/>
              <w:spacing w:val="7"/>
              <w:szCs w:val="27"/>
            </w:rPr>
            <w:t>第二节 评标方法及标准</w:t>
          </w:r>
          <w:r>
            <w:tab/>
          </w:r>
          <w:r>
            <w:fldChar w:fldCharType="begin"/>
          </w:r>
          <w:r>
            <w:instrText xml:space="preserve"> PAGEREF _Toc3588 \h </w:instrText>
          </w:r>
          <w:r>
            <w:fldChar w:fldCharType="separate"/>
          </w:r>
          <w:r>
            <w:t>35</w:t>
          </w:r>
          <w:r>
            <w:fldChar w:fldCharType="end"/>
          </w:r>
          <w:r>
            <w:rPr>
              <w:rFonts w:ascii="Times New Roman" w:hAnsi="Times New Roman" w:eastAsia="Times New Roman" w:cs="Times New Roman"/>
              <w:color w:val="auto"/>
              <w:szCs w:val="21"/>
            </w:rPr>
            <w:fldChar w:fldCharType="end"/>
          </w:r>
        </w:p>
        <w:p w14:paraId="49C7D5F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_Toc31174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1．评标方法</w:t>
          </w:r>
          <w:r>
            <w:tab/>
          </w:r>
          <w:r>
            <w:fldChar w:fldCharType="begin"/>
          </w:r>
          <w:r>
            <w:instrText xml:space="preserve"> PAGEREF _Toc31174 \h </w:instrText>
          </w:r>
          <w:r>
            <w:fldChar w:fldCharType="separate"/>
          </w:r>
          <w:r>
            <w:t>35</w:t>
          </w:r>
          <w:r>
            <w:fldChar w:fldCharType="end"/>
          </w:r>
          <w:r>
            <w:rPr>
              <w:rFonts w:ascii="Times New Roman" w:hAnsi="Times New Roman" w:eastAsia="Times New Roman" w:cs="Times New Roman"/>
              <w:color w:val="auto"/>
              <w:szCs w:val="21"/>
            </w:rPr>
            <w:fldChar w:fldCharType="end"/>
          </w:r>
        </w:p>
        <w:p w14:paraId="08D75F1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_Toc14939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2．评标程序</w:t>
          </w:r>
          <w:r>
            <w:tab/>
          </w:r>
          <w:r>
            <w:fldChar w:fldCharType="begin"/>
          </w:r>
          <w:r>
            <w:instrText xml:space="preserve"> PAGEREF _Toc14939 \h </w:instrText>
          </w:r>
          <w:r>
            <w:fldChar w:fldCharType="separate"/>
          </w:r>
          <w:r>
            <w:t>35</w:t>
          </w:r>
          <w:r>
            <w:fldChar w:fldCharType="end"/>
          </w:r>
          <w:r>
            <w:rPr>
              <w:rFonts w:ascii="Times New Roman" w:hAnsi="Times New Roman" w:eastAsia="Times New Roman" w:cs="Times New Roman"/>
              <w:color w:val="auto"/>
              <w:szCs w:val="21"/>
            </w:rPr>
            <w:fldChar w:fldCharType="end"/>
          </w:r>
        </w:p>
        <w:p w14:paraId="016E7A02">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_Toc1725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3．投标文件的符合性审查</w:t>
          </w:r>
          <w:r>
            <w:tab/>
          </w:r>
          <w:r>
            <w:fldChar w:fldCharType="begin"/>
          </w:r>
          <w:r>
            <w:instrText xml:space="preserve"> PAGEREF _Toc1725 \h </w:instrText>
          </w:r>
          <w:r>
            <w:fldChar w:fldCharType="separate"/>
          </w:r>
          <w:r>
            <w:t>35</w:t>
          </w:r>
          <w:r>
            <w:fldChar w:fldCharType="end"/>
          </w:r>
          <w:r>
            <w:rPr>
              <w:rFonts w:ascii="Times New Roman" w:hAnsi="Times New Roman" w:eastAsia="Times New Roman" w:cs="Times New Roman"/>
              <w:color w:val="auto"/>
              <w:szCs w:val="21"/>
            </w:rPr>
            <w:fldChar w:fldCharType="end"/>
          </w:r>
        </w:p>
        <w:p w14:paraId="3CD0DCF9">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_Toc27175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4．投标文件的澄清</w:t>
          </w:r>
          <w:r>
            <w:tab/>
          </w:r>
          <w:r>
            <w:fldChar w:fldCharType="begin"/>
          </w:r>
          <w:r>
            <w:instrText xml:space="preserve"> PAGEREF _Toc27175 \h </w:instrText>
          </w:r>
          <w:r>
            <w:fldChar w:fldCharType="separate"/>
          </w:r>
          <w:r>
            <w:t>35</w:t>
          </w:r>
          <w:r>
            <w:fldChar w:fldCharType="end"/>
          </w:r>
          <w:r>
            <w:rPr>
              <w:rFonts w:ascii="Times New Roman" w:hAnsi="Times New Roman" w:eastAsia="Times New Roman" w:cs="Times New Roman"/>
              <w:color w:val="auto"/>
              <w:szCs w:val="21"/>
            </w:rPr>
            <w:fldChar w:fldCharType="end"/>
          </w:r>
        </w:p>
        <w:p w14:paraId="3463CC5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_Toc19816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5．投标文件的比较与评价</w:t>
          </w:r>
          <w:r>
            <w:tab/>
          </w:r>
          <w:r>
            <w:fldChar w:fldCharType="begin"/>
          </w:r>
          <w:r>
            <w:instrText xml:space="preserve"> PAGEREF _Toc19816 \h </w:instrText>
          </w:r>
          <w:r>
            <w:fldChar w:fldCharType="separate"/>
          </w:r>
          <w:r>
            <w:t>36</w:t>
          </w:r>
          <w:r>
            <w:fldChar w:fldCharType="end"/>
          </w:r>
          <w:r>
            <w:rPr>
              <w:rFonts w:ascii="Times New Roman" w:hAnsi="Times New Roman" w:eastAsia="Times New Roman" w:cs="Times New Roman"/>
              <w:color w:val="auto"/>
              <w:szCs w:val="21"/>
            </w:rPr>
            <w:fldChar w:fldCharType="end"/>
          </w:r>
        </w:p>
        <w:p w14:paraId="363D433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_Toc1430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6．推荐中标候选人</w:t>
          </w:r>
          <w:r>
            <w:tab/>
          </w:r>
          <w:r>
            <w:fldChar w:fldCharType="begin"/>
          </w:r>
          <w:r>
            <w:instrText xml:space="preserve"> PAGEREF _Toc1430 \h </w:instrText>
          </w:r>
          <w:r>
            <w:fldChar w:fldCharType="separate"/>
          </w:r>
          <w:r>
            <w:t>37</w:t>
          </w:r>
          <w:r>
            <w:fldChar w:fldCharType="end"/>
          </w:r>
          <w:r>
            <w:rPr>
              <w:rFonts w:ascii="Times New Roman" w:hAnsi="Times New Roman" w:eastAsia="Times New Roman" w:cs="Times New Roman"/>
              <w:color w:val="auto"/>
              <w:szCs w:val="21"/>
            </w:rPr>
            <w:fldChar w:fldCharType="end"/>
          </w:r>
        </w:p>
        <w:p w14:paraId="396ECF5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_Toc22508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7．编写评标报告</w:t>
          </w:r>
          <w:r>
            <w:tab/>
          </w:r>
          <w:r>
            <w:fldChar w:fldCharType="begin"/>
          </w:r>
          <w:r>
            <w:instrText xml:space="preserve"> PAGEREF _Toc22508 \h </w:instrText>
          </w:r>
          <w:r>
            <w:fldChar w:fldCharType="separate"/>
          </w:r>
          <w:r>
            <w:t>37</w:t>
          </w:r>
          <w:r>
            <w:fldChar w:fldCharType="end"/>
          </w:r>
          <w:r>
            <w:rPr>
              <w:rFonts w:ascii="Times New Roman" w:hAnsi="Times New Roman" w:eastAsia="Times New Roman" w:cs="Times New Roman"/>
              <w:color w:val="auto"/>
              <w:szCs w:val="21"/>
            </w:rPr>
            <w:fldChar w:fldCharType="end"/>
          </w:r>
        </w:p>
        <w:p w14:paraId="63D1450E">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_Toc20028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8．评标报告复核</w:t>
          </w:r>
          <w:r>
            <w:tab/>
          </w:r>
          <w:r>
            <w:fldChar w:fldCharType="begin"/>
          </w:r>
          <w:r>
            <w:instrText xml:space="preserve"> PAGEREF _Toc20028 \h </w:instrText>
          </w:r>
          <w:r>
            <w:fldChar w:fldCharType="separate"/>
          </w:r>
          <w:r>
            <w:t>37</w:t>
          </w:r>
          <w:r>
            <w:fldChar w:fldCharType="end"/>
          </w:r>
          <w:r>
            <w:rPr>
              <w:rFonts w:ascii="Times New Roman" w:hAnsi="Times New Roman" w:eastAsia="Times New Roman" w:cs="Times New Roman"/>
              <w:color w:val="auto"/>
              <w:szCs w:val="21"/>
            </w:rPr>
            <w:fldChar w:fldCharType="end"/>
          </w:r>
        </w:p>
        <w:p w14:paraId="77BC0FF4">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_Toc2689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9．停止评标</w:t>
          </w:r>
          <w:r>
            <w:tab/>
          </w:r>
          <w:r>
            <w:fldChar w:fldCharType="begin"/>
          </w:r>
          <w:r>
            <w:instrText xml:space="preserve"> PAGEREF _Toc2689 \h </w:instrText>
          </w:r>
          <w:r>
            <w:fldChar w:fldCharType="separate"/>
          </w:r>
          <w:r>
            <w:t>37</w:t>
          </w:r>
          <w:r>
            <w:fldChar w:fldCharType="end"/>
          </w:r>
          <w:r>
            <w:rPr>
              <w:rFonts w:ascii="Times New Roman" w:hAnsi="Times New Roman" w:eastAsia="Times New Roman" w:cs="Times New Roman"/>
              <w:color w:val="auto"/>
              <w:szCs w:val="21"/>
            </w:rPr>
            <w:fldChar w:fldCharType="end"/>
          </w:r>
        </w:p>
        <w:p w14:paraId="7F9740F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_Toc3405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10．废标</w:t>
          </w:r>
          <w:r>
            <w:tab/>
          </w:r>
          <w:r>
            <w:fldChar w:fldCharType="begin"/>
          </w:r>
          <w:r>
            <w:instrText xml:space="preserve"> PAGEREF _Toc3405 \h </w:instrText>
          </w:r>
          <w:r>
            <w:fldChar w:fldCharType="separate"/>
          </w:r>
          <w:r>
            <w:t>38</w:t>
          </w:r>
          <w:r>
            <w:fldChar w:fldCharType="end"/>
          </w:r>
          <w:r>
            <w:rPr>
              <w:rFonts w:ascii="Times New Roman" w:hAnsi="Times New Roman" w:eastAsia="Times New Roman" w:cs="Times New Roman"/>
              <w:color w:val="auto"/>
              <w:szCs w:val="21"/>
            </w:rPr>
            <w:fldChar w:fldCharType="end"/>
          </w:r>
        </w:p>
        <w:p w14:paraId="50118ED9">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_Toc7428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11．重新组建评标委员会进行评标</w:t>
          </w:r>
          <w:r>
            <w:tab/>
          </w:r>
          <w:r>
            <w:fldChar w:fldCharType="begin"/>
          </w:r>
          <w:r>
            <w:instrText xml:space="preserve"> PAGEREF _Toc7428 \h </w:instrText>
          </w:r>
          <w:r>
            <w:fldChar w:fldCharType="separate"/>
          </w:r>
          <w:r>
            <w:t>38</w:t>
          </w:r>
          <w:r>
            <w:fldChar w:fldCharType="end"/>
          </w:r>
          <w:r>
            <w:rPr>
              <w:rFonts w:ascii="Times New Roman" w:hAnsi="Times New Roman" w:eastAsia="Times New Roman" w:cs="Times New Roman"/>
              <w:color w:val="auto"/>
              <w:szCs w:val="21"/>
            </w:rPr>
            <w:fldChar w:fldCharType="end"/>
          </w:r>
        </w:p>
        <w:p w14:paraId="3D947038">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_Toc1055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第三节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投标文件的符合性审查</w:t>
          </w:r>
          <w:r>
            <w:tab/>
          </w:r>
          <w:r>
            <w:fldChar w:fldCharType="begin"/>
          </w:r>
          <w:r>
            <w:instrText xml:space="preserve"> PAGEREF _Toc1055 \h </w:instrText>
          </w:r>
          <w:r>
            <w:fldChar w:fldCharType="separate"/>
          </w:r>
          <w:r>
            <w:t>39</w:t>
          </w:r>
          <w:r>
            <w:fldChar w:fldCharType="end"/>
          </w:r>
          <w:r>
            <w:rPr>
              <w:rFonts w:ascii="Times New Roman" w:hAnsi="Times New Roman" w:eastAsia="Times New Roman" w:cs="Times New Roman"/>
              <w:color w:val="auto"/>
              <w:szCs w:val="21"/>
            </w:rPr>
            <w:fldChar w:fldCharType="end"/>
          </w:r>
        </w:p>
        <w:p w14:paraId="66D428D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_Toc19133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1.符合性审查</w:t>
          </w:r>
          <w:r>
            <w:tab/>
          </w:r>
          <w:r>
            <w:fldChar w:fldCharType="begin"/>
          </w:r>
          <w:r>
            <w:instrText xml:space="preserve"> PAGEREF _Toc19133 \h </w:instrText>
          </w:r>
          <w:r>
            <w:fldChar w:fldCharType="separate"/>
          </w:r>
          <w:r>
            <w:t>39</w:t>
          </w:r>
          <w:r>
            <w:fldChar w:fldCharType="end"/>
          </w:r>
          <w:r>
            <w:rPr>
              <w:rFonts w:ascii="Times New Roman" w:hAnsi="Times New Roman" w:eastAsia="Times New Roman" w:cs="Times New Roman"/>
              <w:color w:val="auto"/>
              <w:szCs w:val="21"/>
            </w:rPr>
            <w:fldChar w:fldCharType="end"/>
          </w:r>
        </w:p>
        <w:p w14:paraId="2CE98E1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_Toc1794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2.投标无效</w:t>
          </w:r>
          <w:r>
            <w:tab/>
          </w:r>
          <w:r>
            <w:fldChar w:fldCharType="begin"/>
          </w:r>
          <w:r>
            <w:instrText xml:space="preserve"> PAGEREF _Toc1794 \h </w:instrText>
          </w:r>
          <w:r>
            <w:fldChar w:fldCharType="separate"/>
          </w:r>
          <w:r>
            <w:t>39</w:t>
          </w:r>
          <w:r>
            <w:fldChar w:fldCharType="end"/>
          </w:r>
          <w:r>
            <w:rPr>
              <w:rFonts w:ascii="Times New Roman" w:hAnsi="Times New Roman" w:eastAsia="Times New Roman" w:cs="Times New Roman"/>
              <w:color w:val="auto"/>
              <w:szCs w:val="21"/>
            </w:rPr>
            <w:fldChar w:fldCharType="end"/>
          </w:r>
        </w:p>
        <w:p w14:paraId="60E6FAEA">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_Toc22021 </w:instrText>
          </w:r>
          <w:r>
            <w:rPr>
              <w:rFonts w:ascii="Times New Roman" w:hAnsi="Times New Roman" w:eastAsia="Times New Roman" w:cs="Times New Roman"/>
              <w:szCs w:val="21"/>
            </w:rPr>
            <w:fldChar w:fldCharType="separate"/>
          </w:r>
          <w:r>
            <w:rPr>
              <w:rFonts w:ascii="黑体" w:hAnsi="黑体" w:eastAsia="黑体" w:cs="黑体"/>
              <w:spacing w:val="-4"/>
              <w:szCs w:val="21"/>
            </w:rPr>
            <w:t>附表</w:t>
          </w:r>
          <w:r>
            <w:rPr>
              <w:rFonts w:ascii="黑体" w:hAnsi="黑体" w:eastAsia="黑体" w:cs="黑体"/>
              <w:spacing w:val="-27"/>
              <w:szCs w:val="21"/>
            </w:rPr>
            <w:t xml:space="preserve"> </w:t>
          </w:r>
          <w:r>
            <w:rPr>
              <w:rFonts w:ascii="黑体" w:hAnsi="黑体" w:eastAsia="黑体" w:cs="黑体"/>
              <w:spacing w:val="-4"/>
              <w:szCs w:val="21"/>
            </w:rPr>
            <w:t>1 符合性审查表</w:t>
          </w:r>
          <w:r>
            <w:tab/>
          </w:r>
          <w:r>
            <w:fldChar w:fldCharType="begin"/>
          </w:r>
          <w:r>
            <w:instrText xml:space="preserve"> PAGEREF _Toc22021 \h </w:instrText>
          </w:r>
          <w:r>
            <w:fldChar w:fldCharType="separate"/>
          </w:r>
          <w:r>
            <w:t>40</w:t>
          </w:r>
          <w:r>
            <w:fldChar w:fldCharType="end"/>
          </w:r>
          <w:r>
            <w:rPr>
              <w:rFonts w:ascii="Times New Roman" w:hAnsi="Times New Roman" w:eastAsia="Times New Roman" w:cs="Times New Roman"/>
              <w:color w:val="auto"/>
              <w:szCs w:val="21"/>
            </w:rPr>
            <w:fldChar w:fldCharType="end"/>
          </w:r>
        </w:p>
        <w:p w14:paraId="29ACEAB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_Toc247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符合性审查结果一览表</w:t>
          </w:r>
          <w:r>
            <w:tab/>
          </w:r>
          <w:r>
            <w:fldChar w:fldCharType="begin"/>
          </w:r>
          <w:r>
            <w:instrText xml:space="preserve"> PAGEREF _Toc247 \h </w:instrText>
          </w:r>
          <w:r>
            <w:fldChar w:fldCharType="separate"/>
          </w:r>
          <w:r>
            <w:t>42</w:t>
          </w:r>
          <w:r>
            <w:fldChar w:fldCharType="end"/>
          </w:r>
          <w:r>
            <w:rPr>
              <w:rFonts w:ascii="Times New Roman" w:hAnsi="Times New Roman" w:eastAsia="Times New Roman" w:cs="Times New Roman"/>
              <w:color w:val="auto"/>
              <w:szCs w:val="21"/>
            </w:rPr>
            <w:fldChar w:fldCharType="end"/>
          </w:r>
        </w:p>
        <w:p w14:paraId="3FF915B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_Toc3555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符合性审查合格投标人名单</w:t>
          </w:r>
          <w:r>
            <w:tab/>
          </w:r>
          <w:r>
            <w:fldChar w:fldCharType="begin"/>
          </w:r>
          <w:r>
            <w:instrText xml:space="preserve"> PAGEREF _Toc3555 \h </w:instrText>
          </w:r>
          <w:r>
            <w:fldChar w:fldCharType="separate"/>
          </w:r>
          <w:r>
            <w:t>43</w:t>
          </w:r>
          <w:r>
            <w:fldChar w:fldCharType="end"/>
          </w:r>
          <w:r>
            <w:rPr>
              <w:rFonts w:ascii="Times New Roman" w:hAnsi="Times New Roman" w:eastAsia="Times New Roman" w:cs="Times New Roman"/>
              <w:color w:val="auto"/>
              <w:szCs w:val="21"/>
            </w:rPr>
            <w:fldChar w:fldCharType="end"/>
          </w:r>
        </w:p>
        <w:p w14:paraId="2B148AC8">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_Toc31941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第四节</w:t>
          </w:r>
          <w:r>
            <w:rPr>
              <w:rFonts w:ascii="黑体" w:hAnsi="黑体" w:eastAsia="黑体" w:cs="黑体"/>
              <w:spacing w:val="8"/>
              <w:szCs w:val="27"/>
            </w:rPr>
            <w:t xml:space="preserve"> </w:t>
          </w:r>
          <w:r>
            <w:rPr>
              <w:rFonts w:ascii="黑体" w:hAnsi="黑体" w:eastAsia="黑体" w:cs="黑体"/>
              <w:spacing w:val="8"/>
              <w:szCs w:val="27"/>
              <w14:textOutline w14:w="5050" w14:cap="flat" w14:cmpd="sng">
                <w14:solidFill>
                  <w14:srgbClr w14:val="000000"/>
                </w14:solidFill>
                <w14:prstDash w14:val="solid"/>
                <w14:miter w14:val="0"/>
              </w14:textOutline>
            </w:rPr>
            <w:t>投标文件的比较与评价（综合评分法）</w:t>
          </w:r>
          <w:r>
            <w:tab/>
          </w:r>
          <w:r>
            <w:fldChar w:fldCharType="begin"/>
          </w:r>
          <w:r>
            <w:instrText xml:space="preserve"> PAGEREF _Toc31941 \h </w:instrText>
          </w:r>
          <w:r>
            <w:fldChar w:fldCharType="separate"/>
          </w:r>
          <w:r>
            <w:t>44</w:t>
          </w:r>
          <w:r>
            <w:fldChar w:fldCharType="end"/>
          </w:r>
          <w:r>
            <w:rPr>
              <w:rFonts w:ascii="Times New Roman" w:hAnsi="Times New Roman" w:eastAsia="Times New Roman" w:cs="Times New Roman"/>
              <w:color w:val="auto"/>
              <w:szCs w:val="21"/>
            </w:rPr>
            <w:fldChar w:fldCharType="end"/>
          </w:r>
        </w:p>
        <w:p w14:paraId="7ADC3593">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_Toc29274 </w:instrText>
          </w:r>
          <w:r>
            <w:rPr>
              <w:rFonts w:ascii="Times New Roman" w:hAnsi="Times New Roman" w:eastAsia="Times New Roman" w:cs="Times New Roman"/>
              <w:szCs w:val="21"/>
            </w:rPr>
            <w:fldChar w:fldCharType="separate"/>
          </w:r>
          <w:r>
            <w:rPr>
              <w:rFonts w:ascii="黑体" w:hAnsi="黑体" w:eastAsia="黑体" w:cs="黑体"/>
              <w:spacing w:val="-4"/>
              <w:szCs w:val="24"/>
              <w14:textOutline w14:w="4354" w14:cap="flat" w14:cmpd="sng">
                <w14:solidFill>
                  <w14:srgbClr w14:val="000000"/>
                </w14:solidFill>
                <w14:prstDash w14:val="solid"/>
                <w14:miter w14:val="0"/>
              </w14:textOutline>
            </w:rPr>
            <w:t>1.</w:t>
          </w:r>
          <w:r>
            <w:rPr>
              <w:rFonts w:ascii="黑体" w:hAnsi="黑体" w:eastAsia="黑体" w:cs="黑体"/>
              <w:spacing w:val="-4"/>
              <w:szCs w:val="24"/>
            </w:rPr>
            <w:t xml:space="preserve"> </w:t>
          </w:r>
          <w:r>
            <w:rPr>
              <w:rFonts w:ascii="黑体" w:hAnsi="黑体" w:eastAsia="黑体" w:cs="黑体"/>
              <w:spacing w:val="-4"/>
              <w:szCs w:val="24"/>
              <w14:textOutline w14:w="4354" w14:cap="flat" w14:cmpd="sng">
                <w14:solidFill>
                  <w14:srgbClr w14:val="000000"/>
                </w14:solidFill>
                <w14:prstDash w14:val="solid"/>
                <w14:miter w14:val="0"/>
              </w14:textOutline>
            </w:rPr>
            <w:t>综合评分法</w:t>
          </w:r>
          <w:r>
            <w:tab/>
          </w:r>
          <w:r>
            <w:fldChar w:fldCharType="begin"/>
          </w:r>
          <w:r>
            <w:instrText xml:space="preserve"> PAGEREF _Toc29274 \h </w:instrText>
          </w:r>
          <w:r>
            <w:fldChar w:fldCharType="separate"/>
          </w:r>
          <w:r>
            <w:t>44</w:t>
          </w:r>
          <w:r>
            <w:fldChar w:fldCharType="end"/>
          </w:r>
          <w:r>
            <w:rPr>
              <w:rFonts w:ascii="Times New Roman" w:hAnsi="Times New Roman" w:eastAsia="Times New Roman" w:cs="Times New Roman"/>
              <w:color w:val="auto"/>
              <w:szCs w:val="21"/>
            </w:rPr>
            <w:fldChar w:fldCharType="end"/>
          </w:r>
        </w:p>
        <w:p w14:paraId="6613C1C3">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_Toc348 </w:instrText>
          </w:r>
          <w:r>
            <w:rPr>
              <w:rFonts w:ascii="Times New Roman" w:hAnsi="Times New Roman" w:eastAsia="Times New Roman" w:cs="Times New Roman"/>
              <w:szCs w:val="21"/>
            </w:rPr>
            <w:fldChar w:fldCharType="separate"/>
          </w:r>
          <w:r>
            <w:rPr>
              <w:rFonts w:ascii="黑体" w:hAnsi="黑体" w:eastAsia="黑体" w:cs="黑体"/>
              <w:spacing w:val="-1"/>
              <w:szCs w:val="24"/>
              <w14:textOutline w14:w="4354" w14:cap="flat" w14:cmpd="sng">
                <w14:solidFill>
                  <w14:srgbClr w14:val="000000"/>
                </w14:solidFill>
                <w14:prstDash w14:val="solid"/>
                <w14:miter w14:val="0"/>
              </w14:textOutline>
            </w:rPr>
            <w:t>2.</w:t>
          </w:r>
          <w:r>
            <w:rPr>
              <w:rFonts w:ascii="黑体" w:hAnsi="黑体" w:eastAsia="黑体" w:cs="黑体"/>
              <w:spacing w:val="-1"/>
              <w:szCs w:val="24"/>
            </w:rPr>
            <w:t xml:space="preserve"> </w:t>
          </w:r>
          <w:r>
            <w:rPr>
              <w:rFonts w:ascii="黑体" w:hAnsi="黑体" w:eastAsia="黑体" w:cs="黑体"/>
              <w:spacing w:val="-1"/>
              <w:szCs w:val="24"/>
              <w14:textOutline w14:w="4354" w14:cap="flat" w14:cmpd="sng">
                <w14:solidFill>
                  <w14:srgbClr w14:val="000000"/>
                </w14:solidFill>
                <w14:prstDash w14:val="solid"/>
                <w14:miter w14:val="0"/>
              </w14:textOutline>
            </w:rPr>
            <w:t>投标报价的算术修正及政府采购政策调整</w:t>
          </w:r>
          <w:r>
            <w:tab/>
          </w:r>
          <w:r>
            <w:fldChar w:fldCharType="begin"/>
          </w:r>
          <w:r>
            <w:instrText xml:space="preserve"> PAGEREF _Toc348 \h </w:instrText>
          </w:r>
          <w:r>
            <w:fldChar w:fldCharType="separate"/>
          </w:r>
          <w:r>
            <w:t>44</w:t>
          </w:r>
          <w:r>
            <w:fldChar w:fldCharType="end"/>
          </w:r>
          <w:r>
            <w:rPr>
              <w:rFonts w:ascii="Times New Roman" w:hAnsi="Times New Roman" w:eastAsia="Times New Roman" w:cs="Times New Roman"/>
              <w:color w:val="auto"/>
              <w:szCs w:val="21"/>
            </w:rPr>
            <w:fldChar w:fldCharType="end"/>
          </w:r>
        </w:p>
        <w:p w14:paraId="7F6E6F1B">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_Toc8646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3.</w:t>
          </w:r>
          <w:r>
            <w:rPr>
              <w:rFonts w:ascii="黑体" w:hAnsi="黑体" w:eastAsia="黑体" w:cs="黑体"/>
              <w:spacing w:val="-3"/>
              <w:szCs w:val="24"/>
            </w:rPr>
            <w:t xml:space="preserve"> </w:t>
          </w:r>
          <w:r>
            <w:rPr>
              <w:rFonts w:ascii="黑体" w:hAnsi="黑体" w:eastAsia="黑体" w:cs="黑体"/>
              <w:spacing w:val="-3"/>
              <w:szCs w:val="24"/>
              <w14:textOutline w14:w="4354" w14:cap="flat" w14:cmpd="sng">
                <w14:solidFill>
                  <w14:srgbClr w14:val="000000"/>
                </w14:solidFill>
                <w14:prstDash w14:val="solid"/>
                <w14:miter w14:val="0"/>
              </w14:textOutline>
            </w:rPr>
            <w:t>投标报价评价</w:t>
          </w:r>
          <w:r>
            <w:tab/>
          </w:r>
          <w:r>
            <w:fldChar w:fldCharType="begin"/>
          </w:r>
          <w:r>
            <w:instrText xml:space="preserve"> PAGEREF _Toc8646 \h </w:instrText>
          </w:r>
          <w:r>
            <w:fldChar w:fldCharType="separate"/>
          </w:r>
          <w:r>
            <w:t>44</w:t>
          </w:r>
          <w:r>
            <w:fldChar w:fldCharType="end"/>
          </w:r>
          <w:r>
            <w:rPr>
              <w:rFonts w:ascii="Times New Roman" w:hAnsi="Times New Roman" w:eastAsia="Times New Roman" w:cs="Times New Roman"/>
              <w:color w:val="auto"/>
              <w:szCs w:val="21"/>
            </w:rPr>
            <w:fldChar w:fldCharType="end"/>
          </w:r>
        </w:p>
        <w:p w14:paraId="2598B62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_Toc16933 </w:instrText>
          </w:r>
          <w:r>
            <w:rPr>
              <w:rFonts w:ascii="Times New Roman" w:hAnsi="Times New Roman" w:eastAsia="Times New Roman" w:cs="Times New Roman"/>
              <w:szCs w:val="21"/>
            </w:rPr>
            <w:fldChar w:fldCharType="separate"/>
          </w:r>
          <w:r>
            <w:rPr>
              <w:rFonts w:ascii="黑体" w:hAnsi="黑体" w:eastAsia="黑体" w:cs="黑体"/>
              <w:szCs w:val="24"/>
              <w14:textOutline w14:w="4354" w14:cap="flat" w14:cmpd="sng">
                <w14:solidFill>
                  <w14:srgbClr w14:val="000000"/>
                </w14:solidFill>
                <w14:prstDash w14:val="solid"/>
                <w14:miter w14:val="0"/>
              </w14:textOutline>
            </w:rPr>
            <w:t>4.</w:t>
          </w:r>
          <w:r>
            <w:rPr>
              <w:rFonts w:ascii="黑体" w:hAnsi="黑体" w:eastAsia="黑体" w:cs="黑体"/>
              <w:spacing w:val="-39"/>
              <w:szCs w:val="24"/>
            </w:rPr>
            <w:t xml:space="preserve"> </w:t>
          </w:r>
          <w:r>
            <w:rPr>
              <w:rFonts w:ascii="黑体" w:hAnsi="黑体" w:eastAsia="黑体" w:cs="黑体"/>
              <w:szCs w:val="24"/>
              <w14:textOutline w14:w="4354" w14:cap="flat" w14:cmpd="sng">
                <w14:solidFill>
                  <w14:srgbClr w14:val="000000"/>
                </w14:solidFill>
                <w14:prstDash w14:val="solid"/>
                <w14:miter w14:val="0"/>
              </w14:textOutline>
            </w:rPr>
            <w:t>技术、商务等评分项响应评价及政府采购政策加分</w:t>
          </w:r>
          <w:r>
            <w:tab/>
          </w:r>
          <w:r>
            <w:fldChar w:fldCharType="begin"/>
          </w:r>
          <w:r>
            <w:instrText xml:space="preserve"> PAGEREF _Toc16933 \h </w:instrText>
          </w:r>
          <w:r>
            <w:fldChar w:fldCharType="separate"/>
          </w:r>
          <w:r>
            <w:t>44</w:t>
          </w:r>
          <w:r>
            <w:fldChar w:fldCharType="end"/>
          </w:r>
          <w:r>
            <w:rPr>
              <w:rFonts w:ascii="Times New Roman" w:hAnsi="Times New Roman" w:eastAsia="Times New Roman" w:cs="Times New Roman"/>
              <w:color w:val="auto"/>
              <w:szCs w:val="21"/>
            </w:rPr>
            <w:fldChar w:fldCharType="end"/>
          </w:r>
        </w:p>
        <w:p w14:paraId="19E1D8A4">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_Toc24167 </w:instrText>
          </w:r>
          <w:r>
            <w:rPr>
              <w:rFonts w:ascii="Times New Roman" w:hAnsi="Times New Roman" w:eastAsia="Times New Roman" w:cs="Times New Roman"/>
              <w:szCs w:val="21"/>
            </w:rPr>
            <w:fldChar w:fldCharType="separate"/>
          </w:r>
          <w:r>
            <w:rPr>
              <w:rFonts w:ascii="黑体" w:hAnsi="黑体" w:eastAsia="黑体" w:cs="黑体"/>
              <w:spacing w:val="-2"/>
              <w:szCs w:val="24"/>
              <w14:textOutline w14:w="4354" w14:cap="flat" w14:cmpd="sng">
                <w14:solidFill>
                  <w14:srgbClr w14:val="000000"/>
                </w14:solidFill>
                <w14:prstDash w14:val="solid"/>
                <w14:miter w14:val="0"/>
              </w14:textOutline>
            </w:rPr>
            <w:t>5.</w:t>
          </w:r>
          <w:r>
            <w:rPr>
              <w:rFonts w:ascii="黑体" w:hAnsi="黑体" w:eastAsia="黑体" w:cs="黑体"/>
              <w:spacing w:val="-40"/>
              <w:szCs w:val="24"/>
            </w:rPr>
            <w:t xml:space="preserve"> </w:t>
          </w:r>
          <w:r>
            <w:rPr>
              <w:rFonts w:ascii="黑体" w:hAnsi="黑体" w:eastAsia="黑体" w:cs="黑体"/>
              <w:spacing w:val="-2"/>
              <w:szCs w:val="24"/>
              <w14:textOutline w14:w="4354" w14:cap="flat" w14:cmpd="sng">
                <w14:solidFill>
                  <w14:srgbClr w14:val="000000"/>
                </w14:solidFill>
                <w14:prstDash w14:val="solid"/>
                <w14:miter w14:val="0"/>
              </w14:textOutline>
            </w:rPr>
            <w:t>评标总得分</w:t>
          </w:r>
          <w:r>
            <w:tab/>
          </w:r>
          <w:r>
            <w:fldChar w:fldCharType="begin"/>
          </w:r>
          <w:r>
            <w:instrText xml:space="preserve"> PAGEREF _Toc24167 \h </w:instrText>
          </w:r>
          <w:r>
            <w:fldChar w:fldCharType="separate"/>
          </w:r>
          <w:r>
            <w:t>44</w:t>
          </w:r>
          <w:r>
            <w:fldChar w:fldCharType="end"/>
          </w:r>
          <w:r>
            <w:rPr>
              <w:rFonts w:ascii="Times New Roman" w:hAnsi="Times New Roman" w:eastAsia="Times New Roman" w:cs="Times New Roman"/>
              <w:color w:val="auto"/>
              <w:szCs w:val="21"/>
            </w:rPr>
            <w:fldChar w:fldCharType="end"/>
          </w:r>
        </w:p>
        <w:p w14:paraId="571871D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_Toc19186 </w:instrText>
          </w:r>
          <w:r>
            <w:rPr>
              <w:rFonts w:ascii="Times New Roman" w:hAnsi="Times New Roman" w:eastAsia="Times New Roman" w:cs="Times New Roman"/>
              <w:szCs w:val="21"/>
            </w:rPr>
            <w:fldChar w:fldCharType="separate"/>
          </w:r>
          <w:r>
            <w:rPr>
              <w:rFonts w:ascii="黑体" w:hAnsi="黑体" w:eastAsia="黑体" w:cs="黑体"/>
              <w:spacing w:val="-3"/>
              <w:szCs w:val="24"/>
              <w14:textOutline w14:w="4354" w14:cap="flat" w14:cmpd="sng">
                <w14:solidFill>
                  <w14:srgbClr w14:val="000000"/>
                </w14:solidFill>
                <w14:prstDash w14:val="solid"/>
                <w14:miter w14:val="0"/>
              </w14:textOutline>
            </w:rPr>
            <w:t>6.</w:t>
          </w:r>
          <w:r>
            <w:rPr>
              <w:rFonts w:ascii="黑体" w:hAnsi="黑体" w:eastAsia="黑体" w:cs="黑体"/>
              <w:spacing w:val="-18"/>
              <w:szCs w:val="24"/>
            </w:rPr>
            <w:t xml:space="preserve"> </w:t>
          </w:r>
          <w:r>
            <w:rPr>
              <w:rFonts w:ascii="黑体" w:hAnsi="黑体" w:eastAsia="黑体" w:cs="黑体"/>
              <w:spacing w:val="-3"/>
              <w:szCs w:val="24"/>
              <w14:textOutline w14:w="4354" w14:cap="flat" w14:cmpd="sng">
                <w14:solidFill>
                  <w14:srgbClr w14:val="000000"/>
                </w14:solidFill>
                <w14:prstDash w14:val="solid"/>
                <w14:miter w14:val="0"/>
              </w14:textOutline>
            </w:rPr>
            <w:t>中标候选人的推荐方法</w:t>
          </w:r>
          <w:r>
            <w:tab/>
          </w:r>
          <w:r>
            <w:fldChar w:fldCharType="begin"/>
          </w:r>
          <w:r>
            <w:instrText xml:space="preserve"> PAGEREF _Toc19186 \h </w:instrText>
          </w:r>
          <w:r>
            <w:fldChar w:fldCharType="separate"/>
          </w:r>
          <w:r>
            <w:t>45</w:t>
          </w:r>
          <w:r>
            <w:fldChar w:fldCharType="end"/>
          </w:r>
          <w:r>
            <w:rPr>
              <w:rFonts w:ascii="Times New Roman" w:hAnsi="Times New Roman" w:eastAsia="Times New Roman" w:cs="Times New Roman"/>
              <w:color w:val="auto"/>
              <w:szCs w:val="21"/>
            </w:rPr>
            <w:fldChar w:fldCharType="end"/>
          </w:r>
        </w:p>
        <w:p w14:paraId="3D2E2023">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_Toc21772 </w:instrText>
          </w:r>
          <w:r>
            <w:rPr>
              <w:rFonts w:ascii="Times New Roman" w:hAnsi="Times New Roman" w:eastAsia="Times New Roman" w:cs="Times New Roman"/>
              <w:szCs w:val="21"/>
            </w:rPr>
            <w:fldChar w:fldCharType="separate"/>
          </w:r>
          <w:r>
            <w:rPr>
              <w:rFonts w:ascii="黑体" w:hAnsi="黑体" w:eastAsia="黑体" w:cs="黑体"/>
              <w:spacing w:val="-3"/>
              <w:szCs w:val="21"/>
            </w:rPr>
            <w:t>附页</w:t>
          </w:r>
          <w:r>
            <w:rPr>
              <w:rFonts w:ascii="黑体" w:hAnsi="黑体" w:eastAsia="黑体" w:cs="黑体"/>
              <w:spacing w:val="-32"/>
              <w:szCs w:val="21"/>
            </w:rPr>
            <w:t xml:space="preserve"> </w:t>
          </w:r>
          <w:r>
            <w:rPr>
              <w:rFonts w:ascii="黑体" w:hAnsi="黑体" w:eastAsia="黑体" w:cs="黑体"/>
              <w:spacing w:val="-3"/>
              <w:szCs w:val="21"/>
            </w:rPr>
            <w:t>1 评标方法及标准表</w:t>
          </w:r>
          <w:r>
            <w:tab/>
          </w:r>
          <w:r>
            <w:fldChar w:fldCharType="begin"/>
          </w:r>
          <w:r>
            <w:instrText xml:space="preserve"> PAGEREF _Toc21772 \h </w:instrText>
          </w:r>
          <w:r>
            <w:fldChar w:fldCharType="separate"/>
          </w:r>
          <w:r>
            <w:t>46</w:t>
          </w:r>
          <w:r>
            <w:fldChar w:fldCharType="end"/>
          </w:r>
          <w:r>
            <w:rPr>
              <w:rFonts w:ascii="Times New Roman" w:hAnsi="Times New Roman" w:eastAsia="Times New Roman" w:cs="Times New Roman"/>
              <w:color w:val="auto"/>
              <w:szCs w:val="21"/>
            </w:rPr>
            <w:fldChar w:fldCharType="end"/>
          </w:r>
        </w:p>
        <w:p w14:paraId="572F6E65">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_Toc19576 </w:instrText>
          </w:r>
          <w:r>
            <w:rPr>
              <w:rFonts w:ascii="Times New Roman" w:hAnsi="Times New Roman" w:eastAsia="Times New Roman" w:cs="Times New Roman"/>
              <w:szCs w:val="21"/>
            </w:rPr>
            <w:fldChar w:fldCharType="separate"/>
          </w:r>
          <w:r>
            <w:rPr>
              <w:rFonts w:hint="eastAsia" w:ascii="黑体" w:hAnsi="华文中宋" w:eastAsia="黑体"/>
              <w:szCs w:val="32"/>
            </w:rPr>
            <w:t>第</w:t>
          </w:r>
          <w:r>
            <w:rPr>
              <w:rFonts w:hint="eastAsia" w:ascii="黑体" w:hAnsi="华文中宋" w:eastAsia="黑体"/>
              <w:szCs w:val="32"/>
              <w:lang w:val="en-US" w:eastAsia="zh-CN"/>
            </w:rPr>
            <w:t>五</w:t>
          </w:r>
          <w:r>
            <w:rPr>
              <w:rFonts w:hint="eastAsia" w:ascii="黑体" w:hAnsi="华文中宋" w:eastAsia="黑体"/>
              <w:szCs w:val="32"/>
            </w:rPr>
            <w:t>章 采购需求</w:t>
          </w:r>
          <w:r>
            <w:tab/>
          </w:r>
          <w:r>
            <w:fldChar w:fldCharType="begin"/>
          </w:r>
          <w:r>
            <w:instrText xml:space="preserve"> PAGEREF _Toc19576 \h </w:instrText>
          </w:r>
          <w:r>
            <w:fldChar w:fldCharType="separate"/>
          </w:r>
          <w:r>
            <w:t>52</w:t>
          </w:r>
          <w:r>
            <w:fldChar w:fldCharType="end"/>
          </w:r>
          <w:r>
            <w:rPr>
              <w:rFonts w:ascii="Times New Roman" w:hAnsi="Times New Roman" w:eastAsia="Times New Roman" w:cs="Times New Roman"/>
              <w:color w:val="auto"/>
              <w:szCs w:val="21"/>
            </w:rPr>
            <w:fldChar w:fldCharType="end"/>
          </w:r>
        </w:p>
        <w:p w14:paraId="2463011D">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_Toc22069 </w:instrText>
          </w:r>
          <w:r>
            <w:rPr>
              <w:rFonts w:ascii="Times New Roman" w:hAnsi="Times New Roman" w:eastAsia="Times New Roman" w:cs="Times New Roman"/>
              <w:szCs w:val="21"/>
            </w:rPr>
            <w:fldChar w:fldCharType="separate"/>
          </w:r>
          <w:r>
            <w:rPr>
              <w:rFonts w:hint="eastAsia" w:ascii="黑体" w:hAnsi="黑体" w:eastAsia="黑体" w:cs="Times New Roman"/>
              <w:bCs/>
              <w:kern w:val="0"/>
              <w:szCs w:val="28"/>
              <w:lang w:val="en-US" w:eastAsia="zh-CN" w:bidi="ar-SA"/>
            </w:rPr>
            <w:t>第一节 项目概述</w:t>
          </w:r>
          <w:r>
            <w:tab/>
          </w:r>
          <w:r>
            <w:fldChar w:fldCharType="begin"/>
          </w:r>
          <w:r>
            <w:instrText xml:space="preserve"> PAGEREF _Toc22069 \h </w:instrText>
          </w:r>
          <w:r>
            <w:fldChar w:fldCharType="separate"/>
          </w:r>
          <w:r>
            <w:t>52</w:t>
          </w:r>
          <w:r>
            <w:fldChar w:fldCharType="end"/>
          </w:r>
          <w:r>
            <w:rPr>
              <w:rFonts w:ascii="Times New Roman" w:hAnsi="Times New Roman" w:eastAsia="Times New Roman" w:cs="Times New Roman"/>
              <w:color w:val="auto"/>
              <w:szCs w:val="21"/>
            </w:rPr>
            <w:fldChar w:fldCharType="end"/>
          </w:r>
        </w:p>
        <w:p w14:paraId="374B6B13">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_Toc5486 </w:instrText>
          </w:r>
          <w:r>
            <w:rPr>
              <w:rFonts w:ascii="Times New Roman" w:hAnsi="Times New Roman" w:eastAsia="Times New Roman" w:cs="Times New Roman"/>
              <w:szCs w:val="21"/>
            </w:rPr>
            <w:fldChar w:fldCharType="separate"/>
          </w:r>
          <w:r>
            <w:rPr>
              <w:rFonts w:hint="eastAsia" w:ascii="黑体" w:hAnsi="黑体" w:eastAsia="黑体" w:cs="Times New Roman"/>
              <w:bCs/>
              <w:kern w:val="0"/>
              <w:szCs w:val="28"/>
              <w:lang w:val="en-US" w:eastAsia="zh-CN" w:bidi="ar-SA"/>
            </w:rPr>
            <w:t>第二节 技术要求</w:t>
          </w:r>
          <w:r>
            <w:tab/>
          </w:r>
          <w:r>
            <w:fldChar w:fldCharType="begin"/>
          </w:r>
          <w:r>
            <w:instrText xml:space="preserve"> PAGEREF _Toc5486 \h </w:instrText>
          </w:r>
          <w:r>
            <w:fldChar w:fldCharType="separate"/>
          </w:r>
          <w:r>
            <w:t>53</w:t>
          </w:r>
          <w:r>
            <w:fldChar w:fldCharType="end"/>
          </w:r>
          <w:r>
            <w:rPr>
              <w:rFonts w:ascii="Times New Roman" w:hAnsi="Times New Roman" w:eastAsia="Times New Roman" w:cs="Times New Roman"/>
              <w:color w:val="auto"/>
              <w:szCs w:val="21"/>
            </w:rPr>
            <w:fldChar w:fldCharType="end"/>
          </w:r>
        </w:p>
        <w:p w14:paraId="2B51F9FF">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_Toc32038 </w:instrText>
          </w:r>
          <w:r>
            <w:rPr>
              <w:rFonts w:ascii="Times New Roman" w:hAnsi="Times New Roman" w:eastAsia="Times New Roman" w:cs="Times New Roman"/>
              <w:szCs w:val="21"/>
            </w:rPr>
            <w:fldChar w:fldCharType="separate"/>
          </w:r>
          <w:r>
            <w:rPr>
              <w:rFonts w:hint="eastAsia" w:ascii="黑体" w:hAnsi="黑体" w:eastAsia="黑体" w:cs="Times New Roman"/>
              <w:bCs/>
              <w:snapToGrid/>
              <w:kern w:val="0"/>
              <w:szCs w:val="28"/>
              <w:lang w:val="en-US" w:eastAsia="zh-CN" w:bidi="ar-SA"/>
            </w:rPr>
            <w:t>第三节 商务要求</w:t>
          </w:r>
          <w:r>
            <w:tab/>
          </w:r>
          <w:r>
            <w:fldChar w:fldCharType="begin"/>
          </w:r>
          <w:r>
            <w:instrText xml:space="preserve"> PAGEREF _Toc32038 \h </w:instrText>
          </w:r>
          <w:r>
            <w:fldChar w:fldCharType="separate"/>
          </w:r>
          <w:r>
            <w:t>80</w:t>
          </w:r>
          <w:r>
            <w:fldChar w:fldCharType="end"/>
          </w:r>
          <w:r>
            <w:rPr>
              <w:rFonts w:ascii="Times New Roman" w:hAnsi="Times New Roman" w:eastAsia="Times New Roman" w:cs="Times New Roman"/>
              <w:color w:val="auto"/>
              <w:szCs w:val="21"/>
            </w:rPr>
            <w:fldChar w:fldCharType="end"/>
          </w:r>
        </w:p>
        <w:p w14:paraId="198061C0">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_Toc26053 </w:instrText>
          </w:r>
          <w:r>
            <w:rPr>
              <w:rFonts w:ascii="Times New Roman" w:hAnsi="Times New Roman" w:eastAsia="Times New Roman" w:cs="Times New Roman"/>
              <w:szCs w:val="21"/>
            </w:rPr>
            <w:fldChar w:fldCharType="separate"/>
          </w:r>
          <w:r>
            <w:rPr>
              <w:rFonts w:hint="eastAsia" w:ascii="黑体" w:hAnsi="黑体" w:eastAsia="黑体" w:cs="Times New Roman"/>
              <w:bCs/>
              <w:kern w:val="0"/>
              <w:szCs w:val="28"/>
              <w:lang w:val="en-US" w:eastAsia="zh-CN" w:bidi="ar-SA"/>
            </w:rPr>
            <w:t>第四节 其它要求</w:t>
          </w:r>
          <w:r>
            <w:tab/>
          </w:r>
          <w:r>
            <w:fldChar w:fldCharType="begin"/>
          </w:r>
          <w:r>
            <w:instrText xml:space="preserve"> PAGEREF _Toc26053 \h </w:instrText>
          </w:r>
          <w:r>
            <w:fldChar w:fldCharType="separate"/>
          </w:r>
          <w:r>
            <w:t>81</w:t>
          </w:r>
          <w:r>
            <w:fldChar w:fldCharType="end"/>
          </w:r>
          <w:r>
            <w:rPr>
              <w:rFonts w:ascii="Times New Roman" w:hAnsi="Times New Roman" w:eastAsia="Times New Roman" w:cs="Times New Roman"/>
              <w:color w:val="auto"/>
              <w:szCs w:val="21"/>
            </w:rPr>
            <w:fldChar w:fldCharType="end"/>
          </w:r>
        </w:p>
        <w:p w14:paraId="6E173C04">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_Toc23749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第六章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政府采购合同</w:t>
          </w:r>
          <w:r>
            <w:tab/>
          </w:r>
          <w:r>
            <w:fldChar w:fldCharType="begin"/>
          </w:r>
          <w:r>
            <w:instrText xml:space="preserve"> PAGEREF _Toc23749 \h </w:instrText>
          </w:r>
          <w:r>
            <w:fldChar w:fldCharType="separate"/>
          </w:r>
          <w:r>
            <w:t>82</w:t>
          </w:r>
          <w:r>
            <w:fldChar w:fldCharType="end"/>
          </w:r>
          <w:r>
            <w:rPr>
              <w:rFonts w:ascii="Times New Roman" w:hAnsi="Times New Roman" w:eastAsia="Times New Roman" w:cs="Times New Roman"/>
              <w:color w:val="auto"/>
              <w:szCs w:val="21"/>
            </w:rPr>
            <w:fldChar w:fldCharType="end"/>
          </w:r>
        </w:p>
        <w:p w14:paraId="163A6531">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_Toc29853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第一节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政府采购合同协议书</w:t>
          </w:r>
          <w:r>
            <w:tab/>
          </w:r>
          <w:r>
            <w:fldChar w:fldCharType="begin"/>
          </w:r>
          <w:r>
            <w:instrText xml:space="preserve"> PAGEREF _Toc29853 \h </w:instrText>
          </w:r>
          <w:r>
            <w:fldChar w:fldCharType="separate"/>
          </w:r>
          <w:r>
            <w:t>82</w:t>
          </w:r>
          <w:r>
            <w:fldChar w:fldCharType="end"/>
          </w:r>
          <w:r>
            <w:rPr>
              <w:rFonts w:ascii="Times New Roman" w:hAnsi="Times New Roman" w:eastAsia="Times New Roman" w:cs="Times New Roman"/>
              <w:color w:val="auto"/>
              <w:szCs w:val="21"/>
            </w:rPr>
            <w:fldChar w:fldCharType="end"/>
          </w:r>
        </w:p>
        <w:p w14:paraId="2873CF2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_Toc18491 </w:instrText>
          </w:r>
          <w:r>
            <w:rPr>
              <w:rFonts w:ascii="Times New Roman" w:hAnsi="Times New Roman" w:eastAsia="Times New Roman" w:cs="Times New Roman"/>
              <w:szCs w:val="21"/>
            </w:rPr>
            <w:fldChar w:fldCharType="separate"/>
          </w:r>
          <w:r>
            <w:rPr>
              <w:spacing w:val="-3"/>
              <w:szCs w:val="21"/>
              <w14:textOutline w14:w="3831" w14:cap="flat" w14:cmpd="sng">
                <w14:solidFill>
                  <w14:srgbClr w14:val="000000"/>
                </w14:solidFill>
                <w14:prstDash w14:val="solid"/>
                <w14:miter w14:val="0"/>
              </w14:textOutline>
            </w:rPr>
            <w:t>1.项目信息</w:t>
          </w:r>
          <w:r>
            <w:tab/>
          </w:r>
          <w:r>
            <w:fldChar w:fldCharType="begin"/>
          </w:r>
          <w:r>
            <w:instrText xml:space="preserve"> PAGEREF _Toc18491 \h </w:instrText>
          </w:r>
          <w:r>
            <w:fldChar w:fldCharType="separate"/>
          </w:r>
          <w:r>
            <w:t>82</w:t>
          </w:r>
          <w:r>
            <w:fldChar w:fldCharType="end"/>
          </w:r>
          <w:r>
            <w:rPr>
              <w:rFonts w:ascii="Times New Roman" w:hAnsi="Times New Roman" w:eastAsia="Times New Roman" w:cs="Times New Roman"/>
              <w:color w:val="auto"/>
              <w:szCs w:val="21"/>
            </w:rPr>
            <w:fldChar w:fldCharType="end"/>
          </w:r>
        </w:p>
        <w:p w14:paraId="2F514EA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_Toc1761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2.合同金额</w:t>
          </w:r>
          <w:r>
            <w:tab/>
          </w:r>
          <w:r>
            <w:fldChar w:fldCharType="begin"/>
          </w:r>
          <w:r>
            <w:instrText xml:space="preserve"> PAGEREF _Toc1761 \h </w:instrText>
          </w:r>
          <w:r>
            <w:fldChar w:fldCharType="separate"/>
          </w:r>
          <w:r>
            <w:t>82</w:t>
          </w:r>
          <w:r>
            <w:fldChar w:fldCharType="end"/>
          </w:r>
          <w:r>
            <w:rPr>
              <w:rFonts w:ascii="Times New Roman" w:hAnsi="Times New Roman" w:eastAsia="Times New Roman" w:cs="Times New Roman"/>
              <w:color w:val="auto"/>
              <w:szCs w:val="21"/>
            </w:rPr>
            <w:fldChar w:fldCharType="end"/>
          </w:r>
        </w:p>
        <w:p w14:paraId="6D269DC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_Toc15780 </w:instrText>
          </w:r>
          <w:r>
            <w:rPr>
              <w:rFonts w:ascii="Times New Roman" w:hAnsi="Times New Roman" w:eastAsia="Times New Roman" w:cs="Times New Roman"/>
              <w:szCs w:val="21"/>
            </w:rPr>
            <w:fldChar w:fldCharType="separate"/>
          </w:r>
          <w:r>
            <w:rPr>
              <w:spacing w:val="-2"/>
              <w:szCs w:val="21"/>
              <w14:textOutline w14:w="3831" w14:cap="flat" w14:cmpd="sng">
                <w14:solidFill>
                  <w14:srgbClr w14:val="000000"/>
                </w14:solidFill>
                <w14:prstDash w14:val="solid"/>
                <w14:miter w14:val="0"/>
              </w14:textOutline>
            </w:rPr>
            <w:t>3.合同履行</w:t>
          </w:r>
          <w:r>
            <w:tab/>
          </w:r>
          <w:r>
            <w:fldChar w:fldCharType="begin"/>
          </w:r>
          <w:r>
            <w:instrText xml:space="preserve"> PAGEREF _Toc15780 \h </w:instrText>
          </w:r>
          <w:r>
            <w:fldChar w:fldCharType="separate"/>
          </w:r>
          <w:r>
            <w:t>82</w:t>
          </w:r>
          <w:r>
            <w:fldChar w:fldCharType="end"/>
          </w:r>
          <w:r>
            <w:rPr>
              <w:rFonts w:ascii="Times New Roman" w:hAnsi="Times New Roman" w:eastAsia="Times New Roman" w:cs="Times New Roman"/>
              <w:color w:val="auto"/>
              <w:szCs w:val="21"/>
            </w:rPr>
            <w:fldChar w:fldCharType="end"/>
          </w:r>
        </w:p>
        <w:p w14:paraId="7D4E608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_Toc9128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4.付款</w:t>
          </w:r>
          <w:r>
            <w:tab/>
          </w:r>
          <w:r>
            <w:fldChar w:fldCharType="begin"/>
          </w:r>
          <w:r>
            <w:instrText xml:space="preserve"> PAGEREF _Toc9128 \h </w:instrText>
          </w:r>
          <w:r>
            <w:fldChar w:fldCharType="separate"/>
          </w:r>
          <w:r>
            <w:t>82</w:t>
          </w:r>
          <w:r>
            <w:fldChar w:fldCharType="end"/>
          </w:r>
          <w:r>
            <w:rPr>
              <w:rFonts w:ascii="Times New Roman" w:hAnsi="Times New Roman" w:eastAsia="Times New Roman" w:cs="Times New Roman"/>
              <w:color w:val="auto"/>
              <w:szCs w:val="21"/>
            </w:rPr>
            <w:fldChar w:fldCharType="end"/>
          </w:r>
        </w:p>
        <w:p w14:paraId="5052796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_Toc27489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5.解决合同纠纷方式</w:t>
          </w:r>
          <w:r>
            <w:tab/>
          </w:r>
          <w:r>
            <w:fldChar w:fldCharType="begin"/>
          </w:r>
          <w:r>
            <w:instrText xml:space="preserve"> PAGEREF _Toc27489 \h </w:instrText>
          </w:r>
          <w:r>
            <w:fldChar w:fldCharType="separate"/>
          </w:r>
          <w:r>
            <w:t>83</w:t>
          </w:r>
          <w:r>
            <w:fldChar w:fldCharType="end"/>
          </w:r>
          <w:r>
            <w:rPr>
              <w:rFonts w:ascii="Times New Roman" w:hAnsi="Times New Roman" w:eastAsia="Times New Roman" w:cs="Times New Roman"/>
              <w:color w:val="auto"/>
              <w:szCs w:val="21"/>
            </w:rPr>
            <w:fldChar w:fldCharType="end"/>
          </w:r>
        </w:p>
        <w:p w14:paraId="1980245B">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_Toc7383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6.组成合同的文件</w:t>
          </w:r>
          <w:r>
            <w:tab/>
          </w:r>
          <w:r>
            <w:fldChar w:fldCharType="begin"/>
          </w:r>
          <w:r>
            <w:instrText xml:space="preserve"> PAGEREF _Toc7383 \h </w:instrText>
          </w:r>
          <w:r>
            <w:fldChar w:fldCharType="separate"/>
          </w:r>
          <w:r>
            <w:t>83</w:t>
          </w:r>
          <w:r>
            <w:fldChar w:fldCharType="end"/>
          </w:r>
          <w:r>
            <w:rPr>
              <w:rFonts w:ascii="Times New Roman" w:hAnsi="Times New Roman" w:eastAsia="Times New Roman" w:cs="Times New Roman"/>
              <w:color w:val="auto"/>
              <w:szCs w:val="21"/>
            </w:rPr>
            <w:fldChar w:fldCharType="end"/>
          </w:r>
        </w:p>
        <w:p w14:paraId="272F1C1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_Toc19648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7.合同生效</w:t>
          </w:r>
          <w:r>
            <w:tab/>
          </w:r>
          <w:r>
            <w:fldChar w:fldCharType="begin"/>
          </w:r>
          <w:r>
            <w:instrText xml:space="preserve"> PAGEREF _Toc19648 \h </w:instrText>
          </w:r>
          <w:r>
            <w:fldChar w:fldCharType="separate"/>
          </w:r>
          <w:r>
            <w:t>83</w:t>
          </w:r>
          <w:r>
            <w:fldChar w:fldCharType="end"/>
          </w:r>
          <w:r>
            <w:rPr>
              <w:rFonts w:ascii="Times New Roman" w:hAnsi="Times New Roman" w:eastAsia="Times New Roman" w:cs="Times New Roman"/>
              <w:color w:val="auto"/>
              <w:szCs w:val="21"/>
            </w:rPr>
            <w:fldChar w:fldCharType="end"/>
          </w:r>
        </w:p>
        <w:p w14:paraId="4F4574A3">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_Toc5526 </w:instrText>
          </w:r>
          <w:r>
            <w:rPr>
              <w:rFonts w:ascii="Times New Roman" w:hAnsi="Times New Roman" w:eastAsia="Times New Roman" w:cs="Times New Roman"/>
              <w:szCs w:val="21"/>
            </w:rPr>
            <w:fldChar w:fldCharType="separate"/>
          </w:r>
          <w:r>
            <w:rPr>
              <w:spacing w:val="-1"/>
              <w:szCs w:val="21"/>
              <w14:textOutline w14:w="3831" w14:cap="flat" w14:cmpd="sng">
                <w14:solidFill>
                  <w14:srgbClr w14:val="000000"/>
                </w14:solidFill>
                <w14:prstDash w14:val="solid"/>
                <w14:miter w14:val="0"/>
              </w14:textOutline>
            </w:rPr>
            <w:t>8.合同份数</w:t>
          </w:r>
          <w:r>
            <w:tab/>
          </w:r>
          <w:r>
            <w:fldChar w:fldCharType="begin"/>
          </w:r>
          <w:r>
            <w:instrText xml:space="preserve"> PAGEREF _Toc5526 \h </w:instrText>
          </w:r>
          <w:r>
            <w:fldChar w:fldCharType="separate"/>
          </w:r>
          <w:r>
            <w:t>83</w:t>
          </w:r>
          <w:r>
            <w:fldChar w:fldCharType="end"/>
          </w:r>
          <w:r>
            <w:rPr>
              <w:rFonts w:ascii="Times New Roman" w:hAnsi="Times New Roman" w:eastAsia="Times New Roman" w:cs="Times New Roman"/>
              <w:color w:val="auto"/>
              <w:szCs w:val="21"/>
            </w:rPr>
            <w:fldChar w:fldCharType="end"/>
          </w:r>
        </w:p>
        <w:p w14:paraId="28DE7864">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_Toc275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第二节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政府采购合同通用条款</w:t>
          </w:r>
          <w:r>
            <w:tab/>
          </w:r>
          <w:r>
            <w:fldChar w:fldCharType="begin"/>
          </w:r>
          <w:r>
            <w:instrText xml:space="preserve"> PAGEREF _Toc275 \h </w:instrText>
          </w:r>
          <w:r>
            <w:fldChar w:fldCharType="separate"/>
          </w:r>
          <w:r>
            <w:t>85</w:t>
          </w:r>
          <w:r>
            <w:fldChar w:fldCharType="end"/>
          </w:r>
          <w:r>
            <w:rPr>
              <w:rFonts w:ascii="Times New Roman" w:hAnsi="Times New Roman" w:eastAsia="Times New Roman" w:cs="Times New Roman"/>
              <w:color w:val="auto"/>
              <w:szCs w:val="21"/>
            </w:rPr>
            <w:fldChar w:fldCharType="end"/>
          </w:r>
        </w:p>
        <w:p w14:paraId="51A8E1B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_Toc15757 </w:instrText>
          </w:r>
          <w:r>
            <w:rPr>
              <w:rFonts w:ascii="Times New Roman" w:hAnsi="Times New Roman" w:eastAsia="Times New Roman" w:cs="Times New Roman"/>
              <w:szCs w:val="21"/>
            </w:rPr>
            <w:fldChar w:fldCharType="separate"/>
          </w:r>
          <w:r>
            <w:rPr>
              <w:spacing w:val="-6"/>
              <w:szCs w:val="24"/>
              <w14:textOutline w14:w="4354" w14:cap="flat" w14:cmpd="sng">
                <w14:solidFill>
                  <w14:srgbClr w14:val="000000"/>
                </w14:solidFill>
                <w14:prstDash w14:val="solid"/>
                <w14:miter w14:val="0"/>
              </w14:textOutline>
            </w:rPr>
            <w:t>1.定义</w:t>
          </w:r>
          <w:r>
            <w:tab/>
          </w:r>
          <w:r>
            <w:fldChar w:fldCharType="begin"/>
          </w:r>
          <w:r>
            <w:instrText xml:space="preserve"> PAGEREF _Toc15757 \h </w:instrText>
          </w:r>
          <w:r>
            <w:fldChar w:fldCharType="separate"/>
          </w:r>
          <w:r>
            <w:t>85</w:t>
          </w:r>
          <w:r>
            <w:fldChar w:fldCharType="end"/>
          </w:r>
          <w:r>
            <w:rPr>
              <w:rFonts w:ascii="Times New Roman" w:hAnsi="Times New Roman" w:eastAsia="Times New Roman" w:cs="Times New Roman"/>
              <w:color w:val="auto"/>
              <w:szCs w:val="21"/>
            </w:rPr>
            <w:fldChar w:fldCharType="end"/>
          </w:r>
        </w:p>
        <w:p w14:paraId="5650AAF9">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_Toc22650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2.合同的适用范围</w:t>
          </w:r>
          <w:r>
            <w:tab/>
          </w:r>
          <w:r>
            <w:fldChar w:fldCharType="begin"/>
          </w:r>
          <w:r>
            <w:instrText xml:space="preserve"> PAGEREF _Toc22650 \h </w:instrText>
          </w:r>
          <w:r>
            <w:fldChar w:fldCharType="separate"/>
          </w:r>
          <w:r>
            <w:t>85</w:t>
          </w:r>
          <w:r>
            <w:fldChar w:fldCharType="end"/>
          </w:r>
          <w:r>
            <w:rPr>
              <w:rFonts w:ascii="Times New Roman" w:hAnsi="Times New Roman" w:eastAsia="Times New Roman" w:cs="Times New Roman"/>
              <w:color w:val="auto"/>
              <w:szCs w:val="21"/>
            </w:rPr>
            <w:fldChar w:fldCharType="end"/>
          </w:r>
        </w:p>
        <w:p w14:paraId="3E26FA0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_Toc28434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3.合同标的及金额</w:t>
          </w:r>
          <w:r>
            <w:tab/>
          </w:r>
          <w:r>
            <w:fldChar w:fldCharType="begin"/>
          </w:r>
          <w:r>
            <w:instrText xml:space="preserve"> PAGEREF _Toc28434 \h </w:instrText>
          </w:r>
          <w:r>
            <w:fldChar w:fldCharType="separate"/>
          </w:r>
          <w:r>
            <w:t>85</w:t>
          </w:r>
          <w:r>
            <w:fldChar w:fldCharType="end"/>
          </w:r>
          <w:r>
            <w:rPr>
              <w:rFonts w:ascii="Times New Roman" w:hAnsi="Times New Roman" w:eastAsia="Times New Roman" w:cs="Times New Roman"/>
              <w:color w:val="auto"/>
              <w:szCs w:val="21"/>
            </w:rPr>
            <w:fldChar w:fldCharType="end"/>
          </w:r>
        </w:p>
        <w:p w14:paraId="3BED9BD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_Toc11232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4.合同价款</w:t>
          </w:r>
          <w:r>
            <w:tab/>
          </w:r>
          <w:r>
            <w:fldChar w:fldCharType="begin"/>
          </w:r>
          <w:r>
            <w:instrText xml:space="preserve"> PAGEREF _Toc11232 \h </w:instrText>
          </w:r>
          <w:r>
            <w:fldChar w:fldCharType="separate"/>
          </w:r>
          <w:r>
            <w:t>85</w:t>
          </w:r>
          <w:r>
            <w:fldChar w:fldCharType="end"/>
          </w:r>
          <w:r>
            <w:rPr>
              <w:rFonts w:ascii="Times New Roman" w:hAnsi="Times New Roman" w:eastAsia="Times New Roman" w:cs="Times New Roman"/>
              <w:color w:val="auto"/>
              <w:szCs w:val="21"/>
            </w:rPr>
            <w:fldChar w:fldCharType="end"/>
          </w:r>
        </w:p>
        <w:p w14:paraId="35005D3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_Toc4005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5.履行合同的时间、地点和方式</w:t>
          </w:r>
          <w:r>
            <w:tab/>
          </w:r>
          <w:r>
            <w:fldChar w:fldCharType="begin"/>
          </w:r>
          <w:r>
            <w:instrText xml:space="preserve"> PAGEREF _Toc4005 \h </w:instrText>
          </w:r>
          <w:r>
            <w:fldChar w:fldCharType="separate"/>
          </w:r>
          <w:r>
            <w:t>85</w:t>
          </w:r>
          <w:r>
            <w:fldChar w:fldCharType="end"/>
          </w:r>
          <w:r>
            <w:rPr>
              <w:rFonts w:ascii="Times New Roman" w:hAnsi="Times New Roman" w:eastAsia="Times New Roman" w:cs="Times New Roman"/>
              <w:color w:val="auto"/>
              <w:szCs w:val="21"/>
            </w:rPr>
            <w:fldChar w:fldCharType="end"/>
          </w:r>
        </w:p>
        <w:p w14:paraId="7FF88AD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_Toc508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6.货物的验收</w:t>
          </w:r>
          <w:r>
            <w:tab/>
          </w:r>
          <w:r>
            <w:fldChar w:fldCharType="begin"/>
          </w:r>
          <w:r>
            <w:instrText xml:space="preserve"> PAGEREF _Toc508 \h </w:instrText>
          </w:r>
          <w:r>
            <w:fldChar w:fldCharType="separate"/>
          </w:r>
          <w:r>
            <w:t>86</w:t>
          </w:r>
          <w:r>
            <w:fldChar w:fldCharType="end"/>
          </w:r>
          <w:r>
            <w:rPr>
              <w:rFonts w:ascii="Times New Roman" w:hAnsi="Times New Roman" w:eastAsia="Times New Roman" w:cs="Times New Roman"/>
              <w:color w:val="auto"/>
              <w:szCs w:val="21"/>
            </w:rPr>
            <w:fldChar w:fldCharType="end"/>
          </w:r>
        </w:p>
        <w:p w14:paraId="3110EFB2">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_Toc19823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7.货物包装要求</w:t>
          </w:r>
          <w:r>
            <w:tab/>
          </w:r>
          <w:r>
            <w:fldChar w:fldCharType="begin"/>
          </w:r>
          <w:r>
            <w:instrText xml:space="preserve"> PAGEREF _Toc19823 \h </w:instrText>
          </w:r>
          <w:r>
            <w:fldChar w:fldCharType="separate"/>
          </w:r>
          <w:r>
            <w:t>86</w:t>
          </w:r>
          <w:r>
            <w:fldChar w:fldCharType="end"/>
          </w:r>
          <w:r>
            <w:rPr>
              <w:rFonts w:ascii="Times New Roman" w:hAnsi="Times New Roman" w:eastAsia="Times New Roman" w:cs="Times New Roman"/>
              <w:color w:val="auto"/>
              <w:szCs w:val="21"/>
            </w:rPr>
            <w:fldChar w:fldCharType="end"/>
          </w:r>
        </w:p>
        <w:p w14:paraId="114BA5E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_Toc20832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8.运输和保险</w:t>
          </w:r>
          <w:r>
            <w:tab/>
          </w:r>
          <w:r>
            <w:fldChar w:fldCharType="begin"/>
          </w:r>
          <w:r>
            <w:instrText xml:space="preserve"> PAGEREF _Toc20832 \h </w:instrText>
          </w:r>
          <w:r>
            <w:fldChar w:fldCharType="separate"/>
          </w:r>
          <w:r>
            <w:t>86</w:t>
          </w:r>
          <w:r>
            <w:fldChar w:fldCharType="end"/>
          </w:r>
          <w:r>
            <w:rPr>
              <w:rFonts w:ascii="Times New Roman" w:hAnsi="Times New Roman" w:eastAsia="Times New Roman" w:cs="Times New Roman"/>
              <w:color w:val="auto"/>
              <w:szCs w:val="21"/>
            </w:rPr>
            <w:fldChar w:fldCharType="end"/>
          </w:r>
        </w:p>
        <w:p w14:paraId="38DE84A1">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_Toc27042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9.质量标准和保证</w:t>
          </w:r>
          <w:r>
            <w:tab/>
          </w:r>
          <w:r>
            <w:fldChar w:fldCharType="begin"/>
          </w:r>
          <w:r>
            <w:instrText xml:space="preserve"> PAGEREF _Toc27042 \h </w:instrText>
          </w:r>
          <w:r>
            <w:fldChar w:fldCharType="separate"/>
          </w:r>
          <w:r>
            <w:t>86</w:t>
          </w:r>
          <w:r>
            <w:fldChar w:fldCharType="end"/>
          </w:r>
          <w:r>
            <w:rPr>
              <w:rFonts w:ascii="Times New Roman" w:hAnsi="Times New Roman" w:eastAsia="Times New Roman" w:cs="Times New Roman"/>
              <w:color w:val="auto"/>
              <w:szCs w:val="21"/>
            </w:rPr>
            <w:fldChar w:fldCharType="end"/>
          </w:r>
        </w:p>
        <w:p w14:paraId="387BBF6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_Toc28621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10.权利瑕疵担保</w:t>
          </w:r>
          <w:r>
            <w:tab/>
          </w:r>
          <w:r>
            <w:fldChar w:fldCharType="begin"/>
          </w:r>
          <w:r>
            <w:instrText xml:space="preserve"> PAGEREF _Toc28621 \h </w:instrText>
          </w:r>
          <w:r>
            <w:fldChar w:fldCharType="separate"/>
          </w:r>
          <w:r>
            <w:t>87</w:t>
          </w:r>
          <w:r>
            <w:fldChar w:fldCharType="end"/>
          </w:r>
          <w:r>
            <w:rPr>
              <w:rFonts w:ascii="Times New Roman" w:hAnsi="Times New Roman" w:eastAsia="Times New Roman" w:cs="Times New Roman"/>
              <w:color w:val="auto"/>
              <w:szCs w:val="21"/>
            </w:rPr>
            <w:fldChar w:fldCharType="end"/>
          </w:r>
        </w:p>
        <w:p w14:paraId="49A1E66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_Toc32489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11.知识产权保护</w:t>
          </w:r>
          <w:r>
            <w:tab/>
          </w:r>
          <w:r>
            <w:fldChar w:fldCharType="begin"/>
          </w:r>
          <w:r>
            <w:instrText xml:space="preserve"> PAGEREF _Toc32489 \h </w:instrText>
          </w:r>
          <w:r>
            <w:fldChar w:fldCharType="separate"/>
          </w:r>
          <w:r>
            <w:t>87</w:t>
          </w:r>
          <w:r>
            <w:fldChar w:fldCharType="end"/>
          </w:r>
          <w:r>
            <w:rPr>
              <w:rFonts w:ascii="Times New Roman" w:hAnsi="Times New Roman" w:eastAsia="Times New Roman" w:cs="Times New Roman"/>
              <w:color w:val="auto"/>
              <w:szCs w:val="21"/>
            </w:rPr>
            <w:fldChar w:fldCharType="end"/>
          </w:r>
        </w:p>
        <w:p w14:paraId="02887CA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_Toc364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12.保密义务</w:t>
          </w:r>
          <w:r>
            <w:tab/>
          </w:r>
          <w:r>
            <w:fldChar w:fldCharType="begin"/>
          </w:r>
          <w:r>
            <w:instrText xml:space="preserve"> PAGEREF _Toc364 \h </w:instrText>
          </w:r>
          <w:r>
            <w:fldChar w:fldCharType="separate"/>
          </w:r>
          <w:r>
            <w:t>87</w:t>
          </w:r>
          <w:r>
            <w:fldChar w:fldCharType="end"/>
          </w:r>
          <w:r>
            <w:rPr>
              <w:rFonts w:ascii="Times New Roman" w:hAnsi="Times New Roman" w:eastAsia="Times New Roman" w:cs="Times New Roman"/>
              <w:color w:val="auto"/>
              <w:szCs w:val="21"/>
            </w:rPr>
            <w:fldChar w:fldCharType="end"/>
          </w:r>
        </w:p>
        <w:p w14:paraId="6651855B">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_Toc27724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13.合同价款支付</w:t>
          </w:r>
          <w:r>
            <w:tab/>
          </w:r>
          <w:r>
            <w:fldChar w:fldCharType="begin"/>
          </w:r>
          <w:r>
            <w:instrText xml:space="preserve"> PAGEREF _Toc27724 \h </w:instrText>
          </w:r>
          <w:r>
            <w:fldChar w:fldCharType="separate"/>
          </w:r>
          <w:r>
            <w:t>87</w:t>
          </w:r>
          <w:r>
            <w:fldChar w:fldCharType="end"/>
          </w:r>
          <w:r>
            <w:rPr>
              <w:rFonts w:ascii="Times New Roman" w:hAnsi="Times New Roman" w:eastAsia="Times New Roman" w:cs="Times New Roman"/>
              <w:color w:val="auto"/>
              <w:szCs w:val="21"/>
            </w:rPr>
            <w:fldChar w:fldCharType="end"/>
          </w:r>
        </w:p>
        <w:p w14:paraId="746CE12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_Toc3746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14.乙方应提供的服务</w:t>
          </w:r>
          <w:r>
            <w:tab/>
          </w:r>
          <w:r>
            <w:fldChar w:fldCharType="begin"/>
          </w:r>
          <w:r>
            <w:instrText xml:space="preserve"> PAGEREF _Toc3746 \h </w:instrText>
          </w:r>
          <w:r>
            <w:fldChar w:fldCharType="separate"/>
          </w:r>
          <w:r>
            <w:t>88</w:t>
          </w:r>
          <w:r>
            <w:fldChar w:fldCharType="end"/>
          </w:r>
          <w:r>
            <w:rPr>
              <w:rFonts w:ascii="Times New Roman" w:hAnsi="Times New Roman" w:eastAsia="Times New Roman" w:cs="Times New Roman"/>
              <w:color w:val="auto"/>
              <w:szCs w:val="21"/>
            </w:rPr>
            <w:fldChar w:fldCharType="end"/>
          </w:r>
        </w:p>
        <w:p w14:paraId="1F47F22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_Toc4142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15.违约责任</w:t>
          </w:r>
          <w:r>
            <w:tab/>
          </w:r>
          <w:r>
            <w:fldChar w:fldCharType="begin"/>
          </w:r>
          <w:r>
            <w:instrText xml:space="preserve"> PAGEREF _Toc4142 \h </w:instrText>
          </w:r>
          <w:r>
            <w:fldChar w:fldCharType="separate"/>
          </w:r>
          <w:r>
            <w:t>88</w:t>
          </w:r>
          <w:r>
            <w:fldChar w:fldCharType="end"/>
          </w:r>
          <w:r>
            <w:rPr>
              <w:rFonts w:ascii="Times New Roman" w:hAnsi="Times New Roman" w:eastAsia="Times New Roman" w:cs="Times New Roman"/>
              <w:color w:val="auto"/>
              <w:szCs w:val="21"/>
            </w:rPr>
            <w:fldChar w:fldCharType="end"/>
          </w:r>
        </w:p>
        <w:p w14:paraId="26A2062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_Toc23950 </w:instrText>
          </w:r>
          <w:r>
            <w:rPr>
              <w:rFonts w:ascii="Times New Roman" w:hAnsi="Times New Roman" w:eastAsia="Times New Roman" w:cs="Times New Roman"/>
              <w:szCs w:val="21"/>
            </w:rPr>
            <w:fldChar w:fldCharType="separate"/>
          </w:r>
          <w:r>
            <w:rPr>
              <w:spacing w:val="-3"/>
              <w:szCs w:val="24"/>
              <w14:textOutline w14:w="4354" w14:cap="flat" w14:cmpd="sng">
                <w14:solidFill>
                  <w14:srgbClr w14:val="000000"/>
                </w14:solidFill>
                <w14:prstDash w14:val="solid"/>
                <w14:miter w14:val="0"/>
              </w14:textOutline>
            </w:rPr>
            <w:t>16.合同的变更</w:t>
          </w:r>
          <w:r>
            <w:tab/>
          </w:r>
          <w:r>
            <w:fldChar w:fldCharType="begin"/>
          </w:r>
          <w:r>
            <w:instrText xml:space="preserve"> PAGEREF _Toc23950 \h </w:instrText>
          </w:r>
          <w:r>
            <w:fldChar w:fldCharType="separate"/>
          </w:r>
          <w:r>
            <w:t>89</w:t>
          </w:r>
          <w:r>
            <w:fldChar w:fldCharType="end"/>
          </w:r>
          <w:r>
            <w:rPr>
              <w:rFonts w:ascii="Times New Roman" w:hAnsi="Times New Roman" w:eastAsia="Times New Roman" w:cs="Times New Roman"/>
              <w:color w:val="auto"/>
              <w:szCs w:val="21"/>
            </w:rPr>
            <w:fldChar w:fldCharType="end"/>
          </w:r>
        </w:p>
        <w:p w14:paraId="4D12F8B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_Toc7253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17.合同中止与终止</w:t>
          </w:r>
          <w:r>
            <w:tab/>
          </w:r>
          <w:r>
            <w:fldChar w:fldCharType="begin"/>
          </w:r>
          <w:r>
            <w:instrText xml:space="preserve"> PAGEREF _Toc7253 \h </w:instrText>
          </w:r>
          <w:r>
            <w:fldChar w:fldCharType="separate"/>
          </w:r>
          <w:r>
            <w:t>89</w:t>
          </w:r>
          <w:r>
            <w:fldChar w:fldCharType="end"/>
          </w:r>
          <w:r>
            <w:rPr>
              <w:rFonts w:ascii="Times New Roman" w:hAnsi="Times New Roman" w:eastAsia="Times New Roman" w:cs="Times New Roman"/>
              <w:color w:val="auto"/>
              <w:szCs w:val="21"/>
            </w:rPr>
            <w:fldChar w:fldCharType="end"/>
          </w:r>
        </w:p>
        <w:p w14:paraId="4220C3A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_Toc21624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18.合同转让和分包</w:t>
          </w:r>
          <w:r>
            <w:tab/>
          </w:r>
          <w:r>
            <w:fldChar w:fldCharType="begin"/>
          </w:r>
          <w:r>
            <w:instrText xml:space="preserve"> PAGEREF _Toc21624 \h </w:instrText>
          </w:r>
          <w:r>
            <w:fldChar w:fldCharType="separate"/>
          </w:r>
          <w:r>
            <w:t>90</w:t>
          </w:r>
          <w:r>
            <w:fldChar w:fldCharType="end"/>
          </w:r>
          <w:r>
            <w:rPr>
              <w:rFonts w:ascii="Times New Roman" w:hAnsi="Times New Roman" w:eastAsia="Times New Roman" w:cs="Times New Roman"/>
              <w:color w:val="auto"/>
              <w:szCs w:val="21"/>
            </w:rPr>
            <w:fldChar w:fldCharType="end"/>
          </w:r>
        </w:p>
        <w:p w14:paraId="625FC56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_Toc21277 </w:instrText>
          </w:r>
          <w:r>
            <w:rPr>
              <w:rFonts w:ascii="Times New Roman" w:hAnsi="Times New Roman" w:eastAsia="Times New Roman" w:cs="Times New Roman"/>
              <w:szCs w:val="21"/>
            </w:rPr>
            <w:fldChar w:fldCharType="separate"/>
          </w:r>
          <w:r>
            <w:rPr>
              <w:spacing w:val="-4"/>
              <w:szCs w:val="24"/>
              <w14:textOutline w14:w="4354" w14:cap="flat" w14:cmpd="sng">
                <w14:solidFill>
                  <w14:srgbClr w14:val="000000"/>
                </w14:solidFill>
                <w14:prstDash w14:val="solid"/>
                <w14:miter w14:val="0"/>
              </w14:textOutline>
            </w:rPr>
            <w:t>19.不可抗力</w:t>
          </w:r>
          <w:r>
            <w:tab/>
          </w:r>
          <w:r>
            <w:fldChar w:fldCharType="begin"/>
          </w:r>
          <w:r>
            <w:instrText xml:space="preserve"> PAGEREF _Toc21277 \h </w:instrText>
          </w:r>
          <w:r>
            <w:fldChar w:fldCharType="separate"/>
          </w:r>
          <w:r>
            <w:t>90</w:t>
          </w:r>
          <w:r>
            <w:fldChar w:fldCharType="end"/>
          </w:r>
          <w:r>
            <w:rPr>
              <w:rFonts w:ascii="Times New Roman" w:hAnsi="Times New Roman" w:eastAsia="Times New Roman" w:cs="Times New Roman"/>
              <w:color w:val="auto"/>
              <w:szCs w:val="21"/>
            </w:rPr>
            <w:fldChar w:fldCharType="end"/>
          </w:r>
        </w:p>
        <w:p w14:paraId="0E225C2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_Toc5303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20.解决争议的方法</w:t>
          </w:r>
          <w:r>
            <w:tab/>
          </w:r>
          <w:r>
            <w:fldChar w:fldCharType="begin"/>
          </w:r>
          <w:r>
            <w:instrText xml:space="preserve"> PAGEREF _Toc5303 \h </w:instrText>
          </w:r>
          <w:r>
            <w:fldChar w:fldCharType="separate"/>
          </w:r>
          <w:r>
            <w:t>90</w:t>
          </w:r>
          <w:r>
            <w:fldChar w:fldCharType="end"/>
          </w:r>
          <w:r>
            <w:rPr>
              <w:rFonts w:ascii="Times New Roman" w:hAnsi="Times New Roman" w:eastAsia="Times New Roman" w:cs="Times New Roman"/>
              <w:color w:val="auto"/>
              <w:szCs w:val="21"/>
            </w:rPr>
            <w:fldChar w:fldCharType="end"/>
          </w:r>
        </w:p>
        <w:p w14:paraId="2B0A961F">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_Toc16188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21.法律适用</w:t>
          </w:r>
          <w:r>
            <w:tab/>
          </w:r>
          <w:r>
            <w:fldChar w:fldCharType="begin"/>
          </w:r>
          <w:r>
            <w:instrText xml:space="preserve"> PAGEREF _Toc16188 \h </w:instrText>
          </w:r>
          <w:r>
            <w:fldChar w:fldCharType="separate"/>
          </w:r>
          <w:r>
            <w:t>90</w:t>
          </w:r>
          <w:r>
            <w:fldChar w:fldCharType="end"/>
          </w:r>
          <w:r>
            <w:rPr>
              <w:rFonts w:ascii="Times New Roman" w:hAnsi="Times New Roman" w:eastAsia="Times New Roman" w:cs="Times New Roman"/>
              <w:color w:val="auto"/>
              <w:szCs w:val="21"/>
            </w:rPr>
            <w:fldChar w:fldCharType="end"/>
          </w:r>
        </w:p>
        <w:p w14:paraId="1EC9DC18">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_Toc14815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22.通知</w:t>
          </w:r>
          <w:r>
            <w:tab/>
          </w:r>
          <w:r>
            <w:fldChar w:fldCharType="begin"/>
          </w:r>
          <w:r>
            <w:instrText xml:space="preserve"> PAGEREF _Toc14815 \h </w:instrText>
          </w:r>
          <w:r>
            <w:fldChar w:fldCharType="separate"/>
          </w:r>
          <w:r>
            <w:t>90</w:t>
          </w:r>
          <w:r>
            <w:fldChar w:fldCharType="end"/>
          </w:r>
          <w:r>
            <w:rPr>
              <w:rFonts w:ascii="Times New Roman" w:hAnsi="Times New Roman" w:eastAsia="Times New Roman" w:cs="Times New Roman"/>
              <w:color w:val="auto"/>
              <w:szCs w:val="21"/>
            </w:rPr>
            <w:fldChar w:fldCharType="end"/>
          </w:r>
        </w:p>
        <w:p w14:paraId="5CBE89D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_Toc17101 </w:instrText>
          </w:r>
          <w:r>
            <w:rPr>
              <w:rFonts w:ascii="Times New Roman" w:hAnsi="Times New Roman" w:eastAsia="Times New Roman" w:cs="Times New Roman"/>
              <w:szCs w:val="21"/>
            </w:rPr>
            <w:fldChar w:fldCharType="separate"/>
          </w:r>
          <w:r>
            <w:rPr>
              <w:spacing w:val="-1"/>
              <w:szCs w:val="24"/>
              <w14:textOutline w14:w="4354" w14:cap="flat" w14:cmpd="sng">
                <w14:solidFill>
                  <w14:srgbClr w14:val="000000"/>
                </w14:solidFill>
                <w14:prstDash w14:val="solid"/>
                <w14:miter w14:val="0"/>
              </w14:textOutline>
            </w:rPr>
            <w:t>23.</w:t>
          </w:r>
          <w:r>
            <w:rPr>
              <w:spacing w:val="-1"/>
              <w:szCs w:val="24"/>
            </w:rPr>
            <w:t xml:space="preserve"> </w:t>
          </w:r>
          <w:r>
            <w:rPr>
              <w:spacing w:val="-1"/>
              <w:szCs w:val="24"/>
              <w14:textOutline w14:w="4354" w14:cap="flat" w14:cmpd="sng">
                <w14:solidFill>
                  <w14:srgbClr w14:val="000000"/>
                </w14:solidFill>
                <w14:prstDash w14:val="solid"/>
                <w14:miter w14:val="0"/>
              </w14:textOutline>
            </w:rPr>
            <w:t>合同未尽事项</w:t>
          </w:r>
          <w:r>
            <w:tab/>
          </w:r>
          <w:r>
            <w:fldChar w:fldCharType="begin"/>
          </w:r>
          <w:r>
            <w:instrText xml:space="preserve"> PAGEREF _Toc17101 \h </w:instrText>
          </w:r>
          <w:r>
            <w:fldChar w:fldCharType="separate"/>
          </w:r>
          <w:r>
            <w:t>90</w:t>
          </w:r>
          <w:r>
            <w:fldChar w:fldCharType="end"/>
          </w:r>
          <w:r>
            <w:rPr>
              <w:rFonts w:ascii="Times New Roman" w:hAnsi="Times New Roman" w:eastAsia="Times New Roman" w:cs="Times New Roman"/>
              <w:color w:val="auto"/>
              <w:szCs w:val="21"/>
            </w:rPr>
            <w:fldChar w:fldCharType="end"/>
          </w:r>
        </w:p>
        <w:p w14:paraId="5939AE0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_Toc18224 </w:instrText>
          </w:r>
          <w:r>
            <w:rPr>
              <w:rFonts w:ascii="Times New Roman" w:hAnsi="Times New Roman" w:eastAsia="Times New Roman" w:cs="Times New Roman"/>
              <w:szCs w:val="21"/>
            </w:rPr>
            <w:fldChar w:fldCharType="separate"/>
          </w:r>
          <w:r>
            <w:rPr>
              <w:spacing w:val="-2"/>
              <w:szCs w:val="24"/>
              <w14:textOutline w14:w="4354" w14:cap="flat" w14:cmpd="sng">
                <w14:solidFill>
                  <w14:srgbClr w14:val="000000"/>
                </w14:solidFill>
                <w14:prstDash w14:val="solid"/>
                <w14:miter w14:val="0"/>
              </w14:textOutline>
            </w:rPr>
            <w:t>24.合同生效</w:t>
          </w:r>
          <w:r>
            <w:tab/>
          </w:r>
          <w:r>
            <w:fldChar w:fldCharType="begin"/>
          </w:r>
          <w:r>
            <w:instrText xml:space="preserve"> PAGEREF _Toc18224 \h </w:instrText>
          </w:r>
          <w:r>
            <w:fldChar w:fldCharType="separate"/>
          </w:r>
          <w:r>
            <w:t>90</w:t>
          </w:r>
          <w:r>
            <w:fldChar w:fldCharType="end"/>
          </w:r>
          <w:r>
            <w:rPr>
              <w:rFonts w:ascii="Times New Roman" w:hAnsi="Times New Roman" w:eastAsia="Times New Roman" w:cs="Times New Roman"/>
              <w:color w:val="auto"/>
              <w:szCs w:val="21"/>
            </w:rPr>
            <w:fldChar w:fldCharType="end"/>
          </w:r>
        </w:p>
        <w:p w14:paraId="505F88EB">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_Toc32626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第三节</w:t>
          </w:r>
          <w:r>
            <w:rPr>
              <w:rFonts w:ascii="黑体" w:hAnsi="黑体" w:eastAsia="黑体" w:cs="黑体"/>
              <w:spacing w:val="9"/>
              <w:szCs w:val="27"/>
            </w:rPr>
            <w:t xml:space="preserve"> </w:t>
          </w:r>
          <w:r>
            <w:rPr>
              <w:rFonts w:ascii="黑体" w:hAnsi="黑体" w:eastAsia="黑体" w:cs="黑体"/>
              <w:spacing w:val="9"/>
              <w:szCs w:val="27"/>
              <w14:textOutline w14:w="5050" w14:cap="flat" w14:cmpd="sng">
                <w14:solidFill>
                  <w14:srgbClr w14:val="000000"/>
                </w14:solidFill>
                <w14:prstDash w14:val="solid"/>
                <w14:miter w14:val="0"/>
              </w14:textOutline>
            </w:rPr>
            <w:t>政府采购合同专用条款</w:t>
          </w:r>
          <w:r>
            <w:tab/>
          </w:r>
          <w:r>
            <w:fldChar w:fldCharType="begin"/>
          </w:r>
          <w:r>
            <w:instrText xml:space="preserve"> PAGEREF _Toc32626 \h </w:instrText>
          </w:r>
          <w:r>
            <w:fldChar w:fldCharType="separate"/>
          </w:r>
          <w:r>
            <w:t>91</w:t>
          </w:r>
          <w:r>
            <w:fldChar w:fldCharType="end"/>
          </w:r>
          <w:r>
            <w:rPr>
              <w:rFonts w:ascii="Times New Roman" w:hAnsi="Times New Roman" w:eastAsia="Times New Roman" w:cs="Times New Roman"/>
              <w:color w:val="auto"/>
              <w:szCs w:val="21"/>
            </w:rPr>
            <w:fldChar w:fldCharType="end"/>
          </w:r>
        </w:p>
        <w:p w14:paraId="4AF16DFF">
          <w:pPr>
            <w:pStyle w:val="19"/>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_Toc23961 </w:instrText>
          </w:r>
          <w:r>
            <w:rPr>
              <w:rFonts w:ascii="Times New Roman" w:hAnsi="Times New Roman" w:eastAsia="Times New Roman" w:cs="Times New Roman"/>
              <w:szCs w:val="21"/>
            </w:rPr>
            <w:fldChar w:fldCharType="separate"/>
          </w:r>
          <w:r>
            <w:rPr>
              <w:rFonts w:ascii="黑体" w:hAnsi="黑体" w:eastAsia="黑体" w:cs="黑体"/>
              <w:szCs w:val="32"/>
              <w14:textOutline w14:w="5834" w14:cap="flat" w14:cmpd="sng">
                <w14:solidFill>
                  <w14:srgbClr w14:val="000000"/>
                </w14:solidFill>
                <w14:prstDash w14:val="solid"/>
                <w14:miter w14:val="0"/>
              </w14:textOutline>
            </w:rPr>
            <w:t>第七章</w:t>
          </w:r>
          <w:r>
            <w:rPr>
              <w:rFonts w:ascii="黑体" w:hAnsi="黑体" w:eastAsia="黑体" w:cs="黑体"/>
              <w:szCs w:val="32"/>
            </w:rPr>
            <w:t xml:space="preserve"> </w:t>
          </w:r>
          <w:r>
            <w:rPr>
              <w:rFonts w:ascii="黑体" w:hAnsi="黑体" w:eastAsia="黑体" w:cs="黑体"/>
              <w:szCs w:val="32"/>
              <w14:textOutline w14:w="5834" w14:cap="flat" w14:cmpd="sng">
                <w14:solidFill>
                  <w14:srgbClr w14:val="000000"/>
                </w14:solidFill>
                <w14:prstDash w14:val="solid"/>
                <w14:miter w14:val="0"/>
              </w14:textOutline>
            </w:rPr>
            <w:t>投标文件的组成</w:t>
          </w:r>
          <w:r>
            <w:tab/>
          </w:r>
          <w:r>
            <w:fldChar w:fldCharType="begin"/>
          </w:r>
          <w:r>
            <w:instrText xml:space="preserve"> PAGEREF _Toc23961 \h </w:instrText>
          </w:r>
          <w:r>
            <w:fldChar w:fldCharType="separate"/>
          </w:r>
          <w:r>
            <w:t>92</w:t>
          </w:r>
          <w:r>
            <w:fldChar w:fldCharType="end"/>
          </w:r>
          <w:r>
            <w:rPr>
              <w:rFonts w:ascii="Times New Roman" w:hAnsi="Times New Roman" w:eastAsia="Times New Roman" w:cs="Times New Roman"/>
              <w:color w:val="auto"/>
              <w:szCs w:val="21"/>
            </w:rPr>
            <w:fldChar w:fldCharType="end"/>
          </w:r>
        </w:p>
        <w:p w14:paraId="248A3DF9">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_Toc26833 </w:instrText>
          </w:r>
          <w:r>
            <w:rPr>
              <w:rFonts w:ascii="Times New Roman" w:hAnsi="Times New Roman" w:eastAsia="Times New Roman" w:cs="Times New Roman"/>
              <w:szCs w:val="21"/>
            </w:rPr>
            <w:fldChar w:fldCharType="separate"/>
          </w:r>
          <w:r>
            <w:rPr>
              <w:rFonts w:ascii="黑体" w:hAnsi="黑体" w:eastAsia="黑体" w:cs="黑体"/>
              <w:szCs w:val="44"/>
              <w14:textOutline w14:w="8011" w14:cap="flat" w14:cmpd="sng">
                <w14:solidFill>
                  <w14:srgbClr w14:val="000000"/>
                </w14:solidFill>
                <w14:prstDash w14:val="solid"/>
                <w14:miter w14:val="0"/>
              </w14:textOutline>
            </w:rPr>
            <w:t>第一部分</w:t>
          </w:r>
          <w:r>
            <w:rPr>
              <w:rFonts w:ascii="黑体" w:hAnsi="黑体" w:eastAsia="黑体" w:cs="黑体"/>
              <w:szCs w:val="44"/>
            </w:rPr>
            <w:t xml:space="preserve"> </w:t>
          </w:r>
          <w:r>
            <w:rPr>
              <w:rFonts w:ascii="黑体" w:hAnsi="黑体" w:eastAsia="黑体" w:cs="黑体"/>
              <w:szCs w:val="44"/>
              <w14:textOutline w14:w="8011" w14:cap="flat" w14:cmpd="sng">
                <w14:solidFill>
                  <w14:srgbClr w14:val="000000"/>
                </w14:solidFill>
                <w14:prstDash w14:val="solid"/>
                <w14:miter w14:val="0"/>
              </w14:textOutline>
            </w:rPr>
            <w:t>资格证明文件</w:t>
          </w:r>
          <w:r>
            <w:tab/>
          </w:r>
          <w:r>
            <w:fldChar w:fldCharType="begin"/>
          </w:r>
          <w:r>
            <w:instrText xml:space="preserve"> PAGEREF _Toc26833 \h </w:instrText>
          </w:r>
          <w:r>
            <w:fldChar w:fldCharType="separate"/>
          </w:r>
          <w:r>
            <w:t>93</w:t>
          </w:r>
          <w:r>
            <w:fldChar w:fldCharType="end"/>
          </w:r>
          <w:r>
            <w:rPr>
              <w:rFonts w:ascii="Times New Roman" w:hAnsi="Times New Roman" w:eastAsia="Times New Roman" w:cs="Times New Roman"/>
              <w:color w:val="auto"/>
              <w:szCs w:val="21"/>
            </w:rPr>
            <w:fldChar w:fldCharType="end"/>
          </w:r>
        </w:p>
        <w:p w14:paraId="04784BBC">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_Toc26323 </w:instrText>
          </w:r>
          <w:r>
            <w:rPr>
              <w:rFonts w:ascii="Times New Roman" w:hAnsi="Times New Roman" w:eastAsia="Times New Roman" w:cs="Times New Roman"/>
              <w:szCs w:val="21"/>
            </w:rPr>
            <w:fldChar w:fldCharType="separate"/>
          </w:r>
          <w:r>
            <w:rPr>
              <w:rFonts w:ascii="黑体" w:hAnsi="黑体" w:eastAsia="黑体" w:cs="黑体"/>
              <w:spacing w:val="6"/>
              <w:szCs w:val="27"/>
            </w:rPr>
            <w:t>资格审查索引表</w:t>
          </w:r>
          <w:r>
            <w:tab/>
          </w:r>
          <w:r>
            <w:fldChar w:fldCharType="begin"/>
          </w:r>
          <w:r>
            <w:instrText xml:space="preserve"> PAGEREF _Toc26323 \h </w:instrText>
          </w:r>
          <w:r>
            <w:fldChar w:fldCharType="separate"/>
          </w:r>
          <w:r>
            <w:t>94</w:t>
          </w:r>
          <w:r>
            <w:fldChar w:fldCharType="end"/>
          </w:r>
          <w:r>
            <w:rPr>
              <w:rFonts w:ascii="Times New Roman" w:hAnsi="Times New Roman" w:eastAsia="Times New Roman" w:cs="Times New Roman"/>
              <w:color w:val="auto"/>
              <w:szCs w:val="21"/>
            </w:rPr>
            <w:fldChar w:fldCharType="end"/>
          </w:r>
        </w:p>
        <w:p w14:paraId="46F0369B">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_Toc7100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一、开标一览表</w:t>
          </w:r>
          <w:r>
            <w:tab/>
          </w:r>
          <w:r>
            <w:fldChar w:fldCharType="begin"/>
          </w:r>
          <w:r>
            <w:instrText xml:space="preserve"> PAGEREF _Toc7100 \h </w:instrText>
          </w:r>
          <w:r>
            <w:fldChar w:fldCharType="separate"/>
          </w:r>
          <w:r>
            <w:t>95</w:t>
          </w:r>
          <w:r>
            <w:fldChar w:fldCharType="end"/>
          </w:r>
          <w:r>
            <w:rPr>
              <w:rFonts w:ascii="Times New Roman" w:hAnsi="Times New Roman" w:eastAsia="Times New Roman" w:cs="Times New Roman"/>
              <w:color w:val="auto"/>
              <w:szCs w:val="21"/>
            </w:rPr>
            <w:fldChar w:fldCharType="end"/>
          </w:r>
        </w:p>
        <w:p w14:paraId="613AD4C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_Toc1635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二、法定代表人（单位负责人）身份证明</w:t>
          </w:r>
          <w:r>
            <w:tab/>
          </w:r>
          <w:r>
            <w:fldChar w:fldCharType="begin"/>
          </w:r>
          <w:r>
            <w:instrText xml:space="preserve"> PAGEREF _Toc1635 \h </w:instrText>
          </w:r>
          <w:r>
            <w:fldChar w:fldCharType="separate"/>
          </w:r>
          <w:r>
            <w:t>96</w:t>
          </w:r>
          <w:r>
            <w:fldChar w:fldCharType="end"/>
          </w:r>
          <w:r>
            <w:rPr>
              <w:rFonts w:ascii="Times New Roman" w:hAnsi="Times New Roman" w:eastAsia="Times New Roman" w:cs="Times New Roman"/>
              <w:color w:val="auto"/>
              <w:szCs w:val="21"/>
            </w:rPr>
            <w:fldChar w:fldCharType="end"/>
          </w:r>
        </w:p>
        <w:p w14:paraId="7A50402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_Toc10170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三、授权委托书</w:t>
          </w:r>
          <w:r>
            <w:tab/>
          </w:r>
          <w:r>
            <w:fldChar w:fldCharType="begin"/>
          </w:r>
          <w:r>
            <w:instrText xml:space="preserve"> PAGEREF _Toc10170 \h </w:instrText>
          </w:r>
          <w:r>
            <w:fldChar w:fldCharType="separate"/>
          </w:r>
          <w:r>
            <w:t>97</w:t>
          </w:r>
          <w:r>
            <w:fldChar w:fldCharType="end"/>
          </w:r>
          <w:r>
            <w:rPr>
              <w:rFonts w:ascii="Times New Roman" w:hAnsi="Times New Roman" w:eastAsia="Times New Roman" w:cs="Times New Roman"/>
              <w:color w:val="auto"/>
              <w:szCs w:val="21"/>
            </w:rPr>
            <w:fldChar w:fldCharType="end"/>
          </w:r>
        </w:p>
        <w:p w14:paraId="1DF8E7E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_Toc26491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四、投标人提供的资格证明文件</w:t>
          </w:r>
          <w:r>
            <w:tab/>
          </w:r>
          <w:r>
            <w:fldChar w:fldCharType="begin"/>
          </w:r>
          <w:r>
            <w:instrText xml:space="preserve"> PAGEREF _Toc26491 \h </w:instrText>
          </w:r>
          <w:r>
            <w:fldChar w:fldCharType="separate"/>
          </w:r>
          <w:r>
            <w:t>98</w:t>
          </w:r>
          <w:r>
            <w:fldChar w:fldCharType="end"/>
          </w:r>
          <w:r>
            <w:rPr>
              <w:rFonts w:ascii="Times New Roman" w:hAnsi="Times New Roman" w:eastAsia="Times New Roman" w:cs="Times New Roman"/>
              <w:color w:val="auto"/>
              <w:szCs w:val="21"/>
            </w:rPr>
            <w:fldChar w:fldCharType="end"/>
          </w:r>
        </w:p>
        <w:p w14:paraId="2E5FA574">
          <w:pPr>
            <w:pStyle w:val="20"/>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_Toc9688 </w:instrText>
          </w:r>
          <w:r>
            <w:rPr>
              <w:rFonts w:ascii="Times New Roman" w:hAnsi="Times New Roman" w:eastAsia="Times New Roman" w:cs="Times New Roman"/>
              <w:szCs w:val="21"/>
            </w:rPr>
            <w:fldChar w:fldCharType="separate"/>
          </w:r>
          <w:r>
            <w:rPr>
              <w:rFonts w:ascii="黑体" w:hAnsi="黑体" w:eastAsia="黑体" w:cs="黑体"/>
              <w:szCs w:val="44"/>
              <w14:textOutline w14:w="8011" w14:cap="flat" w14:cmpd="sng">
                <w14:solidFill>
                  <w14:srgbClr w14:val="000000"/>
                </w14:solidFill>
                <w14:prstDash w14:val="solid"/>
                <w14:miter w14:val="0"/>
              </w14:textOutline>
            </w:rPr>
            <w:t>第二部分</w:t>
          </w:r>
          <w:r>
            <w:rPr>
              <w:rFonts w:ascii="黑体" w:hAnsi="黑体" w:eastAsia="黑体" w:cs="黑体"/>
              <w:szCs w:val="44"/>
            </w:rPr>
            <w:t xml:space="preserve"> </w:t>
          </w:r>
          <w:r>
            <w:rPr>
              <w:rFonts w:ascii="黑体" w:hAnsi="黑体" w:eastAsia="黑体" w:cs="黑体"/>
              <w:szCs w:val="44"/>
              <w14:textOutline w14:w="8011" w14:cap="flat" w14:cmpd="sng">
                <w14:solidFill>
                  <w14:srgbClr w14:val="000000"/>
                </w14:solidFill>
                <w14:prstDash w14:val="solid"/>
                <w14:miter w14:val="0"/>
              </w14:textOutline>
            </w:rPr>
            <w:t>商务技术文件</w:t>
          </w:r>
          <w:r>
            <w:tab/>
          </w:r>
          <w:r>
            <w:fldChar w:fldCharType="begin"/>
          </w:r>
          <w:r>
            <w:instrText xml:space="preserve"> PAGEREF _Toc9688 \h </w:instrText>
          </w:r>
          <w:r>
            <w:fldChar w:fldCharType="separate"/>
          </w:r>
          <w:r>
            <w:t>105</w:t>
          </w:r>
          <w:r>
            <w:fldChar w:fldCharType="end"/>
          </w:r>
          <w:r>
            <w:rPr>
              <w:rFonts w:ascii="Times New Roman" w:hAnsi="Times New Roman" w:eastAsia="Times New Roman" w:cs="Times New Roman"/>
              <w:color w:val="auto"/>
              <w:szCs w:val="21"/>
            </w:rPr>
            <w:fldChar w:fldCharType="end"/>
          </w:r>
        </w:p>
        <w:p w14:paraId="03219E2A">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_Toc30483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评标索引表</w:t>
          </w:r>
          <w:r>
            <w:tab/>
          </w:r>
          <w:r>
            <w:fldChar w:fldCharType="begin"/>
          </w:r>
          <w:r>
            <w:instrText xml:space="preserve"> PAGEREF _Toc30483 \h </w:instrText>
          </w:r>
          <w:r>
            <w:fldChar w:fldCharType="separate"/>
          </w:r>
          <w:r>
            <w:t>107</w:t>
          </w:r>
          <w:r>
            <w:fldChar w:fldCharType="end"/>
          </w:r>
          <w:r>
            <w:rPr>
              <w:rFonts w:ascii="Times New Roman" w:hAnsi="Times New Roman" w:eastAsia="Times New Roman" w:cs="Times New Roman"/>
              <w:color w:val="auto"/>
              <w:szCs w:val="21"/>
            </w:rPr>
            <w:fldChar w:fldCharType="end"/>
          </w:r>
        </w:p>
        <w:p w14:paraId="66803FC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_Toc3806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五、投标函</w:t>
          </w:r>
          <w:r>
            <w:tab/>
          </w:r>
          <w:r>
            <w:fldChar w:fldCharType="begin"/>
          </w:r>
          <w:r>
            <w:instrText xml:space="preserve"> PAGEREF _Toc3806 \h </w:instrText>
          </w:r>
          <w:r>
            <w:fldChar w:fldCharType="separate"/>
          </w:r>
          <w:r>
            <w:t>108</w:t>
          </w:r>
          <w:r>
            <w:fldChar w:fldCharType="end"/>
          </w:r>
          <w:r>
            <w:rPr>
              <w:rFonts w:ascii="Times New Roman" w:hAnsi="Times New Roman" w:eastAsia="Times New Roman" w:cs="Times New Roman"/>
              <w:color w:val="auto"/>
              <w:szCs w:val="21"/>
            </w:rPr>
            <w:fldChar w:fldCharType="end"/>
          </w:r>
        </w:p>
        <w:p w14:paraId="541458C5">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_Toc21433 </w:instrText>
          </w:r>
          <w:r>
            <w:rPr>
              <w:rFonts w:ascii="Times New Roman" w:hAnsi="Times New Roman" w:eastAsia="Times New Roman" w:cs="Times New Roman"/>
              <w:szCs w:val="21"/>
            </w:rPr>
            <w:fldChar w:fldCharType="separate"/>
          </w:r>
          <w:r>
            <w:rPr>
              <w:rFonts w:ascii="黑体" w:hAnsi="黑体" w:eastAsia="黑体" w:cs="黑体"/>
              <w:spacing w:val="7"/>
              <w:szCs w:val="27"/>
              <w14:textOutline w14:w="5050" w14:cap="flat" w14:cmpd="sng">
                <w14:solidFill>
                  <w14:srgbClr w14:val="000000"/>
                </w14:solidFill>
                <w14:prstDash w14:val="solid"/>
                <w14:miter w14:val="0"/>
              </w14:textOutline>
            </w:rPr>
            <w:t>六、分项报价</w:t>
          </w:r>
          <w:r>
            <w:tab/>
          </w:r>
          <w:r>
            <w:fldChar w:fldCharType="begin"/>
          </w:r>
          <w:r>
            <w:instrText xml:space="preserve"> PAGEREF _Toc21433 \h </w:instrText>
          </w:r>
          <w:r>
            <w:fldChar w:fldCharType="separate"/>
          </w:r>
          <w:r>
            <w:t>110</w:t>
          </w:r>
          <w:r>
            <w:fldChar w:fldCharType="end"/>
          </w:r>
          <w:r>
            <w:rPr>
              <w:rFonts w:ascii="Times New Roman" w:hAnsi="Times New Roman" w:eastAsia="Times New Roman" w:cs="Times New Roman"/>
              <w:color w:val="auto"/>
              <w:szCs w:val="21"/>
            </w:rPr>
            <w:fldChar w:fldCharType="end"/>
          </w:r>
        </w:p>
        <w:p w14:paraId="35C06990">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_Toc5219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七、采购需求响应</w:t>
          </w:r>
          <w:r>
            <w:tab/>
          </w:r>
          <w:r>
            <w:fldChar w:fldCharType="begin"/>
          </w:r>
          <w:r>
            <w:instrText xml:space="preserve"> PAGEREF _Toc5219 \h </w:instrText>
          </w:r>
          <w:r>
            <w:fldChar w:fldCharType="separate"/>
          </w:r>
          <w:r>
            <w:t>111</w:t>
          </w:r>
          <w:r>
            <w:fldChar w:fldCharType="end"/>
          </w:r>
          <w:r>
            <w:rPr>
              <w:rFonts w:ascii="Times New Roman" w:hAnsi="Times New Roman" w:eastAsia="Times New Roman" w:cs="Times New Roman"/>
              <w:color w:val="auto"/>
              <w:szCs w:val="21"/>
            </w:rPr>
            <w:fldChar w:fldCharType="end"/>
          </w:r>
        </w:p>
        <w:p w14:paraId="3FCF0A3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_Toc18659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八、合同条款偏离表</w:t>
          </w:r>
          <w:r>
            <w:tab/>
          </w:r>
          <w:r>
            <w:fldChar w:fldCharType="begin"/>
          </w:r>
          <w:r>
            <w:instrText xml:space="preserve"> PAGEREF _Toc18659 \h </w:instrText>
          </w:r>
          <w:r>
            <w:fldChar w:fldCharType="separate"/>
          </w:r>
          <w:r>
            <w:t>112</w:t>
          </w:r>
          <w:r>
            <w:fldChar w:fldCharType="end"/>
          </w:r>
          <w:r>
            <w:rPr>
              <w:rFonts w:ascii="Times New Roman" w:hAnsi="Times New Roman" w:eastAsia="Times New Roman" w:cs="Times New Roman"/>
              <w:color w:val="auto"/>
              <w:szCs w:val="21"/>
            </w:rPr>
            <w:fldChar w:fldCharType="end"/>
          </w:r>
        </w:p>
        <w:p w14:paraId="21BE732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_Toc7000 </w:instrText>
          </w:r>
          <w:r>
            <w:rPr>
              <w:rFonts w:ascii="Times New Roman" w:hAnsi="Times New Roman" w:eastAsia="Times New Roman" w:cs="Times New Roman"/>
              <w:szCs w:val="21"/>
            </w:rPr>
            <w:fldChar w:fldCharType="separate"/>
          </w:r>
          <w:r>
            <w:rPr>
              <w:rFonts w:ascii="黑体" w:hAnsi="黑体" w:eastAsia="黑体" w:cs="黑体"/>
              <w:spacing w:val="8"/>
              <w:szCs w:val="27"/>
              <w14:textOutline w14:w="5050" w14:cap="flat" w14:cmpd="sng">
                <w14:solidFill>
                  <w14:srgbClr w14:val="000000"/>
                </w14:solidFill>
                <w14:prstDash w14:val="solid"/>
                <w14:miter w14:val="0"/>
              </w14:textOutline>
            </w:rPr>
            <w:t>九、采购需求偏离表</w:t>
          </w:r>
          <w:r>
            <w:tab/>
          </w:r>
          <w:r>
            <w:fldChar w:fldCharType="begin"/>
          </w:r>
          <w:r>
            <w:instrText xml:space="preserve"> PAGEREF _Toc7000 \h </w:instrText>
          </w:r>
          <w:r>
            <w:fldChar w:fldCharType="separate"/>
          </w:r>
          <w:r>
            <w:t>113</w:t>
          </w:r>
          <w:r>
            <w:fldChar w:fldCharType="end"/>
          </w:r>
          <w:r>
            <w:rPr>
              <w:rFonts w:ascii="Times New Roman" w:hAnsi="Times New Roman" w:eastAsia="Times New Roman" w:cs="Times New Roman"/>
              <w:color w:val="auto"/>
              <w:szCs w:val="21"/>
            </w:rPr>
            <w:fldChar w:fldCharType="end"/>
          </w:r>
        </w:p>
        <w:p w14:paraId="4AC8A866">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_Toc6601 </w:instrText>
          </w:r>
          <w:r>
            <w:rPr>
              <w:rFonts w:ascii="Times New Roman" w:hAnsi="Times New Roman" w:eastAsia="Times New Roman" w:cs="Times New Roman"/>
              <w:szCs w:val="21"/>
            </w:rPr>
            <w:fldChar w:fldCharType="separate"/>
          </w:r>
          <w:r>
            <w:rPr>
              <w:spacing w:val="8"/>
              <w:szCs w:val="32"/>
              <w14:textOutline w14:w="5834" w14:cap="flat" w14:cmpd="sng">
                <w14:solidFill>
                  <w14:srgbClr w14:val="000000"/>
                </w14:solidFill>
                <w14:prstDash w14:val="solid"/>
                <w14:miter w14:val="0"/>
              </w14:textOutline>
            </w:rPr>
            <w:t>十</w:t>
          </w:r>
          <w:r>
            <w:rPr>
              <w:rFonts w:ascii="黑体" w:hAnsi="黑体" w:eastAsia="黑体" w:cs="黑体"/>
              <w:spacing w:val="8"/>
              <w:szCs w:val="27"/>
              <w14:textOutline w14:w="5050" w14:cap="flat" w14:cmpd="sng">
                <w14:solidFill>
                  <w14:srgbClr w14:val="000000"/>
                </w14:solidFill>
                <w14:prstDash w14:val="solid"/>
                <w14:miter w14:val="0"/>
              </w14:textOutline>
            </w:rPr>
            <w:t>、享受政府采购政策优惠的证明资料</w:t>
          </w:r>
          <w:r>
            <w:tab/>
          </w:r>
          <w:r>
            <w:fldChar w:fldCharType="begin"/>
          </w:r>
          <w:r>
            <w:instrText xml:space="preserve"> PAGEREF _Toc6601 \h </w:instrText>
          </w:r>
          <w:r>
            <w:fldChar w:fldCharType="separate"/>
          </w:r>
          <w:r>
            <w:t>114</w:t>
          </w:r>
          <w:r>
            <w:fldChar w:fldCharType="end"/>
          </w:r>
          <w:r>
            <w:rPr>
              <w:rFonts w:ascii="Times New Roman" w:hAnsi="Times New Roman" w:eastAsia="Times New Roman" w:cs="Times New Roman"/>
              <w:color w:val="auto"/>
              <w:szCs w:val="21"/>
            </w:rPr>
            <w:fldChar w:fldCharType="end"/>
          </w:r>
        </w:p>
        <w:p w14:paraId="7DD190DD">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_Toc11258 </w:instrText>
          </w:r>
          <w:r>
            <w:rPr>
              <w:rFonts w:ascii="Times New Roman" w:hAnsi="Times New Roman" w:eastAsia="Times New Roman" w:cs="Times New Roman"/>
              <w:szCs w:val="21"/>
            </w:rPr>
            <w:fldChar w:fldCharType="separate"/>
          </w:r>
          <w:r>
            <w:rPr>
              <w:rFonts w:ascii="黑体" w:hAnsi="黑体" w:eastAsia="黑体" w:cs="黑体"/>
              <w:spacing w:val="9"/>
              <w:szCs w:val="27"/>
              <w14:textOutline w14:w="5050" w14:cap="flat" w14:cmpd="sng">
                <w14:solidFill>
                  <w14:srgbClr w14:val="000000"/>
                </w14:solidFill>
                <w14:prstDash w14:val="solid"/>
                <w14:miter w14:val="0"/>
              </w14:textOutline>
            </w:rPr>
            <w:t>十一、投标货物符合招标文件规定的证明文件</w:t>
          </w:r>
          <w:r>
            <w:tab/>
          </w:r>
          <w:r>
            <w:fldChar w:fldCharType="begin"/>
          </w:r>
          <w:r>
            <w:instrText xml:space="preserve"> PAGEREF _Toc11258 \h </w:instrText>
          </w:r>
          <w:r>
            <w:fldChar w:fldCharType="separate"/>
          </w:r>
          <w:r>
            <w:t>120</w:t>
          </w:r>
          <w:r>
            <w:fldChar w:fldCharType="end"/>
          </w:r>
          <w:r>
            <w:rPr>
              <w:rFonts w:ascii="Times New Roman" w:hAnsi="Times New Roman" w:eastAsia="Times New Roman" w:cs="Times New Roman"/>
              <w:color w:val="auto"/>
              <w:szCs w:val="21"/>
            </w:rPr>
            <w:fldChar w:fldCharType="end"/>
          </w:r>
        </w:p>
        <w:p w14:paraId="3B40F177">
          <w:pPr>
            <w:pStyle w:val="15"/>
            <w:tabs>
              <w:tab w:val="right" w:leader="dot" w:pos="8909"/>
            </w:tabs>
          </w:pPr>
          <w:r>
            <w:rPr>
              <w:rFonts w:ascii="Times New Roman" w:hAnsi="Times New Roman" w:eastAsia="Times New Roman" w:cs="Times New Roman"/>
              <w:color w:val="auto"/>
              <w:szCs w:val="21"/>
            </w:rPr>
            <w:fldChar w:fldCharType="begin"/>
          </w:r>
          <w:r>
            <w:rPr>
              <w:rFonts w:ascii="Times New Roman" w:hAnsi="Times New Roman" w:eastAsia="Times New Roman" w:cs="Times New Roman"/>
              <w:szCs w:val="21"/>
            </w:rPr>
            <w:instrText xml:space="preserve"> HYPERLINK \l _Toc16397 </w:instrText>
          </w:r>
          <w:r>
            <w:rPr>
              <w:rFonts w:ascii="Times New Roman" w:hAnsi="Times New Roman" w:eastAsia="Times New Roman" w:cs="Times New Roman"/>
              <w:szCs w:val="21"/>
            </w:rPr>
            <w:fldChar w:fldCharType="separate"/>
          </w:r>
          <w:r>
            <w:rPr>
              <w:rFonts w:ascii="黑体" w:hAnsi="黑体" w:eastAsia="黑体" w:cs="黑体"/>
              <w:spacing w:val="10"/>
              <w:szCs w:val="27"/>
              <w14:textOutline w14:w="5050" w14:cap="flat" w14:cmpd="sng">
                <w14:solidFill>
                  <w14:srgbClr w14:val="000000"/>
                </w14:solidFill>
                <w14:prstDash w14:val="solid"/>
                <w14:miter w14:val="0"/>
              </w14:textOutline>
            </w:rPr>
            <w:t>十二、投标人认为需提供的其他资料</w:t>
          </w:r>
          <w:r>
            <w:tab/>
          </w:r>
          <w:r>
            <w:fldChar w:fldCharType="begin"/>
          </w:r>
          <w:r>
            <w:instrText xml:space="preserve"> PAGEREF _Toc16397 \h </w:instrText>
          </w:r>
          <w:r>
            <w:fldChar w:fldCharType="separate"/>
          </w:r>
          <w:r>
            <w:t>121</w:t>
          </w:r>
          <w:r>
            <w:fldChar w:fldCharType="end"/>
          </w:r>
          <w:r>
            <w:rPr>
              <w:rFonts w:ascii="Times New Roman" w:hAnsi="Times New Roman" w:eastAsia="Times New Roman" w:cs="Times New Roman"/>
              <w:color w:val="auto"/>
              <w:szCs w:val="21"/>
            </w:rPr>
            <w:fldChar w:fldCharType="end"/>
          </w:r>
        </w:p>
        <w:p w14:paraId="61579254">
          <w:pPr>
            <w:spacing w:line="234" w:lineRule="auto"/>
            <w:rPr>
              <w:rFonts w:ascii="Times New Roman" w:hAnsi="Times New Roman" w:eastAsia="Times New Roman" w:cs="Times New Roman"/>
              <w:color w:val="auto"/>
              <w:sz w:val="21"/>
              <w:szCs w:val="21"/>
            </w:rPr>
            <w:sectPr>
              <w:footerReference r:id="rId7" w:type="default"/>
              <w:pgSz w:w="11905" w:h="16839"/>
              <w:pgMar w:top="1094" w:right="1436" w:bottom="1155" w:left="1560" w:header="1080" w:footer="993" w:gutter="0"/>
              <w:pgBorders>
                <w:top w:val="none" w:sz="0" w:space="0"/>
                <w:left w:val="none" w:sz="0" w:space="0"/>
                <w:bottom w:val="none" w:sz="0" w:space="0"/>
                <w:right w:val="none" w:sz="0" w:space="0"/>
              </w:pgBorders>
              <w:pgNumType w:fmt="decimal"/>
              <w:cols w:space="720" w:num="1"/>
            </w:sectPr>
          </w:pPr>
          <w:r>
            <w:rPr>
              <w:rFonts w:ascii="Times New Roman" w:hAnsi="Times New Roman" w:eastAsia="Times New Roman" w:cs="Times New Roman"/>
              <w:color w:val="auto"/>
              <w:szCs w:val="21"/>
            </w:rPr>
            <w:fldChar w:fldCharType="end"/>
          </w:r>
        </w:p>
      </w:sdtContent>
    </w:sdt>
    <w:p w14:paraId="694EACDD">
      <w:pPr>
        <w:pStyle w:val="5"/>
        <w:keepLines/>
        <w:widowControl w:val="0"/>
        <w:tabs>
          <w:tab w:val="left" w:pos="0"/>
          <w:tab w:val="left" w:pos="3165"/>
          <w:tab w:val="center" w:pos="4153"/>
        </w:tabs>
        <w:kinsoku/>
        <w:autoSpaceDE w:val="0"/>
        <w:autoSpaceDN w:val="0"/>
        <w:adjustRightInd w:val="0"/>
        <w:snapToGrid/>
        <w:spacing w:before="0" w:after="0" w:line="360" w:lineRule="auto"/>
        <w:jc w:val="center"/>
        <w:textAlignment w:val="auto"/>
        <w:rPr>
          <w:rFonts w:hint="eastAsia" w:ascii="宋体" w:hAnsi="宋体" w:eastAsia="宋体" w:cs="微软雅黑"/>
          <w:snapToGrid/>
          <w:color w:val="333333"/>
          <w:kern w:val="44"/>
          <w:sz w:val="44"/>
          <w:szCs w:val="44"/>
          <w:lang w:eastAsia="zh-CN"/>
        </w:rPr>
      </w:pPr>
      <w:bookmarkStart w:id="3" w:name="_Toc19499"/>
      <w:bookmarkStart w:id="4" w:name="_Toc5492"/>
      <w:bookmarkStart w:id="5" w:name="_Toc8201"/>
      <w:bookmarkStart w:id="6" w:name="_Toc15188"/>
      <w:r>
        <w:rPr>
          <w:rFonts w:hint="eastAsia" w:ascii="宋体" w:hAnsi="宋体" w:eastAsia="宋体" w:cs="微软雅黑"/>
          <w:snapToGrid/>
          <w:color w:val="333333"/>
          <w:kern w:val="44"/>
          <w:sz w:val="44"/>
          <w:szCs w:val="44"/>
          <w:lang w:eastAsia="zh-CN"/>
        </w:rPr>
        <w:t>招标公告</w:t>
      </w:r>
      <w:bookmarkEnd w:id="3"/>
      <w:bookmarkEnd w:id="4"/>
    </w:p>
    <w:p w14:paraId="4C378212">
      <w:pPr>
        <w:tabs>
          <w:tab w:val="left" w:pos="993"/>
          <w:tab w:val="left" w:pos="1134"/>
          <w:tab w:val="left" w:pos="1418"/>
        </w:tabs>
        <w:spacing w:line="600" w:lineRule="exact"/>
        <w:jc w:val="center"/>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平江县城市管理和综合执法局平江县环卫设施设备更新项目智能四分类垃圾亭等环卫设施采购</w:t>
      </w:r>
    </w:p>
    <w:p w14:paraId="0A4A9000">
      <w:pPr>
        <w:tabs>
          <w:tab w:val="left" w:pos="993"/>
          <w:tab w:val="left" w:pos="1134"/>
          <w:tab w:val="left" w:pos="1418"/>
        </w:tabs>
        <w:spacing w:line="600" w:lineRule="exact"/>
        <w:jc w:val="center"/>
        <w:rPr>
          <w:rFonts w:hint="eastAsia" w:ascii="宋体" w:hAnsi="宋体" w:eastAsia="宋体" w:cs="宋体"/>
          <w:sz w:val="21"/>
          <w:szCs w:val="21"/>
        </w:rPr>
      </w:pPr>
      <w:r>
        <w:rPr>
          <w:rFonts w:hint="eastAsia" w:ascii="宋体" w:hAnsi="宋体" w:eastAsia="宋体" w:cs="宋体"/>
          <w:color w:val="auto"/>
          <w:sz w:val="21"/>
          <w:szCs w:val="21"/>
        </w:rPr>
        <w:t>项目</w:t>
      </w:r>
      <w:r>
        <w:rPr>
          <w:rFonts w:hint="eastAsia" w:ascii="宋体" w:hAnsi="宋体" w:eastAsia="宋体" w:cs="宋体"/>
          <w:sz w:val="21"/>
          <w:szCs w:val="21"/>
        </w:rPr>
        <w:t>公开招标公告</w:t>
      </w:r>
    </w:p>
    <w:p w14:paraId="57944AE5">
      <w:pPr>
        <w:spacing w:line="360" w:lineRule="auto"/>
        <w:ind w:firstLine="420" w:firstLineChars="200"/>
        <w:rPr>
          <w:rFonts w:hint="eastAsia" w:ascii="宋体" w:hAnsi="宋体" w:eastAsia="宋体" w:cs="宋体"/>
          <w:color w:val="1331F5"/>
          <w:sz w:val="21"/>
          <w:szCs w:val="21"/>
        </w:rPr>
      </w:pPr>
    </w:p>
    <w:p w14:paraId="6437395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平江县城市管理和综合执法局</w:t>
      </w:r>
      <w:r>
        <w:rPr>
          <w:rFonts w:hint="eastAsia" w:ascii="宋体" w:hAnsi="宋体" w:eastAsia="宋体" w:cs="宋体"/>
          <w:sz w:val="21"/>
          <w:szCs w:val="21"/>
        </w:rPr>
        <w:t>的</w:t>
      </w:r>
      <w:r>
        <w:rPr>
          <w:rFonts w:hint="eastAsia" w:ascii="宋体" w:hAnsi="宋体" w:eastAsia="宋体" w:cs="宋体"/>
          <w:sz w:val="21"/>
          <w:szCs w:val="21"/>
          <w:lang w:val="en-US" w:eastAsia="zh-CN"/>
        </w:rPr>
        <w:t>平江县环卫设施设备更新项目智能四分类垃圾亭等环卫设施采购项目</w:t>
      </w:r>
      <w:r>
        <w:rPr>
          <w:rFonts w:hint="eastAsia" w:ascii="宋体" w:hAnsi="宋体" w:eastAsia="宋体" w:cs="宋体"/>
          <w:sz w:val="21"/>
          <w:szCs w:val="21"/>
        </w:rPr>
        <w:t>进行公开招标采购，现邀请合格投标人参加投标。</w:t>
      </w:r>
    </w:p>
    <w:p w14:paraId="36A0FD55">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sz w:val="21"/>
          <w:szCs w:val="21"/>
        </w:rPr>
      </w:pPr>
      <w:r>
        <w:rPr>
          <w:rFonts w:hint="eastAsia" w:ascii="宋体" w:hAnsi="宋体" w:eastAsia="宋体" w:cs="宋体"/>
          <w:sz w:val="21"/>
          <w:szCs w:val="21"/>
        </w:rPr>
        <w:t>项目概况</w:t>
      </w:r>
    </w:p>
    <w:p w14:paraId="1BEF86D9">
      <w:pPr>
        <w:pBdr>
          <w:top w:val="single" w:color="auto" w:sz="4" w:space="1"/>
          <w:left w:val="single" w:color="auto" w:sz="4" w:space="4"/>
          <w:bottom w:val="single" w:color="auto" w:sz="4" w:space="1"/>
          <w:right w:val="single" w:color="auto" w:sz="4" w:space="4"/>
        </w:pBdr>
        <w:ind w:firstLine="420" w:firstLineChars="200"/>
        <w:rPr>
          <w:rFonts w:hint="eastAsia" w:ascii="宋体" w:hAnsi="宋体" w:eastAsia="宋体" w:cs="宋体"/>
          <w:sz w:val="21"/>
          <w:szCs w:val="21"/>
        </w:rPr>
      </w:pP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平江县城市管理和综合执法局</w:t>
      </w:r>
      <w:r>
        <w:rPr>
          <w:rFonts w:hint="eastAsia" w:ascii="宋体" w:hAnsi="宋体" w:eastAsia="宋体" w:cs="宋体"/>
          <w:sz w:val="21"/>
          <w:szCs w:val="21"/>
          <w:u w:val="single"/>
        </w:rPr>
        <w:t>的</w:t>
      </w:r>
      <w:r>
        <w:rPr>
          <w:rFonts w:hint="eastAsia" w:ascii="宋体" w:hAnsi="宋体" w:eastAsia="宋体" w:cs="宋体"/>
          <w:sz w:val="21"/>
          <w:szCs w:val="21"/>
          <w:u w:val="single"/>
          <w:lang w:val="en-US" w:eastAsia="zh-CN"/>
        </w:rPr>
        <w:t>平江县环卫设施设备更新项目智能四分类垃圾亭等环卫设施</w:t>
      </w:r>
      <w:r>
        <w:rPr>
          <w:rFonts w:hint="eastAsia" w:ascii="宋体" w:hAnsi="宋体" w:eastAsia="宋体" w:cs="宋体"/>
          <w:sz w:val="21"/>
          <w:szCs w:val="21"/>
        </w:rPr>
        <w:t>采购项目的潜在供应商应在</w:t>
      </w:r>
      <w:r>
        <w:rPr>
          <w:rFonts w:hint="eastAsia" w:ascii="宋体" w:hAnsi="宋体" w:eastAsia="宋体" w:cs="宋体"/>
          <w:sz w:val="21"/>
          <w:szCs w:val="21"/>
          <w:u w:val="single"/>
        </w:rPr>
        <w:t>（</w:t>
      </w:r>
      <w:r>
        <w:rPr>
          <w:rFonts w:hint="eastAsia" w:ascii="宋体" w:hAnsi="宋体" w:eastAsia="宋体" w:cs="宋体"/>
          <w:sz w:val="21"/>
          <w:szCs w:val="21"/>
          <w:u w:val="single"/>
          <w:lang w:val="en-US" w:eastAsia="zh-CN"/>
        </w:rPr>
        <w:t>岳阳市公共资源交易网 （</w:t>
      </w:r>
      <w:r>
        <w:rPr>
          <w:rFonts w:hint="eastAsia" w:ascii="宋体" w:hAnsi="宋体" w:eastAsia="宋体" w:cs="宋体"/>
          <w:sz w:val="21"/>
          <w:szCs w:val="21"/>
          <w:u w:val="single"/>
          <w:lang w:val="en-US" w:eastAsia="zh-CN"/>
        </w:rPr>
        <w:fldChar w:fldCharType="begin"/>
      </w:r>
      <w:r>
        <w:rPr>
          <w:rFonts w:hint="eastAsia" w:ascii="宋体" w:hAnsi="宋体" w:eastAsia="宋体" w:cs="宋体"/>
          <w:sz w:val="21"/>
          <w:szCs w:val="21"/>
          <w:u w:val="single"/>
          <w:lang w:val="en-US" w:eastAsia="zh-CN"/>
        </w:rPr>
        <w:instrText xml:space="preserve"> HYPERLINK "http://ggzy.yueyang.gov.cn/" </w:instrText>
      </w:r>
      <w:r>
        <w:rPr>
          <w:rFonts w:hint="eastAsia" w:ascii="宋体" w:hAnsi="宋体" w:eastAsia="宋体" w:cs="宋体"/>
          <w:sz w:val="21"/>
          <w:szCs w:val="21"/>
          <w:u w:val="single"/>
          <w:lang w:val="en-US" w:eastAsia="zh-CN"/>
        </w:rPr>
        <w:fldChar w:fldCharType="separate"/>
      </w:r>
      <w:r>
        <w:rPr>
          <w:rFonts w:hint="eastAsia" w:ascii="宋体" w:hAnsi="宋体" w:eastAsia="宋体" w:cs="宋体"/>
          <w:sz w:val="21"/>
          <w:szCs w:val="21"/>
          <w:u w:val="single"/>
          <w:lang w:val="en-US" w:eastAsia="zh-CN"/>
        </w:rPr>
        <w:t>http://ggzy.yueyang.gov.cn/</w:t>
      </w:r>
      <w:r>
        <w:rPr>
          <w:rFonts w:hint="eastAsia" w:ascii="宋体" w:hAnsi="宋体" w:eastAsia="宋体" w:cs="宋体"/>
          <w:sz w:val="21"/>
          <w:szCs w:val="21"/>
          <w:u w:val="single"/>
          <w:lang w:val="en-US" w:eastAsia="zh-CN"/>
        </w:rPr>
        <w:fldChar w:fldCharType="end"/>
      </w:r>
      <w:r>
        <w:rPr>
          <w:rFonts w:hint="eastAsia" w:ascii="宋体" w:hAnsi="宋体" w:eastAsia="宋体" w:cs="宋体"/>
          <w:sz w:val="21"/>
          <w:szCs w:val="21"/>
          <w:u w:val="single"/>
          <w:lang w:val="en-US" w:eastAsia="zh-CN"/>
        </w:rPr>
        <w:t>） 登录“岳阳市公共资源交易中心电子交易平台” （http://</w:t>
      </w:r>
      <w:r>
        <w:rPr>
          <w:rFonts w:hint="eastAsia" w:ascii="宋体" w:hAnsi="宋体" w:eastAsia="宋体" w:cs="宋体"/>
          <w:sz w:val="21"/>
          <w:szCs w:val="21"/>
          <w:u w:val="single"/>
          <w:lang w:val="en-US" w:eastAsia="zh-CN"/>
        </w:rPr>
        <w:fldChar w:fldCharType="begin"/>
      </w:r>
      <w:r>
        <w:rPr>
          <w:rFonts w:hint="eastAsia" w:ascii="宋体" w:hAnsi="宋体" w:eastAsia="宋体" w:cs="宋体"/>
          <w:sz w:val="21"/>
          <w:szCs w:val="21"/>
          <w:u w:val="single"/>
          <w:lang w:val="en-US" w:eastAsia="zh-CN"/>
        </w:rPr>
        <w:instrText xml:space="preserve"> HYPERLINK "\\\\文字文稿1\\222.242.228.197" </w:instrText>
      </w:r>
      <w:r>
        <w:rPr>
          <w:rFonts w:hint="eastAsia" w:ascii="宋体" w:hAnsi="宋体" w:eastAsia="宋体" w:cs="宋体"/>
          <w:sz w:val="21"/>
          <w:szCs w:val="21"/>
          <w:u w:val="single"/>
          <w:lang w:val="en-US" w:eastAsia="zh-CN"/>
        </w:rPr>
        <w:fldChar w:fldCharType="separate"/>
      </w:r>
      <w:r>
        <w:rPr>
          <w:rFonts w:hint="eastAsia" w:ascii="宋体" w:hAnsi="宋体" w:eastAsia="宋体" w:cs="宋体"/>
          <w:sz w:val="21"/>
          <w:szCs w:val="21"/>
          <w:u w:val="single"/>
          <w:lang w:val="en-US" w:eastAsia="zh-CN"/>
        </w:rPr>
        <w:t>222.242.228.197</w:t>
      </w:r>
      <w:r>
        <w:rPr>
          <w:rFonts w:hint="eastAsia" w:ascii="宋体" w:hAnsi="宋体" w:eastAsia="宋体" w:cs="宋体"/>
          <w:sz w:val="21"/>
          <w:szCs w:val="21"/>
          <w:u w:val="single"/>
          <w:lang w:val="en-US" w:eastAsia="zh-CN"/>
        </w:rPr>
        <w:fldChar w:fldCharType="end"/>
      </w:r>
      <w:r>
        <w:rPr>
          <w:rFonts w:hint="eastAsia" w:ascii="宋体" w:hAnsi="宋体" w:eastAsia="宋体" w:cs="宋体"/>
          <w:sz w:val="21"/>
          <w:szCs w:val="21"/>
          <w:u w:val="single"/>
          <w:lang w:val="en-US" w:eastAsia="zh-CN"/>
        </w:rPr>
        <w:t>:8083/TPBidder/memberLogin）</w:t>
      </w:r>
      <w:r>
        <w:rPr>
          <w:rFonts w:hint="eastAsia" w:ascii="宋体" w:hAnsi="宋体" w:eastAsia="宋体" w:cs="宋体"/>
          <w:sz w:val="21"/>
          <w:szCs w:val="21"/>
          <w:u w:val="single"/>
        </w:rPr>
        <w:t>）</w:t>
      </w:r>
      <w:r>
        <w:rPr>
          <w:rFonts w:hint="eastAsia" w:ascii="宋体" w:hAnsi="宋体" w:eastAsia="宋体" w:cs="宋体"/>
          <w:sz w:val="21"/>
          <w:szCs w:val="21"/>
        </w:rPr>
        <w:t>获取采购文件，</w:t>
      </w:r>
      <w:r>
        <w:rPr>
          <w:rFonts w:hint="eastAsia" w:ascii="宋体" w:hAnsi="宋体" w:eastAsia="宋体" w:cs="宋体"/>
          <w:color w:val="auto"/>
          <w:sz w:val="21"/>
          <w:szCs w:val="21"/>
        </w:rPr>
        <w:t>并于</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2026 </w:t>
      </w:r>
      <w:r>
        <w:rPr>
          <w:rFonts w:hint="eastAsia" w:ascii="宋体" w:hAnsi="宋体" w:eastAsia="宋体" w:cs="宋体"/>
          <w:bCs/>
          <w:color w:val="auto"/>
          <w:sz w:val="21"/>
          <w:szCs w:val="21"/>
          <w:u w:val="single"/>
        </w:rPr>
        <w:t xml:space="preserve">年 </w:t>
      </w:r>
      <w:r>
        <w:rPr>
          <w:rFonts w:hint="eastAsia" w:ascii="宋体" w:hAnsi="宋体" w:eastAsia="宋体" w:cs="宋体"/>
          <w:bCs/>
          <w:color w:val="auto"/>
          <w:sz w:val="21"/>
          <w:szCs w:val="21"/>
          <w:u w:val="single"/>
          <w:lang w:val="en-US" w:eastAsia="zh-CN"/>
        </w:rPr>
        <w:t>9</w:t>
      </w:r>
      <w:r>
        <w:rPr>
          <w:rFonts w:hint="eastAsia" w:ascii="宋体" w:hAnsi="宋体" w:eastAsia="宋体" w:cs="宋体"/>
          <w:bCs/>
          <w:color w:val="auto"/>
          <w:sz w:val="21"/>
          <w:szCs w:val="21"/>
          <w:u w:val="single"/>
        </w:rPr>
        <w:t>月</w:t>
      </w:r>
      <w:r>
        <w:rPr>
          <w:rFonts w:hint="eastAsia" w:ascii="宋体" w:hAnsi="宋体" w:eastAsia="宋体" w:cs="宋体"/>
          <w:bCs/>
          <w:color w:val="auto"/>
          <w:sz w:val="21"/>
          <w:szCs w:val="21"/>
          <w:u w:val="single"/>
          <w:lang w:val="en-US" w:eastAsia="zh-CN"/>
        </w:rPr>
        <w:t xml:space="preserve"> 23</w:t>
      </w:r>
      <w:r>
        <w:rPr>
          <w:rFonts w:hint="eastAsia" w:ascii="宋体" w:hAnsi="宋体" w:eastAsia="宋体" w:cs="宋体"/>
          <w:bCs/>
          <w:color w:val="auto"/>
          <w:sz w:val="21"/>
          <w:szCs w:val="21"/>
          <w:u w:val="single"/>
        </w:rPr>
        <w:t xml:space="preserve">日 </w:t>
      </w:r>
      <w:r>
        <w:rPr>
          <w:rFonts w:hint="eastAsia" w:ascii="宋体" w:hAnsi="宋体" w:eastAsia="宋体" w:cs="宋体"/>
          <w:bCs/>
          <w:color w:val="auto"/>
          <w:sz w:val="21"/>
          <w:szCs w:val="21"/>
          <w:u w:val="single"/>
          <w:lang w:val="en-US" w:eastAsia="zh-CN"/>
        </w:rPr>
        <w:t xml:space="preserve">09 </w:t>
      </w:r>
      <w:r>
        <w:rPr>
          <w:rFonts w:hint="eastAsia" w:ascii="宋体" w:hAnsi="宋体" w:eastAsia="宋体" w:cs="宋体"/>
          <w:bCs/>
          <w:color w:val="auto"/>
          <w:sz w:val="21"/>
          <w:szCs w:val="21"/>
          <w:u w:val="single"/>
        </w:rPr>
        <w:t xml:space="preserve">点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分</w:t>
      </w:r>
      <w:r>
        <w:rPr>
          <w:rFonts w:hint="eastAsia" w:ascii="宋体" w:hAnsi="宋体" w:eastAsia="宋体" w:cs="宋体"/>
          <w:bCs/>
          <w:color w:val="auto"/>
          <w:sz w:val="21"/>
          <w:szCs w:val="21"/>
        </w:rPr>
        <w:t>（北京时间）前提交响应文件</w:t>
      </w:r>
      <w:r>
        <w:rPr>
          <w:rFonts w:hint="eastAsia" w:ascii="宋体" w:hAnsi="宋体" w:eastAsia="宋体" w:cs="宋体"/>
          <w:color w:val="auto"/>
          <w:sz w:val="21"/>
          <w:szCs w:val="21"/>
        </w:rPr>
        <w:t>。</w:t>
      </w:r>
    </w:p>
    <w:p w14:paraId="229550B7">
      <w:pPr>
        <w:spacing w:line="360" w:lineRule="auto"/>
        <w:rPr>
          <w:rFonts w:hint="eastAsia" w:ascii="宋体" w:hAnsi="宋体" w:eastAsia="宋体" w:cs="宋体"/>
          <w:sz w:val="21"/>
          <w:szCs w:val="21"/>
        </w:rPr>
      </w:pPr>
    </w:p>
    <w:p w14:paraId="318EF217">
      <w:pPr>
        <w:spacing w:line="360" w:lineRule="auto"/>
        <w:rPr>
          <w:rFonts w:hint="eastAsia" w:ascii="宋体" w:hAnsi="宋体" w:eastAsia="宋体" w:cs="宋体"/>
          <w:sz w:val="21"/>
          <w:szCs w:val="21"/>
        </w:rPr>
      </w:pPr>
      <w:r>
        <w:rPr>
          <w:rFonts w:hint="eastAsia" w:ascii="宋体" w:hAnsi="宋体" w:eastAsia="宋体" w:cs="宋体"/>
          <w:sz w:val="21"/>
          <w:szCs w:val="21"/>
        </w:rPr>
        <w:t>一、采购项目基本信息</w:t>
      </w:r>
    </w:p>
    <w:p w14:paraId="53EA2FD3">
      <w:pPr>
        <w:spacing w:line="360" w:lineRule="auto"/>
        <w:rPr>
          <w:rFonts w:hint="eastAsia" w:ascii="宋体" w:hAnsi="宋体" w:eastAsia="宋体" w:cs="宋体"/>
          <w:sz w:val="21"/>
          <w:szCs w:val="21"/>
        </w:rPr>
      </w:pPr>
      <w:r>
        <w:rPr>
          <w:rFonts w:hint="eastAsia" w:ascii="宋体" w:hAnsi="宋体" w:eastAsia="宋体" w:cs="宋体"/>
          <w:sz w:val="21"/>
          <w:szCs w:val="21"/>
        </w:rPr>
        <w:t>1、采购项目编号：</w:t>
      </w:r>
      <w:r>
        <w:rPr>
          <w:rFonts w:hint="eastAsia" w:ascii="宋体" w:hAnsi="宋体" w:eastAsia="宋体" w:cs="宋体"/>
          <w:color w:val="auto"/>
          <w:sz w:val="21"/>
          <w:szCs w:val="21"/>
          <w:u w:val="none"/>
        </w:rPr>
        <w:t>CGXM2026430626000013</w:t>
      </w:r>
    </w:p>
    <w:p w14:paraId="5A3998D4">
      <w:pPr>
        <w:spacing w:line="360" w:lineRule="auto"/>
        <w:rPr>
          <w:rFonts w:hint="eastAsia" w:ascii="宋体" w:hAnsi="宋体" w:eastAsia="宋体" w:cs="宋体"/>
          <w:sz w:val="21"/>
          <w:szCs w:val="21"/>
        </w:rPr>
      </w:pPr>
      <w:r>
        <w:rPr>
          <w:rFonts w:hint="eastAsia" w:ascii="宋体" w:hAnsi="宋体" w:eastAsia="宋体" w:cs="宋体"/>
          <w:sz w:val="21"/>
          <w:szCs w:val="21"/>
        </w:rPr>
        <w:t>2、采购项目名称：</w:t>
      </w:r>
      <w:r>
        <w:rPr>
          <w:rFonts w:hint="eastAsia" w:ascii="宋体" w:hAnsi="宋体" w:eastAsia="宋体" w:cs="宋体"/>
          <w:sz w:val="21"/>
          <w:szCs w:val="21"/>
          <w:lang w:val="en-US" w:eastAsia="zh-CN"/>
        </w:rPr>
        <w:t>平江县环卫设施设备更新项目智能四分类垃圾亭等环卫设施采购项目</w:t>
      </w:r>
    </w:p>
    <w:p w14:paraId="6EA8DB6C">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、政府采购计划编号：</w:t>
      </w:r>
      <w:r>
        <w:rPr>
          <w:rFonts w:hint="eastAsia" w:ascii="宋体" w:hAnsi="宋体" w:eastAsia="宋体" w:cs="宋体"/>
          <w:color w:val="auto"/>
          <w:sz w:val="21"/>
          <w:szCs w:val="21"/>
          <w:u w:val="none"/>
          <w:lang w:eastAsia="zh-CN"/>
        </w:rPr>
        <w:t>(2026)430626000034-1</w:t>
      </w:r>
    </w:p>
    <w:p w14:paraId="174642CA">
      <w:pPr>
        <w:spacing w:line="360" w:lineRule="auto"/>
        <w:rPr>
          <w:rFonts w:hint="eastAsia" w:ascii="宋体" w:hAnsi="宋体" w:eastAsia="宋体" w:cs="宋体"/>
          <w:color w:val="1331F5"/>
          <w:sz w:val="21"/>
          <w:szCs w:val="21"/>
          <w:u w:val="single"/>
        </w:rPr>
      </w:pPr>
      <w:r>
        <w:rPr>
          <w:rFonts w:hint="eastAsia" w:ascii="宋体" w:hAnsi="宋体" w:eastAsia="宋体" w:cs="宋体"/>
          <w:sz w:val="21"/>
          <w:szCs w:val="21"/>
          <w:lang w:val="en-US" w:eastAsia="zh-CN"/>
        </w:rPr>
        <w:t>4</w:t>
      </w:r>
      <w:r>
        <w:rPr>
          <w:rFonts w:hint="eastAsia" w:ascii="宋体" w:hAnsi="宋体" w:eastAsia="宋体" w:cs="宋体"/>
          <w:sz w:val="21"/>
          <w:szCs w:val="21"/>
        </w:rPr>
        <w:t>、合同履行期限：</w:t>
      </w:r>
      <w:r>
        <w:rPr>
          <w:rFonts w:hint="eastAsia" w:ascii="宋体" w:hAnsi="宋体" w:eastAsia="宋体" w:cs="宋体"/>
          <w:sz w:val="21"/>
          <w:szCs w:val="21"/>
          <w:lang w:val="en-US" w:eastAsia="zh-CN"/>
        </w:rPr>
        <w:t>签订合同后90天内</w:t>
      </w:r>
    </w:p>
    <w:p w14:paraId="698470DB">
      <w:pPr>
        <w:spacing w:line="240" w:lineRule="auto"/>
        <w:ind w:firstLine="0" w:firstLineChars="0"/>
        <w:rPr>
          <w:rFonts w:hint="eastAsia" w:ascii="宋体" w:hAnsi="宋体" w:eastAsia="宋体" w:cs="宋体"/>
          <w:snapToGrid w:val="0"/>
          <w:color w:val="000000"/>
          <w:kern w:val="0"/>
          <w:sz w:val="21"/>
          <w:szCs w:val="21"/>
          <w:lang w:val="en-US" w:eastAsia="en-US" w:bidi="ar-SA"/>
        </w:rPr>
      </w:pPr>
      <w:r>
        <w:rPr>
          <w:rFonts w:hint="eastAsia" w:ascii="宋体" w:hAnsi="宋体" w:eastAsia="宋体" w:cs="宋体"/>
          <w:sz w:val="21"/>
          <w:szCs w:val="21"/>
          <w:lang w:val="en-US" w:eastAsia="zh-CN"/>
        </w:rPr>
        <w:t>5</w:t>
      </w:r>
      <w:r>
        <w:rPr>
          <w:rFonts w:hint="eastAsia" w:ascii="宋体" w:hAnsi="宋体" w:eastAsia="宋体" w:cs="宋体"/>
          <w:sz w:val="21"/>
          <w:szCs w:val="21"/>
        </w:rPr>
        <w:t>、</w:t>
      </w:r>
      <w:r>
        <w:rPr>
          <w:rFonts w:hint="eastAsia" w:ascii="宋体" w:hAnsi="宋体" w:eastAsia="宋体" w:cs="宋体"/>
          <w:color w:val="000000" w:themeColor="text1"/>
          <w:kern w:val="0"/>
          <w:sz w:val="21"/>
          <w:szCs w:val="21"/>
          <w:lang w:val="en-US" w:eastAsia="zh-CN" w:bidi="ar"/>
          <w14:textFill>
            <w14:solidFill>
              <w14:schemeClr w14:val="tx1"/>
            </w14:solidFill>
          </w14:textFill>
        </w:rPr>
        <w:t>本项目</w:t>
      </w:r>
      <w:r>
        <w:rPr>
          <w:rFonts w:hint="eastAsia" w:ascii="宋体" w:hAnsi="宋体" w:eastAsia="宋体" w:cs="宋体"/>
          <w:color w:val="auto"/>
          <w:kern w:val="0"/>
          <w:sz w:val="21"/>
          <w:szCs w:val="21"/>
          <w:u w:val="single"/>
          <w:lang w:val="en-US" w:eastAsia="zh-CN" w:bidi="ar"/>
        </w:rPr>
        <w:t xml:space="preserve"> 否 </w:t>
      </w:r>
      <w:r>
        <w:rPr>
          <w:rFonts w:hint="eastAsia" w:ascii="宋体" w:hAnsi="宋体" w:eastAsia="宋体" w:cs="宋体"/>
          <w:color w:val="000000" w:themeColor="text1"/>
          <w:kern w:val="0"/>
          <w:sz w:val="21"/>
          <w:szCs w:val="21"/>
          <w:lang w:val="en-US" w:eastAsia="zh-CN" w:bidi="ar"/>
          <w14:textFill>
            <w14:solidFill>
              <w14:schemeClr w14:val="tx1"/>
            </w14:solidFill>
          </w14:textFill>
        </w:rPr>
        <w:t xml:space="preserve">接受联合体投标 </w:t>
      </w:r>
      <w:r>
        <w:rPr>
          <w:rFonts w:hint="eastAsia" w:ascii="宋体" w:hAnsi="宋体" w:eastAsia="宋体" w:cs="宋体"/>
          <w:sz w:val="21"/>
          <w:szCs w:val="21"/>
        </w:rPr>
        <w:commentReference w:id="0"/>
      </w:r>
    </w:p>
    <w:p w14:paraId="22FD37D2">
      <w:pPr>
        <w:numPr>
          <w:ilvl w:val="0"/>
          <w:numId w:val="0"/>
        </w:numPr>
        <w:spacing w:line="360" w:lineRule="auto"/>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二、</w:t>
      </w:r>
      <w:commentRangeStart w:id="1"/>
      <w:r>
        <w:rPr>
          <w:rFonts w:hint="eastAsia" w:ascii="宋体" w:hAnsi="宋体" w:eastAsia="宋体" w:cs="宋体"/>
          <w:sz w:val="21"/>
          <w:szCs w:val="21"/>
        </w:rPr>
        <w:t>采购需求</w:t>
      </w:r>
      <w:commentRangeEnd w:id="1"/>
      <w:r>
        <w:rPr>
          <w:rFonts w:hint="eastAsia" w:ascii="宋体" w:hAnsi="宋体" w:eastAsia="宋体" w:cs="宋体"/>
          <w:sz w:val="21"/>
          <w:szCs w:val="21"/>
        </w:rPr>
        <w:commentReference w:id="1"/>
      </w:r>
    </w:p>
    <w:tbl>
      <w:tblPr>
        <w:tblStyle w:val="23"/>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1336"/>
        <w:gridCol w:w="1296"/>
        <w:gridCol w:w="3041"/>
        <w:gridCol w:w="804"/>
        <w:gridCol w:w="1339"/>
      </w:tblGrid>
      <w:tr w14:paraId="55E3F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tcPr>
          <w:p w14:paraId="4FF7DC35">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val="0"/>
                <w:bCs/>
                <w:color w:val="auto"/>
                <w:sz w:val="21"/>
                <w:szCs w:val="21"/>
                <w:lang w:val="en-US" w:eastAsia="zh-CN"/>
              </w:rPr>
              <w:t>包名称</w:t>
            </w:r>
          </w:p>
        </w:tc>
        <w:tc>
          <w:tcPr>
            <w:tcW w:w="1336" w:type="dxa"/>
          </w:tcPr>
          <w:p w14:paraId="27064860">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最高限价</w:t>
            </w:r>
          </w:p>
          <w:p w14:paraId="2EA30D08">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（元）</w:t>
            </w:r>
          </w:p>
        </w:tc>
        <w:tc>
          <w:tcPr>
            <w:tcW w:w="1296" w:type="dxa"/>
          </w:tcPr>
          <w:p w14:paraId="4A73107B">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标的名称</w:t>
            </w:r>
          </w:p>
        </w:tc>
        <w:tc>
          <w:tcPr>
            <w:tcW w:w="3041" w:type="dxa"/>
          </w:tcPr>
          <w:p w14:paraId="661D6B7F">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b w:val="0"/>
                <w:bCs/>
                <w:color w:val="auto"/>
                <w:sz w:val="21"/>
                <w:szCs w:val="21"/>
              </w:rPr>
              <w:t>简要技术需求或服务要求</w:t>
            </w:r>
          </w:p>
        </w:tc>
        <w:tc>
          <w:tcPr>
            <w:tcW w:w="804" w:type="dxa"/>
          </w:tcPr>
          <w:p w14:paraId="3F4B6D60">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数量</w:t>
            </w:r>
          </w:p>
        </w:tc>
        <w:tc>
          <w:tcPr>
            <w:tcW w:w="1339" w:type="dxa"/>
          </w:tcPr>
          <w:p w14:paraId="5E59F9B5">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预算金额</w:t>
            </w:r>
          </w:p>
          <w:p w14:paraId="79085A59">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（元）</w:t>
            </w:r>
          </w:p>
        </w:tc>
      </w:tr>
      <w:tr w14:paraId="11DAF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restart"/>
            <w:vAlign w:val="center"/>
          </w:tcPr>
          <w:p w14:paraId="1C1A0A76">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val="en-US" w:eastAsia="zh-CN"/>
              </w:rPr>
              <w:t>平江县环卫设施设备更新项目智能四分类垃圾亭等环卫设施采购</w:t>
            </w:r>
          </w:p>
        </w:tc>
        <w:tc>
          <w:tcPr>
            <w:tcW w:w="1336" w:type="dxa"/>
            <w:vMerge w:val="restart"/>
            <w:vAlign w:val="center"/>
          </w:tcPr>
          <w:p w14:paraId="7576372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p w14:paraId="2F93E529">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snapToGrid w:val="0"/>
                <w:color w:val="auto"/>
                <w:kern w:val="2"/>
                <w:sz w:val="21"/>
                <w:szCs w:val="21"/>
                <w:lang w:val="en-US" w:eastAsia="zh-CN" w:bidi="ar"/>
              </w:rPr>
              <w:t>6189071.24</w:t>
            </w:r>
          </w:p>
        </w:tc>
        <w:tc>
          <w:tcPr>
            <w:tcW w:w="1296" w:type="dxa"/>
            <w:vAlign w:val="center"/>
          </w:tcPr>
          <w:p w14:paraId="7507DD0A">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rPr>
            </w:pPr>
            <w:r>
              <w:rPr>
                <w:rFonts w:hint="eastAsia" w:ascii="宋体" w:hAnsi="宋体" w:eastAsia="宋体" w:cs="宋体"/>
                <w:color w:val="auto"/>
                <w:sz w:val="21"/>
                <w:szCs w:val="21"/>
                <w:vertAlign w:val="baseline"/>
                <w:lang w:val="en-US" w:eastAsia="zh-CN"/>
              </w:rPr>
              <w:t>市政公用设施用房</w:t>
            </w:r>
          </w:p>
        </w:tc>
        <w:tc>
          <w:tcPr>
            <w:tcW w:w="3041" w:type="dxa"/>
            <w:vAlign w:val="center"/>
          </w:tcPr>
          <w:p w14:paraId="1319E5BE">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须设置有垃圾投放区域，垃圾桶储存室，环卫工人休息区域，两蹲位公厕区域，设置有环卫工具室等。</w:t>
            </w:r>
          </w:p>
        </w:tc>
        <w:tc>
          <w:tcPr>
            <w:tcW w:w="804" w:type="dxa"/>
            <w:vAlign w:val="center"/>
          </w:tcPr>
          <w:p w14:paraId="542B91ED">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p w14:paraId="0843ACB3">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3AA7DB48">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p w14:paraId="0058A29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rPr>
            </w:pPr>
            <w:r>
              <w:rPr>
                <w:rFonts w:hint="eastAsia" w:ascii="宋体" w:hAnsi="宋体" w:eastAsia="宋体" w:cs="宋体"/>
                <w:snapToGrid w:val="0"/>
                <w:color w:val="auto"/>
                <w:kern w:val="2"/>
                <w:sz w:val="21"/>
                <w:szCs w:val="21"/>
                <w:lang w:val="en-US" w:eastAsia="zh-CN" w:bidi="ar"/>
              </w:rPr>
              <w:t>3377320.00</w:t>
            </w:r>
          </w:p>
        </w:tc>
      </w:tr>
      <w:tr w14:paraId="01AC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continue"/>
          </w:tcPr>
          <w:p w14:paraId="3B136212">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tc>
        <w:tc>
          <w:tcPr>
            <w:tcW w:w="1336" w:type="dxa"/>
            <w:vMerge w:val="continue"/>
          </w:tcPr>
          <w:p w14:paraId="4A5AAC57">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tc>
        <w:tc>
          <w:tcPr>
            <w:tcW w:w="1296" w:type="dxa"/>
            <w:vAlign w:val="center"/>
          </w:tcPr>
          <w:p w14:paraId="1B4348EC">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其他用具</w:t>
            </w:r>
          </w:p>
        </w:tc>
        <w:tc>
          <w:tcPr>
            <w:tcW w:w="3041" w:type="dxa"/>
            <w:vAlign w:val="center"/>
          </w:tcPr>
          <w:p w14:paraId="09D80B8F">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箱体表面外观应光滑平整，结构件及零部件应进行除锈和防锈处理，各构件表面应平整，不应有凹凸和锤痕等。</w:t>
            </w:r>
          </w:p>
        </w:tc>
        <w:tc>
          <w:tcPr>
            <w:tcW w:w="804" w:type="dxa"/>
            <w:vAlign w:val="center"/>
          </w:tcPr>
          <w:p w14:paraId="127BE9A5">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7A5AEEFE">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r>
              <w:rPr>
                <w:rFonts w:hint="eastAsia" w:ascii="宋体" w:hAnsi="宋体" w:eastAsia="宋体" w:cs="宋体"/>
                <w:snapToGrid w:val="0"/>
                <w:color w:val="auto"/>
                <w:kern w:val="2"/>
                <w:sz w:val="21"/>
                <w:szCs w:val="21"/>
                <w:lang w:val="en-US" w:eastAsia="zh-CN" w:bidi="ar"/>
              </w:rPr>
              <w:t>2420244.00</w:t>
            </w:r>
          </w:p>
        </w:tc>
      </w:tr>
      <w:tr w14:paraId="08A6D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82" w:type="dxa"/>
            <w:vMerge w:val="continue"/>
          </w:tcPr>
          <w:p w14:paraId="53D82CE4">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p>
        </w:tc>
        <w:tc>
          <w:tcPr>
            <w:tcW w:w="1336" w:type="dxa"/>
            <w:vMerge w:val="continue"/>
          </w:tcPr>
          <w:p w14:paraId="003EDC60">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p>
        </w:tc>
        <w:tc>
          <w:tcPr>
            <w:tcW w:w="1296" w:type="dxa"/>
            <w:vAlign w:val="center"/>
          </w:tcPr>
          <w:p w14:paraId="0B686DAF">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其他构筑物</w:t>
            </w:r>
          </w:p>
        </w:tc>
        <w:tc>
          <w:tcPr>
            <w:tcW w:w="3041" w:type="dxa"/>
            <w:vAlign w:val="center"/>
          </w:tcPr>
          <w:p w14:paraId="3AEDA247">
            <w:pPr>
              <w:keepNext w:val="0"/>
              <w:keepLines w:val="0"/>
              <w:widowControl/>
              <w:numPr>
                <w:ilvl w:val="0"/>
                <w:numId w:val="0"/>
              </w:numPr>
              <w:suppressLineNumbers w:val="0"/>
              <w:spacing w:before="0" w:beforeAutospacing="0" w:after="0" w:afterAutospacing="0" w:line="240" w:lineRule="auto"/>
              <w:ind w:left="0" w:right="0"/>
              <w:jc w:val="center"/>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rPr>
              <w:t>平江县环卫设施设备更新项目智能四分类垃圾亭等环卫设施采购基础部分等。</w:t>
            </w:r>
          </w:p>
        </w:tc>
        <w:tc>
          <w:tcPr>
            <w:tcW w:w="804" w:type="dxa"/>
            <w:vAlign w:val="center"/>
          </w:tcPr>
          <w:p w14:paraId="1FAAE7A1">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339" w:type="dxa"/>
            <w:vAlign w:val="center"/>
          </w:tcPr>
          <w:p w14:paraId="056BF0C1">
            <w:pPr>
              <w:keepNext w:val="0"/>
              <w:keepLines w:val="0"/>
              <w:widowControl/>
              <w:numPr>
                <w:ilvl w:val="0"/>
                <w:numId w:val="0"/>
              </w:numPr>
              <w:suppressLineNumbers w:val="0"/>
              <w:spacing w:before="0" w:beforeAutospacing="0" w:after="0" w:afterAutospacing="0" w:line="360" w:lineRule="auto"/>
              <w:ind w:left="0" w:right="0"/>
              <w:jc w:val="center"/>
              <w:rPr>
                <w:rFonts w:hint="eastAsia" w:ascii="宋体" w:hAnsi="宋体" w:eastAsia="宋体" w:cs="宋体"/>
                <w:snapToGrid w:val="0"/>
                <w:color w:val="auto"/>
                <w:kern w:val="2"/>
                <w:sz w:val="21"/>
                <w:szCs w:val="21"/>
                <w:lang w:val="en-US" w:eastAsia="zh-CN" w:bidi="ar"/>
              </w:rPr>
            </w:pPr>
            <w:r>
              <w:rPr>
                <w:rFonts w:hint="eastAsia" w:ascii="宋体" w:hAnsi="宋体" w:eastAsia="宋体" w:cs="宋体"/>
                <w:snapToGrid w:val="0"/>
                <w:color w:val="auto"/>
                <w:kern w:val="2"/>
                <w:sz w:val="21"/>
                <w:szCs w:val="21"/>
                <w:lang w:val="en-US" w:eastAsia="zh-CN" w:bidi="ar"/>
              </w:rPr>
              <w:t>391507.24</w:t>
            </w:r>
          </w:p>
        </w:tc>
      </w:tr>
    </w:tbl>
    <w:p w14:paraId="61E1B9A1">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三</w:t>
      </w:r>
      <w:r>
        <w:rPr>
          <w:rFonts w:hint="eastAsia" w:ascii="宋体" w:hAnsi="宋体" w:eastAsia="宋体" w:cs="宋体"/>
          <w:sz w:val="21"/>
          <w:szCs w:val="21"/>
        </w:rPr>
        <w:t>、投标人的资格要求</w:t>
      </w:r>
    </w:p>
    <w:p w14:paraId="301997D0">
      <w:pPr>
        <w:spacing w:line="360" w:lineRule="auto"/>
        <w:rPr>
          <w:rFonts w:hint="eastAsia" w:ascii="宋体" w:hAnsi="宋体" w:eastAsia="宋体" w:cs="宋体"/>
          <w:sz w:val="21"/>
          <w:szCs w:val="21"/>
        </w:rPr>
      </w:pPr>
      <w:commentRangeStart w:id="2"/>
      <w:r>
        <w:rPr>
          <w:rFonts w:hint="eastAsia" w:ascii="宋体" w:hAnsi="宋体" w:eastAsia="宋体" w:cs="宋体"/>
          <w:sz w:val="21"/>
          <w:szCs w:val="21"/>
        </w:rPr>
        <w:t>1、投标人的基本资格条件：</w:t>
      </w:r>
      <w:commentRangeEnd w:id="2"/>
      <w:r>
        <w:rPr>
          <w:rFonts w:hint="eastAsia" w:ascii="宋体" w:hAnsi="宋体" w:eastAsia="宋体" w:cs="宋体"/>
          <w:sz w:val="21"/>
          <w:szCs w:val="21"/>
        </w:rPr>
        <w:commentReference w:id="2"/>
      </w:r>
    </w:p>
    <w:p w14:paraId="2B9B321A">
      <w:pPr>
        <w:spacing w:line="360" w:lineRule="auto"/>
        <w:ind w:firstLine="420" w:firstLineChars="20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投标人必须是在中华人民共和国境内注册登记的法人、其他组织或者自然人，且应当符合《政府采购法》第二十二条第一款的规定。</w:t>
      </w:r>
    </w:p>
    <w:p w14:paraId="57053AC9">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（2）单位负责人为同一人或者存在直接控股、管理关系的不同投标人，不得参加同一合同项下的政府采购活动。</w:t>
      </w:r>
    </w:p>
    <w:p w14:paraId="3836B57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ab/>
      </w:r>
      <w:r>
        <w:rPr>
          <w:rFonts w:hint="eastAsia" w:ascii="宋体" w:hAnsi="宋体" w:eastAsia="宋体" w:cs="宋体"/>
          <w:color w:val="000000" w:themeColor="text1"/>
          <w:kern w:val="0"/>
          <w:sz w:val="21"/>
          <w:szCs w:val="21"/>
          <w:lang w:val="en-US" w:eastAsia="zh-CN" w:bidi="ar"/>
          <w14:textFill>
            <w14:solidFill>
              <w14:schemeClr w14:val="tx1"/>
            </w14:solidFill>
          </w14:textFill>
        </w:rPr>
        <w:t>（3）为本采购项目提供整体设计、规范编制或者项目管理、监理、检测等服务的，不得再参加此项目的其他采购活动。</w:t>
      </w:r>
    </w:p>
    <w:p w14:paraId="643C2648">
      <w:pPr>
        <w:keepNext w:val="0"/>
        <w:keepLines w:val="0"/>
        <w:widowControl/>
        <w:suppressLineNumbers w:val="0"/>
        <w:spacing w:before="0" w:beforeAutospacing="0" w:after="0" w:afterAutospacing="0" w:line="360" w:lineRule="auto"/>
        <w:ind w:left="0" w:right="0" w:firstLine="420"/>
        <w:jc w:val="left"/>
        <w:rPr>
          <w:rFonts w:hint="eastAsia" w:ascii="宋体" w:hAnsi="宋体" w:eastAsia="宋体" w:cs="宋体"/>
          <w:color w:val="000000" w:themeColor="text1"/>
          <w:sz w:val="21"/>
          <w:szCs w:val="21"/>
          <w:lang w:val="en-US"/>
          <w14:textFill>
            <w14:solidFill>
              <w14:schemeClr w14:val="tx1"/>
            </w14:solidFill>
          </w14:textFill>
        </w:rPr>
      </w:pPr>
      <w:r>
        <w:rPr>
          <w:rFonts w:hint="eastAsia" w:ascii="宋体" w:hAnsi="宋体" w:eastAsia="宋体" w:cs="宋体"/>
          <w:color w:val="000000" w:themeColor="text1"/>
          <w:kern w:val="0"/>
          <w:sz w:val="21"/>
          <w:szCs w:val="21"/>
          <w:lang w:val="en-US" w:eastAsia="zh-CN" w:bidi="ar"/>
          <w14:textFill>
            <w14:solidFill>
              <w14:schemeClr w14:val="tx1"/>
            </w14:solidFill>
          </w14:textFill>
        </w:rPr>
        <w:t>（4）列入失信被执行人、重大税收违法失信主体名单、政府采购严重违法失信行为记录名单的，拒绝其参与政府采购活动。</w:t>
      </w:r>
    </w:p>
    <w:p w14:paraId="5C07FDFD">
      <w:pPr>
        <w:spacing w:line="360" w:lineRule="auto"/>
        <w:rPr>
          <w:rFonts w:hint="eastAsia" w:ascii="宋体" w:hAnsi="宋体" w:eastAsia="宋体" w:cs="宋体"/>
          <w:sz w:val="21"/>
          <w:szCs w:val="21"/>
        </w:rPr>
      </w:pPr>
    </w:p>
    <w:p w14:paraId="67A67295">
      <w:pPr>
        <w:numPr>
          <w:ilvl w:val="0"/>
          <w:numId w:val="0"/>
        </w:numPr>
        <w:spacing w:line="360" w:lineRule="auto"/>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2、</w:t>
      </w:r>
      <w:commentRangeStart w:id="3"/>
      <w:r>
        <w:rPr>
          <w:rFonts w:hint="eastAsia" w:ascii="宋体" w:hAnsi="宋体" w:eastAsia="宋体" w:cs="宋体"/>
          <w:sz w:val="21"/>
          <w:szCs w:val="21"/>
        </w:rPr>
        <w:t>落实政府采购政策需满足的资格要求</w:t>
      </w:r>
      <w:commentRangeEnd w:id="3"/>
      <w:r>
        <w:rPr>
          <w:rFonts w:hint="eastAsia" w:ascii="宋体" w:hAnsi="宋体" w:eastAsia="宋体" w:cs="宋体"/>
          <w:sz w:val="21"/>
          <w:szCs w:val="21"/>
        </w:rPr>
        <w:commentReference w:id="3"/>
      </w:r>
      <w:r>
        <w:rPr>
          <w:rFonts w:hint="eastAsia" w:ascii="宋体" w:hAnsi="宋体" w:eastAsia="宋体" w:cs="宋体"/>
          <w:sz w:val="21"/>
          <w:szCs w:val="21"/>
        </w:rPr>
        <w:t>：</w:t>
      </w:r>
    </w:p>
    <w:p w14:paraId="046A91FA">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包名称：</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u w:val="single"/>
          <w:lang w:val="en-US" w:eastAsia="zh-CN"/>
        </w:rPr>
        <w:t>平江县环卫设施设备更新项目智能四分类垃圾亭等环卫设施采购项目</w:t>
      </w:r>
    </w:p>
    <w:p w14:paraId="573E9326">
      <w:pP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sym w:font="Wingdings 2" w:char="0052"/>
      </w:r>
      <w:r>
        <w:rPr>
          <w:rFonts w:hint="eastAsia" w:ascii="宋体" w:hAnsi="宋体" w:eastAsia="宋体" w:cs="宋体"/>
          <w:b w:val="0"/>
          <w:bCs/>
          <w:color w:val="auto"/>
          <w:sz w:val="21"/>
          <w:szCs w:val="21"/>
        </w:rPr>
        <w:t>专门面向</w:t>
      </w:r>
      <w:r>
        <w:rPr>
          <w:rFonts w:hint="eastAsia" w:ascii="宋体" w:hAnsi="宋体" w:eastAsia="宋体" w:cs="宋体"/>
          <w:b w:val="0"/>
          <w:bCs/>
          <w:color w:val="auto"/>
          <w:sz w:val="21"/>
          <w:szCs w:val="21"/>
          <w:lang w:val="en-US" w:eastAsia="zh-CN"/>
        </w:rPr>
        <w:t>中小企业（含监狱及福利性单位）</w:t>
      </w:r>
    </w:p>
    <w:p w14:paraId="2A957624">
      <w:pPr>
        <w:spacing w:line="360" w:lineRule="auto"/>
        <w:rPr>
          <w:rFonts w:hint="eastAsia" w:ascii="宋体" w:hAnsi="宋体" w:eastAsia="宋体" w:cs="宋体"/>
          <w:color w:val="0000FF"/>
          <w:sz w:val="21"/>
          <w:szCs w:val="21"/>
        </w:rPr>
      </w:pPr>
    </w:p>
    <w:p w14:paraId="2A629F10">
      <w:pPr>
        <w:numPr>
          <w:ilvl w:val="0"/>
          <w:numId w:val="0"/>
        </w:numPr>
        <w:spacing w:line="360" w:lineRule="auto"/>
        <w:ind w:left="0" w:leftChars="0" w:firstLine="0" w:firstLineChars="0"/>
        <w:rPr>
          <w:rFonts w:hint="eastAsia" w:ascii="宋体" w:hAnsi="宋体" w:eastAsia="宋体" w:cs="宋体"/>
          <w:sz w:val="21"/>
          <w:szCs w:val="21"/>
        </w:rPr>
      </w:pPr>
      <w:r>
        <w:rPr>
          <w:rFonts w:hint="eastAsia" w:ascii="宋体" w:hAnsi="宋体" w:eastAsia="宋体" w:cs="宋体"/>
          <w:snapToGrid w:val="0"/>
          <w:color w:val="000000"/>
          <w:kern w:val="0"/>
          <w:sz w:val="21"/>
          <w:szCs w:val="21"/>
          <w:lang w:val="en-US" w:eastAsia="en-US" w:bidi="ar-SA"/>
        </w:rPr>
        <w:t>3、</w:t>
      </w:r>
      <w:commentRangeStart w:id="4"/>
      <w:r>
        <w:rPr>
          <w:rFonts w:hint="eastAsia" w:ascii="宋体" w:hAnsi="宋体" w:eastAsia="宋体" w:cs="宋体"/>
          <w:sz w:val="21"/>
          <w:szCs w:val="21"/>
        </w:rPr>
        <w:t>供应商特定资格条件：</w:t>
      </w:r>
      <w:commentRangeEnd w:id="4"/>
      <w:r>
        <w:rPr>
          <w:rFonts w:hint="eastAsia" w:ascii="宋体" w:hAnsi="宋体" w:eastAsia="宋体" w:cs="宋体"/>
          <w:sz w:val="21"/>
          <w:szCs w:val="21"/>
        </w:rPr>
        <w:commentReference w:id="4"/>
      </w:r>
    </w:p>
    <w:p w14:paraId="461B5997">
      <w:pPr>
        <w:keepNext w:val="0"/>
        <w:keepLines w:val="0"/>
        <w:widowControl/>
        <w:suppressLineNumbers w:val="0"/>
        <w:spacing w:before="0" w:beforeAutospacing="0" w:after="0" w:afterAutospacing="0" w:line="360" w:lineRule="auto"/>
        <w:ind w:left="0" w:right="0"/>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包名称：</w:t>
      </w:r>
      <w:r>
        <w:rPr>
          <w:rFonts w:hint="eastAsia" w:ascii="宋体" w:hAnsi="宋体" w:eastAsia="宋体" w:cs="宋体"/>
          <w:b w:val="0"/>
          <w:bCs w:val="0"/>
          <w:color w:val="auto"/>
          <w:sz w:val="21"/>
          <w:szCs w:val="21"/>
          <w:u w:val="single"/>
        </w:rPr>
        <w:t xml:space="preserve"> </w:t>
      </w:r>
      <w:r>
        <w:rPr>
          <w:rFonts w:hint="eastAsia" w:ascii="宋体" w:hAnsi="宋体" w:eastAsia="宋体" w:cs="宋体"/>
          <w:b w:val="0"/>
          <w:bCs w:val="0"/>
          <w:color w:val="auto"/>
          <w:sz w:val="21"/>
          <w:szCs w:val="21"/>
          <w:u w:val="single"/>
          <w:lang w:val="en-US" w:eastAsia="zh-CN"/>
        </w:rPr>
        <w:t>平江县环卫设施设备更新项目智能四分类垃圾亭等环卫设施采购项目</w:t>
      </w:r>
    </w:p>
    <w:p w14:paraId="490B20F8">
      <w:pPr>
        <w:numPr>
          <w:ilvl w:val="0"/>
          <w:numId w:val="0"/>
        </w:numPr>
        <w:spacing w:line="360" w:lineRule="auto"/>
        <w:ind w:leftChars="0"/>
        <w:rPr>
          <w:rFonts w:hint="eastAsia" w:ascii="宋体" w:hAnsi="宋体" w:eastAsia="宋体" w:cs="宋体"/>
          <w:b w:val="0"/>
          <w:bCs w:val="0"/>
          <w:color w:val="auto"/>
          <w:sz w:val="21"/>
          <w:szCs w:val="21"/>
          <w:u w:val="none"/>
          <w:lang w:val="en-US" w:eastAsia="zh-CN"/>
        </w:rPr>
      </w:pPr>
      <w:r>
        <w:rPr>
          <w:rFonts w:hint="eastAsia" w:ascii="宋体" w:hAnsi="宋体" w:eastAsia="宋体" w:cs="宋体"/>
          <w:b w:val="0"/>
          <w:bCs/>
          <w:color w:val="auto"/>
          <w:sz w:val="21"/>
          <w:szCs w:val="21"/>
        </w:rPr>
        <w:t>特定资格条件：</w:t>
      </w:r>
      <w:r>
        <w:rPr>
          <w:rFonts w:hint="eastAsia" w:ascii="宋体" w:hAnsi="宋体" w:eastAsia="宋体" w:cs="宋体"/>
          <w:b w:val="0"/>
          <w:bCs w:val="0"/>
          <w:color w:val="auto"/>
          <w:sz w:val="21"/>
          <w:szCs w:val="21"/>
          <w:u w:val="none"/>
          <w:lang w:val="en-US" w:eastAsia="zh-CN"/>
        </w:rPr>
        <w:t>（1）本项目专门面向中小企业采购，供应商需提供《财政部工业和信息化部关于印发〈政府采购促进中小企业发展管理办法〉的通知》（财库〔2020〕46号）规定的《中小企业声明函》。</w:t>
      </w:r>
    </w:p>
    <w:p w14:paraId="35F7D265">
      <w:pPr>
        <w:numPr>
          <w:ilvl w:val="0"/>
          <w:numId w:val="0"/>
        </w:numPr>
        <w:spacing w:line="360" w:lineRule="auto"/>
        <w:ind w:leftChars="0"/>
        <w:rPr>
          <w:rFonts w:hint="eastAsia" w:ascii="宋体" w:hAnsi="宋体" w:eastAsia="宋体" w:cs="宋体"/>
          <w:sz w:val="21"/>
          <w:szCs w:val="21"/>
        </w:rPr>
      </w:pPr>
      <w:r>
        <w:rPr>
          <w:rFonts w:hint="eastAsia" w:ascii="宋体" w:hAnsi="宋体" w:eastAsia="宋体" w:cs="宋体"/>
          <w:b w:val="0"/>
          <w:bCs w:val="0"/>
          <w:color w:val="auto"/>
          <w:sz w:val="21"/>
          <w:szCs w:val="21"/>
          <w:u w:val="none"/>
          <w:lang w:val="en-US" w:eastAsia="zh-CN"/>
        </w:rPr>
        <w:t>（2）被“信用中国”网站列入失信被执行人和重大税收违法案件当事人名单的、被“中国政府采购网”网站列入政府采购严重违法失信行为记录名单（处罚期限尚未届满的），不得参与本项目的政府采购活动，供应商须提供相关网站证明材料截图。</w:t>
      </w:r>
    </w:p>
    <w:p w14:paraId="7F4F4DB8">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四</w:t>
      </w:r>
      <w:r>
        <w:rPr>
          <w:rFonts w:hint="eastAsia" w:ascii="宋体" w:hAnsi="宋体" w:eastAsia="宋体" w:cs="宋体"/>
          <w:sz w:val="21"/>
          <w:szCs w:val="21"/>
        </w:rPr>
        <w:t>、获取招标文件的时间、期限、地点及方式</w:t>
      </w:r>
    </w:p>
    <w:p w14:paraId="206594AA">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1、时间</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03</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日至</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9 </w:t>
      </w:r>
      <w:r>
        <w:rPr>
          <w:rFonts w:hint="eastAsia" w:ascii="宋体" w:hAnsi="宋体" w:eastAsia="宋体" w:cs="宋体"/>
          <w:color w:val="auto"/>
          <w:sz w:val="21"/>
          <w:szCs w:val="21"/>
        </w:rPr>
        <w:t>日（提供期限自本公告发布之日起不得少于5个工作日），每天上午</w:t>
      </w:r>
      <w:r>
        <w:rPr>
          <w:rFonts w:hint="eastAsia" w:ascii="宋体" w:hAnsi="宋体" w:eastAsia="宋体" w:cs="宋体"/>
          <w:color w:val="auto"/>
          <w:sz w:val="21"/>
          <w:szCs w:val="21"/>
          <w:u w:val="single"/>
          <w:lang w:val="en-US" w:eastAsia="zh-CN"/>
        </w:rPr>
        <w:t>08:00:00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lang w:val="en-US" w:eastAsia="zh-CN"/>
        </w:rPr>
        <w:t xml:space="preserve">11:30:00 </w:t>
      </w:r>
      <w:r>
        <w:rPr>
          <w:rFonts w:hint="eastAsia" w:ascii="宋体" w:hAnsi="宋体" w:eastAsia="宋体" w:cs="宋体"/>
          <w:color w:val="auto"/>
          <w:sz w:val="21"/>
          <w:szCs w:val="21"/>
        </w:rPr>
        <w:t>，下午</w:t>
      </w:r>
      <w:r>
        <w:rPr>
          <w:rFonts w:hint="eastAsia" w:ascii="宋体" w:hAnsi="宋体" w:eastAsia="宋体" w:cs="宋体"/>
          <w:color w:val="auto"/>
          <w:sz w:val="21"/>
          <w:szCs w:val="21"/>
          <w:u w:val="single"/>
          <w:lang w:val="en-US" w:eastAsia="zh-CN"/>
        </w:rPr>
        <w:t>14:30:00</w:t>
      </w:r>
      <w:r>
        <w:rPr>
          <w:rFonts w:hint="eastAsia" w:ascii="宋体" w:hAnsi="宋体" w:eastAsia="宋体" w:cs="宋体"/>
          <w:color w:val="auto"/>
          <w:sz w:val="21"/>
          <w:szCs w:val="21"/>
        </w:rPr>
        <w:t>至</w:t>
      </w:r>
      <w:r>
        <w:rPr>
          <w:rFonts w:hint="eastAsia" w:ascii="宋体" w:hAnsi="宋体" w:eastAsia="宋体" w:cs="宋体"/>
          <w:color w:val="auto"/>
          <w:sz w:val="21"/>
          <w:szCs w:val="21"/>
          <w:u w:val="single"/>
          <w:lang w:val="en-US" w:eastAsia="zh-CN"/>
        </w:rPr>
        <w:t>17:30:00</w:t>
      </w:r>
      <w:r>
        <w:rPr>
          <w:rFonts w:hint="eastAsia" w:ascii="宋体" w:hAnsi="宋体" w:eastAsia="宋体" w:cs="宋体"/>
          <w:color w:val="auto"/>
          <w:sz w:val="21"/>
          <w:szCs w:val="21"/>
        </w:rPr>
        <w:t>（北</w:t>
      </w:r>
      <w:r>
        <w:rPr>
          <w:rFonts w:hint="eastAsia" w:ascii="宋体" w:hAnsi="宋体" w:eastAsia="宋体" w:cs="宋体"/>
          <w:sz w:val="21"/>
          <w:szCs w:val="21"/>
        </w:rPr>
        <w:t>京时间，法定节假日除外）</w:t>
      </w:r>
    </w:p>
    <w:p w14:paraId="74050B4E">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sz w:val="21"/>
          <w:szCs w:val="21"/>
        </w:rPr>
        <w:t>2、地点：</w:t>
      </w:r>
      <w:r>
        <w:rPr>
          <w:rFonts w:hint="eastAsia" w:ascii="宋体" w:hAnsi="宋体" w:eastAsia="宋体" w:cs="宋体"/>
          <w:sz w:val="21"/>
          <w:szCs w:val="21"/>
          <w:u w:val="none"/>
          <w:lang w:val="en-US" w:eastAsia="zh-CN"/>
        </w:rPr>
        <w:t>本项目实行电子交易，有意参加投标者，在h</w:t>
      </w:r>
      <w:r>
        <w:rPr>
          <w:rFonts w:hint="eastAsia" w:ascii="宋体" w:hAnsi="宋体" w:eastAsia="宋体" w:cs="宋体"/>
          <w:color w:val="auto"/>
          <w:sz w:val="21"/>
          <w:szCs w:val="21"/>
          <w:u w:val="none"/>
          <w:lang w:val="en-US" w:eastAsia="zh-CN"/>
        </w:rPr>
        <w:t>ttp://222.242.228.197:8083/TPBidder/memberLogin获取电子版招标文件</w:t>
      </w:r>
      <w:r>
        <w:rPr>
          <w:rFonts w:hint="eastAsia" w:ascii="宋体" w:hAnsi="宋体" w:eastAsia="宋体" w:cs="宋体"/>
          <w:color w:val="auto"/>
          <w:sz w:val="21"/>
          <w:szCs w:val="21"/>
          <w:u w:val="none"/>
        </w:rPr>
        <w:t xml:space="preserve"> </w:t>
      </w:r>
    </w:p>
    <w:p w14:paraId="008FAF78">
      <w:pPr>
        <w:spacing w:line="360" w:lineRule="auto"/>
        <w:ind w:firstLine="420" w:firstLineChars="200"/>
        <w:rPr>
          <w:rFonts w:hint="eastAsia" w:ascii="宋体" w:hAnsi="宋体" w:eastAsia="宋体" w:cs="宋体"/>
          <w:color w:val="auto"/>
          <w:sz w:val="21"/>
          <w:szCs w:val="21"/>
          <w:lang w:val="en-US"/>
        </w:rPr>
      </w:pPr>
      <w:r>
        <w:rPr>
          <w:rFonts w:hint="eastAsia" w:ascii="宋体" w:hAnsi="宋体" w:eastAsia="宋体" w:cs="宋体"/>
          <w:color w:val="auto"/>
          <w:sz w:val="21"/>
          <w:szCs w:val="21"/>
        </w:rPr>
        <w:t>3、方式：</w:t>
      </w:r>
      <w:commentRangeStart w:id="5"/>
      <w:r>
        <w:rPr>
          <w:rFonts w:hint="eastAsia" w:ascii="宋体" w:hAnsi="宋体" w:eastAsia="宋体" w:cs="宋体"/>
          <w:color w:val="auto"/>
          <w:sz w:val="21"/>
          <w:szCs w:val="21"/>
          <w:u w:val="none"/>
          <w:lang w:val="en-US" w:eastAsia="zh-CN"/>
        </w:rPr>
        <w:t xml:space="preserve">线上获取 </w:t>
      </w:r>
      <w:commentRangeEnd w:id="5"/>
      <w:r>
        <w:rPr>
          <w:rFonts w:hint="eastAsia" w:ascii="宋体" w:hAnsi="宋体" w:eastAsia="宋体" w:cs="宋体"/>
          <w:color w:val="auto"/>
          <w:sz w:val="21"/>
          <w:szCs w:val="21"/>
        </w:rPr>
        <w:commentReference w:id="5"/>
      </w:r>
    </w:p>
    <w:p w14:paraId="1A1E0861">
      <w:pPr>
        <w:spacing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4、售价</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u w:val="none"/>
          <w:lang w:val="en-US" w:eastAsia="zh-CN"/>
        </w:rPr>
        <w:t>0</w:t>
      </w:r>
      <w:r>
        <w:rPr>
          <w:rFonts w:hint="eastAsia" w:ascii="宋体" w:hAnsi="宋体" w:eastAsia="宋体" w:cs="宋体"/>
          <w:color w:val="auto"/>
          <w:sz w:val="21"/>
          <w:szCs w:val="21"/>
          <w:u w:val="none"/>
        </w:rPr>
        <w:t>元</w:t>
      </w:r>
    </w:p>
    <w:p w14:paraId="0D34298D">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五</w:t>
      </w:r>
      <w:r>
        <w:rPr>
          <w:rFonts w:hint="eastAsia" w:ascii="宋体" w:hAnsi="宋体" w:eastAsia="宋体" w:cs="宋体"/>
          <w:sz w:val="21"/>
          <w:szCs w:val="21"/>
        </w:rPr>
        <w:t>、提交投标文件截止时间、开标时间和地点</w:t>
      </w:r>
    </w:p>
    <w:p w14:paraId="252AB9D0">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1、提交投标文件截止时间</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23 </w:t>
      </w:r>
      <w:r>
        <w:rPr>
          <w:rFonts w:hint="eastAsia" w:ascii="宋体" w:hAnsi="宋体" w:eastAsia="宋体" w:cs="宋体"/>
          <w:color w:val="auto"/>
          <w:sz w:val="21"/>
          <w:szCs w:val="21"/>
        </w:rPr>
        <w:t>日</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点</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分</w:t>
      </w:r>
      <w:r>
        <w:rPr>
          <w:rFonts w:hint="eastAsia" w:ascii="宋体" w:hAnsi="宋体" w:eastAsia="宋体" w:cs="宋体"/>
          <w:color w:val="auto"/>
          <w:sz w:val="21"/>
          <w:szCs w:val="21"/>
        </w:rPr>
        <w:t>（北京时间）</w:t>
      </w:r>
    </w:p>
    <w:p w14:paraId="73272981">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2、提交投标文件地点</w:t>
      </w:r>
      <w:r>
        <w:rPr>
          <w:rFonts w:hint="eastAsia" w:ascii="宋体" w:hAnsi="宋体" w:eastAsia="宋体" w:cs="宋体"/>
          <w:sz w:val="21"/>
          <w:szCs w:val="21"/>
          <w:lang w:eastAsia="zh-CN"/>
        </w:rPr>
        <w:t>：</w:t>
      </w:r>
      <w:r>
        <w:rPr>
          <w:rFonts w:hint="eastAsia" w:ascii="宋体" w:hAnsi="宋体" w:eastAsia="宋体" w:cs="宋体"/>
          <w:sz w:val="21"/>
          <w:szCs w:val="21"/>
          <w:u w:val="none"/>
          <w:lang w:val="en-US" w:eastAsia="zh-CN"/>
        </w:rPr>
        <w:t>岳阳市公共资源交易中心电子交易平台</w:t>
      </w:r>
      <w:r>
        <w:rPr>
          <w:rFonts w:hint="eastAsia" w:ascii="宋体" w:hAnsi="宋体" w:eastAsia="宋体" w:cs="宋体"/>
          <w:sz w:val="21"/>
          <w:szCs w:val="21"/>
          <w:u w:val="none"/>
        </w:rPr>
        <w:t xml:space="preserve"> </w:t>
      </w:r>
    </w:p>
    <w:p w14:paraId="4070204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3、开标时</w:t>
      </w:r>
      <w:r>
        <w:rPr>
          <w:rFonts w:hint="eastAsia" w:ascii="宋体" w:hAnsi="宋体" w:eastAsia="宋体" w:cs="宋体"/>
          <w:color w:val="auto"/>
          <w:sz w:val="21"/>
          <w:szCs w:val="21"/>
        </w:rPr>
        <w:t>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2026</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年</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9</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月</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23</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日</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09</w:t>
      </w:r>
      <w:r>
        <w:rPr>
          <w:rFonts w:hint="eastAsia" w:ascii="宋体" w:hAnsi="宋体" w:eastAsia="宋体" w:cs="宋体"/>
          <w:bCs/>
          <w:color w:val="auto"/>
          <w:sz w:val="21"/>
          <w:szCs w:val="21"/>
          <w:u w:val="none"/>
        </w:rPr>
        <w:t>点</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single"/>
          <w:lang w:val="en-US" w:eastAsia="zh-CN"/>
        </w:rPr>
        <w:t>30</w:t>
      </w:r>
      <w:r>
        <w:rPr>
          <w:rFonts w:hint="eastAsia" w:ascii="宋体" w:hAnsi="宋体" w:eastAsia="宋体" w:cs="宋体"/>
          <w:bCs/>
          <w:color w:val="auto"/>
          <w:sz w:val="21"/>
          <w:szCs w:val="21"/>
          <w:u w:val="single"/>
        </w:rPr>
        <w:t xml:space="preserve"> </w:t>
      </w:r>
      <w:r>
        <w:rPr>
          <w:rFonts w:hint="eastAsia" w:ascii="宋体" w:hAnsi="宋体" w:eastAsia="宋体" w:cs="宋体"/>
          <w:bCs/>
          <w:color w:val="auto"/>
          <w:sz w:val="21"/>
          <w:szCs w:val="21"/>
          <w:u w:val="none"/>
        </w:rPr>
        <w:t>分</w:t>
      </w:r>
      <w:r>
        <w:rPr>
          <w:rFonts w:hint="eastAsia" w:ascii="宋体" w:hAnsi="宋体" w:eastAsia="宋体" w:cs="宋体"/>
          <w:color w:val="auto"/>
          <w:sz w:val="21"/>
          <w:szCs w:val="21"/>
        </w:rPr>
        <w:t>（北京时间）</w:t>
      </w:r>
    </w:p>
    <w:p w14:paraId="0AC281B3">
      <w:pPr>
        <w:spacing w:line="360" w:lineRule="auto"/>
        <w:ind w:firstLine="420" w:firstLineChars="200"/>
        <w:rPr>
          <w:rFonts w:hint="eastAsia" w:ascii="宋体" w:hAnsi="宋体" w:eastAsia="宋体" w:cs="宋体"/>
          <w:sz w:val="21"/>
          <w:szCs w:val="21"/>
          <w:u w:val="single"/>
        </w:rPr>
      </w:pPr>
      <w:r>
        <w:rPr>
          <w:rFonts w:hint="eastAsia" w:ascii="宋体" w:hAnsi="宋体" w:eastAsia="宋体" w:cs="宋体"/>
          <w:sz w:val="21"/>
          <w:szCs w:val="21"/>
        </w:rPr>
        <w:t xml:space="preserve">4、开标地点： </w:t>
      </w:r>
      <w:r>
        <w:rPr>
          <w:rFonts w:hint="eastAsia" w:ascii="宋体" w:hAnsi="宋体" w:eastAsia="宋体" w:cs="宋体"/>
          <w:sz w:val="21"/>
          <w:szCs w:val="21"/>
          <w:lang w:val="en-US" w:eastAsia="zh-CN"/>
        </w:rPr>
        <w:t>岳阳市公共资源交易中心</w:t>
      </w:r>
      <w:r>
        <w:rPr>
          <w:rFonts w:hint="eastAsia" w:ascii="宋体" w:hAnsi="宋体" w:eastAsia="宋体" w:cs="宋体"/>
          <w:sz w:val="21"/>
          <w:szCs w:val="21"/>
        </w:rPr>
        <w:t xml:space="preserve">  </w:t>
      </w:r>
    </w:p>
    <w:p w14:paraId="12B8658D">
      <w:pPr>
        <w:spacing w:line="360" w:lineRule="auto"/>
        <w:ind w:firstLine="420" w:firstLine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（自招标文件开始发出之日起至投标人提交投标文件截止之日止，不得少于20日）</w:t>
      </w:r>
    </w:p>
    <w:p w14:paraId="62F656EA">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六</w:t>
      </w:r>
      <w:r>
        <w:rPr>
          <w:rFonts w:hint="eastAsia" w:ascii="宋体" w:hAnsi="宋体" w:eastAsia="宋体" w:cs="宋体"/>
          <w:sz w:val="21"/>
          <w:szCs w:val="21"/>
        </w:rPr>
        <w:t>、公告期限</w:t>
      </w:r>
    </w:p>
    <w:p w14:paraId="1F713344">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1、本招标公告在中国湖南政府采购网（www.ccgp-hunan.gov.cn）发布。公告期限从本招标公告发布之日起5个工作日。</w:t>
      </w:r>
    </w:p>
    <w:p w14:paraId="27F8530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2、在其他媒体发布的招标公告，公告内容以本招标公告指定媒体发布的公告为准；公告期限自本招标公告指定媒体最先发布公告之日起算。</w:t>
      </w:r>
    </w:p>
    <w:p w14:paraId="7C971C0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七</w:t>
      </w:r>
      <w:r>
        <w:rPr>
          <w:rFonts w:hint="eastAsia" w:ascii="宋体" w:hAnsi="宋体" w:eastAsia="宋体" w:cs="宋体"/>
          <w:sz w:val="21"/>
          <w:szCs w:val="21"/>
        </w:rPr>
        <w:t>、询问及质疑</w:t>
      </w:r>
    </w:p>
    <w:p w14:paraId="4C1AE726">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1、投标人对政府采购活动事项如有疑问的，可以向采购人、采购代理机构提出询问。采购人、采购代理机构将在3个工作日内作出答复。</w:t>
      </w:r>
    </w:p>
    <w:p w14:paraId="3F22760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2、投标人对电子交易平台办理CA证书、操作等如有疑问，请咨询电子交易平台服务机构。</w:t>
      </w:r>
    </w:p>
    <w:p w14:paraId="2563364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3、潜在投标人</w:t>
      </w:r>
      <w:r>
        <w:rPr>
          <w:rFonts w:hint="eastAsia" w:ascii="宋体" w:hAnsi="宋体" w:eastAsia="宋体" w:cs="宋体"/>
          <w:sz w:val="21"/>
          <w:szCs w:val="21"/>
          <w:highlight w:val="none"/>
        </w:rPr>
        <w:t>认为</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文件或</w:t>
      </w:r>
      <w:r>
        <w:rPr>
          <w:rFonts w:hint="eastAsia" w:ascii="宋体" w:hAnsi="宋体" w:eastAsia="宋体" w:cs="宋体"/>
          <w:sz w:val="21"/>
          <w:szCs w:val="21"/>
          <w:highlight w:val="none"/>
          <w:lang w:val="en-US" w:eastAsia="zh-CN"/>
        </w:rPr>
        <w:t>本</w:t>
      </w:r>
      <w:r>
        <w:rPr>
          <w:rFonts w:hint="eastAsia" w:ascii="宋体" w:hAnsi="宋体" w:eastAsia="宋体" w:cs="宋体"/>
          <w:sz w:val="21"/>
          <w:szCs w:val="21"/>
          <w:highlight w:val="none"/>
        </w:rPr>
        <w:t>公告使自己的合法权益受到损害的，可以在收到</w:t>
      </w:r>
      <w:r>
        <w:rPr>
          <w:rFonts w:hint="eastAsia" w:ascii="宋体" w:hAnsi="宋体" w:eastAsia="宋体" w:cs="宋体"/>
          <w:sz w:val="21"/>
          <w:szCs w:val="21"/>
          <w:highlight w:val="none"/>
          <w:lang w:val="en-US" w:eastAsia="zh-CN"/>
        </w:rPr>
        <w:t>采购</w:t>
      </w:r>
      <w:r>
        <w:rPr>
          <w:rFonts w:hint="eastAsia" w:ascii="宋体" w:hAnsi="宋体" w:eastAsia="宋体" w:cs="宋体"/>
          <w:sz w:val="21"/>
          <w:szCs w:val="21"/>
          <w:highlight w:val="none"/>
        </w:rPr>
        <w:t>文件之日或</w:t>
      </w:r>
      <w:r>
        <w:rPr>
          <w:rFonts w:hint="eastAsia" w:ascii="宋体" w:hAnsi="宋体" w:eastAsia="宋体" w:cs="宋体"/>
          <w:sz w:val="21"/>
          <w:szCs w:val="21"/>
          <w:highlight w:val="none"/>
          <w:lang w:val="en-US" w:eastAsia="zh-CN"/>
        </w:rPr>
        <w:t>本</w:t>
      </w:r>
      <w:r>
        <w:rPr>
          <w:rFonts w:hint="eastAsia" w:ascii="宋体" w:hAnsi="宋体" w:eastAsia="宋体" w:cs="宋体"/>
          <w:sz w:val="21"/>
          <w:szCs w:val="21"/>
          <w:highlight w:val="none"/>
        </w:rPr>
        <w:t>公告</w:t>
      </w:r>
      <w:r>
        <w:rPr>
          <w:rFonts w:hint="eastAsia" w:ascii="宋体" w:hAnsi="宋体" w:eastAsia="宋体" w:cs="宋体"/>
          <w:sz w:val="21"/>
          <w:szCs w:val="21"/>
        </w:rPr>
        <w:t>期限届满之日起7个工作日内，按《湖南省财政厅关于印发＜政府采购质疑答复和投诉处理操作规程＞的通知》(湘财购〔2024〕67号)规定，以纸质书面形式向采购人、采购代理机构提出质疑。</w:t>
      </w:r>
    </w:p>
    <w:p w14:paraId="6A26F333">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八</w:t>
      </w:r>
      <w:r>
        <w:rPr>
          <w:rFonts w:hint="eastAsia" w:ascii="宋体" w:hAnsi="宋体" w:eastAsia="宋体" w:cs="宋体"/>
          <w:sz w:val="21"/>
          <w:szCs w:val="21"/>
        </w:rPr>
        <w:t>、投标说明</w:t>
      </w:r>
    </w:p>
    <w:p w14:paraId="734CD37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1、本公告选项：</w:t>
      </w:r>
      <w:r>
        <w:rPr>
          <w:rFonts w:hint="eastAsia" w:ascii="宋体" w:hAnsi="宋体" w:eastAsia="宋体" w:cs="宋体"/>
          <w:sz w:val="21"/>
          <w:szCs w:val="21"/>
        </w:rPr>
        <w:sym w:font="Wingdings 2" w:char="0052"/>
      </w:r>
      <w:r>
        <w:rPr>
          <w:rFonts w:hint="eastAsia" w:ascii="宋体" w:hAnsi="宋体" w:eastAsia="宋体" w:cs="宋体"/>
          <w:sz w:val="21"/>
          <w:szCs w:val="21"/>
        </w:rPr>
        <w:t>表示选择，</w:t>
      </w:r>
      <w:r>
        <w:rPr>
          <w:rFonts w:hint="eastAsia" w:ascii="宋体" w:hAnsi="宋体" w:eastAsia="宋体" w:cs="宋体"/>
          <w:sz w:val="21"/>
          <w:szCs w:val="21"/>
        </w:rPr>
        <w:sym w:font="Wingdings 2" w:char="F0A3"/>
      </w:r>
      <w:r>
        <w:rPr>
          <w:rFonts w:hint="eastAsia" w:ascii="宋体" w:hAnsi="宋体" w:eastAsia="宋体" w:cs="宋体"/>
          <w:sz w:val="21"/>
          <w:szCs w:val="21"/>
        </w:rPr>
        <w:t>表示未选择。</w:t>
      </w:r>
    </w:p>
    <w:p w14:paraId="1DA9AD47">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2、投标人参与政府采购活动，无需向采购人、代理机构、交易平台缴纳任何费用。</w:t>
      </w:r>
    </w:p>
    <w:p w14:paraId="11692C4D">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九</w:t>
      </w:r>
      <w:r>
        <w:rPr>
          <w:rFonts w:hint="eastAsia" w:ascii="宋体" w:hAnsi="宋体" w:eastAsia="宋体" w:cs="宋体"/>
          <w:sz w:val="21"/>
          <w:szCs w:val="21"/>
        </w:rPr>
        <w:t>、其他补充事宜</w:t>
      </w:r>
    </w:p>
    <w:p w14:paraId="29E5C8E8">
      <w:pPr>
        <w:spacing w:line="360" w:lineRule="auto"/>
        <w:ind w:firstLine="210" w:firstLineChars="100"/>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1、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p>
    <w:p w14:paraId="626CE656">
      <w:pPr>
        <w:pStyle w:val="2"/>
        <w:rPr>
          <w:rFonts w:hint="eastAsia" w:ascii="宋体" w:hAnsi="宋体" w:eastAsia="宋体" w:cs="宋体"/>
          <w:sz w:val="21"/>
          <w:szCs w:val="21"/>
          <w:u w:val="none"/>
          <w:lang w:val="en-US" w:eastAsia="zh-CN"/>
        </w:rPr>
      </w:pPr>
      <w:r>
        <w:rPr>
          <w:rFonts w:hint="eastAsia" w:ascii="宋体" w:hAnsi="宋体" w:eastAsia="宋体" w:cs="宋体"/>
          <w:sz w:val="21"/>
          <w:szCs w:val="21"/>
          <w:u w:val="none"/>
          <w:lang w:val="en-US" w:eastAsia="zh-CN"/>
        </w:rPr>
        <w:t>2、本项目对应的中小企业划分标准所属行业：工业。</w:t>
      </w:r>
    </w:p>
    <w:p w14:paraId="4A0199E9">
      <w:pPr>
        <w:pStyle w:val="2"/>
        <w:rPr>
          <w:rFonts w:hint="eastAsia" w:ascii="宋体" w:hAnsi="宋体" w:eastAsia="宋体" w:cs="宋体"/>
          <w:sz w:val="21"/>
          <w:szCs w:val="21"/>
          <w:u w:val="none"/>
          <w:lang w:val="en-US" w:eastAsia="zh-CN"/>
        </w:rPr>
      </w:pPr>
    </w:p>
    <w:p w14:paraId="31037A34">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十、对本次招标提出询问，请按以下方式联系</w:t>
      </w:r>
    </w:p>
    <w:p w14:paraId="6D73E37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1.采购人信息</w:t>
      </w:r>
    </w:p>
    <w:p w14:paraId="11EA76D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名称：平江县城市管理和综合执法局 </w:t>
      </w:r>
    </w:p>
    <w:p w14:paraId="6ADE06DF">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地址：平江县汉昌街道三犊源路13号    </w:t>
      </w:r>
    </w:p>
    <w:p w14:paraId="62BA8103">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联系人：陈先生    </w:t>
      </w:r>
    </w:p>
    <w:p w14:paraId="5DA5D95F">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联系电话：19174001555   </w:t>
      </w:r>
    </w:p>
    <w:p w14:paraId="5BC0C96A">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2.采购代理机构信息（如有）</w:t>
      </w:r>
    </w:p>
    <w:p w14:paraId="7E76945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名称：国鼎和诚项目管理集团有限公司  </w:t>
      </w:r>
    </w:p>
    <w:p w14:paraId="030A5D80">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地址：平江县坪上东路东方红面道馆二楼     </w:t>
      </w:r>
    </w:p>
    <w:p w14:paraId="3D0FE9D8">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联系人：方明      </w:t>
      </w:r>
    </w:p>
    <w:p w14:paraId="1D83C3B1">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联系电话：</w:t>
      </w:r>
      <w:r>
        <w:rPr>
          <w:rFonts w:hint="eastAsia" w:ascii="宋体" w:hAnsi="宋体" w:eastAsia="宋体" w:cs="宋体"/>
          <w:color w:val="auto"/>
          <w:sz w:val="21"/>
          <w:szCs w:val="21"/>
          <w:u w:val="none"/>
          <w:lang w:eastAsia="zh-CN"/>
        </w:rPr>
        <w:t xml:space="preserve">15173067766 </w:t>
      </w:r>
      <w:r>
        <w:rPr>
          <w:rFonts w:hint="eastAsia" w:ascii="宋体" w:hAnsi="宋体" w:eastAsia="宋体" w:cs="宋体"/>
          <w:color w:val="auto"/>
          <w:sz w:val="21"/>
          <w:szCs w:val="21"/>
          <w:u w:val="none"/>
        </w:rPr>
        <w:t xml:space="preserve">   </w:t>
      </w:r>
    </w:p>
    <w:p w14:paraId="3AEE43D3">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3.项目联系方式</w:t>
      </w:r>
    </w:p>
    <w:p w14:paraId="61ACBBC9">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项目联系人：陈先生 </w:t>
      </w:r>
    </w:p>
    <w:p w14:paraId="3AACE875">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电　话</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rPr>
        <w:t xml:space="preserve">19174001555     </w:t>
      </w:r>
    </w:p>
    <w:p w14:paraId="165EB390">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4、电子交易平台服务机构信息（如有）</w:t>
      </w:r>
    </w:p>
    <w:p w14:paraId="4A1B53BC">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 xml:space="preserve">名 称： 岳阳市公共资源交易中心   </w:t>
      </w:r>
    </w:p>
    <w:p w14:paraId="15682486">
      <w:pPr>
        <w:spacing w:line="360" w:lineRule="auto"/>
        <w:ind w:firstLine="420" w:firstLineChars="200"/>
        <w:rPr>
          <w:rFonts w:hint="eastAsia" w:ascii="宋体" w:hAnsi="宋体" w:eastAsia="宋体" w:cs="宋体"/>
          <w:strike w:val="0"/>
          <w:dstrike w:val="0"/>
          <w:color w:val="auto"/>
          <w:sz w:val="21"/>
          <w:szCs w:val="21"/>
          <w:u w:val="none"/>
        </w:rPr>
      </w:pPr>
      <w:r>
        <w:rPr>
          <w:rFonts w:hint="eastAsia" w:ascii="宋体" w:hAnsi="宋体" w:eastAsia="宋体" w:cs="宋体"/>
          <w:strike w:val="0"/>
          <w:dstrike w:val="0"/>
          <w:color w:val="auto"/>
          <w:sz w:val="21"/>
          <w:szCs w:val="21"/>
          <w:u w:val="none"/>
        </w:rPr>
        <w:t>联系人：</w:t>
      </w:r>
      <w:r>
        <w:rPr>
          <w:rFonts w:hint="eastAsia" w:ascii="宋体" w:hAnsi="宋体" w:eastAsia="宋体" w:cs="宋体"/>
          <w:strike w:val="0"/>
          <w:dstrike w:val="0"/>
          <w:color w:val="auto"/>
          <w:sz w:val="21"/>
          <w:szCs w:val="21"/>
          <w:u w:val="none"/>
          <w:lang w:val="en-US" w:eastAsia="zh-CN"/>
        </w:rPr>
        <w:t>信息技术部</w:t>
      </w:r>
      <w:r>
        <w:rPr>
          <w:rFonts w:hint="eastAsia" w:ascii="宋体" w:hAnsi="宋体" w:eastAsia="宋体" w:cs="宋体"/>
          <w:strike w:val="0"/>
          <w:dstrike w:val="0"/>
          <w:color w:val="auto"/>
          <w:sz w:val="21"/>
          <w:szCs w:val="21"/>
          <w:u w:val="none"/>
        </w:rPr>
        <w:t xml:space="preserve">    </w:t>
      </w:r>
    </w:p>
    <w:p w14:paraId="574DD842">
      <w:pPr>
        <w:spacing w:line="360" w:lineRule="auto"/>
        <w:ind w:firstLine="420" w:firstLineChars="200"/>
        <w:rPr>
          <w:rFonts w:hint="eastAsia" w:ascii="宋体" w:hAnsi="宋体" w:eastAsia="宋体" w:cs="宋体"/>
          <w:color w:val="auto"/>
          <w:sz w:val="21"/>
          <w:szCs w:val="21"/>
          <w:u w:val="none"/>
        </w:rPr>
      </w:pPr>
      <w:r>
        <w:rPr>
          <w:rFonts w:hint="eastAsia" w:ascii="宋体" w:hAnsi="宋体" w:eastAsia="宋体" w:cs="宋体"/>
          <w:color w:val="auto"/>
          <w:sz w:val="21"/>
          <w:szCs w:val="21"/>
          <w:u w:val="none"/>
        </w:rPr>
        <w:t>联系电话： 0730-2966692</w:t>
      </w:r>
      <w:r>
        <w:rPr>
          <w:rFonts w:hint="eastAsia" w:ascii="宋体" w:hAnsi="宋体" w:eastAsia="宋体" w:cs="宋体"/>
          <w:color w:val="auto"/>
          <w:sz w:val="21"/>
          <w:szCs w:val="21"/>
          <w:u w:val="none"/>
          <w:lang w:val="en-US" w:eastAsia="zh-CN"/>
        </w:rPr>
        <w:t xml:space="preserve">   </w:t>
      </w:r>
      <w:r>
        <w:rPr>
          <w:rFonts w:hint="eastAsia" w:ascii="宋体" w:hAnsi="宋体" w:eastAsia="宋体" w:cs="宋体"/>
          <w:color w:val="auto"/>
          <w:sz w:val="21"/>
          <w:szCs w:val="21"/>
          <w:u w:val="none"/>
        </w:rPr>
        <w:t xml:space="preserve"> 0730-2966691     </w:t>
      </w:r>
    </w:p>
    <w:p w14:paraId="606E42ED">
      <w:pPr>
        <w:spacing w:line="360" w:lineRule="auto"/>
        <w:ind w:firstLine="420" w:firstLineChars="200"/>
        <w:rPr>
          <w:rFonts w:hint="eastAsia" w:ascii="宋体" w:hAnsi="宋体" w:eastAsia="宋体" w:cs="宋体"/>
          <w:strike w:val="0"/>
          <w:dstrike w:val="0"/>
          <w:color w:val="auto"/>
          <w:sz w:val="21"/>
          <w:szCs w:val="21"/>
          <w:u w:val="none"/>
        </w:rPr>
      </w:pPr>
      <w:r>
        <w:rPr>
          <w:rFonts w:hint="eastAsia" w:ascii="宋体" w:hAnsi="宋体" w:eastAsia="宋体" w:cs="宋体"/>
          <w:strike w:val="0"/>
          <w:dstrike w:val="0"/>
          <w:color w:val="auto"/>
          <w:sz w:val="21"/>
          <w:szCs w:val="21"/>
          <w:u w:val="none"/>
        </w:rPr>
        <w:t xml:space="preserve">电子邮箱：  </w:t>
      </w:r>
      <w:r>
        <w:rPr>
          <w:rFonts w:hint="eastAsia" w:ascii="宋体" w:hAnsi="宋体" w:eastAsia="宋体" w:cs="宋体"/>
          <w:strike w:val="0"/>
          <w:dstrike w:val="0"/>
          <w:color w:val="auto"/>
          <w:sz w:val="21"/>
          <w:szCs w:val="21"/>
          <w:u w:val="none"/>
          <w:lang w:val="en-US" w:eastAsia="zh-CN"/>
        </w:rPr>
        <w:t>/</w:t>
      </w:r>
      <w:r>
        <w:rPr>
          <w:rFonts w:hint="eastAsia" w:ascii="宋体" w:hAnsi="宋体" w:eastAsia="宋体" w:cs="宋体"/>
          <w:strike w:val="0"/>
          <w:dstrike w:val="0"/>
          <w:color w:val="auto"/>
          <w:sz w:val="21"/>
          <w:szCs w:val="21"/>
          <w:u w:val="none"/>
        </w:rPr>
        <w:t xml:space="preserve">      </w:t>
      </w:r>
    </w:p>
    <w:p w14:paraId="010A6DF8">
      <w:pPr>
        <w:spacing w:line="360" w:lineRule="auto"/>
        <w:ind w:firstLine="560" w:firstLineChars="200"/>
        <w:rPr>
          <w:sz w:val="28"/>
          <w:szCs w:val="28"/>
        </w:rPr>
      </w:pPr>
    </w:p>
    <w:p w14:paraId="28FB9B44">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4B53CE0E">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21D73906">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23F0F871">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1B677CED">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p w14:paraId="7EED5AC8">
      <w:pPr>
        <w:spacing w:before="104" w:line="220" w:lineRule="auto"/>
        <w:ind w:left="2979"/>
        <w:outlineLvl w:val="0"/>
        <w:rPr>
          <w:rFonts w:ascii="黑体" w:hAnsi="黑体" w:eastAsia="黑体" w:cs="黑体"/>
          <w:color w:val="auto"/>
          <w:spacing w:val="-2"/>
          <w:sz w:val="32"/>
          <w:szCs w:val="32"/>
          <w14:textOutline w14:w="5834" w14:cap="flat" w14:cmpd="sng">
            <w14:solidFill>
              <w14:srgbClr w14:val="000000"/>
            </w14:solidFill>
            <w14:prstDash w14:val="solid"/>
            <w14:miter w14:val="0"/>
          </w14:textOutline>
        </w:rPr>
      </w:pPr>
    </w:p>
    <w:bookmarkEnd w:id="5"/>
    <w:bookmarkEnd w:id="6"/>
    <w:p w14:paraId="200A8ED6">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bookmarkStart w:id="7" w:name="_Toc26113"/>
      <w:bookmarkStart w:id="8" w:name="_Toc21121"/>
    </w:p>
    <w:p w14:paraId="139999B1">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AC17DEC">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76AD3DCA">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035A24B">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C818E97">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CC59CB3">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D418DE2">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5E9B004">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4CCB4EF">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D3C4D2D">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76E326F">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9B30035">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08CDF33">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6801F08A">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2F1EE764">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251106D">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F1DF14A">
      <w:pPr>
        <w:pStyle w:val="2"/>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402EE1FA">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3E7541C8">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0DBBBA44">
      <w:pPr>
        <w:spacing w:before="104" w:line="219" w:lineRule="auto"/>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54503C76">
      <w:pPr>
        <w:spacing w:before="104" w:line="219" w:lineRule="auto"/>
        <w:ind w:left="3297"/>
        <w:outlineLvl w:val="0"/>
        <w:rPr>
          <w:rFonts w:ascii="黑体" w:hAnsi="黑体" w:eastAsia="黑体" w:cs="黑体"/>
          <w:color w:val="auto"/>
          <w:spacing w:val="-1"/>
          <w:sz w:val="32"/>
          <w:szCs w:val="32"/>
          <w14:textOutline w14:w="5834" w14:cap="flat" w14:cmpd="sng">
            <w14:solidFill>
              <w14:srgbClr w14:val="000000"/>
            </w14:solidFill>
            <w14:prstDash w14:val="solid"/>
            <w14:miter w14:val="0"/>
          </w14:textOutline>
        </w:rPr>
      </w:pPr>
    </w:p>
    <w:p w14:paraId="6E5A6FEB">
      <w:pPr>
        <w:spacing w:before="104" w:line="219" w:lineRule="auto"/>
        <w:ind w:left="3297"/>
        <w:outlineLvl w:val="0"/>
        <w:rPr>
          <w:rFonts w:ascii="黑体" w:hAnsi="黑体" w:eastAsia="黑体" w:cs="黑体"/>
          <w:color w:val="auto"/>
          <w:sz w:val="32"/>
          <w:szCs w:val="32"/>
        </w:rPr>
      </w:pPr>
      <w:bookmarkStart w:id="9" w:name="_Toc11153"/>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第二章</w:t>
      </w:r>
      <w:r>
        <w:rPr>
          <w:rFonts w:ascii="黑体" w:hAnsi="黑体" w:eastAsia="黑体" w:cs="黑体"/>
          <w:color w:val="auto"/>
          <w:spacing w:val="-1"/>
          <w:sz w:val="32"/>
          <w:szCs w:val="32"/>
        </w:rPr>
        <w:t xml:space="preserve"> </w:t>
      </w:r>
      <w:r>
        <w:rPr>
          <w:rFonts w:ascii="黑体" w:hAnsi="黑体" w:eastAsia="黑体" w:cs="黑体"/>
          <w:color w:val="auto"/>
          <w:spacing w:val="-1"/>
          <w:sz w:val="32"/>
          <w:szCs w:val="32"/>
          <w14:textOutline w14:w="5834" w14:cap="flat" w14:cmpd="sng">
            <w14:solidFill>
              <w14:srgbClr w14:val="000000"/>
            </w14:solidFill>
            <w14:prstDash w14:val="solid"/>
            <w14:miter w14:val="0"/>
          </w14:textOutline>
        </w:rPr>
        <w:t>投标须知</w:t>
      </w:r>
      <w:bookmarkEnd w:id="7"/>
      <w:bookmarkEnd w:id="8"/>
      <w:bookmarkEnd w:id="9"/>
    </w:p>
    <w:p w14:paraId="7B0B29BC">
      <w:pPr>
        <w:spacing w:before="233" w:line="224" w:lineRule="auto"/>
        <w:ind w:left="3026"/>
        <w:outlineLvl w:val="1"/>
        <w:rPr>
          <w:rFonts w:ascii="黑体" w:hAnsi="黑体" w:eastAsia="黑体" w:cs="黑体"/>
          <w:color w:val="auto"/>
          <w:sz w:val="27"/>
          <w:szCs w:val="27"/>
        </w:rPr>
      </w:pPr>
      <w:bookmarkStart w:id="10" w:name="_Toc7142"/>
      <w:bookmarkStart w:id="11" w:name="_Toc23502"/>
      <w:bookmarkStart w:id="12" w:name="_Toc31026"/>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投标须知前附表</w:t>
      </w:r>
      <w:bookmarkEnd w:id="10"/>
      <w:bookmarkEnd w:id="11"/>
      <w:bookmarkEnd w:id="12"/>
    </w:p>
    <w:p w14:paraId="0EAC64DB">
      <w:pPr>
        <w:pStyle w:val="3"/>
        <w:spacing w:before="210" w:line="220" w:lineRule="auto"/>
        <w:ind w:left="37"/>
        <w:rPr>
          <w:color w:val="auto"/>
          <w:sz w:val="21"/>
          <w:szCs w:val="21"/>
        </w:rPr>
      </w:pPr>
      <w:r>
        <w:rPr>
          <w:color w:val="auto"/>
          <w:spacing w:val="-1"/>
          <w:sz w:val="21"/>
          <w:szCs w:val="21"/>
        </w:rPr>
        <w:t>注：本项目启用的条款在“编列内容规定”栏内以“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4D94DF13">
      <w:pPr>
        <w:spacing w:line="128" w:lineRule="exact"/>
        <w:rPr>
          <w:color w:val="auto"/>
        </w:rPr>
      </w:pPr>
    </w:p>
    <w:tbl>
      <w:tblPr>
        <w:tblStyle w:val="27"/>
        <w:tblW w:w="9161"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63"/>
        <w:gridCol w:w="26"/>
        <w:gridCol w:w="1559"/>
        <w:gridCol w:w="5"/>
        <w:gridCol w:w="15"/>
        <w:gridCol w:w="6293"/>
      </w:tblGrid>
      <w:tr w14:paraId="6EDACB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289" w:type="dxa"/>
            <w:gridSpan w:val="2"/>
            <w:tcBorders>
              <w:top w:val="single" w:color="000000" w:sz="2" w:space="0"/>
              <w:left w:val="single" w:color="000000" w:sz="2" w:space="0"/>
            </w:tcBorders>
            <w:vAlign w:val="top"/>
          </w:tcPr>
          <w:p w14:paraId="062E308C">
            <w:pPr>
              <w:pStyle w:val="28"/>
              <w:spacing w:before="240" w:line="221" w:lineRule="auto"/>
              <w:ind w:left="340"/>
              <w:rPr>
                <w:color w:val="auto"/>
              </w:rPr>
            </w:pPr>
            <w:r>
              <w:rPr>
                <w:color w:val="auto"/>
                <w:spacing w:val="-2"/>
                <w14:textOutline w14:w="3831" w14:cap="flat" w14:cmpd="sng">
                  <w14:solidFill>
                    <w14:srgbClr w14:val="000000"/>
                  </w14:solidFill>
                  <w14:prstDash w14:val="solid"/>
                  <w14:miter w14:val="0"/>
                </w14:textOutline>
              </w:rPr>
              <w:t>条款号</w:t>
            </w:r>
          </w:p>
        </w:tc>
        <w:tc>
          <w:tcPr>
            <w:tcW w:w="1559" w:type="dxa"/>
            <w:tcBorders>
              <w:top w:val="single" w:color="000000" w:sz="2" w:space="0"/>
            </w:tcBorders>
            <w:vAlign w:val="top"/>
          </w:tcPr>
          <w:p w14:paraId="168A207B">
            <w:pPr>
              <w:pStyle w:val="28"/>
              <w:spacing w:before="240" w:line="221" w:lineRule="auto"/>
              <w:ind w:left="365"/>
              <w:rPr>
                <w:color w:val="auto"/>
              </w:rPr>
            </w:pPr>
            <w:r>
              <w:rPr>
                <w:color w:val="auto"/>
                <w:spacing w:val="-1"/>
                <w14:textOutline w14:w="3831" w14:cap="flat" w14:cmpd="sng">
                  <w14:solidFill>
                    <w14:srgbClr w14:val="000000"/>
                  </w14:solidFill>
                  <w14:prstDash w14:val="solid"/>
                  <w14:miter w14:val="0"/>
                </w14:textOutline>
              </w:rPr>
              <w:t>条款名称</w:t>
            </w:r>
          </w:p>
        </w:tc>
        <w:tc>
          <w:tcPr>
            <w:tcW w:w="6313" w:type="dxa"/>
            <w:gridSpan w:val="3"/>
            <w:tcBorders>
              <w:top w:val="single" w:color="000000" w:sz="2" w:space="0"/>
              <w:right w:val="single" w:color="000000" w:sz="2" w:space="0"/>
            </w:tcBorders>
            <w:vAlign w:val="top"/>
          </w:tcPr>
          <w:p w14:paraId="4A643448">
            <w:pPr>
              <w:pStyle w:val="28"/>
              <w:spacing w:before="240" w:line="221" w:lineRule="auto"/>
              <w:ind w:left="2527"/>
              <w:rPr>
                <w:color w:val="auto"/>
              </w:rPr>
            </w:pPr>
            <w:r>
              <w:rPr>
                <w:color w:val="auto"/>
                <w:spacing w:val="-1"/>
                <w14:textOutline w14:w="3831" w14:cap="flat" w14:cmpd="sng">
                  <w14:solidFill>
                    <w14:srgbClr w14:val="000000"/>
                  </w14:solidFill>
                  <w14:prstDash w14:val="solid"/>
                  <w14:miter w14:val="0"/>
                </w14:textOutline>
              </w:rPr>
              <w:t>编列内容规定</w:t>
            </w:r>
          </w:p>
        </w:tc>
      </w:tr>
      <w:tr w14:paraId="64F446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9161" w:type="dxa"/>
            <w:gridSpan w:val="6"/>
            <w:tcBorders>
              <w:left w:val="single" w:color="000000" w:sz="2" w:space="0"/>
              <w:right w:val="single" w:color="000000" w:sz="2" w:space="0"/>
            </w:tcBorders>
            <w:vAlign w:val="top"/>
          </w:tcPr>
          <w:p w14:paraId="6B389E7D">
            <w:pPr>
              <w:pStyle w:val="28"/>
              <w:spacing w:before="213" w:line="221" w:lineRule="auto"/>
              <w:ind w:left="131"/>
              <w:rPr>
                <w:color w:val="auto"/>
              </w:rPr>
            </w:pPr>
            <w:r>
              <w:rPr>
                <w:color w:val="auto"/>
                <w:spacing w:val="-6"/>
                <w14:textOutline w14:w="3831" w14:cap="flat" w14:cmpd="sng">
                  <w14:solidFill>
                    <w14:srgbClr w14:val="000000"/>
                  </w14:solidFill>
                  <w14:prstDash w14:val="solid"/>
                  <w14:miter w14:val="0"/>
                </w14:textOutline>
              </w:rPr>
              <w:t>一、说明</w:t>
            </w:r>
          </w:p>
        </w:tc>
      </w:tr>
      <w:tr w14:paraId="579F0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289" w:type="dxa"/>
            <w:gridSpan w:val="2"/>
            <w:tcBorders>
              <w:left w:val="single" w:color="000000" w:sz="2" w:space="0"/>
            </w:tcBorders>
            <w:vAlign w:val="top"/>
          </w:tcPr>
          <w:p w14:paraId="04D8109F">
            <w:pPr>
              <w:pStyle w:val="28"/>
              <w:spacing w:before="215" w:line="221" w:lineRule="auto"/>
              <w:ind w:left="238"/>
              <w:rPr>
                <w:color w:val="auto"/>
              </w:rPr>
            </w:pPr>
            <w:r>
              <w:rPr>
                <w:color w:val="auto"/>
                <w:spacing w:val="-6"/>
              </w:rPr>
              <w:t>第</w:t>
            </w:r>
            <w:r>
              <w:rPr>
                <w:color w:val="auto"/>
                <w:spacing w:val="-28"/>
              </w:rPr>
              <w:t xml:space="preserve"> </w:t>
            </w:r>
            <w:r>
              <w:rPr>
                <w:color w:val="auto"/>
                <w:spacing w:val="-6"/>
              </w:rPr>
              <w:t>1.1</w:t>
            </w:r>
            <w:r>
              <w:rPr>
                <w:color w:val="auto"/>
                <w:spacing w:val="-44"/>
              </w:rPr>
              <w:t xml:space="preserve"> </w:t>
            </w:r>
            <w:r>
              <w:rPr>
                <w:color w:val="auto"/>
                <w:spacing w:val="-6"/>
              </w:rPr>
              <w:t>款</w:t>
            </w:r>
          </w:p>
        </w:tc>
        <w:tc>
          <w:tcPr>
            <w:tcW w:w="1559" w:type="dxa"/>
            <w:vAlign w:val="top"/>
          </w:tcPr>
          <w:p w14:paraId="13165F03">
            <w:pPr>
              <w:pStyle w:val="28"/>
              <w:spacing w:before="215" w:line="220" w:lineRule="auto"/>
              <w:ind w:left="113"/>
              <w:rPr>
                <w:color w:val="auto"/>
              </w:rPr>
            </w:pPr>
            <w:r>
              <w:rPr>
                <w:color w:val="auto"/>
                <w:spacing w:val="-1"/>
              </w:rPr>
              <w:t>采购项目</w:t>
            </w:r>
          </w:p>
        </w:tc>
        <w:tc>
          <w:tcPr>
            <w:tcW w:w="6313" w:type="dxa"/>
            <w:gridSpan w:val="3"/>
            <w:tcBorders>
              <w:right w:val="single" w:color="000000" w:sz="2" w:space="0"/>
            </w:tcBorders>
            <w:vAlign w:val="top"/>
          </w:tcPr>
          <w:p w14:paraId="1F24256F">
            <w:pPr>
              <w:pStyle w:val="28"/>
              <w:spacing w:before="215" w:line="220" w:lineRule="auto"/>
              <w:ind w:left="115"/>
              <w:rPr>
                <w:rFonts w:hint="eastAsia" w:eastAsia="宋体"/>
                <w:color w:val="auto"/>
                <w:lang w:eastAsia="zh-CN"/>
              </w:rPr>
            </w:pPr>
            <w:r>
              <w:rPr>
                <w:rFonts w:hint="eastAsia"/>
                <w:color w:val="auto"/>
                <w:spacing w:val="-1"/>
                <w:lang w:eastAsia="zh-CN"/>
              </w:rPr>
              <w:t>平江县环卫设施设备更新项目智能四分类垃圾亭等环卫设施采购项目</w:t>
            </w:r>
          </w:p>
        </w:tc>
      </w:tr>
      <w:tr w14:paraId="45D68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1289" w:type="dxa"/>
            <w:gridSpan w:val="2"/>
            <w:tcBorders>
              <w:left w:val="single" w:color="000000" w:sz="2" w:space="0"/>
            </w:tcBorders>
            <w:vAlign w:val="top"/>
          </w:tcPr>
          <w:p w14:paraId="06FCB53C">
            <w:pPr>
              <w:spacing w:line="293" w:lineRule="auto"/>
              <w:rPr>
                <w:rFonts w:ascii="Arial"/>
                <w:color w:val="auto"/>
                <w:sz w:val="21"/>
              </w:rPr>
            </w:pPr>
          </w:p>
          <w:p w14:paraId="197AAFDE">
            <w:pPr>
              <w:pStyle w:val="28"/>
              <w:spacing w:before="68" w:line="221" w:lineRule="auto"/>
              <w:ind w:left="238"/>
              <w:rPr>
                <w:color w:val="auto"/>
              </w:rPr>
            </w:pPr>
            <w:r>
              <w:rPr>
                <w:color w:val="auto"/>
                <w:spacing w:val="-6"/>
              </w:rPr>
              <w:t>第</w:t>
            </w:r>
            <w:r>
              <w:rPr>
                <w:color w:val="auto"/>
                <w:spacing w:val="-28"/>
              </w:rPr>
              <w:t xml:space="preserve"> </w:t>
            </w:r>
            <w:r>
              <w:rPr>
                <w:color w:val="auto"/>
                <w:spacing w:val="-6"/>
              </w:rPr>
              <w:t>1.2</w:t>
            </w:r>
            <w:r>
              <w:rPr>
                <w:color w:val="auto"/>
                <w:spacing w:val="-44"/>
              </w:rPr>
              <w:t xml:space="preserve"> </w:t>
            </w:r>
            <w:r>
              <w:rPr>
                <w:color w:val="auto"/>
                <w:spacing w:val="-6"/>
              </w:rPr>
              <w:t>款</w:t>
            </w:r>
          </w:p>
        </w:tc>
        <w:tc>
          <w:tcPr>
            <w:tcW w:w="1559" w:type="dxa"/>
            <w:vAlign w:val="top"/>
          </w:tcPr>
          <w:p w14:paraId="5DB93D9B">
            <w:pPr>
              <w:pStyle w:val="28"/>
              <w:spacing w:before="152" w:line="423" w:lineRule="exact"/>
              <w:ind w:left="114"/>
              <w:rPr>
                <w:color w:val="auto"/>
              </w:rPr>
            </w:pPr>
            <w:r>
              <w:rPr>
                <w:color w:val="auto"/>
                <w:spacing w:val="11"/>
                <w:position w:val="16"/>
              </w:rPr>
              <w:t>面向中小企业</w:t>
            </w:r>
          </w:p>
          <w:p w14:paraId="207D8F56">
            <w:pPr>
              <w:pStyle w:val="28"/>
              <w:spacing w:line="219" w:lineRule="auto"/>
              <w:ind w:left="113"/>
              <w:rPr>
                <w:color w:val="auto"/>
              </w:rPr>
            </w:pPr>
            <w:r>
              <w:rPr>
                <w:color w:val="auto"/>
                <w:spacing w:val="-2"/>
              </w:rPr>
              <w:t>采购</w:t>
            </w:r>
          </w:p>
        </w:tc>
        <w:tc>
          <w:tcPr>
            <w:tcW w:w="6313" w:type="dxa"/>
            <w:gridSpan w:val="3"/>
            <w:tcBorders>
              <w:right w:val="single" w:color="000000" w:sz="2" w:space="0"/>
            </w:tcBorders>
            <w:vAlign w:val="top"/>
          </w:tcPr>
          <w:p w14:paraId="66F1F8C0">
            <w:pPr>
              <w:pStyle w:val="28"/>
              <w:spacing w:before="152" w:line="220" w:lineRule="auto"/>
              <w:ind w:left="242"/>
              <w:rPr>
                <w:color w:val="auto"/>
              </w:rPr>
            </w:pPr>
            <w:r>
              <w:rPr>
                <w:color w:val="auto"/>
                <w:spacing w:val="-6"/>
              </w:rPr>
              <w:t>■</w:t>
            </w:r>
            <w:r>
              <w:rPr>
                <w:color w:val="auto"/>
                <w:spacing w:val="-3"/>
              </w:rPr>
              <w:t>专门面向中小企业采购</w:t>
            </w:r>
          </w:p>
          <w:p w14:paraId="6BF934BD">
            <w:pPr>
              <w:pStyle w:val="28"/>
              <w:spacing w:before="172" w:line="220" w:lineRule="auto"/>
              <w:ind w:left="242"/>
              <w:rPr>
                <w:color w:val="auto"/>
              </w:rPr>
            </w:pPr>
            <w:r>
              <w:rPr>
                <w:color w:val="auto"/>
                <w:spacing w:val="-2"/>
              </w:rPr>
              <w:t>□</w:t>
            </w:r>
            <w:r>
              <w:rPr>
                <w:color w:val="auto"/>
                <w:spacing w:val="-3"/>
              </w:rPr>
              <w:t>非专门面向中小企业采购</w:t>
            </w:r>
          </w:p>
        </w:tc>
      </w:tr>
      <w:tr w14:paraId="4F69B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127CF3E3">
            <w:pPr>
              <w:spacing w:line="294" w:lineRule="auto"/>
              <w:rPr>
                <w:rFonts w:ascii="Arial"/>
                <w:color w:val="auto"/>
                <w:sz w:val="21"/>
              </w:rPr>
            </w:pPr>
          </w:p>
          <w:p w14:paraId="1D9AE7B1">
            <w:pPr>
              <w:pStyle w:val="28"/>
              <w:spacing w:before="68" w:line="221" w:lineRule="auto"/>
              <w:ind w:left="238"/>
              <w:rPr>
                <w:color w:val="auto"/>
              </w:rPr>
            </w:pPr>
            <w:r>
              <w:rPr>
                <w:color w:val="auto"/>
                <w:spacing w:val="-4"/>
              </w:rPr>
              <w:t>第</w:t>
            </w:r>
            <w:r>
              <w:rPr>
                <w:color w:val="auto"/>
                <w:spacing w:val="-38"/>
              </w:rPr>
              <w:t xml:space="preserve"> </w:t>
            </w:r>
            <w:r>
              <w:rPr>
                <w:color w:val="auto"/>
                <w:spacing w:val="-4"/>
              </w:rPr>
              <w:t>2.1</w:t>
            </w:r>
            <w:r>
              <w:rPr>
                <w:color w:val="auto"/>
                <w:spacing w:val="-44"/>
              </w:rPr>
              <w:t xml:space="preserve"> </w:t>
            </w:r>
            <w:r>
              <w:rPr>
                <w:color w:val="auto"/>
                <w:spacing w:val="-4"/>
              </w:rPr>
              <w:t>款</w:t>
            </w:r>
          </w:p>
        </w:tc>
        <w:tc>
          <w:tcPr>
            <w:tcW w:w="1559" w:type="dxa"/>
            <w:vAlign w:val="top"/>
          </w:tcPr>
          <w:p w14:paraId="7F79F44A">
            <w:pPr>
              <w:pStyle w:val="28"/>
              <w:spacing w:before="153" w:line="423" w:lineRule="exact"/>
              <w:ind w:left="113"/>
              <w:rPr>
                <w:color w:val="auto"/>
              </w:rPr>
            </w:pPr>
            <w:r>
              <w:rPr>
                <w:color w:val="auto"/>
                <w:spacing w:val="-1"/>
                <w:position w:val="16"/>
              </w:rPr>
              <w:t>采购项目联系</w:t>
            </w:r>
          </w:p>
          <w:p w14:paraId="3C33ED1A">
            <w:pPr>
              <w:pStyle w:val="28"/>
              <w:spacing w:line="220" w:lineRule="auto"/>
              <w:ind w:left="115"/>
              <w:rPr>
                <w:color w:val="auto"/>
              </w:rPr>
            </w:pPr>
            <w:r>
              <w:rPr>
                <w:color w:val="auto"/>
                <w:spacing w:val="-1"/>
              </w:rPr>
              <w:t>人姓名和电话</w:t>
            </w:r>
          </w:p>
        </w:tc>
        <w:tc>
          <w:tcPr>
            <w:tcW w:w="6313" w:type="dxa"/>
            <w:gridSpan w:val="3"/>
            <w:tcBorders>
              <w:right w:val="single" w:color="000000" w:sz="2" w:space="0"/>
            </w:tcBorders>
            <w:vAlign w:val="top"/>
          </w:tcPr>
          <w:p w14:paraId="3977AE31">
            <w:pPr>
              <w:spacing w:line="246" w:lineRule="auto"/>
              <w:rPr>
                <w:rFonts w:ascii="Arial"/>
                <w:color w:val="auto"/>
                <w:sz w:val="21"/>
              </w:rPr>
            </w:pPr>
          </w:p>
          <w:p w14:paraId="68E52616">
            <w:pPr>
              <w:pStyle w:val="28"/>
              <w:spacing w:before="68" w:line="221" w:lineRule="auto"/>
              <w:ind w:left="116"/>
              <w:rPr>
                <w:rFonts w:hint="eastAsia" w:eastAsia="宋体"/>
                <w:color w:val="auto"/>
                <w:lang w:eastAsia="zh-CN"/>
              </w:rPr>
            </w:pPr>
            <w:r>
              <w:rPr>
                <w:color w:val="auto"/>
                <w:spacing w:val="-9"/>
              </w:rPr>
              <w:t xml:space="preserve">联系人： </w:t>
            </w:r>
            <w:r>
              <w:rPr>
                <w:rFonts w:hint="eastAsia"/>
                <w:color w:val="auto"/>
                <w:spacing w:val="-9"/>
                <w:lang w:eastAsia="zh-CN"/>
              </w:rPr>
              <w:t>方明</w:t>
            </w:r>
            <w:r>
              <w:rPr>
                <w:color w:val="auto"/>
                <w:spacing w:val="-9"/>
              </w:rPr>
              <w:t xml:space="preserve">          联系电话</w:t>
            </w:r>
            <w:r>
              <w:rPr>
                <w:color w:val="auto"/>
                <w:spacing w:val="-10"/>
              </w:rPr>
              <w:t>：</w:t>
            </w:r>
            <w:r>
              <w:rPr>
                <w:rFonts w:hint="eastAsia"/>
                <w:color w:val="auto"/>
                <w:spacing w:val="-10"/>
                <w:lang w:eastAsia="zh-CN"/>
              </w:rPr>
              <w:t xml:space="preserve">15173067766 </w:t>
            </w:r>
          </w:p>
        </w:tc>
      </w:tr>
      <w:tr w14:paraId="436A5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1" w:hRule="atLeast"/>
        </w:trPr>
        <w:tc>
          <w:tcPr>
            <w:tcW w:w="1289" w:type="dxa"/>
            <w:gridSpan w:val="2"/>
            <w:tcBorders>
              <w:left w:val="single" w:color="000000" w:sz="2" w:space="0"/>
            </w:tcBorders>
            <w:vAlign w:val="top"/>
          </w:tcPr>
          <w:p w14:paraId="2BC4AD40">
            <w:pPr>
              <w:spacing w:line="287" w:lineRule="auto"/>
              <w:rPr>
                <w:rFonts w:ascii="Arial"/>
                <w:color w:val="auto"/>
                <w:sz w:val="21"/>
              </w:rPr>
            </w:pPr>
          </w:p>
          <w:p w14:paraId="303ABA2C">
            <w:pPr>
              <w:spacing w:line="288" w:lineRule="auto"/>
              <w:rPr>
                <w:rFonts w:ascii="Arial"/>
                <w:color w:val="auto"/>
                <w:sz w:val="21"/>
              </w:rPr>
            </w:pPr>
          </w:p>
          <w:p w14:paraId="6BC9003F">
            <w:pPr>
              <w:pStyle w:val="28"/>
              <w:spacing w:before="68" w:line="221" w:lineRule="auto"/>
              <w:ind w:left="238"/>
              <w:rPr>
                <w:color w:val="auto"/>
              </w:rPr>
            </w:pPr>
            <w:r>
              <w:rPr>
                <w:color w:val="auto"/>
                <w:spacing w:val="-4"/>
              </w:rPr>
              <w:t>第</w:t>
            </w:r>
            <w:r>
              <w:rPr>
                <w:color w:val="auto"/>
                <w:spacing w:val="-38"/>
              </w:rPr>
              <w:t xml:space="preserve"> </w:t>
            </w:r>
            <w:r>
              <w:rPr>
                <w:color w:val="auto"/>
                <w:spacing w:val="-4"/>
              </w:rPr>
              <w:t>2.2</w:t>
            </w:r>
            <w:r>
              <w:rPr>
                <w:color w:val="auto"/>
                <w:spacing w:val="-44"/>
              </w:rPr>
              <w:t xml:space="preserve"> </w:t>
            </w:r>
            <w:r>
              <w:rPr>
                <w:color w:val="auto"/>
                <w:spacing w:val="-4"/>
              </w:rPr>
              <w:t>款</w:t>
            </w:r>
          </w:p>
        </w:tc>
        <w:tc>
          <w:tcPr>
            <w:tcW w:w="1559" w:type="dxa"/>
            <w:vAlign w:val="top"/>
          </w:tcPr>
          <w:p w14:paraId="5C4D1B5C">
            <w:pPr>
              <w:pStyle w:val="28"/>
              <w:spacing w:before="225" w:line="369" w:lineRule="auto"/>
              <w:ind w:left="113" w:right="212"/>
              <w:jc w:val="both"/>
              <w:rPr>
                <w:color w:val="auto"/>
              </w:rPr>
            </w:pPr>
            <w:r>
              <w:rPr>
                <w:color w:val="auto"/>
                <w:spacing w:val="-7"/>
              </w:rPr>
              <w:t>采购人名称、</w:t>
            </w:r>
            <w:r>
              <w:rPr>
                <w:color w:val="auto"/>
                <w:spacing w:val="4"/>
              </w:rPr>
              <w:t xml:space="preserve"> </w:t>
            </w:r>
            <w:r>
              <w:rPr>
                <w:color w:val="auto"/>
                <w:spacing w:val="-7"/>
              </w:rPr>
              <w:t>地址、电话、</w:t>
            </w:r>
          </w:p>
          <w:p w14:paraId="7C0D6C2F">
            <w:pPr>
              <w:pStyle w:val="28"/>
              <w:spacing w:line="222" w:lineRule="auto"/>
              <w:ind w:left="114"/>
              <w:rPr>
                <w:color w:val="auto"/>
              </w:rPr>
            </w:pPr>
            <w:r>
              <w:rPr>
                <w:color w:val="auto"/>
                <w:spacing w:val="-2"/>
              </w:rPr>
              <w:t>联系人</w:t>
            </w:r>
          </w:p>
        </w:tc>
        <w:tc>
          <w:tcPr>
            <w:tcW w:w="6313" w:type="dxa"/>
            <w:gridSpan w:val="3"/>
            <w:tcBorders>
              <w:right w:val="single" w:color="000000" w:sz="2" w:space="0"/>
            </w:tcBorders>
            <w:vAlign w:val="top"/>
          </w:tcPr>
          <w:p w14:paraId="0BE0DB8A">
            <w:pPr>
              <w:pStyle w:val="28"/>
              <w:spacing w:before="129" w:line="220" w:lineRule="auto"/>
              <w:ind w:left="115"/>
              <w:rPr>
                <w:rFonts w:hint="eastAsia" w:eastAsia="宋体"/>
                <w:color w:val="auto"/>
                <w:lang w:eastAsia="zh-CN"/>
              </w:rPr>
            </w:pPr>
            <w:r>
              <w:rPr>
                <w:color w:val="auto"/>
                <w:spacing w:val="-1"/>
              </w:rPr>
              <w:t>采购人名称：</w:t>
            </w:r>
            <w:r>
              <w:rPr>
                <w:rFonts w:hint="eastAsia"/>
                <w:color w:val="auto"/>
                <w:spacing w:val="-1"/>
                <w:lang w:eastAsia="zh-CN"/>
              </w:rPr>
              <w:t>平江县城市管理和综合执法局</w:t>
            </w:r>
          </w:p>
          <w:p w14:paraId="14A1FC68">
            <w:pPr>
              <w:pStyle w:val="28"/>
              <w:spacing w:before="220" w:line="221" w:lineRule="auto"/>
              <w:ind w:left="115"/>
              <w:rPr>
                <w:rFonts w:hint="eastAsia" w:eastAsia="宋体"/>
                <w:color w:val="auto"/>
                <w:lang w:eastAsia="zh-CN"/>
              </w:rPr>
            </w:pPr>
            <w:r>
              <w:rPr>
                <w:color w:val="auto"/>
                <w:spacing w:val="-19"/>
              </w:rPr>
              <w:t>地址：</w:t>
            </w:r>
            <w:r>
              <w:rPr>
                <w:color w:val="auto"/>
                <w:spacing w:val="5"/>
              </w:rPr>
              <w:t xml:space="preserve"> </w:t>
            </w:r>
            <w:r>
              <w:rPr>
                <w:rFonts w:hint="eastAsia"/>
                <w:color w:val="auto"/>
                <w:spacing w:val="-1"/>
                <w:lang w:eastAsia="zh-CN"/>
              </w:rPr>
              <w:t>平江县汉昌街道三犊源路13号</w:t>
            </w:r>
          </w:p>
          <w:p w14:paraId="6069CAEE">
            <w:pPr>
              <w:pStyle w:val="28"/>
              <w:spacing w:before="213" w:line="221" w:lineRule="auto"/>
              <w:ind w:left="116"/>
              <w:rPr>
                <w:rFonts w:hint="eastAsia" w:eastAsia="宋体"/>
                <w:color w:val="auto"/>
                <w:lang w:eastAsia="zh-CN"/>
              </w:rPr>
            </w:pPr>
            <w:r>
              <w:rPr>
                <w:color w:val="auto"/>
                <w:spacing w:val="-5"/>
              </w:rPr>
              <w:t xml:space="preserve">联系人： </w:t>
            </w:r>
            <w:r>
              <w:rPr>
                <w:rFonts w:hint="eastAsia"/>
                <w:color w:val="auto"/>
                <w:spacing w:val="-5"/>
                <w:lang w:eastAsia="zh-CN"/>
              </w:rPr>
              <w:t>陈先生</w:t>
            </w:r>
            <w:r>
              <w:rPr>
                <w:color w:val="auto"/>
                <w:spacing w:val="2"/>
              </w:rPr>
              <w:t xml:space="preserve">       </w:t>
            </w:r>
            <w:r>
              <w:rPr>
                <w:color w:val="auto"/>
                <w:spacing w:val="-5"/>
              </w:rPr>
              <w:t>联系电话：</w:t>
            </w:r>
            <w:r>
              <w:rPr>
                <w:rFonts w:hint="eastAsia"/>
                <w:color w:val="auto"/>
                <w:spacing w:val="-5"/>
                <w:lang w:eastAsia="zh-CN"/>
              </w:rPr>
              <w:t>19174001555</w:t>
            </w:r>
          </w:p>
        </w:tc>
      </w:tr>
      <w:tr w14:paraId="62A47D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5" w:hRule="atLeast"/>
        </w:trPr>
        <w:tc>
          <w:tcPr>
            <w:tcW w:w="1289" w:type="dxa"/>
            <w:gridSpan w:val="2"/>
            <w:tcBorders>
              <w:left w:val="single" w:color="000000" w:sz="2" w:space="0"/>
            </w:tcBorders>
            <w:vAlign w:val="top"/>
          </w:tcPr>
          <w:p w14:paraId="17C7BBB8">
            <w:pPr>
              <w:spacing w:line="285" w:lineRule="auto"/>
              <w:rPr>
                <w:rFonts w:ascii="Arial"/>
                <w:color w:val="auto"/>
                <w:sz w:val="21"/>
              </w:rPr>
            </w:pPr>
          </w:p>
          <w:p w14:paraId="3D1A63FB">
            <w:pPr>
              <w:spacing w:line="285" w:lineRule="auto"/>
              <w:rPr>
                <w:rFonts w:ascii="Arial"/>
                <w:color w:val="auto"/>
                <w:sz w:val="21"/>
              </w:rPr>
            </w:pPr>
          </w:p>
          <w:p w14:paraId="4692EF65">
            <w:pPr>
              <w:pStyle w:val="28"/>
              <w:spacing w:before="68" w:line="221" w:lineRule="auto"/>
              <w:ind w:left="238"/>
              <w:rPr>
                <w:color w:val="auto"/>
              </w:rPr>
            </w:pPr>
            <w:r>
              <w:rPr>
                <w:color w:val="auto"/>
                <w:spacing w:val="-4"/>
              </w:rPr>
              <w:t>第</w:t>
            </w:r>
            <w:r>
              <w:rPr>
                <w:color w:val="auto"/>
                <w:spacing w:val="-38"/>
              </w:rPr>
              <w:t xml:space="preserve"> </w:t>
            </w:r>
            <w:r>
              <w:rPr>
                <w:color w:val="auto"/>
                <w:spacing w:val="-4"/>
              </w:rPr>
              <w:t>2.3</w:t>
            </w:r>
            <w:r>
              <w:rPr>
                <w:color w:val="auto"/>
                <w:spacing w:val="-44"/>
              </w:rPr>
              <w:t xml:space="preserve"> </w:t>
            </w:r>
            <w:r>
              <w:rPr>
                <w:color w:val="auto"/>
                <w:spacing w:val="-4"/>
              </w:rPr>
              <w:t>款</w:t>
            </w:r>
          </w:p>
        </w:tc>
        <w:tc>
          <w:tcPr>
            <w:tcW w:w="1559" w:type="dxa"/>
            <w:vAlign w:val="top"/>
          </w:tcPr>
          <w:p w14:paraId="7F0D3ED8">
            <w:pPr>
              <w:pStyle w:val="28"/>
              <w:spacing w:before="225" w:line="369" w:lineRule="auto"/>
              <w:ind w:left="116" w:right="181" w:hanging="3"/>
              <w:rPr>
                <w:color w:val="auto"/>
              </w:rPr>
            </w:pPr>
            <w:r>
              <w:rPr>
                <w:color w:val="auto"/>
                <w:spacing w:val="-1"/>
              </w:rPr>
              <w:t>采购代理机构</w:t>
            </w:r>
            <w:r>
              <w:rPr>
                <w:color w:val="auto"/>
              </w:rPr>
              <w:t xml:space="preserve"> </w:t>
            </w:r>
            <w:r>
              <w:rPr>
                <w:color w:val="auto"/>
                <w:spacing w:val="-7"/>
              </w:rPr>
              <w:t>名称、地址、</w:t>
            </w:r>
          </w:p>
          <w:p w14:paraId="5603C2A0">
            <w:pPr>
              <w:pStyle w:val="28"/>
              <w:spacing w:line="222" w:lineRule="auto"/>
              <w:ind w:left="138"/>
              <w:rPr>
                <w:color w:val="auto"/>
              </w:rPr>
            </w:pPr>
            <w:r>
              <w:rPr>
                <w:color w:val="auto"/>
                <w:spacing w:val="-5"/>
              </w:rPr>
              <w:t>电话、联系人</w:t>
            </w:r>
          </w:p>
        </w:tc>
        <w:tc>
          <w:tcPr>
            <w:tcW w:w="6313" w:type="dxa"/>
            <w:gridSpan w:val="3"/>
            <w:tcBorders>
              <w:right w:val="single" w:color="000000" w:sz="2" w:space="0"/>
            </w:tcBorders>
            <w:vAlign w:val="top"/>
          </w:tcPr>
          <w:p w14:paraId="06C7ECF6">
            <w:pPr>
              <w:pStyle w:val="28"/>
              <w:spacing w:before="129" w:line="220" w:lineRule="auto"/>
              <w:ind w:left="118"/>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国鼎和诚项目管理集团有限公司</w:t>
            </w:r>
          </w:p>
          <w:p w14:paraId="3854D215">
            <w:pPr>
              <w:pStyle w:val="28"/>
              <w:spacing w:before="215" w:line="220" w:lineRule="auto"/>
              <w:ind w:left="115"/>
              <w:rPr>
                <w:rFonts w:hint="eastAsia" w:eastAsia="宋体"/>
                <w:color w:val="auto"/>
                <w:lang w:eastAsia="zh-CN"/>
              </w:rPr>
            </w:pPr>
            <w:r>
              <w:rPr>
                <w:color w:val="auto"/>
                <w:spacing w:val="-2"/>
              </w:rPr>
              <w:t>地址：</w:t>
            </w:r>
            <w:r>
              <w:rPr>
                <w:rFonts w:hint="eastAsia"/>
                <w:color w:val="auto"/>
                <w:spacing w:val="-2"/>
                <w:lang w:eastAsia="zh-CN"/>
              </w:rPr>
              <w:t>平江县坪上东路东方红面道馆二楼</w:t>
            </w:r>
          </w:p>
          <w:p w14:paraId="737D0EE7">
            <w:pPr>
              <w:pStyle w:val="28"/>
              <w:spacing w:before="219" w:line="221" w:lineRule="auto"/>
              <w:ind w:left="116"/>
              <w:rPr>
                <w:rFonts w:hint="eastAsia" w:eastAsia="宋体"/>
                <w:color w:val="auto"/>
                <w:lang w:eastAsia="zh-CN"/>
              </w:rPr>
            </w:pPr>
            <w:r>
              <w:rPr>
                <w:color w:val="auto"/>
                <w:spacing w:val="-8"/>
              </w:rPr>
              <w:t xml:space="preserve">联系人： </w:t>
            </w:r>
            <w:r>
              <w:rPr>
                <w:rFonts w:hint="eastAsia"/>
                <w:color w:val="auto"/>
                <w:spacing w:val="-8"/>
                <w:lang w:eastAsia="zh-CN"/>
              </w:rPr>
              <w:t>方明</w:t>
            </w:r>
            <w:r>
              <w:rPr>
                <w:color w:val="auto"/>
                <w:spacing w:val="4"/>
              </w:rPr>
              <w:t xml:space="preserve">    </w:t>
            </w:r>
            <w:r>
              <w:rPr>
                <w:color w:val="auto"/>
                <w:spacing w:val="-8"/>
              </w:rPr>
              <w:t>联系电话：</w:t>
            </w:r>
            <w:r>
              <w:rPr>
                <w:rFonts w:hint="eastAsia"/>
                <w:color w:val="auto"/>
                <w:spacing w:val="-8"/>
                <w:lang w:eastAsia="zh-CN"/>
              </w:rPr>
              <w:t xml:space="preserve">15173067766 </w:t>
            </w:r>
          </w:p>
        </w:tc>
      </w:tr>
      <w:tr w14:paraId="2CCEF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289" w:type="dxa"/>
            <w:gridSpan w:val="2"/>
            <w:tcBorders>
              <w:left w:val="single" w:color="000000" w:sz="2" w:space="0"/>
            </w:tcBorders>
            <w:vAlign w:val="top"/>
          </w:tcPr>
          <w:p w14:paraId="334B5282">
            <w:pPr>
              <w:spacing w:line="295" w:lineRule="auto"/>
              <w:rPr>
                <w:rFonts w:ascii="Arial"/>
                <w:color w:val="auto"/>
                <w:sz w:val="21"/>
              </w:rPr>
            </w:pPr>
          </w:p>
          <w:p w14:paraId="24EDF742">
            <w:pPr>
              <w:pStyle w:val="28"/>
              <w:spacing w:before="68" w:line="221" w:lineRule="auto"/>
              <w:ind w:left="238"/>
              <w:rPr>
                <w:color w:val="auto"/>
              </w:rPr>
            </w:pPr>
            <w:r>
              <w:rPr>
                <w:color w:val="auto"/>
                <w:spacing w:val="-4"/>
              </w:rPr>
              <w:t>第</w:t>
            </w:r>
            <w:r>
              <w:rPr>
                <w:color w:val="auto"/>
                <w:spacing w:val="-38"/>
              </w:rPr>
              <w:t xml:space="preserve"> </w:t>
            </w:r>
            <w:r>
              <w:rPr>
                <w:color w:val="auto"/>
                <w:spacing w:val="-4"/>
              </w:rPr>
              <w:t>2.5</w:t>
            </w:r>
            <w:r>
              <w:rPr>
                <w:color w:val="auto"/>
                <w:spacing w:val="-44"/>
              </w:rPr>
              <w:t xml:space="preserve"> </w:t>
            </w:r>
            <w:r>
              <w:rPr>
                <w:color w:val="auto"/>
                <w:spacing w:val="-4"/>
              </w:rPr>
              <w:t>款</w:t>
            </w:r>
          </w:p>
        </w:tc>
        <w:tc>
          <w:tcPr>
            <w:tcW w:w="1559" w:type="dxa"/>
            <w:vAlign w:val="top"/>
          </w:tcPr>
          <w:p w14:paraId="5CCEB76C">
            <w:pPr>
              <w:spacing w:line="295" w:lineRule="auto"/>
              <w:rPr>
                <w:rFonts w:ascii="Arial"/>
                <w:color w:val="auto"/>
                <w:sz w:val="21"/>
              </w:rPr>
            </w:pPr>
          </w:p>
          <w:p w14:paraId="5D27A357">
            <w:pPr>
              <w:pStyle w:val="28"/>
              <w:spacing w:before="68" w:line="220" w:lineRule="auto"/>
              <w:ind w:left="113"/>
              <w:rPr>
                <w:color w:val="auto"/>
              </w:rPr>
            </w:pPr>
            <w:r>
              <w:rPr>
                <w:color w:val="auto"/>
                <w:spacing w:val="-1"/>
              </w:rPr>
              <w:t>采购进口产品</w:t>
            </w:r>
          </w:p>
        </w:tc>
        <w:tc>
          <w:tcPr>
            <w:tcW w:w="6313" w:type="dxa"/>
            <w:gridSpan w:val="3"/>
            <w:tcBorders>
              <w:right w:val="single" w:color="000000" w:sz="2" w:space="0"/>
            </w:tcBorders>
            <w:vAlign w:val="top"/>
          </w:tcPr>
          <w:p w14:paraId="2E965CF6">
            <w:pPr>
              <w:pStyle w:val="28"/>
              <w:spacing w:before="159" w:line="220" w:lineRule="auto"/>
              <w:ind w:left="137"/>
              <w:rPr>
                <w:color w:val="auto"/>
              </w:rPr>
            </w:pPr>
            <w:r>
              <w:rPr>
                <w:color w:val="auto"/>
                <w:spacing w:val="-6"/>
              </w:rPr>
              <w:t>■</w:t>
            </w:r>
            <w:r>
              <w:rPr>
                <w:color w:val="auto"/>
                <w:spacing w:val="-2"/>
              </w:rPr>
              <w:t>本采购项目拒绝进口产品参加投标</w:t>
            </w:r>
          </w:p>
          <w:p w14:paraId="5BB47AC4">
            <w:pPr>
              <w:pStyle w:val="28"/>
              <w:spacing w:before="167" w:line="220" w:lineRule="auto"/>
              <w:ind w:left="137"/>
              <w:rPr>
                <w:color w:val="auto"/>
              </w:rPr>
            </w:pPr>
            <w:r>
              <w:rPr>
                <w:color w:val="auto"/>
                <w:spacing w:val="-2"/>
              </w:rPr>
              <w:t>□</w:t>
            </w:r>
            <w:r>
              <w:rPr>
                <w:color w:val="auto"/>
                <w:spacing w:val="-6"/>
              </w:rPr>
              <w:t>是， 本采购项目已经财政部门审核同意购买进口产品</w:t>
            </w:r>
          </w:p>
        </w:tc>
      </w:tr>
      <w:tr w14:paraId="32D12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2" w:hRule="atLeast"/>
        </w:trPr>
        <w:tc>
          <w:tcPr>
            <w:tcW w:w="1289" w:type="dxa"/>
            <w:gridSpan w:val="2"/>
            <w:tcBorders>
              <w:left w:val="single" w:color="000000" w:sz="2" w:space="0"/>
            </w:tcBorders>
            <w:vAlign w:val="top"/>
          </w:tcPr>
          <w:p w14:paraId="3E7A9966">
            <w:pPr>
              <w:spacing w:line="257" w:lineRule="auto"/>
              <w:rPr>
                <w:rFonts w:ascii="Arial"/>
                <w:color w:val="auto"/>
                <w:sz w:val="21"/>
              </w:rPr>
            </w:pPr>
          </w:p>
          <w:p w14:paraId="4CBD4948">
            <w:pPr>
              <w:spacing w:line="257" w:lineRule="auto"/>
              <w:rPr>
                <w:rFonts w:ascii="Arial"/>
                <w:color w:val="auto"/>
                <w:sz w:val="21"/>
              </w:rPr>
            </w:pPr>
          </w:p>
          <w:p w14:paraId="4EEC84A0">
            <w:pPr>
              <w:spacing w:line="257" w:lineRule="auto"/>
              <w:rPr>
                <w:rFonts w:ascii="Arial"/>
                <w:color w:val="auto"/>
                <w:sz w:val="21"/>
              </w:rPr>
            </w:pPr>
          </w:p>
          <w:p w14:paraId="3136F5C3">
            <w:pPr>
              <w:spacing w:line="257" w:lineRule="auto"/>
              <w:rPr>
                <w:rFonts w:ascii="Arial"/>
                <w:color w:val="auto"/>
                <w:sz w:val="21"/>
              </w:rPr>
            </w:pPr>
          </w:p>
          <w:p w14:paraId="2436817D">
            <w:pPr>
              <w:spacing w:line="257" w:lineRule="auto"/>
              <w:rPr>
                <w:rFonts w:ascii="Arial"/>
                <w:color w:val="auto"/>
                <w:sz w:val="21"/>
              </w:rPr>
            </w:pPr>
          </w:p>
          <w:p w14:paraId="798805F0">
            <w:pPr>
              <w:spacing w:line="257" w:lineRule="auto"/>
              <w:rPr>
                <w:rFonts w:ascii="Arial"/>
                <w:color w:val="auto"/>
                <w:sz w:val="21"/>
              </w:rPr>
            </w:pPr>
          </w:p>
          <w:p w14:paraId="035AD45E">
            <w:pPr>
              <w:spacing w:line="257" w:lineRule="auto"/>
              <w:rPr>
                <w:rFonts w:ascii="Arial"/>
                <w:color w:val="auto"/>
                <w:sz w:val="21"/>
              </w:rPr>
            </w:pPr>
          </w:p>
          <w:p w14:paraId="50D3D57C">
            <w:pPr>
              <w:spacing w:line="257" w:lineRule="auto"/>
              <w:rPr>
                <w:rFonts w:ascii="Arial"/>
                <w:color w:val="auto"/>
                <w:sz w:val="21"/>
              </w:rPr>
            </w:pPr>
          </w:p>
          <w:p w14:paraId="2A3805F2">
            <w:pPr>
              <w:spacing w:line="258" w:lineRule="auto"/>
              <w:rPr>
                <w:rFonts w:ascii="Arial"/>
                <w:color w:val="auto"/>
                <w:sz w:val="21"/>
              </w:rPr>
            </w:pPr>
          </w:p>
          <w:p w14:paraId="7B50228C">
            <w:pPr>
              <w:pStyle w:val="28"/>
              <w:spacing w:before="68" w:line="221" w:lineRule="auto"/>
              <w:ind w:left="238"/>
              <w:rPr>
                <w:color w:val="auto"/>
              </w:rPr>
            </w:pPr>
            <w:r>
              <w:rPr>
                <w:color w:val="auto"/>
                <w:spacing w:val="-4"/>
              </w:rPr>
              <w:t>第</w:t>
            </w:r>
            <w:r>
              <w:rPr>
                <w:color w:val="auto"/>
                <w:spacing w:val="-38"/>
              </w:rPr>
              <w:t xml:space="preserve"> </w:t>
            </w:r>
            <w:r>
              <w:rPr>
                <w:color w:val="auto"/>
                <w:spacing w:val="-4"/>
              </w:rPr>
              <w:t>3.1</w:t>
            </w:r>
            <w:r>
              <w:rPr>
                <w:color w:val="auto"/>
                <w:spacing w:val="-44"/>
              </w:rPr>
              <w:t xml:space="preserve"> </w:t>
            </w:r>
            <w:r>
              <w:rPr>
                <w:color w:val="auto"/>
                <w:spacing w:val="-4"/>
              </w:rPr>
              <w:t>款</w:t>
            </w:r>
          </w:p>
        </w:tc>
        <w:tc>
          <w:tcPr>
            <w:tcW w:w="1559" w:type="dxa"/>
            <w:vAlign w:val="top"/>
          </w:tcPr>
          <w:p w14:paraId="7BF81CAD">
            <w:pPr>
              <w:spacing w:line="263" w:lineRule="auto"/>
              <w:rPr>
                <w:rFonts w:ascii="Arial"/>
                <w:color w:val="auto"/>
                <w:sz w:val="21"/>
              </w:rPr>
            </w:pPr>
          </w:p>
          <w:p w14:paraId="7E7001DA">
            <w:pPr>
              <w:spacing w:line="263" w:lineRule="auto"/>
              <w:rPr>
                <w:rFonts w:ascii="Arial"/>
                <w:color w:val="auto"/>
                <w:sz w:val="21"/>
              </w:rPr>
            </w:pPr>
          </w:p>
          <w:p w14:paraId="1A9FA8D1">
            <w:pPr>
              <w:spacing w:line="263" w:lineRule="auto"/>
              <w:rPr>
                <w:rFonts w:ascii="Arial"/>
                <w:color w:val="auto"/>
                <w:sz w:val="21"/>
              </w:rPr>
            </w:pPr>
          </w:p>
          <w:p w14:paraId="7E54AD6E">
            <w:pPr>
              <w:spacing w:line="263" w:lineRule="auto"/>
              <w:rPr>
                <w:rFonts w:ascii="Arial"/>
                <w:color w:val="auto"/>
                <w:sz w:val="21"/>
              </w:rPr>
            </w:pPr>
          </w:p>
          <w:p w14:paraId="5DA39298">
            <w:pPr>
              <w:spacing w:line="263" w:lineRule="auto"/>
              <w:rPr>
                <w:rFonts w:ascii="Arial"/>
                <w:color w:val="auto"/>
                <w:sz w:val="21"/>
              </w:rPr>
            </w:pPr>
          </w:p>
          <w:p w14:paraId="23A8B040">
            <w:pPr>
              <w:spacing w:line="263" w:lineRule="auto"/>
              <w:rPr>
                <w:rFonts w:ascii="Arial"/>
                <w:color w:val="auto"/>
                <w:sz w:val="21"/>
              </w:rPr>
            </w:pPr>
          </w:p>
          <w:p w14:paraId="524E7FC2">
            <w:pPr>
              <w:spacing w:line="263" w:lineRule="auto"/>
              <w:rPr>
                <w:rFonts w:ascii="Arial"/>
                <w:color w:val="auto"/>
                <w:sz w:val="21"/>
              </w:rPr>
            </w:pPr>
          </w:p>
          <w:p w14:paraId="570A2DAA">
            <w:pPr>
              <w:spacing w:line="263" w:lineRule="auto"/>
              <w:rPr>
                <w:rFonts w:ascii="Arial"/>
                <w:color w:val="auto"/>
                <w:sz w:val="21"/>
              </w:rPr>
            </w:pPr>
          </w:p>
          <w:p w14:paraId="12E78255">
            <w:pPr>
              <w:pStyle w:val="28"/>
              <w:spacing w:before="69" w:line="417" w:lineRule="exact"/>
              <w:ind w:left="159"/>
              <w:rPr>
                <w:color w:val="auto"/>
              </w:rPr>
            </w:pPr>
            <w:r>
              <w:rPr>
                <w:color w:val="auto"/>
                <w:spacing w:val="-1"/>
                <w:position w:val="15"/>
              </w:rPr>
              <w:t>投标人资格条</w:t>
            </w:r>
          </w:p>
          <w:p w14:paraId="55A37F45">
            <w:pPr>
              <w:pStyle w:val="28"/>
              <w:spacing w:line="220" w:lineRule="auto"/>
              <w:ind w:left="679"/>
              <w:rPr>
                <w:color w:val="auto"/>
              </w:rPr>
            </w:pPr>
            <w:r>
              <w:rPr>
                <w:color w:val="auto"/>
              </w:rPr>
              <w:t>件</w:t>
            </w:r>
          </w:p>
        </w:tc>
        <w:tc>
          <w:tcPr>
            <w:tcW w:w="6313" w:type="dxa"/>
            <w:gridSpan w:val="3"/>
            <w:tcBorders>
              <w:right w:val="single" w:color="000000" w:sz="2" w:space="0"/>
            </w:tcBorders>
            <w:vAlign w:val="top"/>
          </w:tcPr>
          <w:p w14:paraId="0FE4BC34">
            <w:pPr>
              <w:adjustRightInd w:val="0"/>
              <w:snapToGrid w:val="0"/>
              <w:spacing w:line="360" w:lineRule="auto"/>
              <w:rPr>
                <w:rFonts w:hint="eastAsia" w:ascii="宋体" w:hAnsi="宋体"/>
                <w:color w:val="auto"/>
                <w:szCs w:val="21"/>
              </w:rPr>
            </w:pPr>
            <w:r>
              <w:rPr>
                <w:rFonts w:hint="eastAsia" w:ascii="宋体" w:hAnsi="宋体"/>
                <w:color w:val="auto"/>
                <w:szCs w:val="21"/>
              </w:rPr>
              <w:t>1、投标人的基本资格条件： 投标人必须是在中华人民共和国境内  注册登记的法人、其他组织或者自然人，且应当符合《政府采购法》</w:t>
            </w:r>
          </w:p>
          <w:p w14:paraId="060944E9">
            <w:pPr>
              <w:adjustRightInd w:val="0"/>
              <w:snapToGrid w:val="0"/>
              <w:spacing w:line="360" w:lineRule="auto"/>
              <w:rPr>
                <w:rFonts w:hint="eastAsia" w:ascii="宋体" w:hAnsi="宋体"/>
                <w:color w:val="auto"/>
                <w:szCs w:val="21"/>
              </w:rPr>
            </w:pPr>
            <w:r>
              <w:rPr>
                <w:rFonts w:hint="eastAsia" w:ascii="宋体" w:hAnsi="宋体"/>
                <w:color w:val="auto"/>
                <w:szCs w:val="21"/>
              </w:rPr>
              <w:t>第二十二条第一款的规定。</w:t>
            </w:r>
          </w:p>
          <w:p w14:paraId="7FA42811">
            <w:pPr>
              <w:adjustRightInd w:val="0"/>
              <w:snapToGrid w:val="0"/>
              <w:spacing w:line="360" w:lineRule="auto"/>
              <w:rPr>
                <w:rFonts w:hint="eastAsia" w:ascii="宋体" w:hAnsi="宋体"/>
                <w:color w:val="auto"/>
                <w:szCs w:val="21"/>
              </w:rPr>
            </w:pPr>
            <w:r>
              <w:rPr>
                <w:rFonts w:hint="eastAsia" w:ascii="宋体" w:hAnsi="宋体"/>
                <w:color w:val="auto"/>
                <w:szCs w:val="21"/>
              </w:rPr>
              <w:t>2、落实政府采购政策需满足的资格要求：</w:t>
            </w:r>
          </w:p>
          <w:p w14:paraId="366FBFEC">
            <w:pPr>
              <w:adjustRightInd w:val="0"/>
              <w:snapToGrid w:val="0"/>
              <w:spacing w:line="360" w:lineRule="auto"/>
              <w:rPr>
                <w:rFonts w:hint="eastAsia" w:ascii="宋体" w:hAnsi="宋体"/>
                <w:color w:val="auto"/>
                <w:szCs w:val="21"/>
              </w:rPr>
            </w:pPr>
            <w:r>
              <w:rPr>
                <w:rFonts w:hint="eastAsia" w:ascii="宋体" w:hAnsi="宋体"/>
                <w:color w:val="auto"/>
                <w:szCs w:val="21"/>
              </w:rPr>
              <w:sym w:font="Wingdings" w:char="00FE"/>
            </w:r>
            <w:r>
              <w:rPr>
                <w:rFonts w:hint="eastAsia" w:ascii="宋体" w:hAnsi="宋体"/>
                <w:color w:val="auto"/>
                <w:szCs w:val="21"/>
              </w:rPr>
              <w:t>专门面向：</w:t>
            </w:r>
            <w:r>
              <w:rPr>
                <w:rFonts w:hint="eastAsia" w:ascii="宋体" w:hAnsi="宋体"/>
                <w:color w:val="auto"/>
                <w:szCs w:val="21"/>
              </w:rPr>
              <w:sym w:font="Wingdings" w:char="00FE"/>
            </w:r>
            <w:r>
              <w:rPr>
                <w:rFonts w:hint="eastAsia" w:ascii="宋体" w:hAnsi="宋体"/>
                <w:color w:val="auto"/>
                <w:szCs w:val="21"/>
              </w:rPr>
              <w:t xml:space="preserve">中小企业  </w:t>
            </w:r>
            <w:r>
              <w:rPr>
                <w:rFonts w:hint="eastAsia" w:ascii="宋体" w:hAnsi="宋体"/>
                <w:color w:val="auto"/>
                <w:szCs w:val="21"/>
              </w:rPr>
              <w:sym w:font="Wingdings" w:char="00A8"/>
            </w:r>
            <w:r>
              <w:rPr>
                <w:rFonts w:hint="eastAsia" w:ascii="宋体" w:hAnsi="宋体"/>
                <w:color w:val="auto"/>
                <w:szCs w:val="21"/>
              </w:rPr>
              <w:t xml:space="preserve">小微企业 </w:t>
            </w:r>
            <w:r>
              <w:rPr>
                <w:rFonts w:hint="eastAsia" w:ascii="宋体" w:hAnsi="宋体"/>
                <w:color w:val="auto"/>
                <w:szCs w:val="21"/>
              </w:rPr>
              <w:sym w:font="Wingdings" w:char="00A8"/>
            </w:r>
            <w:r>
              <w:rPr>
                <w:rFonts w:hint="eastAsia" w:ascii="宋体" w:hAnsi="宋体"/>
                <w:color w:val="auto"/>
                <w:szCs w:val="21"/>
              </w:rPr>
              <w:t xml:space="preserve">监狱企业 </w:t>
            </w:r>
            <w:r>
              <w:rPr>
                <w:rFonts w:hint="eastAsia" w:ascii="宋体" w:hAnsi="宋体"/>
                <w:color w:val="auto"/>
                <w:szCs w:val="21"/>
              </w:rPr>
              <w:sym w:font="Wingdings" w:char="00A8"/>
            </w:r>
            <w:r>
              <w:rPr>
                <w:rFonts w:hint="eastAsia" w:ascii="宋体" w:hAnsi="宋体"/>
                <w:color w:val="auto"/>
                <w:szCs w:val="21"/>
              </w:rPr>
              <w:t>福利性单位。</w:t>
            </w:r>
          </w:p>
          <w:p w14:paraId="6232D672">
            <w:pPr>
              <w:adjustRightInd w:val="0"/>
              <w:snapToGrid w:val="0"/>
              <w:spacing w:line="360" w:lineRule="auto"/>
              <w:rPr>
                <w:rFonts w:hint="eastAsia" w:ascii="宋体" w:hAnsi="宋体"/>
                <w:color w:val="auto"/>
                <w:szCs w:val="21"/>
              </w:rPr>
            </w:pPr>
            <w:r>
              <w:rPr>
                <w:rFonts w:hint="eastAsia" w:ascii="宋体" w:hAnsi="宋体"/>
                <w:color w:val="auto"/>
                <w:szCs w:val="21"/>
              </w:rPr>
              <w:sym w:font="Wingdings" w:char="00A8"/>
            </w:r>
            <w:r>
              <w:rPr>
                <w:rFonts w:hint="eastAsia" w:ascii="宋体" w:hAnsi="宋体"/>
                <w:color w:val="auto"/>
                <w:szCs w:val="21"/>
              </w:rPr>
              <w:t>强制分包：大型企业应将采购份额的 / %分包给中小企业。</w:t>
            </w:r>
          </w:p>
          <w:p w14:paraId="7D835966">
            <w:pPr>
              <w:numPr>
                <w:ilvl w:val="0"/>
                <w:numId w:val="0"/>
              </w:numPr>
              <w:adjustRightInd w:val="0"/>
              <w:snapToGrid w:val="0"/>
              <w:spacing w:line="360" w:lineRule="auto"/>
              <w:ind w:left="0" w:leftChars="0" w:firstLine="0" w:firstLineChars="0"/>
              <w:rPr>
                <w:rFonts w:hint="eastAsia" w:ascii="宋体" w:hAnsi="宋体"/>
                <w:color w:val="auto"/>
                <w:szCs w:val="21"/>
                <w:lang w:val="en-US" w:eastAsia="en-US"/>
              </w:rPr>
            </w:pPr>
            <w:r>
              <w:rPr>
                <w:rFonts w:hint="eastAsia" w:ascii="宋体" w:hAnsi="宋体" w:eastAsia="宋体" w:cs="Arial"/>
                <w:snapToGrid w:val="0"/>
                <w:color w:val="auto"/>
                <w:kern w:val="0"/>
                <w:sz w:val="21"/>
                <w:szCs w:val="21"/>
                <w:lang w:val="en-US" w:eastAsia="zh-CN" w:bidi="ar-SA"/>
              </w:rPr>
              <w:t>3</w:t>
            </w:r>
            <w:r>
              <w:rPr>
                <w:rFonts w:hint="eastAsia" w:ascii="宋体" w:hAnsi="宋体" w:eastAsia="Arial" w:cs="Arial"/>
                <w:snapToGrid w:val="0"/>
                <w:color w:val="auto"/>
                <w:kern w:val="0"/>
                <w:sz w:val="21"/>
                <w:szCs w:val="21"/>
                <w:lang w:val="en-US" w:eastAsia="en-US" w:bidi="ar-SA"/>
              </w:rPr>
              <w:t>、</w:t>
            </w:r>
            <w:r>
              <w:rPr>
                <w:rFonts w:hint="eastAsia" w:ascii="宋体" w:hAnsi="宋体"/>
                <w:color w:val="auto"/>
                <w:szCs w:val="21"/>
                <w:lang w:val="en-US" w:eastAsia="en-US"/>
              </w:rPr>
              <w:t>采购项目的特定资格条件：</w:t>
            </w:r>
          </w:p>
          <w:p w14:paraId="0F7F3926">
            <w:pPr>
              <w:numPr>
                <w:ilvl w:val="0"/>
                <w:numId w:val="0"/>
              </w:numPr>
              <w:adjustRightInd w:val="0"/>
              <w:snapToGrid w:val="0"/>
              <w:spacing w:line="360" w:lineRule="auto"/>
              <w:ind w:leftChars="0"/>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（1）本项目专门面向中小企业采购，供应商需提供《财政部工业和信息化部关于印发〈政府采购促进中小企业发展管理办法〉的通知》（财库〔2020〕46号）规定的《中小企业声明函》。</w:t>
            </w:r>
          </w:p>
          <w:p w14:paraId="4552BADA">
            <w:pPr>
              <w:adjustRightInd w:val="0"/>
              <w:snapToGrid w:val="0"/>
              <w:spacing w:line="360" w:lineRule="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2）被“信用中国”网站列入失信被执行人和重大税收违法案件当事人名单的、被“中国政府采购网”网站列入政府采购严重违法失信行为记录名单（处罚期限尚未届满的），不得参与本项目的政府采购活动，供应商须提供相关网站证明材料截图。</w:t>
            </w:r>
          </w:p>
          <w:p w14:paraId="7E8E92E4">
            <w:pPr>
              <w:adjustRightInd w:val="0"/>
              <w:snapToGrid w:val="0"/>
              <w:spacing w:line="360" w:lineRule="auto"/>
              <w:rPr>
                <w:rFonts w:hint="eastAsia" w:ascii="宋体" w:hAnsi="宋体" w:eastAsia="宋体"/>
                <w:color w:val="auto"/>
                <w:szCs w:val="21"/>
                <w:u w:val="none"/>
                <w:lang w:val="en-US" w:eastAsia="zh-CN"/>
              </w:rPr>
            </w:pPr>
            <w:r>
              <w:rPr>
                <w:rFonts w:hint="eastAsia" w:ascii="宋体" w:hAnsi="宋体" w:eastAsia="宋体"/>
                <w:color w:val="auto"/>
                <w:szCs w:val="21"/>
                <w:u w:val="none"/>
                <w:lang w:val="en-US" w:eastAsia="zh-CN"/>
              </w:rPr>
              <w:t>注：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成交）资格。</w:t>
            </w:r>
          </w:p>
          <w:p w14:paraId="2EF011D3">
            <w:pPr>
              <w:adjustRightInd w:val="0"/>
              <w:snapToGrid w:val="0"/>
              <w:spacing w:line="360" w:lineRule="auto"/>
              <w:rPr>
                <w:rFonts w:hint="eastAsia" w:ascii="宋体" w:hAnsi="宋体"/>
                <w:color w:val="auto"/>
                <w:szCs w:val="21"/>
              </w:rPr>
            </w:pPr>
            <w:r>
              <w:rPr>
                <w:rFonts w:hint="eastAsia" w:ascii="宋体" w:hAnsi="宋体"/>
                <w:color w:val="auto"/>
                <w:szCs w:val="21"/>
              </w:rPr>
              <w:t>4、单位负责人为同一人或者存在直接控股、管理关系的不同投标人，不得参加同一合同项下的政府采购活动。</w:t>
            </w:r>
          </w:p>
          <w:p w14:paraId="7F8B911C">
            <w:pPr>
              <w:adjustRightInd w:val="0"/>
              <w:snapToGrid w:val="0"/>
              <w:spacing w:line="360" w:lineRule="auto"/>
              <w:rPr>
                <w:rFonts w:hint="eastAsia" w:ascii="宋体" w:hAnsi="宋体"/>
                <w:color w:val="auto"/>
                <w:szCs w:val="21"/>
              </w:rPr>
            </w:pPr>
            <w:r>
              <w:rPr>
                <w:rFonts w:hint="eastAsia" w:ascii="宋体" w:hAnsi="宋体"/>
                <w:color w:val="auto"/>
                <w:szCs w:val="21"/>
              </w:rPr>
              <w:t>5、为本采购项目提供整体设计、规范编制或者项目管理、监理、</w:t>
            </w:r>
          </w:p>
          <w:p w14:paraId="1C365384">
            <w:pPr>
              <w:adjustRightInd w:val="0"/>
              <w:snapToGrid w:val="0"/>
              <w:spacing w:line="360" w:lineRule="auto"/>
              <w:rPr>
                <w:rFonts w:hint="eastAsia" w:ascii="宋体" w:hAnsi="宋体"/>
                <w:color w:val="auto"/>
                <w:szCs w:val="21"/>
              </w:rPr>
            </w:pPr>
            <w:r>
              <w:rPr>
                <w:rFonts w:hint="eastAsia" w:ascii="宋体" w:hAnsi="宋体"/>
                <w:color w:val="auto"/>
                <w:szCs w:val="21"/>
              </w:rPr>
              <w:t>检测等服务的，不得再参加此项目的其他采购活动。</w:t>
            </w:r>
          </w:p>
          <w:p w14:paraId="0EB773DE">
            <w:pPr>
              <w:adjustRightInd w:val="0"/>
              <w:snapToGrid w:val="0"/>
              <w:spacing w:line="360" w:lineRule="auto"/>
              <w:rPr>
                <w:rFonts w:hint="eastAsia" w:ascii="宋体" w:hAnsi="宋体"/>
                <w:color w:val="auto"/>
                <w:szCs w:val="21"/>
              </w:rPr>
            </w:pPr>
            <w:r>
              <w:rPr>
                <w:rFonts w:hint="eastAsia" w:ascii="宋体" w:hAnsi="宋体"/>
                <w:color w:val="auto"/>
                <w:szCs w:val="21"/>
              </w:rPr>
              <w:t>6、列入失信被执行人、重大税收违法失信主体名单、政府采购严</w:t>
            </w:r>
          </w:p>
          <w:p w14:paraId="4392D8BC">
            <w:pPr>
              <w:adjustRightInd w:val="0"/>
              <w:snapToGrid w:val="0"/>
              <w:spacing w:line="360" w:lineRule="auto"/>
              <w:rPr>
                <w:color w:val="auto"/>
              </w:rPr>
            </w:pPr>
            <w:r>
              <w:rPr>
                <w:rFonts w:hint="eastAsia" w:ascii="宋体" w:hAnsi="宋体"/>
                <w:color w:val="auto"/>
                <w:szCs w:val="21"/>
              </w:rPr>
              <w:t>重违法失信行为记录名单的， 拒绝其参与政府采购活动。</w:t>
            </w:r>
          </w:p>
        </w:tc>
      </w:tr>
      <w:tr w14:paraId="54CB1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0" w:hRule="atLeast"/>
        </w:trPr>
        <w:tc>
          <w:tcPr>
            <w:tcW w:w="1289" w:type="dxa"/>
            <w:gridSpan w:val="2"/>
            <w:tcBorders>
              <w:left w:val="single" w:color="000000" w:sz="2" w:space="0"/>
            </w:tcBorders>
            <w:vAlign w:val="top"/>
          </w:tcPr>
          <w:p w14:paraId="7931187E">
            <w:pPr>
              <w:spacing w:line="306" w:lineRule="auto"/>
              <w:rPr>
                <w:rFonts w:ascii="Arial"/>
                <w:color w:val="auto"/>
                <w:sz w:val="21"/>
              </w:rPr>
            </w:pPr>
          </w:p>
          <w:p w14:paraId="6A68EB34">
            <w:pPr>
              <w:pStyle w:val="28"/>
              <w:spacing w:before="69" w:line="221" w:lineRule="auto"/>
              <w:ind w:left="238"/>
              <w:rPr>
                <w:color w:val="auto"/>
              </w:rPr>
            </w:pPr>
            <w:r>
              <w:rPr>
                <w:color w:val="auto"/>
                <w:spacing w:val="-4"/>
              </w:rPr>
              <w:t>第</w:t>
            </w:r>
            <w:r>
              <w:rPr>
                <w:color w:val="auto"/>
                <w:spacing w:val="-38"/>
              </w:rPr>
              <w:t xml:space="preserve"> </w:t>
            </w:r>
            <w:r>
              <w:rPr>
                <w:color w:val="auto"/>
                <w:spacing w:val="-4"/>
              </w:rPr>
              <w:t>3.2</w:t>
            </w:r>
            <w:r>
              <w:rPr>
                <w:color w:val="auto"/>
                <w:spacing w:val="-44"/>
              </w:rPr>
              <w:t xml:space="preserve"> </w:t>
            </w:r>
            <w:r>
              <w:rPr>
                <w:color w:val="auto"/>
                <w:spacing w:val="-4"/>
              </w:rPr>
              <w:t>款</w:t>
            </w:r>
          </w:p>
        </w:tc>
        <w:tc>
          <w:tcPr>
            <w:tcW w:w="1559" w:type="dxa"/>
            <w:vAlign w:val="top"/>
          </w:tcPr>
          <w:p w14:paraId="1F4AD737">
            <w:pPr>
              <w:pStyle w:val="28"/>
              <w:spacing w:before="171" w:line="417" w:lineRule="exact"/>
              <w:ind w:left="113"/>
              <w:rPr>
                <w:color w:val="auto"/>
              </w:rPr>
            </w:pPr>
            <w:r>
              <w:rPr>
                <w:color w:val="auto"/>
                <w:spacing w:val="-1"/>
                <w:position w:val="15"/>
              </w:rPr>
              <w:t>接受联合体形</w:t>
            </w:r>
          </w:p>
          <w:p w14:paraId="49890D66">
            <w:pPr>
              <w:pStyle w:val="28"/>
              <w:spacing w:line="220" w:lineRule="auto"/>
              <w:ind w:left="118"/>
              <w:rPr>
                <w:color w:val="auto"/>
              </w:rPr>
            </w:pPr>
            <w:r>
              <w:rPr>
                <w:color w:val="auto"/>
                <w:spacing w:val="-2"/>
              </w:rPr>
              <w:t>式投标</w:t>
            </w:r>
          </w:p>
        </w:tc>
        <w:tc>
          <w:tcPr>
            <w:tcW w:w="6313" w:type="dxa"/>
            <w:gridSpan w:val="3"/>
            <w:tcBorders>
              <w:right w:val="single" w:color="000000" w:sz="2" w:space="0"/>
            </w:tcBorders>
            <w:vAlign w:val="top"/>
          </w:tcPr>
          <w:p w14:paraId="6714E74C">
            <w:pPr>
              <w:pStyle w:val="28"/>
              <w:spacing w:before="171" w:line="367" w:lineRule="auto"/>
              <w:ind w:left="116"/>
              <w:rPr>
                <w:color w:val="auto"/>
              </w:rPr>
            </w:pPr>
            <w:r>
              <w:rPr>
                <w:color w:val="auto"/>
                <w:spacing w:val="-4"/>
              </w:rPr>
              <w:t>本次招标</w:t>
            </w:r>
            <w:r>
              <w:rPr>
                <w:color w:val="auto"/>
                <w:spacing w:val="-4"/>
                <w:u w:val="single"/>
              </w:rPr>
              <w:t>不接受</w:t>
            </w:r>
            <w:r>
              <w:rPr>
                <w:color w:val="auto"/>
                <w:spacing w:val="-4"/>
              </w:rPr>
              <w:t>联合体投标。接受联合体投标的， 联合体应当具备</w:t>
            </w:r>
          </w:p>
          <w:p w14:paraId="249C26B9">
            <w:pPr>
              <w:pStyle w:val="28"/>
              <w:spacing w:line="220" w:lineRule="auto"/>
              <w:ind w:left="122"/>
              <w:rPr>
                <w:color w:val="auto"/>
              </w:rPr>
            </w:pPr>
            <w:r>
              <w:rPr>
                <w:color w:val="auto"/>
                <w:spacing w:val="-20"/>
              </w:rPr>
              <w:t>下列条件：</w:t>
            </w:r>
            <w:r>
              <w:rPr>
                <w:color w:val="auto"/>
                <w:spacing w:val="18"/>
              </w:rPr>
              <w:t xml:space="preserve"> </w:t>
            </w:r>
            <w:r>
              <w:rPr>
                <w:color w:val="auto"/>
                <w:spacing w:val="2"/>
                <w:u w:val="single" w:color="auto"/>
              </w:rPr>
              <w:t xml:space="preserve">  </w:t>
            </w:r>
            <w:r>
              <w:rPr>
                <w:color w:val="auto"/>
                <w:spacing w:val="-20"/>
                <w:u w:val="single" w:color="auto"/>
              </w:rPr>
              <w:t>/</w:t>
            </w:r>
            <w:r>
              <w:rPr>
                <w:color w:val="auto"/>
                <w:u w:val="single" w:color="auto"/>
              </w:rPr>
              <w:t xml:space="preserve">  </w:t>
            </w:r>
            <w:r>
              <w:rPr>
                <w:color w:val="auto"/>
                <w:spacing w:val="-20"/>
              </w:rPr>
              <w:t>。</w:t>
            </w:r>
          </w:p>
        </w:tc>
      </w:tr>
      <w:tr w14:paraId="7809CC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4" w:hRule="atLeast"/>
        </w:trPr>
        <w:tc>
          <w:tcPr>
            <w:tcW w:w="1289" w:type="dxa"/>
            <w:gridSpan w:val="2"/>
            <w:tcBorders>
              <w:left w:val="single" w:color="000000" w:sz="2" w:space="0"/>
            </w:tcBorders>
            <w:vAlign w:val="top"/>
          </w:tcPr>
          <w:p w14:paraId="74405BAA">
            <w:pPr>
              <w:spacing w:line="255" w:lineRule="auto"/>
              <w:rPr>
                <w:rFonts w:ascii="Arial"/>
                <w:color w:val="auto"/>
                <w:sz w:val="21"/>
              </w:rPr>
            </w:pPr>
          </w:p>
          <w:p w14:paraId="07F22FCE">
            <w:pPr>
              <w:spacing w:line="256" w:lineRule="auto"/>
              <w:rPr>
                <w:rFonts w:ascii="Arial"/>
                <w:color w:val="auto"/>
                <w:sz w:val="21"/>
              </w:rPr>
            </w:pPr>
          </w:p>
          <w:p w14:paraId="3B4D08F4">
            <w:pPr>
              <w:pStyle w:val="28"/>
              <w:spacing w:before="69" w:line="221" w:lineRule="auto"/>
              <w:ind w:left="238"/>
              <w:rPr>
                <w:color w:val="auto"/>
              </w:rPr>
            </w:pPr>
            <w:r>
              <w:rPr>
                <w:color w:val="auto"/>
                <w:spacing w:val="-4"/>
              </w:rPr>
              <w:t>第</w:t>
            </w:r>
            <w:r>
              <w:rPr>
                <w:color w:val="auto"/>
                <w:spacing w:val="-38"/>
              </w:rPr>
              <w:t xml:space="preserve"> </w:t>
            </w:r>
            <w:r>
              <w:rPr>
                <w:color w:val="auto"/>
                <w:spacing w:val="-4"/>
              </w:rPr>
              <w:t>5.1</w:t>
            </w:r>
            <w:r>
              <w:rPr>
                <w:color w:val="auto"/>
                <w:spacing w:val="-44"/>
              </w:rPr>
              <w:t xml:space="preserve"> </w:t>
            </w:r>
            <w:r>
              <w:rPr>
                <w:color w:val="auto"/>
                <w:spacing w:val="-4"/>
              </w:rPr>
              <w:t>款</w:t>
            </w:r>
          </w:p>
        </w:tc>
        <w:tc>
          <w:tcPr>
            <w:tcW w:w="1559" w:type="dxa"/>
            <w:vAlign w:val="top"/>
          </w:tcPr>
          <w:p w14:paraId="6BF33926">
            <w:pPr>
              <w:spacing w:line="302" w:lineRule="auto"/>
              <w:rPr>
                <w:rFonts w:hint="eastAsia" w:asciiTheme="minorEastAsia" w:hAnsiTheme="minorEastAsia" w:eastAsiaTheme="minorEastAsia" w:cstheme="minorEastAsia"/>
                <w:color w:val="auto"/>
                <w:sz w:val="21"/>
                <w:szCs w:val="21"/>
              </w:rPr>
            </w:pPr>
          </w:p>
          <w:p w14:paraId="0EF8535E">
            <w:pPr>
              <w:pStyle w:val="28"/>
              <w:spacing w:before="68" w:line="423" w:lineRule="exact"/>
              <w:ind w:left="114"/>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1"/>
                <w:position w:val="16"/>
                <w:sz w:val="21"/>
                <w:szCs w:val="21"/>
              </w:rPr>
              <w:t>招标文件提供</w:t>
            </w:r>
          </w:p>
          <w:p w14:paraId="2CFE778E">
            <w:pPr>
              <w:pStyle w:val="28"/>
              <w:spacing w:line="221" w:lineRule="auto"/>
              <w:ind w:left="116"/>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pacing w:val="-3"/>
                <w:sz w:val="21"/>
                <w:szCs w:val="21"/>
              </w:rPr>
              <w:t>期限</w:t>
            </w:r>
          </w:p>
        </w:tc>
        <w:tc>
          <w:tcPr>
            <w:tcW w:w="6313" w:type="dxa"/>
            <w:gridSpan w:val="3"/>
            <w:tcBorders>
              <w:right w:val="single" w:color="000000" w:sz="2" w:space="0"/>
            </w:tcBorders>
            <w:vAlign w:val="top"/>
          </w:tcPr>
          <w:p w14:paraId="04474099">
            <w:pPr>
              <w:adjustRightInd w:val="0"/>
              <w:snapToGrid w:val="0"/>
              <w:spacing w:line="360" w:lineRule="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napToGrid w:val="0"/>
                <w:color w:val="auto"/>
                <w:kern w:val="2"/>
                <w:sz w:val="21"/>
                <w:szCs w:val="21"/>
                <w:lang w:val="en-US" w:eastAsia="zh-CN" w:bidi="ar"/>
              </w:rPr>
              <w:t>2026年9月03日至2026年9月09日</w:t>
            </w:r>
            <w:r>
              <w:rPr>
                <w:rFonts w:hint="eastAsia" w:asciiTheme="minorEastAsia" w:hAnsiTheme="minorEastAsia" w:eastAsiaTheme="minorEastAsia" w:cstheme="minorEastAsia"/>
                <w:color w:val="auto"/>
                <w:sz w:val="21"/>
                <w:szCs w:val="21"/>
                <w:lang w:val="en-US" w:eastAsia="zh-CN"/>
              </w:rPr>
              <w:t>，</w:t>
            </w:r>
            <w:r>
              <w:rPr>
                <w:rFonts w:hint="eastAsia" w:asciiTheme="minorEastAsia" w:hAnsiTheme="minorEastAsia" w:eastAsiaTheme="minorEastAsia" w:cstheme="minorEastAsia"/>
                <w:color w:val="auto"/>
                <w:sz w:val="21"/>
                <w:szCs w:val="21"/>
                <w:lang w:val="en-US" w:eastAsia="en-US"/>
              </w:rPr>
              <w:t>各投标人自行在以上网站下载或查阅招标相关文件和资料等，恕不另行通知，如有遗漏采购人、采购代理机构概不负责。</w:t>
            </w:r>
          </w:p>
        </w:tc>
      </w:tr>
      <w:tr w14:paraId="587F87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6" w:hRule="atLeast"/>
        </w:trPr>
        <w:tc>
          <w:tcPr>
            <w:tcW w:w="1289" w:type="dxa"/>
            <w:gridSpan w:val="2"/>
            <w:tcBorders>
              <w:left w:val="single" w:color="000000" w:sz="2" w:space="0"/>
            </w:tcBorders>
            <w:vAlign w:val="top"/>
          </w:tcPr>
          <w:p w14:paraId="4CD8EE2C">
            <w:pPr>
              <w:spacing w:line="241" w:lineRule="auto"/>
              <w:rPr>
                <w:rFonts w:ascii="Arial"/>
                <w:color w:val="auto"/>
                <w:sz w:val="21"/>
              </w:rPr>
            </w:pPr>
          </w:p>
          <w:p w14:paraId="320251AA">
            <w:pPr>
              <w:spacing w:line="241" w:lineRule="auto"/>
              <w:rPr>
                <w:rFonts w:ascii="Arial"/>
                <w:color w:val="auto"/>
                <w:sz w:val="21"/>
              </w:rPr>
            </w:pPr>
          </w:p>
          <w:p w14:paraId="1D3D0B29">
            <w:pPr>
              <w:spacing w:line="242" w:lineRule="auto"/>
              <w:rPr>
                <w:rFonts w:ascii="Arial"/>
                <w:color w:val="auto"/>
                <w:sz w:val="21"/>
              </w:rPr>
            </w:pPr>
          </w:p>
          <w:p w14:paraId="03728C52">
            <w:pPr>
              <w:pStyle w:val="28"/>
              <w:spacing w:before="69" w:line="221" w:lineRule="auto"/>
              <w:ind w:left="238"/>
              <w:rPr>
                <w:color w:val="auto"/>
              </w:rPr>
            </w:pPr>
            <w:r>
              <w:rPr>
                <w:color w:val="auto"/>
                <w:spacing w:val="-4"/>
              </w:rPr>
              <w:t>第</w:t>
            </w:r>
            <w:r>
              <w:rPr>
                <w:color w:val="auto"/>
                <w:spacing w:val="-38"/>
              </w:rPr>
              <w:t xml:space="preserve"> </w:t>
            </w:r>
            <w:r>
              <w:rPr>
                <w:color w:val="auto"/>
                <w:spacing w:val="-4"/>
              </w:rPr>
              <w:t>5.2</w:t>
            </w:r>
            <w:r>
              <w:rPr>
                <w:color w:val="auto"/>
                <w:spacing w:val="-44"/>
              </w:rPr>
              <w:t xml:space="preserve"> </w:t>
            </w:r>
            <w:r>
              <w:rPr>
                <w:color w:val="auto"/>
                <w:spacing w:val="-4"/>
              </w:rPr>
              <w:t>款</w:t>
            </w:r>
          </w:p>
        </w:tc>
        <w:tc>
          <w:tcPr>
            <w:tcW w:w="1559" w:type="dxa"/>
            <w:vAlign w:val="top"/>
          </w:tcPr>
          <w:p w14:paraId="2575CDAC">
            <w:pPr>
              <w:spacing w:line="304" w:lineRule="auto"/>
              <w:rPr>
                <w:rFonts w:ascii="Arial"/>
                <w:color w:val="auto"/>
                <w:sz w:val="21"/>
              </w:rPr>
            </w:pPr>
          </w:p>
          <w:p w14:paraId="70378FC0">
            <w:pPr>
              <w:pStyle w:val="28"/>
              <w:spacing w:before="69" w:line="221" w:lineRule="auto"/>
              <w:ind w:left="159"/>
              <w:rPr>
                <w:color w:val="auto"/>
              </w:rPr>
            </w:pPr>
            <w:r>
              <w:rPr>
                <w:color w:val="auto"/>
                <w:spacing w:val="-1"/>
              </w:rPr>
              <w:t>组织现场考察</w:t>
            </w:r>
          </w:p>
          <w:p w14:paraId="7C95C963">
            <w:pPr>
              <w:pStyle w:val="28"/>
              <w:spacing w:before="172" w:line="221" w:lineRule="auto"/>
              <w:ind w:left="159"/>
              <w:rPr>
                <w:color w:val="auto"/>
              </w:rPr>
            </w:pPr>
            <w:r>
              <w:rPr>
                <w:color w:val="auto"/>
                <w:spacing w:val="-1"/>
              </w:rPr>
              <w:t>或者召开答疑</w:t>
            </w:r>
          </w:p>
          <w:p w14:paraId="147D164A">
            <w:pPr>
              <w:pStyle w:val="28"/>
              <w:spacing w:before="165" w:line="220" w:lineRule="auto"/>
              <w:ind w:left="679"/>
              <w:rPr>
                <w:color w:val="auto"/>
              </w:rPr>
            </w:pPr>
            <w:r>
              <w:rPr>
                <w:color w:val="auto"/>
              </w:rPr>
              <w:t>会</w:t>
            </w:r>
          </w:p>
        </w:tc>
        <w:tc>
          <w:tcPr>
            <w:tcW w:w="6313" w:type="dxa"/>
            <w:gridSpan w:val="3"/>
            <w:tcBorders>
              <w:right w:val="single" w:color="000000" w:sz="2" w:space="0"/>
            </w:tcBorders>
            <w:vAlign w:val="top"/>
          </w:tcPr>
          <w:p w14:paraId="51F6E93C">
            <w:pPr>
              <w:pStyle w:val="28"/>
              <w:spacing w:before="164" w:line="223" w:lineRule="auto"/>
              <w:ind w:left="137"/>
              <w:rPr>
                <w:color w:val="auto"/>
              </w:rPr>
            </w:pPr>
            <w:r>
              <w:rPr>
                <w:color w:val="auto"/>
                <w:spacing w:val="-9"/>
              </w:rPr>
              <w:t>■</w:t>
            </w:r>
            <w:r>
              <w:rPr>
                <w:color w:val="auto"/>
                <w:spacing w:val="13"/>
              </w:rPr>
              <w:t xml:space="preserve"> </w:t>
            </w:r>
            <w:r>
              <w:rPr>
                <w:color w:val="auto"/>
                <w:spacing w:val="-9"/>
              </w:rPr>
              <w:t>不组织</w:t>
            </w:r>
          </w:p>
          <w:p w14:paraId="517121C1">
            <w:pPr>
              <w:pStyle w:val="28"/>
              <w:spacing w:before="169" w:line="369" w:lineRule="auto"/>
              <w:ind w:left="115" w:right="117" w:firstLine="22"/>
              <w:jc w:val="both"/>
              <w:rPr>
                <w:color w:val="auto"/>
              </w:rPr>
            </w:pPr>
            <w:r>
              <w:rPr>
                <w:color w:val="auto"/>
                <w:spacing w:val="-16"/>
              </w:rPr>
              <w:t>□</w:t>
            </w:r>
            <w:r>
              <w:rPr>
                <w:color w:val="auto"/>
                <w:spacing w:val="16"/>
              </w:rPr>
              <w:t xml:space="preserve"> </w:t>
            </w:r>
            <w:r>
              <w:rPr>
                <w:color w:val="auto"/>
                <w:spacing w:val="-16"/>
              </w:rPr>
              <w:t>组织，</w:t>
            </w:r>
            <w:r>
              <w:rPr>
                <w:color w:val="auto"/>
                <w:spacing w:val="18"/>
              </w:rPr>
              <w:t xml:space="preserve"> </w:t>
            </w:r>
            <w:r>
              <w:rPr>
                <w:color w:val="auto"/>
                <w:spacing w:val="-16"/>
              </w:rPr>
              <w:t xml:space="preserve">时间： </w:t>
            </w:r>
            <w:r>
              <w:rPr>
                <w:color w:val="auto"/>
                <w:spacing w:val="-16"/>
                <w:u w:val="single" w:color="auto"/>
              </w:rPr>
              <w:t xml:space="preserve">        </w:t>
            </w:r>
            <w:r>
              <w:rPr>
                <w:color w:val="auto"/>
                <w:spacing w:val="-97"/>
              </w:rPr>
              <w:t xml:space="preserve"> </w:t>
            </w:r>
            <w:r>
              <w:rPr>
                <w:color w:val="auto"/>
                <w:spacing w:val="-16"/>
              </w:rPr>
              <w:t xml:space="preserve">地点： </w:t>
            </w:r>
            <w:r>
              <w:rPr>
                <w:color w:val="auto"/>
                <w:spacing w:val="-16"/>
                <w:u w:val="single" w:color="auto"/>
              </w:rPr>
              <w:t xml:space="preserve">        </w:t>
            </w:r>
            <w:r>
              <w:rPr>
                <w:color w:val="auto"/>
                <w:spacing w:val="-16"/>
              </w:rPr>
              <w:t xml:space="preserve"> 联系人</w:t>
            </w:r>
            <w:r>
              <w:rPr>
                <w:color w:val="auto"/>
                <w:spacing w:val="1"/>
              </w:rPr>
              <w:t>：</w:t>
            </w:r>
            <w:r>
              <w:rPr>
                <w:color w:val="auto"/>
                <w:spacing w:val="2"/>
                <w:u w:val="single" w:color="auto"/>
              </w:rPr>
              <w:t xml:space="preserve">       </w:t>
            </w:r>
            <w:r>
              <w:rPr>
                <w:color w:val="auto"/>
                <w:spacing w:val="-79"/>
              </w:rPr>
              <w:t xml:space="preserve"> </w:t>
            </w:r>
            <w:r>
              <w:rPr>
                <w:color w:val="auto"/>
                <w:spacing w:val="1"/>
              </w:rPr>
              <w:t>，</w:t>
            </w:r>
            <w:r>
              <w:rPr>
                <w:color w:val="auto"/>
                <w:spacing w:val="-16"/>
              </w:rPr>
              <w:t>或者</w:t>
            </w:r>
            <w:r>
              <w:rPr>
                <w:color w:val="auto"/>
              </w:rPr>
              <w:t xml:space="preserve"> </w:t>
            </w:r>
            <w:r>
              <w:rPr>
                <w:color w:val="auto"/>
                <w:spacing w:val="7"/>
              </w:rPr>
              <w:t>在招标文件提供期限截止后以书面形式通知所有获取招</w:t>
            </w:r>
            <w:r>
              <w:rPr>
                <w:color w:val="auto"/>
                <w:spacing w:val="6"/>
              </w:rPr>
              <w:t>标文件的</w:t>
            </w:r>
          </w:p>
          <w:p w14:paraId="41BACB74">
            <w:pPr>
              <w:pStyle w:val="28"/>
              <w:spacing w:before="1" w:line="218" w:lineRule="auto"/>
              <w:ind w:left="115"/>
              <w:rPr>
                <w:color w:val="auto"/>
              </w:rPr>
            </w:pPr>
            <w:r>
              <w:rPr>
                <w:color w:val="auto"/>
                <w:spacing w:val="-1"/>
              </w:rPr>
              <w:t>潜在投标人。</w:t>
            </w:r>
          </w:p>
        </w:tc>
      </w:tr>
      <w:tr w14:paraId="66BFBE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CB8224">
            <w:pPr>
              <w:pStyle w:val="28"/>
              <w:spacing w:before="162" w:line="221" w:lineRule="auto"/>
              <w:ind w:left="131"/>
              <w:rPr>
                <w:color w:val="auto"/>
              </w:rPr>
            </w:pPr>
            <w:r>
              <w:rPr>
                <w:color w:val="auto"/>
                <w:spacing w:val="-1"/>
                <w14:textOutline w14:w="3831" w14:cap="flat" w14:cmpd="sng">
                  <w14:solidFill>
                    <w14:srgbClr w14:val="000000"/>
                  </w14:solidFill>
                  <w14:prstDash w14:val="solid"/>
                  <w14:miter w14:val="0"/>
                </w14:textOutline>
              </w:rPr>
              <w:t>二、招标文件</w:t>
            </w:r>
          </w:p>
        </w:tc>
      </w:tr>
      <w:tr w14:paraId="26A3F4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8" w:hRule="atLeast"/>
        </w:trPr>
        <w:tc>
          <w:tcPr>
            <w:tcW w:w="1289" w:type="dxa"/>
            <w:gridSpan w:val="2"/>
            <w:tcBorders>
              <w:left w:val="single" w:color="000000" w:sz="2" w:space="0"/>
            </w:tcBorders>
            <w:vAlign w:val="top"/>
          </w:tcPr>
          <w:p w14:paraId="10E05C46">
            <w:pPr>
              <w:spacing w:line="336" w:lineRule="auto"/>
              <w:rPr>
                <w:rFonts w:ascii="Arial"/>
                <w:color w:val="auto"/>
                <w:sz w:val="21"/>
              </w:rPr>
            </w:pPr>
          </w:p>
          <w:p w14:paraId="0E5992C5">
            <w:pPr>
              <w:pStyle w:val="28"/>
              <w:spacing w:before="69" w:line="221" w:lineRule="auto"/>
              <w:ind w:left="238"/>
              <w:rPr>
                <w:color w:val="auto"/>
              </w:rPr>
            </w:pPr>
            <w:r>
              <w:rPr>
                <w:color w:val="auto"/>
                <w:spacing w:val="-4"/>
              </w:rPr>
              <w:t>第</w:t>
            </w:r>
            <w:r>
              <w:rPr>
                <w:color w:val="auto"/>
                <w:spacing w:val="-38"/>
              </w:rPr>
              <w:t xml:space="preserve"> </w:t>
            </w:r>
            <w:r>
              <w:rPr>
                <w:color w:val="auto"/>
                <w:spacing w:val="-4"/>
              </w:rPr>
              <w:t>7.4</w:t>
            </w:r>
            <w:r>
              <w:rPr>
                <w:color w:val="auto"/>
                <w:spacing w:val="-44"/>
              </w:rPr>
              <w:t xml:space="preserve"> </w:t>
            </w:r>
            <w:r>
              <w:rPr>
                <w:color w:val="auto"/>
                <w:spacing w:val="-4"/>
              </w:rPr>
              <w:t>款</w:t>
            </w:r>
          </w:p>
        </w:tc>
        <w:tc>
          <w:tcPr>
            <w:tcW w:w="1559" w:type="dxa"/>
            <w:vAlign w:val="top"/>
          </w:tcPr>
          <w:p w14:paraId="1185A530">
            <w:pPr>
              <w:pStyle w:val="28"/>
              <w:spacing w:before="196" w:line="423" w:lineRule="exact"/>
              <w:ind w:left="160"/>
              <w:rPr>
                <w:color w:val="auto"/>
              </w:rPr>
            </w:pPr>
            <w:r>
              <w:rPr>
                <w:color w:val="auto"/>
                <w:spacing w:val="-1"/>
                <w:position w:val="16"/>
              </w:rPr>
              <w:t>非实质性偏离</w:t>
            </w:r>
          </w:p>
          <w:p w14:paraId="588AD066">
            <w:pPr>
              <w:pStyle w:val="28"/>
              <w:spacing w:line="219" w:lineRule="auto"/>
              <w:ind w:left="174"/>
              <w:rPr>
                <w:color w:val="auto"/>
              </w:rPr>
            </w:pPr>
            <w:r>
              <w:rPr>
                <w:color w:val="auto"/>
                <w:spacing w:val="-4"/>
              </w:rPr>
              <w:t>的范围和幅度</w:t>
            </w:r>
          </w:p>
        </w:tc>
        <w:tc>
          <w:tcPr>
            <w:tcW w:w="6313" w:type="dxa"/>
            <w:gridSpan w:val="3"/>
            <w:tcBorders>
              <w:right w:val="single" w:color="000000" w:sz="2" w:space="0"/>
            </w:tcBorders>
            <w:vAlign w:val="top"/>
          </w:tcPr>
          <w:p w14:paraId="5E7ABFF6">
            <w:pPr>
              <w:spacing w:line="336" w:lineRule="auto"/>
              <w:rPr>
                <w:rFonts w:ascii="Arial"/>
                <w:color w:val="auto"/>
                <w:sz w:val="21"/>
              </w:rPr>
            </w:pPr>
          </w:p>
          <w:p w14:paraId="6213BDEF">
            <w:pPr>
              <w:pStyle w:val="28"/>
              <w:spacing w:before="69" w:line="226" w:lineRule="auto"/>
              <w:ind w:left="115"/>
              <w:rPr>
                <w:color w:val="auto"/>
              </w:rPr>
            </w:pPr>
            <w:r>
              <w:rPr>
                <w:rFonts w:hint="eastAsia" w:ascii="宋体" w:hAnsi="宋体"/>
                <w:color w:val="auto"/>
                <w:szCs w:val="21"/>
              </w:rPr>
              <w:t>非实质性要求条款允许偏离的最多项数≥</w:t>
            </w:r>
            <w:r>
              <w:rPr>
                <w:rFonts w:hint="eastAsia" w:ascii="宋体" w:hAnsi="宋体"/>
                <w:color w:val="auto"/>
                <w:szCs w:val="21"/>
                <w:u w:val="single"/>
              </w:rPr>
              <w:t xml:space="preserve"> </w:t>
            </w:r>
            <w:r>
              <w:rPr>
                <w:rFonts w:hint="eastAsia"/>
                <w:color w:val="auto"/>
                <w:szCs w:val="21"/>
                <w:u w:val="single"/>
                <w:lang w:val="en-US" w:eastAsia="zh-CN"/>
              </w:rPr>
              <w:t>6</w:t>
            </w:r>
            <w:r>
              <w:rPr>
                <w:rFonts w:hint="eastAsia" w:ascii="宋体" w:hAnsi="宋体"/>
                <w:color w:val="auto"/>
                <w:szCs w:val="21"/>
                <w:u w:val="single"/>
              </w:rPr>
              <w:t xml:space="preserve"> </w:t>
            </w:r>
            <w:r>
              <w:rPr>
                <w:rFonts w:hint="eastAsia" w:ascii="宋体" w:hAnsi="宋体"/>
                <w:color w:val="auto"/>
                <w:szCs w:val="21"/>
              </w:rPr>
              <w:t>项将导致投标无效。</w:t>
            </w:r>
          </w:p>
        </w:tc>
      </w:tr>
      <w:tr w14:paraId="4B1FF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8" w:hRule="atLeast"/>
        </w:trPr>
        <w:tc>
          <w:tcPr>
            <w:tcW w:w="1289" w:type="dxa"/>
            <w:gridSpan w:val="2"/>
            <w:tcBorders>
              <w:left w:val="single" w:color="000000" w:sz="2" w:space="0"/>
            </w:tcBorders>
            <w:vAlign w:val="top"/>
          </w:tcPr>
          <w:p w14:paraId="19E6C86E">
            <w:pPr>
              <w:spacing w:line="392" w:lineRule="auto"/>
              <w:rPr>
                <w:rFonts w:ascii="Arial"/>
                <w:color w:val="auto"/>
                <w:sz w:val="21"/>
              </w:rPr>
            </w:pPr>
          </w:p>
          <w:p w14:paraId="4865F57E">
            <w:pPr>
              <w:pStyle w:val="28"/>
              <w:spacing w:before="69" w:line="221" w:lineRule="auto"/>
              <w:ind w:left="238"/>
              <w:rPr>
                <w:color w:val="auto"/>
              </w:rPr>
            </w:pPr>
            <w:r>
              <w:rPr>
                <w:color w:val="auto"/>
                <w:spacing w:val="-3"/>
              </w:rPr>
              <w:t>第</w:t>
            </w:r>
            <w:r>
              <w:rPr>
                <w:color w:val="auto"/>
                <w:spacing w:val="-43"/>
              </w:rPr>
              <w:t xml:space="preserve"> </w:t>
            </w:r>
            <w:r>
              <w:rPr>
                <w:color w:val="auto"/>
                <w:spacing w:val="-3"/>
              </w:rPr>
              <w:t>9.1</w:t>
            </w:r>
            <w:r>
              <w:rPr>
                <w:color w:val="auto"/>
                <w:spacing w:val="-44"/>
              </w:rPr>
              <w:t xml:space="preserve"> </w:t>
            </w:r>
            <w:r>
              <w:rPr>
                <w:color w:val="auto"/>
                <w:spacing w:val="-3"/>
              </w:rPr>
              <w:t>款</w:t>
            </w:r>
          </w:p>
        </w:tc>
        <w:tc>
          <w:tcPr>
            <w:tcW w:w="1559" w:type="dxa"/>
            <w:vAlign w:val="top"/>
          </w:tcPr>
          <w:p w14:paraId="3D925882">
            <w:pPr>
              <w:pStyle w:val="28"/>
              <w:spacing w:before="252" w:line="418" w:lineRule="exact"/>
              <w:ind w:left="157"/>
              <w:rPr>
                <w:color w:val="auto"/>
              </w:rPr>
            </w:pPr>
            <w:r>
              <w:rPr>
                <w:color w:val="auto"/>
                <w:spacing w:val="-1"/>
                <w:position w:val="15"/>
              </w:rPr>
              <w:t>招标公告指定</w:t>
            </w:r>
          </w:p>
          <w:p w14:paraId="3D2B3F9A">
            <w:pPr>
              <w:pStyle w:val="28"/>
              <w:spacing w:line="219" w:lineRule="auto"/>
              <w:ind w:left="575"/>
              <w:rPr>
                <w:color w:val="auto"/>
              </w:rPr>
            </w:pPr>
            <w:r>
              <w:rPr>
                <w:color w:val="auto"/>
                <w:spacing w:val="-2"/>
              </w:rPr>
              <w:t>媒体</w:t>
            </w:r>
          </w:p>
        </w:tc>
        <w:tc>
          <w:tcPr>
            <w:tcW w:w="6313" w:type="dxa"/>
            <w:gridSpan w:val="3"/>
            <w:tcBorders>
              <w:right w:val="single" w:color="000000" w:sz="2" w:space="0"/>
            </w:tcBorders>
            <w:vAlign w:val="top"/>
          </w:tcPr>
          <w:p w14:paraId="2973CE97">
            <w:pPr>
              <w:pStyle w:val="28"/>
              <w:spacing w:before="252" w:line="215" w:lineRule="auto"/>
              <w:ind w:left="135"/>
              <w:rPr>
                <w:color w:val="auto"/>
              </w:rPr>
            </w:pPr>
            <w:r>
              <w:rPr>
                <w:color w:val="auto"/>
                <w:spacing w:val="-1"/>
              </w:rPr>
              <w:t>中国湖南政府采购网（www.ccgp-hunan.gov.cn）</w:t>
            </w:r>
          </w:p>
          <w:p w14:paraId="3C748D89">
            <w:pPr>
              <w:pStyle w:val="28"/>
              <w:spacing w:before="17" w:line="420" w:lineRule="exact"/>
              <w:ind w:left="115"/>
              <w:rPr>
                <w:color w:val="auto"/>
              </w:rPr>
            </w:pPr>
            <w:r>
              <w:rPr>
                <w:color w:val="auto"/>
                <w:position w:val="5"/>
              </w:rPr>
              <w:t>岳阳市公共资源交易网</w:t>
            </w:r>
            <w:r>
              <w:rPr>
                <w:color w:val="auto"/>
              </w:rPr>
              <w:fldChar w:fldCharType="begin"/>
            </w:r>
            <w:r>
              <w:rPr>
                <w:color w:val="auto"/>
              </w:rPr>
              <w:instrText xml:space="preserve"> HYPERLINK "http://ggzy.yueyang.gov.cn/" </w:instrText>
            </w:r>
            <w:r>
              <w:rPr>
                <w:color w:val="auto"/>
              </w:rPr>
              <w:fldChar w:fldCharType="separate"/>
            </w:r>
            <w:r>
              <w:rPr>
                <w:color w:val="auto"/>
                <w:position w:val="5"/>
              </w:rPr>
              <w:t>（http://ggzy.yueyang</w:t>
            </w:r>
            <w:r>
              <w:rPr>
                <w:color w:val="auto"/>
                <w:spacing w:val="-1"/>
                <w:position w:val="5"/>
              </w:rPr>
              <w:t>.gov.cn/）</w:t>
            </w:r>
            <w:r>
              <w:rPr>
                <w:color w:val="auto"/>
                <w:spacing w:val="-1"/>
                <w:position w:val="5"/>
              </w:rPr>
              <w:fldChar w:fldCharType="end"/>
            </w:r>
          </w:p>
        </w:tc>
      </w:tr>
      <w:tr w14:paraId="4ED87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9161" w:type="dxa"/>
            <w:gridSpan w:val="6"/>
            <w:tcBorders>
              <w:left w:val="single" w:color="000000" w:sz="2" w:space="0"/>
              <w:right w:val="single" w:color="000000" w:sz="2" w:space="0"/>
            </w:tcBorders>
            <w:vAlign w:val="top"/>
          </w:tcPr>
          <w:p w14:paraId="451D4024">
            <w:pPr>
              <w:pStyle w:val="28"/>
              <w:spacing w:before="222" w:line="221" w:lineRule="auto"/>
              <w:ind w:left="128"/>
              <w:rPr>
                <w:color w:val="auto"/>
              </w:rPr>
            </w:pPr>
            <w:r>
              <w:rPr>
                <w:color w:val="auto"/>
                <w:spacing w:val="-1"/>
                <w14:textOutline w14:w="3831" w14:cap="flat" w14:cmpd="sng">
                  <w14:solidFill>
                    <w14:srgbClr w14:val="000000"/>
                  </w14:solidFill>
                  <w14:prstDash w14:val="solid"/>
                  <w14:miter w14:val="0"/>
                </w14:textOutline>
              </w:rPr>
              <w:t>三、投标文件</w:t>
            </w:r>
          </w:p>
        </w:tc>
      </w:tr>
      <w:tr w14:paraId="33F6B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0" w:hRule="atLeast"/>
        </w:trPr>
        <w:tc>
          <w:tcPr>
            <w:tcW w:w="1289" w:type="dxa"/>
            <w:gridSpan w:val="2"/>
            <w:tcBorders>
              <w:left w:val="single" w:color="000000" w:sz="2" w:space="0"/>
            </w:tcBorders>
            <w:vAlign w:val="top"/>
          </w:tcPr>
          <w:p w14:paraId="556E9A28">
            <w:pPr>
              <w:spacing w:line="362" w:lineRule="auto"/>
              <w:rPr>
                <w:rFonts w:ascii="Arial"/>
                <w:color w:val="auto"/>
                <w:sz w:val="21"/>
              </w:rPr>
            </w:pPr>
          </w:p>
          <w:p w14:paraId="0916B067">
            <w:pPr>
              <w:pStyle w:val="28"/>
              <w:spacing w:before="68" w:line="221" w:lineRule="auto"/>
              <w:ind w:left="185"/>
              <w:rPr>
                <w:color w:val="auto"/>
              </w:rPr>
            </w:pPr>
            <w:r>
              <w:rPr>
                <w:color w:val="auto"/>
                <w:spacing w:val="-5"/>
              </w:rPr>
              <w:t>第</w:t>
            </w:r>
            <w:r>
              <w:rPr>
                <w:color w:val="auto"/>
                <w:spacing w:val="-28"/>
              </w:rPr>
              <w:t xml:space="preserve"> </w:t>
            </w:r>
            <w:r>
              <w:rPr>
                <w:color w:val="auto"/>
                <w:spacing w:val="-5"/>
              </w:rPr>
              <w:t>13.2</w:t>
            </w:r>
            <w:r>
              <w:rPr>
                <w:color w:val="auto"/>
                <w:spacing w:val="-43"/>
              </w:rPr>
              <w:t xml:space="preserve"> </w:t>
            </w:r>
            <w:r>
              <w:rPr>
                <w:color w:val="auto"/>
                <w:spacing w:val="-5"/>
              </w:rPr>
              <w:t>款</w:t>
            </w:r>
          </w:p>
        </w:tc>
        <w:tc>
          <w:tcPr>
            <w:tcW w:w="1559" w:type="dxa"/>
            <w:vAlign w:val="top"/>
          </w:tcPr>
          <w:p w14:paraId="685369E4">
            <w:pPr>
              <w:pStyle w:val="28"/>
              <w:spacing w:before="222" w:line="422" w:lineRule="exact"/>
              <w:ind w:left="113"/>
              <w:rPr>
                <w:color w:val="auto"/>
              </w:rPr>
            </w:pPr>
            <w:r>
              <w:rPr>
                <w:color w:val="auto"/>
                <w:spacing w:val="11"/>
                <w:position w:val="16"/>
              </w:rPr>
              <w:t>采购预算、最</w:t>
            </w:r>
          </w:p>
          <w:p w14:paraId="53D6DC02">
            <w:pPr>
              <w:pStyle w:val="28"/>
              <w:spacing w:line="219" w:lineRule="auto"/>
              <w:ind w:left="119"/>
              <w:rPr>
                <w:color w:val="auto"/>
              </w:rPr>
            </w:pPr>
            <w:r>
              <w:rPr>
                <w:color w:val="auto"/>
                <w:spacing w:val="-3"/>
              </w:rPr>
              <w:t>高限价</w:t>
            </w:r>
          </w:p>
        </w:tc>
        <w:tc>
          <w:tcPr>
            <w:tcW w:w="6313" w:type="dxa"/>
            <w:gridSpan w:val="3"/>
            <w:tcBorders>
              <w:right w:val="single" w:color="000000" w:sz="2" w:space="0"/>
            </w:tcBorders>
            <w:vAlign w:val="top"/>
          </w:tcPr>
          <w:p w14:paraId="62E7C035">
            <w:pPr>
              <w:spacing w:line="363" w:lineRule="auto"/>
              <w:rPr>
                <w:rFonts w:ascii="Arial"/>
                <w:color w:val="auto"/>
                <w:sz w:val="21"/>
              </w:rPr>
            </w:pPr>
          </w:p>
          <w:p w14:paraId="32A1805E">
            <w:pPr>
              <w:pStyle w:val="28"/>
              <w:spacing w:before="68" w:line="219" w:lineRule="auto"/>
              <w:ind w:left="115"/>
              <w:rPr>
                <w:color w:val="auto"/>
              </w:rPr>
            </w:pPr>
            <w:r>
              <w:rPr>
                <w:color w:val="auto"/>
                <w:spacing w:val="-4"/>
              </w:rPr>
              <w:t>采购预算：</w:t>
            </w:r>
            <w:r>
              <w:rPr>
                <w:rFonts w:hint="eastAsia"/>
                <w:color w:val="auto"/>
                <w:spacing w:val="-4"/>
                <w:lang w:eastAsia="zh-CN"/>
              </w:rPr>
              <w:t>6189071.24元</w:t>
            </w:r>
            <w:r>
              <w:rPr>
                <w:color w:val="auto"/>
                <w:spacing w:val="-4"/>
              </w:rPr>
              <w:t>、最高限价：</w:t>
            </w:r>
            <w:r>
              <w:rPr>
                <w:rFonts w:hint="eastAsia"/>
                <w:color w:val="auto"/>
                <w:spacing w:val="-4"/>
                <w:lang w:eastAsia="zh-CN"/>
              </w:rPr>
              <w:t>6189071.24元</w:t>
            </w:r>
          </w:p>
        </w:tc>
      </w:tr>
      <w:tr w14:paraId="0CF21D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5" w:hRule="atLeast"/>
        </w:trPr>
        <w:tc>
          <w:tcPr>
            <w:tcW w:w="1289" w:type="dxa"/>
            <w:gridSpan w:val="2"/>
            <w:tcBorders>
              <w:left w:val="single" w:color="000000" w:sz="2" w:space="0"/>
            </w:tcBorders>
            <w:vAlign w:val="top"/>
          </w:tcPr>
          <w:p w14:paraId="5AB32EBC">
            <w:pPr>
              <w:spacing w:line="299" w:lineRule="auto"/>
              <w:rPr>
                <w:rFonts w:ascii="Arial"/>
                <w:color w:val="auto"/>
                <w:sz w:val="21"/>
              </w:rPr>
            </w:pPr>
          </w:p>
          <w:p w14:paraId="45B7F51E">
            <w:pPr>
              <w:pStyle w:val="28"/>
              <w:spacing w:before="68" w:line="221" w:lineRule="auto"/>
              <w:ind w:left="185"/>
              <w:rPr>
                <w:color w:val="auto"/>
              </w:rPr>
            </w:pPr>
            <w:r>
              <w:rPr>
                <w:color w:val="auto"/>
                <w:spacing w:val="-5"/>
              </w:rPr>
              <w:t>第</w:t>
            </w:r>
            <w:r>
              <w:rPr>
                <w:color w:val="auto"/>
                <w:spacing w:val="-28"/>
              </w:rPr>
              <w:t xml:space="preserve"> </w:t>
            </w:r>
            <w:r>
              <w:rPr>
                <w:color w:val="auto"/>
                <w:spacing w:val="-5"/>
              </w:rPr>
              <w:t>13.8</w:t>
            </w:r>
            <w:r>
              <w:rPr>
                <w:color w:val="auto"/>
                <w:spacing w:val="-43"/>
              </w:rPr>
              <w:t xml:space="preserve"> </w:t>
            </w:r>
            <w:r>
              <w:rPr>
                <w:color w:val="auto"/>
                <w:spacing w:val="-5"/>
              </w:rPr>
              <w:t>款</w:t>
            </w:r>
          </w:p>
        </w:tc>
        <w:tc>
          <w:tcPr>
            <w:tcW w:w="1559" w:type="dxa"/>
            <w:vAlign w:val="top"/>
          </w:tcPr>
          <w:p w14:paraId="65AA4196">
            <w:pPr>
              <w:pStyle w:val="28"/>
              <w:spacing w:before="158" w:line="423" w:lineRule="exact"/>
              <w:ind w:left="116"/>
              <w:rPr>
                <w:color w:val="auto"/>
              </w:rPr>
            </w:pPr>
            <w:r>
              <w:rPr>
                <w:color w:val="auto"/>
                <w:spacing w:val="11"/>
                <w:position w:val="16"/>
              </w:rPr>
              <w:t>投标报价的其</w:t>
            </w:r>
          </w:p>
          <w:p w14:paraId="4FF6D137">
            <w:pPr>
              <w:pStyle w:val="28"/>
              <w:spacing w:line="221" w:lineRule="auto"/>
              <w:ind w:left="113"/>
              <w:rPr>
                <w:color w:val="auto"/>
              </w:rPr>
            </w:pPr>
            <w:r>
              <w:rPr>
                <w:color w:val="auto"/>
                <w:spacing w:val="-2"/>
              </w:rPr>
              <w:t>他要求</w:t>
            </w:r>
          </w:p>
        </w:tc>
        <w:tc>
          <w:tcPr>
            <w:tcW w:w="6313" w:type="dxa"/>
            <w:gridSpan w:val="3"/>
            <w:tcBorders>
              <w:right w:val="single" w:color="000000" w:sz="2" w:space="0"/>
            </w:tcBorders>
            <w:vAlign w:val="top"/>
          </w:tcPr>
          <w:p w14:paraId="552C1E7D">
            <w:pPr>
              <w:spacing w:line="300" w:lineRule="auto"/>
              <w:rPr>
                <w:rFonts w:ascii="Arial"/>
                <w:color w:val="auto"/>
                <w:sz w:val="21"/>
              </w:rPr>
            </w:pPr>
          </w:p>
          <w:p w14:paraId="255AF831">
            <w:pPr>
              <w:pStyle w:val="28"/>
              <w:spacing w:before="68" w:line="219" w:lineRule="auto"/>
              <w:ind w:left="118"/>
              <w:rPr>
                <w:color w:val="auto"/>
              </w:rPr>
            </w:pPr>
            <w:r>
              <w:rPr>
                <w:color w:val="auto"/>
                <w:spacing w:val="-4"/>
              </w:rPr>
              <w:t>投标报价不能超过最高上限价，否则作无效投标处理</w:t>
            </w:r>
          </w:p>
        </w:tc>
      </w:tr>
      <w:tr w14:paraId="6DAD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2" w:hRule="atLeast"/>
        </w:trPr>
        <w:tc>
          <w:tcPr>
            <w:tcW w:w="1289" w:type="dxa"/>
            <w:gridSpan w:val="2"/>
            <w:tcBorders>
              <w:left w:val="single" w:color="000000" w:sz="2" w:space="0"/>
              <w:bottom w:val="single" w:color="000000" w:sz="2" w:space="0"/>
            </w:tcBorders>
            <w:vAlign w:val="top"/>
          </w:tcPr>
          <w:p w14:paraId="1DF9F804">
            <w:pPr>
              <w:spacing w:line="299" w:lineRule="auto"/>
              <w:rPr>
                <w:rFonts w:ascii="Arial"/>
                <w:color w:val="auto"/>
                <w:sz w:val="21"/>
              </w:rPr>
            </w:pPr>
          </w:p>
          <w:p w14:paraId="141D4735">
            <w:pPr>
              <w:pStyle w:val="28"/>
              <w:spacing w:before="68" w:line="221" w:lineRule="auto"/>
              <w:ind w:left="185"/>
              <w:rPr>
                <w:color w:val="auto"/>
              </w:rPr>
            </w:pPr>
            <w:r>
              <w:rPr>
                <w:color w:val="auto"/>
                <w:spacing w:val="-5"/>
              </w:rPr>
              <w:t>第</w:t>
            </w:r>
            <w:r>
              <w:rPr>
                <w:color w:val="auto"/>
                <w:spacing w:val="-28"/>
              </w:rPr>
              <w:t xml:space="preserve"> </w:t>
            </w:r>
            <w:r>
              <w:rPr>
                <w:color w:val="auto"/>
                <w:spacing w:val="-5"/>
              </w:rPr>
              <w:t>14.1</w:t>
            </w:r>
            <w:r>
              <w:rPr>
                <w:color w:val="auto"/>
                <w:spacing w:val="-43"/>
              </w:rPr>
              <w:t xml:space="preserve"> </w:t>
            </w:r>
            <w:r>
              <w:rPr>
                <w:color w:val="auto"/>
                <w:spacing w:val="-5"/>
              </w:rPr>
              <w:t>款</w:t>
            </w:r>
          </w:p>
        </w:tc>
        <w:tc>
          <w:tcPr>
            <w:tcW w:w="1559" w:type="dxa"/>
            <w:tcBorders>
              <w:bottom w:val="single" w:color="000000" w:sz="2" w:space="0"/>
            </w:tcBorders>
            <w:vAlign w:val="top"/>
          </w:tcPr>
          <w:p w14:paraId="4D86ADE0">
            <w:pPr>
              <w:pStyle w:val="28"/>
              <w:spacing w:before="68" w:line="220" w:lineRule="auto"/>
              <w:ind w:left="118"/>
              <w:rPr>
                <w:color w:val="auto"/>
                <w:spacing w:val="-4"/>
              </w:rPr>
            </w:pPr>
            <w:r>
              <w:rPr>
                <w:color w:val="auto"/>
                <w:spacing w:val="-4"/>
              </w:rPr>
              <w:t>投标人应提供</w:t>
            </w:r>
          </w:p>
          <w:p w14:paraId="222C38E1">
            <w:pPr>
              <w:pStyle w:val="28"/>
              <w:spacing w:before="68" w:line="220" w:lineRule="auto"/>
              <w:ind w:left="118"/>
              <w:rPr>
                <w:color w:val="auto"/>
                <w:spacing w:val="-4"/>
              </w:rPr>
            </w:pPr>
            <w:r>
              <w:rPr>
                <w:color w:val="auto"/>
                <w:spacing w:val="-4"/>
              </w:rPr>
              <w:t>资格审查资料</w:t>
            </w:r>
          </w:p>
        </w:tc>
        <w:tc>
          <w:tcPr>
            <w:tcW w:w="6313" w:type="dxa"/>
            <w:gridSpan w:val="3"/>
            <w:tcBorders>
              <w:bottom w:val="single" w:color="000000" w:sz="2" w:space="0"/>
              <w:right w:val="single" w:color="000000" w:sz="2" w:space="0"/>
            </w:tcBorders>
            <w:vAlign w:val="top"/>
          </w:tcPr>
          <w:p w14:paraId="280EA8D7">
            <w:pPr>
              <w:pStyle w:val="28"/>
              <w:spacing w:before="68" w:line="220" w:lineRule="auto"/>
              <w:ind w:left="118"/>
              <w:rPr>
                <w:color w:val="auto"/>
                <w:spacing w:val="-4"/>
              </w:rPr>
            </w:pPr>
          </w:p>
          <w:p w14:paraId="6BBAB385">
            <w:pPr>
              <w:pStyle w:val="28"/>
              <w:spacing w:before="68" w:line="220" w:lineRule="auto"/>
              <w:ind w:left="118"/>
              <w:rPr>
                <w:color w:val="auto"/>
                <w:spacing w:val="-4"/>
              </w:rPr>
            </w:pPr>
            <w:r>
              <w:rPr>
                <w:color w:val="auto"/>
                <w:spacing w:val="-4"/>
              </w:rPr>
              <w:t>详见招标文件 第三章 资格审查</w:t>
            </w:r>
          </w:p>
        </w:tc>
      </w:tr>
      <w:tr w14:paraId="0CFA5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1289" w:type="dxa"/>
            <w:gridSpan w:val="2"/>
            <w:tcBorders>
              <w:left w:val="single" w:color="000000" w:sz="2" w:space="0"/>
            </w:tcBorders>
            <w:vAlign w:val="top"/>
          </w:tcPr>
          <w:p w14:paraId="0D1E8EE5">
            <w:pPr>
              <w:spacing w:line="345" w:lineRule="auto"/>
              <w:rPr>
                <w:rFonts w:ascii="Arial"/>
                <w:color w:val="auto"/>
                <w:sz w:val="21"/>
              </w:rPr>
            </w:pPr>
          </w:p>
          <w:p w14:paraId="266CDD88">
            <w:pPr>
              <w:pStyle w:val="28"/>
              <w:spacing w:before="68" w:line="419" w:lineRule="exact"/>
              <w:ind w:left="156"/>
              <w:rPr>
                <w:color w:val="auto"/>
              </w:rPr>
            </w:pPr>
            <w:r>
              <w:rPr>
                <w:color w:val="auto"/>
                <w:spacing w:val="-4"/>
                <w:position w:val="15"/>
              </w:rPr>
              <w:t>第</w:t>
            </w:r>
            <w:r>
              <w:rPr>
                <w:color w:val="auto"/>
                <w:spacing w:val="-24"/>
                <w:position w:val="15"/>
              </w:rPr>
              <w:t xml:space="preserve"> </w:t>
            </w:r>
            <w:r>
              <w:rPr>
                <w:color w:val="auto"/>
                <w:spacing w:val="-4"/>
                <w:position w:val="15"/>
              </w:rPr>
              <w:t>14.1(3)</w:t>
            </w:r>
          </w:p>
          <w:p w14:paraId="0EFAA0EE">
            <w:pPr>
              <w:pStyle w:val="28"/>
              <w:spacing w:line="221" w:lineRule="auto"/>
              <w:ind w:left="554"/>
              <w:rPr>
                <w:color w:val="auto"/>
              </w:rPr>
            </w:pPr>
            <w:r>
              <w:rPr>
                <w:color w:val="auto"/>
              </w:rPr>
              <w:t>项</w:t>
            </w:r>
          </w:p>
        </w:tc>
        <w:tc>
          <w:tcPr>
            <w:tcW w:w="1559" w:type="dxa"/>
            <w:vAlign w:val="top"/>
          </w:tcPr>
          <w:p w14:paraId="5ED09389">
            <w:pPr>
              <w:pStyle w:val="28"/>
              <w:spacing w:before="205" w:line="369" w:lineRule="auto"/>
              <w:ind w:left="113" w:right="104"/>
              <w:jc w:val="both"/>
              <w:rPr>
                <w:color w:val="auto"/>
              </w:rPr>
            </w:pPr>
            <w:r>
              <w:rPr>
                <w:color w:val="auto"/>
                <w:spacing w:val="-3"/>
              </w:rPr>
              <w:t>特定资格条件 应提供的资格审查资料</w:t>
            </w:r>
          </w:p>
        </w:tc>
        <w:tc>
          <w:tcPr>
            <w:tcW w:w="6313" w:type="dxa"/>
            <w:gridSpan w:val="3"/>
            <w:tcBorders>
              <w:right w:val="single" w:color="000000" w:sz="2" w:space="0"/>
            </w:tcBorders>
            <w:vAlign w:val="top"/>
          </w:tcPr>
          <w:p w14:paraId="0C74D927">
            <w:pPr>
              <w:spacing w:line="275" w:lineRule="auto"/>
              <w:rPr>
                <w:rFonts w:ascii="宋体" w:hAnsi="宋体" w:eastAsia="宋体" w:cs="宋体"/>
                <w:snapToGrid w:val="0"/>
                <w:color w:val="auto"/>
                <w:spacing w:val="-1"/>
                <w:kern w:val="0"/>
                <w:sz w:val="21"/>
                <w:szCs w:val="21"/>
                <w:lang w:val="en-US" w:eastAsia="en-US" w:bidi="ar-SA"/>
              </w:rPr>
            </w:pPr>
          </w:p>
          <w:p w14:paraId="0BB1D322">
            <w:pPr>
              <w:spacing w:line="276" w:lineRule="auto"/>
              <w:rPr>
                <w:rFonts w:ascii="宋体" w:hAnsi="宋体" w:eastAsia="宋体" w:cs="宋体"/>
                <w:snapToGrid w:val="0"/>
                <w:color w:val="auto"/>
                <w:spacing w:val="-1"/>
                <w:kern w:val="0"/>
                <w:sz w:val="21"/>
                <w:szCs w:val="21"/>
                <w:lang w:val="en-US" w:eastAsia="en-US" w:bidi="ar-SA"/>
              </w:rPr>
            </w:pPr>
          </w:p>
          <w:p w14:paraId="05AC96C8">
            <w:pPr>
              <w:pStyle w:val="28"/>
              <w:spacing w:before="68" w:line="220" w:lineRule="auto"/>
              <w:ind w:left="118"/>
              <w:rPr>
                <w:rFonts w:ascii="宋体" w:hAnsi="宋体" w:eastAsia="宋体" w:cs="宋体"/>
                <w:snapToGrid w:val="0"/>
                <w:color w:val="auto"/>
                <w:spacing w:val="-1"/>
                <w:kern w:val="0"/>
                <w:sz w:val="21"/>
                <w:szCs w:val="21"/>
                <w:lang w:val="en-US" w:eastAsia="en-US" w:bidi="ar-SA"/>
              </w:rPr>
            </w:pPr>
            <w:r>
              <w:rPr>
                <w:rFonts w:ascii="宋体" w:hAnsi="宋体" w:eastAsia="宋体" w:cs="宋体"/>
                <w:snapToGrid w:val="0"/>
                <w:color w:val="auto"/>
                <w:spacing w:val="-1"/>
                <w:kern w:val="0"/>
                <w:sz w:val="21"/>
                <w:szCs w:val="21"/>
                <w:lang w:val="en-US" w:eastAsia="en-US" w:bidi="ar-SA"/>
              </w:rPr>
              <w:t>详见招标文件 第三章 资格审查</w:t>
            </w:r>
          </w:p>
        </w:tc>
      </w:tr>
      <w:tr w14:paraId="7BA62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5" w:hRule="atLeast"/>
        </w:trPr>
        <w:tc>
          <w:tcPr>
            <w:tcW w:w="1289" w:type="dxa"/>
            <w:gridSpan w:val="2"/>
            <w:tcBorders>
              <w:left w:val="single" w:color="000000" w:sz="2" w:space="0"/>
            </w:tcBorders>
            <w:vAlign w:val="top"/>
          </w:tcPr>
          <w:p w14:paraId="4B23F47B">
            <w:pPr>
              <w:pStyle w:val="28"/>
              <w:spacing w:before="295" w:line="221" w:lineRule="auto"/>
              <w:ind w:left="185"/>
              <w:rPr>
                <w:color w:val="auto"/>
              </w:rPr>
            </w:pPr>
            <w:r>
              <w:rPr>
                <w:color w:val="auto"/>
                <w:spacing w:val="-5"/>
              </w:rPr>
              <w:t>第</w:t>
            </w:r>
            <w:r>
              <w:rPr>
                <w:color w:val="auto"/>
                <w:spacing w:val="-28"/>
              </w:rPr>
              <w:t xml:space="preserve"> </w:t>
            </w:r>
            <w:r>
              <w:rPr>
                <w:color w:val="auto"/>
                <w:spacing w:val="-5"/>
              </w:rPr>
              <w:t>16.1</w:t>
            </w:r>
            <w:r>
              <w:rPr>
                <w:color w:val="auto"/>
                <w:spacing w:val="-43"/>
              </w:rPr>
              <w:t xml:space="preserve"> </w:t>
            </w:r>
            <w:r>
              <w:rPr>
                <w:color w:val="auto"/>
                <w:spacing w:val="-5"/>
              </w:rPr>
              <w:t>款</w:t>
            </w:r>
          </w:p>
        </w:tc>
        <w:tc>
          <w:tcPr>
            <w:tcW w:w="1559" w:type="dxa"/>
            <w:vAlign w:val="top"/>
          </w:tcPr>
          <w:p w14:paraId="2B99E7C6">
            <w:pPr>
              <w:pStyle w:val="28"/>
              <w:spacing w:before="296" w:line="221" w:lineRule="auto"/>
              <w:ind w:left="327"/>
              <w:rPr>
                <w:color w:val="auto"/>
              </w:rPr>
            </w:pPr>
            <w:r>
              <w:rPr>
                <w:color w:val="auto"/>
                <w:spacing w:val="-1"/>
              </w:rPr>
              <w:t>投标有效期</w:t>
            </w:r>
          </w:p>
        </w:tc>
        <w:tc>
          <w:tcPr>
            <w:tcW w:w="6313" w:type="dxa"/>
            <w:gridSpan w:val="3"/>
            <w:tcBorders>
              <w:right w:val="single" w:color="000000" w:sz="2" w:space="0"/>
            </w:tcBorders>
            <w:vAlign w:val="top"/>
          </w:tcPr>
          <w:p w14:paraId="6D99CBAB">
            <w:pPr>
              <w:pStyle w:val="28"/>
              <w:spacing w:before="296" w:line="221" w:lineRule="auto"/>
              <w:rPr>
                <w:color w:val="auto"/>
                <w:spacing w:val="-1"/>
              </w:rPr>
            </w:pPr>
            <w:r>
              <w:rPr>
                <w:color w:val="auto"/>
                <w:spacing w:val="-1"/>
              </w:rPr>
              <w:t>投标有效期为：90日（日历日）</w:t>
            </w:r>
          </w:p>
        </w:tc>
      </w:tr>
      <w:tr w14:paraId="26919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6" w:hRule="atLeast"/>
        </w:trPr>
        <w:tc>
          <w:tcPr>
            <w:tcW w:w="1289" w:type="dxa"/>
            <w:gridSpan w:val="2"/>
            <w:tcBorders>
              <w:left w:val="single" w:color="000000" w:sz="2" w:space="0"/>
            </w:tcBorders>
            <w:vAlign w:val="top"/>
          </w:tcPr>
          <w:p w14:paraId="49DA0E40">
            <w:pPr>
              <w:spacing w:line="331" w:lineRule="auto"/>
              <w:rPr>
                <w:rFonts w:ascii="Arial"/>
                <w:color w:val="auto"/>
                <w:sz w:val="21"/>
              </w:rPr>
            </w:pPr>
          </w:p>
          <w:p w14:paraId="50F8AE47">
            <w:pPr>
              <w:pStyle w:val="28"/>
              <w:spacing w:before="68" w:line="221" w:lineRule="auto"/>
              <w:ind w:left="185"/>
              <w:rPr>
                <w:color w:val="auto"/>
              </w:rPr>
            </w:pPr>
            <w:r>
              <w:rPr>
                <w:color w:val="auto"/>
                <w:spacing w:val="-5"/>
              </w:rPr>
              <w:t>第</w:t>
            </w:r>
            <w:r>
              <w:rPr>
                <w:color w:val="auto"/>
                <w:spacing w:val="-28"/>
              </w:rPr>
              <w:t xml:space="preserve"> </w:t>
            </w:r>
            <w:r>
              <w:rPr>
                <w:color w:val="auto"/>
                <w:spacing w:val="-5"/>
              </w:rPr>
              <w:t>17.1</w:t>
            </w:r>
            <w:r>
              <w:rPr>
                <w:color w:val="auto"/>
                <w:spacing w:val="-43"/>
              </w:rPr>
              <w:t xml:space="preserve"> </w:t>
            </w:r>
            <w:r>
              <w:rPr>
                <w:color w:val="auto"/>
                <w:spacing w:val="-5"/>
              </w:rPr>
              <w:t>款</w:t>
            </w:r>
          </w:p>
        </w:tc>
        <w:tc>
          <w:tcPr>
            <w:tcW w:w="1559" w:type="dxa"/>
            <w:vAlign w:val="top"/>
          </w:tcPr>
          <w:p w14:paraId="7604BDCB">
            <w:pPr>
              <w:spacing w:line="332" w:lineRule="auto"/>
              <w:rPr>
                <w:rFonts w:ascii="Arial"/>
                <w:color w:val="auto"/>
                <w:sz w:val="21"/>
              </w:rPr>
            </w:pPr>
          </w:p>
          <w:p w14:paraId="6BC502E8">
            <w:pPr>
              <w:pStyle w:val="28"/>
              <w:spacing w:before="68" w:line="221" w:lineRule="auto"/>
              <w:ind w:left="260"/>
              <w:rPr>
                <w:color w:val="auto"/>
              </w:rPr>
            </w:pPr>
            <w:r>
              <w:rPr>
                <w:color w:val="auto"/>
                <w:spacing w:val="-1"/>
              </w:rPr>
              <w:t>投标保证金</w:t>
            </w:r>
          </w:p>
        </w:tc>
        <w:tc>
          <w:tcPr>
            <w:tcW w:w="6313" w:type="dxa"/>
            <w:gridSpan w:val="3"/>
            <w:tcBorders>
              <w:right w:val="single" w:color="000000" w:sz="2" w:space="0"/>
            </w:tcBorders>
            <w:vAlign w:val="top"/>
          </w:tcPr>
          <w:p w14:paraId="092456FE">
            <w:pPr>
              <w:pStyle w:val="28"/>
              <w:spacing w:before="195" w:line="220" w:lineRule="auto"/>
              <w:ind w:left="137"/>
              <w:rPr>
                <w:color w:val="auto"/>
              </w:rPr>
            </w:pPr>
            <w:r>
              <w:rPr>
                <w:color w:val="auto"/>
                <w:spacing w:val="-3"/>
              </w:rPr>
              <w:t>■ 本项目不要求提供</w:t>
            </w:r>
          </w:p>
          <w:p w14:paraId="77A5548F">
            <w:pPr>
              <w:pStyle w:val="28"/>
              <w:spacing w:before="167" w:line="220" w:lineRule="auto"/>
              <w:ind w:left="137"/>
              <w:rPr>
                <w:color w:val="auto"/>
              </w:rPr>
            </w:pPr>
            <w:r>
              <w:rPr>
                <w:color w:val="auto"/>
                <w:spacing w:val="-7"/>
              </w:rPr>
              <w:t>□</w:t>
            </w:r>
            <w:r>
              <w:rPr>
                <w:color w:val="auto"/>
                <w:spacing w:val="11"/>
              </w:rPr>
              <w:t xml:space="preserve"> </w:t>
            </w:r>
            <w:r>
              <w:rPr>
                <w:color w:val="auto"/>
                <w:spacing w:val="-7"/>
              </w:rPr>
              <w:t>要求提供</w:t>
            </w:r>
          </w:p>
        </w:tc>
      </w:tr>
      <w:tr w14:paraId="6A112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1289" w:type="dxa"/>
            <w:gridSpan w:val="2"/>
            <w:tcBorders>
              <w:left w:val="single" w:color="000000" w:sz="2" w:space="0"/>
            </w:tcBorders>
            <w:vAlign w:val="top"/>
          </w:tcPr>
          <w:p w14:paraId="09AB6B25">
            <w:pPr>
              <w:spacing w:line="265" w:lineRule="auto"/>
              <w:rPr>
                <w:rFonts w:ascii="Arial"/>
                <w:color w:val="auto"/>
                <w:sz w:val="21"/>
              </w:rPr>
            </w:pPr>
          </w:p>
          <w:p w14:paraId="6F8E73B5">
            <w:pPr>
              <w:spacing w:line="266" w:lineRule="auto"/>
              <w:rPr>
                <w:rFonts w:ascii="Arial"/>
                <w:color w:val="auto"/>
                <w:sz w:val="21"/>
              </w:rPr>
            </w:pPr>
          </w:p>
          <w:p w14:paraId="0631A552">
            <w:pPr>
              <w:pStyle w:val="28"/>
              <w:spacing w:before="69" w:line="221" w:lineRule="auto"/>
              <w:ind w:left="185"/>
              <w:rPr>
                <w:color w:val="auto"/>
              </w:rPr>
            </w:pPr>
            <w:r>
              <w:rPr>
                <w:color w:val="auto"/>
                <w:spacing w:val="-5"/>
              </w:rPr>
              <w:t>第</w:t>
            </w:r>
            <w:r>
              <w:rPr>
                <w:color w:val="auto"/>
                <w:spacing w:val="-28"/>
              </w:rPr>
              <w:t xml:space="preserve"> </w:t>
            </w:r>
            <w:r>
              <w:rPr>
                <w:color w:val="auto"/>
                <w:spacing w:val="-5"/>
              </w:rPr>
              <w:t>18.1</w:t>
            </w:r>
            <w:r>
              <w:rPr>
                <w:color w:val="auto"/>
                <w:spacing w:val="-43"/>
              </w:rPr>
              <w:t xml:space="preserve"> </w:t>
            </w:r>
            <w:r>
              <w:rPr>
                <w:color w:val="auto"/>
                <w:spacing w:val="-5"/>
              </w:rPr>
              <w:t>款</w:t>
            </w:r>
          </w:p>
        </w:tc>
        <w:tc>
          <w:tcPr>
            <w:tcW w:w="1559" w:type="dxa"/>
            <w:vAlign w:val="top"/>
          </w:tcPr>
          <w:p w14:paraId="7659A38D">
            <w:pPr>
              <w:spacing w:line="266" w:lineRule="auto"/>
              <w:rPr>
                <w:rFonts w:ascii="Arial"/>
                <w:color w:val="auto"/>
                <w:sz w:val="21"/>
              </w:rPr>
            </w:pPr>
          </w:p>
          <w:p w14:paraId="05F3BDDB">
            <w:pPr>
              <w:spacing w:line="266" w:lineRule="auto"/>
              <w:rPr>
                <w:rFonts w:ascii="Arial"/>
                <w:color w:val="auto"/>
                <w:sz w:val="21"/>
              </w:rPr>
            </w:pPr>
          </w:p>
          <w:p w14:paraId="23A3C6ED">
            <w:pPr>
              <w:pStyle w:val="28"/>
              <w:spacing w:before="69" w:line="221" w:lineRule="auto"/>
              <w:ind w:left="539"/>
              <w:rPr>
                <w:color w:val="auto"/>
              </w:rPr>
            </w:pPr>
            <w:r>
              <w:rPr>
                <w:color w:val="auto"/>
                <w:spacing w:val="-3"/>
              </w:rPr>
              <w:t>分包</w:t>
            </w:r>
          </w:p>
        </w:tc>
        <w:tc>
          <w:tcPr>
            <w:tcW w:w="6313" w:type="dxa"/>
            <w:gridSpan w:val="3"/>
            <w:tcBorders>
              <w:right w:val="single" w:color="000000" w:sz="2" w:space="0"/>
            </w:tcBorders>
            <w:vAlign w:val="top"/>
          </w:tcPr>
          <w:p w14:paraId="29644697">
            <w:pPr>
              <w:pStyle w:val="28"/>
              <w:spacing w:before="185" w:line="221" w:lineRule="auto"/>
              <w:ind w:left="137"/>
              <w:rPr>
                <w:color w:val="auto"/>
              </w:rPr>
            </w:pPr>
            <w:r>
              <w:rPr>
                <w:color w:val="auto"/>
                <w:spacing w:val="-8"/>
              </w:rPr>
              <w:t>□</w:t>
            </w:r>
            <w:r>
              <w:rPr>
                <w:color w:val="auto"/>
                <w:spacing w:val="18"/>
              </w:rPr>
              <w:t xml:space="preserve"> </w:t>
            </w:r>
            <w:r>
              <w:rPr>
                <w:color w:val="auto"/>
                <w:spacing w:val="-8"/>
              </w:rPr>
              <w:t>允许分包</w:t>
            </w:r>
          </w:p>
          <w:p w14:paraId="2F267088">
            <w:pPr>
              <w:pStyle w:val="28"/>
              <w:spacing w:before="166" w:line="221" w:lineRule="auto"/>
              <w:ind w:left="118"/>
              <w:rPr>
                <w:color w:val="auto"/>
              </w:rPr>
            </w:pPr>
            <w:r>
              <w:rPr>
                <w:color w:val="auto"/>
                <w:spacing w:val="-9"/>
              </w:rPr>
              <w:t xml:space="preserve">分包内容： </w:t>
            </w:r>
            <w:r>
              <w:rPr>
                <w:color w:val="auto"/>
                <w:spacing w:val="21"/>
                <w:u w:val="single" w:color="auto"/>
              </w:rPr>
              <w:t xml:space="preserve">     </w:t>
            </w:r>
            <w:r>
              <w:rPr>
                <w:color w:val="auto"/>
                <w:spacing w:val="-91"/>
              </w:rPr>
              <w:t xml:space="preserve"> </w:t>
            </w:r>
            <w:r>
              <w:rPr>
                <w:color w:val="auto"/>
                <w:spacing w:val="-9"/>
              </w:rPr>
              <w:t>分包金额</w:t>
            </w:r>
            <w:r>
              <w:rPr>
                <w:color w:val="auto"/>
                <w:spacing w:val="-105"/>
              </w:rPr>
              <w:t xml:space="preserve"> </w:t>
            </w:r>
            <w:r>
              <w:rPr>
                <w:color w:val="auto"/>
                <w:spacing w:val="20"/>
                <w:u w:val="single" w:color="auto"/>
              </w:rPr>
              <w:t xml:space="preserve">     </w:t>
            </w:r>
            <w:r>
              <w:rPr>
                <w:color w:val="auto"/>
                <w:spacing w:val="-92"/>
              </w:rPr>
              <w:t xml:space="preserve"> </w:t>
            </w:r>
            <w:r>
              <w:rPr>
                <w:color w:val="auto"/>
                <w:spacing w:val="-9"/>
              </w:rPr>
              <w:t>和资质要求</w:t>
            </w:r>
            <w:r>
              <w:rPr>
                <w:color w:val="auto"/>
                <w:spacing w:val="-104"/>
              </w:rPr>
              <w:t xml:space="preserve"> </w:t>
            </w:r>
            <w:r>
              <w:rPr>
                <w:color w:val="auto"/>
                <w:spacing w:val="24"/>
                <w:u w:val="single" w:color="auto"/>
              </w:rPr>
              <w:t xml:space="preserve">    </w:t>
            </w:r>
            <w:r>
              <w:rPr>
                <w:color w:val="auto"/>
                <w:spacing w:val="-93"/>
              </w:rPr>
              <w:t xml:space="preserve"> </w:t>
            </w:r>
            <w:r>
              <w:rPr>
                <w:color w:val="auto"/>
                <w:spacing w:val="-9"/>
              </w:rPr>
              <w:t>等。</w:t>
            </w:r>
          </w:p>
          <w:p w14:paraId="0994EF8A">
            <w:pPr>
              <w:pStyle w:val="28"/>
              <w:spacing w:before="171" w:line="221" w:lineRule="auto"/>
              <w:ind w:left="137"/>
              <w:rPr>
                <w:color w:val="auto"/>
              </w:rPr>
            </w:pPr>
            <w:r>
              <w:rPr>
                <w:color w:val="auto"/>
                <w:spacing w:val="-6"/>
              </w:rPr>
              <w:t>■</w:t>
            </w:r>
            <w:r>
              <w:rPr>
                <w:color w:val="auto"/>
                <w:spacing w:val="12"/>
              </w:rPr>
              <w:t xml:space="preserve"> </w:t>
            </w:r>
            <w:r>
              <w:rPr>
                <w:color w:val="auto"/>
                <w:spacing w:val="-6"/>
              </w:rPr>
              <w:t>不允许分包</w:t>
            </w:r>
          </w:p>
        </w:tc>
      </w:tr>
      <w:tr w14:paraId="48C1F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38" w:hRule="atLeast"/>
        </w:trPr>
        <w:tc>
          <w:tcPr>
            <w:tcW w:w="1289" w:type="dxa"/>
            <w:gridSpan w:val="2"/>
            <w:tcBorders>
              <w:left w:val="single" w:color="000000" w:sz="2" w:space="0"/>
            </w:tcBorders>
            <w:vAlign w:val="top"/>
          </w:tcPr>
          <w:p w14:paraId="3C96CE1D">
            <w:pPr>
              <w:spacing w:line="306" w:lineRule="auto"/>
              <w:rPr>
                <w:rFonts w:ascii="Arial"/>
                <w:color w:val="auto"/>
                <w:sz w:val="21"/>
              </w:rPr>
            </w:pPr>
          </w:p>
          <w:p w14:paraId="2B3AE700">
            <w:pPr>
              <w:spacing w:line="306" w:lineRule="auto"/>
              <w:rPr>
                <w:rFonts w:ascii="Arial"/>
                <w:color w:val="auto"/>
                <w:sz w:val="21"/>
              </w:rPr>
            </w:pPr>
          </w:p>
          <w:p w14:paraId="35BC46EA">
            <w:pPr>
              <w:spacing w:line="307" w:lineRule="auto"/>
              <w:rPr>
                <w:rFonts w:ascii="Arial"/>
                <w:color w:val="auto"/>
                <w:sz w:val="21"/>
              </w:rPr>
            </w:pPr>
          </w:p>
          <w:p w14:paraId="49AB3418">
            <w:pPr>
              <w:pStyle w:val="28"/>
              <w:spacing w:before="68" w:line="221" w:lineRule="auto"/>
              <w:ind w:left="185"/>
              <w:rPr>
                <w:color w:val="auto"/>
              </w:rPr>
            </w:pPr>
            <w:r>
              <w:rPr>
                <w:color w:val="auto"/>
                <w:spacing w:val="-5"/>
              </w:rPr>
              <w:t>第</w:t>
            </w:r>
            <w:r>
              <w:rPr>
                <w:color w:val="auto"/>
                <w:spacing w:val="-28"/>
              </w:rPr>
              <w:t xml:space="preserve"> </w:t>
            </w:r>
            <w:r>
              <w:rPr>
                <w:color w:val="auto"/>
                <w:spacing w:val="-5"/>
              </w:rPr>
              <w:t>19.1</w:t>
            </w:r>
            <w:r>
              <w:rPr>
                <w:color w:val="auto"/>
                <w:spacing w:val="-43"/>
              </w:rPr>
              <w:t xml:space="preserve"> </w:t>
            </w:r>
            <w:r>
              <w:rPr>
                <w:color w:val="auto"/>
                <w:spacing w:val="-5"/>
              </w:rPr>
              <w:t>款</w:t>
            </w:r>
          </w:p>
        </w:tc>
        <w:tc>
          <w:tcPr>
            <w:tcW w:w="1559" w:type="dxa"/>
            <w:vAlign w:val="top"/>
          </w:tcPr>
          <w:p w14:paraId="5FB2F312">
            <w:pPr>
              <w:spacing w:line="357" w:lineRule="auto"/>
              <w:rPr>
                <w:rFonts w:ascii="Arial"/>
                <w:color w:val="auto"/>
                <w:sz w:val="21"/>
              </w:rPr>
            </w:pPr>
          </w:p>
          <w:p w14:paraId="5BCCC331">
            <w:pPr>
              <w:spacing w:line="357" w:lineRule="auto"/>
              <w:rPr>
                <w:rFonts w:ascii="Arial"/>
                <w:color w:val="auto"/>
                <w:sz w:val="21"/>
              </w:rPr>
            </w:pPr>
          </w:p>
          <w:p w14:paraId="70F1B6B9">
            <w:pPr>
              <w:pStyle w:val="28"/>
              <w:spacing w:before="68" w:line="418" w:lineRule="exact"/>
              <w:ind w:left="159"/>
              <w:rPr>
                <w:color w:val="auto"/>
              </w:rPr>
            </w:pPr>
            <w:r>
              <w:rPr>
                <w:color w:val="auto"/>
                <w:spacing w:val="-2"/>
                <w:position w:val="15"/>
              </w:rPr>
              <w:t>投标文件副本</w:t>
            </w:r>
          </w:p>
          <w:p w14:paraId="0A33552F">
            <w:pPr>
              <w:pStyle w:val="28"/>
              <w:spacing w:line="220" w:lineRule="auto"/>
              <w:ind w:left="575"/>
              <w:rPr>
                <w:color w:val="auto"/>
              </w:rPr>
            </w:pPr>
            <w:r>
              <w:rPr>
                <w:color w:val="auto"/>
                <w:spacing w:val="-2"/>
              </w:rPr>
              <w:t>份数</w:t>
            </w:r>
          </w:p>
        </w:tc>
        <w:tc>
          <w:tcPr>
            <w:tcW w:w="6313" w:type="dxa"/>
            <w:gridSpan w:val="3"/>
            <w:tcBorders>
              <w:right w:val="single" w:color="000000" w:sz="2" w:space="0"/>
            </w:tcBorders>
            <w:vAlign w:val="top"/>
          </w:tcPr>
          <w:p w14:paraId="187503E3">
            <w:pPr>
              <w:pStyle w:val="28"/>
              <w:spacing w:before="155" w:line="369" w:lineRule="auto"/>
              <w:ind w:left="115" w:right="111" w:firstLine="3"/>
              <w:jc w:val="both"/>
              <w:rPr>
                <w:color w:val="auto"/>
              </w:rPr>
            </w:pPr>
            <w:r>
              <w:rPr>
                <w:color w:val="auto"/>
                <w:spacing w:val="7"/>
                <w14:textOutline w14:w="3831" w14:cap="flat" w14:cmpd="sng">
                  <w14:solidFill>
                    <w14:srgbClr w14:val="000000"/>
                  </w14:solidFill>
                  <w14:prstDash w14:val="solid"/>
                  <w14:miter w14:val="0"/>
                </w14:textOutline>
              </w:rPr>
              <w:t>投标人应在投标截止时间前通过岳阳市公共资源</w:t>
            </w:r>
            <w:r>
              <w:rPr>
                <w:color w:val="auto"/>
                <w:spacing w:val="6"/>
                <w14:textOutline w14:w="3831" w14:cap="flat" w14:cmpd="sng">
                  <w14:solidFill>
                    <w14:srgbClr w14:val="000000"/>
                  </w14:solidFill>
                  <w14:prstDash w14:val="solid"/>
                  <w14:miter w14:val="0"/>
                </w14:textOutline>
              </w:rPr>
              <w:t>交易平台递交电</w:t>
            </w:r>
            <w:r>
              <w:rPr>
                <w:color w:val="auto"/>
              </w:rPr>
              <w:t xml:space="preserve"> </w:t>
            </w:r>
            <w:r>
              <w:rPr>
                <w:color w:val="auto"/>
                <w:spacing w:val="-6"/>
                <w14:textOutline w14:w="3831" w14:cap="flat" w14:cmpd="sng">
                  <w14:solidFill>
                    <w14:srgbClr w14:val="000000"/>
                  </w14:solidFill>
                  <w14:prstDash w14:val="solid"/>
                  <w14:miter w14:val="0"/>
                </w14:textOutline>
              </w:rPr>
              <w:t>子投标文件（中标单位在领取中标通知书之前，需要提供一正两副</w:t>
            </w:r>
            <w:r>
              <w:rPr>
                <w:color w:val="auto"/>
              </w:rPr>
              <w:t xml:space="preserve"> </w:t>
            </w:r>
            <w:r>
              <w:rPr>
                <w:color w:val="auto"/>
                <w:spacing w:val="-1"/>
                <w14:textOutline w14:w="3831" w14:cap="flat" w14:cmpd="sng">
                  <w14:solidFill>
                    <w14:srgbClr w14:val="000000"/>
                  </w14:solidFill>
                  <w14:prstDash w14:val="solid"/>
                  <w14:miter w14:val="0"/>
                </w14:textOutline>
              </w:rPr>
              <w:t>共三份完整的纸质投标文件用于备案，当提供的纸质文件资料与岳</w:t>
            </w:r>
            <w:r>
              <w:rPr>
                <w:color w:val="auto"/>
                <w:spacing w:val="16"/>
              </w:rPr>
              <w:t xml:space="preserve"> </w:t>
            </w:r>
            <w:r>
              <w:rPr>
                <w:color w:val="auto"/>
                <w:spacing w:val="-4"/>
                <w14:textOutline w14:w="3831" w14:cap="flat" w14:cmpd="sng">
                  <w14:solidFill>
                    <w14:srgbClr w14:val="000000"/>
                  </w14:solidFill>
                  <w14:prstDash w14:val="solid"/>
                  <w14:miter w14:val="0"/>
                </w14:textOutline>
              </w:rPr>
              <w:t>阳市公共资源交易网记录的电子文件资料不一致时，以电子文件资</w:t>
            </w:r>
            <w:r>
              <w:rPr>
                <w:color w:val="auto"/>
                <w:spacing w:val="-6"/>
                <w14:textOutline w14:w="3831" w14:cap="flat" w14:cmpd="sng">
                  <w14:solidFill>
                    <w14:srgbClr w14:val="000000"/>
                  </w14:solidFill>
                  <w14:prstDash w14:val="solid"/>
                  <w14:miter w14:val="0"/>
                </w14:textOutline>
              </w:rPr>
              <w:t>料为准）。</w:t>
            </w:r>
          </w:p>
        </w:tc>
      </w:tr>
      <w:tr w14:paraId="2D2491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9161" w:type="dxa"/>
            <w:gridSpan w:val="6"/>
            <w:tcBorders>
              <w:left w:val="single" w:color="000000" w:sz="2" w:space="0"/>
              <w:right w:val="single" w:color="000000" w:sz="2" w:space="0"/>
            </w:tcBorders>
            <w:vAlign w:val="top"/>
          </w:tcPr>
          <w:p w14:paraId="4C872AD9">
            <w:pPr>
              <w:pStyle w:val="28"/>
              <w:spacing w:before="155" w:line="221" w:lineRule="auto"/>
              <w:ind w:left="147"/>
              <w:rPr>
                <w:color w:val="auto"/>
              </w:rPr>
            </w:pPr>
            <w:r>
              <w:rPr>
                <w:color w:val="auto"/>
                <w:spacing w:val="-5"/>
                <w14:textOutline w14:w="3831" w14:cap="flat" w14:cmpd="sng">
                  <w14:solidFill>
                    <w14:srgbClr w14:val="000000"/>
                  </w14:solidFill>
                  <w14:prstDash w14:val="solid"/>
                  <w14:miter w14:val="0"/>
                </w14:textOutline>
              </w:rPr>
              <w:t>四、投标</w:t>
            </w:r>
          </w:p>
        </w:tc>
      </w:tr>
      <w:tr w14:paraId="60C9BA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6" w:hRule="atLeast"/>
        </w:trPr>
        <w:tc>
          <w:tcPr>
            <w:tcW w:w="1289" w:type="dxa"/>
            <w:gridSpan w:val="2"/>
            <w:tcBorders>
              <w:left w:val="single" w:color="000000" w:sz="2" w:space="0"/>
            </w:tcBorders>
            <w:vAlign w:val="top"/>
          </w:tcPr>
          <w:p w14:paraId="4C029546">
            <w:pPr>
              <w:spacing w:line="308" w:lineRule="auto"/>
              <w:rPr>
                <w:rFonts w:ascii="Arial"/>
                <w:color w:val="auto"/>
                <w:sz w:val="21"/>
              </w:rPr>
            </w:pPr>
            <w:bookmarkStart w:id="385" w:name="_GoBack" w:colFirst="1" w:colLast="2"/>
          </w:p>
          <w:p w14:paraId="04486653">
            <w:pPr>
              <w:spacing w:line="308" w:lineRule="auto"/>
              <w:rPr>
                <w:rFonts w:ascii="Arial"/>
                <w:color w:val="auto"/>
                <w:sz w:val="21"/>
              </w:rPr>
            </w:pPr>
          </w:p>
          <w:p w14:paraId="75FED2D6">
            <w:pPr>
              <w:spacing w:line="309" w:lineRule="auto"/>
              <w:rPr>
                <w:rFonts w:ascii="Arial"/>
                <w:color w:val="auto"/>
                <w:sz w:val="21"/>
              </w:rPr>
            </w:pPr>
          </w:p>
          <w:p w14:paraId="078F6337">
            <w:pPr>
              <w:pStyle w:val="28"/>
              <w:spacing w:before="68" w:line="221" w:lineRule="auto"/>
              <w:ind w:left="185"/>
              <w:rPr>
                <w:color w:val="auto"/>
              </w:rPr>
            </w:pPr>
            <w:r>
              <w:rPr>
                <w:color w:val="auto"/>
                <w:spacing w:val="-3"/>
              </w:rPr>
              <w:t>第</w:t>
            </w:r>
            <w:r>
              <w:rPr>
                <w:color w:val="auto"/>
                <w:spacing w:val="-40"/>
              </w:rPr>
              <w:t xml:space="preserve"> </w:t>
            </w:r>
            <w:r>
              <w:rPr>
                <w:color w:val="auto"/>
                <w:spacing w:val="-3"/>
              </w:rPr>
              <w:t>21.1</w:t>
            </w:r>
            <w:r>
              <w:rPr>
                <w:color w:val="auto"/>
                <w:spacing w:val="-43"/>
              </w:rPr>
              <w:t xml:space="preserve"> </w:t>
            </w:r>
            <w:r>
              <w:rPr>
                <w:color w:val="auto"/>
                <w:spacing w:val="-3"/>
              </w:rPr>
              <w:t>款</w:t>
            </w:r>
          </w:p>
        </w:tc>
        <w:tc>
          <w:tcPr>
            <w:tcW w:w="1559" w:type="dxa"/>
            <w:vAlign w:val="top"/>
          </w:tcPr>
          <w:p w14:paraId="3EB81468">
            <w:pPr>
              <w:spacing w:line="358" w:lineRule="auto"/>
              <w:rPr>
                <w:rFonts w:ascii="Arial"/>
                <w:color w:val="auto"/>
                <w:sz w:val="21"/>
              </w:rPr>
            </w:pPr>
          </w:p>
          <w:p w14:paraId="77031DA6">
            <w:pPr>
              <w:spacing w:line="358" w:lineRule="auto"/>
              <w:rPr>
                <w:rFonts w:ascii="Arial"/>
                <w:color w:val="auto"/>
                <w:sz w:val="21"/>
              </w:rPr>
            </w:pPr>
          </w:p>
          <w:p w14:paraId="32409FFE">
            <w:pPr>
              <w:pStyle w:val="28"/>
              <w:spacing w:before="68" w:line="417" w:lineRule="exact"/>
              <w:ind w:left="159"/>
              <w:rPr>
                <w:color w:val="auto"/>
              </w:rPr>
            </w:pPr>
            <w:r>
              <w:rPr>
                <w:color w:val="auto"/>
                <w:spacing w:val="-1"/>
                <w:position w:val="15"/>
              </w:rPr>
              <w:t>投标截止时间</w:t>
            </w:r>
          </w:p>
          <w:p w14:paraId="182A22C6">
            <w:pPr>
              <w:pStyle w:val="28"/>
              <w:spacing w:line="221" w:lineRule="auto"/>
              <w:ind w:left="257"/>
              <w:rPr>
                <w:color w:val="auto"/>
              </w:rPr>
            </w:pPr>
            <w:r>
              <w:rPr>
                <w:color w:val="auto"/>
                <w:spacing w:val="-1"/>
              </w:rPr>
              <w:t>及投标地点</w:t>
            </w:r>
          </w:p>
        </w:tc>
        <w:tc>
          <w:tcPr>
            <w:tcW w:w="6313" w:type="dxa"/>
            <w:gridSpan w:val="3"/>
            <w:tcBorders>
              <w:right w:val="single" w:color="000000" w:sz="2" w:space="0"/>
            </w:tcBorders>
            <w:vAlign w:val="top"/>
          </w:tcPr>
          <w:p w14:paraId="05A64378">
            <w:pPr>
              <w:pStyle w:val="28"/>
              <w:spacing w:before="159" w:line="221" w:lineRule="auto"/>
              <w:ind w:left="118"/>
              <w:rPr>
                <w:color w:val="auto"/>
              </w:rPr>
            </w:pPr>
            <w:r>
              <w:rPr>
                <w:rFonts w:hint="eastAsia"/>
                <w:color w:val="auto"/>
                <w:spacing w:val="-9"/>
                <w:lang w:eastAsia="zh-CN"/>
              </w:rPr>
              <w:t>2026年9月</w:t>
            </w:r>
            <w:r>
              <w:rPr>
                <w:rFonts w:hint="eastAsia"/>
                <w:color w:val="auto"/>
                <w:spacing w:val="-9"/>
                <w:lang w:val="en-US" w:eastAsia="zh-CN"/>
              </w:rPr>
              <w:t>23</w:t>
            </w:r>
            <w:r>
              <w:rPr>
                <w:rFonts w:hint="eastAsia"/>
                <w:color w:val="auto"/>
                <w:spacing w:val="-9"/>
                <w:lang w:eastAsia="zh-CN"/>
              </w:rPr>
              <w:t>日</w:t>
            </w:r>
            <w:r>
              <w:rPr>
                <w:color w:val="auto"/>
                <w:spacing w:val="-9"/>
              </w:rPr>
              <w:t>（星期</w:t>
            </w:r>
            <w:r>
              <w:rPr>
                <w:rFonts w:hint="eastAsia"/>
                <w:color w:val="auto"/>
                <w:spacing w:val="-9"/>
                <w:lang w:val="en-US" w:eastAsia="zh-CN"/>
              </w:rPr>
              <w:t>三</w:t>
            </w:r>
            <w:r>
              <w:rPr>
                <w:color w:val="auto"/>
                <w:spacing w:val="-9"/>
              </w:rPr>
              <w:t>）9时30分（北京时间）</w:t>
            </w:r>
          </w:p>
          <w:p w14:paraId="526F76F0">
            <w:pPr>
              <w:pStyle w:val="28"/>
              <w:spacing w:before="166" w:line="370" w:lineRule="auto"/>
              <w:ind w:left="115" w:right="109"/>
              <w:jc w:val="both"/>
              <w:rPr>
                <w:color w:val="auto"/>
              </w:rPr>
            </w:pPr>
            <w:r>
              <w:rPr>
                <w:color w:val="auto"/>
                <w:spacing w:val="-9"/>
              </w:rPr>
              <w:t>递交地点：本项目实行网上投标，投标人应在投标</w:t>
            </w:r>
            <w:r>
              <w:rPr>
                <w:color w:val="auto"/>
                <w:spacing w:val="-10"/>
              </w:rPr>
              <w:t>截止时间前通过</w:t>
            </w:r>
            <w:r>
              <w:rPr>
                <w:color w:val="auto"/>
              </w:rPr>
              <w:t xml:space="preserve"> </w:t>
            </w:r>
            <w:r>
              <w:rPr>
                <w:color w:val="auto"/>
                <w:spacing w:val="7"/>
              </w:rPr>
              <w:t>岳阳市公共资源交易平台递交数据电文形式的电子投标文件</w:t>
            </w:r>
            <w:r>
              <w:rPr>
                <w:color w:val="auto"/>
                <w:spacing w:val="-4"/>
              </w:rPr>
              <w:t>。其递交的电子投标文件具</w:t>
            </w:r>
            <w:r>
              <w:rPr>
                <w:color w:val="auto"/>
                <w:spacing w:val="-10"/>
              </w:rPr>
              <w:t>备法律效力， 逾期递交的电子投标文件，</w:t>
            </w:r>
            <w:r>
              <w:rPr>
                <w:color w:val="auto"/>
                <w:spacing w:val="-28"/>
              </w:rPr>
              <w:t xml:space="preserve"> </w:t>
            </w:r>
            <w:r>
              <w:rPr>
                <w:color w:val="auto"/>
                <w:spacing w:val="-10"/>
              </w:rPr>
              <w:t>电子交易平</w:t>
            </w:r>
            <w:r>
              <w:rPr>
                <w:color w:val="auto"/>
                <w:spacing w:val="-11"/>
              </w:rPr>
              <w:t>台将予以拒收。</w:t>
            </w:r>
          </w:p>
        </w:tc>
      </w:tr>
      <w:bookmarkEnd w:id="385"/>
      <w:tr w14:paraId="13D773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24D3C3C4">
            <w:pPr>
              <w:pStyle w:val="28"/>
              <w:spacing w:before="155" w:line="221" w:lineRule="auto"/>
              <w:ind w:left="131"/>
              <w:rPr>
                <w:color w:val="auto"/>
              </w:rPr>
            </w:pPr>
            <w:r>
              <w:rPr>
                <w:color w:val="auto"/>
                <w14:textOutline w14:w="3831" w14:cap="flat" w14:cmpd="sng">
                  <w14:solidFill>
                    <w14:srgbClr w14:val="000000"/>
                  </w14:solidFill>
                  <w14:prstDash w14:val="solid"/>
                  <w14:miter w14:val="0"/>
                </w14:textOutline>
              </w:rPr>
              <w:t>五、开标、资格审查和评标</w:t>
            </w:r>
          </w:p>
        </w:tc>
      </w:tr>
      <w:tr w14:paraId="27687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1289" w:type="dxa"/>
            <w:gridSpan w:val="2"/>
            <w:tcBorders>
              <w:left w:val="single" w:color="000000" w:sz="2" w:space="0"/>
            </w:tcBorders>
            <w:vAlign w:val="top"/>
          </w:tcPr>
          <w:p w14:paraId="0EBE2834">
            <w:pPr>
              <w:pStyle w:val="28"/>
              <w:spacing w:before="155" w:line="221" w:lineRule="auto"/>
              <w:ind w:left="185"/>
              <w:rPr>
                <w:color w:val="auto"/>
              </w:rPr>
            </w:pPr>
            <w:r>
              <w:rPr>
                <w:color w:val="auto"/>
                <w:spacing w:val="-3"/>
              </w:rPr>
              <w:t>第</w:t>
            </w:r>
            <w:r>
              <w:rPr>
                <w:color w:val="auto"/>
                <w:spacing w:val="-40"/>
              </w:rPr>
              <w:t xml:space="preserve"> </w:t>
            </w:r>
            <w:r>
              <w:rPr>
                <w:color w:val="auto"/>
                <w:spacing w:val="-3"/>
              </w:rPr>
              <w:t>24.1</w:t>
            </w:r>
            <w:r>
              <w:rPr>
                <w:color w:val="auto"/>
                <w:spacing w:val="-43"/>
              </w:rPr>
              <w:t xml:space="preserve"> </w:t>
            </w:r>
            <w:r>
              <w:rPr>
                <w:color w:val="auto"/>
                <w:spacing w:val="-3"/>
              </w:rPr>
              <w:t>款</w:t>
            </w:r>
          </w:p>
        </w:tc>
        <w:tc>
          <w:tcPr>
            <w:tcW w:w="1559" w:type="dxa"/>
            <w:vAlign w:val="top"/>
          </w:tcPr>
          <w:p w14:paraId="18BF7077">
            <w:pPr>
              <w:pStyle w:val="28"/>
              <w:spacing w:before="156" w:line="221" w:lineRule="auto"/>
              <w:ind w:left="364"/>
              <w:rPr>
                <w:color w:val="auto"/>
              </w:rPr>
            </w:pPr>
            <w:r>
              <w:rPr>
                <w:color w:val="auto"/>
                <w:spacing w:val="-1"/>
              </w:rPr>
              <w:t>开标地点</w:t>
            </w:r>
          </w:p>
        </w:tc>
        <w:tc>
          <w:tcPr>
            <w:tcW w:w="6313" w:type="dxa"/>
            <w:gridSpan w:val="3"/>
            <w:tcBorders>
              <w:right w:val="single" w:color="000000" w:sz="2" w:space="0"/>
            </w:tcBorders>
            <w:vAlign w:val="top"/>
          </w:tcPr>
          <w:p w14:paraId="40C33A27">
            <w:pPr>
              <w:pStyle w:val="28"/>
              <w:spacing w:before="155" w:line="221" w:lineRule="auto"/>
              <w:ind w:left="115"/>
              <w:rPr>
                <w:color w:val="auto"/>
              </w:rPr>
            </w:pPr>
            <w:r>
              <w:rPr>
                <w:color w:val="auto"/>
                <w14:textOutline w14:w="3831" w14:cap="flat" w14:cmpd="sng">
                  <w14:solidFill>
                    <w14:srgbClr w14:val="000000"/>
                  </w14:solidFill>
                  <w14:prstDash w14:val="solid"/>
                  <w14:miter w14:val="0"/>
                </w14:textOutline>
              </w:rPr>
              <w:t>岳阳市公共资源交易中心</w:t>
            </w:r>
          </w:p>
        </w:tc>
      </w:tr>
      <w:tr w14:paraId="79770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289" w:type="dxa"/>
            <w:gridSpan w:val="2"/>
            <w:tcBorders>
              <w:left w:val="single" w:color="000000" w:sz="2" w:space="0"/>
            </w:tcBorders>
            <w:vAlign w:val="top"/>
          </w:tcPr>
          <w:p w14:paraId="182987FC">
            <w:pPr>
              <w:spacing w:line="297" w:lineRule="auto"/>
              <w:rPr>
                <w:rFonts w:ascii="Arial"/>
                <w:color w:val="auto"/>
                <w:sz w:val="21"/>
              </w:rPr>
            </w:pPr>
          </w:p>
          <w:p w14:paraId="3AA12BD0">
            <w:pPr>
              <w:pStyle w:val="28"/>
              <w:spacing w:before="68" w:line="221" w:lineRule="auto"/>
              <w:ind w:left="185"/>
              <w:rPr>
                <w:color w:val="auto"/>
              </w:rPr>
            </w:pPr>
            <w:r>
              <w:rPr>
                <w:color w:val="auto"/>
                <w:spacing w:val="-3"/>
              </w:rPr>
              <w:t>第</w:t>
            </w:r>
            <w:r>
              <w:rPr>
                <w:color w:val="auto"/>
                <w:spacing w:val="-40"/>
              </w:rPr>
              <w:t xml:space="preserve"> </w:t>
            </w:r>
            <w:r>
              <w:rPr>
                <w:color w:val="auto"/>
                <w:spacing w:val="-3"/>
              </w:rPr>
              <w:t>24.2</w:t>
            </w:r>
            <w:r>
              <w:rPr>
                <w:color w:val="auto"/>
                <w:spacing w:val="-43"/>
              </w:rPr>
              <w:t xml:space="preserve"> </w:t>
            </w:r>
            <w:r>
              <w:rPr>
                <w:color w:val="auto"/>
                <w:spacing w:val="-3"/>
              </w:rPr>
              <w:t>款</w:t>
            </w:r>
          </w:p>
        </w:tc>
        <w:tc>
          <w:tcPr>
            <w:tcW w:w="1559" w:type="dxa"/>
            <w:vAlign w:val="top"/>
          </w:tcPr>
          <w:p w14:paraId="1F982262">
            <w:pPr>
              <w:pStyle w:val="28"/>
              <w:spacing w:before="156" w:line="240" w:lineRule="auto"/>
              <w:ind w:left="168"/>
              <w:rPr>
                <w:color w:val="auto"/>
              </w:rPr>
            </w:pPr>
            <w:r>
              <w:rPr>
                <w:color w:val="auto"/>
                <w:spacing w:val="-3"/>
                <w:position w:val="16"/>
              </w:rPr>
              <w:t>需要宣布的其</w:t>
            </w:r>
          </w:p>
          <w:p w14:paraId="6A9D10C4">
            <w:pPr>
              <w:pStyle w:val="28"/>
              <w:spacing w:line="240" w:lineRule="auto"/>
              <w:ind w:left="469"/>
              <w:rPr>
                <w:color w:val="auto"/>
              </w:rPr>
            </w:pPr>
            <w:r>
              <w:rPr>
                <w:color w:val="auto"/>
                <w:spacing w:val="-2"/>
              </w:rPr>
              <w:t>他内容</w:t>
            </w:r>
          </w:p>
        </w:tc>
        <w:tc>
          <w:tcPr>
            <w:tcW w:w="6313" w:type="dxa"/>
            <w:gridSpan w:val="3"/>
            <w:tcBorders>
              <w:right w:val="single" w:color="000000" w:sz="2" w:space="0"/>
            </w:tcBorders>
            <w:vAlign w:val="top"/>
          </w:tcPr>
          <w:p w14:paraId="31CC7A6E">
            <w:pPr>
              <w:spacing w:line="297" w:lineRule="auto"/>
              <w:rPr>
                <w:rFonts w:ascii="Arial"/>
                <w:color w:val="auto"/>
                <w:sz w:val="21"/>
              </w:rPr>
            </w:pPr>
          </w:p>
          <w:p w14:paraId="66BE3F43">
            <w:pPr>
              <w:pStyle w:val="28"/>
              <w:spacing w:before="68" w:line="226" w:lineRule="auto"/>
              <w:ind w:left="115"/>
              <w:rPr>
                <w:color w:val="auto"/>
              </w:rPr>
            </w:pPr>
            <w:r>
              <w:rPr>
                <w:color w:val="auto"/>
                <w:u w:val="single" w:color="auto"/>
              </w:rPr>
              <w:t>/</w:t>
            </w:r>
          </w:p>
        </w:tc>
      </w:tr>
      <w:tr w14:paraId="69598C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9161" w:type="dxa"/>
            <w:gridSpan w:val="6"/>
            <w:tcBorders>
              <w:left w:val="single" w:color="000000" w:sz="2" w:space="0"/>
              <w:right w:val="single" w:color="000000" w:sz="2" w:space="0"/>
            </w:tcBorders>
            <w:vAlign w:val="top"/>
          </w:tcPr>
          <w:p w14:paraId="0A0BD37F">
            <w:pPr>
              <w:pStyle w:val="28"/>
              <w:spacing w:before="161" w:line="220" w:lineRule="auto"/>
              <w:ind w:left="129"/>
              <w:rPr>
                <w:color w:val="auto"/>
              </w:rPr>
            </w:pPr>
            <w:r>
              <w:rPr>
                <w:color w:val="auto"/>
                <w:spacing w:val="-1"/>
                <w14:textOutline w14:w="3831" w14:cap="flat" w14:cmpd="sng">
                  <w14:solidFill>
                    <w14:srgbClr w14:val="000000"/>
                  </w14:solidFill>
                  <w14:prstDash w14:val="solid"/>
                  <w14:miter w14:val="0"/>
                </w14:textOutline>
              </w:rPr>
              <w:t>六、中标信息公布</w:t>
            </w:r>
          </w:p>
        </w:tc>
      </w:tr>
      <w:tr w14:paraId="328EF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7" w:hRule="atLeast"/>
        </w:trPr>
        <w:tc>
          <w:tcPr>
            <w:tcW w:w="1289" w:type="dxa"/>
            <w:gridSpan w:val="2"/>
            <w:tcBorders>
              <w:left w:val="single" w:color="000000" w:sz="2" w:space="0"/>
            </w:tcBorders>
            <w:vAlign w:val="top"/>
          </w:tcPr>
          <w:p w14:paraId="3255F0C4">
            <w:pPr>
              <w:spacing w:line="253" w:lineRule="auto"/>
              <w:rPr>
                <w:rFonts w:ascii="Arial"/>
                <w:color w:val="auto"/>
                <w:sz w:val="21"/>
              </w:rPr>
            </w:pPr>
          </w:p>
          <w:p w14:paraId="69FBD05C">
            <w:pPr>
              <w:spacing w:line="254" w:lineRule="auto"/>
              <w:rPr>
                <w:rFonts w:ascii="Arial"/>
                <w:color w:val="auto"/>
                <w:sz w:val="21"/>
              </w:rPr>
            </w:pPr>
          </w:p>
          <w:p w14:paraId="684177FB">
            <w:pPr>
              <w:pStyle w:val="28"/>
              <w:spacing w:before="68" w:line="221" w:lineRule="auto"/>
              <w:ind w:left="185"/>
              <w:rPr>
                <w:color w:val="auto"/>
              </w:rPr>
            </w:pPr>
            <w:r>
              <w:rPr>
                <w:color w:val="auto"/>
                <w:spacing w:val="-3"/>
              </w:rPr>
              <w:t>第</w:t>
            </w:r>
            <w:r>
              <w:rPr>
                <w:color w:val="auto"/>
                <w:spacing w:val="-40"/>
              </w:rPr>
              <w:t xml:space="preserve"> </w:t>
            </w:r>
            <w:r>
              <w:rPr>
                <w:color w:val="auto"/>
                <w:spacing w:val="-3"/>
              </w:rPr>
              <w:t>28.2</w:t>
            </w:r>
            <w:r>
              <w:rPr>
                <w:color w:val="auto"/>
                <w:spacing w:val="-43"/>
              </w:rPr>
              <w:t xml:space="preserve"> </w:t>
            </w:r>
            <w:r>
              <w:rPr>
                <w:color w:val="auto"/>
                <w:spacing w:val="-3"/>
              </w:rPr>
              <w:t>款</w:t>
            </w:r>
          </w:p>
        </w:tc>
        <w:tc>
          <w:tcPr>
            <w:tcW w:w="1559" w:type="dxa"/>
            <w:vAlign w:val="top"/>
          </w:tcPr>
          <w:p w14:paraId="359CBFA3">
            <w:pPr>
              <w:pStyle w:val="28"/>
              <w:spacing w:before="156" w:line="221" w:lineRule="auto"/>
              <w:ind w:left="176"/>
              <w:rPr>
                <w:color w:val="auto"/>
              </w:rPr>
            </w:pPr>
            <w:r>
              <w:rPr>
                <w:color w:val="auto"/>
                <w:spacing w:val="-4"/>
              </w:rPr>
              <w:t>中标候选人并</w:t>
            </w:r>
          </w:p>
          <w:p w14:paraId="77FF0FFA">
            <w:pPr>
              <w:pStyle w:val="28"/>
              <w:spacing w:before="171" w:line="221" w:lineRule="auto"/>
              <w:ind w:left="161"/>
              <w:rPr>
                <w:color w:val="auto"/>
              </w:rPr>
            </w:pPr>
            <w:r>
              <w:rPr>
                <w:color w:val="auto"/>
                <w:spacing w:val="-2"/>
              </w:rPr>
              <w:t>列的确定中标</w:t>
            </w:r>
          </w:p>
          <w:p w14:paraId="6AE60A5A">
            <w:pPr>
              <w:pStyle w:val="28"/>
              <w:spacing w:before="165" w:line="222" w:lineRule="auto"/>
              <w:ind w:left="365"/>
              <w:rPr>
                <w:color w:val="auto"/>
              </w:rPr>
            </w:pPr>
            <w:r>
              <w:rPr>
                <w:color w:val="auto"/>
                <w:spacing w:val="-1"/>
              </w:rPr>
              <w:t>人的方式</w:t>
            </w:r>
          </w:p>
        </w:tc>
        <w:tc>
          <w:tcPr>
            <w:tcW w:w="6313" w:type="dxa"/>
            <w:gridSpan w:val="3"/>
            <w:tcBorders>
              <w:right w:val="single" w:color="000000" w:sz="2" w:space="0"/>
            </w:tcBorders>
            <w:vAlign w:val="top"/>
          </w:tcPr>
          <w:p w14:paraId="6A6D99FB">
            <w:pPr>
              <w:pStyle w:val="28"/>
              <w:spacing w:before="156" w:line="296" w:lineRule="auto"/>
              <w:ind w:left="115" w:right="113" w:firstLine="21"/>
              <w:rPr>
                <w:color w:val="auto"/>
              </w:rPr>
            </w:pPr>
            <w:r>
              <w:rPr>
                <w:color w:val="auto"/>
                <w:spacing w:val="2"/>
              </w:rPr>
              <w:t>■ 得分相同的，按投标报价由低到高顺序排列。得分且投标报价</w:t>
            </w:r>
            <w:r>
              <w:rPr>
                <w:color w:val="auto"/>
                <w:spacing w:val="-1"/>
              </w:rPr>
              <w:t>相同的并列。</w:t>
            </w:r>
          </w:p>
          <w:p w14:paraId="5A73DCDD">
            <w:pPr>
              <w:pStyle w:val="28"/>
              <w:spacing w:before="166" w:line="220" w:lineRule="auto"/>
              <w:ind w:left="137"/>
              <w:rPr>
                <w:color w:val="auto"/>
              </w:rPr>
            </w:pPr>
            <w:r>
              <w:rPr>
                <w:color w:val="auto"/>
                <w:spacing w:val="-8"/>
              </w:rPr>
              <w:t>□</w:t>
            </w:r>
            <w:r>
              <w:rPr>
                <w:color w:val="auto"/>
                <w:spacing w:val="24"/>
              </w:rPr>
              <w:t xml:space="preserve"> </w:t>
            </w:r>
            <w:r>
              <w:rPr>
                <w:color w:val="auto"/>
                <w:spacing w:val="-8"/>
              </w:rPr>
              <w:t>随机抽取的方式。</w:t>
            </w:r>
          </w:p>
        </w:tc>
      </w:tr>
      <w:tr w14:paraId="2C4AE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0" w:hRule="atLeast"/>
        </w:trPr>
        <w:tc>
          <w:tcPr>
            <w:tcW w:w="1289" w:type="dxa"/>
            <w:gridSpan w:val="2"/>
            <w:tcBorders>
              <w:left w:val="single" w:color="000000" w:sz="2" w:space="0"/>
            </w:tcBorders>
            <w:vAlign w:val="top"/>
          </w:tcPr>
          <w:p w14:paraId="47720E7B">
            <w:pPr>
              <w:spacing w:line="297" w:lineRule="auto"/>
              <w:rPr>
                <w:rFonts w:ascii="Arial"/>
                <w:color w:val="auto"/>
                <w:sz w:val="21"/>
              </w:rPr>
            </w:pPr>
          </w:p>
          <w:p w14:paraId="659ADFC7">
            <w:pPr>
              <w:pStyle w:val="28"/>
              <w:spacing w:before="68" w:line="221" w:lineRule="auto"/>
              <w:ind w:left="185"/>
              <w:rPr>
                <w:color w:val="auto"/>
              </w:rPr>
            </w:pPr>
            <w:r>
              <w:rPr>
                <w:color w:val="auto"/>
                <w:spacing w:val="-3"/>
              </w:rPr>
              <w:t>第</w:t>
            </w:r>
            <w:r>
              <w:rPr>
                <w:color w:val="auto"/>
                <w:spacing w:val="-40"/>
              </w:rPr>
              <w:t xml:space="preserve"> </w:t>
            </w:r>
            <w:r>
              <w:rPr>
                <w:color w:val="auto"/>
                <w:spacing w:val="-3"/>
              </w:rPr>
              <w:t>29.3</w:t>
            </w:r>
            <w:r>
              <w:rPr>
                <w:color w:val="auto"/>
                <w:spacing w:val="-43"/>
              </w:rPr>
              <w:t xml:space="preserve"> </w:t>
            </w:r>
            <w:r>
              <w:rPr>
                <w:color w:val="auto"/>
                <w:spacing w:val="-3"/>
              </w:rPr>
              <w:t>款</w:t>
            </w:r>
          </w:p>
        </w:tc>
        <w:tc>
          <w:tcPr>
            <w:tcW w:w="1559" w:type="dxa"/>
            <w:vAlign w:val="center"/>
          </w:tcPr>
          <w:p w14:paraId="2634BDD0">
            <w:pPr>
              <w:pStyle w:val="28"/>
              <w:spacing w:before="156" w:line="240" w:lineRule="auto"/>
              <w:ind w:left="115" w:right="113" w:firstLine="21"/>
              <w:jc w:val="both"/>
              <w:rPr>
                <w:color w:val="auto"/>
                <w:spacing w:val="2"/>
              </w:rPr>
            </w:pPr>
            <w:r>
              <w:rPr>
                <w:color w:val="auto"/>
                <w:spacing w:val="2"/>
              </w:rPr>
              <w:t>接收质疑函的</w:t>
            </w:r>
          </w:p>
          <w:p w14:paraId="47995B66">
            <w:pPr>
              <w:pStyle w:val="28"/>
              <w:spacing w:before="156" w:line="240" w:lineRule="auto"/>
              <w:ind w:left="115" w:right="113" w:firstLine="21"/>
              <w:jc w:val="both"/>
              <w:rPr>
                <w:color w:val="auto"/>
                <w:spacing w:val="2"/>
              </w:rPr>
            </w:pPr>
            <w:r>
              <w:rPr>
                <w:color w:val="auto"/>
                <w:spacing w:val="2"/>
              </w:rPr>
              <w:t>联系部门、联</w:t>
            </w:r>
          </w:p>
          <w:p w14:paraId="07291CC9">
            <w:pPr>
              <w:pStyle w:val="28"/>
              <w:spacing w:before="156" w:line="240" w:lineRule="auto"/>
              <w:ind w:left="115" w:right="113" w:firstLine="21"/>
              <w:jc w:val="both"/>
              <w:rPr>
                <w:rFonts w:hint="eastAsia"/>
                <w:color w:val="auto"/>
                <w:spacing w:val="2"/>
              </w:rPr>
            </w:pPr>
            <w:r>
              <w:rPr>
                <w:rFonts w:hint="eastAsia"/>
                <w:color w:val="auto"/>
                <w:spacing w:val="2"/>
              </w:rPr>
              <w:t>系电话和通讯</w:t>
            </w:r>
          </w:p>
          <w:p w14:paraId="22B1139F">
            <w:pPr>
              <w:pStyle w:val="28"/>
              <w:spacing w:before="156" w:line="240" w:lineRule="auto"/>
              <w:ind w:left="115" w:right="113" w:firstLine="21"/>
              <w:jc w:val="both"/>
              <w:rPr>
                <w:color w:val="auto"/>
                <w:spacing w:val="-2"/>
              </w:rPr>
            </w:pPr>
            <w:r>
              <w:rPr>
                <w:rFonts w:hint="eastAsia"/>
                <w:color w:val="auto"/>
                <w:spacing w:val="2"/>
              </w:rPr>
              <w:t>地址</w:t>
            </w:r>
          </w:p>
        </w:tc>
        <w:tc>
          <w:tcPr>
            <w:tcW w:w="6313" w:type="dxa"/>
            <w:gridSpan w:val="3"/>
            <w:tcBorders>
              <w:right w:val="single" w:color="000000" w:sz="2" w:space="0"/>
            </w:tcBorders>
            <w:vAlign w:val="center"/>
          </w:tcPr>
          <w:p w14:paraId="2CCC892E">
            <w:pPr>
              <w:pStyle w:val="28"/>
              <w:spacing w:before="156" w:line="220" w:lineRule="auto"/>
              <w:ind w:left="118"/>
              <w:jc w:val="both"/>
              <w:rPr>
                <w:rFonts w:hint="eastAsia" w:eastAsia="宋体"/>
                <w:color w:val="auto"/>
                <w:lang w:eastAsia="zh-CN"/>
              </w:rPr>
            </w:pPr>
            <w:r>
              <w:rPr>
                <w:color w:val="auto"/>
                <w:spacing w:val="-8"/>
              </w:rPr>
              <w:t>名称：</w:t>
            </w:r>
            <w:r>
              <w:rPr>
                <w:color w:val="auto"/>
                <w:spacing w:val="25"/>
              </w:rPr>
              <w:t xml:space="preserve"> </w:t>
            </w:r>
            <w:r>
              <w:rPr>
                <w:rFonts w:hint="eastAsia"/>
                <w:color w:val="auto"/>
                <w:spacing w:val="-8"/>
                <w:lang w:eastAsia="zh-CN"/>
              </w:rPr>
              <w:t>国鼎和诚项目管理集团有限公司</w:t>
            </w:r>
          </w:p>
          <w:p w14:paraId="64D5D39E">
            <w:pPr>
              <w:pStyle w:val="28"/>
              <w:spacing w:before="167" w:line="220" w:lineRule="auto"/>
              <w:ind w:left="115"/>
              <w:jc w:val="both"/>
              <w:rPr>
                <w:color w:val="auto"/>
                <w:spacing w:val="-2"/>
              </w:rPr>
            </w:pPr>
            <w:r>
              <w:rPr>
                <w:color w:val="auto"/>
                <w:spacing w:val="-2"/>
              </w:rPr>
              <w:t>地址：</w:t>
            </w:r>
            <w:r>
              <w:rPr>
                <w:rFonts w:hint="eastAsia"/>
                <w:color w:val="auto"/>
                <w:spacing w:val="-2"/>
                <w:lang w:eastAsia="zh-CN"/>
              </w:rPr>
              <w:t>平江县坪上东路东方红面道馆二楼</w:t>
            </w:r>
          </w:p>
          <w:p w14:paraId="588C8891">
            <w:pPr>
              <w:pStyle w:val="28"/>
              <w:spacing w:before="167" w:line="220" w:lineRule="auto"/>
              <w:ind w:left="115"/>
              <w:jc w:val="both"/>
              <w:rPr>
                <w:rFonts w:hint="eastAsia" w:eastAsia="宋体"/>
                <w:color w:val="auto"/>
                <w:spacing w:val="-2"/>
                <w:lang w:eastAsia="zh-CN"/>
              </w:rPr>
            </w:pPr>
            <w:r>
              <w:rPr>
                <w:rFonts w:hint="eastAsia"/>
                <w:color w:val="auto"/>
                <w:spacing w:val="-2"/>
              </w:rPr>
              <w:t xml:space="preserve">联系人： </w:t>
            </w:r>
            <w:r>
              <w:rPr>
                <w:rFonts w:hint="eastAsia"/>
                <w:color w:val="auto"/>
                <w:spacing w:val="-2"/>
                <w:lang w:eastAsia="zh-CN"/>
              </w:rPr>
              <w:t>方明</w:t>
            </w:r>
            <w:r>
              <w:rPr>
                <w:rFonts w:hint="eastAsia"/>
                <w:color w:val="auto"/>
                <w:spacing w:val="-2"/>
              </w:rPr>
              <w:t xml:space="preserve">       电话： </w:t>
            </w:r>
            <w:r>
              <w:rPr>
                <w:rFonts w:hint="eastAsia"/>
                <w:color w:val="auto"/>
                <w:spacing w:val="-2"/>
                <w:lang w:eastAsia="zh-CN"/>
              </w:rPr>
              <w:t xml:space="preserve">15173067766 </w:t>
            </w:r>
          </w:p>
        </w:tc>
      </w:tr>
      <w:tr w14:paraId="16F18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9161" w:type="dxa"/>
            <w:gridSpan w:val="6"/>
            <w:tcBorders>
              <w:left w:val="single" w:color="000000" w:sz="2" w:space="0"/>
              <w:right w:val="single" w:color="000000" w:sz="2" w:space="0"/>
            </w:tcBorders>
            <w:vAlign w:val="top"/>
          </w:tcPr>
          <w:p w14:paraId="78BDF1B0">
            <w:pPr>
              <w:pStyle w:val="28"/>
              <w:spacing w:before="167" w:line="220" w:lineRule="auto"/>
              <w:ind w:left="115"/>
              <w:rPr>
                <w:rFonts w:hint="eastAsia"/>
                <w:color w:val="auto"/>
                <w:spacing w:val="-2"/>
              </w:rPr>
            </w:pPr>
            <w:r>
              <w:rPr>
                <w:rFonts w:hint="eastAsia"/>
                <w:color w:val="auto"/>
                <w:spacing w:val="-4"/>
                <w14:textOutline w14:w="3831" w14:cap="flat" w14:cmpd="sng">
                  <w14:solidFill>
                    <w14:srgbClr w14:val="000000"/>
                  </w14:solidFill>
                  <w14:prstDash w14:val="solid"/>
                  <w14:miter w14:val="0"/>
                </w14:textOutline>
              </w:rPr>
              <w:t>七、合同签订</w:t>
            </w:r>
          </w:p>
        </w:tc>
      </w:tr>
      <w:tr w14:paraId="3AB2A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263" w:type="dxa"/>
            <w:tcBorders>
              <w:left w:val="single" w:color="000000" w:sz="2" w:space="0"/>
              <w:right w:val="single" w:color="auto" w:sz="4" w:space="0"/>
            </w:tcBorders>
            <w:vAlign w:val="top"/>
          </w:tcPr>
          <w:p w14:paraId="71C202D0">
            <w:pPr>
              <w:pStyle w:val="28"/>
              <w:spacing w:before="167" w:line="220" w:lineRule="auto"/>
              <w:ind w:left="115"/>
              <w:rPr>
                <w:rFonts w:hint="eastAsia"/>
                <w:color w:val="auto"/>
                <w:spacing w:val="-2"/>
              </w:rPr>
            </w:pPr>
            <w:r>
              <w:rPr>
                <w:rFonts w:hint="eastAsia"/>
                <w:color w:val="auto"/>
                <w:spacing w:val="-2"/>
              </w:rPr>
              <w:t>第 31.1 款</w:t>
            </w:r>
          </w:p>
        </w:tc>
        <w:tc>
          <w:tcPr>
            <w:tcW w:w="1605" w:type="dxa"/>
            <w:gridSpan w:val="4"/>
            <w:tcBorders>
              <w:left w:val="single" w:color="auto" w:sz="4" w:space="0"/>
              <w:right w:val="single" w:color="auto" w:sz="4" w:space="0"/>
            </w:tcBorders>
            <w:vAlign w:val="top"/>
          </w:tcPr>
          <w:p w14:paraId="7DFE1ADB">
            <w:pPr>
              <w:pStyle w:val="28"/>
              <w:spacing w:before="167" w:line="220" w:lineRule="auto"/>
              <w:ind w:left="115"/>
              <w:rPr>
                <w:rFonts w:hint="eastAsia"/>
                <w:color w:val="auto"/>
                <w:spacing w:val="-2"/>
              </w:rPr>
            </w:pPr>
            <w:r>
              <w:rPr>
                <w:rFonts w:hint="eastAsia"/>
                <w:color w:val="auto"/>
                <w:spacing w:val="-2"/>
              </w:rPr>
              <w:t>履约担保</w:t>
            </w:r>
          </w:p>
        </w:tc>
        <w:tc>
          <w:tcPr>
            <w:tcW w:w="6293" w:type="dxa"/>
            <w:tcBorders>
              <w:left w:val="single" w:color="auto" w:sz="4" w:space="0"/>
              <w:right w:val="single" w:color="000000" w:sz="2" w:space="0"/>
            </w:tcBorders>
            <w:vAlign w:val="top"/>
          </w:tcPr>
          <w:p w14:paraId="127C2C78">
            <w:pPr>
              <w:pStyle w:val="28"/>
              <w:spacing w:before="146" w:line="220" w:lineRule="auto"/>
              <w:ind w:left="137"/>
              <w:rPr>
                <w:color w:val="auto"/>
              </w:rPr>
            </w:pPr>
            <w:r>
              <w:rPr>
                <w:color w:val="auto"/>
                <w:spacing w:val="-6"/>
              </w:rPr>
              <w:t>■</w:t>
            </w:r>
            <w:r>
              <w:rPr>
                <w:color w:val="auto"/>
                <w:spacing w:val="12"/>
              </w:rPr>
              <w:t xml:space="preserve"> </w:t>
            </w:r>
            <w:r>
              <w:rPr>
                <w:color w:val="auto"/>
                <w:spacing w:val="-6"/>
              </w:rPr>
              <w:t>不要求提供</w:t>
            </w:r>
          </w:p>
          <w:p w14:paraId="65027061">
            <w:pPr>
              <w:pStyle w:val="28"/>
              <w:spacing w:before="167" w:line="220" w:lineRule="auto"/>
              <w:ind w:left="115"/>
              <w:rPr>
                <w:rFonts w:hint="eastAsia"/>
                <w:color w:val="auto"/>
                <w:spacing w:val="-2"/>
              </w:rPr>
            </w:pPr>
            <w:r>
              <w:rPr>
                <w:color w:val="auto"/>
                <w:spacing w:val="-6"/>
              </w:rPr>
              <w:t>□ 要求提供，履约担保的金额为：     。</w:t>
            </w:r>
          </w:p>
        </w:tc>
      </w:tr>
      <w:tr w14:paraId="10310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trPr>
        <w:tc>
          <w:tcPr>
            <w:tcW w:w="9161" w:type="dxa"/>
            <w:gridSpan w:val="6"/>
            <w:tcBorders>
              <w:left w:val="single" w:color="000000" w:sz="2" w:space="0"/>
              <w:right w:val="single" w:color="000000" w:sz="2" w:space="0"/>
            </w:tcBorders>
            <w:vAlign w:val="top"/>
          </w:tcPr>
          <w:p w14:paraId="22495CA9">
            <w:pPr>
              <w:pStyle w:val="28"/>
              <w:spacing w:before="167" w:line="220" w:lineRule="auto"/>
              <w:ind w:left="115"/>
              <w:rPr>
                <w:color w:val="auto"/>
                <w:spacing w:val="-6"/>
              </w:rPr>
            </w:pPr>
            <w:r>
              <w:rPr>
                <w:color w:val="auto"/>
                <w:spacing w:val="-4"/>
                <w14:textOutline w14:w="3831" w14:cap="flat" w14:cmpd="sng">
                  <w14:solidFill>
                    <w14:srgbClr w14:val="000000"/>
                  </w14:solidFill>
                  <w14:prstDash w14:val="solid"/>
                  <w14:miter w14:val="0"/>
                </w14:textOutline>
              </w:rPr>
              <w:t>九、其他规定</w:t>
            </w:r>
          </w:p>
        </w:tc>
      </w:tr>
      <w:tr w14:paraId="59B9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263" w:type="dxa"/>
            <w:tcBorders>
              <w:left w:val="single" w:color="000000" w:sz="2" w:space="0"/>
              <w:right w:val="single" w:color="auto" w:sz="4" w:space="0"/>
            </w:tcBorders>
            <w:vAlign w:val="top"/>
          </w:tcPr>
          <w:p w14:paraId="43C1D5BA">
            <w:pPr>
              <w:pStyle w:val="28"/>
              <w:spacing w:before="167" w:line="220" w:lineRule="auto"/>
              <w:ind w:left="115"/>
              <w:rPr>
                <w:color w:val="auto"/>
                <w:spacing w:val="-6"/>
              </w:rPr>
            </w:pPr>
            <w:r>
              <w:rPr>
                <w:rFonts w:hint="eastAsia"/>
                <w:color w:val="auto"/>
                <w:spacing w:val="-6"/>
              </w:rPr>
              <w:t>第 35.1 款</w:t>
            </w:r>
          </w:p>
        </w:tc>
        <w:tc>
          <w:tcPr>
            <w:tcW w:w="1590" w:type="dxa"/>
            <w:gridSpan w:val="3"/>
            <w:tcBorders>
              <w:left w:val="single" w:color="auto" w:sz="4" w:space="0"/>
              <w:right w:val="single" w:color="auto" w:sz="4" w:space="0"/>
            </w:tcBorders>
            <w:vAlign w:val="top"/>
          </w:tcPr>
          <w:p w14:paraId="0183FB91">
            <w:pPr>
              <w:pStyle w:val="28"/>
              <w:spacing w:before="167" w:line="220" w:lineRule="auto"/>
              <w:ind w:left="115"/>
              <w:rPr>
                <w:color w:val="auto"/>
                <w:spacing w:val="-6"/>
              </w:rPr>
            </w:pPr>
            <w:r>
              <w:rPr>
                <w:rFonts w:hint="eastAsia"/>
                <w:color w:val="auto"/>
                <w:spacing w:val="-6"/>
              </w:rPr>
              <w:t>招标代理服务费</w:t>
            </w:r>
          </w:p>
        </w:tc>
        <w:tc>
          <w:tcPr>
            <w:tcW w:w="6308" w:type="dxa"/>
            <w:gridSpan w:val="2"/>
            <w:tcBorders>
              <w:left w:val="single" w:color="auto" w:sz="4" w:space="0"/>
              <w:right w:val="single" w:color="000000" w:sz="2" w:space="0"/>
            </w:tcBorders>
            <w:vAlign w:val="top"/>
          </w:tcPr>
          <w:p w14:paraId="23DBC01D">
            <w:pPr>
              <w:pStyle w:val="28"/>
              <w:spacing w:before="167" w:line="220" w:lineRule="auto"/>
              <w:ind w:left="115"/>
              <w:rPr>
                <w:color w:val="auto"/>
                <w:spacing w:val="-6"/>
              </w:rPr>
            </w:pPr>
            <w:r>
              <w:rPr>
                <w:rFonts w:hint="eastAsia"/>
                <w:color w:val="auto"/>
                <w:spacing w:val="-6"/>
              </w:rPr>
              <w:t>招标代理服务费：</w:t>
            </w:r>
            <w:r>
              <w:rPr>
                <w:rFonts w:hint="eastAsia"/>
                <w:color w:val="auto"/>
                <w:spacing w:val="-6"/>
                <w:lang w:val="en-US" w:eastAsia="zh-CN"/>
              </w:rPr>
              <w:t>68500.00</w:t>
            </w:r>
            <w:r>
              <w:rPr>
                <w:rFonts w:hint="eastAsia"/>
                <w:color w:val="auto"/>
                <w:spacing w:val="-6"/>
              </w:rPr>
              <w:t>元， 由采购人向代理机构支付。</w:t>
            </w:r>
          </w:p>
        </w:tc>
      </w:tr>
      <w:tr w14:paraId="2702DC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 w:hRule="atLeast"/>
        </w:trPr>
        <w:tc>
          <w:tcPr>
            <w:tcW w:w="1263" w:type="dxa"/>
            <w:tcBorders>
              <w:left w:val="single" w:color="000000" w:sz="2" w:space="0"/>
              <w:bottom w:val="single" w:color="000000" w:sz="2" w:space="0"/>
              <w:right w:val="single" w:color="auto" w:sz="4" w:space="0"/>
            </w:tcBorders>
            <w:vAlign w:val="top"/>
          </w:tcPr>
          <w:p w14:paraId="06FCE468">
            <w:pPr>
              <w:pStyle w:val="28"/>
              <w:spacing w:before="167" w:line="220" w:lineRule="auto"/>
              <w:ind w:left="115"/>
              <w:rPr>
                <w:color w:val="auto"/>
                <w:spacing w:val="-6"/>
              </w:rPr>
            </w:pPr>
            <w:r>
              <w:rPr>
                <w:rFonts w:hint="eastAsia"/>
                <w:color w:val="auto"/>
                <w:spacing w:val="-6"/>
              </w:rPr>
              <w:t>第 36.1 款</w:t>
            </w:r>
          </w:p>
        </w:tc>
        <w:tc>
          <w:tcPr>
            <w:tcW w:w="1590" w:type="dxa"/>
            <w:gridSpan w:val="3"/>
            <w:tcBorders>
              <w:left w:val="single" w:color="auto" w:sz="4" w:space="0"/>
              <w:bottom w:val="single" w:color="000000" w:sz="2" w:space="0"/>
              <w:right w:val="single" w:color="auto" w:sz="4" w:space="0"/>
            </w:tcBorders>
            <w:vAlign w:val="center"/>
          </w:tcPr>
          <w:p w14:paraId="7A60660F">
            <w:pPr>
              <w:pStyle w:val="28"/>
              <w:spacing w:before="167" w:line="220" w:lineRule="auto"/>
              <w:ind w:left="115"/>
              <w:jc w:val="center"/>
              <w:rPr>
                <w:color w:val="auto"/>
                <w:spacing w:val="-6"/>
              </w:rPr>
            </w:pPr>
            <w:r>
              <w:rPr>
                <w:rFonts w:hint="eastAsia"/>
                <w:color w:val="auto"/>
                <w:spacing w:val="-6"/>
              </w:rPr>
              <w:t>其他规定</w:t>
            </w:r>
          </w:p>
        </w:tc>
        <w:tc>
          <w:tcPr>
            <w:tcW w:w="6308" w:type="dxa"/>
            <w:gridSpan w:val="2"/>
            <w:tcBorders>
              <w:left w:val="single" w:color="auto" w:sz="4" w:space="0"/>
              <w:bottom w:val="single" w:color="000000" w:sz="2" w:space="0"/>
              <w:right w:val="single" w:color="000000" w:sz="2" w:space="0"/>
            </w:tcBorders>
            <w:vAlign w:val="center"/>
          </w:tcPr>
          <w:p w14:paraId="58D595E5">
            <w:pPr>
              <w:pStyle w:val="28"/>
              <w:numPr>
                <w:ilvl w:val="0"/>
                <w:numId w:val="1"/>
              </w:numPr>
              <w:spacing w:before="167" w:line="220" w:lineRule="auto"/>
              <w:ind w:left="115"/>
              <w:jc w:val="both"/>
              <w:rPr>
                <w:rFonts w:hint="default" w:eastAsia="宋体"/>
                <w:b/>
                <w:bCs/>
                <w:color w:val="000000" w:themeColor="text1"/>
                <w:spacing w:val="-6"/>
                <w:lang w:val="en-US" w:eastAsia="zh-CN"/>
                <w14:textFill>
                  <w14:solidFill>
                    <w14:schemeClr w14:val="tx1"/>
                  </w14:solidFill>
                </w14:textFill>
              </w:rPr>
            </w:pPr>
            <w:r>
              <w:rPr>
                <w:rFonts w:hint="default" w:eastAsia="宋体"/>
                <w:b/>
                <w:bCs/>
                <w:color w:val="000000" w:themeColor="text1"/>
                <w:spacing w:val="-6"/>
                <w:lang w:val="en-US" w:eastAsia="zh-CN"/>
                <w14:textFill>
                  <w14:solidFill>
                    <w14:schemeClr w14:val="tx1"/>
                  </w14:solidFill>
                </w14:textFill>
              </w:rPr>
              <w:t>本项目对应的中小企业划分标准所属行业</w:t>
            </w:r>
            <w:r>
              <w:rPr>
                <w:rFonts w:hint="default" w:eastAsia="宋体"/>
                <w:b/>
                <w:bCs/>
                <w:color w:val="auto"/>
                <w:spacing w:val="-6"/>
                <w:lang w:val="en-US" w:eastAsia="zh-CN"/>
              </w:rPr>
              <w:t>：</w:t>
            </w:r>
            <w:r>
              <w:rPr>
                <w:rFonts w:hint="eastAsia"/>
                <w:b/>
                <w:bCs/>
                <w:color w:val="auto"/>
                <w:spacing w:val="-6"/>
                <w:lang w:val="en-US" w:eastAsia="zh-CN"/>
              </w:rPr>
              <w:t>工业</w:t>
            </w:r>
          </w:p>
          <w:p w14:paraId="3EEB065A">
            <w:pPr>
              <w:pStyle w:val="28"/>
              <w:numPr>
                <w:ilvl w:val="0"/>
                <w:numId w:val="1"/>
              </w:numPr>
              <w:spacing w:before="167" w:line="220" w:lineRule="auto"/>
              <w:ind w:left="115"/>
              <w:jc w:val="both"/>
              <w:rPr>
                <w:rFonts w:hint="default" w:eastAsia="宋体"/>
                <w:b/>
                <w:bCs/>
                <w:color w:val="000000" w:themeColor="text1"/>
                <w:spacing w:val="-6"/>
                <w:lang w:val="en-US" w:eastAsia="zh-CN"/>
                <w14:textFill>
                  <w14:solidFill>
                    <w14:schemeClr w14:val="tx1"/>
                  </w14:solidFill>
                </w14:textFill>
              </w:rPr>
            </w:pPr>
            <w:r>
              <w:rPr>
                <w:rFonts w:hint="eastAsia" w:ascii="宋体" w:hAnsi="宋体" w:eastAsia="宋体" w:cs="宋体"/>
                <w:b/>
                <w:bCs w:val="0"/>
                <w:color w:val="auto"/>
                <w:spacing w:val="-2"/>
                <w:kern w:val="0"/>
                <w:szCs w:val="21"/>
                <w:lang w:val="en-US" w:eastAsia="zh-CN"/>
              </w:rPr>
              <w:t>能产品实行强制采购的，需提供国家认证机构出具的、处于有效期内的节能产品证书。</w:t>
            </w:r>
          </w:p>
        </w:tc>
      </w:tr>
    </w:tbl>
    <w:p w14:paraId="6A6C6FCA">
      <w:pPr>
        <w:spacing w:before="19"/>
        <w:jc w:val="center"/>
        <w:rPr>
          <w:rFonts w:ascii="黑体" w:hAnsi="黑体" w:eastAsia="黑体" w:cs="黑体"/>
          <w:color w:val="auto"/>
          <w:sz w:val="27"/>
          <w:szCs w:val="27"/>
        </w:rPr>
      </w:pPr>
      <w:r>
        <w:rPr>
          <w:color w:val="auto"/>
        </w:rPr>
        <w:pict>
          <v:shape id="_x0000_s1033" o:spid="_x0000_s1033" style="position:absolute;left:0pt;margin-left:74.4pt;margin-top:54pt;height:0.75pt;width:449.25pt;mso-position-horizontal-relative:page;mso-position-vertical-relative:page;z-index:251661312;mso-width-relative:page;mso-height-relative:page;" fillcolor="#000000" filled="t" stroked="f" coordsize="8985,15" o:allowincell="f" path="m0,14l8984,14,8984,0,0,0,0,14xe">
            <v:path/>
            <v:fill on="t" focussize="0,0"/>
            <v:stroke on="f"/>
            <v:imagedata o:title=""/>
            <o:lock v:ext="edit"/>
          </v:shape>
        </w:pic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br w:type="page"/>
      </w:r>
      <w:bookmarkStart w:id="13" w:name="_Toc8391"/>
      <w:bookmarkStart w:id="14" w:name="_Toc22537"/>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投标须知</w:t>
      </w:r>
      <w:bookmarkEnd w:id="13"/>
      <w:bookmarkEnd w:id="14"/>
    </w:p>
    <w:p w14:paraId="421A455A">
      <w:pPr>
        <w:spacing w:line="283" w:lineRule="auto"/>
        <w:rPr>
          <w:rFonts w:ascii="Arial"/>
          <w:color w:val="auto"/>
          <w:sz w:val="21"/>
        </w:rPr>
      </w:pPr>
    </w:p>
    <w:p w14:paraId="000C87C8">
      <w:pPr>
        <w:spacing w:before="88" w:line="225" w:lineRule="auto"/>
        <w:ind w:left="3943"/>
        <w:outlineLvl w:val="2"/>
        <w:rPr>
          <w:rFonts w:ascii="黑体" w:hAnsi="黑体" w:eastAsia="黑体" w:cs="黑体"/>
          <w:color w:val="auto"/>
          <w:sz w:val="27"/>
          <w:szCs w:val="27"/>
        </w:rPr>
      </w:pPr>
      <w:bookmarkStart w:id="15" w:name="_Toc29948"/>
      <w:bookmarkStart w:id="16" w:name="_Toc20616"/>
      <w:bookmarkStart w:id="17" w:name="_Toc26910"/>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一、总则</w:t>
      </w:r>
      <w:bookmarkEnd w:id="15"/>
      <w:bookmarkEnd w:id="16"/>
      <w:bookmarkEnd w:id="17"/>
    </w:p>
    <w:p w14:paraId="0374BA36">
      <w:pPr>
        <w:spacing w:line="287" w:lineRule="auto"/>
        <w:rPr>
          <w:rFonts w:ascii="Arial"/>
          <w:color w:val="auto"/>
          <w:sz w:val="21"/>
        </w:rPr>
      </w:pPr>
    </w:p>
    <w:p w14:paraId="6EF9FE42">
      <w:pPr>
        <w:pStyle w:val="3"/>
        <w:spacing w:before="78" w:line="220" w:lineRule="auto"/>
        <w:ind w:left="55"/>
        <w:rPr>
          <w:color w:val="auto"/>
          <w:sz w:val="24"/>
          <w:szCs w:val="24"/>
        </w:rPr>
      </w:pPr>
      <w:r>
        <w:rPr>
          <w:color w:val="auto"/>
          <w:spacing w:val="-6"/>
          <w:sz w:val="24"/>
          <w:szCs w:val="24"/>
          <w14:textOutline w14:w="4354" w14:cap="flat" w14:cmpd="sng">
            <w14:solidFill>
              <w14:srgbClr w14:val="000000"/>
            </w14:solidFill>
            <w14:prstDash w14:val="solid"/>
            <w14:miter w14:val="0"/>
          </w14:textOutline>
        </w:rPr>
        <w:t>1.</w:t>
      </w:r>
      <w:r>
        <w:rPr>
          <w:color w:val="auto"/>
          <w:spacing w:val="15"/>
          <w:sz w:val="24"/>
          <w:szCs w:val="24"/>
        </w:rPr>
        <w:t xml:space="preserve"> </w:t>
      </w:r>
      <w:r>
        <w:rPr>
          <w:color w:val="auto"/>
          <w:spacing w:val="-6"/>
          <w:sz w:val="24"/>
          <w:szCs w:val="24"/>
          <w14:textOutline w14:w="4354" w14:cap="flat" w14:cmpd="sng">
            <w14:solidFill>
              <w14:srgbClr w14:val="000000"/>
            </w14:solidFill>
            <w14:prstDash w14:val="solid"/>
            <w14:miter w14:val="0"/>
          </w14:textOutline>
        </w:rPr>
        <w:t>适用范围</w:t>
      </w:r>
    </w:p>
    <w:p w14:paraId="061BB72B">
      <w:pPr>
        <w:spacing w:line="263" w:lineRule="auto"/>
        <w:rPr>
          <w:rFonts w:ascii="Arial"/>
          <w:color w:val="auto"/>
          <w:sz w:val="21"/>
        </w:rPr>
      </w:pPr>
    </w:p>
    <w:p w14:paraId="2B62BEDD">
      <w:pPr>
        <w:pStyle w:val="3"/>
        <w:spacing w:before="69" w:line="408" w:lineRule="exact"/>
        <w:ind w:left="475"/>
        <w:rPr>
          <w:color w:val="auto"/>
          <w:sz w:val="21"/>
          <w:szCs w:val="21"/>
        </w:rPr>
      </w:pPr>
      <w:r>
        <w:rPr>
          <w:color w:val="auto"/>
          <w:spacing w:val="-4"/>
          <w:position w:val="15"/>
          <w:sz w:val="21"/>
          <w:szCs w:val="21"/>
        </w:rPr>
        <w:t>1.1</w:t>
      </w:r>
      <w:r>
        <w:rPr>
          <w:color w:val="auto"/>
          <w:spacing w:val="-43"/>
          <w:position w:val="15"/>
          <w:sz w:val="21"/>
          <w:szCs w:val="21"/>
        </w:rPr>
        <w:t xml:space="preserve"> </w:t>
      </w:r>
      <w:r>
        <w:rPr>
          <w:color w:val="auto"/>
          <w:spacing w:val="-4"/>
          <w:position w:val="15"/>
          <w:sz w:val="21"/>
          <w:szCs w:val="21"/>
        </w:rPr>
        <w:t>本招标文件仅适用于本章第一节“投标须知前附</w:t>
      </w:r>
      <w:r>
        <w:rPr>
          <w:color w:val="auto"/>
          <w:spacing w:val="-5"/>
          <w:position w:val="15"/>
          <w:sz w:val="21"/>
          <w:szCs w:val="21"/>
        </w:rPr>
        <w:t>表”（以下简称</w:t>
      </w:r>
      <w:r>
        <w:rPr>
          <w:color w:val="auto"/>
          <w:spacing w:val="-5"/>
          <w:position w:val="15"/>
          <w:sz w:val="21"/>
          <w:szCs w:val="21"/>
          <w14:textOutline w14:w="3831" w14:cap="flat" w14:cmpd="sng">
            <w14:solidFill>
              <w14:srgbClr w14:val="000000"/>
            </w14:solidFill>
            <w14:prstDash w14:val="solid"/>
            <w14:miter w14:val="0"/>
          </w14:textOutline>
        </w:rPr>
        <w:t>【投标须知前附表】</w:t>
      </w:r>
      <w:r>
        <w:rPr>
          <w:color w:val="auto"/>
          <w:spacing w:val="24"/>
          <w:position w:val="15"/>
          <w:sz w:val="21"/>
          <w:szCs w:val="21"/>
        </w:rPr>
        <w:t xml:space="preserve"> </w:t>
      </w:r>
      <w:r>
        <w:rPr>
          <w:color w:val="auto"/>
          <w:spacing w:val="-5"/>
          <w:position w:val="15"/>
          <w:sz w:val="21"/>
          <w:szCs w:val="21"/>
        </w:rPr>
        <w:t>）中</w:t>
      </w:r>
    </w:p>
    <w:p w14:paraId="5332D9A9">
      <w:pPr>
        <w:pStyle w:val="3"/>
        <w:spacing w:before="1" w:line="219" w:lineRule="auto"/>
        <w:ind w:left="37"/>
        <w:rPr>
          <w:color w:val="auto"/>
          <w:sz w:val="21"/>
          <w:szCs w:val="21"/>
        </w:rPr>
      </w:pPr>
      <w:r>
        <w:rPr>
          <w:color w:val="auto"/>
          <w:spacing w:val="-3"/>
          <w:sz w:val="21"/>
          <w:szCs w:val="21"/>
        </w:rPr>
        <w:t>所叙述的采购项目。</w:t>
      </w:r>
    </w:p>
    <w:p w14:paraId="1747B5F4">
      <w:pPr>
        <w:spacing w:line="241" w:lineRule="auto"/>
        <w:rPr>
          <w:rFonts w:ascii="Arial"/>
          <w:color w:val="auto"/>
          <w:sz w:val="21"/>
        </w:rPr>
      </w:pPr>
    </w:p>
    <w:p w14:paraId="09D7CAF1">
      <w:pPr>
        <w:pStyle w:val="3"/>
        <w:spacing w:before="68" w:line="220" w:lineRule="auto"/>
        <w:ind w:left="475"/>
        <w:rPr>
          <w:color w:val="auto"/>
          <w:sz w:val="21"/>
          <w:szCs w:val="21"/>
        </w:rPr>
      </w:pPr>
      <w:r>
        <w:rPr>
          <w:color w:val="auto"/>
          <w:sz w:val="21"/>
          <w:szCs w:val="21"/>
        </w:rPr>
        <w:t>1.2</w:t>
      </w:r>
      <w:r>
        <w:rPr>
          <w:color w:val="auto"/>
          <w:sz w:val="21"/>
          <w:szCs w:val="21"/>
          <w14:textOutline w14:w="3831" w14:cap="flat" w14:cmpd="sng">
            <w14:solidFill>
              <w14:srgbClr w14:val="000000"/>
            </w14:solidFill>
            <w14:prstDash w14:val="solid"/>
            <w14:miter w14:val="0"/>
          </w14:textOutline>
        </w:rPr>
        <w:t>【投标须知前附表】</w:t>
      </w:r>
      <w:r>
        <w:rPr>
          <w:color w:val="auto"/>
          <w:sz w:val="21"/>
          <w:szCs w:val="21"/>
        </w:rPr>
        <w:t>规定采购项目专门面向中小</w:t>
      </w:r>
      <w:r>
        <w:rPr>
          <w:color w:val="auto"/>
          <w:spacing w:val="-1"/>
          <w:sz w:val="21"/>
          <w:szCs w:val="21"/>
        </w:rPr>
        <w:t>企业采购的，如投标人为非中小企业，其</w:t>
      </w:r>
    </w:p>
    <w:p w14:paraId="7B2675A6">
      <w:pPr>
        <w:pStyle w:val="3"/>
        <w:spacing w:before="164" w:line="565" w:lineRule="exact"/>
        <w:ind w:left="39"/>
        <w:rPr>
          <w:color w:val="auto"/>
          <w:sz w:val="21"/>
          <w:szCs w:val="21"/>
        </w:rPr>
      </w:pPr>
      <w:r>
        <w:rPr>
          <w:color w:val="auto"/>
          <w:spacing w:val="-2"/>
          <w:position w:val="27"/>
          <w:sz w:val="21"/>
          <w:szCs w:val="21"/>
          <w14:textOutline w14:w="3831" w14:cap="flat" w14:cmpd="sng">
            <w14:solidFill>
              <w14:srgbClr w14:val="000000"/>
            </w14:solidFill>
            <w14:prstDash w14:val="solid"/>
            <w14:miter w14:val="0"/>
          </w14:textOutline>
        </w:rPr>
        <w:t>投标无效</w:t>
      </w:r>
      <w:r>
        <w:rPr>
          <w:color w:val="auto"/>
          <w:spacing w:val="-2"/>
          <w:position w:val="27"/>
          <w:sz w:val="21"/>
          <w:szCs w:val="21"/>
        </w:rPr>
        <w:t>。</w:t>
      </w:r>
    </w:p>
    <w:p w14:paraId="681B1938">
      <w:pPr>
        <w:pStyle w:val="3"/>
        <w:spacing w:line="220" w:lineRule="auto"/>
        <w:ind w:left="41"/>
        <w:rPr>
          <w:color w:val="auto"/>
          <w:sz w:val="24"/>
          <w:szCs w:val="24"/>
        </w:rPr>
      </w:pPr>
      <w:r>
        <w:rPr>
          <w:color w:val="auto"/>
          <w:spacing w:val="-5"/>
          <w:sz w:val="24"/>
          <w:szCs w:val="24"/>
          <w14:textOutline w14:w="4354" w14:cap="flat" w14:cmpd="sng">
            <w14:solidFill>
              <w14:srgbClr w14:val="000000"/>
            </w14:solidFill>
            <w14:prstDash w14:val="solid"/>
            <w14:miter w14:val="0"/>
          </w14:textOutline>
        </w:rPr>
        <w:t>2.</w:t>
      </w:r>
      <w:r>
        <w:rPr>
          <w:color w:val="auto"/>
          <w:spacing w:val="19"/>
          <w:sz w:val="24"/>
          <w:szCs w:val="24"/>
        </w:rPr>
        <w:t xml:space="preserve"> </w:t>
      </w:r>
      <w:r>
        <w:rPr>
          <w:color w:val="auto"/>
          <w:spacing w:val="-5"/>
          <w:sz w:val="24"/>
          <w:szCs w:val="24"/>
          <w14:textOutline w14:w="4354" w14:cap="flat" w14:cmpd="sng">
            <w14:solidFill>
              <w14:srgbClr w14:val="000000"/>
            </w14:solidFill>
            <w14:prstDash w14:val="solid"/>
            <w14:miter w14:val="0"/>
          </w14:textOutline>
        </w:rPr>
        <w:t>定义</w:t>
      </w:r>
    </w:p>
    <w:p w14:paraId="179379CB">
      <w:pPr>
        <w:spacing w:line="263" w:lineRule="auto"/>
        <w:rPr>
          <w:rFonts w:ascii="Arial"/>
          <w:color w:val="auto"/>
          <w:sz w:val="21"/>
        </w:rPr>
      </w:pPr>
    </w:p>
    <w:p w14:paraId="06D92701">
      <w:pPr>
        <w:pStyle w:val="3"/>
        <w:spacing w:before="69" w:line="220" w:lineRule="auto"/>
        <w:ind w:left="462"/>
        <w:rPr>
          <w:color w:val="auto"/>
          <w:sz w:val="21"/>
          <w:szCs w:val="21"/>
        </w:rPr>
      </w:pPr>
      <w:r>
        <w:rPr>
          <w:color w:val="auto"/>
          <w:spacing w:val="-4"/>
          <w:sz w:val="21"/>
          <w:szCs w:val="21"/>
        </w:rPr>
        <w:t>2.1</w:t>
      </w:r>
      <w:r>
        <w:rPr>
          <w:color w:val="auto"/>
          <w:spacing w:val="-45"/>
          <w:sz w:val="21"/>
          <w:szCs w:val="21"/>
        </w:rPr>
        <w:t xml:space="preserve"> </w:t>
      </w:r>
      <w:r>
        <w:rPr>
          <w:color w:val="auto"/>
          <w:spacing w:val="-4"/>
          <w:sz w:val="21"/>
          <w:szCs w:val="21"/>
        </w:rPr>
        <w:t>采购项目联系人姓名和电话见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2FC853F3">
      <w:pPr>
        <w:spacing w:line="242" w:lineRule="auto"/>
        <w:rPr>
          <w:rFonts w:ascii="Arial"/>
          <w:color w:val="auto"/>
          <w:sz w:val="21"/>
        </w:rPr>
      </w:pPr>
    </w:p>
    <w:p w14:paraId="2923062F">
      <w:pPr>
        <w:pStyle w:val="3"/>
        <w:spacing w:before="69" w:line="220" w:lineRule="auto"/>
        <w:ind w:left="462"/>
        <w:rPr>
          <w:color w:val="auto"/>
          <w:sz w:val="21"/>
          <w:szCs w:val="21"/>
        </w:rPr>
      </w:pPr>
      <w:r>
        <w:rPr>
          <w:color w:val="auto"/>
          <w:spacing w:val="-4"/>
          <w:sz w:val="21"/>
          <w:szCs w:val="21"/>
        </w:rPr>
        <w:t>2.2</w:t>
      </w:r>
      <w:r>
        <w:rPr>
          <w:color w:val="auto"/>
          <w:spacing w:val="-40"/>
          <w:sz w:val="21"/>
          <w:szCs w:val="21"/>
        </w:rPr>
        <w:t xml:space="preserve"> </w:t>
      </w:r>
      <w:r>
        <w:rPr>
          <w:color w:val="auto"/>
          <w:spacing w:val="-4"/>
          <w:sz w:val="21"/>
          <w:szCs w:val="21"/>
        </w:rPr>
        <w:t>采购人名称、地址、电话、联系人见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40A5B598">
      <w:pPr>
        <w:spacing w:line="246" w:lineRule="auto"/>
        <w:rPr>
          <w:rFonts w:ascii="Arial"/>
          <w:color w:val="auto"/>
          <w:sz w:val="21"/>
        </w:rPr>
      </w:pPr>
    </w:p>
    <w:p w14:paraId="5D839A51">
      <w:pPr>
        <w:pStyle w:val="3"/>
        <w:spacing w:before="68" w:line="220" w:lineRule="auto"/>
        <w:ind w:left="462"/>
        <w:rPr>
          <w:color w:val="auto"/>
          <w:sz w:val="21"/>
          <w:szCs w:val="21"/>
        </w:rPr>
      </w:pPr>
      <w:r>
        <w:rPr>
          <w:color w:val="auto"/>
          <w:spacing w:val="-1"/>
          <w:sz w:val="21"/>
          <w:szCs w:val="21"/>
        </w:rPr>
        <w:t>2.3</w:t>
      </w:r>
      <w:r>
        <w:rPr>
          <w:color w:val="auto"/>
          <w:spacing w:val="-44"/>
          <w:sz w:val="21"/>
          <w:szCs w:val="21"/>
        </w:rPr>
        <w:t xml:space="preserve"> </w:t>
      </w:r>
      <w:r>
        <w:rPr>
          <w:color w:val="auto"/>
          <w:spacing w:val="-1"/>
          <w:sz w:val="21"/>
          <w:szCs w:val="21"/>
        </w:rPr>
        <w:t>采购代理机构名称、地址、电话、联系人见</w:t>
      </w:r>
      <w:r>
        <w:rPr>
          <w:color w:val="auto"/>
          <w:spacing w:val="-1"/>
          <w:sz w:val="21"/>
          <w:szCs w:val="21"/>
          <w14:textOutline w14:w="3831" w14:cap="flat" w14:cmpd="sng">
            <w14:solidFill>
              <w14:srgbClr w14:val="000000"/>
            </w14:solidFill>
            <w14:prstDash w14:val="solid"/>
            <w14:miter w14:val="0"/>
          </w14:textOutline>
        </w:rPr>
        <w:t>【投</w:t>
      </w:r>
      <w:r>
        <w:rPr>
          <w:color w:val="auto"/>
          <w:spacing w:val="-2"/>
          <w:sz w:val="21"/>
          <w:szCs w:val="21"/>
          <w14:textOutline w14:w="3831" w14:cap="flat" w14:cmpd="sng">
            <w14:solidFill>
              <w14:srgbClr w14:val="000000"/>
            </w14:solidFill>
            <w14:prstDash w14:val="solid"/>
            <w14:miter w14:val="0"/>
          </w14:textOutline>
        </w:rPr>
        <w:t>标须知前附表】。</w:t>
      </w:r>
    </w:p>
    <w:p w14:paraId="4386A3AE">
      <w:pPr>
        <w:spacing w:line="246" w:lineRule="auto"/>
        <w:rPr>
          <w:rFonts w:ascii="Arial"/>
          <w:color w:val="auto"/>
          <w:sz w:val="21"/>
        </w:rPr>
      </w:pPr>
    </w:p>
    <w:p w14:paraId="3D630C72">
      <w:pPr>
        <w:pStyle w:val="3"/>
        <w:spacing w:before="69" w:line="221" w:lineRule="auto"/>
        <w:ind w:left="462"/>
        <w:rPr>
          <w:color w:val="auto"/>
          <w:sz w:val="21"/>
          <w:szCs w:val="21"/>
        </w:rPr>
      </w:pPr>
      <w:r>
        <w:rPr>
          <w:color w:val="auto"/>
          <w:spacing w:val="-1"/>
          <w:sz w:val="21"/>
          <w:szCs w:val="21"/>
        </w:rPr>
        <w:t>2.4</w:t>
      </w:r>
      <w:r>
        <w:rPr>
          <w:color w:val="auto"/>
          <w:spacing w:val="-41"/>
          <w:sz w:val="21"/>
          <w:szCs w:val="21"/>
        </w:rPr>
        <w:t xml:space="preserve"> </w:t>
      </w:r>
      <w:r>
        <w:rPr>
          <w:color w:val="auto"/>
          <w:spacing w:val="-1"/>
          <w:sz w:val="21"/>
          <w:szCs w:val="21"/>
        </w:rPr>
        <w:t>投标人系指响应招标、参加投标竞争的法人、</w:t>
      </w:r>
      <w:r>
        <w:rPr>
          <w:color w:val="auto"/>
          <w:spacing w:val="-2"/>
          <w:sz w:val="21"/>
          <w:szCs w:val="21"/>
        </w:rPr>
        <w:t>其他组织或自然人。</w:t>
      </w:r>
    </w:p>
    <w:p w14:paraId="1347E880">
      <w:pPr>
        <w:spacing w:line="241" w:lineRule="auto"/>
        <w:rPr>
          <w:rFonts w:ascii="Arial"/>
          <w:color w:val="auto"/>
          <w:sz w:val="21"/>
        </w:rPr>
      </w:pPr>
    </w:p>
    <w:p w14:paraId="46245CEB">
      <w:pPr>
        <w:pStyle w:val="3"/>
        <w:spacing w:before="68" w:line="220" w:lineRule="auto"/>
        <w:ind w:left="462"/>
        <w:rPr>
          <w:color w:val="auto"/>
          <w:sz w:val="21"/>
          <w:szCs w:val="21"/>
        </w:rPr>
      </w:pPr>
      <w:r>
        <w:rPr>
          <w:color w:val="auto"/>
          <w:spacing w:val="-1"/>
          <w:sz w:val="21"/>
          <w:szCs w:val="21"/>
        </w:rPr>
        <w:t>2.5</w:t>
      </w:r>
      <w:r>
        <w:rPr>
          <w:color w:val="auto"/>
          <w:spacing w:val="-33"/>
          <w:sz w:val="21"/>
          <w:szCs w:val="21"/>
        </w:rPr>
        <w:t xml:space="preserve"> </w:t>
      </w:r>
      <w:r>
        <w:rPr>
          <w:color w:val="auto"/>
          <w:spacing w:val="-1"/>
          <w:sz w:val="21"/>
          <w:szCs w:val="21"/>
        </w:rPr>
        <w:t>进口产品是指符合《政府采购进口产品管理办法》（财库〔2007 〕119</w:t>
      </w:r>
      <w:r>
        <w:rPr>
          <w:color w:val="auto"/>
          <w:spacing w:val="-39"/>
          <w:sz w:val="21"/>
          <w:szCs w:val="21"/>
        </w:rPr>
        <w:t xml:space="preserve"> </w:t>
      </w:r>
      <w:r>
        <w:rPr>
          <w:color w:val="auto"/>
          <w:spacing w:val="-1"/>
          <w:sz w:val="21"/>
          <w:szCs w:val="21"/>
        </w:rPr>
        <w:t>号）和《关于政</w:t>
      </w:r>
    </w:p>
    <w:p w14:paraId="0D403887">
      <w:pPr>
        <w:pStyle w:val="3"/>
        <w:spacing w:before="162" w:line="359" w:lineRule="auto"/>
        <w:ind w:left="40" w:right="273" w:hanging="4"/>
        <w:jc w:val="both"/>
        <w:rPr>
          <w:color w:val="auto"/>
          <w:sz w:val="21"/>
          <w:szCs w:val="21"/>
        </w:rPr>
      </w:pPr>
      <w:r>
        <w:rPr>
          <w:color w:val="auto"/>
          <w:spacing w:val="-5"/>
          <w:sz w:val="21"/>
          <w:szCs w:val="21"/>
        </w:rPr>
        <w:t>府采购进口产品管理有关问题的通知》</w:t>
      </w:r>
      <w:r>
        <w:rPr>
          <w:color w:val="auto"/>
          <w:spacing w:val="56"/>
          <w:sz w:val="21"/>
          <w:szCs w:val="21"/>
        </w:rPr>
        <w:t xml:space="preserve"> </w:t>
      </w:r>
      <w:r>
        <w:rPr>
          <w:color w:val="auto"/>
          <w:spacing w:val="-5"/>
          <w:sz w:val="21"/>
          <w:szCs w:val="21"/>
        </w:rPr>
        <w:t>(财办库〔2008 ]248</w:t>
      </w:r>
      <w:r>
        <w:rPr>
          <w:color w:val="auto"/>
          <w:spacing w:val="-39"/>
          <w:sz w:val="21"/>
          <w:szCs w:val="21"/>
        </w:rPr>
        <w:t xml:space="preserve"> </w:t>
      </w:r>
      <w:r>
        <w:rPr>
          <w:color w:val="auto"/>
          <w:spacing w:val="-5"/>
          <w:sz w:val="21"/>
          <w:szCs w:val="21"/>
        </w:rPr>
        <w:t>号）</w:t>
      </w:r>
      <w:r>
        <w:rPr>
          <w:color w:val="auto"/>
          <w:spacing w:val="-45"/>
          <w:sz w:val="21"/>
          <w:szCs w:val="21"/>
        </w:rPr>
        <w:t xml:space="preserve"> </w:t>
      </w:r>
      <w:r>
        <w:rPr>
          <w:color w:val="auto"/>
          <w:spacing w:val="-5"/>
          <w:sz w:val="21"/>
          <w:szCs w:val="21"/>
        </w:rPr>
        <w:t>文件规定的产品。除【</w:t>
      </w:r>
      <w:r>
        <w:rPr>
          <w:color w:val="auto"/>
          <w:spacing w:val="-5"/>
          <w:sz w:val="21"/>
          <w:szCs w:val="21"/>
          <w14:textOutline w14:w="3831" w14:cap="flat" w14:cmpd="sng">
            <w14:solidFill>
              <w14:srgbClr w14:val="000000"/>
            </w14:solidFill>
            <w14:prstDash w14:val="solid"/>
            <w14:miter w14:val="0"/>
          </w14:textOutline>
        </w:rPr>
        <w:t>投标</w:t>
      </w:r>
      <w:r>
        <w:rPr>
          <w:color w:val="auto"/>
          <w:spacing w:val="-6"/>
          <w:sz w:val="21"/>
          <w:szCs w:val="21"/>
          <w14:textOutline w14:w="3831" w14:cap="flat" w14:cmpd="sng">
            <w14:solidFill>
              <w14:srgbClr w14:val="000000"/>
            </w14:solidFill>
            <w14:prstDash w14:val="solid"/>
            <w14:miter w14:val="0"/>
          </w14:textOutline>
        </w:rPr>
        <w:t>须知</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前附表】</w:t>
      </w:r>
      <w:r>
        <w:rPr>
          <w:color w:val="auto"/>
          <w:sz w:val="21"/>
          <w:szCs w:val="21"/>
        </w:rPr>
        <w:t>另有规定外，采购项目</w:t>
      </w:r>
      <w:r>
        <w:rPr>
          <w:color w:val="auto"/>
          <w:sz w:val="21"/>
          <w:szCs w:val="21"/>
          <w14:textOutline w14:w="3831" w14:cap="flat" w14:cmpd="sng">
            <w14:solidFill>
              <w14:srgbClr w14:val="000000"/>
            </w14:solidFill>
            <w14:prstDash w14:val="solid"/>
            <w14:miter w14:val="0"/>
          </w14:textOutline>
        </w:rPr>
        <w:t>拒绝进口产品参加投标</w:t>
      </w:r>
      <w:r>
        <w:rPr>
          <w:color w:val="auto"/>
          <w:sz w:val="21"/>
          <w:szCs w:val="21"/>
        </w:rPr>
        <w:t>。本款规定同意购买进口产品的，不限制</w:t>
      </w:r>
    </w:p>
    <w:p w14:paraId="52CE8A43">
      <w:pPr>
        <w:pStyle w:val="3"/>
        <w:spacing w:before="1" w:line="220" w:lineRule="auto"/>
        <w:ind w:left="37"/>
        <w:rPr>
          <w:color w:val="auto"/>
          <w:sz w:val="21"/>
          <w:szCs w:val="21"/>
        </w:rPr>
      </w:pPr>
      <w:r>
        <w:rPr>
          <w:color w:val="auto"/>
          <w:spacing w:val="-2"/>
          <w:sz w:val="21"/>
          <w:szCs w:val="21"/>
        </w:rPr>
        <w:t>满足招标文件要求的国内产品参与投标竞争。</w:t>
      </w:r>
    </w:p>
    <w:p w14:paraId="7B845406">
      <w:pPr>
        <w:spacing w:line="294" w:lineRule="auto"/>
        <w:rPr>
          <w:rFonts w:ascii="Arial"/>
          <w:color w:val="auto"/>
          <w:sz w:val="21"/>
        </w:rPr>
      </w:pPr>
    </w:p>
    <w:p w14:paraId="75636C7A">
      <w:pPr>
        <w:pStyle w:val="3"/>
        <w:spacing w:before="78" w:line="220"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投标人的资格要求</w:t>
      </w:r>
    </w:p>
    <w:p w14:paraId="5C5DA0D7">
      <w:pPr>
        <w:spacing w:line="264" w:lineRule="auto"/>
        <w:rPr>
          <w:rFonts w:ascii="Arial"/>
          <w:color w:val="auto"/>
          <w:sz w:val="21"/>
        </w:rPr>
      </w:pPr>
    </w:p>
    <w:p w14:paraId="5707AB20">
      <w:pPr>
        <w:pStyle w:val="3"/>
        <w:spacing w:before="68" w:line="220" w:lineRule="auto"/>
        <w:ind w:left="464"/>
        <w:rPr>
          <w:color w:val="auto"/>
          <w:sz w:val="21"/>
          <w:szCs w:val="21"/>
        </w:rPr>
      </w:pPr>
      <w:r>
        <w:rPr>
          <w:color w:val="auto"/>
          <w:sz w:val="21"/>
          <w:szCs w:val="21"/>
        </w:rPr>
        <w:t>3.1</w:t>
      </w:r>
      <w:r>
        <w:rPr>
          <w:color w:val="auto"/>
          <w:spacing w:val="-41"/>
          <w:sz w:val="21"/>
          <w:szCs w:val="21"/>
        </w:rPr>
        <w:t xml:space="preserve"> </w:t>
      </w:r>
      <w:r>
        <w:rPr>
          <w:color w:val="auto"/>
          <w:sz w:val="21"/>
          <w:szCs w:val="21"/>
        </w:rPr>
        <w:t>投标人应当符合</w:t>
      </w:r>
      <w:r>
        <w:rPr>
          <w:color w:val="auto"/>
          <w:sz w:val="21"/>
          <w:szCs w:val="21"/>
          <w14:textOutline w14:w="3831" w14:cap="flat" w14:cmpd="sng">
            <w14:solidFill>
              <w14:srgbClr w14:val="000000"/>
            </w14:solidFill>
            <w14:prstDash w14:val="solid"/>
            <w14:miter w14:val="0"/>
          </w14:textOutline>
        </w:rPr>
        <w:t>【投标须知前附表】</w:t>
      </w:r>
      <w:r>
        <w:rPr>
          <w:color w:val="auto"/>
          <w:sz w:val="21"/>
          <w:szCs w:val="21"/>
        </w:rPr>
        <w:t>规</w:t>
      </w:r>
      <w:r>
        <w:rPr>
          <w:color w:val="auto"/>
          <w:spacing w:val="-1"/>
          <w:sz w:val="21"/>
          <w:szCs w:val="21"/>
        </w:rPr>
        <w:t>定的投标人资格条件。</w:t>
      </w:r>
    </w:p>
    <w:p w14:paraId="2BDEA9E5">
      <w:pPr>
        <w:spacing w:line="247" w:lineRule="auto"/>
        <w:rPr>
          <w:rFonts w:ascii="Arial"/>
          <w:color w:val="auto"/>
          <w:sz w:val="21"/>
        </w:rPr>
      </w:pPr>
    </w:p>
    <w:p w14:paraId="3BB8D380">
      <w:pPr>
        <w:pStyle w:val="3"/>
        <w:spacing w:before="68" w:line="408" w:lineRule="exact"/>
        <w:ind w:right="49"/>
        <w:jc w:val="right"/>
        <w:rPr>
          <w:color w:val="auto"/>
          <w:sz w:val="21"/>
          <w:szCs w:val="21"/>
        </w:rPr>
      </w:pPr>
      <w:r>
        <w:rPr>
          <w:color w:val="auto"/>
          <w:spacing w:val="-1"/>
          <w:position w:val="15"/>
          <w:sz w:val="21"/>
          <w:szCs w:val="21"/>
        </w:rPr>
        <w:t>3.2</w:t>
      </w:r>
      <w:r>
        <w:rPr>
          <w:color w:val="auto"/>
          <w:spacing w:val="-1"/>
          <w:position w:val="15"/>
          <w:sz w:val="21"/>
          <w:szCs w:val="21"/>
          <w14:textOutline w14:w="3831" w14:cap="flat" w14:cmpd="sng">
            <w14:solidFill>
              <w14:srgbClr w14:val="000000"/>
            </w14:solidFill>
            <w14:prstDash w14:val="solid"/>
            <w14:miter w14:val="0"/>
          </w14:textOutline>
        </w:rPr>
        <w:t>【投标须知前附表】</w:t>
      </w:r>
      <w:r>
        <w:rPr>
          <w:color w:val="auto"/>
          <w:spacing w:val="-1"/>
          <w:position w:val="15"/>
          <w:sz w:val="21"/>
          <w:szCs w:val="21"/>
        </w:rPr>
        <w:t>规定接受联合体形式投标的，投标人除应符合本章第</w:t>
      </w:r>
      <w:r>
        <w:rPr>
          <w:color w:val="auto"/>
          <w:spacing w:val="-24"/>
          <w:position w:val="15"/>
          <w:sz w:val="21"/>
          <w:szCs w:val="21"/>
        </w:rPr>
        <w:t xml:space="preserve"> </w:t>
      </w:r>
      <w:r>
        <w:rPr>
          <w:color w:val="auto"/>
          <w:spacing w:val="-1"/>
          <w:position w:val="15"/>
          <w:sz w:val="21"/>
          <w:szCs w:val="21"/>
        </w:rPr>
        <w:t>3.1</w:t>
      </w:r>
      <w:r>
        <w:rPr>
          <w:color w:val="auto"/>
          <w:spacing w:val="-43"/>
          <w:position w:val="15"/>
          <w:sz w:val="21"/>
          <w:szCs w:val="21"/>
        </w:rPr>
        <w:t xml:space="preserve"> </w:t>
      </w:r>
      <w:r>
        <w:rPr>
          <w:color w:val="auto"/>
          <w:spacing w:val="-1"/>
          <w:position w:val="15"/>
          <w:sz w:val="21"/>
          <w:szCs w:val="21"/>
        </w:rPr>
        <w:t>款规定的资</w:t>
      </w:r>
    </w:p>
    <w:p w14:paraId="758C8CCA">
      <w:pPr>
        <w:pStyle w:val="3"/>
        <w:spacing w:line="220" w:lineRule="auto"/>
        <w:ind w:left="37"/>
        <w:rPr>
          <w:color w:val="auto"/>
          <w:sz w:val="21"/>
          <w:szCs w:val="21"/>
        </w:rPr>
      </w:pPr>
      <w:r>
        <w:rPr>
          <w:color w:val="auto"/>
          <w:spacing w:val="-12"/>
          <w:sz w:val="21"/>
          <w:szCs w:val="21"/>
        </w:rPr>
        <w:t>格条件外，</w:t>
      </w:r>
      <w:r>
        <w:rPr>
          <w:color w:val="auto"/>
          <w:spacing w:val="59"/>
          <w:sz w:val="21"/>
          <w:szCs w:val="21"/>
        </w:rPr>
        <w:t xml:space="preserve"> </w:t>
      </w:r>
      <w:r>
        <w:rPr>
          <w:color w:val="auto"/>
          <w:spacing w:val="-12"/>
          <w:sz w:val="21"/>
          <w:szCs w:val="21"/>
        </w:rPr>
        <w:t>还应遵守以下规定：</w:t>
      </w:r>
    </w:p>
    <w:p w14:paraId="25FAE24D">
      <w:pPr>
        <w:spacing w:line="245" w:lineRule="auto"/>
        <w:rPr>
          <w:rFonts w:ascii="Arial"/>
          <w:color w:val="auto"/>
          <w:sz w:val="21"/>
        </w:rPr>
      </w:pPr>
    </w:p>
    <w:p w14:paraId="45D3DEE5">
      <w:pPr>
        <w:pStyle w:val="3"/>
        <w:spacing w:before="69" w:line="408" w:lineRule="exact"/>
        <w:ind w:right="54"/>
        <w:jc w:val="right"/>
        <w:rPr>
          <w:color w:val="auto"/>
          <w:sz w:val="21"/>
          <w:szCs w:val="21"/>
        </w:rPr>
      </w:pPr>
      <w:r>
        <w:rPr>
          <w:color w:val="auto"/>
          <w:position w:val="15"/>
          <w:sz w:val="21"/>
          <w:szCs w:val="21"/>
        </w:rPr>
        <w:t>（l）联合体中有同类资质的供应商按照联合体分工承担相同工作</w:t>
      </w:r>
      <w:r>
        <w:rPr>
          <w:color w:val="auto"/>
          <w:spacing w:val="-1"/>
          <w:position w:val="15"/>
          <w:sz w:val="21"/>
          <w:szCs w:val="21"/>
        </w:rPr>
        <w:t>的，应当按照资质等级较低</w:t>
      </w:r>
    </w:p>
    <w:p w14:paraId="2D4E2F75">
      <w:pPr>
        <w:pStyle w:val="3"/>
        <w:spacing w:line="219" w:lineRule="auto"/>
        <w:ind w:left="54"/>
        <w:rPr>
          <w:color w:val="auto"/>
          <w:sz w:val="21"/>
          <w:szCs w:val="21"/>
        </w:rPr>
      </w:pPr>
      <w:r>
        <w:rPr>
          <w:color w:val="auto"/>
          <w:spacing w:val="-4"/>
          <w:sz w:val="21"/>
          <w:szCs w:val="21"/>
        </w:rPr>
        <w:t>的供应商确定资质等级。</w:t>
      </w:r>
    </w:p>
    <w:p w14:paraId="1B15F24C">
      <w:pPr>
        <w:spacing w:line="242" w:lineRule="auto"/>
        <w:rPr>
          <w:rFonts w:ascii="Arial"/>
          <w:color w:val="auto"/>
          <w:sz w:val="21"/>
        </w:rPr>
      </w:pPr>
    </w:p>
    <w:p w14:paraId="62B08160">
      <w:pPr>
        <w:pStyle w:val="3"/>
        <w:spacing w:before="69" w:line="413" w:lineRule="exact"/>
        <w:ind w:right="52"/>
        <w:jc w:val="right"/>
        <w:rPr>
          <w:color w:val="auto"/>
          <w:sz w:val="21"/>
          <w:szCs w:val="21"/>
        </w:rPr>
      </w:pPr>
      <w:r>
        <w:rPr>
          <w:color w:val="auto"/>
          <w:spacing w:val="-3"/>
          <w:position w:val="15"/>
          <w:sz w:val="21"/>
          <w:szCs w:val="21"/>
        </w:rPr>
        <w:t>（2）联合体各方应按招标文件提供的格式签订联合体协议书， 明确联合体牵头人和各方的权</w:t>
      </w:r>
    </w:p>
    <w:p w14:paraId="21D57E60">
      <w:pPr>
        <w:pStyle w:val="3"/>
        <w:spacing w:line="220" w:lineRule="auto"/>
        <w:ind w:left="37"/>
        <w:rPr>
          <w:color w:val="auto"/>
          <w:sz w:val="21"/>
          <w:szCs w:val="21"/>
        </w:rPr>
      </w:pPr>
      <w:r>
        <w:rPr>
          <w:color w:val="auto"/>
          <w:spacing w:val="-4"/>
          <w:sz w:val="21"/>
          <w:szCs w:val="21"/>
        </w:rPr>
        <w:t>利义务、合同工作量比例；</w:t>
      </w:r>
    </w:p>
    <w:p w14:paraId="2781A64C">
      <w:pPr>
        <w:rPr>
          <w:rFonts w:ascii="Arial"/>
          <w:color w:val="auto"/>
          <w:sz w:val="21"/>
        </w:rPr>
      </w:pPr>
    </w:p>
    <w:p w14:paraId="7A7AC530">
      <w:pPr>
        <w:pStyle w:val="3"/>
        <w:spacing w:before="70" w:line="412" w:lineRule="exact"/>
        <w:ind w:right="53"/>
        <w:jc w:val="right"/>
        <w:rPr>
          <w:color w:val="auto"/>
          <w:sz w:val="21"/>
          <w:szCs w:val="21"/>
        </w:rPr>
      </w:pPr>
      <w:r>
        <w:rPr>
          <w:color w:val="auto"/>
          <w:position w:val="15"/>
          <w:sz w:val="21"/>
          <w:szCs w:val="21"/>
        </w:rPr>
        <w:t>（3）联合体各方签订联合体协议书后，不得再单独参加或者与其他</w:t>
      </w:r>
      <w:r>
        <w:rPr>
          <w:color w:val="auto"/>
          <w:spacing w:val="-1"/>
          <w:position w:val="15"/>
          <w:sz w:val="21"/>
          <w:szCs w:val="21"/>
        </w:rPr>
        <w:t>投标人组成新的联合体参</w:t>
      </w:r>
    </w:p>
    <w:p w14:paraId="07020BAD">
      <w:pPr>
        <w:pStyle w:val="3"/>
        <w:spacing w:before="1" w:line="219" w:lineRule="auto"/>
        <w:ind w:left="37"/>
        <w:rPr>
          <w:color w:val="auto"/>
          <w:sz w:val="21"/>
          <w:szCs w:val="21"/>
        </w:rPr>
      </w:pPr>
      <w:r>
        <w:rPr>
          <w:color w:val="auto"/>
          <w:spacing w:val="-2"/>
          <w:sz w:val="21"/>
          <w:szCs w:val="21"/>
        </w:rPr>
        <w:t>加同一合同项下的采购活动。</w:t>
      </w:r>
    </w:p>
    <w:p w14:paraId="12295730">
      <w:pPr>
        <w:pStyle w:val="3"/>
        <w:spacing w:before="317" w:line="220" w:lineRule="auto"/>
        <w:ind w:left="37"/>
        <w:rPr>
          <w:color w:val="auto"/>
          <w:sz w:val="24"/>
          <w:szCs w:val="24"/>
        </w:rPr>
      </w:pPr>
      <w:r>
        <w:rPr>
          <w:color w:val="auto"/>
          <w:spacing w:val="-3"/>
          <w:sz w:val="24"/>
          <w:szCs w:val="24"/>
          <w14:textOutline w14:w="4354" w14:cap="flat" w14:cmpd="sng">
            <w14:solidFill>
              <w14:srgbClr w14:val="000000"/>
            </w14:solidFill>
            <w14:prstDash w14:val="solid"/>
            <w14:miter w14:val="0"/>
          </w14:textOutline>
        </w:rPr>
        <w:t>4.</w:t>
      </w:r>
      <w:r>
        <w:rPr>
          <w:color w:val="auto"/>
          <w:spacing w:val="17"/>
          <w:sz w:val="24"/>
          <w:szCs w:val="24"/>
        </w:rPr>
        <w:t xml:space="preserve"> </w:t>
      </w:r>
      <w:r>
        <w:rPr>
          <w:color w:val="auto"/>
          <w:spacing w:val="-3"/>
          <w:sz w:val="24"/>
          <w:szCs w:val="24"/>
          <w14:textOutline w14:w="4354" w14:cap="flat" w14:cmpd="sng">
            <w14:solidFill>
              <w14:srgbClr w14:val="000000"/>
            </w14:solidFill>
            <w14:prstDash w14:val="solid"/>
            <w14:miter w14:val="0"/>
          </w14:textOutline>
        </w:rPr>
        <w:t>投标费用</w:t>
      </w:r>
    </w:p>
    <w:p w14:paraId="28D573F2">
      <w:pPr>
        <w:spacing w:line="258" w:lineRule="auto"/>
        <w:rPr>
          <w:rFonts w:ascii="Arial"/>
          <w:color w:val="auto"/>
          <w:sz w:val="21"/>
        </w:rPr>
      </w:pPr>
    </w:p>
    <w:p w14:paraId="09E8FECB">
      <w:pPr>
        <w:pStyle w:val="3"/>
        <w:spacing w:before="69" w:line="413" w:lineRule="exact"/>
        <w:ind w:right="57"/>
        <w:jc w:val="right"/>
        <w:rPr>
          <w:color w:val="auto"/>
          <w:sz w:val="21"/>
          <w:szCs w:val="21"/>
        </w:rPr>
      </w:pPr>
      <w:r>
        <w:rPr>
          <w:color w:val="auto"/>
          <w:spacing w:val="-7"/>
          <w:position w:val="15"/>
          <w:sz w:val="21"/>
          <w:szCs w:val="21"/>
        </w:rPr>
        <w:t>4.1</w:t>
      </w:r>
      <w:r>
        <w:rPr>
          <w:color w:val="auto"/>
          <w:spacing w:val="-42"/>
          <w:position w:val="15"/>
          <w:sz w:val="21"/>
          <w:szCs w:val="21"/>
        </w:rPr>
        <w:t xml:space="preserve"> </w:t>
      </w:r>
      <w:r>
        <w:rPr>
          <w:color w:val="auto"/>
          <w:spacing w:val="-7"/>
          <w:position w:val="15"/>
          <w:sz w:val="21"/>
          <w:szCs w:val="21"/>
        </w:rPr>
        <w:t>投标人应自行承担所有参与投标的相关费用，</w:t>
      </w:r>
      <w:r>
        <w:rPr>
          <w:color w:val="auto"/>
          <w:spacing w:val="36"/>
          <w:position w:val="15"/>
          <w:sz w:val="21"/>
          <w:szCs w:val="21"/>
        </w:rPr>
        <w:t xml:space="preserve"> </w:t>
      </w:r>
      <w:r>
        <w:rPr>
          <w:color w:val="auto"/>
          <w:spacing w:val="-7"/>
          <w:position w:val="15"/>
          <w:sz w:val="21"/>
          <w:szCs w:val="21"/>
        </w:rPr>
        <w:t>不论投标</w:t>
      </w:r>
      <w:r>
        <w:rPr>
          <w:color w:val="auto"/>
          <w:spacing w:val="-8"/>
          <w:position w:val="15"/>
          <w:sz w:val="21"/>
          <w:szCs w:val="21"/>
        </w:rPr>
        <w:t>的结果如何， 采购人、采购代理机</w:t>
      </w:r>
    </w:p>
    <w:p w14:paraId="5ED85D95">
      <w:pPr>
        <w:pStyle w:val="3"/>
        <w:spacing w:before="1" w:line="220" w:lineRule="auto"/>
        <w:ind w:left="39"/>
        <w:rPr>
          <w:color w:val="auto"/>
          <w:sz w:val="21"/>
          <w:szCs w:val="21"/>
        </w:rPr>
      </w:pPr>
      <w:r>
        <w:rPr>
          <w:color w:val="auto"/>
          <w:spacing w:val="-2"/>
          <w:sz w:val="21"/>
          <w:szCs w:val="21"/>
        </w:rPr>
        <w:t>构均无义务和责任承担这些费用。</w:t>
      </w:r>
    </w:p>
    <w:p w14:paraId="4F7CC648">
      <w:pPr>
        <w:pStyle w:val="3"/>
        <w:spacing w:before="314" w:line="219"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5．组织现场考察或者召开答疑会</w:t>
      </w:r>
    </w:p>
    <w:p w14:paraId="3DFC87A2">
      <w:pPr>
        <w:spacing w:line="265" w:lineRule="auto"/>
        <w:rPr>
          <w:rFonts w:ascii="Arial"/>
          <w:color w:val="auto"/>
          <w:sz w:val="21"/>
        </w:rPr>
      </w:pPr>
    </w:p>
    <w:p w14:paraId="1D30050C">
      <w:pPr>
        <w:pStyle w:val="3"/>
        <w:spacing w:before="69" w:line="413" w:lineRule="exact"/>
        <w:ind w:right="51"/>
        <w:jc w:val="right"/>
        <w:rPr>
          <w:color w:val="auto"/>
          <w:sz w:val="21"/>
          <w:szCs w:val="21"/>
        </w:rPr>
      </w:pPr>
      <w:r>
        <w:rPr>
          <w:color w:val="auto"/>
          <w:spacing w:val="-4"/>
          <w:position w:val="15"/>
          <w:sz w:val="21"/>
          <w:szCs w:val="21"/>
        </w:rPr>
        <w:t>5.1</w:t>
      </w:r>
      <w:r>
        <w:rPr>
          <w:color w:val="auto"/>
          <w:spacing w:val="-45"/>
          <w:position w:val="15"/>
          <w:sz w:val="21"/>
          <w:szCs w:val="21"/>
        </w:rPr>
        <w:t xml:space="preserve"> </w:t>
      </w:r>
      <w:r>
        <w:rPr>
          <w:color w:val="auto"/>
          <w:spacing w:val="-4"/>
          <w:position w:val="15"/>
          <w:sz w:val="21"/>
          <w:szCs w:val="21"/>
        </w:rPr>
        <w:t>采购人、采购代理机构可以在</w:t>
      </w:r>
      <w:r>
        <w:rPr>
          <w:color w:val="auto"/>
          <w:spacing w:val="-4"/>
          <w:position w:val="15"/>
          <w:sz w:val="21"/>
          <w:szCs w:val="21"/>
          <w14:textOutline w14:w="3831" w14:cap="flat" w14:cmpd="sng">
            <w14:solidFill>
              <w14:srgbClr w14:val="000000"/>
            </w14:solidFill>
            <w14:prstDash w14:val="solid"/>
            <w14:miter w14:val="0"/>
          </w14:textOutline>
        </w:rPr>
        <w:t>【投标须知前附表】</w:t>
      </w:r>
      <w:r>
        <w:rPr>
          <w:color w:val="auto"/>
          <w:spacing w:val="-4"/>
          <w:position w:val="15"/>
          <w:sz w:val="21"/>
          <w:szCs w:val="21"/>
        </w:rPr>
        <w:t>规定的招标文件提供期限截止后， 组织</w:t>
      </w:r>
    </w:p>
    <w:p w14:paraId="3D3C1A43">
      <w:pPr>
        <w:pStyle w:val="3"/>
        <w:spacing w:before="1" w:line="219" w:lineRule="auto"/>
        <w:ind w:left="60"/>
        <w:rPr>
          <w:color w:val="auto"/>
          <w:sz w:val="21"/>
          <w:szCs w:val="21"/>
        </w:rPr>
      </w:pPr>
      <w:r>
        <w:rPr>
          <w:color w:val="auto"/>
          <w:spacing w:val="-2"/>
          <w:sz w:val="21"/>
          <w:szCs w:val="21"/>
        </w:rPr>
        <w:t>已获取招标文件的潜在投标人现场考察或者召开开标前答疑会。</w:t>
      </w:r>
    </w:p>
    <w:p w14:paraId="09F629B3">
      <w:pPr>
        <w:spacing w:line="242" w:lineRule="auto"/>
        <w:rPr>
          <w:rFonts w:ascii="Arial"/>
          <w:color w:val="auto"/>
          <w:sz w:val="21"/>
        </w:rPr>
      </w:pPr>
    </w:p>
    <w:p w14:paraId="6A5586B1">
      <w:pPr>
        <w:pStyle w:val="3"/>
        <w:spacing w:before="68" w:line="408" w:lineRule="exact"/>
        <w:ind w:right="52"/>
        <w:jc w:val="right"/>
        <w:rPr>
          <w:color w:val="auto"/>
          <w:sz w:val="21"/>
          <w:szCs w:val="21"/>
        </w:rPr>
      </w:pPr>
      <w:r>
        <w:rPr>
          <w:color w:val="auto"/>
          <w:spacing w:val="-4"/>
          <w:position w:val="15"/>
          <w:sz w:val="21"/>
          <w:szCs w:val="21"/>
        </w:rPr>
        <w:t>5.2</w:t>
      </w:r>
      <w:r>
        <w:rPr>
          <w:color w:val="auto"/>
          <w:spacing w:val="-40"/>
          <w:position w:val="15"/>
          <w:sz w:val="21"/>
          <w:szCs w:val="21"/>
        </w:rPr>
        <w:t xml:space="preserve"> </w:t>
      </w:r>
      <w:r>
        <w:rPr>
          <w:color w:val="auto"/>
          <w:spacing w:val="-4"/>
          <w:position w:val="15"/>
          <w:sz w:val="21"/>
          <w:szCs w:val="21"/>
        </w:rPr>
        <w:t>获取招标文件的潜在投标人应按</w:t>
      </w:r>
      <w:r>
        <w:rPr>
          <w:color w:val="auto"/>
          <w:spacing w:val="-4"/>
          <w:position w:val="15"/>
          <w:sz w:val="21"/>
          <w:szCs w:val="21"/>
          <w14:textOutline w14:w="3831" w14:cap="flat" w14:cmpd="sng">
            <w14:solidFill>
              <w14:srgbClr w14:val="000000"/>
            </w14:solidFill>
            <w14:prstDash w14:val="solid"/>
            <w14:miter w14:val="0"/>
          </w14:textOutline>
        </w:rPr>
        <w:t>【投标须知前附表】</w:t>
      </w:r>
      <w:r>
        <w:rPr>
          <w:color w:val="auto"/>
          <w:spacing w:val="-4"/>
          <w:position w:val="15"/>
          <w:sz w:val="21"/>
          <w:szCs w:val="21"/>
        </w:rPr>
        <w:t>规定参加现场考察或者答</w:t>
      </w:r>
      <w:r>
        <w:rPr>
          <w:color w:val="auto"/>
          <w:spacing w:val="-5"/>
          <w:position w:val="15"/>
          <w:sz w:val="21"/>
          <w:szCs w:val="21"/>
        </w:rPr>
        <w:t>疑会； 如不</w:t>
      </w:r>
    </w:p>
    <w:p w14:paraId="2D834860">
      <w:pPr>
        <w:pStyle w:val="3"/>
        <w:spacing w:before="1" w:line="220" w:lineRule="auto"/>
        <w:ind w:left="38"/>
        <w:rPr>
          <w:color w:val="auto"/>
          <w:sz w:val="21"/>
          <w:szCs w:val="21"/>
        </w:rPr>
      </w:pPr>
      <w:r>
        <w:rPr>
          <w:color w:val="auto"/>
          <w:spacing w:val="-3"/>
          <w:sz w:val="21"/>
          <w:szCs w:val="21"/>
        </w:rPr>
        <w:t>参加，其风险由其自行承担。</w:t>
      </w:r>
    </w:p>
    <w:p w14:paraId="698AA456">
      <w:pPr>
        <w:rPr>
          <w:rFonts w:ascii="Arial"/>
          <w:color w:val="auto"/>
          <w:sz w:val="21"/>
        </w:rPr>
      </w:pPr>
    </w:p>
    <w:p w14:paraId="6DBB83B1">
      <w:pPr>
        <w:pStyle w:val="3"/>
        <w:spacing w:before="69" w:line="413" w:lineRule="exact"/>
        <w:ind w:right="56"/>
        <w:jc w:val="right"/>
        <w:rPr>
          <w:color w:val="auto"/>
          <w:sz w:val="21"/>
          <w:szCs w:val="21"/>
        </w:rPr>
      </w:pPr>
      <w:r>
        <w:rPr>
          <w:color w:val="auto"/>
          <w:spacing w:val="-3"/>
          <w:position w:val="15"/>
          <w:sz w:val="21"/>
          <w:szCs w:val="21"/>
        </w:rPr>
        <w:t>5.3</w:t>
      </w:r>
      <w:r>
        <w:rPr>
          <w:color w:val="auto"/>
          <w:spacing w:val="-44"/>
          <w:position w:val="15"/>
          <w:sz w:val="21"/>
          <w:szCs w:val="21"/>
        </w:rPr>
        <w:t xml:space="preserve"> </w:t>
      </w:r>
      <w:r>
        <w:rPr>
          <w:color w:val="auto"/>
          <w:spacing w:val="-3"/>
          <w:position w:val="15"/>
          <w:sz w:val="21"/>
          <w:szCs w:val="21"/>
        </w:rPr>
        <w:t>潜在投标人现场考察或者参加答疑会的费用由</w:t>
      </w:r>
      <w:r>
        <w:rPr>
          <w:color w:val="auto"/>
          <w:spacing w:val="-4"/>
          <w:position w:val="15"/>
          <w:sz w:val="21"/>
          <w:szCs w:val="21"/>
        </w:rPr>
        <w:t>自己承担，</w:t>
      </w:r>
      <w:r>
        <w:rPr>
          <w:color w:val="auto"/>
          <w:spacing w:val="-34"/>
          <w:position w:val="15"/>
          <w:sz w:val="21"/>
          <w:szCs w:val="21"/>
        </w:rPr>
        <w:t xml:space="preserve"> </w:t>
      </w:r>
      <w:r>
        <w:rPr>
          <w:color w:val="auto"/>
          <w:spacing w:val="-4"/>
          <w:position w:val="15"/>
          <w:sz w:val="21"/>
          <w:szCs w:val="21"/>
        </w:rPr>
        <w:t>现场考察期间所发生的人身伤害</w:t>
      </w:r>
    </w:p>
    <w:p w14:paraId="3DCDD3A7">
      <w:pPr>
        <w:pStyle w:val="3"/>
        <w:spacing w:before="1" w:line="220" w:lineRule="auto"/>
        <w:ind w:left="36"/>
        <w:rPr>
          <w:color w:val="auto"/>
          <w:sz w:val="21"/>
          <w:szCs w:val="21"/>
        </w:rPr>
      </w:pPr>
      <w:r>
        <w:rPr>
          <w:color w:val="auto"/>
          <w:spacing w:val="-2"/>
          <w:sz w:val="21"/>
          <w:szCs w:val="21"/>
        </w:rPr>
        <w:t>及财产损失由自己负责。</w:t>
      </w:r>
    </w:p>
    <w:p w14:paraId="77947501">
      <w:pPr>
        <w:spacing w:line="241" w:lineRule="auto"/>
        <w:rPr>
          <w:rFonts w:ascii="Arial"/>
          <w:color w:val="auto"/>
          <w:sz w:val="21"/>
        </w:rPr>
      </w:pPr>
    </w:p>
    <w:p w14:paraId="430BFD27">
      <w:pPr>
        <w:pStyle w:val="3"/>
        <w:spacing w:before="69" w:line="412" w:lineRule="exact"/>
        <w:jc w:val="right"/>
        <w:rPr>
          <w:color w:val="auto"/>
          <w:sz w:val="21"/>
          <w:szCs w:val="21"/>
        </w:rPr>
      </w:pPr>
      <w:r>
        <w:rPr>
          <w:color w:val="auto"/>
          <w:spacing w:val="-5"/>
          <w:position w:val="15"/>
          <w:sz w:val="21"/>
          <w:szCs w:val="21"/>
        </w:rPr>
        <w:t>5.4</w:t>
      </w:r>
      <w:r>
        <w:rPr>
          <w:color w:val="auto"/>
          <w:spacing w:val="-45"/>
          <w:position w:val="15"/>
          <w:sz w:val="21"/>
          <w:szCs w:val="21"/>
        </w:rPr>
        <w:t xml:space="preserve"> </w:t>
      </w:r>
      <w:r>
        <w:rPr>
          <w:color w:val="auto"/>
          <w:spacing w:val="-5"/>
          <w:position w:val="15"/>
          <w:sz w:val="21"/>
          <w:szCs w:val="21"/>
        </w:rPr>
        <w:t>采购人、采购代理机构不对投标人据此而做出的推论、理解和结论</w:t>
      </w:r>
      <w:r>
        <w:rPr>
          <w:color w:val="auto"/>
          <w:spacing w:val="-6"/>
          <w:position w:val="15"/>
          <w:sz w:val="21"/>
          <w:szCs w:val="21"/>
        </w:rPr>
        <w:t>负责。投标人一旦中标，</w:t>
      </w:r>
    </w:p>
    <w:p w14:paraId="7A9B36E9">
      <w:pPr>
        <w:pStyle w:val="3"/>
        <w:spacing w:before="1" w:line="219" w:lineRule="auto"/>
        <w:ind w:left="40"/>
        <w:rPr>
          <w:color w:val="auto"/>
          <w:sz w:val="21"/>
          <w:szCs w:val="21"/>
        </w:rPr>
      </w:pPr>
      <w:r>
        <w:rPr>
          <w:color w:val="auto"/>
          <w:spacing w:val="-1"/>
          <w:sz w:val="21"/>
          <w:szCs w:val="21"/>
        </w:rPr>
        <w:t>不得以任何借口，提出额外补偿，或延长合同期</w:t>
      </w:r>
      <w:r>
        <w:rPr>
          <w:color w:val="auto"/>
          <w:spacing w:val="-2"/>
          <w:sz w:val="21"/>
          <w:szCs w:val="21"/>
        </w:rPr>
        <w:t>限的要求。</w:t>
      </w:r>
    </w:p>
    <w:p w14:paraId="5B6A404D">
      <w:pPr>
        <w:spacing w:before="321" w:line="225" w:lineRule="auto"/>
        <w:ind w:left="3664"/>
        <w:outlineLvl w:val="2"/>
        <w:rPr>
          <w:rFonts w:ascii="黑体" w:hAnsi="黑体" w:eastAsia="黑体" w:cs="黑体"/>
          <w:color w:val="auto"/>
          <w:sz w:val="27"/>
          <w:szCs w:val="27"/>
        </w:rPr>
      </w:pPr>
      <w:bookmarkStart w:id="18" w:name="_Toc2684"/>
      <w:bookmarkStart w:id="19" w:name="_Toc31253"/>
      <w:bookmarkStart w:id="20" w:name="_Toc3117"/>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二、招标文件</w:t>
      </w:r>
      <w:bookmarkEnd w:id="18"/>
      <w:bookmarkEnd w:id="19"/>
      <w:bookmarkEnd w:id="20"/>
    </w:p>
    <w:p w14:paraId="30B0FE1D">
      <w:pPr>
        <w:spacing w:line="286" w:lineRule="auto"/>
        <w:rPr>
          <w:rFonts w:ascii="Arial"/>
          <w:color w:val="auto"/>
          <w:sz w:val="21"/>
        </w:rPr>
      </w:pPr>
    </w:p>
    <w:p w14:paraId="1FDD2EBB">
      <w:pPr>
        <w:pStyle w:val="3"/>
        <w:spacing w:before="79" w:line="220" w:lineRule="auto"/>
        <w:ind w:left="40"/>
        <w:rPr>
          <w:color w:val="auto"/>
          <w:sz w:val="24"/>
          <w:szCs w:val="24"/>
        </w:rPr>
      </w:pPr>
      <w:r>
        <w:rPr>
          <w:color w:val="auto"/>
          <w:spacing w:val="-1"/>
          <w:sz w:val="24"/>
          <w:szCs w:val="24"/>
          <w14:textOutline w14:w="4354" w14:cap="flat" w14:cmpd="sng">
            <w14:solidFill>
              <w14:srgbClr w14:val="000000"/>
            </w14:solidFill>
            <w14:prstDash w14:val="solid"/>
            <w14:miter w14:val="0"/>
          </w14:textOutline>
        </w:rPr>
        <w:t>6.</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招标文件的构成</w:t>
      </w:r>
    </w:p>
    <w:p w14:paraId="0718F2F6">
      <w:pPr>
        <w:spacing w:line="264" w:lineRule="auto"/>
        <w:rPr>
          <w:rFonts w:ascii="Arial"/>
          <w:color w:val="auto"/>
          <w:sz w:val="21"/>
        </w:rPr>
      </w:pPr>
    </w:p>
    <w:p w14:paraId="65EAC885">
      <w:pPr>
        <w:pStyle w:val="3"/>
        <w:spacing w:before="69" w:line="561" w:lineRule="exact"/>
        <w:ind w:left="461"/>
        <w:rPr>
          <w:color w:val="auto"/>
          <w:sz w:val="21"/>
          <w:szCs w:val="21"/>
        </w:rPr>
      </w:pPr>
      <w:r>
        <w:rPr>
          <w:color w:val="auto"/>
          <w:spacing w:val="-3"/>
          <w:position w:val="27"/>
          <w:sz w:val="21"/>
          <w:szCs w:val="21"/>
        </w:rPr>
        <w:t>6.1 招标文件共七章，各章内容如下：</w:t>
      </w:r>
    </w:p>
    <w:p w14:paraId="7712D650">
      <w:pPr>
        <w:pStyle w:val="3"/>
        <w:spacing w:before="1" w:line="219" w:lineRule="auto"/>
        <w:ind w:left="459"/>
        <w:rPr>
          <w:color w:val="auto"/>
          <w:sz w:val="21"/>
          <w:szCs w:val="21"/>
        </w:rPr>
      </w:pPr>
      <w:r>
        <w:rPr>
          <w:color w:val="auto"/>
          <w:spacing w:val="-1"/>
          <w:sz w:val="21"/>
          <w:szCs w:val="21"/>
        </w:rPr>
        <w:t>第一章 投标邀请</w:t>
      </w:r>
    </w:p>
    <w:p w14:paraId="037E355B">
      <w:pPr>
        <w:spacing w:line="246" w:lineRule="auto"/>
        <w:rPr>
          <w:rFonts w:ascii="Arial"/>
          <w:color w:val="auto"/>
          <w:sz w:val="21"/>
        </w:rPr>
      </w:pPr>
    </w:p>
    <w:p w14:paraId="3CC34B56">
      <w:pPr>
        <w:pStyle w:val="3"/>
        <w:spacing w:before="69" w:line="220" w:lineRule="auto"/>
        <w:ind w:left="459"/>
        <w:rPr>
          <w:color w:val="auto"/>
          <w:sz w:val="21"/>
          <w:szCs w:val="21"/>
        </w:rPr>
      </w:pPr>
      <w:r>
        <w:rPr>
          <w:color w:val="auto"/>
          <w:spacing w:val="-1"/>
          <w:sz w:val="21"/>
          <w:szCs w:val="21"/>
        </w:rPr>
        <w:t>第二章 投标须知</w:t>
      </w:r>
    </w:p>
    <w:p w14:paraId="62A94409">
      <w:pPr>
        <w:spacing w:line="300" w:lineRule="auto"/>
        <w:rPr>
          <w:rFonts w:ascii="Arial"/>
          <w:color w:val="auto"/>
          <w:sz w:val="21"/>
        </w:rPr>
      </w:pPr>
    </w:p>
    <w:p w14:paraId="2B1440E2">
      <w:pPr>
        <w:pStyle w:val="3"/>
        <w:spacing w:before="68" w:line="220" w:lineRule="auto"/>
        <w:ind w:left="459"/>
        <w:rPr>
          <w:color w:val="auto"/>
          <w:sz w:val="21"/>
          <w:szCs w:val="21"/>
        </w:rPr>
      </w:pPr>
      <w:r>
        <w:rPr>
          <w:color w:val="auto"/>
          <w:spacing w:val="-3"/>
          <w:sz w:val="21"/>
          <w:szCs w:val="21"/>
        </w:rPr>
        <w:t>第三章</w:t>
      </w:r>
      <w:r>
        <w:rPr>
          <w:color w:val="auto"/>
          <w:spacing w:val="17"/>
          <w:sz w:val="21"/>
          <w:szCs w:val="21"/>
        </w:rPr>
        <w:t xml:space="preserve"> </w:t>
      </w:r>
      <w:r>
        <w:rPr>
          <w:color w:val="auto"/>
          <w:spacing w:val="-3"/>
          <w:sz w:val="21"/>
          <w:szCs w:val="21"/>
        </w:rPr>
        <w:t>资格审查</w:t>
      </w:r>
    </w:p>
    <w:p w14:paraId="63E6BBD5">
      <w:pPr>
        <w:spacing w:line="246" w:lineRule="auto"/>
        <w:rPr>
          <w:rFonts w:ascii="Arial"/>
          <w:color w:val="auto"/>
          <w:sz w:val="21"/>
        </w:rPr>
      </w:pPr>
    </w:p>
    <w:p w14:paraId="142C09EB">
      <w:pPr>
        <w:pStyle w:val="3"/>
        <w:spacing w:before="68" w:line="567" w:lineRule="exact"/>
        <w:ind w:left="459"/>
        <w:rPr>
          <w:color w:val="auto"/>
          <w:sz w:val="21"/>
          <w:szCs w:val="21"/>
        </w:rPr>
      </w:pPr>
      <w:r>
        <w:rPr>
          <w:color w:val="auto"/>
          <w:spacing w:val="-1"/>
          <w:position w:val="27"/>
          <w:sz w:val="21"/>
          <w:szCs w:val="21"/>
        </w:rPr>
        <w:t>第四章 评标方法及标准</w:t>
      </w:r>
    </w:p>
    <w:p w14:paraId="46E894D7">
      <w:pPr>
        <w:pStyle w:val="3"/>
        <w:spacing w:line="219" w:lineRule="auto"/>
        <w:ind w:left="459"/>
        <w:rPr>
          <w:color w:val="auto"/>
          <w:sz w:val="21"/>
          <w:szCs w:val="21"/>
        </w:rPr>
      </w:pPr>
      <w:r>
        <w:rPr>
          <w:color w:val="auto"/>
          <w:spacing w:val="-1"/>
          <w:sz w:val="21"/>
          <w:szCs w:val="21"/>
        </w:rPr>
        <w:t>第五章 采购需求</w:t>
      </w:r>
    </w:p>
    <w:p w14:paraId="24A04792">
      <w:pPr>
        <w:spacing w:line="241" w:lineRule="auto"/>
        <w:rPr>
          <w:rFonts w:ascii="Arial"/>
          <w:color w:val="auto"/>
          <w:sz w:val="21"/>
        </w:rPr>
      </w:pPr>
    </w:p>
    <w:p w14:paraId="0F46A335">
      <w:pPr>
        <w:pStyle w:val="3"/>
        <w:spacing w:before="69" w:line="220" w:lineRule="auto"/>
        <w:ind w:left="459"/>
        <w:rPr>
          <w:color w:val="auto"/>
          <w:sz w:val="21"/>
          <w:szCs w:val="21"/>
        </w:rPr>
      </w:pPr>
      <w:r>
        <w:rPr>
          <w:color w:val="auto"/>
          <w:spacing w:val="-1"/>
          <w:sz w:val="21"/>
          <w:szCs w:val="21"/>
        </w:rPr>
        <w:t>第六章 政府采购合同</w:t>
      </w:r>
    </w:p>
    <w:p w14:paraId="54B61A5D">
      <w:pPr>
        <w:spacing w:line="246" w:lineRule="auto"/>
        <w:rPr>
          <w:rFonts w:ascii="Arial"/>
          <w:color w:val="auto"/>
          <w:sz w:val="21"/>
        </w:rPr>
      </w:pPr>
    </w:p>
    <w:p w14:paraId="6A7E78EB">
      <w:pPr>
        <w:pStyle w:val="3"/>
        <w:spacing w:before="68" w:line="220" w:lineRule="auto"/>
        <w:ind w:left="459"/>
        <w:rPr>
          <w:color w:val="auto"/>
          <w:sz w:val="21"/>
          <w:szCs w:val="21"/>
        </w:rPr>
      </w:pPr>
      <w:r>
        <w:rPr>
          <w:color w:val="auto"/>
          <w:spacing w:val="-1"/>
          <w:sz w:val="21"/>
          <w:szCs w:val="21"/>
        </w:rPr>
        <w:t>第七章 投标文件的组成</w:t>
      </w:r>
    </w:p>
    <w:p w14:paraId="637912D9">
      <w:pPr>
        <w:spacing w:line="246" w:lineRule="auto"/>
        <w:rPr>
          <w:rFonts w:ascii="Arial"/>
          <w:color w:val="auto"/>
          <w:sz w:val="21"/>
        </w:rPr>
      </w:pPr>
    </w:p>
    <w:p w14:paraId="7DD5A699">
      <w:pPr>
        <w:pStyle w:val="3"/>
        <w:spacing w:before="70" w:line="408" w:lineRule="exact"/>
        <w:ind w:right="49"/>
        <w:jc w:val="right"/>
        <w:rPr>
          <w:color w:val="auto"/>
          <w:sz w:val="21"/>
          <w:szCs w:val="21"/>
        </w:rPr>
      </w:pPr>
      <w:r>
        <w:rPr>
          <w:color w:val="auto"/>
          <w:spacing w:val="-3"/>
          <w:position w:val="15"/>
          <w:sz w:val="21"/>
          <w:szCs w:val="21"/>
        </w:rPr>
        <w:t>6.2</w:t>
      </w:r>
      <w:r>
        <w:rPr>
          <w:color w:val="auto"/>
          <w:spacing w:val="-45"/>
          <w:position w:val="15"/>
          <w:sz w:val="21"/>
          <w:szCs w:val="21"/>
        </w:rPr>
        <w:t xml:space="preserve"> </w:t>
      </w:r>
      <w:r>
        <w:rPr>
          <w:color w:val="auto"/>
          <w:spacing w:val="-3"/>
          <w:position w:val="15"/>
          <w:sz w:val="21"/>
          <w:szCs w:val="21"/>
        </w:rPr>
        <w:t>采购人、采购代理机构在提交投标文件截止时间</w:t>
      </w:r>
      <w:r>
        <w:rPr>
          <w:color w:val="auto"/>
          <w:spacing w:val="-4"/>
          <w:position w:val="15"/>
          <w:sz w:val="21"/>
          <w:szCs w:val="21"/>
        </w:rPr>
        <w:t>前对招标文件所作的澄清或者修改，</w:t>
      </w:r>
      <w:r>
        <w:rPr>
          <w:color w:val="auto"/>
          <w:spacing w:val="-21"/>
          <w:position w:val="15"/>
          <w:sz w:val="21"/>
          <w:szCs w:val="21"/>
        </w:rPr>
        <w:t xml:space="preserve"> </w:t>
      </w:r>
      <w:r>
        <w:rPr>
          <w:color w:val="auto"/>
          <w:spacing w:val="-4"/>
          <w:position w:val="15"/>
          <w:sz w:val="21"/>
          <w:szCs w:val="21"/>
        </w:rPr>
        <w:t>构成</w:t>
      </w:r>
    </w:p>
    <w:p w14:paraId="06B117D5">
      <w:pPr>
        <w:pStyle w:val="3"/>
        <w:spacing w:line="220" w:lineRule="auto"/>
        <w:ind w:left="37"/>
        <w:rPr>
          <w:color w:val="auto"/>
          <w:sz w:val="21"/>
          <w:szCs w:val="21"/>
        </w:rPr>
      </w:pPr>
      <w:r>
        <w:rPr>
          <w:color w:val="auto"/>
          <w:spacing w:val="-1"/>
          <w:sz w:val="21"/>
          <w:szCs w:val="21"/>
        </w:rPr>
        <w:t>招标文件的组成部分。</w:t>
      </w:r>
    </w:p>
    <w:p w14:paraId="45F3B0F3">
      <w:pPr>
        <w:pStyle w:val="3"/>
        <w:spacing w:before="314" w:line="220" w:lineRule="auto"/>
        <w:ind w:left="43"/>
        <w:rPr>
          <w:color w:val="auto"/>
          <w:sz w:val="24"/>
          <w:szCs w:val="24"/>
        </w:rPr>
      </w:pPr>
      <w:r>
        <w:rPr>
          <w:color w:val="auto"/>
          <w:spacing w:val="-1"/>
          <w:sz w:val="24"/>
          <w:szCs w:val="24"/>
          <w14:textOutline w14:w="4354" w14:cap="flat" w14:cmpd="sng">
            <w14:solidFill>
              <w14:srgbClr w14:val="000000"/>
            </w14:solidFill>
            <w14:prstDash w14:val="solid"/>
            <w14:miter w14:val="0"/>
          </w14:textOutline>
        </w:rPr>
        <w:t>7．偏离与实质性响应</w:t>
      </w:r>
    </w:p>
    <w:p w14:paraId="05ED76D6">
      <w:pPr>
        <w:spacing w:line="264" w:lineRule="auto"/>
        <w:rPr>
          <w:rFonts w:ascii="Arial"/>
          <w:color w:val="auto"/>
          <w:sz w:val="21"/>
        </w:rPr>
      </w:pPr>
    </w:p>
    <w:p w14:paraId="5F38D07C">
      <w:pPr>
        <w:pStyle w:val="3"/>
        <w:spacing w:before="69" w:line="414" w:lineRule="exact"/>
        <w:ind w:right="56"/>
        <w:jc w:val="right"/>
        <w:rPr>
          <w:color w:val="auto"/>
          <w:sz w:val="21"/>
          <w:szCs w:val="21"/>
        </w:rPr>
      </w:pPr>
      <w:r>
        <w:rPr>
          <w:color w:val="auto"/>
          <w:spacing w:val="-2"/>
          <w:position w:val="15"/>
          <w:sz w:val="21"/>
          <w:szCs w:val="21"/>
        </w:rPr>
        <w:t>7.1</w:t>
      </w:r>
      <w:r>
        <w:rPr>
          <w:color w:val="auto"/>
          <w:spacing w:val="-32"/>
          <w:position w:val="15"/>
          <w:sz w:val="21"/>
          <w:szCs w:val="21"/>
        </w:rPr>
        <w:t xml:space="preserve"> </w:t>
      </w:r>
      <w:r>
        <w:rPr>
          <w:color w:val="auto"/>
          <w:spacing w:val="-2"/>
          <w:position w:val="15"/>
          <w:sz w:val="21"/>
          <w:szCs w:val="21"/>
        </w:rPr>
        <w:t>投标人应当按照招标文件的要求编制投标文件。投标文件应当对招标文件提出的要求和条</w:t>
      </w:r>
    </w:p>
    <w:p w14:paraId="23B31C7F">
      <w:pPr>
        <w:pStyle w:val="3"/>
        <w:spacing w:line="220" w:lineRule="auto"/>
        <w:ind w:left="36"/>
        <w:rPr>
          <w:color w:val="auto"/>
          <w:sz w:val="21"/>
          <w:szCs w:val="21"/>
        </w:rPr>
      </w:pPr>
      <w:r>
        <w:rPr>
          <w:color w:val="auto"/>
          <w:spacing w:val="-3"/>
          <w:sz w:val="21"/>
          <w:szCs w:val="21"/>
        </w:rPr>
        <w:t>件作出明确响应。</w:t>
      </w:r>
    </w:p>
    <w:p w14:paraId="35517758">
      <w:pPr>
        <w:rPr>
          <w:rFonts w:ascii="Arial"/>
          <w:color w:val="auto"/>
          <w:sz w:val="21"/>
        </w:rPr>
      </w:pPr>
    </w:p>
    <w:p w14:paraId="58A1D30C">
      <w:pPr>
        <w:pStyle w:val="3"/>
        <w:spacing w:before="70" w:line="408" w:lineRule="exact"/>
        <w:ind w:right="59"/>
        <w:jc w:val="right"/>
        <w:rPr>
          <w:color w:val="auto"/>
          <w:sz w:val="21"/>
          <w:szCs w:val="21"/>
        </w:rPr>
      </w:pPr>
      <w:r>
        <w:rPr>
          <w:color w:val="auto"/>
          <w:spacing w:val="-3"/>
          <w:position w:val="14"/>
          <w:sz w:val="21"/>
          <w:szCs w:val="21"/>
        </w:rPr>
        <w:t>7.2</w:t>
      </w:r>
      <w:r>
        <w:rPr>
          <w:color w:val="auto"/>
          <w:spacing w:val="-44"/>
          <w:position w:val="14"/>
          <w:sz w:val="21"/>
          <w:szCs w:val="21"/>
        </w:rPr>
        <w:t xml:space="preserve"> </w:t>
      </w:r>
      <w:r>
        <w:rPr>
          <w:color w:val="auto"/>
          <w:spacing w:val="-3"/>
          <w:position w:val="14"/>
          <w:sz w:val="21"/>
          <w:szCs w:val="21"/>
        </w:rPr>
        <w:t>偏离是指投标文件不响应或者不满足招标文件提出的要求和条件，</w:t>
      </w:r>
      <w:r>
        <w:rPr>
          <w:color w:val="auto"/>
          <w:spacing w:val="-46"/>
          <w:position w:val="14"/>
          <w:sz w:val="21"/>
          <w:szCs w:val="21"/>
        </w:rPr>
        <w:t xml:space="preserve"> </w:t>
      </w:r>
      <w:r>
        <w:rPr>
          <w:color w:val="auto"/>
          <w:spacing w:val="-3"/>
          <w:position w:val="14"/>
          <w:sz w:val="21"/>
          <w:szCs w:val="21"/>
        </w:rPr>
        <w:t>分为</w:t>
      </w:r>
      <w:r>
        <w:rPr>
          <w:color w:val="auto"/>
          <w:spacing w:val="-4"/>
          <w:position w:val="14"/>
          <w:sz w:val="21"/>
          <w:szCs w:val="21"/>
        </w:rPr>
        <w:t>实质性偏离和非实</w:t>
      </w:r>
    </w:p>
    <w:p w14:paraId="4A4130F7">
      <w:pPr>
        <w:pStyle w:val="3"/>
        <w:spacing w:line="220" w:lineRule="auto"/>
        <w:ind w:left="37"/>
        <w:rPr>
          <w:color w:val="auto"/>
          <w:sz w:val="21"/>
          <w:szCs w:val="21"/>
        </w:rPr>
      </w:pPr>
      <w:r>
        <w:rPr>
          <w:color w:val="auto"/>
          <w:spacing w:val="-6"/>
          <w:sz w:val="21"/>
          <w:szCs w:val="21"/>
        </w:rPr>
        <w:t>质性偏离。</w:t>
      </w:r>
    </w:p>
    <w:p w14:paraId="5F8F02CF">
      <w:pPr>
        <w:rPr>
          <w:rFonts w:ascii="Arial"/>
          <w:color w:val="auto"/>
          <w:sz w:val="21"/>
        </w:rPr>
      </w:pPr>
    </w:p>
    <w:p w14:paraId="54C0C84D">
      <w:pPr>
        <w:pStyle w:val="3"/>
        <w:spacing w:before="69" w:line="414" w:lineRule="exact"/>
        <w:ind w:right="58"/>
        <w:jc w:val="right"/>
        <w:rPr>
          <w:color w:val="auto"/>
          <w:sz w:val="21"/>
          <w:szCs w:val="21"/>
        </w:rPr>
      </w:pPr>
      <w:r>
        <w:rPr>
          <w:color w:val="auto"/>
          <w:spacing w:val="-4"/>
          <w:position w:val="15"/>
          <w:sz w:val="21"/>
          <w:szCs w:val="21"/>
        </w:rPr>
        <w:t>7.3</w:t>
      </w:r>
      <w:r>
        <w:rPr>
          <w:color w:val="auto"/>
          <w:spacing w:val="-31"/>
          <w:position w:val="15"/>
          <w:sz w:val="21"/>
          <w:szCs w:val="21"/>
        </w:rPr>
        <w:t xml:space="preserve"> </w:t>
      </w:r>
      <w:r>
        <w:rPr>
          <w:color w:val="auto"/>
          <w:spacing w:val="-4"/>
          <w:position w:val="15"/>
          <w:sz w:val="21"/>
          <w:szCs w:val="21"/>
        </w:rPr>
        <w:t>除法律、法规和招标文件规定的其他投标无效</w:t>
      </w:r>
      <w:r>
        <w:rPr>
          <w:color w:val="auto"/>
          <w:spacing w:val="-5"/>
          <w:position w:val="15"/>
          <w:sz w:val="21"/>
          <w:szCs w:val="21"/>
        </w:rPr>
        <w:t>情形外， 招标文件中用“★”符号标明的条</w:t>
      </w:r>
    </w:p>
    <w:p w14:paraId="4B7EB23A">
      <w:pPr>
        <w:pStyle w:val="3"/>
        <w:spacing w:line="220" w:lineRule="auto"/>
        <w:ind w:left="37"/>
        <w:rPr>
          <w:color w:val="auto"/>
          <w:sz w:val="21"/>
          <w:szCs w:val="21"/>
        </w:rPr>
      </w:pPr>
      <w:r>
        <w:rPr>
          <w:color w:val="auto"/>
          <w:sz w:val="21"/>
          <w:szCs w:val="21"/>
        </w:rPr>
        <w:t>款为实质性要求和条件，对其中任何一条的偏离，为实质性偏离，</w:t>
      </w:r>
      <w:r>
        <w:rPr>
          <w:color w:val="auto"/>
          <w:spacing w:val="-1"/>
          <w:sz w:val="21"/>
          <w:szCs w:val="21"/>
          <w14:textOutline w14:w="3831" w14:cap="flat" w14:cmpd="sng">
            <w14:solidFill>
              <w14:srgbClr w14:val="000000"/>
            </w14:solidFill>
            <w14:prstDash w14:val="solid"/>
            <w14:miter w14:val="0"/>
          </w14:textOutline>
        </w:rPr>
        <w:t>其投标无效</w:t>
      </w:r>
      <w:r>
        <w:rPr>
          <w:color w:val="auto"/>
          <w:spacing w:val="-1"/>
          <w:sz w:val="21"/>
          <w:szCs w:val="21"/>
        </w:rPr>
        <w:t>。</w:t>
      </w:r>
    </w:p>
    <w:p w14:paraId="1BCB5FF8">
      <w:pPr>
        <w:rPr>
          <w:rFonts w:ascii="Arial"/>
          <w:color w:val="auto"/>
          <w:sz w:val="21"/>
        </w:rPr>
      </w:pPr>
    </w:p>
    <w:p w14:paraId="750186F2">
      <w:pPr>
        <w:pStyle w:val="3"/>
        <w:spacing w:before="69" w:line="221" w:lineRule="auto"/>
        <w:ind w:left="464"/>
        <w:rPr>
          <w:color w:val="auto"/>
          <w:sz w:val="21"/>
          <w:szCs w:val="21"/>
        </w:rPr>
      </w:pPr>
      <w:r>
        <w:rPr>
          <w:color w:val="auto"/>
          <w:spacing w:val="-3"/>
          <w:sz w:val="21"/>
          <w:szCs w:val="21"/>
        </w:rPr>
        <w:t>7.4</w:t>
      </w:r>
      <w:r>
        <w:rPr>
          <w:color w:val="auto"/>
          <w:spacing w:val="-41"/>
          <w:sz w:val="21"/>
          <w:szCs w:val="21"/>
        </w:rPr>
        <w:t xml:space="preserve"> </w:t>
      </w:r>
      <w:r>
        <w:rPr>
          <w:color w:val="auto"/>
          <w:spacing w:val="-3"/>
          <w:sz w:val="21"/>
          <w:szCs w:val="21"/>
        </w:rPr>
        <w:t>投标文件偏离招标文件的非实质性要求和条件，</w:t>
      </w:r>
      <w:r>
        <w:rPr>
          <w:color w:val="auto"/>
          <w:spacing w:val="-48"/>
          <w:sz w:val="21"/>
          <w:szCs w:val="21"/>
        </w:rPr>
        <w:t xml:space="preserve"> </w:t>
      </w:r>
      <w:r>
        <w:rPr>
          <w:color w:val="auto"/>
          <w:spacing w:val="-3"/>
          <w:sz w:val="21"/>
          <w:szCs w:val="21"/>
        </w:rPr>
        <w:t>为非实质性偏离。非实质性偏离</w:t>
      </w:r>
      <w:r>
        <w:rPr>
          <w:color w:val="auto"/>
          <w:spacing w:val="-4"/>
          <w:sz w:val="21"/>
          <w:szCs w:val="21"/>
        </w:rPr>
        <w:t>的范围和</w:t>
      </w:r>
    </w:p>
    <w:p w14:paraId="550D3460">
      <w:pPr>
        <w:pStyle w:val="3"/>
        <w:spacing w:before="162" w:line="566" w:lineRule="exact"/>
        <w:ind w:left="45"/>
        <w:rPr>
          <w:color w:val="auto"/>
          <w:sz w:val="21"/>
          <w:szCs w:val="21"/>
        </w:rPr>
      </w:pPr>
      <w:r>
        <w:rPr>
          <w:color w:val="auto"/>
          <w:spacing w:val="-9"/>
          <w:position w:val="27"/>
          <w:sz w:val="21"/>
          <w:szCs w:val="21"/>
        </w:rPr>
        <w:t>幅度应当符合</w:t>
      </w:r>
      <w:r>
        <w:rPr>
          <w:color w:val="auto"/>
          <w:spacing w:val="-9"/>
          <w:position w:val="27"/>
          <w:sz w:val="21"/>
          <w:szCs w:val="21"/>
          <w14:textOutline w14:w="3831" w14:cap="flat" w14:cmpd="sng">
            <w14:solidFill>
              <w14:srgbClr w14:val="000000"/>
            </w14:solidFill>
            <w14:prstDash w14:val="solid"/>
            <w14:miter w14:val="0"/>
          </w14:textOutline>
        </w:rPr>
        <w:t>【投标须知前附表】</w:t>
      </w:r>
      <w:r>
        <w:rPr>
          <w:color w:val="auto"/>
          <w:spacing w:val="-9"/>
          <w:position w:val="27"/>
          <w:sz w:val="21"/>
          <w:szCs w:val="21"/>
        </w:rPr>
        <w:t>的规定，</w:t>
      </w:r>
      <w:r>
        <w:rPr>
          <w:color w:val="auto"/>
          <w:spacing w:val="-9"/>
          <w:position w:val="27"/>
          <w:sz w:val="21"/>
          <w:szCs w:val="21"/>
          <w14:textOutline w14:w="3831" w14:cap="flat" w14:cmpd="sng">
            <w14:solidFill>
              <w14:srgbClr w14:val="000000"/>
            </w14:solidFill>
            <w14:prstDash w14:val="solid"/>
            <w14:miter w14:val="0"/>
          </w14:textOutline>
        </w:rPr>
        <w:t>否则投标无效</w:t>
      </w:r>
      <w:r>
        <w:rPr>
          <w:color w:val="auto"/>
          <w:spacing w:val="-9"/>
          <w:position w:val="27"/>
          <w:sz w:val="21"/>
          <w:szCs w:val="21"/>
        </w:rPr>
        <w:t>。</w:t>
      </w:r>
    </w:p>
    <w:p w14:paraId="168037E1">
      <w:pPr>
        <w:pStyle w:val="3"/>
        <w:spacing w:before="1" w:line="220" w:lineRule="auto"/>
        <w:ind w:left="39"/>
        <w:rPr>
          <w:color w:val="auto"/>
          <w:sz w:val="24"/>
          <w:szCs w:val="24"/>
        </w:rPr>
      </w:pPr>
      <w:r>
        <w:rPr>
          <w:color w:val="auto"/>
          <w:spacing w:val="-4"/>
          <w:sz w:val="24"/>
          <w:szCs w:val="24"/>
          <w14:textOutline w14:w="4354" w14:cap="flat" w14:cmpd="sng">
            <w14:solidFill>
              <w14:srgbClr w14:val="000000"/>
            </w14:solidFill>
            <w14:prstDash w14:val="solid"/>
            <w14:miter w14:val="0"/>
          </w14:textOutline>
        </w:rPr>
        <w:t>8.</w:t>
      </w:r>
      <w:r>
        <w:rPr>
          <w:color w:val="auto"/>
          <w:spacing w:val="14"/>
          <w:sz w:val="24"/>
          <w:szCs w:val="24"/>
        </w:rPr>
        <w:t xml:space="preserve"> </w:t>
      </w:r>
      <w:r>
        <w:rPr>
          <w:color w:val="auto"/>
          <w:spacing w:val="-4"/>
          <w:sz w:val="24"/>
          <w:szCs w:val="24"/>
          <w14:textOutline w14:w="4354" w14:cap="flat" w14:cmpd="sng">
            <w14:solidFill>
              <w14:srgbClr w14:val="000000"/>
            </w14:solidFill>
            <w14:prstDash w14:val="solid"/>
            <w14:miter w14:val="0"/>
          </w14:textOutline>
        </w:rPr>
        <w:t>询问</w:t>
      </w:r>
    </w:p>
    <w:p w14:paraId="15FD3CB8">
      <w:pPr>
        <w:spacing w:line="262" w:lineRule="auto"/>
        <w:rPr>
          <w:rFonts w:ascii="Arial"/>
          <w:color w:val="auto"/>
          <w:sz w:val="21"/>
        </w:rPr>
      </w:pPr>
    </w:p>
    <w:p w14:paraId="53AABB14">
      <w:pPr>
        <w:pStyle w:val="3"/>
        <w:spacing w:before="69" w:line="408" w:lineRule="exact"/>
        <w:ind w:right="58"/>
        <w:jc w:val="right"/>
        <w:rPr>
          <w:color w:val="auto"/>
          <w:sz w:val="21"/>
          <w:szCs w:val="21"/>
        </w:rPr>
      </w:pPr>
      <w:r>
        <w:rPr>
          <w:color w:val="auto"/>
          <w:spacing w:val="-5"/>
          <w:position w:val="15"/>
          <w:sz w:val="21"/>
          <w:szCs w:val="21"/>
        </w:rPr>
        <w:t>8.1</w:t>
      </w:r>
      <w:r>
        <w:rPr>
          <w:color w:val="auto"/>
          <w:spacing w:val="-38"/>
          <w:position w:val="15"/>
          <w:sz w:val="21"/>
          <w:szCs w:val="21"/>
        </w:rPr>
        <w:t xml:space="preserve"> </w:t>
      </w:r>
      <w:r>
        <w:rPr>
          <w:color w:val="auto"/>
          <w:spacing w:val="-5"/>
          <w:position w:val="15"/>
          <w:sz w:val="21"/>
          <w:szCs w:val="21"/>
        </w:rPr>
        <w:t>潜在投标人应仔细阅读和检查招标文件的全部内容。如有疑问，</w:t>
      </w:r>
      <w:r>
        <w:rPr>
          <w:color w:val="auto"/>
          <w:spacing w:val="29"/>
          <w:position w:val="15"/>
          <w:sz w:val="21"/>
          <w:szCs w:val="21"/>
        </w:rPr>
        <w:t xml:space="preserve"> </w:t>
      </w:r>
      <w:r>
        <w:rPr>
          <w:color w:val="auto"/>
          <w:spacing w:val="-5"/>
          <w:position w:val="15"/>
          <w:sz w:val="21"/>
          <w:szCs w:val="21"/>
        </w:rPr>
        <w:t>可以向采购人或者采购代</w:t>
      </w:r>
    </w:p>
    <w:p w14:paraId="589EA340">
      <w:pPr>
        <w:pStyle w:val="3"/>
        <w:spacing w:before="1" w:line="219" w:lineRule="auto"/>
        <w:ind w:left="39"/>
        <w:rPr>
          <w:color w:val="auto"/>
          <w:sz w:val="21"/>
          <w:szCs w:val="21"/>
        </w:rPr>
      </w:pPr>
      <w:r>
        <w:rPr>
          <w:color w:val="auto"/>
          <w:spacing w:val="-4"/>
          <w:sz w:val="21"/>
          <w:szCs w:val="21"/>
        </w:rPr>
        <w:t>理机构提出询问。</w:t>
      </w:r>
    </w:p>
    <w:p w14:paraId="013F41F0">
      <w:pPr>
        <w:pStyle w:val="3"/>
        <w:spacing w:before="316" w:line="220" w:lineRule="auto"/>
        <w:ind w:left="39"/>
        <w:rPr>
          <w:color w:val="auto"/>
          <w:sz w:val="24"/>
          <w:szCs w:val="24"/>
        </w:rPr>
      </w:pPr>
      <w:r>
        <w:rPr>
          <w:color w:val="auto"/>
          <w:sz w:val="24"/>
          <w:szCs w:val="24"/>
          <w14:textOutline w14:w="4354" w14:cap="flat" w14:cmpd="sng">
            <w14:solidFill>
              <w14:srgbClr w14:val="000000"/>
            </w14:solidFill>
            <w14:prstDash w14:val="solid"/>
            <w14:miter w14:val="0"/>
          </w14:textOutline>
        </w:rPr>
        <w:t>9.</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招标文件的澄清或者修改</w:t>
      </w:r>
    </w:p>
    <w:p w14:paraId="4DE0C203">
      <w:pPr>
        <w:spacing w:line="264" w:lineRule="auto"/>
        <w:rPr>
          <w:rFonts w:ascii="Arial"/>
          <w:color w:val="auto"/>
          <w:sz w:val="21"/>
        </w:rPr>
      </w:pPr>
    </w:p>
    <w:p w14:paraId="043F4483">
      <w:pPr>
        <w:pStyle w:val="3"/>
        <w:spacing w:before="69" w:line="413" w:lineRule="exact"/>
        <w:ind w:left="460"/>
        <w:rPr>
          <w:color w:val="auto"/>
          <w:sz w:val="21"/>
          <w:szCs w:val="21"/>
        </w:rPr>
      </w:pPr>
      <w:r>
        <w:rPr>
          <w:color w:val="auto"/>
          <w:spacing w:val="-2"/>
          <w:position w:val="15"/>
          <w:sz w:val="21"/>
          <w:szCs w:val="21"/>
        </w:rPr>
        <w:t>9.1</w:t>
      </w:r>
      <w:r>
        <w:rPr>
          <w:color w:val="auto"/>
          <w:spacing w:val="-35"/>
          <w:position w:val="15"/>
          <w:sz w:val="21"/>
          <w:szCs w:val="21"/>
        </w:rPr>
        <w:t xml:space="preserve"> </w:t>
      </w:r>
      <w:r>
        <w:rPr>
          <w:color w:val="auto"/>
          <w:spacing w:val="-2"/>
          <w:position w:val="15"/>
          <w:sz w:val="21"/>
          <w:szCs w:val="21"/>
        </w:rPr>
        <w:t>采购人、采购代理机构对已发出的招标文件进行必要澄清或者修改的，将在</w:t>
      </w:r>
      <w:r>
        <w:rPr>
          <w:color w:val="auto"/>
          <w:spacing w:val="-2"/>
          <w:position w:val="15"/>
          <w:sz w:val="21"/>
          <w:szCs w:val="21"/>
          <w14:textOutline w14:w="3831" w14:cap="flat" w14:cmpd="sng">
            <w14:solidFill>
              <w14:srgbClr w14:val="000000"/>
            </w14:solidFill>
            <w14:prstDash w14:val="solid"/>
            <w14:miter w14:val="0"/>
          </w14:textOutline>
        </w:rPr>
        <w:t>【投标须知前</w:t>
      </w:r>
    </w:p>
    <w:p w14:paraId="6E4B6F0D">
      <w:pPr>
        <w:pStyle w:val="3"/>
        <w:spacing w:line="219" w:lineRule="auto"/>
        <w:ind w:left="53"/>
        <w:rPr>
          <w:color w:val="auto"/>
          <w:sz w:val="21"/>
          <w:szCs w:val="21"/>
        </w:rPr>
      </w:pPr>
      <w:r>
        <w:rPr>
          <w:color w:val="auto"/>
          <w:spacing w:val="-2"/>
          <w:sz w:val="21"/>
          <w:szCs w:val="21"/>
          <w14:textOutline w14:w="3831" w14:cap="flat" w14:cmpd="sng">
            <w14:solidFill>
              <w14:srgbClr w14:val="000000"/>
            </w14:solidFill>
            <w14:prstDash w14:val="solid"/>
            <w14:miter w14:val="0"/>
          </w14:textOutline>
        </w:rPr>
        <w:t>附表】</w:t>
      </w:r>
      <w:r>
        <w:rPr>
          <w:color w:val="auto"/>
          <w:spacing w:val="-2"/>
          <w:sz w:val="21"/>
          <w:szCs w:val="21"/>
        </w:rPr>
        <w:t>规定的招标公告指定媒体上发布澄清或者修改公告。</w:t>
      </w:r>
    </w:p>
    <w:p w14:paraId="6384302D">
      <w:pPr>
        <w:spacing w:line="242" w:lineRule="auto"/>
        <w:rPr>
          <w:rFonts w:ascii="Arial"/>
          <w:color w:val="auto"/>
          <w:sz w:val="21"/>
        </w:rPr>
      </w:pPr>
    </w:p>
    <w:p w14:paraId="3F7DB009">
      <w:pPr>
        <w:pStyle w:val="3"/>
        <w:spacing w:before="68" w:line="361" w:lineRule="auto"/>
        <w:ind w:left="36" w:right="52" w:firstLine="424"/>
        <w:rPr>
          <w:color w:val="auto"/>
          <w:sz w:val="21"/>
          <w:szCs w:val="21"/>
        </w:rPr>
      </w:pPr>
      <w:r>
        <w:rPr>
          <w:color w:val="auto"/>
          <w:spacing w:val="-3"/>
          <w:sz w:val="21"/>
          <w:szCs w:val="21"/>
        </w:rPr>
        <w:t>9.2</w:t>
      </w:r>
      <w:r>
        <w:rPr>
          <w:color w:val="auto"/>
          <w:spacing w:val="-36"/>
          <w:sz w:val="21"/>
          <w:szCs w:val="21"/>
        </w:rPr>
        <w:t xml:space="preserve"> </w:t>
      </w:r>
      <w:r>
        <w:rPr>
          <w:color w:val="auto"/>
          <w:spacing w:val="-3"/>
          <w:sz w:val="21"/>
          <w:szCs w:val="21"/>
        </w:rPr>
        <w:t>澄清或者修改的内容可能影响投标文件编制的，</w:t>
      </w:r>
      <w:r>
        <w:rPr>
          <w:color w:val="auto"/>
          <w:spacing w:val="-51"/>
          <w:sz w:val="21"/>
          <w:szCs w:val="21"/>
        </w:rPr>
        <w:t xml:space="preserve"> </w:t>
      </w:r>
      <w:r>
        <w:rPr>
          <w:color w:val="auto"/>
          <w:spacing w:val="-3"/>
          <w:sz w:val="21"/>
          <w:szCs w:val="21"/>
        </w:rPr>
        <w:t>采购人、采购代理机构将在提交投标文件</w:t>
      </w:r>
      <w:r>
        <w:rPr>
          <w:color w:val="auto"/>
          <w:sz w:val="21"/>
          <w:szCs w:val="21"/>
        </w:rPr>
        <w:t xml:space="preserve"> </w:t>
      </w:r>
      <w:r>
        <w:rPr>
          <w:color w:val="auto"/>
          <w:spacing w:val="-6"/>
          <w:sz w:val="21"/>
          <w:szCs w:val="21"/>
        </w:rPr>
        <w:t>截止时间</w:t>
      </w:r>
      <w:r>
        <w:rPr>
          <w:color w:val="auto"/>
          <w:spacing w:val="-17"/>
          <w:sz w:val="21"/>
          <w:szCs w:val="21"/>
        </w:rPr>
        <w:t xml:space="preserve"> </w:t>
      </w:r>
      <w:r>
        <w:rPr>
          <w:color w:val="auto"/>
          <w:spacing w:val="-6"/>
          <w:sz w:val="21"/>
          <w:szCs w:val="21"/>
        </w:rPr>
        <w:t>15 日前， 以书面形式通知所有获取招标文件的潜在投标人；不足</w:t>
      </w:r>
      <w:r>
        <w:rPr>
          <w:color w:val="auto"/>
          <w:spacing w:val="-26"/>
          <w:sz w:val="21"/>
          <w:szCs w:val="21"/>
        </w:rPr>
        <w:t xml:space="preserve"> </w:t>
      </w:r>
      <w:r>
        <w:rPr>
          <w:color w:val="auto"/>
          <w:spacing w:val="-6"/>
          <w:sz w:val="21"/>
          <w:szCs w:val="21"/>
        </w:rPr>
        <w:t>15 日的，将相应延长</w:t>
      </w:r>
    </w:p>
    <w:p w14:paraId="105D49FA">
      <w:pPr>
        <w:pStyle w:val="3"/>
        <w:spacing w:before="1" w:line="220" w:lineRule="auto"/>
        <w:ind w:left="37"/>
        <w:rPr>
          <w:color w:val="auto"/>
          <w:sz w:val="21"/>
          <w:szCs w:val="21"/>
        </w:rPr>
      </w:pPr>
      <w:r>
        <w:rPr>
          <w:color w:val="auto"/>
          <w:spacing w:val="-3"/>
          <w:sz w:val="21"/>
          <w:szCs w:val="21"/>
        </w:rPr>
        <w:t>提交投标文件的截止时间。</w:t>
      </w:r>
    </w:p>
    <w:p w14:paraId="61F5E02A">
      <w:pPr>
        <w:rPr>
          <w:rFonts w:ascii="Arial"/>
          <w:color w:val="auto"/>
          <w:sz w:val="21"/>
        </w:rPr>
      </w:pPr>
    </w:p>
    <w:p w14:paraId="38834D3F">
      <w:pPr>
        <w:pStyle w:val="3"/>
        <w:spacing w:before="69" w:line="408" w:lineRule="exact"/>
        <w:jc w:val="right"/>
        <w:rPr>
          <w:color w:val="auto"/>
          <w:sz w:val="21"/>
          <w:szCs w:val="21"/>
        </w:rPr>
      </w:pPr>
      <w:r>
        <w:rPr>
          <w:color w:val="auto"/>
          <w:spacing w:val="-6"/>
          <w:position w:val="15"/>
          <w:sz w:val="21"/>
          <w:szCs w:val="21"/>
        </w:rPr>
        <w:t>9.3</w:t>
      </w:r>
      <w:r>
        <w:rPr>
          <w:color w:val="auto"/>
          <w:spacing w:val="-28"/>
          <w:position w:val="15"/>
          <w:sz w:val="21"/>
          <w:szCs w:val="21"/>
        </w:rPr>
        <w:t xml:space="preserve"> </w:t>
      </w:r>
      <w:r>
        <w:rPr>
          <w:color w:val="auto"/>
          <w:spacing w:val="-6"/>
          <w:position w:val="15"/>
          <w:sz w:val="21"/>
          <w:szCs w:val="21"/>
        </w:rPr>
        <w:t>招标文件的提供期限届满后，获取招标文件的潜在投标人不足</w:t>
      </w:r>
      <w:r>
        <w:rPr>
          <w:color w:val="auto"/>
          <w:spacing w:val="-42"/>
          <w:position w:val="15"/>
          <w:sz w:val="21"/>
          <w:szCs w:val="21"/>
        </w:rPr>
        <w:t xml:space="preserve"> </w:t>
      </w:r>
      <w:r>
        <w:rPr>
          <w:color w:val="auto"/>
          <w:spacing w:val="-6"/>
          <w:position w:val="15"/>
          <w:sz w:val="21"/>
          <w:szCs w:val="21"/>
        </w:rPr>
        <w:t>3</w:t>
      </w:r>
      <w:r>
        <w:rPr>
          <w:color w:val="auto"/>
          <w:spacing w:val="-42"/>
          <w:position w:val="15"/>
          <w:sz w:val="21"/>
          <w:szCs w:val="21"/>
        </w:rPr>
        <w:t xml:space="preserve"> </w:t>
      </w:r>
      <w:r>
        <w:rPr>
          <w:color w:val="auto"/>
          <w:spacing w:val="-6"/>
          <w:position w:val="15"/>
          <w:sz w:val="21"/>
          <w:szCs w:val="21"/>
        </w:rPr>
        <w:t>家的，可以顺延提供期限，</w:t>
      </w:r>
    </w:p>
    <w:p w14:paraId="3D70CC24">
      <w:pPr>
        <w:pStyle w:val="3"/>
        <w:spacing w:before="1" w:line="219" w:lineRule="auto"/>
        <w:ind w:left="42"/>
        <w:rPr>
          <w:color w:val="auto"/>
          <w:sz w:val="21"/>
          <w:szCs w:val="21"/>
        </w:rPr>
      </w:pPr>
      <w:r>
        <w:rPr>
          <w:color w:val="auto"/>
          <w:spacing w:val="-1"/>
          <w:sz w:val="21"/>
          <w:szCs w:val="21"/>
        </w:rPr>
        <w:t>并在指定媒体上发布修改公告。</w:t>
      </w:r>
    </w:p>
    <w:p w14:paraId="01D2B938">
      <w:pPr>
        <w:spacing w:line="300" w:lineRule="auto"/>
        <w:rPr>
          <w:rFonts w:ascii="Arial"/>
          <w:color w:val="auto"/>
          <w:sz w:val="21"/>
        </w:rPr>
      </w:pPr>
    </w:p>
    <w:p w14:paraId="6ED2AC0E">
      <w:pPr>
        <w:pStyle w:val="3"/>
        <w:spacing w:before="68" w:line="413" w:lineRule="exact"/>
        <w:ind w:left="460"/>
        <w:rPr>
          <w:color w:val="auto"/>
          <w:sz w:val="21"/>
          <w:szCs w:val="21"/>
        </w:rPr>
      </w:pPr>
      <w:r>
        <w:rPr>
          <w:color w:val="auto"/>
          <w:position w:val="15"/>
          <w:sz w:val="21"/>
          <w:szCs w:val="21"/>
        </w:rPr>
        <w:t>9.4 通过电子招标投标交易平台下载招标文件的，请获取招标文件的潜在投标人及时</w:t>
      </w:r>
      <w:r>
        <w:rPr>
          <w:color w:val="auto"/>
          <w:spacing w:val="-1"/>
          <w:position w:val="15"/>
          <w:sz w:val="21"/>
          <w:szCs w:val="21"/>
        </w:rPr>
        <w:t>关注招</w:t>
      </w:r>
    </w:p>
    <w:p w14:paraId="31331D22">
      <w:pPr>
        <w:pStyle w:val="3"/>
        <w:spacing w:line="219" w:lineRule="auto"/>
        <w:ind w:left="37"/>
        <w:rPr>
          <w:color w:val="auto"/>
          <w:sz w:val="21"/>
          <w:szCs w:val="21"/>
        </w:rPr>
      </w:pPr>
      <w:r>
        <w:rPr>
          <w:color w:val="auto"/>
          <w:spacing w:val="-1"/>
          <w:sz w:val="21"/>
          <w:szCs w:val="21"/>
        </w:rPr>
        <w:t>标公告指定媒体发布的澄清或者修改公告，采购人、采购代理机构不再书面通知。</w:t>
      </w:r>
    </w:p>
    <w:p w14:paraId="29E7419B">
      <w:pPr>
        <w:spacing w:before="321" w:line="225" w:lineRule="auto"/>
        <w:ind w:left="3665"/>
        <w:outlineLvl w:val="2"/>
        <w:rPr>
          <w:rFonts w:ascii="黑体" w:hAnsi="黑体" w:eastAsia="黑体" w:cs="黑体"/>
          <w:color w:val="auto"/>
          <w:sz w:val="27"/>
          <w:szCs w:val="27"/>
        </w:rPr>
      </w:pPr>
      <w:bookmarkStart w:id="21" w:name="_Toc27931"/>
      <w:bookmarkStart w:id="22" w:name="_Toc23274"/>
      <w:bookmarkStart w:id="23" w:name="_Toc31867"/>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三、投标文件</w:t>
      </w:r>
      <w:bookmarkEnd w:id="21"/>
      <w:bookmarkEnd w:id="22"/>
      <w:bookmarkEnd w:id="23"/>
    </w:p>
    <w:p w14:paraId="3018A71F">
      <w:pPr>
        <w:spacing w:line="287" w:lineRule="auto"/>
        <w:rPr>
          <w:rFonts w:ascii="Arial"/>
          <w:color w:val="auto"/>
          <w:sz w:val="21"/>
        </w:rPr>
      </w:pPr>
    </w:p>
    <w:p w14:paraId="3F7E7D7A">
      <w:pPr>
        <w:pStyle w:val="3"/>
        <w:spacing w:before="78" w:line="220"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10.</w:t>
      </w:r>
      <w:r>
        <w:rPr>
          <w:color w:val="auto"/>
          <w:spacing w:val="15"/>
          <w:sz w:val="24"/>
          <w:szCs w:val="24"/>
        </w:rPr>
        <w:t xml:space="preserve"> </w:t>
      </w:r>
      <w:r>
        <w:rPr>
          <w:color w:val="auto"/>
          <w:spacing w:val="-5"/>
          <w:sz w:val="24"/>
          <w:szCs w:val="24"/>
          <w14:textOutline w14:w="4354" w14:cap="flat" w14:cmpd="sng">
            <w14:solidFill>
              <w14:srgbClr w14:val="000000"/>
            </w14:solidFill>
            <w14:prstDash w14:val="solid"/>
            <w14:miter w14:val="0"/>
          </w14:textOutline>
        </w:rPr>
        <w:t>投标语言</w:t>
      </w:r>
    </w:p>
    <w:p w14:paraId="26DD8BC9">
      <w:pPr>
        <w:spacing w:line="263" w:lineRule="auto"/>
        <w:rPr>
          <w:rFonts w:ascii="Arial"/>
          <w:color w:val="auto"/>
          <w:sz w:val="21"/>
        </w:rPr>
      </w:pPr>
    </w:p>
    <w:p w14:paraId="794F4F06">
      <w:pPr>
        <w:pStyle w:val="3"/>
        <w:spacing w:before="68" w:line="361" w:lineRule="auto"/>
        <w:ind w:left="37" w:right="75" w:firstLine="438"/>
        <w:jc w:val="both"/>
        <w:rPr>
          <w:color w:val="auto"/>
          <w:sz w:val="21"/>
          <w:szCs w:val="21"/>
        </w:rPr>
      </w:pPr>
      <w:r>
        <w:rPr>
          <w:color w:val="auto"/>
          <w:spacing w:val="-3"/>
          <w:sz w:val="21"/>
          <w:szCs w:val="21"/>
        </w:rPr>
        <w:t>10.1</w:t>
      </w:r>
      <w:r>
        <w:rPr>
          <w:color w:val="auto"/>
          <w:spacing w:val="-31"/>
          <w:sz w:val="21"/>
          <w:szCs w:val="21"/>
        </w:rPr>
        <w:t xml:space="preserve"> </w:t>
      </w:r>
      <w:r>
        <w:rPr>
          <w:color w:val="auto"/>
          <w:spacing w:val="-3"/>
          <w:sz w:val="21"/>
          <w:szCs w:val="21"/>
        </w:rPr>
        <w:t>除专用术语外， 投标人提交的投标文件及投标</w:t>
      </w:r>
      <w:r>
        <w:rPr>
          <w:color w:val="auto"/>
          <w:spacing w:val="-4"/>
          <w:sz w:val="21"/>
          <w:szCs w:val="21"/>
        </w:rPr>
        <w:t>人与采购人、采购代理机构就有关投标的</w:t>
      </w:r>
      <w:r>
        <w:rPr>
          <w:color w:val="auto"/>
          <w:sz w:val="21"/>
          <w:szCs w:val="21"/>
        </w:rPr>
        <w:t xml:space="preserve"> </w:t>
      </w:r>
      <w:r>
        <w:rPr>
          <w:color w:val="auto"/>
          <w:spacing w:val="-3"/>
          <w:sz w:val="21"/>
          <w:szCs w:val="21"/>
        </w:rPr>
        <w:t>所有来往函电均使用中文。投标人可以提交其它语言的资料，但应附有中文注释， 有差异时以中</w:t>
      </w:r>
    </w:p>
    <w:p w14:paraId="25F4531B">
      <w:pPr>
        <w:pStyle w:val="3"/>
        <w:spacing w:line="222" w:lineRule="auto"/>
        <w:ind w:left="38"/>
        <w:rPr>
          <w:color w:val="auto"/>
          <w:sz w:val="21"/>
          <w:szCs w:val="21"/>
        </w:rPr>
      </w:pPr>
      <w:r>
        <w:rPr>
          <w:color w:val="auto"/>
          <w:spacing w:val="-7"/>
          <w:sz w:val="21"/>
          <w:szCs w:val="21"/>
        </w:rPr>
        <w:t>文为准。</w:t>
      </w:r>
    </w:p>
    <w:p w14:paraId="5E6E71CA">
      <w:pPr>
        <w:pStyle w:val="3"/>
        <w:spacing w:before="314" w:line="220" w:lineRule="auto"/>
        <w:ind w:left="55"/>
        <w:rPr>
          <w:color w:val="auto"/>
          <w:sz w:val="24"/>
          <w:szCs w:val="24"/>
        </w:rPr>
      </w:pPr>
      <w:r>
        <w:rPr>
          <w:color w:val="auto"/>
          <w:spacing w:val="-3"/>
          <w:sz w:val="24"/>
          <w:szCs w:val="24"/>
          <w14:textOutline w14:w="4354" w14:cap="flat" w14:cmpd="sng">
            <w14:solidFill>
              <w14:srgbClr w14:val="000000"/>
            </w14:solidFill>
            <w14:prstDash w14:val="solid"/>
            <w14:miter w14:val="0"/>
          </w14:textOutline>
        </w:rPr>
        <w:t>11.</w:t>
      </w:r>
      <w:r>
        <w:rPr>
          <w:color w:val="auto"/>
          <w:spacing w:val="-3"/>
          <w:sz w:val="24"/>
          <w:szCs w:val="24"/>
        </w:rPr>
        <w:t xml:space="preserve"> </w:t>
      </w:r>
      <w:r>
        <w:rPr>
          <w:color w:val="auto"/>
          <w:spacing w:val="-3"/>
          <w:sz w:val="24"/>
          <w:szCs w:val="24"/>
          <w14:textOutline w14:w="4354" w14:cap="flat" w14:cmpd="sng">
            <w14:solidFill>
              <w14:srgbClr w14:val="000000"/>
            </w14:solidFill>
            <w14:prstDash w14:val="solid"/>
            <w14:miter w14:val="0"/>
          </w14:textOutline>
        </w:rPr>
        <w:t>计量单位</w:t>
      </w:r>
    </w:p>
    <w:p w14:paraId="64303478">
      <w:pPr>
        <w:spacing w:line="263" w:lineRule="auto"/>
        <w:rPr>
          <w:rFonts w:ascii="Arial"/>
          <w:color w:val="auto"/>
          <w:sz w:val="21"/>
        </w:rPr>
      </w:pPr>
    </w:p>
    <w:p w14:paraId="6951F8ED">
      <w:pPr>
        <w:pStyle w:val="3"/>
        <w:spacing w:before="69" w:line="220" w:lineRule="auto"/>
        <w:ind w:left="475"/>
        <w:rPr>
          <w:color w:val="auto"/>
          <w:sz w:val="21"/>
          <w:szCs w:val="21"/>
        </w:rPr>
      </w:pPr>
      <w:r>
        <w:rPr>
          <w:color w:val="auto"/>
          <w:spacing w:val="-2"/>
          <w:sz w:val="21"/>
          <w:szCs w:val="21"/>
        </w:rPr>
        <w:t>11.1</w:t>
      </w:r>
      <w:r>
        <w:rPr>
          <w:color w:val="auto"/>
          <w:spacing w:val="-39"/>
          <w:sz w:val="21"/>
          <w:szCs w:val="21"/>
        </w:rPr>
        <w:t xml:space="preserve"> </w:t>
      </w:r>
      <w:r>
        <w:rPr>
          <w:color w:val="auto"/>
          <w:spacing w:val="-2"/>
          <w:sz w:val="21"/>
          <w:szCs w:val="21"/>
        </w:rPr>
        <w:t>所有计量均采用中华人民共和国法定计量单位。</w:t>
      </w:r>
    </w:p>
    <w:p w14:paraId="38D777CB">
      <w:pPr>
        <w:pStyle w:val="3"/>
        <w:spacing w:before="315" w:line="220" w:lineRule="auto"/>
        <w:ind w:left="55"/>
        <w:rPr>
          <w:color w:val="auto"/>
          <w:sz w:val="24"/>
          <w:szCs w:val="24"/>
        </w:rPr>
      </w:pPr>
      <w:r>
        <w:rPr>
          <w:color w:val="auto"/>
          <w:spacing w:val="-2"/>
          <w:sz w:val="24"/>
          <w:szCs w:val="24"/>
          <w14:textOutline w14:w="4354" w14:cap="flat" w14:cmpd="sng">
            <w14:solidFill>
              <w14:srgbClr w14:val="000000"/>
            </w14:solidFill>
            <w14:prstDash w14:val="solid"/>
            <w14:miter w14:val="0"/>
          </w14:textOutline>
        </w:rPr>
        <w:t>12.</w:t>
      </w:r>
      <w:r>
        <w:rPr>
          <w:color w:val="auto"/>
          <w:spacing w:val="-2"/>
          <w:sz w:val="24"/>
          <w:szCs w:val="24"/>
        </w:rPr>
        <w:t xml:space="preserve"> </w:t>
      </w:r>
      <w:r>
        <w:rPr>
          <w:color w:val="auto"/>
          <w:spacing w:val="-2"/>
          <w:sz w:val="24"/>
          <w:szCs w:val="24"/>
          <w14:textOutline w14:w="4354" w14:cap="flat" w14:cmpd="sng">
            <w14:solidFill>
              <w14:srgbClr w14:val="000000"/>
            </w14:solidFill>
            <w14:prstDash w14:val="solid"/>
            <w14:miter w14:val="0"/>
          </w14:textOutline>
        </w:rPr>
        <w:t>投标文件的组成</w:t>
      </w:r>
    </w:p>
    <w:p w14:paraId="12FFA071">
      <w:pPr>
        <w:spacing w:line="264" w:lineRule="auto"/>
        <w:rPr>
          <w:rFonts w:ascii="Arial"/>
          <w:color w:val="auto"/>
          <w:sz w:val="21"/>
        </w:rPr>
      </w:pPr>
    </w:p>
    <w:p w14:paraId="5FBB62BE">
      <w:pPr>
        <w:pStyle w:val="3"/>
        <w:spacing w:before="69" w:line="221" w:lineRule="auto"/>
        <w:ind w:left="475"/>
        <w:rPr>
          <w:color w:val="auto"/>
          <w:sz w:val="21"/>
          <w:szCs w:val="21"/>
        </w:rPr>
      </w:pPr>
      <w:r>
        <w:rPr>
          <w:color w:val="auto"/>
          <w:spacing w:val="-2"/>
          <w:sz w:val="21"/>
          <w:szCs w:val="21"/>
        </w:rPr>
        <w:t>12.1</w:t>
      </w:r>
      <w:r>
        <w:rPr>
          <w:color w:val="auto"/>
          <w:spacing w:val="-40"/>
          <w:sz w:val="21"/>
          <w:szCs w:val="21"/>
        </w:rPr>
        <w:t xml:space="preserve"> </w:t>
      </w:r>
      <w:r>
        <w:rPr>
          <w:color w:val="auto"/>
          <w:spacing w:val="-2"/>
          <w:sz w:val="21"/>
          <w:szCs w:val="21"/>
        </w:rPr>
        <w:t>投标文件由如下内容组成：</w:t>
      </w:r>
    </w:p>
    <w:p w14:paraId="5F44B0AD">
      <w:pPr>
        <w:spacing w:line="245" w:lineRule="auto"/>
        <w:rPr>
          <w:rFonts w:ascii="Arial"/>
          <w:color w:val="auto"/>
          <w:sz w:val="21"/>
        </w:rPr>
      </w:pPr>
    </w:p>
    <w:p w14:paraId="7AE09ADA">
      <w:pPr>
        <w:pStyle w:val="3"/>
        <w:spacing w:before="68" w:line="221" w:lineRule="auto"/>
        <w:ind w:left="45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243178F6">
      <w:pPr>
        <w:spacing w:line="241" w:lineRule="auto"/>
        <w:rPr>
          <w:rFonts w:ascii="Arial"/>
          <w:color w:val="auto"/>
          <w:sz w:val="21"/>
        </w:rPr>
      </w:pPr>
    </w:p>
    <w:p w14:paraId="1E731943">
      <w:pPr>
        <w:pStyle w:val="3"/>
        <w:spacing w:before="69" w:line="221" w:lineRule="auto"/>
        <w:ind w:left="466"/>
        <w:rPr>
          <w:color w:val="auto"/>
          <w:sz w:val="21"/>
          <w:szCs w:val="21"/>
        </w:rPr>
      </w:pPr>
      <w:r>
        <w:rPr>
          <w:color w:val="auto"/>
          <w:spacing w:val="-2"/>
          <w:sz w:val="21"/>
          <w:szCs w:val="21"/>
        </w:rPr>
        <w:t>（1）开标一览表</w:t>
      </w:r>
    </w:p>
    <w:p w14:paraId="6AC73B73">
      <w:pPr>
        <w:spacing w:line="244" w:lineRule="auto"/>
        <w:rPr>
          <w:rFonts w:ascii="Arial"/>
          <w:color w:val="auto"/>
          <w:sz w:val="21"/>
        </w:rPr>
      </w:pPr>
    </w:p>
    <w:p w14:paraId="21681233">
      <w:pPr>
        <w:pStyle w:val="3"/>
        <w:spacing w:before="69" w:line="562" w:lineRule="exact"/>
        <w:ind w:left="466"/>
        <w:rPr>
          <w:color w:val="auto"/>
          <w:sz w:val="21"/>
          <w:szCs w:val="21"/>
        </w:rPr>
      </w:pPr>
      <w:r>
        <w:rPr>
          <w:color w:val="auto"/>
          <w:spacing w:val="-1"/>
          <w:position w:val="27"/>
          <w:sz w:val="21"/>
          <w:szCs w:val="21"/>
        </w:rPr>
        <w:t>（2）法定代表人（单位负责人）身份证明</w:t>
      </w:r>
    </w:p>
    <w:p w14:paraId="209AFF2A">
      <w:pPr>
        <w:pStyle w:val="3"/>
        <w:spacing w:before="1" w:line="219" w:lineRule="auto"/>
        <w:ind w:left="466"/>
        <w:rPr>
          <w:color w:val="auto"/>
          <w:sz w:val="21"/>
          <w:szCs w:val="21"/>
        </w:rPr>
      </w:pPr>
      <w:r>
        <w:rPr>
          <w:color w:val="auto"/>
          <w:spacing w:val="-1"/>
          <w:sz w:val="21"/>
          <w:szCs w:val="21"/>
        </w:rPr>
        <w:t>（3）法定代表人授权委托书</w:t>
      </w:r>
    </w:p>
    <w:p w14:paraId="5C9E4254">
      <w:pPr>
        <w:spacing w:line="246" w:lineRule="auto"/>
        <w:rPr>
          <w:rFonts w:ascii="Arial"/>
          <w:color w:val="auto"/>
          <w:sz w:val="21"/>
        </w:rPr>
      </w:pPr>
    </w:p>
    <w:p w14:paraId="445E1CE4">
      <w:pPr>
        <w:pStyle w:val="3"/>
        <w:spacing w:before="69" w:line="220" w:lineRule="auto"/>
        <w:ind w:left="466"/>
        <w:rPr>
          <w:color w:val="auto"/>
          <w:sz w:val="21"/>
          <w:szCs w:val="21"/>
        </w:rPr>
      </w:pPr>
      <w:r>
        <w:rPr>
          <w:color w:val="auto"/>
          <w:spacing w:val="-1"/>
          <w:sz w:val="21"/>
          <w:szCs w:val="21"/>
        </w:rPr>
        <w:t>（4）投标人提供的资格证明文件</w:t>
      </w:r>
    </w:p>
    <w:p w14:paraId="5F5CD9E0">
      <w:pPr>
        <w:spacing w:line="246" w:lineRule="auto"/>
        <w:rPr>
          <w:rFonts w:ascii="Arial"/>
          <w:color w:val="auto"/>
          <w:sz w:val="21"/>
        </w:rPr>
      </w:pPr>
    </w:p>
    <w:p w14:paraId="38ABCB3E">
      <w:pPr>
        <w:pStyle w:val="3"/>
        <w:spacing w:before="68" w:line="221" w:lineRule="auto"/>
        <w:ind w:left="45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商务和技术文件</w:t>
      </w:r>
    </w:p>
    <w:p w14:paraId="32263079">
      <w:pPr>
        <w:spacing w:line="241" w:lineRule="auto"/>
        <w:rPr>
          <w:rFonts w:ascii="Arial"/>
          <w:color w:val="auto"/>
          <w:sz w:val="21"/>
        </w:rPr>
      </w:pPr>
    </w:p>
    <w:p w14:paraId="7EBA9BB6">
      <w:pPr>
        <w:pStyle w:val="3"/>
        <w:spacing w:before="69" w:line="221" w:lineRule="auto"/>
        <w:ind w:left="466"/>
        <w:rPr>
          <w:color w:val="auto"/>
          <w:sz w:val="21"/>
          <w:szCs w:val="21"/>
        </w:rPr>
      </w:pPr>
      <w:r>
        <w:rPr>
          <w:color w:val="auto"/>
          <w:spacing w:val="-5"/>
          <w:sz w:val="21"/>
          <w:szCs w:val="21"/>
        </w:rPr>
        <w:t>（5）投标函</w:t>
      </w:r>
    </w:p>
    <w:p w14:paraId="55814AFE">
      <w:pPr>
        <w:spacing w:line="245" w:lineRule="auto"/>
        <w:rPr>
          <w:rFonts w:ascii="Arial"/>
          <w:color w:val="auto"/>
          <w:sz w:val="21"/>
        </w:rPr>
      </w:pPr>
    </w:p>
    <w:p w14:paraId="777E915F">
      <w:pPr>
        <w:pStyle w:val="3"/>
        <w:spacing w:before="69" w:line="219" w:lineRule="auto"/>
        <w:ind w:left="466"/>
        <w:rPr>
          <w:color w:val="auto"/>
          <w:sz w:val="21"/>
          <w:szCs w:val="21"/>
        </w:rPr>
      </w:pPr>
      <w:r>
        <w:rPr>
          <w:color w:val="auto"/>
          <w:spacing w:val="-3"/>
          <w:sz w:val="21"/>
          <w:szCs w:val="21"/>
        </w:rPr>
        <w:t>（6）分项报价</w:t>
      </w:r>
    </w:p>
    <w:p w14:paraId="61150F0A">
      <w:pPr>
        <w:spacing w:line="242" w:lineRule="auto"/>
        <w:rPr>
          <w:rFonts w:ascii="Arial"/>
          <w:color w:val="auto"/>
          <w:sz w:val="21"/>
        </w:rPr>
      </w:pPr>
    </w:p>
    <w:p w14:paraId="7AF97303">
      <w:pPr>
        <w:pStyle w:val="3"/>
        <w:spacing w:before="68" w:line="220" w:lineRule="auto"/>
        <w:ind w:left="466"/>
        <w:rPr>
          <w:color w:val="auto"/>
          <w:sz w:val="21"/>
          <w:szCs w:val="21"/>
        </w:rPr>
      </w:pPr>
      <w:r>
        <w:rPr>
          <w:color w:val="auto"/>
          <w:spacing w:val="-3"/>
          <w:sz w:val="21"/>
          <w:szCs w:val="21"/>
        </w:rPr>
        <w:t>（7）采购需求响应</w:t>
      </w:r>
    </w:p>
    <w:p w14:paraId="66AFA9E8">
      <w:pPr>
        <w:spacing w:line="246" w:lineRule="auto"/>
        <w:rPr>
          <w:rFonts w:ascii="Arial"/>
          <w:color w:val="auto"/>
          <w:sz w:val="21"/>
        </w:rPr>
      </w:pPr>
    </w:p>
    <w:p w14:paraId="47830140">
      <w:pPr>
        <w:pStyle w:val="3"/>
        <w:spacing w:before="69" w:line="567" w:lineRule="exact"/>
        <w:ind w:left="466"/>
        <w:rPr>
          <w:color w:val="auto"/>
          <w:sz w:val="21"/>
          <w:szCs w:val="21"/>
        </w:rPr>
      </w:pPr>
      <w:r>
        <w:rPr>
          <w:color w:val="auto"/>
          <w:spacing w:val="-2"/>
          <w:position w:val="27"/>
          <w:sz w:val="21"/>
          <w:szCs w:val="21"/>
        </w:rPr>
        <w:t>（8）合同条款偏离表</w:t>
      </w:r>
    </w:p>
    <w:p w14:paraId="436585A2">
      <w:pPr>
        <w:pStyle w:val="3"/>
        <w:spacing w:before="1" w:line="219" w:lineRule="auto"/>
        <w:ind w:left="466"/>
        <w:rPr>
          <w:color w:val="auto"/>
          <w:sz w:val="21"/>
          <w:szCs w:val="21"/>
        </w:rPr>
      </w:pPr>
      <w:r>
        <w:rPr>
          <w:color w:val="auto"/>
          <w:spacing w:val="-2"/>
          <w:sz w:val="21"/>
          <w:szCs w:val="21"/>
        </w:rPr>
        <w:t>（9）采购需求偏离表</w:t>
      </w:r>
    </w:p>
    <w:p w14:paraId="1B7D78B2">
      <w:pPr>
        <w:spacing w:line="242" w:lineRule="auto"/>
        <w:rPr>
          <w:rFonts w:ascii="Arial"/>
          <w:color w:val="auto"/>
          <w:sz w:val="21"/>
        </w:rPr>
      </w:pPr>
    </w:p>
    <w:p w14:paraId="48BAA20B">
      <w:pPr>
        <w:pStyle w:val="3"/>
        <w:spacing w:before="68" w:line="220" w:lineRule="auto"/>
        <w:ind w:left="466"/>
        <w:rPr>
          <w:color w:val="auto"/>
          <w:sz w:val="21"/>
          <w:szCs w:val="21"/>
        </w:rPr>
      </w:pPr>
      <w:r>
        <w:rPr>
          <w:color w:val="auto"/>
          <w:spacing w:val="-1"/>
          <w:sz w:val="21"/>
          <w:szCs w:val="21"/>
        </w:rPr>
        <w:t>（10）享受政府采购政策优惠的证明资料</w:t>
      </w:r>
    </w:p>
    <w:p w14:paraId="2A86CF2F">
      <w:pPr>
        <w:spacing w:line="246" w:lineRule="auto"/>
        <w:rPr>
          <w:rFonts w:ascii="Arial"/>
          <w:color w:val="auto"/>
          <w:sz w:val="21"/>
        </w:rPr>
      </w:pPr>
    </w:p>
    <w:p w14:paraId="431A9E61">
      <w:pPr>
        <w:pStyle w:val="3"/>
        <w:spacing w:before="69" w:line="561" w:lineRule="exact"/>
        <w:ind w:left="466"/>
        <w:rPr>
          <w:color w:val="auto"/>
          <w:sz w:val="21"/>
          <w:szCs w:val="21"/>
        </w:rPr>
      </w:pPr>
      <w:r>
        <w:rPr>
          <w:color w:val="auto"/>
          <w:spacing w:val="-1"/>
          <w:position w:val="27"/>
          <w:sz w:val="21"/>
          <w:szCs w:val="21"/>
        </w:rPr>
        <w:t>（11）投标货物符合招标文件规定的证明文件</w:t>
      </w:r>
    </w:p>
    <w:p w14:paraId="5549438A">
      <w:pPr>
        <w:pStyle w:val="3"/>
        <w:spacing w:before="1" w:line="219" w:lineRule="auto"/>
        <w:ind w:left="466"/>
        <w:rPr>
          <w:color w:val="auto"/>
          <w:sz w:val="21"/>
          <w:szCs w:val="21"/>
        </w:rPr>
      </w:pPr>
      <w:r>
        <w:rPr>
          <w:color w:val="auto"/>
          <w:spacing w:val="-1"/>
          <w:sz w:val="21"/>
          <w:szCs w:val="21"/>
        </w:rPr>
        <w:t>（12）投标人认为需提供的其他资料</w:t>
      </w:r>
    </w:p>
    <w:p w14:paraId="593EF2EA">
      <w:pPr>
        <w:spacing w:line="300" w:lineRule="auto"/>
        <w:rPr>
          <w:rFonts w:ascii="Arial"/>
          <w:color w:val="auto"/>
          <w:sz w:val="21"/>
        </w:rPr>
      </w:pPr>
    </w:p>
    <w:p w14:paraId="2425D369">
      <w:pPr>
        <w:pStyle w:val="3"/>
        <w:spacing w:before="68" w:line="413" w:lineRule="exact"/>
        <w:ind w:left="475"/>
        <w:rPr>
          <w:color w:val="auto"/>
          <w:sz w:val="21"/>
          <w:szCs w:val="21"/>
        </w:rPr>
      </w:pPr>
      <w:r>
        <w:rPr>
          <w:color w:val="auto"/>
          <w:spacing w:val="-4"/>
          <w:position w:val="15"/>
          <w:sz w:val="21"/>
          <w:szCs w:val="21"/>
        </w:rPr>
        <w:t>12.2</w:t>
      </w:r>
      <w:r>
        <w:rPr>
          <w:color w:val="auto"/>
          <w:spacing w:val="-41"/>
          <w:position w:val="15"/>
          <w:sz w:val="21"/>
          <w:szCs w:val="21"/>
        </w:rPr>
        <w:t xml:space="preserve"> </w:t>
      </w:r>
      <w:r>
        <w:rPr>
          <w:color w:val="auto"/>
          <w:spacing w:val="-4"/>
          <w:position w:val="15"/>
          <w:sz w:val="21"/>
          <w:szCs w:val="21"/>
        </w:rPr>
        <w:t>投标人可以编制资格审查索引表、符合性审查索引表、评审索引表，</w:t>
      </w:r>
      <w:r>
        <w:rPr>
          <w:color w:val="auto"/>
          <w:spacing w:val="37"/>
          <w:position w:val="15"/>
          <w:sz w:val="21"/>
          <w:szCs w:val="21"/>
        </w:rPr>
        <w:t xml:space="preserve"> </w:t>
      </w:r>
      <w:r>
        <w:rPr>
          <w:color w:val="auto"/>
          <w:spacing w:val="-4"/>
          <w:position w:val="15"/>
          <w:sz w:val="21"/>
          <w:szCs w:val="21"/>
        </w:rPr>
        <w:t>以方</w:t>
      </w:r>
      <w:r>
        <w:rPr>
          <w:color w:val="auto"/>
          <w:spacing w:val="-5"/>
          <w:position w:val="15"/>
          <w:sz w:val="21"/>
          <w:szCs w:val="21"/>
        </w:rPr>
        <w:t>便采购人、采</w:t>
      </w:r>
    </w:p>
    <w:p w14:paraId="26FA914C">
      <w:pPr>
        <w:pStyle w:val="3"/>
        <w:spacing w:line="219" w:lineRule="auto"/>
        <w:ind w:left="35"/>
        <w:rPr>
          <w:color w:val="auto"/>
          <w:sz w:val="21"/>
          <w:szCs w:val="21"/>
        </w:rPr>
      </w:pPr>
      <w:r>
        <w:rPr>
          <w:color w:val="auto"/>
          <w:spacing w:val="-1"/>
          <w:sz w:val="21"/>
          <w:szCs w:val="21"/>
        </w:rPr>
        <w:t>购代理机构、评标委员会在资格审查及评审时查阅。</w:t>
      </w:r>
    </w:p>
    <w:p w14:paraId="56FD3D4D">
      <w:pPr>
        <w:spacing w:line="241" w:lineRule="auto"/>
        <w:rPr>
          <w:rFonts w:ascii="Arial"/>
          <w:color w:val="auto"/>
          <w:sz w:val="21"/>
        </w:rPr>
      </w:pPr>
    </w:p>
    <w:p w14:paraId="13C5D4EC">
      <w:pPr>
        <w:pStyle w:val="3"/>
        <w:spacing w:before="68" w:line="220" w:lineRule="auto"/>
        <w:ind w:left="475"/>
        <w:rPr>
          <w:color w:val="auto"/>
          <w:sz w:val="21"/>
          <w:szCs w:val="21"/>
        </w:rPr>
      </w:pPr>
      <w:r>
        <w:rPr>
          <w:color w:val="auto"/>
          <w:spacing w:val="-1"/>
          <w:sz w:val="21"/>
          <w:szCs w:val="21"/>
        </w:rPr>
        <w:t>12.3</w:t>
      </w:r>
      <w:r>
        <w:rPr>
          <w:color w:val="auto"/>
          <w:spacing w:val="-44"/>
          <w:sz w:val="21"/>
          <w:szCs w:val="21"/>
        </w:rPr>
        <w:t xml:space="preserve"> </w:t>
      </w:r>
      <w:r>
        <w:rPr>
          <w:color w:val="auto"/>
          <w:spacing w:val="-1"/>
          <w:sz w:val="21"/>
          <w:szCs w:val="21"/>
        </w:rPr>
        <w:t>根据《政府采购法》第四十二条的规定，投标人无论中标与否</w:t>
      </w:r>
      <w:r>
        <w:rPr>
          <w:color w:val="auto"/>
          <w:spacing w:val="-2"/>
          <w:sz w:val="21"/>
          <w:szCs w:val="21"/>
        </w:rPr>
        <w:t>，其投标文件不予退还。</w:t>
      </w:r>
    </w:p>
    <w:p w14:paraId="793AF06A">
      <w:pPr>
        <w:spacing w:line="241" w:lineRule="auto"/>
        <w:rPr>
          <w:rFonts w:ascii="Arial"/>
          <w:color w:val="auto"/>
          <w:sz w:val="21"/>
        </w:rPr>
      </w:pPr>
    </w:p>
    <w:p w14:paraId="76AFF6AE">
      <w:pPr>
        <w:pStyle w:val="3"/>
        <w:spacing w:before="78" w:line="218"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13.</w:t>
      </w:r>
      <w:r>
        <w:rPr>
          <w:color w:val="auto"/>
          <w:spacing w:val="15"/>
          <w:sz w:val="24"/>
          <w:szCs w:val="24"/>
        </w:rPr>
        <w:t xml:space="preserve"> </w:t>
      </w:r>
      <w:r>
        <w:rPr>
          <w:color w:val="auto"/>
          <w:spacing w:val="-5"/>
          <w:sz w:val="24"/>
          <w:szCs w:val="24"/>
          <w14:textOutline w14:w="4354" w14:cap="flat" w14:cmpd="sng">
            <w14:solidFill>
              <w14:srgbClr w14:val="000000"/>
            </w14:solidFill>
            <w14:prstDash w14:val="solid"/>
            <w14:miter w14:val="0"/>
          </w14:textOutline>
        </w:rPr>
        <w:t>投标报价</w:t>
      </w:r>
    </w:p>
    <w:p w14:paraId="53100C7F">
      <w:pPr>
        <w:spacing w:line="266" w:lineRule="auto"/>
        <w:rPr>
          <w:rFonts w:ascii="Arial"/>
          <w:color w:val="auto"/>
          <w:sz w:val="21"/>
        </w:rPr>
      </w:pPr>
    </w:p>
    <w:p w14:paraId="0EE99B71">
      <w:pPr>
        <w:pStyle w:val="3"/>
        <w:spacing w:before="69" w:line="359" w:lineRule="auto"/>
        <w:ind w:left="37" w:right="77" w:firstLine="437"/>
        <w:rPr>
          <w:color w:val="auto"/>
          <w:sz w:val="21"/>
          <w:szCs w:val="21"/>
        </w:rPr>
      </w:pPr>
      <w:r>
        <w:rPr>
          <w:color w:val="auto"/>
          <w:spacing w:val="-6"/>
          <w:sz w:val="21"/>
          <w:szCs w:val="21"/>
        </w:rPr>
        <w:t>13.1</w:t>
      </w:r>
      <w:r>
        <w:rPr>
          <w:color w:val="auto"/>
          <w:spacing w:val="-36"/>
          <w:sz w:val="21"/>
          <w:szCs w:val="21"/>
        </w:rPr>
        <w:t xml:space="preserve"> </w:t>
      </w:r>
      <w:r>
        <w:rPr>
          <w:color w:val="auto"/>
          <w:spacing w:val="-6"/>
          <w:sz w:val="21"/>
          <w:szCs w:val="21"/>
        </w:rPr>
        <w:t>投标人应以招标文件规定的供货及服务要求、责任范围和合同条件为基础，</w:t>
      </w:r>
      <w:r>
        <w:rPr>
          <w:color w:val="auto"/>
          <w:spacing w:val="-46"/>
          <w:sz w:val="21"/>
          <w:szCs w:val="21"/>
        </w:rPr>
        <w:t xml:space="preserve"> </w:t>
      </w:r>
      <w:r>
        <w:rPr>
          <w:color w:val="auto"/>
          <w:spacing w:val="-6"/>
          <w:sz w:val="21"/>
          <w:szCs w:val="21"/>
        </w:rPr>
        <w:t>按第七章“投</w:t>
      </w:r>
      <w:r>
        <w:rPr>
          <w:color w:val="auto"/>
          <w:sz w:val="21"/>
          <w:szCs w:val="21"/>
        </w:rPr>
        <w:t xml:space="preserve"> 标文件的组成”的有关规定进行报价。投标人的报价应包括为完成本项目所要</w:t>
      </w:r>
      <w:r>
        <w:rPr>
          <w:color w:val="auto"/>
          <w:spacing w:val="-1"/>
          <w:sz w:val="21"/>
          <w:szCs w:val="21"/>
        </w:rPr>
        <w:t>求的全部内容可能</w:t>
      </w:r>
    </w:p>
    <w:p w14:paraId="0C76E9C5">
      <w:pPr>
        <w:pStyle w:val="3"/>
        <w:spacing w:line="219" w:lineRule="auto"/>
        <w:ind w:left="40"/>
        <w:rPr>
          <w:color w:val="auto"/>
          <w:sz w:val="21"/>
          <w:szCs w:val="21"/>
        </w:rPr>
      </w:pPr>
      <w:r>
        <w:rPr>
          <w:color w:val="auto"/>
          <w:spacing w:val="-1"/>
          <w:sz w:val="21"/>
          <w:szCs w:val="21"/>
        </w:rPr>
        <w:t>发生的全部费用和税费、规费、保险费（如果有）等，采购人将不再支付报价以外的任何费用。</w:t>
      </w:r>
    </w:p>
    <w:p w14:paraId="6A7FC389">
      <w:pPr>
        <w:spacing w:line="242" w:lineRule="auto"/>
        <w:rPr>
          <w:rFonts w:ascii="Arial"/>
          <w:color w:val="auto"/>
          <w:sz w:val="21"/>
        </w:rPr>
      </w:pPr>
    </w:p>
    <w:p w14:paraId="5EB07EC2">
      <w:pPr>
        <w:pStyle w:val="3"/>
        <w:spacing w:before="69" w:line="413" w:lineRule="exact"/>
        <w:ind w:left="475"/>
        <w:rPr>
          <w:color w:val="auto"/>
          <w:sz w:val="21"/>
          <w:szCs w:val="21"/>
        </w:rPr>
      </w:pPr>
      <w:r>
        <w:rPr>
          <w:color w:val="auto"/>
          <w:spacing w:val="-3"/>
          <w:position w:val="15"/>
          <w:sz w:val="21"/>
          <w:szCs w:val="21"/>
        </w:rPr>
        <w:t>13.2</w:t>
      </w:r>
      <w:r>
        <w:rPr>
          <w:color w:val="auto"/>
          <w:spacing w:val="-42"/>
          <w:position w:val="15"/>
          <w:sz w:val="21"/>
          <w:szCs w:val="21"/>
        </w:rPr>
        <w:t xml:space="preserve"> </w:t>
      </w:r>
      <w:r>
        <w:rPr>
          <w:color w:val="auto"/>
          <w:spacing w:val="-3"/>
          <w:position w:val="15"/>
          <w:sz w:val="21"/>
          <w:szCs w:val="21"/>
        </w:rPr>
        <w:t>投标人的投标报价不得超过采购项目预算， 也不得超过最高限价(如果设定)，否</w:t>
      </w:r>
      <w:r>
        <w:rPr>
          <w:color w:val="auto"/>
          <w:spacing w:val="-4"/>
          <w:position w:val="15"/>
          <w:sz w:val="21"/>
          <w:szCs w:val="21"/>
        </w:rPr>
        <w:t>则其</w:t>
      </w:r>
      <w:r>
        <w:rPr>
          <w:color w:val="auto"/>
          <w:spacing w:val="-4"/>
          <w:position w:val="15"/>
          <w:sz w:val="21"/>
          <w:szCs w:val="21"/>
          <w14:textOutline w14:w="3831" w14:cap="flat" w14:cmpd="sng">
            <w14:solidFill>
              <w14:srgbClr w14:val="000000"/>
            </w14:solidFill>
            <w14:prstDash w14:val="solid"/>
            <w14:miter w14:val="0"/>
          </w14:textOutline>
        </w:rPr>
        <w:t>投</w:t>
      </w:r>
    </w:p>
    <w:p w14:paraId="070A215C">
      <w:pPr>
        <w:pStyle w:val="3"/>
        <w:spacing w:line="219" w:lineRule="auto"/>
        <w:ind w:left="37"/>
        <w:rPr>
          <w:color w:val="auto"/>
          <w:sz w:val="21"/>
          <w:szCs w:val="21"/>
        </w:rPr>
      </w:pPr>
      <w:r>
        <w:rPr>
          <w:color w:val="auto"/>
          <w:spacing w:val="-4"/>
          <w:sz w:val="21"/>
          <w:szCs w:val="21"/>
          <w14:textOutline w14:w="3831" w14:cap="flat" w14:cmpd="sng">
            <w14:solidFill>
              <w14:srgbClr w14:val="000000"/>
            </w14:solidFill>
            <w14:prstDash w14:val="solid"/>
            <w14:miter w14:val="0"/>
          </w14:textOutline>
        </w:rPr>
        <w:t>标无效</w:t>
      </w:r>
      <w:r>
        <w:rPr>
          <w:color w:val="auto"/>
          <w:spacing w:val="-4"/>
          <w:sz w:val="21"/>
          <w:szCs w:val="21"/>
        </w:rPr>
        <w:t>。采购项目预算、最高限价见</w:t>
      </w:r>
      <w:r>
        <w:rPr>
          <w:color w:val="auto"/>
          <w:spacing w:val="-4"/>
          <w:sz w:val="21"/>
          <w:szCs w:val="21"/>
          <w14:textOutline w14:w="3831" w14:cap="flat" w14:cmpd="sng">
            <w14:solidFill>
              <w14:srgbClr w14:val="000000"/>
            </w14:solidFill>
            <w14:prstDash w14:val="solid"/>
            <w14:miter w14:val="0"/>
          </w14:textOutline>
        </w:rPr>
        <w:t>【投标须知前附表】</w:t>
      </w:r>
      <w:r>
        <w:rPr>
          <w:color w:val="auto"/>
          <w:spacing w:val="-4"/>
          <w:sz w:val="21"/>
          <w:szCs w:val="21"/>
        </w:rPr>
        <w:t xml:space="preserve"> 。</w:t>
      </w:r>
    </w:p>
    <w:p w14:paraId="540804B8">
      <w:pPr>
        <w:spacing w:line="242" w:lineRule="auto"/>
        <w:rPr>
          <w:rFonts w:ascii="Arial"/>
          <w:color w:val="auto"/>
          <w:sz w:val="21"/>
        </w:rPr>
      </w:pPr>
    </w:p>
    <w:p w14:paraId="7D1F3106">
      <w:pPr>
        <w:pStyle w:val="3"/>
        <w:spacing w:before="69" w:line="219" w:lineRule="auto"/>
        <w:ind w:left="475"/>
        <w:rPr>
          <w:color w:val="auto"/>
          <w:sz w:val="21"/>
          <w:szCs w:val="21"/>
        </w:rPr>
      </w:pPr>
      <w:r>
        <w:rPr>
          <w:color w:val="auto"/>
          <w:spacing w:val="-1"/>
          <w:sz w:val="21"/>
          <w:szCs w:val="21"/>
        </w:rPr>
        <w:t>13.3 投标人应在分项报价明细表中对每项内容给予详细分</w:t>
      </w:r>
      <w:r>
        <w:rPr>
          <w:color w:val="auto"/>
          <w:spacing w:val="-2"/>
          <w:sz w:val="21"/>
          <w:szCs w:val="21"/>
        </w:rPr>
        <w:t>项报价。</w:t>
      </w:r>
    </w:p>
    <w:p w14:paraId="79FD0C4E">
      <w:pPr>
        <w:spacing w:line="248" w:lineRule="auto"/>
        <w:rPr>
          <w:rFonts w:ascii="Arial"/>
          <w:color w:val="auto"/>
          <w:sz w:val="21"/>
        </w:rPr>
      </w:pPr>
    </w:p>
    <w:p w14:paraId="1A12EAE8">
      <w:pPr>
        <w:pStyle w:val="3"/>
        <w:spacing w:before="68" w:line="219" w:lineRule="auto"/>
        <w:ind w:left="475"/>
        <w:rPr>
          <w:color w:val="auto"/>
          <w:sz w:val="21"/>
          <w:szCs w:val="21"/>
        </w:rPr>
      </w:pPr>
      <w:r>
        <w:rPr>
          <w:color w:val="auto"/>
          <w:spacing w:val="-4"/>
          <w:sz w:val="21"/>
          <w:szCs w:val="21"/>
        </w:rPr>
        <w:t>13.4</w:t>
      </w:r>
      <w:r>
        <w:rPr>
          <w:color w:val="auto"/>
          <w:spacing w:val="-26"/>
          <w:sz w:val="21"/>
          <w:szCs w:val="21"/>
        </w:rPr>
        <w:t xml:space="preserve"> </w:t>
      </w:r>
      <w:r>
        <w:rPr>
          <w:color w:val="auto"/>
          <w:spacing w:val="-4"/>
          <w:sz w:val="21"/>
          <w:szCs w:val="21"/>
        </w:rPr>
        <w:t>投标人对采购项目内容只允许有一个投标报价，</w:t>
      </w:r>
      <w:r>
        <w:rPr>
          <w:color w:val="auto"/>
          <w:spacing w:val="-20"/>
          <w:sz w:val="21"/>
          <w:szCs w:val="21"/>
        </w:rPr>
        <w:t xml:space="preserve"> </w:t>
      </w:r>
      <w:r>
        <w:rPr>
          <w:color w:val="auto"/>
          <w:spacing w:val="-4"/>
          <w:sz w:val="21"/>
          <w:szCs w:val="21"/>
        </w:rPr>
        <w:t>否则其</w:t>
      </w:r>
      <w:r>
        <w:rPr>
          <w:color w:val="auto"/>
          <w:spacing w:val="-4"/>
          <w:sz w:val="21"/>
          <w:szCs w:val="21"/>
          <w14:textOutline w14:w="3831" w14:cap="flat" w14:cmpd="sng">
            <w14:solidFill>
              <w14:srgbClr w14:val="000000"/>
            </w14:solidFill>
            <w14:prstDash w14:val="solid"/>
            <w14:miter w14:val="0"/>
          </w14:textOutline>
        </w:rPr>
        <w:t>投标无效</w:t>
      </w:r>
      <w:r>
        <w:rPr>
          <w:color w:val="auto"/>
          <w:spacing w:val="-4"/>
          <w:sz w:val="21"/>
          <w:szCs w:val="21"/>
        </w:rPr>
        <w:t>。</w:t>
      </w:r>
    </w:p>
    <w:p w14:paraId="26B16E77">
      <w:pPr>
        <w:spacing w:line="242" w:lineRule="auto"/>
        <w:rPr>
          <w:rFonts w:ascii="Arial"/>
          <w:color w:val="auto"/>
          <w:sz w:val="21"/>
        </w:rPr>
      </w:pPr>
    </w:p>
    <w:p w14:paraId="2A2EBE1E">
      <w:pPr>
        <w:pStyle w:val="3"/>
        <w:spacing w:before="69" w:line="220" w:lineRule="auto"/>
        <w:ind w:left="475"/>
        <w:rPr>
          <w:color w:val="auto"/>
          <w:sz w:val="21"/>
          <w:szCs w:val="21"/>
        </w:rPr>
      </w:pPr>
      <w:r>
        <w:rPr>
          <w:color w:val="auto"/>
          <w:spacing w:val="-1"/>
          <w:sz w:val="21"/>
          <w:szCs w:val="21"/>
        </w:rPr>
        <w:t>13.5</w:t>
      </w:r>
      <w:r>
        <w:rPr>
          <w:color w:val="auto"/>
          <w:spacing w:val="-31"/>
          <w:sz w:val="21"/>
          <w:szCs w:val="21"/>
        </w:rPr>
        <w:t xml:space="preserve"> </w:t>
      </w:r>
      <w:r>
        <w:rPr>
          <w:color w:val="auto"/>
          <w:spacing w:val="-1"/>
          <w:sz w:val="21"/>
          <w:szCs w:val="21"/>
        </w:rPr>
        <w:t>采购人不接受投标人给予的赠品、回扣或者与采购无关的其他商品、服务。如有赠与行</w:t>
      </w:r>
    </w:p>
    <w:p w14:paraId="21D8BE9A">
      <w:pPr>
        <w:pStyle w:val="3"/>
        <w:spacing w:before="163" w:line="221" w:lineRule="auto"/>
        <w:ind w:left="39"/>
        <w:rPr>
          <w:color w:val="auto"/>
          <w:sz w:val="21"/>
          <w:szCs w:val="21"/>
        </w:rPr>
      </w:pPr>
      <w:r>
        <w:rPr>
          <w:color w:val="auto"/>
          <w:spacing w:val="-1"/>
          <w:sz w:val="21"/>
          <w:szCs w:val="21"/>
        </w:rPr>
        <w:t>为，其</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55292A0B">
      <w:pPr>
        <w:rPr>
          <w:rFonts w:ascii="Arial"/>
          <w:color w:val="auto"/>
          <w:sz w:val="21"/>
        </w:rPr>
      </w:pPr>
    </w:p>
    <w:p w14:paraId="62639F27">
      <w:pPr>
        <w:pStyle w:val="3"/>
        <w:spacing w:before="69" w:line="413" w:lineRule="exact"/>
        <w:ind w:left="475"/>
        <w:rPr>
          <w:color w:val="auto"/>
          <w:sz w:val="21"/>
          <w:szCs w:val="21"/>
        </w:rPr>
      </w:pPr>
      <w:r>
        <w:rPr>
          <w:color w:val="auto"/>
          <w:spacing w:val="-1"/>
          <w:position w:val="15"/>
          <w:sz w:val="21"/>
          <w:szCs w:val="21"/>
        </w:rPr>
        <w:t>13.6</w:t>
      </w:r>
      <w:r>
        <w:rPr>
          <w:color w:val="auto"/>
          <w:spacing w:val="-28"/>
          <w:position w:val="15"/>
          <w:sz w:val="21"/>
          <w:szCs w:val="21"/>
        </w:rPr>
        <w:t xml:space="preserve"> </w:t>
      </w:r>
      <w:r>
        <w:rPr>
          <w:color w:val="auto"/>
          <w:spacing w:val="-1"/>
          <w:position w:val="15"/>
          <w:sz w:val="21"/>
          <w:szCs w:val="21"/>
        </w:rPr>
        <w:t>采用固定价格定价方式的采购项目，投标文件中标明的价格在合同执行过程中是固定不</w:t>
      </w:r>
    </w:p>
    <w:p w14:paraId="623D26D2">
      <w:pPr>
        <w:pStyle w:val="3"/>
        <w:spacing w:line="219" w:lineRule="auto"/>
        <w:ind w:left="37"/>
        <w:rPr>
          <w:color w:val="auto"/>
          <w:sz w:val="21"/>
          <w:szCs w:val="21"/>
        </w:rPr>
      </w:pPr>
      <w:r>
        <w:rPr>
          <w:color w:val="auto"/>
          <w:spacing w:val="-3"/>
          <w:sz w:val="21"/>
          <w:szCs w:val="21"/>
        </w:rPr>
        <w:t>变的，不得以任何理由予以变更。任何包含价格调整要求和条件的投标， 其</w:t>
      </w:r>
      <w:r>
        <w:rPr>
          <w:color w:val="auto"/>
          <w:spacing w:val="-3"/>
          <w:sz w:val="21"/>
          <w:szCs w:val="21"/>
          <w14:textOutline w14:w="3831" w14:cap="flat" w14:cmpd="sng">
            <w14:solidFill>
              <w14:srgbClr w14:val="000000"/>
            </w14:solidFill>
            <w14:prstDash w14:val="solid"/>
            <w14:miter w14:val="0"/>
          </w14:textOutline>
        </w:rPr>
        <w:t>投标无效</w:t>
      </w:r>
      <w:r>
        <w:rPr>
          <w:color w:val="auto"/>
          <w:spacing w:val="-3"/>
          <w:sz w:val="21"/>
          <w:szCs w:val="21"/>
        </w:rPr>
        <w:t>。</w:t>
      </w:r>
    </w:p>
    <w:p w14:paraId="3E454A0C">
      <w:pPr>
        <w:spacing w:line="242" w:lineRule="auto"/>
        <w:rPr>
          <w:rFonts w:ascii="Arial"/>
          <w:color w:val="auto"/>
          <w:sz w:val="21"/>
        </w:rPr>
      </w:pPr>
    </w:p>
    <w:p w14:paraId="67593FFF">
      <w:pPr>
        <w:pStyle w:val="3"/>
        <w:spacing w:before="68" w:line="359" w:lineRule="auto"/>
        <w:ind w:left="40" w:right="73" w:firstLine="435"/>
        <w:rPr>
          <w:color w:val="auto"/>
          <w:sz w:val="21"/>
          <w:szCs w:val="21"/>
        </w:rPr>
      </w:pPr>
      <w:r>
        <w:rPr>
          <w:color w:val="auto"/>
          <w:spacing w:val="-5"/>
          <w:sz w:val="21"/>
          <w:szCs w:val="21"/>
        </w:rPr>
        <w:t>13.7</w:t>
      </w:r>
      <w:r>
        <w:rPr>
          <w:color w:val="auto"/>
          <w:spacing w:val="-42"/>
          <w:sz w:val="21"/>
          <w:szCs w:val="21"/>
        </w:rPr>
        <w:t xml:space="preserve"> </w:t>
      </w:r>
      <w:r>
        <w:rPr>
          <w:color w:val="auto"/>
          <w:spacing w:val="-5"/>
          <w:sz w:val="21"/>
          <w:szCs w:val="21"/>
        </w:rPr>
        <w:t>投标人在投标截止时间前修改“开标一览表”</w:t>
      </w:r>
      <w:r>
        <w:rPr>
          <w:color w:val="auto"/>
          <w:spacing w:val="-6"/>
          <w:sz w:val="21"/>
          <w:szCs w:val="21"/>
        </w:rPr>
        <w:t>中的投标报价的，</w:t>
      </w:r>
      <w:r>
        <w:rPr>
          <w:color w:val="auto"/>
          <w:spacing w:val="-60"/>
          <w:sz w:val="21"/>
          <w:szCs w:val="21"/>
        </w:rPr>
        <w:t xml:space="preserve"> </w:t>
      </w:r>
      <w:r>
        <w:rPr>
          <w:color w:val="auto"/>
          <w:spacing w:val="-6"/>
          <w:sz w:val="21"/>
          <w:szCs w:val="21"/>
        </w:rPr>
        <w:t>应同时修改投标文件“分</w:t>
      </w:r>
      <w:r>
        <w:rPr>
          <w:color w:val="auto"/>
          <w:sz w:val="21"/>
          <w:szCs w:val="21"/>
        </w:rPr>
        <w:t xml:space="preserve"> </w:t>
      </w:r>
      <w:r>
        <w:rPr>
          <w:color w:val="auto"/>
          <w:spacing w:val="-3"/>
          <w:sz w:val="21"/>
          <w:szCs w:val="21"/>
        </w:rPr>
        <w:t>项报价明细表”“享受政府采购政策优惠的证明资料”以及“联合体协议书”（如果影响） 等相</w:t>
      </w:r>
    </w:p>
    <w:p w14:paraId="24C95ADF">
      <w:pPr>
        <w:pStyle w:val="3"/>
        <w:spacing w:before="1" w:line="219" w:lineRule="auto"/>
        <w:ind w:left="40"/>
        <w:rPr>
          <w:color w:val="auto"/>
          <w:sz w:val="21"/>
          <w:szCs w:val="21"/>
        </w:rPr>
      </w:pPr>
      <w:r>
        <w:rPr>
          <w:color w:val="auto"/>
          <w:spacing w:val="-2"/>
          <w:sz w:val="21"/>
          <w:szCs w:val="21"/>
        </w:rPr>
        <w:t>关内容。此修改须符合本章第</w:t>
      </w:r>
      <w:r>
        <w:rPr>
          <w:color w:val="auto"/>
          <w:spacing w:val="-38"/>
          <w:sz w:val="21"/>
          <w:szCs w:val="21"/>
        </w:rPr>
        <w:t xml:space="preserve"> </w:t>
      </w:r>
      <w:r>
        <w:rPr>
          <w:color w:val="auto"/>
          <w:spacing w:val="-2"/>
          <w:sz w:val="21"/>
          <w:szCs w:val="21"/>
        </w:rPr>
        <w:t>22.1</w:t>
      </w:r>
      <w:r>
        <w:rPr>
          <w:color w:val="auto"/>
          <w:spacing w:val="-42"/>
          <w:sz w:val="21"/>
          <w:szCs w:val="21"/>
        </w:rPr>
        <w:t xml:space="preserve"> </w:t>
      </w:r>
      <w:r>
        <w:rPr>
          <w:color w:val="auto"/>
          <w:spacing w:val="-2"/>
          <w:sz w:val="21"/>
          <w:szCs w:val="21"/>
        </w:rPr>
        <w:t>款的有关要求。</w:t>
      </w:r>
    </w:p>
    <w:p w14:paraId="75003151">
      <w:pPr>
        <w:spacing w:line="246" w:lineRule="auto"/>
        <w:rPr>
          <w:rFonts w:ascii="Arial"/>
          <w:color w:val="auto"/>
          <w:sz w:val="21"/>
        </w:rPr>
      </w:pPr>
    </w:p>
    <w:p w14:paraId="33B98E66">
      <w:pPr>
        <w:pStyle w:val="3"/>
        <w:spacing w:before="69" w:line="566" w:lineRule="exact"/>
        <w:ind w:left="475"/>
        <w:rPr>
          <w:color w:val="auto"/>
          <w:sz w:val="21"/>
          <w:szCs w:val="21"/>
        </w:rPr>
      </w:pPr>
      <w:r>
        <w:rPr>
          <w:color w:val="auto"/>
          <w:spacing w:val="-5"/>
          <w:position w:val="27"/>
          <w:sz w:val="21"/>
          <w:szCs w:val="21"/>
        </w:rPr>
        <w:t>13.8</w:t>
      </w:r>
      <w:r>
        <w:rPr>
          <w:color w:val="auto"/>
          <w:spacing w:val="-41"/>
          <w:position w:val="27"/>
          <w:sz w:val="21"/>
          <w:szCs w:val="21"/>
        </w:rPr>
        <w:t xml:space="preserve"> </w:t>
      </w:r>
      <w:r>
        <w:rPr>
          <w:color w:val="auto"/>
          <w:spacing w:val="-5"/>
          <w:position w:val="27"/>
          <w:sz w:val="21"/>
          <w:szCs w:val="21"/>
        </w:rPr>
        <w:t>投标报价的其他要求见</w:t>
      </w:r>
      <w:r>
        <w:rPr>
          <w:color w:val="auto"/>
          <w:spacing w:val="-5"/>
          <w:position w:val="27"/>
          <w:sz w:val="21"/>
          <w:szCs w:val="21"/>
          <w14:textOutline w14:w="3831" w14:cap="flat" w14:cmpd="sng">
            <w14:solidFill>
              <w14:srgbClr w14:val="000000"/>
            </w14:solidFill>
            <w14:prstDash w14:val="solid"/>
            <w14:miter w14:val="0"/>
          </w14:textOutline>
        </w:rPr>
        <w:t>【投标须知前附</w:t>
      </w:r>
      <w:r>
        <w:rPr>
          <w:color w:val="auto"/>
          <w:spacing w:val="-6"/>
          <w:position w:val="27"/>
          <w:sz w:val="21"/>
          <w:szCs w:val="21"/>
          <w14:textOutline w14:w="3831" w14:cap="flat" w14:cmpd="sng">
            <w14:solidFill>
              <w14:srgbClr w14:val="000000"/>
            </w14:solidFill>
            <w14:prstDash w14:val="solid"/>
            <w14:miter w14:val="0"/>
          </w14:textOutline>
        </w:rPr>
        <w:t>表】</w:t>
      </w:r>
      <w:r>
        <w:rPr>
          <w:color w:val="auto"/>
          <w:spacing w:val="-6"/>
          <w:position w:val="27"/>
          <w:sz w:val="21"/>
          <w:szCs w:val="21"/>
        </w:rPr>
        <w:t xml:space="preserve"> 。</w:t>
      </w:r>
    </w:p>
    <w:p w14:paraId="4ED3279E">
      <w:pPr>
        <w:pStyle w:val="3"/>
        <w:spacing w:line="219" w:lineRule="auto"/>
        <w:ind w:left="55"/>
        <w:rPr>
          <w:color w:val="auto"/>
          <w:sz w:val="24"/>
          <w:szCs w:val="24"/>
        </w:rPr>
      </w:pPr>
      <w:r>
        <w:rPr>
          <w:color w:val="auto"/>
          <w:spacing w:val="-1"/>
          <w:sz w:val="24"/>
          <w:szCs w:val="24"/>
          <w14:textOutline w14:w="4354" w14:cap="flat" w14:cmpd="sng">
            <w14:solidFill>
              <w14:srgbClr w14:val="000000"/>
            </w14:solidFill>
            <w14:prstDash w14:val="solid"/>
            <w14:miter w14:val="0"/>
          </w14:textOutline>
        </w:rPr>
        <w:t>14.</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投标人的资格证明文件</w:t>
      </w:r>
    </w:p>
    <w:p w14:paraId="1DB7D20E">
      <w:pPr>
        <w:spacing w:line="265" w:lineRule="auto"/>
        <w:rPr>
          <w:rFonts w:ascii="Arial"/>
          <w:color w:val="auto"/>
          <w:sz w:val="21"/>
        </w:rPr>
      </w:pPr>
    </w:p>
    <w:p w14:paraId="53E17A67">
      <w:pPr>
        <w:pStyle w:val="3"/>
        <w:spacing w:before="69" w:line="220" w:lineRule="auto"/>
        <w:ind w:left="475"/>
        <w:rPr>
          <w:color w:val="auto"/>
          <w:sz w:val="21"/>
          <w:szCs w:val="21"/>
        </w:rPr>
      </w:pPr>
      <w:r>
        <w:rPr>
          <w:color w:val="auto"/>
          <w:spacing w:val="-1"/>
          <w:sz w:val="21"/>
          <w:szCs w:val="21"/>
        </w:rPr>
        <w:t>14.1</w:t>
      </w:r>
      <w:r>
        <w:rPr>
          <w:color w:val="auto"/>
          <w:spacing w:val="-32"/>
          <w:sz w:val="21"/>
          <w:szCs w:val="21"/>
        </w:rPr>
        <w:t xml:space="preserve"> </w:t>
      </w:r>
      <w:r>
        <w:rPr>
          <w:color w:val="auto"/>
          <w:spacing w:val="-1"/>
          <w:sz w:val="21"/>
          <w:szCs w:val="21"/>
        </w:rPr>
        <w:t>除</w:t>
      </w:r>
      <w:r>
        <w:rPr>
          <w:color w:val="auto"/>
          <w:spacing w:val="-1"/>
          <w:sz w:val="21"/>
          <w:szCs w:val="21"/>
          <w14:textOutline w14:w="3831" w14:cap="flat" w14:cmpd="sng">
            <w14:solidFill>
              <w14:srgbClr w14:val="000000"/>
            </w14:solidFill>
            <w14:prstDash w14:val="solid"/>
            <w14:miter w14:val="0"/>
          </w14:textOutline>
        </w:rPr>
        <w:t>【投标须知前附表】</w:t>
      </w:r>
      <w:r>
        <w:rPr>
          <w:color w:val="auto"/>
          <w:spacing w:val="-1"/>
          <w:sz w:val="21"/>
          <w:szCs w:val="21"/>
        </w:rPr>
        <w:t>另有规定外，投标</w:t>
      </w:r>
      <w:r>
        <w:rPr>
          <w:color w:val="auto"/>
          <w:spacing w:val="-2"/>
          <w:sz w:val="21"/>
          <w:szCs w:val="21"/>
        </w:rPr>
        <w:t>人应按下列规定提供资格证明文件。</w:t>
      </w:r>
    </w:p>
    <w:p w14:paraId="2D04C57D">
      <w:pPr>
        <w:spacing w:line="245" w:lineRule="auto"/>
        <w:rPr>
          <w:rFonts w:ascii="Arial"/>
          <w:color w:val="auto"/>
          <w:sz w:val="21"/>
        </w:rPr>
      </w:pPr>
    </w:p>
    <w:p w14:paraId="2E779D8E">
      <w:pPr>
        <w:pStyle w:val="3"/>
        <w:spacing w:before="69" w:line="359" w:lineRule="auto"/>
        <w:ind w:left="53" w:right="79" w:firstLine="412"/>
        <w:jc w:val="both"/>
        <w:rPr>
          <w:color w:val="auto"/>
          <w:sz w:val="21"/>
          <w:szCs w:val="21"/>
        </w:rPr>
      </w:pPr>
      <w:r>
        <w:rPr>
          <w:color w:val="auto"/>
          <w:spacing w:val="-4"/>
          <w:sz w:val="21"/>
          <w:szCs w:val="21"/>
        </w:rPr>
        <w:t>（1）</w:t>
      </w:r>
      <w:r>
        <w:rPr>
          <w:color w:val="auto"/>
          <w:spacing w:val="-4"/>
          <w:sz w:val="21"/>
          <w:szCs w:val="21"/>
          <w14:textOutline w14:w="3831" w14:cap="flat" w14:cmpd="sng">
            <w14:solidFill>
              <w14:srgbClr w14:val="000000"/>
            </w14:solidFill>
            <w14:prstDash w14:val="solid"/>
            <w14:miter w14:val="0"/>
          </w14:textOutline>
        </w:rPr>
        <w:t>法人或者其他组织的营业执照等主体资格证明文件，</w:t>
      </w:r>
      <w:r>
        <w:rPr>
          <w:color w:val="auto"/>
          <w:spacing w:val="42"/>
          <w:sz w:val="21"/>
          <w:szCs w:val="21"/>
        </w:rPr>
        <w:t xml:space="preserve"> </w:t>
      </w:r>
      <w:r>
        <w:rPr>
          <w:color w:val="auto"/>
          <w:spacing w:val="-4"/>
          <w:sz w:val="21"/>
          <w:szCs w:val="21"/>
          <w14:textOutline w14:w="3831" w14:cap="flat" w14:cmpd="sng">
            <w14:solidFill>
              <w14:srgbClr w14:val="000000"/>
            </w14:solidFill>
            <w14:prstDash w14:val="solid"/>
            <w14:miter w14:val="0"/>
          </w14:textOutline>
        </w:rPr>
        <w:t>自然人的身份证明</w:t>
      </w:r>
      <w:r>
        <w:rPr>
          <w:color w:val="auto"/>
          <w:spacing w:val="-4"/>
          <w:sz w:val="21"/>
          <w:szCs w:val="21"/>
        </w:rPr>
        <w:t>：投标人为法人</w:t>
      </w:r>
      <w:r>
        <w:rPr>
          <w:color w:val="auto"/>
          <w:sz w:val="21"/>
          <w:szCs w:val="21"/>
        </w:rPr>
        <w:t xml:space="preserve"> </w:t>
      </w:r>
      <w:r>
        <w:rPr>
          <w:color w:val="auto"/>
          <w:spacing w:val="-1"/>
          <w:sz w:val="21"/>
          <w:szCs w:val="21"/>
        </w:rPr>
        <w:t>的，应提交营业执照或法人登记证书的复印件；投标人为非法人组织的， 应提交依法登记证书复</w:t>
      </w:r>
      <w:r>
        <w:rPr>
          <w:color w:val="auto"/>
          <w:spacing w:val="18"/>
          <w:sz w:val="21"/>
          <w:szCs w:val="21"/>
        </w:rPr>
        <w:t xml:space="preserve"> </w:t>
      </w:r>
      <w:r>
        <w:rPr>
          <w:color w:val="auto"/>
          <w:spacing w:val="-1"/>
          <w:sz w:val="21"/>
          <w:szCs w:val="21"/>
        </w:rPr>
        <w:t>印件；投标人为个体工商户的，应提交个体工商户营业执照复印件；投标人为自然人的， 应提交</w:t>
      </w:r>
    </w:p>
    <w:p w14:paraId="125B7A3B">
      <w:pPr>
        <w:pStyle w:val="3"/>
        <w:spacing w:line="220" w:lineRule="auto"/>
        <w:ind w:left="71"/>
        <w:rPr>
          <w:color w:val="auto"/>
          <w:sz w:val="21"/>
          <w:szCs w:val="21"/>
        </w:rPr>
      </w:pPr>
      <w:r>
        <w:rPr>
          <w:color w:val="auto"/>
          <w:spacing w:val="-5"/>
          <w:sz w:val="21"/>
          <w:szCs w:val="21"/>
        </w:rPr>
        <w:t>自然人的身份证明复印件。</w:t>
      </w:r>
    </w:p>
    <w:p w14:paraId="504C4C9D">
      <w:pPr>
        <w:spacing w:line="245" w:lineRule="auto"/>
        <w:rPr>
          <w:rFonts w:ascii="Arial"/>
          <w:color w:val="auto"/>
          <w:sz w:val="21"/>
        </w:rPr>
      </w:pPr>
    </w:p>
    <w:p w14:paraId="7AD347BF">
      <w:pPr>
        <w:pStyle w:val="3"/>
        <w:spacing w:before="69" w:line="221" w:lineRule="auto"/>
        <w:ind w:left="466"/>
        <w:rPr>
          <w:color w:val="auto"/>
          <w:sz w:val="21"/>
          <w:szCs w:val="21"/>
        </w:rPr>
      </w:pPr>
      <w:r>
        <w:rPr>
          <w:color w:val="auto"/>
          <w:sz w:val="21"/>
          <w:szCs w:val="21"/>
          <w14:textOutline w14:w="3831" w14:cap="flat" w14:cmpd="sng">
            <w14:solidFill>
              <w14:srgbClr w14:val="000000"/>
            </w14:solidFill>
            <w14:prstDash w14:val="solid"/>
            <w14:miter w14:val="0"/>
          </w14:textOutline>
        </w:rPr>
        <w:t>（2）投标人资格声明(格式)</w:t>
      </w:r>
    </w:p>
    <w:p w14:paraId="14D3A462">
      <w:pPr>
        <w:rPr>
          <w:rFonts w:ascii="Arial"/>
          <w:color w:val="auto"/>
          <w:sz w:val="21"/>
        </w:rPr>
      </w:pPr>
    </w:p>
    <w:p w14:paraId="143C0FDF">
      <w:pPr>
        <w:pStyle w:val="3"/>
        <w:spacing w:before="69" w:line="220" w:lineRule="auto"/>
        <w:jc w:val="right"/>
        <w:rPr>
          <w:color w:val="auto"/>
          <w:sz w:val="21"/>
          <w:szCs w:val="21"/>
        </w:rPr>
      </w:pPr>
      <w:r>
        <w:rPr>
          <w:color w:val="auto"/>
          <w:spacing w:val="-5"/>
          <w:sz w:val="21"/>
          <w:szCs w:val="21"/>
        </w:rPr>
        <w:t>（3）符合特定资格条件证明材料复印件或者情况说明原</w:t>
      </w:r>
      <w:r>
        <w:rPr>
          <w:color w:val="auto"/>
          <w:spacing w:val="-6"/>
          <w:sz w:val="21"/>
          <w:szCs w:val="21"/>
        </w:rPr>
        <w:t>件。具体要求见</w:t>
      </w:r>
      <w:r>
        <w:rPr>
          <w:color w:val="auto"/>
          <w:spacing w:val="-6"/>
          <w:sz w:val="21"/>
          <w:szCs w:val="21"/>
          <w14:textOutline w14:w="3831" w14:cap="flat" w14:cmpd="sng">
            <w14:solidFill>
              <w14:srgbClr w14:val="000000"/>
            </w14:solidFill>
            <w14:prstDash w14:val="solid"/>
            <w14:miter w14:val="0"/>
          </w14:textOutline>
        </w:rPr>
        <w:t>【投标须知前附表】</w:t>
      </w:r>
      <w:r>
        <w:rPr>
          <w:color w:val="auto"/>
          <w:spacing w:val="-26"/>
          <w:sz w:val="21"/>
          <w:szCs w:val="21"/>
        </w:rPr>
        <w:t xml:space="preserve"> </w:t>
      </w:r>
      <w:r>
        <w:rPr>
          <w:color w:val="auto"/>
          <w:spacing w:val="-6"/>
          <w:sz w:val="21"/>
          <w:szCs w:val="21"/>
        </w:rPr>
        <w:t>。</w:t>
      </w:r>
    </w:p>
    <w:p w14:paraId="75CAA6DF">
      <w:pPr>
        <w:spacing w:line="246" w:lineRule="auto"/>
        <w:rPr>
          <w:rFonts w:ascii="Arial"/>
          <w:color w:val="auto"/>
          <w:sz w:val="21"/>
        </w:rPr>
      </w:pPr>
    </w:p>
    <w:p w14:paraId="62559784">
      <w:pPr>
        <w:pStyle w:val="3"/>
        <w:spacing w:before="69" w:line="359" w:lineRule="auto"/>
        <w:ind w:left="53" w:right="79" w:firstLine="412"/>
        <w:jc w:val="both"/>
        <w:rPr>
          <w:rFonts w:ascii="宋体" w:hAnsi="宋体" w:eastAsia="宋体" w:cs="宋体"/>
          <w:color w:val="auto"/>
          <w:spacing w:val="-1"/>
          <w:sz w:val="21"/>
          <w:szCs w:val="21"/>
        </w:rPr>
      </w:pPr>
      <w:r>
        <w:rPr>
          <w:rFonts w:ascii="宋体" w:hAnsi="宋体" w:eastAsia="宋体" w:cs="宋体"/>
          <w:color w:val="auto"/>
          <w:spacing w:val="-1"/>
          <w:sz w:val="21"/>
          <w:szCs w:val="21"/>
        </w:rPr>
        <w:t>14.2 投标人以联合体形式投标的，除应提交联合协议(格式)外， 参加联合体的各方均应提交上款资格证明材料。</w:t>
      </w:r>
    </w:p>
    <w:p w14:paraId="21814628">
      <w:pPr>
        <w:spacing w:line="241" w:lineRule="auto"/>
        <w:rPr>
          <w:rFonts w:ascii="Arial"/>
          <w:color w:val="auto"/>
          <w:sz w:val="21"/>
        </w:rPr>
      </w:pPr>
    </w:p>
    <w:p w14:paraId="4836B2DD">
      <w:pPr>
        <w:pStyle w:val="3"/>
        <w:spacing w:before="68" w:line="220" w:lineRule="auto"/>
        <w:ind w:left="475"/>
        <w:rPr>
          <w:color w:val="auto"/>
          <w:sz w:val="21"/>
          <w:szCs w:val="21"/>
        </w:rPr>
      </w:pPr>
      <w:r>
        <w:rPr>
          <w:color w:val="auto"/>
          <w:spacing w:val="-1"/>
          <w:sz w:val="21"/>
          <w:szCs w:val="21"/>
        </w:rPr>
        <w:t>14.3</w:t>
      </w:r>
      <w:r>
        <w:rPr>
          <w:color w:val="auto"/>
          <w:spacing w:val="-42"/>
          <w:sz w:val="21"/>
          <w:szCs w:val="21"/>
        </w:rPr>
        <w:t xml:space="preserve"> </w:t>
      </w:r>
      <w:r>
        <w:rPr>
          <w:color w:val="auto"/>
          <w:spacing w:val="-1"/>
          <w:sz w:val="21"/>
          <w:szCs w:val="21"/>
        </w:rPr>
        <w:t>投标人的资格证明文件均应为有效文件并加盖投标人单位章，并</w:t>
      </w:r>
      <w:r>
        <w:rPr>
          <w:color w:val="auto"/>
          <w:spacing w:val="-2"/>
          <w:sz w:val="21"/>
          <w:szCs w:val="21"/>
        </w:rPr>
        <w:t>按招标文件规定签署。</w:t>
      </w:r>
    </w:p>
    <w:p w14:paraId="44E137F7">
      <w:pPr>
        <w:spacing w:line="241" w:lineRule="auto"/>
        <w:rPr>
          <w:rFonts w:ascii="Arial"/>
          <w:color w:val="auto"/>
          <w:sz w:val="21"/>
        </w:rPr>
      </w:pPr>
    </w:p>
    <w:p w14:paraId="4C032EC8">
      <w:pPr>
        <w:pStyle w:val="3"/>
        <w:spacing w:before="78" w:line="219" w:lineRule="auto"/>
        <w:ind w:left="55"/>
        <w:rPr>
          <w:color w:val="auto"/>
          <w:sz w:val="24"/>
          <w:szCs w:val="24"/>
        </w:rPr>
      </w:pPr>
      <w:r>
        <w:rPr>
          <w:color w:val="auto"/>
          <w:spacing w:val="-1"/>
          <w:sz w:val="24"/>
          <w:szCs w:val="24"/>
          <w14:textOutline w14:w="4354" w14:cap="flat" w14:cmpd="sng">
            <w14:solidFill>
              <w14:srgbClr w14:val="000000"/>
            </w14:solidFill>
            <w14:prstDash w14:val="solid"/>
            <w14:miter w14:val="0"/>
          </w14:textOutline>
        </w:rPr>
        <w:t>15.</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投标货物及服务符合招标文件规定的证明文件</w:t>
      </w:r>
    </w:p>
    <w:p w14:paraId="29AA5E61">
      <w:pPr>
        <w:spacing w:line="260" w:lineRule="auto"/>
        <w:rPr>
          <w:rFonts w:ascii="Arial"/>
          <w:color w:val="auto"/>
          <w:sz w:val="21"/>
        </w:rPr>
      </w:pPr>
    </w:p>
    <w:p w14:paraId="18B45EF9">
      <w:pPr>
        <w:pStyle w:val="3"/>
        <w:spacing w:before="69" w:line="412" w:lineRule="exact"/>
        <w:ind w:left="475"/>
        <w:rPr>
          <w:color w:val="auto"/>
          <w:sz w:val="21"/>
          <w:szCs w:val="21"/>
        </w:rPr>
      </w:pPr>
      <w:r>
        <w:rPr>
          <w:color w:val="auto"/>
          <w:spacing w:val="-1"/>
          <w:position w:val="15"/>
          <w:sz w:val="21"/>
          <w:szCs w:val="21"/>
        </w:rPr>
        <w:t>15.1</w:t>
      </w:r>
      <w:r>
        <w:rPr>
          <w:color w:val="auto"/>
          <w:spacing w:val="-28"/>
          <w:position w:val="15"/>
          <w:sz w:val="21"/>
          <w:szCs w:val="21"/>
        </w:rPr>
        <w:t xml:space="preserve"> </w:t>
      </w:r>
      <w:r>
        <w:rPr>
          <w:color w:val="auto"/>
          <w:spacing w:val="-1"/>
          <w:position w:val="15"/>
          <w:sz w:val="21"/>
          <w:szCs w:val="21"/>
        </w:rPr>
        <w:t>投标人应当提交其拟供的合同项下货物及其服务符合招标文件规定的证明文件,该证明</w:t>
      </w:r>
    </w:p>
    <w:p w14:paraId="318F5D79">
      <w:pPr>
        <w:pStyle w:val="3"/>
        <w:spacing w:line="220" w:lineRule="auto"/>
        <w:ind w:left="38"/>
        <w:rPr>
          <w:color w:val="auto"/>
          <w:sz w:val="21"/>
          <w:szCs w:val="21"/>
        </w:rPr>
      </w:pPr>
      <w:r>
        <w:rPr>
          <w:color w:val="auto"/>
          <w:spacing w:val="-3"/>
          <w:sz w:val="21"/>
          <w:szCs w:val="21"/>
        </w:rPr>
        <w:t>文件作为投标文件的一部分。</w:t>
      </w:r>
    </w:p>
    <w:p w14:paraId="6429AC39">
      <w:pPr>
        <w:rPr>
          <w:rFonts w:ascii="Arial"/>
          <w:color w:val="auto"/>
          <w:sz w:val="21"/>
        </w:rPr>
      </w:pPr>
    </w:p>
    <w:p w14:paraId="4246D1B1">
      <w:pPr>
        <w:pStyle w:val="3"/>
        <w:spacing w:before="70" w:line="220" w:lineRule="auto"/>
        <w:ind w:left="475"/>
        <w:rPr>
          <w:color w:val="auto"/>
          <w:sz w:val="21"/>
          <w:szCs w:val="21"/>
        </w:rPr>
      </w:pPr>
      <w:r>
        <w:rPr>
          <w:color w:val="auto"/>
          <w:spacing w:val="-6"/>
          <w:sz w:val="21"/>
          <w:szCs w:val="21"/>
        </w:rPr>
        <w:t>15.2</w:t>
      </w:r>
      <w:r>
        <w:rPr>
          <w:color w:val="auto"/>
          <w:spacing w:val="-41"/>
          <w:sz w:val="21"/>
          <w:szCs w:val="21"/>
        </w:rPr>
        <w:t xml:space="preserve"> </w:t>
      </w:r>
      <w:r>
        <w:rPr>
          <w:color w:val="auto"/>
          <w:spacing w:val="-6"/>
          <w:sz w:val="21"/>
          <w:szCs w:val="21"/>
        </w:rPr>
        <w:t>上述证明文件可以是文字资料、图表、数据、证书等资料，</w:t>
      </w:r>
      <w:r>
        <w:rPr>
          <w:color w:val="auto"/>
          <w:spacing w:val="51"/>
          <w:sz w:val="21"/>
          <w:szCs w:val="21"/>
        </w:rPr>
        <w:t xml:space="preserve"> </w:t>
      </w:r>
      <w:r>
        <w:rPr>
          <w:color w:val="auto"/>
          <w:spacing w:val="-6"/>
          <w:sz w:val="21"/>
          <w:szCs w:val="21"/>
        </w:rPr>
        <w:t>包括但不限于：</w:t>
      </w:r>
    </w:p>
    <w:p w14:paraId="12B2731C">
      <w:pPr>
        <w:spacing w:line="246" w:lineRule="auto"/>
        <w:rPr>
          <w:rFonts w:ascii="Arial"/>
          <w:color w:val="auto"/>
          <w:sz w:val="21"/>
        </w:rPr>
      </w:pPr>
    </w:p>
    <w:p w14:paraId="6D66F171">
      <w:pPr>
        <w:pStyle w:val="3"/>
        <w:spacing w:before="69" w:line="408" w:lineRule="exact"/>
        <w:ind w:right="23"/>
        <w:jc w:val="right"/>
        <w:rPr>
          <w:color w:val="auto"/>
          <w:sz w:val="21"/>
          <w:szCs w:val="21"/>
        </w:rPr>
      </w:pPr>
      <w:r>
        <w:rPr>
          <w:color w:val="auto"/>
          <w:spacing w:val="-3"/>
          <w:position w:val="15"/>
          <w:sz w:val="21"/>
          <w:szCs w:val="21"/>
        </w:rPr>
        <w:t>（1）货物主要技术指标和性能的详细说明。对有具体参数要求的指标， 投标人应提供具体参</w:t>
      </w:r>
    </w:p>
    <w:p w14:paraId="278A7ECE">
      <w:pPr>
        <w:pStyle w:val="3"/>
        <w:spacing w:line="220" w:lineRule="auto"/>
        <w:ind w:left="38"/>
        <w:rPr>
          <w:color w:val="auto"/>
          <w:sz w:val="21"/>
          <w:szCs w:val="21"/>
        </w:rPr>
      </w:pPr>
      <w:r>
        <w:rPr>
          <w:color w:val="auto"/>
          <w:spacing w:val="-13"/>
          <w:sz w:val="21"/>
          <w:szCs w:val="21"/>
        </w:rPr>
        <w:t>数值；</w:t>
      </w:r>
    </w:p>
    <w:p w14:paraId="31A0E543">
      <w:pPr>
        <w:spacing w:line="245" w:lineRule="auto"/>
        <w:rPr>
          <w:rFonts w:ascii="Arial"/>
          <w:color w:val="auto"/>
          <w:sz w:val="21"/>
        </w:rPr>
      </w:pPr>
    </w:p>
    <w:p w14:paraId="24A68FAA">
      <w:pPr>
        <w:pStyle w:val="3"/>
        <w:spacing w:before="69" w:line="220" w:lineRule="auto"/>
        <w:ind w:left="466"/>
        <w:rPr>
          <w:color w:val="auto"/>
          <w:sz w:val="21"/>
          <w:szCs w:val="21"/>
        </w:rPr>
      </w:pPr>
      <w:r>
        <w:rPr>
          <w:color w:val="auto"/>
          <w:spacing w:val="-1"/>
          <w:sz w:val="21"/>
          <w:szCs w:val="21"/>
        </w:rPr>
        <w:t>（2）货物的品牌型号、制造商及原产地等说明；</w:t>
      </w:r>
    </w:p>
    <w:p w14:paraId="2F69C4D2">
      <w:pPr>
        <w:spacing w:line="242" w:lineRule="auto"/>
        <w:rPr>
          <w:rFonts w:ascii="Arial"/>
          <w:color w:val="auto"/>
          <w:sz w:val="21"/>
        </w:rPr>
      </w:pPr>
    </w:p>
    <w:p w14:paraId="4814A3D4">
      <w:pPr>
        <w:pStyle w:val="3"/>
        <w:spacing w:before="69" w:line="220" w:lineRule="auto"/>
        <w:ind w:left="466"/>
        <w:rPr>
          <w:color w:val="auto"/>
          <w:sz w:val="21"/>
          <w:szCs w:val="21"/>
        </w:rPr>
      </w:pPr>
      <w:r>
        <w:rPr>
          <w:color w:val="auto"/>
          <w:spacing w:val="-1"/>
          <w:sz w:val="21"/>
          <w:szCs w:val="21"/>
        </w:rPr>
        <w:t>（3）招标文件第五章“采购需求”要求的其它文件。</w:t>
      </w:r>
    </w:p>
    <w:p w14:paraId="0EB3FBB5">
      <w:pPr>
        <w:spacing w:line="241" w:lineRule="auto"/>
        <w:rPr>
          <w:rFonts w:ascii="Arial"/>
          <w:color w:val="auto"/>
          <w:sz w:val="21"/>
        </w:rPr>
      </w:pPr>
    </w:p>
    <w:p w14:paraId="2D626B69">
      <w:pPr>
        <w:pStyle w:val="3"/>
        <w:spacing w:before="78" w:line="220" w:lineRule="auto"/>
        <w:ind w:left="55"/>
        <w:rPr>
          <w:color w:val="auto"/>
          <w:sz w:val="24"/>
          <w:szCs w:val="24"/>
        </w:rPr>
      </w:pPr>
      <w:r>
        <w:rPr>
          <w:color w:val="auto"/>
          <w:spacing w:val="-4"/>
          <w:sz w:val="24"/>
          <w:szCs w:val="24"/>
          <w14:textOutline w14:w="4354" w14:cap="flat" w14:cmpd="sng">
            <w14:solidFill>
              <w14:srgbClr w14:val="000000"/>
            </w14:solidFill>
            <w14:prstDash w14:val="solid"/>
            <w14:miter w14:val="0"/>
          </w14:textOutline>
        </w:rPr>
        <w:t>16.</w:t>
      </w:r>
      <w:r>
        <w:rPr>
          <w:color w:val="auto"/>
          <w:spacing w:val="13"/>
          <w:sz w:val="24"/>
          <w:szCs w:val="24"/>
        </w:rPr>
        <w:t xml:space="preserve"> </w:t>
      </w:r>
      <w:r>
        <w:rPr>
          <w:color w:val="auto"/>
          <w:spacing w:val="-4"/>
          <w:sz w:val="24"/>
          <w:szCs w:val="24"/>
          <w14:textOutline w14:w="4354" w14:cap="flat" w14:cmpd="sng">
            <w14:solidFill>
              <w14:srgbClr w14:val="000000"/>
            </w14:solidFill>
            <w14:prstDash w14:val="solid"/>
            <w14:miter w14:val="0"/>
          </w14:textOutline>
        </w:rPr>
        <w:t>投标有效期</w:t>
      </w:r>
    </w:p>
    <w:p w14:paraId="0AE111A4">
      <w:pPr>
        <w:spacing w:line="258" w:lineRule="auto"/>
        <w:rPr>
          <w:rFonts w:ascii="Arial"/>
          <w:color w:val="auto"/>
          <w:sz w:val="21"/>
        </w:rPr>
      </w:pPr>
    </w:p>
    <w:p w14:paraId="526CF99E">
      <w:pPr>
        <w:pStyle w:val="3"/>
        <w:spacing w:before="69" w:line="413" w:lineRule="exact"/>
        <w:ind w:left="475"/>
        <w:rPr>
          <w:color w:val="auto"/>
          <w:sz w:val="21"/>
          <w:szCs w:val="21"/>
        </w:rPr>
      </w:pPr>
      <w:r>
        <w:rPr>
          <w:color w:val="auto"/>
          <w:spacing w:val="-1"/>
          <w:position w:val="15"/>
          <w:sz w:val="21"/>
          <w:szCs w:val="21"/>
        </w:rPr>
        <w:t>16.1</w:t>
      </w:r>
      <w:r>
        <w:rPr>
          <w:color w:val="auto"/>
          <w:spacing w:val="-30"/>
          <w:position w:val="15"/>
          <w:sz w:val="21"/>
          <w:szCs w:val="21"/>
        </w:rPr>
        <w:t xml:space="preserve"> </w:t>
      </w:r>
      <w:r>
        <w:rPr>
          <w:color w:val="auto"/>
          <w:spacing w:val="-1"/>
          <w:position w:val="15"/>
          <w:sz w:val="21"/>
          <w:szCs w:val="21"/>
        </w:rPr>
        <w:t>投标有效期从提交投标文件的截止之日起算。投标文件中承诺的投标有效期应当不少于</w:t>
      </w:r>
    </w:p>
    <w:p w14:paraId="631F4084">
      <w:pPr>
        <w:pStyle w:val="3"/>
        <w:spacing w:before="1" w:line="219" w:lineRule="auto"/>
        <w:ind w:left="27"/>
        <w:rPr>
          <w:color w:val="auto"/>
          <w:sz w:val="21"/>
          <w:szCs w:val="21"/>
        </w:rPr>
      </w:pPr>
      <w:r>
        <w:rPr>
          <w:color w:val="auto"/>
          <w:spacing w:val="-3"/>
          <w:sz w:val="21"/>
          <w:szCs w:val="21"/>
          <w14:textOutline w14:w="3831" w14:cap="flat" w14:cmpd="sng">
            <w14:solidFill>
              <w14:srgbClr w14:val="000000"/>
            </w14:solidFill>
            <w14:prstDash w14:val="solid"/>
            <w14:miter w14:val="0"/>
          </w14:textOutline>
        </w:rPr>
        <w:t>【投标须知前附表】</w:t>
      </w:r>
      <w:r>
        <w:rPr>
          <w:color w:val="auto"/>
          <w:spacing w:val="31"/>
          <w:sz w:val="21"/>
          <w:szCs w:val="21"/>
        </w:rPr>
        <w:t xml:space="preserve"> </w:t>
      </w:r>
      <w:r>
        <w:rPr>
          <w:color w:val="auto"/>
          <w:spacing w:val="-3"/>
          <w:sz w:val="21"/>
          <w:szCs w:val="21"/>
        </w:rPr>
        <w:t>中载明的投标有效期。投标有效期不满足要求</w:t>
      </w:r>
      <w:r>
        <w:rPr>
          <w:color w:val="auto"/>
          <w:spacing w:val="-4"/>
          <w:sz w:val="21"/>
          <w:szCs w:val="21"/>
        </w:rPr>
        <w:t>的，其</w:t>
      </w:r>
      <w:r>
        <w:rPr>
          <w:color w:val="auto"/>
          <w:spacing w:val="-4"/>
          <w:sz w:val="21"/>
          <w:szCs w:val="21"/>
          <w14:textOutline w14:w="3831" w14:cap="flat" w14:cmpd="sng">
            <w14:solidFill>
              <w14:srgbClr w14:val="000000"/>
            </w14:solidFill>
            <w14:prstDash w14:val="solid"/>
            <w14:miter w14:val="0"/>
          </w14:textOutline>
        </w:rPr>
        <w:t>投标无效</w:t>
      </w:r>
      <w:r>
        <w:rPr>
          <w:color w:val="auto"/>
          <w:spacing w:val="-4"/>
          <w:sz w:val="21"/>
          <w:szCs w:val="21"/>
        </w:rPr>
        <w:t>。</w:t>
      </w:r>
    </w:p>
    <w:p w14:paraId="282EE27A">
      <w:pPr>
        <w:spacing w:line="241" w:lineRule="auto"/>
        <w:rPr>
          <w:rFonts w:ascii="Arial"/>
          <w:color w:val="auto"/>
          <w:sz w:val="21"/>
        </w:rPr>
      </w:pPr>
    </w:p>
    <w:p w14:paraId="17AD117E">
      <w:pPr>
        <w:pStyle w:val="3"/>
        <w:spacing w:before="69" w:line="221" w:lineRule="auto"/>
        <w:ind w:left="475"/>
        <w:rPr>
          <w:color w:val="auto"/>
          <w:sz w:val="21"/>
          <w:szCs w:val="21"/>
        </w:rPr>
      </w:pPr>
      <w:r>
        <w:rPr>
          <w:color w:val="auto"/>
          <w:spacing w:val="-1"/>
          <w:sz w:val="21"/>
          <w:szCs w:val="21"/>
        </w:rPr>
        <w:t>16.2</w:t>
      </w:r>
      <w:r>
        <w:rPr>
          <w:color w:val="auto"/>
          <w:spacing w:val="-41"/>
          <w:sz w:val="21"/>
          <w:szCs w:val="21"/>
        </w:rPr>
        <w:t xml:space="preserve"> </w:t>
      </w:r>
      <w:r>
        <w:rPr>
          <w:color w:val="auto"/>
          <w:spacing w:val="-1"/>
          <w:sz w:val="21"/>
          <w:szCs w:val="21"/>
        </w:rPr>
        <w:t>投标有效期内投标人撤销投标文件的，投标人应承担招标文件</w:t>
      </w:r>
      <w:r>
        <w:rPr>
          <w:color w:val="auto"/>
          <w:spacing w:val="-2"/>
          <w:sz w:val="21"/>
          <w:szCs w:val="21"/>
        </w:rPr>
        <w:t>和法律规定的责任。</w:t>
      </w:r>
    </w:p>
    <w:p w14:paraId="589B8FF3">
      <w:pPr>
        <w:rPr>
          <w:rFonts w:ascii="Arial"/>
          <w:color w:val="auto"/>
          <w:sz w:val="21"/>
        </w:rPr>
      </w:pPr>
    </w:p>
    <w:p w14:paraId="0BE3D51F">
      <w:pPr>
        <w:pStyle w:val="3"/>
        <w:spacing w:before="78" w:line="220" w:lineRule="auto"/>
        <w:ind w:left="55"/>
        <w:rPr>
          <w:color w:val="auto"/>
          <w:sz w:val="24"/>
          <w:szCs w:val="24"/>
        </w:rPr>
      </w:pPr>
      <w:r>
        <w:rPr>
          <w:color w:val="auto"/>
          <w:spacing w:val="-4"/>
          <w:sz w:val="24"/>
          <w:szCs w:val="24"/>
          <w14:textOutline w14:w="4354" w14:cap="flat" w14:cmpd="sng">
            <w14:solidFill>
              <w14:srgbClr w14:val="000000"/>
            </w14:solidFill>
            <w14:prstDash w14:val="solid"/>
            <w14:miter w14:val="0"/>
          </w14:textOutline>
        </w:rPr>
        <w:t>17.</w:t>
      </w:r>
      <w:r>
        <w:rPr>
          <w:color w:val="auto"/>
          <w:spacing w:val="13"/>
          <w:sz w:val="24"/>
          <w:szCs w:val="24"/>
        </w:rPr>
        <w:t xml:space="preserve"> </w:t>
      </w:r>
      <w:r>
        <w:rPr>
          <w:color w:val="auto"/>
          <w:spacing w:val="-4"/>
          <w:sz w:val="24"/>
          <w:szCs w:val="24"/>
          <w14:textOutline w14:w="4354" w14:cap="flat" w14:cmpd="sng">
            <w14:solidFill>
              <w14:srgbClr w14:val="000000"/>
            </w14:solidFill>
            <w14:prstDash w14:val="solid"/>
            <w14:miter w14:val="0"/>
          </w14:textOutline>
        </w:rPr>
        <w:t>投标保证金</w:t>
      </w:r>
    </w:p>
    <w:p w14:paraId="474AA91D">
      <w:pPr>
        <w:spacing w:line="264" w:lineRule="auto"/>
        <w:rPr>
          <w:rFonts w:ascii="Arial"/>
          <w:color w:val="auto"/>
          <w:sz w:val="21"/>
        </w:rPr>
      </w:pPr>
    </w:p>
    <w:p w14:paraId="2E7855EF">
      <w:pPr>
        <w:pStyle w:val="3"/>
        <w:spacing w:before="69" w:line="408" w:lineRule="exact"/>
        <w:ind w:left="475"/>
        <w:rPr>
          <w:color w:val="auto"/>
          <w:sz w:val="21"/>
          <w:szCs w:val="21"/>
        </w:rPr>
      </w:pPr>
      <w:r>
        <w:rPr>
          <w:color w:val="auto"/>
          <w:spacing w:val="-7"/>
          <w:position w:val="15"/>
          <w:sz w:val="21"/>
          <w:szCs w:val="21"/>
        </w:rPr>
        <w:t>17.1</w:t>
      </w:r>
      <w:r>
        <w:rPr>
          <w:color w:val="auto"/>
          <w:spacing w:val="-28"/>
          <w:position w:val="15"/>
          <w:sz w:val="21"/>
          <w:szCs w:val="21"/>
        </w:rPr>
        <w:t xml:space="preserve"> </w:t>
      </w:r>
      <w:r>
        <w:rPr>
          <w:color w:val="auto"/>
          <w:spacing w:val="-7"/>
          <w:position w:val="15"/>
          <w:sz w:val="21"/>
          <w:szCs w:val="21"/>
        </w:rPr>
        <w:t>招标文件要求投标人提交投标保证金的， 投标人应按</w:t>
      </w:r>
      <w:r>
        <w:rPr>
          <w:color w:val="auto"/>
          <w:spacing w:val="-7"/>
          <w:position w:val="15"/>
          <w:sz w:val="21"/>
          <w:szCs w:val="21"/>
          <w14:textOutline w14:w="3831" w14:cap="flat" w14:cmpd="sng">
            <w14:solidFill>
              <w14:srgbClr w14:val="000000"/>
            </w14:solidFill>
            <w14:prstDash w14:val="solid"/>
            <w14:miter w14:val="0"/>
          </w14:textOutline>
        </w:rPr>
        <w:t>【投标须知前附表】</w:t>
      </w:r>
      <w:r>
        <w:rPr>
          <w:color w:val="auto"/>
          <w:spacing w:val="-7"/>
          <w:position w:val="15"/>
          <w:sz w:val="21"/>
          <w:szCs w:val="21"/>
        </w:rPr>
        <w:t>规定，</w:t>
      </w:r>
      <w:r>
        <w:rPr>
          <w:color w:val="auto"/>
          <w:spacing w:val="55"/>
          <w:position w:val="15"/>
          <w:sz w:val="21"/>
          <w:szCs w:val="21"/>
        </w:rPr>
        <w:t xml:space="preserve"> </w:t>
      </w:r>
      <w:r>
        <w:rPr>
          <w:color w:val="auto"/>
          <w:spacing w:val="-7"/>
          <w:position w:val="15"/>
          <w:sz w:val="21"/>
          <w:szCs w:val="21"/>
        </w:rPr>
        <w:t>在提交</w:t>
      </w:r>
    </w:p>
    <w:p w14:paraId="1EE3C77C">
      <w:pPr>
        <w:pStyle w:val="3"/>
        <w:spacing w:line="220" w:lineRule="auto"/>
        <w:ind w:left="39"/>
        <w:rPr>
          <w:color w:val="auto"/>
          <w:sz w:val="21"/>
          <w:szCs w:val="21"/>
        </w:rPr>
      </w:pPr>
      <w:r>
        <w:rPr>
          <w:color w:val="auto"/>
          <w:spacing w:val="-1"/>
          <w:sz w:val="21"/>
          <w:szCs w:val="21"/>
        </w:rPr>
        <w:t>投标文件的截止时间前提交投标保证金。投标人可以保函、电子增信替代投标保证金。</w:t>
      </w:r>
    </w:p>
    <w:p w14:paraId="4610B1B3">
      <w:pPr>
        <w:rPr>
          <w:rFonts w:ascii="Arial"/>
          <w:color w:val="auto"/>
          <w:sz w:val="21"/>
        </w:rPr>
      </w:pPr>
    </w:p>
    <w:p w14:paraId="1580FC21">
      <w:pPr>
        <w:pStyle w:val="3"/>
        <w:spacing w:before="69" w:line="413" w:lineRule="exact"/>
        <w:ind w:left="475"/>
        <w:rPr>
          <w:color w:val="auto"/>
          <w:sz w:val="21"/>
          <w:szCs w:val="21"/>
        </w:rPr>
      </w:pPr>
      <w:r>
        <w:rPr>
          <w:color w:val="auto"/>
          <w:spacing w:val="-3"/>
          <w:position w:val="15"/>
          <w:sz w:val="21"/>
          <w:szCs w:val="21"/>
        </w:rPr>
        <w:t>17.2</w:t>
      </w:r>
      <w:r>
        <w:rPr>
          <w:color w:val="auto"/>
          <w:spacing w:val="-43"/>
          <w:position w:val="15"/>
          <w:sz w:val="21"/>
          <w:szCs w:val="21"/>
        </w:rPr>
        <w:t xml:space="preserve"> </w:t>
      </w:r>
      <w:r>
        <w:rPr>
          <w:color w:val="auto"/>
          <w:spacing w:val="-3"/>
          <w:position w:val="15"/>
          <w:sz w:val="21"/>
          <w:szCs w:val="21"/>
        </w:rPr>
        <w:t>联合体投标的， 可以由联合体中的一方或者共同提交投标保证金。以一方</w:t>
      </w:r>
      <w:r>
        <w:rPr>
          <w:color w:val="auto"/>
          <w:spacing w:val="-4"/>
          <w:position w:val="15"/>
          <w:sz w:val="21"/>
          <w:szCs w:val="21"/>
        </w:rPr>
        <w:t>名义提交投标</w:t>
      </w:r>
    </w:p>
    <w:p w14:paraId="701CEEFD">
      <w:pPr>
        <w:pStyle w:val="3"/>
        <w:spacing w:before="1" w:line="220" w:lineRule="auto"/>
        <w:ind w:left="37"/>
        <w:rPr>
          <w:color w:val="auto"/>
          <w:sz w:val="21"/>
          <w:szCs w:val="21"/>
        </w:rPr>
      </w:pPr>
      <w:r>
        <w:rPr>
          <w:color w:val="auto"/>
          <w:spacing w:val="-9"/>
          <w:sz w:val="21"/>
          <w:szCs w:val="21"/>
        </w:rPr>
        <w:t>保证金的，</w:t>
      </w:r>
      <w:r>
        <w:rPr>
          <w:color w:val="auto"/>
          <w:spacing w:val="52"/>
          <w:sz w:val="21"/>
          <w:szCs w:val="21"/>
        </w:rPr>
        <w:t xml:space="preserve"> </w:t>
      </w:r>
      <w:r>
        <w:rPr>
          <w:color w:val="auto"/>
          <w:spacing w:val="-9"/>
          <w:sz w:val="21"/>
          <w:szCs w:val="21"/>
        </w:rPr>
        <w:t>对联合体各方均具有约束力。</w:t>
      </w:r>
    </w:p>
    <w:p w14:paraId="607D93C9">
      <w:pPr>
        <w:spacing w:line="241" w:lineRule="auto"/>
        <w:rPr>
          <w:rFonts w:ascii="Arial"/>
          <w:color w:val="auto"/>
          <w:sz w:val="21"/>
        </w:rPr>
      </w:pPr>
    </w:p>
    <w:p w14:paraId="31CF8F62">
      <w:pPr>
        <w:pStyle w:val="3"/>
        <w:spacing w:before="68" w:line="221" w:lineRule="auto"/>
        <w:ind w:left="475"/>
        <w:rPr>
          <w:color w:val="auto"/>
          <w:sz w:val="21"/>
          <w:szCs w:val="21"/>
        </w:rPr>
      </w:pPr>
      <w:r>
        <w:rPr>
          <w:color w:val="auto"/>
          <w:spacing w:val="-2"/>
          <w:sz w:val="21"/>
          <w:szCs w:val="21"/>
        </w:rPr>
        <w:t>17.3</w:t>
      </w:r>
      <w:r>
        <w:rPr>
          <w:color w:val="auto"/>
          <w:spacing w:val="-32"/>
          <w:sz w:val="21"/>
          <w:szCs w:val="21"/>
        </w:rPr>
        <w:t xml:space="preserve"> </w:t>
      </w:r>
      <w:r>
        <w:rPr>
          <w:color w:val="auto"/>
          <w:spacing w:val="-2"/>
          <w:sz w:val="21"/>
          <w:szCs w:val="21"/>
        </w:rPr>
        <w:t>投标保证金的退还按以下规定办理：</w:t>
      </w:r>
    </w:p>
    <w:p w14:paraId="1AA9F368">
      <w:pPr>
        <w:spacing w:line="245" w:lineRule="auto"/>
        <w:rPr>
          <w:rFonts w:ascii="Arial"/>
          <w:color w:val="auto"/>
          <w:sz w:val="21"/>
        </w:rPr>
      </w:pPr>
    </w:p>
    <w:p w14:paraId="1FC5DA07">
      <w:pPr>
        <w:pStyle w:val="3"/>
        <w:spacing w:before="69" w:line="220" w:lineRule="auto"/>
        <w:ind w:left="466"/>
        <w:rPr>
          <w:color w:val="auto"/>
          <w:sz w:val="21"/>
          <w:szCs w:val="21"/>
        </w:rPr>
      </w:pPr>
      <w:r>
        <w:rPr>
          <w:color w:val="auto"/>
          <w:spacing w:val="-2"/>
          <w:sz w:val="21"/>
          <w:szCs w:val="21"/>
        </w:rPr>
        <w:t>（1）中标投标人的投标保证金，将在政府采购合同签订后</w:t>
      </w:r>
      <w:r>
        <w:rPr>
          <w:color w:val="auto"/>
          <w:spacing w:val="-23"/>
          <w:sz w:val="21"/>
          <w:szCs w:val="21"/>
        </w:rPr>
        <w:t xml:space="preserve"> </w:t>
      </w:r>
      <w:r>
        <w:rPr>
          <w:color w:val="auto"/>
          <w:spacing w:val="-2"/>
          <w:sz w:val="21"/>
          <w:szCs w:val="21"/>
        </w:rPr>
        <w:t>5</w:t>
      </w:r>
      <w:r>
        <w:rPr>
          <w:color w:val="auto"/>
          <w:spacing w:val="-44"/>
          <w:sz w:val="21"/>
          <w:szCs w:val="21"/>
        </w:rPr>
        <w:t xml:space="preserve"> </w:t>
      </w:r>
      <w:r>
        <w:rPr>
          <w:color w:val="auto"/>
          <w:spacing w:val="-2"/>
          <w:sz w:val="21"/>
          <w:szCs w:val="21"/>
        </w:rPr>
        <w:t>个工作日内退还。</w:t>
      </w:r>
    </w:p>
    <w:p w14:paraId="587D3DDD">
      <w:pPr>
        <w:spacing w:line="241" w:lineRule="auto"/>
        <w:rPr>
          <w:rFonts w:ascii="Arial"/>
          <w:color w:val="auto"/>
          <w:sz w:val="21"/>
        </w:rPr>
      </w:pPr>
    </w:p>
    <w:p w14:paraId="49CA53C0">
      <w:pPr>
        <w:pStyle w:val="3"/>
        <w:spacing w:before="69" w:line="220" w:lineRule="auto"/>
        <w:ind w:left="466"/>
        <w:rPr>
          <w:color w:val="auto"/>
          <w:sz w:val="21"/>
          <w:szCs w:val="21"/>
        </w:rPr>
      </w:pPr>
      <w:r>
        <w:rPr>
          <w:color w:val="auto"/>
          <w:spacing w:val="-1"/>
          <w:sz w:val="21"/>
          <w:szCs w:val="21"/>
        </w:rPr>
        <w:t>（2）未中标的投标人的投标保证金，将在中</w:t>
      </w:r>
      <w:r>
        <w:rPr>
          <w:color w:val="auto"/>
          <w:spacing w:val="-2"/>
          <w:sz w:val="21"/>
          <w:szCs w:val="21"/>
        </w:rPr>
        <w:t>标通知书发出后</w:t>
      </w:r>
      <w:r>
        <w:rPr>
          <w:color w:val="auto"/>
          <w:spacing w:val="-38"/>
          <w:sz w:val="21"/>
          <w:szCs w:val="21"/>
        </w:rPr>
        <w:t xml:space="preserve"> </w:t>
      </w:r>
      <w:r>
        <w:rPr>
          <w:color w:val="auto"/>
          <w:spacing w:val="-2"/>
          <w:sz w:val="21"/>
          <w:szCs w:val="21"/>
        </w:rPr>
        <w:t>5</w:t>
      </w:r>
      <w:r>
        <w:rPr>
          <w:color w:val="auto"/>
          <w:spacing w:val="-48"/>
          <w:sz w:val="21"/>
          <w:szCs w:val="21"/>
        </w:rPr>
        <w:t xml:space="preserve"> </w:t>
      </w:r>
      <w:r>
        <w:rPr>
          <w:color w:val="auto"/>
          <w:spacing w:val="-2"/>
          <w:sz w:val="21"/>
          <w:szCs w:val="21"/>
        </w:rPr>
        <w:t>个工作日内退还。</w:t>
      </w:r>
    </w:p>
    <w:p w14:paraId="3E8EB772">
      <w:pPr>
        <w:spacing w:line="246" w:lineRule="auto"/>
        <w:rPr>
          <w:rFonts w:ascii="Arial"/>
          <w:color w:val="auto"/>
          <w:sz w:val="21"/>
        </w:rPr>
      </w:pPr>
    </w:p>
    <w:p w14:paraId="2A041967">
      <w:pPr>
        <w:pStyle w:val="3"/>
        <w:spacing w:before="69" w:line="408" w:lineRule="exact"/>
        <w:ind w:right="23"/>
        <w:jc w:val="right"/>
        <w:rPr>
          <w:color w:val="auto"/>
          <w:sz w:val="21"/>
          <w:szCs w:val="21"/>
        </w:rPr>
      </w:pPr>
      <w:r>
        <w:rPr>
          <w:color w:val="auto"/>
          <w:spacing w:val="-3"/>
          <w:position w:val="15"/>
          <w:sz w:val="21"/>
          <w:szCs w:val="21"/>
        </w:rPr>
        <w:t>（3）终止招标的。对于已递交投标保证金的， 采购人、采购代理机构在终止招标公告发布后</w:t>
      </w:r>
    </w:p>
    <w:p w14:paraId="4F28E14D">
      <w:pPr>
        <w:pStyle w:val="3"/>
        <w:spacing w:before="1" w:line="220" w:lineRule="auto"/>
        <w:ind w:left="41"/>
        <w:rPr>
          <w:color w:val="auto"/>
          <w:sz w:val="21"/>
          <w:szCs w:val="21"/>
        </w:rPr>
      </w:pPr>
      <w:r>
        <w:rPr>
          <w:color w:val="auto"/>
          <w:spacing w:val="-4"/>
          <w:sz w:val="21"/>
          <w:szCs w:val="21"/>
        </w:rPr>
        <w:t>5</w:t>
      </w:r>
      <w:r>
        <w:rPr>
          <w:color w:val="auto"/>
          <w:spacing w:val="-44"/>
          <w:sz w:val="21"/>
          <w:szCs w:val="21"/>
        </w:rPr>
        <w:t xml:space="preserve"> </w:t>
      </w:r>
      <w:r>
        <w:rPr>
          <w:color w:val="auto"/>
          <w:spacing w:val="-4"/>
          <w:sz w:val="21"/>
          <w:szCs w:val="21"/>
        </w:rPr>
        <w:t>个工作日内退还。</w:t>
      </w:r>
    </w:p>
    <w:p w14:paraId="44D1CA93">
      <w:pPr>
        <w:spacing w:line="245" w:lineRule="auto"/>
        <w:rPr>
          <w:rFonts w:ascii="Arial"/>
          <w:color w:val="auto"/>
          <w:sz w:val="21"/>
        </w:rPr>
      </w:pPr>
    </w:p>
    <w:p w14:paraId="5AF8E50A">
      <w:pPr>
        <w:pStyle w:val="3"/>
        <w:spacing w:before="69" w:line="408" w:lineRule="exact"/>
        <w:ind w:right="23"/>
        <w:jc w:val="right"/>
        <w:rPr>
          <w:color w:val="auto"/>
          <w:sz w:val="21"/>
          <w:szCs w:val="21"/>
        </w:rPr>
      </w:pPr>
      <w:r>
        <w:rPr>
          <w:color w:val="auto"/>
          <w:spacing w:val="-4"/>
          <w:position w:val="15"/>
          <w:sz w:val="21"/>
          <w:szCs w:val="21"/>
        </w:rPr>
        <w:t>（4）在投标截止日前撤回投标的，对于已递交投标保证金的，</w:t>
      </w:r>
      <w:r>
        <w:rPr>
          <w:color w:val="auto"/>
          <w:spacing w:val="51"/>
          <w:position w:val="15"/>
          <w:sz w:val="21"/>
          <w:szCs w:val="21"/>
        </w:rPr>
        <w:t xml:space="preserve"> </w:t>
      </w:r>
      <w:r>
        <w:rPr>
          <w:color w:val="auto"/>
          <w:spacing w:val="-4"/>
          <w:position w:val="15"/>
          <w:sz w:val="21"/>
          <w:szCs w:val="21"/>
        </w:rPr>
        <w:t>采购人、采购代理机</w:t>
      </w:r>
      <w:r>
        <w:rPr>
          <w:color w:val="auto"/>
          <w:spacing w:val="-5"/>
          <w:position w:val="15"/>
          <w:sz w:val="21"/>
          <w:szCs w:val="21"/>
        </w:rPr>
        <w:t>构在收到</w:t>
      </w:r>
    </w:p>
    <w:p w14:paraId="5046DC6D">
      <w:pPr>
        <w:pStyle w:val="3"/>
        <w:spacing w:before="1" w:line="219" w:lineRule="auto"/>
        <w:ind w:left="39"/>
        <w:rPr>
          <w:color w:val="auto"/>
          <w:sz w:val="21"/>
          <w:szCs w:val="21"/>
        </w:rPr>
      </w:pPr>
      <w:r>
        <w:rPr>
          <w:color w:val="auto"/>
          <w:spacing w:val="-2"/>
          <w:sz w:val="21"/>
          <w:szCs w:val="21"/>
        </w:rPr>
        <w:t>投标人书面撤回投标通知之日起</w:t>
      </w:r>
      <w:r>
        <w:rPr>
          <w:color w:val="auto"/>
          <w:spacing w:val="-37"/>
          <w:sz w:val="21"/>
          <w:szCs w:val="21"/>
        </w:rPr>
        <w:t xml:space="preserve"> </w:t>
      </w:r>
      <w:r>
        <w:rPr>
          <w:color w:val="auto"/>
          <w:spacing w:val="-2"/>
          <w:sz w:val="21"/>
          <w:szCs w:val="21"/>
        </w:rPr>
        <w:t>5</w:t>
      </w:r>
      <w:r>
        <w:rPr>
          <w:color w:val="auto"/>
          <w:spacing w:val="-44"/>
          <w:sz w:val="21"/>
          <w:szCs w:val="21"/>
        </w:rPr>
        <w:t xml:space="preserve"> </w:t>
      </w:r>
      <w:r>
        <w:rPr>
          <w:color w:val="auto"/>
          <w:spacing w:val="-2"/>
          <w:sz w:val="21"/>
          <w:szCs w:val="21"/>
        </w:rPr>
        <w:t>个工作日内退还。</w:t>
      </w:r>
    </w:p>
    <w:p w14:paraId="432FB91A">
      <w:pPr>
        <w:spacing w:line="300" w:lineRule="auto"/>
        <w:rPr>
          <w:rFonts w:ascii="Arial"/>
          <w:color w:val="auto"/>
          <w:sz w:val="21"/>
        </w:rPr>
      </w:pPr>
    </w:p>
    <w:p w14:paraId="37E2AD76">
      <w:pPr>
        <w:pStyle w:val="3"/>
        <w:spacing w:before="68" w:line="567" w:lineRule="exact"/>
        <w:ind w:left="475"/>
        <w:rPr>
          <w:color w:val="auto"/>
          <w:sz w:val="21"/>
          <w:szCs w:val="21"/>
        </w:rPr>
      </w:pPr>
      <w:r>
        <w:rPr>
          <w:color w:val="auto"/>
          <w:spacing w:val="-2"/>
          <w:position w:val="27"/>
          <w:sz w:val="21"/>
          <w:szCs w:val="21"/>
        </w:rPr>
        <w:t>17.4</w:t>
      </w:r>
      <w:r>
        <w:rPr>
          <w:color w:val="auto"/>
          <w:spacing w:val="-43"/>
          <w:position w:val="27"/>
          <w:sz w:val="21"/>
          <w:szCs w:val="21"/>
        </w:rPr>
        <w:t xml:space="preserve"> </w:t>
      </w:r>
      <w:r>
        <w:rPr>
          <w:color w:val="auto"/>
          <w:spacing w:val="-2"/>
          <w:position w:val="27"/>
          <w:sz w:val="21"/>
          <w:szCs w:val="21"/>
        </w:rPr>
        <w:t>有以下情形之一的，投标保证金将不予退还，</w:t>
      </w:r>
      <w:r>
        <w:rPr>
          <w:color w:val="auto"/>
          <w:spacing w:val="-3"/>
          <w:position w:val="27"/>
          <w:sz w:val="21"/>
          <w:szCs w:val="21"/>
        </w:rPr>
        <w:t>上缴国库：</w:t>
      </w:r>
    </w:p>
    <w:p w14:paraId="3F1781B8">
      <w:pPr>
        <w:pStyle w:val="3"/>
        <w:spacing w:line="220" w:lineRule="auto"/>
        <w:ind w:left="466"/>
        <w:rPr>
          <w:color w:val="auto"/>
          <w:sz w:val="21"/>
          <w:szCs w:val="21"/>
        </w:rPr>
      </w:pPr>
      <w:r>
        <w:rPr>
          <w:color w:val="auto"/>
          <w:spacing w:val="-2"/>
          <w:sz w:val="21"/>
          <w:szCs w:val="21"/>
        </w:rPr>
        <w:t>（1）投标人在招标文件中规定的投标有效期内撤销其投标；</w:t>
      </w:r>
    </w:p>
    <w:p w14:paraId="06BA7994">
      <w:pPr>
        <w:spacing w:line="246" w:lineRule="auto"/>
        <w:rPr>
          <w:rFonts w:ascii="Arial"/>
          <w:color w:val="auto"/>
          <w:sz w:val="21"/>
        </w:rPr>
      </w:pPr>
    </w:p>
    <w:p w14:paraId="47D093AD">
      <w:pPr>
        <w:pStyle w:val="3"/>
        <w:spacing w:before="68" w:line="408" w:lineRule="exact"/>
        <w:ind w:left="466"/>
        <w:rPr>
          <w:color w:val="auto"/>
          <w:sz w:val="21"/>
          <w:szCs w:val="21"/>
        </w:rPr>
      </w:pPr>
      <w:r>
        <w:rPr>
          <w:color w:val="auto"/>
          <w:spacing w:val="-3"/>
          <w:position w:val="14"/>
          <w:sz w:val="21"/>
          <w:szCs w:val="21"/>
        </w:rPr>
        <w:t>（2）中标人无正当理由不与采购人订立合同， 在签订合同时向采购人提出附加条件，或者不</w:t>
      </w:r>
    </w:p>
    <w:p w14:paraId="0AF13B90">
      <w:pPr>
        <w:pStyle w:val="3"/>
        <w:spacing w:line="220" w:lineRule="auto"/>
        <w:ind w:left="38"/>
        <w:rPr>
          <w:color w:val="auto"/>
          <w:sz w:val="21"/>
          <w:szCs w:val="21"/>
        </w:rPr>
      </w:pPr>
      <w:r>
        <w:rPr>
          <w:color w:val="auto"/>
          <w:spacing w:val="-2"/>
          <w:sz w:val="21"/>
          <w:szCs w:val="21"/>
        </w:rPr>
        <w:t>按照招标文件要求提交履约保证金。</w:t>
      </w:r>
    </w:p>
    <w:p w14:paraId="44546C08">
      <w:pPr>
        <w:pStyle w:val="3"/>
        <w:spacing w:before="315" w:line="220" w:lineRule="auto"/>
        <w:ind w:left="55"/>
        <w:rPr>
          <w:color w:val="auto"/>
          <w:sz w:val="24"/>
          <w:szCs w:val="24"/>
        </w:rPr>
      </w:pPr>
      <w:r>
        <w:rPr>
          <w:color w:val="auto"/>
          <w:spacing w:val="-5"/>
          <w:sz w:val="24"/>
          <w:szCs w:val="24"/>
          <w14:textOutline w14:w="4354" w14:cap="flat" w14:cmpd="sng">
            <w14:solidFill>
              <w14:srgbClr w14:val="000000"/>
            </w14:solidFill>
            <w14:prstDash w14:val="solid"/>
            <w14:miter w14:val="0"/>
          </w14:textOutline>
        </w:rPr>
        <w:t>18.分包</w:t>
      </w:r>
    </w:p>
    <w:p w14:paraId="38F047B6">
      <w:pPr>
        <w:spacing w:line="263" w:lineRule="auto"/>
        <w:rPr>
          <w:rFonts w:ascii="Arial"/>
          <w:color w:val="auto"/>
          <w:sz w:val="21"/>
        </w:rPr>
      </w:pPr>
    </w:p>
    <w:p w14:paraId="73C3099B">
      <w:pPr>
        <w:pStyle w:val="3"/>
        <w:spacing w:before="69" w:line="361" w:lineRule="auto"/>
        <w:ind w:left="40" w:right="169" w:firstLine="435"/>
        <w:jc w:val="both"/>
        <w:rPr>
          <w:color w:val="auto"/>
          <w:sz w:val="21"/>
          <w:szCs w:val="21"/>
        </w:rPr>
      </w:pPr>
      <w:r>
        <w:rPr>
          <w:color w:val="auto"/>
          <w:spacing w:val="-3"/>
          <w:sz w:val="21"/>
          <w:szCs w:val="21"/>
        </w:rPr>
        <w:t>18.1</w:t>
      </w:r>
      <w:r>
        <w:rPr>
          <w:color w:val="auto"/>
          <w:spacing w:val="-42"/>
          <w:sz w:val="21"/>
          <w:szCs w:val="21"/>
        </w:rPr>
        <w:t xml:space="preserve"> </w:t>
      </w:r>
      <w:r>
        <w:rPr>
          <w:color w:val="auto"/>
          <w:spacing w:val="-3"/>
          <w:sz w:val="21"/>
          <w:szCs w:val="21"/>
        </w:rPr>
        <w:t>投标人拟在中标后将中标项目的非主体、</w:t>
      </w:r>
      <w:r>
        <w:rPr>
          <w:color w:val="auto"/>
          <w:spacing w:val="-4"/>
          <w:sz w:val="21"/>
          <w:szCs w:val="21"/>
        </w:rPr>
        <w:t>非关键性工作进行分包的， 应符合</w:t>
      </w:r>
      <w:r>
        <w:rPr>
          <w:color w:val="auto"/>
          <w:spacing w:val="-4"/>
          <w:sz w:val="21"/>
          <w:szCs w:val="21"/>
          <w14:textOutline w14:w="3831" w14:cap="flat" w14:cmpd="sng">
            <w14:solidFill>
              <w14:srgbClr w14:val="000000"/>
            </w14:solidFill>
            <w14:prstDash w14:val="solid"/>
            <w14:miter w14:val="0"/>
          </w14:textOutline>
        </w:rPr>
        <w:t>【投标须知</w:t>
      </w:r>
      <w:r>
        <w:rPr>
          <w:color w:val="auto"/>
          <w:sz w:val="21"/>
          <w:szCs w:val="21"/>
        </w:rPr>
        <w:t xml:space="preserve"> </w:t>
      </w:r>
      <w:r>
        <w:rPr>
          <w:color w:val="auto"/>
          <w:spacing w:val="-4"/>
          <w:sz w:val="21"/>
          <w:szCs w:val="21"/>
          <w14:textOutline w14:w="3831" w14:cap="flat" w14:cmpd="sng">
            <w14:solidFill>
              <w14:srgbClr w14:val="000000"/>
            </w14:solidFill>
            <w14:prstDash w14:val="solid"/>
            <w14:miter w14:val="0"/>
          </w14:textOutline>
        </w:rPr>
        <w:t>前附表】</w:t>
      </w:r>
      <w:r>
        <w:rPr>
          <w:color w:val="auto"/>
          <w:spacing w:val="-4"/>
          <w:sz w:val="21"/>
          <w:szCs w:val="21"/>
        </w:rPr>
        <w:t>规定的分包内容、分包金额和资质要求等限制性条件，</w:t>
      </w:r>
      <w:r>
        <w:rPr>
          <w:color w:val="auto"/>
          <w:spacing w:val="58"/>
          <w:sz w:val="21"/>
          <w:szCs w:val="21"/>
        </w:rPr>
        <w:t xml:space="preserve"> </w:t>
      </w:r>
      <w:r>
        <w:rPr>
          <w:color w:val="auto"/>
          <w:spacing w:val="-4"/>
          <w:sz w:val="21"/>
          <w:szCs w:val="21"/>
        </w:rPr>
        <w:t>并在投标文件中载明分包承担主</w:t>
      </w:r>
    </w:p>
    <w:p w14:paraId="57ADA741">
      <w:pPr>
        <w:pStyle w:val="3"/>
        <w:spacing w:line="220" w:lineRule="auto"/>
        <w:ind w:left="37"/>
        <w:rPr>
          <w:color w:val="auto"/>
          <w:sz w:val="21"/>
          <w:szCs w:val="21"/>
        </w:rPr>
      </w:pPr>
      <w:r>
        <w:rPr>
          <w:color w:val="auto"/>
          <w:spacing w:val="-2"/>
          <w:sz w:val="21"/>
          <w:szCs w:val="21"/>
        </w:rPr>
        <w:t>体，且分包承担主体不得再次分包。</w:t>
      </w:r>
    </w:p>
    <w:p w14:paraId="04D7BC00">
      <w:pPr>
        <w:rPr>
          <w:rFonts w:ascii="Arial"/>
          <w:color w:val="auto"/>
          <w:sz w:val="21"/>
        </w:rPr>
      </w:pPr>
    </w:p>
    <w:p w14:paraId="7DE7FE0A">
      <w:pPr>
        <w:pStyle w:val="3"/>
        <w:spacing w:before="69" w:line="220" w:lineRule="auto"/>
        <w:ind w:left="475"/>
        <w:rPr>
          <w:color w:val="auto"/>
          <w:sz w:val="21"/>
          <w:szCs w:val="21"/>
        </w:rPr>
      </w:pPr>
      <w:r>
        <w:rPr>
          <w:color w:val="auto"/>
          <w:spacing w:val="-1"/>
          <w:sz w:val="21"/>
          <w:szCs w:val="21"/>
        </w:rPr>
        <w:t>18.2</w:t>
      </w:r>
      <w:r>
        <w:rPr>
          <w:color w:val="auto"/>
          <w:spacing w:val="-24"/>
          <w:sz w:val="21"/>
          <w:szCs w:val="21"/>
        </w:rPr>
        <w:t xml:space="preserve"> </w:t>
      </w:r>
      <w:r>
        <w:rPr>
          <w:color w:val="auto"/>
          <w:spacing w:val="-1"/>
          <w:sz w:val="21"/>
          <w:szCs w:val="21"/>
        </w:rPr>
        <w:t>中标人应当就分包项目向采购人负责，分包承担主体就分</w:t>
      </w:r>
      <w:r>
        <w:rPr>
          <w:color w:val="auto"/>
          <w:spacing w:val="-2"/>
          <w:sz w:val="21"/>
          <w:szCs w:val="21"/>
        </w:rPr>
        <w:t>包项目承担连带责任。</w:t>
      </w:r>
    </w:p>
    <w:p w14:paraId="44EC6368">
      <w:pPr>
        <w:spacing w:line="246" w:lineRule="auto"/>
        <w:rPr>
          <w:rFonts w:ascii="Arial"/>
          <w:color w:val="auto"/>
          <w:sz w:val="21"/>
        </w:rPr>
      </w:pPr>
    </w:p>
    <w:p w14:paraId="1DC25345">
      <w:pPr>
        <w:pStyle w:val="3"/>
        <w:spacing w:before="69" w:line="218" w:lineRule="auto"/>
        <w:ind w:left="475"/>
        <w:rPr>
          <w:color w:val="auto"/>
          <w:sz w:val="21"/>
          <w:szCs w:val="21"/>
        </w:rPr>
      </w:pPr>
      <w:r>
        <w:rPr>
          <w:color w:val="auto"/>
          <w:spacing w:val="-1"/>
          <w:sz w:val="21"/>
          <w:szCs w:val="21"/>
        </w:rPr>
        <w:t>18.3</w:t>
      </w:r>
      <w:r>
        <w:rPr>
          <w:color w:val="auto"/>
          <w:spacing w:val="-40"/>
          <w:sz w:val="21"/>
          <w:szCs w:val="21"/>
        </w:rPr>
        <w:t xml:space="preserve"> </w:t>
      </w:r>
      <w:r>
        <w:rPr>
          <w:color w:val="auto"/>
          <w:spacing w:val="-1"/>
          <w:sz w:val="21"/>
          <w:szCs w:val="21"/>
        </w:rPr>
        <w:t>不符合招标文件中有关分包规定的</w:t>
      </w:r>
      <w:r>
        <w:rPr>
          <w:color w:val="auto"/>
          <w:spacing w:val="-2"/>
          <w:sz w:val="21"/>
          <w:szCs w:val="21"/>
        </w:rPr>
        <w:t>,其投标无效。</w:t>
      </w:r>
    </w:p>
    <w:p w14:paraId="282085BE">
      <w:pPr>
        <w:pStyle w:val="3"/>
        <w:spacing w:before="315" w:line="220" w:lineRule="auto"/>
        <w:ind w:left="55"/>
        <w:rPr>
          <w:color w:val="auto"/>
          <w:spacing w:val="-5"/>
          <w:sz w:val="24"/>
          <w:szCs w:val="24"/>
          <w14:textOutline w14:w="4354" w14:cap="flat" w14:cmpd="sng">
            <w14:solidFill>
              <w14:srgbClr w14:val="000000"/>
            </w14:solidFill>
            <w14:prstDash w14:val="solid"/>
            <w14:miter w14:val="0"/>
          </w14:textOutline>
        </w:rPr>
      </w:pPr>
      <w:r>
        <w:rPr>
          <w:color w:val="auto"/>
          <w:spacing w:val="-5"/>
          <w:sz w:val="24"/>
          <w:szCs w:val="24"/>
          <w14:textOutline w14:w="4354" w14:cap="flat" w14:cmpd="sng">
            <w14:solidFill>
              <w14:srgbClr w14:val="000000"/>
            </w14:solidFill>
            <w14:prstDash w14:val="solid"/>
            <w14:miter w14:val="0"/>
          </w14:textOutline>
        </w:rPr>
        <w:t>19. 投标文件的签署</w:t>
      </w:r>
    </w:p>
    <w:p w14:paraId="6F27A9D8">
      <w:pPr>
        <w:pStyle w:val="3"/>
        <w:spacing w:before="180" w:line="220" w:lineRule="auto"/>
        <w:ind w:left="475"/>
        <w:rPr>
          <w:color w:val="auto"/>
          <w:spacing w:val="-4"/>
          <w:sz w:val="21"/>
          <w:szCs w:val="21"/>
        </w:rPr>
      </w:pPr>
      <w:r>
        <w:rPr>
          <w:color w:val="auto"/>
          <w:spacing w:val="-3"/>
          <w:sz w:val="21"/>
          <w:szCs w:val="21"/>
        </w:rPr>
        <w:t>19.1</w:t>
      </w:r>
      <w:r>
        <w:rPr>
          <w:color w:val="auto"/>
          <w:spacing w:val="-41"/>
          <w:sz w:val="21"/>
          <w:szCs w:val="21"/>
        </w:rPr>
        <w:t xml:space="preserve"> </w:t>
      </w:r>
      <w:r>
        <w:rPr>
          <w:color w:val="auto"/>
          <w:spacing w:val="-3"/>
          <w:sz w:val="21"/>
          <w:szCs w:val="21"/>
        </w:rPr>
        <w:t>投标文件正本一份，副本份数见【投标须知前附表</w:t>
      </w:r>
      <w:r>
        <w:rPr>
          <w:color w:val="auto"/>
          <w:spacing w:val="-4"/>
          <w:sz w:val="21"/>
          <w:szCs w:val="21"/>
        </w:rPr>
        <w:t>】</w:t>
      </w:r>
      <w:r>
        <w:rPr>
          <w:color w:val="auto"/>
          <w:spacing w:val="-52"/>
          <w:sz w:val="21"/>
          <w:szCs w:val="21"/>
        </w:rPr>
        <w:t xml:space="preserve"> </w:t>
      </w:r>
      <w:r>
        <w:rPr>
          <w:color w:val="auto"/>
          <w:spacing w:val="-4"/>
          <w:sz w:val="21"/>
          <w:szCs w:val="21"/>
        </w:rPr>
        <w:t>。</w:t>
      </w:r>
    </w:p>
    <w:p w14:paraId="7F198B7B">
      <w:pPr>
        <w:pStyle w:val="3"/>
        <w:spacing w:before="180" w:line="220" w:lineRule="auto"/>
        <w:ind w:left="475"/>
        <w:rPr>
          <w:color w:val="auto"/>
          <w:sz w:val="21"/>
          <w:szCs w:val="21"/>
        </w:rPr>
      </w:pPr>
      <w:r>
        <w:rPr>
          <w:color w:val="auto"/>
          <w:spacing w:val="-7"/>
          <w:sz w:val="21"/>
          <w:szCs w:val="21"/>
        </w:rPr>
        <w:t>19.2 电子投标文件： 投标人应按照电子招标文件要求制作投标文件，</w:t>
      </w:r>
      <w:r>
        <w:rPr>
          <w:color w:val="auto"/>
          <w:spacing w:val="-45"/>
          <w:sz w:val="21"/>
          <w:szCs w:val="21"/>
        </w:rPr>
        <w:t xml:space="preserve"> </w:t>
      </w:r>
      <w:r>
        <w:rPr>
          <w:color w:val="auto"/>
          <w:spacing w:val="-7"/>
          <w:sz w:val="21"/>
          <w:szCs w:val="21"/>
        </w:rPr>
        <w:t>并进行电子签名和盖章。</w:t>
      </w:r>
    </w:p>
    <w:p w14:paraId="14359486">
      <w:pPr>
        <w:pStyle w:val="3"/>
        <w:spacing w:before="158" w:line="220" w:lineRule="auto"/>
        <w:ind w:left="475"/>
        <w:rPr>
          <w:color w:val="auto"/>
          <w:sz w:val="21"/>
          <w:szCs w:val="21"/>
        </w:rPr>
      </w:pPr>
      <w:r>
        <w:rPr>
          <w:color w:val="auto"/>
          <w:spacing w:val="-1"/>
          <w:sz w:val="21"/>
          <w:szCs w:val="21"/>
        </w:rPr>
        <w:t>19.3</w:t>
      </w:r>
      <w:r>
        <w:rPr>
          <w:color w:val="auto"/>
          <w:spacing w:val="-41"/>
          <w:sz w:val="21"/>
          <w:szCs w:val="21"/>
        </w:rPr>
        <w:t xml:space="preserve"> </w:t>
      </w:r>
      <w:r>
        <w:rPr>
          <w:color w:val="auto"/>
          <w:spacing w:val="-1"/>
          <w:sz w:val="21"/>
          <w:szCs w:val="21"/>
        </w:rPr>
        <w:t>投标人确认投标后，应从交易平台上下载“政府采购电子招标文件</w:t>
      </w:r>
      <w:r>
        <w:rPr>
          <w:color w:val="auto"/>
          <w:spacing w:val="-2"/>
          <w:sz w:val="21"/>
          <w:szCs w:val="21"/>
        </w:rPr>
        <w:t>制作工具”，并使用</w:t>
      </w:r>
    </w:p>
    <w:p w14:paraId="65C19F31">
      <w:pPr>
        <w:pStyle w:val="3"/>
        <w:spacing w:before="158" w:line="220" w:lineRule="auto"/>
        <w:ind w:left="37"/>
        <w:rPr>
          <w:color w:val="auto"/>
          <w:sz w:val="21"/>
          <w:szCs w:val="21"/>
        </w:rPr>
      </w:pPr>
      <w:r>
        <w:rPr>
          <w:color w:val="auto"/>
          <w:spacing w:val="-1"/>
          <w:sz w:val="21"/>
          <w:szCs w:val="21"/>
        </w:rPr>
        <w:t>此工具编制电子投标文件，否则将可能影响电子投标文件的上传而导致投标无效。</w:t>
      </w:r>
    </w:p>
    <w:p w14:paraId="2DCCE85D">
      <w:pPr>
        <w:pStyle w:val="3"/>
        <w:spacing w:before="158" w:line="413" w:lineRule="exact"/>
        <w:ind w:left="475"/>
        <w:rPr>
          <w:color w:val="auto"/>
          <w:sz w:val="21"/>
          <w:szCs w:val="21"/>
        </w:rPr>
      </w:pPr>
      <w:r>
        <w:rPr>
          <w:color w:val="auto"/>
          <w:spacing w:val="-1"/>
          <w:position w:val="15"/>
          <w:sz w:val="21"/>
          <w:szCs w:val="21"/>
        </w:rPr>
        <w:t>19.4</w:t>
      </w:r>
      <w:r>
        <w:rPr>
          <w:color w:val="auto"/>
          <w:spacing w:val="-31"/>
          <w:position w:val="15"/>
          <w:sz w:val="21"/>
          <w:szCs w:val="21"/>
        </w:rPr>
        <w:t xml:space="preserve"> </w:t>
      </w:r>
      <w:r>
        <w:rPr>
          <w:color w:val="auto"/>
          <w:spacing w:val="-1"/>
          <w:position w:val="15"/>
          <w:sz w:val="21"/>
          <w:szCs w:val="21"/>
        </w:rPr>
        <w:t>投标人因自身原因导致电子投标文件无法导入电子评标系统的，该投标文件视为无效投</w:t>
      </w:r>
    </w:p>
    <w:p w14:paraId="3D8A658A">
      <w:pPr>
        <w:pStyle w:val="3"/>
        <w:spacing w:line="220" w:lineRule="auto"/>
        <w:ind w:left="37"/>
        <w:rPr>
          <w:color w:val="auto"/>
          <w:sz w:val="21"/>
          <w:szCs w:val="21"/>
        </w:rPr>
      </w:pPr>
      <w:r>
        <w:rPr>
          <w:color w:val="auto"/>
          <w:spacing w:val="-7"/>
          <w:sz w:val="21"/>
          <w:szCs w:val="21"/>
        </w:rPr>
        <w:t>标文件。</w:t>
      </w:r>
    </w:p>
    <w:p w14:paraId="54C51E6C">
      <w:pPr>
        <w:pStyle w:val="3"/>
        <w:spacing w:before="158" w:line="408" w:lineRule="exact"/>
        <w:ind w:left="475"/>
        <w:rPr>
          <w:color w:val="auto"/>
          <w:sz w:val="21"/>
          <w:szCs w:val="21"/>
        </w:rPr>
      </w:pPr>
      <w:r>
        <w:rPr>
          <w:color w:val="auto"/>
          <w:spacing w:val="-3"/>
          <w:position w:val="14"/>
          <w:sz w:val="21"/>
          <w:szCs w:val="21"/>
        </w:rPr>
        <w:t>19.5</w:t>
      </w:r>
      <w:r>
        <w:rPr>
          <w:color w:val="auto"/>
          <w:spacing w:val="-19"/>
          <w:position w:val="14"/>
          <w:sz w:val="21"/>
          <w:szCs w:val="21"/>
        </w:rPr>
        <w:t xml:space="preserve"> </w:t>
      </w:r>
      <w:r>
        <w:rPr>
          <w:color w:val="auto"/>
          <w:spacing w:val="-3"/>
          <w:position w:val="14"/>
          <w:sz w:val="21"/>
          <w:szCs w:val="21"/>
        </w:rPr>
        <w:t>电子招投标文件具有法律效力，若投标文件与招标文件要求不一</w:t>
      </w:r>
      <w:r>
        <w:rPr>
          <w:color w:val="auto"/>
          <w:spacing w:val="-4"/>
          <w:position w:val="14"/>
          <w:sz w:val="21"/>
          <w:szCs w:val="21"/>
        </w:rPr>
        <w:t>致，</w:t>
      </w:r>
      <w:r>
        <w:rPr>
          <w:color w:val="auto"/>
          <w:spacing w:val="-23"/>
          <w:position w:val="14"/>
          <w:sz w:val="21"/>
          <w:szCs w:val="21"/>
        </w:rPr>
        <w:t xml:space="preserve"> </w:t>
      </w:r>
      <w:r>
        <w:rPr>
          <w:color w:val="auto"/>
          <w:spacing w:val="-4"/>
          <w:position w:val="14"/>
          <w:sz w:val="21"/>
          <w:szCs w:val="21"/>
        </w:rPr>
        <w:t>其内容影响中标结</w:t>
      </w:r>
    </w:p>
    <w:p w14:paraId="6135F384">
      <w:pPr>
        <w:pStyle w:val="3"/>
        <w:spacing w:before="1" w:line="220" w:lineRule="auto"/>
        <w:ind w:left="41"/>
        <w:rPr>
          <w:color w:val="auto"/>
          <w:sz w:val="21"/>
          <w:szCs w:val="21"/>
        </w:rPr>
      </w:pPr>
      <w:r>
        <w:rPr>
          <w:color w:val="auto"/>
          <w:spacing w:val="-1"/>
          <w:sz w:val="21"/>
          <w:szCs w:val="21"/>
        </w:rPr>
        <w:t>果时，责任由投标人自行承担。</w:t>
      </w:r>
    </w:p>
    <w:p w14:paraId="26DF8ABF">
      <w:pPr>
        <w:spacing w:before="320" w:line="225" w:lineRule="auto"/>
        <w:ind w:left="3955"/>
        <w:outlineLvl w:val="2"/>
        <w:rPr>
          <w:rFonts w:ascii="黑体" w:hAnsi="黑体" w:eastAsia="黑体" w:cs="黑体"/>
          <w:color w:val="auto"/>
          <w:sz w:val="27"/>
          <w:szCs w:val="27"/>
        </w:rPr>
      </w:pPr>
      <w:bookmarkStart w:id="24" w:name="_Toc28928"/>
      <w:bookmarkStart w:id="25" w:name="_Toc3998"/>
      <w:bookmarkStart w:id="26" w:name="_Toc23218"/>
      <w:r>
        <w:rPr>
          <w:rFonts w:ascii="黑体" w:hAnsi="黑体" w:eastAsia="黑体" w:cs="黑体"/>
          <w:color w:val="auto"/>
          <w:spacing w:val="3"/>
          <w:sz w:val="27"/>
          <w:szCs w:val="27"/>
          <w14:textOutline w14:w="5050" w14:cap="flat" w14:cmpd="sng">
            <w14:solidFill>
              <w14:srgbClr w14:val="000000"/>
            </w14:solidFill>
            <w14:prstDash w14:val="solid"/>
            <w14:miter w14:val="0"/>
          </w14:textOutline>
        </w:rPr>
        <w:t>四、投标</w:t>
      </w:r>
      <w:bookmarkEnd w:id="24"/>
      <w:bookmarkEnd w:id="25"/>
      <w:bookmarkEnd w:id="26"/>
    </w:p>
    <w:p w14:paraId="2A3AEAA4">
      <w:pPr>
        <w:pStyle w:val="3"/>
        <w:spacing w:before="212"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20.</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投标文件的编制</w:t>
      </w:r>
    </w:p>
    <w:p w14:paraId="27326F79">
      <w:pPr>
        <w:pStyle w:val="3"/>
        <w:spacing w:before="218" w:line="411" w:lineRule="auto"/>
        <w:ind w:left="38" w:right="58" w:firstLine="414"/>
        <w:jc w:val="both"/>
        <w:rPr>
          <w:color w:val="auto"/>
          <w:spacing w:val="2"/>
          <w:sz w:val="21"/>
          <w:szCs w:val="21"/>
        </w:rPr>
      </w:pPr>
      <w:r>
        <w:rPr>
          <w:color w:val="auto"/>
          <w:spacing w:val="2"/>
          <w:sz w:val="21"/>
          <w:szCs w:val="21"/>
        </w:rPr>
        <w:t>20.1 投标人应准备所投项目的电子投标文件一份，此投标文件须根据招标人提供的后缀名为 YYZY格式的电子招标文件进行制作，电子投标文件制作工具可登录“岳阳市公共资源交易网 ”（</w:t>
      </w:r>
      <w:r>
        <w:rPr>
          <w:color w:val="auto"/>
          <w:spacing w:val="2"/>
          <w:sz w:val="21"/>
          <w:szCs w:val="21"/>
        </w:rPr>
        <w:fldChar w:fldCharType="begin"/>
      </w:r>
      <w:r>
        <w:rPr>
          <w:color w:val="auto"/>
          <w:spacing w:val="2"/>
          <w:sz w:val="21"/>
          <w:szCs w:val="21"/>
        </w:rPr>
        <w:instrText xml:space="preserve"> HYPERLINK "http://ggzy.yueyang.gov.cn/" </w:instrText>
      </w:r>
      <w:r>
        <w:rPr>
          <w:color w:val="auto"/>
          <w:spacing w:val="2"/>
          <w:sz w:val="21"/>
          <w:szCs w:val="21"/>
        </w:rPr>
        <w:fldChar w:fldCharType="separate"/>
      </w:r>
      <w:r>
        <w:rPr>
          <w:color w:val="auto"/>
          <w:spacing w:val="2"/>
          <w:sz w:val="21"/>
          <w:szCs w:val="21"/>
        </w:rPr>
        <w:t>http://ggzy.yueyang.gov.cn/</w:t>
      </w:r>
      <w:r>
        <w:rPr>
          <w:color w:val="auto"/>
          <w:spacing w:val="2"/>
          <w:sz w:val="21"/>
          <w:szCs w:val="21"/>
        </w:rPr>
        <w:fldChar w:fldCharType="end"/>
      </w:r>
      <w:r>
        <w:rPr>
          <w:color w:val="auto"/>
          <w:spacing w:val="2"/>
          <w:sz w:val="21"/>
          <w:szCs w:val="21"/>
        </w:rPr>
        <w:t>）服务指南中及时下载安装最新版本“新点投标文件制作软件（湖南公共资源版）”。在安装此软件之前，须先安装office2010及以上版本。</w:t>
      </w:r>
    </w:p>
    <w:p w14:paraId="1D949B1C">
      <w:pPr>
        <w:pStyle w:val="3"/>
        <w:spacing w:before="218" w:line="411" w:lineRule="auto"/>
        <w:ind w:left="38" w:right="58" w:firstLine="414"/>
        <w:jc w:val="both"/>
        <w:rPr>
          <w:color w:val="auto"/>
          <w:spacing w:val="2"/>
          <w:sz w:val="21"/>
          <w:szCs w:val="21"/>
        </w:rPr>
      </w:pPr>
      <w:r>
        <w:rPr>
          <w:color w:val="auto"/>
          <w:spacing w:val="2"/>
          <w:sz w:val="21"/>
          <w:szCs w:val="21"/>
        </w:rPr>
        <w:t>20.2 投标人应当使用岳阳市公共资源交易中心电子交易平台认可的“新点投标文件制作软件（湖南公共资源版）”制作投标文件（含澄清、说明文件）并进行固化、加密；</w:t>
      </w:r>
    </w:p>
    <w:p w14:paraId="75D76240">
      <w:pPr>
        <w:pStyle w:val="3"/>
        <w:spacing w:before="218" w:line="411" w:lineRule="auto"/>
        <w:ind w:left="38" w:right="58" w:firstLine="414"/>
        <w:jc w:val="both"/>
        <w:rPr>
          <w:color w:val="auto"/>
          <w:spacing w:val="2"/>
          <w:sz w:val="21"/>
          <w:szCs w:val="21"/>
        </w:rPr>
      </w:pPr>
      <w:r>
        <w:rPr>
          <w:color w:val="auto"/>
          <w:spacing w:val="2"/>
          <w:sz w:val="21"/>
          <w:szCs w:val="21"/>
        </w:rPr>
        <w:t>20.3 “电子标书软件加密锁”具有唯一性，仅限于本单位在电子化招标投标活动中使用，不得转让和出借；</w:t>
      </w:r>
    </w:p>
    <w:p w14:paraId="011A3D02">
      <w:pPr>
        <w:pStyle w:val="3"/>
        <w:spacing w:before="218" w:line="411" w:lineRule="auto"/>
        <w:ind w:left="38" w:right="58" w:firstLine="414"/>
        <w:jc w:val="both"/>
        <w:rPr>
          <w:color w:val="auto"/>
          <w:spacing w:val="2"/>
          <w:sz w:val="21"/>
          <w:szCs w:val="21"/>
        </w:rPr>
      </w:pPr>
      <w:r>
        <w:rPr>
          <w:color w:val="auto"/>
          <w:spacing w:val="2"/>
          <w:sz w:val="21"/>
          <w:szCs w:val="21"/>
        </w:rPr>
        <w:t>20.4 投标人在编制电子投标文件时应当建立分级目录，并按照标签提示导入相关内容， 请投标人注意压缩文件；</w:t>
      </w:r>
    </w:p>
    <w:p w14:paraId="07BAFB32">
      <w:pPr>
        <w:pStyle w:val="3"/>
        <w:spacing w:before="218" w:line="411" w:lineRule="auto"/>
        <w:ind w:left="38" w:right="58" w:firstLine="414"/>
        <w:jc w:val="both"/>
        <w:rPr>
          <w:rFonts w:hint="eastAsia" w:eastAsia="宋体"/>
          <w:color w:val="auto"/>
          <w:spacing w:val="2"/>
          <w:sz w:val="21"/>
          <w:szCs w:val="21"/>
          <w:lang w:eastAsia="zh-CN"/>
        </w:rPr>
      </w:pPr>
      <w:r>
        <w:rPr>
          <w:color w:val="auto"/>
          <w:spacing w:val="2"/>
          <w:sz w:val="21"/>
          <w:szCs w:val="21"/>
        </w:rPr>
        <w:t>20.5 电子投标文件盖章及签字投标文件的指定盖章处应采用电子平台认可的 CA 数字证书（含电子印章）</w:t>
      </w:r>
      <w:r>
        <w:rPr>
          <w:rFonts w:hint="eastAsia"/>
          <w:color w:val="auto"/>
          <w:spacing w:val="2"/>
          <w:sz w:val="21"/>
          <w:szCs w:val="21"/>
          <w:lang w:eastAsia="zh-CN"/>
        </w:rPr>
        <w:t>。</w:t>
      </w:r>
    </w:p>
    <w:p w14:paraId="06EAB77C">
      <w:pPr>
        <w:pStyle w:val="3"/>
        <w:spacing w:before="218" w:line="411" w:lineRule="auto"/>
        <w:ind w:left="38" w:right="58" w:firstLine="414"/>
        <w:jc w:val="both"/>
        <w:rPr>
          <w:color w:val="auto"/>
          <w:sz w:val="21"/>
          <w:szCs w:val="21"/>
        </w:rPr>
      </w:pPr>
      <w:r>
        <w:rPr>
          <w:color w:val="auto"/>
          <w:sz w:val="21"/>
          <w:szCs w:val="21"/>
        </w:rPr>
        <w:t>20.6 投标人在编辑投标文件时，</w:t>
      </w:r>
      <w:r>
        <w:rPr>
          <w:b/>
          <w:bCs/>
          <w:color w:val="auto"/>
          <w:sz w:val="21"/>
          <w:szCs w:val="21"/>
        </w:rPr>
        <w:t>在投标文件目录中属于本节点内容的必须上传或填写在本节点的对应位置，未按要求填写或上传的，相应责任由投标人自行承担。</w:t>
      </w:r>
    </w:p>
    <w:p w14:paraId="25050F89">
      <w:pPr>
        <w:pStyle w:val="3"/>
        <w:spacing w:before="218" w:line="411" w:lineRule="auto"/>
        <w:ind w:left="38" w:right="58" w:firstLine="414"/>
        <w:jc w:val="both"/>
        <w:rPr>
          <w:color w:val="auto"/>
          <w:sz w:val="21"/>
          <w:szCs w:val="21"/>
        </w:rPr>
      </w:pPr>
      <w:r>
        <w:rPr>
          <w:color w:val="auto"/>
          <w:sz w:val="21"/>
          <w:szCs w:val="21"/>
        </w:rPr>
        <w:t>20.7 投标书编写完成后，必须用本系统自带的电子密钥进行加密，</w:t>
      </w:r>
      <w:r>
        <w:rPr>
          <w:b/>
          <w:bCs/>
          <w:color w:val="auto"/>
          <w:sz w:val="21"/>
          <w:szCs w:val="21"/>
        </w:rPr>
        <w:t>如果误选了非本项目的规则文件导致不能在开标时解密投标文件，该投标文件将被电子开标系统拒绝，将导致投标文件无效。</w:t>
      </w:r>
    </w:p>
    <w:p w14:paraId="7EC4C8D6">
      <w:pPr>
        <w:pStyle w:val="3"/>
        <w:spacing w:before="218" w:line="411" w:lineRule="auto"/>
        <w:ind w:left="38" w:right="58" w:firstLine="414"/>
        <w:jc w:val="both"/>
        <w:rPr>
          <w:color w:val="auto"/>
          <w:sz w:val="21"/>
          <w:szCs w:val="21"/>
        </w:rPr>
      </w:pPr>
      <w:r>
        <w:rPr>
          <w:color w:val="auto"/>
          <w:sz w:val="21"/>
          <w:szCs w:val="21"/>
        </w:rPr>
        <w:t>20.8 岳阳市公共资源交易中心不接受投标截止时间后递交的纸质、电子、传真等所有形</w:t>
      </w:r>
      <w:r>
        <w:rPr>
          <w:color w:val="auto"/>
          <w:spacing w:val="-1"/>
          <w:sz w:val="21"/>
          <w:szCs w:val="21"/>
        </w:rPr>
        <w:t>式的</w:t>
      </w:r>
      <w:r>
        <w:rPr>
          <w:color w:val="auto"/>
          <w:sz w:val="21"/>
          <w:szCs w:val="21"/>
        </w:rPr>
        <w:t xml:space="preserve"> </w:t>
      </w:r>
      <w:r>
        <w:rPr>
          <w:color w:val="auto"/>
          <w:spacing w:val="2"/>
          <w:sz w:val="21"/>
          <w:szCs w:val="21"/>
        </w:rPr>
        <w:t>投标文件。由于对网上招投标操作不熟悉或自身电脑、个人网络等原因导致不能在投标截止时间</w:t>
      </w:r>
      <w:r>
        <w:rPr>
          <w:color w:val="auto"/>
          <w:spacing w:val="11"/>
          <w:sz w:val="21"/>
          <w:szCs w:val="21"/>
        </w:rPr>
        <w:t xml:space="preserve"> </w:t>
      </w:r>
      <w:r>
        <w:rPr>
          <w:color w:val="auto"/>
          <w:spacing w:val="2"/>
          <w:sz w:val="21"/>
          <w:szCs w:val="21"/>
        </w:rPr>
        <w:t>之前上传投标文件的，相应责任由投标人自行承担。建议于开标前一个工作日完成投标文件的制</w:t>
      </w:r>
      <w:r>
        <w:rPr>
          <w:color w:val="auto"/>
          <w:spacing w:val="-15"/>
          <w:sz w:val="21"/>
          <w:szCs w:val="21"/>
        </w:rPr>
        <w:t>作与上传，如果上传有困难，请及时咨询。</w:t>
      </w:r>
    </w:p>
    <w:p w14:paraId="24A17BCA">
      <w:pPr>
        <w:pStyle w:val="3"/>
        <w:spacing w:before="221" w:line="465" w:lineRule="exact"/>
        <w:ind w:left="452"/>
        <w:rPr>
          <w:color w:val="auto"/>
          <w:sz w:val="21"/>
          <w:szCs w:val="21"/>
        </w:rPr>
      </w:pPr>
      <w:r>
        <w:rPr>
          <w:color w:val="auto"/>
          <w:spacing w:val="-5"/>
          <w:position w:val="19"/>
          <w:sz w:val="21"/>
          <w:szCs w:val="21"/>
        </w:rPr>
        <w:t>20.9 如果开标时出现网络故障、技术故障， 影响了招投标活动， 采购人可采取</w:t>
      </w:r>
      <w:r>
        <w:rPr>
          <w:color w:val="auto"/>
          <w:spacing w:val="-6"/>
          <w:position w:val="19"/>
          <w:sz w:val="21"/>
          <w:szCs w:val="21"/>
        </w:rPr>
        <w:t>措施如延期、</w:t>
      </w:r>
      <w:r>
        <w:rPr>
          <w:color w:val="auto"/>
          <w:spacing w:val="2"/>
          <w:sz w:val="21"/>
          <w:szCs w:val="21"/>
        </w:rPr>
        <w:t>延长上传的投标书和解密时间等，以保障招投标活动的公开、公平和公正，投标人不得对此持有</w:t>
      </w:r>
    </w:p>
    <w:p w14:paraId="2C9F61FD">
      <w:pPr>
        <w:pStyle w:val="3"/>
        <w:spacing w:before="220" w:line="221" w:lineRule="auto"/>
        <w:ind w:left="39"/>
        <w:rPr>
          <w:color w:val="auto"/>
          <w:sz w:val="21"/>
          <w:szCs w:val="21"/>
        </w:rPr>
      </w:pPr>
      <w:r>
        <w:rPr>
          <w:color w:val="auto"/>
          <w:spacing w:val="-9"/>
          <w:sz w:val="21"/>
          <w:szCs w:val="21"/>
        </w:rPr>
        <w:t>异议。</w:t>
      </w:r>
    </w:p>
    <w:p w14:paraId="60FE32D3">
      <w:pPr>
        <w:pStyle w:val="3"/>
        <w:spacing w:before="119"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21.</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投标截止期</w:t>
      </w:r>
    </w:p>
    <w:p w14:paraId="40C2D930">
      <w:pPr>
        <w:pStyle w:val="3"/>
        <w:spacing w:before="280" w:line="411" w:lineRule="auto"/>
        <w:ind w:left="50" w:right="55" w:firstLine="401"/>
        <w:jc w:val="both"/>
        <w:rPr>
          <w:color w:val="auto"/>
          <w:sz w:val="21"/>
          <w:szCs w:val="21"/>
        </w:rPr>
      </w:pPr>
      <w:r>
        <w:rPr>
          <w:color w:val="auto"/>
          <w:spacing w:val="-3"/>
          <w:sz w:val="21"/>
          <w:szCs w:val="21"/>
        </w:rPr>
        <w:t>21.1</w:t>
      </w:r>
      <w:r>
        <w:rPr>
          <w:color w:val="auto"/>
          <w:spacing w:val="33"/>
          <w:sz w:val="21"/>
          <w:szCs w:val="21"/>
        </w:rPr>
        <w:t xml:space="preserve"> </w:t>
      </w:r>
      <w:r>
        <w:rPr>
          <w:color w:val="auto"/>
          <w:spacing w:val="-3"/>
          <w:sz w:val="21"/>
          <w:szCs w:val="21"/>
        </w:rPr>
        <w:t>电子标实行网上投标， 投标人必须在采购文件规定的投标截止时间</w:t>
      </w:r>
      <w:r>
        <w:rPr>
          <w:color w:val="auto"/>
          <w:spacing w:val="-4"/>
          <w:sz w:val="21"/>
          <w:szCs w:val="21"/>
        </w:rPr>
        <w:t>前用电子密钥在“岳</w:t>
      </w:r>
      <w:r>
        <w:rPr>
          <w:color w:val="auto"/>
          <w:sz w:val="21"/>
          <w:szCs w:val="21"/>
        </w:rPr>
        <w:t xml:space="preserve"> 阳市公共资源交易网</w:t>
      </w:r>
      <w:r>
        <w:rPr>
          <w:color w:val="auto"/>
          <w:spacing w:val="35"/>
          <w:sz w:val="21"/>
          <w:szCs w:val="21"/>
        </w:rPr>
        <w:t xml:space="preserve"> </w:t>
      </w:r>
      <w:r>
        <w:rPr>
          <w:color w:val="auto"/>
          <w:sz w:val="21"/>
          <w:szCs w:val="21"/>
        </w:rPr>
        <w:t xml:space="preserve">”（ </w:t>
      </w:r>
      <w:r>
        <w:rPr>
          <w:color w:val="auto"/>
        </w:rPr>
        <w:fldChar w:fldCharType="begin"/>
      </w:r>
      <w:r>
        <w:rPr>
          <w:color w:val="auto"/>
        </w:rPr>
        <w:instrText xml:space="preserve"> HYPERLINK "http://ggzy.yueyang.gov.cn/" </w:instrText>
      </w:r>
      <w:r>
        <w:rPr>
          <w:color w:val="auto"/>
        </w:rPr>
        <w:fldChar w:fldCharType="separate"/>
      </w:r>
      <w:r>
        <w:rPr>
          <w:rFonts w:ascii="Times New Roman" w:hAnsi="Times New Roman" w:eastAsia="Times New Roman" w:cs="Times New Roman"/>
          <w:color w:val="auto"/>
          <w:sz w:val="21"/>
          <w:szCs w:val="21"/>
        </w:rPr>
        <w:t>http://ggzy.yueya</w:t>
      </w:r>
      <w:r>
        <w:rPr>
          <w:rFonts w:ascii="Times New Roman" w:hAnsi="Times New Roman" w:eastAsia="Times New Roman" w:cs="Times New Roman"/>
          <w:color w:val="auto"/>
          <w:spacing w:val="-1"/>
          <w:sz w:val="21"/>
          <w:szCs w:val="21"/>
        </w:rPr>
        <w:t>ng.gov.cn/</w:t>
      </w:r>
      <w:r>
        <w:rPr>
          <w:rFonts w:ascii="Times New Roman" w:hAnsi="Times New Roman" w:eastAsia="Times New Roman" w:cs="Times New Roman"/>
          <w:color w:val="auto"/>
          <w:spacing w:val="-1"/>
          <w:sz w:val="21"/>
          <w:szCs w:val="21"/>
        </w:rPr>
        <w:fldChar w:fldCharType="end"/>
      </w:r>
      <w:r>
        <w:rPr>
          <w:rFonts w:ascii="Times New Roman" w:hAnsi="Times New Roman" w:eastAsia="Times New Roman" w:cs="Times New Roman"/>
          <w:color w:val="auto"/>
          <w:spacing w:val="-11"/>
          <w:sz w:val="21"/>
          <w:szCs w:val="21"/>
        </w:rPr>
        <w:t xml:space="preserve"> </w:t>
      </w:r>
      <w:r>
        <w:rPr>
          <w:color w:val="auto"/>
          <w:spacing w:val="-1"/>
          <w:sz w:val="21"/>
          <w:szCs w:val="21"/>
        </w:rPr>
        <w:t>）中登录“岳阳市公共资源交易中心电子交</w:t>
      </w:r>
      <w:r>
        <w:rPr>
          <w:color w:val="auto"/>
          <w:sz w:val="21"/>
          <w:szCs w:val="21"/>
        </w:rPr>
        <w:t xml:space="preserve"> </w:t>
      </w:r>
      <w:r>
        <w:rPr>
          <w:color w:val="auto"/>
          <w:spacing w:val="-2"/>
          <w:sz w:val="21"/>
          <w:szCs w:val="21"/>
        </w:rPr>
        <w:t>易平台”上传投标文件。本项目电子投标文件最大容量为</w:t>
      </w:r>
      <w:r>
        <w:rPr>
          <w:color w:val="auto"/>
          <w:spacing w:val="-34"/>
          <w:sz w:val="21"/>
          <w:szCs w:val="21"/>
        </w:rPr>
        <w:t xml:space="preserve"> </w:t>
      </w:r>
      <w:r>
        <w:rPr>
          <w:color w:val="auto"/>
          <w:spacing w:val="-2"/>
          <w:sz w:val="21"/>
          <w:szCs w:val="21"/>
        </w:rPr>
        <w:t>200MB，超过此容量的文件将被拒绝。如</w:t>
      </w:r>
      <w:r>
        <w:rPr>
          <w:color w:val="auto"/>
          <w:sz w:val="21"/>
          <w:szCs w:val="21"/>
        </w:rPr>
        <w:t>果多次上传均告失败，请拨打咨询电话（</w:t>
      </w:r>
      <w:r>
        <w:rPr>
          <w:color w:val="auto"/>
          <w:sz w:val="21"/>
          <w:szCs w:val="21"/>
          <w:u w:val="single" w:color="auto"/>
        </w:rPr>
        <w:t>0730-29666</w:t>
      </w:r>
      <w:r>
        <w:rPr>
          <w:color w:val="auto"/>
          <w:spacing w:val="-1"/>
          <w:sz w:val="21"/>
          <w:szCs w:val="21"/>
          <w:u w:val="single" w:color="auto"/>
        </w:rPr>
        <w:t>92 信息技术科</w:t>
      </w:r>
      <w:r>
        <w:rPr>
          <w:color w:val="auto"/>
          <w:spacing w:val="-1"/>
          <w:sz w:val="21"/>
          <w:szCs w:val="21"/>
        </w:rPr>
        <w:t>）。</w:t>
      </w:r>
    </w:p>
    <w:p w14:paraId="3CD5D783">
      <w:pPr>
        <w:pStyle w:val="3"/>
        <w:spacing w:before="221" w:line="466" w:lineRule="exact"/>
        <w:jc w:val="center"/>
        <w:rPr>
          <w:color w:val="auto"/>
          <w:sz w:val="21"/>
          <w:szCs w:val="21"/>
        </w:rPr>
      </w:pPr>
      <w:r>
        <w:rPr>
          <w:color w:val="auto"/>
          <w:spacing w:val="-6"/>
          <w:position w:val="19"/>
          <w:sz w:val="21"/>
          <w:szCs w:val="21"/>
        </w:rPr>
        <w:t>21.2 按本通用条款第</w:t>
      </w:r>
      <w:r>
        <w:rPr>
          <w:color w:val="auto"/>
          <w:spacing w:val="-28"/>
          <w:position w:val="19"/>
          <w:sz w:val="21"/>
          <w:szCs w:val="21"/>
        </w:rPr>
        <w:t xml:space="preserve"> </w:t>
      </w:r>
      <w:r>
        <w:rPr>
          <w:color w:val="auto"/>
          <w:spacing w:val="-6"/>
          <w:position w:val="19"/>
          <w:sz w:val="21"/>
          <w:szCs w:val="21"/>
        </w:rPr>
        <w:t>10</w:t>
      </w:r>
      <w:r>
        <w:rPr>
          <w:color w:val="auto"/>
          <w:spacing w:val="-42"/>
          <w:position w:val="19"/>
          <w:sz w:val="21"/>
          <w:szCs w:val="21"/>
        </w:rPr>
        <w:t xml:space="preserve"> </w:t>
      </w:r>
      <w:r>
        <w:rPr>
          <w:color w:val="auto"/>
          <w:spacing w:val="-6"/>
          <w:position w:val="19"/>
          <w:sz w:val="21"/>
          <w:szCs w:val="21"/>
        </w:rPr>
        <w:t>条规定，招标文</w:t>
      </w:r>
      <w:r>
        <w:rPr>
          <w:color w:val="auto"/>
          <w:spacing w:val="-7"/>
          <w:position w:val="19"/>
          <w:sz w:val="21"/>
          <w:szCs w:val="21"/>
        </w:rPr>
        <w:t>件发生实质性修改后，投标人须撤回原电子投标文件，</w:t>
      </w:r>
    </w:p>
    <w:p w14:paraId="70EC4195">
      <w:pPr>
        <w:pStyle w:val="3"/>
        <w:spacing w:before="1" w:line="219" w:lineRule="auto"/>
        <w:ind w:left="37"/>
        <w:rPr>
          <w:color w:val="auto"/>
          <w:sz w:val="21"/>
          <w:szCs w:val="21"/>
        </w:rPr>
      </w:pPr>
      <w:r>
        <w:rPr>
          <w:color w:val="auto"/>
          <w:spacing w:val="-1"/>
          <w:sz w:val="21"/>
          <w:szCs w:val="21"/>
        </w:rPr>
        <w:t>根据最新招标文件重新制作投标文件并再次上传。</w:t>
      </w:r>
    </w:p>
    <w:p w14:paraId="27DFB0C3">
      <w:pPr>
        <w:pStyle w:val="3"/>
        <w:spacing w:before="273" w:line="221" w:lineRule="auto"/>
        <w:ind w:left="462"/>
        <w:rPr>
          <w:color w:val="auto"/>
          <w:sz w:val="21"/>
          <w:szCs w:val="21"/>
        </w:rPr>
      </w:pPr>
      <w:r>
        <w:rPr>
          <w:color w:val="auto"/>
          <w:spacing w:val="-1"/>
          <w:sz w:val="21"/>
          <w:szCs w:val="21"/>
        </w:rPr>
        <w:t>21.3 投标截止时间到达以后不再接收投标文件。</w:t>
      </w:r>
    </w:p>
    <w:p w14:paraId="128FFA40">
      <w:pPr>
        <w:rPr>
          <w:rFonts w:ascii="Arial"/>
          <w:color w:val="auto"/>
          <w:sz w:val="21"/>
        </w:rPr>
      </w:pPr>
    </w:p>
    <w:p w14:paraId="009EDD8B">
      <w:pPr>
        <w:pStyle w:val="3"/>
        <w:spacing w:before="69" w:line="413" w:lineRule="exact"/>
        <w:ind w:left="462"/>
        <w:rPr>
          <w:color w:val="auto"/>
          <w:sz w:val="21"/>
          <w:szCs w:val="21"/>
        </w:rPr>
      </w:pPr>
      <w:r>
        <w:rPr>
          <w:color w:val="auto"/>
          <w:spacing w:val="-1"/>
          <w:position w:val="15"/>
          <w:sz w:val="21"/>
          <w:szCs w:val="21"/>
        </w:rPr>
        <w:t>21.4 投标截止时间后，投标人需对已递交的投标文件进行解密，解密时长为</w:t>
      </w:r>
      <w:r>
        <w:rPr>
          <w:color w:val="auto"/>
          <w:spacing w:val="-27"/>
          <w:position w:val="15"/>
          <w:sz w:val="21"/>
          <w:szCs w:val="21"/>
        </w:rPr>
        <w:t xml:space="preserve"> </w:t>
      </w:r>
      <w:r>
        <w:rPr>
          <w:color w:val="auto"/>
          <w:spacing w:val="-1"/>
          <w:position w:val="15"/>
          <w:sz w:val="21"/>
          <w:szCs w:val="21"/>
          <w14:textOutline w14:w="3831" w14:cap="flat" w14:cmpd="sng">
            <w14:solidFill>
              <w14:srgbClr w14:val="000000"/>
            </w14:solidFill>
            <w14:prstDash w14:val="solid"/>
            <w14:miter w14:val="0"/>
          </w14:textOutline>
        </w:rPr>
        <w:t>30</w:t>
      </w:r>
      <w:r>
        <w:rPr>
          <w:color w:val="auto"/>
          <w:spacing w:val="-41"/>
          <w:position w:val="15"/>
          <w:sz w:val="21"/>
          <w:szCs w:val="21"/>
        </w:rPr>
        <w:t xml:space="preserve"> </w:t>
      </w:r>
      <w:r>
        <w:rPr>
          <w:color w:val="auto"/>
          <w:spacing w:val="-1"/>
          <w:position w:val="15"/>
          <w:sz w:val="21"/>
          <w:szCs w:val="21"/>
          <w14:textOutline w14:w="3831" w14:cap="flat" w14:cmpd="sng">
            <w14:solidFill>
              <w14:srgbClr w14:val="000000"/>
            </w14:solidFill>
            <w14:prstDash w14:val="solid"/>
            <w14:miter w14:val="0"/>
          </w14:textOutline>
        </w:rPr>
        <w:t>分钟</w:t>
      </w:r>
      <w:r>
        <w:rPr>
          <w:color w:val="auto"/>
          <w:spacing w:val="-1"/>
          <w:position w:val="15"/>
          <w:sz w:val="21"/>
          <w:szCs w:val="21"/>
        </w:rPr>
        <w:t>，超过</w:t>
      </w:r>
    </w:p>
    <w:p w14:paraId="6998CD4B">
      <w:pPr>
        <w:pStyle w:val="3"/>
        <w:spacing w:before="1" w:line="220" w:lineRule="auto"/>
        <w:ind w:left="36"/>
        <w:rPr>
          <w:color w:val="auto"/>
          <w:sz w:val="21"/>
          <w:szCs w:val="21"/>
        </w:rPr>
      </w:pPr>
      <w:r>
        <w:rPr>
          <w:color w:val="auto"/>
          <w:spacing w:val="-1"/>
          <w:sz w:val="21"/>
          <w:szCs w:val="21"/>
        </w:rPr>
        <w:t>解密时间的文件，招标人无法读取投标文件信息，视为投标人放弃投标资格。</w:t>
      </w:r>
    </w:p>
    <w:p w14:paraId="5FA694C9">
      <w:pPr>
        <w:pStyle w:val="3"/>
        <w:spacing w:before="314" w:line="220" w:lineRule="auto"/>
        <w:ind w:left="41"/>
        <w:rPr>
          <w:color w:val="auto"/>
          <w:sz w:val="24"/>
          <w:szCs w:val="24"/>
        </w:rPr>
      </w:pPr>
      <w:r>
        <w:rPr>
          <w:color w:val="auto"/>
          <w:sz w:val="24"/>
          <w:szCs w:val="24"/>
          <w14:textOutline w14:w="4354" w14:cap="flat" w14:cmpd="sng">
            <w14:solidFill>
              <w14:srgbClr w14:val="000000"/>
            </w14:solidFill>
            <w14:prstDash w14:val="solid"/>
            <w14:miter w14:val="0"/>
          </w14:textOutline>
        </w:rPr>
        <w:t>22.</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投标文件的修改和撤回</w:t>
      </w:r>
    </w:p>
    <w:p w14:paraId="31C6F1D0">
      <w:pPr>
        <w:spacing w:line="264" w:lineRule="auto"/>
        <w:rPr>
          <w:rFonts w:ascii="Arial"/>
          <w:color w:val="auto"/>
          <w:sz w:val="21"/>
        </w:rPr>
      </w:pPr>
    </w:p>
    <w:p w14:paraId="697CDDD0">
      <w:pPr>
        <w:pStyle w:val="3"/>
        <w:spacing w:before="69" w:line="359" w:lineRule="auto"/>
        <w:ind w:left="35" w:right="106" w:firstLine="427"/>
        <w:jc w:val="both"/>
        <w:rPr>
          <w:color w:val="auto"/>
          <w:sz w:val="21"/>
          <w:szCs w:val="21"/>
        </w:rPr>
      </w:pPr>
      <w:r>
        <w:rPr>
          <w:color w:val="auto"/>
          <w:sz w:val="21"/>
          <w:szCs w:val="21"/>
        </w:rPr>
        <w:t>22.1</w:t>
      </w:r>
      <w:r>
        <w:rPr>
          <w:color w:val="auto"/>
          <w:spacing w:val="-41"/>
          <w:sz w:val="21"/>
          <w:szCs w:val="21"/>
        </w:rPr>
        <w:t xml:space="preserve"> </w:t>
      </w:r>
      <w:r>
        <w:rPr>
          <w:color w:val="auto"/>
          <w:sz w:val="21"/>
          <w:szCs w:val="21"/>
        </w:rPr>
        <w:t>投标人在投标截止时间前，可以对所提交的</w:t>
      </w:r>
      <w:r>
        <w:rPr>
          <w:color w:val="auto"/>
          <w:spacing w:val="-1"/>
          <w:sz w:val="21"/>
          <w:szCs w:val="21"/>
        </w:rPr>
        <w:t>投标文件进行修改或者撤回，并书面通知采</w:t>
      </w:r>
      <w:r>
        <w:rPr>
          <w:color w:val="auto"/>
          <w:sz w:val="21"/>
          <w:szCs w:val="21"/>
        </w:rPr>
        <w:t xml:space="preserve"> 购人或者采购代理机构。修改或撤回通知应当按招标文件规定编制、签署、密封和标记</w:t>
      </w:r>
      <w:r>
        <w:rPr>
          <w:color w:val="auto"/>
          <w:spacing w:val="-1"/>
          <w:sz w:val="21"/>
          <w:szCs w:val="21"/>
        </w:rPr>
        <w:t>（在密封</w:t>
      </w:r>
      <w:r>
        <w:rPr>
          <w:color w:val="auto"/>
          <w:sz w:val="21"/>
          <w:szCs w:val="21"/>
        </w:rPr>
        <w:t xml:space="preserve"> </w:t>
      </w:r>
      <w:r>
        <w:rPr>
          <w:color w:val="auto"/>
          <w:spacing w:val="-5"/>
          <w:sz w:val="21"/>
          <w:szCs w:val="21"/>
        </w:rPr>
        <w:t>袋上注明“修改”字样，以及修改的时间</w:t>
      </w:r>
      <w:r>
        <w:rPr>
          <w:color w:val="auto"/>
          <w:spacing w:val="-1"/>
          <w:sz w:val="21"/>
          <w:szCs w:val="21"/>
        </w:rPr>
        <w:t>），</w:t>
      </w:r>
      <w:r>
        <w:rPr>
          <w:color w:val="auto"/>
          <w:spacing w:val="-5"/>
          <w:sz w:val="21"/>
          <w:szCs w:val="21"/>
        </w:rPr>
        <w:t>作为投标文件的组成部分， 且只需提供一份， 并在</w:t>
      </w:r>
      <w:r>
        <w:rPr>
          <w:color w:val="auto"/>
          <w:spacing w:val="-2"/>
          <w:sz w:val="21"/>
          <w:szCs w:val="21"/>
        </w:rPr>
        <w:t>提交投标文件的截止时间前递交。</w:t>
      </w:r>
    </w:p>
    <w:p w14:paraId="3F44F0CC">
      <w:pPr>
        <w:spacing w:line="300" w:lineRule="auto"/>
        <w:rPr>
          <w:rFonts w:ascii="Arial"/>
          <w:color w:val="auto"/>
          <w:sz w:val="21"/>
        </w:rPr>
      </w:pPr>
    </w:p>
    <w:p w14:paraId="1F166122">
      <w:pPr>
        <w:pStyle w:val="3"/>
        <w:spacing w:before="68" w:line="220" w:lineRule="auto"/>
        <w:ind w:left="462"/>
        <w:rPr>
          <w:color w:val="auto"/>
          <w:sz w:val="21"/>
          <w:szCs w:val="21"/>
        </w:rPr>
      </w:pPr>
      <w:r>
        <w:rPr>
          <w:color w:val="auto"/>
          <w:sz w:val="21"/>
          <w:szCs w:val="21"/>
        </w:rPr>
        <w:t>22.2</w:t>
      </w:r>
      <w:r>
        <w:rPr>
          <w:color w:val="auto"/>
          <w:spacing w:val="-45"/>
          <w:sz w:val="21"/>
          <w:szCs w:val="21"/>
        </w:rPr>
        <w:t xml:space="preserve"> </w:t>
      </w:r>
      <w:r>
        <w:rPr>
          <w:color w:val="auto"/>
          <w:sz w:val="21"/>
          <w:szCs w:val="21"/>
        </w:rPr>
        <w:t>采购人、采购代理机构对投标人提交的投标文件修改</w:t>
      </w:r>
      <w:r>
        <w:rPr>
          <w:color w:val="auto"/>
          <w:spacing w:val="-1"/>
          <w:sz w:val="21"/>
          <w:szCs w:val="21"/>
        </w:rPr>
        <w:t>或者撤回的书面通知，按照本章第</w:t>
      </w:r>
    </w:p>
    <w:p w14:paraId="2D55C80B">
      <w:pPr>
        <w:pStyle w:val="3"/>
        <w:spacing w:before="162" w:line="221" w:lineRule="auto"/>
        <w:ind w:left="39"/>
        <w:rPr>
          <w:color w:val="auto"/>
          <w:sz w:val="21"/>
          <w:szCs w:val="21"/>
        </w:rPr>
      </w:pPr>
      <w:r>
        <w:rPr>
          <w:color w:val="auto"/>
          <w:spacing w:val="-2"/>
          <w:sz w:val="21"/>
          <w:szCs w:val="21"/>
        </w:rPr>
        <w:t>21.3</w:t>
      </w:r>
      <w:r>
        <w:rPr>
          <w:color w:val="auto"/>
          <w:spacing w:val="-26"/>
          <w:sz w:val="21"/>
          <w:szCs w:val="21"/>
        </w:rPr>
        <w:t xml:space="preserve"> </w:t>
      </w:r>
      <w:r>
        <w:rPr>
          <w:color w:val="auto"/>
          <w:spacing w:val="-2"/>
          <w:sz w:val="21"/>
          <w:szCs w:val="21"/>
        </w:rPr>
        <w:t>款规定如实记载、签收保存，并向投标人出具签收回执。</w:t>
      </w:r>
    </w:p>
    <w:p w14:paraId="38C30E9A">
      <w:pPr>
        <w:rPr>
          <w:rFonts w:ascii="Arial"/>
          <w:color w:val="auto"/>
          <w:sz w:val="21"/>
        </w:rPr>
      </w:pPr>
    </w:p>
    <w:p w14:paraId="3E52A75B">
      <w:pPr>
        <w:pStyle w:val="3"/>
        <w:spacing w:before="69" w:line="220" w:lineRule="auto"/>
        <w:ind w:left="462"/>
        <w:rPr>
          <w:color w:val="auto"/>
          <w:sz w:val="21"/>
          <w:szCs w:val="21"/>
        </w:rPr>
      </w:pPr>
      <w:r>
        <w:rPr>
          <w:color w:val="auto"/>
          <w:sz w:val="21"/>
          <w:szCs w:val="21"/>
        </w:rPr>
        <w:t>22.3</w:t>
      </w:r>
      <w:r>
        <w:rPr>
          <w:color w:val="auto"/>
          <w:spacing w:val="-41"/>
          <w:sz w:val="21"/>
          <w:szCs w:val="21"/>
        </w:rPr>
        <w:t xml:space="preserve"> </w:t>
      </w:r>
      <w:r>
        <w:rPr>
          <w:color w:val="auto"/>
          <w:sz w:val="21"/>
          <w:szCs w:val="21"/>
        </w:rPr>
        <w:t>投标人在提交投标文件的截止时间前撤回已提</w:t>
      </w:r>
      <w:r>
        <w:rPr>
          <w:color w:val="auto"/>
          <w:spacing w:val="-1"/>
          <w:sz w:val="21"/>
          <w:szCs w:val="21"/>
        </w:rPr>
        <w:t>交的投标文件的，采购人、采购代理机构</w:t>
      </w:r>
    </w:p>
    <w:p w14:paraId="381A9A47">
      <w:pPr>
        <w:pStyle w:val="3"/>
        <w:spacing w:before="163" w:line="408" w:lineRule="exact"/>
        <w:ind w:left="37"/>
        <w:rPr>
          <w:color w:val="auto"/>
          <w:sz w:val="21"/>
          <w:szCs w:val="21"/>
        </w:rPr>
      </w:pPr>
      <w:r>
        <w:rPr>
          <w:color w:val="auto"/>
          <w:spacing w:val="-3"/>
          <w:position w:val="15"/>
          <w:sz w:val="21"/>
          <w:szCs w:val="21"/>
        </w:rPr>
        <w:t>应当自收到投标人书面撤回通知之日起</w:t>
      </w:r>
      <w:r>
        <w:rPr>
          <w:color w:val="auto"/>
          <w:spacing w:val="-30"/>
          <w:position w:val="15"/>
          <w:sz w:val="21"/>
          <w:szCs w:val="21"/>
        </w:rPr>
        <w:t xml:space="preserve"> </w:t>
      </w:r>
      <w:r>
        <w:rPr>
          <w:rFonts w:ascii="Times New Roman" w:hAnsi="Times New Roman" w:eastAsia="Times New Roman" w:cs="Times New Roman"/>
          <w:color w:val="auto"/>
          <w:spacing w:val="-3"/>
          <w:position w:val="15"/>
          <w:sz w:val="21"/>
          <w:szCs w:val="21"/>
        </w:rPr>
        <w:t xml:space="preserve">5 </w:t>
      </w:r>
      <w:r>
        <w:rPr>
          <w:color w:val="auto"/>
          <w:spacing w:val="-3"/>
          <w:position w:val="15"/>
          <w:sz w:val="21"/>
          <w:szCs w:val="21"/>
        </w:rPr>
        <w:t>个工作日内，退还已收取的投标保证金， 但因投标人自</w:t>
      </w:r>
    </w:p>
    <w:p w14:paraId="230DA263">
      <w:pPr>
        <w:pStyle w:val="3"/>
        <w:spacing w:line="220" w:lineRule="auto"/>
        <w:ind w:left="42"/>
        <w:rPr>
          <w:color w:val="auto"/>
          <w:sz w:val="21"/>
          <w:szCs w:val="21"/>
        </w:rPr>
      </w:pPr>
      <w:r>
        <w:rPr>
          <w:color w:val="auto"/>
          <w:spacing w:val="-2"/>
          <w:sz w:val="21"/>
          <w:szCs w:val="21"/>
        </w:rPr>
        <w:t>身原因导致无法及时退还的除外。</w:t>
      </w:r>
    </w:p>
    <w:p w14:paraId="454EB9F0">
      <w:pPr>
        <w:pStyle w:val="3"/>
        <w:spacing w:before="315" w:line="220" w:lineRule="auto"/>
        <w:ind w:left="41"/>
        <w:rPr>
          <w:color w:val="auto"/>
          <w:sz w:val="24"/>
          <w:szCs w:val="24"/>
        </w:rPr>
      </w:pPr>
      <w:r>
        <w:rPr>
          <w:color w:val="auto"/>
          <w:spacing w:val="-4"/>
          <w:sz w:val="24"/>
          <w:szCs w:val="24"/>
          <w14:textOutline w14:w="4354" w14:cap="flat" w14:cmpd="sng">
            <w14:solidFill>
              <w14:srgbClr w14:val="000000"/>
            </w14:solidFill>
            <w14:prstDash w14:val="solid"/>
            <w14:miter w14:val="0"/>
          </w14:textOutline>
        </w:rPr>
        <w:t>23.</w:t>
      </w:r>
      <w:r>
        <w:rPr>
          <w:color w:val="auto"/>
          <w:spacing w:val="32"/>
          <w:sz w:val="24"/>
          <w:szCs w:val="24"/>
        </w:rPr>
        <w:t xml:space="preserve"> </w:t>
      </w:r>
      <w:r>
        <w:rPr>
          <w:color w:val="auto"/>
          <w:spacing w:val="-4"/>
          <w:sz w:val="24"/>
          <w:szCs w:val="24"/>
          <w14:textOutline w14:w="4354" w14:cap="flat" w14:cmpd="sng">
            <w14:solidFill>
              <w14:srgbClr w14:val="000000"/>
            </w14:solidFill>
            <w14:prstDash w14:val="solid"/>
            <w14:miter w14:val="0"/>
          </w14:textOutline>
        </w:rPr>
        <w:t>串通投标行为</w:t>
      </w:r>
    </w:p>
    <w:p w14:paraId="53BC6D43">
      <w:pPr>
        <w:spacing w:line="264" w:lineRule="auto"/>
        <w:rPr>
          <w:rFonts w:ascii="Arial"/>
          <w:color w:val="auto"/>
          <w:sz w:val="21"/>
        </w:rPr>
      </w:pPr>
    </w:p>
    <w:p w14:paraId="15A57D0D">
      <w:pPr>
        <w:pStyle w:val="3"/>
        <w:spacing w:before="68" w:line="408" w:lineRule="exact"/>
        <w:ind w:right="2"/>
        <w:jc w:val="center"/>
        <w:rPr>
          <w:color w:val="auto"/>
          <w:sz w:val="21"/>
          <w:szCs w:val="21"/>
        </w:rPr>
      </w:pPr>
      <w:r>
        <w:rPr>
          <w:color w:val="auto"/>
          <w:spacing w:val="-13"/>
          <w:position w:val="14"/>
          <w:sz w:val="21"/>
          <w:szCs w:val="21"/>
        </w:rPr>
        <w:t>23</w:t>
      </w:r>
      <w:r>
        <w:rPr>
          <w:color w:val="auto"/>
          <w:spacing w:val="-12"/>
          <w:position w:val="14"/>
          <w:sz w:val="21"/>
          <w:szCs w:val="21"/>
        </w:rPr>
        <w:t>.1</w:t>
      </w:r>
      <w:r>
        <w:rPr>
          <w:color w:val="auto"/>
          <w:spacing w:val="-53"/>
          <w:position w:val="14"/>
          <w:sz w:val="21"/>
          <w:szCs w:val="21"/>
        </w:rPr>
        <w:t xml:space="preserve"> </w:t>
      </w:r>
      <w:r>
        <w:rPr>
          <w:color w:val="auto"/>
          <w:spacing w:val="-12"/>
          <w:position w:val="14"/>
          <w:sz w:val="21"/>
          <w:szCs w:val="21"/>
        </w:rPr>
        <w:t>有下列情形之一的，属于恶意串通，对投标人依照政府采购法第七十七条第一款的规定追究</w:t>
      </w:r>
      <w:r>
        <w:rPr>
          <w:color w:val="auto"/>
          <w:spacing w:val="-10"/>
          <w:position w:val="14"/>
          <w:sz w:val="21"/>
          <w:szCs w:val="21"/>
        </w:rPr>
        <w:t>法</w:t>
      </w:r>
    </w:p>
    <w:p w14:paraId="7C3FBEA8">
      <w:pPr>
        <w:pStyle w:val="3"/>
        <w:spacing w:line="220" w:lineRule="auto"/>
        <w:ind w:left="37"/>
        <w:rPr>
          <w:color w:val="auto"/>
          <w:sz w:val="21"/>
          <w:szCs w:val="21"/>
        </w:rPr>
      </w:pPr>
      <w:r>
        <w:rPr>
          <w:color w:val="auto"/>
          <w:spacing w:val="-8"/>
          <w:sz w:val="21"/>
          <w:szCs w:val="21"/>
        </w:rPr>
        <w:t>律责任：</w:t>
      </w:r>
    </w:p>
    <w:p w14:paraId="421D795B">
      <w:pPr>
        <w:spacing w:line="245" w:lineRule="auto"/>
        <w:rPr>
          <w:rFonts w:ascii="Arial"/>
          <w:color w:val="auto"/>
          <w:sz w:val="21"/>
        </w:rPr>
      </w:pPr>
    </w:p>
    <w:p w14:paraId="30951328">
      <w:pPr>
        <w:pStyle w:val="3"/>
        <w:spacing w:before="69" w:line="408" w:lineRule="exact"/>
        <w:ind w:right="2"/>
        <w:jc w:val="center"/>
        <w:rPr>
          <w:color w:val="auto"/>
          <w:sz w:val="21"/>
          <w:szCs w:val="21"/>
        </w:rPr>
      </w:pPr>
      <w:r>
        <w:rPr>
          <w:color w:val="auto"/>
          <w:spacing w:val="-13"/>
          <w:position w:val="15"/>
          <w:sz w:val="21"/>
          <w:szCs w:val="21"/>
        </w:rPr>
        <w:t>（1）投标人直接或者间接从采购人或者采</w:t>
      </w:r>
      <w:r>
        <w:rPr>
          <w:color w:val="auto"/>
          <w:spacing w:val="-14"/>
          <w:position w:val="15"/>
          <w:sz w:val="21"/>
          <w:szCs w:val="21"/>
        </w:rPr>
        <w:t>购代理机构处获得其他投标人的相关情况并修改其投标文</w:t>
      </w:r>
    </w:p>
    <w:p w14:paraId="2121F60E">
      <w:pPr>
        <w:pStyle w:val="3"/>
        <w:spacing w:before="1" w:line="220" w:lineRule="auto"/>
        <w:ind w:left="36"/>
        <w:rPr>
          <w:color w:val="auto"/>
          <w:sz w:val="21"/>
          <w:szCs w:val="21"/>
        </w:rPr>
      </w:pPr>
      <w:r>
        <w:rPr>
          <w:color w:val="auto"/>
          <w:spacing w:val="-18"/>
          <w:sz w:val="21"/>
          <w:szCs w:val="21"/>
        </w:rPr>
        <w:t>件；</w:t>
      </w:r>
    </w:p>
    <w:p w14:paraId="4BEE5CD3">
      <w:pPr>
        <w:spacing w:line="241" w:lineRule="auto"/>
        <w:rPr>
          <w:rFonts w:ascii="Arial"/>
          <w:color w:val="auto"/>
          <w:sz w:val="21"/>
        </w:rPr>
      </w:pPr>
    </w:p>
    <w:p w14:paraId="65F4DEB4">
      <w:pPr>
        <w:pStyle w:val="3"/>
        <w:spacing w:before="69" w:line="566" w:lineRule="exact"/>
        <w:ind w:left="442"/>
        <w:rPr>
          <w:color w:val="auto"/>
          <w:sz w:val="21"/>
          <w:szCs w:val="21"/>
        </w:rPr>
      </w:pPr>
      <w:r>
        <w:rPr>
          <w:color w:val="auto"/>
          <w:spacing w:val="-12"/>
          <w:position w:val="27"/>
          <w:sz w:val="21"/>
          <w:szCs w:val="21"/>
        </w:rPr>
        <w:t>（2）投标人按照采购人或者采购代理机构的授意撤换、修改投标文件；</w:t>
      </w:r>
    </w:p>
    <w:p w14:paraId="617991E3">
      <w:pPr>
        <w:pStyle w:val="3"/>
        <w:spacing w:line="219" w:lineRule="auto"/>
        <w:ind w:left="442"/>
        <w:rPr>
          <w:color w:val="auto"/>
          <w:sz w:val="21"/>
          <w:szCs w:val="21"/>
        </w:rPr>
      </w:pPr>
      <w:r>
        <w:rPr>
          <w:color w:val="auto"/>
          <w:spacing w:val="-12"/>
          <w:sz w:val="21"/>
          <w:szCs w:val="21"/>
        </w:rPr>
        <w:t>（3）投标人之间协商报价、技术方案等投标文件的实质性内容；</w:t>
      </w:r>
    </w:p>
    <w:p w14:paraId="10CED60E">
      <w:pPr>
        <w:spacing w:line="242" w:lineRule="auto"/>
        <w:rPr>
          <w:rFonts w:ascii="Arial"/>
          <w:color w:val="auto"/>
          <w:sz w:val="21"/>
        </w:rPr>
      </w:pPr>
    </w:p>
    <w:p w14:paraId="06741B7B">
      <w:pPr>
        <w:pStyle w:val="3"/>
        <w:spacing w:before="69" w:line="567" w:lineRule="exact"/>
        <w:ind w:left="442"/>
        <w:rPr>
          <w:color w:val="auto"/>
          <w:sz w:val="21"/>
          <w:szCs w:val="21"/>
        </w:rPr>
      </w:pPr>
      <w:r>
        <w:rPr>
          <w:color w:val="auto"/>
          <w:spacing w:val="-12"/>
          <w:position w:val="27"/>
          <w:sz w:val="21"/>
          <w:szCs w:val="21"/>
        </w:rPr>
        <w:t>（4）属于同一集团、协会、商会等组织成员的投标人按照该组织要求协同参加政府采购活动；</w:t>
      </w:r>
    </w:p>
    <w:p w14:paraId="3025D753">
      <w:pPr>
        <w:pStyle w:val="3"/>
        <w:spacing w:before="1" w:line="220" w:lineRule="auto"/>
        <w:ind w:left="442"/>
        <w:rPr>
          <w:color w:val="auto"/>
          <w:sz w:val="21"/>
          <w:szCs w:val="21"/>
        </w:rPr>
      </w:pPr>
      <w:r>
        <w:rPr>
          <w:color w:val="auto"/>
          <w:spacing w:val="-12"/>
          <w:sz w:val="21"/>
          <w:szCs w:val="21"/>
        </w:rPr>
        <w:t>（5）投标人之间事先约定由某一特定投标人中标；</w:t>
      </w:r>
    </w:p>
    <w:p w14:paraId="6911FB64">
      <w:pPr>
        <w:spacing w:line="245" w:lineRule="auto"/>
        <w:rPr>
          <w:rFonts w:ascii="Arial"/>
          <w:color w:val="auto"/>
          <w:sz w:val="21"/>
        </w:rPr>
      </w:pPr>
    </w:p>
    <w:p w14:paraId="29AB9AC3">
      <w:pPr>
        <w:pStyle w:val="3"/>
        <w:spacing w:before="69" w:line="220" w:lineRule="auto"/>
        <w:ind w:left="442"/>
        <w:rPr>
          <w:color w:val="auto"/>
          <w:sz w:val="21"/>
          <w:szCs w:val="21"/>
        </w:rPr>
      </w:pPr>
      <w:r>
        <w:rPr>
          <w:color w:val="auto"/>
          <w:spacing w:val="-12"/>
          <w:sz w:val="21"/>
          <w:szCs w:val="21"/>
        </w:rPr>
        <w:t>（6）投标人之间商定部分投标人放弃参加政府采购活动或者放弃中标；</w:t>
      </w:r>
    </w:p>
    <w:p w14:paraId="02F6793F">
      <w:pPr>
        <w:spacing w:line="241" w:lineRule="auto"/>
        <w:rPr>
          <w:rFonts w:ascii="Arial"/>
          <w:color w:val="auto"/>
          <w:sz w:val="21"/>
        </w:rPr>
      </w:pPr>
    </w:p>
    <w:p w14:paraId="16460115">
      <w:pPr>
        <w:pStyle w:val="3"/>
        <w:spacing w:before="69" w:line="413" w:lineRule="exact"/>
        <w:ind w:right="2" w:firstLine="364" w:firstLineChars="200"/>
        <w:jc w:val="both"/>
        <w:rPr>
          <w:color w:val="auto"/>
          <w:sz w:val="21"/>
          <w:szCs w:val="21"/>
        </w:rPr>
      </w:pPr>
      <w:r>
        <w:rPr>
          <w:color w:val="auto"/>
          <w:spacing w:val="-14"/>
          <w:position w:val="15"/>
          <w:sz w:val="21"/>
          <w:szCs w:val="21"/>
        </w:rPr>
        <w:t>（7</w:t>
      </w:r>
      <w:r>
        <w:rPr>
          <w:color w:val="auto"/>
          <w:spacing w:val="-13"/>
          <w:position w:val="15"/>
          <w:sz w:val="21"/>
          <w:szCs w:val="21"/>
        </w:rPr>
        <w:t>）投标人与采购人或者采购代理机构之</w:t>
      </w:r>
      <w:r>
        <w:rPr>
          <w:color w:val="auto"/>
          <w:spacing w:val="-14"/>
          <w:position w:val="15"/>
          <w:sz w:val="21"/>
          <w:szCs w:val="21"/>
        </w:rPr>
        <w:t>间、投标人相互之间，为谋求特定投标人中标或者排斥</w:t>
      </w:r>
      <w:r>
        <w:rPr>
          <w:color w:val="auto"/>
          <w:spacing w:val="-12"/>
          <w:position w:val="15"/>
          <w:sz w:val="21"/>
          <w:szCs w:val="21"/>
        </w:rPr>
        <w:t>其</w:t>
      </w:r>
    </w:p>
    <w:p w14:paraId="06FC825B">
      <w:pPr>
        <w:pStyle w:val="3"/>
        <w:spacing w:line="221" w:lineRule="auto"/>
        <w:ind w:left="37"/>
        <w:rPr>
          <w:color w:val="auto"/>
          <w:sz w:val="21"/>
          <w:szCs w:val="21"/>
        </w:rPr>
      </w:pPr>
      <w:r>
        <w:rPr>
          <w:color w:val="auto"/>
          <w:spacing w:val="-11"/>
          <w:sz w:val="21"/>
          <w:szCs w:val="21"/>
        </w:rPr>
        <w:t>他投标人的其他串通行为。</w:t>
      </w:r>
    </w:p>
    <w:p w14:paraId="11431954">
      <w:pPr>
        <w:rPr>
          <w:rFonts w:ascii="Arial"/>
          <w:color w:val="auto"/>
          <w:sz w:val="21"/>
        </w:rPr>
      </w:pPr>
    </w:p>
    <w:p w14:paraId="7A1239ED">
      <w:pPr>
        <w:pStyle w:val="3"/>
        <w:spacing w:before="69" w:line="221" w:lineRule="auto"/>
        <w:ind w:left="462"/>
        <w:rPr>
          <w:color w:val="auto"/>
          <w:sz w:val="21"/>
          <w:szCs w:val="21"/>
        </w:rPr>
      </w:pPr>
      <w:r>
        <w:rPr>
          <w:color w:val="auto"/>
          <w:spacing w:val="-4"/>
          <w:sz w:val="21"/>
          <w:szCs w:val="21"/>
        </w:rPr>
        <w:t>23.2</w:t>
      </w:r>
      <w:r>
        <w:rPr>
          <w:color w:val="auto"/>
          <w:spacing w:val="-43"/>
          <w:sz w:val="21"/>
          <w:szCs w:val="21"/>
        </w:rPr>
        <w:t xml:space="preserve"> </w:t>
      </w:r>
      <w:r>
        <w:rPr>
          <w:color w:val="auto"/>
          <w:spacing w:val="-4"/>
          <w:sz w:val="21"/>
          <w:szCs w:val="21"/>
        </w:rPr>
        <w:t>有下列情形之一的，视为投标人串通投标， 其投标无效</w:t>
      </w:r>
      <w:r>
        <w:rPr>
          <w:color w:val="auto"/>
          <w:spacing w:val="-5"/>
          <w:sz w:val="21"/>
          <w:szCs w:val="21"/>
        </w:rPr>
        <w:t>：</w:t>
      </w:r>
    </w:p>
    <w:p w14:paraId="19798AEF">
      <w:pPr>
        <w:spacing w:line="244" w:lineRule="auto"/>
        <w:rPr>
          <w:rFonts w:ascii="Arial"/>
          <w:color w:val="auto"/>
          <w:sz w:val="21"/>
        </w:rPr>
      </w:pPr>
    </w:p>
    <w:p w14:paraId="279656D0">
      <w:pPr>
        <w:pStyle w:val="3"/>
        <w:spacing w:before="69" w:line="221" w:lineRule="auto"/>
        <w:ind w:left="466"/>
        <w:rPr>
          <w:color w:val="auto"/>
          <w:sz w:val="21"/>
          <w:szCs w:val="21"/>
        </w:rPr>
      </w:pPr>
      <w:r>
        <w:rPr>
          <w:color w:val="auto"/>
          <w:spacing w:val="-2"/>
          <w:sz w:val="21"/>
          <w:szCs w:val="21"/>
        </w:rPr>
        <w:t>（1）不同投标人的投标文件由同一单位或者个人编制；</w:t>
      </w:r>
    </w:p>
    <w:p w14:paraId="0027885C">
      <w:pPr>
        <w:rPr>
          <w:rFonts w:ascii="Arial"/>
          <w:color w:val="auto"/>
          <w:sz w:val="21"/>
        </w:rPr>
      </w:pPr>
    </w:p>
    <w:p w14:paraId="1FC2C2AB">
      <w:pPr>
        <w:pStyle w:val="3"/>
        <w:spacing w:before="68" w:line="221" w:lineRule="auto"/>
        <w:ind w:left="466"/>
        <w:rPr>
          <w:color w:val="auto"/>
          <w:sz w:val="21"/>
          <w:szCs w:val="21"/>
        </w:rPr>
      </w:pPr>
      <w:r>
        <w:rPr>
          <w:color w:val="auto"/>
          <w:spacing w:val="-2"/>
          <w:sz w:val="21"/>
          <w:szCs w:val="21"/>
        </w:rPr>
        <w:t>（2）不同投标人委托同一单位或者个人办理投标事宜；</w:t>
      </w:r>
    </w:p>
    <w:p w14:paraId="258FB32B">
      <w:pPr>
        <w:spacing w:line="246" w:lineRule="auto"/>
        <w:rPr>
          <w:rFonts w:ascii="Arial"/>
          <w:color w:val="auto"/>
          <w:sz w:val="21"/>
        </w:rPr>
      </w:pPr>
    </w:p>
    <w:p w14:paraId="607E28B9">
      <w:pPr>
        <w:pStyle w:val="3"/>
        <w:spacing w:before="69" w:line="561" w:lineRule="exact"/>
        <w:ind w:left="466"/>
        <w:rPr>
          <w:color w:val="auto"/>
          <w:sz w:val="21"/>
          <w:szCs w:val="21"/>
        </w:rPr>
      </w:pPr>
      <w:r>
        <w:rPr>
          <w:color w:val="auto"/>
          <w:position w:val="27"/>
          <w:sz w:val="21"/>
          <w:szCs w:val="21"/>
        </w:rPr>
        <w:t>（3）不同投标人的投标文件载明的项目管理成</w:t>
      </w:r>
      <w:r>
        <w:rPr>
          <w:color w:val="auto"/>
          <w:spacing w:val="-1"/>
          <w:position w:val="27"/>
          <w:sz w:val="21"/>
          <w:szCs w:val="21"/>
        </w:rPr>
        <w:t>员或者联系人员为同一人；</w:t>
      </w:r>
    </w:p>
    <w:p w14:paraId="52830AEB">
      <w:pPr>
        <w:pStyle w:val="3"/>
        <w:spacing w:before="1" w:line="219" w:lineRule="auto"/>
        <w:ind w:left="466"/>
        <w:rPr>
          <w:color w:val="auto"/>
          <w:sz w:val="21"/>
          <w:szCs w:val="21"/>
        </w:rPr>
      </w:pPr>
      <w:r>
        <w:rPr>
          <w:color w:val="auto"/>
          <w:spacing w:val="-1"/>
          <w:sz w:val="21"/>
          <w:szCs w:val="21"/>
        </w:rPr>
        <w:t>（4）不同投标人的投标文件异常一致或者投标报</w:t>
      </w:r>
      <w:r>
        <w:rPr>
          <w:color w:val="auto"/>
          <w:spacing w:val="-2"/>
          <w:sz w:val="21"/>
          <w:szCs w:val="21"/>
        </w:rPr>
        <w:t>价呈规律性差异；</w:t>
      </w:r>
    </w:p>
    <w:p w14:paraId="5F131E2C">
      <w:pPr>
        <w:spacing w:line="246" w:lineRule="auto"/>
        <w:rPr>
          <w:rFonts w:ascii="Arial"/>
          <w:color w:val="auto"/>
          <w:sz w:val="21"/>
        </w:rPr>
      </w:pPr>
    </w:p>
    <w:p w14:paraId="12C70115">
      <w:pPr>
        <w:pStyle w:val="3"/>
        <w:spacing w:before="69" w:line="221" w:lineRule="auto"/>
        <w:ind w:left="466"/>
        <w:rPr>
          <w:color w:val="auto"/>
          <w:sz w:val="21"/>
          <w:szCs w:val="21"/>
        </w:rPr>
      </w:pPr>
      <w:r>
        <w:rPr>
          <w:color w:val="auto"/>
          <w:spacing w:val="-3"/>
          <w:sz w:val="21"/>
          <w:szCs w:val="21"/>
        </w:rPr>
        <w:t>（5）不同投标人的投标文件相互混装；</w:t>
      </w:r>
    </w:p>
    <w:p w14:paraId="61B35D03">
      <w:pPr>
        <w:spacing w:line="245" w:lineRule="auto"/>
        <w:rPr>
          <w:rFonts w:ascii="Arial"/>
          <w:color w:val="auto"/>
          <w:sz w:val="21"/>
        </w:rPr>
      </w:pPr>
    </w:p>
    <w:p w14:paraId="4967954F">
      <w:pPr>
        <w:pStyle w:val="3"/>
        <w:spacing w:before="69" w:line="221" w:lineRule="auto"/>
        <w:ind w:left="466"/>
        <w:rPr>
          <w:color w:val="auto"/>
          <w:sz w:val="21"/>
          <w:szCs w:val="21"/>
        </w:rPr>
      </w:pPr>
      <w:r>
        <w:rPr>
          <w:color w:val="auto"/>
          <w:spacing w:val="-1"/>
          <w:sz w:val="21"/>
          <w:szCs w:val="21"/>
        </w:rPr>
        <w:t>（6）不同投标人的投标保证金从同一单位或者个人的账户转出。</w:t>
      </w:r>
    </w:p>
    <w:p w14:paraId="2F284520">
      <w:pPr>
        <w:spacing w:before="320" w:line="216" w:lineRule="auto"/>
        <w:ind w:left="2822"/>
        <w:outlineLvl w:val="2"/>
        <w:rPr>
          <w:rFonts w:ascii="黑体" w:hAnsi="黑体" w:eastAsia="黑体" w:cs="黑体"/>
          <w:color w:val="auto"/>
          <w:sz w:val="27"/>
          <w:szCs w:val="27"/>
        </w:rPr>
      </w:pPr>
      <w:bookmarkStart w:id="27" w:name="_Toc25270"/>
      <w:bookmarkStart w:id="28" w:name="_Toc1109"/>
      <w:bookmarkStart w:id="29" w:name="_Toc6307"/>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五、开标，资格审查和评标</w:t>
      </w:r>
      <w:bookmarkEnd w:id="27"/>
      <w:bookmarkEnd w:id="28"/>
      <w:bookmarkEnd w:id="29"/>
    </w:p>
    <w:p w14:paraId="55800C7E">
      <w:pPr>
        <w:spacing w:line="300" w:lineRule="auto"/>
        <w:rPr>
          <w:rFonts w:ascii="Arial"/>
          <w:color w:val="auto"/>
          <w:sz w:val="21"/>
        </w:rPr>
      </w:pPr>
    </w:p>
    <w:p w14:paraId="6CAB01E7">
      <w:pPr>
        <w:pStyle w:val="3"/>
        <w:spacing w:before="78" w:line="220"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24.</w:t>
      </w:r>
      <w:r>
        <w:rPr>
          <w:color w:val="auto"/>
          <w:spacing w:val="12"/>
          <w:sz w:val="24"/>
          <w:szCs w:val="24"/>
        </w:rPr>
        <w:t xml:space="preserve"> </w:t>
      </w:r>
      <w:r>
        <w:rPr>
          <w:color w:val="auto"/>
          <w:spacing w:val="-3"/>
          <w:sz w:val="24"/>
          <w:szCs w:val="24"/>
          <w14:textOutline w14:w="4354" w14:cap="flat" w14:cmpd="sng">
            <w14:solidFill>
              <w14:srgbClr w14:val="000000"/>
            </w14:solidFill>
            <w14:prstDash w14:val="solid"/>
            <w14:miter w14:val="0"/>
          </w14:textOutline>
        </w:rPr>
        <w:t>开标</w:t>
      </w:r>
    </w:p>
    <w:p w14:paraId="7BAD4830">
      <w:pPr>
        <w:spacing w:line="300" w:lineRule="auto"/>
        <w:rPr>
          <w:rFonts w:ascii="Arial"/>
          <w:color w:val="auto"/>
          <w:sz w:val="21"/>
        </w:rPr>
      </w:pPr>
    </w:p>
    <w:p w14:paraId="2088838D">
      <w:pPr>
        <w:pStyle w:val="3"/>
        <w:spacing w:before="68" w:line="413" w:lineRule="exact"/>
        <w:ind w:left="462"/>
        <w:rPr>
          <w:color w:val="auto"/>
          <w:sz w:val="21"/>
          <w:szCs w:val="21"/>
        </w:rPr>
      </w:pPr>
      <w:r>
        <w:rPr>
          <w:color w:val="auto"/>
          <w:position w:val="15"/>
          <w:sz w:val="21"/>
          <w:szCs w:val="21"/>
        </w:rPr>
        <w:t>24.1</w:t>
      </w:r>
      <w:r>
        <w:rPr>
          <w:color w:val="auto"/>
          <w:spacing w:val="-45"/>
          <w:position w:val="15"/>
          <w:sz w:val="21"/>
          <w:szCs w:val="21"/>
        </w:rPr>
        <w:t xml:space="preserve"> </w:t>
      </w:r>
      <w:r>
        <w:rPr>
          <w:color w:val="auto"/>
          <w:position w:val="15"/>
          <w:sz w:val="21"/>
          <w:szCs w:val="21"/>
        </w:rPr>
        <w:t>采购人、采购代理机构在</w:t>
      </w:r>
      <w:r>
        <w:rPr>
          <w:color w:val="auto"/>
          <w:position w:val="15"/>
          <w:sz w:val="21"/>
          <w:szCs w:val="21"/>
          <w14:textOutline w14:w="3831" w14:cap="flat" w14:cmpd="sng">
            <w14:solidFill>
              <w14:srgbClr w14:val="000000"/>
            </w14:solidFill>
            <w14:prstDash w14:val="solid"/>
            <w14:miter w14:val="0"/>
          </w14:textOutline>
        </w:rPr>
        <w:t>【投标须知前附表】</w:t>
      </w:r>
      <w:r>
        <w:rPr>
          <w:color w:val="auto"/>
          <w:position w:val="15"/>
          <w:sz w:val="21"/>
          <w:szCs w:val="21"/>
        </w:rPr>
        <w:t>规定的开标地点组织开标，并邀</w:t>
      </w:r>
      <w:r>
        <w:rPr>
          <w:color w:val="auto"/>
          <w:spacing w:val="-1"/>
          <w:position w:val="15"/>
          <w:sz w:val="21"/>
          <w:szCs w:val="21"/>
        </w:rPr>
        <w:t>请投标人</w:t>
      </w:r>
    </w:p>
    <w:p w14:paraId="422F9A85">
      <w:pPr>
        <w:pStyle w:val="3"/>
        <w:spacing w:line="221" w:lineRule="auto"/>
        <w:ind w:left="38"/>
        <w:rPr>
          <w:color w:val="auto"/>
          <w:sz w:val="21"/>
          <w:szCs w:val="21"/>
        </w:rPr>
      </w:pPr>
      <w:r>
        <w:rPr>
          <w:color w:val="auto"/>
          <w:spacing w:val="-5"/>
          <w:sz w:val="21"/>
          <w:szCs w:val="21"/>
        </w:rPr>
        <w:t>参加。投标人未参加开标的， 视同认可开标结果。</w:t>
      </w:r>
    </w:p>
    <w:p w14:paraId="6DB57ADB">
      <w:pPr>
        <w:rPr>
          <w:rFonts w:ascii="Arial"/>
          <w:color w:val="auto"/>
          <w:sz w:val="21"/>
        </w:rPr>
      </w:pPr>
    </w:p>
    <w:p w14:paraId="0E7C3DAA">
      <w:pPr>
        <w:pStyle w:val="3"/>
        <w:spacing w:before="68" w:line="413" w:lineRule="exact"/>
        <w:ind w:left="462"/>
        <w:rPr>
          <w:color w:val="auto"/>
          <w:sz w:val="21"/>
          <w:szCs w:val="21"/>
        </w:rPr>
      </w:pPr>
      <w:r>
        <w:rPr>
          <w:color w:val="auto"/>
          <w:position w:val="15"/>
          <w:sz w:val="21"/>
          <w:szCs w:val="21"/>
        </w:rPr>
        <w:t>24.2</w:t>
      </w:r>
      <w:r>
        <w:rPr>
          <w:color w:val="auto"/>
          <w:spacing w:val="-45"/>
          <w:position w:val="15"/>
          <w:sz w:val="21"/>
          <w:szCs w:val="21"/>
        </w:rPr>
        <w:t xml:space="preserve"> </w:t>
      </w:r>
      <w:r>
        <w:rPr>
          <w:color w:val="auto"/>
          <w:position w:val="15"/>
          <w:sz w:val="21"/>
          <w:szCs w:val="21"/>
        </w:rPr>
        <w:t>采购人、采购代理机构公布投标人名称、投标价格和</w:t>
      </w:r>
      <w:r>
        <w:rPr>
          <w:color w:val="auto"/>
          <w:position w:val="15"/>
          <w:sz w:val="21"/>
          <w:szCs w:val="21"/>
          <w14:textOutline w14:w="3831" w14:cap="flat" w14:cmpd="sng">
            <w14:solidFill>
              <w14:srgbClr w14:val="000000"/>
            </w14:solidFill>
            <w14:prstDash w14:val="solid"/>
            <w14:miter w14:val="0"/>
          </w14:textOutline>
        </w:rPr>
        <w:t>【投标须知前附表】</w:t>
      </w:r>
      <w:r>
        <w:rPr>
          <w:color w:val="auto"/>
          <w:spacing w:val="-1"/>
          <w:position w:val="15"/>
          <w:sz w:val="21"/>
          <w:szCs w:val="21"/>
        </w:rPr>
        <w:t>规定需要宣布</w:t>
      </w:r>
    </w:p>
    <w:p w14:paraId="1D7E1AE5">
      <w:pPr>
        <w:pStyle w:val="3"/>
        <w:spacing w:line="220" w:lineRule="auto"/>
        <w:ind w:left="54"/>
        <w:rPr>
          <w:color w:val="auto"/>
          <w:sz w:val="21"/>
          <w:szCs w:val="21"/>
        </w:rPr>
      </w:pPr>
      <w:r>
        <w:rPr>
          <w:color w:val="auto"/>
          <w:spacing w:val="-4"/>
          <w:sz w:val="21"/>
          <w:szCs w:val="21"/>
        </w:rPr>
        <w:t>的其他内容。投标人不足</w:t>
      </w:r>
      <w:r>
        <w:rPr>
          <w:color w:val="auto"/>
          <w:spacing w:val="-25"/>
          <w:sz w:val="21"/>
          <w:szCs w:val="21"/>
        </w:rPr>
        <w:t xml:space="preserve"> </w:t>
      </w:r>
      <w:r>
        <w:rPr>
          <w:color w:val="auto"/>
          <w:spacing w:val="-4"/>
          <w:sz w:val="21"/>
          <w:szCs w:val="21"/>
        </w:rPr>
        <w:t>3</w:t>
      </w:r>
      <w:r>
        <w:rPr>
          <w:color w:val="auto"/>
          <w:spacing w:val="-42"/>
          <w:sz w:val="21"/>
          <w:szCs w:val="21"/>
        </w:rPr>
        <w:t xml:space="preserve"> </w:t>
      </w:r>
      <w:r>
        <w:rPr>
          <w:color w:val="auto"/>
          <w:spacing w:val="-4"/>
          <w:sz w:val="21"/>
          <w:szCs w:val="21"/>
        </w:rPr>
        <w:t>家的，不得开标。</w:t>
      </w:r>
    </w:p>
    <w:p w14:paraId="64445B74">
      <w:pPr>
        <w:rPr>
          <w:rFonts w:ascii="Arial"/>
          <w:color w:val="auto"/>
          <w:sz w:val="21"/>
        </w:rPr>
      </w:pPr>
    </w:p>
    <w:p w14:paraId="40DDB595">
      <w:pPr>
        <w:pStyle w:val="3"/>
        <w:spacing w:before="69" w:line="220" w:lineRule="auto"/>
        <w:ind w:left="462"/>
        <w:rPr>
          <w:color w:val="auto"/>
          <w:sz w:val="21"/>
          <w:szCs w:val="21"/>
        </w:rPr>
      </w:pPr>
      <w:r>
        <w:rPr>
          <w:color w:val="auto"/>
          <w:spacing w:val="-1"/>
          <w:sz w:val="21"/>
          <w:szCs w:val="21"/>
        </w:rPr>
        <w:t>24.3</w:t>
      </w:r>
      <w:r>
        <w:rPr>
          <w:color w:val="auto"/>
          <w:spacing w:val="-37"/>
          <w:sz w:val="21"/>
          <w:szCs w:val="21"/>
        </w:rPr>
        <w:t xml:space="preserve"> </w:t>
      </w:r>
      <w:r>
        <w:rPr>
          <w:color w:val="auto"/>
          <w:spacing w:val="-1"/>
          <w:sz w:val="21"/>
          <w:szCs w:val="21"/>
        </w:rPr>
        <w:t>开标记录由参加开标的各投标人代表和相关工作人员确认后随采购文件一并存档。</w:t>
      </w:r>
    </w:p>
    <w:p w14:paraId="58B236B5">
      <w:pPr>
        <w:spacing w:line="246" w:lineRule="auto"/>
        <w:rPr>
          <w:rFonts w:ascii="Arial"/>
          <w:color w:val="auto"/>
          <w:sz w:val="21"/>
        </w:rPr>
      </w:pPr>
    </w:p>
    <w:p w14:paraId="46D89EE3">
      <w:pPr>
        <w:pStyle w:val="3"/>
        <w:spacing w:before="69" w:line="408" w:lineRule="exact"/>
        <w:ind w:left="462"/>
        <w:rPr>
          <w:color w:val="auto"/>
          <w:sz w:val="21"/>
          <w:szCs w:val="21"/>
        </w:rPr>
      </w:pPr>
      <w:r>
        <w:rPr>
          <w:color w:val="auto"/>
          <w:spacing w:val="-4"/>
          <w:position w:val="15"/>
          <w:sz w:val="21"/>
          <w:szCs w:val="21"/>
        </w:rPr>
        <w:t>24.4</w:t>
      </w:r>
      <w:r>
        <w:rPr>
          <w:color w:val="auto"/>
          <w:spacing w:val="-34"/>
          <w:position w:val="15"/>
          <w:sz w:val="21"/>
          <w:szCs w:val="21"/>
        </w:rPr>
        <w:t xml:space="preserve"> </w:t>
      </w:r>
      <w:r>
        <w:rPr>
          <w:color w:val="auto"/>
          <w:spacing w:val="-4"/>
          <w:position w:val="15"/>
          <w:sz w:val="21"/>
          <w:szCs w:val="21"/>
        </w:rPr>
        <w:t>投标人代表对开标过程和开标记录有疑义，</w:t>
      </w:r>
      <w:r>
        <w:rPr>
          <w:color w:val="auto"/>
          <w:spacing w:val="37"/>
          <w:position w:val="15"/>
          <w:sz w:val="21"/>
          <w:szCs w:val="21"/>
        </w:rPr>
        <w:t xml:space="preserve"> </w:t>
      </w:r>
      <w:r>
        <w:rPr>
          <w:color w:val="auto"/>
          <w:spacing w:val="-4"/>
          <w:position w:val="15"/>
          <w:sz w:val="21"/>
          <w:szCs w:val="21"/>
        </w:rPr>
        <w:t>以及认为采购人、采购代理机构相关工作人</w:t>
      </w:r>
    </w:p>
    <w:p w14:paraId="4978E902">
      <w:pPr>
        <w:pStyle w:val="3"/>
        <w:spacing w:before="1" w:line="219" w:lineRule="auto"/>
        <w:ind w:left="45"/>
        <w:rPr>
          <w:color w:val="auto"/>
          <w:sz w:val="21"/>
          <w:szCs w:val="21"/>
        </w:rPr>
      </w:pPr>
      <w:r>
        <w:rPr>
          <w:color w:val="auto"/>
          <w:spacing w:val="-4"/>
          <w:sz w:val="21"/>
          <w:szCs w:val="21"/>
        </w:rPr>
        <w:t>员有《政府采购法实施条例》第九条第一款需要回避的情形</w:t>
      </w:r>
      <w:r>
        <w:rPr>
          <w:color w:val="auto"/>
          <w:spacing w:val="-5"/>
          <w:sz w:val="21"/>
          <w:szCs w:val="21"/>
        </w:rPr>
        <w:t>的，</w:t>
      </w:r>
      <w:r>
        <w:rPr>
          <w:color w:val="auto"/>
          <w:spacing w:val="51"/>
          <w:sz w:val="21"/>
          <w:szCs w:val="21"/>
        </w:rPr>
        <w:t xml:space="preserve"> </w:t>
      </w:r>
      <w:r>
        <w:rPr>
          <w:color w:val="auto"/>
          <w:spacing w:val="-5"/>
          <w:sz w:val="21"/>
          <w:szCs w:val="21"/>
        </w:rPr>
        <w:t>应当场提出询问或者回避申请。</w:t>
      </w:r>
    </w:p>
    <w:p w14:paraId="6C449730">
      <w:pPr>
        <w:spacing w:line="241" w:lineRule="auto"/>
        <w:rPr>
          <w:rFonts w:ascii="Arial"/>
          <w:color w:val="auto"/>
          <w:sz w:val="21"/>
        </w:rPr>
      </w:pPr>
    </w:p>
    <w:p w14:paraId="1BEC4D55">
      <w:pPr>
        <w:pStyle w:val="3"/>
        <w:spacing w:before="69" w:line="413" w:lineRule="exact"/>
        <w:ind w:left="462"/>
        <w:rPr>
          <w:color w:val="auto"/>
          <w:sz w:val="21"/>
          <w:szCs w:val="21"/>
        </w:rPr>
      </w:pPr>
      <w:r>
        <w:rPr>
          <w:color w:val="auto"/>
          <w:spacing w:val="-3"/>
          <w:position w:val="15"/>
          <w:sz w:val="21"/>
          <w:szCs w:val="21"/>
        </w:rPr>
        <w:t>24.5</w:t>
      </w:r>
      <w:r>
        <w:rPr>
          <w:color w:val="auto"/>
          <w:spacing w:val="-36"/>
          <w:position w:val="15"/>
          <w:sz w:val="21"/>
          <w:szCs w:val="21"/>
        </w:rPr>
        <w:t xml:space="preserve"> </w:t>
      </w:r>
      <w:r>
        <w:rPr>
          <w:color w:val="auto"/>
          <w:spacing w:val="-3"/>
          <w:position w:val="15"/>
          <w:sz w:val="21"/>
          <w:szCs w:val="21"/>
        </w:rPr>
        <w:t>采购人、采购代理机构对投标人代表当场提出的询问或者回避申请， 按《政府采购法实</w:t>
      </w:r>
    </w:p>
    <w:p w14:paraId="2FC8A81B">
      <w:pPr>
        <w:pStyle w:val="3"/>
        <w:spacing w:before="1" w:line="220" w:lineRule="auto"/>
        <w:ind w:left="36"/>
        <w:rPr>
          <w:color w:val="auto"/>
          <w:sz w:val="21"/>
          <w:szCs w:val="21"/>
        </w:rPr>
      </w:pPr>
      <w:r>
        <w:rPr>
          <w:color w:val="auto"/>
          <w:spacing w:val="-2"/>
          <w:sz w:val="21"/>
          <w:szCs w:val="21"/>
        </w:rPr>
        <w:t>施条例》有关规定及时处理。</w:t>
      </w:r>
    </w:p>
    <w:p w14:paraId="21D9843B">
      <w:pPr>
        <w:pStyle w:val="3"/>
        <w:spacing w:before="314" w:line="220" w:lineRule="auto"/>
        <w:ind w:left="41"/>
        <w:rPr>
          <w:color w:val="auto"/>
          <w:sz w:val="24"/>
          <w:szCs w:val="24"/>
        </w:rPr>
      </w:pPr>
      <w:r>
        <w:rPr>
          <w:color w:val="auto"/>
          <w:spacing w:val="-4"/>
          <w:sz w:val="24"/>
          <w:szCs w:val="24"/>
          <w14:textOutline w14:w="4354" w14:cap="flat" w14:cmpd="sng">
            <w14:solidFill>
              <w14:srgbClr w14:val="000000"/>
            </w14:solidFill>
            <w14:prstDash w14:val="solid"/>
            <w14:miter w14:val="0"/>
          </w14:textOutline>
        </w:rPr>
        <w:t>25.</w:t>
      </w:r>
      <w:r>
        <w:rPr>
          <w:color w:val="auto"/>
          <w:spacing w:val="25"/>
          <w:sz w:val="24"/>
          <w:szCs w:val="24"/>
        </w:rPr>
        <w:t xml:space="preserve"> </w:t>
      </w:r>
      <w:r>
        <w:rPr>
          <w:color w:val="auto"/>
          <w:spacing w:val="-4"/>
          <w:sz w:val="24"/>
          <w:szCs w:val="24"/>
          <w14:textOutline w14:w="4354" w14:cap="flat" w14:cmpd="sng">
            <w14:solidFill>
              <w14:srgbClr w14:val="000000"/>
            </w14:solidFill>
            <w14:prstDash w14:val="solid"/>
            <w14:miter w14:val="0"/>
          </w14:textOutline>
        </w:rPr>
        <w:t>资格审查</w:t>
      </w:r>
    </w:p>
    <w:p w14:paraId="0CA84AEC">
      <w:pPr>
        <w:spacing w:line="274" w:lineRule="auto"/>
        <w:rPr>
          <w:rFonts w:ascii="Arial"/>
          <w:color w:val="auto"/>
          <w:sz w:val="21"/>
        </w:rPr>
      </w:pPr>
    </w:p>
    <w:p w14:paraId="1F030599">
      <w:pPr>
        <w:pStyle w:val="3"/>
        <w:spacing w:before="69" w:line="220" w:lineRule="auto"/>
        <w:ind w:left="462"/>
        <w:rPr>
          <w:color w:val="auto"/>
          <w:sz w:val="21"/>
          <w:szCs w:val="21"/>
        </w:rPr>
      </w:pPr>
      <w:r>
        <w:rPr>
          <w:color w:val="auto"/>
          <w:spacing w:val="3"/>
          <w:sz w:val="21"/>
          <w:szCs w:val="21"/>
        </w:rPr>
        <w:t>25.1</w:t>
      </w:r>
      <w:r>
        <w:rPr>
          <w:color w:val="auto"/>
          <w:spacing w:val="-43"/>
          <w:sz w:val="21"/>
          <w:szCs w:val="21"/>
        </w:rPr>
        <w:t xml:space="preserve"> </w:t>
      </w:r>
      <w:r>
        <w:rPr>
          <w:color w:val="auto"/>
          <w:spacing w:val="3"/>
          <w:sz w:val="21"/>
          <w:szCs w:val="21"/>
        </w:rPr>
        <w:t xml:space="preserve">开标结束后，采购人、采购代理机构依法按照第三章 </w:t>
      </w:r>
      <w:r>
        <w:rPr>
          <w:rFonts w:ascii="Arial" w:hAnsi="Arial" w:eastAsia="Arial" w:cs="Arial"/>
          <w:color w:val="auto"/>
          <w:spacing w:val="3"/>
          <w:sz w:val="21"/>
          <w:szCs w:val="21"/>
        </w:rPr>
        <w:t>“</w:t>
      </w:r>
      <w:r>
        <w:rPr>
          <w:rFonts w:ascii="Arial" w:hAnsi="Arial" w:eastAsia="Arial" w:cs="Arial"/>
          <w:color w:val="auto"/>
          <w:spacing w:val="-41"/>
          <w:sz w:val="21"/>
          <w:szCs w:val="21"/>
        </w:rPr>
        <w:t xml:space="preserve"> </w:t>
      </w:r>
      <w:r>
        <w:rPr>
          <w:color w:val="auto"/>
          <w:spacing w:val="3"/>
          <w:sz w:val="21"/>
          <w:szCs w:val="21"/>
        </w:rPr>
        <w:t>资格审查</w:t>
      </w:r>
      <w:r>
        <w:rPr>
          <w:rFonts w:ascii="Arial" w:hAnsi="Arial" w:eastAsia="Arial" w:cs="Arial"/>
          <w:color w:val="auto"/>
          <w:spacing w:val="3"/>
          <w:sz w:val="21"/>
          <w:szCs w:val="21"/>
        </w:rPr>
        <w:t>”</w:t>
      </w:r>
      <w:r>
        <w:rPr>
          <w:color w:val="auto"/>
          <w:spacing w:val="2"/>
          <w:sz w:val="21"/>
          <w:szCs w:val="21"/>
        </w:rPr>
        <w:t>规定组织资格审查。</w:t>
      </w:r>
    </w:p>
    <w:p w14:paraId="1D163A8A">
      <w:pPr>
        <w:spacing w:line="284" w:lineRule="auto"/>
        <w:rPr>
          <w:rFonts w:ascii="Arial"/>
          <w:color w:val="auto"/>
          <w:sz w:val="21"/>
        </w:rPr>
      </w:pPr>
    </w:p>
    <w:p w14:paraId="33C4B00D">
      <w:pPr>
        <w:pStyle w:val="3"/>
        <w:spacing w:before="69" w:line="408" w:lineRule="exact"/>
        <w:ind w:left="462"/>
        <w:rPr>
          <w:color w:val="auto"/>
          <w:sz w:val="21"/>
          <w:szCs w:val="21"/>
        </w:rPr>
      </w:pPr>
      <w:r>
        <w:rPr>
          <w:color w:val="auto"/>
          <w:spacing w:val="-1"/>
          <w:position w:val="15"/>
          <w:sz w:val="21"/>
          <w:szCs w:val="21"/>
        </w:rPr>
        <w:t>25.2</w:t>
      </w:r>
      <w:r>
        <w:rPr>
          <w:color w:val="auto"/>
          <w:spacing w:val="-18"/>
          <w:position w:val="15"/>
          <w:sz w:val="21"/>
          <w:szCs w:val="21"/>
        </w:rPr>
        <w:t xml:space="preserve"> </w:t>
      </w:r>
      <w:r>
        <w:rPr>
          <w:color w:val="auto"/>
          <w:spacing w:val="-1"/>
          <w:position w:val="15"/>
          <w:sz w:val="21"/>
          <w:szCs w:val="21"/>
        </w:rPr>
        <w:t>资格审查结束后，采购人、采购代理机构应将资格审查结果告知评标委员会。资格审查</w:t>
      </w:r>
    </w:p>
    <w:p w14:paraId="0E9D456A">
      <w:pPr>
        <w:pStyle w:val="3"/>
        <w:spacing w:line="220" w:lineRule="auto"/>
        <w:ind w:left="40"/>
        <w:rPr>
          <w:color w:val="auto"/>
          <w:sz w:val="21"/>
          <w:szCs w:val="21"/>
        </w:rPr>
      </w:pPr>
      <w:r>
        <w:rPr>
          <w:color w:val="auto"/>
          <w:spacing w:val="-2"/>
          <w:sz w:val="21"/>
          <w:szCs w:val="21"/>
        </w:rPr>
        <w:t>不合格投标人不进入评标；资格审查合格投标人少于</w:t>
      </w:r>
      <w:r>
        <w:rPr>
          <w:color w:val="auto"/>
          <w:spacing w:val="-26"/>
          <w:sz w:val="21"/>
          <w:szCs w:val="21"/>
        </w:rPr>
        <w:t xml:space="preserve"> </w:t>
      </w:r>
      <w:r>
        <w:rPr>
          <w:color w:val="auto"/>
          <w:spacing w:val="-2"/>
          <w:sz w:val="21"/>
          <w:szCs w:val="21"/>
        </w:rPr>
        <w:t>3</w:t>
      </w:r>
      <w:r>
        <w:rPr>
          <w:color w:val="auto"/>
          <w:spacing w:val="-42"/>
          <w:sz w:val="21"/>
          <w:szCs w:val="21"/>
        </w:rPr>
        <w:t xml:space="preserve"> </w:t>
      </w:r>
      <w:r>
        <w:rPr>
          <w:color w:val="auto"/>
          <w:spacing w:val="-2"/>
          <w:sz w:val="21"/>
          <w:szCs w:val="21"/>
        </w:rPr>
        <w:t>家的，不得评标。</w:t>
      </w:r>
    </w:p>
    <w:p w14:paraId="585B9086">
      <w:pPr>
        <w:pStyle w:val="3"/>
        <w:spacing w:before="315" w:line="219"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26.</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评标委员会</w:t>
      </w:r>
    </w:p>
    <w:p w14:paraId="757924B2">
      <w:pPr>
        <w:spacing w:line="265" w:lineRule="auto"/>
        <w:rPr>
          <w:rFonts w:ascii="Arial"/>
          <w:color w:val="auto"/>
          <w:sz w:val="21"/>
        </w:rPr>
      </w:pPr>
    </w:p>
    <w:p w14:paraId="0650C9F1">
      <w:pPr>
        <w:pStyle w:val="3"/>
        <w:spacing w:before="69" w:line="220" w:lineRule="auto"/>
        <w:ind w:left="462"/>
        <w:rPr>
          <w:color w:val="auto"/>
          <w:sz w:val="21"/>
          <w:szCs w:val="21"/>
        </w:rPr>
      </w:pPr>
      <w:r>
        <w:rPr>
          <w:color w:val="auto"/>
          <w:sz w:val="21"/>
          <w:szCs w:val="21"/>
        </w:rPr>
        <w:t>26.1</w:t>
      </w:r>
      <w:r>
        <w:rPr>
          <w:color w:val="auto"/>
          <w:spacing w:val="-45"/>
          <w:sz w:val="21"/>
          <w:szCs w:val="21"/>
        </w:rPr>
        <w:t xml:space="preserve"> </w:t>
      </w:r>
      <w:r>
        <w:rPr>
          <w:color w:val="auto"/>
          <w:sz w:val="21"/>
          <w:szCs w:val="21"/>
        </w:rPr>
        <w:t>评标由依法组建的评标委员会负责，评标委员</w:t>
      </w:r>
      <w:r>
        <w:rPr>
          <w:color w:val="auto"/>
          <w:spacing w:val="-1"/>
          <w:sz w:val="21"/>
          <w:szCs w:val="21"/>
        </w:rPr>
        <w:t>会由采购人代表和评审专家组成。</w:t>
      </w:r>
    </w:p>
    <w:p w14:paraId="7AE8E05E">
      <w:pPr>
        <w:spacing w:line="246" w:lineRule="auto"/>
        <w:rPr>
          <w:rFonts w:ascii="Arial"/>
          <w:color w:val="auto"/>
          <w:sz w:val="21"/>
        </w:rPr>
      </w:pPr>
    </w:p>
    <w:p w14:paraId="743C3AFC">
      <w:pPr>
        <w:pStyle w:val="3"/>
        <w:spacing w:before="68" w:line="220" w:lineRule="auto"/>
        <w:ind w:left="462"/>
        <w:rPr>
          <w:color w:val="auto"/>
          <w:sz w:val="21"/>
          <w:szCs w:val="21"/>
        </w:rPr>
      </w:pPr>
      <w:r>
        <w:rPr>
          <w:color w:val="auto"/>
          <w:spacing w:val="-2"/>
          <w:sz w:val="21"/>
          <w:szCs w:val="21"/>
        </w:rPr>
        <w:t>26.2</w:t>
      </w:r>
      <w:r>
        <w:rPr>
          <w:color w:val="auto"/>
          <w:spacing w:val="-45"/>
          <w:sz w:val="21"/>
          <w:szCs w:val="21"/>
        </w:rPr>
        <w:t xml:space="preserve"> </w:t>
      </w:r>
      <w:r>
        <w:rPr>
          <w:color w:val="auto"/>
          <w:spacing w:val="-2"/>
          <w:sz w:val="21"/>
          <w:szCs w:val="21"/>
        </w:rPr>
        <w:t>评标委员会成员有下列情形之一的，应当回避：</w:t>
      </w:r>
    </w:p>
    <w:p w14:paraId="06D20980">
      <w:pPr>
        <w:spacing w:line="242" w:lineRule="auto"/>
        <w:rPr>
          <w:rFonts w:ascii="Arial"/>
          <w:color w:val="auto"/>
          <w:sz w:val="21"/>
        </w:rPr>
      </w:pPr>
    </w:p>
    <w:p w14:paraId="73F471E8">
      <w:pPr>
        <w:pStyle w:val="3"/>
        <w:spacing w:before="69" w:line="413" w:lineRule="exact"/>
        <w:ind w:left="466"/>
        <w:rPr>
          <w:color w:val="auto"/>
          <w:sz w:val="21"/>
          <w:szCs w:val="21"/>
        </w:rPr>
      </w:pPr>
      <w:r>
        <w:rPr>
          <w:color w:val="auto"/>
          <w:position w:val="15"/>
          <w:sz w:val="21"/>
          <w:szCs w:val="21"/>
        </w:rPr>
        <w:t>（1）参加采购活动前三年内,与投标人存在劳动关系,或者担任过投标人的</w:t>
      </w:r>
      <w:r>
        <w:rPr>
          <w:color w:val="auto"/>
          <w:spacing w:val="-1"/>
          <w:position w:val="15"/>
          <w:sz w:val="21"/>
          <w:szCs w:val="21"/>
        </w:rPr>
        <w:t>董事、监事,或者</w:t>
      </w:r>
    </w:p>
    <w:p w14:paraId="2BEC02C0">
      <w:pPr>
        <w:pStyle w:val="3"/>
        <w:spacing w:line="220" w:lineRule="auto"/>
        <w:ind w:left="40"/>
        <w:rPr>
          <w:color w:val="auto"/>
          <w:sz w:val="21"/>
          <w:szCs w:val="21"/>
        </w:rPr>
      </w:pPr>
      <w:r>
        <w:rPr>
          <w:color w:val="auto"/>
          <w:spacing w:val="-3"/>
          <w:sz w:val="21"/>
          <w:szCs w:val="21"/>
        </w:rPr>
        <w:t>是投标人的控股股东或实际控制人；</w:t>
      </w:r>
    </w:p>
    <w:p w14:paraId="2FDC2AA9">
      <w:pPr>
        <w:rPr>
          <w:rFonts w:ascii="Arial"/>
          <w:color w:val="auto"/>
          <w:sz w:val="21"/>
        </w:rPr>
      </w:pPr>
    </w:p>
    <w:p w14:paraId="351DD195">
      <w:pPr>
        <w:pStyle w:val="3"/>
        <w:spacing w:before="70" w:line="412" w:lineRule="exact"/>
        <w:ind w:right="23"/>
        <w:jc w:val="right"/>
        <w:rPr>
          <w:color w:val="auto"/>
          <w:sz w:val="21"/>
          <w:szCs w:val="21"/>
        </w:rPr>
      </w:pPr>
      <w:r>
        <w:rPr>
          <w:color w:val="auto"/>
          <w:position w:val="15"/>
          <w:sz w:val="21"/>
          <w:szCs w:val="21"/>
        </w:rPr>
        <w:t>（2）与投标人的法定代表人或者负责人有夫妻、直系血亲、三代</w:t>
      </w:r>
      <w:r>
        <w:rPr>
          <w:color w:val="auto"/>
          <w:spacing w:val="-1"/>
          <w:position w:val="15"/>
          <w:sz w:val="21"/>
          <w:szCs w:val="21"/>
        </w:rPr>
        <w:t>以内旁系血亲或者近姻亲关</w:t>
      </w:r>
    </w:p>
    <w:p w14:paraId="2CE7C25F">
      <w:pPr>
        <w:pStyle w:val="3"/>
        <w:spacing w:before="1" w:line="222" w:lineRule="auto"/>
        <w:ind w:left="41"/>
        <w:rPr>
          <w:color w:val="auto"/>
          <w:sz w:val="21"/>
          <w:szCs w:val="21"/>
        </w:rPr>
      </w:pPr>
      <w:r>
        <w:rPr>
          <w:color w:val="auto"/>
          <w:spacing w:val="-16"/>
          <w:sz w:val="21"/>
          <w:szCs w:val="21"/>
        </w:rPr>
        <w:t>系；</w:t>
      </w:r>
    </w:p>
    <w:p w14:paraId="3616D2BF">
      <w:pPr>
        <w:pStyle w:val="3"/>
        <w:spacing w:before="309" w:line="220" w:lineRule="auto"/>
        <w:ind w:left="466"/>
        <w:rPr>
          <w:color w:val="auto"/>
          <w:sz w:val="21"/>
          <w:szCs w:val="21"/>
        </w:rPr>
      </w:pPr>
      <w:r>
        <w:rPr>
          <w:color w:val="auto"/>
          <w:spacing w:val="-1"/>
          <w:sz w:val="21"/>
          <w:szCs w:val="21"/>
        </w:rPr>
        <w:t>（3）与投标人有其他可能影响政府采购活动公平、公正进行的</w:t>
      </w:r>
      <w:r>
        <w:rPr>
          <w:color w:val="auto"/>
          <w:spacing w:val="-2"/>
          <w:sz w:val="21"/>
          <w:szCs w:val="21"/>
        </w:rPr>
        <w:t>关系。</w:t>
      </w:r>
    </w:p>
    <w:p w14:paraId="15CB2105">
      <w:pPr>
        <w:spacing w:line="246" w:lineRule="auto"/>
        <w:rPr>
          <w:rFonts w:ascii="Arial"/>
          <w:color w:val="auto"/>
          <w:sz w:val="21"/>
        </w:rPr>
      </w:pPr>
    </w:p>
    <w:p w14:paraId="21F88F9F">
      <w:pPr>
        <w:pStyle w:val="3"/>
        <w:spacing w:before="68" w:line="220" w:lineRule="auto"/>
        <w:ind w:left="462"/>
        <w:rPr>
          <w:color w:val="auto"/>
          <w:sz w:val="21"/>
          <w:szCs w:val="21"/>
        </w:rPr>
      </w:pPr>
      <w:r>
        <w:rPr>
          <w:color w:val="auto"/>
          <w:spacing w:val="-2"/>
          <w:sz w:val="21"/>
          <w:szCs w:val="21"/>
        </w:rPr>
        <w:t>26.3</w:t>
      </w:r>
      <w:r>
        <w:rPr>
          <w:color w:val="auto"/>
          <w:spacing w:val="-39"/>
          <w:sz w:val="21"/>
          <w:szCs w:val="21"/>
        </w:rPr>
        <w:t xml:space="preserve"> </w:t>
      </w:r>
      <w:r>
        <w:rPr>
          <w:color w:val="auto"/>
          <w:spacing w:val="-2"/>
          <w:sz w:val="21"/>
          <w:szCs w:val="21"/>
        </w:rPr>
        <w:t>评标委员会负责具体评标事务，并独立履行下列职责：</w:t>
      </w:r>
    </w:p>
    <w:p w14:paraId="26434C2A">
      <w:pPr>
        <w:spacing w:line="241" w:lineRule="auto"/>
        <w:rPr>
          <w:rFonts w:ascii="Arial"/>
          <w:color w:val="auto"/>
          <w:sz w:val="21"/>
        </w:rPr>
      </w:pPr>
    </w:p>
    <w:p w14:paraId="02C57C56">
      <w:pPr>
        <w:pStyle w:val="3"/>
        <w:spacing w:before="69" w:line="567" w:lineRule="exact"/>
        <w:ind w:left="466"/>
        <w:rPr>
          <w:color w:val="auto"/>
          <w:sz w:val="21"/>
          <w:szCs w:val="21"/>
        </w:rPr>
      </w:pPr>
      <w:r>
        <w:rPr>
          <w:color w:val="auto"/>
          <w:position w:val="27"/>
          <w:sz w:val="21"/>
          <w:szCs w:val="21"/>
        </w:rPr>
        <w:t>（1）审查、评价投标文件是否符合招标文件的</w:t>
      </w:r>
      <w:r>
        <w:rPr>
          <w:color w:val="auto"/>
          <w:spacing w:val="-1"/>
          <w:position w:val="27"/>
          <w:sz w:val="21"/>
          <w:szCs w:val="21"/>
        </w:rPr>
        <w:t>商务、技术等实质性要求；</w:t>
      </w:r>
    </w:p>
    <w:p w14:paraId="37D5A9A9">
      <w:pPr>
        <w:pStyle w:val="3"/>
        <w:spacing w:before="1" w:line="220" w:lineRule="auto"/>
        <w:ind w:left="466"/>
        <w:rPr>
          <w:color w:val="auto"/>
          <w:sz w:val="21"/>
          <w:szCs w:val="21"/>
        </w:rPr>
      </w:pPr>
      <w:r>
        <w:rPr>
          <w:color w:val="auto"/>
          <w:spacing w:val="-2"/>
          <w:sz w:val="21"/>
          <w:szCs w:val="21"/>
        </w:rPr>
        <w:t>（2）要求投标人对投标文件有关事项作出澄清或者说明；</w:t>
      </w:r>
    </w:p>
    <w:p w14:paraId="7DD31909">
      <w:pPr>
        <w:spacing w:line="241" w:lineRule="auto"/>
        <w:rPr>
          <w:rFonts w:ascii="Arial"/>
          <w:color w:val="auto"/>
          <w:sz w:val="21"/>
        </w:rPr>
      </w:pPr>
    </w:p>
    <w:p w14:paraId="39EC5BBE">
      <w:pPr>
        <w:pStyle w:val="3"/>
        <w:spacing w:before="68" w:line="219" w:lineRule="auto"/>
        <w:ind w:left="466"/>
        <w:rPr>
          <w:color w:val="auto"/>
          <w:sz w:val="21"/>
          <w:szCs w:val="21"/>
        </w:rPr>
      </w:pPr>
      <w:r>
        <w:rPr>
          <w:color w:val="auto"/>
          <w:spacing w:val="-3"/>
          <w:sz w:val="21"/>
          <w:szCs w:val="21"/>
        </w:rPr>
        <w:t>（3）对投标文件进行比较和评价；</w:t>
      </w:r>
    </w:p>
    <w:p w14:paraId="3AF5A07A">
      <w:pPr>
        <w:spacing w:line="247" w:lineRule="auto"/>
        <w:rPr>
          <w:rFonts w:ascii="Arial"/>
          <w:color w:val="auto"/>
          <w:sz w:val="21"/>
        </w:rPr>
      </w:pPr>
    </w:p>
    <w:p w14:paraId="24468AA3">
      <w:pPr>
        <w:pStyle w:val="3"/>
        <w:spacing w:before="69" w:line="220" w:lineRule="auto"/>
        <w:ind w:left="466"/>
        <w:rPr>
          <w:color w:val="auto"/>
          <w:sz w:val="21"/>
          <w:szCs w:val="21"/>
        </w:rPr>
      </w:pPr>
      <w:r>
        <w:rPr>
          <w:color w:val="auto"/>
          <w:spacing w:val="-1"/>
          <w:sz w:val="21"/>
          <w:szCs w:val="21"/>
        </w:rPr>
        <w:t>（4）确定中标候选人名单，以及根据采购人委托直接确定中标人。</w:t>
      </w:r>
    </w:p>
    <w:p w14:paraId="27CDE96B">
      <w:pPr>
        <w:spacing w:line="295" w:lineRule="auto"/>
        <w:rPr>
          <w:rFonts w:ascii="Arial"/>
          <w:color w:val="auto"/>
          <w:sz w:val="21"/>
        </w:rPr>
      </w:pPr>
    </w:p>
    <w:p w14:paraId="5E3AC21C">
      <w:pPr>
        <w:pStyle w:val="3"/>
        <w:spacing w:before="78" w:line="220"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27.</w:t>
      </w:r>
      <w:r>
        <w:rPr>
          <w:color w:val="auto"/>
          <w:spacing w:val="11"/>
          <w:sz w:val="24"/>
          <w:szCs w:val="24"/>
        </w:rPr>
        <w:t xml:space="preserve"> </w:t>
      </w:r>
      <w:r>
        <w:rPr>
          <w:color w:val="auto"/>
          <w:spacing w:val="-3"/>
          <w:sz w:val="24"/>
          <w:szCs w:val="24"/>
          <w14:textOutline w14:w="4354" w14:cap="flat" w14:cmpd="sng">
            <w14:solidFill>
              <w14:srgbClr w14:val="000000"/>
            </w14:solidFill>
            <w14:prstDash w14:val="solid"/>
            <w14:miter w14:val="0"/>
          </w14:textOutline>
        </w:rPr>
        <w:t>评标</w:t>
      </w:r>
    </w:p>
    <w:p w14:paraId="59C4A9DB">
      <w:pPr>
        <w:spacing w:line="273" w:lineRule="auto"/>
        <w:rPr>
          <w:rFonts w:ascii="Arial"/>
          <w:color w:val="auto"/>
          <w:sz w:val="21"/>
        </w:rPr>
      </w:pPr>
    </w:p>
    <w:p w14:paraId="4988565A">
      <w:pPr>
        <w:pStyle w:val="3"/>
        <w:spacing w:before="68" w:line="452" w:lineRule="exact"/>
        <w:ind w:left="462"/>
        <w:rPr>
          <w:color w:val="auto"/>
          <w:sz w:val="21"/>
          <w:szCs w:val="21"/>
        </w:rPr>
      </w:pPr>
      <w:r>
        <w:rPr>
          <w:color w:val="auto"/>
          <w:spacing w:val="4"/>
          <w:position w:val="18"/>
          <w:sz w:val="21"/>
          <w:szCs w:val="21"/>
        </w:rPr>
        <w:t>27.1</w:t>
      </w:r>
      <w:r>
        <w:rPr>
          <w:color w:val="auto"/>
          <w:spacing w:val="-44"/>
          <w:position w:val="18"/>
          <w:sz w:val="21"/>
          <w:szCs w:val="21"/>
        </w:rPr>
        <w:t xml:space="preserve"> </w:t>
      </w:r>
      <w:r>
        <w:rPr>
          <w:color w:val="auto"/>
          <w:spacing w:val="4"/>
          <w:position w:val="18"/>
          <w:sz w:val="21"/>
          <w:szCs w:val="21"/>
        </w:rPr>
        <w:t xml:space="preserve">评标委员会按照第四章 </w:t>
      </w:r>
      <w:r>
        <w:rPr>
          <w:rFonts w:ascii="Arial" w:hAnsi="Arial" w:eastAsia="Arial" w:cs="Arial"/>
          <w:color w:val="auto"/>
          <w:spacing w:val="4"/>
          <w:position w:val="18"/>
          <w:sz w:val="21"/>
          <w:szCs w:val="21"/>
        </w:rPr>
        <w:t>“</w:t>
      </w:r>
      <w:r>
        <w:rPr>
          <w:color w:val="auto"/>
          <w:spacing w:val="4"/>
          <w:position w:val="18"/>
          <w:sz w:val="21"/>
          <w:szCs w:val="21"/>
        </w:rPr>
        <w:t>评标方法及标准</w:t>
      </w:r>
      <w:r>
        <w:rPr>
          <w:rFonts w:ascii="Arial" w:hAnsi="Arial" w:eastAsia="Arial" w:cs="Arial"/>
          <w:color w:val="auto"/>
          <w:spacing w:val="4"/>
          <w:position w:val="18"/>
          <w:sz w:val="21"/>
          <w:szCs w:val="21"/>
        </w:rPr>
        <w:t>”</w:t>
      </w:r>
      <w:r>
        <w:rPr>
          <w:color w:val="auto"/>
          <w:spacing w:val="4"/>
          <w:position w:val="18"/>
          <w:sz w:val="21"/>
          <w:szCs w:val="21"/>
        </w:rPr>
        <w:t>规定的评标方法、</w:t>
      </w:r>
      <w:r>
        <w:rPr>
          <w:color w:val="auto"/>
          <w:spacing w:val="3"/>
          <w:position w:val="18"/>
          <w:sz w:val="21"/>
          <w:szCs w:val="21"/>
        </w:rPr>
        <w:t>评审因素、标准和程序以</w:t>
      </w:r>
    </w:p>
    <w:p w14:paraId="7D6D1BF9">
      <w:pPr>
        <w:pStyle w:val="3"/>
        <w:spacing w:line="219" w:lineRule="auto"/>
        <w:ind w:left="36"/>
        <w:rPr>
          <w:color w:val="auto"/>
          <w:sz w:val="21"/>
          <w:szCs w:val="21"/>
        </w:rPr>
      </w:pPr>
      <w:r>
        <w:rPr>
          <w:color w:val="auto"/>
          <w:spacing w:val="-2"/>
          <w:sz w:val="21"/>
          <w:szCs w:val="21"/>
        </w:rPr>
        <w:t>及有关法律、法规及规章对投标文件进行评审。</w:t>
      </w:r>
    </w:p>
    <w:p w14:paraId="0211F2EC">
      <w:pPr>
        <w:spacing w:before="320" w:line="226" w:lineRule="auto"/>
        <w:ind w:left="3385"/>
        <w:outlineLvl w:val="2"/>
        <w:rPr>
          <w:rFonts w:ascii="黑体" w:hAnsi="黑体" w:eastAsia="黑体" w:cs="黑体"/>
          <w:color w:val="auto"/>
          <w:sz w:val="27"/>
          <w:szCs w:val="27"/>
        </w:rPr>
      </w:pPr>
      <w:bookmarkStart w:id="30" w:name="_Toc16888"/>
      <w:bookmarkStart w:id="31" w:name="_Toc272"/>
      <w:bookmarkStart w:id="32" w:name="_Toc22504"/>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六、中标信息公布</w:t>
      </w:r>
      <w:bookmarkEnd w:id="30"/>
      <w:bookmarkEnd w:id="31"/>
      <w:bookmarkEnd w:id="32"/>
    </w:p>
    <w:p w14:paraId="7828E7C2">
      <w:pPr>
        <w:spacing w:line="284" w:lineRule="auto"/>
        <w:rPr>
          <w:rFonts w:ascii="Arial"/>
          <w:color w:val="auto"/>
          <w:sz w:val="21"/>
        </w:rPr>
      </w:pPr>
    </w:p>
    <w:p w14:paraId="026D4B39">
      <w:pPr>
        <w:pStyle w:val="3"/>
        <w:spacing w:before="79" w:line="219" w:lineRule="auto"/>
        <w:ind w:left="41"/>
        <w:rPr>
          <w:color w:val="auto"/>
          <w:sz w:val="24"/>
          <w:szCs w:val="24"/>
        </w:rPr>
      </w:pPr>
      <w:r>
        <w:rPr>
          <w:color w:val="auto"/>
          <w:spacing w:val="-3"/>
          <w:sz w:val="24"/>
          <w:szCs w:val="24"/>
          <w14:textOutline w14:w="4354" w14:cap="flat" w14:cmpd="sng">
            <w14:solidFill>
              <w14:srgbClr w14:val="000000"/>
            </w14:solidFill>
            <w14:prstDash w14:val="solid"/>
            <w14:miter w14:val="0"/>
          </w14:textOutline>
        </w:rPr>
        <w:t>28.</w:t>
      </w:r>
      <w:r>
        <w:rPr>
          <w:color w:val="auto"/>
          <w:spacing w:val="46"/>
          <w:sz w:val="24"/>
          <w:szCs w:val="24"/>
        </w:rPr>
        <w:t xml:space="preserve"> </w:t>
      </w:r>
      <w:r>
        <w:rPr>
          <w:color w:val="auto"/>
          <w:spacing w:val="-3"/>
          <w:sz w:val="24"/>
          <w:szCs w:val="24"/>
          <w14:textOutline w14:w="4354" w14:cap="flat" w14:cmpd="sng">
            <w14:solidFill>
              <w14:srgbClr w14:val="000000"/>
            </w14:solidFill>
            <w14:prstDash w14:val="solid"/>
            <w14:miter w14:val="0"/>
          </w14:textOutline>
        </w:rPr>
        <w:t>中标通知书与中标信息公布</w:t>
      </w:r>
    </w:p>
    <w:p w14:paraId="67AB7041">
      <w:pPr>
        <w:spacing w:line="266" w:lineRule="auto"/>
        <w:rPr>
          <w:rFonts w:ascii="Arial"/>
          <w:color w:val="auto"/>
          <w:sz w:val="21"/>
        </w:rPr>
      </w:pPr>
    </w:p>
    <w:p w14:paraId="7FDFF960">
      <w:pPr>
        <w:pStyle w:val="3"/>
        <w:spacing w:before="68" w:line="219" w:lineRule="auto"/>
        <w:ind w:left="462"/>
        <w:rPr>
          <w:color w:val="auto"/>
          <w:sz w:val="21"/>
          <w:szCs w:val="21"/>
        </w:rPr>
      </w:pPr>
      <w:r>
        <w:rPr>
          <w:color w:val="auto"/>
          <w:spacing w:val="-2"/>
          <w:sz w:val="21"/>
          <w:szCs w:val="21"/>
        </w:rPr>
        <w:t>28.1</w:t>
      </w:r>
      <w:r>
        <w:rPr>
          <w:color w:val="auto"/>
          <w:spacing w:val="-30"/>
          <w:sz w:val="21"/>
          <w:szCs w:val="21"/>
        </w:rPr>
        <w:t xml:space="preserve"> </w:t>
      </w:r>
      <w:r>
        <w:rPr>
          <w:color w:val="auto"/>
          <w:spacing w:val="-2"/>
          <w:sz w:val="21"/>
          <w:szCs w:val="21"/>
        </w:rPr>
        <w:t>采购代理机构应当在评标结束后</w:t>
      </w:r>
      <w:r>
        <w:rPr>
          <w:color w:val="auto"/>
          <w:spacing w:val="-40"/>
          <w:sz w:val="21"/>
          <w:szCs w:val="21"/>
        </w:rPr>
        <w:t xml:space="preserve"> </w:t>
      </w:r>
      <w:r>
        <w:rPr>
          <w:color w:val="auto"/>
          <w:spacing w:val="-2"/>
          <w:sz w:val="21"/>
          <w:szCs w:val="21"/>
        </w:rPr>
        <w:t>2</w:t>
      </w:r>
      <w:r>
        <w:rPr>
          <w:color w:val="auto"/>
          <w:spacing w:val="-49"/>
          <w:sz w:val="21"/>
          <w:szCs w:val="21"/>
        </w:rPr>
        <w:t xml:space="preserve"> </w:t>
      </w:r>
      <w:r>
        <w:rPr>
          <w:color w:val="auto"/>
          <w:spacing w:val="-2"/>
          <w:sz w:val="21"/>
          <w:szCs w:val="21"/>
        </w:rPr>
        <w:t>个工作日内将评标报告送采购人。</w:t>
      </w:r>
    </w:p>
    <w:p w14:paraId="61C7CC20">
      <w:pPr>
        <w:spacing w:line="246" w:lineRule="auto"/>
        <w:rPr>
          <w:rFonts w:ascii="Arial"/>
          <w:color w:val="auto"/>
          <w:sz w:val="21"/>
        </w:rPr>
      </w:pPr>
    </w:p>
    <w:p w14:paraId="302822C8">
      <w:pPr>
        <w:pStyle w:val="3"/>
        <w:spacing w:before="69" w:line="359" w:lineRule="auto"/>
        <w:ind w:left="38" w:right="73" w:firstLine="423"/>
        <w:jc w:val="both"/>
        <w:rPr>
          <w:color w:val="auto"/>
          <w:sz w:val="21"/>
          <w:szCs w:val="21"/>
        </w:rPr>
      </w:pPr>
      <w:r>
        <w:rPr>
          <w:color w:val="auto"/>
          <w:spacing w:val="-1"/>
          <w:sz w:val="21"/>
          <w:szCs w:val="21"/>
        </w:rPr>
        <w:t>28.2</w:t>
      </w:r>
      <w:r>
        <w:rPr>
          <w:color w:val="auto"/>
          <w:spacing w:val="-35"/>
          <w:sz w:val="21"/>
          <w:szCs w:val="21"/>
        </w:rPr>
        <w:t xml:space="preserve"> </w:t>
      </w:r>
      <w:r>
        <w:rPr>
          <w:color w:val="auto"/>
          <w:spacing w:val="-1"/>
          <w:sz w:val="21"/>
          <w:szCs w:val="21"/>
        </w:rPr>
        <w:t>采购人应当自收到评标报告之日起</w:t>
      </w:r>
      <w:r>
        <w:rPr>
          <w:color w:val="auto"/>
          <w:spacing w:val="-43"/>
          <w:sz w:val="21"/>
          <w:szCs w:val="21"/>
        </w:rPr>
        <w:t xml:space="preserve"> </w:t>
      </w:r>
      <w:r>
        <w:rPr>
          <w:color w:val="auto"/>
          <w:spacing w:val="-1"/>
          <w:sz w:val="21"/>
          <w:szCs w:val="21"/>
        </w:rPr>
        <w:t>5</w:t>
      </w:r>
      <w:r>
        <w:rPr>
          <w:color w:val="auto"/>
          <w:spacing w:val="-44"/>
          <w:sz w:val="21"/>
          <w:szCs w:val="21"/>
        </w:rPr>
        <w:t xml:space="preserve"> </w:t>
      </w:r>
      <w:r>
        <w:rPr>
          <w:color w:val="auto"/>
          <w:spacing w:val="-1"/>
          <w:sz w:val="21"/>
          <w:szCs w:val="21"/>
        </w:rPr>
        <w:t>个工作日内，在评标报告确定的中标候选人名单中</w:t>
      </w:r>
      <w:r>
        <w:rPr>
          <w:color w:val="auto"/>
          <w:sz w:val="21"/>
          <w:szCs w:val="21"/>
        </w:rPr>
        <w:t xml:space="preserve"> </w:t>
      </w:r>
      <w:r>
        <w:rPr>
          <w:color w:val="auto"/>
          <w:spacing w:val="-2"/>
          <w:sz w:val="21"/>
          <w:szCs w:val="21"/>
        </w:rPr>
        <w:t>按顺序确定中标人。中标候选人并列的，按照</w:t>
      </w:r>
      <w:r>
        <w:rPr>
          <w:color w:val="auto"/>
          <w:spacing w:val="-2"/>
          <w:sz w:val="21"/>
          <w:szCs w:val="21"/>
          <w14:textOutline w14:w="3831" w14:cap="flat" w14:cmpd="sng">
            <w14:solidFill>
              <w14:srgbClr w14:val="000000"/>
            </w14:solidFill>
            <w14:prstDash w14:val="solid"/>
            <w14:miter w14:val="0"/>
          </w14:textOutline>
        </w:rPr>
        <w:t>【投标须知前附表】</w:t>
      </w:r>
      <w:r>
        <w:rPr>
          <w:color w:val="auto"/>
          <w:spacing w:val="-2"/>
          <w:sz w:val="21"/>
          <w:szCs w:val="21"/>
        </w:rPr>
        <w:t>规</w:t>
      </w:r>
      <w:r>
        <w:rPr>
          <w:color w:val="auto"/>
          <w:spacing w:val="-3"/>
          <w:sz w:val="21"/>
          <w:szCs w:val="21"/>
        </w:rPr>
        <w:t>定的方式确定中标人； 招标</w:t>
      </w:r>
    </w:p>
    <w:p w14:paraId="2E084DA7">
      <w:pPr>
        <w:pStyle w:val="3"/>
        <w:spacing w:before="1" w:line="219" w:lineRule="auto"/>
        <w:ind w:left="38"/>
        <w:rPr>
          <w:color w:val="auto"/>
          <w:sz w:val="21"/>
          <w:szCs w:val="21"/>
        </w:rPr>
      </w:pPr>
      <w:r>
        <w:rPr>
          <w:color w:val="auto"/>
          <w:spacing w:val="-2"/>
          <w:sz w:val="21"/>
          <w:szCs w:val="21"/>
        </w:rPr>
        <w:t>文件未规定的，采取随机抽取的方式确定。</w:t>
      </w:r>
    </w:p>
    <w:p w14:paraId="4416A8B4">
      <w:pPr>
        <w:spacing w:line="246" w:lineRule="auto"/>
        <w:rPr>
          <w:rFonts w:ascii="Arial"/>
          <w:color w:val="auto"/>
          <w:sz w:val="21"/>
        </w:rPr>
      </w:pPr>
    </w:p>
    <w:p w14:paraId="3FF0CD6C">
      <w:pPr>
        <w:pStyle w:val="3"/>
        <w:spacing w:before="69" w:line="359" w:lineRule="auto"/>
        <w:ind w:left="41" w:right="73" w:firstLine="421"/>
        <w:jc w:val="both"/>
        <w:rPr>
          <w:color w:val="auto"/>
          <w:sz w:val="21"/>
          <w:szCs w:val="21"/>
        </w:rPr>
      </w:pPr>
      <w:r>
        <w:rPr>
          <w:color w:val="auto"/>
          <w:spacing w:val="-1"/>
          <w:sz w:val="21"/>
          <w:szCs w:val="21"/>
        </w:rPr>
        <w:t>28.3</w:t>
      </w:r>
      <w:r>
        <w:rPr>
          <w:color w:val="auto"/>
          <w:spacing w:val="-33"/>
          <w:sz w:val="21"/>
          <w:szCs w:val="21"/>
        </w:rPr>
        <w:t xml:space="preserve"> </w:t>
      </w:r>
      <w:r>
        <w:rPr>
          <w:color w:val="auto"/>
          <w:spacing w:val="-1"/>
          <w:sz w:val="21"/>
          <w:szCs w:val="21"/>
        </w:rPr>
        <w:t>采购人、采购代理机构应当自采购人确定中标供应商之日起</w:t>
      </w:r>
      <w:r>
        <w:rPr>
          <w:color w:val="auto"/>
          <w:spacing w:val="-44"/>
          <w:sz w:val="21"/>
          <w:szCs w:val="21"/>
        </w:rPr>
        <w:t xml:space="preserve"> </w:t>
      </w:r>
      <w:r>
        <w:rPr>
          <w:color w:val="auto"/>
          <w:spacing w:val="-1"/>
          <w:sz w:val="21"/>
          <w:szCs w:val="21"/>
        </w:rPr>
        <w:t>2</w:t>
      </w:r>
      <w:r>
        <w:rPr>
          <w:color w:val="auto"/>
          <w:spacing w:val="-44"/>
          <w:sz w:val="21"/>
          <w:szCs w:val="21"/>
        </w:rPr>
        <w:t xml:space="preserve"> </w:t>
      </w:r>
      <w:r>
        <w:rPr>
          <w:color w:val="auto"/>
          <w:spacing w:val="-1"/>
          <w:sz w:val="21"/>
          <w:szCs w:val="21"/>
        </w:rPr>
        <w:t>个工作日内，发出中标通</w:t>
      </w:r>
      <w:r>
        <w:rPr>
          <w:color w:val="auto"/>
          <w:sz w:val="21"/>
          <w:szCs w:val="21"/>
        </w:rPr>
        <w:t xml:space="preserve"> </w:t>
      </w:r>
      <w:r>
        <w:rPr>
          <w:color w:val="auto"/>
          <w:spacing w:val="-3"/>
          <w:sz w:val="21"/>
          <w:szCs w:val="21"/>
        </w:rPr>
        <w:t>知书，并在招标公告指定媒体上公告中标结果， 招标文件随中标结果同时公告，中标结果公告期</w:t>
      </w:r>
    </w:p>
    <w:p w14:paraId="0F6B963E">
      <w:pPr>
        <w:pStyle w:val="3"/>
        <w:spacing w:line="220" w:lineRule="auto"/>
        <w:ind w:left="51"/>
        <w:rPr>
          <w:color w:val="auto"/>
          <w:sz w:val="21"/>
          <w:szCs w:val="21"/>
        </w:rPr>
      </w:pPr>
      <w:r>
        <w:rPr>
          <w:color w:val="auto"/>
          <w:spacing w:val="-9"/>
          <w:sz w:val="21"/>
          <w:szCs w:val="21"/>
        </w:rPr>
        <w:t>限为</w:t>
      </w:r>
      <w:r>
        <w:rPr>
          <w:color w:val="auto"/>
          <w:spacing w:val="-28"/>
          <w:sz w:val="21"/>
          <w:szCs w:val="21"/>
        </w:rPr>
        <w:t xml:space="preserve"> </w:t>
      </w:r>
      <w:r>
        <w:rPr>
          <w:color w:val="auto"/>
          <w:spacing w:val="-9"/>
          <w:sz w:val="21"/>
          <w:szCs w:val="21"/>
        </w:rPr>
        <w:t>1</w:t>
      </w:r>
      <w:r>
        <w:rPr>
          <w:color w:val="auto"/>
          <w:spacing w:val="-44"/>
          <w:sz w:val="21"/>
          <w:szCs w:val="21"/>
        </w:rPr>
        <w:t xml:space="preserve"> </w:t>
      </w:r>
      <w:r>
        <w:rPr>
          <w:color w:val="auto"/>
          <w:spacing w:val="-9"/>
          <w:sz w:val="21"/>
          <w:szCs w:val="21"/>
        </w:rPr>
        <w:t>个工作日。</w:t>
      </w:r>
    </w:p>
    <w:p w14:paraId="11715F4E">
      <w:pPr>
        <w:pStyle w:val="3"/>
        <w:spacing w:before="315" w:line="220" w:lineRule="auto"/>
        <w:ind w:left="41"/>
        <w:rPr>
          <w:color w:val="auto"/>
          <w:sz w:val="24"/>
          <w:szCs w:val="24"/>
        </w:rPr>
      </w:pPr>
      <w:r>
        <w:rPr>
          <w:color w:val="auto"/>
          <w:spacing w:val="-1"/>
          <w:sz w:val="24"/>
          <w:szCs w:val="24"/>
          <w14:textOutline w14:w="4354" w14:cap="flat" w14:cmpd="sng">
            <w14:solidFill>
              <w14:srgbClr w14:val="000000"/>
            </w14:solidFill>
            <w14:prstDash w14:val="solid"/>
            <w14:miter w14:val="0"/>
          </w14:textOutline>
        </w:rPr>
        <w:t>29.</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投标人询问及质疑</w:t>
      </w:r>
    </w:p>
    <w:p w14:paraId="4BB690C4">
      <w:pPr>
        <w:spacing w:line="264" w:lineRule="auto"/>
        <w:rPr>
          <w:rFonts w:ascii="Arial"/>
          <w:color w:val="auto"/>
          <w:sz w:val="21"/>
        </w:rPr>
      </w:pPr>
    </w:p>
    <w:p w14:paraId="2AE5429A">
      <w:pPr>
        <w:pStyle w:val="3"/>
        <w:spacing w:before="69" w:line="413" w:lineRule="exact"/>
        <w:ind w:left="462"/>
        <w:rPr>
          <w:color w:val="auto"/>
          <w:sz w:val="21"/>
          <w:szCs w:val="21"/>
        </w:rPr>
      </w:pPr>
      <w:r>
        <w:rPr>
          <w:color w:val="auto"/>
          <w:spacing w:val="-1"/>
          <w:position w:val="15"/>
          <w:sz w:val="21"/>
          <w:szCs w:val="21"/>
        </w:rPr>
        <w:t>29.1</w:t>
      </w:r>
      <w:r>
        <w:rPr>
          <w:color w:val="auto"/>
          <w:spacing w:val="-25"/>
          <w:position w:val="15"/>
          <w:sz w:val="21"/>
          <w:szCs w:val="21"/>
        </w:rPr>
        <w:t xml:space="preserve"> </w:t>
      </w:r>
      <w:r>
        <w:rPr>
          <w:color w:val="auto"/>
          <w:spacing w:val="-1"/>
          <w:position w:val="15"/>
          <w:sz w:val="21"/>
          <w:szCs w:val="21"/>
        </w:rPr>
        <w:t>投标人对政府采购活动事项有疑问的，可以向采购人、采购代理机构提出询问。采购人</w:t>
      </w:r>
    </w:p>
    <w:p w14:paraId="4D1F7C4C">
      <w:pPr>
        <w:pStyle w:val="3"/>
        <w:spacing w:before="1" w:line="219" w:lineRule="auto"/>
        <w:ind w:left="39"/>
        <w:rPr>
          <w:color w:val="auto"/>
          <w:sz w:val="21"/>
          <w:szCs w:val="21"/>
        </w:rPr>
      </w:pPr>
      <w:r>
        <w:rPr>
          <w:color w:val="auto"/>
          <w:spacing w:val="-3"/>
          <w:sz w:val="21"/>
          <w:szCs w:val="21"/>
        </w:rPr>
        <w:t>或采购代理机构将在</w:t>
      </w:r>
      <w:r>
        <w:rPr>
          <w:color w:val="auto"/>
          <w:spacing w:val="-28"/>
          <w:sz w:val="21"/>
          <w:szCs w:val="21"/>
        </w:rPr>
        <w:t xml:space="preserve"> </w:t>
      </w:r>
      <w:r>
        <w:rPr>
          <w:color w:val="auto"/>
          <w:spacing w:val="-3"/>
          <w:sz w:val="21"/>
          <w:szCs w:val="21"/>
        </w:rPr>
        <w:t>3</w:t>
      </w:r>
      <w:r>
        <w:rPr>
          <w:color w:val="auto"/>
          <w:spacing w:val="-44"/>
          <w:sz w:val="21"/>
          <w:szCs w:val="21"/>
        </w:rPr>
        <w:t xml:space="preserve"> </w:t>
      </w:r>
      <w:r>
        <w:rPr>
          <w:color w:val="auto"/>
          <w:spacing w:val="-3"/>
          <w:sz w:val="21"/>
          <w:szCs w:val="21"/>
        </w:rPr>
        <w:t>个工作日内作出答复。</w:t>
      </w:r>
    </w:p>
    <w:p w14:paraId="0A8E8827">
      <w:pPr>
        <w:spacing w:line="242" w:lineRule="auto"/>
        <w:rPr>
          <w:rFonts w:ascii="Arial"/>
          <w:color w:val="auto"/>
          <w:sz w:val="21"/>
        </w:rPr>
      </w:pPr>
    </w:p>
    <w:p w14:paraId="7AABE7B6">
      <w:pPr>
        <w:pStyle w:val="3"/>
        <w:spacing w:before="68" w:line="360" w:lineRule="auto"/>
        <w:ind w:left="37" w:right="75" w:firstLine="425"/>
        <w:jc w:val="both"/>
        <w:rPr>
          <w:color w:val="auto"/>
          <w:sz w:val="21"/>
          <w:szCs w:val="21"/>
        </w:rPr>
      </w:pPr>
      <w:r>
        <w:rPr>
          <w:color w:val="auto"/>
          <w:sz w:val="21"/>
          <w:szCs w:val="21"/>
        </w:rPr>
        <w:t>29.2</w:t>
      </w:r>
      <w:r>
        <w:rPr>
          <w:color w:val="auto"/>
          <w:spacing w:val="-41"/>
          <w:sz w:val="21"/>
          <w:szCs w:val="21"/>
        </w:rPr>
        <w:t xml:space="preserve"> </w:t>
      </w:r>
      <w:r>
        <w:rPr>
          <w:color w:val="auto"/>
          <w:sz w:val="21"/>
          <w:szCs w:val="21"/>
        </w:rPr>
        <w:t>投标人认为招标文件、采购过程和中标结果</w:t>
      </w:r>
      <w:r>
        <w:rPr>
          <w:color w:val="auto"/>
          <w:spacing w:val="-1"/>
          <w:sz w:val="21"/>
          <w:szCs w:val="21"/>
        </w:rPr>
        <w:t>使自己的权益受到损害的，可以在知道或者</w:t>
      </w:r>
      <w:r>
        <w:rPr>
          <w:color w:val="auto"/>
          <w:sz w:val="21"/>
          <w:szCs w:val="21"/>
        </w:rPr>
        <w:t xml:space="preserve"> </w:t>
      </w:r>
      <w:r>
        <w:rPr>
          <w:color w:val="auto"/>
          <w:spacing w:val="-1"/>
          <w:sz w:val="21"/>
          <w:szCs w:val="21"/>
        </w:rPr>
        <w:t>应知其权益受到损害之日起</w:t>
      </w:r>
      <w:r>
        <w:rPr>
          <w:color w:val="auto"/>
          <w:spacing w:val="-20"/>
          <w:sz w:val="21"/>
          <w:szCs w:val="21"/>
        </w:rPr>
        <w:t xml:space="preserve"> </w:t>
      </w:r>
      <w:r>
        <w:rPr>
          <w:color w:val="auto"/>
          <w:spacing w:val="-1"/>
          <w:sz w:val="21"/>
          <w:szCs w:val="21"/>
        </w:rPr>
        <w:t>7</w:t>
      </w:r>
      <w:r>
        <w:rPr>
          <w:color w:val="auto"/>
          <w:spacing w:val="-49"/>
          <w:sz w:val="21"/>
          <w:szCs w:val="21"/>
        </w:rPr>
        <w:t xml:space="preserve"> </w:t>
      </w:r>
      <w:r>
        <w:rPr>
          <w:color w:val="auto"/>
          <w:spacing w:val="-1"/>
          <w:sz w:val="21"/>
          <w:szCs w:val="21"/>
        </w:rPr>
        <w:t>个工作日内，按照《湖南省财政厅关于印发＜政府采购质疑答复和</w:t>
      </w:r>
      <w:r>
        <w:rPr>
          <w:color w:val="auto"/>
          <w:sz w:val="21"/>
          <w:szCs w:val="21"/>
        </w:rPr>
        <w:t xml:space="preserve"> </w:t>
      </w:r>
      <w:r>
        <w:rPr>
          <w:color w:val="auto"/>
          <w:spacing w:val="-4"/>
          <w:sz w:val="21"/>
          <w:szCs w:val="21"/>
        </w:rPr>
        <w:t>投诉处理操作规程＞的通知》</w:t>
      </w:r>
      <w:r>
        <w:rPr>
          <w:color w:val="auto"/>
          <w:spacing w:val="61"/>
          <w:sz w:val="21"/>
          <w:szCs w:val="21"/>
        </w:rPr>
        <w:t xml:space="preserve"> </w:t>
      </w:r>
      <w:r>
        <w:rPr>
          <w:color w:val="auto"/>
          <w:spacing w:val="-4"/>
          <w:sz w:val="21"/>
          <w:szCs w:val="21"/>
        </w:rPr>
        <w:t>(湘财购〔2019〕20</w:t>
      </w:r>
      <w:r>
        <w:rPr>
          <w:color w:val="auto"/>
          <w:spacing w:val="-39"/>
          <w:sz w:val="21"/>
          <w:szCs w:val="21"/>
        </w:rPr>
        <w:t xml:space="preserve"> </w:t>
      </w:r>
      <w:r>
        <w:rPr>
          <w:color w:val="auto"/>
          <w:spacing w:val="-4"/>
          <w:sz w:val="21"/>
          <w:szCs w:val="21"/>
        </w:rPr>
        <w:t>号)规定，以纸质书面形式向采购人、采购代理</w:t>
      </w:r>
    </w:p>
    <w:p w14:paraId="2C1BCF79">
      <w:pPr>
        <w:pStyle w:val="3"/>
        <w:spacing w:before="1" w:line="219" w:lineRule="auto"/>
        <w:ind w:left="36"/>
        <w:rPr>
          <w:color w:val="auto"/>
          <w:sz w:val="21"/>
          <w:szCs w:val="21"/>
        </w:rPr>
      </w:pPr>
      <w:r>
        <w:rPr>
          <w:color w:val="auto"/>
          <w:spacing w:val="-3"/>
          <w:sz w:val="21"/>
          <w:szCs w:val="21"/>
        </w:rPr>
        <w:t>机构提出质疑。</w:t>
      </w:r>
      <w:r>
        <w:rPr>
          <w:color w:val="auto"/>
          <w:spacing w:val="-12"/>
          <w:sz w:val="21"/>
          <w:szCs w:val="21"/>
        </w:rPr>
        <w:t xml:space="preserve"> </w:t>
      </w:r>
      <w:r>
        <w:rPr>
          <w:color w:val="auto"/>
          <w:spacing w:val="-3"/>
          <w:sz w:val="21"/>
          <w:szCs w:val="21"/>
        </w:rPr>
        <w:t>投标人应当在法定质疑期内一次性提出针对同一采购程序环节的质疑。</w:t>
      </w:r>
    </w:p>
    <w:p w14:paraId="72779D74">
      <w:pPr>
        <w:spacing w:line="241" w:lineRule="auto"/>
        <w:rPr>
          <w:rFonts w:ascii="Arial"/>
          <w:color w:val="auto"/>
          <w:sz w:val="21"/>
        </w:rPr>
      </w:pPr>
    </w:p>
    <w:p w14:paraId="68CDB2E2">
      <w:pPr>
        <w:pStyle w:val="3"/>
        <w:spacing w:before="69" w:line="361" w:lineRule="auto"/>
        <w:ind w:left="37" w:right="75" w:firstLine="424"/>
        <w:jc w:val="both"/>
        <w:rPr>
          <w:color w:val="auto"/>
          <w:sz w:val="21"/>
          <w:szCs w:val="21"/>
        </w:rPr>
      </w:pPr>
      <w:r>
        <w:rPr>
          <w:color w:val="auto"/>
          <w:sz w:val="21"/>
          <w:szCs w:val="21"/>
        </w:rPr>
        <w:t>29.3</w:t>
      </w:r>
      <w:r>
        <w:rPr>
          <w:color w:val="auto"/>
          <w:spacing w:val="-41"/>
          <w:sz w:val="21"/>
          <w:szCs w:val="21"/>
        </w:rPr>
        <w:t xml:space="preserve"> </w:t>
      </w:r>
      <w:r>
        <w:rPr>
          <w:color w:val="auto"/>
          <w:sz w:val="21"/>
          <w:szCs w:val="21"/>
        </w:rPr>
        <w:t>投标人提出质疑的，应按照《湖南省财政厅</w:t>
      </w:r>
      <w:r>
        <w:rPr>
          <w:color w:val="auto"/>
          <w:spacing w:val="-1"/>
          <w:sz w:val="21"/>
          <w:szCs w:val="21"/>
        </w:rPr>
        <w:t>关于印发＜政府采购质疑答复和投诉处理操</w:t>
      </w:r>
      <w:r>
        <w:rPr>
          <w:color w:val="auto"/>
          <w:sz w:val="21"/>
          <w:szCs w:val="21"/>
        </w:rPr>
        <w:t xml:space="preserve"> 作规程＞的通知》规定制作、签署、送达。采购人、采购代理机构接收质疑</w:t>
      </w:r>
      <w:r>
        <w:rPr>
          <w:color w:val="auto"/>
          <w:spacing w:val="-1"/>
          <w:sz w:val="21"/>
          <w:szCs w:val="21"/>
        </w:rPr>
        <w:t>函的联系部门、联系</w:t>
      </w:r>
    </w:p>
    <w:p w14:paraId="086B6679">
      <w:pPr>
        <w:pStyle w:val="3"/>
        <w:spacing w:before="1" w:line="219" w:lineRule="auto"/>
        <w:ind w:left="61"/>
        <w:rPr>
          <w:color w:val="auto"/>
          <w:sz w:val="21"/>
          <w:szCs w:val="21"/>
        </w:rPr>
      </w:pPr>
      <w:r>
        <w:rPr>
          <w:color w:val="auto"/>
          <w:spacing w:val="-7"/>
          <w:sz w:val="21"/>
          <w:szCs w:val="21"/>
        </w:rPr>
        <w:t>电话和通讯地址见</w:t>
      </w:r>
      <w:r>
        <w:rPr>
          <w:color w:val="auto"/>
          <w:spacing w:val="-7"/>
          <w:sz w:val="21"/>
          <w:szCs w:val="21"/>
          <w14:textOutline w14:w="3831" w14:cap="flat" w14:cmpd="sng">
            <w14:solidFill>
              <w14:srgbClr w14:val="000000"/>
            </w14:solidFill>
            <w14:prstDash w14:val="solid"/>
            <w14:miter w14:val="0"/>
          </w14:textOutline>
        </w:rPr>
        <w:t>【投标须知前附表】</w:t>
      </w:r>
      <w:r>
        <w:rPr>
          <w:color w:val="auto"/>
          <w:spacing w:val="-7"/>
          <w:sz w:val="21"/>
          <w:szCs w:val="21"/>
        </w:rPr>
        <w:t xml:space="preserve"> 。</w:t>
      </w:r>
    </w:p>
    <w:p w14:paraId="07B8FDC6">
      <w:pPr>
        <w:spacing w:line="241" w:lineRule="auto"/>
        <w:rPr>
          <w:rFonts w:ascii="Arial"/>
          <w:color w:val="auto"/>
          <w:sz w:val="21"/>
        </w:rPr>
      </w:pPr>
    </w:p>
    <w:p w14:paraId="6EAE61A6">
      <w:pPr>
        <w:pStyle w:val="3"/>
        <w:spacing w:before="69" w:line="408" w:lineRule="exact"/>
        <w:ind w:left="462"/>
        <w:rPr>
          <w:color w:val="auto"/>
          <w:sz w:val="21"/>
          <w:szCs w:val="21"/>
        </w:rPr>
      </w:pPr>
      <w:r>
        <w:rPr>
          <w:color w:val="auto"/>
          <w:position w:val="15"/>
          <w:sz w:val="21"/>
          <w:szCs w:val="21"/>
        </w:rPr>
        <w:t>29.4</w:t>
      </w:r>
      <w:r>
        <w:rPr>
          <w:color w:val="auto"/>
          <w:spacing w:val="-45"/>
          <w:position w:val="15"/>
          <w:sz w:val="21"/>
          <w:szCs w:val="21"/>
        </w:rPr>
        <w:t xml:space="preserve"> </w:t>
      </w:r>
      <w:r>
        <w:rPr>
          <w:color w:val="auto"/>
          <w:position w:val="15"/>
          <w:sz w:val="21"/>
          <w:szCs w:val="21"/>
        </w:rPr>
        <w:t>采购人、采购代理机构按照《湖南省财政厅关于印发</w:t>
      </w:r>
      <w:r>
        <w:rPr>
          <w:color w:val="auto"/>
          <w:spacing w:val="-1"/>
          <w:position w:val="15"/>
          <w:sz w:val="21"/>
          <w:szCs w:val="21"/>
        </w:rPr>
        <w:t>＜政府采购质疑答复和投诉处理操</w:t>
      </w:r>
    </w:p>
    <w:p w14:paraId="75FAEF88">
      <w:pPr>
        <w:pStyle w:val="3"/>
        <w:spacing w:before="1" w:line="221" w:lineRule="auto"/>
        <w:ind w:left="37"/>
        <w:rPr>
          <w:color w:val="auto"/>
          <w:sz w:val="21"/>
          <w:szCs w:val="21"/>
        </w:rPr>
      </w:pPr>
      <w:r>
        <w:rPr>
          <w:color w:val="auto"/>
          <w:spacing w:val="-2"/>
          <w:sz w:val="21"/>
          <w:szCs w:val="21"/>
        </w:rPr>
        <w:t>作规程＞的通知》规定进行质疑答复。</w:t>
      </w:r>
    </w:p>
    <w:p w14:paraId="2950D3AC">
      <w:pPr>
        <w:rPr>
          <w:rFonts w:ascii="Arial"/>
          <w:color w:val="auto"/>
          <w:sz w:val="21"/>
        </w:rPr>
      </w:pPr>
    </w:p>
    <w:p w14:paraId="50E8813F">
      <w:pPr>
        <w:pStyle w:val="3"/>
        <w:spacing w:before="68" w:line="361" w:lineRule="auto"/>
        <w:ind w:left="51" w:right="26" w:firstLine="410"/>
        <w:jc w:val="both"/>
        <w:rPr>
          <w:color w:val="auto"/>
          <w:sz w:val="21"/>
          <w:szCs w:val="21"/>
        </w:rPr>
      </w:pPr>
      <w:r>
        <w:rPr>
          <w:color w:val="auto"/>
          <w:spacing w:val="-2"/>
          <w:sz w:val="21"/>
          <w:szCs w:val="21"/>
        </w:rPr>
        <w:t>29.5</w:t>
      </w:r>
      <w:r>
        <w:rPr>
          <w:color w:val="auto"/>
          <w:spacing w:val="-41"/>
          <w:sz w:val="21"/>
          <w:szCs w:val="21"/>
        </w:rPr>
        <w:t xml:space="preserve"> </w:t>
      </w:r>
      <w:r>
        <w:rPr>
          <w:color w:val="auto"/>
          <w:spacing w:val="-2"/>
          <w:sz w:val="21"/>
          <w:szCs w:val="21"/>
        </w:rPr>
        <w:t>投标人对采购人、采购代理机构的答复不满意，</w:t>
      </w:r>
      <w:r>
        <w:rPr>
          <w:color w:val="auto"/>
          <w:spacing w:val="-24"/>
          <w:sz w:val="21"/>
          <w:szCs w:val="21"/>
        </w:rPr>
        <w:t xml:space="preserve"> </w:t>
      </w:r>
      <w:r>
        <w:rPr>
          <w:color w:val="auto"/>
          <w:spacing w:val="-2"/>
          <w:sz w:val="21"/>
          <w:szCs w:val="21"/>
        </w:rPr>
        <w:t>或</w:t>
      </w:r>
      <w:r>
        <w:rPr>
          <w:color w:val="auto"/>
          <w:spacing w:val="-3"/>
          <w:sz w:val="21"/>
          <w:szCs w:val="21"/>
        </w:rPr>
        <w:t>采购人或采购代理机构未在规定的期</w:t>
      </w:r>
      <w:r>
        <w:rPr>
          <w:color w:val="auto"/>
          <w:sz w:val="21"/>
          <w:szCs w:val="21"/>
        </w:rPr>
        <w:t xml:space="preserve"> </w:t>
      </w:r>
      <w:r>
        <w:rPr>
          <w:color w:val="auto"/>
          <w:spacing w:val="-1"/>
          <w:sz w:val="21"/>
          <w:szCs w:val="21"/>
        </w:rPr>
        <w:t>限作出答复的，可在答复期满后</w:t>
      </w:r>
      <w:r>
        <w:rPr>
          <w:color w:val="auto"/>
          <w:spacing w:val="-26"/>
          <w:sz w:val="21"/>
          <w:szCs w:val="21"/>
        </w:rPr>
        <w:t xml:space="preserve"> </w:t>
      </w:r>
      <w:r>
        <w:rPr>
          <w:color w:val="auto"/>
          <w:spacing w:val="-1"/>
          <w:sz w:val="21"/>
          <w:szCs w:val="21"/>
        </w:rPr>
        <w:t>15</w:t>
      </w:r>
      <w:r>
        <w:rPr>
          <w:color w:val="auto"/>
          <w:spacing w:val="-44"/>
          <w:sz w:val="21"/>
          <w:szCs w:val="21"/>
        </w:rPr>
        <w:t xml:space="preserve"> </w:t>
      </w:r>
      <w:r>
        <w:rPr>
          <w:color w:val="auto"/>
          <w:spacing w:val="-1"/>
          <w:sz w:val="21"/>
          <w:szCs w:val="21"/>
        </w:rPr>
        <w:t>个工作日内，按照《湖南省财政厅</w:t>
      </w:r>
      <w:r>
        <w:rPr>
          <w:color w:val="auto"/>
          <w:spacing w:val="-2"/>
          <w:sz w:val="21"/>
          <w:szCs w:val="21"/>
        </w:rPr>
        <w:t>关于印发＜政府采购质疑答</w:t>
      </w:r>
    </w:p>
    <w:p w14:paraId="30D903E8">
      <w:pPr>
        <w:pStyle w:val="3"/>
        <w:spacing w:before="1" w:line="219" w:lineRule="auto"/>
        <w:ind w:left="42"/>
        <w:rPr>
          <w:color w:val="auto"/>
          <w:sz w:val="21"/>
          <w:szCs w:val="21"/>
        </w:rPr>
      </w:pPr>
      <w:r>
        <w:rPr>
          <w:color w:val="auto"/>
          <w:spacing w:val="-1"/>
          <w:sz w:val="21"/>
          <w:szCs w:val="21"/>
        </w:rPr>
        <w:t>复和投诉处理操作规程＞的通知》规定向采购人同级财政部门提出投</w:t>
      </w:r>
      <w:r>
        <w:rPr>
          <w:color w:val="auto"/>
          <w:spacing w:val="-2"/>
          <w:sz w:val="21"/>
          <w:szCs w:val="21"/>
        </w:rPr>
        <w:t>诉。</w:t>
      </w:r>
    </w:p>
    <w:p w14:paraId="3D281C8D">
      <w:pPr>
        <w:spacing w:line="290" w:lineRule="auto"/>
        <w:rPr>
          <w:rFonts w:ascii="Arial"/>
          <w:color w:val="auto"/>
          <w:sz w:val="21"/>
        </w:rPr>
      </w:pPr>
    </w:p>
    <w:p w14:paraId="6FEF9DFE">
      <w:pPr>
        <w:spacing w:before="88" w:line="226" w:lineRule="auto"/>
        <w:ind w:left="3659"/>
        <w:outlineLvl w:val="2"/>
        <w:rPr>
          <w:rFonts w:ascii="黑体" w:hAnsi="黑体" w:eastAsia="黑体" w:cs="黑体"/>
          <w:color w:val="auto"/>
          <w:sz w:val="27"/>
          <w:szCs w:val="27"/>
        </w:rPr>
      </w:pPr>
      <w:bookmarkStart w:id="33" w:name="_Toc18795"/>
      <w:bookmarkStart w:id="34" w:name="_Toc18561"/>
      <w:bookmarkStart w:id="35" w:name="_Toc5568"/>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七、合同签订</w:t>
      </w:r>
      <w:bookmarkEnd w:id="33"/>
      <w:bookmarkEnd w:id="34"/>
      <w:bookmarkEnd w:id="35"/>
    </w:p>
    <w:p w14:paraId="799E4230">
      <w:pPr>
        <w:spacing w:line="284" w:lineRule="auto"/>
        <w:rPr>
          <w:rFonts w:ascii="Arial"/>
          <w:color w:val="auto"/>
          <w:sz w:val="21"/>
        </w:rPr>
      </w:pPr>
    </w:p>
    <w:p w14:paraId="1DACCCD7">
      <w:pPr>
        <w:pStyle w:val="3"/>
        <w:spacing w:before="78" w:line="222"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30.</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签订合同</w:t>
      </w:r>
    </w:p>
    <w:p w14:paraId="3A08604A">
      <w:pPr>
        <w:spacing w:line="262" w:lineRule="auto"/>
        <w:rPr>
          <w:rFonts w:ascii="Arial"/>
          <w:color w:val="auto"/>
          <w:sz w:val="21"/>
        </w:rPr>
      </w:pPr>
    </w:p>
    <w:p w14:paraId="6788A60B">
      <w:pPr>
        <w:pStyle w:val="3"/>
        <w:spacing w:before="68" w:line="413" w:lineRule="exact"/>
        <w:ind w:left="464"/>
        <w:rPr>
          <w:color w:val="auto"/>
          <w:sz w:val="21"/>
          <w:szCs w:val="21"/>
        </w:rPr>
      </w:pPr>
      <w:r>
        <w:rPr>
          <w:color w:val="auto"/>
          <w:spacing w:val="-4"/>
          <w:position w:val="15"/>
          <w:sz w:val="21"/>
          <w:szCs w:val="21"/>
        </w:rPr>
        <w:t>30.1</w:t>
      </w:r>
      <w:r>
        <w:rPr>
          <w:color w:val="auto"/>
          <w:spacing w:val="-45"/>
          <w:position w:val="15"/>
          <w:sz w:val="21"/>
          <w:szCs w:val="21"/>
        </w:rPr>
        <w:t xml:space="preserve"> </w:t>
      </w:r>
      <w:r>
        <w:rPr>
          <w:color w:val="auto"/>
          <w:spacing w:val="-4"/>
          <w:position w:val="15"/>
          <w:sz w:val="21"/>
          <w:szCs w:val="21"/>
        </w:rPr>
        <w:t>采购人应自中标通知书发出之日起</w:t>
      </w:r>
      <w:r>
        <w:rPr>
          <w:color w:val="auto"/>
          <w:spacing w:val="-43"/>
          <w:position w:val="15"/>
          <w:sz w:val="21"/>
          <w:szCs w:val="21"/>
        </w:rPr>
        <w:t xml:space="preserve"> </w:t>
      </w:r>
      <w:r>
        <w:rPr>
          <w:color w:val="auto"/>
          <w:spacing w:val="-4"/>
          <w:position w:val="15"/>
          <w:sz w:val="21"/>
          <w:szCs w:val="21"/>
        </w:rPr>
        <w:t xml:space="preserve">30 </w:t>
      </w:r>
      <w:r>
        <w:rPr>
          <w:color w:val="auto"/>
          <w:spacing w:val="-5"/>
          <w:position w:val="15"/>
          <w:sz w:val="21"/>
          <w:szCs w:val="21"/>
        </w:rPr>
        <w:t>日内，</w:t>
      </w:r>
      <w:r>
        <w:rPr>
          <w:color w:val="auto"/>
          <w:spacing w:val="-36"/>
          <w:position w:val="15"/>
          <w:sz w:val="21"/>
          <w:szCs w:val="21"/>
        </w:rPr>
        <w:t xml:space="preserve"> </w:t>
      </w:r>
      <w:r>
        <w:rPr>
          <w:color w:val="auto"/>
          <w:spacing w:val="-5"/>
          <w:position w:val="15"/>
          <w:sz w:val="21"/>
          <w:szCs w:val="21"/>
        </w:rPr>
        <w:t>按中标通知书指定的时间、地点与中标人签</w:t>
      </w:r>
    </w:p>
    <w:p w14:paraId="54173A4B">
      <w:pPr>
        <w:pStyle w:val="3"/>
        <w:spacing w:line="219" w:lineRule="auto"/>
        <w:ind w:left="39"/>
        <w:rPr>
          <w:color w:val="auto"/>
          <w:sz w:val="21"/>
          <w:szCs w:val="21"/>
        </w:rPr>
      </w:pPr>
      <w:r>
        <w:rPr>
          <w:color w:val="auto"/>
          <w:sz w:val="21"/>
          <w:szCs w:val="21"/>
        </w:rPr>
        <w:t>订政府采购合同。所签订的合同不得对招标文件确定的事项和中标人投标文</w:t>
      </w:r>
      <w:r>
        <w:rPr>
          <w:color w:val="auto"/>
          <w:spacing w:val="-1"/>
          <w:sz w:val="21"/>
          <w:szCs w:val="21"/>
        </w:rPr>
        <w:t>件作实质性修改。</w:t>
      </w:r>
    </w:p>
    <w:p w14:paraId="7B314506">
      <w:pPr>
        <w:spacing w:line="241" w:lineRule="auto"/>
        <w:rPr>
          <w:rFonts w:ascii="Arial"/>
          <w:color w:val="auto"/>
          <w:sz w:val="21"/>
        </w:rPr>
      </w:pPr>
    </w:p>
    <w:p w14:paraId="430BBFF6">
      <w:pPr>
        <w:pStyle w:val="3"/>
        <w:spacing w:before="69" w:line="220" w:lineRule="auto"/>
        <w:ind w:left="464"/>
        <w:rPr>
          <w:color w:val="auto"/>
          <w:sz w:val="21"/>
          <w:szCs w:val="21"/>
        </w:rPr>
      </w:pPr>
      <w:r>
        <w:rPr>
          <w:color w:val="auto"/>
          <w:spacing w:val="-1"/>
          <w:sz w:val="21"/>
          <w:szCs w:val="21"/>
        </w:rPr>
        <w:t>30.2</w:t>
      </w:r>
      <w:r>
        <w:rPr>
          <w:color w:val="auto"/>
          <w:spacing w:val="-39"/>
          <w:sz w:val="21"/>
          <w:szCs w:val="21"/>
        </w:rPr>
        <w:t xml:space="preserve"> </w:t>
      </w:r>
      <w:r>
        <w:rPr>
          <w:color w:val="auto"/>
          <w:spacing w:val="-1"/>
          <w:sz w:val="21"/>
          <w:szCs w:val="21"/>
        </w:rPr>
        <w:t>招标文件、中标人的投标文件均为签订合同的依据。</w:t>
      </w:r>
    </w:p>
    <w:p w14:paraId="283B28A6">
      <w:pPr>
        <w:spacing w:line="246" w:lineRule="auto"/>
        <w:rPr>
          <w:rFonts w:ascii="Arial"/>
          <w:color w:val="auto"/>
          <w:sz w:val="21"/>
        </w:rPr>
      </w:pPr>
    </w:p>
    <w:p w14:paraId="18B449E0">
      <w:pPr>
        <w:pStyle w:val="3"/>
        <w:spacing w:before="69" w:line="408" w:lineRule="exact"/>
        <w:ind w:left="464"/>
        <w:rPr>
          <w:color w:val="auto"/>
          <w:sz w:val="21"/>
          <w:szCs w:val="21"/>
        </w:rPr>
      </w:pPr>
      <w:r>
        <w:rPr>
          <w:color w:val="auto"/>
          <w:spacing w:val="-4"/>
          <w:position w:val="15"/>
          <w:sz w:val="21"/>
          <w:szCs w:val="21"/>
        </w:rPr>
        <w:t>30.3</w:t>
      </w:r>
      <w:r>
        <w:rPr>
          <w:color w:val="auto"/>
          <w:spacing w:val="-44"/>
          <w:position w:val="15"/>
          <w:sz w:val="21"/>
          <w:szCs w:val="21"/>
        </w:rPr>
        <w:t xml:space="preserve"> </w:t>
      </w:r>
      <w:r>
        <w:rPr>
          <w:color w:val="auto"/>
          <w:spacing w:val="-4"/>
          <w:position w:val="15"/>
          <w:sz w:val="21"/>
          <w:szCs w:val="21"/>
        </w:rPr>
        <w:t>联合体中标的，联合体各方应当共同与采购人签订合同，就中标项目向采购人承担连带责</w:t>
      </w:r>
    </w:p>
    <w:p w14:paraId="76942D76">
      <w:pPr>
        <w:pStyle w:val="3"/>
        <w:spacing w:before="1" w:line="220" w:lineRule="auto"/>
        <w:ind w:left="36"/>
        <w:rPr>
          <w:color w:val="auto"/>
          <w:sz w:val="21"/>
          <w:szCs w:val="21"/>
        </w:rPr>
      </w:pPr>
      <w:r>
        <w:rPr>
          <w:color w:val="auto"/>
          <w:spacing w:val="-4"/>
          <w:sz w:val="21"/>
          <w:szCs w:val="21"/>
        </w:rPr>
        <w:t>任。</w:t>
      </w:r>
    </w:p>
    <w:p w14:paraId="64907BF9">
      <w:pPr>
        <w:spacing w:line="241" w:lineRule="auto"/>
        <w:rPr>
          <w:rFonts w:ascii="Arial"/>
          <w:color w:val="auto"/>
          <w:sz w:val="21"/>
        </w:rPr>
      </w:pPr>
    </w:p>
    <w:p w14:paraId="14597D34">
      <w:pPr>
        <w:pStyle w:val="3"/>
        <w:spacing w:before="68" w:line="219" w:lineRule="auto"/>
        <w:jc w:val="right"/>
        <w:rPr>
          <w:color w:val="auto"/>
          <w:sz w:val="21"/>
          <w:szCs w:val="21"/>
        </w:rPr>
      </w:pPr>
      <w:r>
        <w:rPr>
          <w:color w:val="auto"/>
          <w:spacing w:val="-5"/>
          <w:sz w:val="21"/>
          <w:szCs w:val="21"/>
        </w:rPr>
        <w:t>30.4</w:t>
      </w:r>
      <w:r>
        <w:rPr>
          <w:color w:val="auto"/>
          <w:spacing w:val="-14"/>
          <w:sz w:val="21"/>
          <w:szCs w:val="21"/>
        </w:rPr>
        <w:t xml:space="preserve"> </w:t>
      </w:r>
      <w:r>
        <w:rPr>
          <w:color w:val="auto"/>
          <w:spacing w:val="-5"/>
          <w:sz w:val="21"/>
          <w:szCs w:val="21"/>
        </w:rPr>
        <w:t>中标合同将在招标公告指定媒体上公告，</w:t>
      </w:r>
      <w:r>
        <w:rPr>
          <w:color w:val="auto"/>
          <w:spacing w:val="-25"/>
          <w:sz w:val="21"/>
          <w:szCs w:val="21"/>
        </w:rPr>
        <w:t xml:space="preserve"> </w:t>
      </w:r>
      <w:r>
        <w:rPr>
          <w:color w:val="auto"/>
          <w:spacing w:val="-5"/>
          <w:sz w:val="21"/>
          <w:szCs w:val="21"/>
        </w:rPr>
        <w:t>但合同中涉及国家秘密、商业秘密的内容除外。</w:t>
      </w:r>
    </w:p>
    <w:p w14:paraId="1B38F47F">
      <w:pPr>
        <w:spacing w:line="247" w:lineRule="auto"/>
        <w:rPr>
          <w:rFonts w:ascii="Arial"/>
          <w:color w:val="auto"/>
          <w:sz w:val="21"/>
        </w:rPr>
      </w:pPr>
    </w:p>
    <w:p w14:paraId="1430D8D8">
      <w:pPr>
        <w:pStyle w:val="3"/>
        <w:spacing w:before="69" w:line="408" w:lineRule="exact"/>
        <w:ind w:left="464"/>
        <w:rPr>
          <w:color w:val="auto"/>
          <w:sz w:val="21"/>
          <w:szCs w:val="21"/>
        </w:rPr>
      </w:pPr>
      <w:r>
        <w:rPr>
          <w:color w:val="auto"/>
          <w:spacing w:val="-1"/>
          <w:position w:val="15"/>
          <w:sz w:val="21"/>
          <w:szCs w:val="21"/>
        </w:rPr>
        <w:t>30.5</w:t>
      </w:r>
      <w:r>
        <w:rPr>
          <w:color w:val="auto"/>
          <w:spacing w:val="-20"/>
          <w:position w:val="15"/>
          <w:sz w:val="21"/>
          <w:szCs w:val="21"/>
        </w:rPr>
        <w:t xml:space="preserve"> </w:t>
      </w:r>
      <w:r>
        <w:rPr>
          <w:color w:val="auto"/>
          <w:spacing w:val="-1"/>
          <w:position w:val="15"/>
          <w:sz w:val="21"/>
          <w:szCs w:val="21"/>
        </w:rPr>
        <w:t>中标人应当按照合同约定依法履行合同义务。政府采购合同的履行、违约责任和解决争</w:t>
      </w:r>
    </w:p>
    <w:p w14:paraId="28D09A60">
      <w:pPr>
        <w:pStyle w:val="3"/>
        <w:spacing w:before="1" w:line="220" w:lineRule="auto"/>
        <w:ind w:left="38"/>
        <w:rPr>
          <w:color w:val="auto"/>
          <w:sz w:val="21"/>
          <w:szCs w:val="21"/>
        </w:rPr>
      </w:pPr>
      <w:r>
        <w:rPr>
          <w:color w:val="auto"/>
          <w:spacing w:val="-2"/>
          <w:sz w:val="21"/>
          <w:szCs w:val="21"/>
        </w:rPr>
        <w:t>议的方法等适用《中华人民共和国民法典》。</w:t>
      </w:r>
    </w:p>
    <w:p w14:paraId="0AEF5F88">
      <w:pPr>
        <w:rPr>
          <w:rFonts w:ascii="Arial"/>
          <w:color w:val="auto"/>
          <w:sz w:val="21"/>
        </w:rPr>
      </w:pPr>
    </w:p>
    <w:p w14:paraId="768A9AC8">
      <w:pPr>
        <w:pStyle w:val="3"/>
        <w:spacing w:before="78" w:line="220" w:lineRule="auto"/>
        <w:ind w:left="42"/>
        <w:rPr>
          <w:color w:val="auto"/>
          <w:sz w:val="24"/>
          <w:szCs w:val="24"/>
        </w:rPr>
      </w:pPr>
      <w:r>
        <w:rPr>
          <w:color w:val="auto"/>
          <w:spacing w:val="-3"/>
          <w:sz w:val="24"/>
          <w:szCs w:val="24"/>
          <w14:textOutline w14:w="4354" w14:cap="flat" w14:cmpd="sng">
            <w14:solidFill>
              <w14:srgbClr w14:val="000000"/>
            </w14:solidFill>
            <w14:prstDash w14:val="solid"/>
            <w14:miter w14:val="0"/>
          </w14:textOutline>
        </w:rPr>
        <w:t>31.</w:t>
      </w:r>
      <w:r>
        <w:rPr>
          <w:color w:val="auto"/>
          <w:spacing w:val="14"/>
          <w:sz w:val="24"/>
          <w:szCs w:val="24"/>
        </w:rPr>
        <w:t xml:space="preserve"> </w:t>
      </w:r>
      <w:r>
        <w:rPr>
          <w:color w:val="auto"/>
          <w:spacing w:val="-3"/>
          <w:sz w:val="24"/>
          <w:szCs w:val="24"/>
          <w14:textOutline w14:w="4354" w14:cap="flat" w14:cmpd="sng">
            <w14:solidFill>
              <w14:srgbClr w14:val="000000"/>
            </w14:solidFill>
            <w14:prstDash w14:val="solid"/>
            <w14:miter w14:val="0"/>
          </w14:textOutline>
        </w:rPr>
        <w:t>履约担保</w:t>
      </w:r>
    </w:p>
    <w:p w14:paraId="6B74818B">
      <w:pPr>
        <w:spacing w:line="258" w:lineRule="auto"/>
        <w:rPr>
          <w:rFonts w:ascii="Arial"/>
          <w:color w:val="auto"/>
          <w:sz w:val="21"/>
        </w:rPr>
      </w:pPr>
    </w:p>
    <w:p w14:paraId="65B35864">
      <w:pPr>
        <w:pStyle w:val="3"/>
        <w:spacing w:before="69" w:line="361" w:lineRule="auto"/>
        <w:ind w:left="42" w:right="114" w:firstLine="422"/>
        <w:jc w:val="both"/>
        <w:rPr>
          <w:color w:val="auto"/>
          <w:sz w:val="21"/>
          <w:szCs w:val="21"/>
        </w:rPr>
      </w:pPr>
      <w:r>
        <w:rPr>
          <w:color w:val="auto"/>
          <w:spacing w:val="-6"/>
          <w:sz w:val="21"/>
          <w:szCs w:val="21"/>
        </w:rPr>
        <w:t>31.1</w:t>
      </w:r>
      <w:r>
        <w:rPr>
          <w:color w:val="auto"/>
          <w:spacing w:val="-35"/>
          <w:sz w:val="21"/>
          <w:szCs w:val="21"/>
        </w:rPr>
        <w:t xml:space="preserve"> </w:t>
      </w:r>
      <w:r>
        <w:rPr>
          <w:color w:val="auto"/>
          <w:spacing w:val="-6"/>
          <w:sz w:val="21"/>
          <w:szCs w:val="21"/>
        </w:rPr>
        <w:t>招标文件要求中标人向采购人提交履约担保的， 中标人应按照</w:t>
      </w:r>
      <w:r>
        <w:rPr>
          <w:color w:val="auto"/>
          <w:spacing w:val="-6"/>
          <w:sz w:val="21"/>
          <w:szCs w:val="21"/>
          <w14:textOutline w14:w="3831" w14:cap="flat" w14:cmpd="sng">
            <w14:solidFill>
              <w14:srgbClr w14:val="000000"/>
            </w14:solidFill>
            <w14:prstDash w14:val="solid"/>
            <w14:miter w14:val="0"/>
          </w14:textOutline>
        </w:rPr>
        <w:t>【投标须知前附表】</w:t>
      </w:r>
      <w:r>
        <w:rPr>
          <w:color w:val="auto"/>
          <w:spacing w:val="29"/>
          <w:sz w:val="21"/>
          <w:szCs w:val="21"/>
        </w:rPr>
        <w:t xml:space="preserve"> </w:t>
      </w:r>
      <w:r>
        <w:rPr>
          <w:color w:val="auto"/>
          <w:spacing w:val="-6"/>
          <w:sz w:val="21"/>
          <w:szCs w:val="21"/>
        </w:rPr>
        <w:t>的规</w:t>
      </w:r>
      <w:r>
        <w:rPr>
          <w:color w:val="auto"/>
          <w:sz w:val="21"/>
          <w:szCs w:val="21"/>
        </w:rPr>
        <w:t xml:space="preserve"> </w:t>
      </w:r>
      <w:r>
        <w:rPr>
          <w:color w:val="auto"/>
          <w:spacing w:val="-4"/>
          <w:sz w:val="21"/>
          <w:szCs w:val="21"/>
        </w:rPr>
        <w:t>定提交， 投标人可以保函、电子增信替代履约担保。</w:t>
      </w:r>
      <w:r>
        <w:rPr>
          <w:color w:val="auto"/>
          <w:spacing w:val="-32"/>
          <w:sz w:val="21"/>
          <w:szCs w:val="21"/>
        </w:rPr>
        <w:t xml:space="preserve"> </w:t>
      </w:r>
      <w:r>
        <w:rPr>
          <w:color w:val="auto"/>
          <w:spacing w:val="-4"/>
          <w:sz w:val="21"/>
          <w:szCs w:val="21"/>
        </w:rPr>
        <w:t>联合体中</w:t>
      </w:r>
      <w:r>
        <w:rPr>
          <w:color w:val="auto"/>
          <w:spacing w:val="-5"/>
          <w:sz w:val="21"/>
          <w:szCs w:val="21"/>
        </w:rPr>
        <w:t>标的，履约担保由联合体各方或联</w:t>
      </w:r>
    </w:p>
    <w:p w14:paraId="66936B53">
      <w:pPr>
        <w:pStyle w:val="3"/>
        <w:spacing w:before="1" w:line="219" w:lineRule="auto"/>
        <w:ind w:left="37"/>
        <w:rPr>
          <w:color w:val="auto"/>
          <w:sz w:val="21"/>
          <w:szCs w:val="21"/>
        </w:rPr>
      </w:pPr>
      <w:r>
        <w:rPr>
          <w:color w:val="auto"/>
          <w:spacing w:val="-2"/>
          <w:sz w:val="21"/>
          <w:szCs w:val="21"/>
        </w:rPr>
        <w:t>合体中牵头人的名义提交。</w:t>
      </w:r>
    </w:p>
    <w:p w14:paraId="2C707017">
      <w:pPr>
        <w:spacing w:line="241" w:lineRule="auto"/>
        <w:rPr>
          <w:rFonts w:ascii="Arial"/>
          <w:color w:val="auto"/>
          <w:sz w:val="21"/>
        </w:rPr>
      </w:pPr>
    </w:p>
    <w:p w14:paraId="1EAFA896">
      <w:pPr>
        <w:pStyle w:val="3"/>
        <w:spacing w:before="69" w:line="413" w:lineRule="exact"/>
        <w:ind w:left="464"/>
        <w:rPr>
          <w:color w:val="auto"/>
          <w:sz w:val="21"/>
          <w:szCs w:val="21"/>
        </w:rPr>
      </w:pPr>
      <w:r>
        <w:rPr>
          <w:color w:val="auto"/>
          <w:spacing w:val="2"/>
          <w:position w:val="15"/>
          <w:sz w:val="21"/>
          <w:szCs w:val="21"/>
        </w:rPr>
        <w:t>31.2</w:t>
      </w:r>
      <w:r>
        <w:rPr>
          <w:color w:val="auto"/>
          <w:spacing w:val="-24"/>
          <w:position w:val="15"/>
          <w:sz w:val="21"/>
          <w:szCs w:val="21"/>
        </w:rPr>
        <w:t xml:space="preserve"> </w:t>
      </w:r>
      <w:r>
        <w:rPr>
          <w:color w:val="auto"/>
          <w:spacing w:val="2"/>
          <w:position w:val="15"/>
          <w:sz w:val="21"/>
          <w:szCs w:val="21"/>
        </w:rPr>
        <w:t>中标人没有按照本章第</w:t>
      </w:r>
      <w:r>
        <w:rPr>
          <w:color w:val="auto"/>
          <w:spacing w:val="-28"/>
          <w:position w:val="15"/>
          <w:sz w:val="21"/>
          <w:szCs w:val="21"/>
        </w:rPr>
        <w:t xml:space="preserve"> </w:t>
      </w:r>
      <w:r>
        <w:rPr>
          <w:color w:val="auto"/>
          <w:spacing w:val="2"/>
          <w:position w:val="15"/>
          <w:sz w:val="21"/>
          <w:szCs w:val="21"/>
        </w:rPr>
        <w:t>31.1</w:t>
      </w:r>
      <w:r>
        <w:rPr>
          <w:color w:val="auto"/>
          <w:spacing w:val="-38"/>
          <w:position w:val="15"/>
          <w:sz w:val="21"/>
          <w:szCs w:val="21"/>
        </w:rPr>
        <w:t xml:space="preserve"> </w:t>
      </w:r>
      <w:r>
        <w:rPr>
          <w:color w:val="auto"/>
          <w:spacing w:val="2"/>
          <w:position w:val="15"/>
          <w:sz w:val="21"/>
          <w:szCs w:val="21"/>
        </w:rPr>
        <w:t>款规定提交履约担</w:t>
      </w:r>
      <w:r>
        <w:rPr>
          <w:color w:val="auto"/>
          <w:spacing w:val="1"/>
          <w:position w:val="15"/>
          <w:sz w:val="21"/>
          <w:szCs w:val="21"/>
        </w:rPr>
        <w:t>保的，视为</w:t>
      </w:r>
      <w:r>
        <w:rPr>
          <w:color w:val="auto"/>
          <w:spacing w:val="1"/>
          <w:position w:val="15"/>
          <w:sz w:val="21"/>
          <w:szCs w:val="21"/>
          <w14:textOutline w14:w="3831" w14:cap="flat" w14:cmpd="sng">
            <w14:solidFill>
              <w14:srgbClr w14:val="000000"/>
            </w14:solidFill>
            <w14:prstDash w14:val="solid"/>
            <w14:miter w14:val="0"/>
          </w14:textOutline>
        </w:rPr>
        <w:t>放弃中标</w:t>
      </w:r>
      <w:r>
        <w:rPr>
          <w:color w:val="auto"/>
          <w:spacing w:val="1"/>
          <w:position w:val="15"/>
          <w:sz w:val="21"/>
          <w:szCs w:val="21"/>
        </w:rPr>
        <w:t>，其投标保证金不</w:t>
      </w:r>
    </w:p>
    <w:p w14:paraId="7398EA01">
      <w:pPr>
        <w:pStyle w:val="3"/>
        <w:spacing w:before="1" w:line="222" w:lineRule="auto"/>
        <w:ind w:left="43"/>
        <w:rPr>
          <w:color w:val="auto"/>
          <w:sz w:val="21"/>
          <w:szCs w:val="21"/>
        </w:rPr>
      </w:pPr>
      <w:r>
        <w:rPr>
          <w:color w:val="auto"/>
          <w:spacing w:val="-7"/>
          <w:sz w:val="21"/>
          <w:szCs w:val="21"/>
        </w:rPr>
        <w:t>予退还。</w:t>
      </w:r>
    </w:p>
    <w:p w14:paraId="357BE7BA">
      <w:pPr>
        <w:pStyle w:val="3"/>
        <w:spacing w:before="313" w:line="219" w:lineRule="auto"/>
        <w:ind w:left="42"/>
        <w:rPr>
          <w:color w:val="auto"/>
          <w:sz w:val="24"/>
          <w:szCs w:val="24"/>
        </w:rPr>
      </w:pPr>
      <w:r>
        <w:rPr>
          <w:color w:val="auto"/>
          <w:sz w:val="24"/>
          <w:szCs w:val="24"/>
          <w14:textOutline w14:w="4354" w14:cap="flat" w14:cmpd="sng">
            <w14:solidFill>
              <w14:srgbClr w14:val="000000"/>
            </w14:solidFill>
            <w14:prstDash w14:val="solid"/>
            <w14:miter w14:val="0"/>
          </w14:textOutline>
        </w:rPr>
        <w:t>32.</w:t>
      </w:r>
      <w:r>
        <w:rPr>
          <w:color w:val="auto"/>
          <w:sz w:val="24"/>
          <w:szCs w:val="24"/>
        </w:rPr>
        <w:t xml:space="preserve"> </w:t>
      </w:r>
      <w:r>
        <w:rPr>
          <w:color w:val="auto"/>
          <w:sz w:val="24"/>
          <w:szCs w:val="24"/>
          <w14:textOutline w14:w="4354" w14:cap="flat" w14:cmpd="sng">
            <w14:solidFill>
              <w14:srgbClr w14:val="000000"/>
            </w14:solidFill>
            <w14:prstDash w14:val="solid"/>
            <w14:miter w14:val="0"/>
          </w14:textOutline>
        </w:rPr>
        <w:t>政府采购合同履行中数量的变更</w:t>
      </w:r>
    </w:p>
    <w:p w14:paraId="67C0410A">
      <w:pPr>
        <w:spacing w:line="264" w:lineRule="auto"/>
        <w:rPr>
          <w:rFonts w:ascii="Arial"/>
          <w:color w:val="auto"/>
          <w:sz w:val="21"/>
        </w:rPr>
      </w:pPr>
    </w:p>
    <w:p w14:paraId="52C7A434">
      <w:pPr>
        <w:pStyle w:val="3"/>
        <w:spacing w:before="69" w:line="359" w:lineRule="auto"/>
        <w:ind w:left="38" w:right="122" w:firstLine="425"/>
        <w:jc w:val="both"/>
        <w:rPr>
          <w:color w:val="auto"/>
          <w:sz w:val="21"/>
          <w:szCs w:val="21"/>
        </w:rPr>
      </w:pPr>
      <w:r>
        <w:rPr>
          <w:color w:val="auto"/>
          <w:spacing w:val="-3"/>
          <w:sz w:val="21"/>
          <w:szCs w:val="21"/>
        </w:rPr>
        <w:t>32.1</w:t>
      </w:r>
      <w:r>
        <w:rPr>
          <w:color w:val="auto"/>
          <w:spacing w:val="-38"/>
          <w:sz w:val="21"/>
          <w:szCs w:val="21"/>
        </w:rPr>
        <w:t xml:space="preserve"> </w:t>
      </w:r>
      <w:r>
        <w:rPr>
          <w:color w:val="auto"/>
          <w:spacing w:val="-3"/>
          <w:sz w:val="21"/>
          <w:szCs w:val="21"/>
        </w:rPr>
        <w:t>政府采购合同履行中，采购人需追加与合同标的相同的货物服务的， 在不改变合同其他</w:t>
      </w:r>
      <w:r>
        <w:rPr>
          <w:color w:val="auto"/>
          <w:sz w:val="21"/>
          <w:szCs w:val="21"/>
        </w:rPr>
        <w:t xml:space="preserve"> 条款的前提下，可以与中标人协商签订补充合同，但所有补充合同的采购金额</w:t>
      </w:r>
      <w:r>
        <w:rPr>
          <w:color w:val="auto"/>
          <w:spacing w:val="-1"/>
          <w:sz w:val="21"/>
          <w:szCs w:val="21"/>
        </w:rPr>
        <w:t>不得超过原合同采</w:t>
      </w:r>
    </w:p>
    <w:p w14:paraId="49CF917E">
      <w:pPr>
        <w:pStyle w:val="3"/>
        <w:spacing w:line="220" w:lineRule="auto"/>
        <w:ind w:left="35"/>
        <w:rPr>
          <w:color w:val="auto"/>
          <w:sz w:val="21"/>
          <w:szCs w:val="21"/>
        </w:rPr>
      </w:pPr>
      <w:r>
        <w:rPr>
          <w:color w:val="auto"/>
          <w:spacing w:val="-3"/>
          <w:sz w:val="21"/>
          <w:szCs w:val="21"/>
        </w:rPr>
        <w:t>购金额的百分之十。</w:t>
      </w:r>
    </w:p>
    <w:p w14:paraId="2D3E5185">
      <w:pPr>
        <w:spacing w:before="320" w:line="225" w:lineRule="auto"/>
        <w:ind w:left="3377"/>
        <w:outlineLvl w:val="2"/>
        <w:rPr>
          <w:rFonts w:ascii="黑体" w:hAnsi="黑体" w:eastAsia="黑体" w:cs="黑体"/>
          <w:color w:val="auto"/>
          <w:sz w:val="27"/>
          <w:szCs w:val="27"/>
        </w:rPr>
      </w:pPr>
      <w:bookmarkStart w:id="36" w:name="_Toc22301"/>
      <w:bookmarkStart w:id="37" w:name="_Toc21470"/>
      <w:bookmarkStart w:id="38" w:name="_Toc518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八、政府采购政策</w:t>
      </w:r>
      <w:bookmarkEnd w:id="36"/>
      <w:bookmarkEnd w:id="37"/>
      <w:bookmarkEnd w:id="38"/>
    </w:p>
    <w:p w14:paraId="3E5BF305">
      <w:pPr>
        <w:spacing w:line="286" w:lineRule="auto"/>
        <w:rPr>
          <w:rFonts w:ascii="Arial"/>
          <w:color w:val="auto"/>
          <w:sz w:val="21"/>
        </w:rPr>
      </w:pPr>
    </w:p>
    <w:p w14:paraId="3C52F5E3">
      <w:pPr>
        <w:pStyle w:val="3"/>
        <w:spacing w:before="79" w:line="219"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政府采购政策</w:t>
      </w:r>
    </w:p>
    <w:p w14:paraId="1EC797AC">
      <w:pPr>
        <w:spacing w:line="265" w:lineRule="auto"/>
        <w:rPr>
          <w:rFonts w:ascii="Arial"/>
          <w:color w:val="auto"/>
          <w:sz w:val="21"/>
        </w:rPr>
      </w:pPr>
    </w:p>
    <w:p w14:paraId="427BC4F7">
      <w:pPr>
        <w:pStyle w:val="3"/>
        <w:spacing w:before="69" w:line="220" w:lineRule="auto"/>
        <w:ind w:left="464"/>
        <w:rPr>
          <w:color w:val="auto"/>
          <w:sz w:val="21"/>
          <w:szCs w:val="21"/>
        </w:rPr>
      </w:pPr>
      <w:r>
        <w:rPr>
          <w:color w:val="auto"/>
          <w:spacing w:val="-5"/>
          <w:sz w:val="21"/>
          <w:szCs w:val="21"/>
        </w:rPr>
        <w:t>33.1</w:t>
      </w:r>
      <w:r>
        <w:rPr>
          <w:color w:val="auto"/>
          <w:spacing w:val="-41"/>
          <w:sz w:val="21"/>
          <w:szCs w:val="21"/>
        </w:rPr>
        <w:t xml:space="preserve"> </w:t>
      </w:r>
      <w:r>
        <w:rPr>
          <w:color w:val="auto"/>
          <w:spacing w:val="-5"/>
          <w:sz w:val="21"/>
          <w:szCs w:val="21"/>
        </w:rPr>
        <w:t>优先采购：</w:t>
      </w:r>
    </w:p>
    <w:p w14:paraId="366775BC">
      <w:pPr>
        <w:spacing w:line="246" w:lineRule="auto"/>
        <w:rPr>
          <w:rFonts w:ascii="Arial"/>
          <w:color w:val="auto"/>
          <w:sz w:val="21"/>
        </w:rPr>
      </w:pPr>
    </w:p>
    <w:p w14:paraId="7B67DA91">
      <w:pPr>
        <w:pStyle w:val="3"/>
        <w:spacing w:before="69" w:line="361" w:lineRule="auto"/>
        <w:ind w:left="36" w:right="85" w:firstLine="430"/>
        <w:jc w:val="both"/>
        <w:rPr>
          <w:color w:val="auto"/>
          <w:sz w:val="21"/>
          <w:szCs w:val="21"/>
        </w:rPr>
      </w:pPr>
      <w:r>
        <w:rPr>
          <w:color w:val="auto"/>
          <w:spacing w:val="-1"/>
          <w:sz w:val="21"/>
          <w:szCs w:val="21"/>
        </w:rPr>
        <w:t>（1）纳入财政部会同国务院有关部门发布的节能产品、环境标志产品政府采购品目清单，实</w:t>
      </w:r>
      <w:r>
        <w:rPr>
          <w:color w:val="auto"/>
          <w:spacing w:val="14"/>
          <w:sz w:val="21"/>
          <w:szCs w:val="21"/>
        </w:rPr>
        <w:t xml:space="preserve"> </w:t>
      </w:r>
      <w:r>
        <w:rPr>
          <w:color w:val="auto"/>
          <w:spacing w:val="-2"/>
          <w:sz w:val="21"/>
          <w:szCs w:val="21"/>
        </w:rPr>
        <w:t>施政府优先采购的， 评审时按招标文件第四</w:t>
      </w:r>
      <w:r>
        <w:rPr>
          <w:color w:val="auto"/>
          <w:spacing w:val="-3"/>
          <w:sz w:val="21"/>
          <w:szCs w:val="21"/>
        </w:rPr>
        <w:t>章第一节有关规定对该部分产品给予一定比例的价格</w:t>
      </w:r>
    </w:p>
    <w:p w14:paraId="372C38BF">
      <w:pPr>
        <w:pStyle w:val="3"/>
        <w:spacing w:line="221" w:lineRule="auto"/>
        <w:ind w:left="38"/>
        <w:rPr>
          <w:color w:val="auto"/>
          <w:sz w:val="21"/>
          <w:szCs w:val="21"/>
        </w:rPr>
      </w:pPr>
      <w:r>
        <w:rPr>
          <w:color w:val="auto"/>
          <w:spacing w:val="-5"/>
          <w:sz w:val="21"/>
          <w:szCs w:val="21"/>
        </w:rPr>
        <w:t>折扣或者加分；</w:t>
      </w:r>
    </w:p>
    <w:p w14:paraId="1377A9CD">
      <w:pPr>
        <w:rPr>
          <w:rFonts w:ascii="Arial"/>
          <w:color w:val="auto"/>
          <w:sz w:val="21"/>
        </w:rPr>
      </w:pPr>
    </w:p>
    <w:p w14:paraId="3A787028">
      <w:pPr>
        <w:pStyle w:val="3"/>
        <w:spacing w:before="69" w:line="220" w:lineRule="auto"/>
        <w:ind w:left="464"/>
        <w:rPr>
          <w:color w:val="auto"/>
          <w:sz w:val="21"/>
          <w:szCs w:val="21"/>
        </w:rPr>
      </w:pPr>
      <w:r>
        <w:rPr>
          <w:color w:val="auto"/>
          <w:spacing w:val="-6"/>
          <w:sz w:val="21"/>
          <w:szCs w:val="21"/>
        </w:rPr>
        <w:t>33.2</w:t>
      </w:r>
      <w:r>
        <w:rPr>
          <w:color w:val="auto"/>
          <w:spacing w:val="-32"/>
          <w:sz w:val="21"/>
          <w:szCs w:val="21"/>
        </w:rPr>
        <w:t xml:space="preserve"> </w:t>
      </w:r>
      <w:r>
        <w:rPr>
          <w:color w:val="auto"/>
          <w:spacing w:val="-6"/>
          <w:sz w:val="21"/>
          <w:szCs w:val="21"/>
        </w:rPr>
        <w:t>强制采购：</w:t>
      </w:r>
    </w:p>
    <w:p w14:paraId="316D72C2">
      <w:pPr>
        <w:spacing w:line="300" w:lineRule="auto"/>
        <w:rPr>
          <w:rFonts w:ascii="Arial"/>
          <w:color w:val="auto"/>
          <w:sz w:val="21"/>
        </w:rPr>
      </w:pPr>
    </w:p>
    <w:p w14:paraId="3A616C32">
      <w:pPr>
        <w:pStyle w:val="3"/>
        <w:spacing w:before="68" w:line="361" w:lineRule="auto"/>
        <w:ind w:left="54" w:right="78" w:firstLine="411"/>
        <w:jc w:val="both"/>
        <w:rPr>
          <w:color w:val="auto"/>
          <w:sz w:val="21"/>
          <w:szCs w:val="21"/>
        </w:rPr>
      </w:pPr>
      <w:r>
        <w:rPr>
          <w:color w:val="auto"/>
          <w:sz w:val="21"/>
          <w:szCs w:val="21"/>
        </w:rPr>
        <w:t>（1）纳入财政部会同国务院有关部门发布的节能产品政</w:t>
      </w:r>
      <w:r>
        <w:rPr>
          <w:color w:val="auto"/>
          <w:spacing w:val="-1"/>
          <w:sz w:val="21"/>
          <w:szCs w:val="21"/>
        </w:rPr>
        <w:t>府采购品目清单，实施政府强制采购</w:t>
      </w:r>
      <w:r>
        <w:rPr>
          <w:color w:val="auto"/>
          <w:sz w:val="21"/>
          <w:szCs w:val="21"/>
        </w:rPr>
        <w:t xml:space="preserve"> </w:t>
      </w:r>
      <w:r>
        <w:rPr>
          <w:color w:val="auto"/>
          <w:spacing w:val="-3"/>
          <w:sz w:val="21"/>
          <w:szCs w:val="21"/>
        </w:rPr>
        <w:t>的（品目清单标注</w:t>
      </w:r>
      <w:r>
        <w:rPr>
          <w:rFonts w:ascii="Wingdings" w:hAnsi="Wingdings" w:eastAsia="Wingdings" w:cs="Wingdings"/>
          <w:color w:val="auto"/>
          <w:spacing w:val="-3"/>
          <w:sz w:val="21"/>
          <w:szCs w:val="21"/>
        </w:rPr>
        <w:t>*</w:t>
      </w:r>
      <w:r>
        <w:rPr>
          <w:color w:val="auto"/>
          <w:spacing w:val="-3"/>
          <w:sz w:val="21"/>
          <w:szCs w:val="21"/>
        </w:rPr>
        <w:t>符号产品</w:t>
      </w:r>
      <w:r>
        <w:rPr>
          <w:color w:val="auto"/>
          <w:spacing w:val="-17"/>
          <w:sz w:val="21"/>
          <w:szCs w:val="21"/>
        </w:rPr>
        <w:t>），</w:t>
      </w:r>
      <w:r>
        <w:rPr>
          <w:color w:val="auto"/>
          <w:spacing w:val="-3"/>
          <w:sz w:val="21"/>
          <w:szCs w:val="21"/>
        </w:rPr>
        <w:t>投标人投标产品应当取得国家确定的认证机构出具的、处于有效</w:t>
      </w:r>
    </w:p>
    <w:p w14:paraId="128CBA1E">
      <w:pPr>
        <w:pStyle w:val="3"/>
        <w:spacing w:line="219" w:lineRule="auto"/>
        <w:ind w:left="39"/>
        <w:rPr>
          <w:color w:val="auto"/>
          <w:sz w:val="21"/>
          <w:szCs w:val="21"/>
        </w:rPr>
      </w:pPr>
      <w:r>
        <w:rPr>
          <w:color w:val="auto"/>
          <w:spacing w:val="-5"/>
          <w:sz w:val="21"/>
          <w:szCs w:val="21"/>
        </w:rPr>
        <w:t>期之内的节能产品认证证书， 否则其</w:t>
      </w:r>
      <w:r>
        <w:rPr>
          <w:color w:val="auto"/>
          <w:spacing w:val="-5"/>
          <w:sz w:val="21"/>
          <w:szCs w:val="21"/>
          <w14:textOutline w14:w="3831" w14:cap="flat" w14:cmpd="sng">
            <w14:solidFill>
              <w14:srgbClr w14:val="000000"/>
            </w14:solidFill>
            <w14:prstDash w14:val="solid"/>
            <w14:miter w14:val="0"/>
          </w14:textOutline>
        </w:rPr>
        <w:t>投标无效</w:t>
      </w:r>
      <w:r>
        <w:rPr>
          <w:color w:val="auto"/>
          <w:spacing w:val="-5"/>
          <w:sz w:val="21"/>
          <w:szCs w:val="21"/>
        </w:rPr>
        <w:t>。</w:t>
      </w:r>
    </w:p>
    <w:p w14:paraId="5A8A8450">
      <w:pPr>
        <w:spacing w:line="242" w:lineRule="auto"/>
        <w:rPr>
          <w:rFonts w:ascii="Arial"/>
          <w:color w:val="auto"/>
          <w:sz w:val="21"/>
        </w:rPr>
      </w:pPr>
    </w:p>
    <w:p w14:paraId="55EEE0F3">
      <w:pPr>
        <w:pStyle w:val="3"/>
        <w:spacing w:before="68" w:line="219" w:lineRule="auto"/>
        <w:ind w:left="464"/>
        <w:rPr>
          <w:color w:val="auto"/>
          <w:sz w:val="21"/>
          <w:szCs w:val="21"/>
        </w:rPr>
      </w:pPr>
      <w:r>
        <w:rPr>
          <w:color w:val="auto"/>
          <w:spacing w:val="-5"/>
          <w:sz w:val="21"/>
          <w:szCs w:val="21"/>
        </w:rPr>
        <w:t>33.3</w:t>
      </w:r>
      <w:r>
        <w:rPr>
          <w:color w:val="auto"/>
          <w:spacing w:val="-42"/>
          <w:sz w:val="21"/>
          <w:szCs w:val="21"/>
        </w:rPr>
        <w:t xml:space="preserve"> </w:t>
      </w:r>
      <w:r>
        <w:rPr>
          <w:color w:val="auto"/>
          <w:spacing w:val="-5"/>
          <w:sz w:val="21"/>
          <w:szCs w:val="21"/>
        </w:rPr>
        <w:t>价格评审优惠：</w:t>
      </w:r>
    </w:p>
    <w:p w14:paraId="23812801">
      <w:pPr>
        <w:spacing w:line="246" w:lineRule="auto"/>
        <w:rPr>
          <w:rFonts w:ascii="Arial"/>
          <w:color w:val="auto"/>
          <w:sz w:val="21"/>
        </w:rPr>
      </w:pPr>
    </w:p>
    <w:p w14:paraId="329DF924">
      <w:pPr>
        <w:pStyle w:val="3"/>
        <w:spacing w:before="69" w:line="361" w:lineRule="auto"/>
        <w:ind w:left="54" w:right="178" w:firstLine="411"/>
        <w:jc w:val="both"/>
        <w:rPr>
          <w:color w:val="auto"/>
          <w:sz w:val="21"/>
          <w:szCs w:val="21"/>
        </w:rPr>
      </w:pPr>
      <w:r>
        <w:rPr>
          <w:color w:val="auto"/>
          <w:sz w:val="21"/>
          <w:szCs w:val="21"/>
        </w:rPr>
        <w:t>（1）投标人为小型、微型企业,且提供本企业生产的货物或者提供</w:t>
      </w:r>
      <w:r>
        <w:rPr>
          <w:color w:val="auto"/>
          <w:spacing w:val="-1"/>
          <w:sz w:val="21"/>
          <w:szCs w:val="21"/>
        </w:rPr>
        <w:t>其他小型、微型企业生产</w:t>
      </w:r>
      <w:r>
        <w:rPr>
          <w:color w:val="auto"/>
          <w:sz w:val="21"/>
          <w:szCs w:val="21"/>
        </w:rPr>
        <w:t xml:space="preserve"> </w:t>
      </w:r>
      <w:r>
        <w:rPr>
          <w:color w:val="auto"/>
          <w:spacing w:val="-1"/>
          <w:sz w:val="21"/>
          <w:szCs w:val="21"/>
        </w:rPr>
        <w:t>的货物，投标价格按招标文件第四章第一节有关规定给予一定比例的价格折扣，用扣除后的价格</w:t>
      </w:r>
    </w:p>
    <w:p w14:paraId="420E4D11">
      <w:pPr>
        <w:pStyle w:val="3"/>
        <w:spacing w:before="1" w:line="219" w:lineRule="auto"/>
        <w:ind w:left="38"/>
        <w:rPr>
          <w:color w:val="auto"/>
          <w:sz w:val="21"/>
          <w:szCs w:val="21"/>
        </w:rPr>
      </w:pPr>
      <w:r>
        <w:rPr>
          <w:color w:val="auto"/>
          <w:sz w:val="21"/>
          <w:szCs w:val="21"/>
        </w:rPr>
        <w:t>参与评审。本项所称货物不包括使用大型企业注册</w:t>
      </w:r>
      <w:r>
        <w:rPr>
          <w:color w:val="auto"/>
          <w:spacing w:val="-1"/>
          <w:sz w:val="21"/>
          <w:szCs w:val="21"/>
        </w:rPr>
        <w:t>商标的货物；</w:t>
      </w:r>
    </w:p>
    <w:p w14:paraId="0FA59157">
      <w:pPr>
        <w:spacing w:line="241" w:lineRule="auto"/>
        <w:rPr>
          <w:rFonts w:ascii="Arial"/>
          <w:color w:val="auto"/>
          <w:sz w:val="21"/>
        </w:rPr>
      </w:pPr>
    </w:p>
    <w:p w14:paraId="2CDABA73">
      <w:pPr>
        <w:pStyle w:val="3"/>
        <w:spacing w:before="68" w:line="359" w:lineRule="auto"/>
        <w:ind w:left="37" w:right="78" w:firstLine="429"/>
        <w:jc w:val="both"/>
        <w:rPr>
          <w:color w:val="auto"/>
          <w:sz w:val="21"/>
          <w:szCs w:val="21"/>
        </w:rPr>
      </w:pPr>
      <w:r>
        <w:rPr>
          <w:color w:val="auto"/>
          <w:sz w:val="21"/>
          <w:szCs w:val="21"/>
        </w:rPr>
        <w:t>（2）小型、微型企业参加联合体投标并在联合体协议中</w:t>
      </w:r>
      <w:r>
        <w:rPr>
          <w:color w:val="auto"/>
          <w:spacing w:val="-1"/>
          <w:sz w:val="21"/>
          <w:szCs w:val="21"/>
        </w:rPr>
        <w:t>明确其在合同金额占联合体合同总金</w:t>
      </w:r>
      <w:r>
        <w:rPr>
          <w:color w:val="auto"/>
          <w:sz w:val="21"/>
          <w:szCs w:val="21"/>
        </w:rPr>
        <w:t xml:space="preserve"> </w:t>
      </w:r>
      <w:r>
        <w:rPr>
          <w:color w:val="auto"/>
          <w:spacing w:val="-5"/>
          <w:sz w:val="21"/>
          <w:szCs w:val="21"/>
        </w:rPr>
        <w:t>额</w:t>
      </w:r>
      <w:r>
        <w:rPr>
          <w:color w:val="auto"/>
          <w:spacing w:val="-40"/>
          <w:sz w:val="21"/>
          <w:szCs w:val="21"/>
        </w:rPr>
        <w:t xml:space="preserve"> </w:t>
      </w:r>
      <w:r>
        <w:rPr>
          <w:color w:val="auto"/>
          <w:spacing w:val="-5"/>
          <w:sz w:val="21"/>
          <w:szCs w:val="21"/>
        </w:rPr>
        <w:t>30%以上的， 该联合体投标价格按招标文件第四章第一节有关规定给予一定比</w:t>
      </w:r>
      <w:r>
        <w:rPr>
          <w:color w:val="auto"/>
          <w:spacing w:val="-6"/>
          <w:sz w:val="21"/>
          <w:szCs w:val="21"/>
        </w:rPr>
        <w:t>例的价格折扣，</w:t>
      </w:r>
      <w:r>
        <w:rPr>
          <w:color w:val="auto"/>
          <w:spacing w:val="-49"/>
          <w:sz w:val="21"/>
          <w:szCs w:val="21"/>
        </w:rPr>
        <w:t xml:space="preserve"> </w:t>
      </w:r>
      <w:r>
        <w:rPr>
          <w:color w:val="auto"/>
          <w:spacing w:val="-6"/>
          <w:sz w:val="21"/>
          <w:szCs w:val="21"/>
        </w:rPr>
        <w:t>用</w:t>
      </w:r>
    </w:p>
    <w:p w14:paraId="0201EA84">
      <w:pPr>
        <w:pStyle w:val="3"/>
        <w:spacing w:line="219" w:lineRule="auto"/>
        <w:ind w:left="40"/>
        <w:rPr>
          <w:color w:val="auto"/>
          <w:sz w:val="21"/>
          <w:szCs w:val="21"/>
        </w:rPr>
      </w:pPr>
      <w:r>
        <w:rPr>
          <w:color w:val="auto"/>
          <w:sz w:val="21"/>
          <w:szCs w:val="21"/>
        </w:rPr>
        <w:t>扣除后的价格参与评审。联合体各方均为小型、微型企业的，联合体视同</w:t>
      </w:r>
      <w:r>
        <w:rPr>
          <w:color w:val="auto"/>
          <w:spacing w:val="-1"/>
          <w:sz w:val="21"/>
          <w:szCs w:val="21"/>
        </w:rPr>
        <w:t>为小型、微型企业；</w:t>
      </w:r>
    </w:p>
    <w:p w14:paraId="0AC64EF9">
      <w:pPr>
        <w:spacing w:line="247" w:lineRule="auto"/>
        <w:rPr>
          <w:rFonts w:ascii="Arial"/>
          <w:color w:val="auto"/>
          <w:sz w:val="21"/>
        </w:rPr>
      </w:pPr>
    </w:p>
    <w:p w14:paraId="7BC0BE1B">
      <w:pPr>
        <w:pStyle w:val="3"/>
        <w:spacing w:before="70" w:line="408" w:lineRule="exact"/>
        <w:ind w:left="466"/>
        <w:rPr>
          <w:color w:val="auto"/>
          <w:sz w:val="21"/>
          <w:szCs w:val="21"/>
        </w:rPr>
      </w:pPr>
      <w:r>
        <w:rPr>
          <w:color w:val="auto"/>
          <w:position w:val="15"/>
          <w:sz w:val="21"/>
          <w:szCs w:val="21"/>
        </w:rPr>
        <w:t>（3）监狱企业、残疾人福利性单位视同小型、微型企业，享受评</w:t>
      </w:r>
      <w:r>
        <w:rPr>
          <w:color w:val="auto"/>
          <w:spacing w:val="-1"/>
          <w:position w:val="15"/>
          <w:sz w:val="21"/>
          <w:szCs w:val="21"/>
        </w:rPr>
        <w:t>审中价格扣除等促进中小企</w:t>
      </w:r>
    </w:p>
    <w:p w14:paraId="399AB123">
      <w:pPr>
        <w:pStyle w:val="3"/>
        <w:spacing w:before="1" w:line="219" w:lineRule="auto"/>
        <w:ind w:left="36"/>
        <w:rPr>
          <w:color w:val="auto"/>
          <w:sz w:val="21"/>
          <w:szCs w:val="21"/>
        </w:rPr>
      </w:pPr>
      <w:r>
        <w:rPr>
          <w:color w:val="auto"/>
          <w:spacing w:val="-2"/>
          <w:sz w:val="21"/>
          <w:szCs w:val="21"/>
        </w:rPr>
        <w:t>业发展的政府采购政策。</w:t>
      </w:r>
    </w:p>
    <w:p w14:paraId="494DAAAD">
      <w:pPr>
        <w:spacing w:line="241" w:lineRule="auto"/>
        <w:rPr>
          <w:rFonts w:ascii="Arial"/>
          <w:color w:val="auto"/>
          <w:sz w:val="21"/>
        </w:rPr>
      </w:pPr>
    </w:p>
    <w:p w14:paraId="53B84754">
      <w:pPr>
        <w:pStyle w:val="3"/>
        <w:spacing w:before="69" w:line="220" w:lineRule="auto"/>
        <w:ind w:left="464"/>
        <w:rPr>
          <w:color w:val="auto"/>
          <w:sz w:val="21"/>
          <w:szCs w:val="21"/>
        </w:rPr>
      </w:pPr>
      <w:r>
        <w:rPr>
          <w:color w:val="auto"/>
          <w:spacing w:val="-1"/>
          <w:sz w:val="21"/>
          <w:szCs w:val="21"/>
        </w:rPr>
        <w:t>33.4</w:t>
      </w:r>
      <w:r>
        <w:rPr>
          <w:color w:val="auto"/>
          <w:spacing w:val="-45"/>
          <w:sz w:val="21"/>
          <w:szCs w:val="21"/>
        </w:rPr>
        <w:t xml:space="preserve"> </w:t>
      </w:r>
      <w:r>
        <w:rPr>
          <w:color w:val="auto"/>
          <w:spacing w:val="-1"/>
          <w:sz w:val="21"/>
          <w:szCs w:val="21"/>
        </w:rPr>
        <w:t>政府采购政策交叉与叠加</w:t>
      </w:r>
    </w:p>
    <w:p w14:paraId="5FA9AE38">
      <w:pPr>
        <w:spacing w:line="246" w:lineRule="auto"/>
        <w:rPr>
          <w:rFonts w:ascii="Arial"/>
          <w:color w:val="auto"/>
          <w:sz w:val="21"/>
        </w:rPr>
      </w:pPr>
    </w:p>
    <w:p w14:paraId="5CC57D35">
      <w:pPr>
        <w:pStyle w:val="3"/>
        <w:spacing w:before="68" w:line="414" w:lineRule="exact"/>
        <w:ind w:left="466"/>
        <w:rPr>
          <w:color w:val="auto"/>
          <w:sz w:val="21"/>
          <w:szCs w:val="21"/>
        </w:rPr>
      </w:pPr>
      <w:r>
        <w:rPr>
          <w:color w:val="auto"/>
          <w:position w:val="15"/>
          <w:sz w:val="21"/>
          <w:szCs w:val="21"/>
        </w:rPr>
        <w:t>（1）投标产品取得两个及以上优先采购产品认证的，评审时只有</w:t>
      </w:r>
      <w:r>
        <w:rPr>
          <w:color w:val="auto"/>
          <w:spacing w:val="-1"/>
          <w:position w:val="15"/>
          <w:sz w:val="21"/>
          <w:szCs w:val="21"/>
        </w:rPr>
        <w:t>其中一项产品能享受优先采</w:t>
      </w:r>
    </w:p>
    <w:p w14:paraId="7770CDD9">
      <w:pPr>
        <w:pStyle w:val="3"/>
        <w:spacing w:line="220" w:lineRule="auto"/>
        <w:ind w:left="35"/>
        <w:rPr>
          <w:color w:val="auto"/>
          <w:sz w:val="21"/>
          <w:szCs w:val="21"/>
        </w:rPr>
      </w:pPr>
      <w:r>
        <w:rPr>
          <w:color w:val="auto"/>
          <w:spacing w:val="-1"/>
          <w:sz w:val="21"/>
          <w:szCs w:val="21"/>
        </w:rPr>
        <w:t>购优惠（投标人自行选择，并在投标文件中并填报相关信息及数据）</w:t>
      </w:r>
    </w:p>
    <w:p w14:paraId="159AEAFF">
      <w:pPr>
        <w:rPr>
          <w:rFonts w:ascii="Arial"/>
          <w:color w:val="auto"/>
          <w:sz w:val="21"/>
        </w:rPr>
      </w:pPr>
    </w:p>
    <w:p w14:paraId="7E9CF81C">
      <w:pPr>
        <w:pStyle w:val="3"/>
        <w:spacing w:before="69" w:line="408" w:lineRule="exact"/>
        <w:ind w:left="466"/>
        <w:rPr>
          <w:color w:val="auto"/>
          <w:sz w:val="21"/>
          <w:szCs w:val="21"/>
        </w:rPr>
      </w:pPr>
      <w:r>
        <w:rPr>
          <w:color w:val="auto"/>
          <w:position w:val="14"/>
          <w:sz w:val="21"/>
          <w:szCs w:val="21"/>
        </w:rPr>
        <w:t>（2）投标人同时符合小型、微型企业及监狱企业、残疾人福利性</w:t>
      </w:r>
      <w:r>
        <w:rPr>
          <w:color w:val="auto"/>
          <w:spacing w:val="-1"/>
          <w:position w:val="14"/>
          <w:sz w:val="21"/>
          <w:szCs w:val="21"/>
        </w:rPr>
        <w:t>单位要求的，评审时只有一</w:t>
      </w:r>
    </w:p>
    <w:p w14:paraId="27E20E6F">
      <w:pPr>
        <w:pStyle w:val="3"/>
        <w:spacing w:before="1" w:line="219" w:lineRule="auto"/>
        <w:ind w:left="37"/>
        <w:rPr>
          <w:color w:val="auto"/>
          <w:sz w:val="21"/>
          <w:szCs w:val="21"/>
        </w:rPr>
      </w:pPr>
      <w:r>
        <w:rPr>
          <w:color w:val="auto"/>
          <w:spacing w:val="-1"/>
          <w:sz w:val="21"/>
          <w:szCs w:val="21"/>
        </w:rPr>
        <w:t>种类型享受价格评审优惠政策；</w:t>
      </w:r>
    </w:p>
    <w:p w14:paraId="095CD400">
      <w:pPr>
        <w:spacing w:line="242" w:lineRule="auto"/>
        <w:rPr>
          <w:rFonts w:ascii="Arial"/>
          <w:color w:val="auto"/>
          <w:sz w:val="21"/>
        </w:rPr>
      </w:pPr>
    </w:p>
    <w:p w14:paraId="5AA4B74E">
      <w:pPr>
        <w:pStyle w:val="3"/>
        <w:spacing w:before="69" w:line="413" w:lineRule="exact"/>
        <w:ind w:left="466"/>
        <w:rPr>
          <w:color w:val="auto"/>
          <w:sz w:val="21"/>
          <w:szCs w:val="21"/>
        </w:rPr>
      </w:pPr>
      <w:r>
        <w:rPr>
          <w:color w:val="auto"/>
          <w:spacing w:val="-1"/>
          <w:position w:val="15"/>
          <w:sz w:val="21"/>
          <w:szCs w:val="21"/>
        </w:rPr>
        <w:t>（3）小型和微型企业的价格评审优惠可以与同时属于“节能产品”、“环境标志产品”中的</w:t>
      </w:r>
    </w:p>
    <w:p w14:paraId="06258DE2">
      <w:pPr>
        <w:pStyle w:val="3"/>
        <w:spacing w:before="1" w:line="219" w:lineRule="auto"/>
        <w:ind w:left="40"/>
        <w:rPr>
          <w:color w:val="auto"/>
          <w:sz w:val="21"/>
          <w:szCs w:val="21"/>
        </w:rPr>
      </w:pPr>
      <w:r>
        <w:rPr>
          <w:color w:val="auto"/>
          <w:spacing w:val="-3"/>
          <w:sz w:val="21"/>
          <w:szCs w:val="21"/>
        </w:rPr>
        <w:t>一项优先采购优惠累加计算。</w:t>
      </w:r>
    </w:p>
    <w:p w14:paraId="7604AA4B">
      <w:pPr>
        <w:spacing w:line="241" w:lineRule="auto"/>
        <w:rPr>
          <w:rFonts w:ascii="Arial"/>
          <w:color w:val="auto"/>
          <w:sz w:val="21"/>
        </w:rPr>
      </w:pPr>
    </w:p>
    <w:p w14:paraId="7411FB48">
      <w:pPr>
        <w:pStyle w:val="3"/>
        <w:spacing w:before="69" w:line="361" w:lineRule="auto"/>
        <w:ind w:left="36" w:right="75" w:firstLine="427"/>
        <w:jc w:val="both"/>
        <w:rPr>
          <w:color w:val="auto"/>
          <w:sz w:val="21"/>
          <w:szCs w:val="21"/>
        </w:rPr>
      </w:pPr>
      <w:r>
        <w:rPr>
          <w:color w:val="auto"/>
          <w:spacing w:val="-1"/>
          <w:sz w:val="21"/>
          <w:szCs w:val="21"/>
        </w:rPr>
        <w:t>33.5</w:t>
      </w:r>
      <w:r>
        <w:rPr>
          <w:color w:val="auto"/>
          <w:spacing w:val="-20"/>
          <w:sz w:val="21"/>
          <w:szCs w:val="21"/>
        </w:rPr>
        <w:t xml:space="preserve"> </w:t>
      </w:r>
      <w:r>
        <w:rPr>
          <w:color w:val="auto"/>
          <w:spacing w:val="-1"/>
          <w:sz w:val="21"/>
          <w:szCs w:val="21"/>
        </w:rPr>
        <w:t>小型、微型企业的投标人提供部分小型、微型企业制造的产品，以及部分投标产品属于</w:t>
      </w:r>
      <w:r>
        <w:rPr>
          <w:color w:val="auto"/>
          <w:sz w:val="21"/>
          <w:szCs w:val="21"/>
        </w:rPr>
        <w:t xml:space="preserve"> 优先采购的，评审时只对该部分产品的报价实</w:t>
      </w:r>
      <w:r>
        <w:rPr>
          <w:color w:val="auto"/>
          <w:spacing w:val="-1"/>
          <w:sz w:val="21"/>
          <w:szCs w:val="21"/>
        </w:rPr>
        <w:t>行价格扣除及加分。投标人应按本章第</w:t>
      </w:r>
      <w:r>
        <w:rPr>
          <w:color w:val="auto"/>
          <w:spacing w:val="-36"/>
          <w:sz w:val="21"/>
          <w:szCs w:val="21"/>
        </w:rPr>
        <w:t xml:space="preserve"> </w:t>
      </w:r>
      <w:r>
        <w:rPr>
          <w:color w:val="auto"/>
          <w:spacing w:val="-1"/>
          <w:sz w:val="21"/>
          <w:szCs w:val="21"/>
        </w:rPr>
        <w:t>33.6</w:t>
      </w:r>
      <w:r>
        <w:rPr>
          <w:color w:val="auto"/>
          <w:spacing w:val="-48"/>
          <w:sz w:val="21"/>
          <w:szCs w:val="21"/>
        </w:rPr>
        <w:t xml:space="preserve"> </w:t>
      </w:r>
      <w:r>
        <w:rPr>
          <w:color w:val="auto"/>
          <w:spacing w:val="-1"/>
          <w:sz w:val="21"/>
          <w:szCs w:val="21"/>
        </w:rPr>
        <w:t>款规定</w:t>
      </w:r>
    </w:p>
    <w:p w14:paraId="4F77715D">
      <w:pPr>
        <w:pStyle w:val="3"/>
        <w:spacing w:line="219" w:lineRule="auto"/>
        <w:ind w:left="37"/>
        <w:rPr>
          <w:color w:val="auto"/>
          <w:sz w:val="21"/>
          <w:szCs w:val="21"/>
        </w:rPr>
      </w:pPr>
      <w:r>
        <w:rPr>
          <w:color w:val="auto"/>
          <w:spacing w:val="-2"/>
          <w:sz w:val="21"/>
          <w:szCs w:val="21"/>
        </w:rPr>
        <w:t>提供相关证明资料（包括提供相关报价）。</w:t>
      </w:r>
    </w:p>
    <w:p w14:paraId="54018B4A">
      <w:pPr>
        <w:spacing w:line="242" w:lineRule="auto"/>
        <w:rPr>
          <w:rFonts w:ascii="Arial"/>
          <w:color w:val="auto"/>
          <w:sz w:val="21"/>
        </w:rPr>
      </w:pPr>
    </w:p>
    <w:p w14:paraId="1B9341C1">
      <w:pPr>
        <w:pStyle w:val="3"/>
        <w:spacing w:before="69" w:line="220" w:lineRule="auto"/>
        <w:ind w:left="464"/>
        <w:rPr>
          <w:color w:val="auto"/>
          <w:sz w:val="21"/>
          <w:szCs w:val="21"/>
        </w:rPr>
      </w:pPr>
      <w:r>
        <w:rPr>
          <w:color w:val="auto"/>
          <w:spacing w:val="-6"/>
          <w:sz w:val="21"/>
          <w:szCs w:val="21"/>
        </w:rPr>
        <w:t>33.6</w:t>
      </w:r>
      <w:r>
        <w:rPr>
          <w:color w:val="auto"/>
          <w:spacing w:val="-31"/>
          <w:sz w:val="21"/>
          <w:szCs w:val="21"/>
        </w:rPr>
        <w:t xml:space="preserve"> </w:t>
      </w:r>
      <w:r>
        <w:rPr>
          <w:color w:val="auto"/>
          <w:spacing w:val="-6"/>
          <w:sz w:val="21"/>
          <w:szCs w:val="21"/>
        </w:rPr>
        <w:t>投标人符合本章第</w:t>
      </w:r>
      <w:r>
        <w:rPr>
          <w:color w:val="auto"/>
          <w:spacing w:val="-40"/>
          <w:sz w:val="21"/>
          <w:szCs w:val="21"/>
        </w:rPr>
        <w:t xml:space="preserve"> </w:t>
      </w:r>
      <w:r>
        <w:rPr>
          <w:color w:val="auto"/>
          <w:spacing w:val="-6"/>
          <w:sz w:val="21"/>
          <w:szCs w:val="21"/>
        </w:rPr>
        <w:t>33.1</w:t>
      </w:r>
      <w:r>
        <w:rPr>
          <w:color w:val="auto"/>
          <w:spacing w:val="-47"/>
          <w:sz w:val="21"/>
          <w:szCs w:val="21"/>
        </w:rPr>
        <w:t xml:space="preserve"> </w:t>
      </w:r>
      <w:r>
        <w:rPr>
          <w:color w:val="auto"/>
          <w:spacing w:val="-6"/>
          <w:sz w:val="21"/>
          <w:szCs w:val="21"/>
        </w:rPr>
        <w:t>款、第</w:t>
      </w:r>
      <w:r>
        <w:rPr>
          <w:color w:val="auto"/>
          <w:spacing w:val="-40"/>
          <w:sz w:val="21"/>
          <w:szCs w:val="21"/>
        </w:rPr>
        <w:t xml:space="preserve"> </w:t>
      </w:r>
      <w:r>
        <w:rPr>
          <w:color w:val="auto"/>
          <w:spacing w:val="-6"/>
          <w:sz w:val="21"/>
          <w:szCs w:val="21"/>
        </w:rPr>
        <w:t>33.2</w:t>
      </w:r>
      <w:r>
        <w:rPr>
          <w:color w:val="auto"/>
          <w:spacing w:val="-43"/>
          <w:sz w:val="21"/>
          <w:szCs w:val="21"/>
        </w:rPr>
        <w:t xml:space="preserve"> </w:t>
      </w:r>
      <w:r>
        <w:rPr>
          <w:color w:val="auto"/>
          <w:spacing w:val="-6"/>
          <w:sz w:val="21"/>
          <w:szCs w:val="21"/>
        </w:rPr>
        <w:t>款、第</w:t>
      </w:r>
      <w:r>
        <w:rPr>
          <w:color w:val="auto"/>
          <w:spacing w:val="-39"/>
          <w:sz w:val="21"/>
          <w:szCs w:val="21"/>
        </w:rPr>
        <w:t xml:space="preserve"> </w:t>
      </w:r>
      <w:r>
        <w:rPr>
          <w:color w:val="auto"/>
          <w:spacing w:val="-6"/>
          <w:sz w:val="21"/>
          <w:szCs w:val="21"/>
        </w:rPr>
        <w:t>33.3</w:t>
      </w:r>
      <w:r>
        <w:rPr>
          <w:color w:val="auto"/>
          <w:spacing w:val="-43"/>
          <w:sz w:val="21"/>
          <w:szCs w:val="21"/>
        </w:rPr>
        <w:t xml:space="preserve"> </w:t>
      </w:r>
      <w:r>
        <w:rPr>
          <w:color w:val="auto"/>
          <w:spacing w:val="-6"/>
          <w:sz w:val="21"/>
          <w:szCs w:val="21"/>
        </w:rPr>
        <w:t>款规定的，</w:t>
      </w:r>
      <w:r>
        <w:rPr>
          <w:color w:val="auto"/>
          <w:spacing w:val="51"/>
          <w:sz w:val="21"/>
          <w:szCs w:val="21"/>
        </w:rPr>
        <w:t xml:space="preserve"> </w:t>
      </w:r>
      <w:r>
        <w:rPr>
          <w:color w:val="auto"/>
          <w:spacing w:val="-6"/>
          <w:sz w:val="21"/>
          <w:szCs w:val="21"/>
        </w:rPr>
        <w:t>应提供相关证明资料。</w:t>
      </w:r>
    </w:p>
    <w:p w14:paraId="0027EA15">
      <w:pPr>
        <w:spacing w:line="241" w:lineRule="auto"/>
        <w:rPr>
          <w:rFonts w:ascii="Arial"/>
          <w:color w:val="auto"/>
          <w:sz w:val="21"/>
        </w:rPr>
      </w:pPr>
    </w:p>
    <w:p w14:paraId="5CE6D438">
      <w:pPr>
        <w:pStyle w:val="3"/>
        <w:spacing w:before="69" w:line="412" w:lineRule="exact"/>
        <w:ind w:left="466"/>
        <w:rPr>
          <w:color w:val="auto"/>
          <w:sz w:val="21"/>
          <w:szCs w:val="21"/>
        </w:rPr>
      </w:pPr>
      <w:r>
        <w:rPr>
          <w:color w:val="auto"/>
          <w:position w:val="15"/>
          <w:sz w:val="21"/>
          <w:szCs w:val="21"/>
        </w:rPr>
        <w:t>（1）节能产品、环境标志产品:提供国家确定的认证机构出具的、</w:t>
      </w:r>
      <w:r>
        <w:rPr>
          <w:color w:val="auto"/>
          <w:spacing w:val="-1"/>
          <w:position w:val="15"/>
          <w:sz w:val="21"/>
          <w:szCs w:val="21"/>
        </w:rPr>
        <w:t>处于有效期之内的节能产</w:t>
      </w:r>
    </w:p>
    <w:p w14:paraId="0248F5F5">
      <w:pPr>
        <w:pStyle w:val="3"/>
        <w:spacing w:before="1" w:line="219" w:lineRule="auto"/>
        <w:ind w:left="54"/>
        <w:rPr>
          <w:color w:val="auto"/>
          <w:sz w:val="21"/>
          <w:szCs w:val="21"/>
        </w:rPr>
      </w:pPr>
      <w:r>
        <w:rPr>
          <w:color w:val="auto"/>
          <w:spacing w:val="-2"/>
          <w:sz w:val="21"/>
          <w:szCs w:val="21"/>
        </w:rPr>
        <w:t>品、环境标志产品认证证书（复印件)。</w:t>
      </w:r>
    </w:p>
    <w:p w14:paraId="40C94B89">
      <w:pPr>
        <w:spacing w:line="242" w:lineRule="auto"/>
        <w:rPr>
          <w:rFonts w:ascii="Arial"/>
          <w:color w:val="auto"/>
          <w:sz w:val="21"/>
        </w:rPr>
      </w:pPr>
    </w:p>
    <w:p w14:paraId="10550A99">
      <w:pPr>
        <w:pStyle w:val="3"/>
        <w:spacing w:before="69" w:line="413" w:lineRule="exact"/>
        <w:jc w:val="right"/>
        <w:rPr>
          <w:color w:val="auto"/>
          <w:sz w:val="21"/>
          <w:szCs w:val="21"/>
        </w:rPr>
      </w:pPr>
      <w:r>
        <w:rPr>
          <w:color w:val="auto"/>
          <w:spacing w:val="-5"/>
          <w:position w:val="15"/>
          <w:sz w:val="21"/>
          <w:szCs w:val="21"/>
        </w:rPr>
        <w:t>（2）中小企业:按《关于印发〈政府采购促进中小企业发展暂行办法&gt;的通知》</w:t>
      </w:r>
      <w:r>
        <w:rPr>
          <w:color w:val="auto"/>
          <w:spacing w:val="-22"/>
          <w:position w:val="15"/>
          <w:sz w:val="21"/>
          <w:szCs w:val="21"/>
        </w:rPr>
        <w:t xml:space="preserve"> </w:t>
      </w:r>
      <w:r>
        <w:rPr>
          <w:color w:val="auto"/>
          <w:spacing w:val="-5"/>
          <w:position w:val="15"/>
          <w:sz w:val="21"/>
          <w:szCs w:val="21"/>
        </w:rPr>
        <w:t>(财库〔2011 〕</w:t>
      </w:r>
    </w:p>
    <w:p w14:paraId="2425E5B8">
      <w:pPr>
        <w:pStyle w:val="3"/>
        <w:spacing w:before="1" w:line="219" w:lineRule="auto"/>
        <w:ind w:left="52"/>
        <w:rPr>
          <w:color w:val="auto"/>
          <w:sz w:val="21"/>
          <w:szCs w:val="21"/>
        </w:rPr>
      </w:pPr>
      <w:r>
        <w:rPr>
          <w:color w:val="auto"/>
          <w:spacing w:val="-5"/>
          <w:sz w:val="21"/>
          <w:szCs w:val="21"/>
        </w:rPr>
        <w:t>181</w:t>
      </w:r>
      <w:r>
        <w:rPr>
          <w:color w:val="auto"/>
          <w:spacing w:val="-39"/>
          <w:sz w:val="21"/>
          <w:szCs w:val="21"/>
        </w:rPr>
        <w:t xml:space="preserve"> </w:t>
      </w:r>
      <w:r>
        <w:rPr>
          <w:color w:val="auto"/>
          <w:spacing w:val="-5"/>
          <w:sz w:val="21"/>
          <w:szCs w:val="21"/>
        </w:rPr>
        <w:t>号)规定，投标人提供《小型、微型企业声明函</w:t>
      </w:r>
      <w:r>
        <w:rPr>
          <w:color w:val="auto"/>
          <w:spacing w:val="-6"/>
          <w:sz w:val="21"/>
          <w:szCs w:val="21"/>
        </w:rPr>
        <w:t>》 (格式）。</w:t>
      </w:r>
    </w:p>
    <w:p w14:paraId="3DB2E7C6">
      <w:pPr>
        <w:pStyle w:val="3"/>
        <w:spacing w:before="258" w:line="466" w:lineRule="exact"/>
        <w:ind w:left="466"/>
        <w:rPr>
          <w:color w:val="auto"/>
          <w:sz w:val="21"/>
          <w:szCs w:val="21"/>
        </w:rPr>
      </w:pPr>
      <w:r>
        <w:rPr>
          <w:color w:val="auto"/>
          <w:spacing w:val="-6"/>
          <w:position w:val="19"/>
          <w:sz w:val="21"/>
          <w:szCs w:val="21"/>
        </w:rPr>
        <w:t>（3）监狱企业：</w:t>
      </w:r>
      <w:r>
        <w:rPr>
          <w:color w:val="auto"/>
          <w:spacing w:val="-13"/>
          <w:position w:val="19"/>
          <w:sz w:val="21"/>
          <w:szCs w:val="21"/>
        </w:rPr>
        <w:t xml:space="preserve"> </w:t>
      </w:r>
      <w:r>
        <w:rPr>
          <w:color w:val="auto"/>
          <w:spacing w:val="-6"/>
          <w:position w:val="19"/>
          <w:sz w:val="21"/>
          <w:szCs w:val="21"/>
        </w:rPr>
        <w:t>按《关于政府采购支持监狱企业发展有关问题的通知》 (财库〔2014〕68</w:t>
      </w:r>
      <w:r>
        <w:rPr>
          <w:color w:val="auto"/>
          <w:spacing w:val="-39"/>
          <w:position w:val="19"/>
          <w:sz w:val="21"/>
          <w:szCs w:val="21"/>
        </w:rPr>
        <w:t xml:space="preserve"> </w:t>
      </w:r>
      <w:r>
        <w:rPr>
          <w:color w:val="auto"/>
          <w:spacing w:val="-6"/>
          <w:position w:val="19"/>
          <w:sz w:val="21"/>
          <w:szCs w:val="21"/>
        </w:rPr>
        <w:t>号)</w:t>
      </w:r>
    </w:p>
    <w:p w14:paraId="5BE4CD3E">
      <w:pPr>
        <w:pStyle w:val="3"/>
        <w:spacing w:before="1" w:line="219" w:lineRule="auto"/>
        <w:ind w:left="38"/>
        <w:rPr>
          <w:color w:val="auto"/>
          <w:sz w:val="21"/>
          <w:szCs w:val="21"/>
        </w:rPr>
      </w:pPr>
      <w:r>
        <w:rPr>
          <w:color w:val="auto"/>
          <w:spacing w:val="-1"/>
          <w:sz w:val="21"/>
          <w:szCs w:val="21"/>
        </w:rPr>
        <w:t>文件规定提供证明文件（复印件）。</w:t>
      </w:r>
    </w:p>
    <w:p w14:paraId="516D93E5">
      <w:pPr>
        <w:spacing w:line="405" w:lineRule="auto"/>
        <w:rPr>
          <w:rFonts w:ascii="Arial"/>
          <w:color w:val="auto"/>
          <w:sz w:val="21"/>
        </w:rPr>
      </w:pPr>
    </w:p>
    <w:p w14:paraId="4492295D">
      <w:pPr>
        <w:pStyle w:val="3"/>
        <w:spacing w:before="68" w:line="466" w:lineRule="exact"/>
        <w:ind w:right="69"/>
        <w:jc w:val="right"/>
        <w:rPr>
          <w:color w:val="auto"/>
          <w:sz w:val="21"/>
          <w:szCs w:val="21"/>
        </w:rPr>
      </w:pPr>
      <w:r>
        <w:rPr>
          <w:color w:val="auto"/>
          <w:spacing w:val="-1"/>
          <w:position w:val="19"/>
          <w:sz w:val="21"/>
          <w:szCs w:val="21"/>
        </w:rPr>
        <w:t>（4）残疾人福利性单位：按《关于促进残疾人就业政府采购政策的通知</w:t>
      </w:r>
      <w:r>
        <w:rPr>
          <w:color w:val="auto"/>
          <w:spacing w:val="-2"/>
          <w:position w:val="19"/>
          <w:sz w:val="21"/>
          <w:szCs w:val="21"/>
        </w:rPr>
        <w:t>》</w:t>
      </w:r>
      <w:r>
        <w:rPr>
          <w:color w:val="auto"/>
          <w:spacing w:val="-58"/>
          <w:position w:val="19"/>
          <w:sz w:val="21"/>
          <w:szCs w:val="21"/>
        </w:rPr>
        <w:t xml:space="preserve"> </w:t>
      </w:r>
      <w:r>
        <w:rPr>
          <w:color w:val="auto"/>
          <w:spacing w:val="-2"/>
          <w:position w:val="19"/>
          <w:sz w:val="21"/>
          <w:szCs w:val="21"/>
        </w:rPr>
        <w:t>(财库〔2017〕141</w:t>
      </w:r>
    </w:p>
    <w:p w14:paraId="12A94349">
      <w:pPr>
        <w:pStyle w:val="3"/>
        <w:spacing w:line="219" w:lineRule="auto"/>
        <w:ind w:left="42"/>
        <w:rPr>
          <w:color w:val="auto"/>
          <w:sz w:val="21"/>
          <w:szCs w:val="21"/>
        </w:rPr>
      </w:pPr>
      <w:r>
        <w:rPr>
          <w:color w:val="auto"/>
          <w:spacing w:val="-2"/>
          <w:sz w:val="21"/>
          <w:szCs w:val="21"/>
        </w:rPr>
        <w:t>号)文件规定提供《残疾人福利性单位声明函》（格式）。</w:t>
      </w:r>
    </w:p>
    <w:p w14:paraId="6B266167">
      <w:pPr>
        <w:pStyle w:val="3"/>
        <w:spacing w:before="273" w:line="220" w:lineRule="auto"/>
        <w:jc w:val="right"/>
        <w:rPr>
          <w:color w:val="auto"/>
          <w:sz w:val="21"/>
          <w:szCs w:val="21"/>
        </w:rPr>
      </w:pPr>
      <w:r>
        <w:rPr>
          <w:color w:val="auto"/>
          <w:spacing w:val="-6"/>
          <w:sz w:val="21"/>
          <w:szCs w:val="21"/>
        </w:rPr>
        <w:t>33.7</w:t>
      </w:r>
      <w:r>
        <w:rPr>
          <w:color w:val="auto"/>
          <w:spacing w:val="-30"/>
          <w:sz w:val="21"/>
          <w:szCs w:val="21"/>
        </w:rPr>
        <w:t xml:space="preserve"> </w:t>
      </w:r>
      <w:r>
        <w:rPr>
          <w:color w:val="auto"/>
          <w:spacing w:val="-6"/>
          <w:sz w:val="21"/>
          <w:szCs w:val="21"/>
        </w:rPr>
        <w:t>投标人有融资、担保需求的，可登陆中国湖南政府采购网查询相关银行、担保机构业务。</w:t>
      </w:r>
    </w:p>
    <w:p w14:paraId="4D5D8BB6">
      <w:pPr>
        <w:spacing w:before="326" w:line="225" w:lineRule="auto"/>
        <w:ind w:left="3667"/>
        <w:outlineLvl w:val="2"/>
        <w:rPr>
          <w:rFonts w:ascii="黑体" w:hAnsi="黑体" w:eastAsia="黑体" w:cs="黑体"/>
          <w:color w:val="auto"/>
          <w:sz w:val="27"/>
          <w:szCs w:val="27"/>
        </w:rPr>
      </w:pPr>
      <w:bookmarkStart w:id="39" w:name="_Toc28972"/>
      <w:bookmarkStart w:id="40" w:name="_Toc21131"/>
      <w:bookmarkStart w:id="41" w:name="_Toc12211"/>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九、其他规定</w:t>
      </w:r>
      <w:bookmarkEnd w:id="39"/>
      <w:bookmarkEnd w:id="40"/>
      <w:bookmarkEnd w:id="41"/>
    </w:p>
    <w:p w14:paraId="3140C500">
      <w:pPr>
        <w:spacing w:line="286" w:lineRule="auto"/>
        <w:rPr>
          <w:rFonts w:ascii="Arial"/>
          <w:color w:val="auto"/>
          <w:sz w:val="21"/>
        </w:rPr>
      </w:pPr>
    </w:p>
    <w:p w14:paraId="246FEF0C">
      <w:pPr>
        <w:pStyle w:val="3"/>
        <w:spacing w:before="78" w:line="220" w:lineRule="auto"/>
        <w:ind w:left="42"/>
        <w:rPr>
          <w:color w:val="auto"/>
          <w:sz w:val="24"/>
          <w:szCs w:val="24"/>
        </w:rPr>
      </w:pPr>
      <w:r>
        <w:rPr>
          <w:color w:val="auto"/>
          <w:spacing w:val="-1"/>
          <w:sz w:val="24"/>
          <w:szCs w:val="24"/>
          <w14:textOutline w14:w="4354" w14:cap="flat" w14:cmpd="sng">
            <w14:solidFill>
              <w14:srgbClr w14:val="000000"/>
            </w14:solidFill>
            <w14:prstDash w14:val="solid"/>
            <w14:miter w14:val="0"/>
          </w14:textOutline>
        </w:rPr>
        <w:t>34.</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招标不足三家处理</w:t>
      </w:r>
    </w:p>
    <w:p w14:paraId="397B6365">
      <w:pPr>
        <w:spacing w:line="259" w:lineRule="auto"/>
        <w:rPr>
          <w:rFonts w:ascii="Arial"/>
          <w:color w:val="auto"/>
          <w:sz w:val="21"/>
        </w:rPr>
      </w:pPr>
    </w:p>
    <w:p w14:paraId="41041958">
      <w:pPr>
        <w:pStyle w:val="3"/>
        <w:spacing w:before="69" w:line="412" w:lineRule="exact"/>
        <w:ind w:left="464"/>
        <w:rPr>
          <w:color w:val="auto"/>
          <w:sz w:val="21"/>
          <w:szCs w:val="21"/>
        </w:rPr>
      </w:pPr>
      <w:r>
        <w:rPr>
          <w:color w:val="auto"/>
          <w:spacing w:val="-1"/>
          <w:position w:val="15"/>
          <w:sz w:val="21"/>
          <w:szCs w:val="21"/>
        </w:rPr>
        <w:t>34.1</w:t>
      </w:r>
      <w:r>
        <w:rPr>
          <w:color w:val="auto"/>
          <w:spacing w:val="-38"/>
          <w:position w:val="15"/>
          <w:sz w:val="21"/>
          <w:szCs w:val="21"/>
        </w:rPr>
        <w:t xml:space="preserve"> </w:t>
      </w:r>
      <w:r>
        <w:rPr>
          <w:color w:val="auto"/>
          <w:spacing w:val="-1"/>
          <w:position w:val="15"/>
          <w:sz w:val="21"/>
          <w:szCs w:val="21"/>
        </w:rPr>
        <w:t>公开招标数额标准以上的采购项目，投标截止后投标人不足</w:t>
      </w:r>
      <w:r>
        <w:rPr>
          <w:color w:val="auto"/>
          <w:spacing w:val="-42"/>
          <w:position w:val="15"/>
          <w:sz w:val="21"/>
          <w:szCs w:val="21"/>
        </w:rPr>
        <w:t xml:space="preserve"> </w:t>
      </w:r>
      <w:r>
        <w:rPr>
          <w:color w:val="auto"/>
          <w:spacing w:val="-1"/>
          <w:position w:val="15"/>
          <w:sz w:val="21"/>
          <w:szCs w:val="21"/>
        </w:rPr>
        <w:t>3</w:t>
      </w:r>
      <w:r>
        <w:rPr>
          <w:color w:val="auto"/>
          <w:spacing w:val="-43"/>
          <w:position w:val="15"/>
          <w:sz w:val="21"/>
          <w:szCs w:val="21"/>
        </w:rPr>
        <w:t xml:space="preserve"> </w:t>
      </w:r>
      <w:r>
        <w:rPr>
          <w:color w:val="auto"/>
          <w:spacing w:val="-1"/>
          <w:position w:val="15"/>
          <w:sz w:val="21"/>
          <w:szCs w:val="21"/>
        </w:rPr>
        <w:t>家或者通过资格审查或符</w:t>
      </w:r>
    </w:p>
    <w:p w14:paraId="26ED2036">
      <w:pPr>
        <w:pStyle w:val="3"/>
        <w:spacing w:before="1" w:line="219" w:lineRule="auto"/>
        <w:ind w:left="37"/>
        <w:rPr>
          <w:color w:val="auto"/>
          <w:sz w:val="21"/>
          <w:szCs w:val="21"/>
        </w:rPr>
      </w:pPr>
      <w:r>
        <w:rPr>
          <w:color w:val="auto"/>
          <w:spacing w:val="-2"/>
          <w:sz w:val="21"/>
          <w:szCs w:val="21"/>
        </w:rPr>
        <w:t>合性审查的投标人不足</w:t>
      </w:r>
      <w:r>
        <w:rPr>
          <w:color w:val="auto"/>
          <w:spacing w:val="-26"/>
          <w:sz w:val="21"/>
          <w:szCs w:val="21"/>
        </w:rPr>
        <w:t xml:space="preserve"> </w:t>
      </w:r>
      <w:r>
        <w:rPr>
          <w:color w:val="auto"/>
          <w:spacing w:val="-2"/>
          <w:sz w:val="21"/>
          <w:szCs w:val="21"/>
        </w:rPr>
        <w:t>3</w:t>
      </w:r>
      <w:r>
        <w:rPr>
          <w:color w:val="auto"/>
          <w:spacing w:val="-42"/>
          <w:sz w:val="21"/>
          <w:szCs w:val="21"/>
        </w:rPr>
        <w:t xml:space="preserve"> </w:t>
      </w:r>
      <w:r>
        <w:rPr>
          <w:color w:val="auto"/>
          <w:spacing w:val="-2"/>
          <w:sz w:val="21"/>
          <w:szCs w:val="21"/>
        </w:rPr>
        <w:t>家的，除采购任务取消情形外，按照以下方式处理：</w:t>
      </w:r>
    </w:p>
    <w:p w14:paraId="4EFC88BF">
      <w:pPr>
        <w:spacing w:line="241" w:lineRule="auto"/>
        <w:rPr>
          <w:rFonts w:ascii="Arial"/>
          <w:color w:val="auto"/>
          <w:sz w:val="21"/>
        </w:rPr>
      </w:pPr>
    </w:p>
    <w:p w14:paraId="44F5050D">
      <w:pPr>
        <w:pStyle w:val="3"/>
        <w:spacing w:before="69" w:line="413" w:lineRule="exact"/>
        <w:ind w:left="466"/>
        <w:rPr>
          <w:color w:val="auto"/>
          <w:sz w:val="21"/>
          <w:szCs w:val="21"/>
        </w:rPr>
      </w:pPr>
      <w:r>
        <w:rPr>
          <w:color w:val="auto"/>
          <w:position w:val="15"/>
          <w:sz w:val="21"/>
          <w:szCs w:val="21"/>
        </w:rPr>
        <w:t>（1）招标文件存在不合理条款或者招标程序</w:t>
      </w:r>
      <w:r>
        <w:rPr>
          <w:color w:val="auto"/>
          <w:spacing w:val="-1"/>
          <w:position w:val="15"/>
          <w:sz w:val="21"/>
          <w:szCs w:val="21"/>
        </w:rPr>
        <w:t>不符合规定的，采购人、采购代理机构改正后依</w:t>
      </w:r>
    </w:p>
    <w:p w14:paraId="04A18ED2">
      <w:pPr>
        <w:pStyle w:val="3"/>
        <w:spacing w:before="1" w:line="221" w:lineRule="auto"/>
        <w:ind w:left="37"/>
        <w:rPr>
          <w:color w:val="auto"/>
          <w:sz w:val="21"/>
          <w:szCs w:val="21"/>
        </w:rPr>
      </w:pPr>
      <w:r>
        <w:rPr>
          <w:color w:val="auto"/>
          <w:spacing w:val="-1"/>
          <w:sz w:val="21"/>
          <w:szCs w:val="21"/>
        </w:rPr>
        <w:t>法重新招标；</w:t>
      </w:r>
    </w:p>
    <w:p w14:paraId="3BE1BC18">
      <w:pPr>
        <w:rPr>
          <w:rFonts w:ascii="Arial"/>
          <w:color w:val="auto"/>
          <w:sz w:val="21"/>
        </w:rPr>
      </w:pPr>
    </w:p>
    <w:p w14:paraId="2000484E">
      <w:pPr>
        <w:pStyle w:val="3"/>
        <w:spacing w:before="69" w:line="408" w:lineRule="exact"/>
        <w:ind w:left="466"/>
        <w:rPr>
          <w:color w:val="auto"/>
          <w:sz w:val="21"/>
          <w:szCs w:val="21"/>
        </w:rPr>
      </w:pPr>
      <w:r>
        <w:rPr>
          <w:color w:val="auto"/>
          <w:position w:val="14"/>
          <w:sz w:val="21"/>
          <w:szCs w:val="21"/>
        </w:rPr>
        <w:t>（2）招标文件没有不合理条款、招标程序符合规定，需要采用其他</w:t>
      </w:r>
      <w:r>
        <w:rPr>
          <w:color w:val="auto"/>
          <w:spacing w:val="-1"/>
          <w:position w:val="14"/>
          <w:sz w:val="21"/>
          <w:szCs w:val="21"/>
        </w:rPr>
        <w:t>采购方式采购的，采购人</w:t>
      </w:r>
    </w:p>
    <w:p w14:paraId="2D0F65A7">
      <w:pPr>
        <w:pStyle w:val="3"/>
        <w:spacing w:before="1" w:line="219" w:lineRule="auto"/>
        <w:ind w:left="37"/>
        <w:rPr>
          <w:color w:val="auto"/>
          <w:sz w:val="21"/>
          <w:szCs w:val="21"/>
        </w:rPr>
      </w:pPr>
      <w:r>
        <w:rPr>
          <w:color w:val="auto"/>
          <w:spacing w:val="-2"/>
          <w:sz w:val="21"/>
          <w:szCs w:val="21"/>
        </w:rPr>
        <w:t>应当依法报财政部门批准。</w:t>
      </w:r>
    </w:p>
    <w:p w14:paraId="669AF26D">
      <w:pPr>
        <w:spacing w:line="241" w:lineRule="auto"/>
        <w:rPr>
          <w:rFonts w:ascii="Arial"/>
          <w:color w:val="auto"/>
          <w:sz w:val="21"/>
        </w:rPr>
      </w:pPr>
    </w:p>
    <w:p w14:paraId="305421A4">
      <w:pPr>
        <w:pStyle w:val="3"/>
        <w:spacing w:before="68" w:line="220" w:lineRule="auto"/>
        <w:ind w:left="464"/>
        <w:rPr>
          <w:color w:val="auto"/>
          <w:sz w:val="21"/>
          <w:szCs w:val="21"/>
        </w:rPr>
      </w:pPr>
      <w:r>
        <w:rPr>
          <w:color w:val="auto"/>
          <w:spacing w:val="-1"/>
          <w:sz w:val="21"/>
          <w:szCs w:val="21"/>
        </w:rPr>
        <w:t>34.2</w:t>
      </w:r>
      <w:r>
        <w:rPr>
          <w:color w:val="auto"/>
          <w:spacing w:val="-43"/>
          <w:sz w:val="21"/>
          <w:szCs w:val="21"/>
        </w:rPr>
        <w:t xml:space="preserve"> </w:t>
      </w:r>
      <w:r>
        <w:rPr>
          <w:color w:val="auto"/>
          <w:spacing w:val="-1"/>
          <w:sz w:val="21"/>
          <w:szCs w:val="21"/>
        </w:rPr>
        <w:t>属上款第（2）项情形的，评标委员会应出具的招标文件没有不合理条款的论证意见。</w:t>
      </w:r>
    </w:p>
    <w:p w14:paraId="6E3C5A2F">
      <w:pPr>
        <w:rPr>
          <w:rFonts w:ascii="Arial"/>
          <w:color w:val="auto"/>
          <w:sz w:val="21"/>
        </w:rPr>
      </w:pPr>
    </w:p>
    <w:p w14:paraId="6E7963FC">
      <w:pPr>
        <w:pStyle w:val="3"/>
        <w:spacing w:before="79" w:line="220" w:lineRule="auto"/>
        <w:ind w:left="42"/>
        <w:rPr>
          <w:color w:val="auto"/>
          <w:sz w:val="24"/>
          <w:szCs w:val="24"/>
        </w:rPr>
      </w:pPr>
      <w:r>
        <w:rPr>
          <w:color w:val="auto"/>
          <w:spacing w:val="-2"/>
          <w:sz w:val="24"/>
          <w:szCs w:val="24"/>
          <w14:textOutline w14:w="4354" w14:cap="flat" w14:cmpd="sng">
            <w14:solidFill>
              <w14:srgbClr w14:val="000000"/>
            </w14:solidFill>
            <w14:prstDash w14:val="solid"/>
            <w14:miter w14:val="0"/>
          </w14:textOutline>
        </w:rPr>
        <w:t>35.</w:t>
      </w:r>
      <w:r>
        <w:rPr>
          <w:color w:val="auto"/>
          <w:spacing w:val="-43"/>
          <w:sz w:val="24"/>
          <w:szCs w:val="24"/>
        </w:rPr>
        <w:t xml:space="preserve"> </w:t>
      </w:r>
      <w:r>
        <w:rPr>
          <w:color w:val="auto"/>
          <w:spacing w:val="-2"/>
          <w:sz w:val="24"/>
          <w:szCs w:val="24"/>
          <w14:textOutline w14:w="4354" w14:cap="flat" w14:cmpd="sng">
            <w14:solidFill>
              <w14:srgbClr w14:val="000000"/>
            </w14:solidFill>
            <w14:prstDash w14:val="solid"/>
            <w14:miter w14:val="0"/>
          </w14:textOutline>
        </w:rPr>
        <w:t>招标代理服务费</w:t>
      </w:r>
    </w:p>
    <w:p w14:paraId="6A66B685">
      <w:pPr>
        <w:spacing w:line="264" w:lineRule="auto"/>
        <w:rPr>
          <w:rFonts w:ascii="Arial"/>
          <w:color w:val="auto"/>
          <w:sz w:val="21"/>
        </w:rPr>
      </w:pPr>
    </w:p>
    <w:p w14:paraId="3F539DBC">
      <w:pPr>
        <w:pStyle w:val="3"/>
        <w:spacing w:before="1" w:line="219" w:lineRule="auto"/>
        <w:ind w:left="41" w:firstLine="408" w:firstLineChars="200"/>
        <w:rPr>
          <w:rFonts w:hint="eastAsia" w:eastAsia="宋体"/>
          <w:color w:val="auto"/>
          <w:sz w:val="21"/>
          <w:szCs w:val="21"/>
          <w:lang w:eastAsia="zh-CN"/>
        </w:rPr>
      </w:pPr>
      <w:r>
        <w:rPr>
          <w:color w:val="auto"/>
          <w:spacing w:val="-3"/>
          <w:position w:val="15"/>
          <w:sz w:val="21"/>
          <w:szCs w:val="21"/>
        </w:rPr>
        <w:t>35.1</w:t>
      </w:r>
      <w:r>
        <w:rPr>
          <w:color w:val="auto"/>
          <w:spacing w:val="-29"/>
          <w:position w:val="15"/>
          <w:sz w:val="21"/>
          <w:szCs w:val="21"/>
        </w:rPr>
        <w:t xml:space="preserve"> </w:t>
      </w:r>
      <w:r>
        <w:rPr>
          <w:rFonts w:hint="eastAsia"/>
          <w:color w:val="auto"/>
          <w:spacing w:val="-3"/>
          <w:position w:val="15"/>
          <w:sz w:val="21"/>
          <w:szCs w:val="21"/>
        </w:rPr>
        <w:t>招标代理服务费按【投标须知前附表】规定收取</w:t>
      </w:r>
      <w:r>
        <w:rPr>
          <w:rFonts w:hint="eastAsia"/>
          <w:color w:val="auto"/>
          <w:spacing w:val="-3"/>
          <w:position w:val="15"/>
          <w:sz w:val="21"/>
          <w:szCs w:val="21"/>
          <w:lang w:eastAsia="zh-CN"/>
        </w:rPr>
        <w:t>。</w:t>
      </w:r>
    </w:p>
    <w:p w14:paraId="1831A877">
      <w:pPr>
        <w:rPr>
          <w:rFonts w:ascii="Arial"/>
          <w:color w:val="auto"/>
          <w:sz w:val="21"/>
        </w:rPr>
      </w:pPr>
    </w:p>
    <w:p w14:paraId="4905847A">
      <w:pPr>
        <w:pStyle w:val="3"/>
        <w:spacing w:before="78" w:line="220" w:lineRule="auto"/>
        <w:ind w:left="42"/>
        <w:rPr>
          <w:color w:val="auto"/>
          <w:sz w:val="24"/>
          <w:szCs w:val="24"/>
        </w:rPr>
      </w:pPr>
      <w:r>
        <w:rPr>
          <w:color w:val="auto"/>
          <w:spacing w:val="-2"/>
          <w:sz w:val="24"/>
          <w:szCs w:val="24"/>
          <w14:textOutline w14:w="4354" w14:cap="flat" w14:cmpd="sng">
            <w14:solidFill>
              <w14:srgbClr w14:val="000000"/>
            </w14:solidFill>
            <w14:prstDash w14:val="solid"/>
            <w14:miter w14:val="0"/>
          </w14:textOutline>
        </w:rPr>
        <w:t>36.</w:t>
      </w:r>
      <w:r>
        <w:rPr>
          <w:color w:val="auto"/>
          <w:spacing w:val="-35"/>
          <w:sz w:val="24"/>
          <w:szCs w:val="24"/>
        </w:rPr>
        <w:t xml:space="preserve"> </w:t>
      </w:r>
      <w:r>
        <w:rPr>
          <w:color w:val="auto"/>
          <w:spacing w:val="-2"/>
          <w:sz w:val="24"/>
          <w:szCs w:val="24"/>
          <w14:textOutline w14:w="4354" w14:cap="flat" w14:cmpd="sng">
            <w14:solidFill>
              <w14:srgbClr w14:val="000000"/>
            </w14:solidFill>
            <w14:prstDash w14:val="solid"/>
            <w14:miter w14:val="0"/>
          </w14:textOutline>
        </w:rPr>
        <w:t>需要补充的其他内容</w:t>
      </w:r>
    </w:p>
    <w:p w14:paraId="427F70A1">
      <w:pPr>
        <w:spacing w:line="260" w:lineRule="auto"/>
        <w:rPr>
          <w:rFonts w:ascii="Arial"/>
          <w:color w:val="auto"/>
          <w:sz w:val="21"/>
        </w:rPr>
      </w:pPr>
    </w:p>
    <w:p w14:paraId="1F82A842">
      <w:pPr>
        <w:pStyle w:val="3"/>
        <w:spacing w:before="69" w:line="220" w:lineRule="auto"/>
        <w:ind w:left="464"/>
        <w:rPr>
          <w:color w:val="auto"/>
          <w:sz w:val="21"/>
          <w:szCs w:val="21"/>
        </w:rPr>
      </w:pPr>
      <w:r>
        <w:rPr>
          <w:color w:val="auto"/>
          <w:spacing w:val="-3"/>
          <w:sz w:val="21"/>
          <w:szCs w:val="21"/>
        </w:rPr>
        <w:t>36.1</w:t>
      </w:r>
      <w:r>
        <w:rPr>
          <w:color w:val="auto"/>
          <w:spacing w:val="-32"/>
          <w:sz w:val="21"/>
          <w:szCs w:val="21"/>
        </w:rPr>
        <w:t xml:space="preserve"> </w:t>
      </w:r>
      <w:r>
        <w:rPr>
          <w:color w:val="auto"/>
          <w:spacing w:val="-3"/>
          <w:sz w:val="21"/>
          <w:szCs w:val="21"/>
        </w:rPr>
        <w:t>招标文件需要补充的其他内容见</w:t>
      </w:r>
      <w:r>
        <w:rPr>
          <w:color w:val="auto"/>
          <w:spacing w:val="-3"/>
          <w:sz w:val="21"/>
          <w:szCs w:val="21"/>
          <w14:textOutline w14:w="3831" w14:cap="flat" w14:cmpd="sng">
            <w14:solidFill>
              <w14:srgbClr w14:val="000000"/>
            </w14:solidFill>
            <w14:prstDash w14:val="solid"/>
            <w14:miter w14:val="0"/>
          </w14:textOutline>
        </w:rPr>
        <w:t>【投标须知前附表】</w:t>
      </w:r>
      <w:r>
        <w:rPr>
          <w:color w:val="auto"/>
          <w:spacing w:val="-42"/>
          <w:sz w:val="21"/>
          <w:szCs w:val="21"/>
        </w:rPr>
        <w:t xml:space="preserve"> </w:t>
      </w:r>
      <w:r>
        <w:rPr>
          <w:color w:val="auto"/>
          <w:spacing w:val="-3"/>
          <w:sz w:val="21"/>
          <w:szCs w:val="21"/>
        </w:rPr>
        <w:t>。</w:t>
      </w:r>
    </w:p>
    <w:p w14:paraId="3292D50B">
      <w:pPr>
        <w:spacing w:line="220" w:lineRule="auto"/>
        <w:rPr>
          <w:color w:val="auto"/>
          <w:sz w:val="21"/>
          <w:szCs w:val="21"/>
        </w:rPr>
        <w:sectPr>
          <w:headerReference r:id="rId8" w:type="default"/>
          <w:footerReference r:id="rId9" w:type="default"/>
          <w:pgSz w:w="11905" w:h="16839"/>
          <w:pgMar w:top="1094" w:right="1384" w:bottom="1155" w:left="1488" w:header="1080" w:footer="993" w:gutter="0"/>
          <w:pgBorders>
            <w:top w:val="none" w:sz="0" w:space="0"/>
            <w:left w:val="none" w:sz="0" w:space="0"/>
            <w:bottom w:val="none" w:sz="0" w:space="0"/>
            <w:right w:val="none" w:sz="0" w:space="0"/>
          </w:pgBorders>
          <w:pgNumType w:fmt="decimal" w:start="1"/>
          <w:cols w:space="720" w:num="1"/>
        </w:sectPr>
      </w:pPr>
    </w:p>
    <w:p w14:paraId="10DFE266">
      <w:pPr>
        <w:spacing w:line="304" w:lineRule="auto"/>
        <w:rPr>
          <w:rFonts w:ascii="Arial"/>
          <w:color w:val="auto"/>
          <w:sz w:val="21"/>
        </w:rPr>
      </w:pPr>
    </w:p>
    <w:p w14:paraId="61520562">
      <w:pPr>
        <w:spacing w:before="69" w:line="221" w:lineRule="auto"/>
        <w:ind w:left="48"/>
        <w:rPr>
          <w:rFonts w:ascii="黑体" w:hAnsi="黑体" w:eastAsia="黑体" w:cs="黑体"/>
          <w:color w:val="auto"/>
          <w:sz w:val="21"/>
          <w:szCs w:val="21"/>
        </w:rPr>
      </w:pPr>
      <w:r>
        <w:rPr>
          <w:rFonts w:ascii="黑体" w:hAnsi="黑体" w:eastAsia="黑体" w:cs="黑体"/>
          <w:color w:val="auto"/>
          <w:spacing w:val="-5"/>
          <w:sz w:val="21"/>
          <w:szCs w:val="21"/>
        </w:rPr>
        <w:t>附页</w:t>
      </w:r>
    </w:p>
    <w:p w14:paraId="7D14C42C">
      <w:pPr>
        <w:pStyle w:val="3"/>
        <w:spacing w:before="138" w:line="220" w:lineRule="auto"/>
        <w:ind w:left="1962"/>
        <w:outlineLvl w:val="9"/>
        <w:rPr>
          <w:color w:val="auto"/>
          <w:sz w:val="32"/>
          <w:szCs w:val="32"/>
        </w:rPr>
      </w:pPr>
      <w:r>
        <w:rPr>
          <w:color w:val="auto"/>
          <w:sz w:val="32"/>
          <w:szCs w:val="32"/>
          <w14:textOutline w14:w="5834" w14:cap="flat" w14:cmpd="sng">
            <w14:solidFill>
              <w14:srgbClr w14:val="000000"/>
            </w14:solidFill>
            <w14:prstDash w14:val="solid"/>
            <w14:miter w14:val="0"/>
          </w14:textOutline>
        </w:rPr>
        <w:t>岳阳市公共资源交易事前信用承诺书</w:t>
      </w:r>
    </w:p>
    <w:p w14:paraId="5C855111">
      <w:pPr>
        <w:pStyle w:val="3"/>
        <w:spacing w:before="173" w:line="225" w:lineRule="auto"/>
        <w:ind w:left="896"/>
        <w:rPr>
          <w:color w:val="auto"/>
          <w:sz w:val="27"/>
          <w:szCs w:val="27"/>
        </w:rPr>
      </w:pPr>
      <w:r>
        <w:rPr>
          <w:color w:val="auto"/>
          <w:spacing w:val="9"/>
          <w:sz w:val="27"/>
          <w:szCs w:val="27"/>
          <w14:textOutline w14:w="5050" w14:cap="flat" w14:cmpd="sng">
            <w14:solidFill>
              <w14:srgbClr w14:val="000000"/>
            </w14:solidFill>
            <w14:prstDash w14:val="solid"/>
            <w14:miter w14:val="0"/>
          </w14:textOutline>
        </w:rPr>
        <w:t>（投标人、供应商、竞买人、受让人等交易主体适用范本）</w:t>
      </w:r>
    </w:p>
    <w:p w14:paraId="72E2CED8">
      <w:pPr>
        <w:pStyle w:val="3"/>
        <w:spacing w:before="291" w:line="557" w:lineRule="exact"/>
        <w:ind w:right="70"/>
        <w:jc w:val="right"/>
        <w:rPr>
          <w:color w:val="auto"/>
          <w:sz w:val="21"/>
          <w:szCs w:val="21"/>
        </w:rPr>
      </w:pPr>
      <w:r>
        <w:rPr>
          <w:color w:val="auto"/>
          <w:position w:val="26"/>
          <w:sz w:val="21"/>
          <w:szCs w:val="21"/>
        </w:rPr>
        <w:t>为推进社会信用体系建设，营造诚实守信的公共资源交易环境， 树立诚信</w:t>
      </w:r>
      <w:r>
        <w:rPr>
          <w:color w:val="auto"/>
          <w:spacing w:val="-1"/>
          <w:position w:val="26"/>
          <w:sz w:val="21"/>
          <w:szCs w:val="21"/>
        </w:rPr>
        <w:t>守法、公平竞争的</w:t>
      </w:r>
    </w:p>
    <w:p w14:paraId="3447A535">
      <w:pPr>
        <w:pStyle w:val="3"/>
        <w:spacing w:line="219" w:lineRule="auto"/>
        <w:ind w:left="41"/>
        <w:rPr>
          <w:color w:val="auto"/>
          <w:sz w:val="21"/>
          <w:szCs w:val="21"/>
        </w:rPr>
      </w:pPr>
      <w:r>
        <w:rPr>
          <w:color w:val="auto"/>
          <w:spacing w:val="-4"/>
          <w:sz w:val="21"/>
          <w:szCs w:val="21"/>
        </w:rPr>
        <w:t>交易形象， 本人作为（单位名称）的法定代表人代表本单位作出以下诚</w:t>
      </w:r>
      <w:r>
        <w:rPr>
          <w:color w:val="auto"/>
          <w:spacing w:val="-5"/>
          <w:sz w:val="21"/>
          <w:szCs w:val="21"/>
        </w:rPr>
        <w:t>信承诺：</w:t>
      </w:r>
    </w:p>
    <w:p w14:paraId="1A8BFCAD">
      <w:pPr>
        <w:spacing w:line="241" w:lineRule="auto"/>
        <w:rPr>
          <w:rFonts w:ascii="Arial"/>
          <w:color w:val="auto"/>
          <w:sz w:val="21"/>
        </w:rPr>
      </w:pPr>
    </w:p>
    <w:p w14:paraId="20200BFB">
      <w:pPr>
        <w:pStyle w:val="3"/>
        <w:spacing w:before="69" w:line="492" w:lineRule="auto"/>
        <w:ind w:left="37" w:firstLine="428"/>
        <w:rPr>
          <w:color w:val="auto"/>
          <w:sz w:val="21"/>
          <w:szCs w:val="21"/>
        </w:rPr>
      </w:pPr>
      <w:r>
        <w:rPr>
          <w:color w:val="auto"/>
          <w:spacing w:val="2"/>
          <w:sz w:val="21"/>
          <w:szCs w:val="21"/>
        </w:rPr>
        <w:t>（一）本单位填报或提交的单位基本信息、单位负责人、项目负责人、技术负责人、</w:t>
      </w:r>
      <w:r>
        <w:rPr>
          <w:color w:val="auto"/>
          <w:spacing w:val="1"/>
          <w:sz w:val="21"/>
          <w:szCs w:val="21"/>
        </w:rPr>
        <w:t xml:space="preserve">从业资 </w:t>
      </w:r>
      <w:r>
        <w:rPr>
          <w:color w:val="auto"/>
          <w:spacing w:val="-1"/>
          <w:sz w:val="21"/>
          <w:szCs w:val="21"/>
        </w:rPr>
        <w:t>质和资格、业绩、财务状况、信誉等所有资料和信息，均合法、真实、准确、有效，无任何伪造、</w:t>
      </w:r>
    </w:p>
    <w:p w14:paraId="49D1D680">
      <w:pPr>
        <w:pStyle w:val="3"/>
        <w:spacing w:before="1" w:line="219" w:lineRule="auto"/>
        <w:ind w:left="36"/>
        <w:rPr>
          <w:color w:val="auto"/>
          <w:sz w:val="21"/>
          <w:szCs w:val="21"/>
        </w:rPr>
      </w:pPr>
      <w:r>
        <w:rPr>
          <w:color w:val="auto"/>
          <w:spacing w:val="-3"/>
          <w:sz w:val="21"/>
          <w:szCs w:val="21"/>
        </w:rPr>
        <w:t>篡改、虚假成份。</w:t>
      </w:r>
    </w:p>
    <w:p w14:paraId="3B7741BF">
      <w:pPr>
        <w:spacing w:line="241" w:lineRule="auto"/>
        <w:rPr>
          <w:rFonts w:ascii="Arial"/>
          <w:color w:val="auto"/>
          <w:sz w:val="21"/>
        </w:rPr>
      </w:pPr>
    </w:p>
    <w:p w14:paraId="51A0F6EF">
      <w:pPr>
        <w:pStyle w:val="3"/>
        <w:spacing w:before="69" w:line="562" w:lineRule="exact"/>
        <w:jc w:val="right"/>
        <w:rPr>
          <w:color w:val="auto"/>
          <w:sz w:val="21"/>
          <w:szCs w:val="21"/>
        </w:rPr>
      </w:pPr>
      <w:r>
        <w:rPr>
          <w:color w:val="auto"/>
          <w:spacing w:val="-1"/>
          <w:position w:val="27"/>
          <w:sz w:val="21"/>
          <w:szCs w:val="21"/>
        </w:rPr>
        <w:t>（二）严格依照国家、湖南省和岳阳市关于</w:t>
      </w:r>
      <w:r>
        <w:rPr>
          <w:color w:val="auto"/>
          <w:spacing w:val="-2"/>
          <w:position w:val="27"/>
          <w:sz w:val="21"/>
          <w:szCs w:val="21"/>
        </w:rPr>
        <w:t>公共资源交易的法律、法规、规章、规范性文件，</w:t>
      </w:r>
    </w:p>
    <w:p w14:paraId="74791BB8">
      <w:pPr>
        <w:pStyle w:val="3"/>
        <w:spacing w:before="1" w:line="219" w:lineRule="auto"/>
        <w:ind w:left="38"/>
        <w:rPr>
          <w:color w:val="auto"/>
          <w:sz w:val="21"/>
          <w:szCs w:val="21"/>
        </w:rPr>
      </w:pPr>
      <w:r>
        <w:rPr>
          <w:color w:val="auto"/>
          <w:spacing w:val="-1"/>
          <w:sz w:val="21"/>
          <w:szCs w:val="21"/>
        </w:rPr>
        <w:t>参加公共资源交易活动；积极履行社会责任，促进</w:t>
      </w:r>
      <w:r>
        <w:rPr>
          <w:color w:val="auto"/>
          <w:spacing w:val="-2"/>
          <w:sz w:val="21"/>
          <w:szCs w:val="21"/>
        </w:rPr>
        <w:t>廉政建设。</w:t>
      </w:r>
    </w:p>
    <w:p w14:paraId="723FB000">
      <w:pPr>
        <w:pStyle w:val="3"/>
        <w:spacing w:before="307" w:line="561" w:lineRule="exact"/>
        <w:ind w:right="67"/>
        <w:jc w:val="right"/>
        <w:rPr>
          <w:color w:val="auto"/>
          <w:sz w:val="21"/>
          <w:szCs w:val="21"/>
        </w:rPr>
      </w:pPr>
      <w:r>
        <w:rPr>
          <w:color w:val="auto"/>
          <w:spacing w:val="2"/>
          <w:position w:val="27"/>
          <w:sz w:val="21"/>
          <w:szCs w:val="21"/>
        </w:rPr>
        <w:t>（三）严格遵守岳阳市公共资源交易市场主体信息公示规定，及时维护和更新公共资源交易</w:t>
      </w:r>
    </w:p>
    <w:p w14:paraId="6B390158">
      <w:pPr>
        <w:pStyle w:val="3"/>
        <w:spacing w:before="1" w:line="220" w:lineRule="auto"/>
        <w:ind w:left="42"/>
        <w:rPr>
          <w:color w:val="auto"/>
          <w:sz w:val="21"/>
          <w:szCs w:val="21"/>
        </w:rPr>
      </w:pPr>
      <w:r>
        <w:rPr>
          <w:color w:val="auto"/>
          <w:spacing w:val="-3"/>
          <w:sz w:val="21"/>
          <w:szCs w:val="21"/>
        </w:rPr>
        <w:t>市场主体信息库中信息。</w:t>
      </w:r>
    </w:p>
    <w:p w14:paraId="0F85F330">
      <w:pPr>
        <w:rPr>
          <w:rFonts w:ascii="Arial"/>
          <w:color w:val="auto"/>
          <w:sz w:val="21"/>
        </w:rPr>
      </w:pPr>
    </w:p>
    <w:p w14:paraId="07833E2B">
      <w:pPr>
        <w:pStyle w:val="3"/>
        <w:spacing w:before="69" w:line="492" w:lineRule="auto"/>
        <w:ind w:left="37" w:firstLine="428"/>
        <w:rPr>
          <w:color w:val="auto"/>
          <w:sz w:val="21"/>
          <w:szCs w:val="21"/>
        </w:rPr>
      </w:pPr>
      <w:r>
        <w:rPr>
          <w:color w:val="auto"/>
          <w:spacing w:val="-7"/>
          <w:sz w:val="21"/>
          <w:szCs w:val="21"/>
        </w:rPr>
        <w:t>（四）</w:t>
      </w:r>
      <w:r>
        <w:rPr>
          <w:color w:val="auto"/>
          <w:spacing w:val="-53"/>
          <w:sz w:val="21"/>
          <w:szCs w:val="21"/>
        </w:rPr>
        <w:t xml:space="preserve"> </w:t>
      </w:r>
      <w:r>
        <w:rPr>
          <w:color w:val="auto"/>
          <w:spacing w:val="-7"/>
          <w:sz w:val="21"/>
          <w:szCs w:val="21"/>
        </w:rPr>
        <w:t>参与公共资源交易活动系本单位自愿行为。保证无组织</w:t>
      </w:r>
      <w:r>
        <w:rPr>
          <w:color w:val="auto"/>
          <w:spacing w:val="-8"/>
          <w:sz w:val="21"/>
          <w:szCs w:val="21"/>
        </w:rPr>
        <w:t>或参与围标、串标、出卖（借）、</w:t>
      </w:r>
      <w:r>
        <w:rPr>
          <w:color w:val="auto"/>
          <w:sz w:val="21"/>
          <w:szCs w:val="21"/>
        </w:rPr>
        <w:t xml:space="preserve"> </w:t>
      </w:r>
      <w:r>
        <w:rPr>
          <w:color w:val="auto"/>
          <w:spacing w:val="-6"/>
          <w:sz w:val="21"/>
          <w:szCs w:val="21"/>
        </w:rPr>
        <w:t>转让资质证书或接受他人挂靠投标、以他人名义参与竞争或以其他方式弄虚作假骗取中标（成交）、</w:t>
      </w:r>
    </w:p>
    <w:p w14:paraId="67E1FB89">
      <w:pPr>
        <w:pStyle w:val="3"/>
        <w:spacing w:line="219" w:lineRule="auto"/>
        <w:ind w:left="37"/>
        <w:rPr>
          <w:color w:val="auto"/>
          <w:sz w:val="21"/>
          <w:szCs w:val="21"/>
        </w:rPr>
      </w:pPr>
      <w:r>
        <w:rPr>
          <w:color w:val="auto"/>
          <w:spacing w:val="-2"/>
          <w:sz w:val="21"/>
          <w:szCs w:val="21"/>
        </w:rPr>
        <w:t>恶意报价、恶意投诉等违法违规行为。</w:t>
      </w:r>
    </w:p>
    <w:p w14:paraId="70C15841">
      <w:pPr>
        <w:spacing w:line="242" w:lineRule="auto"/>
        <w:rPr>
          <w:rFonts w:ascii="Arial"/>
          <w:color w:val="auto"/>
          <w:sz w:val="21"/>
        </w:rPr>
      </w:pPr>
    </w:p>
    <w:p w14:paraId="5182165D">
      <w:pPr>
        <w:pStyle w:val="3"/>
        <w:numPr>
          <w:ilvl w:val="0"/>
          <w:numId w:val="2"/>
        </w:numPr>
        <w:spacing w:before="68" w:line="492" w:lineRule="auto"/>
        <w:ind w:left="40" w:right="76" w:firstLine="425"/>
        <w:rPr>
          <w:color w:val="auto"/>
          <w:spacing w:val="-6"/>
          <w:sz w:val="21"/>
          <w:szCs w:val="21"/>
        </w:rPr>
      </w:pPr>
      <w:r>
        <w:rPr>
          <w:color w:val="auto"/>
          <w:sz w:val="21"/>
          <w:szCs w:val="21"/>
        </w:rPr>
        <w:t>守合同、重信用， 加强单位诚信建设。保证</w:t>
      </w:r>
      <w:r>
        <w:rPr>
          <w:color w:val="auto"/>
          <w:spacing w:val="-1"/>
          <w:sz w:val="21"/>
          <w:szCs w:val="21"/>
        </w:rPr>
        <w:t>无恶意提高造价、违约毁约等行为。自觉</w:t>
      </w:r>
      <w:r>
        <w:rPr>
          <w:color w:val="auto"/>
          <w:sz w:val="21"/>
          <w:szCs w:val="21"/>
        </w:rPr>
        <w:t xml:space="preserve"> </w:t>
      </w:r>
      <w:r>
        <w:rPr>
          <w:color w:val="auto"/>
          <w:spacing w:val="2"/>
          <w:sz w:val="21"/>
          <w:szCs w:val="21"/>
        </w:rPr>
        <w:t>维护公共资源交易良好秩序，自觉接受行政监督部门、纪检监察机关、行业组织、社会公众、新</w:t>
      </w:r>
      <w:r>
        <w:rPr>
          <w:color w:val="auto"/>
          <w:spacing w:val="-6"/>
          <w:sz w:val="21"/>
          <w:szCs w:val="21"/>
        </w:rPr>
        <w:t>闻舆论的监督。</w:t>
      </w:r>
    </w:p>
    <w:p w14:paraId="2C932EE8">
      <w:pPr>
        <w:pStyle w:val="3"/>
        <w:numPr>
          <w:ilvl w:val="0"/>
          <w:numId w:val="0"/>
        </w:numPr>
        <w:spacing w:before="68" w:line="492" w:lineRule="auto"/>
        <w:ind w:left="465" w:leftChars="0" w:right="76" w:rightChars="0"/>
        <w:rPr>
          <w:color w:val="auto"/>
          <w:sz w:val="21"/>
          <w:szCs w:val="21"/>
        </w:rPr>
      </w:pPr>
      <w:r>
        <w:rPr>
          <w:color w:val="auto"/>
          <w:spacing w:val="2"/>
          <w:sz w:val="21"/>
          <w:szCs w:val="21"/>
        </w:rPr>
        <w:t>（六）本单位自愿接受公共资源交易监督管理机构和有关行政监督部门的依法检查。如发生</w:t>
      </w:r>
      <w:r>
        <w:rPr>
          <w:color w:val="auto"/>
          <w:spacing w:val="17"/>
          <w:sz w:val="21"/>
          <w:szCs w:val="21"/>
        </w:rPr>
        <w:t xml:space="preserve"> </w:t>
      </w:r>
      <w:r>
        <w:rPr>
          <w:color w:val="auto"/>
          <w:sz w:val="21"/>
          <w:szCs w:val="21"/>
        </w:rPr>
        <w:t>违法违规或不良行为，自愿接受有关行政监督部门</w:t>
      </w:r>
      <w:r>
        <w:rPr>
          <w:color w:val="auto"/>
          <w:spacing w:val="-1"/>
          <w:sz w:val="21"/>
          <w:szCs w:val="21"/>
        </w:rPr>
        <w:t>依法给予的行政处罚（处理</w:t>
      </w:r>
      <w:r>
        <w:rPr>
          <w:color w:val="auto"/>
          <w:spacing w:val="-18"/>
          <w:sz w:val="21"/>
          <w:szCs w:val="21"/>
        </w:rPr>
        <w:t>）</w:t>
      </w:r>
      <w:r>
        <w:rPr>
          <w:color w:val="auto"/>
          <w:spacing w:val="45"/>
          <w:sz w:val="21"/>
          <w:szCs w:val="21"/>
        </w:rPr>
        <w:t xml:space="preserve"> </w:t>
      </w:r>
      <w:r>
        <w:rPr>
          <w:color w:val="auto"/>
          <w:spacing w:val="-18"/>
          <w:sz w:val="21"/>
          <w:szCs w:val="21"/>
        </w:rPr>
        <w:t>，</w:t>
      </w:r>
      <w:r>
        <w:rPr>
          <w:color w:val="auto"/>
          <w:spacing w:val="-1"/>
          <w:sz w:val="21"/>
          <w:szCs w:val="21"/>
        </w:rPr>
        <w:t>执行诚信不良</w:t>
      </w:r>
    </w:p>
    <w:p w14:paraId="454A8DCC">
      <w:pPr>
        <w:pStyle w:val="3"/>
        <w:spacing w:before="1" w:line="219" w:lineRule="auto"/>
        <w:ind w:left="40"/>
        <w:rPr>
          <w:color w:val="auto"/>
          <w:sz w:val="21"/>
          <w:szCs w:val="21"/>
        </w:rPr>
      </w:pPr>
      <w:r>
        <w:rPr>
          <w:color w:val="auto"/>
          <w:spacing w:val="-5"/>
          <w:sz w:val="21"/>
          <w:szCs w:val="21"/>
        </w:rPr>
        <w:t>行为记录联合惩戒措施，触犯法律的， 依法承担法律责任。</w:t>
      </w:r>
    </w:p>
    <w:p w14:paraId="5301AB9E">
      <w:pPr>
        <w:spacing w:line="241" w:lineRule="auto"/>
        <w:rPr>
          <w:rFonts w:ascii="Arial"/>
          <w:color w:val="auto"/>
          <w:sz w:val="21"/>
        </w:rPr>
      </w:pPr>
    </w:p>
    <w:p w14:paraId="5FC75DCE">
      <w:pPr>
        <w:pStyle w:val="3"/>
        <w:spacing w:before="69" w:line="557" w:lineRule="exact"/>
        <w:ind w:left="466"/>
        <w:rPr>
          <w:color w:val="auto"/>
          <w:sz w:val="21"/>
          <w:szCs w:val="21"/>
        </w:rPr>
      </w:pPr>
      <w:r>
        <w:rPr>
          <w:color w:val="auto"/>
          <w:spacing w:val="-1"/>
          <w:position w:val="26"/>
          <w:sz w:val="21"/>
          <w:szCs w:val="21"/>
        </w:rPr>
        <w:t>（七）本人郑重作出上述承诺。本人和单位员工均已熟悉诚信承诺内容并认真践行承诺。</w:t>
      </w:r>
    </w:p>
    <w:p w14:paraId="78FC3FB7">
      <w:pPr>
        <w:pStyle w:val="3"/>
        <w:spacing w:before="1" w:line="220" w:lineRule="auto"/>
        <w:ind w:left="6131"/>
        <w:rPr>
          <w:color w:val="auto"/>
          <w:sz w:val="21"/>
          <w:szCs w:val="21"/>
        </w:rPr>
      </w:pPr>
      <w:r>
        <w:rPr>
          <w:color w:val="auto"/>
          <w:spacing w:val="-5"/>
          <w:sz w:val="21"/>
          <w:szCs w:val="21"/>
        </w:rPr>
        <w:t>法定代表人签名：</w:t>
      </w:r>
    </w:p>
    <w:p w14:paraId="1F7582BB">
      <w:pPr>
        <w:rPr>
          <w:rFonts w:ascii="Arial"/>
          <w:color w:val="auto"/>
          <w:sz w:val="21"/>
        </w:rPr>
      </w:pPr>
    </w:p>
    <w:p w14:paraId="3BDC74FC">
      <w:pPr>
        <w:pStyle w:val="3"/>
        <w:spacing w:before="69" w:line="220" w:lineRule="auto"/>
        <w:ind w:left="6132"/>
        <w:rPr>
          <w:color w:val="auto"/>
          <w:sz w:val="21"/>
          <w:szCs w:val="21"/>
        </w:rPr>
      </w:pPr>
      <w:r>
        <w:rPr>
          <w:color w:val="auto"/>
          <w:spacing w:val="-7"/>
          <w:sz w:val="21"/>
          <w:szCs w:val="21"/>
        </w:rPr>
        <w:t>单位名称（盖章</w:t>
      </w:r>
      <w:r>
        <w:rPr>
          <w:color w:val="auto"/>
          <w:spacing w:val="-1"/>
          <w:sz w:val="21"/>
          <w:szCs w:val="21"/>
        </w:rPr>
        <w:t>）：</w:t>
      </w:r>
    </w:p>
    <w:p w14:paraId="514DF922">
      <w:pPr>
        <w:pStyle w:val="3"/>
        <w:spacing w:before="76" w:line="221" w:lineRule="auto"/>
        <w:ind w:left="6659"/>
        <w:rPr>
          <w:color w:val="auto"/>
          <w:sz w:val="21"/>
          <w:szCs w:val="21"/>
        </w:rPr>
      </w:pPr>
      <w:r>
        <w:rPr>
          <w:color w:val="auto"/>
          <w:spacing w:val="-7"/>
          <w:sz w:val="21"/>
          <w:szCs w:val="21"/>
        </w:rPr>
        <w:t>年</w:t>
      </w:r>
      <w:r>
        <w:rPr>
          <w:color w:val="auto"/>
          <w:spacing w:val="2"/>
          <w:sz w:val="21"/>
          <w:szCs w:val="21"/>
        </w:rPr>
        <w:t xml:space="preserve">    </w:t>
      </w:r>
      <w:r>
        <w:rPr>
          <w:color w:val="auto"/>
          <w:spacing w:val="-7"/>
          <w:sz w:val="21"/>
          <w:szCs w:val="21"/>
        </w:rPr>
        <w:t>月</w:t>
      </w:r>
      <w:r>
        <w:rPr>
          <w:color w:val="auto"/>
          <w:spacing w:val="11"/>
          <w:sz w:val="21"/>
          <w:szCs w:val="21"/>
        </w:rPr>
        <w:t xml:space="preserve">    </w:t>
      </w:r>
      <w:r>
        <w:rPr>
          <w:color w:val="auto"/>
          <w:spacing w:val="-7"/>
          <w:sz w:val="21"/>
          <w:szCs w:val="21"/>
        </w:rPr>
        <w:t>日</w:t>
      </w:r>
    </w:p>
    <w:p w14:paraId="416F282D">
      <w:pPr>
        <w:spacing w:line="221" w:lineRule="auto"/>
        <w:rPr>
          <w:color w:val="auto"/>
          <w:sz w:val="21"/>
          <w:szCs w:val="21"/>
        </w:rPr>
        <w:sectPr>
          <w:headerReference r:id="rId10" w:type="default"/>
          <w:footerReference r:id="rId11"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32F91D5B">
      <w:pPr>
        <w:spacing w:line="248" w:lineRule="auto"/>
        <w:rPr>
          <w:rFonts w:ascii="Arial"/>
          <w:color w:val="auto"/>
          <w:sz w:val="21"/>
        </w:rPr>
      </w:pPr>
      <w:r>
        <w:rPr>
          <w:color w:val="auto"/>
        </w:rPr>
        <w:pict>
          <v:shape id="_x0000_s1034" o:spid="_x0000_s1034" style="position:absolute;left:0pt;margin-left:74.4pt;margin-top:54pt;height:0.75pt;width:449.25pt;mso-position-horizontal-relative:page;mso-position-vertical-relative:page;z-index:251671552;mso-width-relative:page;mso-height-relative:page;" fillcolor="#000000" filled="t" stroked="f" coordsize="8985,15" o:allowincell="f" path="m0,14l8984,14,8984,0,0,0,0,14xe">
            <v:path/>
            <v:fill on="t" focussize="0,0"/>
            <v:stroke on="f"/>
            <v:imagedata o:title=""/>
            <o:lock v:ext="edit"/>
          </v:shape>
        </w:pict>
      </w:r>
    </w:p>
    <w:p w14:paraId="043F0D6F">
      <w:pPr>
        <w:spacing w:line="249" w:lineRule="auto"/>
        <w:rPr>
          <w:rFonts w:ascii="Arial"/>
          <w:color w:val="auto"/>
          <w:sz w:val="21"/>
        </w:rPr>
      </w:pPr>
    </w:p>
    <w:p w14:paraId="280EF7F1">
      <w:pPr>
        <w:spacing w:line="249" w:lineRule="auto"/>
        <w:rPr>
          <w:rFonts w:ascii="Arial"/>
          <w:color w:val="auto"/>
          <w:sz w:val="21"/>
        </w:rPr>
      </w:pPr>
    </w:p>
    <w:p w14:paraId="56D56510">
      <w:pPr>
        <w:spacing w:line="249" w:lineRule="auto"/>
        <w:rPr>
          <w:rFonts w:ascii="Arial"/>
          <w:color w:val="auto"/>
          <w:sz w:val="21"/>
        </w:rPr>
      </w:pPr>
    </w:p>
    <w:p w14:paraId="56AC59CC">
      <w:pPr>
        <w:spacing w:before="68" w:line="221" w:lineRule="auto"/>
        <w:ind w:left="144"/>
        <w:rPr>
          <w:rFonts w:ascii="黑体" w:hAnsi="黑体" w:eastAsia="黑体" w:cs="黑体"/>
          <w:color w:val="auto"/>
          <w:sz w:val="21"/>
          <w:szCs w:val="21"/>
        </w:rPr>
      </w:pPr>
      <w:r>
        <w:rPr>
          <w:rFonts w:ascii="黑体" w:hAnsi="黑体" w:eastAsia="黑体" w:cs="黑体"/>
          <w:color w:val="auto"/>
          <w:spacing w:val="-5"/>
          <w:sz w:val="21"/>
          <w:szCs w:val="21"/>
        </w:rPr>
        <w:t>附页</w:t>
      </w:r>
    </w:p>
    <w:p w14:paraId="2D3AB5BA">
      <w:pPr>
        <w:pStyle w:val="3"/>
        <w:spacing w:before="165" w:line="225" w:lineRule="auto"/>
        <w:ind w:left="1085"/>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湖南省政府采购支持中小企业融资合作银行及联系人名单</w:t>
      </w:r>
    </w:p>
    <w:p w14:paraId="3DE1FA1F">
      <w:pPr>
        <w:spacing w:line="179" w:lineRule="exact"/>
        <w:rPr>
          <w:color w:val="auto"/>
        </w:rPr>
      </w:pPr>
    </w:p>
    <w:tbl>
      <w:tblPr>
        <w:tblStyle w:val="27"/>
        <w:tblW w:w="913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95"/>
        <w:gridCol w:w="1248"/>
        <w:gridCol w:w="3215"/>
        <w:gridCol w:w="1974"/>
      </w:tblGrid>
      <w:tr w14:paraId="0A8BBC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2695" w:type="dxa"/>
            <w:tcBorders>
              <w:top w:val="single" w:color="000000" w:sz="2" w:space="0"/>
              <w:left w:val="single" w:color="000000" w:sz="2" w:space="0"/>
            </w:tcBorders>
            <w:vAlign w:val="top"/>
          </w:tcPr>
          <w:p w14:paraId="0EC5DB3B">
            <w:pPr>
              <w:pStyle w:val="28"/>
              <w:spacing w:before="203" w:line="223" w:lineRule="auto"/>
              <w:ind w:left="1001"/>
              <w:rPr>
                <w:color w:val="auto"/>
                <w:sz w:val="18"/>
                <w:szCs w:val="18"/>
              </w:rPr>
            </w:pPr>
            <w:r>
              <w:rPr>
                <w:color w:val="auto"/>
                <w:spacing w:val="-1"/>
                <w:sz w:val="18"/>
                <w:szCs w:val="18"/>
              </w:rPr>
              <w:t>银行名称</w:t>
            </w:r>
          </w:p>
        </w:tc>
        <w:tc>
          <w:tcPr>
            <w:tcW w:w="1248" w:type="dxa"/>
            <w:tcBorders>
              <w:top w:val="single" w:color="000000" w:sz="2" w:space="0"/>
            </w:tcBorders>
            <w:vAlign w:val="top"/>
          </w:tcPr>
          <w:p w14:paraId="57B835EB">
            <w:pPr>
              <w:pStyle w:val="28"/>
              <w:spacing w:before="203" w:line="224" w:lineRule="auto"/>
              <w:ind w:left="359"/>
              <w:rPr>
                <w:color w:val="auto"/>
                <w:sz w:val="18"/>
                <w:szCs w:val="18"/>
              </w:rPr>
            </w:pPr>
            <w:r>
              <w:rPr>
                <w:color w:val="auto"/>
                <w:spacing w:val="-2"/>
                <w:sz w:val="18"/>
                <w:szCs w:val="18"/>
              </w:rPr>
              <w:t>联系人</w:t>
            </w:r>
          </w:p>
        </w:tc>
        <w:tc>
          <w:tcPr>
            <w:tcW w:w="3215" w:type="dxa"/>
            <w:tcBorders>
              <w:top w:val="single" w:color="000000" w:sz="2" w:space="0"/>
            </w:tcBorders>
            <w:vAlign w:val="top"/>
          </w:tcPr>
          <w:p w14:paraId="1F826035">
            <w:pPr>
              <w:pStyle w:val="28"/>
              <w:spacing w:before="203" w:line="222" w:lineRule="auto"/>
              <w:ind w:left="1344"/>
              <w:rPr>
                <w:color w:val="auto"/>
                <w:sz w:val="18"/>
                <w:szCs w:val="18"/>
              </w:rPr>
            </w:pPr>
            <w:r>
              <w:rPr>
                <w:color w:val="auto"/>
                <w:spacing w:val="-3"/>
                <w:sz w:val="18"/>
                <w:szCs w:val="18"/>
              </w:rPr>
              <w:t>职</w:t>
            </w:r>
            <w:r>
              <w:rPr>
                <w:color w:val="auto"/>
                <w:spacing w:val="3"/>
                <w:sz w:val="18"/>
                <w:szCs w:val="18"/>
              </w:rPr>
              <w:t xml:space="preserve">  </w:t>
            </w:r>
            <w:r>
              <w:rPr>
                <w:color w:val="auto"/>
                <w:spacing w:val="-3"/>
                <w:sz w:val="18"/>
                <w:szCs w:val="18"/>
              </w:rPr>
              <w:t>务</w:t>
            </w:r>
          </w:p>
        </w:tc>
        <w:tc>
          <w:tcPr>
            <w:tcW w:w="1974" w:type="dxa"/>
            <w:tcBorders>
              <w:top w:val="single" w:color="000000" w:sz="2" w:space="0"/>
              <w:right w:val="single" w:color="000000" w:sz="2" w:space="0"/>
            </w:tcBorders>
            <w:vAlign w:val="top"/>
          </w:tcPr>
          <w:p w14:paraId="26F49EA5">
            <w:pPr>
              <w:pStyle w:val="28"/>
              <w:spacing w:before="203" w:line="224" w:lineRule="auto"/>
              <w:ind w:left="630"/>
              <w:rPr>
                <w:color w:val="auto"/>
                <w:sz w:val="18"/>
                <w:szCs w:val="18"/>
              </w:rPr>
            </w:pPr>
            <w:r>
              <w:rPr>
                <w:color w:val="auto"/>
                <w:spacing w:val="-1"/>
                <w:sz w:val="18"/>
                <w:szCs w:val="18"/>
              </w:rPr>
              <w:t>联系电话</w:t>
            </w:r>
          </w:p>
        </w:tc>
      </w:tr>
      <w:tr w14:paraId="7824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61B4582E">
            <w:pPr>
              <w:pStyle w:val="28"/>
              <w:spacing w:before="177" w:line="222" w:lineRule="auto"/>
              <w:ind w:left="130"/>
              <w:rPr>
                <w:color w:val="auto"/>
                <w:sz w:val="18"/>
                <w:szCs w:val="18"/>
              </w:rPr>
            </w:pPr>
            <w:r>
              <w:rPr>
                <w:color w:val="auto"/>
                <w:spacing w:val="-1"/>
                <w:sz w:val="18"/>
                <w:szCs w:val="18"/>
              </w:rPr>
              <w:t>交通银行湖南省分行</w:t>
            </w:r>
          </w:p>
        </w:tc>
        <w:tc>
          <w:tcPr>
            <w:tcW w:w="1248" w:type="dxa"/>
            <w:vAlign w:val="top"/>
          </w:tcPr>
          <w:p w14:paraId="2423FEEF">
            <w:pPr>
              <w:pStyle w:val="28"/>
              <w:spacing w:before="177" w:line="223" w:lineRule="auto"/>
              <w:ind w:left="358"/>
              <w:rPr>
                <w:color w:val="auto"/>
                <w:sz w:val="18"/>
                <w:szCs w:val="18"/>
              </w:rPr>
            </w:pPr>
            <w:r>
              <w:rPr>
                <w:color w:val="auto"/>
                <w:spacing w:val="-2"/>
                <w:sz w:val="18"/>
                <w:szCs w:val="18"/>
              </w:rPr>
              <w:t>刘</w:t>
            </w:r>
            <w:r>
              <w:rPr>
                <w:color w:val="auto"/>
                <w:spacing w:val="2"/>
                <w:sz w:val="18"/>
                <w:szCs w:val="18"/>
              </w:rPr>
              <w:t xml:space="preserve">  </w:t>
            </w:r>
            <w:r>
              <w:rPr>
                <w:color w:val="auto"/>
                <w:spacing w:val="-2"/>
                <w:sz w:val="18"/>
                <w:szCs w:val="18"/>
              </w:rPr>
              <w:t>波</w:t>
            </w:r>
          </w:p>
        </w:tc>
        <w:tc>
          <w:tcPr>
            <w:tcW w:w="3215" w:type="dxa"/>
            <w:vAlign w:val="top"/>
          </w:tcPr>
          <w:p w14:paraId="5EFA4AD7">
            <w:pPr>
              <w:pStyle w:val="28"/>
              <w:spacing w:before="177" w:line="222" w:lineRule="auto"/>
              <w:ind w:left="116"/>
              <w:rPr>
                <w:color w:val="auto"/>
                <w:sz w:val="18"/>
                <w:szCs w:val="18"/>
              </w:rPr>
            </w:pPr>
            <w:r>
              <w:rPr>
                <w:color w:val="auto"/>
                <w:spacing w:val="-1"/>
                <w:sz w:val="18"/>
                <w:szCs w:val="18"/>
              </w:rPr>
              <w:t>名城支行客户经理</w:t>
            </w:r>
          </w:p>
        </w:tc>
        <w:tc>
          <w:tcPr>
            <w:tcW w:w="1974" w:type="dxa"/>
            <w:tcBorders>
              <w:right w:val="single" w:color="000000" w:sz="2" w:space="0"/>
            </w:tcBorders>
            <w:vAlign w:val="top"/>
          </w:tcPr>
          <w:p w14:paraId="4389EF6A">
            <w:pPr>
              <w:pStyle w:val="28"/>
              <w:spacing w:before="207" w:line="184" w:lineRule="auto"/>
              <w:ind w:left="130"/>
              <w:rPr>
                <w:color w:val="auto"/>
                <w:sz w:val="18"/>
                <w:szCs w:val="18"/>
              </w:rPr>
            </w:pPr>
            <w:r>
              <w:rPr>
                <w:color w:val="auto"/>
                <w:spacing w:val="-2"/>
                <w:sz w:val="18"/>
                <w:szCs w:val="18"/>
              </w:rPr>
              <w:t>13874998873</w:t>
            </w:r>
          </w:p>
        </w:tc>
      </w:tr>
      <w:tr w14:paraId="3A8FE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695" w:type="dxa"/>
            <w:tcBorders>
              <w:left w:val="single" w:color="000000" w:sz="2" w:space="0"/>
            </w:tcBorders>
            <w:vAlign w:val="top"/>
          </w:tcPr>
          <w:p w14:paraId="3FFCB5CD">
            <w:pPr>
              <w:pStyle w:val="28"/>
              <w:spacing w:before="178" w:line="222" w:lineRule="auto"/>
              <w:ind w:left="130"/>
              <w:rPr>
                <w:color w:val="auto"/>
                <w:sz w:val="18"/>
                <w:szCs w:val="18"/>
              </w:rPr>
            </w:pPr>
            <w:r>
              <w:rPr>
                <w:color w:val="auto"/>
                <w:spacing w:val="-1"/>
                <w:sz w:val="18"/>
                <w:szCs w:val="18"/>
              </w:rPr>
              <w:t>交通银行湖南省分行</w:t>
            </w:r>
          </w:p>
        </w:tc>
        <w:tc>
          <w:tcPr>
            <w:tcW w:w="1248" w:type="dxa"/>
            <w:vAlign w:val="top"/>
          </w:tcPr>
          <w:p w14:paraId="03E6C8A6">
            <w:pPr>
              <w:pStyle w:val="28"/>
              <w:spacing w:before="178" w:line="222" w:lineRule="auto"/>
              <w:ind w:left="383"/>
              <w:rPr>
                <w:color w:val="auto"/>
                <w:sz w:val="18"/>
                <w:szCs w:val="18"/>
              </w:rPr>
            </w:pPr>
            <w:r>
              <w:rPr>
                <w:color w:val="auto"/>
                <w:spacing w:val="-10"/>
                <w:sz w:val="18"/>
                <w:szCs w:val="18"/>
              </w:rPr>
              <w:t>肖勇光</w:t>
            </w:r>
          </w:p>
        </w:tc>
        <w:tc>
          <w:tcPr>
            <w:tcW w:w="3215" w:type="dxa"/>
            <w:vAlign w:val="top"/>
          </w:tcPr>
          <w:p w14:paraId="24524914">
            <w:pPr>
              <w:pStyle w:val="28"/>
              <w:spacing w:before="178" w:line="222" w:lineRule="auto"/>
              <w:ind w:left="116"/>
              <w:rPr>
                <w:color w:val="auto"/>
                <w:sz w:val="18"/>
                <w:szCs w:val="18"/>
              </w:rPr>
            </w:pPr>
            <w:r>
              <w:rPr>
                <w:color w:val="auto"/>
                <w:spacing w:val="-1"/>
                <w:sz w:val="18"/>
                <w:szCs w:val="18"/>
              </w:rPr>
              <w:t>分行高级经理</w:t>
            </w:r>
          </w:p>
        </w:tc>
        <w:tc>
          <w:tcPr>
            <w:tcW w:w="1974" w:type="dxa"/>
            <w:tcBorders>
              <w:right w:val="single" w:color="000000" w:sz="2" w:space="0"/>
            </w:tcBorders>
            <w:vAlign w:val="top"/>
          </w:tcPr>
          <w:p w14:paraId="7A1E0BBC">
            <w:pPr>
              <w:pStyle w:val="28"/>
              <w:spacing w:before="207" w:line="184" w:lineRule="auto"/>
              <w:ind w:left="130"/>
              <w:rPr>
                <w:color w:val="auto"/>
                <w:sz w:val="18"/>
                <w:szCs w:val="18"/>
              </w:rPr>
            </w:pPr>
            <w:r>
              <w:rPr>
                <w:color w:val="auto"/>
                <w:spacing w:val="-2"/>
                <w:sz w:val="18"/>
                <w:szCs w:val="18"/>
              </w:rPr>
              <w:t>13755192647</w:t>
            </w:r>
          </w:p>
        </w:tc>
      </w:tr>
      <w:tr w14:paraId="4F4B5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55A3FC95">
            <w:pPr>
              <w:pStyle w:val="28"/>
              <w:spacing w:before="178" w:line="223" w:lineRule="auto"/>
              <w:ind w:left="144"/>
              <w:rPr>
                <w:color w:val="auto"/>
                <w:sz w:val="18"/>
                <w:szCs w:val="18"/>
              </w:rPr>
            </w:pPr>
            <w:r>
              <w:rPr>
                <w:color w:val="auto"/>
                <w:spacing w:val="-2"/>
                <w:sz w:val="18"/>
                <w:szCs w:val="18"/>
              </w:rPr>
              <w:t>中国民生银行长沙分行</w:t>
            </w:r>
          </w:p>
        </w:tc>
        <w:tc>
          <w:tcPr>
            <w:tcW w:w="1248" w:type="dxa"/>
            <w:vAlign w:val="top"/>
          </w:tcPr>
          <w:p w14:paraId="47FDFD35">
            <w:pPr>
              <w:pStyle w:val="28"/>
              <w:spacing w:before="178" w:line="222" w:lineRule="auto"/>
              <w:ind w:left="358"/>
              <w:rPr>
                <w:color w:val="auto"/>
                <w:sz w:val="18"/>
                <w:szCs w:val="18"/>
              </w:rPr>
            </w:pPr>
            <w:r>
              <w:rPr>
                <w:color w:val="auto"/>
                <w:spacing w:val="-1"/>
                <w:sz w:val="18"/>
                <w:szCs w:val="18"/>
              </w:rPr>
              <w:t>黄飞燕</w:t>
            </w:r>
          </w:p>
        </w:tc>
        <w:tc>
          <w:tcPr>
            <w:tcW w:w="3215" w:type="dxa"/>
            <w:vAlign w:val="top"/>
          </w:tcPr>
          <w:p w14:paraId="75A7DEB7">
            <w:pPr>
              <w:pStyle w:val="28"/>
              <w:spacing w:before="178" w:line="222" w:lineRule="auto"/>
              <w:ind w:left="119"/>
              <w:rPr>
                <w:color w:val="auto"/>
                <w:sz w:val="18"/>
                <w:szCs w:val="18"/>
              </w:rPr>
            </w:pPr>
            <w:r>
              <w:rPr>
                <w:color w:val="auto"/>
                <w:spacing w:val="-2"/>
                <w:sz w:val="18"/>
                <w:szCs w:val="18"/>
              </w:rPr>
              <w:t>营业部总经理</w:t>
            </w:r>
          </w:p>
        </w:tc>
        <w:tc>
          <w:tcPr>
            <w:tcW w:w="1974" w:type="dxa"/>
            <w:tcBorders>
              <w:right w:val="single" w:color="000000" w:sz="2" w:space="0"/>
            </w:tcBorders>
            <w:vAlign w:val="top"/>
          </w:tcPr>
          <w:p w14:paraId="05C9FB70">
            <w:pPr>
              <w:pStyle w:val="28"/>
              <w:spacing w:before="208" w:line="184" w:lineRule="auto"/>
              <w:ind w:left="130"/>
              <w:rPr>
                <w:color w:val="auto"/>
                <w:sz w:val="18"/>
                <w:szCs w:val="18"/>
              </w:rPr>
            </w:pPr>
            <w:r>
              <w:rPr>
                <w:color w:val="auto"/>
                <w:spacing w:val="-2"/>
                <w:sz w:val="18"/>
                <w:szCs w:val="18"/>
              </w:rPr>
              <w:t>13308463468</w:t>
            </w:r>
          </w:p>
        </w:tc>
      </w:tr>
      <w:tr w14:paraId="29614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695" w:type="dxa"/>
            <w:tcBorders>
              <w:left w:val="single" w:color="000000" w:sz="2" w:space="0"/>
            </w:tcBorders>
            <w:vAlign w:val="top"/>
          </w:tcPr>
          <w:p w14:paraId="61AA9FC6">
            <w:pPr>
              <w:pStyle w:val="28"/>
              <w:spacing w:before="179" w:line="223" w:lineRule="auto"/>
              <w:ind w:left="144"/>
              <w:rPr>
                <w:color w:val="auto"/>
                <w:sz w:val="18"/>
                <w:szCs w:val="18"/>
              </w:rPr>
            </w:pPr>
            <w:r>
              <w:rPr>
                <w:color w:val="auto"/>
                <w:spacing w:val="-2"/>
                <w:sz w:val="18"/>
                <w:szCs w:val="18"/>
              </w:rPr>
              <w:t>中国民生银行长沙分行</w:t>
            </w:r>
          </w:p>
        </w:tc>
        <w:tc>
          <w:tcPr>
            <w:tcW w:w="1248" w:type="dxa"/>
            <w:vAlign w:val="top"/>
          </w:tcPr>
          <w:p w14:paraId="4ACD3A56">
            <w:pPr>
              <w:pStyle w:val="28"/>
              <w:spacing w:before="179" w:line="222" w:lineRule="auto"/>
              <w:ind w:left="359"/>
              <w:rPr>
                <w:color w:val="auto"/>
                <w:sz w:val="18"/>
                <w:szCs w:val="18"/>
              </w:rPr>
            </w:pPr>
            <w:r>
              <w:rPr>
                <w:color w:val="auto"/>
                <w:spacing w:val="-2"/>
                <w:sz w:val="18"/>
                <w:szCs w:val="18"/>
              </w:rPr>
              <w:t>蒋寒奇</w:t>
            </w:r>
          </w:p>
        </w:tc>
        <w:tc>
          <w:tcPr>
            <w:tcW w:w="3215" w:type="dxa"/>
            <w:vAlign w:val="top"/>
          </w:tcPr>
          <w:p w14:paraId="305A8D07">
            <w:pPr>
              <w:pStyle w:val="28"/>
              <w:spacing w:before="179" w:line="222" w:lineRule="auto"/>
              <w:ind w:left="119"/>
              <w:rPr>
                <w:color w:val="auto"/>
                <w:sz w:val="18"/>
                <w:szCs w:val="18"/>
              </w:rPr>
            </w:pPr>
            <w:r>
              <w:rPr>
                <w:color w:val="auto"/>
                <w:spacing w:val="-1"/>
                <w:sz w:val="18"/>
                <w:szCs w:val="18"/>
              </w:rPr>
              <w:t>营业部中小企业客户经理</w:t>
            </w:r>
          </w:p>
        </w:tc>
        <w:tc>
          <w:tcPr>
            <w:tcW w:w="1974" w:type="dxa"/>
            <w:tcBorders>
              <w:right w:val="single" w:color="000000" w:sz="2" w:space="0"/>
            </w:tcBorders>
            <w:vAlign w:val="top"/>
          </w:tcPr>
          <w:p w14:paraId="7AB29CF3">
            <w:pPr>
              <w:pStyle w:val="28"/>
              <w:spacing w:before="209" w:line="184" w:lineRule="auto"/>
              <w:ind w:left="130"/>
              <w:rPr>
                <w:color w:val="auto"/>
                <w:sz w:val="18"/>
                <w:szCs w:val="18"/>
              </w:rPr>
            </w:pPr>
            <w:r>
              <w:rPr>
                <w:color w:val="auto"/>
                <w:spacing w:val="-2"/>
                <w:sz w:val="18"/>
                <w:szCs w:val="18"/>
              </w:rPr>
              <w:t>13548982975</w:t>
            </w:r>
          </w:p>
        </w:tc>
      </w:tr>
      <w:tr w14:paraId="625BA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3C4A5BF0">
            <w:pPr>
              <w:pStyle w:val="28"/>
              <w:spacing w:before="184" w:line="223" w:lineRule="auto"/>
              <w:ind w:left="130"/>
              <w:rPr>
                <w:color w:val="auto"/>
                <w:sz w:val="18"/>
                <w:szCs w:val="18"/>
              </w:rPr>
            </w:pPr>
            <w:r>
              <w:rPr>
                <w:color w:val="auto"/>
                <w:spacing w:val="-1"/>
                <w:sz w:val="18"/>
                <w:szCs w:val="18"/>
              </w:rPr>
              <w:t>兴业银行长沙分行</w:t>
            </w:r>
          </w:p>
        </w:tc>
        <w:tc>
          <w:tcPr>
            <w:tcW w:w="1248" w:type="dxa"/>
            <w:vAlign w:val="top"/>
          </w:tcPr>
          <w:p w14:paraId="32BFC953">
            <w:pPr>
              <w:pStyle w:val="28"/>
              <w:spacing w:before="184" w:line="222" w:lineRule="auto"/>
              <w:ind w:left="358"/>
              <w:rPr>
                <w:color w:val="auto"/>
                <w:sz w:val="18"/>
                <w:szCs w:val="18"/>
              </w:rPr>
            </w:pPr>
            <w:r>
              <w:rPr>
                <w:color w:val="auto"/>
                <w:spacing w:val="-1"/>
                <w:sz w:val="18"/>
                <w:szCs w:val="18"/>
              </w:rPr>
              <w:t>刘栅延</w:t>
            </w:r>
          </w:p>
        </w:tc>
        <w:tc>
          <w:tcPr>
            <w:tcW w:w="3215" w:type="dxa"/>
            <w:vAlign w:val="top"/>
          </w:tcPr>
          <w:p w14:paraId="4FCEB48A">
            <w:pPr>
              <w:pStyle w:val="28"/>
              <w:spacing w:before="184" w:line="223" w:lineRule="auto"/>
              <w:ind w:left="114"/>
              <w:rPr>
                <w:color w:val="auto"/>
                <w:sz w:val="18"/>
                <w:szCs w:val="18"/>
              </w:rPr>
            </w:pPr>
            <w:r>
              <w:rPr>
                <w:color w:val="auto"/>
                <w:spacing w:val="-1"/>
                <w:sz w:val="18"/>
                <w:szCs w:val="18"/>
              </w:rPr>
              <w:t>支行行长</w:t>
            </w:r>
          </w:p>
        </w:tc>
        <w:tc>
          <w:tcPr>
            <w:tcW w:w="1974" w:type="dxa"/>
            <w:tcBorders>
              <w:right w:val="single" w:color="000000" w:sz="2" w:space="0"/>
            </w:tcBorders>
            <w:vAlign w:val="top"/>
          </w:tcPr>
          <w:p w14:paraId="7852C35E">
            <w:pPr>
              <w:pStyle w:val="28"/>
              <w:spacing w:before="214" w:line="184" w:lineRule="auto"/>
              <w:ind w:left="130"/>
              <w:rPr>
                <w:color w:val="auto"/>
                <w:sz w:val="18"/>
                <w:szCs w:val="18"/>
              </w:rPr>
            </w:pPr>
            <w:r>
              <w:rPr>
                <w:color w:val="auto"/>
                <w:spacing w:val="-2"/>
                <w:sz w:val="18"/>
                <w:szCs w:val="18"/>
              </w:rPr>
              <w:t>13337316405</w:t>
            </w:r>
          </w:p>
        </w:tc>
      </w:tr>
      <w:tr w14:paraId="4ADCDD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695" w:type="dxa"/>
            <w:tcBorders>
              <w:left w:val="single" w:color="000000" w:sz="2" w:space="0"/>
            </w:tcBorders>
            <w:vAlign w:val="top"/>
          </w:tcPr>
          <w:p w14:paraId="747326E2">
            <w:pPr>
              <w:pStyle w:val="28"/>
              <w:spacing w:before="180" w:line="223" w:lineRule="auto"/>
              <w:ind w:left="130"/>
              <w:rPr>
                <w:color w:val="auto"/>
                <w:sz w:val="18"/>
                <w:szCs w:val="18"/>
              </w:rPr>
            </w:pPr>
            <w:r>
              <w:rPr>
                <w:color w:val="auto"/>
                <w:spacing w:val="-1"/>
                <w:sz w:val="18"/>
                <w:szCs w:val="18"/>
              </w:rPr>
              <w:t>兴业银行长沙分行</w:t>
            </w:r>
          </w:p>
        </w:tc>
        <w:tc>
          <w:tcPr>
            <w:tcW w:w="1248" w:type="dxa"/>
            <w:vAlign w:val="top"/>
          </w:tcPr>
          <w:p w14:paraId="085B6FCC">
            <w:pPr>
              <w:pStyle w:val="28"/>
              <w:spacing w:before="180" w:line="222" w:lineRule="auto"/>
              <w:ind w:left="359"/>
              <w:rPr>
                <w:color w:val="auto"/>
                <w:sz w:val="18"/>
                <w:szCs w:val="18"/>
              </w:rPr>
            </w:pPr>
            <w:r>
              <w:rPr>
                <w:color w:val="auto"/>
                <w:spacing w:val="-2"/>
                <w:sz w:val="18"/>
                <w:szCs w:val="18"/>
              </w:rPr>
              <w:t>蒋修远</w:t>
            </w:r>
          </w:p>
        </w:tc>
        <w:tc>
          <w:tcPr>
            <w:tcW w:w="3215" w:type="dxa"/>
            <w:vAlign w:val="top"/>
          </w:tcPr>
          <w:p w14:paraId="0806B119">
            <w:pPr>
              <w:pStyle w:val="28"/>
              <w:spacing w:before="180" w:line="223" w:lineRule="auto"/>
              <w:ind w:left="114"/>
              <w:rPr>
                <w:color w:val="auto"/>
                <w:sz w:val="18"/>
                <w:szCs w:val="18"/>
              </w:rPr>
            </w:pPr>
            <w:r>
              <w:rPr>
                <w:color w:val="auto"/>
                <w:spacing w:val="-1"/>
                <w:sz w:val="18"/>
                <w:szCs w:val="18"/>
              </w:rPr>
              <w:t>支行客户经理</w:t>
            </w:r>
          </w:p>
        </w:tc>
        <w:tc>
          <w:tcPr>
            <w:tcW w:w="1974" w:type="dxa"/>
            <w:tcBorders>
              <w:right w:val="single" w:color="000000" w:sz="2" w:space="0"/>
            </w:tcBorders>
            <w:vAlign w:val="top"/>
          </w:tcPr>
          <w:p w14:paraId="1D42D637">
            <w:pPr>
              <w:pStyle w:val="28"/>
              <w:spacing w:before="209" w:line="184" w:lineRule="auto"/>
              <w:ind w:left="130"/>
              <w:rPr>
                <w:color w:val="auto"/>
                <w:sz w:val="18"/>
                <w:szCs w:val="18"/>
              </w:rPr>
            </w:pPr>
            <w:r>
              <w:rPr>
                <w:color w:val="auto"/>
                <w:spacing w:val="-2"/>
                <w:sz w:val="18"/>
                <w:szCs w:val="18"/>
              </w:rPr>
              <w:t>18607310422</w:t>
            </w:r>
          </w:p>
        </w:tc>
      </w:tr>
      <w:tr w14:paraId="35D023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695" w:type="dxa"/>
            <w:tcBorders>
              <w:left w:val="single" w:color="000000" w:sz="2" w:space="0"/>
            </w:tcBorders>
            <w:vAlign w:val="top"/>
          </w:tcPr>
          <w:p w14:paraId="3B165F9C">
            <w:pPr>
              <w:pStyle w:val="28"/>
              <w:spacing w:before="180" w:line="222" w:lineRule="auto"/>
              <w:ind w:left="144"/>
              <w:rPr>
                <w:color w:val="auto"/>
                <w:sz w:val="18"/>
                <w:szCs w:val="18"/>
              </w:rPr>
            </w:pPr>
            <w:r>
              <w:rPr>
                <w:color w:val="auto"/>
                <w:spacing w:val="-2"/>
                <w:sz w:val="18"/>
                <w:szCs w:val="18"/>
              </w:rPr>
              <w:t>中国光大银行长沙分行</w:t>
            </w:r>
          </w:p>
        </w:tc>
        <w:tc>
          <w:tcPr>
            <w:tcW w:w="1248" w:type="dxa"/>
            <w:vAlign w:val="top"/>
          </w:tcPr>
          <w:p w14:paraId="0486D1BD">
            <w:pPr>
              <w:pStyle w:val="28"/>
              <w:spacing w:before="181" w:line="223" w:lineRule="auto"/>
              <w:ind w:left="358"/>
              <w:rPr>
                <w:color w:val="auto"/>
                <w:sz w:val="18"/>
                <w:szCs w:val="18"/>
              </w:rPr>
            </w:pPr>
            <w:r>
              <w:rPr>
                <w:color w:val="auto"/>
                <w:spacing w:val="-1"/>
                <w:sz w:val="18"/>
                <w:szCs w:val="18"/>
              </w:rPr>
              <w:t>邓永胜</w:t>
            </w:r>
          </w:p>
        </w:tc>
        <w:tc>
          <w:tcPr>
            <w:tcW w:w="3215" w:type="dxa"/>
            <w:vAlign w:val="top"/>
          </w:tcPr>
          <w:p w14:paraId="53AB7CFD">
            <w:pPr>
              <w:pStyle w:val="28"/>
              <w:spacing w:before="180" w:line="222" w:lineRule="auto"/>
              <w:ind w:left="114"/>
              <w:rPr>
                <w:color w:val="auto"/>
                <w:sz w:val="18"/>
                <w:szCs w:val="18"/>
              </w:rPr>
            </w:pPr>
            <w:r>
              <w:rPr>
                <w:color w:val="auto"/>
                <w:spacing w:val="-1"/>
                <w:sz w:val="18"/>
                <w:szCs w:val="18"/>
              </w:rPr>
              <w:t>岳麓支行副行长</w:t>
            </w:r>
          </w:p>
        </w:tc>
        <w:tc>
          <w:tcPr>
            <w:tcW w:w="1974" w:type="dxa"/>
            <w:tcBorders>
              <w:right w:val="single" w:color="000000" w:sz="2" w:space="0"/>
            </w:tcBorders>
            <w:vAlign w:val="top"/>
          </w:tcPr>
          <w:p w14:paraId="44DADE3F">
            <w:pPr>
              <w:pStyle w:val="28"/>
              <w:spacing w:before="210" w:line="184" w:lineRule="auto"/>
              <w:ind w:left="130"/>
              <w:rPr>
                <w:color w:val="auto"/>
                <w:sz w:val="18"/>
                <w:szCs w:val="18"/>
              </w:rPr>
            </w:pPr>
            <w:r>
              <w:rPr>
                <w:color w:val="auto"/>
                <w:spacing w:val="-2"/>
                <w:sz w:val="18"/>
                <w:szCs w:val="18"/>
              </w:rPr>
              <w:t>13617319650</w:t>
            </w:r>
          </w:p>
        </w:tc>
      </w:tr>
      <w:tr w14:paraId="573EC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2695" w:type="dxa"/>
            <w:tcBorders>
              <w:left w:val="single" w:color="000000" w:sz="2" w:space="0"/>
            </w:tcBorders>
            <w:vAlign w:val="top"/>
          </w:tcPr>
          <w:p w14:paraId="1EDBE6E7">
            <w:pPr>
              <w:pStyle w:val="28"/>
              <w:spacing w:before="182" w:line="222" w:lineRule="auto"/>
              <w:ind w:left="144"/>
              <w:rPr>
                <w:color w:val="auto"/>
                <w:sz w:val="18"/>
                <w:szCs w:val="18"/>
              </w:rPr>
            </w:pPr>
            <w:r>
              <w:rPr>
                <w:color w:val="auto"/>
                <w:spacing w:val="-3"/>
                <w:sz w:val="18"/>
                <w:szCs w:val="18"/>
              </w:rPr>
              <w:t>中信银行长沙分行</w:t>
            </w:r>
          </w:p>
        </w:tc>
        <w:tc>
          <w:tcPr>
            <w:tcW w:w="1248" w:type="dxa"/>
            <w:vAlign w:val="top"/>
          </w:tcPr>
          <w:p w14:paraId="7AC177BE">
            <w:pPr>
              <w:pStyle w:val="28"/>
              <w:spacing w:before="182" w:line="221" w:lineRule="auto"/>
              <w:ind w:left="364"/>
              <w:rPr>
                <w:color w:val="auto"/>
                <w:sz w:val="18"/>
                <w:szCs w:val="18"/>
              </w:rPr>
            </w:pPr>
            <w:r>
              <w:rPr>
                <w:color w:val="auto"/>
                <w:spacing w:val="-3"/>
                <w:sz w:val="18"/>
                <w:szCs w:val="18"/>
              </w:rPr>
              <w:t>蔡学军</w:t>
            </w:r>
          </w:p>
        </w:tc>
        <w:tc>
          <w:tcPr>
            <w:tcW w:w="3215" w:type="dxa"/>
            <w:vAlign w:val="top"/>
          </w:tcPr>
          <w:p w14:paraId="0C289803">
            <w:pPr>
              <w:pStyle w:val="28"/>
              <w:spacing w:before="182" w:line="222" w:lineRule="auto"/>
              <w:ind w:left="119"/>
              <w:rPr>
                <w:color w:val="auto"/>
                <w:sz w:val="18"/>
                <w:szCs w:val="18"/>
              </w:rPr>
            </w:pPr>
            <w:r>
              <w:rPr>
                <w:color w:val="auto"/>
                <w:spacing w:val="-1"/>
                <w:sz w:val="18"/>
                <w:szCs w:val="18"/>
              </w:rPr>
              <w:t>公司银行部负责人</w:t>
            </w:r>
          </w:p>
        </w:tc>
        <w:tc>
          <w:tcPr>
            <w:tcW w:w="1974" w:type="dxa"/>
            <w:tcBorders>
              <w:right w:val="single" w:color="000000" w:sz="2" w:space="0"/>
            </w:tcBorders>
            <w:vAlign w:val="top"/>
          </w:tcPr>
          <w:p w14:paraId="1F02B7A4">
            <w:pPr>
              <w:pStyle w:val="28"/>
              <w:spacing w:before="211" w:line="184" w:lineRule="auto"/>
              <w:ind w:left="130"/>
              <w:rPr>
                <w:color w:val="auto"/>
                <w:sz w:val="18"/>
                <w:szCs w:val="18"/>
              </w:rPr>
            </w:pPr>
            <w:r>
              <w:rPr>
                <w:color w:val="auto"/>
                <w:spacing w:val="-2"/>
                <w:sz w:val="18"/>
                <w:szCs w:val="18"/>
              </w:rPr>
              <w:t>13055167195</w:t>
            </w:r>
          </w:p>
        </w:tc>
      </w:tr>
      <w:tr w14:paraId="6AA75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2695" w:type="dxa"/>
            <w:tcBorders>
              <w:left w:val="single" w:color="000000" w:sz="2" w:space="0"/>
              <w:bottom w:val="single" w:color="000000" w:sz="2" w:space="0"/>
            </w:tcBorders>
            <w:vAlign w:val="top"/>
          </w:tcPr>
          <w:p w14:paraId="54196249">
            <w:pPr>
              <w:pStyle w:val="28"/>
              <w:spacing w:before="181" w:line="222" w:lineRule="auto"/>
              <w:ind w:left="144"/>
              <w:rPr>
                <w:color w:val="auto"/>
                <w:sz w:val="18"/>
                <w:szCs w:val="18"/>
              </w:rPr>
            </w:pPr>
            <w:r>
              <w:rPr>
                <w:color w:val="auto"/>
                <w:spacing w:val="-3"/>
                <w:sz w:val="18"/>
                <w:szCs w:val="18"/>
              </w:rPr>
              <w:t>中信银行长沙分行</w:t>
            </w:r>
          </w:p>
        </w:tc>
        <w:tc>
          <w:tcPr>
            <w:tcW w:w="1248" w:type="dxa"/>
            <w:tcBorders>
              <w:bottom w:val="single" w:color="000000" w:sz="2" w:space="0"/>
            </w:tcBorders>
            <w:vAlign w:val="top"/>
          </w:tcPr>
          <w:p w14:paraId="3784E2AB">
            <w:pPr>
              <w:pStyle w:val="28"/>
              <w:spacing w:before="182" w:line="223" w:lineRule="auto"/>
              <w:ind w:left="359"/>
              <w:rPr>
                <w:color w:val="auto"/>
                <w:sz w:val="18"/>
                <w:szCs w:val="18"/>
              </w:rPr>
            </w:pPr>
            <w:r>
              <w:rPr>
                <w:color w:val="auto"/>
                <w:spacing w:val="-2"/>
                <w:sz w:val="18"/>
                <w:szCs w:val="18"/>
              </w:rPr>
              <w:t>宋学农</w:t>
            </w:r>
          </w:p>
        </w:tc>
        <w:tc>
          <w:tcPr>
            <w:tcW w:w="3215" w:type="dxa"/>
            <w:tcBorders>
              <w:bottom w:val="single" w:color="000000" w:sz="2" w:space="0"/>
            </w:tcBorders>
            <w:vAlign w:val="top"/>
          </w:tcPr>
          <w:p w14:paraId="3602F25D">
            <w:pPr>
              <w:pStyle w:val="28"/>
              <w:spacing w:before="181" w:line="222" w:lineRule="auto"/>
              <w:ind w:left="114"/>
              <w:rPr>
                <w:color w:val="auto"/>
                <w:sz w:val="18"/>
                <w:szCs w:val="18"/>
              </w:rPr>
            </w:pPr>
            <w:r>
              <w:rPr>
                <w:color w:val="auto"/>
                <w:spacing w:val="-1"/>
                <w:sz w:val="18"/>
                <w:szCs w:val="18"/>
              </w:rPr>
              <w:t>银行部综合管理部副总经理</w:t>
            </w:r>
          </w:p>
        </w:tc>
        <w:tc>
          <w:tcPr>
            <w:tcW w:w="1974" w:type="dxa"/>
            <w:tcBorders>
              <w:bottom w:val="single" w:color="000000" w:sz="2" w:space="0"/>
              <w:right w:val="single" w:color="000000" w:sz="2" w:space="0"/>
            </w:tcBorders>
            <w:vAlign w:val="top"/>
          </w:tcPr>
          <w:p w14:paraId="20C058F3">
            <w:pPr>
              <w:pStyle w:val="28"/>
              <w:spacing w:before="211" w:line="184" w:lineRule="auto"/>
              <w:ind w:left="117"/>
              <w:rPr>
                <w:color w:val="auto"/>
                <w:sz w:val="18"/>
                <w:szCs w:val="18"/>
              </w:rPr>
            </w:pPr>
            <w:r>
              <w:rPr>
                <w:color w:val="auto"/>
                <w:spacing w:val="-1"/>
                <w:sz w:val="18"/>
                <w:szCs w:val="18"/>
              </w:rPr>
              <w:t>0731-845822141</w:t>
            </w:r>
          </w:p>
        </w:tc>
      </w:tr>
    </w:tbl>
    <w:p w14:paraId="22B2075C">
      <w:pPr>
        <w:spacing w:line="247" w:lineRule="auto"/>
        <w:rPr>
          <w:rFonts w:ascii="Arial"/>
          <w:color w:val="auto"/>
          <w:sz w:val="21"/>
        </w:rPr>
      </w:pPr>
    </w:p>
    <w:p w14:paraId="4EB470ED">
      <w:pPr>
        <w:spacing w:line="247" w:lineRule="auto"/>
        <w:rPr>
          <w:rFonts w:ascii="Arial"/>
          <w:color w:val="auto"/>
          <w:sz w:val="21"/>
        </w:rPr>
      </w:pPr>
    </w:p>
    <w:p w14:paraId="1A9ABE1B">
      <w:pPr>
        <w:pStyle w:val="3"/>
        <w:spacing w:before="88" w:line="225" w:lineRule="auto"/>
        <w:ind w:left="1087"/>
        <w:rPr>
          <w:color w:val="auto"/>
          <w:sz w:val="27"/>
          <w:szCs w:val="27"/>
        </w:rPr>
      </w:pPr>
      <w:r>
        <w:rPr>
          <w:color w:val="auto"/>
          <w:spacing w:val="10"/>
          <w:sz w:val="27"/>
          <w:szCs w:val="27"/>
          <w14:textOutline w14:w="5050" w14:cap="flat" w14:cmpd="sng">
            <w14:solidFill>
              <w14:srgbClr w14:val="000000"/>
            </w14:solidFill>
            <w14:prstDash w14:val="solid"/>
            <w14:miter w14:val="0"/>
          </w14:textOutline>
        </w:rPr>
        <w:t>长沙市政府采购支持中小企业融资合作银行及联系人名单</w:t>
      </w:r>
    </w:p>
    <w:p w14:paraId="2600F3E0">
      <w:pPr>
        <w:spacing w:line="175" w:lineRule="exact"/>
        <w:rPr>
          <w:color w:val="auto"/>
        </w:rPr>
      </w:pPr>
    </w:p>
    <w:tbl>
      <w:tblPr>
        <w:tblStyle w:val="27"/>
        <w:tblW w:w="9132"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3"/>
        <w:gridCol w:w="926"/>
        <w:gridCol w:w="3349"/>
        <w:gridCol w:w="2594"/>
      </w:tblGrid>
      <w:tr w14:paraId="5EBD44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2263" w:type="dxa"/>
            <w:tcBorders>
              <w:top w:val="single" w:color="000000" w:sz="2" w:space="0"/>
              <w:left w:val="single" w:color="000000" w:sz="2" w:space="0"/>
            </w:tcBorders>
            <w:vAlign w:val="top"/>
          </w:tcPr>
          <w:p w14:paraId="15D016C7">
            <w:pPr>
              <w:pStyle w:val="28"/>
              <w:spacing w:before="208" w:line="223" w:lineRule="auto"/>
              <w:ind w:left="785"/>
              <w:rPr>
                <w:color w:val="auto"/>
                <w:sz w:val="18"/>
                <w:szCs w:val="18"/>
              </w:rPr>
            </w:pPr>
            <w:r>
              <w:rPr>
                <w:color w:val="auto"/>
                <w:spacing w:val="-1"/>
                <w:sz w:val="18"/>
                <w:szCs w:val="18"/>
              </w:rPr>
              <w:t>银行名称</w:t>
            </w:r>
          </w:p>
        </w:tc>
        <w:tc>
          <w:tcPr>
            <w:tcW w:w="926" w:type="dxa"/>
            <w:tcBorders>
              <w:top w:val="single" w:color="000000" w:sz="2" w:space="0"/>
            </w:tcBorders>
            <w:vAlign w:val="top"/>
          </w:tcPr>
          <w:p w14:paraId="23EBC8FC">
            <w:pPr>
              <w:pStyle w:val="28"/>
              <w:spacing w:before="208" w:line="224" w:lineRule="auto"/>
              <w:ind w:left="200"/>
              <w:rPr>
                <w:color w:val="auto"/>
                <w:sz w:val="18"/>
                <w:szCs w:val="18"/>
              </w:rPr>
            </w:pPr>
            <w:r>
              <w:rPr>
                <w:color w:val="auto"/>
                <w:spacing w:val="-2"/>
                <w:sz w:val="18"/>
                <w:szCs w:val="18"/>
              </w:rPr>
              <w:t>联系人</w:t>
            </w:r>
          </w:p>
        </w:tc>
        <w:tc>
          <w:tcPr>
            <w:tcW w:w="3349" w:type="dxa"/>
            <w:tcBorders>
              <w:top w:val="single" w:color="000000" w:sz="2" w:space="0"/>
            </w:tcBorders>
            <w:vAlign w:val="top"/>
          </w:tcPr>
          <w:p w14:paraId="3BDD7210">
            <w:pPr>
              <w:pStyle w:val="28"/>
              <w:spacing w:before="208" w:line="222" w:lineRule="auto"/>
              <w:ind w:left="1411"/>
              <w:rPr>
                <w:color w:val="auto"/>
                <w:sz w:val="18"/>
                <w:szCs w:val="18"/>
              </w:rPr>
            </w:pPr>
            <w:r>
              <w:rPr>
                <w:color w:val="auto"/>
                <w:spacing w:val="-3"/>
                <w:sz w:val="18"/>
                <w:szCs w:val="18"/>
              </w:rPr>
              <w:t>职</w:t>
            </w:r>
            <w:r>
              <w:rPr>
                <w:color w:val="auto"/>
                <w:spacing w:val="3"/>
                <w:sz w:val="18"/>
                <w:szCs w:val="18"/>
              </w:rPr>
              <w:t xml:space="preserve">  </w:t>
            </w:r>
            <w:r>
              <w:rPr>
                <w:color w:val="auto"/>
                <w:spacing w:val="-3"/>
                <w:sz w:val="18"/>
                <w:szCs w:val="18"/>
              </w:rPr>
              <w:t>务</w:t>
            </w:r>
          </w:p>
        </w:tc>
        <w:tc>
          <w:tcPr>
            <w:tcW w:w="2594" w:type="dxa"/>
            <w:tcBorders>
              <w:top w:val="single" w:color="000000" w:sz="2" w:space="0"/>
              <w:right w:val="single" w:color="000000" w:sz="2" w:space="0"/>
            </w:tcBorders>
            <w:vAlign w:val="top"/>
          </w:tcPr>
          <w:p w14:paraId="6948DECC">
            <w:pPr>
              <w:pStyle w:val="28"/>
              <w:spacing w:before="208" w:line="224" w:lineRule="auto"/>
              <w:ind w:left="938"/>
              <w:rPr>
                <w:color w:val="auto"/>
                <w:sz w:val="18"/>
                <w:szCs w:val="18"/>
              </w:rPr>
            </w:pPr>
            <w:r>
              <w:rPr>
                <w:color w:val="auto"/>
                <w:spacing w:val="-1"/>
                <w:sz w:val="18"/>
                <w:szCs w:val="18"/>
              </w:rPr>
              <w:t>联系电话</w:t>
            </w:r>
          </w:p>
        </w:tc>
      </w:tr>
      <w:tr w14:paraId="7BA6D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653CA287">
            <w:pPr>
              <w:pStyle w:val="28"/>
              <w:spacing w:before="177" w:line="222" w:lineRule="auto"/>
              <w:ind w:left="130"/>
              <w:rPr>
                <w:color w:val="auto"/>
                <w:sz w:val="18"/>
                <w:szCs w:val="18"/>
              </w:rPr>
            </w:pPr>
            <w:r>
              <w:rPr>
                <w:color w:val="auto"/>
                <w:spacing w:val="-1"/>
                <w:sz w:val="18"/>
                <w:szCs w:val="18"/>
              </w:rPr>
              <w:t>交通银行湖南省分行</w:t>
            </w:r>
          </w:p>
        </w:tc>
        <w:tc>
          <w:tcPr>
            <w:tcW w:w="926" w:type="dxa"/>
            <w:vAlign w:val="top"/>
          </w:tcPr>
          <w:p w14:paraId="43276C53">
            <w:pPr>
              <w:pStyle w:val="28"/>
              <w:spacing w:before="177" w:line="222" w:lineRule="auto"/>
              <w:ind w:left="199"/>
              <w:rPr>
                <w:color w:val="auto"/>
                <w:sz w:val="18"/>
                <w:szCs w:val="18"/>
              </w:rPr>
            </w:pPr>
            <w:r>
              <w:rPr>
                <w:color w:val="auto"/>
                <w:spacing w:val="-1"/>
                <w:sz w:val="18"/>
                <w:szCs w:val="18"/>
              </w:rPr>
              <w:t>谢俊峰</w:t>
            </w:r>
          </w:p>
        </w:tc>
        <w:tc>
          <w:tcPr>
            <w:tcW w:w="3349" w:type="dxa"/>
            <w:vAlign w:val="top"/>
          </w:tcPr>
          <w:p w14:paraId="4CB4E4F9">
            <w:pPr>
              <w:pStyle w:val="28"/>
              <w:spacing w:before="177" w:line="222" w:lineRule="auto"/>
              <w:ind w:left="113"/>
              <w:rPr>
                <w:color w:val="auto"/>
                <w:sz w:val="18"/>
                <w:szCs w:val="18"/>
              </w:rPr>
            </w:pPr>
            <w:r>
              <w:rPr>
                <w:color w:val="auto"/>
                <w:spacing w:val="-1"/>
                <w:sz w:val="18"/>
                <w:szCs w:val="18"/>
              </w:rPr>
              <w:t>湘江中路支行公司业务管理经理</w:t>
            </w:r>
          </w:p>
        </w:tc>
        <w:tc>
          <w:tcPr>
            <w:tcW w:w="2594" w:type="dxa"/>
            <w:tcBorders>
              <w:right w:val="single" w:color="000000" w:sz="2" w:space="0"/>
            </w:tcBorders>
            <w:vAlign w:val="top"/>
          </w:tcPr>
          <w:p w14:paraId="3A4075D6">
            <w:pPr>
              <w:pStyle w:val="28"/>
              <w:spacing w:before="177" w:line="224" w:lineRule="auto"/>
              <w:ind w:left="117"/>
              <w:rPr>
                <w:color w:val="auto"/>
                <w:sz w:val="18"/>
                <w:szCs w:val="18"/>
              </w:rPr>
            </w:pPr>
            <w:r>
              <w:rPr>
                <w:color w:val="auto"/>
                <w:spacing w:val="-1"/>
                <w:sz w:val="18"/>
                <w:szCs w:val="18"/>
              </w:rPr>
              <w:t>84919503；13687320956</w:t>
            </w:r>
          </w:p>
        </w:tc>
      </w:tr>
      <w:tr w14:paraId="4A6FE4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263" w:type="dxa"/>
            <w:tcBorders>
              <w:left w:val="single" w:color="000000" w:sz="2" w:space="0"/>
            </w:tcBorders>
            <w:vAlign w:val="top"/>
          </w:tcPr>
          <w:p w14:paraId="0AF92B66">
            <w:pPr>
              <w:pStyle w:val="28"/>
              <w:spacing w:before="177" w:line="222" w:lineRule="auto"/>
              <w:ind w:left="128"/>
              <w:rPr>
                <w:color w:val="auto"/>
                <w:sz w:val="18"/>
                <w:szCs w:val="18"/>
              </w:rPr>
            </w:pPr>
            <w:r>
              <w:rPr>
                <w:color w:val="auto"/>
                <w:spacing w:val="-1"/>
                <w:sz w:val="18"/>
                <w:szCs w:val="18"/>
              </w:rPr>
              <w:t>光大银行长沙分行</w:t>
            </w:r>
          </w:p>
        </w:tc>
        <w:tc>
          <w:tcPr>
            <w:tcW w:w="926" w:type="dxa"/>
            <w:vAlign w:val="top"/>
          </w:tcPr>
          <w:p w14:paraId="5993D8E7">
            <w:pPr>
              <w:pStyle w:val="28"/>
              <w:spacing w:before="177" w:line="223" w:lineRule="auto"/>
              <w:ind w:left="200"/>
              <w:rPr>
                <w:color w:val="auto"/>
                <w:sz w:val="18"/>
                <w:szCs w:val="18"/>
              </w:rPr>
            </w:pPr>
            <w:r>
              <w:rPr>
                <w:color w:val="auto"/>
                <w:spacing w:val="-2"/>
                <w:sz w:val="18"/>
                <w:szCs w:val="18"/>
              </w:rPr>
              <w:t>唐红英</w:t>
            </w:r>
          </w:p>
        </w:tc>
        <w:tc>
          <w:tcPr>
            <w:tcW w:w="3349" w:type="dxa"/>
            <w:vAlign w:val="top"/>
          </w:tcPr>
          <w:p w14:paraId="5CA1AFA8">
            <w:pPr>
              <w:pStyle w:val="28"/>
              <w:spacing w:before="177" w:line="220" w:lineRule="auto"/>
              <w:ind w:left="116"/>
              <w:rPr>
                <w:color w:val="auto"/>
                <w:sz w:val="18"/>
                <w:szCs w:val="18"/>
              </w:rPr>
            </w:pPr>
            <w:r>
              <w:rPr>
                <w:color w:val="auto"/>
                <w:spacing w:val="-1"/>
                <w:sz w:val="18"/>
                <w:szCs w:val="18"/>
              </w:rPr>
              <w:t>溁湾支行行长</w:t>
            </w:r>
          </w:p>
        </w:tc>
        <w:tc>
          <w:tcPr>
            <w:tcW w:w="2594" w:type="dxa"/>
            <w:tcBorders>
              <w:right w:val="single" w:color="000000" w:sz="2" w:space="0"/>
            </w:tcBorders>
            <w:vAlign w:val="top"/>
          </w:tcPr>
          <w:p w14:paraId="4B5FECE8">
            <w:pPr>
              <w:pStyle w:val="28"/>
              <w:spacing w:before="177" w:line="224" w:lineRule="auto"/>
              <w:ind w:left="117"/>
              <w:rPr>
                <w:color w:val="auto"/>
                <w:sz w:val="18"/>
                <w:szCs w:val="18"/>
              </w:rPr>
            </w:pPr>
            <w:r>
              <w:rPr>
                <w:color w:val="auto"/>
                <w:spacing w:val="-1"/>
                <w:sz w:val="18"/>
                <w:szCs w:val="18"/>
              </w:rPr>
              <w:t>89750053；18673166920</w:t>
            </w:r>
          </w:p>
        </w:tc>
      </w:tr>
      <w:tr w14:paraId="12987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2DDD2848">
            <w:pPr>
              <w:pStyle w:val="28"/>
              <w:spacing w:before="178" w:line="222" w:lineRule="auto"/>
              <w:ind w:left="129"/>
              <w:rPr>
                <w:color w:val="auto"/>
                <w:sz w:val="18"/>
                <w:szCs w:val="18"/>
              </w:rPr>
            </w:pPr>
            <w:r>
              <w:rPr>
                <w:color w:val="auto"/>
                <w:spacing w:val="-1"/>
                <w:sz w:val="18"/>
                <w:szCs w:val="18"/>
              </w:rPr>
              <w:t>建设银行湖南省分行</w:t>
            </w:r>
          </w:p>
        </w:tc>
        <w:tc>
          <w:tcPr>
            <w:tcW w:w="926" w:type="dxa"/>
            <w:vAlign w:val="top"/>
          </w:tcPr>
          <w:p w14:paraId="3905975A">
            <w:pPr>
              <w:pStyle w:val="28"/>
              <w:spacing w:before="178" w:line="223" w:lineRule="auto"/>
              <w:ind w:left="199"/>
              <w:rPr>
                <w:color w:val="auto"/>
                <w:sz w:val="18"/>
                <w:szCs w:val="18"/>
              </w:rPr>
            </w:pPr>
            <w:r>
              <w:rPr>
                <w:color w:val="auto"/>
                <w:spacing w:val="-1"/>
                <w:sz w:val="18"/>
                <w:szCs w:val="18"/>
              </w:rPr>
              <w:t>颜国恒</w:t>
            </w:r>
          </w:p>
        </w:tc>
        <w:tc>
          <w:tcPr>
            <w:tcW w:w="3349" w:type="dxa"/>
            <w:vAlign w:val="top"/>
          </w:tcPr>
          <w:p w14:paraId="4F3EF5DC">
            <w:pPr>
              <w:pStyle w:val="28"/>
              <w:spacing w:before="178" w:line="222" w:lineRule="auto"/>
              <w:ind w:left="116"/>
              <w:rPr>
                <w:color w:val="auto"/>
                <w:sz w:val="18"/>
                <w:szCs w:val="18"/>
              </w:rPr>
            </w:pPr>
            <w:r>
              <w:rPr>
                <w:color w:val="auto"/>
                <w:spacing w:val="-1"/>
                <w:sz w:val="18"/>
                <w:szCs w:val="18"/>
              </w:rPr>
              <w:t>芙蓉中路支行</w:t>
            </w:r>
          </w:p>
        </w:tc>
        <w:tc>
          <w:tcPr>
            <w:tcW w:w="2594" w:type="dxa"/>
            <w:tcBorders>
              <w:right w:val="single" w:color="000000" w:sz="2" w:space="0"/>
            </w:tcBorders>
            <w:vAlign w:val="top"/>
          </w:tcPr>
          <w:p w14:paraId="7E278BF4">
            <w:pPr>
              <w:pStyle w:val="28"/>
              <w:spacing w:before="178" w:line="224" w:lineRule="auto"/>
              <w:ind w:left="117"/>
              <w:rPr>
                <w:color w:val="auto"/>
                <w:sz w:val="18"/>
                <w:szCs w:val="18"/>
              </w:rPr>
            </w:pPr>
            <w:r>
              <w:rPr>
                <w:color w:val="auto"/>
                <w:spacing w:val="-1"/>
                <w:sz w:val="18"/>
                <w:szCs w:val="18"/>
              </w:rPr>
              <w:t>88665238；13574801920</w:t>
            </w:r>
          </w:p>
        </w:tc>
      </w:tr>
      <w:tr w14:paraId="0E000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263" w:type="dxa"/>
            <w:tcBorders>
              <w:left w:val="single" w:color="000000" w:sz="2" w:space="0"/>
            </w:tcBorders>
            <w:vAlign w:val="top"/>
          </w:tcPr>
          <w:p w14:paraId="6F2182A3">
            <w:pPr>
              <w:pStyle w:val="28"/>
              <w:spacing w:before="179" w:line="222" w:lineRule="auto"/>
              <w:ind w:left="126"/>
              <w:rPr>
                <w:color w:val="auto"/>
                <w:sz w:val="18"/>
                <w:szCs w:val="18"/>
              </w:rPr>
            </w:pPr>
            <w:r>
              <w:rPr>
                <w:color w:val="auto"/>
                <w:spacing w:val="-1"/>
                <w:sz w:val="18"/>
                <w:szCs w:val="18"/>
              </w:rPr>
              <w:t>农业银行湖南省分行</w:t>
            </w:r>
          </w:p>
        </w:tc>
        <w:tc>
          <w:tcPr>
            <w:tcW w:w="926" w:type="dxa"/>
            <w:vAlign w:val="top"/>
          </w:tcPr>
          <w:p w14:paraId="73A1CBA8">
            <w:pPr>
              <w:pStyle w:val="28"/>
              <w:spacing w:before="179" w:line="223" w:lineRule="auto"/>
              <w:ind w:left="244"/>
              <w:rPr>
                <w:color w:val="auto"/>
                <w:sz w:val="18"/>
                <w:szCs w:val="18"/>
              </w:rPr>
            </w:pPr>
            <w:r>
              <w:rPr>
                <w:color w:val="auto"/>
                <w:spacing w:val="-4"/>
                <w:sz w:val="18"/>
                <w:szCs w:val="18"/>
              </w:rPr>
              <w:t>李</w:t>
            </w:r>
            <w:r>
              <w:rPr>
                <w:color w:val="auto"/>
                <w:spacing w:val="18"/>
                <w:sz w:val="18"/>
                <w:szCs w:val="18"/>
              </w:rPr>
              <w:t xml:space="preserve"> </w:t>
            </w:r>
            <w:r>
              <w:rPr>
                <w:color w:val="auto"/>
                <w:spacing w:val="-4"/>
                <w:sz w:val="18"/>
                <w:szCs w:val="18"/>
              </w:rPr>
              <w:t>宁</w:t>
            </w:r>
          </w:p>
        </w:tc>
        <w:tc>
          <w:tcPr>
            <w:tcW w:w="3349" w:type="dxa"/>
            <w:vAlign w:val="top"/>
          </w:tcPr>
          <w:p w14:paraId="4CF02831">
            <w:pPr>
              <w:pStyle w:val="28"/>
              <w:spacing w:before="179" w:line="222" w:lineRule="auto"/>
              <w:ind w:left="118"/>
              <w:rPr>
                <w:color w:val="auto"/>
                <w:sz w:val="18"/>
                <w:szCs w:val="18"/>
              </w:rPr>
            </w:pPr>
            <w:r>
              <w:rPr>
                <w:color w:val="auto"/>
                <w:spacing w:val="-1"/>
                <w:sz w:val="18"/>
                <w:szCs w:val="18"/>
              </w:rPr>
              <w:t>天心区支行副行长</w:t>
            </w:r>
          </w:p>
        </w:tc>
        <w:tc>
          <w:tcPr>
            <w:tcW w:w="2594" w:type="dxa"/>
            <w:tcBorders>
              <w:right w:val="single" w:color="000000" w:sz="2" w:space="0"/>
            </w:tcBorders>
            <w:vAlign w:val="top"/>
          </w:tcPr>
          <w:p w14:paraId="52732D34">
            <w:pPr>
              <w:pStyle w:val="28"/>
              <w:spacing w:before="179" w:line="224" w:lineRule="auto"/>
              <w:ind w:left="117"/>
              <w:rPr>
                <w:color w:val="auto"/>
                <w:sz w:val="18"/>
                <w:szCs w:val="18"/>
              </w:rPr>
            </w:pPr>
            <w:r>
              <w:rPr>
                <w:color w:val="auto"/>
                <w:spacing w:val="-1"/>
                <w:sz w:val="18"/>
                <w:szCs w:val="18"/>
              </w:rPr>
              <w:t>85114839；13975813058</w:t>
            </w:r>
          </w:p>
        </w:tc>
      </w:tr>
      <w:tr w14:paraId="03127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2263" w:type="dxa"/>
            <w:tcBorders>
              <w:left w:val="single" w:color="000000" w:sz="2" w:space="0"/>
            </w:tcBorders>
            <w:vAlign w:val="top"/>
          </w:tcPr>
          <w:p w14:paraId="462071D1">
            <w:pPr>
              <w:pStyle w:val="28"/>
              <w:spacing w:before="179" w:line="222" w:lineRule="auto"/>
              <w:ind w:left="144"/>
              <w:rPr>
                <w:color w:val="auto"/>
                <w:sz w:val="18"/>
                <w:szCs w:val="18"/>
              </w:rPr>
            </w:pPr>
            <w:r>
              <w:rPr>
                <w:color w:val="auto"/>
                <w:spacing w:val="-3"/>
                <w:sz w:val="18"/>
                <w:szCs w:val="18"/>
              </w:rPr>
              <w:t>中国银行湖南省分行</w:t>
            </w:r>
          </w:p>
        </w:tc>
        <w:tc>
          <w:tcPr>
            <w:tcW w:w="926" w:type="dxa"/>
            <w:vAlign w:val="top"/>
          </w:tcPr>
          <w:p w14:paraId="60279328">
            <w:pPr>
              <w:pStyle w:val="28"/>
              <w:spacing w:before="179" w:line="223" w:lineRule="auto"/>
              <w:ind w:left="242"/>
              <w:rPr>
                <w:color w:val="auto"/>
                <w:sz w:val="18"/>
                <w:szCs w:val="18"/>
              </w:rPr>
            </w:pPr>
            <w:r>
              <w:rPr>
                <w:color w:val="auto"/>
                <w:spacing w:val="-2"/>
                <w:sz w:val="18"/>
                <w:szCs w:val="18"/>
              </w:rPr>
              <w:t>刘</w:t>
            </w:r>
            <w:r>
              <w:rPr>
                <w:color w:val="auto"/>
                <w:spacing w:val="10"/>
                <w:sz w:val="18"/>
                <w:szCs w:val="18"/>
              </w:rPr>
              <w:t xml:space="preserve"> </w:t>
            </w:r>
            <w:r>
              <w:rPr>
                <w:color w:val="auto"/>
                <w:spacing w:val="-2"/>
                <w:sz w:val="18"/>
                <w:szCs w:val="18"/>
              </w:rPr>
              <w:t>毅</w:t>
            </w:r>
          </w:p>
        </w:tc>
        <w:tc>
          <w:tcPr>
            <w:tcW w:w="3349" w:type="dxa"/>
            <w:vAlign w:val="top"/>
          </w:tcPr>
          <w:p w14:paraId="15B81567">
            <w:pPr>
              <w:pStyle w:val="28"/>
              <w:spacing w:before="179" w:line="222" w:lineRule="auto"/>
              <w:ind w:left="114"/>
              <w:rPr>
                <w:color w:val="auto"/>
                <w:sz w:val="18"/>
                <w:szCs w:val="18"/>
              </w:rPr>
            </w:pPr>
            <w:r>
              <w:rPr>
                <w:color w:val="auto"/>
                <w:spacing w:val="-1"/>
                <w:sz w:val="18"/>
                <w:szCs w:val="18"/>
              </w:rPr>
              <w:t>丽臣路支行行长</w:t>
            </w:r>
          </w:p>
        </w:tc>
        <w:tc>
          <w:tcPr>
            <w:tcW w:w="2594" w:type="dxa"/>
            <w:tcBorders>
              <w:right w:val="single" w:color="000000" w:sz="2" w:space="0"/>
            </w:tcBorders>
            <w:vAlign w:val="top"/>
          </w:tcPr>
          <w:p w14:paraId="6306CCB7">
            <w:pPr>
              <w:pStyle w:val="28"/>
              <w:spacing w:before="179" w:line="224" w:lineRule="auto"/>
              <w:ind w:left="117"/>
              <w:rPr>
                <w:color w:val="auto"/>
                <w:sz w:val="18"/>
                <w:szCs w:val="18"/>
              </w:rPr>
            </w:pPr>
            <w:r>
              <w:rPr>
                <w:color w:val="auto"/>
                <w:spacing w:val="-1"/>
                <w:sz w:val="18"/>
                <w:szCs w:val="18"/>
              </w:rPr>
              <w:t>82741897；13808436058</w:t>
            </w:r>
          </w:p>
        </w:tc>
      </w:tr>
      <w:tr w14:paraId="2300F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2263" w:type="dxa"/>
            <w:tcBorders>
              <w:left w:val="single" w:color="000000" w:sz="2" w:space="0"/>
            </w:tcBorders>
            <w:vAlign w:val="top"/>
          </w:tcPr>
          <w:p w14:paraId="638E7A3F">
            <w:pPr>
              <w:pStyle w:val="28"/>
              <w:spacing w:before="179" w:line="223" w:lineRule="auto"/>
              <w:ind w:left="127"/>
              <w:rPr>
                <w:color w:val="auto"/>
                <w:sz w:val="18"/>
                <w:szCs w:val="18"/>
              </w:rPr>
            </w:pPr>
            <w:r>
              <w:rPr>
                <w:color w:val="auto"/>
                <w:spacing w:val="-1"/>
                <w:sz w:val="18"/>
                <w:szCs w:val="18"/>
              </w:rPr>
              <w:t>长沙银行</w:t>
            </w:r>
          </w:p>
        </w:tc>
        <w:tc>
          <w:tcPr>
            <w:tcW w:w="926" w:type="dxa"/>
            <w:vAlign w:val="top"/>
          </w:tcPr>
          <w:p w14:paraId="13CC023D">
            <w:pPr>
              <w:pStyle w:val="28"/>
              <w:spacing w:before="179" w:line="222" w:lineRule="auto"/>
              <w:ind w:left="287"/>
              <w:rPr>
                <w:color w:val="auto"/>
                <w:sz w:val="18"/>
                <w:szCs w:val="18"/>
              </w:rPr>
            </w:pPr>
            <w:r>
              <w:rPr>
                <w:color w:val="auto"/>
                <w:spacing w:val="-1"/>
                <w:sz w:val="18"/>
                <w:szCs w:val="18"/>
              </w:rPr>
              <w:t>钟柯</w:t>
            </w:r>
          </w:p>
        </w:tc>
        <w:tc>
          <w:tcPr>
            <w:tcW w:w="3349" w:type="dxa"/>
            <w:vAlign w:val="top"/>
          </w:tcPr>
          <w:p w14:paraId="6A887CDA">
            <w:pPr>
              <w:pStyle w:val="28"/>
              <w:spacing w:before="179" w:line="222" w:lineRule="auto"/>
              <w:ind w:left="115"/>
              <w:rPr>
                <w:color w:val="auto"/>
                <w:sz w:val="18"/>
                <w:szCs w:val="18"/>
              </w:rPr>
            </w:pPr>
            <w:r>
              <w:rPr>
                <w:color w:val="auto"/>
                <w:spacing w:val="-1"/>
                <w:sz w:val="18"/>
                <w:szCs w:val="18"/>
              </w:rPr>
              <w:t>金城支行公司业务部总经理</w:t>
            </w:r>
          </w:p>
        </w:tc>
        <w:tc>
          <w:tcPr>
            <w:tcW w:w="2594" w:type="dxa"/>
            <w:tcBorders>
              <w:right w:val="single" w:color="000000" w:sz="2" w:space="0"/>
            </w:tcBorders>
            <w:vAlign w:val="top"/>
          </w:tcPr>
          <w:p w14:paraId="5BA5EE0E">
            <w:pPr>
              <w:pStyle w:val="28"/>
              <w:spacing w:before="180" w:line="224" w:lineRule="auto"/>
              <w:ind w:left="117"/>
              <w:rPr>
                <w:color w:val="auto"/>
                <w:sz w:val="18"/>
                <w:szCs w:val="18"/>
              </w:rPr>
            </w:pPr>
            <w:r>
              <w:rPr>
                <w:color w:val="auto"/>
                <w:spacing w:val="-1"/>
                <w:sz w:val="18"/>
                <w:szCs w:val="18"/>
              </w:rPr>
              <w:t>84413595；13875880163</w:t>
            </w:r>
          </w:p>
        </w:tc>
      </w:tr>
      <w:tr w14:paraId="71005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2263" w:type="dxa"/>
            <w:tcBorders>
              <w:left w:val="single" w:color="000000" w:sz="2" w:space="0"/>
              <w:bottom w:val="single" w:color="000000" w:sz="2" w:space="0"/>
            </w:tcBorders>
            <w:vAlign w:val="top"/>
          </w:tcPr>
          <w:p w14:paraId="2101B809">
            <w:pPr>
              <w:pStyle w:val="28"/>
              <w:spacing w:before="185" w:line="223" w:lineRule="auto"/>
              <w:ind w:left="140"/>
              <w:rPr>
                <w:color w:val="auto"/>
                <w:sz w:val="18"/>
                <w:szCs w:val="18"/>
              </w:rPr>
            </w:pPr>
            <w:r>
              <w:rPr>
                <w:color w:val="auto"/>
              </w:rPr>
              <w:pict>
                <v:shape id="_x0000_s1035" o:spid="_x0000_s1035" style="position:absolute;left:0pt;margin-left:1.35pt;margin-top:21.9pt;height:0.5pt;width:111.45pt;mso-position-horizontal-relative:page;mso-position-vertical-relative:page;z-index:251674624;mso-width-relative:page;mso-height-relative:page;" fillcolor="#000000" filled="t" stroked="f" coordsize="2228,10" path="m0,9l2228,9,2228,0,0,0,0,9xe">
                  <v:path/>
                  <v:fill on="t" focussize="0,0"/>
                  <v:stroke on="f"/>
                  <v:imagedata o:title=""/>
                  <o:lock v:ext="edit"/>
                </v:shape>
              </w:pict>
            </w:r>
            <w:r>
              <w:rPr>
                <w:color w:val="auto"/>
                <w:spacing w:val="-2"/>
                <w:sz w:val="18"/>
                <w:szCs w:val="18"/>
              </w:rPr>
              <w:t>邮储银行长沙分行</w:t>
            </w:r>
          </w:p>
        </w:tc>
        <w:tc>
          <w:tcPr>
            <w:tcW w:w="926" w:type="dxa"/>
            <w:tcBorders>
              <w:bottom w:val="single" w:color="000000" w:sz="2" w:space="0"/>
            </w:tcBorders>
            <w:vAlign w:val="top"/>
          </w:tcPr>
          <w:p w14:paraId="65BD7A3B">
            <w:pPr>
              <w:pStyle w:val="28"/>
              <w:spacing w:before="185" w:line="223" w:lineRule="auto"/>
              <w:ind w:left="200"/>
              <w:rPr>
                <w:color w:val="auto"/>
                <w:sz w:val="18"/>
                <w:szCs w:val="18"/>
              </w:rPr>
            </w:pPr>
            <w:r>
              <w:rPr>
                <w:color w:val="auto"/>
              </w:rPr>
              <w:pict>
                <v:shape id="_x0000_s1036" o:spid="_x0000_s1036" style="position:absolute;left:0pt;margin-left:1.05pt;margin-top:21.9pt;height:0.5pt;width:44.95pt;mso-position-horizontal-relative:page;mso-position-vertical-relative:page;z-index:251675648;mso-width-relative:page;mso-height-relative:page;" fillcolor="#000000" filled="t" stroked="f" coordsize="899,10" path="m0,9l898,9,898,0,0,0,0,9xe">
                  <v:path/>
                  <v:fill on="t" focussize="0,0"/>
                  <v:stroke on="f"/>
                  <v:imagedata o:title=""/>
                  <o:lock v:ext="edit"/>
                </v:shape>
              </w:pict>
            </w:r>
            <w:r>
              <w:rPr>
                <w:color w:val="auto"/>
                <w:spacing w:val="-2"/>
                <w:sz w:val="18"/>
                <w:szCs w:val="18"/>
              </w:rPr>
              <w:t>严春燕</w:t>
            </w:r>
          </w:p>
        </w:tc>
        <w:tc>
          <w:tcPr>
            <w:tcW w:w="3349" w:type="dxa"/>
            <w:tcBorders>
              <w:bottom w:val="single" w:color="000000" w:sz="2" w:space="0"/>
            </w:tcBorders>
            <w:vAlign w:val="top"/>
          </w:tcPr>
          <w:p w14:paraId="4A3E9EFD">
            <w:pPr>
              <w:pStyle w:val="28"/>
              <w:spacing w:before="185" w:line="222" w:lineRule="auto"/>
              <w:ind w:left="114"/>
              <w:rPr>
                <w:color w:val="auto"/>
                <w:sz w:val="18"/>
                <w:szCs w:val="18"/>
              </w:rPr>
            </w:pPr>
            <w:r>
              <w:rPr>
                <w:color w:val="auto"/>
              </w:rPr>
              <w:pict>
                <v:shape id="_x0000_s1037" o:spid="_x0000_s1037" style="position:absolute;left:0pt;margin-left:1.1pt;margin-top:21.9pt;height:0.5pt;width:166.15pt;mso-position-horizontal-relative:page;mso-position-vertical-relative:page;z-index:251672576;mso-width-relative:page;mso-height-relative:page;" fillcolor="#000000" filled="t" stroked="f" coordsize="3322,10" path="m0,9l3322,9,3322,0,0,0,0,9xe">
                  <v:path/>
                  <v:fill on="t" focussize="0,0"/>
                  <v:stroke on="f"/>
                  <v:imagedata o:title=""/>
                  <o:lock v:ext="edit"/>
                </v:shape>
              </w:pict>
            </w:r>
            <w:r>
              <w:rPr>
                <w:color w:val="auto"/>
                <w:spacing w:val="-1"/>
                <w:sz w:val="18"/>
                <w:szCs w:val="18"/>
              </w:rPr>
              <w:t>岳麓支行副行长</w:t>
            </w:r>
          </w:p>
        </w:tc>
        <w:tc>
          <w:tcPr>
            <w:tcW w:w="2594" w:type="dxa"/>
            <w:tcBorders>
              <w:bottom w:val="single" w:color="000000" w:sz="2" w:space="0"/>
              <w:right w:val="single" w:color="000000" w:sz="2" w:space="0"/>
            </w:tcBorders>
            <w:vAlign w:val="top"/>
          </w:tcPr>
          <w:p w14:paraId="603458E9">
            <w:pPr>
              <w:pStyle w:val="28"/>
              <w:spacing w:before="185" w:line="224" w:lineRule="auto"/>
              <w:ind w:left="117"/>
              <w:rPr>
                <w:color w:val="auto"/>
                <w:sz w:val="18"/>
                <w:szCs w:val="18"/>
              </w:rPr>
            </w:pPr>
            <w:r>
              <w:rPr>
                <w:color w:val="auto"/>
              </w:rPr>
              <w:pict>
                <v:shape id="_x0000_s1038" o:spid="_x0000_s1038" style="position:absolute;left:0pt;margin-left:1.2pt;margin-top:21.9pt;height:0.5pt;width:127.75pt;mso-position-horizontal-relative:page;mso-position-vertical-relative:page;z-index:251673600;mso-width-relative:page;mso-height-relative:page;" fillcolor="#000000" filled="t" stroked="f" coordsize="2555,10" path="m0,9l2544,9,2544,0,0,0,0,9xem2545,9l2554,9,2554,0,2545,0,2545,9xem2545,9l2554,9,2554,0,2545,0,2545,9xe">
                  <v:path/>
                  <v:fill on="t" focussize="0,0"/>
                  <v:stroke on="f"/>
                  <v:imagedata o:title=""/>
                  <o:lock v:ext="edit"/>
                </v:shape>
              </w:pict>
            </w:r>
            <w:r>
              <w:rPr>
                <w:color w:val="auto"/>
                <w:spacing w:val="-1"/>
                <w:sz w:val="18"/>
                <w:szCs w:val="18"/>
              </w:rPr>
              <w:t>85579459；13875864330</w:t>
            </w:r>
          </w:p>
        </w:tc>
      </w:tr>
    </w:tbl>
    <w:p w14:paraId="2621FE37">
      <w:pPr>
        <w:spacing w:line="247" w:lineRule="auto"/>
        <w:rPr>
          <w:rFonts w:ascii="Arial"/>
          <w:color w:val="auto"/>
          <w:sz w:val="21"/>
        </w:rPr>
      </w:pPr>
    </w:p>
    <w:p w14:paraId="550FE827">
      <w:pPr>
        <w:spacing w:line="248" w:lineRule="auto"/>
        <w:rPr>
          <w:rFonts w:ascii="Arial"/>
          <w:color w:val="auto"/>
          <w:sz w:val="21"/>
        </w:rPr>
      </w:pPr>
    </w:p>
    <w:p w14:paraId="710EDA05">
      <w:pPr>
        <w:pStyle w:val="3"/>
        <w:spacing w:before="88" w:line="225" w:lineRule="auto"/>
        <w:ind w:left="1224"/>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湖南省政府采购信用担保试点工作的信用担保机构名单</w:t>
      </w:r>
    </w:p>
    <w:p w14:paraId="13D812A2">
      <w:pPr>
        <w:spacing w:line="175" w:lineRule="exact"/>
        <w:rPr>
          <w:color w:val="auto"/>
        </w:rPr>
      </w:pPr>
    </w:p>
    <w:tbl>
      <w:tblPr>
        <w:tblStyle w:val="27"/>
        <w:tblW w:w="9147"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03"/>
        <w:gridCol w:w="1339"/>
        <w:gridCol w:w="3505"/>
      </w:tblGrid>
      <w:tr w14:paraId="4F385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4303" w:type="dxa"/>
            <w:tcBorders>
              <w:top w:val="single" w:color="000000" w:sz="2" w:space="0"/>
              <w:left w:val="single" w:color="000000" w:sz="2" w:space="0"/>
            </w:tcBorders>
            <w:vAlign w:val="top"/>
          </w:tcPr>
          <w:p w14:paraId="2DFE43B0">
            <w:pPr>
              <w:pStyle w:val="28"/>
              <w:spacing w:before="203" w:line="221" w:lineRule="auto"/>
              <w:ind w:left="1625"/>
              <w:rPr>
                <w:color w:val="auto"/>
                <w:sz w:val="18"/>
                <w:szCs w:val="18"/>
              </w:rPr>
            </w:pPr>
            <w:r>
              <w:rPr>
                <w:color w:val="auto"/>
                <w:spacing w:val="-1"/>
                <w:sz w:val="18"/>
                <w:szCs w:val="18"/>
              </w:rPr>
              <w:t>信用担保机构</w:t>
            </w:r>
          </w:p>
        </w:tc>
        <w:tc>
          <w:tcPr>
            <w:tcW w:w="1339" w:type="dxa"/>
            <w:tcBorders>
              <w:top w:val="single" w:color="000000" w:sz="2" w:space="0"/>
            </w:tcBorders>
            <w:vAlign w:val="top"/>
          </w:tcPr>
          <w:p w14:paraId="4AC159BD">
            <w:pPr>
              <w:pStyle w:val="28"/>
              <w:spacing w:before="203" w:line="224" w:lineRule="auto"/>
              <w:ind w:left="408"/>
              <w:rPr>
                <w:color w:val="auto"/>
                <w:sz w:val="18"/>
                <w:szCs w:val="18"/>
              </w:rPr>
            </w:pPr>
            <w:r>
              <w:rPr>
                <w:color w:val="auto"/>
                <w:spacing w:val="-2"/>
                <w:sz w:val="18"/>
                <w:szCs w:val="18"/>
              </w:rPr>
              <w:t>联系人</w:t>
            </w:r>
          </w:p>
        </w:tc>
        <w:tc>
          <w:tcPr>
            <w:tcW w:w="3505" w:type="dxa"/>
            <w:tcBorders>
              <w:top w:val="single" w:color="000000" w:sz="2" w:space="0"/>
              <w:right w:val="single" w:color="000000" w:sz="2" w:space="0"/>
            </w:tcBorders>
            <w:vAlign w:val="top"/>
          </w:tcPr>
          <w:p w14:paraId="520B5F24">
            <w:pPr>
              <w:pStyle w:val="28"/>
              <w:spacing w:before="203" w:line="224" w:lineRule="auto"/>
              <w:ind w:left="1388"/>
              <w:rPr>
                <w:color w:val="auto"/>
                <w:sz w:val="18"/>
                <w:szCs w:val="18"/>
              </w:rPr>
            </w:pPr>
            <w:r>
              <w:rPr>
                <w:color w:val="auto"/>
                <w:spacing w:val="-1"/>
                <w:sz w:val="18"/>
                <w:szCs w:val="18"/>
              </w:rPr>
              <w:t>联系电话</w:t>
            </w:r>
          </w:p>
        </w:tc>
      </w:tr>
      <w:tr w14:paraId="2FB84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6" w:hRule="atLeast"/>
        </w:trPr>
        <w:tc>
          <w:tcPr>
            <w:tcW w:w="4303" w:type="dxa"/>
            <w:tcBorders>
              <w:left w:val="single" w:color="000000" w:sz="2" w:space="0"/>
            </w:tcBorders>
            <w:vAlign w:val="top"/>
          </w:tcPr>
          <w:p w14:paraId="660A97C7">
            <w:pPr>
              <w:pStyle w:val="28"/>
              <w:spacing w:before="177" w:line="223" w:lineRule="auto"/>
              <w:ind w:left="144"/>
              <w:rPr>
                <w:color w:val="auto"/>
                <w:sz w:val="18"/>
                <w:szCs w:val="18"/>
              </w:rPr>
            </w:pPr>
            <w:r>
              <w:rPr>
                <w:color w:val="auto"/>
                <w:spacing w:val="-3"/>
                <w:sz w:val="18"/>
                <w:szCs w:val="18"/>
              </w:rPr>
              <w:t>中国投资担保公司</w:t>
            </w:r>
          </w:p>
        </w:tc>
        <w:tc>
          <w:tcPr>
            <w:tcW w:w="1339" w:type="dxa"/>
            <w:vAlign w:val="top"/>
          </w:tcPr>
          <w:p w14:paraId="521DBFC8">
            <w:pPr>
              <w:pStyle w:val="28"/>
              <w:spacing w:before="177" w:line="223" w:lineRule="auto"/>
              <w:ind w:left="496"/>
              <w:rPr>
                <w:color w:val="auto"/>
                <w:sz w:val="18"/>
                <w:szCs w:val="18"/>
              </w:rPr>
            </w:pPr>
            <w:r>
              <w:rPr>
                <w:color w:val="auto"/>
                <w:spacing w:val="-2"/>
                <w:sz w:val="18"/>
                <w:szCs w:val="18"/>
              </w:rPr>
              <w:t>何嘉</w:t>
            </w:r>
          </w:p>
        </w:tc>
        <w:tc>
          <w:tcPr>
            <w:tcW w:w="3505" w:type="dxa"/>
            <w:tcBorders>
              <w:right w:val="single" w:color="000000" w:sz="2" w:space="0"/>
            </w:tcBorders>
            <w:vAlign w:val="top"/>
          </w:tcPr>
          <w:p w14:paraId="34FA981B">
            <w:pPr>
              <w:pStyle w:val="28"/>
              <w:spacing w:before="178" w:line="227" w:lineRule="auto"/>
              <w:ind w:left="116"/>
              <w:rPr>
                <w:color w:val="auto"/>
                <w:sz w:val="18"/>
                <w:szCs w:val="18"/>
              </w:rPr>
            </w:pPr>
            <w:r>
              <w:rPr>
                <w:color w:val="auto"/>
                <w:sz w:val="18"/>
                <w:szCs w:val="18"/>
              </w:rPr>
              <w:t>010-88822659/137186</w:t>
            </w:r>
            <w:r>
              <w:rPr>
                <w:color w:val="auto"/>
                <w:spacing w:val="-1"/>
                <w:sz w:val="18"/>
                <w:szCs w:val="18"/>
              </w:rPr>
              <w:t>42233</w:t>
            </w:r>
          </w:p>
        </w:tc>
      </w:tr>
      <w:tr w14:paraId="6DAC9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4303" w:type="dxa"/>
            <w:tcBorders>
              <w:left w:val="single" w:color="000000" w:sz="2" w:space="0"/>
            </w:tcBorders>
            <w:vAlign w:val="top"/>
          </w:tcPr>
          <w:p w14:paraId="32D5E2BA">
            <w:pPr>
              <w:pStyle w:val="28"/>
              <w:spacing w:before="183" w:line="222" w:lineRule="auto"/>
              <w:ind w:left="126"/>
              <w:rPr>
                <w:color w:val="auto"/>
                <w:sz w:val="18"/>
                <w:szCs w:val="18"/>
              </w:rPr>
            </w:pPr>
            <w:r>
              <w:rPr>
                <w:color w:val="auto"/>
                <w:spacing w:val="-1"/>
                <w:sz w:val="18"/>
                <w:szCs w:val="18"/>
              </w:rPr>
              <w:t>湖南省中小企业信用担保有限责任公司</w:t>
            </w:r>
          </w:p>
        </w:tc>
        <w:tc>
          <w:tcPr>
            <w:tcW w:w="1339" w:type="dxa"/>
            <w:vAlign w:val="top"/>
          </w:tcPr>
          <w:p w14:paraId="0E99B6FE">
            <w:pPr>
              <w:pStyle w:val="28"/>
              <w:spacing w:before="183" w:line="222" w:lineRule="auto"/>
              <w:ind w:left="412"/>
              <w:rPr>
                <w:color w:val="auto"/>
                <w:sz w:val="18"/>
                <w:szCs w:val="18"/>
              </w:rPr>
            </w:pPr>
            <w:r>
              <w:rPr>
                <w:color w:val="auto"/>
                <w:spacing w:val="-3"/>
                <w:sz w:val="18"/>
                <w:szCs w:val="18"/>
              </w:rPr>
              <w:t>蔡建雄</w:t>
            </w:r>
          </w:p>
        </w:tc>
        <w:tc>
          <w:tcPr>
            <w:tcW w:w="3505" w:type="dxa"/>
            <w:tcBorders>
              <w:right w:val="single" w:color="000000" w:sz="2" w:space="0"/>
            </w:tcBorders>
            <w:vAlign w:val="top"/>
          </w:tcPr>
          <w:p w14:paraId="5748478E">
            <w:pPr>
              <w:pStyle w:val="28"/>
              <w:spacing w:before="183" w:line="227" w:lineRule="auto"/>
              <w:ind w:left="116"/>
              <w:rPr>
                <w:color w:val="auto"/>
                <w:sz w:val="18"/>
                <w:szCs w:val="18"/>
              </w:rPr>
            </w:pPr>
            <w:r>
              <w:rPr>
                <w:color w:val="auto"/>
                <w:sz w:val="18"/>
                <w:szCs w:val="18"/>
              </w:rPr>
              <w:t>0731-84172390-201/15573193</w:t>
            </w:r>
            <w:r>
              <w:rPr>
                <w:color w:val="auto"/>
                <w:spacing w:val="-1"/>
                <w:sz w:val="18"/>
                <w:szCs w:val="18"/>
              </w:rPr>
              <w:t>555</w:t>
            </w:r>
          </w:p>
        </w:tc>
      </w:tr>
      <w:tr w14:paraId="4AD2E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4303" w:type="dxa"/>
            <w:tcBorders>
              <w:left w:val="single" w:color="000000" w:sz="2" w:space="0"/>
              <w:bottom w:val="single" w:color="000000" w:sz="2" w:space="0"/>
            </w:tcBorders>
            <w:vAlign w:val="top"/>
          </w:tcPr>
          <w:p w14:paraId="39AEF31A">
            <w:pPr>
              <w:spacing w:line="273" w:lineRule="auto"/>
              <w:rPr>
                <w:rFonts w:ascii="Arial"/>
                <w:color w:val="auto"/>
                <w:sz w:val="21"/>
              </w:rPr>
            </w:pPr>
          </w:p>
          <w:p w14:paraId="4889B428">
            <w:pPr>
              <w:pStyle w:val="28"/>
              <w:spacing w:before="59" w:line="222" w:lineRule="auto"/>
              <w:ind w:left="126"/>
              <w:rPr>
                <w:color w:val="auto"/>
                <w:sz w:val="18"/>
                <w:szCs w:val="18"/>
              </w:rPr>
            </w:pPr>
            <w:r>
              <w:rPr>
                <w:color w:val="auto"/>
                <w:spacing w:val="-1"/>
                <w:sz w:val="18"/>
                <w:szCs w:val="18"/>
              </w:rPr>
              <w:t>湖南农业信用担保有限公司</w:t>
            </w:r>
          </w:p>
        </w:tc>
        <w:tc>
          <w:tcPr>
            <w:tcW w:w="1339" w:type="dxa"/>
            <w:tcBorders>
              <w:bottom w:val="single" w:color="000000" w:sz="2" w:space="0"/>
            </w:tcBorders>
            <w:vAlign w:val="top"/>
          </w:tcPr>
          <w:p w14:paraId="02CE9E6C">
            <w:pPr>
              <w:pStyle w:val="28"/>
              <w:spacing w:before="98" w:line="428" w:lineRule="exact"/>
              <w:ind w:left="494"/>
              <w:rPr>
                <w:color w:val="auto"/>
                <w:sz w:val="18"/>
                <w:szCs w:val="18"/>
              </w:rPr>
            </w:pPr>
            <w:r>
              <w:rPr>
                <w:color w:val="auto"/>
                <w:spacing w:val="-1"/>
                <w:position w:val="19"/>
                <w:sz w:val="18"/>
                <w:szCs w:val="18"/>
              </w:rPr>
              <w:t>彭球</w:t>
            </w:r>
          </w:p>
          <w:p w14:paraId="1FE3A42E">
            <w:pPr>
              <w:pStyle w:val="28"/>
              <w:spacing w:line="221" w:lineRule="auto"/>
              <w:ind w:left="406"/>
              <w:rPr>
                <w:color w:val="auto"/>
                <w:sz w:val="18"/>
                <w:szCs w:val="18"/>
              </w:rPr>
            </w:pPr>
            <w:r>
              <w:rPr>
                <w:color w:val="auto"/>
                <w:spacing w:val="-1"/>
                <w:sz w:val="18"/>
                <w:szCs w:val="18"/>
              </w:rPr>
              <w:t>邓霞英</w:t>
            </w:r>
          </w:p>
        </w:tc>
        <w:tc>
          <w:tcPr>
            <w:tcW w:w="3505" w:type="dxa"/>
            <w:tcBorders>
              <w:bottom w:val="single" w:color="000000" w:sz="2" w:space="0"/>
              <w:right w:val="single" w:color="000000" w:sz="2" w:space="0"/>
            </w:tcBorders>
            <w:vAlign w:val="top"/>
          </w:tcPr>
          <w:p w14:paraId="23444758">
            <w:pPr>
              <w:pStyle w:val="28"/>
              <w:spacing w:before="180" w:line="427" w:lineRule="exact"/>
              <w:ind w:left="116"/>
              <w:rPr>
                <w:color w:val="auto"/>
                <w:sz w:val="18"/>
                <w:szCs w:val="18"/>
              </w:rPr>
            </w:pPr>
            <w:r>
              <w:rPr>
                <w:color w:val="auto"/>
                <w:position w:val="19"/>
                <w:sz w:val="18"/>
                <w:szCs w:val="18"/>
              </w:rPr>
              <w:t>0731-89761702/1387598</w:t>
            </w:r>
            <w:r>
              <w:rPr>
                <w:color w:val="auto"/>
                <w:spacing w:val="-1"/>
                <w:position w:val="19"/>
                <w:sz w:val="18"/>
                <w:szCs w:val="18"/>
              </w:rPr>
              <w:t>0906</w:t>
            </w:r>
          </w:p>
          <w:p w14:paraId="58596A33">
            <w:pPr>
              <w:pStyle w:val="28"/>
              <w:spacing w:line="227" w:lineRule="auto"/>
              <w:ind w:left="116"/>
              <w:rPr>
                <w:color w:val="auto"/>
                <w:sz w:val="18"/>
                <w:szCs w:val="18"/>
              </w:rPr>
            </w:pPr>
            <w:r>
              <w:rPr>
                <w:color w:val="auto"/>
                <w:sz w:val="18"/>
                <w:szCs w:val="18"/>
              </w:rPr>
              <w:t>0731-89761706/1357412</w:t>
            </w:r>
            <w:r>
              <w:rPr>
                <w:color w:val="auto"/>
                <w:spacing w:val="-1"/>
                <w:sz w:val="18"/>
                <w:szCs w:val="18"/>
              </w:rPr>
              <w:t>5851</w:t>
            </w:r>
          </w:p>
        </w:tc>
      </w:tr>
    </w:tbl>
    <w:p w14:paraId="018E41B2">
      <w:pPr>
        <w:rPr>
          <w:rFonts w:ascii="Arial"/>
          <w:color w:val="auto"/>
          <w:sz w:val="21"/>
        </w:rPr>
      </w:pPr>
    </w:p>
    <w:p w14:paraId="4ECD73FB">
      <w:pPr>
        <w:rPr>
          <w:rFonts w:ascii="Arial" w:hAnsi="Arial" w:eastAsia="Arial" w:cs="Arial"/>
          <w:color w:val="auto"/>
          <w:sz w:val="21"/>
          <w:szCs w:val="21"/>
        </w:rPr>
        <w:sectPr>
          <w:headerReference r:id="rId12" w:type="default"/>
          <w:footerReference r:id="rId13" w:type="default"/>
          <w:pgSz w:w="11905" w:h="16839"/>
          <w:pgMar w:top="400" w:right="1359" w:bottom="1155" w:left="1392" w:header="0" w:footer="993" w:gutter="0"/>
          <w:pgBorders>
            <w:top w:val="none" w:sz="0" w:space="0"/>
            <w:left w:val="none" w:sz="0" w:space="0"/>
            <w:bottom w:val="none" w:sz="0" w:space="0"/>
            <w:right w:val="none" w:sz="0" w:space="0"/>
          </w:pgBorders>
          <w:pgNumType w:fmt="decimal"/>
          <w:cols w:space="720" w:num="1"/>
        </w:sectPr>
      </w:pPr>
    </w:p>
    <w:p w14:paraId="42BA3D4B">
      <w:pPr>
        <w:spacing w:line="304" w:lineRule="auto"/>
        <w:rPr>
          <w:rFonts w:ascii="Arial"/>
          <w:color w:val="auto"/>
          <w:sz w:val="21"/>
        </w:rPr>
      </w:pPr>
    </w:p>
    <w:p w14:paraId="75E4FA3F">
      <w:pPr>
        <w:spacing w:before="69" w:line="221" w:lineRule="auto"/>
        <w:ind w:left="48"/>
        <w:rPr>
          <w:rFonts w:ascii="黑体" w:hAnsi="黑体" w:eastAsia="黑体" w:cs="黑体"/>
          <w:color w:val="auto"/>
          <w:sz w:val="21"/>
          <w:szCs w:val="21"/>
        </w:rPr>
      </w:pPr>
      <w:r>
        <w:rPr>
          <w:rFonts w:ascii="黑体" w:hAnsi="黑体" w:eastAsia="黑体" w:cs="黑体"/>
          <w:color w:val="auto"/>
          <w:spacing w:val="-5"/>
          <w:sz w:val="21"/>
          <w:szCs w:val="21"/>
        </w:rPr>
        <w:t>附页</w:t>
      </w:r>
    </w:p>
    <w:p w14:paraId="04E729FA">
      <w:pPr>
        <w:spacing w:line="368" w:lineRule="auto"/>
        <w:rPr>
          <w:rFonts w:ascii="Arial"/>
          <w:color w:val="auto"/>
          <w:sz w:val="21"/>
        </w:rPr>
      </w:pPr>
    </w:p>
    <w:p w14:paraId="5AC392D6">
      <w:pPr>
        <w:pStyle w:val="3"/>
        <w:spacing w:before="88" w:line="225" w:lineRule="auto"/>
        <w:ind w:left="2113"/>
        <w:rPr>
          <w:color w:val="auto"/>
          <w:sz w:val="27"/>
          <w:szCs w:val="27"/>
        </w:rPr>
      </w:pPr>
      <w:r>
        <w:rPr>
          <w:color w:val="auto"/>
          <w:spacing w:val="10"/>
          <w:sz w:val="27"/>
          <w:szCs w:val="27"/>
          <w14:textOutline w14:w="5050" w14:cap="flat" w14:cmpd="sng">
            <w14:solidFill>
              <w14:srgbClr w14:val="000000"/>
            </w14:solidFill>
            <w14:prstDash w14:val="solid"/>
            <w14:miter w14:val="0"/>
          </w14:textOutline>
        </w:rPr>
        <w:t>政府采购招标文件“中标贷”推广介绍</w:t>
      </w:r>
    </w:p>
    <w:p w14:paraId="7F7107B5">
      <w:pPr>
        <w:pStyle w:val="3"/>
        <w:spacing w:before="253" w:line="465" w:lineRule="exact"/>
        <w:ind w:left="462"/>
        <w:rPr>
          <w:color w:val="auto"/>
          <w:sz w:val="21"/>
          <w:szCs w:val="21"/>
        </w:rPr>
      </w:pPr>
      <w:r>
        <w:rPr>
          <w:color w:val="auto"/>
          <w:spacing w:val="-3"/>
          <w:position w:val="19"/>
          <w:sz w:val="21"/>
          <w:szCs w:val="21"/>
        </w:rPr>
        <w:t>为进一步优化营商环境， 帮助企业解决融资难、融资贵</w:t>
      </w:r>
      <w:r>
        <w:rPr>
          <w:color w:val="auto"/>
          <w:spacing w:val="-4"/>
          <w:position w:val="19"/>
          <w:sz w:val="21"/>
          <w:szCs w:val="21"/>
        </w:rPr>
        <w:t>的问题，</w:t>
      </w:r>
      <w:r>
        <w:rPr>
          <w:color w:val="auto"/>
          <w:spacing w:val="25"/>
          <w:position w:val="19"/>
          <w:sz w:val="21"/>
          <w:szCs w:val="21"/>
        </w:rPr>
        <w:t xml:space="preserve"> </w:t>
      </w:r>
      <w:r>
        <w:rPr>
          <w:color w:val="auto"/>
          <w:spacing w:val="-4"/>
          <w:position w:val="19"/>
          <w:sz w:val="21"/>
          <w:szCs w:val="21"/>
        </w:rPr>
        <w:t>所有在岳阳市成交的政府采</w:t>
      </w:r>
    </w:p>
    <w:p w14:paraId="6720C4D0">
      <w:pPr>
        <w:pStyle w:val="3"/>
        <w:spacing w:line="220" w:lineRule="auto"/>
        <w:ind w:left="35"/>
        <w:rPr>
          <w:color w:val="auto"/>
          <w:sz w:val="21"/>
          <w:szCs w:val="21"/>
        </w:rPr>
      </w:pPr>
      <w:r>
        <w:rPr>
          <w:color w:val="auto"/>
          <w:spacing w:val="-7"/>
          <w:sz w:val="21"/>
          <w:szCs w:val="21"/>
        </w:rPr>
        <w:t>购类项目，</w:t>
      </w:r>
      <w:r>
        <w:rPr>
          <w:color w:val="auto"/>
          <w:spacing w:val="87"/>
          <w:sz w:val="21"/>
          <w:szCs w:val="21"/>
        </w:rPr>
        <w:t xml:space="preserve"> </w:t>
      </w:r>
      <w:r>
        <w:rPr>
          <w:color w:val="auto"/>
          <w:spacing w:val="-7"/>
          <w:sz w:val="21"/>
          <w:szCs w:val="21"/>
        </w:rPr>
        <w:t>中标企业都可以通过中标贷平台在线向银行提出贷款申请。</w:t>
      </w:r>
    </w:p>
    <w:p w14:paraId="12B00B6C">
      <w:pPr>
        <w:pStyle w:val="3"/>
        <w:spacing w:before="219" w:line="466" w:lineRule="exact"/>
        <w:jc w:val="right"/>
        <w:rPr>
          <w:color w:val="auto"/>
          <w:sz w:val="21"/>
          <w:szCs w:val="21"/>
        </w:rPr>
      </w:pPr>
      <w:r>
        <w:rPr>
          <w:color w:val="auto"/>
          <w:spacing w:val="-5"/>
          <w:position w:val="19"/>
          <w:sz w:val="21"/>
          <w:szCs w:val="21"/>
        </w:rPr>
        <w:t>中标贷是银行、担保公司等金融机构以工程建设、政府采购合同</w:t>
      </w:r>
      <w:r>
        <w:rPr>
          <w:color w:val="auto"/>
          <w:spacing w:val="-6"/>
          <w:position w:val="19"/>
          <w:sz w:val="21"/>
          <w:szCs w:val="21"/>
        </w:rPr>
        <w:t>为载体，</w:t>
      </w:r>
      <w:r>
        <w:rPr>
          <w:color w:val="auto"/>
          <w:spacing w:val="36"/>
          <w:position w:val="19"/>
          <w:sz w:val="21"/>
          <w:szCs w:val="21"/>
        </w:rPr>
        <w:t xml:space="preserve"> </w:t>
      </w:r>
      <w:r>
        <w:rPr>
          <w:color w:val="auto"/>
          <w:spacing w:val="-6"/>
          <w:position w:val="19"/>
          <w:sz w:val="21"/>
          <w:szCs w:val="21"/>
        </w:rPr>
        <w:t>以财政支付为保障，</w:t>
      </w:r>
    </w:p>
    <w:p w14:paraId="37506A94">
      <w:pPr>
        <w:pStyle w:val="3"/>
        <w:spacing w:line="219" w:lineRule="auto"/>
        <w:ind w:left="60"/>
        <w:rPr>
          <w:color w:val="auto"/>
          <w:sz w:val="21"/>
          <w:szCs w:val="21"/>
        </w:rPr>
      </w:pPr>
      <w:r>
        <w:rPr>
          <w:color w:val="auto"/>
          <w:spacing w:val="-1"/>
          <w:sz w:val="21"/>
          <w:szCs w:val="21"/>
        </w:rPr>
        <w:t>以企业参与公共资源交易形成的信用为融资</w:t>
      </w:r>
      <w:r>
        <w:rPr>
          <w:color w:val="auto"/>
          <w:spacing w:val="-2"/>
          <w:sz w:val="21"/>
          <w:szCs w:val="21"/>
        </w:rPr>
        <w:t>依据，向中标企业发放的信用贷款。</w:t>
      </w:r>
    </w:p>
    <w:p w14:paraId="29E23C49">
      <w:pPr>
        <w:pStyle w:val="3"/>
        <w:spacing w:before="221" w:line="221" w:lineRule="auto"/>
        <w:ind w:left="463"/>
        <w:outlineLvl w:val="9"/>
        <w:rPr>
          <w:color w:val="auto"/>
          <w:sz w:val="21"/>
          <w:szCs w:val="21"/>
        </w:rPr>
      </w:pPr>
      <w:r>
        <w:rPr>
          <w:color w:val="auto"/>
          <w:spacing w:val="-3"/>
          <w:sz w:val="21"/>
          <w:szCs w:val="21"/>
        </w:rPr>
        <w:t>一、中标贷的特点</w:t>
      </w:r>
    </w:p>
    <w:p w14:paraId="767659F7">
      <w:pPr>
        <w:pStyle w:val="3"/>
        <w:spacing w:before="214" w:line="471" w:lineRule="exact"/>
        <w:ind w:right="69"/>
        <w:jc w:val="right"/>
        <w:rPr>
          <w:color w:val="auto"/>
          <w:sz w:val="21"/>
          <w:szCs w:val="21"/>
        </w:rPr>
      </w:pPr>
      <w:r>
        <w:rPr>
          <w:color w:val="auto"/>
          <w:spacing w:val="-4"/>
          <w:position w:val="19"/>
          <w:sz w:val="21"/>
          <w:szCs w:val="21"/>
        </w:rPr>
        <w:t>在线申请，</w:t>
      </w:r>
      <w:r>
        <w:rPr>
          <w:color w:val="auto"/>
          <w:spacing w:val="53"/>
          <w:position w:val="19"/>
          <w:sz w:val="21"/>
          <w:szCs w:val="21"/>
        </w:rPr>
        <w:t xml:space="preserve"> </w:t>
      </w:r>
      <w:r>
        <w:rPr>
          <w:color w:val="auto"/>
          <w:spacing w:val="-4"/>
          <w:position w:val="19"/>
          <w:sz w:val="21"/>
          <w:szCs w:val="21"/>
        </w:rPr>
        <w:t>快捷方便：中标企业用</w:t>
      </w:r>
      <w:r>
        <w:rPr>
          <w:color w:val="auto"/>
          <w:spacing w:val="-44"/>
          <w:position w:val="19"/>
          <w:sz w:val="21"/>
          <w:szCs w:val="21"/>
        </w:rPr>
        <w:t xml:space="preserve"> </w:t>
      </w:r>
      <w:r>
        <w:rPr>
          <w:color w:val="auto"/>
          <w:spacing w:val="-4"/>
          <w:position w:val="19"/>
          <w:sz w:val="21"/>
          <w:szCs w:val="21"/>
        </w:rPr>
        <w:t>CA</w:t>
      </w:r>
      <w:r>
        <w:rPr>
          <w:color w:val="auto"/>
          <w:spacing w:val="-44"/>
          <w:position w:val="19"/>
          <w:sz w:val="21"/>
          <w:szCs w:val="21"/>
        </w:rPr>
        <w:t xml:space="preserve"> </w:t>
      </w:r>
      <w:r>
        <w:rPr>
          <w:color w:val="auto"/>
          <w:spacing w:val="-4"/>
          <w:position w:val="19"/>
          <w:sz w:val="21"/>
          <w:szCs w:val="21"/>
        </w:rPr>
        <w:t>证书即可登录中标贷</w:t>
      </w:r>
      <w:r>
        <w:rPr>
          <w:color w:val="auto"/>
          <w:spacing w:val="-5"/>
          <w:position w:val="19"/>
          <w:sz w:val="21"/>
          <w:szCs w:val="21"/>
        </w:rPr>
        <w:t>平台，进行在线申请。银行贷前、</w:t>
      </w:r>
    </w:p>
    <w:p w14:paraId="75BF12C4">
      <w:pPr>
        <w:pStyle w:val="3"/>
        <w:spacing w:line="220" w:lineRule="auto"/>
        <w:ind w:left="34"/>
        <w:rPr>
          <w:color w:val="auto"/>
          <w:sz w:val="21"/>
          <w:szCs w:val="21"/>
        </w:rPr>
      </w:pPr>
      <w:r>
        <w:rPr>
          <w:color w:val="auto"/>
          <w:sz w:val="21"/>
          <w:szCs w:val="21"/>
        </w:rPr>
        <w:t>贷中调查需要的企业相关资料，都可以在线提交。</w:t>
      </w:r>
    </w:p>
    <w:p w14:paraId="1A0234C4">
      <w:pPr>
        <w:pStyle w:val="3"/>
        <w:spacing w:before="215" w:line="220" w:lineRule="auto"/>
        <w:ind w:left="459"/>
        <w:rPr>
          <w:color w:val="auto"/>
          <w:sz w:val="21"/>
          <w:szCs w:val="21"/>
        </w:rPr>
      </w:pPr>
      <w:r>
        <w:rPr>
          <w:color w:val="auto"/>
          <w:spacing w:val="-11"/>
          <w:sz w:val="21"/>
          <w:szCs w:val="21"/>
        </w:rPr>
        <w:t>信用贷款，</w:t>
      </w:r>
      <w:r>
        <w:rPr>
          <w:color w:val="auto"/>
          <w:spacing w:val="69"/>
          <w:sz w:val="21"/>
          <w:szCs w:val="21"/>
        </w:rPr>
        <w:t xml:space="preserve"> </w:t>
      </w:r>
      <w:r>
        <w:rPr>
          <w:color w:val="auto"/>
          <w:spacing w:val="-11"/>
          <w:sz w:val="21"/>
          <w:szCs w:val="21"/>
        </w:rPr>
        <w:t>无需抵押：凭中标通知书，</w:t>
      </w:r>
      <w:r>
        <w:rPr>
          <w:color w:val="auto"/>
          <w:spacing w:val="35"/>
          <w:sz w:val="21"/>
          <w:szCs w:val="21"/>
        </w:rPr>
        <w:t xml:space="preserve"> </w:t>
      </w:r>
      <w:r>
        <w:rPr>
          <w:color w:val="auto"/>
          <w:spacing w:val="-11"/>
          <w:sz w:val="21"/>
          <w:szCs w:val="21"/>
        </w:rPr>
        <w:t>中标合同即可申请，无需抵押。</w:t>
      </w:r>
    </w:p>
    <w:p w14:paraId="5B1A1DBF">
      <w:pPr>
        <w:pStyle w:val="3"/>
        <w:spacing w:before="220" w:line="221" w:lineRule="auto"/>
        <w:jc w:val="right"/>
        <w:rPr>
          <w:color w:val="auto"/>
          <w:sz w:val="21"/>
          <w:szCs w:val="21"/>
        </w:rPr>
      </w:pPr>
      <w:r>
        <w:rPr>
          <w:color w:val="auto"/>
          <w:spacing w:val="-5"/>
          <w:sz w:val="21"/>
          <w:szCs w:val="21"/>
        </w:rPr>
        <w:t>平台渠道，</w:t>
      </w:r>
      <w:r>
        <w:rPr>
          <w:color w:val="auto"/>
          <w:spacing w:val="61"/>
          <w:sz w:val="21"/>
          <w:szCs w:val="21"/>
        </w:rPr>
        <w:t xml:space="preserve"> </w:t>
      </w:r>
      <w:r>
        <w:rPr>
          <w:color w:val="auto"/>
          <w:spacing w:val="-5"/>
          <w:sz w:val="21"/>
          <w:szCs w:val="21"/>
        </w:rPr>
        <w:t>利率优惠：相比其他渠道的同类贷款，银行针对中标贷给出的利率优惠力度更大。</w:t>
      </w:r>
    </w:p>
    <w:p w14:paraId="768C71B2">
      <w:pPr>
        <w:pStyle w:val="3"/>
        <w:spacing w:before="215" w:line="470" w:lineRule="exact"/>
        <w:ind w:right="67"/>
        <w:jc w:val="right"/>
        <w:rPr>
          <w:color w:val="auto"/>
          <w:sz w:val="21"/>
          <w:szCs w:val="21"/>
        </w:rPr>
      </w:pPr>
      <w:r>
        <w:rPr>
          <w:color w:val="auto"/>
          <w:spacing w:val="-4"/>
          <w:position w:val="19"/>
          <w:sz w:val="21"/>
          <w:szCs w:val="21"/>
        </w:rPr>
        <w:t>专用产品，</w:t>
      </w:r>
      <w:r>
        <w:rPr>
          <w:color w:val="auto"/>
          <w:spacing w:val="25"/>
          <w:position w:val="19"/>
          <w:sz w:val="21"/>
          <w:szCs w:val="21"/>
        </w:rPr>
        <w:t xml:space="preserve"> </w:t>
      </w:r>
      <w:r>
        <w:rPr>
          <w:color w:val="auto"/>
          <w:spacing w:val="-4"/>
          <w:position w:val="19"/>
          <w:sz w:val="21"/>
          <w:szCs w:val="21"/>
        </w:rPr>
        <w:t>放款快速：银行提供专用产品匹配中标贷，</w:t>
      </w:r>
      <w:r>
        <w:rPr>
          <w:color w:val="auto"/>
          <w:spacing w:val="32"/>
          <w:position w:val="19"/>
          <w:sz w:val="21"/>
          <w:szCs w:val="21"/>
        </w:rPr>
        <w:t xml:space="preserve"> </w:t>
      </w:r>
      <w:r>
        <w:rPr>
          <w:color w:val="auto"/>
          <w:spacing w:val="-4"/>
          <w:position w:val="19"/>
          <w:sz w:val="21"/>
          <w:szCs w:val="21"/>
        </w:rPr>
        <w:t>中标企业提交中标合同、</w:t>
      </w:r>
      <w:r>
        <w:rPr>
          <w:color w:val="auto"/>
          <w:spacing w:val="-5"/>
          <w:position w:val="19"/>
          <w:sz w:val="21"/>
          <w:szCs w:val="21"/>
        </w:rPr>
        <w:t>约定还款账</w:t>
      </w:r>
    </w:p>
    <w:p w14:paraId="4159E5BB">
      <w:pPr>
        <w:pStyle w:val="3"/>
        <w:spacing w:before="1" w:line="220" w:lineRule="auto"/>
        <w:ind w:left="42"/>
        <w:rPr>
          <w:color w:val="auto"/>
          <w:sz w:val="21"/>
          <w:szCs w:val="21"/>
        </w:rPr>
      </w:pPr>
      <w:r>
        <w:rPr>
          <w:color w:val="auto"/>
          <w:spacing w:val="-3"/>
          <w:sz w:val="21"/>
          <w:szCs w:val="21"/>
        </w:rPr>
        <w:t>号等关键资料后，符合条件的，不超过</w:t>
      </w:r>
      <w:r>
        <w:rPr>
          <w:color w:val="auto"/>
          <w:spacing w:val="-17"/>
          <w:sz w:val="21"/>
          <w:szCs w:val="21"/>
        </w:rPr>
        <w:t xml:space="preserve"> </w:t>
      </w:r>
      <w:r>
        <w:rPr>
          <w:color w:val="auto"/>
          <w:spacing w:val="-3"/>
          <w:sz w:val="21"/>
          <w:szCs w:val="21"/>
        </w:rPr>
        <w:t>15</w:t>
      </w:r>
      <w:r>
        <w:rPr>
          <w:color w:val="auto"/>
          <w:spacing w:val="-40"/>
          <w:sz w:val="21"/>
          <w:szCs w:val="21"/>
        </w:rPr>
        <w:t xml:space="preserve"> </w:t>
      </w:r>
      <w:r>
        <w:rPr>
          <w:color w:val="auto"/>
          <w:spacing w:val="-3"/>
          <w:sz w:val="21"/>
          <w:szCs w:val="21"/>
        </w:rPr>
        <w:t>天即可放款。</w:t>
      </w:r>
    </w:p>
    <w:p w14:paraId="41F7291A">
      <w:pPr>
        <w:pStyle w:val="3"/>
        <w:spacing w:before="215" w:line="471" w:lineRule="exact"/>
        <w:ind w:left="463"/>
        <w:outlineLvl w:val="9"/>
        <w:rPr>
          <w:color w:val="auto"/>
          <w:sz w:val="21"/>
          <w:szCs w:val="21"/>
        </w:rPr>
      </w:pPr>
      <w:r>
        <w:rPr>
          <w:color w:val="auto"/>
          <w:spacing w:val="-1"/>
          <w:position w:val="19"/>
          <w:sz w:val="21"/>
          <w:szCs w:val="21"/>
        </w:rPr>
        <w:t>二、中标贷的操作</w:t>
      </w:r>
    </w:p>
    <w:p w14:paraId="004AD893">
      <w:pPr>
        <w:pStyle w:val="3"/>
        <w:spacing w:line="222" w:lineRule="auto"/>
        <w:ind w:left="464"/>
        <w:rPr>
          <w:color w:val="auto"/>
          <w:sz w:val="21"/>
          <w:szCs w:val="21"/>
        </w:rPr>
      </w:pPr>
      <w:r>
        <w:rPr>
          <w:color w:val="auto"/>
          <w:spacing w:val="-9"/>
          <w:sz w:val="21"/>
          <w:szCs w:val="21"/>
        </w:rPr>
        <w:t>登录入口：</w:t>
      </w:r>
    </w:p>
    <w:p w14:paraId="6925C407">
      <w:pPr>
        <w:pStyle w:val="3"/>
        <w:spacing w:before="213" w:line="470" w:lineRule="exact"/>
        <w:ind w:left="459"/>
        <w:rPr>
          <w:color w:val="auto"/>
          <w:sz w:val="21"/>
          <w:szCs w:val="21"/>
        </w:rPr>
      </w:pPr>
      <w:r>
        <w:rPr>
          <w:color w:val="auto"/>
          <w:spacing w:val="-2"/>
          <w:position w:val="19"/>
          <w:sz w:val="21"/>
          <w:szCs w:val="21"/>
        </w:rPr>
        <w:t>岳阳市公共资源交易中心官网-中标贷平台，</w:t>
      </w:r>
    </w:p>
    <w:p w14:paraId="318B8A8E">
      <w:pPr>
        <w:pStyle w:val="3"/>
        <w:spacing w:before="1" w:line="214" w:lineRule="auto"/>
        <w:ind w:left="462"/>
        <w:rPr>
          <w:color w:val="auto"/>
          <w:sz w:val="21"/>
          <w:szCs w:val="21"/>
        </w:rPr>
      </w:pPr>
      <w:r>
        <w:rPr>
          <w:color w:val="auto"/>
          <w:spacing w:val="-1"/>
          <w:sz w:val="21"/>
          <w:szCs w:val="21"/>
        </w:rPr>
        <w:t>或</w:t>
      </w:r>
      <w:r>
        <w:rPr>
          <w:color w:val="auto"/>
          <w:spacing w:val="-32"/>
          <w:sz w:val="21"/>
          <w:szCs w:val="21"/>
        </w:rPr>
        <w:t xml:space="preserve"> </w:t>
      </w:r>
      <w:r>
        <w:rPr>
          <w:color w:val="auto"/>
        </w:rPr>
        <w:fldChar w:fldCharType="begin"/>
      </w:r>
      <w:r>
        <w:rPr>
          <w:color w:val="auto"/>
        </w:rPr>
        <w:instrText xml:space="preserve"> HYPERLINK "https://hnyy.biddingloan.com" </w:instrText>
      </w:r>
      <w:r>
        <w:rPr>
          <w:color w:val="auto"/>
        </w:rPr>
        <w:fldChar w:fldCharType="separate"/>
      </w:r>
      <w:r>
        <w:rPr>
          <w:color w:val="auto"/>
          <w:spacing w:val="-1"/>
          <w:sz w:val="21"/>
          <w:szCs w:val="21"/>
        </w:rPr>
        <w:t>https://hnyy.biddingloan.com</w:t>
      </w:r>
      <w:r>
        <w:rPr>
          <w:color w:val="auto"/>
          <w:spacing w:val="-1"/>
          <w:sz w:val="21"/>
          <w:szCs w:val="21"/>
        </w:rPr>
        <w:fldChar w:fldCharType="end"/>
      </w:r>
    </w:p>
    <w:p w14:paraId="71AC21E3">
      <w:pPr>
        <w:pStyle w:val="3"/>
        <w:spacing w:before="222" w:line="470" w:lineRule="exact"/>
        <w:ind w:left="464"/>
        <w:rPr>
          <w:color w:val="auto"/>
          <w:sz w:val="21"/>
          <w:szCs w:val="21"/>
        </w:rPr>
      </w:pPr>
      <w:r>
        <w:rPr>
          <w:color w:val="auto"/>
          <w:spacing w:val="-5"/>
          <w:position w:val="20"/>
          <w:sz w:val="21"/>
          <w:szCs w:val="21"/>
        </w:rPr>
        <w:t>登录工具：</w:t>
      </w:r>
      <w:r>
        <w:rPr>
          <w:color w:val="auto"/>
          <w:spacing w:val="24"/>
          <w:position w:val="20"/>
          <w:sz w:val="21"/>
          <w:szCs w:val="21"/>
        </w:rPr>
        <w:t xml:space="preserve"> </w:t>
      </w:r>
      <w:r>
        <w:rPr>
          <w:color w:val="auto"/>
          <w:spacing w:val="-5"/>
          <w:position w:val="20"/>
          <w:sz w:val="21"/>
          <w:szCs w:val="21"/>
        </w:rPr>
        <w:t>企业</w:t>
      </w:r>
      <w:r>
        <w:rPr>
          <w:color w:val="auto"/>
          <w:spacing w:val="-45"/>
          <w:position w:val="20"/>
          <w:sz w:val="21"/>
          <w:szCs w:val="21"/>
        </w:rPr>
        <w:t xml:space="preserve"> </w:t>
      </w:r>
      <w:r>
        <w:rPr>
          <w:color w:val="auto"/>
          <w:spacing w:val="-5"/>
          <w:position w:val="20"/>
          <w:sz w:val="21"/>
          <w:szCs w:val="21"/>
        </w:rPr>
        <w:t>CA（湖南</w:t>
      </w:r>
      <w:r>
        <w:rPr>
          <w:color w:val="auto"/>
          <w:spacing w:val="-45"/>
          <w:position w:val="20"/>
          <w:sz w:val="21"/>
          <w:szCs w:val="21"/>
        </w:rPr>
        <w:t xml:space="preserve"> </w:t>
      </w:r>
      <w:r>
        <w:rPr>
          <w:color w:val="auto"/>
          <w:spacing w:val="-5"/>
          <w:position w:val="20"/>
          <w:sz w:val="21"/>
          <w:szCs w:val="21"/>
        </w:rPr>
        <w:t>CA</w:t>
      </w:r>
      <w:r>
        <w:rPr>
          <w:color w:val="auto"/>
          <w:spacing w:val="-44"/>
          <w:position w:val="20"/>
          <w:sz w:val="21"/>
          <w:szCs w:val="21"/>
        </w:rPr>
        <w:t xml:space="preserve"> </w:t>
      </w:r>
      <w:r>
        <w:rPr>
          <w:color w:val="auto"/>
          <w:spacing w:val="-5"/>
          <w:position w:val="20"/>
          <w:sz w:val="21"/>
          <w:szCs w:val="21"/>
        </w:rPr>
        <w:t>办理电话：0730-818</w:t>
      </w:r>
      <w:r>
        <w:rPr>
          <w:color w:val="auto"/>
          <w:spacing w:val="-6"/>
          <w:position w:val="20"/>
          <w:sz w:val="21"/>
          <w:szCs w:val="21"/>
        </w:rPr>
        <w:t>1828）</w:t>
      </w:r>
    </w:p>
    <w:p w14:paraId="191D7CE2">
      <w:pPr>
        <w:pStyle w:val="3"/>
        <w:spacing w:before="1" w:line="220" w:lineRule="auto"/>
        <w:ind w:left="457"/>
        <w:rPr>
          <w:color w:val="auto"/>
          <w:sz w:val="21"/>
          <w:szCs w:val="21"/>
        </w:rPr>
      </w:pPr>
      <w:r>
        <w:rPr>
          <w:color w:val="auto"/>
          <w:spacing w:val="-10"/>
          <w:sz w:val="21"/>
          <w:szCs w:val="21"/>
        </w:rPr>
        <w:t>贷款申请：</w:t>
      </w:r>
      <w:r>
        <w:rPr>
          <w:color w:val="auto"/>
          <w:spacing w:val="63"/>
          <w:sz w:val="21"/>
          <w:szCs w:val="21"/>
        </w:rPr>
        <w:t xml:space="preserve"> </w:t>
      </w:r>
      <w:r>
        <w:rPr>
          <w:color w:val="auto"/>
          <w:spacing w:val="-10"/>
          <w:sz w:val="21"/>
          <w:szCs w:val="21"/>
        </w:rPr>
        <w:t>详见“中标贷操作手册</w:t>
      </w:r>
      <w:r>
        <w:rPr>
          <w:color w:val="auto"/>
          <w:spacing w:val="30"/>
          <w:sz w:val="21"/>
          <w:szCs w:val="21"/>
        </w:rPr>
        <w:t xml:space="preserve"> </w:t>
      </w:r>
      <w:r>
        <w:rPr>
          <w:color w:val="auto"/>
          <w:spacing w:val="-10"/>
          <w:sz w:val="21"/>
          <w:szCs w:val="21"/>
        </w:rPr>
        <w:t>”。</w:t>
      </w:r>
    </w:p>
    <w:p w14:paraId="32A90513">
      <w:pPr>
        <w:pStyle w:val="3"/>
        <w:spacing w:before="214" w:line="220" w:lineRule="auto"/>
        <w:ind w:left="459"/>
        <w:rPr>
          <w:color w:val="auto"/>
          <w:sz w:val="21"/>
          <w:szCs w:val="21"/>
        </w:rPr>
      </w:pPr>
      <w:r>
        <w:rPr>
          <w:color w:val="auto"/>
          <w:spacing w:val="-3"/>
          <w:sz w:val="21"/>
          <w:szCs w:val="21"/>
        </w:rPr>
        <w:t>岳阳市公共资源交易中心官网-办事服务-政府采购- 【中标贷手册</w:t>
      </w:r>
      <w:r>
        <w:rPr>
          <w:color w:val="auto"/>
          <w:spacing w:val="-47"/>
          <w:sz w:val="21"/>
          <w:szCs w:val="21"/>
        </w:rPr>
        <w:t xml:space="preserve"> </w:t>
      </w:r>
      <w:r>
        <w:rPr>
          <w:color w:val="auto"/>
          <w:spacing w:val="-3"/>
          <w:sz w:val="21"/>
          <w:szCs w:val="21"/>
        </w:rPr>
        <w:t>V1.2.4】，或下载</w:t>
      </w:r>
    </w:p>
    <w:p w14:paraId="44BEFEF3">
      <w:pPr>
        <w:pStyle w:val="3"/>
        <w:spacing w:before="220" w:line="215" w:lineRule="auto"/>
        <w:ind w:left="457"/>
        <w:rPr>
          <w:color w:val="auto"/>
          <w:sz w:val="21"/>
          <w:szCs w:val="21"/>
        </w:rPr>
      </w:pPr>
      <w:r>
        <w:rPr>
          <w:color w:val="auto"/>
        </w:rPr>
        <w:fldChar w:fldCharType="begin"/>
      </w:r>
      <w:r>
        <w:rPr>
          <w:color w:val="auto"/>
        </w:rPr>
        <w:instrText xml:space="preserve"> HYPERLINK "http://ggzy.yueyang.gov.cn/uploadfiles/202009/20200917151230447.pdf" </w:instrText>
      </w:r>
      <w:r>
        <w:rPr>
          <w:color w:val="auto"/>
        </w:rPr>
        <w:fldChar w:fldCharType="separate"/>
      </w:r>
      <w:r>
        <w:rPr>
          <w:color w:val="auto"/>
          <w:sz w:val="21"/>
          <w:szCs w:val="21"/>
        </w:rPr>
        <w:t>http://ggzy.yueyang.gov.cn/uploadfiles/202009/20200917151230447</w:t>
      </w:r>
      <w:r>
        <w:rPr>
          <w:color w:val="auto"/>
          <w:spacing w:val="-1"/>
          <w:sz w:val="21"/>
          <w:szCs w:val="21"/>
        </w:rPr>
        <w:t>.pdf</w:t>
      </w:r>
      <w:r>
        <w:rPr>
          <w:color w:val="auto"/>
          <w:spacing w:val="-1"/>
          <w:sz w:val="21"/>
          <w:szCs w:val="21"/>
        </w:rPr>
        <w:fldChar w:fldCharType="end"/>
      </w:r>
    </w:p>
    <w:p w14:paraId="547E0B63">
      <w:pPr>
        <w:pStyle w:val="3"/>
        <w:spacing w:before="222" w:line="221" w:lineRule="auto"/>
        <w:ind w:left="459"/>
        <w:outlineLvl w:val="9"/>
        <w:rPr>
          <w:color w:val="auto"/>
          <w:sz w:val="21"/>
          <w:szCs w:val="21"/>
        </w:rPr>
      </w:pPr>
      <w:r>
        <w:rPr>
          <w:color w:val="auto"/>
          <w:spacing w:val="-1"/>
          <w:sz w:val="21"/>
          <w:szCs w:val="21"/>
        </w:rPr>
        <w:t>三、业务咨询电话</w:t>
      </w:r>
    </w:p>
    <w:p w14:paraId="7E2F978E">
      <w:pPr>
        <w:pStyle w:val="3"/>
        <w:spacing w:before="219" w:line="466" w:lineRule="exact"/>
        <w:ind w:left="461"/>
        <w:rPr>
          <w:color w:val="auto"/>
          <w:sz w:val="21"/>
          <w:szCs w:val="21"/>
        </w:rPr>
      </w:pPr>
      <w:r>
        <w:rPr>
          <w:color w:val="auto"/>
          <w:spacing w:val="-1"/>
          <w:position w:val="19"/>
          <w:sz w:val="21"/>
          <w:szCs w:val="21"/>
        </w:rPr>
        <w:t>0730-2966626，张女士</w:t>
      </w:r>
    </w:p>
    <w:p w14:paraId="2DA9CDEC">
      <w:pPr>
        <w:pStyle w:val="3"/>
        <w:spacing w:before="1" w:line="219" w:lineRule="auto"/>
        <w:ind w:left="475"/>
        <w:rPr>
          <w:color w:val="auto"/>
          <w:sz w:val="21"/>
          <w:szCs w:val="21"/>
        </w:rPr>
      </w:pPr>
      <w:r>
        <w:rPr>
          <w:color w:val="auto"/>
          <w:spacing w:val="-2"/>
          <w:sz w:val="21"/>
          <w:szCs w:val="21"/>
        </w:rPr>
        <w:t>16673063296，陈工</w:t>
      </w:r>
    </w:p>
    <w:p w14:paraId="6104BEF4">
      <w:pPr>
        <w:spacing w:line="219" w:lineRule="auto"/>
        <w:rPr>
          <w:color w:val="auto"/>
          <w:sz w:val="21"/>
          <w:szCs w:val="21"/>
        </w:rPr>
        <w:sectPr>
          <w:headerReference r:id="rId14" w:type="default"/>
          <w:footerReference r:id="rId15"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30B3DDBC">
      <w:pPr>
        <w:spacing w:line="389" w:lineRule="auto"/>
        <w:rPr>
          <w:rFonts w:ascii="Arial"/>
          <w:color w:val="auto"/>
          <w:sz w:val="21"/>
        </w:rPr>
      </w:pPr>
    </w:p>
    <w:p w14:paraId="0ED4FAEF">
      <w:pPr>
        <w:spacing w:before="104" w:line="220" w:lineRule="auto"/>
        <w:ind w:left="3297"/>
        <w:outlineLvl w:val="0"/>
        <w:rPr>
          <w:rFonts w:ascii="黑体" w:hAnsi="黑体" w:eastAsia="黑体" w:cs="黑体"/>
          <w:color w:val="auto"/>
          <w:sz w:val="32"/>
          <w:szCs w:val="32"/>
        </w:rPr>
      </w:pPr>
      <w:bookmarkStart w:id="42" w:name="_Toc19260"/>
      <w:bookmarkStart w:id="43" w:name="_Toc20770"/>
      <w:bookmarkStart w:id="44" w:name="_Toc28098"/>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第三章</w:t>
      </w:r>
      <w:r>
        <w:rPr>
          <w:rFonts w:ascii="黑体" w:hAnsi="黑体" w:eastAsia="黑体" w:cs="黑体"/>
          <w:color w:val="auto"/>
          <w:spacing w:val="22"/>
          <w:sz w:val="32"/>
          <w:szCs w:val="32"/>
        </w:rPr>
        <w:t xml:space="preserve"> </w:t>
      </w:r>
      <w:r>
        <w:rPr>
          <w:rFonts w:ascii="黑体" w:hAnsi="黑体" w:eastAsia="黑体" w:cs="黑体"/>
          <w:color w:val="auto"/>
          <w:spacing w:val="-3"/>
          <w:sz w:val="32"/>
          <w:szCs w:val="32"/>
          <w14:textOutline w14:w="5834" w14:cap="flat" w14:cmpd="sng">
            <w14:solidFill>
              <w14:srgbClr w14:val="000000"/>
            </w14:solidFill>
            <w14:prstDash w14:val="solid"/>
            <w14:miter w14:val="0"/>
          </w14:textOutline>
        </w:rPr>
        <w:t>资格审查</w:t>
      </w:r>
      <w:bookmarkEnd w:id="42"/>
      <w:bookmarkEnd w:id="43"/>
      <w:bookmarkEnd w:id="44"/>
    </w:p>
    <w:p w14:paraId="44CE65FE">
      <w:pPr>
        <w:spacing w:before="279" w:line="219" w:lineRule="auto"/>
        <w:ind w:left="50"/>
        <w:outlineLvl w:val="1"/>
        <w:rPr>
          <w:rFonts w:ascii="黑体" w:hAnsi="黑体" w:eastAsia="黑体" w:cs="黑体"/>
          <w:color w:val="auto"/>
          <w:sz w:val="24"/>
          <w:szCs w:val="24"/>
        </w:rPr>
      </w:pPr>
      <w:bookmarkStart w:id="45" w:name="_Toc620"/>
      <w:bookmarkStart w:id="46" w:name="_Toc10088"/>
      <w:bookmarkStart w:id="47" w:name="_Toc22230"/>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1．资格审查主体</w:t>
      </w:r>
      <w:bookmarkEnd w:id="45"/>
      <w:bookmarkEnd w:id="46"/>
      <w:bookmarkEnd w:id="47"/>
    </w:p>
    <w:p w14:paraId="3FDC960B">
      <w:pPr>
        <w:spacing w:line="266" w:lineRule="auto"/>
        <w:rPr>
          <w:rFonts w:ascii="Arial"/>
          <w:color w:val="auto"/>
          <w:sz w:val="21"/>
        </w:rPr>
      </w:pPr>
    </w:p>
    <w:p w14:paraId="52C5A471">
      <w:pPr>
        <w:pStyle w:val="3"/>
        <w:spacing w:before="68" w:line="220" w:lineRule="auto"/>
        <w:ind w:left="470"/>
        <w:outlineLvl w:val="9"/>
        <w:rPr>
          <w:color w:val="auto"/>
          <w:sz w:val="21"/>
          <w:szCs w:val="21"/>
        </w:rPr>
      </w:pPr>
      <w:r>
        <w:rPr>
          <w:color w:val="auto"/>
          <w:spacing w:val="-6"/>
          <w:sz w:val="21"/>
          <w:szCs w:val="21"/>
        </w:rPr>
        <w:t>1.1</w:t>
      </w:r>
      <w:r>
        <w:rPr>
          <w:color w:val="auto"/>
          <w:spacing w:val="-33"/>
          <w:sz w:val="21"/>
          <w:szCs w:val="21"/>
        </w:rPr>
        <w:t xml:space="preserve"> </w:t>
      </w:r>
      <w:r>
        <w:rPr>
          <w:color w:val="auto"/>
          <w:spacing w:val="-6"/>
          <w:sz w:val="21"/>
          <w:szCs w:val="21"/>
        </w:rPr>
        <w:t>资格审查主体： 采购人、采购代理机构负责资格审查。</w:t>
      </w:r>
    </w:p>
    <w:p w14:paraId="709D8019">
      <w:pPr>
        <w:spacing w:before="315" w:line="219" w:lineRule="auto"/>
        <w:ind w:left="36"/>
        <w:outlineLvl w:val="1"/>
        <w:rPr>
          <w:rFonts w:ascii="黑体" w:hAnsi="黑体" w:eastAsia="黑体" w:cs="黑体"/>
          <w:color w:val="auto"/>
          <w:sz w:val="24"/>
          <w:szCs w:val="24"/>
        </w:rPr>
      </w:pPr>
      <w:bookmarkStart w:id="48" w:name="_Toc24985"/>
      <w:bookmarkStart w:id="49" w:name="_Toc99"/>
      <w:bookmarkStart w:id="50" w:name="_Toc19802"/>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2．资格审查（未进行资格预审的）</w:t>
      </w:r>
      <w:bookmarkEnd w:id="48"/>
      <w:bookmarkEnd w:id="49"/>
      <w:bookmarkEnd w:id="50"/>
    </w:p>
    <w:p w14:paraId="1A0D3ABC">
      <w:pPr>
        <w:spacing w:line="265" w:lineRule="auto"/>
        <w:rPr>
          <w:rFonts w:ascii="Arial"/>
          <w:color w:val="auto"/>
          <w:sz w:val="21"/>
        </w:rPr>
      </w:pPr>
    </w:p>
    <w:p w14:paraId="0C68961D">
      <w:pPr>
        <w:pStyle w:val="3"/>
        <w:spacing w:before="68" w:line="414" w:lineRule="exact"/>
        <w:ind w:right="21"/>
        <w:jc w:val="right"/>
        <w:rPr>
          <w:color w:val="auto"/>
          <w:sz w:val="21"/>
          <w:szCs w:val="21"/>
        </w:rPr>
      </w:pPr>
      <w:r>
        <w:rPr>
          <w:color w:val="auto"/>
          <w:spacing w:val="-3"/>
          <w:position w:val="15"/>
          <w:sz w:val="21"/>
          <w:szCs w:val="21"/>
        </w:rPr>
        <w:t>2.1</w:t>
      </w:r>
      <w:r>
        <w:rPr>
          <w:color w:val="auto"/>
          <w:spacing w:val="-35"/>
          <w:position w:val="15"/>
          <w:sz w:val="21"/>
          <w:szCs w:val="21"/>
        </w:rPr>
        <w:t xml:space="preserve"> </w:t>
      </w:r>
      <w:r>
        <w:rPr>
          <w:color w:val="auto"/>
          <w:spacing w:val="-3"/>
          <w:position w:val="15"/>
          <w:sz w:val="21"/>
          <w:szCs w:val="21"/>
        </w:rPr>
        <w:t>资格审查依据法律法规和招标文件的规定， 对投标文件中的资格证明文件、投标保证</w:t>
      </w:r>
      <w:r>
        <w:rPr>
          <w:color w:val="auto"/>
          <w:spacing w:val="-4"/>
          <w:position w:val="15"/>
          <w:sz w:val="21"/>
          <w:szCs w:val="21"/>
        </w:rPr>
        <w:t>金、</w:t>
      </w:r>
    </w:p>
    <w:p w14:paraId="040E6EAB">
      <w:pPr>
        <w:pStyle w:val="3"/>
        <w:spacing w:line="219" w:lineRule="auto"/>
        <w:ind w:left="39"/>
        <w:rPr>
          <w:color w:val="auto"/>
          <w:sz w:val="21"/>
          <w:szCs w:val="21"/>
        </w:rPr>
      </w:pPr>
      <w:r>
        <w:rPr>
          <w:color w:val="auto"/>
          <w:spacing w:val="-1"/>
          <w:sz w:val="21"/>
          <w:szCs w:val="21"/>
        </w:rPr>
        <w:t>投标报价等进行审查，以确定投标供应商是否具备投</w:t>
      </w:r>
      <w:r>
        <w:rPr>
          <w:color w:val="auto"/>
          <w:spacing w:val="-2"/>
          <w:sz w:val="21"/>
          <w:szCs w:val="21"/>
        </w:rPr>
        <w:t>标资格。</w:t>
      </w:r>
    </w:p>
    <w:p w14:paraId="6C8D60B1">
      <w:pPr>
        <w:spacing w:line="242" w:lineRule="auto"/>
        <w:rPr>
          <w:rFonts w:ascii="Arial"/>
          <w:color w:val="auto"/>
          <w:sz w:val="21"/>
        </w:rPr>
      </w:pPr>
    </w:p>
    <w:p w14:paraId="4C796141">
      <w:pPr>
        <w:pStyle w:val="3"/>
        <w:spacing w:before="68" w:line="408" w:lineRule="exact"/>
        <w:ind w:left="462"/>
        <w:rPr>
          <w:color w:val="auto"/>
          <w:sz w:val="21"/>
          <w:szCs w:val="21"/>
        </w:rPr>
      </w:pPr>
      <w:r>
        <w:rPr>
          <w:color w:val="auto"/>
          <w:spacing w:val="-1"/>
          <w:position w:val="15"/>
          <w:sz w:val="21"/>
          <w:szCs w:val="21"/>
        </w:rPr>
        <w:t>2.2</w:t>
      </w:r>
      <w:r>
        <w:rPr>
          <w:color w:val="auto"/>
          <w:spacing w:val="-42"/>
          <w:position w:val="15"/>
          <w:sz w:val="21"/>
          <w:szCs w:val="21"/>
        </w:rPr>
        <w:t xml:space="preserve"> </w:t>
      </w:r>
      <w:r>
        <w:rPr>
          <w:color w:val="auto"/>
          <w:spacing w:val="-1"/>
          <w:position w:val="15"/>
          <w:sz w:val="21"/>
          <w:szCs w:val="21"/>
        </w:rPr>
        <w:t>采购人、采购代理机构按本章附表</w:t>
      </w:r>
      <w:r>
        <w:rPr>
          <w:color w:val="auto"/>
          <w:spacing w:val="-32"/>
          <w:position w:val="15"/>
          <w:sz w:val="21"/>
          <w:szCs w:val="21"/>
        </w:rPr>
        <w:t xml:space="preserve"> </w:t>
      </w:r>
      <w:r>
        <w:rPr>
          <w:color w:val="auto"/>
          <w:spacing w:val="-1"/>
          <w:position w:val="15"/>
          <w:sz w:val="21"/>
          <w:szCs w:val="21"/>
        </w:rPr>
        <w:t>1“资格审查表”所列审查项目及审查标准，对投标人</w:t>
      </w:r>
    </w:p>
    <w:p w14:paraId="3228FD26">
      <w:pPr>
        <w:pStyle w:val="3"/>
        <w:spacing w:before="1" w:line="220" w:lineRule="auto"/>
        <w:ind w:left="46"/>
        <w:rPr>
          <w:color w:val="auto"/>
          <w:sz w:val="21"/>
          <w:szCs w:val="21"/>
        </w:rPr>
      </w:pPr>
      <w:r>
        <w:rPr>
          <w:color w:val="auto"/>
          <w:spacing w:val="-5"/>
          <w:sz w:val="21"/>
          <w:szCs w:val="21"/>
        </w:rPr>
        <w:t>资格进行审查。</w:t>
      </w:r>
    </w:p>
    <w:p w14:paraId="51821015">
      <w:pPr>
        <w:spacing w:line="245" w:lineRule="auto"/>
        <w:rPr>
          <w:rFonts w:ascii="Arial"/>
          <w:color w:val="auto"/>
          <w:sz w:val="21"/>
        </w:rPr>
      </w:pPr>
    </w:p>
    <w:p w14:paraId="1B0C8012">
      <w:pPr>
        <w:pStyle w:val="3"/>
        <w:spacing w:before="68" w:line="221" w:lineRule="auto"/>
        <w:ind w:left="462"/>
        <w:rPr>
          <w:color w:val="auto"/>
          <w:sz w:val="21"/>
          <w:szCs w:val="21"/>
        </w:rPr>
      </w:pPr>
      <w:r>
        <w:rPr>
          <w:color w:val="auto"/>
          <w:spacing w:val="-4"/>
          <w:sz w:val="21"/>
          <w:szCs w:val="21"/>
        </w:rPr>
        <w:t>2.3</w:t>
      </w:r>
      <w:r>
        <w:rPr>
          <w:color w:val="auto"/>
          <w:spacing w:val="-45"/>
          <w:sz w:val="21"/>
          <w:szCs w:val="21"/>
        </w:rPr>
        <w:t xml:space="preserve"> </w:t>
      </w:r>
      <w:r>
        <w:rPr>
          <w:color w:val="auto"/>
          <w:spacing w:val="-4"/>
          <w:sz w:val="21"/>
          <w:szCs w:val="21"/>
        </w:rPr>
        <w:t>在资格审查时， 投标人存在下列情况之一的，资格审查不合格，</w:t>
      </w:r>
      <w:r>
        <w:rPr>
          <w:color w:val="auto"/>
          <w:spacing w:val="-5"/>
          <w:sz w:val="21"/>
          <w:szCs w:val="21"/>
        </w:rPr>
        <w:t>其投标无效：</w:t>
      </w:r>
    </w:p>
    <w:p w14:paraId="31B7735E">
      <w:pPr>
        <w:spacing w:line="241" w:lineRule="auto"/>
        <w:rPr>
          <w:rFonts w:ascii="Arial"/>
          <w:color w:val="auto"/>
          <w:sz w:val="21"/>
        </w:rPr>
      </w:pPr>
    </w:p>
    <w:p w14:paraId="6E7966BF">
      <w:pPr>
        <w:pStyle w:val="3"/>
        <w:spacing w:before="69" w:line="567" w:lineRule="exact"/>
        <w:ind w:right="74"/>
        <w:jc w:val="right"/>
        <w:rPr>
          <w:color w:val="auto"/>
          <w:sz w:val="21"/>
          <w:szCs w:val="21"/>
        </w:rPr>
      </w:pPr>
      <w:r>
        <w:rPr>
          <w:color w:val="auto"/>
          <w:position w:val="27"/>
          <w:sz w:val="21"/>
          <w:szCs w:val="21"/>
        </w:rPr>
        <w:t>（1）不具备招标文件中规定的资格要求的，或提交的资格证明文</w:t>
      </w:r>
      <w:r>
        <w:rPr>
          <w:color w:val="auto"/>
          <w:spacing w:val="-1"/>
          <w:position w:val="27"/>
          <w:sz w:val="21"/>
          <w:szCs w:val="21"/>
        </w:rPr>
        <w:t>件不符合招标文件要求的；</w:t>
      </w:r>
    </w:p>
    <w:p w14:paraId="36A9EA1F">
      <w:pPr>
        <w:pStyle w:val="3"/>
        <w:spacing w:before="1" w:line="219" w:lineRule="auto"/>
        <w:ind w:left="466"/>
        <w:rPr>
          <w:color w:val="auto"/>
          <w:sz w:val="21"/>
          <w:szCs w:val="21"/>
        </w:rPr>
      </w:pPr>
      <w:r>
        <w:rPr>
          <w:color w:val="auto"/>
          <w:spacing w:val="-4"/>
          <w:sz w:val="21"/>
          <w:szCs w:val="21"/>
        </w:rPr>
        <w:t>（2）联合体投标未提交联合体协议书， 或未提交联合体各方资</w:t>
      </w:r>
      <w:r>
        <w:rPr>
          <w:color w:val="auto"/>
          <w:spacing w:val="-5"/>
          <w:sz w:val="21"/>
          <w:szCs w:val="21"/>
        </w:rPr>
        <w:t>格证明文件的；</w:t>
      </w:r>
    </w:p>
    <w:p w14:paraId="7B5A20E4">
      <w:pPr>
        <w:spacing w:line="241" w:lineRule="auto"/>
        <w:rPr>
          <w:rFonts w:ascii="Arial"/>
          <w:color w:val="auto"/>
          <w:sz w:val="21"/>
        </w:rPr>
      </w:pPr>
    </w:p>
    <w:p w14:paraId="11C1BF2F">
      <w:pPr>
        <w:pStyle w:val="3"/>
        <w:spacing w:before="69" w:line="566" w:lineRule="exact"/>
        <w:ind w:left="466"/>
        <w:rPr>
          <w:color w:val="auto"/>
          <w:sz w:val="21"/>
          <w:szCs w:val="21"/>
        </w:rPr>
      </w:pPr>
      <w:r>
        <w:rPr>
          <w:color w:val="auto"/>
          <w:spacing w:val="-1"/>
          <w:position w:val="27"/>
          <w:sz w:val="21"/>
          <w:szCs w:val="21"/>
        </w:rPr>
        <w:t>（3）投标文件的资格证明文件未按照招标文件要</w:t>
      </w:r>
      <w:r>
        <w:rPr>
          <w:color w:val="auto"/>
          <w:spacing w:val="-2"/>
          <w:position w:val="27"/>
          <w:sz w:val="21"/>
          <w:szCs w:val="21"/>
        </w:rPr>
        <w:t>求签署、盖章的；</w:t>
      </w:r>
    </w:p>
    <w:p w14:paraId="06556AE2">
      <w:pPr>
        <w:pStyle w:val="3"/>
        <w:spacing w:before="1" w:line="220" w:lineRule="auto"/>
        <w:ind w:left="466"/>
        <w:rPr>
          <w:color w:val="auto"/>
          <w:sz w:val="21"/>
          <w:szCs w:val="21"/>
        </w:rPr>
      </w:pPr>
      <w:r>
        <w:rPr>
          <w:color w:val="auto"/>
          <w:spacing w:val="-1"/>
          <w:sz w:val="21"/>
          <w:szCs w:val="21"/>
        </w:rPr>
        <w:t>（4）未按照招标文件的规定提交投标保证金的。</w:t>
      </w:r>
    </w:p>
    <w:p w14:paraId="68860329">
      <w:pPr>
        <w:spacing w:line="245" w:lineRule="auto"/>
        <w:rPr>
          <w:rFonts w:ascii="Arial"/>
          <w:color w:val="auto"/>
          <w:sz w:val="21"/>
        </w:rPr>
      </w:pPr>
    </w:p>
    <w:p w14:paraId="2B394E42">
      <w:pPr>
        <w:pStyle w:val="3"/>
        <w:spacing w:before="69" w:line="562" w:lineRule="exact"/>
        <w:ind w:left="466"/>
        <w:rPr>
          <w:color w:val="auto"/>
          <w:sz w:val="21"/>
          <w:szCs w:val="21"/>
        </w:rPr>
      </w:pPr>
      <w:r>
        <w:rPr>
          <w:color w:val="auto"/>
          <w:position w:val="27"/>
          <w:sz w:val="21"/>
          <w:szCs w:val="21"/>
        </w:rPr>
        <w:t>（5）投标报价超过招标文件中规定的预算</w:t>
      </w:r>
      <w:r>
        <w:rPr>
          <w:color w:val="auto"/>
          <w:spacing w:val="-1"/>
          <w:position w:val="27"/>
          <w:sz w:val="21"/>
          <w:szCs w:val="21"/>
        </w:rPr>
        <w:t>金额或者最高限价的；</w:t>
      </w:r>
    </w:p>
    <w:p w14:paraId="15A355EC">
      <w:pPr>
        <w:pStyle w:val="3"/>
        <w:spacing w:line="220" w:lineRule="auto"/>
        <w:ind w:left="466"/>
        <w:rPr>
          <w:color w:val="auto"/>
          <w:sz w:val="21"/>
          <w:szCs w:val="21"/>
        </w:rPr>
      </w:pPr>
      <w:r>
        <w:rPr>
          <w:color w:val="auto"/>
          <w:spacing w:val="-2"/>
          <w:sz w:val="21"/>
          <w:szCs w:val="21"/>
        </w:rPr>
        <w:t>（6）法律、法规和招标文件规定的其他投标无效情形的。</w:t>
      </w:r>
    </w:p>
    <w:p w14:paraId="51AA6CA0">
      <w:pPr>
        <w:spacing w:line="245" w:lineRule="auto"/>
        <w:rPr>
          <w:rFonts w:ascii="Arial"/>
          <w:color w:val="auto"/>
          <w:sz w:val="21"/>
        </w:rPr>
      </w:pPr>
    </w:p>
    <w:p w14:paraId="09EB556F">
      <w:pPr>
        <w:pStyle w:val="3"/>
        <w:spacing w:before="69" w:line="220" w:lineRule="auto"/>
        <w:jc w:val="right"/>
        <w:rPr>
          <w:color w:val="auto"/>
          <w:sz w:val="21"/>
          <w:szCs w:val="21"/>
        </w:rPr>
      </w:pPr>
      <w:r>
        <w:rPr>
          <w:color w:val="auto"/>
          <w:spacing w:val="-5"/>
          <w:sz w:val="21"/>
          <w:szCs w:val="21"/>
        </w:rPr>
        <w:t>2.4</w:t>
      </w:r>
      <w:r>
        <w:rPr>
          <w:color w:val="auto"/>
          <w:spacing w:val="-37"/>
          <w:sz w:val="21"/>
          <w:szCs w:val="21"/>
        </w:rPr>
        <w:t xml:space="preserve"> </w:t>
      </w:r>
      <w:r>
        <w:rPr>
          <w:color w:val="auto"/>
          <w:spacing w:val="-5"/>
          <w:sz w:val="21"/>
          <w:szCs w:val="21"/>
        </w:rPr>
        <w:t>信用记录。开标结束后资格审查时，采购人、采购代理机构将对投标人信用记录进行甄别。</w:t>
      </w:r>
    </w:p>
    <w:p w14:paraId="4FF8F44A">
      <w:pPr>
        <w:spacing w:line="241" w:lineRule="auto"/>
        <w:rPr>
          <w:rFonts w:ascii="Arial"/>
          <w:color w:val="auto"/>
          <w:sz w:val="21"/>
        </w:rPr>
      </w:pPr>
    </w:p>
    <w:p w14:paraId="73A5CD87">
      <w:pPr>
        <w:pStyle w:val="3"/>
        <w:spacing w:before="70" w:line="412" w:lineRule="exact"/>
        <w:ind w:left="466"/>
        <w:rPr>
          <w:color w:val="auto"/>
          <w:sz w:val="21"/>
          <w:szCs w:val="21"/>
        </w:rPr>
      </w:pPr>
      <w:r>
        <w:rPr>
          <w:color w:val="auto"/>
          <w:position w:val="15"/>
          <w:sz w:val="21"/>
          <w:szCs w:val="21"/>
        </w:rPr>
        <w:t>（1）信用信息查询的查询渠道：信用中国网（www.creditchina.gov.c</w:t>
      </w:r>
      <w:r>
        <w:rPr>
          <w:color w:val="auto"/>
          <w:spacing w:val="-1"/>
          <w:position w:val="15"/>
          <w:sz w:val="21"/>
          <w:szCs w:val="21"/>
        </w:rPr>
        <w:t>n）、中国政府采购网</w:t>
      </w:r>
    </w:p>
    <w:p w14:paraId="66F262AC">
      <w:pPr>
        <w:pStyle w:val="3"/>
        <w:spacing w:before="1" w:line="214" w:lineRule="auto"/>
        <w:ind w:left="43"/>
        <w:rPr>
          <w:color w:val="auto"/>
          <w:sz w:val="21"/>
          <w:szCs w:val="21"/>
        </w:rPr>
      </w:pPr>
      <w:r>
        <w:rPr>
          <w:color w:val="auto"/>
          <w:spacing w:val="-1"/>
          <w:sz w:val="21"/>
          <w:szCs w:val="21"/>
        </w:rPr>
        <w:t>（www.ccgp.gov.cn</w:t>
      </w:r>
      <w:r>
        <w:rPr>
          <w:color w:val="auto"/>
          <w:spacing w:val="-10"/>
          <w:sz w:val="21"/>
          <w:szCs w:val="21"/>
        </w:rPr>
        <w:t>）；</w:t>
      </w:r>
    </w:p>
    <w:p w14:paraId="1F3FE97E">
      <w:pPr>
        <w:spacing w:line="248" w:lineRule="auto"/>
        <w:rPr>
          <w:rFonts w:ascii="Arial"/>
          <w:color w:val="auto"/>
          <w:sz w:val="21"/>
        </w:rPr>
      </w:pPr>
    </w:p>
    <w:p w14:paraId="299D9FC6">
      <w:pPr>
        <w:pStyle w:val="3"/>
        <w:spacing w:before="69" w:line="360" w:lineRule="auto"/>
        <w:ind w:left="37" w:right="88" w:firstLine="429"/>
        <w:jc w:val="both"/>
        <w:rPr>
          <w:color w:val="auto"/>
          <w:sz w:val="21"/>
          <w:szCs w:val="21"/>
        </w:rPr>
      </w:pPr>
      <w:r>
        <w:rPr>
          <w:color w:val="auto"/>
          <w:spacing w:val="-1"/>
          <w:sz w:val="21"/>
          <w:szCs w:val="21"/>
        </w:rPr>
        <w:t>（2）不良信用记录是指：投标人在“信用中国”网站被列入失信被执行人和重大税收违法失</w:t>
      </w:r>
      <w:r>
        <w:rPr>
          <w:color w:val="auto"/>
          <w:spacing w:val="14"/>
          <w:sz w:val="21"/>
          <w:szCs w:val="21"/>
        </w:rPr>
        <w:t xml:space="preserve"> </w:t>
      </w:r>
      <w:r>
        <w:rPr>
          <w:color w:val="auto"/>
          <w:sz w:val="21"/>
          <w:szCs w:val="21"/>
        </w:rPr>
        <w:t>信主体名单，或在“中国政府采购网”网站被列入政府采购严重违法失信行为</w:t>
      </w:r>
      <w:r>
        <w:rPr>
          <w:color w:val="auto"/>
          <w:spacing w:val="-1"/>
          <w:sz w:val="21"/>
          <w:szCs w:val="21"/>
        </w:rPr>
        <w:t>记录名单。投标人</w:t>
      </w:r>
      <w:r>
        <w:rPr>
          <w:color w:val="auto"/>
          <w:sz w:val="21"/>
          <w:szCs w:val="21"/>
        </w:rPr>
        <w:t xml:space="preserve">  </w:t>
      </w:r>
      <w:r>
        <w:rPr>
          <w:color w:val="auto"/>
          <w:spacing w:val="-5"/>
          <w:sz w:val="21"/>
          <w:szCs w:val="21"/>
        </w:rPr>
        <w:t>有上述不良信用记录的，其投标无效，其中，列入政府采购严重违法失信行为记录名单的， 按处</w:t>
      </w:r>
    </w:p>
    <w:p w14:paraId="575FC584">
      <w:pPr>
        <w:pStyle w:val="3"/>
        <w:spacing w:before="1" w:line="220" w:lineRule="auto"/>
        <w:ind w:left="46"/>
        <w:rPr>
          <w:color w:val="auto"/>
          <w:sz w:val="21"/>
          <w:szCs w:val="21"/>
        </w:rPr>
      </w:pPr>
      <w:r>
        <w:rPr>
          <w:color w:val="auto"/>
          <w:spacing w:val="-2"/>
          <w:sz w:val="21"/>
          <w:szCs w:val="21"/>
        </w:rPr>
        <w:t>罚结果执行。</w:t>
      </w:r>
    </w:p>
    <w:p w14:paraId="6C090242">
      <w:pPr>
        <w:rPr>
          <w:rFonts w:ascii="Arial"/>
          <w:color w:val="auto"/>
          <w:sz w:val="21"/>
        </w:rPr>
      </w:pPr>
    </w:p>
    <w:p w14:paraId="586EDD1F">
      <w:pPr>
        <w:pStyle w:val="3"/>
        <w:spacing w:before="69" w:line="221" w:lineRule="auto"/>
        <w:ind w:left="466"/>
        <w:rPr>
          <w:color w:val="auto"/>
          <w:sz w:val="21"/>
          <w:szCs w:val="21"/>
        </w:rPr>
      </w:pPr>
      <w:r>
        <w:rPr>
          <w:color w:val="auto"/>
          <w:sz w:val="21"/>
          <w:szCs w:val="21"/>
        </w:rPr>
        <w:t>（3）联合体形式投标的，联合体成员存在不良信用记录的，视同</w:t>
      </w:r>
      <w:r>
        <w:rPr>
          <w:color w:val="auto"/>
          <w:spacing w:val="-1"/>
          <w:sz w:val="21"/>
          <w:szCs w:val="21"/>
        </w:rPr>
        <w:t>联合体存在不良信用记录。</w:t>
      </w:r>
    </w:p>
    <w:p w14:paraId="57A15DDB">
      <w:pPr>
        <w:spacing w:line="245" w:lineRule="auto"/>
        <w:rPr>
          <w:rFonts w:ascii="Arial"/>
          <w:color w:val="auto"/>
          <w:sz w:val="21"/>
        </w:rPr>
      </w:pPr>
    </w:p>
    <w:p w14:paraId="788A777F">
      <w:pPr>
        <w:pStyle w:val="3"/>
        <w:spacing w:before="69" w:line="408" w:lineRule="exact"/>
        <w:jc w:val="right"/>
        <w:rPr>
          <w:color w:val="auto"/>
          <w:sz w:val="21"/>
          <w:szCs w:val="21"/>
        </w:rPr>
      </w:pPr>
      <w:r>
        <w:rPr>
          <w:color w:val="auto"/>
          <w:spacing w:val="-3"/>
          <w:position w:val="15"/>
          <w:sz w:val="21"/>
          <w:szCs w:val="21"/>
        </w:rPr>
        <w:t>（4）信用信息查询记录和证据留存具体方式</w:t>
      </w:r>
      <w:r>
        <w:rPr>
          <w:color w:val="auto"/>
          <w:spacing w:val="-4"/>
          <w:position w:val="15"/>
          <w:sz w:val="21"/>
          <w:szCs w:val="21"/>
        </w:rPr>
        <w:t>：采购人、采购代理机构经办人将查询网页截图、</w:t>
      </w:r>
    </w:p>
    <w:p w14:paraId="6848A05C">
      <w:pPr>
        <w:pStyle w:val="3"/>
        <w:spacing w:before="1" w:line="219" w:lineRule="auto"/>
        <w:ind w:left="40"/>
        <w:rPr>
          <w:color w:val="auto"/>
          <w:sz w:val="21"/>
          <w:szCs w:val="21"/>
        </w:rPr>
      </w:pPr>
      <w:r>
        <w:rPr>
          <w:color w:val="auto"/>
          <w:spacing w:val="-3"/>
          <w:sz w:val="21"/>
          <w:szCs w:val="21"/>
        </w:rPr>
        <w:t>打印、签字，作为查询记录和证据，与其他采购文件一并保存。 投标人不良信用记录以采购人、</w:t>
      </w:r>
    </w:p>
    <w:p w14:paraId="4D3562D3">
      <w:pPr>
        <w:pStyle w:val="3"/>
        <w:spacing w:before="157" w:line="220" w:lineRule="auto"/>
        <w:ind w:left="36"/>
        <w:rPr>
          <w:color w:val="auto"/>
          <w:sz w:val="21"/>
          <w:szCs w:val="21"/>
        </w:rPr>
      </w:pPr>
      <w:r>
        <w:rPr>
          <w:color w:val="auto"/>
          <w:spacing w:val="-1"/>
          <w:sz w:val="21"/>
          <w:szCs w:val="21"/>
        </w:rPr>
        <w:t>采购代理机构查询结果为准。</w:t>
      </w:r>
    </w:p>
    <w:p w14:paraId="64722D74">
      <w:pPr>
        <w:spacing w:line="220" w:lineRule="auto"/>
        <w:rPr>
          <w:color w:val="auto"/>
          <w:sz w:val="21"/>
          <w:szCs w:val="21"/>
        </w:rPr>
      </w:pPr>
    </w:p>
    <w:p w14:paraId="44121A25">
      <w:pPr>
        <w:spacing w:line="220" w:lineRule="auto"/>
        <w:ind w:firstLine="408" w:firstLineChars="200"/>
        <w:rPr>
          <w:rFonts w:hint="eastAsia" w:ascii="宋体" w:hAnsi="宋体" w:eastAsia="宋体" w:cs="宋体"/>
          <w:snapToGrid w:val="0"/>
          <w:color w:val="auto"/>
          <w:spacing w:val="-3"/>
          <w:kern w:val="0"/>
          <w:position w:val="15"/>
          <w:sz w:val="21"/>
          <w:szCs w:val="21"/>
          <w:lang w:val="en-US" w:eastAsia="zh-CN" w:bidi="ar-SA"/>
        </w:rPr>
      </w:pPr>
    </w:p>
    <w:p w14:paraId="7DA3D000">
      <w:pPr>
        <w:spacing w:line="220" w:lineRule="auto"/>
        <w:ind w:firstLine="408" w:firstLineChars="200"/>
        <w:rPr>
          <w:rFonts w:hint="eastAsia" w:ascii="宋体" w:hAnsi="宋体" w:eastAsia="宋体" w:cs="宋体"/>
          <w:snapToGrid w:val="0"/>
          <w:color w:val="auto"/>
          <w:spacing w:val="-3"/>
          <w:kern w:val="0"/>
          <w:position w:val="15"/>
          <w:sz w:val="21"/>
          <w:szCs w:val="21"/>
          <w:lang w:val="en-US" w:eastAsia="zh-CN" w:bidi="ar-SA"/>
        </w:rPr>
      </w:pPr>
    </w:p>
    <w:p w14:paraId="64C20572">
      <w:pPr>
        <w:spacing w:line="294" w:lineRule="auto"/>
        <w:rPr>
          <w:rFonts w:ascii="Arial"/>
          <w:color w:val="auto"/>
          <w:sz w:val="21"/>
        </w:rPr>
      </w:pPr>
    </w:p>
    <w:p w14:paraId="187A7C09">
      <w:pPr>
        <w:spacing w:before="78" w:line="219" w:lineRule="auto"/>
        <w:ind w:left="38"/>
        <w:outlineLvl w:val="1"/>
        <w:rPr>
          <w:rFonts w:ascii="黑体" w:hAnsi="黑体" w:eastAsia="黑体" w:cs="黑体"/>
          <w:color w:val="auto"/>
          <w:sz w:val="24"/>
          <w:szCs w:val="24"/>
        </w:rPr>
      </w:pPr>
      <w:bookmarkStart w:id="51" w:name="_Toc8199"/>
      <w:bookmarkStart w:id="52" w:name="_Toc6462"/>
      <w:bookmarkStart w:id="53" w:name="_Toc11325"/>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3．资格审查结果</w:t>
      </w:r>
      <w:bookmarkEnd w:id="51"/>
      <w:bookmarkEnd w:id="52"/>
      <w:bookmarkEnd w:id="53"/>
    </w:p>
    <w:p w14:paraId="1AD5780A">
      <w:pPr>
        <w:spacing w:line="265" w:lineRule="auto"/>
        <w:rPr>
          <w:rFonts w:ascii="Arial"/>
          <w:color w:val="auto"/>
          <w:sz w:val="21"/>
        </w:rPr>
      </w:pPr>
    </w:p>
    <w:p w14:paraId="59D74383">
      <w:pPr>
        <w:pStyle w:val="3"/>
        <w:spacing w:before="69" w:line="219" w:lineRule="auto"/>
        <w:ind w:left="464"/>
        <w:rPr>
          <w:color w:val="auto"/>
          <w:sz w:val="21"/>
          <w:szCs w:val="21"/>
        </w:rPr>
      </w:pPr>
      <w:r>
        <w:rPr>
          <w:color w:val="auto"/>
          <w:spacing w:val="-1"/>
          <w:sz w:val="21"/>
          <w:szCs w:val="21"/>
        </w:rPr>
        <w:t>3.1</w:t>
      </w:r>
      <w:r>
        <w:rPr>
          <w:color w:val="auto"/>
          <w:spacing w:val="-41"/>
          <w:sz w:val="21"/>
          <w:szCs w:val="21"/>
        </w:rPr>
        <w:t xml:space="preserve"> </w:t>
      </w:r>
      <w:r>
        <w:rPr>
          <w:color w:val="auto"/>
          <w:spacing w:val="-1"/>
          <w:sz w:val="21"/>
          <w:szCs w:val="21"/>
        </w:rPr>
        <w:t>未通过资格审查的投标人，采购人、采购代理机构应当告知</w:t>
      </w:r>
      <w:r>
        <w:rPr>
          <w:color w:val="auto"/>
          <w:spacing w:val="-2"/>
          <w:sz w:val="21"/>
          <w:szCs w:val="21"/>
        </w:rPr>
        <w:t>其未通过的原因。</w:t>
      </w:r>
    </w:p>
    <w:p w14:paraId="5BCAD969">
      <w:pPr>
        <w:spacing w:line="248" w:lineRule="auto"/>
        <w:rPr>
          <w:rFonts w:ascii="Arial"/>
          <w:color w:val="auto"/>
          <w:sz w:val="21"/>
        </w:rPr>
      </w:pPr>
    </w:p>
    <w:p w14:paraId="4E40CA8B">
      <w:pPr>
        <w:pStyle w:val="3"/>
        <w:spacing w:before="68" w:line="219" w:lineRule="auto"/>
        <w:ind w:left="464"/>
        <w:rPr>
          <w:color w:val="auto"/>
          <w:sz w:val="21"/>
          <w:szCs w:val="21"/>
        </w:rPr>
      </w:pPr>
      <w:r>
        <w:rPr>
          <w:color w:val="auto"/>
          <w:spacing w:val="-1"/>
          <w:sz w:val="21"/>
          <w:szCs w:val="21"/>
        </w:rPr>
        <w:t>3.2</w:t>
      </w:r>
      <w:r>
        <w:rPr>
          <w:color w:val="auto"/>
          <w:spacing w:val="-35"/>
          <w:sz w:val="21"/>
          <w:szCs w:val="21"/>
        </w:rPr>
        <w:t xml:space="preserve"> </w:t>
      </w:r>
      <w:r>
        <w:rPr>
          <w:color w:val="auto"/>
          <w:spacing w:val="-1"/>
          <w:sz w:val="21"/>
          <w:szCs w:val="21"/>
        </w:rPr>
        <w:t>资格审查结束后，采购人、采购代理机构应将</w:t>
      </w:r>
      <w:r>
        <w:rPr>
          <w:color w:val="auto"/>
          <w:spacing w:val="-2"/>
          <w:sz w:val="21"/>
          <w:szCs w:val="21"/>
        </w:rPr>
        <w:t>资格审查结果告知评标委员会。</w:t>
      </w:r>
    </w:p>
    <w:p w14:paraId="74583320">
      <w:pPr>
        <w:spacing w:before="315" w:line="220" w:lineRule="auto"/>
        <w:ind w:left="31"/>
        <w:outlineLvl w:val="1"/>
        <w:rPr>
          <w:rFonts w:ascii="黑体" w:hAnsi="黑体" w:eastAsia="黑体" w:cs="黑体"/>
          <w:color w:val="auto"/>
          <w:sz w:val="24"/>
          <w:szCs w:val="24"/>
        </w:rPr>
      </w:pPr>
      <w:bookmarkStart w:id="54" w:name="_Toc6454"/>
      <w:bookmarkStart w:id="55" w:name="_Toc21066"/>
      <w:bookmarkStart w:id="56" w:name="_Toc26050"/>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4．其他</w:t>
      </w:r>
      <w:bookmarkEnd w:id="54"/>
      <w:bookmarkEnd w:id="55"/>
      <w:bookmarkEnd w:id="56"/>
    </w:p>
    <w:p w14:paraId="4AF3F4E8">
      <w:pPr>
        <w:spacing w:line="264" w:lineRule="auto"/>
        <w:rPr>
          <w:rFonts w:ascii="Arial"/>
          <w:color w:val="auto"/>
          <w:sz w:val="21"/>
        </w:rPr>
      </w:pPr>
    </w:p>
    <w:p w14:paraId="5969457D">
      <w:pPr>
        <w:pStyle w:val="3"/>
        <w:spacing w:before="68" w:line="361" w:lineRule="auto"/>
        <w:ind w:left="36" w:right="5" w:firstLine="422"/>
        <w:jc w:val="both"/>
        <w:rPr>
          <w:color w:val="auto"/>
          <w:sz w:val="21"/>
          <w:szCs w:val="21"/>
        </w:rPr>
      </w:pPr>
      <w:r>
        <w:rPr>
          <w:color w:val="auto"/>
          <w:spacing w:val="-1"/>
          <w:sz w:val="21"/>
          <w:szCs w:val="21"/>
        </w:rPr>
        <w:t>4.1</w:t>
      </w:r>
      <w:r>
        <w:rPr>
          <w:color w:val="auto"/>
          <w:spacing w:val="-35"/>
          <w:sz w:val="21"/>
          <w:szCs w:val="21"/>
        </w:rPr>
        <w:t xml:space="preserve"> </w:t>
      </w:r>
      <w:r>
        <w:rPr>
          <w:color w:val="auto"/>
          <w:spacing w:val="-1"/>
          <w:sz w:val="21"/>
          <w:szCs w:val="21"/>
        </w:rPr>
        <w:t>资格预审合格的投标人在提交投标文件的截止时间前资</w:t>
      </w:r>
      <w:r>
        <w:rPr>
          <w:color w:val="auto"/>
          <w:spacing w:val="-2"/>
          <w:sz w:val="21"/>
          <w:szCs w:val="21"/>
        </w:rPr>
        <w:t>格发生变化的，应当通知采购人、</w:t>
      </w:r>
      <w:r>
        <w:rPr>
          <w:color w:val="auto"/>
          <w:sz w:val="21"/>
          <w:szCs w:val="21"/>
        </w:rPr>
        <w:t xml:space="preserve"> 采购代理机构，并按新情况更新或补充其在申请资格预审时提供的证明资料，以证</w:t>
      </w:r>
      <w:r>
        <w:rPr>
          <w:color w:val="auto"/>
          <w:spacing w:val="-1"/>
          <w:sz w:val="21"/>
          <w:szCs w:val="21"/>
        </w:rPr>
        <w:t>实其各项资格</w:t>
      </w:r>
    </w:p>
    <w:p w14:paraId="3BEF5A43">
      <w:pPr>
        <w:pStyle w:val="3"/>
        <w:spacing w:line="219" w:lineRule="auto"/>
        <w:ind w:left="38"/>
        <w:rPr>
          <w:color w:val="auto"/>
          <w:sz w:val="21"/>
          <w:szCs w:val="21"/>
        </w:rPr>
      </w:pPr>
      <w:r>
        <w:rPr>
          <w:color w:val="auto"/>
          <w:spacing w:val="-1"/>
          <w:sz w:val="21"/>
          <w:szCs w:val="21"/>
        </w:rPr>
        <w:t>条件仍能继续满足资格预审公告的要求。</w:t>
      </w:r>
    </w:p>
    <w:p w14:paraId="6411FE3B">
      <w:pPr>
        <w:spacing w:line="219" w:lineRule="auto"/>
        <w:rPr>
          <w:color w:val="auto"/>
          <w:sz w:val="21"/>
          <w:szCs w:val="21"/>
        </w:rPr>
        <w:sectPr>
          <w:headerReference r:id="rId16" w:type="default"/>
          <w:footerReference r:id="rId1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1627F35">
      <w:pPr>
        <w:spacing w:line="243" w:lineRule="auto"/>
        <w:rPr>
          <w:rFonts w:ascii="Arial"/>
          <w:color w:val="auto"/>
          <w:sz w:val="21"/>
        </w:rPr>
      </w:pPr>
      <w:r>
        <w:rPr>
          <w:color w:val="auto"/>
        </w:rPr>
        <w:pict>
          <v:shape id="_x0000_s1039" o:spid="_x0000_s1039" style="position:absolute;left:0pt;margin-left:74.4pt;margin-top:54pt;height:0.75pt;width:449.25pt;mso-position-horizontal-relative:page;mso-position-vertical-relative:page;z-index:251676672;mso-width-relative:page;mso-height-relative:page;" fillcolor="#000000" filled="t" stroked="f" coordsize="8985,15" o:allowincell="f" path="m0,14l8984,14,8984,0,0,0,0,14xe">
            <v:path/>
            <v:fill on="t" focussize="0,0"/>
            <v:stroke on="f"/>
            <v:imagedata o:title=""/>
            <o:lock v:ext="edit"/>
          </v:shape>
        </w:pict>
      </w:r>
    </w:p>
    <w:p w14:paraId="6B4F44B6">
      <w:pPr>
        <w:spacing w:line="243" w:lineRule="auto"/>
        <w:rPr>
          <w:rFonts w:ascii="Arial"/>
          <w:color w:val="auto"/>
          <w:sz w:val="21"/>
        </w:rPr>
      </w:pPr>
    </w:p>
    <w:p w14:paraId="3D0CFDF3">
      <w:pPr>
        <w:spacing w:line="243" w:lineRule="auto"/>
        <w:rPr>
          <w:rFonts w:ascii="Arial"/>
          <w:color w:val="auto"/>
          <w:sz w:val="21"/>
        </w:rPr>
      </w:pPr>
    </w:p>
    <w:p w14:paraId="3401B4AD">
      <w:pPr>
        <w:spacing w:line="243" w:lineRule="auto"/>
        <w:rPr>
          <w:rFonts w:ascii="Arial"/>
          <w:color w:val="auto"/>
          <w:sz w:val="21"/>
        </w:rPr>
      </w:pPr>
    </w:p>
    <w:p w14:paraId="1DCF5EFE">
      <w:pPr>
        <w:spacing w:line="243" w:lineRule="auto"/>
        <w:rPr>
          <w:rFonts w:ascii="Arial"/>
          <w:color w:val="auto"/>
          <w:sz w:val="21"/>
        </w:rPr>
      </w:pPr>
    </w:p>
    <w:p w14:paraId="282F8F7B">
      <w:pPr>
        <w:spacing w:before="68" w:line="220" w:lineRule="auto"/>
        <w:ind w:left="135"/>
        <w:outlineLvl w:val="0"/>
        <w:rPr>
          <w:rFonts w:ascii="黑体" w:hAnsi="黑体" w:eastAsia="黑体" w:cs="黑体"/>
          <w:color w:val="auto"/>
          <w:sz w:val="21"/>
          <w:szCs w:val="21"/>
        </w:rPr>
      </w:pPr>
      <w:bookmarkStart w:id="57" w:name="_Toc29012"/>
      <w:bookmarkStart w:id="58" w:name="_Toc5581"/>
      <w:bookmarkStart w:id="59" w:name="_Toc7593"/>
      <w:r>
        <w:rPr>
          <w:rFonts w:ascii="黑体" w:hAnsi="黑体" w:eastAsia="黑体" w:cs="黑体"/>
          <w:color w:val="auto"/>
          <w:spacing w:val="-7"/>
          <w:sz w:val="21"/>
          <w:szCs w:val="21"/>
        </w:rPr>
        <w:t>附表</w:t>
      </w:r>
      <w:r>
        <w:rPr>
          <w:rFonts w:ascii="黑体" w:hAnsi="黑体" w:eastAsia="黑体" w:cs="黑体"/>
          <w:color w:val="auto"/>
          <w:spacing w:val="-28"/>
          <w:sz w:val="21"/>
          <w:szCs w:val="21"/>
        </w:rPr>
        <w:t xml:space="preserve"> </w:t>
      </w:r>
      <w:r>
        <w:rPr>
          <w:rFonts w:ascii="黑体" w:hAnsi="黑体" w:eastAsia="黑体" w:cs="黑体"/>
          <w:color w:val="auto"/>
          <w:spacing w:val="-7"/>
          <w:sz w:val="21"/>
          <w:szCs w:val="21"/>
        </w:rPr>
        <w:t>1</w:t>
      </w:r>
      <w:r>
        <w:rPr>
          <w:rFonts w:ascii="黑体" w:hAnsi="黑体" w:eastAsia="黑体" w:cs="黑体"/>
          <w:color w:val="auto"/>
          <w:spacing w:val="-37"/>
          <w:sz w:val="21"/>
          <w:szCs w:val="21"/>
        </w:rPr>
        <w:t xml:space="preserve"> </w:t>
      </w:r>
      <w:r>
        <w:rPr>
          <w:rFonts w:ascii="黑体" w:hAnsi="黑体" w:eastAsia="黑体" w:cs="黑体"/>
          <w:color w:val="auto"/>
          <w:spacing w:val="-7"/>
          <w:sz w:val="21"/>
          <w:szCs w:val="21"/>
        </w:rPr>
        <w:t>资格审查表</w:t>
      </w:r>
      <w:bookmarkEnd w:id="57"/>
      <w:bookmarkEnd w:id="58"/>
      <w:bookmarkEnd w:id="59"/>
    </w:p>
    <w:p w14:paraId="44CC28F9">
      <w:pPr>
        <w:spacing w:before="166" w:line="225" w:lineRule="auto"/>
        <w:ind w:left="3790"/>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资格审查表</w:t>
      </w:r>
    </w:p>
    <w:p w14:paraId="1E5F9F6C">
      <w:pPr>
        <w:pStyle w:val="3"/>
        <w:spacing w:before="209" w:line="220" w:lineRule="auto"/>
        <w:ind w:left="126"/>
        <w:rPr>
          <w:color w:val="auto"/>
          <w:sz w:val="21"/>
          <w:szCs w:val="21"/>
        </w:rPr>
      </w:pPr>
      <w:r>
        <w:rPr>
          <w:color w:val="auto"/>
          <w:spacing w:val="-5"/>
          <w:sz w:val="21"/>
          <w:szCs w:val="21"/>
        </w:rPr>
        <w:t xml:space="preserve">项目名称： </w:t>
      </w:r>
      <w:r>
        <w:rPr>
          <w:color w:val="auto"/>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AFA2C87">
      <w:pPr>
        <w:spacing w:line="128" w:lineRule="exact"/>
        <w:rPr>
          <w:color w:val="auto"/>
        </w:rPr>
      </w:pPr>
    </w:p>
    <w:tbl>
      <w:tblPr>
        <w:tblStyle w:val="27"/>
        <w:tblpPr w:leftFromText="180" w:rightFromText="180" w:vertAnchor="text" w:horzAnchor="page" w:tblpX="1423" w:tblpY="109"/>
        <w:tblOverlap w:val="never"/>
        <w:tblW w:w="917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4"/>
        <w:gridCol w:w="1556"/>
        <w:gridCol w:w="6900"/>
      </w:tblGrid>
      <w:tr w14:paraId="56132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14" w:type="dxa"/>
            <w:tcBorders>
              <w:top w:val="single" w:color="000000" w:sz="10" w:space="0"/>
              <w:left w:val="single" w:color="000000" w:sz="10" w:space="0"/>
              <w:right w:val="single" w:color="000000" w:sz="6" w:space="0"/>
            </w:tcBorders>
            <w:vAlign w:val="top"/>
          </w:tcPr>
          <w:p w14:paraId="28C94A9D">
            <w:pPr>
              <w:pStyle w:val="28"/>
              <w:spacing w:before="198" w:line="222" w:lineRule="auto"/>
              <w:ind w:left="165"/>
            </w:pPr>
            <w:r>
              <w:rPr>
                <w:spacing w:val="-1"/>
              </w:rPr>
              <w:t>条款</w:t>
            </w:r>
          </w:p>
        </w:tc>
        <w:tc>
          <w:tcPr>
            <w:tcW w:w="1556" w:type="dxa"/>
            <w:tcBorders>
              <w:top w:val="single" w:color="000000" w:sz="10" w:space="0"/>
              <w:left w:val="single" w:color="000000" w:sz="6" w:space="0"/>
              <w:right w:val="single" w:color="000000" w:sz="6" w:space="0"/>
            </w:tcBorders>
            <w:vAlign w:val="top"/>
          </w:tcPr>
          <w:p w14:paraId="3ECD1200">
            <w:pPr>
              <w:pStyle w:val="28"/>
              <w:spacing w:before="197" w:line="223" w:lineRule="auto"/>
              <w:ind w:left="319"/>
            </w:pPr>
            <w:r>
              <w:rPr>
                <w:spacing w:val="-1"/>
              </w:rPr>
              <w:t>评审点名称</w:t>
            </w:r>
          </w:p>
        </w:tc>
        <w:tc>
          <w:tcPr>
            <w:tcW w:w="6900" w:type="dxa"/>
            <w:tcBorders>
              <w:top w:val="single" w:color="000000" w:sz="10" w:space="0"/>
              <w:left w:val="single" w:color="000000" w:sz="6" w:space="0"/>
              <w:right w:val="single" w:color="000000" w:sz="10" w:space="0"/>
            </w:tcBorders>
            <w:vAlign w:val="top"/>
          </w:tcPr>
          <w:p w14:paraId="04D24948">
            <w:pPr>
              <w:pStyle w:val="28"/>
              <w:spacing w:before="197" w:line="223" w:lineRule="auto"/>
              <w:ind w:left="3084"/>
            </w:pPr>
            <w:r>
              <w:rPr>
                <w:spacing w:val="-1"/>
              </w:rPr>
              <w:t>评审标准</w:t>
            </w:r>
          </w:p>
        </w:tc>
      </w:tr>
      <w:tr w14:paraId="01B96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14" w:type="dxa"/>
            <w:vMerge w:val="restart"/>
            <w:tcBorders>
              <w:left w:val="single" w:color="000000" w:sz="10" w:space="0"/>
              <w:bottom w:val="nil"/>
              <w:right w:val="single" w:color="000000" w:sz="6" w:space="0"/>
            </w:tcBorders>
            <w:vAlign w:val="top"/>
          </w:tcPr>
          <w:p w14:paraId="4B999674">
            <w:pPr>
              <w:spacing w:line="243" w:lineRule="auto"/>
              <w:rPr>
                <w:rFonts w:ascii="Arial"/>
                <w:sz w:val="21"/>
              </w:rPr>
            </w:pPr>
          </w:p>
          <w:p w14:paraId="134C143B">
            <w:pPr>
              <w:spacing w:line="243" w:lineRule="auto"/>
              <w:rPr>
                <w:rFonts w:ascii="Arial"/>
                <w:sz w:val="21"/>
              </w:rPr>
            </w:pPr>
          </w:p>
          <w:p w14:paraId="26AD542E">
            <w:pPr>
              <w:spacing w:line="243" w:lineRule="auto"/>
              <w:rPr>
                <w:rFonts w:ascii="Arial"/>
                <w:sz w:val="21"/>
              </w:rPr>
            </w:pPr>
          </w:p>
          <w:p w14:paraId="48EE437F">
            <w:pPr>
              <w:spacing w:line="243" w:lineRule="auto"/>
              <w:rPr>
                <w:rFonts w:ascii="Arial"/>
                <w:sz w:val="21"/>
              </w:rPr>
            </w:pPr>
          </w:p>
          <w:p w14:paraId="6893B743">
            <w:pPr>
              <w:spacing w:line="243" w:lineRule="auto"/>
              <w:rPr>
                <w:rFonts w:ascii="Arial"/>
                <w:sz w:val="21"/>
              </w:rPr>
            </w:pPr>
          </w:p>
          <w:p w14:paraId="4CA302AF">
            <w:pPr>
              <w:spacing w:line="243" w:lineRule="auto"/>
              <w:rPr>
                <w:rFonts w:ascii="Arial"/>
                <w:sz w:val="21"/>
              </w:rPr>
            </w:pPr>
          </w:p>
          <w:p w14:paraId="04E3B10C">
            <w:pPr>
              <w:spacing w:line="243" w:lineRule="auto"/>
              <w:rPr>
                <w:rFonts w:ascii="Arial"/>
                <w:sz w:val="21"/>
              </w:rPr>
            </w:pPr>
          </w:p>
          <w:p w14:paraId="4702AF43">
            <w:pPr>
              <w:spacing w:line="243" w:lineRule="auto"/>
              <w:rPr>
                <w:rFonts w:ascii="Arial"/>
                <w:sz w:val="21"/>
              </w:rPr>
            </w:pPr>
          </w:p>
          <w:p w14:paraId="0B1B0AF9">
            <w:pPr>
              <w:spacing w:line="243" w:lineRule="auto"/>
              <w:rPr>
                <w:rFonts w:ascii="Arial"/>
                <w:sz w:val="21"/>
              </w:rPr>
            </w:pPr>
          </w:p>
          <w:p w14:paraId="30EC77C4">
            <w:pPr>
              <w:spacing w:line="244" w:lineRule="auto"/>
              <w:rPr>
                <w:rFonts w:ascii="Arial"/>
                <w:sz w:val="21"/>
              </w:rPr>
            </w:pPr>
          </w:p>
          <w:p w14:paraId="1A884AAA">
            <w:pPr>
              <w:spacing w:line="244" w:lineRule="auto"/>
              <w:rPr>
                <w:rFonts w:ascii="Arial"/>
                <w:sz w:val="21"/>
              </w:rPr>
            </w:pPr>
          </w:p>
          <w:p w14:paraId="47FAB8B4">
            <w:pPr>
              <w:spacing w:line="244" w:lineRule="auto"/>
              <w:rPr>
                <w:rFonts w:ascii="Arial"/>
                <w:sz w:val="21"/>
              </w:rPr>
            </w:pPr>
          </w:p>
          <w:p w14:paraId="5FAEAF37">
            <w:pPr>
              <w:spacing w:line="244" w:lineRule="auto"/>
              <w:rPr>
                <w:rFonts w:ascii="Arial"/>
                <w:sz w:val="21"/>
              </w:rPr>
            </w:pPr>
          </w:p>
          <w:p w14:paraId="212A34D8">
            <w:pPr>
              <w:spacing w:line="244" w:lineRule="auto"/>
              <w:rPr>
                <w:rFonts w:ascii="Arial"/>
                <w:sz w:val="21"/>
              </w:rPr>
            </w:pPr>
          </w:p>
          <w:p w14:paraId="3086D1C1">
            <w:pPr>
              <w:spacing w:line="244" w:lineRule="auto"/>
              <w:rPr>
                <w:rFonts w:ascii="Arial"/>
                <w:sz w:val="21"/>
              </w:rPr>
            </w:pPr>
          </w:p>
          <w:p w14:paraId="544CA9B8">
            <w:pPr>
              <w:spacing w:line="244" w:lineRule="auto"/>
              <w:rPr>
                <w:rFonts w:ascii="Arial"/>
                <w:sz w:val="21"/>
              </w:rPr>
            </w:pPr>
          </w:p>
          <w:p w14:paraId="04358B1A">
            <w:pPr>
              <w:spacing w:line="244" w:lineRule="auto"/>
              <w:rPr>
                <w:rFonts w:ascii="Arial"/>
                <w:sz w:val="21"/>
              </w:rPr>
            </w:pPr>
          </w:p>
          <w:p w14:paraId="322C9B18">
            <w:pPr>
              <w:spacing w:line="244" w:lineRule="auto"/>
              <w:rPr>
                <w:rFonts w:ascii="Arial"/>
                <w:sz w:val="21"/>
              </w:rPr>
            </w:pPr>
          </w:p>
          <w:p w14:paraId="15D7E8D6">
            <w:pPr>
              <w:spacing w:line="244" w:lineRule="auto"/>
              <w:rPr>
                <w:rFonts w:ascii="Arial"/>
                <w:sz w:val="21"/>
              </w:rPr>
            </w:pPr>
          </w:p>
          <w:p w14:paraId="49D8CCDF">
            <w:pPr>
              <w:spacing w:line="244" w:lineRule="auto"/>
              <w:rPr>
                <w:rFonts w:ascii="Arial"/>
                <w:sz w:val="21"/>
              </w:rPr>
            </w:pPr>
          </w:p>
          <w:p w14:paraId="4A5AFF45">
            <w:pPr>
              <w:pStyle w:val="28"/>
              <w:spacing w:before="59" w:line="441" w:lineRule="exact"/>
              <w:ind w:left="85"/>
            </w:pPr>
            <w:r>
              <w:rPr>
                <w:spacing w:val="-4"/>
                <w:position w:val="20"/>
              </w:rPr>
              <w:t>资格性</w:t>
            </w:r>
          </w:p>
          <w:p w14:paraId="72B60843">
            <w:pPr>
              <w:pStyle w:val="28"/>
              <w:spacing w:line="222" w:lineRule="auto"/>
              <w:ind w:left="163"/>
            </w:pPr>
            <w:r>
              <w:rPr>
                <w:spacing w:val="-1"/>
              </w:rPr>
              <w:t>评审</w:t>
            </w:r>
          </w:p>
        </w:tc>
        <w:tc>
          <w:tcPr>
            <w:tcW w:w="1556" w:type="dxa"/>
            <w:tcBorders>
              <w:left w:val="single" w:color="000000" w:sz="6" w:space="0"/>
              <w:right w:val="single" w:color="000000" w:sz="6" w:space="0"/>
            </w:tcBorders>
            <w:vAlign w:val="top"/>
          </w:tcPr>
          <w:p w14:paraId="2F097210">
            <w:pPr>
              <w:pStyle w:val="28"/>
              <w:spacing w:before="139" w:line="222" w:lineRule="auto"/>
              <w:ind w:left="229"/>
            </w:pPr>
            <w:r>
              <w:rPr>
                <w:spacing w:val="-1"/>
              </w:rPr>
              <w:t>法人营业执照</w:t>
            </w:r>
          </w:p>
        </w:tc>
        <w:tc>
          <w:tcPr>
            <w:tcW w:w="6900" w:type="dxa"/>
            <w:tcBorders>
              <w:left w:val="single" w:color="000000" w:sz="6" w:space="0"/>
              <w:right w:val="single" w:color="000000" w:sz="10" w:space="0"/>
            </w:tcBorders>
            <w:vAlign w:val="top"/>
          </w:tcPr>
          <w:p w14:paraId="0E83BA37">
            <w:pPr>
              <w:pStyle w:val="28"/>
              <w:spacing w:before="139" w:line="221" w:lineRule="auto"/>
              <w:ind w:left="8"/>
            </w:pPr>
            <w:r>
              <w:t>法人提交企业法人营业执照副本(或者法人登记证书)以及组织机构代码证副</w:t>
            </w:r>
            <w:r>
              <w:rPr>
                <w:spacing w:val="-1"/>
              </w:rPr>
              <w:t>本扫描件；</w:t>
            </w:r>
          </w:p>
        </w:tc>
      </w:tr>
      <w:tr w14:paraId="6BC78C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1" w:hRule="atLeast"/>
        </w:trPr>
        <w:tc>
          <w:tcPr>
            <w:tcW w:w="714" w:type="dxa"/>
            <w:vMerge w:val="continue"/>
            <w:tcBorders>
              <w:top w:val="nil"/>
              <w:left w:val="single" w:color="000000" w:sz="10" w:space="0"/>
              <w:bottom w:val="nil"/>
              <w:right w:val="single" w:color="000000" w:sz="6" w:space="0"/>
            </w:tcBorders>
            <w:vAlign w:val="top"/>
          </w:tcPr>
          <w:p w14:paraId="447CF740">
            <w:pPr>
              <w:rPr>
                <w:rFonts w:ascii="Arial"/>
                <w:sz w:val="21"/>
              </w:rPr>
            </w:pPr>
          </w:p>
        </w:tc>
        <w:tc>
          <w:tcPr>
            <w:tcW w:w="1556" w:type="dxa"/>
            <w:tcBorders>
              <w:left w:val="single" w:color="000000" w:sz="6" w:space="0"/>
              <w:right w:val="single" w:color="000000" w:sz="6" w:space="0"/>
            </w:tcBorders>
            <w:vAlign w:val="top"/>
          </w:tcPr>
          <w:p w14:paraId="7FF067B9">
            <w:pPr>
              <w:spacing w:line="241" w:lineRule="auto"/>
              <w:rPr>
                <w:rFonts w:ascii="Arial"/>
                <w:sz w:val="21"/>
              </w:rPr>
            </w:pPr>
          </w:p>
          <w:p w14:paraId="1C3D1BF2">
            <w:pPr>
              <w:spacing w:line="241" w:lineRule="auto"/>
              <w:rPr>
                <w:rFonts w:ascii="Arial"/>
                <w:sz w:val="21"/>
              </w:rPr>
            </w:pPr>
          </w:p>
          <w:p w14:paraId="5F77C243">
            <w:pPr>
              <w:spacing w:line="241" w:lineRule="auto"/>
              <w:rPr>
                <w:rFonts w:ascii="Arial"/>
                <w:sz w:val="21"/>
              </w:rPr>
            </w:pPr>
          </w:p>
          <w:p w14:paraId="79536734">
            <w:pPr>
              <w:spacing w:line="242" w:lineRule="auto"/>
              <w:rPr>
                <w:rFonts w:ascii="Arial"/>
                <w:sz w:val="21"/>
              </w:rPr>
            </w:pPr>
          </w:p>
          <w:p w14:paraId="05849012">
            <w:pPr>
              <w:pStyle w:val="28"/>
              <w:spacing w:before="58" w:line="222" w:lineRule="auto"/>
              <w:ind w:left="48"/>
            </w:pPr>
            <w:r>
              <w:rPr>
                <w:spacing w:val="-1"/>
              </w:rPr>
              <w:t>投标人缴纳税收和社会保险费的证明材料</w:t>
            </w:r>
          </w:p>
        </w:tc>
        <w:tc>
          <w:tcPr>
            <w:tcW w:w="6900" w:type="dxa"/>
            <w:tcBorders>
              <w:left w:val="single" w:color="000000" w:sz="6" w:space="0"/>
              <w:right w:val="single" w:color="000000" w:sz="10" w:space="0"/>
            </w:tcBorders>
            <w:vAlign w:val="top"/>
          </w:tcPr>
          <w:p w14:paraId="7F7F7631">
            <w:pPr>
              <w:pStyle w:val="28"/>
              <w:spacing w:before="146" w:line="221" w:lineRule="auto"/>
              <w:ind w:left="9"/>
            </w:pPr>
            <w:r>
              <w:rPr>
                <w:spacing w:val="1"/>
              </w:rPr>
              <w:t>依法缴纳税收和社会保险费的证明材料:</w:t>
            </w:r>
          </w:p>
          <w:p w14:paraId="322A9860">
            <w:pPr>
              <w:pStyle w:val="28"/>
              <w:spacing w:before="225" w:line="360" w:lineRule="auto"/>
              <w:ind w:left="6" w:right="38"/>
            </w:pPr>
            <w:r>
              <w:t>①缴纳税收证明资料:近三个月内任意一个月依法缴纳税收的证明（纳税凭证原</w:t>
            </w:r>
            <w:r>
              <w:rPr>
                <w:spacing w:val="-1"/>
              </w:rPr>
              <w:t>件扫描</w:t>
            </w:r>
            <w:r>
              <w:rPr>
                <w:spacing w:val="-2"/>
              </w:rPr>
              <w:t>件）</w:t>
            </w:r>
            <w:r>
              <w:rPr>
                <w:spacing w:val="-21"/>
              </w:rPr>
              <w:t xml:space="preserve"> </w:t>
            </w:r>
            <w:r>
              <w:rPr>
                <w:spacing w:val="-2"/>
              </w:rPr>
              <w:t>，或者委托他人缴纳的委托代办协议和近三个月内任意一个月的缴纳证明（收据原</w:t>
            </w:r>
            <w:r>
              <w:t>件扫描件</w:t>
            </w:r>
            <w:r>
              <w:rPr>
                <w:spacing w:val="-33"/>
              </w:rPr>
              <w:t>），</w:t>
            </w:r>
            <w:r>
              <w:rPr>
                <w:spacing w:val="-20"/>
              </w:rPr>
              <w:t xml:space="preserve"> </w:t>
            </w:r>
            <w:r>
              <w:t>或者法定征收机关出具的依法免缴税收</w:t>
            </w:r>
            <w:r>
              <w:rPr>
                <w:spacing w:val="-1"/>
              </w:rPr>
              <w:t>的证明原件扫描件。</w:t>
            </w:r>
          </w:p>
          <w:p w14:paraId="047A8E44">
            <w:pPr>
              <w:pStyle w:val="28"/>
              <w:spacing w:before="225" w:line="360" w:lineRule="auto"/>
              <w:ind w:left="11" w:right="37" w:hanging="5"/>
            </w:pPr>
            <w:r>
              <w:rPr>
                <w:spacing w:val="-2"/>
              </w:rPr>
              <w:t>②缴纳社会保险证明资料：</w:t>
            </w:r>
            <w:r>
              <w:rPr>
                <w:spacing w:val="-20"/>
              </w:rPr>
              <w:t xml:space="preserve"> </w:t>
            </w:r>
            <w:r>
              <w:rPr>
                <w:spacing w:val="-2"/>
              </w:rPr>
              <w:t>近三个月内任意一个月依法缴纳社会保险的证明（缴费凭证原件扫描件</w:t>
            </w:r>
            <w:r>
              <w:rPr>
                <w:spacing w:val="-5"/>
              </w:rPr>
              <w:t>）</w:t>
            </w:r>
            <w:r>
              <w:rPr>
                <w:spacing w:val="-19"/>
              </w:rPr>
              <w:t xml:space="preserve"> </w:t>
            </w:r>
            <w:r>
              <w:rPr>
                <w:spacing w:val="-5"/>
              </w:rPr>
              <w:t>，</w:t>
            </w:r>
            <w:r>
              <w:rPr>
                <w:spacing w:val="-2"/>
              </w:rPr>
              <w:t>或者委托他人缴纳的委托代办协议和近三个月内任意一个月的缴纳证明</w:t>
            </w:r>
            <w:r>
              <w:rPr>
                <w:spacing w:val="-1"/>
              </w:rPr>
              <w:t>（收据原件扫描件</w:t>
            </w:r>
            <w:r>
              <w:rPr>
                <w:spacing w:val="-31"/>
              </w:rPr>
              <w:t>），</w:t>
            </w:r>
            <w:r>
              <w:rPr>
                <w:spacing w:val="-18"/>
              </w:rPr>
              <w:t xml:space="preserve"> </w:t>
            </w:r>
            <w:r>
              <w:rPr>
                <w:spacing w:val="-1"/>
              </w:rPr>
              <w:t>或者法定征收机关出具的依法免缴保险费的证明原件扫描件。</w:t>
            </w:r>
          </w:p>
        </w:tc>
      </w:tr>
      <w:tr w14:paraId="469B5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714" w:type="dxa"/>
            <w:vMerge w:val="continue"/>
            <w:tcBorders>
              <w:top w:val="nil"/>
              <w:left w:val="single" w:color="000000" w:sz="10" w:space="0"/>
              <w:bottom w:val="nil"/>
              <w:right w:val="single" w:color="000000" w:sz="6" w:space="0"/>
            </w:tcBorders>
            <w:vAlign w:val="top"/>
          </w:tcPr>
          <w:p w14:paraId="00528CF5">
            <w:pPr>
              <w:rPr>
                <w:rFonts w:ascii="Arial"/>
                <w:sz w:val="21"/>
              </w:rPr>
            </w:pPr>
          </w:p>
        </w:tc>
        <w:tc>
          <w:tcPr>
            <w:tcW w:w="1556" w:type="dxa"/>
            <w:tcBorders>
              <w:left w:val="single" w:color="000000" w:sz="6" w:space="0"/>
              <w:bottom w:val="single" w:color="000000" w:sz="4" w:space="0"/>
              <w:right w:val="single" w:color="000000" w:sz="6" w:space="0"/>
            </w:tcBorders>
            <w:vAlign w:val="top"/>
          </w:tcPr>
          <w:p w14:paraId="3F48E211">
            <w:pPr>
              <w:pStyle w:val="28"/>
              <w:spacing w:before="146" w:line="453" w:lineRule="auto"/>
              <w:ind w:left="44" w:right="116" w:firstLine="1"/>
              <w:jc w:val="both"/>
            </w:pPr>
            <w:r>
              <w:rPr>
                <w:spacing w:val="-8"/>
              </w:rPr>
              <w:t>法定代表或法人授权委托书原件及复</w:t>
            </w:r>
            <w:r>
              <w:rPr>
                <w:spacing w:val="-11"/>
              </w:rPr>
              <w:t>印件（含社保证明）</w:t>
            </w:r>
          </w:p>
        </w:tc>
        <w:tc>
          <w:tcPr>
            <w:tcW w:w="6900" w:type="dxa"/>
            <w:tcBorders>
              <w:left w:val="single" w:color="000000" w:sz="6" w:space="0"/>
              <w:bottom w:val="single" w:color="000000" w:sz="4" w:space="0"/>
              <w:right w:val="single" w:color="000000" w:sz="10" w:space="0"/>
            </w:tcBorders>
            <w:vAlign w:val="top"/>
          </w:tcPr>
          <w:p w14:paraId="22C7C0A7">
            <w:pPr>
              <w:pStyle w:val="28"/>
              <w:spacing w:before="146" w:line="453" w:lineRule="auto"/>
              <w:ind w:left="6" w:right="38" w:firstLine="1"/>
              <w:jc w:val="both"/>
            </w:pPr>
            <w:r>
              <w:t>法人提交法定代表人身份证明原件扫描件或者法定代表人授权委托书</w:t>
            </w:r>
            <w:r>
              <w:rPr>
                <w:spacing w:val="-1"/>
              </w:rPr>
              <w:t>原件扫描件以及被</w:t>
            </w:r>
            <w:r>
              <w:t>授权代表人在投标单位或投标单位依法登记的分支机构近三个月内任意</w:t>
            </w:r>
            <w:r>
              <w:rPr>
                <w:spacing w:val="-1"/>
              </w:rPr>
              <w:t>一个月的社保证</w:t>
            </w:r>
            <w:r>
              <w:rPr>
                <w:spacing w:val="-3"/>
              </w:rPr>
              <w:t>明并附法定代表人身份证明原件扫描件，自</w:t>
            </w:r>
            <w:r>
              <w:rPr>
                <w:spacing w:val="-4"/>
              </w:rPr>
              <w:t>然人提交身份证原件扫描件。</w:t>
            </w:r>
          </w:p>
        </w:tc>
      </w:tr>
      <w:tr w14:paraId="5B488C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trPr>
        <w:tc>
          <w:tcPr>
            <w:tcW w:w="714" w:type="dxa"/>
            <w:vMerge w:val="continue"/>
            <w:tcBorders>
              <w:top w:val="nil"/>
              <w:left w:val="single" w:color="000000" w:sz="10" w:space="0"/>
              <w:bottom w:val="nil"/>
              <w:right w:val="single" w:color="000000" w:sz="6" w:space="0"/>
            </w:tcBorders>
            <w:vAlign w:val="top"/>
          </w:tcPr>
          <w:p w14:paraId="1C0B2DF9">
            <w:pPr>
              <w:rPr>
                <w:rFonts w:ascii="Arial"/>
                <w:sz w:val="21"/>
              </w:rPr>
            </w:pPr>
          </w:p>
        </w:tc>
        <w:tc>
          <w:tcPr>
            <w:tcW w:w="1556" w:type="dxa"/>
            <w:tcBorders>
              <w:top w:val="single" w:color="000000" w:sz="4" w:space="0"/>
              <w:left w:val="single" w:color="000000" w:sz="6" w:space="0"/>
              <w:right w:val="single" w:color="000000" w:sz="6" w:space="0"/>
            </w:tcBorders>
            <w:vAlign w:val="top"/>
          </w:tcPr>
          <w:p w14:paraId="3F41B7BD">
            <w:pPr>
              <w:spacing w:line="306" w:lineRule="auto"/>
              <w:rPr>
                <w:rFonts w:ascii="Arial"/>
                <w:sz w:val="21"/>
              </w:rPr>
            </w:pPr>
          </w:p>
          <w:p w14:paraId="2342E525">
            <w:pPr>
              <w:pStyle w:val="28"/>
              <w:spacing w:before="58" w:line="221" w:lineRule="auto"/>
              <w:ind w:left="407"/>
            </w:pPr>
            <w:r>
              <w:rPr>
                <w:spacing w:val="-1"/>
              </w:rPr>
              <w:t>财务报告</w:t>
            </w:r>
          </w:p>
        </w:tc>
        <w:tc>
          <w:tcPr>
            <w:tcW w:w="6900" w:type="dxa"/>
            <w:tcBorders>
              <w:top w:val="single" w:color="000000" w:sz="4" w:space="0"/>
              <w:left w:val="single" w:color="000000" w:sz="6" w:space="0"/>
              <w:right w:val="single" w:color="000000" w:sz="10" w:space="0"/>
            </w:tcBorders>
            <w:vAlign w:val="top"/>
          </w:tcPr>
          <w:p w14:paraId="7E3A645F">
            <w:pPr>
              <w:pStyle w:val="28"/>
              <w:spacing w:before="146" w:line="441" w:lineRule="exact"/>
              <w:ind w:left="9"/>
            </w:pPr>
            <w:r>
              <w:rPr>
                <w:rFonts w:ascii="宋体" w:hAnsi="宋体" w:eastAsia="宋体" w:cs="宋体"/>
              </w:rPr>
              <w:t>上传年度经会计师事务所审计的财务报告原件扫描件（至少包含资产负债表、利润表和现金流量表） ，或银行出具的资信证明扫描件。</w:t>
            </w:r>
          </w:p>
        </w:tc>
      </w:tr>
      <w:tr w14:paraId="76FDE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14" w:type="dxa"/>
            <w:vMerge w:val="continue"/>
            <w:tcBorders>
              <w:top w:val="nil"/>
              <w:left w:val="single" w:color="000000" w:sz="10" w:space="0"/>
              <w:bottom w:val="nil"/>
              <w:right w:val="single" w:color="000000" w:sz="6" w:space="0"/>
            </w:tcBorders>
            <w:vAlign w:val="top"/>
          </w:tcPr>
          <w:p w14:paraId="2AEEC682">
            <w:pPr>
              <w:rPr>
                <w:rFonts w:ascii="Arial"/>
                <w:sz w:val="21"/>
              </w:rPr>
            </w:pPr>
          </w:p>
        </w:tc>
        <w:tc>
          <w:tcPr>
            <w:tcW w:w="1556" w:type="dxa"/>
            <w:tcBorders>
              <w:left w:val="single" w:color="000000" w:sz="6" w:space="0"/>
              <w:right w:val="single" w:color="000000" w:sz="6" w:space="0"/>
            </w:tcBorders>
            <w:vAlign w:val="top"/>
          </w:tcPr>
          <w:p w14:paraId="7EA823B0">
            <w:pPr>
              <w:pStyle w:val="28"/>
              <w:spacing w:before="214" w:line="222" w:lineRule="auto"/>
              <w:ind w:left="407"/>
            </w:pPr>
            <w:r>
              <w:rPr>
                <w:spacing w:val="-1"/>
              </w:rPr>
              <w:t>其他说明</w:t>
            </w:r>
          </w:p>
        </w:tc>
        <w:tc>
          <w:tcPr>
            <w:tcW w:w="6900" w:type="dxa"/>
            <w:tcBorders>
              <w:left w:val="single" w:color="000000" w:sz="6" w:space="0"/>
              <w:right w:val="single" w:color="000000" w:sz="10" w:space="0"/>
            </w:tcBorders>
            <w:vAlign w:val="top"/>
          </w:tcPr>
          <w:p w14:paraId="6C752CE4">
            <w:pPr>
              <w:pStyle w:val="28"/>
              <w:spacing w:before="214" w:line="221" w:lineRule="auto"/>
              <w:ind w:left="8"/>
            </w:pPr>
            <w:r>
              <w:rPr>
                <w:spacing w:val="-2"/>
              </w:rPr>
              <w:t>其他说明。</w:t>
            </w:r>
            <w:r>
              <w:rPr>
                <w:spacing w:val="-42"/>
              </w:rPr>
              <w:t xml:space="preserve"> </w:t>
            </w:r>
            <w:r>
              <w:rPr>
                <w:spacing w:val="-2"/>
              </w:rPr>
              <w:t>(非法人组织参与投标需提供的相关证明材料)。</w:t>
            </w:r>
          </w:p>
        </w:tc>
      </w:tr>
      <w:tr w14:paraId="605F5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5" w:hRule="atLeast"/>
        </w:trPr>
        <w:tc>
          <w:tcPr>
            <w:tcW w:w="714" w:type="dxa"/>
            <w:vMerge w:val="continue"/>
            <w:tcBorders>
              <w:top w:val="nil"/>
              <w:left w:val="single" w:color="000000" w:sz="10" w:space="0"/>
              <w:bottom w:val="nil"/>
              <w:right w:val="single" w:color="000000" w:sz="6" w:space="0"/>
            </w:tcBorders>
            <w:vAlign w:val="top"/>
          </w:tcPr>
          <w:p w14:paraId="73E195C7">
            <w:pPr>
              <w:rPr>
                <w:rFonts w:ascii="Arial"/>
                <w:sz w:val="21"/>
              </w:rPr>
            </w:pPr>
          </w:p>
        </w:tc>
        <w:tc>
          <w:tcPr>
            <w:tcW w:w="1556" w:type="dxa"/>
            <w:tcBorders>
              <w:left w:val="single" w:color="000000" w:sz="6" w:space="0"/>
              <w:right w:val="single" w:color="000000" w:sz="6" w:space="0"/>
            </w:tcBorders>
            <w:vAlign w:val="top"/>
          </w:tcPr>
          <w:p w14:paraId="0D43AB4E">
            <w:pPr>
              <w:spacing w:line="268" w:lineRule="auto"/>
              <w:rPr>
                <w:rFonts w:ascii="Arial"/>
                <w:sz w:val="21"/>
              </w:rPr>
            </w:pPr>
          </w:p>
          <w:p w14:paraId="698C5956">
            <w:pPr>
              <w:spacing w:line="269" w:lineRule="auto"/>
              <w:rPr>
                <w:rFonts w:ascii="Arial"/>
                <w:sz w:val="21"/>
              </w:rPr>
            </w:pPr>
          </w:p>
          <w:p w14:paraId="6650F395">
            <w:pPr>
              <w:pStyle w:val="28"/>
              <w:spacing w:before="59" w:line="222" w:lineRule="auto"/>
              <w:ind w:left="46"/>
            </w:pPr>
            <w:r>
              <w:rPr>
                <w:spacing w:val="-1"/>
              </w:rPr>
              <w:t>信用记录查询情况</w:t>
            </w:r>
          </w:p>
        </w:tc>
        <w:tc>
          <w:tcPr>
            <w:tcW w:w="6900" w:type="dxa"/>
            <w:tcBorders>
              <w:left w:val="single" w:color="000000" w:sz="6" w:space="0"/>
              <w:right w:val="single" w:color="000000" w:sz="10" w:space="0"/>
            </w:tcBorders>
            <w:vAlign w:val="top"/>
          </w:tcPr>
          <w:p w14:paraId="3A04899F">
            <w:pPr>
              <w:pStyle w:val="28"/>
              <w:spacing w:before="162" w:line="216" w:lineRule="auto"/>
              <w:ind w:left="7"/>
              <w:rPr>
                <w:rFonts w:hint="eastAsia" w:eastAsia="宋体"/>
                <w:lang w:eastAsia="zh-CN"/>
              </w:rPr>
            </w:pPr>
            <w:r>
              <w:rPr>
                <w:rFonts w:hint="eastAsia"/>
                <w:position w:val="20"/>
              </w:rPr>
              <w:t>信用记录查询情况（投标人提供投标截止时间前，近一个月内在信用中国网站（www.creditchina.gov.cn）或中国政府采购网（www.ccgp.gov.cn）或湖南信用网（www.hncredit.gov.cn）或湖南省政府采购网（www.ccgp-hunan.gov.cn）上信用记录查询的网上截图并加盖单位公章）</w:t>
            </w:r>
          </w:p>
        </w:tc>
      </w:tr>
      <w:tr w14:paraId="174AA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714" w:type="dxa"/>
            <w:vMerge w:val="continue"/>
            <w:tcBorders>
              <w:top w:val="nil"/>
              <w:left w:val="single" w:color="000000" w:sz="10" w:space="0"/>
              <w:bottom w:val="nil"/>
              <w:right w:val="single" w:color="000000" w:sz="6" w:space="0"/>
            </w:tcBorders>
            <w:vAlign w:val="top"/>
          </w:tcPr>
          <w:p w14:paraId="120B4254">
            <w:pPr>
              <w:rPr>
                <w:rFonts w:ascii="Arial"/>
                <w:sz w:val="21"/>
              </w:rPr>
            </w:pPr>
          </w:p>
        </w:tc>
        <w:tc>
          <w:tcPr>
            <w:tcW w:w="1556" w:type="dxa"/>
            <w:tcBorders>
              <w:left w:val="single" w:color="000000" w:sz="6" w:space="0"/>
              <w:right w:val="single" w:color="000000" w:sz="6" w:space="0"/>
            </w:tcBorders>
            <w:vAlign w:val="top"/>
          </w:tcPr>
          <w:p w14:paraId="24FBDE42">
            <w:pPr>
              <w:pStyle w:val="28"/>
              <w:spacing w:before="166" w:line="223" w:lineRule="auto"/>
              <w:ind w:left="322"/>
            </w:pPr>
            <w:r>
              <w:rPr>
                <w:spacing w:val="-1"/>
              </w:rPr>
              <w:t>投标保证金</w:t>
            </w:r>
          </w:p>
        </w:tc>
        <w:tc>
          <w:tcPr>
            <w:tcW w:w="6900" w:type="dxa"/>
            <w:tcBorders>
              <w:left w:val="single" w:color="000000" w:sz="6" w:space="0"/>
              <w:right w:val="single" w:color="000000" w:sz="10" w:space="0"/>
            </w:tcBorders>
            <w:vAlign w:val="top"/>
          </w:tcPr>
          <w:p w14:paraId="5B67BF33">
            <w:pPr>
              <w:pStyle w:val="28"/>
              <w:spacing w:before="166" w:line="221" w:lineRule="auto"/>
              <w:ind w:left="8"/>
            </w:pPr>
            <w:r>
              <w:rPr>
                <w:spacing w:val="-1"/>
              </w:rPr>
              <w:t>保证金缴纳情况（本项目不缴纳投标保证金）</w:t>
            </w:r>
          </w:p>
        </w:tc>
      </w:tr>
      <w:tr w14:paraId="6E55E6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4" w:hRule="atLeast"/>
        </w:trPr>
        <w:tc>
          <w:tcPr>
            <w:tcW w:w="714" w:type="dxa"/>
            <w:vMerge w:val="continue"/>
            <w:tcBorders>
              <w:top w:val="nil"/>
              <w:left w:val="single" w:color="000000" w:sz="10" w:space="0"/>
              <w:bottom w:val="nil"/>
              <w:right w:val="single" w:color="000000" w:sz="6" w:space="0"/>
            </w:tcBorders>
            <w:vAlign w:val="top"/>
          </w:tcPr>
          <w:p w14:paraId="2CF125B2">
            <w:pPr>
              <w:rPr>
                <w:rFonts w:ascii="Arial"/>
                <w:sz w:val="21"/>
              </w:rPr>
            </w:pPr>
          </w:p>
        </w:tc>
        <w:tc>
          <w:tcPr>
            <w:tcW w:w="1556" w:type="dxa"/>
            <w:tcBorders>
              <w:left w:val="single" w:color="000000" w:sz="6" w:space="0"/>
              <w:right w:val="single" w:color="000000" w:sz="6" w:space="0"/>
            </w:tcBorders>
            <w:vAlign w:val="center"/>
          </w:tcPr>
          <w:p w14:paraId="2BEAA6D4">
            <w:pPr>
              <w:pStyle w:val="28"/>
              <w:spacing w:before="162" w:line="216" w:lineRule="auto"/>
              <w:ind w:left="7"/>
              <w:jc w:val="center"/>
              <w:rPr>
                <w:position w:val="20"/>
              </w:rPr>
            </w:pPr>
            <w:r>
              <w:rPr>
                <w:position w:val="20"/>
              </w:rPr>
              <w:t>具有履行本项目采购合同所必须的设备和专业技术能力证明材料</w:t>
            </w:r>
          </w:p>
        </w:tc>
        <w:tc>
          <w:tcPr>
            <w:tcW w:w="6900" w:type="dxa"/>
            <w:tcBorders>
              <w:left w:val="single" w:color="000000" w:sz="6" w:space="0"/>
              <w:right w:val="single" w:color="000000" w:sz="10" w:space="0"/>
            </w:tcBorders>
            <w:vAlign w:val="center"/>
          </w:tcPr>
          <w:p w14:paraId="55FB40B1">
            <w:pPr>
              <w:pStyle w:val="28"/>
              <w:spacing w:before="162" w:line="216" w:lineRule="auto"/>
              <w:ind w:left="7"/>
              <w:jc w:val="both"/>
              <w:rPr>
                <w:position w:val="20"/>
              </w:rPr>
            </w:pPr>
            <w:r>
              <w:rPr>
                <w:position w:val="20"/>
              </w:rPr>
              <w:t>具有履行本项目采购合同所必须的设备和专业技术能力证明材料（根据项目具体履约需求明确）</w:t>
            </w:r>
          </w:p>
        </w:tc>
      </w:tr>
      <w:tr w14:paraId="0E314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14" w:type="dxa"/>
            <w:vMerge w:val="continue"/>
            <w:tcBorders>
              <w:top w:val="nil"/>
              <w:left w:val="single" w:color="000000" w:sz="10" w:space="0"/>
              <w:right w:val="single" w:color="000000" w:sz="6" w:space="0"/>
            </w:tcBorders>
            <w:vAlign w:val="top"/>
          </w:tcPr>
          <w:p w14:paraId="4F74FE27">
            <w:pPr>
              <w:rPr>
                <w:rFonts w:ascii="Arial"/>
                <w:sz w:val="21"/>
              </w:rPr>
            </w:pPr>
          </w:p>
        </w:tc>
        <w:tc>
          <w:tcPr>
            <w:tcW w:w="1556" w:type="dxa"/>
            <w:tcBorders>
              <w:left w:val="single" w:color="000000" w:sz="6" w:space="0"/>
              <w:right w:val="single" w:color="000000" w:sz="6" w:space="0"/>
            </w:tcBorders>
            <w:vAlign w:val="top"/>
          </w:tcPr>
          <w:p w14:paraId="234881C8">
            <w:pPr>
              <w:pStyle w:val="28"/>
              <w:spacing w:before="214" w:line="222" w:lineRule="auto"/>
              <w:rPr>
                <w:rFonts w:hint="eastAsia" w:eastAsia="宋体"/>
                <w:lang w:eastAsia="zh-CN"/>
              </w:rPr>
            </w:pPr>
            <w:r>
              <w:rPr>
                <w:spacing w:val="-1"/>
              </w:rPr>
              <w:t>特定资格条件</w:t>
            </w:r>
            <w:r>
              <w:rPr>
                <w:rFonts w:hint="eastAsia"/>
                <w:spacing w:val="-1"/>
                <w:lang w:eastAsia="zh-CN"/>
              </w:rPr>
              <w:t>（</w:t>
            </w:r>
            <w:r>
              <w:rPr>
                <w:rFonts w:hint="eastAsia"/>
                <w:spacing w:val="-1"/>
                <w:lang w:val="en-US" w:eastAsia="zh-CN"/>
              </w:rPr>
              <w:t>如有</w:t>
            </w:r>
            <w:r>
              <w:rPr>
                <w:rFonts w:hint="eastAsia"/>
                <w:spacing w:val="-1"/>
                <w:lang w:eastAsia="zh-CN"/>
              </w:rPr>
              <w:t>）</w:t>
            </w:r>
          </w:p>
        </w:tc>
        <w:tc>
          <w:tcPr>
            <w:tcW w:w="6900" w:type="dxa"/>
            <w:tcBorders>
              <w:left w:val="single" w:color="000000" w:sz="6" w:space="0"/>
              <w:right w:val="single" w:color="000000" w:sz="10" w:space="0"/>
            </w:tcBorders>
            <w:vAlign w:val="top"/>
          </w:tcPr>
          <w:p w14:paraId="114D2BC8">
            <w:pPr>
              <w:pStyle w:val="28"/>
              <w:spacing w:before="238" w:line="221" w:lineRule="auto"/>
              <w:ind w:left="7"/>
              <w:rPr>
                <w:rFonts w:hint="eastAsia" w:eastAsia="宋体"/>
                <w:lang w:eastAsia="zh-CN"/>
              </w:rPr>
            </w:pPr>
            <w:r>
              <w:rPr>
                <w:spacing w:val="-4"/>
              </w:rPr>
              <w:t>详见第一章投标邀请第</w:t>
            </w:r>
            <w:r>
              <w:rPr>
                <w:rFonts w:hint="eastAsia"/>
                <w:spacing w:val="-4"/>
                <w:lang w:val="en-US" w:eastAsia="zh-CN"/>
              </w:rPr>
              <w:t>四</w:t>
            </w:r>
            <w:r>
              <w:rPr>
                <w:spacing w:val="-38"/>
              </w:rPr>
              <w:t xml:space="preserve"> </w:t>
            </w:r>
            <w:r>
              <w:rPr>
                <w:spacing w:val="-4"/>
              </w:rPr>
              <w:t>条投标人特定资格条件</w:t>
            </w:r>
            <w:r>
              <w:rPr>
                <w:rFonts w:hint="eastAsia"/>
                <w:spacing w:val="-4"/>
                <w:lang w:eastAsia="zh-CN"/>
              </w:rPr>
              <w:t>。</w:t>
            </w:r>
          </w:p>
        </w:tc>
      </w:tr>
      <w:tr w14:paraId="528D6A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14" w:type="dxa"/>
            <w:tcBorders>
              <w:left w:val="single" w:color="000000" w:sz="10" w:space="0"/>
              <w:bottom w:val="single" w:color="000000" w:sz="10" w:space="0"/>
              <w:right w:val="single" w:color="000000" w:sz="6" w:space="0"/>
            </w:tcBorders>
            <w:vAlign w:val="top"/>
          </w:tcPr>
          <w:p w14:paraId="651E5C63">
            <w:pPr>
              <w:rPr>
                <w:rFonts w:ascii="Arial"/>
                <w:sz w:val="21"/>
              </w:rPr>
            </w:pPr>
          </w:p>
        </w:tc>
        <w:tc>
          <w:tcPr>
            <w:tcW w:w="8456" w:type="dxa"/>
            <w:gridSpan w:val="2"/>
            <w:tcBorders>
              <w:left w:val="single" w:color="000000" w:sz="6" w:space="0"/>
              <w:bottom w:val="single" w:color="000000" w:sz="10" w:space="0"/>
              <w:right w:val="single" w:color="000000" w:sz="10" w:space="0"/>
            </w:tcBorders>
            <w:vAlign w:val="top"/>
          </w:tcPr>
          <w:p w14:paraId="7491BE7C">
            <w:pPr>
              <w:pStyle w:val="28"/>
              <w:spacing w:before="162" w:line="216" w:lineRule="auto"/>
              <w:ind w:left="7"/>
              <w:jc w:val="both"/>
              <w:rPr>
                <w:rFonts w:ascii="宋体" w:hAnsi="宋体" w:eastAsia="宋体" w:cs="宋体"/>
                <w:position w:val="20"/>
              </w:rPr>
            </w:pPr>
            <w:r>
              <w:rPr>
                <w:rFonts w:ascii="宋体" w:hAnsi="宋体" w:eastAsia="宋体" w:cs="宋体"/>
                <w:position w:val="20"/>
              </w:rPr>
              <w:t>说明：</w:t>
            </w:r>
          </w:p>
          <w:p w14:paraId="48E7C4A4">
            <w:pPr>
              <w:pStyle w:val="28"/>
              <w:spacing w:before="162" w:line="216" w:lineRule="auto"/>
              <w:ind w:left="7"/>
              <w:jc w:val="both"/>
              <w:rPr>
                <w:rFonts w:ascii="宋体" w:hAnsi="宋体" w:eastAsia="宋体" w:cs="宋体"/>
                <w:position w:val="20"/>
              </w:rPr>
            </w:pPr>
            <w:r>
              <w:rPr>
                <w:rFonts w:ascii="宋体" w:hAnsi="宋体" w:eastAsia="宋体" w:cs="宋体"/>
                <w:position w:val="20"/>
              </w:rPr>
              <w:t>1、投标人具有实行了“三证合一”登记制度改革的新证，视同为持有工商营业执照、组织机构代码证和税务登记证，符合基本资格条件的相关条款。投标人具有实行了“五证合一”登记制度改革的新证， 视同为持有工商营业执照、组织机构代码证、社会保险登记证，符合基本资格条件的相关条款。</w:t>
            </w:r>
          </w:p>
          <w:p w14:paraId="681BBC60">
            <w:pPr>
              <w:pStyle w:val="28"/>
              <w:spacing w:before="162" w:line="216" w:lineRule="auto"/>
              <w:ind w:left="7"/>
              <w:jc w:val="both"/>
              <w:rPr>
                <w:rFonts w:ascii="宋体" w:hAnsi="宋体" w:eastAsia="宋体" w:cs="宋体"/>
                <w:position w:val="20"/>
              </w:rPr>
            </w:pPr>
            <w:r>
              <w:rPr>
                <w:rFonts w:ascii="宋体" w:hAnsi="宋体" w:eastAsia="宋体" w:cs="宋体"/>
                <w:position w:val="20"/>
              </w:rPr>
              <w:t>2、资格证明文件原件扫描件须加盖投标人公章。</w:t>
            </w:r>
          </w:p>
          <w:p w14:paraId="3FD4C7EA">
            <w:pPr>
              <w:pStyle w:val="28"/>
              <w:spacing w:before="162" w:line="216" w:lineRule="auto"/>
              <w:ind w:left="7"/>
              <w:jc w:val="both"/>
              <w:rPr>
                <w:rFonts w:hint="eastAsia" w:ascii="宋体" w:hAnsi="宋体" w:eastAsia="宋体" w:cs="宋体"/>
                <w:position w:val="20"/>
                <w:lang w:eastAsia="zh-CN"/>
              </w:rPr>
            </w:pPr>
            <w:r>
              <w:rPr>
                <w:rFonts w:ascii="宋体" w:hAnsi="宋体" w:eastAsia="宋体" w:cs="宋体"/>
                <w:position w:val="20"/>
              </w:rPr>
              <w:t>3、投标人有下列情形之一的，视为无效投标(★)</w:t>
            </w:r>
            <w:r>
              <w:rPr>
                <w:rFonts w:hint="eastAsia" w:ascii="宋体" w:hAnsi="宋体" w:eastAsia="宋体" w:cs="宋体"/>
                <w:position w:val="20"/>
                <w:lang w:eastAsia="zh-CN"/>
              </w:rPr>
              <w:t>：</w:t>
            </w:r>
          </w:p>
          <w:p w14:paraId="6D16A4ED">
            <w:pPr>
              <w:pStyle w:val="28"/>
              <w:spacing w:before="162" w:line="216" w:lineRule="auto"/>
              <w:ind w:left="7"/>
              <w:jc w:val="both"/>
              <w:rPr>
                <w:rFonts w:ascii="宋体" w:hAnsi="宋体" w:eastAsia="宋体" w:cs="宋体"/>
                <w:position w:val="20"/>
              </w:rPr>
            </w:pPr>
            <w:r>
              <w:rPr>
                <w:rFonts w:ascii="宋体" w:hAnsi="宋体" w:eastAsia="宋体" w:cs="宋体"/>
                <w:position w:val="20"/>
              </w:rPr>
              <w:t>（1）有一项资格证明文件未提交的；</w:t>
            </w:r>
          </w:p>
          <w:p w14:paraId="46DB0D1A">
            <w:pPr>
              <w:pStyle w:val="28"/>
              <w:spacing w:before="162" w:line="216" w:lineRule="auto"/>
              <w:ind w:left="7"/>
              <w:jc w:val="both"/>
              <w:rPr>
                <w:rFonts w:ascii="宋体" w:hAnsi="宋体" w:eastAsia="宋体" w:cs="宋体"/>
                <w:position w:val="20"/>
              </w:rPr>
            </w:pPr>
            <w:r>
              <w:rPr>
                <w:rFonts w:ascii="宋体" w:hAnsi="宋体" w:eastAsia="宋体" w:cs="宋体"/>
                <w:position w:val="20"/>
              </w:rPr>
              <w:t>（2）提供不符合要求或虚假资格证明文件的；</w:t>
            </w:r>
          </w:p>
          <w:p w14:paraId="6AA47477">
            <w:pPr>
              <w:pStyle w:val="28"/>
              <w:spacing w:before="162" w:line="216" w:lineRule="auto"/>
              <w:ind w:left="7"/>
              <w:jc w:val="both"/>
              <w:rPr>
                <w:rFonts w:ascii="宋体" w:hAnsi="宋体" w:eastAsia="宋体" w:cs="宋体"/>
                <w:position w:val="20"/>
              </w:rPr>
            </w:pPr>
            <w:r>
              <w:rPr>
                <w:rFonts w:ascii="宋体" w:hAnsi="宋体" w:eastAsia="宋体" w:cs="宋体"/>
                <w:position w:val="20"/>
              </w:rPr>
              <w:t>（3）资格证明文件过了有效期的；</w:t>
            </w:r>
          </w:p>
          <w:p w14:paraId="795527B4">
            <w:pPr>
              <w:pStyle w:val="28"/>
              <w:spacing w:before="162" w:line="216" w:lineRule="auto"/>
              <w:ind w:left="7"/>
              <w:jc w:val="both"/>
              <w:rPr>
                <w:rFonts w:ascii="宋体" w:hAnsi="宋体" w:eastAsia="宋体" w:cs="宋体"/>
                <w:position w:val="20"/>
              </w:rPr>
            </w:pPr>
            <w:r>
              <w:rPr>
                <w:rFonts w:ascii="宋体" w:hAnsi="宋体" w:eastAsia="宋体" w:cs="宋体"/>
                <w:position w:val="20"/>
              </w:rPr>
              <w:t>（4）资格证明文件原件扫描件未加盖投标人公章的。</w:t>
            </w:r>
          </w:p>
          <w:p w14:paraId="30273EBA">
            <w:pPr>
              <w:pStyle w:val="28"/>
              <w:spacing w:before="162" w:line="216" w:lineRule="auto"/>
              <w:ind w:left="7"/>
              <w:jc w:val="both"/>
              <w:rPr>
                <w:rFonts w:ascii="宋体" w:hAnsi="宋体" w:eastAsia="宋体" w:cs="宋体"/>
                <w:position w:val="20"/>
              </w:rPr>
            </w:pPr>
            <w:r>
              <w:rPr>
                <w:rFonts w:ascii="宋体" w:hAnsi="宋体" w:eastAsia="宋体" w:cs="宋体"/>
                <w:position w:val="20"/>
              </w:rPr>
              <w:t>4、被“信用中国”网站列入失信被执行人和重大税收违法案件当事人名单的、被“中国政府采购网”网站列入政府采购 严重违法失信行为记录名单（处罚期限尚未届满的），不得参与本项目的政府采购活动。</w:t>
            </w:r>
          </w:p>
          <w:p w14:paraId="3472AF53">
            <w:pPr>
              <w:pStyle w:val="28"/>
              <w:spacing w:before="162" w:line="216" w:lineRule="auto"/>
              <w:ind w:left="7"/>
              <w:jc w:val="both"/>
              <w:rPr>
                <w:rFonts w:hint="eastAsia" w:ascii="宋体" w:hAnsi="宋体" w:eastAsia="宋体" w:cs="宋体"/>
                <w:position w:val="20"/>
                <w:lang w:eastAsia="zh-CN"/>
              </w:rPr>
            </w:pPr>
            <w:r>
              <w:rPr>
                <w:rFonts w:ascii="宋体" w:hAnsi="宋体" w:eastAsia="宋体" w:cs="宋体"/>
                <w:position w:val="20"/>
              </w:rPr>
              <w:t>5、近三个月是指：</w:t>
            </w:r>
            <w:r>
              <w:rPr>
                <w:rFonts w:hint="eastAsia" w:ascii="宋体" w:hAnsi="宋体" w:eastAsia="宋体" w:cs="宋体"/>
                <w:b/>
                <w:bCs/>
                <w:position w:val="20"/>
                <w:u w:val="single"/>
                <w:lang w:eastAsia="zh-CN"/>
              </w:rPr>
              <w:t>投标截止时间往前推3个月。</w:t>
            </w:r>
          </w:p>
          <w:p w14:paraId="183FB2C1">
            <w:pPr>
              <w:pStyle w:val="28"/>
              <w:spacing w:before="162" w:line="216" w:lineRule="auto"/>
              <w:ind w:left="7"/>
              <w:jc w:val="both"/>
              <w:rPr>
                <w:rFonts w:ascii="宋体" w:hAnsi="宋体" w:eastAsia="宋体" w:cs="宋体"/>
                <w:position w:val="20"/>
              </w:rPr>
            </w:pPr>
            <w:r>
              <w:rPr>
                <w:rFonts w:ascii="宋体" w:hAnsi="宋体" w:eastAsia="宋体" w:cs="宋体"/>
                <w:position w:val="20"/>
              </w:rPr>
              <w:t>6、上传年度经会计师事务所审计的财务报告原件扫描件（至少包含资产负债表、利润表和现金流量表），或银行出具的资信证明。具体年度为：</w:t>
            </w:r>
            <w:r>
              <w:rPr>
                <w:rFonts w:hint="eastAsia" w:cs="宋体"/>
                <w:b/>
                <w:bCs/>
                <w:position w:val="20"/>
                <w:u w:val="single"/>
                <w:lang w:eastAsia="zh-CN"/>
              </w:rPr>
              <w:t>2025年度</w:t>
            </w:r>
            <w:r>
              <w:rPr>
                <w:rFonts w:ascii="宋体" w:hAnsi="宋体" w:eastAsia="宋体" w:cs="宋体"/>
                <w:position w:val="20"/>
              </w:rPr>
              <w:t xml:space="preserve">。 </w:t>
            </w:r>
          </w:p>
          <w:p w14:paraId="030A1BCE">
            <w:pPr>
              <w:pStyle w:val="28"/>
              <w:spacing w:before="162" w:line="216" w:lineRule="auto"/>
              <w:ind w:left="7"/>
              <w:jc w:val="both"/>
              <w:rPr>
                <w:rFonts w:ascii="宋体" w:hAnsi="宋体" w:eastAsia="宋体" w:cs="宋体"/>
                <w:position w:val="20"/>
              </w:rPr>
            </w:pPr>
            <w:r>
              <w:rPr>
                <w:rFonts w:ascii="宋体" w:hAnsi="宋体" w:eastAsia="宋体" w:cs="宋体"/>
                <w:position w:val="20"/>
              </w:rPr>
              <w:t>7、特定资格条件：详见第一章投标邀请第</w:t>
            </w:r>
            <w:r>
              <w:rPr>
                <w:rFonts w:hint="eastAsia" w:ascii="宋体" w:hAnsi="宋体" w:eastAsia="宋体" w:cs="宋体"/>
                <w:position w:val="20"/>
                <w:lang w:val="en-US" w:eastAsia="zh-CN"/>
              </w:rPr>
              <w:t>四</w:t>
            </w:r>
            <w:r>
              <w:rPr>
                <w:rFonts w:ascii="宋体" w:hAnsi="宋体" w:eastAsia="宋体" w:cs="宋体"/>
                <w:position w:val="20"/>
              </w:rPr>
              <w:t>条投标人特定资格条件。</w:t>
            </w:r>
          </w:p>
          <w:p w14:paraId="3FC68BDF">
            <w:pPr>
              <w:pStyle w:val="28"/>
              <w:spacing w:before="162" w:line="216" w:lineRule="auto"/>
              <w:ind w:left="7"/>
              <w:jc w:val="both"/>
              <w:rPr>
                <w:rFonts w:ascii="宋体" w:hAnsi="宋体" w:eastAsia="宋体" w:cs="宋体"/>
                <w:position w:val="20"/>
              </w:rPr>
            </w:pPr>
            <w:r>
              <w:rPr>
                <w:rFonts w:ascii="宋体" w:hAnsi="宋体" w:eastAsia="宋体" w:cs="宋体"/>
                <w:position w:val="20"/>
              </w:rPr>
              <w:t>8、单位负责人为同一人或者存在直接控股、管理关系的不同投标人， 不得参加同一合同项下的政府采购活动。</w:t>
            </w:r>
          </w:p>
          <w:p w14:paraId="54299D37">
            <w:pPr>
              <w:pStyle w:val="28"/>
              <w:spacing w:before="162" w:line="216" w:lineRule="auto"/>
              <w:ind w:left="7"/>
              <w:jc w:val="both"/>
              <w:rPr>
                <w:rFonts w:ascii="宋体" w:hAnsi="宋体" w:eastAsia="宋体" w:cs="宋体"/>
                <w:position w:val="20"/>
              </w:rPr>
            </w:pPr>
            <w:r>
              <w:rPr>
                <w:rFonts w:ascii="宋体" w:hAnsi="宋体" w:eastAsia="宋体" w:cs="宋体"/>
                <w:position w:val="20"/>
              </w:rPr>
              <w:t>9、为本采购项目提供整体设计、规范编制或者项目管理、监理、检测等服务的，不得再参加此项目的其他招标采购活动。</w:t>
            </w:r>
          </w:p>
          <w:p w14:paraId="3CCD1339">
            <w:pPr>
              <w:pStyle w:val="28"/>
              <w:spacing w:before="162" w:line="216" w:lineRule="auto"/>
              <w:ind w:left="7"/>
              <w:jc w:val="both"/>
            </w:pPr>
            <w:r>
              <w:rPr>
                <w:rFonts w:ascii="宋体" w:hAnsi="宋体" w:eastAsia="宋体" w:cs="宋体"/>
                <w:b/>
                <w:bCs/>
                <w:position w:val="20"/>
              </w:rPr>
              <w:t>10、</w:t>
            </w:r>
            <w:r>
              <w:rPr>
                <w:rFonts w:hint="eastAsia" w:ascii="宋体" w:hAnsi="宋体" w:eastAsia="宋体" w:cs="宋体"/>
                <w:b/>
                <w:bCs/>
                <w:position w:val="20"/>
                <w:lang w:eastAsia="zh-CN"/>
              </w:rPr>
              <w:t>根据《湖南省财政厅关于政府采购促进中小企业发展有关措施的规定》湘财购（2022）17号，符合法定条件的供应商凭《湖南省政府采购供应商资格承诺函》参与政府采购，供应商无需提供相关财务状况、缴纳税收和社保等证明材料，符合政府采购的资格条件即可参加政府采购活动。经采购人或监管部门查实，提供虚假承诺的供应商将以虚假资料谋取中标（成交）的违法行为，被列入不良记录名单，采购人有权取消其中标资格</w:t>
            </w:r>
            <w:r>
              <w:rPr>
                <w:rFonts w:hint="eastAsia" w:ascii="宋体" w:hAnsi="宋体" w:eastAsia="宋体" w:cs="宋体"/>
                <w:b/>
                <w:bCs/>
                <w:position w:val="20"/>
                <w:lang w:val="en-US" w:eastAsia="zh-CN"/>
              </w:rPr>
              <w:t>。</w:t>
            </w:r>
          </w:p>
        </w:tc>
      </w:tr>
    </w:tbl>
    <w:p w14:paraId="22A8BF42">
      <w:pPr>
        <w:rPr>
          <w:rFonts w:ascii="Arial"/>
          <w:color w:val="auto"/>
          <w:sz w:val="21"/>
        </w:rPr>
      </w:pPr>
    </w:p>
    <w:p w14:paraId="1DDCDC30">
      <w:pPr>
        <w:rPr>
          <w:rFonts w:ascii="Arial" w:hAnsi="Arial" w:eastAsia="Arial" w:cs="Arial"/>
          <w:color w:val="auto"/>
          <w:sz w:val="21"/>
          <w:szCs w:val="21"/>
        </w:rPr>
        <w:sectPr>
          <w:headerReference r:id="rId18" w:type="default"/>
          <w:footerReference r:id="rId19"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5FFDF54B">
      <w:pPr>
        <w:spacing w:line="261" w:lineRule="auto"/>
        <w:rPr>
          <w:rFonts w:ascii="Arial"/>
          <w:color w:val="auto"/>
          <w:sz w:val="21"/>
        </w:rPr>
      </w:pPr>
      <w:r>
        <w:rPr>
          <w:color w:val="auto"/>
        </w:rPr>
        <w:pict>
          <v:shape id="_x0000_s1040" o:spid="_x0000_s1040" style="position:absolute;left:0pt;margin-left:74.4pt;margin-top:54pt;height:0.75pt;width:449.25pt;mso-position-horizontal-relative:page;mso-position-vertical-relative:page;z-index:251677696;mso-width-relative:page;mso-height-relative:page;" fillcolor="#000000" filled="t" stroked="f" coordsize="8985,15" o:allowincell="f" path="m0,14l8984,14,8984,0,0,0,0,14xe">
            <v:path/>
            <v:fill on="t" focussize="0,0"/>
            <v:stroke on="f"/>
            <v:imagedata o:title=""/>
            <o:lock v:ext="edit"/>
          </v:shape>
        </w:pict>
      </w:r>
    </w:p>
    <w:p w14:paraId="73B001D0">
      <w:pPr>
        <w:spacing w:line="261" w:lineRule="auto"/>
        <w:rPr>
          <w:rFonts w:ascii="Arial"/>
          <w:color w:val="auto"/>
          <w:sz w:val="21"/>
        </w:rPr>
      </w:pPr>
    </w:p>
    <w:p w14:paraId="74A44843">
      <w:pPr>
        <w:spacing w:line="261" w:lineRule="auto"/>
        <w:rPr>
          <w:rFonts w:ascii="Arial"/>
          <w:color w:val="auto"/>
          <w:sz w:val="21"/>
        </w:rPr>
      </w:pPr>
    </w:p>
    <w:p w14:paraId="7D2F6C5E">
      <w:pPr>
        <w:spacing w:line="261" w:lineRule="auto"/>
        <w:rPr>
          <w:rFonts w:ascii="Arial"/>
          <w:color w:val="auto"/>
          <w:sz w:val="21"/>
        </w:rPr>
      </w:pPr>
    </w:p>
    <w:p w14:paraId="485EBE4F">
      <w:pPr>
        <w:spacing w:line="261" w:lineRule="auto"/>
        <w:rPr>
          <w:rFonts w:ascii="Arial"/>
          <w:color w:val="auto"/>
          <w:sz w:val="21"/>
        </w:rPr>
      </w:pPr>
    </w:p>
    <w:p w14:paraId="2BA54788">
      <w:pPr>
        <w:spacing w:before="68" w:line="220" w:lineRule="auto"/>
        <w:ind w:left="144"/>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42"/>
          <w:sz w:val="21"/>
          <w:szCs w:val="21"/>
        </w:rPr>
        <w:t xml:space="preserve"> </w:t>
      </w:r>
      <w:r>
        <w:rPr>
          <w:rFonts w:ascii="黑体" w:hAnsi="黑体" w:eastAsia="黑体" w:cs="黑体"/>
          <w:color w:val="auto"/>
          <w:spacing w:val="-2"/>
          <w:sz w:val="21"/>
          <w:szCs w:val="21"/>
        </w:rPr>
        <w:t>2 资格审查结果一览表</w:t>
      </w:r>
    </w:p>
    <w:p w14:paraId="193E0368">
      <w:pPr>
        <w:spacing w:before="166" w:line="225" w:lineRule="auto"/>
        <w:ind w:left="3343"/>
        <w:outlineLvl w:val="2"/>
        <w:rPr>
          <w:rFonts w:ascii="黑体" w:hAnsi="黑体" w:eastAsia="黑体" w:cs="黑体"/>
          <w:color w:val="auto"/>
          <w:sz w:val="27"/>
          <w:szCs w:val="27"/>
        </w:rPr>
      </w:pPr>
      <w:bookmarkStart w:id="60" w:name="_Toc6173"/>
      <w:bookmarkStart w:id="61" w:name="_Toc13698"/>
      <w:bookmarkStart w:id="62" w:name="_Toc500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资格审查结果一览表</w:t>
      </w:r>
      <w:bookmarkEnd w:id="60"/>
      <w:bookmarkEnd w:id="61"/>
      <w:bookmarkEnd w:id="62"/>
    </w:p>
    <w:p w14:paraId="16C7D5EF">
      <w:pPr>
        <w:pStyle w:val="3"/>
        <w:spacing w:before="209" w:line="220" w:lineRule="auto"/>
        <w:ind w:left="136"/>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4736AC02">
      <w:pPr>
        <w:spacing w:line="128" w:lineRule="exact"/>
        <w:rPr>
          <w:color w:val="auto"/>
        </w:rPr>
      </w:pPr>
    </w:p>
    <w:tbl>
      <w:tblPr>
        <w:tblStyle w:val="27"/>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3"/>
        <w:gridCol w:w="2961"/>
        <w:gridCol w:w="2438"/>
        <w:gridCol w:w="2977"/>
      </w:tblGrid>
      <w:tr w14:paraId="6C591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713" w:type="dxa"/>
            <w:tcBorders>
              <w:top w:val="single" w:color="000000" w:sz="2" w:space="0"/>
              <w:left w:val="single" w:color="000000" w:sz="2" w:space="0"/>
            </w:tcBorders>
            <w:vAlign w:val="top"/>
          </w:tcPr>
          <w:p w14:paraId="5BDF5D03">
            <w:pPr>
              <w:pStyle w:val="28"/>
              <w:spacing w:before="226" w:line="222" w:lineRule="auto"/>
              <w:ind w:left="155"/>
              <w:rPr>
                <w:color w:val="auto"/>
              </w:rPr>
            </w:pPr>
            <w:r>
              <w:rPr>
                <w:color w:val="auto"/>
                <w:spacing w:val="-2"/>
                <w14:textOutline w14:w="3831" w14:cap="flat" w14:cmpd="sng">
                  <w14:solidFill>
                    <w14:srgbClr w14:val="000000"/>
                  </w14:solidFill>
                  <w14:prstDash w14:val="solid"/>
                  <w14:miter w14:val="0"/>
                </w14:textOutline>
              </w:rPr>
              <w:t>序号</w:t>
            </w:r>
          </w:p>
        </w:tc>
        <w:tc>
          <w:tcPr>
            <w:tcW w:w="2961" w:type="dxa"/>
            <w:tcBorders>
              <w:top w:val="single" w:color="000000" w:sz="2" w:space="0"/>
            </w:tcBorders>
            <w:vAlign w:val="top"/>
          </w:tcPr>
          <w:p w14:paraId="0164931E">
            <w:pPr>
              <w:pStyle w:val="28"/>
              <w:spacing w:before="226" w:line="221" w:lineRule="auto"/>
              <w:ind w:left="961"/>
              <w:rPr>
                <w:color w:val="auto"/>
              </w:rPr>
            </w:pPr>
            <w:r>
              <w:rPr>
                <w:color w:val="auto"/>
                <w:spacing w:val="-1"/>
                <w14:textOutline w14:w="3831" w14:cap="flat" w14:cmpd="sng">
                  <w14:solidFill>
                    <w14:srgbClr w14:val="000000"/>
                  </w14:solidFill>
                  <w14:prstDash w14:val="solid"/>
                  <w14:miter w14:val="0"/>
                </w14:textOutline>
              </w:rPr>
              <w:t>投标人名称</w:t>
            </w:r>
          </w:p>
        </w:tc>
        <w:tc>
          <w:tcPr>
            <w:tcW w:w="2438" w:type="dxa"/>
            <w:tcBorders>
              <w:top w:val="single" w:color="000000" w:sz="2" w:space="0"/>
            </w:tcBorders>
            <w:vAlign w:val="top"/>
          </w:tcPr>
          <w:p w14:paraId="5BBA601C">
            <w:pPr>
              <w:pStyle w:val="28"/>
              <w:spacing w:before="73" w:line="247" w:lineRule="auto"/>
              <w:ind w:left="443" w:right="429" w:firstLine="161"/>
              <w:rPr>
                <w:color w:val="auto"/>
              </w:rPr>
            </w:pPr>
            <w:r>
              <w:rPr>
                <w:color w:val="auto"/>
                <w:spacing w:val="-2"/>
                <w14:textOutline w14:w="3831" w14:cap="flat" w14:cmpd="sng">
                  <w14:solidFill>
                    <w14:srgbClr w14:val="000000"/>
                  </w14:solidFill>
                  <w14:prstDash w14:val="solid"/>
                  <w14:miter w14:val="0"/>
                </w14:textOutline>
              </w:rPr>
              <w:t>资格审查结果</w:t>
            </w:r>
            <w:r>
              <w:rPr>
                <w:color w:val="auto"/>
              </w:rPr>
              <w:t xml:space="preserve">  </w:t>
            </w:r>
            <w:r>
              <w:rPr>
                <w:color w:val="auto"/>
                <w:spacing w:val="-3"/>
                <w14:textOutline w14:w="3831" w14:cap="flat" w14:cmpd="sng">
                  <w14:solidFill>
                    <w14:srgbClr w14:val="000000"/>
                  </w14:solidFill>
                  <w14:prstDash w14:val="solid"/>
                  <w14:miter w14:val="0"/>
                </w14:textOutline>
              </w:rPr>
              <w:t>（合格/不合格）</w:t>
            </w:r>
          </w:p>
        </w:tc>
        <w:tc>
          <w:tcPr>
            <w:tcW w:w="2977" w:type="dxa"/>
            <w:tcBorders>
              <w:top w:val="single" w:color="000000" w:sz="2" w:space="0"/>
              <w:right w:val="single" w:color="000000" w:sz="2" w:space="0"/>
            </w:tcBorders>
            <w:vAlign w:val="top"/>
          </w:tcPr>
          <w:p w14:paraId="59F6BD12">
            <w:pPr>
              <w:pStyle w:val="28"/>
              <w:spacing w:before="225" w:line="221" w:lineRule="auto"/>
              <w:ind w:left="548"/>
              <w:rPr>
                <w:color w:val="auto"/>
              </w:rPr>
            </w:pPr>
            <w:r>
              <w:rPr>
                <w:color w:val="auto"/>
                <w:spacing w:val="-1"/>
                <w14:textOutline w14:w="3831" w14:cap="flat" w14:cmpd="sng">
                  <w14:solidFill>
                    <w14:srgbClr w14:val="000000"/>
                  </w14:solidFill>
                  <w14:prstDash w14:val="solid"/>
                  <w14:miter w14:val="0"/>
                </w14:textOutline>
              </w:rPr>
              <w:t>资格审查不合格原因</w:t>
            </w:r>
          </w:p>
        </w:tc>
      </w:tr>
      <w:tr w14:paraId="00895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13" w:type="dxa"/>
            <w:tcBorders>
              <w:left w:val="single" w:color="000000" w:sz="2" w:space="0"/>
            </w:tcBorders>
            <w:vAlign w:val="top"/>
          </w:tcPr>
          <w:p w14:paraId="26C329AF">
            <w:pPr>
              <w:rPr>
                <w:rFonts w:ascii="Arial"/>
                <w:color w:val="auto"/>
                <w:sz w:val="21"/>
              </w:rPr>
            </w:pPr>
          </w:p>
        </w:tc>
        <w:tc>
          <w:tcPr>
            <w:tcW w:w="2961" w:type="dxa"/>
            <w:vAlign w:val="top"/>
          </w:tcPr>
          <w:p w14:paraId="1645FB67">
            <w:pPr>
              <w:rPr>
                <w:rFonts w:ascii="Arial"/>
                <w:color w:val="auto"/>
                <w:sz w:val="21"/>
              </w:rPr>
            </w:pPr>
          </w:p>
        </w:tc>
        <w:tc>
          <w:tcPr>
            <w:tcW w:w="2438" w:type="dxa"/>
            <w:vAlign w:val="top"/>
          </w:tcPr>
          <w:p w14:paraId="2CD96699">
            <w:pPr>
              <w:rPr>
                <w:rFonts w:ascii="Arial"/>
                <w:color w:val="auto"/>
                <w:sz w:val="21"/>
              </w:rPr>
            </w:pPr>
          </w:p>
        </w:tc>
        <w:tc>
          <w:tcPr>
            <w:tcW w:w="2977" w:type="dxa"/>
            <w:tcBorders>
              <w:right w:val="single" w:color="000000" w:sz="2" w:space="0"/>
            </w:tcBorders>
            <w:vAlign w:val="top"/>
          </w:tcPr>
          <w:p w14:paraId="70B6D831">
            <w:pPr>
              <w:rPr>
                <w:rFonts w:ascii="Arial"/>
                <w:color w:val="auto"/>
                <w:sz w:val="21"/>
              </w:rPr>
            </w:pPr>
          </w:p>
        </w:tc>
      </w:tr>
      <w:tr w14:paraId="689BA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13" w:type="dxa"/>
            <w:tcBorders>
              <w:left w:val="single" w:color="000000" w:sz="2" w:space="0"/>
            </w:tcBorders>
            <w:vAlign w:val="top"/>
          </w:tcPr>
          <w:p w14:paraId="486555F1">
            <w:pPr>
              <w:rPr>
                <w:rFonts w:ascii="Arial"/>
                <w:color w:val="auto"/>
                <w:sz w:val="21"/>
              </w:rPr>
            </w:pPr>
          </w:p>
        </w:tc>
        <w:tc>
          <w:tcPr>
            <w:tcW w:w="2961" w:type="dxa"/>
            <w:vAlign w:val="top"/>
          </w:tcPr>
          <w:p w14:paraId="256910DF">
            <w:pPr>
              <w:rPr>
                <w:rFonts w:ascii="Arial"/>
                <w:color w:val="auto"/>
                <w:sz w:val="21"/>
              </w:rPr>
            </w:pPr>
          </w:p>
        </w:tc>
        <w:tc>
          <w:tcPr>
            <w:tcW w:w="2438" w:type="dxa"/>
            <w:vAlign w:val="top"/>
          </w:tcPr>
          <w:p w14:paraId="002AAE30">
            <w:pPr>
              <w:rPr>
                <w:rFonts w:ascii="Arial"/>
                <w:color w:val="auto"/>
                <w:sz w:val="21"/>
              </w:rPr>
            </w:pPr>
          </w:p>
        </w:tc>
        <w:tc>
          <w:tcPr>
            <w:tcW w:w="2977" w:type="dxa"/>
            <w:tcBorders>
              <w:right w:val="single" w:color="000000" w:sz="2" w:space="0"/>
            </w:tcBorders>
            <w:vAlign w:val="top"/>
          </w:tcPr>
          <w:p w14:paraId="2AE7C5D7">
            <w:pPr>
              <w:rPr>
                <w:rFonts w:ascii="Arial"/>
                <w:color w:val="auto"/>
                <w:sz w:val="21"/>
              </w:rPr>
            </w:pPr>
          </w:p>
        </w:tc>
      </w:tr>
      <w:tr w14:paraId="766843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12776D50">
            <w:pPr>
              <w:rPr>
                <w:rFonts w:ascii="Arial"/>
                <w:color w:val="auto"/>
                <w:sz w:val="21"/>
              </w:rPr>
            </w:pPr>
          </w:p>
        </w:tc>
        <w:tc>
          <w:tcPr>
            <w:tcW w:w="2961" w:type="dxa"/>
            <w:vAlign w:val="top"/>
          </w:tcPr>
          <w:p w14:paraId="7EB79EB2">
            <w:pPr>
              <w:rPr>
                <w:rFonts w:ascii="Arial"/>
                <w:color w:val="auto"/>
                <w:sz w:val="21"/>
              </w:rPr>
            </w:pPr>
          </w:p>
        </w:tc>
        <w:tc>
          <w:tcPr>
            <w:tcW w:w="2438" w:type="dxa"/>
            <w:vAlign w:val="top"/>
          </w:tcPr>
          <w:p w14:paraId="2266CBE1">
            <w:pPr>
              <w:rPr>
                <w:rFonts w:ascii="Arial"/>
                <w:color w:val="auto"/>
                <w:sz w:val="21"/>
              </w:rPr>
            </w:pPr>
          </w:p>
        </w:tc>
        <w:tc>
          <w:tcPr>
            <w:tcW w:w="2977" w:type="dxa"/>
            <w:tcBorders>
              <w:right w:val="single" w:color="000000" w:sz="2" w:space="0"/>
            </w:tcBorders>
            <w:vAlign w:val="top"/>
          </w:tcPr>
          <w:p w14:paraId="5F7FFB0C">
            <w:pPr>
              <w:rPr>
                <w:rFonts w:ascii="Arial"/>
                <w:color w:val="auto"/>
                <w:sz w:val="21"/>
              </w:rPr>
            </w:pPr>
          </w:p>
        </w:tc>
      </w:tr>
      <w:tr w14:paraId="4A6F03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28A1F091">
            <w:pPr>
              <w:rPr>
                <w:rFonts w:ascii="Arial"/>
                <w:color w:val="auto"/>
                <w:sz w:val="21"/>
              </w:rPr>
            </w:pPr>
          </w:p>
        </w:tc>
        <w:tc>
          <w:tcPr>
            <w:tcW w:w="2961" w:type="dxa"/>
            <w:vAlign w:val="top"/>
          </w:tcPr>
          <w:p w14:paraId="7E227E4A">
            <w:pPr>
              <w:rPr>
                <w:rFonts w:ascii="Arial"/>
                <w:color w:val="auto"/>
                <w:sz w:val="21"/>
              </w:rPr>
            </w:pPr>
          </w:p>
        </w:tc>
        <w:tc>
          <w:tcPr>
            <w:tcW w:w="2438" w:type="dxa"/>
            <w:vAlign w:val="top"/>
          </w:tcPr>
          <w:p w14:paraId="16DC8D3B">
            <w:pPr>
              <w:rPr>
                <w:rFonts w:ascii="Arial"/>
                <w:color w:val="auto"/>
                <w:sz w:val="21"/>
              </w:rPr>
            </w:pPr>
          </w:p>
        </w:tc>
        <w:tc>
          <w:tcPr>
            <w:tcW w:w="2977" w:type="dxa"/>
            <w:tcBorders>
              <w:right w:val="single" w:color="000000" w:sz="2" w:space="0"/>
            </w:tcBorders>
            <w:vAlign w:val="top"/>
          </w:tcPr>
          <w:p w14:paraId="020282CC">
            <w:pPr>
              <w:rPr>
                <w:rFonts w:ascii="Arial"/>
                <w:color w:val="auto"/>
                <w:sz w:val="21"/>
              </w:rPr>
            </w:pPr>
          </w:p>
        </w:tc>
      </w:tr>
      <w:tr w14:paraId="41C25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240FF39">
            <w:pPr>
              <w:rPr>
                <w:rFonts w:ascii="Arial"/>
                <w:color w:val="auto"/>
                <w:sz w:val="21"/>
              </w:rPr>
            </w:pPr>
          </w:p>
        </w:tc>
        <w:tc>
          <w:tcPr>
            <w:tcW w:w="2961" w:type="dxa"/>
            <w:vAlign w:val="top"/>
          </w:tcPr>
          <w:p w14:paraId="5F6CD11F">
            <w:pPr>
              <w:rPr>
                <w:rFonts w:ascii="Arial"/>
                <w:color w:val="auto"/>
                <w:sz w:val="21"/>
              </w:rPr>
            </w:pPr>
          </w:p>
        </w:tc>
        <w:tc>
          <w:tcPr>
            <w:tcW w:w="2438" w:type="dxa"/>
            <w:vAlign w:val="top"/>
          </w:tcPr>
          <w:p w14:paraId="2EC46ACB">
            <w:pPr>
              <w:rPr>
                <w:rFonts w:ascii="Arial"/>
                <w:color w:val="auto"/>
                <w:sz w:val="21"/>
              </w:rPr>
            </w:pPr>
          </w:p>
        </w:tc>
        <w:tc>
          <w:tcPr>
            <w:tcW w:w="2977" w:type="dxa"/>
            <w:tcBorders>
              <w:right w:val="single" w:color="000000" w:sz="2" w:space="0"/>
            </w:tcBorders>
            <w:vAlign w:val="top"/>
          </w:tcPr>
          <w:p w14:paraId="5752EFF0">
            <w:pPr>
              <w:rPr>
                <w:rFonts w:ascii="Arial"/>
                <w:color w:val="auto"/>
                <w:sz w:val="21"/>
              </w:rPr>
            </w:pPr>
          </w:p>
        </w:tc>
      </w:tr>
      <w:tr w14:paraId="5F21A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5FABAB1B">
            <w:pPr>
              <w:rPr>
                <w:rFonts w:ascii="Arial"/>
                <w:color w:val="auto"/>
                <w:sz w:val="21"/>
              </w:rPr>
            </w:pPr>
          </w:p>
        </w:tc>
        <w:tc>
          <w:tcPr>
            <w:tcW w:w="2961" w:type="dxa"/>
            <w:vAlign w:val="top"/>
          </w:tcPr>
          <w:p w14:paraId="413789BE">
            <w:pPr>
              <w:rPr>
                <w:rFonts w:ascii="Arial"/>
                <w:color w:val="auto"/>
                <w:sz w:val="21"/>
              </w:rPr>
            </w:pPr>
          </w:p>
        </w:tc>
        <w:tc>
          <w:tcPr>
            <w:tcW w:w="2438" w:type="dxa"/>
            <w:vAlign w:val="top"/>
          </w:tcPr>
          <w:p w14:paraId="52D9115E">
            <w:pPr>
              <w:rPr>
                <w:rFonts w:ascii="Arial"/>
                <w:color w:val="auto"/>
                <w:sz w:val="21"/>
              </w:rPr>
            </w:pPr>
          </w:p>
        </w:tc>
        <w:tc>
          <w:tcPr>
            <w:tcW w:w="2977" w:type="dxa"/>
            <w:tcBorders>
              <w:right w:val="single" w:color="000000" w:sz="2" w:space="0"/>
            </w:tcBorders>
            <w:vAlign w:val="top"/>
          </w:tcPr>
          <w:p w14:paraId="76829EA1">
            <w:pPr>
              <w:rPr>
                <w:rFonts w:ascii="Arial"/>
                <w:color w:val="auto"/>
                <w:sz w:val="21"/>
              </w:rPr>
            </w:pPr>
          </w:p>
        </w:tc>
      </w:tr>
      <w:tr w14:paraId="2DF14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13" w:type="dxa"/>
            <w:tcBorders>
              <w:left w:val="single" w:color="000000" w:sz="2" w:space="0"/>
            </w:tcBorders>
            <w:vAlign w:val="top"/>
          </w:tcPr>
          <w:p w14:paraId="5CFB3D8F">
            <w:pPr>
              <w:rPr>
                <w:rFonts w:ascii="Arial"/>
                <w:color w:val="auto"/>
                <w:sz w:val="21"/>
              </w:rPr>
            </w:pPr>
          </w:p>
        </w:tc>
        <w:tc>
          <w:tcPr>
            <w:tcW w:w="2961" w:type="dxa"/>
            <w:vAlign w:val="top"/>
          </w:tcPr>
          <w:p w14:paraId="56F060AC">
            <w:pPr>
              <w:rPr>
                <w:rFonts w:ascii="Arial"/>
                <w:color w:val="auto"/>
                <w:sz w:val="21"/>
              </w:rPr>
            </w:pPr>
          </w:p>
        </w:tc>
        <w:tc>
          <w:tcPr>
            <w:tcW w:w="2438" w:type="dxa"/>
            <w:vAlign w:val="top"/>
          </w:tcPr>
          <w:p w14:paraId="6A01D57C">
            <w:pPr>
              <w:rPr>
                <w:rFonts w:ascii="Arial"/>
                <w:color w:val="auto"/>
                <w:sz w:val="21"/>
              </w:rPr>
            </w:pPr>
          </w:p>
        </w:tc>
        <w:tc>
          <w:tcPr>
            <w:tcW w:w="2977" w:type="dxa"/>
            <w:tcBorders>
              <w:right w:val="single" w:color="000000" w:sz="2" w:space="0"/>
            </w:tcBorders>
            <w:vAlign w:val="top"/>
          </w:tcPr>
          <w:p w14:paraId="39327208">
            <w:pPr>
              <w:rPr>
                <w:rFonts w:ascii="Arial"/>
                <w:color w:val="auto"/>
                <w:sz w:val="21"/>
              </w:rPr>
            </w:pPr>
          </w:p>
        </w:tc>
      </w:tr>
      <w:tr w14:paraId="32A0E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13" w:type="dxa"/>
            <w:tcBorders>
              <w:left w:val="single" w:color="000000" w:sz="2" w:space="0"/>
            </w:tcBorders>
            <w:vAlign w:val="top"/>
          </w:tcPr>
          <w:p w14:paraId="49CF2E85">
            <w:pPr>
              <w:rPr>
                <w:rFonts w:ascii="Arial"/>
                <w:color w:val="auto"/>
                <w:sz w:val="21"/>
              </w:rPr>
            </w:pPr>
          </w:p>
        </w:tc>
        <w:tc>
          <w:tcPr>
            <w:tcW w:w="2961" w:type="dxa"/>
            <w:vAlign w:val="top"/>
          </w:tcPr>
          <w:p w14:paraId="700ED26C">
            <w:pPr>
              <w:rPr>
                <w:rFonts w:ascii="Arial"/>
                <w:color w:val="auto"/>
                <w:sz w:val="21"/>
              </w:rPr>
            </w:pPr>
          </w:p>
        </w:tc>
        <w:tc>
          <w:tcPr>
            <w:tcW w:w="2438" w:type="dxa"/>
            <w:vAlign w:val="top"/>
          </w:tcPr>
          <w:p w14:paraId="6A47178A">
            <w:pPr>
              <w:rPr>
                <w:rFonts w:ascii="Arial"/>
                <w:color w:val="auto"/>
                <w:sz w:val="21"/>
              </w:rPr>
            </w:pPr>
          </w:p>
        </w:tc>
        <w:tc>
          <w:tcPr>
            <w:tcW w:w="2977" w:type="dxa"/>
            <w:tcBorders>
              <w:right w:val="single" w:color="000000" w:sz="2" w:space="0"/>
            </w:tcBorders>
            <w:vAlign w:val="top"/>
          </w:tcPr>
          <w:p w14:paraId="31191EF2">
            <w:pPr>
              <w:rPr>
                <w:rFonts w:ascii="Arial"/>
                <w:color w:val="auto"/>
                <w:sz w:val="21"/>
              </w:rPr>
            </w:pPr>
          </w:p>
        </w:tc>
      </w:tr>
      <w:tr w14:paraId="0E4EF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6" w:hRule="atLeast"/>
        </w:trPr>
        <w:tc>
          <w:tcPr>
            <w:tcW w:w="713" w:type="dxa"/>
            <w:tcBorders>
              <w:left w:val="single" w:color="000000" w:sz="2" w:space="0"/>
              <w:bottom w:val="single" w:color="000000" w:sz="2" w:space="0"/>
            </w:tcBorders>
            <w:vAlign w:val="top"/>
          </w:tcPr>
          <w:p w14:paraId="16CE8B51">
            <w:pPr>
              <w:rPr>
                <w:rFonts w:ascii="Arial"/>
                <w:color w:val="auto"/>
                <w:sz w:val="21"/>
              </w:rPr>
            </w:pPr>
          </w:p>
        </w:tc>
        <w:tc>
          <w:tcPr>
            <w:tcW w:w="2961" w:type="dxa"/>
            <w:tcBorders>
              <w:bottom w:val="single" w:color="000000" w:sz="2" w:space="0"/>
            </w:tcBorders>
            <w:vAlign w:val="top"/>
          </w:tcPr>
          <w:p w14:paraId="3D5BA429">
            <w:pPr>
              <w:rPr>
                <w:rFonts w:ascii="Arial"/>
                <w:color w:val="auto"/>
                <w:sz w:val="21"/>
              </w:rPr>
            </w:pPr>
          </w:p>
        </w:tc>
        <w:tc>
          <w:tcPr>
            <w:tcW w:w="2438" w:type="dxa"/>
            <w:tcBorders>
              <w:bottom w:val="single" w:color="000000" w:sz="2" w:space="0"/>
            </w:tcBorders>
            <w:vAlign w:val="top"/>
          </w:tcPr>
          <w:p w14:paraId="797A9BE8">
            <w:pPr>
              <w:rPr>
                <w:rFonts w:ascii="Arial"/>
                <w:color w:val="auto"/>
                <w:sz w:val="21"/>
              </w:rPr>
            </w:pPr>
          </w:p>
        </w:tc>
        <w:tc>
          <w:tcPr>
            <w:tcW w:w="2977" w:type="dxa"/>
            <w:tcBorders>
              <w:bottom w:val="single" w:color="000000" w:sz="2" w:space="0"/>
              <w:right w:val="single" w:color="000000" w:sz="2" w:space="0"/>
            </w:tcBorders>
            <w:vAlign w:val="top"/>
          </w:tcPr>
          <w:p w14:paraId="49A09C5F">
            <w:pPr>
              <w:rPr>
                <w:rFonts w:ascii="Arial"/>
                <w:color w:val="auto"/>
                <w:sz w:val="21"/>
              </w:rPr>
            </w:pPr>
          </w:p>
        </w:tc>
      </w:tr>
    </w:tbl>
    <w:p w14:paraId="26EA46C5">
      <w:pPr>
        <w:spacing w:line="367" w:lineRule="auto"/>
        <w:rPr>
          <w:rFonts w:ascii="Arial"/>
          <w:color w:val="auto"/>
          <w:sz w:val="21"/>
        </w:rPr>
      </w:pPr>
    </w:p>
    <w:p w14:paraId="35A61AE2">
      <w:pPr>
        <w:pStyle w:val="3"/>
        <w:spacing w:before="68" w:line="220" w:lineRule="auto"/>
        <w:ind w:left="132"/>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5E66DBA7">
      <w:pPr>
        <w:pStyle w:val="3"/>
        <w:spacing w:before="158" w:line="359" w:lineRule="auto"/>
        <w:ind w:left="132"/>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5A6F066F">
      <w:pPr>
        <w:pStyle w:val="3"/>
        <w:spacing w:before="1" w:line="220" w:lineRule="auto"/>
        <w:ind w:left="169"/>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134010CB">
      <w:pPr>
        <w:spacing w:line="220" w:lineRule="auto"/>
        <w:rPr>
          <w:color w:val="auto"/>
          <w:sz w:val="21"/>
          <w:szCs w:val="21"/>
        </w:rPr>
        <w:sectPr>
          <w:footerReference r:id="rId20"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276F78E6">
      <w:pPr>
        <w:spacing w:line="261" w:lineRule="auto"/>
        <w:rPr>
          <w:rFonts w:ascii="Arial"/>
          <w:color w:val="auto"/>
          <w:sz w:val="21"/>
        </w:rPr>
      </w:pPr>
      <w:r>
        <w:rPr>
          <w:color w:val="auto"/>
        </w:rPr>
        <w:pict>
          <v:shape id="_x0000_s1041" o:spid="_x0000_s1041" style="position:absolute;left:0pt;margin-left:74.4pt;margin-top:54pt;height:0.75pt;width:449.25pt;mso-position-horizontal-relative:page;mso-position-vertical-relative:page;z-index:251678720;mso-width-relative:page;mso-height-relative:page;" fillcolor="#000000" filled="t" stroked="f" coordsize="8985,15" o:allowincell="f" path="m0,14l8984,14,8984,0,0,0,0,14xe">
            <v:path/>
            <v:fill on="t" focussize="0,0"/>
            <v:stroke on="f"/>
            <v:imagedata o:title=""/>
            <o:lock v:ext="edit"/>
          </v:shape>
        </w:pict>
      </w:r>
    </w:p>
    <w:p w14:paraId="0350BD1F">
      <w:pPr>
        <w:spacing w:line="261" w:lineRule="auto"/>
        <w:rPr>
          <w:rFonts w:ascii="Arial"/>
          <w:color w:val="auto"/>
          <w:sz w:val="21"/>
        </w:rPr>
      </w:pPr>
    </w:p>
    <w:p w14:paraId="5690785A">
      <w:pPr>
        <w:spacing w:line="261" w:lineRule="auto"/>
        <w:rPr>
          <w:rFonts w:ascii="Arial"/>
          <w:color w:val="auto"/>
          <w:sz w:val="21"/>
        </w:rPr>
      </w:pPr>
    </w:p>
    <w:p w14:paraId="730BE1C9">
      <w:pPr>
        <w:spacing w:line="261" w:lineRule="auto"/>
        <w:rPr>
          <w:rFonts w:ascii="Arial"/>
          <w:color w:val="auto"/>
          <w:sz w:val="21"/>
        </w:rPr>
      </w:pPr>
    </w:p>
    <w:p w14:paraId="54661EF3">
      <w:pPr>
        <w:spacing w:line="261" w:lineRule="auto"/>
        <w:rPr>
          <w:rFonts w:ascii="Arial"/>
          <w:color w:val="auto"/>
          <w:sz w:val="21"/>
        </w:rPr>
      </w:pPr>
    </w:p>
    <w:p w14:paraId="688F0374">
      <w:pPr>
        <w:spacing w:before="68" w:line="220" w:lineRule="auto"/>
        <w:ind w:left="48"/>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7"/>
          <w:sz w:val="21"/>
          <w:szCs w:val="21"/>
        </w:rPr>
        <w:t xml:space="preserve"> </w:t>
      </w:r>
      <w:r>
        <w:rPr>
          <w:rFonts w:ascii="黑体" w:hAnsi="黑体" w:eastAsia="黑体" w:cs="黑体"/>
          <w:color w:val="auto"/>
          <w:spacing w:val="-2"/>
          <w:sz w:val="21"/>
          <w:szCs w:val="21"/>
        </w:rPr>
        <w:t>3 资格审查合格投标人名单</w:t>
      </w:r>
    </w:p>
    <w:p w14:paraId="2CC2A59F">
      <w:pPr>
        <w:spacing w:before="166" w:line="225" w:lineRule="auto"/>
        <w:ind w:left="2964"/>
        <w:outlineLvl w:val="2"/>
        <w:rPr>
          <w:rFonts w:ascii="黑体" w:hAnsi="黑体" w:eastAsia="黑体" w:cs="黑体"/>
          <w:color w:val="auto"/>
          <w:sz w:val="27"/>
          <w:szCs w:val="27"/>
        </w:rPr>
      </w:pPr>
      <w:bookmarkStart w:id="63" w:name="_Toc12487"/>
      <w:bookmarkStart w:id="64" w:name="_Toc31697"/>
      <w:bookmarkStart w:id="65" w:name="_Toc10369"/>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资格审查合格投标人名单</w:t>
      </w:r>
      <w:bookmarkEnd w:id="63"/>
      <w:bookmarkEnd w:id="64"/>
      <w:bookmarkEnd w:id="65"/>
    </w:p>
    <w:p w14:paraId="3D101A4C">
      <w:pPr>
        <w:pStyle w:val="3"/>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599C464C">
      <w:pPr>
        <w:spacing w:line="128" w:lineRule="exact"/>
        <w:rPr>
          <w:color w:val="auto"/>
        </w:rPr>
      </w:pPr>
    </w:p>
    <w:tbl>
      <w:tblPr>
        <w:tblStyle w:val="27"/>
        <w:tblW w:w="8815"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7810"/>
      </w:tblGrid>
      <w:tr w14:paraId="3278F8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1005" w:type="dxa"/>
            <w:tcBorders>
              <w:top w:val="single" w:color="000000" w:sz="2" w:space="0"/>
              <w:left w:val="single" w:color="000000" w:sz="2" w:space="0"/>
            </w:tcBorders>
            <w:vAlign w:val="top"/>
          </w:tcPr>
          <w:p w14:paraId="39C1B399">
            <w:pPr>
              <w:pStyle w:val="28"/>
              <w:spacing w:before="72" w:line="222" w:lineRule="auto"/>
              <w:ind w:left="304"/>
              <w:rPr>
                <w:color w:val="auto"/>
              </w:rPr>
            </w:pPr>
            <w:r>
              <w:rPr>
                <w:color w:val="auto"/>
                <w:spacing w:val="-2"/>
                <w14:textOutline w14:w="3831" w14:cap="flat" w14:cmpd="sng">
                  <w14:solidFill>
                    <w14:srgbClr w14:val="000000"/>
                  </w14:solidFill>
                  <w14:prstDash w14:val="solid"/>
                  <w14:miter w14:val="0"/>
                </w14:textOutline>
              </w:rPr>
              <w:t>序号</w:t>
            </w:r>
          </w:p>
        </w:tc>
        <w:tc>
          <w:tcPr>
            <w:tcW w:w="7810" w:type="dxa"/>
            <w:tcBorders>
              <w:top w:val="single" w:color="000000" w:sz="2" w:space="0"/>
              <w:right w:val="single" w:color="000000" w:sz="2" w:space="0"/>
            </w:tcBorders>
            <w:vAlign w:val="top"/>
          </w:tcPr>
          <w:p w14:paraId="38BCB581">
            <w:pPr>
              <w:pStyle w:val="28"/>
              <w:spacing w:before="72"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1B54B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1005" w:type="dxa"/>
            <w:tcBorders>
              <w:left w:val="single" w:color="000000" w:sz="2" w:space="0"/>
            </w:tcBorders>
            <w:vAlign w:val="top"/>
          </w:tcPr>
          <w:p w14:paraId="154CEBB1">
            <w:pPr>
              <w:rPr>
                <w:rFonts w:ascii="Arial"/>
                <w:color w:val="auto"/>
                <w:sz w:val="21"/>
              </w:rPr>
            </w:pPr>
          </w:p>
        </w:tc>
        <w:tc>
          <w:tcPr>
            <w:tcW w:w="7810" w:type="dxa"/>
            <w:tcBorders>
              <w:right w:val="single" w:color="000000" w:sz="2" w:space="0"/>
            </w:tcBorders>
            <w:vAlign w:val="top"/>
          </w:tcPr>
          <w:p w14:paraId="00CF2F6D">
            <w:pPr>
              <w:rPr>
                <w:rFonts w:ascii="Arial"/>
                <w:color w:val="auto"/>
                <w:sz w:val="21"/>
              </w:rPr>
            </w:pPr>
          </w:p>
        </w:tc>
      </w:tr>
      <w:tr w14:paraId="2B39A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5" w:type="dxa"/>
            <w:tcBorders>
              <w:left w:val="single" w:color="000000" w:sz="2" w:space="0"/>
            </w:tcBorders>
            <w:vAlign w:val="top"/>
          </w:tcPr>
          <w:p w14:paraId="250C4A0B">
            <w:pPr>
              <w:rPr>
                <w:rFonts w:ascii="Arial"/>
                <w:color w:val="auto"/>
                <w:sz w:val="21"/>
              </w:rPr>
            </w:pPr>
          </w:p>
        </w:tc>
        <w:tc>
          <w:tcPr>
            <w:tcW w:w="7810" w:type="dxa"/>
            <w:tcBorders>
              <w:right w:val="single" w:color="000000" w:sz="2" w:space="0"/>
            </w:tcBorders>
            <w:vAlign w:val="top"/>
          </w:tcPr>
          <w:p w14:paraId="1825F95D">
            <w:pPr>
              <w:rPr>
                <w:rFonts w:ascii="Arial"/>
                <w:color w:val="auto"/>
                <w:sz w:val="21"/>
              </w:rPr>
            </w:pPr>
          </w:p>
        </w:tc>
      </w:tr>
      <w:tr w14:paraId="0B1C4A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005" w:type="dxa"/>
            <w:tcBorders>
              <w:left w:val="single" w:color="000000" w:sz="2" w:space="0"/>
            </w:tcBorders>
            <w:vAlign w:val="top"/>
          </w:tcPr>
          <w:p w14:paraId="51952E9D">
            <w:pPr>
              <w:rPr>
                <w:rFonts w:ascii="Arial"/>
                <w:color w:val="auto"/>
                <w:sz w:val="21"/>
              </w:rPr>
            </w:pPr>
          </w:p>
        </w:tc>
        <w:tc>
          <w:tcPr>
            <w:tcW w:w="7810" w:type="dxa"/>
            <w:tcBorders>
              <w:right w:val="single" w:color="000000" w:sz="2" w:space="0"/>
            </w:tcBorders>
            <w:vAlign w:val="top"/>
          </w:tcPr>
          <w:p w14:paraId="6CF622B1">
            <w:pPr>
              <w:rPr>
                <w:rFonts w:ascii="Arial"/>
                <w:color w:val="auto"/>
                <w:sz w:val="21"/>
              </w:rPr>
            </w:pPr>
          </w:p>
        </w:tc>
      </w:tr>
      <w:tr w14:paraId="36C61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05" w:type="dxa"/>
            <w:tcBorders>
              <w:left w:val="single" w:color="000000" w:sz="2" w:space="0"/>
            </w:tcBorders>
            <w:vAlign w:val="top"/>
          </w:tcPr>
          <w:p w14:paraId="7C0EB67D">
            <w:pPr>
              <w:rPr>
                <w:rFonts w:ascii="Arial"/>
                <w:color w:val="auto"/>
                <w:sz w:val="21"/>
              </w:rPr>
            </w:pPr>
          </w:p>
        </w:tc>
        <w:tc>
          <w:tcPr>
            <w:tcW w:w="7810" w:type="dxa"/>
            <w:tcBorders>
              <w:right w:val="single" w:color="000000" w:sz="2" w:space="0"/>
            </w:tcBorders>
            <w:vAlign w:val="top"/>
          </w:tcPr>
          <w:p w14:paraId="19837039">
            <w:pPr>
              <w:rPr>
                <w:rFonts w:ascii="Arial"/>
                <w:color w:val="auto"/>
                <w:sz w:val="21"/>
              </w:rPr>
            </w:pPr>
          </w:p>
        </w:tc>
      </w:tr>
      <w:tr w14:paraId="0E91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1005" w:type="dxa"/>
            <w:tcBorders>
              <w:left w:val="single" w:color="000000" w:sz="2" w:space="0"/>
            </w:tcBorders>
            <w:vAlign w:val="top"/>
          </w:tcPr>
          <w:p w14:paraId="3F12C188">
            <w:pPr>
              <w:rPr>
                <w:rFonts w:ascii="Arial"/>
                <w:color w:val="auto"/>
                <w:sz w:val="21"/>
              </w:rPr>
            </w:pPr>
          </w:p>
        </w:tc>
        <w:tc>
          <w:tcPr>
            <w:tcW w:w="7810" w:type="dxa"/>
            <w:tcBorders>
              <w:right w:val="single" w:color="000000" w:sz="2" w:space="0"/>
            </w:tcBorders>
            <w:vAlign w:val="top"/>
          </w:tcPr>
          <w:p w14:paraId="2A256347">
            <w:pPr>
              <w:rPr>
                <w:rFonts w:ascii="Arial"/>
                <w:color w:val="auto"/>
                <w:sz w:val="21"/>
              </w:rPr>
            </w:pPr>
          </w:p>
        </w:tc>
      </w:tr>
      <w:tr w14:paraId="122A3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1005" w:type="dxa"/>
            <w:tcBorders>
              <w:left w:val="single" w:color="000000" w:sz="2" w:space="0"/>
              <w:bottom w:val="single" w:color="000000" w:sz="2" w:space="0"/>
            </w:tcBorders>
            <w:vAlign w:val="top"/>
          </w:tcPr>
          <w:p w14:paraId="6A268437">
            <w:pPr>
              <w:rPr>
                <w:rFonts w:ascii="Arial"/>
                <w:color w:val="auto"/>
                <w:sz w:val="21"/>
              </w:rPr>
            </w:pPr>
          </w:p>
        </w:tc>
        <w:tc>
          <w:tcPr>
            <w:tcW w:w="7810" w:type="dxa"/>
            <w:tcBorders>
              <w:bottom w:val="single" w:color="000000" w:sz="2" w:space="0"/>
              <w:right w:val="single" w:color="000000" w:sz="2" w:space="0"/>
            </w:tcBorders>
            <w:vAlign w:val="top"/>
          </w:tcPr>
          <w:p w14:paraId="3A42D4EC">
            <w:pPr>
              <w:rPr>
                <w:rFonts w:ascii="Arial"/>
                <w:color w:val="auto"/>
                <w:sz w:val="21"/>
              </w:rPr>
            </w:pPr>
          </w:p>
        </w:tc>
      </w:tr>
    </w:tbl>
    <w:p w14:paraId="773E556E">
      <w:pPr>
        <w:spacing w:line="367" w:lineRule="auto"/>
        <w:rPr>
          <w:rFonts w:ascii="Arial"/>
          <w:color w:val="auto"/>
          <w:sz w:val="21"/>
        </w:rPr>
      </w:pPr>
    </w:p>
    <w:p w14:paraId="5B58AA10">
      <w:pPr>
        <w:pStyle w:val="3"/>
        <w:spacing w:before="68" w:line="220" w:lineRule="auto"/>
        <w:ind w:left="36"/>
        <w:rPr>
          <w:color w:val="auto"/>
          <w:sz w:val="21"/>
          <w:szCs w:val="21"/>
        </w:rPr>
      </w:pPr>
      <w:r>
        <w:rPr>
          <w:color w:val="auto"/>
          <w:spacing w:val="-9"/>
          <w:sz w:val="21"/>
          <w:szCs w:val="21"/>
        </w:rPr>
        <w:t>采购人（签字</w:t>
      </w:r>
      <w:r>
        <w:rPr>
          <w:color w:val="auto"/>
          <w:spacing w:val="-26"/>
          <w:sz w:val="21"/>
          <w:szCs w:val="21"/>
        </w:rPr>
        <w:t>）：</w:t>
      </w:r>
      <w:r>
        <w:rPr>
          <w:color w:val="auto"/>
          <w:spacing w:val="-2"/>
          <w:sz w:val="21"/>
          <w:szCs w:val="21"/>
        </w:rPr>
        <w:t xml:space="preserve"> </w:t>
      </w:r>
      <w:r>
        <w:rPr>
          <w:color w:val="auto"/>
          <w:sz w:val="21"/>
          <w:szCs w:val="21"/>
          <w:u w:val="single" w:color="auto"/>
        </w:rPr>
        <w:t xml:space="preserve">       </w:t>
      </w:r>
    </w:p>
    <w:p w14:paraId="324281EE">
      <w:pPr>
        <w:pStyle w:val="3"/>
        <w:spacing w:before="163" w:line="376" w:lineRule="auto"/>
        <w:ind w:left="36"/>
        <w:rPr>
          <w:color w:val="auto"/>
          <w:sz w:val="21"/>
          <w:szCs w:val="21"/>
        </w:rPr>
      </w:pPr>
      <w:r>
        <w:rPr>
          <w:color w:val="auto"/>
          <w:spacing w:val="-1"/>
          <w:sz w:val="21"/>
          <w:szCs w:val="21"/>
        </w:rPr>
        <w:t>采购代理机构（签字</w:t>
      </w:r>
      <w:r>
        <w:rPr>
          <w:color w:val="auto"/>
          <w:spacing w:val="-36"/>
          <w:sz w:val="21"/>
          <w:szCs w:val="21"/>
        </w:rPr>
        <w:t>）：</w:t>
      </w:r>
      <w:r>
        <w:rPr>
          <w:color w:val="auto"/>
          <w:spacing w:val="-28"/>
          <w:sz w:val="21"/>
          <w:szCs w:val="21"/>
        </w:rPr>
        <w:t xml:space="preserve"> </w:t>
      </w:r>
      <w:r>
        <w:rPr>
          <w:color w:val="auto"/>
          <w:sz w:val="21"/>
          <w:szCs w:val="21"/>
          <w:u w:val="single" w:color="auto"/>
        </w:rPr>
        <w:t xml:space="preserve">       </w:t>
      </w:r>
    </w:p>
    <w:p w14:paraId="09F35770">
      <w:pPr>
        <w:pStyle w:val="3"/>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51"/>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7352C930">
      <w:pPr>
        <w:spacing w:line="220" w:lineRule="auto"/>
        <w:rPr>
          <w:color w:val="auto"/>
          <w:sz w:val="21"/>
          <w:szCs w:val="21"/>
        </w:rPr>
        <w:sectPr>
          <w:footerReference r:id="rId21"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1BAEFC00">
      <w:pPr>
        <w:spacing w:line="257" w:lineRule="auto"/>
        <w:rPr>
          <w:rFonts w:ascii="Arial"/>
          <w:color w:val="auto"/>
          <w:sz w:val="21"/>
        </w:rPr>
      </w:pPr>
      <w:r>
        <w:rPr>
          <w:color w:val="auto"/>
        </w:rPr>
        <w:pict>
          <v:shape id="_x0000_s1042" o:spid="_x0000_s1042" style="position:absolute;left:0pt;margin-left:74.4pt;margin-top:54pt;height:0.75pt;width:449.25pt;mso-position-horizontal-relative:page;mso-position-vertical-relative:page;z-index:251679744;mso-width-relative:page;mso-height-relative:page;" fillcolor="#000000" filled="t" stroked="f" coordsize="8985,15" o:allowincell="f" path="m0,14l8984,14,8984,0,0,0,0,14xe">
            <v:path/>
            <v:fill on="t" focussize="0,0"/>
            <v:stroke on="f"/>
            <v:imagedata o:title=""/>
            <o:lock v:ext="edit"/>
          </v:shape>
        </w:pict>
      </w:r>
    </w:p>
    <w:p w14:paraId="58BC46D9">
      <w:pPr>
        <w:spacing w:line="257" w:lineRule="auto"/>
        <w:rPr>
          <w:rFonts w:ascii="Arial"/>
          <w:color w:val="auto"/>
          <w:sz w:val="21"/>
        </w:rPr>
      </w:pPr>
    </w:p>
    <w:p w14:paraId="7A015E0D">
      <w:pPr>
        <w:spacing w:line="257" w:lineRule="auto"/>
        <w:rPr>
          <w:rFonts w:ascii="Arial"/>
          <w:color w:val="auto"/>
          <w:sz w:val="21"/>
        </w:rPr>
      </w:pPr>
    </w:p>
    <w:p w14:paraId="472CA9E0">
      <w:pPr>
        <w:spacing w:line="257" w:lineRule="auto"/>
        <w:rPr>
          <w:rFonts w:ascii="Arial"/>
          <w:color w:val="auto"/>
          <w:sz w:val="21"/>
        </w:rPr>
      </w:pPr>
    </w:p>
    <w:p w14:paraId="21EEBAFA">
      <w:pPr>
        <w:spacing w:line="257" w:lineRule="auto"/>
        <w:rPr>
          <w:rFonts w:ascii="Arial"/>
          <w:color w:val="auto"/>
          <w:sz w:val="21"/>
        </w:rPr>
      </w:pPr>
    </w:p>
    <w:p w14:paraId="56E78CBA">
      <w:pPr>
        <w:spacing w:before="104" w:line="219" w:lineRule="auto"/>
        <w:ind w:left="2816"/>
        <w:outlineLvl w:val="0"/>
        <w:rPr>
          <w:rFonts w:ascii="黑体" w:hAnsi="黑体" w:eastAsia="黑体" w:cs="黑体"/>
          <w:color w:val="auto"/>
          <w:sz w:val="32"/>
          <w:szCs w:val="32"/>
        </w:rPr>
      </w:pPr>
      <w:bookmarkStart w:id="66" w:name="_Toc29780"/>
      <w:bookmarkStart w:id="67" w:name="_Toc12395"/>
      <w:bookmarkStart w:id="68" w:name="_Toc12060"/>
      <w:r>
        <w:rPr>
          <w:rFonts w:ascii="黑体" w:hAnsi="黑体" w:eastAsia="黑体" w:cs="黑体"/>
          <w:color w:val="auto"/>
          <w:sz w:val="32"/>
          <w:szCs w:val="32"/>
          <w14:textOutline w14:w="5834" w14:cap="flat" w14:cmpd="sng">
            <w14:solidFill>
              <w14:srgbClr w14:val="000000"/>
            </w14:solidFill>
            <w14:prstDash w14:val="solid"/>
            <w14:miter w14:val="0"/>
          </w14:textOutline>
        </w:rPr>
        <w:t>第四章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评标方法及标准</w:t>
      </w:r>
      <w:bookmarkEnd w:id="66"/>
      <w:bookmarkEnd w:id="67"/>
      <w:bookmarkEnd w:id="68"/>
    </w:p>
    <w:p w14:paraId="24C540CA">
      <w:pPr>
        <w:spacing w:before="238" w:line="224" w:lineRule="auto"/>
        <w:ind w:left="2603"/>
        <w:outlineLvl w:val="1"/>
        <w:rPr>
          <w:rFonts w:ascii="黑体" w:hAnsi="黑体" w:eastAsia="黑体" w:cs="黑体"/>
          <w:color w:val="auto"/>
          <w:sz w:val="27"/>
          <w:szCs w:val="27"/>
        </w:rPr>
      </w:pPr>
      <w:bookmarkStart w:id="69" w:name="_Toc24329"/>
      <w:bookmarkStart w:id="70" w:name="_Toc17030"/>
      <w:bookmarkStart w:id="71" w:name="_Toc25880"/>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评标方法及标准前附表</w:t>
      </w:r>
      <w:bookmarkEnd w:id="69"/>
      <w:bookmarkEnd w:id="70"/>
      <w:bookmarkEnd w:id="71"/>
    </w:p>
    <w:p w14:paraId="1387FD86">
      <w:pPr>
        <w:pStyle w:val="3"/>
        <w:spacing w:before="206" w:line="220" w:lineRule="auto"/>
        <w:ind w:left="37"/>
        <w:rPr>
          <w:color w:val="auto"/>
          <w:sz w:val="21"/>
          <w:szCs w:val="21"/>
        </w:rPr>
      </w:pPr>
      <w:r>
        <w:rPr>
          <w:color w:val="auto"/>
          <w:spacing w:val="-1"/>
          <w:sz w:val="21"/>
          <w:szCs w:val="21"/>
        </w:rPr>
        <w:t>本项目启用的条款在“编列内容规定”栏内以“</w:t>
      </w:r>
      <w:r>
        <w:rPr>
          <w:rFonts w:ascii="仿宋" w:hAnsi="仿宋" w:eastAsia="仿宋" w:cs="仿宋"/>
          <w:color w:val="auto"/>
          <w:spacing w:val="-1"/>
          <w:sz w:val="21"/>
          <w:szCs w:val="21"/>
          <w14:textOutline w14:w="3831" w14:cap="flat" w14:cmpd="sng">
            <w14:solidFill>
              <w14:srgbClr w14:val="000000"/>
            </w14:solidFill>
            <w14:prstDash w14:val="solid"/>
            <w14:miter w14:val="0"/>
          </w14:textOutline>
        </w:rPr>
        <w:t>■</w:t>
      </w:r>
      <w:r>
        <w:rPr>
          <w:color w:val="auto"/>
          <w:spacing w:val="-1"/>
          <w:sz w:val="21"/>
          <w:szCs w:val="21"/>
        </w:rPr>
        <w:t>”标注。</w:t>
      </w:r>
    </w:p>
    <w:p w14:paraId="66E0CD56">
      <w:pPr>
        <w:spacing w:line="128" w:lineRule="exact"/>
        <w:rPr>
          <w:color w:val="auto"/>
        </w:rPr>
      </w:pPr>
    </w:p>
    <w:tbl>
      <w:tblPr>
        <w:tblStyle w:val="27"/>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2270"/>
        <w:gridCol w:w="4825"/>
      </w:tblGrid>
      <w:tr w14:paraId="5C1AF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701" w:type="dxa"/>
            <w:tcBorders>
              <w:top w:val="single" w:color="000000" w:sz="2" w:space="0"/>
              <w:left w:val="single" w:color="000000" w:sz="2" w:space="0"/>
            </w:tcBorders>
            <w:vAlign w:val="top"/>
          </w:tcPr>
          <w:p w14:paraId="3CF2E80B">
            <w:pPr>
              <w:pStyle w:val="28"/>
              <w:spacing w:before="187" w:line="221" w:lineRule="auto"/>
              <w:ind w:left="543"/>
              <w:rPr>
                <w:color w:val="auto"/>
              </w:rPr>
            </w:pPr>
            <w:r>
              <w:rPr>
                <w:color w:val="auto"/>
                <w:spacing w:val="-2"/>
                <w14:textOutline w14:w="3831" w14:cap="flat" w14:cmpd="sng">
                  <w14:solidFill>
                    <w14:srgbClr w14:val="000000"/>
                  </w14:solidFill>
                  <w14:prstDash w14:val="solid"/>
                  <w14:miter w14:val="0"/>
                </w14:textOutline>
              </w:rPr>
              <w:t>条款号</w:t>
            </w:r>
          </w:p>
        </w:tc>
        <w:tc>
          <w:tcPr>
            <w:tcW w:w="2270" w:type="dxa"/>
            <w:tcBorders>
              <w:top w:val="single" w:color="000000" w:sz="2" w:space="0"/>
            </w:tcBorders>
            <w:vAlign w:val="top"/>
          </w:tcPr>
          <w:p w14:paraId="393EE081">
            <w:pPr>
              <w:pStyle w:val="28"/>
              <w:spacing w:before="187" w:line="221" w:lineRule="auto"/>
              <w:ind w:left="721"/>
              <w:rPr>
                <w:color w:val="auto"/>
              </w:rPr>
            </w:pPr>
            <w:r>
              <w:rPr>
                <w:color w:val="auto"/>
                <w:spacing w:val="-1"/>
                <w14:textOutline w14:w="3831" w14:cap="flat" w14:cmpd="sng">
                  <w14:solidFill>
                    <w14:srgbClr w14:val="000000"/>
                  </w14:solidFill>
                  <w14:prstDash w14:val="solid"/>
                  <w14:miter w14:val="0"/>
                </w14:textOutline>
              </w:rPr>
              <w:t>条款名称</w:t>
            </w:r>
          </w:p>
        </w:tc>
        <w:tc>
          <w:tcPr>
            <w:tcW w:w="4825" w:type="dxa"/>
            <w:tcBorders>
              <w:top w:val="single" w:color="000000" w:sz="2" w:space="0"/>
              <w:right w:val="single" w:color="000000" w:sz="2" w:space="0"/>
            </w:tcBorders>
            <w:vAlign w:val="top"/>
          </w:tcPr>
          <w:p w14:paraId="4DE6E41B">
            <w:pPr>
              <w:pStyle w:val="28"/>
              <w:spacing w:before="187" w:line="221" w:lineRule="auto"/>
              <w:ind w:left="1788"/>
              <w:rPr>
                <w:color w:val="auto"/>
              </w:rPr>
            </w:pPr>
            <w:r>
              <w:rPr>
                <w:color w:val="auto"/>
                <w:spacing w:val="-1"/>
                <w14:textOutline w14:w="3831" w14:cap="flat" w14:cmpd="sng">
                  <w14:solidFill>
                    <w14:srgbClr w14:val="000000"/>
                  </w14:solidFill>
                  <w14:prstDash w14:val="solid"/>
                  <w14:miter w14:val="0"/>
                </w14:textOutline>
              </w:rPr>
              <w:t>编列内容规定</w:t>
            </w:r>
          </w:p>
        </w:tc>
      </w:tr>
      <w:tr w14:paraId="73AA8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701" w:type="dxa"/>
            <w:tcBorders>
              <w:left w:val="single" w:color="000000" w:sz="2" w:space="0"/>
            </w:tcBorders>
            <w:vAlign w:val="top"/>
          </w:tcPr>
          <w:p w14:paraId="2CFB74ED">
            <w:pPr>
              <w:pStyle w:val="28"/>
              <w:spacing w:before="180" w:line="221" w:lineRule="auto"/>
              <w:ind w:left="440"/>
              <w:rPr>
                <w:color w:val="auto"/>
              </w:rPr>
            </w:pPr>
            <w:r>
              <w:rPr>
                <w:color w:val="auto"/>
                <w:spacing w:val="-6"/>
              </w:rPr>
              <w:t>第</w:t>
            </w:r>
            <w:r>
              <w:rPr>
                <w:color w:val="auto"/>
                <w:spacing w:val="-29"/>
              </w:rPr>
              <w:t xml:space="preserve"> </w:t>
            </w:r>
            <w:r>
              <w:rPr>
                <w:color w:val="auto"/>
                <w:spacing w:val="-6"/>
              </w:rPr>
              <w:t>1.3</w:t>
            </w:r>
            <w:r>
              <w:rPr>
                <w:color w:val="auto"/>
                <w:spacing w:val="-43"/>
              </w:rPr>
              <w:t xml:space="preserve"> </w:t>
            </w:r>
            <w:r>
              <w:rPr>
                <w:color w:val="auto"/>
                <w:spacing w:val="-6"/>
              </w:rPr>
              <w:t>款</w:t>
            </w:r>
          </w:p>
        </w:tc>
        <w:tc>
          <w:tcPr>
            <w:tcW w:w="2270" w:type="dxa"/>
            <w:vAlign w:val="top"/>
          </w:tcPr>
          <w:p w14:paraId="10025494">
            <w:pPr>
              <w:pStyle w:val="28"/>
              <w:spacing w:before="181" w:line="221" w:lineRule="auto"/>
              <w:ind w:left="719"/>
              <w:rPr>
                <w:color w:val="auto"/>
              </w:rPr>
            </w:pPr>
            <w:r>
              <w:rPr>
                <w:color w:val="auto"/>
                <w:spacing w:val="-1"/>
              </w:rPr>
              <w:t>评标方法</w:t>
            </w:r>
          </w:p>
        </w:tc>
        <w:tc>
          <w:tcPr>
            <w:tcW w:w="4825" w:type="dxa"/>
            <w:tcBorders>
              <w:right w:val="single" w:color="000000" w:sz="2" w:space="0"/>
            </w:tcBorders>
            <w:vAlign w:val="top"/>
          </w:tcPr>
          <w:p w14:paraId="6DB6D558">
            <w:pPr>
              <w:pStyle w:val="28"/>
              <w:spacing w:before="181" w:line="221" w:lineRule="auto"/>
              <w:ind w:left="118"/>
              <w:rPr>
                <w:color w:val="auto"/>
              </w:rPr>
            </w:pPr>
            <w:r>
              <w:rPr>
                <w:color w:val="auto"/>
                <w:spacing w:val="-1"/>
              </w:rPr>
              <w:t>综合评分法</w:t>
            </w:r>
          </w:p>
        </w:tc>
      </w:tr>
      <w:tr w14:paraId="50E17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9" w:hRule="atLeast"/>
        </w:trPr>
        <w:tc>
          <w:tcPr>
            <w:tcW w:w="1701" w:type="dxa"/>
            <w:tcBorders>
              <w:left w:val="single" w:color="000000" w:sz="2" w:space="0"/>
            </w:tcBorders>
            <w:vAlign w:val="top"/>
          </w:tcPr>
          <w:p w14:paraId="2EB348ED">
            <w:pPr>
              <w:spacing w:line="281" w:lineRule="auto"/>
              <w:rPr>
                <w:rFonts w:ascii="Arial"/>
                <w:color w:val="auto"/>
                <w:sz w:val="21"/>
              </w:rPr>
            </w:pPr>
          </w:p>
          <w:p w14:paraId="2173E7C9">
            <w:pPr>
              <w:spacing w:line="282" w:lineRule="auto"/>
              <w:rPr>
                <w:rFonts w:ascii="Arial"/>
                <w:color w:val="auto"/>
                <w:sz w:val="21"/>
              </w:rPr>
            </w:pPr>
          </w:p>
          <w:p w14:paraId="421DDA91">
            <w:pPr>
              <w:spacing w:line="282" w:lineRule="auto"/>
              <w:rPr>
                <w:rFonts w:ascii="Arial"/>
                <w:color w:val="auto"/>
                <w:sz w:val="21"/>
              </w:rPr>
            </w:pPr>
          </w:p>
          <w:p w14:paraId="0279FB90">
            <w:pPr>
              <w:spacing w:line="282" w:lineRule="auto"/>
              <w:rPr>
                <w:rFonts w:ascii="Arial"/>
                <w:color w:val="auto"/>
                <w:sz w:val="21"/>
              </w:rPr>
            </w:pPr>
          </w:p>
          <w:p w14:paraId="508961B0">
            <w:pPr>
              <w:pStyle w:val="28"/>
              <w:spacing w:before="68" w:line="221" w:lineRule="auto"/>
              <w:ind w:left="440"/>
              <w:rPr>
                <w:color w:val="auto"/>
              </w:rPr>
            </w:pPr>
            <w:r>
              <w:rPr>
                <w:color w:val="auto"/>
                <w:spacing w:val="-4"/>
              </w:rPr>
              <w:t>第</w:t>
            </w:r>
            <w:r>
              <w:rPr>
                <w:color w:val="auto"/>
                <w:spacing w:val="-39"/>
              </w:rPr>
              <w:t xml:space="preserve"> </w:t>
            </w:r>
            <w:r>
              <w:rPr>
                <w:color w:val="auto"/>
                <w:spacing w:val="-4"/>
              </w:rPr>
              <w:t>3.4</w:t>
            </w:r>
            <w:r>
              <w:rPr>
                <w:color w:val="auto"/>
                <w:spacing w:val="-43"/>
              </w:rPr>
              <w:t xml:space="preserve"> </w:t>
            </w:r>
            <w:r>
              <w:rPr>
                <w:color w:val="auto"/>
                <w:spacing w:val="-4"/>
              </w:rPr>
              <w:t>款</w:t>
            </w:r>
          </w:p>
        </w:tc>
        <w:tc>
          <w:tcPr>
            <w:tcW w:w="2270" w:type="dxa"/>
            <w:vAlign w:val="top"/>
          </w:tcPr>
          <w:p w14:paraId="6E83378F">
            <w:pPr>
              <w:spacing w:line="307" w:lineRule="auto"/>
              <w:rPr>
                <w:rFonts w:ascii="Arial"/>
                <w:color w:val="auto"/>
                <w:sz w:val="21"/>
              </w:rPr>
            </w:pPr>
          </w:p>
          <w:p w14:paraId="3D8C680C">
            <w:pPr>
              <w:spacing w:line="308" w:lineRule="auto"/>
              <w:rPr>
                <w:rFonts w:ascii="Arial"/>
                <w:color w:val="auto"/>
                <w:sz w:val="21"/>
              </w:rPr>
            </w:pPr>
          </w:p>
          <w:p w14:paraId="01C51497">
            <w:pPr>
              <w:spacing w:line="308" w:lineRule="auto"/>
              <w:rPr>
                <w:rFonts w:ascii="Arial"/>
                <w:color w:val="auto"/>
                <w:sz w:val="21"/>
              </w:rPr>
            </w:pPr>
          </w:p>
          <w:p w14:paraId="145E4106">
            <w:pPr>
              <w:pStyle w:val="28"/>
              <w:spacing w:before="68" w:line="413" w:lineRule="exact"/>
              <w:ind w:left="200"/>
              <w:rPr>
                <w:color w:val="auto"/>
              </w:rPr>
            </w:pPr>
            <w:r>
              <w:rPr>
                <w:color w:val="auto"/>
                <w:spacing w:val="-1"/>
                <w:position w:val="15"/>
              </w:rPr>
              <w:t>非单一产品采购项目</w:t>
            </w:r>
          </w:p>
          <w:p w14:paraId="6381BC60">
            <w:pPr>
              <w:pStyle w:val="28"/>
              <w:spacing w:line="220" w:lineRule="auto"/>
              <w:ind w:left="631"/>
              <w:rPr>
                <w:color w:val="auto"/>
              </w:rPr>
            </w:pPr>
            <w:r>
              <w:rPr>
                <w:color w:val="auto"/>
                <w:spacing w:val="-4"/>
              </w:rPr>
              <w:t>的核心产品</w:t>
            </w:r>
          </w:p>
        </w:tc>
        <w:tc>
          <w:tcPr>
            <w:tcW w:w="4825" w:type="dxa"/>
            <w:tcBorders>
              <w:right w:val="single" w:color="000000" w:sz="2" w:space="0"/>
            </w:tcBorders>
            <w:vAlign w:val="top"/>
          </w:tcPr>
          <w:p w14:paraId="7A3EA3DE">
            <w:pPr>
              <w:pStyle w:val="28"/>
              <w:spacing w:before="26" w:line="313" w:lineRule="auto"/>
              <w:ind w:left="116" w:right="101" w:firstLine="20"/>
              <w:rPr>
                <w:color w:val="auto"/>
              </w:rPr>
            </w:pPr>
            <w:r>
              <w:rPr>
                <w:rFonts w:ascii="仿宋" w:hAnsi="仿宋" w:eastAsia="仿宋" w:cs="仿宋"/>
                <w:color w:val="auto"/>
                <w:spacing w:val="-9"/>
                <w14:textOutline w14:w="3831" w14:cap="flat" w14:cmpd="sng">
                  <w14:solidFill>
                    <w14:srgbClr w14:val="000000"/>
                  </w14:solidFill>
                  <w14:prstDash w14:val="solid"/>
                  <w14:miter w14:val="0"/>
                </w14:textOutline>
              </w:rPr>
              <w:t>■</w:t>
            </w:r>
            <w:r>
              <w:rPr>
                <w:color w:val="auto"/>
                <w:spacing w:val="-9"/>
              </w:rPr>
              <w:t>核心产品为：</w:t>
            </w:r>
            <w:r>
              <w:rPr>
                <w:b/>
                <w:bCs/>
                <w:color w:val="auto"/>
                <w:spacing w:val="-9"/>
                <w:u w:val="single" w:color="auto"/>
              </w:rPr>
              <w:t xml:space="preserve">   </w:t>
            </w:r>
            <w:r>
              <w:rPr>
                <w:rFonts w:hint="eastAsia"/>
                <w:b/>
                <w:bCs/>
                <w:color w:val="auto"/>
                <w:spacing w:val="-9"/>
                <w:u w:val="single" w:color="auto"/>
                <w:lang w:val="en-US" w:eastAsia="zh-CN"/>
              </w:rPr>
              <w:t xml:space="preserve">四分类垃圾房带环卫工人休息室、四分类垃圾房带公厕、240升垃圾桶 </w:t>
            </w:r>
            <w:r>
              <w:rPr>
                <w:b/>
                <w:bCs/>
                <w:color w:val="auto"/>
                <w:spacing w:val="51"/>
                <w:u w:val="single" w:color="auto"/>
              </w:rPr>
              <w:t xml:space="preserve"> </w:t>
            </w:r>
            <w:r>
              <w:rPr>
                <w:b/>
                <w:bCs/>
                <w:color w:val="auto"/>
                <w:spacing w:val="-76"/>
              </w:rPr>
              <w:t xml:space="preserve"> </w:t>
            </w:r>
            <w:r>
              <w:rPr>
                <w:color w:val="auto"/>
                <w:spacing w:val="-9"/>
              </w:rPr>
              <w:t>。</w:t>
            </w:r>
            <w:r>
              <w:rPr>
                <w:color w:val="auto"/>
                <w:spacing w:val="-62"/>
              </w:rPr>
              <w:t xml:space="preserve"> </w:t>
            </w:r>
            <w:r>
              <w:rPr>
                <w:color w:val="auto"/>
                <w:spacing w:val="-9"/>
              </w:rPr>
              <w:t>（提示： 根据采购</w:t>
            </w:r>
            <w:r>
              <w:rPr>
                <w:color w:val="auto"/>
                <w:spacing w:val="-10"/>
              </w:rPr>
              <w:t>项目</w:t>
            </w:r>
            <w:r>
              <w:rPr>
                <w:color w:val="auto"/>
              </w:rPr>
              <w:t xml:space="preserve"> </w:t>
            </w:r>
            <w:r>
              <w:rPr>
                <w:color w:val="auto"/>
                <w:spacing w:val="-1"/>
              </w:rPr>
              <w:t>技术构成、产品价格比重等合理确定具体产品为核</w:t>
            </w:r>
            <w:r>
              <w:rPr>
                <w:color w:val="auto"/>
                <w:spacing w:val="-4"/>
              </w:rPr>
              <w:t>心产品）</w:t>
            </w:r>
          </w:p>
          <w:p w14:paraId="7093A780">
            <w:pPr>
              <w:spacing w:line="242" w:lineRule="auto"/>
              <w:rPr>
                <w:rFonts w:ascii="Arial"/>
                <w:color w:val="auto"/>
                <w:sz w:val="21"/>
              </w:rPr>
            </w:pPr>
          </w:p>
          <w:p w14:paraId="240DBE56">
            <w:pPr>
              <w:pStyle w:val="28"/>
              <w:spacing w:before="68" w:line="314" w:lineRule="auto"/>
              <w:ind w:left="115" w:right="107" w:firstLine="22"/>
              <w:rPr>
                <w:color w:val="auto"/>
              </w:rPr>
            </w:pPr>
            <w:r>
              <w:rPr>
                <w:color w:val="auto"/>
                <w:spacing w:val="7"/>
              </w:rPr>
              <w:t>□两家及以上投标人提供相同产品的价格总和均</w:t>
            </w:r>
            <w:r>
              <w:rPr>
                <w:color w:val="auto"/>
                <w:spacing w:val="14"/>
              </w:rPr>
              <w:t xml:space="preserve"> </w:t>
            </w:r>
            <w:r>
              <w:rPr>
                <w:color w:val="auto"/>
                <w:spacing w:val="-1"/>
              </w:rPr>
              <w:t>超过该项目包各自投标总价</w:t>
            </w:r>
            <w:r>
              <w:rPr>
                <w:color w:val="auto"/>
                <w:spacing w:val="-1"/>
                <w:u w:val="single" w:color="auto"/>
              </w:rPr>
              <w:t xml:space="preserve"> / </w:t>
            </w:r>
            <w:r>
              <w:rPr>
                <w:color w:val="auto"/>
                <w:spacing w:val="-1"/>
              </w:rPr>
              <w:t>%的，为核心产</w:t>
            </w:r>
            <w:r>
              <w:rPr>
                <w:color w:val="auto"/>
                <w:spacing w:val="-2"/>
              </w:rPr>
              <w:t>品。</w:t>
            </w:r>
            <w:r>
              <w:rPr>
                <w:color w:val="auto"/>
              </w:rPr>
              <w:t xml:space="preserve"> </w:t>
            </w:r>
            <w:r>
              <w:rPr>
                <w:color w:val="auto"/>
                <w:spacing w:val="-1"/>
              </w:rPr>
              <w:t>（提示：也可另行规定）</w:t>
            </w:r>
          </w:p>
        </w:tc>
      </w:tr>
      <w:tr w14:paraId="4F8706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8" w:hRule="atLeast"/>
        </w:trPr>
        <w:tc>
          <w:tcPr>
            <w:tcW w:w="1701" w:type="dxa"/>
            <w:tcBorders>
              <w:left w:val="single" w:color="000000" w:sz="2" w:space="0"/>
            </w:tcBorders>
            <w:vAlign w:val="top"/>
          </w:tcPr>
          <w:p w14:paraId="32C53CF7">
            <w:pPr>
              <w:spacing w:line="319" w:lineRule="auto"/>
              <w:rPr>
                <w:rFonts w:ascii="Arial"/>
                <w:color w:val="auto"/>
                <w:sz w:val="21"/>
              </w:rPr>
            </w:pPr>
          </w:p>
          <w:p w14:paraId="67964190">
            <w:pPr>
              <w:pStyle w:val="28"/>
              <w:spacing w:before="68" w:line="221" w:lineRule="auto"/>
              <w:ind w:left="440"/>
              <w:rPr>
                <w:color w:val="auto"/>
              </w:rPr>
            </w:pPr>
            <w:r>
              <w:rPr>
                <w:color w:val="auto"/>
                <w:spacing w:val="-3"/>
              </w:rPr>
              <w:t>第</w:t>
            </w:r>
            <w:r>
              <w:rPr>
                <w:color w:val="auto"/>
                <w:spacing w:val="-44"/>
              </w:rPr>
              <w:t xml:space="preserve"> </w:t>
            </w:r>
            <w:r>
              <w:rPr>
                <w:color w:val="auto"/>
                <w:spacing w:val="-3"/>
              </w:rPr>
              <w:t>4.2</w:t>
            </w:r>
            <w:r>
              <w:rPr>
                <w:color w:val="auto"/>
                <w:spacing w:val="-43"/>
              </w:rPr>
              <w:t xml:space="preserve"> </w:t>
            </w:r>
            <w:r>
              <w:rPr>
                <w:color w:val="auto"/>
                <w:spacing w:val="-3"/>
              </w:rPr>
              <w:t>款</w:t>
            </w:r>
          </w:p>
        </w:tc>
        <w:tc>
          <w:tcPr>
            <w:tcW w:w="2270" w:type="dxa"/>
            <w:vAlign w:val="top"/>
          </w:tcPr>
          <w:p w14:paraId="072EC6B2">
            <w:pPr>
              <w:pStyle w:val="28"/>
              <w:spacing w:before="183" w:line="413" w:lineRule="exact"/>
              <w:ind w:left="199"/>
              <w:rPr>
                <w:color w:val="auto"/>
              </w:rPr>
            </w:pPr>
            <w:r>
              <w:rPr>
                <w:color w:val="auto"/>
                <w:spacing w:val="-1"/>
                <w:position w:val="15"/>
              </w:rPr>
              <w:t>投标文件报价出现前</w:t>
            </w:r>
          </w:p>
          <w:p w14:paraId="6DF7CD0F">
            <w:pPr>
              <w:pStyle w:val="28"/>
              <w:spacing w:line="220" w:lineRule="auto"/>
              <w:ind w:left="409"/>
              <w:rPr>
                <w:color w:val="auto"/>
              </w:rPr>
            </w:pPr>
            <w:r>
              <w:rPr>
                <w:color w:val="auto"/>
                <w:spacing w:val="-1"/>
              </w:rPr>
              <w:t>后不一致的修正</w:t>
            </w:r>
          </w:p>
        </w:tc>
        <w:tc>
          <w:tcPr>
            <w:tcW w:w="4825" w:type="dxa"/>
            <w:tcBorders>
              <w:right w:val="single" w:color="000000" w:sz="2" w:space="0"/>
            </w:tcBorders>
            <w:vAlign w:val="top"/>
          </w:tcPr>
          <w:p w14:paraId="23DD18D9">
            <w:pPr>
              <w:spacing w:line="243" w:lineRule="auto"/>
              <w:rPr>
                <w:rFonts w:ascii="Arial"/>
                <w:color w:val="auto"/>
                <w:sz w:val="21"/>
              </w:rPr>
            </w:pPr>
          </w:p>
          <w:p w14:paraId="2D6B70E4">
            <w:pPr>
              <w:pStyle w:val="28"/>
              <w:spacing w:before="68" w:line="220" w:lineRule="auto"/>
              <w:ind w:left="117"/>
              <w:rPr>
                <w:color w:val="auto"/>
              </w:rPr>
            </w:pPr>
            <w:r>
              <w:rPr>
                <w:color w:val="auto"/>
                <w:spacing w:val="-1"/>
              </w:rPr>
              <w:t>按本章正文规定修正</w:t>
            </w:r>
          </w:p>
        </w:tc>
      </w:tr>
      <w:tr w14:paraId="0FC2E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0" w:hRule="atLeast"/>
        </w:trPr>
        <w:tc>
          <w:tcPr>
            <w:tcW w:w="1701" w:type="dxa"/>
            <w:tcBorders>
              <w:left w:val="single" w:color="000000" w:sz="2" w:space="0"/>
            </w:tcBorders>
            <w:vAlign w:val="top"/>
          </w:tcPr>
          <w:p w14:paraId="6EBA400B">
            <w:pPr>
              <w:pStyle w:val="28"/>
              <w:spacing w:before="232" w:line="221" w:lineRule="auto"/>
              <w:ind w:left="204"/>
              <w:rPr>
                <w:color w:val="auto"/>
              </w:rPr>
            </w:pPr>
            <w:r>
              <w:rPr>
                <w:color w:val="auto"/>
                <w:spacing w:val="-1"/>
              </w:rPr>
              <w:t>第</w:t>
            </w:r>
            <w:r>
              <w:rPr>
                <w:color w:val="auto"/>
                <w:spacing w:val="-40"/>
              </w:rPr>
              <w:t xml:space="preserve"> </w:t>
            </w:r>
            <w:r>
              <w:rPr>
                <w:color w:val="auto"/>
                <w:spacing w:val="-1"/>
              </w:rPr>
              <w:t>5.2（1）项</w:t>
            </w:r>
          </w:p>
        </w:tc>
        <w:tc>
          <w:tcPr>
            <w:tcW w:w="2270" w:type="dxa"/>
            <w:vAlign w:val="top"/>
          </w:tcPr>
          <w:p w14:paraId="48948683">
            <w:pPr>
              <w:pStyle w:val="28"/>
              <w:spacing w:before="30" w:line="408" w:lineRule="exact"/>
              <w:ind w:left="196"/>
              <w:rPr>
                <w:color w:val="auto"/>
              </w:rPr>
            </w:pPr>
            <w:r>
              <w:rPr>
                <w:color w:val="auto"/>
                <w:spacing w:val="-1"/>
                <w:position w:val="14"/>
              </w:rPr>
              <w:t>相同品牌产品投标报</w:t>
            </w:r>
          </w:p>
          <w:p w14:paraId="5D97B35C">
            <w:pPr>
              <w:pStyle w:val="28"/>
              <w:spacing w:line="219" w:lineRule="auto"/>
              <w:ind w:left="720"/>
              <w:rPr>
                <w:color w:val="auto"/>
              </w:rPr>
            </w:pPr>
            <w:r>
              <w:rPr>
                <w:color w:val="auto"/>
                <w:spacing w:val="-1"/>
              </w:rPr>
              <w:t>价相同的</w:t>
            </w:r>
          </w:p>
        </w:tc>
        <w:tc>
          <w:tcPr>
            <w:tcW w:w="4825" w:type="dxa"/>
            <w:tcBorders>
              <w:right w:val="single" w:color="000000" w:sz="2" w:space="0"/>
            </w:tcBorders>
            <w:vAlign w:val="top"/>
          </w:tcPr>
          <w:p w14:paraId="70BB2B46">
            <w:pPr>
              <w:pStyle w:val="28"/>
              <w:spacing w:before="232" w:line="220" w:lineRule="auto"/>
              <w:ind w:left="127"/>
              <w:rPr>
                <w:color w:val="auto"/>
              </w:rPr>
            </w:pPr>
            <w:r>
              <w:rPr>
                <w:color w:val="auto"/>
                <w:spacing w:val="-2"/>
              </w:rPr>
              <w:t>随机抽取方式确定</w:t>
            </w:r>
          </w:p>
        </w:tc>
      </w:tr>
      <w:tr w14:paraId="1AF9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2" w:hRule="atLeast"/>
        </w:trPr>
        <w:tc>
          <w:tcPr>
            <w:tcW w:w="1701" w:type="dxa"/>
            <w:tcBorders>
              <w:left w:val="single" w:color="000000" w:sz="2" w:space="0"/>
            </w:tcBorders>
            <w:vAlign w:val="top"/>
          </w:tcPr>
          <w:p w14:paraId="53770F53">
            <w:pPr>
              <w:spacing w:line="444" w:lineRule="auto"/>
              <w:rPr>
                <w:rFonts w:ascii="Arial"/>
                <w:color w:val="auto"/>
                <w:sz w:val="21"/>
              </w:rPr>
            </w:pPr>
          </w:p>
          <w:p w14:paraId="3FDD0F37">
            <w:pPr>
              <w:pStyle w:val="28"/>
              <w:spacing w:before="68" w:line="221" w:lineRule="auto"/>
              <w:ind w:left="204"/>
              <w:rPr>
                <w:color w:val="auto"/>
              </w:rPr>
            </w:pPr>
            <w:r>
              <w:rPr>
                <w:color w:val="auto"/>
                <w:spacing w:val="-1"/>
              </w:rPr>
              <w:t>第</w:t>
            </w:r>
            <w:r>
              <w:rPr>
                <w:color w:val="auto"/>
                <w:spacing w:val="-40"/>
              </w:rPr>
              <w:t xml:space="preserve"> </w:t>
            </w:r>
            <w:r>
              <w:rPr>
                <w:color w:val="auto"/>
                <w:spacing w:val="-1"/>
              </w:rPr>
              <w:t>5.2（2）项</w:t>
            </w:r>
          </w:p>
        </w:tc>
        <w:tc>
          <w:tcPr>
            <w:tcW w:w="2270" w:type="dxa"/>
            <w:vAlign w:val="top"/>
          </w:tcPr>
          <w:p w14:paraId="50F6CC26">
            <w:pPr>
              <w:spacing w:line="244" w:lineRule="auto"/>
              <w:rPr>
                <w:rFonts w:ascii="Arial"/>
                <w:color w:val="auto"/>
                <w:sz w:val="21"/>
              </w:rPr>
            </w:pPr>
          </w:p>
          <w:p w14:paraId="0BF5EF65">
            <w:pPr>
              <w:pStyle w:val="28"/>
              <w:spacing w:before="69" w:line="408" w:lineRule="exact"/>
              <w:ind w:left="196"/>
              <w:rPr>
                <w:color w:val="auto"/>
              </w:rPr>
            </w:pPr>
            <w:r>
              <w:rPr>
                <w:color w:val="auto"/>
                <w:spacing w:val="-1"/>
                <w:position w:val="15"/>
              </w:rPr>
              <w:t>相同品牌产品评审得</w:t>
            </w:r>
          </w:p>
          <w:p w14:paraId="34503938">
            <w:pPr>
              <w:pStyle w:val="28"/>
              <w:spacing w:line="221" w:lineRule="auto"/>
              <w:ind w:left="515"/>
              <w:rPr>
                <w:color w:val="auto"/>
              </w:rPr>
            </w:pPr>
            <w:r>
              <w:rPr>
                <w:color w:val="auto"/>
                <w:spacing w:val="-1"/>
              </w:rPr>
              <w:t>分相同的规定</w:t>
            </w:r>
          </w:p>
        </w:tc>
        <w:tc>
          <w:tcPr>
            <w:tcW w:w="4825" w:type="dxa"/>
            <w:tcBorders>
              <w:right w:val="single" w:color="000000" w:sz="2" w:space="0"/>
            </w:tcBorders>
            <w:vAlign w:val="top"/>
          </w:tcPr>
          <w:p w14:paraId="7247A7AE">
            <w:pPr>
              <w:pStyle w:val="28"/>
              <w:spacing w:before="31" w:line="289" w:lineRule="auto"/>
              <w:ind w:left="118" w:right="101" w:firstLine="19"/>
              <w:rPr>
                <w:color w:val="auto"/>
              </w:rPr>
            </w:pPr>
            <w:r>
              <w:rPr>
                <w:color w:val="auto"/>
                <w:spacing w:val="-6"/>
              </w:rPr>
              <w:t>■得分相同的，</w:t>
            </w:r>
            <w:r>
              <w:rPr>
                <w:color w:val="auto"/>
                <w:spacing w:val="-16"/>
              </w:rPr>
              <w:t xml:space="preserve"> </w:t>
            </w:r>
            <w:r>
              <w:rPr>
                <w:color w:val="auto"/>
                <w:spacing w:val="-6"/>
              </w:rPr>
              <w:t>按投标报价由低到高顺序排列。得</w:t>
            </w:r>
            <w:r>
              <w:rPr>
                <w:color w:val="auto"/>
              </w:rPr>
              <w:t xml:space="preserve"> </w:t>
            </w:r>
            <w:r>
              <w:rPr>
                <w:color w:val="auto"/>
                <w:spacing w:val="-1"/>
              </w:rPr>
              <w:t>分且投标报价相同的并列</w:t>
            </w:r>
          </w:p>
          <w:p w14:paraId="05711164">
            <w:pPr>
              <w:pStyle w:val="28"/>
              <w:spacing w:before="158" w:line="220" w:lineRule="auto"/>
              <w:ind w:left="137"/>
              <w:rPr>
                <w:color w:val="auto"/>
              </w:rPr>
            </w:pPr>
            <w:r>
              <w:rPr>
                <w:color w:val="auto"/>
                <w:spacing w:val="-5"/>
              </w:rPr>
              <w:t>□</w:t>
            </w:r>
            <w:r>
              <w:rPr>
                <w:color w:val="auto"/>
                <w:spacing w:val="21"/>
              </w:rPr>
              <w:t xml:space="preserve"> </w:t>
            </w:r>
            <w:r>
              <w:rPr>
                <w:color w:val="auto"/>
                <w:spacing w:val="-5"/>
              </w:rPr>
              <w:t>随机抽取方式确定</w:t>
            </w:r>
          </w:p>
        </w:tc>
      </w:tr>
      <w:tr w14:paraId="29637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8" w:hRule="atLeast"/>
        </w:trPr>
        <w:tc>
          <w:tcPr>
            <w:tcW w:w="1701" w:type="dxa"/>
            <w:tcBorders>
              <w:left w:val="single" w:color="000000" w:sz="2" w:space="0"/>
            </w:tcBorders>
            <w:vAlign w:val="top"/>
          </w:tcPr>
          <w:p w14:paraId="2FE0E434">
            <w:pPr>
              <w:spacing w:line="250" w:lineRule="auto"/>
              <w:rPr>
                <w:rFonts w:ascii="Arial"/>
                <w:color w:val="auto"/>
                <w:sz w:val="21"/>
              </w:rPr>
            </w:pPr>
          </w:p>
          <w:p w14:paraId="2E3B42D8">
            <w:pPr>
              <w:spacing w:line="250" w:lineRule="auto"/>
              <w:rPr>
                <w:rFonts w:ascii="Arial"/>
                <w:color w:val="auto"/>
                <w:sz w:val="21"/>
              </w:rPr>
            </w:pPr>
          </w:p>
          <w:p w14:paraId="5E11553E">
            <w:pPr>
              <w:spacing w:line="250" w:lineRule="auto"/>
              <w:rPr>
                <w:rFonts w:ascii="Arial"/>
                <w:color w:val="auto"/>
                <w:sz w:val="21"/>
              </w:rPr>
            </w:pPr>
          </w:p>
          <w:p w14:paraId="08FE44AB">
            <w:pPr>
              <w:spacing w:line="250" w:lineRule="auto"/>
              <w:rPr>
                <w:rFonts w:ascii="Arial"/>
                <w:color w:val="auto"/>
                <w:sz w:val="21"/>
              </w:rPr>
            </w:pPr>
          </w:p>
          <w:p w14:paraId="0F5581E6">
            <w:pPr>
              <w:spacing w:line="250" w:lineRule="auto"/>
              <w:rPr>
                <w:rFonts w:ascii="Arial"/>
                <w:color w:val="auto"/>
                <w:sz w:val="21"/>
              </w:rPr>
            </w:pPr>
          </w:p>
          <w:p w14:paraId="6490C060">
            <w:pPr>
              <w:spacing w:line="251" w:lineRule="auto"/>
              <w:rPr>
                <w:rFonts w:ascii="Arial"/>
                <w:color w:val="auto"/>
                <w:sz w:val="21"/>
              </w:rPr>
            </w:pPr>
          </w:p>
          <w:p w14:paraId="542675AD">
            <w:pPr>
              <w:pStyle w:val="28"/>
              <w:spacing w:before="68" w:line="221" w:lineRule="auto"/>
              <w:ind w:left="204"/>
              <w:rPr>
                <w:color w:val="auto"/>
              </w:rPr>
            </w:pPr>
            <w:r>
              <w:rPr>
                <w:color w:val="auto"/>
                <w:spacing w:val="-1"/>
              </w:rPr>
              <w:t>第</w:t>
            </w:r>
            <w:r>
              <w:rPr>
                <w:color w:val="auto"/>
                <w:spacing w:val="-40"/>
              </w:rPr>
              <w:t xml:space="preserve"> </w:t>
            </w:r>
            <w:r>
              <w:rPr>
                <w:color w:val="auto"/>
                <w:spacing w:val="-1"/>
              </w:rPr>
              <w:t>5.3（1）项</w:t>
            </w:r>
          </w:p>
        </w:tc>
        <w:tc>
          <w:tcPr>
            <w:tcW w:w="2270" w:type="dxa"/>
            <w:vAlign w:val="top"/>
          </w:tcPr>
          <w:p w14:paraId="5EC70575">
            <w:pPr>
              <w:spacing w:line="250" w:lineRule="auto"/>
              <w:rPr>
                <w:rFonts w:ascii="Arial"/>
                <w:color w:val="auto"/>
                <w:sz w:val="21"/>
              </w:rPr>
            </w:pPr>
          </w:p>
          <w:p w14:paraId="1EC18FF9">
            <w:pPr>
              <w:spacing w:line="250" w:lineRule="auto"/>
              <w:rPr>
                <w:rFonts w:ascii="Arial"/>
                <w:color w:val="auto"/>
                <w:sz w:val="21"/>
              </w:rPr>
            </w:pPr>
          </w:p>
          <w:p w14:paraId="2CF94BA6">
            <w:pPr>
              <w:spacing w:line="250" w:lineRule="auto"/>
              <w:rPr>
                <w:rFonts w:ascii="Arial"/>
                <w:color w:val="auto"/>
                <w:sz w:val="21"/>
              </w:rPr>
            </w:pPr>
          </w:p>
          <w:p w14:paraId="3EBC9D25">
            <w:pPr>
              <w:spacing w:line="250" w:lineRule="auto"/>
              <w:rPr>
                <w:rFonts w:ascii="Arial"/>
                <w:color w:val="auto"/>
                <w:sz w:val="21"/>
              </w:rPr>
            </w:pPr>
          </w:p>
          <w:p w14:paraId="4CFB6EA3">
            <w:pPr>
              <w:spacing w:line="250" w:lineRule="auto"/>
              <w:rPr>
                <w:rFonts w:ascii="Arial"/>
                <w:color w:val="auto"/>
                <w:sz w:val="21"/>
              </w:rPr>
            </w:pPr>
          </w:p>
          <w:p w14:paraId="03E4BE5E">
            <w:pPr>
              <w:spacing w:line="251" w:lineRule="auto"/>
              <w:rPr>
                <w:rFonts w:ascii="Arial"/>
                <w:color w:val="auto"/>
                <w:sz w:val="21"/>
              </w:rPr>
            </w:pPr>
          </w:p>
          <w:p w14:paraId="03FC7401">
            <w:pPr>
              <w:pStyle w:val="28"/>
              <w:spacing w:before="69" w:line="219" w:lineRule="auto"/>
              <w:ind w:left="514"/>
              <w:rPr>
                <w:color w:val="auto"/>
              </w:rPr>
            </w:pPr>
            <w:r>
              <w:rPr>
                <w:color w:val="auto"/>
                <w:spacing w:val="-1"/>
              </w:rPr>
              <w:t>价格评审优惠</w:t>
            </w:r>
          </w:p>
        </w:tc>
        <w:tc>
          <w:tcPr>
            <w:tcW w:w="4825" w:type="dxa"/>
            <w:tcBorders>
              <w:right w:val="single" w:color="000000" w:sz="2" w:space="0"/>
            </w:tcBorders>
            <w:vAlign w:val="top"/>
          </w:tcPr>
          <w:p w14:paraId="2D1F8D52">
            <w:pPr>
              <w:pStyle w:val="28"/>
              <w:spacing w:before="52" w:line="261" w:lineRule="auto"/>
              <w:ind w:left="116" w:right="101"/>
              <w:jc w:val="both"/>
              <w:rPr>
                <w:color w:val="auto"/>
              </w:rPr>
            </w:pPr>
            <w:r>
              <w:rPr>
                <w:color w:val="auto"/>
                <w:spacing w:val="-8"/>
              </w:rPr>
              <w:t>给予小型、微型企业、福利企业和监狱企业产品的</w:t>
            </w:r>
            <w:r>
              <w:rPr>
                <w:color w:val="auto"/>
                <w:spacing w:val="-5"/>
              </w:rPr>
              <w:t>价格给予10%-20%的扣除，用扣除后的价格参与评</w:t>
            </w:r>
            <w:r>
              <w:rPr>
                <w:color w:val="auto"/>
                <w:spacing w:val="-6"/>
              </w:rPr>
              <w:t>审，</w:t>
            </w:r>
            <w:r>
              <w:rPr>
                <w:color w:val="auto"/>
                <w:spacing w:val="-32"/>
              </w:rPr>
              <w:t xml:space="preserve"> </w:t>
            </w:r>
            <w:r>
              <w:rPr>
                <w:color w:val="auto"/>
                <w:spacing w:val="-6"/>
              </w:rPr>
              <w:t>本项目具体扣除比例为</w:t>
            </w:r>
            <w:r>
              <w:rPr>
                <w:color w:val="auto"/>
                <w:spacing w:val="25"/>
                <w:u w:val="single" w:color="auto"/>
              </w:rPr>
              <w:t xml:space="preserve"> </w:t>
            </w:r>
            <w:r>
              <w:rPr>
                <w:rFonts w:hint="eastAsia"/>
                <w:color w:val="auto"/>
                <w:spacing w:val="25"/>
                <w:u w:val="single" w:color="auto"/>
                <w:lang w:val="en-US" w:eastAsia="zh-CN"/>
              </w:rPr>
              <w:t>/</w:t>
            </w:r>
            <w:r>
              <w:rPr>
                <w:color w:val="auto"/>
                <w:spacing w:val="-6"/>
                <w:u w:val="single" w:color="auto"/>
              </w:rPr>
              <w:t xml:space="preserve"> </w:t>
            </w:r>
            <w:r>
              <w:rPr>
                <w:color w:val="auto"/>
                <w:spacing w:val="-29"/>
              </w:rPr>
              <w:t>％</w:t>
            </w:r>
            <w:r>
              <w:rPr>
                <w:rFonts w:hint="eastAsia"/>
                <w:color w:val="auto"/>
                <w:spacing w:val="-29"/>
                <w:lang w:eastAsia="zh-CN"/>
              </w:rPr>
              <w:t>，</w:t>
            </w:r>
            <w:r>
              <w:rPr>
                <w:color w:val="auto"/>
                <w:spacing w:val="-6"/>
              </w:rPr>
              <w:t>不重复享受政</w:t>
            </w:r>
            <w:r>
              <w:rPr>
                <w:color w:val="auto"/>
                <w:spacing w:val="-15"/>
              </w:rPr>
              <w:t>策；</w:t>
            </w:r>
          </w:p>
          <w:p w14:paraId="167D061C">
            <w:pPr>
              <w:pStyle w:val="28"/>
              <w:spacing w:before="167" w:line="369" w:lineRule="auto"/>
              <w:ind w:left="115" w:right="101" w:firstLine="1"/>
              <w:jc w:val="both"/>
              <w:rPr>
                <w:color w:val="auto"/>
              </w:rPr>
            </w:pPr>
            <w:r>
              <w:rPr>
                <w:color w:val="auto"/>
                <w:spacing w:val="-1"/>
              </w:rPr>
              <w:t>给予联合体 4%-6%的价格扣除，用扣除后的价格参</w:t>
            </w:r>
            <w:r>
              <w:rPr>
                <w:color w:val="auto"/>
                <w:spacing w:val="3"/>
              </w:rPr>
              <w:t xml:space="preserve"> 与评审，本项目具体扣除比例为</w:t>
            </w:r>
            <w:r>
              <w:rPr>
                <w:color w:val="auto"/>
                <w:spacing w:val="3"/>
                <w:u w:val="single" w:color="auto"/>
              </w:rPr>
              <w:t xml:space="preserve"> / </w:t>
            </w:r>
            <w:r>
              <w:rPr>
                <w:color w:val="auto"/>
                <w:spacing w:val="3"/>
              </w:rPr>
              <w:t>％。本文件所</w:t>
            </w:r>
            <w:r>
              <w:rPr>
                <w:color w:val="auto"/>
                <w:spacing w:val="-8"/>
              </w:rPr>
              <w:t>称联合体价格扣除是指联合协议中约定，小型、微</w:t>
            </w:r>
            <w:r>
              <w:rPr>
                <w:color w:val="auto"/>
                <w:spacing w:val="8"/>
              </w:rPr>
              <w:t>型企业的协议合同金额占到联合体协议合同总金</w:t>
            </w:r>
            <w:r>
              <w:rPr>
                <w:color w:val="auto"/>
                <w:spacing w:val="-1"/>
              </w:rPr>
              <w:t>额</w:t>
            </w:r>
            <w:r>
              <w:rPr>
                <w:color w:val="auto"/>
                <w:spacing w:val="-37"/>
              </w:rPr>
              <w:t xml:space="preserve"> </w:t>
            </w:r>
            <w:r>
              <w:rPr>
                <w:color w:val="auto"/>
                <w:spacing w:val="-1"/>
              </w:rPr>
              <w:t>30%以上的，可给予联合体价格扣除。</w:t>
            </w:r>
          </w:p>
        </w:tc>
      </w:tr>
      <w:tr w14:paraId="5615B7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1" w:hRule="atLeast"/>
        </w:trPr>
        <w:tc>
          <w:tcPr>
            <w:tcW w:w="1701" w:type="dxa"/>
            <w:tcBorders>
              <w:left w:val="single" w:color="000000" w:sz="2" w:space="0"/>
            </w:tcBorders>
            <w:vAlign w:val="top"/>
          </w:tcPr>
          <w:p w14:paraId="669E55B6">
            <w:pPr>
              <w:spacing w:line="334" w:lineRule="auto"/>
              <w:rPr>
                <w:rFonts w:ascii="Arial"/>
                <w:color w:val="auto"/>
                <w:sz w:val="21"/>
              </w:rPr>
            </w:pPr>
          </w:p>
          <w:p w14:paraId="73507559">
            <w:pPr>
              <w:spacing w:line="334" w:lineRule="auto"/>
              <w:rPr>
                <w:rFonts w:ascii="Arial"/>
                <w:color w:val="auto"/>
                <w:sz w:val="21"/>
              </w:rPr>
            </w:pPr>
          </w:p>
          <w:p w14:paraId="687EC088">
            <w:pPr>
              <w:pStyle w:val="28"/>
              <w:spacing w:before="68" w:line="221" w:lineRule="auto"/>
              <w:ind w:left="204"/>
              <w:rPr>
                <w:color w:val="auto"/>
              </w:rPr>
            </w:pPr>
            <w:r>
              <w:rPr>
                <w:color w:val="auto"/>
                <w:spacing w:val="-1"/>
              </w:rPr>
              <w:t>第</w:t>
            </w:r>
            <w:r>
              <w:rPr>
                <w:color w:val="auto"/>
                <w:spacing w:val="-40"/>
              </w:rPr>
              <w:t xml:space="preserve"> </w:t>
            </w:r>
            <w:r>
              <w:rPr>
                <w:color w:val="auto"/>
                <w:spacing w:val="-1"/>
              </w:rPr>
              <w:t>5.3（2）项</w:t>
            </w:r>
          </w:p>
        </w:tc>
        <w:tc>
          <w:tcPr>
            <w:tcW w:w="2270" w:type="dxa"/>
            <w:vAlign w:val="top"/>
          </w:tcPr>
          <w:p w14:paraId="65EA275A">
            <w:pPr>
              <w:spacing w:line="334" w:lineRule="auto"/>
              <w:rPr>
                <w:rFonts w:ascii="Arial"/>
                <w:color w:val="auto"/>
                <w:sz w:val="21"/>
              </w:rPr>
            </w:pPr>
          </w:p>
          <w:p w14:paraId="6F2B3F60">
            <w:pPr>
              <w:spacing w:line="335" w:lineRule="auto"/>
              <w:rPr>
                <w:rFonts w:ascii="Arial"/>
                <w:color w:val="auto"/>
                <w:sz w:val="21"/>
              </w:rPr>
            </w:pPr>
          </w:p>
          <w:p w14:paraId="5B196DAB">
            <w:pPr>
              <w:pStyle w:val="28"/>
              <w:spacing w:before="68" w:line="220" w:lineRule="auto"/>
              <w:ind w:left="719"/>
              <w:rPr>
                <w:color w:val="auto"/>
              </w:rPr>
            </w:pPr>
            <w:r>
              <w:rPr>
                <w:color w:val="auto"/>
                <w:spacing w:val="-1"/>
              </w:rPr>
              <w:t>优先采购</w:t>
            </w:r>
          </w:p>
        </w:tc>
        <w:tc>
          <w:tcPr>
            <w:tcW w:w="4825" w:type="dxa"/>
            <w:tcBorders>
              <w:right w:val="single" w:color="000000" w:sz="2" w:space="0"/>
            </w:tcBorders>
            <w:vAlign w:val="top"/>
          </w:tcPr>
          <w:p w14:paraId="6B458063">
            <w:pPr>
              <w:pStyle w:val="28"/>
              <w:spacing w:before="54" w:line="221" w:lineRule="auto"/>
              <w:ind w:left="116"/>
              <w:rPr>
                <w:color w:val="auto"/>
              </w:rPr>
            </w:pPr>
            <w:r>
              <w:rPr>
                <w:color w:val="auto"/>
                <w:spacing w:val="-1"/>
              </w:rPr>
              <w:t>节能产品：</w:t>
            </w:r>
          </w:p>
          <w:p w14:paraId="63ADB951">
            <w:pPr>
              <w:pStyle w:val="28"/>
              <w:spacing w:before="61" w:line="247" w:lineRule="auto"/>
              <w:ind w:left="115" w:right="100"/>
              <w:rPr>
                <w:color w:val="auto"/>
              </w:rPr>
            </w:pPr>
            <w:r>
              <w:rPr>
                <w:color w:val="auto"/>
                <w:spacing w:val="-1"/>
              </w:rPr>
              <w:t>对于技术和价格分，应分别给予一级评标因素权重</w:t>
            </w:r>
            <w:r>
              <w:rPr>
                <w:color w:val="auto"/>
                <w:spacing w:val="2"/>
              </w:rPr>
              <w:t xml:space="preserve"> </w:t>
            </w:r>
            <w:r>
              <w:rPr>
                <w:color w:val="auto"/>
                <w:spacing w:val="-1"/>
              </w:rPr>
              <w:t>4%-8%的加分。本项目具体加分比例分别为 ：技术</w:t>
            </w:r>
          </w:p>
          <w:p w14:paraId="4CE11846">
            <w:pPr>
              <w:pStyle w:val="28"/>
              <w:spacing w:before="62" w:line="367" w:lineRule="auto"/>
              <w:ind w:left="115"/>
              <w:rPr>
                <w:color w:val="auto"/>
              </w:rPr>
            </w:pPr>
            <w:r>
              <w:rPr>
                <w:color w:val="auto"/>
                <w:spacing w:val="-1"/>
                <w:u w:val="single" w:color="000000"/>
                <w14:textOutline w14:w="3831" w14:cap="flat" w14:cmpd="sng">
                  <w14:solidFill>
                    <w14:srgbClr w14:val="000000"/>
                  </w14:solidFill>
                  <w14:prstDash w14:val="solid"/>
                  <w14:miter w14:val="0"/>
                </w14:textOutline>
              </w:rPr>
              <w:t>4</w:t>
            </w:r>
            <w:r>
              <w:rPr>
                <w:color w:val="auto"/>
                <w:spacing w:val="-1"/>
                <w:u w:val="single" w:color="auto"/>
              </w:rPr>
              <w:t xml:space="preserve"> </w:t>
            </w:r>
            <w:r>
              <w:rPr>
                <w:color w:val="auto"/>
                <w:spacing w:val="-1"/>
              </w:rPr>
              <w:t>%、价格</w:t>
            </w:r>
            <w:r>
              <w:rPr>
                <w:color w:val="auto"/>
                <w:spacing w:val="-45"/>
              </w:rPr>
              <w:t xml:space="preserve"> </w:t>
            </w:r>
            <w:r>
              <w:rPr>
                <w:color w:val="auto"/>
                <w:spacing w:val="-1"/>
                <w:u w:val="single" w:color="000000"/>
                <w14:textOutline w14:w="3831" w14:cap="flat" w14:cmpd="sng">
                  <w14:solidFill>
                    <w14:srgbClr w14:val="000000"/>
                  </w14:solidFill>
                  <w14:prstDash w14:val="solid"/>
                  <w14:miter w14:val="0"/>
                </w14:textOutline>
              </w:rPr>
              <w:t>4</w:t>
            </w:r>
            <w:r>
              <w:rPr>
                <w:color w:val="auto"/>
                <w:spacing w:val="-1"/>
              </w:rPr>
              <w:t>%。</w:t>
            </w:r>
          </w:p>
          <w:p w14:paraId="56512990">
            <w:pPr>
              <w:pStyle w:val="28"/>
              <w:spacing w:line="220" w:lineRule="auto"/>
              <w:ind w:left="116"/>
              <w:rPr>
                <w:color w:val="auto"/>
              </w:rPr>
            </w:pPr>
            <w:r>
              <w:rPr>
                <w:color w:val="auto"/>
                <w:spacing w:val="-1"/>
              </w:rPr>
              <w:t>环境标志产品：</w:t>
            </w:r>
          </w:p>
        </w:tc>
      </w:tr>
    </w:tbl>
    <w:p w14:paraId="69410D1E">
      <w:pPr>
        <w:spacing w:line="395" w:lineRule="auto"/>
        <w:rPr>
          <w:rFonts w:ascii="Arial"/>
          <w:color w:val="auto"/>
          <w:sz w:val="21"/>
        </w:rPr>
      </w:pPr>
    </w:p>
    <w:p w14:paraId="33CC5105">
      <w:pPr>
        <w:spacing w:line="203" w:lineRule="auto"/>
        <w:rPr>
          <w:rFonts w:ascii="Times New Roman" w:hAnsi="Times New Roman" w:eastAsia="Times New Roman" w:cs="Times New Roman"/>
          <w:color w:val="auto"/>
          <w:sz w:val="18"/>
          <w:szCs w:val="18"/>
        </w:rPr>
        <w:sectPr>
          <w:footerReference r:id="rId22" w:type="default"/>
          <w:pgSz w:w="11905" w:h="16839"/>
          <w:pgMar w:top="400" w:right="1431" w:bottom="400" w:left="1488" w:header="0" w:footer="0" w:gutter="0"/>
          <w:pgBorders>
            <w:top w:val="none" w:sz="0" w:space="0"/>
            <w:left w:val="none" w:sz="0" w:space="0"/>
            <w:bottom w:val="none" w:sz="0" w:space="0"/>
            <w:right w:val="none" w:sz="0" w:space="0"/>
          </w:pgBorders>
          <w:pgNumType w:fmt="decimal"/>
          <w:cols w:space="720" w:num="1"/>
        </w:sectPr>
      </w:pPr>
    </w:p>
    <w:p w14:paraId="51DAC133">
      <w:pPr>
        <w:spacing w:before="19"/>
        <w:rPr>
          <w:color w:val="auto"/>
        </w:rPr>
      </w:pPr>
      <w:r>
        <w:rPr>
          <w:color w:val="auto"/>
        </w:rPr>
        <w:pict>
          <v:rect id="_x0000_s1043" o:spid="_x0000_s1043" o:spt="1" style="position:absolute;left:0pt;margin-left:74.4pt;margin-top:54pt;height:0.75pt;width:449.25pt;mso-position-horizontal-relative:page;mso-position-vertical-relative:page;z-index:251680768;mso-width-relative:page;mso-height-relative:page;" fillcolor="#000000" filled="t" stroked="f" coordsize="21600,21600" o:allowincell="f">
            <v:path/>
            <v:fill on="t" focussize="0,0"/>
            <v:stroke on="f"/>
            <v:imagedata o:title=""/>
            <o:lock v:ext="edit"/>
          </v:rect>
        </w:pict>
      </w:r>
    </w:p>
    <w:p w14:paraId="3D17E37A">
      <w:pPr>
        <w:spacing w:before="19"/>
        <w:rPr>
          <w:color w:val="auto"/>
        </w:rPr>
      </w:pPr>
    </w:p>
    <w:p w14:paraId="76CFC7B7">
      <w:pPr>
        <w:spacing w:before="18"/>
        <w:rPr>
          <w:color w:val="auto"/>
        </w:rPr>
      </w:pPr>
    </w:p>
    <w:p w14:paraId="7A1FF46C">
      <w:pPr>
        <w:spacing w:before="18"/>
        <w:rPr>
          <w:color w:val="auto"/>
        </w:rPr>
      </w:pPr>
    </w:p>
    <w:tbl>
      <w:tblPr>
        <w:tblStyle w:val="27"/>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1"/>
        <w:gridCol w:w="2270"/>
        <w:gridCol w:w="4825"/>
      </w:tblGrid>
      <w:tr w14:paraId="78B5F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1701" w:type="dxa"/>
            <w:tcBorders>
              <w:left w:val="single" w:color="000000" w:sz="2" w:space="0"/>
            </w:tcBorders>
            <w:vAlign w:val="top"/>
          </w:tcPr>
          <w:p w14:paraId="3529166B">
            <w:pPr>
              <w:rPr>
                <w:rFonts w:ascii="Arial"/>
                <w:color w:val="auto"/>
                <w:sz w:val="21"/>
              </w:rPr>
            </w:pPr>
          </w:p>
        </w:tc>
        <w:tc>
          <w:tcPr>
            <w:tcW w:w="2270" w:type="dxa"/>
            <w:vAlign w:val="top"/>
          </w:tcPr>
          <w:p w14:paraId="48473CD7">
            <w:pPr>
              <w:rPr>
                <w:rFonts w:ascii="Arial"/>
                <w:color w:val="auto"/>
                <w:sz w:val="21"/>
              </w:rPr>
            </w:pPr>
          </w:p>
        </w:tc>
        <w:tc>
          <w:tcPr>
            <w:tcW w:w="4825" w:type="dxa"/>
            <w:tcBorders>
              <w:right w:val="single" w:color="000000" w:sz="2" w:space="0"/>
            </w:tcBorders>
            <w:vAlign w:val="top"/>
          </w:tcPr>
          <w:p w14:paraId="1370E978">
            <w:pPr>
              <w:pStyle w:val="28"/>
              <w:spacing w:before="159" w:line="369" w:lineRule="auto"/>
              <w:ind w:left="115" w:right="100"/>
              <w:jc w:val="both"/>
              <w:rPr>
                <w:color w:val="auto"/>
              </w:rPr>
            </w:pPr>
            <w:r>
              <w:rPr>
                <w:color w:val="auto"/>
                <w:spacing w:val="-1"/>
              </w:rPr>
              <w:t>对于技术和价格分，应分别给予一级评标因素权重</w:t>
            </w:r>
            <w:r>
              <w:rPr>
                <w:color w:val="auto"/>
                <w:spacing w:val="2"/>
              </w:rPr>
              <w:t xml:space="preserve"> </w:t>
            </w:r>
            <w:r>
              <w:rPr>
                <w:color w:val="auto"/>
                <w:spacing w:val="-1"/>
              </w:rPr>
              <w:t>4%-8%的加分。本项目具体加分比例分别为 ：技术</w:t>
            </w:r>
          </w:p>
          <w:p w14:paraId="734BE7EA">
            <w:pPr>
              <w:pStyle w:val="28"/>
              <w:spacing w:line="219" w:lineRule="auto"/>
              <w:ind w:left="115"/>
              <w:rPr>
                <w:color w:val="auto"/>
                <w:spacing w:val="-1"/>
              </w:rPr>
            </w:pPr>
            <w:r>
              <w:rPr>
                <w:color w:val="auto"/>
                <w:spacing w:val="-1"/>
                <w:u w:val="single" w:color="000000"/>
                <w14:textOutline w14:w="3831" w14:cap="flat" w14:cmpd="sng">
                  <w14:solidFill>
                    <w14:srgbClr w14:val="000000"/>
                  </w14:solidFill>
                  <w14:prstDash w14:val="solid"/>
                  <w14:miter w14:val="0"/>
                </w14:textOutline>
              </w:rPr>
              <w:t>4</w:t>
            </w:r>
            <w:r>
              <w:rPr>
                <w:color w:val="auto"/>
                <w:spacing w:val="-1"/>
                <w:u w:val="single" w:color="auto"/>
              </w:rPr>
              <w:t xml:space="preserve">  </w:t>
            </w:r>
            <w:r>
              <w:rPr>
                <w:color w:val="auto"/>
                <w:spacing w:val="-99"/>
              </w:rPr>
              <w:t xml:space="preserve"> </w:t>
            </w:r>
            <w:r>
              <w:rPr>
                <w:color w:val="auto"/>
                <w:spacing w:val="-1"/>
              </w:rPr>
              <w:t>%、价格</w:t>
            </w:r>
            <w:r>
              <w:rPr>
                <w:color w:val="auto"/>
                <w:spacing w:val="-49"/>
              </w:rPr>
              <w:t xml:space="preserve"> </w:t>
            </w:r>
            <w:r>
              <w:rPr>
                <w:color w:val="auto"/>
                <w:spacing w:val="-1"/>
                <w:u w:val="single" w:color="000000"/>
                <w14:textOutline w14:w="3831" w14:cap="flat" w14:cmpd="sng">
                  <w14:solidFill>
                    <w14:srgbClr w14:val="000000"/>
                  </w14:solidFill>
                  <w14:prstDash w14:val="solid"/>
                  <w14:miter w14:val="0"/>
                </w14:textOutline>
              </w:rPr>
              <w:t>4</w:t>
            </w:r>
            <w:r>
              <w:rPr>
                <w:color w:val="auto"/>
                <w:spacing w:val="-1"/>
              </w:rPr>
              <w:t>%。</w:t>
            </w:r>
          </w:p>
          <w:p w14:paraId="00D14B10">
            <w:pPr>
              <w:pStyle w:val="28"/>
              <w:spacing w:line="219" w:lineRule="auto"/>
              <w:ind w:left="115"/>
              <w:rPr>
                <w:rFonts w:hint="eastAsia"/>
                <w:color w:val="auto"/>
                <w:spacing w:val="-1"/>
              </w:rPr>
            </w:pPr>
            <w:r>
              <w:rPr>
                <w:rFonts w:hint="eastAsia"/>
                <w:color w:val="auto"/>
                <w:spacing w:val="-1"/>
              </w:rPr>
              <w:t>1、节能产品：</w:t>
            </w:r>
          </w:p>
          <w:p w14:paraId="6F8C0104">
            <w:pPr>
              <w:pStyle w:val="28"/>
              <w:spacing w:line="219" w:lineRule="auto"/>
              <w:ind w:left="115"/>
              <w:rPr>
                <w:rFonts w:hint="eastAsia"/>
                <w:color w:val="auto"/>
                <w:spacing w:val="-1"/>
              </w:rPr>
            </w:pPr>
            <w:r>
              <w:rPr>
                <w:rFonts w:hint="eastAsia"/>
                <w:color w:val="auto"/>
                <w:spacing w:val="-1"/>
              </w:rPr>
              <w:t>技术加分＝技术分值× 加分比例×（节能产品报价÷总报价）；</w:t>
            </w:r>
          </w:p>
          <w:p w14:paraId="3E090F23">
            <w:pPr>
              <w:pStyle w:val="28"/>
              <w:spacing w:line="219" w:lineRule="auto"/>
              <w:ind w:left="115"/>
              <w:rPr>
                <w:rFonts w:hint="eastAsia"/>
                <w:color w:val="auto"/>
                <w:spacing w:val="-1"/>
              </w:rPr>
            </w:pPr>
            <w:r>
              <w:rPr>
                <w:rFonts w:hint="eastAsia"/>
                <w:color w:val="auto"/>
                <w:spacing w:val="-1"/>
              </w:rPr>
              <w:t>价格加分＝价格分值×加分比例×（节能产品报</w:t>
            </w:r>
          </w:p>
          <w:p w14:paraId="3CC3C442">
            <w:pPr>
              <w:pStyle w:val="28"/>
              <w:spacing w:line="219" w:lineRule="auto"/>
              <w:ind w:left="115"/>
              <w:rPr>
                <w:rFonts w:hint="eastAsia"/>
                <w:color w:val="auto"/>
                <w:spacing w:val="-1"/>
              </w:rPr>
            </w:pPr>
            <w:r>
              <w:rPr>
                <w:rFonts w:hint="eastAsia"/>
                <w:color w:val="auto"/>
                <w:spacing w:val="-1"/>
              </w:rPr>
              <w:t>价÷总报价）。</w:t>
            </w:r>
          </w:p>
          <w:p w14:paraId="120CFEB1">
            <w:pPr>
              <w:pStyle w:val="28"/>
              <w:spacing w:line="219" w:lineRule="auto"/>
              <w:ind w:left="115"/>
              <w:rPr>
                <w:rFonts w:hint="eastAsia"/>
                <w:color w:val="auto"/>
                <w:spacing w:val="-1"/>
              </w:rPr>
            </w:pPr>
            <w:r>
              <w:rPr>
                <w:rFonts w:hint="eastAsia"/>
                <w:color w:val="auto"/>
                <w:spacing w:val="-1"/>
              </w:rPr>
              <w:t>2、环境标志产品：</w:t>
            </w:r>
          </w:p>
          <w:p w14:paraId="33062D82">
            <w:pPr>
              <w:pStyle w:val="28"/>
              <w:spacing w:line="219" w:lineRule="auto"/>
              <w:ind w:left="115"/>
              <w:rPr>
                <w:rFonts w:hint="eastAsia"/>
                <w:color w:val="auto"/>
                <w:spacing w:val="-1"/>
              </w:rPr>
            </w:pPr>
            <w:r>
              <w:rPr>
                <w:rFonts w:hint="eastAsia"/>
                <w:color w:val="auto"/>
                <w:spacing w:val="-1"/>
              </w:rPr>
              <w:t>技术加分＝技术分值×加分比例×（环境标志产品报价÷总报价）；</w:t>
            </w:r>
          </w:p>
          <w:p w14:paraId="23A7DB0F">
            <w:pPr>
              <w:pStyle w:val="28"/>
              <w:spacing w:line="219" w:lineRule="auto"/>
              <w:ind w:left="115"/>
              <w:rPr>
                <w:rFonts w:hint="eastAsia"/>
                <w:color w:val="auto"/>
                <w:spacing w:val="-1"/>
              </w:rPr>
            </w:pPr>
            <w:r>
              <w:rPr>
                <w:rFonts w:hint="eastAsia"/>
                <w:color w:val="auto"/>
                <w:spacing w:val="-1"/>
              </w:rPr>
              <w:t>价格加分＝价格分值×加分比例×（环境标志产</w:t>
            </w:r>
          </w:p>
          <w:p w14:paraId="34F03516">
            <w:pPr>
              <w:pStyle w:val="28"/>
              <w:spacing w:line="219" w:lineRule="auto"/>
              <w:ind w:left="115"/>
              <w:rPr>
                <w:rFonts w:hint="eastAsia"/>
                <w:color w:val="auto"/>
                <w:spacing w:val="-1"/>
              </w:rPr>
            </w:pPr>
            <w:r>
              <w:rPr>
                <w:rFonts w:hint="eastAsia"/>
                <w:color w:val="auto"/>
                <w:spacing w:val="-1"/>
              </w:rPr>
              <w:t>品报价÷总报价）。</w:t>
            </w:r>
          </w:p>
          <w:p w14:paraId="7B54F511">
            <w:pPr>
              <w:pStyle w:val="28"/>
              <w:spacing w:before="173" w:line="221" w:lineRule="auto"/>
              <w:ind w:left="117"/>
              <w:rPr>
                <w:color w:val="auto"/>
              </w:rPr>
            </w:pPr>
            <w:r>
              <w:rPr>
                <w:color w:val="auto"/>
                <w:spacing w:val="-1"/>
              </w:rPr>
              <w:t>上述二类产品中取其中一类进行加分</w:t>
            </w:r>
          </w:p>
        </w:tc>
      </w:tr>
      <w:tr w14:paraId="50CDBC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7" w:hRule="atLeast"/>
        </w:trPr>
        <w:tc>
          <w:tcPr>
            <w:tcW w:w="1701" w:type="dxa"/>
            <w:tcBorders>
              <w:left w:val="single" w:color="000000" w:sz="2" w:space="0"/>
            </w:tcBorders>
            <w:vAlign w:val="top"/>
          </w:tcPr>
          <w:p w14:paraId="506C7FED">
            <w:pPr>
              <w:spacing w:line="318" w:lineRule="auto"/>
              <w:rPr>
                <w:rFonts w:ascii="Arial"/>
                <w:color w:val="auto"/>
                <w:sz w:val="21"/>
              </w:rPr>
            </w:pPr>
          </w:p>
          <w:p w14:paraId="39ECB453">
            <w:pPr>
              <w:pStyle w:val="28"/>
              <w:spacing w:before="68" w:line="221" w:lineRule="auto"/>
              <w:ind w:left="440"/>
              <w:rPr>
                <w:color w:val="auto"/>
              </w:rPr>
            </w:pPr>
            <w:r>
              <w:rPr>
                <w:color w:val="auto"/>
                <w:spacing w:val="-4"/>
              </w:rPr>
              <w:t>第</w:t>
            </w:r>
            <w:r>
              <w:rPr>
                <w:color w:val="auto"/>
                <w:spacing w:val="-39"/>
              </w:rPr>
              <w:t xml:space="preserve"> </w:t>
            </w:r>
            <w:r>
              <w:rPr>
                <w:color w:val="auto"/>
                <w:spacing w:val="-4"/>
              </w:rPr>
              <w:t>6.1</w:t>
            </w:r>
            <w:r>
              <w:rPr>
                <w:color w:val="auto"/>
                <w:spacing w:val="-43"/>
              </w:rPr>
              <w:t xml:space="preserve"> </w:t>
            </w:r>
            <w:r>
              <w:rPr>
                <w:color w:val="auto"/>
                <w:spacing w:val="-4"/>
              </w:rPr>
              <w:t>款</w:t>
            </w:r>
          </w:p>
        </w:tc>
        <w:tc>
          <w:tcPr>
            <w:tcW w:w="2270" w:type="dxa"/>
            <w:vAlign w:val="top"/>
          </w:tcPr>
          <w:p w14:paraId="711E3942">
            <w:pPr>
              <w:pStyle w:val="28"/>
              <w:spacing w:before="182" w:line="413" w:lineRule="exact"/>
              <w:ind w:left="216"/>
              <w:rPr>
                <w:color w:val="auto"/>
              </w:rPr>
            </w:pPr>
            <w:r>
              <w:rPr>
                <w:color w:val="auto"/>
                <w:spacing w:val="-3"/>
                <w:position w:val="15"/>
              </w:rPr>
              <w:t>中标候选人并列的确</w:t>
            </w:r>
          </w:p>
          <w:p w14:paraId="31C97DB6">
            <w:pPr>
              <w:pStyle w:val="28"/>
              <w:spacing w:line="221" w:lineRule="auto"/>
              <w:ind w:left="412"/>
              <w:rPr>
                <w:color w:val="auto"/>
              </w:rPr>
            </w:pPr>
            <w:r>
              <w:rPr>
                <w:color w:val="auto"/>
                <w:spacing w:val="-2"/>
              </w:rPr>
              <w:t>定中标人的方式</w:t>
            </w:r>
          </w:p>
        </w:tc>
        <w:tc>
          <w:tcPr>
            <w:tcW w:w="4825" w:type="dxa"/>
            <w:tcBorders>
              <w:right w:val="single" w:color="000000" w:sz="2" w:space="0"/>
            </w:tcBorders>
            <w:vAlign w:val="top"/>
          </w:tcPr>
          <w:p w14:paraId="54F65535">
            <w:pPr>
              <w:spacing w:line="361" w:lineRule="auto"/>
              <w:rPr>
                <w:rFonts w:ascii="Arial"/>
                <w:color w:val="auto"/>
                <w:sz w:val="21"/>
              </w:rPr>
            </w:pPr>
          </w:p>
          <w:p w14:paraId="194FCA5A">
            <w:pPr>
              <w:pStyle w:val="28"/>
              <w:spacing w:before="68" w:line="220" w:lineRule="auto"/>
              <w:ind w:left="127"/>
              <w:rPr>
                <w:color w:val="auto"/>
              </w:rPr>
            </w:pPr>
            <w:r>
              <w:rPr>
                <w:color w:val="auto"/>
                <w:spacing w:val="-5"/>
              </w:rPr>
              <w:t>随机抽取方式确定。</w:t>
            </w:r>
          </w:p>
        </w:tc>
      </w:tr>
      <w:tr w14:paraId="15754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0" w:hRule="atLeast"/>
        </w:trPr>
        <w:tc>
          <w:tcPr>
            <w:tcW w:w="1701" w:type="dxa"/>
            <w:tcBorders>
              <w:left w:val="single" w:color="000000" w:sz="2" w:space="0"/>
              <w:bottom w:val="single" w:color="000000" w:sz="2" w:space="0"/>
            </w:tcBorders>
            <w:vAlign w:val="top"/>
          </w:tcPr>
          <w:p w14:paraId="5B85FC81">
            <w:pPr>
              <w:spacing w:line="320" w:lineRule="auto"/>
              <w:rPr>
                <w:rFonts w:ascii="Arial"/>
                <w:color w:val="auto"/>
                <w:sz w:val="21"/>
              </w:rPr>
            </w:pPr>
          </w:p>
          <w:p w14:paraId="60B31570">
            <w:pPr>
              <w:pStyle w:val="28"/>
              <w:spacing w:before="68" w:line="221" w:lineRule="auto"/>
              <w:ind w:left="440"/>
              <w:rPr>
                <w:color w:val="auto"/>
              </w:rPr>
            </w:pPr>
            <w:r>
              <w:rPr>
                <w:color w:val="auto"/>
                <w:spacing w:val="-4"/>
              </w:rPr>
              <w:t>第</w:t>
            </w:r>
            <w:r>
              <w:rPr>
                <w:color w:val="auto"/>
                <w:spacing w:val="-39"/>
              </w:rPr>
              <w:t xml:space="preserve"> </w:t>
            </w:r>
            <w:r>
              <w:rPr>
                <w:color w:val="auto"/>
                <w:spacing w:val="-4"/>
              </w:rPr>
              <w:t>6.2</w:t>
            </w:r>
            <w:r>
              <w:rPr>
                <w:color w:val="auto"/>
                <w:spacing w:val="-43"/>
              </w:rPr>
              <w:t xml:space="preserve"> </w:t>
            </w:r>
            <w:r>
              <w:rPr>
                <w:color w:val="auto"/>
                <w:spacing w:val="-4"/>
              </w:rPr>
              <w:t>款</w:t>
            </w:r>
          </w:p>
        </w:tc>
        <w:tc>
          <w:tcPr>
            <w:tcW w:w="2270" w:type="dxa"/>
            <w:tcBorders>
              <w:bottom w:val="single" w:color="000000" w:sz="2" w:space="0"/>
            </w:tcBorders>
            <w:vAlign w:val="top"/>
          </w:tcPr>
          <w:p w14:paraId="3F96FBE4">
            <w:pPr>
              <w:pStyle w:val="28"/>
              <w:spacing w:before="184" w:line="413" w:lineRule="exact"/>
              <w:ind w:left="216"/>
              <w:rPr>
                <w:color w:val="auto"/>
              </w:rPr>
            </w:pPr>
            <w:r>
              <w:rPr>
                <w:color w:val="auto"/>
                <w:spacing w:val="-3"/>
                <w:position w:val="15"/>
              </w:rPr>
              <w:t>中标候选人并列的确</w:t>
            </w:r>
          </w:p>
          <w:p w14:paraId="758F87F7">
            <w:pPr>
              <w:pStyle w:val="28"/>
              <w:spacing w:line="221" w:lineRule="auto"/>
              <w:ind w:left="412"/>
              <w:rPr>
                <w:color w:val="auto"/>
              </w:rPr>
            </w:pPr>
            <w:r>
              <w:rPr>
                <w:color w:val="auto"/>
                <w:spacing w:val="-2"/>
              </w:rPr>
              <w:t>定中标人的方式</w:t>
            </w:r>
          </w:p>
        </w:tc>
        <w:tc>
          <w:tcPr>
            <w:tcW w:w="4825" w:type="dxa"/>
            <w:tcBorders>
              <w:bottom w:val="single" w:color="000000" w:sz="2" w:space="0"/>
              <w:right w:val="single" w:color="000000" w:sz="2" w:space="0"/>
            </w:tcBorders>
            <w:vAlign w:val="top"/>
          </w:tcPr>
          <w:p w14:paraId="46BCF24A">
            <w:pPr>
              <w:pStyle w:val="28"/>
              <w:spacing w:before="223" w:line="417" w:lineRule="exact"/>
              <w:ind w:left="117"/>
              <w:rPr>
                <w:color w:val="auto"/>
              </w:rPr>
            </w:pPr>
            <w:r>
              <w:rPr>
                <w:color w:val="auto"/>
                <w:spacing w:val="-9"/>
                <w:position w:val="15"/>
              </w:rPr>
              <w:t>按技术得分由高到低选择， 技术得分也并列，</w:t>
            </w:r>
            <w:r>
              <w:rPr>
                <w:color w:val="auto"/>
                <w:spacing w:val="-23"/>
                <w:position w:val="15"/>
              </w:rPr>
              <w:t xml:space="preserve"> </w:t>
            </w:r>
            <w:r>
              <w:rPr>
                <w:color w:val="auto"/>
                <w:spacing w:val="-9"/>
                <w:position w:val="15"/>
              </w:rPr>
              <w:t>按报</w:t>
            </w:r>
          </w:p>
          <w:p w14:paraId="11F58C0D">
            <w:pPr>
              <w:pStyle w:val="28"/>
              <w:spacing w:line="219" w:lineRule="auto"/>
              <w:ind w:left="116"/>
              <w:rPr>
                <w:color w:val="auto"/>
              </w:rPr>
            </w:pPr>
            <w:r>
              <w:rPr>
                <w:color w:val="auto"/>
                <w:spacing w:val="-4"/>
              </w:rPr>
              <w:t>价由低到高选择。</w:t>
            </w:r>
          </w:p>
        </w:tc>
      </w:tr>
    </w:tbl>
    <w:p w14:paraId="77D2BBC9">
      <w:pPr>
        <w:rPr>
          <w:rFonts w:ascii="Arial"/>
          <w:color w:val="auto"/>
          <w:sz w:val="21"/>
        </w:rPr>
      </w:pPr>
    </w:p>
    <w:p w14:paraId="4148A53C">
      <w:pPr>
        <w:rPr>
          <w:rFonts w:ascii="Arial" w:hAnsi="Arial" w:eastAsia="Arial" w:cs="Arial"/>
          <w:color w:val="auto"/>
          <w:sz w:val="21"/>
          <w:szCs w:val="21"/>
        </w:rPr>
        <w:sectPr>
          <w:footerReference r:id="rId23"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74180838">
      <w:pPr>
        <w:spacing w:line="447" w:lineRule="auto"/>
        <w:rPr>
          <w:rFonts w:ascii="Arial"/>
          <w:color w:val="auto"/>
          <w:sz w:val="21"/>
        </w:rPr>
      </w:pPr>
    </w:p>
    <w:p w14:paraId="3DA7F858">
      <w:pPr>
        <w:spacing w:before="88" w:line="224" w:lineRule="auto"/>
        <w:ind w:left="3242"/>
        <w:outlineLvl w:val="1"/>
        <w:rPr>
          <w:rFonts w:ascii="黑体" w:hAnsi="黑体" w:eastAsia="黑体" w:cs="黑体"/>
          <w:color w:val="auto"/>
          <w:sz w:val="27"/>
          <w:szCs w:val="27"/>
        </w:rPr>
      </w:pPr>
      <w:bookmarkStart w:id="72" w:name="_Toc3588"/>
      <w:bookmarkStart w:id="73" w:name="_Toc20301"/>
      <w:bookmarkStart w:id="74" w:name="_Toc2052"/>
      <w:r>
        <w:rPr>
          <w:rFonts w:ascii="黑体" w:hAnsi="黑体" w:eastAsia="黑体" w:cs="黑体"/>
          <w:color w:val="auto"/>
          <w:spacing w:val="7"/>
          <w:sz w:val="27"/>
          <w:szCs w:val="27"/>
        </w:rPr>
        <w:t>第二节 评标方法及标准</w:t>
      </w:r>
      <w:bookmarkEnd w:id="72"/>
      <w:bookmarkEnd w:id="73"/>
      <w:bookmarkEnd w:id="74"/>
    </w:p>
    <w:p w14:paraId="3C4B5ACC">
      <w:pPr>
        <w:spacing w:line="288" w:lineRule="auto"/>
        <w:rPr>
          <w:rFonts w:ascii="Arial"/>
          <w:color w:val="auto"/>
          <w:sz w:val="21"/>
        </w:rPr>
      </w:pPr>
    </w:p>
    <w:p w14:paraId="39BED761">
      <w:pPr>
        <w:spacing w:before="78" w:line="218" w:lineRule="auto"/>
        <w:ind w:left="50"/>
        <w:outlineLvl w:val="2"/>
        <w:rPr>
          <w:rFonts w:ascii="黑体" w:hAnsi="黑体" w:eastAsia="黑体" w:cs="黑体"/>
          <w:color w:val="auto"/>
          <w:sz w:val="24"/>
          <w:szCs w:val="24"/>
        </w:rPr>
      </w:pPr>
      <w:bookmarkStart w:id="75" w:name="_Toc31174"/>
      <w:bookmarkStart w:id="76" w:name="_Toc24642"/>
      <w:bookmarkStart w:id="77" w:name="_Toc15647"/>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1．评标方法</w:t>
      </w:r>
      <w:bookmarkEnd w:id="75"/>
      <w:bookmarkEnd w:id="76"/>
      <w:bookmarkEnd w:id="77"/>
    </w:p>
    <w:p w14:paraId="4C0AF97F">
      <w:pPr>
        <w:spacing w:line="267" w:lineRule="auto"/>
        <w:rPr>
          <w:rFonts w:ascii="Arial"/>
          <w:color w:val="auto"/>
          <w:sz w:val="21"/>
        </w:rPr>
      </w:pPr>
    </w:p>
    <w:p w14:paraId="374B175D">
      <w:pPr>
        <w:pStyle w:val="3"/>
        <w:spacing w:before="68" w:line="408" w:lineRule="exact"/>
        <w:ind w:left="475"/>
        <w:rPr>
          <w:color w:val="auto"/>
          <w:sz w:val="21"/>
          <w:szCs w:val="21"/>
        </w:rPr>
      </w:pPr>
      <w:r>
        <w:rPr>
          <w:color w:val="auto"/>
          <w:spacing w:val="-6"/>
          <w:position w:val="14"/>
          <w:sz w:val="21"/>
          <w:szCs w:val="21"/>
        </w:rPr>
        <w:t>1.1</w:t>
      </w:r>
      <w:r>
        <w:rPr>
          <w:color w:val="auto"/>
          <w:spacing w:val="-29"/>
          <w:position w:val="14"/>
          <w:sz w:val="21"/>
          <w:szCs w:val="21"/>
        </w:rPr>
        <w:t xml:space="preserve"> </w:t>
      </w:r>
      <w:r>
        <w:rPr>
          <w:color w:val="auto"/>
          <w:spacing w:val="-6"/>
          <w:position w:val="14"/>
          <w:sz w:val="21"/>
          <w:szCs w:val="21"/>
        </w:rPr>
        <w:t>综合评分法，</w:t>
      </w:r>
      <w:r>
        <w:rPr>
          <w:color w:val="auto"/>
          <w:spacing w:val="-48"/>
          <w:position w:val="14"/>
          <w:sz w:val="21"/>
          <w:szCs w:val="21"/>
        </w:rPr>
        <w:t xml:space="preserve"> </w:t>
      </w:r>
      <w:r>
        <w:rPr>
          <w:color w:val="auto"/>
          <w:spacing w:val="-6"/>
          <w:position w:val="14"/>
          <w:sz w:val="21"/>
          <w:szCs w:val="21"/>
        </w:rPr>
        <w:t>指投标文件满足招标文件全部实质性要求， 且按照评审因素的量化指标评审</w:t>
      </w:r>
    </w:p>
    <w:p w14:paraId="170996E3">
      <w:pPr>
        <w:pStyle w:val="3"/>
        <w:spacing w:line="220" w:lineRule="auto"/>
        <w:ind w:left="37"/>
        <w:rPr>
          <w:color w:val="auto"/>
          <w:sz w:val="21"/>
          <w:szCs w:val="21"/>
        </w:rPr>
      </w:pPr>
      <w:r>
        <w:rPr>
          <w:color w:val="auto"/>
          <w:spacing w:val="-1"/>
          <w:sz w:val="21"/>
          <w:szCs w:val="21"/>
        </w:rPr>
        <w:t>得分最高的投标人为中标候选人的评标方法。</w:t>
      </w:r>
    </w:p>
    <w:p w14:paraId="37B69ED2">
      <w:pPr>
        <w:rPr>
          <w:rFonts w:ascii="Arial"/>
          <w:color w:val="auto"/>
          <w:sz w:val="21"/>
        </w:rPr>
      </w:pPr>
    </w:p>
    <w:p w14:paraId="0A8E8963">
      <w:pPr>
        <w:pStyle w:val="3"/>
        <w:spacing w:before="69" w:line="413" w:lineRule="exact"/>
        <w:ind w:left="475"/>
        <w:rPr>
          <w:color w:val="auto"/>
          <w:sz w:val="21"/>
          <w:szCs w:val="21"/>
        </w:rPr>
      </w:pPr>
      <w:r>
        <w:rPr>
          <w:color w:val="auto"/>
          <w:spacing w:val="-6"/>
          <w:position w:val="15"/>
          <w:sz w:val="21"/>
          <w:szCs w:val="21"/>
        </w:rPr>
        <w:t>1.2</w:t>
      </w:r>
      <w:r>
        <w:rPr>
          <w:color w:val="auto"/>
          <w:spacing w:val="-41"/>
          <w:position w:val="15"/>
          <w:sz w:val="21"/>
          <w:szCs w:val="21"/>
        </w:rPr>
        <w:t xml:space="preserve"> </w:t>
      </w:r>
      <w:r>
        <w:rPr>
          <w:color w:val="auto"/>
          <w:spacing w:val="-6"/>
          <w:position w:val="15"/>
          <w:sz w:val="21"/>
          <w:szCs w:val="21"/>
        </w:rPr>
        <w:t>最低评标价，</w:t>
      </w:r>
      <w:r>
        <w:rPr>
          <w:color w:val="auto"/>
          <w:spacing w:val="-47"/>
          <w:position w:val="15"/>
          <w:sz w:val="21"/>
          <w:szCs w:val="21"/>
        </w:rPr>
        <w:t xml:space="preserve"> </w:t>
      </w:r>
      <w:r>
        <w:rPr>
          <w:color w:val="auto"/>
          <w:spacing w:val="-6"/>
          <w:position w:val="15"/>
          <w:sz w:val="21"/>
          <w:szCs w:val="21"/>
        </w:rPr>
        <w:t>是指投标文件满足招标文</w:t>
      </w:r>
      <w:r>
        <w:rPr>
          <w:color w:val="auto"/>
          <w:spacing w:val="-7"/>
          <w:position w:val="15"/>
          <w:sz w:val="21"/>
          <w:szCs w:val="21"/>
        </w:rPr>
        <w:t>件全部实质性要求，</w:t>
      </w:r>
      <w:r>
        <w:rPr>
          <w:color w:val="auto"/>
          <w:spacing w:val="27"/>
          <w:position w:val="15"/>
          <w:sz w:val="21"/>
          <w:szCs w:val="21"/>
        </w:rPr>
        <w:t xml:space="preserve"> </w:t>
      </w:r>
      <w:r>
        <w:rPr>
          <w:color w:val="auto"/>
          <w:spacing w:val="-7"/>
          <w:position w:val="15"/>
          <w:sz w:val="21"/>
          <w:szCs w:val="21"/>
        </w:rPr>
        <w:t>且投标报价最低的投标人为中</w:t>
      </w:r>
    </w:p>
    <w:p w14:paraId="460E2DC2">
      <w:pPr>
        <w:pStyle w:val="3"/>
        <w:spacing w:line="220" w:lineRule="auto"/>
        <w:ind w:left="37"/>
        <w:rPr>
          <w:color w:val="auto"/>
          <w:sz w:val="21"/>
          <w:szCs w:val="21"/>
        </w:rPr>
      </w:pPr>
      <w:r>
        <w:rPr>
          <w:color w:val="auto"/>
          <w:spacing w:val="-1"/>
          <w:sz w:val="21"/>
          <w:szCs w:val="21"/>
        </w:rPr>
        <w:t>标候选人的评标方法。</w:t>
      </w:r>
    </w:p>
    <w:p w14:paraId="25A837F9">
      <w:pPr>
        <w:rPr>
          <w:rFonts w:ascii="Arial"/>
          <w:color w:val="auto"/>
          <w:sz w:val="21"/>
        </w:rPr>
      </w:pPr>
    </w:p>
    <w:p w14:paraId="7684817D">
      <w:pPr>
        <w:pStyle w:val="3"/>
        <w:spacing w:before="70" w:line="412" w:lineRule="exact"/>
        <w:ind w:left="475"/>
        <w:rPr>
          <w:color w:val="auto"/>
          <w:sz w:val="21"/>
          <w:szCs w:val="21"/>
        </w:rPr>
      </w:pPr>
      <w:r>
        <w:rPr>
          <w:color w:val="auto"/>
          <w:spacing w:val="-2"/>
          <w:position w:val="15"/>
          <w:sz w:val="21"/>
          <w:szCs w:val="21"/>
        </w:rPr>
        <w:t>1.3</w:t>
      </w:r>
      <w:r>
        <w:rPr>
          <w:color w:val="auto"/>
          <w:spacing w:val="-43"/>
          <w:position w:val="15"/>
          <w:sz w:val="21"/>
          <w:szCs w:val="21"/>
        </w:rPr>
        <w:t xml:space="preserve"> </w:t>
      </w:r>
      <w:r>
        <w:rPr>
          <w:color w:val="auto"/>
          <w:spacing w:val="-2"/>
          <w:position w:val="15"/>
          <w:sz w:val="21"/>
          <w:szCs w:val="21"/>
        </w:rPr>
        <w:t>本采购项目评标方法见本章第一节“评标规范前附表”（以下简称</w:t>
      </w:r>
      <w:r>
        <w:rPr>
          <w:color w:val="auto"/>
          <w:spacing w:val="-2"/>
          <w:position w:val="15"/>
          <w:sz w:val="21"/>
          <w:szCs w:val="21"/>
          <w14:textOutline w14:w="3831" w14:cap="flat" w14:cmpd="sng">
            <w14:solidFill>
              <w14:srgbClr w14:val="000000"/>
            </w14:solidFill>
            <w14:prstDash w14:val="solid"/>
            <w14:miter w14:val="0"/>
          </w14:textOutline>
        </w:rPr>
        <w:t>【评标</w:t>
      </w:r>
      <w:r>
        <w:rPr>
          <w:color w:val="auto"/>
          <w:spacing w:val="-3"/>
          <w:position w:val="15"/>
          <w:sz w:val="21"/>
          <w:szCs w:val="21"/>
          <w14:textOutline w14:w="3831" w14:cap="flat" w14:cmpd="sng">
            <w14:solidFill>
              <w14:srgbClr w14:val="000000"/>
            </w14:solidFill>
            <w14:prstDash w14:val="solid"/>
            <w14:miter w14:val="0"/>
          </w14:textOutline>
        </w:rPr>
        <w:t>方法及标准前附</w:t>
      </w:r>
    </w:p>
    <w:p w14:paraId="0BABA10F">
      <w:pPr>
        <w:pStyle w:val="3"/>
        <w:spacing w:line="222" w:lineRule="auto"/>
        <w:ind w:left="36"/>
        <w:rPr>
          <w:color w:val="auto"/>
          <w:sz w:val="21"/>
          <w:szCs w:val="21"/>
        </w:rPr>
      </w:pPr>
      <w:r>
        <w:rPr>
          <w:color w:val="auto"/>
          <w:spacing w:val="-22"/>
          <w:sz w:val="21"/>
          <w:szCs w:val="21"/>
          <w14:textOutline w14:w="3831" w14:cap="flat" w14:cmpd="sng">
            <w14:solidFill>
              <w14:srgbClr w14:val="000000"/>
            </w14:solidFill>
            <w14:prstDash w14:val="solid"/>
            <w14:miter w14:val="0"/>
          </w14:textOutline>
        </w:rPr>
        <w:t>表】</w:t>
      </w:r>
      <w:r>
        <w:rPr>
          <w:color w:val="auto"/>
          <w:spacing w:val="-18"/>
          <w:sz w:val="21"/>
          <w:szCs w:val="21"/>
        </w:rPr>
        <w:t xml:space="preserve"> </w:t>
      </w:r>
      <w:r>
        <w:rPr>
          <w:color w:val="auto"/>
          <w:spacing w:val="-22"/>
          <w:sz w:val="21"/>
          <w:szCs w:val="21"/>
        </w:rPr>
        <w:t>）。</w:t>
      </w:r>
    </w:p>
    <w:p w14:paraId="52430D10">
      <w:pPr>
        <w:spacing w:before="313" w:line="219" w:lineRule="auto"/>
        <w:ind w:left="36"/>
        <w:outlineLvl w:val="2"/>
        <w:rPr>
          <w:rFonts w:ascii="黑体" w:hAnsi="黑体" w:eastAsia="黑体" w:cs="黑体"/>
          <w:color w:val="auto"/>
          <w:sz w:val="24"/>
          <w:szCs w:val="24"/>
        </w:rPr>
      </w:pPr>
      <w:bookmarkStart w:id="78" w:name="_Toc14939"/>
      <w:bookmarkStart w:id="79" w:name="_Toc9645"/>
      <w:bookmarkStart w:id="80" w:name="_Toc24294"/>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2．评标程序</w:t>
      </w:r>
      <w:bookmarkEnd w:id="78"/>
      <w:bookmarkEnd w:id="79"/>
      <w:bookmarkEnd w:id="80"/>
    </w:p>
    <w:p w14:paraId="16A2E73F">
      <w:pPr>
        <w:spacing w:line="266" w:lineRule="auto"/>
        <w:rPr>
          <w:rFonts w:ascii="Arial"/>
          <w:color w:val="auto"/>
          <w:sz w:val="21"/>
        </w:rPr>
      </w:pPr>
    </w:p>
    <w:p w14:paraId="75EA911D">
      <w:pPr>
        <w:pStyle w:val="3"/>
        <w:spacing w:before="69" w:line="219" w:lineRule="auto"/>
        <w:ind w:left="462"/>
        <w:rPr>
          <w:color w:val="auto"/>
          <w:sz w:val="21"/>
          <w:szCs w:val="21"/>
        </w:rPr>
      </w:pPr>
      <w:r>
        <w:rPr>
          <w:color w:val="auto"/>
          <w:spacing w:val="-1"/>
          <w:sz w:val="21"/>
          <w:szCs w:val="21"/>
        </w:rPr>
        <w:t>2.1</w:t>
      </w:r>
      <w:r>
        <w:rPr>
          <w:color w:val="auto"/>
          <w:spacing w:val="-42"/>
          <w:sz w:val="21"/>
          <w:szCs w:val="21"/>
        </w:rPr>
        <w:t xml:space="preserve"> </w:t>
      </w:r>
      <w:r>
        <w:rPr>
          <w:color w:val="auto"/>
          <w:spacing w:val="-1"/>
          <w:sz w:val="21"/>
          <w:szCs w:val="21"/>
        </w:rPr>
        <w:t>评标程序分为投标文件符合性审查、澄清有关问题、比较和评价、推荐中标候选人。</w:t>
      </w:r>
    </w:p>
    <w:p w14:paraId="48734009">
      <w:pPr>
        <w:spacing w:before="316" w:line="219" w:lineRule="auto"/>
        <w:ind w:left="38"/>
        <w:outlineLvl w:val="2"/>
        <w:rPr>
          <w:rFonts w:ascii="黑体" w:hAnsi="黑体" w:eastAsia="黑体" w:cs="黑体"/>
          <w:color w:val="auto"/>
          <w:sz w:val="24"/>
          <w:szCs w:val="24"/>
        </w:rPr>
      </w:pPr>
      <w:bookmarkStart w:id="81" w:name="_Toc21482"/>
      <w:bookmarkStart w:id="82" w:name="_Toc1725"/>
      <w:bookmarkStart w:id="83" w:name="_Toc202"/>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3．投标文件的符合性审查</w:t>
      </w:r>
      <w:bookmarkEnd w:id="81"/>
      <w:bookmarkEnd w:id="82"/>
      <w:bookmarkEnd w:id="83"/>
    </w:p>
    <w:p w14:paraId="2E75DFEF">
      <w:pPr>
        <w:spacing w:line="265" w:lineRule="auto"/>
        <w:rPr>
          <w:rFonts w:ascii="Arial"/>
          <w:color w:val="auto"/>
          <w:sz w:val="21"/>
        </w:rPr>
      </w:pPr>
    </w:p>
    <w:p w14:paraId="7967C6BE">
      <w:pPr>
        <w:pStyle w:val="3"/>
        <w:spacing w:before="69" w:line="413" w:lineRule="exact"/>
        <w:ind w:left="464"/>
        <w:rPr>
          <w:color w:val="auto"/>
          <w:sz w:val="21"/>
          <w:szCs w:val="21"/>
        </w:rPr>
      </w:pPr>
      <w:r>
        <w:rPr>
          <w:color w:val="auto"/>
          <w:spacing w:val="-4"/>
          <w:position w:val="15"/>
          <w:sz w:val="21"/>
          <w:szCs w:val="21"/>
        </w:rPr>
        <w:t>3.1</w:t>
      </w:r>
      <w:r>
        <w:rPr>
          <w:color w:val="auto"/>
          <w:spacing w:val="-34"/>
          <w:position w:val="15"/>
          <w:sz w:val="21"/>
          <w:szCs w:val="21"/>
        </w:rPr>
        <w:t xml:space="preserve"> </w:t>
      </w:r>
      <w:r>
        <w:rPr>
          <w:color w:val="auto"/>
          <w:spacing w:val="-4"/>
          <w:position w:val="15"/>
          <w:sz w:val="21"/>
          <w:szCs w:val="21"/>
        </w:rPr>
        <w:t>资格审查结束后， 评标委员会依法按照本章第三节</w:t>
      </w:r>
      <w:r>
        <w:rPr>
          <w:color w:val="auto"/>
          <w:spacing w:val="-5"/>
          <w:position w:val="15"/>
          <w:sz w:val="21"/>
          <w:szCs w:val="21"/>
        </w:rPr>
        <w:t>“投标文件的符合性审查”规定进行投</w:t>
      </w:r>
    </w:p>
    <w:p w14:paraId="1B803867">
      <w:pPr>
        <w:pStyle w:val="3"/>
        <w:spacing w:before="1" w:line="220" w:lineRule="auto"/>
        <w:ind w:left="37"/>
        <w:rPr>
          <w:color w:val="auto"/>
          <w:sz w:val="21"/>
          <w:szCs w:val="21"/>
        </w:rPr>
      </w:pPr>
      <w:r>
        <w:rPr>
          <w:color w:val="auto"/>
          <w:spacing w:val="-3"/>
          <w:sz w:val="21"/>
          <w:szCs w:val="21"/>
        </w:rPr>
        <w:t>标文件符合性审查。</w:t>
      </w:r>
    </w:p>
    <w:p w14:paraId="50B8F399">
      <w:pPr>
        <w:rPr>
          <w:rFonts w:ascii="Arial"/>
          <w:color w:val="auto"/>
          <w:sz w:val="21"/>
        </w:rPr>
      </w:pPr>
    </w:p>
    <w:p w14:paraId="76F8D391">
      <w:pPr>
        <w:pStyle w:val="3"/>
        <w:spacing w:before="69" w:line="221" w:lineRule="auto"/>
        <w:ind w:left="464"/>
        <w:rPr>
          <w:color w:val="auto"/>
          <w:sz w:val="21"/>
          <w:szCs w:val="21"/>
        </w:rPr>
      </w:pPr>
      <w:r>
        <w:rPr>
          <w:color w:val="auto"/>
          <w:spacing w:val="-3"/>
          <w:sz w:val="21"/>
          <w:szCs w:val="21"/>
        </w:rPr>
        <w:t>3.2</w:t>
      </w:r>
      <w:r>
        <w:rPr>
          <w:color w:val="auto"/>
          <w:spacing w:val="-34"/>
          <w:sz w:val="21"/>
          <w:szCs w:val="21"/>
        </w:rPr>
        <w:t xml:space="preserve"> </w:t>
      </w:r>
      <w:r>
        <w:rPr>
          <w:color w:val="auto"/>
          <w:spacing w:val="-3"/>
          <w:sz w:val="21"/>
          <w:szCs w:val="21"/>
        </w:rPr>
        <w:t>符合性审查合格投标人少于</w:t>
      </w:r>
      <w:r>
        <w:rPr>
          <w:color w:val="auto"/>
          <w:spacing w:val="-39"/>
          <w:sz w:val="21"/>
          <w:szCs w:val="21"/>
        </w:rPr>
        <w:t xml:space="preserve"> </w:t>
      </w:r>
      <w:r>
        <w:rPr>
          <w:color w:val="auto"/>
          <w:spacing w:val="-3"/>
          <w:sz w:val="21"/>
          <w:szCs w:val="21"/>
        </w:rPr>
        <w:t>3</w:t>
      </w:r>
      <w:r>
        <w:rPr>
          <w:color w:val="auto"/>
          <w:spacing w:val="-42"/>
          <w:sz w:val="21"/>
          <w:szCs w:val="21"/>
        </w:rPr>
        <w:t xml:space="preserve"> </w:t>
      </w:r>
      <w:r>
        <w:rPr>
          <w:color w:val="auto"/>
          <w:spacing w:val="-3"/>
          <w:sz w:val="21"/>
          <w:szCs w:val="21"/>
        </w:rPr>
        <w:t>家的，应予废标。</w:t>
      </w:r>
    </w:p>
    <w:p w14:paraId="2559F7B5">
      <w:pPr>
        <w:rPr>
          <w:rFonts w:ascii="Arial"/>
          <w:color w:val="auto"/>
          <w:sz w:val="21"/>
        </w:rPr>
      </w:pPr>
    </w:p>
    <w:p w14:paraId="6A5F45F0">
      <w:pPr>
        <w:pStyle w:val="3"/>
        <w:spacing w:before="69" w:line="413" w:lineRule="exact"/>
        <w:ind w:left="464"/>
        <w:rPr>
          <w:color w:val="auto"/>
          <w:sz w:val="21"/>
          <w:szCs w:val="21"/>
        </w:rPr>
      </w:pPr>
      <w:r>
        <w:rPr>
          <w:color w:val="auto"/>
          <w:spacing w:val="-6"/>
          <w:position w:val="15"/>
          <w:sz w:val="21"/>
          <w:szCs w:val="21"/>
        </w:rPr>
        <w:t>3.3</w:t>
      </w:r>
      <w:r>
        <w:rPr>
          <w:color w:val="auto"/>
          <w:spacing w:val="-42"/>
          <w:position w:val="15"/>
          <w:sz w:val="21"/>
          <w:szCs w:val="21"/>
        </w:rPr>
        <w:t xml:space="preserve"> </w:t>
      </w:r>
      <w:r>
        <w:rPr>
          <w:color w:val="auto"/>
          <w:spacing w:val="-6"/>
          <w:position w:val="15"/>
          <w:sz w:val="21"/>
          <w:szCs w:val="21"/>
        </w:rPr>
        <w:t>单一产品采购项目：</w:t>
      </w:r>
      <w:r>
        <w:rPr>
          <w:color w:val="auto"/>
          <w:spacing w:val="-49"/>
          <w:position w:val="15"/>
          <w:sz w:val="21"/>
          <w:szCs w:val="21"/>
        </w:rPr>
        <w:t xml:space="preserve"> </w:t>
      </w:r>
      <w:r>
        <w:rPr>
          <w:color w:val="auto"/>
          <w:spacing w:val="-6"/>
          <w:position w:val="15"/>
          <w:sz w:val="21"/>
          <w:szCs w:val="21"/>
        </w:rPr>
        <w:t>提供相同品牌产品的不同投标人参加同一合同项</w:t>
      </w:r>
      <w:r>
        <w:rPr>
          <w:color w:val="auto"/>
          <w:spacing w:val="-7"/>
          <w:position w:val="15"/>
          <w:sz w:val="21"/>
          <w:szCs w:val="21"/>
        </w:rPr>
        <w:t>下投标的，</w:t>
      </w:r>
      <w:r>
        <w:rPr>
          <w:color w:val="auto"/>
          <w:spacing w:val="29"/>
          <w:position w:val="15"/>
          <w:sz w:val="21"/>
          <w:szCs w:val="21"/>
        </w:rPr>
        <w:t xml:space="preserve"> </w:t>
      </w:r>
      <w:r>
        <w:rPr>
          <w:color w:val="auto"/>
          <w:spacing w:val="-7"/>
          <w:position w:val="15"/>
          <w:sz w:val="21"/>
          <w:szCs w:val="21"/>
        </w:rPr>
        <w:t>按一家投</w:t>
      </w:r>
    </w:p>
    <w:p w14:paraId="4C5A1DB6">
      <w:pPr>
        <w:pStyle w:val="3"/>
        <w:spacing w:before="1" w:line="219" w:lineRule="auto"/>
        <w:ind w:left="37"/>
        <w:rPr>
          <w:color w:val="auto"/>
          <w:sz w:val="21"/>
          <w:szCs w:val="21"/>
        </w:rPr>
      </w:pPr>
      <w:r>
        <w:rPr>
          <w:color w:val="auto"/>
          <w:spacing w:val="-4"/>
          <w:sz w:val="21"/>
          <w:szCs w:val="21"/>
        </w:rPr>
        <w:t>标人计算。提供不同品牌产品的投标人不足三家的，</w:t>
      </w:r>
      <w:r>
        <w:rPr>
          <w:color w:val="auto"/>
          <w:spacing w:val="-24"/>
          <w:sz w:val="21"/>
          <w:szCs w:val="21"/>
        </w:rPr>
        <w:t xml:space="preserve"> </w:t>
      </w:r>
      <w:r>
        <w:rPr>
          <w:color w:val="auto"/>
          <w:spacing w:val="-4"/>
          <w:sz w:val="21"/>
          <w:szCs w:val="21"/>
        </w:rPr>
        <w:t>应予废标。</w:t>
      </w:r>
    </w:p>
    <w:p w14:paraId="5D7D9066">
      <w:pPr>
        <w:spacing w:line="241" w:lineRule="auto"/>
        <w:rPr>
          <w:rFonts w:ascii="Arial"/>
          <w:color w:val="auto"/>
          <w:sz w:val="21"/>
        </w:rPr>
      </w:pPr>
    </w:p>
    <w:p w14:paraId="3BA1F607">
      <w:pPr>
        <w:pStyle w:val="3"/>
        <w:spacing w:before="69" w:line="413" w:lineRule="exact"/>
        <w:ind w:left="464"/>
        <w:rPr>
          <w:color w:val="auto"/>
          <w:sz w:val="21"/>
          <w:szCs w:val="21"/>
        </w:rPr>
      </w:pPr>
      <w:r>
        <w:rPr>
          <w:color w:val="auto"/>
          <w:spacing w:val="-4"/>
          <w:position w:val="15"/>
          <w:sz w:val="21"/>
          <w:szCs w:val="21"/>
        </w:rPr>
        <w:t>3.4</w:t>
      </w:r>
      <w:r>
        <w:rPr>
          <w:color w:val="auto"/>
          <w:spacing w:val="-28"/>
          <w:position w:val="15"/>
          <w:sz w:val="21"/>
          <w:szCs w:val="21"/>
        </w:rPr>
        <w:t xml:space="preserve"> </w:t>
      </w:r>
      <w:r>
        <w:rPr>
          <w:color w:val="auto"/>
          <w:spacing w:val="-4"/>
          <w:position w:val="15"/>
          <w:sz w:val="21"/>
          <w:szCs w:val="21"/>
        </w:rPr>
        <w:t>非单一产品采购项目：</w:t>
      </w:r>
      <w:r>
        <w:rPr>
          <w:color w:val="auto"/>
          <w:spacing w:val="-19"/>
          <w:position w:val="15"/>
          <w:sz w:val="21"/>
          <w:szCs w:val="21"/>
        </w:rPr>
        <w:t xml:space="preserve"> </w:t>
      </w:r>
      <w:r>
        <w:rPr>
          <w:color w:val="auto"/>
          <w:spacing w:val="-4"/>
          <w:position w:val="15"/>
          <w:sz w:val="21"/>
          <w:szCs w:val="21"/>
        </w:rPr>
        <w:t>采购人或者采购代理机构将在</w:t>
      </w:r>
      <w:r>
        <w:rPr>
          <w:color w:val="auto"/>
          <w:spacing w:val="-4"/>
          <w:position w:val="15"/>
          <w:sz w:val="21"/>
          <w:szCs w:val="21"/>
          <w14:textOutline w14:w="3831" w14:cap="flat" w14:cmpd="sng">
            <w14:solidFill>
              <w14:srgbClr w14:val="000000"/>
            </w14:solidFill>
            <w14:prstDash w14:val="solid"/>
            <w14:miter w14:val="0"/>
          </w14:textOutline>
        </w:rPr>
        <w:t>【评标方法及标准前附表】</w:t>
      </w:r>
      <w:r>
        <w:rPr>
          <w:color w:val="auto"/>
          <w:spacing w:val="-4"/>
          <w:position w:val="15"/>
          <w:sz w:val="21"/>
          <w:szCs w:val="21"/>
        </w:rPr>
        <w:t>中载明核</w:t>
      </w:r>
    </w:p>
    <w:p w14:paraId="24481375">
      <w:pPr>
        <w:pStyle w:val="3"/>
        <w:spacing w:before="1" w:line="219" w:lineRule="auto"/>
        <w:jc w:val="right"/>
        <w:rPr>
          <w:color w:val="auto"/>
          <w:sz w:val="21"/>
          <w:szCs w:val="21"/>
        </w:rPr>
      </w:pPr>
      <w:r>
        <w:rPr>
          <w:color w:val="auto"/>
          <w:spacing w:val="-1"/>
          <w:sz w:val="21"/>
          <w:szCs w:val="21"/>
        </w:rPr>
        <w:t>心产品。多家投标人提供的核心产品品牌相同的</w:t>
      </w:r>
      <w:r>
        <w:rPr>
          <w:color w:val="auto"/>
          <w:spacing w:val="-2"/>
          <w:sz w:val="21"/>
          <w:szCs w:val="21"/>
        </w:rPr>
        <w:t>，视为相同品牌，按本章本节第</w:t>
      </w:r>
      <w:r>
        <w:rPr>
          <w:color w:val="auto"/>
          <w:spacing w:val="-37"/>
          <w:sz w:val="21"/>
          <w:szCs w:val="21"/>
        </w:rPr>
        <w:t xml:space="preserve"> </w:t>
      </w:r>
      <w:r>
        <w:rPr>
          <w:color w:val="auto"/>
          <w:spacing w:val="-2"/>
          <w:sz w:val="21"/>
          <w:szCs w:val="21"/>
        </w:rPr>
        <w:t>3.3</w:t>
      </w:r>
      <w:r>
        <w:rPr>
          <w:color w:val="auto"/>
          <w:spacing w:val="-43"/>
          <w:sz w:val="21"/>
          <w:szCs w:val="21"/>
        </w:rPr>
        <w:t xml:space="preserve"> </w:t>
      </w:r>
      <w:r>
        <w:rPr>
          <w:color w:val="auto"/>
          <w:spacing w:val="-2"/>
          <w:sz w:val="21"/>
          <w:szCs w:val="21"/>
        </w:rPr>
        <w:t>款规定处理。</w:t>
      </w:r>
    </w:p>
    <w:p w14:paraId="7C328E16">
      <w:pPr>
        <w:spacing w:before="315" w:line="219" w:lineRule="auto"/>
        <w:ind w:left="31"/>
        <w:outlineLvl w:val="2"/>
        <w:rPr>
          <w:rFonts w:ascii="黑体" w:hAnsi="黑体" w:eastAsia="黑体" w:cs="黑体"/>
          <w:color w:val="auto"/>
          <w:sz w:val="24"/>
          <w:szCs w:val="24"/>
        </w:rPr>
      </w:pPr>
      <w:bookmarkStart w:id="84" w:name="_Toc27175"/>
      <w:bookmarkStart w:id="85" w:name="_Toc21221"/>
      <w:bookmarkStart w:id="86" w:name="_Toc27303"/>
      <w:r>
        <w:rPr>
          <w:rFonts w:ascii="黑体" w:hAnsi="黑体" w:eastAsia="黑体" w:cs="黑体"/>
          <w:color w:val="auto"/>
          <w:sz w:val="24"/>
          <w:szCs w:val="24"/>
          <w14:textOutline w14:w="4354" w14:cap="flat" w14:cmpd="sng">
            <w14:solidFill>
              <w14:srgbClr w14:val="000000"/>
            </w14:solidFill>
            <w14:prstDash w14:val="solid"/>
            <w14:miter w14:val="0"/>
          </w14:textOutline>
        </w:rPr>
        <w:t>4．投标文件的澄清</w:t>
      </w:r>
      <w:bookmarkEnd w:id="84"/>
      <w:bookmarkEnd w:id="85"/>
      <w:bookmarkEnd w:id="86"/>
    </w:p>
    <w:p w14:paraId="4F49D5D3">
      <w:pPr>
        <w:spacing w:line="266" w:lineRule="auto"/>
        <w:rPr>
          <w:rFonts w:ascii="Arial"/>
          <w:color w:val="auto"/>
          <w:sz w:val="21"/>
        </w:rPr>
      </w:pPr>
    </w:p>
    <w:p w14:paraId="49757D95">
      <w:pPr>
        <w:pStyle w:val="3"/>
        <w:spacing w:before="68" w:line="408" w:lineRule="exact"/>
        <w:ind w:left="459"/>
        <w:rPr>
          <w:color w:val="auto"/>
          <w:sz w:val="21"/>
          <w:szCs w:val="21"/>
        </w:rPr>
      </w:pPr>
      <w:r>
        <w:rPr>
          <w:color w:val="auto"/>
          <w:spacing w:val="-4"/>
          <w:position w:val="14"/>
          <w:sz w:val="21"/>
          <w:szCs w:val="21"/>
        </w:rPr>
        <w:t>4.1</w:t>
      </w:r>
      <w:r>
        <w:rPr>
          <w:color w:val="auto"/>
          <w:spacing w:val="-36"/>
          <w:position w:val="14"/>
          <w:sz w:val="21"/>
          <w:szCs w:val="21"/>
        </w:rPr>
        <w:t xml:space="preserve"> </w:t>
      </w:r>
      <w:r>
        <w:rPr>
          <w:color w:val="auto"/>
          <w:spacing w:val="-4"/>
          <w:position w:val="14"/>
          <w:sz w:val="21"/>
          <w:szCs w:val="21"/>
        </w:rPr>
        <w:t>对于投标文件中含义不明确、同类问题表述不一致或者有明显文字和计算错误的内容， 评</w:t>
      </w:r>
    </w:p>
    <w:p w14:paraId="3D914627">
      <w:pPr>
        <w:pStyle w:val="3"/>
        <w:spacing w:before="1" w:line="219" w:lineRule="auto"/>
        <w:ind w:left="37"/>
        <w:rPr>
          <w:color w:val="auto"/>
          <w:sz w:val="21"/>
          <w:szCs w:val="21"/>
        </w:rPr>
      </w:pPr>
      <w:r>
        <w:rPr>
          <w:color w:val="auto"/>
          <w:spacing w:val="-1"/>
          <w:sz w:val="21"/>
          <w:szCs w:val="21"/>
        </w:rPr>
        <w:t>标委员会应当以书面形式要求投标人作出必要的澄清、说明或者补正。</w:t>
      </w:r>
    </w:p>
    <w:p w14:paraId="2E4A352A">
      <w:pPr>
        <w:spacing w:line="241" w:lineRule="auto"/>
        <w:rPr>
          <w:rFonts w:ascii="Arial"/>
          <w:color w:val="auto"/>
          <w:sz w:val="21"/>
        </w:rPr>
      </w:pPr>
    </w:p>
    <w:p w14:paraId="286B2E03">
      <w:pPr>
        <w:pStyle w:val="3"/>
        <w:spacing w:before="70" w:line="219" w:lineRule="auto"/>
        <w:ind w:left="459"/>
        <w:rPr>
          <w:color w:val="auto"/>
          <w:sz w:val="21"/>
          <w:szCs w:val="21"/>
        </w:rPr>
      </w:pPr>
      <w:r>
        <w:rPr>
          <w:color w:val="auto"/>
          <w:spacing w:val="-4"/>
          <w:sz w:val="21"/>
          <w:szCs w:val="21"/>
        </w:rPr>
        <w:t>4.2</w:t>
      </w:r>
      <w:r>
        <w:rPr>
          <w:color w:val="auto"/>
          <w:spacing w:val="-40"/>
          <w:sz w:val="21"/>
          <w:szCs w:val="21"/>
        </w:rPr>
        <w:t xml:space="preserve"> </w:t>
      </w:r>
      <w:r>
        <w:rPr>
          <w:color w:val="auto"/>
          <w:spacing w:val="-4"/>
          <w:sz w:val="21"/>
          <w:szCs w:val="21"/>
        </w:rPr>
        <w:t>投标文件的投标报价出现前后不一致的， 除</w:t>
      </w:r>
      <w:r>
        <w:rPr>
          <w:color w:val="auto"/>
          <w:spacing w:val="-4"/>
          <w:sz w:val="21"/>
          <w:szCs w:val="21"/>
          <w14:textOutline w14:w="3831" w14:cap="flat" w14:cmpd="sng">
            <w14:solidFill>
              <w14:srgbClr w14:val="000000"/>
            </w14:solidFill>
            <w14:prstDash w14:val="solid"/>
            <w14:miter w14:val="0"/>
          </w14:textOutline>
        </w:rPr>
        <w:t>【评标方法及标准前附表】</w:t>
      </w:r>
      <w:r>
        <w:rPr>
          <w:color w:val="auto"/>
          <w:spacing w:val="-4"/>
          <w:sz w:val="21"/>
          <w:szCs w:val="21"/>
        </w:rPr>
        <w:t>另有规定外，按照</w:t>
      </w:r>
    </w:p>
    <w:p w14:paraId="52087564">
      <w:pPr>
        <w:pStyle w:val="3"/>
        <w:spacing w:before="163" w:line="221" w:lineRule="auto"/>
        <w:ind w:left="43"/>
        <w:rPr>
          <w:color w:val="auto"/>
          <w:sz w:val="21"/>
          <w:szCs w:val="21"/>
        </w:rPr>
      </w:pPr>
      <w:r>
        <w:rPr>
          <w:color w:val="auto"/>
          <w:spacing w:val="-5"/>
          <w:sz w:val="21"/>
          <w:szCs w:val="21"/>
        </w:rPr>
        <w:t>下列规定修正：</w:t>
      </w:r>
    </w:p>
    <w:p w14:paraId="6B3040A5">
      <w:pPr>
        <w:rPr>
          <w:rFonts w:ascii="Arial"/>
          <w:color w:val="auto"/>
          <w:sz w:val="21"/>
        </w:rPr>
      </w:pPr>
    </w:p>
    <w:p w14:paraId="1025A6B4">
      <w:pPr>
        <w:pStyle w:val="3"/>
        <w:spacing w:before="69" w:line="221" w:lineRule="auto"/>
        <w:ind w:left="466"/>
        <w:rPr>
          <w:color w:val="auto"/>
          <w:sz w:val="21"/>
          <w:szCs w:val="21"/>
        </w:rPr>
      </w:pPr>
      <w:r>
        <w:rPr>
          <w:color w:val="auto"/>
          <w:spacing w:val="-1"/>
          <w:sz w:val="21"/>
          <w:szCs w:val="21"/>
        </w:rPr>
        <w:t>（1）投标文件中开标一览表内容与投标文件中相应内容不一致的，以开</w:t>
      </w:r>
      <w:r>
        <w:rPr>
          <w:color w:val="auto"/>
          <w:spacing w:val="-2"/>
          <w:sz w:val="21"/>
          <w:szCs w:val="21"/>
        </w:rPr>
        <w:t>标一览表为准；</w:t>
      </w:r>
    </w:p>
    <w:p w14:paraId="5B10F584">
      <w:pPr>
        <w:spacing w:line="245" w:lineRule="auto"/>
        <w:rPr>
          <w:rFonts w:ascii="Arial"/>
          <w:color w:val="auto"/>
          <w:sz w:val="21"/>
        </w:rPr>
      </w:pPr>
    </w:p>
    <w:p w14:paraId="25989596">
      <w:pPr>
        <w:pStyle w:val="3"/>
        <w:spacing w:before="68" w:line="221" w:lineRule="auto"/>
        <w:ind w:left="466"/>
        <w:rPr>
          <w:color w:val="auto"/>
          <w:sz w:val="21"/>
          <w:szCs w:val="21"/>
        </w:rPr>
      </w:pPr>
      <w:r>
        <w:rPr>
          <w:color w:val="auto"/>
          <w:spacing w:val="-2"/>
          <w:sz w:val="21"/>
          <w:szCs w:val="21"/>
        </w:rPr>
        <w:t>（2）大写金额和小写金额不一致的，以大写金额为准；</w:t>
      </w:r>
    </w:p>
    <w:p w14:paraId="3AC850FA">
      <w:pPr>
        <w:spacing w:line="241" w:lineRule="auto"/>
        <w:rPr>
          <w:rFonts w:ascii="Arial"/>
          <w:color w:val="auto"/>
          <w:sz w:val="21"/>
        </w:rPr>
      </w:pPr>
    </w:p>
    <w:p w14:paraId="6F5BF1BC">
      <w:pPr>
        <w:pStyle w:val="3"/>
        <w:spacing w:before="69" w:line="219" w:lineRule="auto"/>
        <w:ind w:left="466"/>
        <w:rPr>
          <w:color w:val="auto"/>
          <w:sz w:val="21"/>
          <w:szCs w:val="21"/>
        </w:rPr>
      </w:pPr>
      <w:r>
        <w:rPr>
          <w:color w:val="auto"/>
          <w:spacing w:val="-1"/>
          <w:sz w:val="21"/>
          <w:szCs w:val="21"/>
        </w:rPr>
        <w:t>（3）单价金额小数点或者百分比有明显错位的，以开标一览表的总</w:t>
      </w:r>
      <w:r>
        <w:rPr>
          <w:color w:val="auto"/>
          <w:spacing w:val="-2"/>
          <w:sz w:val="21"/>
          <w:szCs w:val="21"/>
        </w:rPr>
        <w:t>价为准，并修改单价；</w:t>
      </w:r>
    </w:p>
    <w:p w14:paraId="077BF006">
      <w:pPr>
        <w:spacing w:line="219" w:lineRule="auto"/>
        <w:rPr>
          <w:color w:val="auto"/>
          <w:sz w:val="21"/>
          <w:szCs w:val="21"/>
        </w:rPr>
        <w:sectPr>
          <w:headerReference r:id="rId24" w:type="default"/>
          <w:footerReference r:id="rId25" w:type="default"/>
          <w:pgSz w:w="11905" w:h="16839"/>
          <w:pgMar w:top="1094" w:right="1381" w:bottom="1155" w:left="1488" w:header="1080" w:footer="993" w:gutter="0"/>
          <w:pgBorders>
            <w:top w:val="none" w:sz="0" w:space="0"/>
            <w:left w:val="none" w:sz="0" w:space="0"/>
            <w:bottom w:val="none" w:sz="0" w:space="0"/>
            <w:right w:val="none" w:sz="0" w:space="0"/>
          </w:pgBorders>
          <w:pgNumType w:fmt="decimal"/>
          <w:cols w:space="720" w:num="1"/>
        </w:sectPr>
      </w:pPr>
    </w:p>
    <w:p w14:paraId="03B1D28C">
      <w:pPr>
        <w:spacing w:line="300" w:lineRule="auto"/>
        <w:rPr>
          <w:rFonts w:ascii="Arial"/>
          <w:color w:val="auto"/>
          <w:sz w:val="21"/>
        </w:rPr>
      </w:pPr>
    </w:p>
    <w:p w14:paraId="1692BED5">
      <w:pPr>
        <w:pStyle w:val="3"/>
        <w:spacing w:before="68" w:line="219" w:lineRule="auto"/>
        <w:ind w:left="466"/>
        <w:rPr>
          <w:color w:val="auto"/>
          <w:sz w:val="21"/>
          <w:szCs w:val="21"/>
        </w:rPr>
      </w:pPr>
      <w:r>
        <w:rPr>
          <w:color w:val="auto"/>
          <w:spacing w:val="-1"/>
          <w:sz w:val="21"/>
          <w:szCs w:val="21"/>
        </w:rPr>
        <w:t>（4）总价金额与按单价汇总金额不一致的，以单价金额计算结</w:t>
      </w:r>
      <w:r>
        <w:rPr>
          <w:color w:val="auto"/>
          <w:spacing w:val="-2"/>
          <w:sz w:val="21"/>
          <w:szCs w:val="21"/>
        </w:rPr>
        <w:t>果为准。</w:t>
      </w:r>
    </w:p>
    <w:p w14:paraId="4902163A">
      <w:pPr>
        <w:spacing w:line="247" w:lineRule="auto"/>
        <w:rPr>
          <w:rFonts w:ascii="Arial"/>
          <w:color w:val="auto"/>
          <w:sz w:val="21"/>
        </w:rPr>
      </w:pPr>
    </w:p>
    <w:p w14:paraId="27CE0158">
      <w:pPr>
        <w:pStyle w:val="3"/>
        <w:spacing w:before="68" w:line="413" w:lineRule="exact"/>
        <w:ind w:right="47"/>
        <w:jc w:val="right"/>
        <w:rPr>
          <w:color w:val="auto"/>
          <w:sz w:val="21"/>
          <w:szCs w:val="21"/>
        </w:rPr>
      </w:pPr>
      <w:r>
        <w:rPr>
          <w:color w:val="auto"/>
          <w:spacing w:val="-4"/>
          <w:position w:val="15"/>
          <w:sz w:val="21"/>
          <w:szCs w:val="21"/>
        </w:rPr>
        <w:t>4.3</w:t>
      </w:r>
      <w:r>
        <w:rPr>
          <w:color w:val="auto"/>
          <w:spacing w:val="-25"/>
          <w:position w:val="15"/>
          <w:sz w:val="21"/>
          <w:szCs w:val="21"/>
        </w:rPr>
        <w:t xml:space="preserve"> </w:t>
      </w:r>
      <w:r>
        <w:rPr>
          <w:color w:val="auto"/>
          <w:spacing w:val="-4"/>
          <w:position w:val="15"/>
          <w:sz w:val="21"/>
          <w:szCs w:val="21"/>
        </w:rPr>
        <w:t>投标文件报价同时出现两种以上不一致的，</w:t>
      </w:r>
      <w:r>
        <w:rPr>
          <w:color w:val="auto"/>
          <w:spacing w:val="-20"/>
          <w:position w:val="15"/>
          <w:sz w:val="21"/>
          <w:szCs w:val="21"/>
        </w:rPr>
        <w:t xml:space="preserve"> </w:t>
      </w:r>
      <w:r>
        <w:rPr>
          <w:color w:val="auto"/>
          <w:spacing w:val="-4"/>
          <w:position w:val="15"/>
          <w:sz w:val="21"/>
          <w:szCs w:val="21"/>
        </w:rPr>
        <w:t>按照前款规定的顺序修正。修正后的报价由投</w:t>
      </w:r>
    </w:p>
    <w:p w14:paraId="6A60B484">
      <w:pPr>
        <w:pStyle w:val="3"/>
        <w:spacing w:line="219" w:lineRule="auto"/>
        <w:ind w:left="37"/>
        <w:rPr>
          <w:color w:val="auto"/>
          <w:sz w:val="21"/>
          <w:szCs w:val="21"/>
        </w:rPr>
      </w:pPr>
      <w:r>
        <w:rPr>
          <w:color w:val="auto"/>
          <w:spacing w:val="-1"/>
          <w:sz w:val="21"/>
          <w:szCs w:val="21"/>
        </w:rPr>
        <w:t>标人代表签字或者加盖单位章确认后产生约束力，投标人不确认的，其投标无效。</w:t>
      </w:r>
    </w:p>
    <w:p w14:paraId="2BF6157A">
      <w:pPr>
        <w:spacing w:line="241" w:lineRule="auto"/>
        <w:rPr>
          <w:rFonts w:ascii="Arial"/>
          <w:color w:val="auto"/>
          <w:sz w:val="21"/>
        </w:rPr>
      </w:pPr>
    </w:p>
    <w:p w14:paraId="7293B08C">
      <w:pPr>
        <w:pStyle w:val="3"/>
        <w:spacing w:before="69" w:line="361" w:lineRule="auto"/>
        <w:ind w:left="36" w:right="51" w:firstLine="422"/>
        <w:rPr>
          <w:color w:val="auto"/>
          <w:sz w:val="21"/>
          <w:szCs w:val="21"/>
        </w:rPr>
      </w:pPr>
      <w:r>
        <w:rPr>
          <w:color w:val="auto"/>
          <w:spacing w:val="-5"/>
          <w:sz w:val="21"/>
          <w:szCs w:val="21"/>
        </w:rPr>
        <w:t>4.4</w:t>
      </w:r>
      <w:r>
        <w:rPr>
          <w:color w:val="auto"/>
          <w:spacing w:val="-42"/>
          <w:sz w:val="21"/>
          <w:szCs w:val="21"/>
        </w:rPr>
        <w:t xml:space="preserve"> </w:t>
      </w:r>
      <w:r>
        <w:rPr>
          <w:color w:val="auto"/>
          <w:spacing w:val="-5"/>
          <w:sz w:val="21"/>
          <w:szCs w:val="21"/>
        </w:rPr>
        <w:t>投标人的澄清、说明或者补正应当采用书面形式，并加盖公章，</w:t>
      </w:r>
      <w:r>
        <w:rPr>
          <w:color w:val="auto"/>
          <w:spacing w:val="39"/>
          <w:sz w:val="21"/>
          <w:szCs w:val="21"/>
        </w:rPr>
        <w:t xml:space="preserve"> </w:t>
      </w:r>
      <w:r>
        <w:rPr>
          <w:color w:val="auto"/>
          <w:spacing w:val="-5"/>
          <w:sz w:val="21"/>
          <w:szCs w:val="21"/>
        </w:rPr>
        <w:t>或者由法定代</w:t>
      </w:r>
      <w:r>
        <w:rPr>
          <w:color w:val="auto"/>
          <w:spacing w:val="-6"/>
          <w:sz w:val="21"/>
          <w:szCs w:val="21"/>
        </w:rPr>
        <w:t>表人或其授</w:t>
      </w:r>
      <w:r>
        <w:rPr>
          <w:color w:val="auto"/>
          <w:sz w:val="21"/>
          <w:szCs w:val="21"/>
        </w:rPr>
        <w:t xml:space="preserve"> 权的代表签字，并按评标委员会的通知要求递交。投标人的澄清、说明或者补正不</w:t>
      </w:r>
      <w:r>
        <w:rPr>
          <w:color w:val="auto"/>
          <w:spacing w:val="-1"/>
          <w:sz w:val="21"/>
          <w:szCs w:val="21"/>
        </w:rPr>
        <w:t>得超出投标文</w:t>
      </w:r>
    </w:p>
    <w:p w14:paraId="4391CEB9">
      <w:pPr>
        <w:pStyle w:val="3"/>
        <w:spacing w:before="1" w:line="220" w:lineRule="auto"/>
        <w:ind w:left="36"/>
        <w:rPr>
          <w:color w:val="auto"/>
          <w:sz w:val="21"/>
          <w:szCs w:val="21"/>
        </w:rPr>
      </w:pPr>
      <w:r>
        <w:rPr>
          <w:color w:val="auto"/>
          <w:spacing w:val="-1"/>
          <w:sz w:val="21"/>
          <w:szCs w:val="21"/>
        </w:rPr>
        <w:t>件的范围或者改变投标文件的实质性内容。</w:t>
      </w:r>
    </w:p>
    <w:p w14:paraId="1FA77509">
      <w:pPr>
        <w:spacing w:line="241" w:lineRule="auto"/>
        <w:rPr>
          <w:rFonts w:ascii="Arial"/>
          <w:color w:val="auto"/>
          <w:sz w:val="21"/>
        </w:rPr>
      </w:pPr>
    </w:p>
    <w:p w14:paraId="302520A5">
      <w:pPr>
        <w:pStyle w:val="3"/>
        <w:spacing w:before="68" w:line="220" w:lineRule="auto"/>
        <w:ind w:left="459"/>
        <w:rPr>
          <w:color w:val="auto"/>
          <w:sz w:val="21"/>
          <w:szCs w:val="21"/>
        </w:rPr>
      </w:pPr>
      <w:r>
        <w:rPr>
          <w:color w:val="auto"/>
          <w:spacing w:val="-3"/>
          <w:sz w:val="21"/>
          <w:szCs w:val="21"/>
        </w:rPr>
        <w:t>4.5</w:t>
      </w:r>
      <w:r>
        <w:rPr>
          <w:color w:val="auto"/>
          <w:spacing w:val="-43"/>
          <w:sz w:val="21"/>
          <w:szCs w:val="21"/>
        </w:rPr>
        <w:t xml:space="preserve"> </w:t>
      </w:r>
      <w:r>
        <w:rPr>
          <w:color w:val="auto"/>
          <w:spacing w:val="-3"/>
          <w:sz w:val="21"/>
          <w:szCs w:val="21"/>
        </w:rPr>
        <w:t>有效的书面澄清材料，是投标文件的补充材料，</w:t>
      </w:r>
      <w:r>
        <w:rPr>
          <w:color w:val="auto"/>
          <w:spacing w:val="-25"/>
          <w:sz w:val="21"/>
          <w:szCs w:val="21"/>
        </w:rPr>
        <w:t xml:space="preserve"> </w:t>
      </w:r>
      <w:r>
        <w:rPr>
          <w:color w:val="auto"/>
          <w:spacing w:val="-3"/>
          <w:sz w:val="21"/>
          <w:szCs w:val="21"/>
        </w:rPr>
        <w:t>成为投标</w:t>
      </w:r>
      <w:r>
        <w:rPr>
          <w:color w:val="auto"/>
          <w:spacing w:val="-4"/>
          <w:sz w:val="21"/>
          <w:szCs w:val="21"/>
        </w:rPr>
        <w:t>文件的组成部分。</w:t>
      </w:r>
    </w:p>
    <w:p w14:paraId="0A145ABE">
      <w:pPr>
        <w:spacing w:line="241" w:lineRule="auto"/>
        <w:rPr>
          <w:rFonts w:ascii="Arial"/>
          <w:color w:val="auto"/>
          <w:sz w:val="21"/>
        </w:rPr>
      </w:pPr>
    </w:p>
    <w:p w14:paraId="1D855C5B">
      <w:pPr>
        <w:pStyle w:val="3"/>
        <w:spacing w:before="69" w:line="361" w:lineRule="auto"/>
        <w:ind w:left="54" w:right="53" w:firstLine="404"/>
        <w:rPr>
          <w:color w:val="auto"/>
          <w:sz w:val="21"/>
          <w:szCs w:val="21"/>
        </w:rPr>
      </w:pPr>
      <w:r>
        <w:rPr>
          <w:color w:val="auto"/>
          <w:spacing w:val="-3"/>
          <w:sz w:val="21"/>
          <w:szCs w:val="21"/>
        </w:rPr>
        <w:t>4.6</w:t>
      </w:r>
      <w:r>
        <w:rPr>
          <w:color w:val="auto"/>
          <w:spacing w:val="-45"/>
          <w:sz w:val="21"/>
          <w:szCs w:val="21"/>
        </w:rPr>
        <w:t xml:space="preserve"> </w:t>
      </w:r>
      <w:r>
        <w:rPr>
          <w:color w:val="auto"/>
          <w:spacing w:val="-3"/>
          <w:sz w:val="21"/>
          <w:szCs w:val="21"/>
        </w:rPr>
        <w:t>评标委员会认为投标人的报价明显低于其他通过符合性审查投标人的报价，</w:t>
      </w:r>
      <w:r>
        <w:rPr>
          <w:color w:val="auto"/>
          <w:spacing w:val="-48"/>
          <w:sz w:val="21"/>
          <w:szCs w:val="21"/>
        </w:rPr>
        <w:t xml:space="preserve"> </w:t>
      </w:r>
      <w:r>
        <w:rPr>
          <w:color w:val="auto"/>
          <w:spacing w:val="-3"/>
          <w:sz w:val="21"/>
          <w:szCs w:val="21"/>
        </w:rPr>
        <w:t>有可能影响产</w:t>
      </w:r>
      <w:r>
        <w:rPr>
          <w:color w:val="auto"/>
          <w:sz w:val="21"/>
          <w:szCs w:val="21"/>
        </w:rPr>
        <w:t xml:space="preserve"> </w:t>
      </w:r>
      <w:r>
        <w:rPr>
          <w:color w:val="auto"/>
          <w:spacing w:val="-5"/>
          <w:sz w:val="21"/>
          <w:szCs w:val="21"/>
        </w:rPr>
        <w:t>品质量或者不能诚信履约的， 应当要求其在评标现场合理的时间内</w:t>
      </w:r>
      <w:r>
        <w:rPr>
          <w:color w:val="auto"/>
          <w:spacing w:val="-6"/>
          <w:sz w:val="21"/>
          <w:szCs w:val="21"/>
        </w:rPr>
        <w:t>提供书面说明， 必要时提交相</w:t>
      </w:r>
    </w:p>
    <w:p w14:paraId="02C31AA6">
      <w:pPr>
        <w:pStyle w:val="3"/>
        <w:spacing w:line="219" w:lineRule="auto"/>
        <w:ind w:left="40"/>
        <w:rPr>
          <w:color w:val="auto"/>
          <w:sz w:val="21"/>
          <w:szCs w:val="21"/>
        </w:rPr>
      </w:pPr>
      <w:r>
        <w:rPr>
          <w:color w:val="auto"/>
          <w:spacing w:val="-3"/>
          <w:sz w:val="21"/>
          <w:szCs w:val="21"/>
        </w:rPr>
        <w:t>关证明材料；投标人不能证明其报价合理性的， 评标委</w:t>
      </w:r>
      <w:r>
        <w:rPr>
          <w:color w:val="auto"/>
          <w:spacing w:val="-4"/>
          <w:sz w:val="21"/>
          <w:szCs w:val="21"/>
        </w:rPr>
        <w:t>员会应当将其作为投标无效处理。</w:t>
      </w:r>
    </w:p>
    <w:p w14:paraId="5921A35E">
      <w:pPr>
        <w:spacing w:before="316" w:line="219" w:lineRule="auto"/>
        <w:ind w:left="32"/>
        <w:outlineLvl w:val="2"/>
        <w:rPr>
          <w:rFonts w:ascii="黑体" w:hAnsi="黑体" w:eastAsia="黑体" w:cs="黑体"/>
          <w:color w:val="auto"/>
          <w:sz w:val="24"/>
          <w:szCs w:val="24"/>
        </w:rPr>
      </w:pPr>
      <w:bookmarkStart w:id="87" w:name="_Toc26959"/>
      <w:bookmarkStart w:id="88" w:name="_Toc19816"/>
      <w:bookmarkStart w:id="89" w:name="_Toc20197"/>
      <w:r>
        <w:rPr>
          <w:rFonts w:ascii="黑体" w:hAnsi="黑体" w:eastAsia="黑体" w:cs="黑体"/>
          <w:color w:val="auto"/>
          <w:sz w:val="24"/>
          <w:szCs w:val="24"/>
          <w14:textOutline w14:w="4354" w14:cap="flat" w14:cmpd="sng">
            <w14:solidFill>
              <w14:srgbClr w14:val="000000"/>
            </w14:solidFill>
            <w14:prstDash w14:val="solid"/>
            <w14:miter w14:val="0"/>
          </w14:textOutline>
        </w:rPr>
        <w:t>5．投标文件的比较与评价</w:t>
      </w:r>
      <w:bookmarkEnd w:id="87"/>
      <w:bookmarkEnd w:id="88"/>
      <w:bookmarkEnd w:id="89"/>
    </w:p>
    <w:p w14:paraId="12952949">
      <w:pPr>
        <w:spacing w:line="265" w:lineRule="auto"/>
        <w:rPr>
          <w:rFonts w:ascii="Arial"/>
          <w:color w:val="auto"/>
          <w:sz w:val="21"/>
        </w:rPr>
      </w:pPr>
    </w:p>
    <w:p w14:paraId="35024F5D">
      <w:pPr>
        <w:pStyle w:val="3"/>
        <w:spacing w:before="69" w:line="408" w:lineRule="exact"/>
        <w:ind w:right="52"/>
        <w:jc w:val="right"/>
        <w:rPr>
          <w:color w:val="auto"/>
          <w:sz w:val="21"/>
          <w:szCs w:val="21"/>
        </w:rPr>
      </w:pPr>
      <w:r>
        <w:rPr>
          <w:color w:val="auto"/>
          <w:spacing w:val="-3"/>
          <w:position w:val="15"/>
          <w:sz w:val="21"/>
          <w:szCs w:val="21"/>
        </w:rPr>
        <w:t>5.1</w:t>
      </w:r>
      <w:r>
        <w:rPr>
          <w:color w:val="auto"/>
          <w:spacing w:val="-45"/>
          <w:position w:val="15"/>
          <w:sz w:val="21"/>
          <w:szCs w:val="21"/>
        </w:rPr>
        <w:t xml:space="preserve"> </w:t>
      </w:r>
      <w:r>
        <w:rPr>
          <w:color w:val="auto"/>
          <w:spacing w:val="-3"/>
          <w:position w:val="15"/>
          <w:sz w:val="21"/>
          <w:szCs w:val="21"/>
        </w:rPr>
        <w:t>评标委员会依法按照本章第三节“投标文件的比较与评价”规定</w:t>
      </w:r>
      <w:r>
        <w:rPr>
          <w:color w:val="auto"/>
          <w:spacing w:val="-4"/>
          <w:position w:val="15"/>
          <w:sz w:val="21"/>
          <w:szCs w:val="21"/>
        </w:rPr>
        <w:t>，</w:t>
      </w:r>
      <w:r>
        <w:rPr>
          <w:color w:val="auto"/>
          <w:spacing w:val="-41"/>
          <w:position w:val="15"/>
          <w:sz w:val="21"/>
          <w:szCs w:val="21"/>
        </w:rPr>
        <w:t xml:space="preserve"> </w:t>
      </w:r>
      <w:r>
        <w:rPr>
          <w:color w:val="auto"/>
          <w:spacing w:val="-4"/>
          <w:position w:val="15"/>
          <w:sz w:val="21"/>
          <w:szCs w:val="21"/>
        </w:rPr>
        <w:t>对资格性检查和符合性</w:t>
      </w:r>
    </w:p>
    <w:p w14:paraId="18AA7F59">
      <w:pPr>
        <w:pStyle w:val="3"/>
        <w:spacing w:line="219" w:lineRule="auto"/>
        <w:ind w:left="37"/>
        <w:rPr>
          <w:color w:val="auto"/>
          <w:sz w:val="21"/>
          <w:szCs w:val="21"/>
        </w:rPr>
      </w:pPr>
      <w:r>
        <w:rPr>
          <w:color w:val="auto"/>
          <w:spacing w:val="-2"/>
          <w:sz w:val="21"/>
          <w:szCs w:val="21"/>
        </w:rPr>
        <w:t>检查合格的投标文件进行比较和评价。</w:t>
      </w:r>
    </w:p>
    <w:p w14:paraId="695D422A">
      <w:pPr>
        <w:spacing w:line="247" w:lineRule="auto"/>
        <w:rPr>
          <w:rFonts w:ascii="Arial"/>
          <w:color w:val="auto"/>
          <w:sz w:val="21"/>
        </w:rPr>
      </w:pPr>
    </w:p>
    <w:p w14:paraId="6FD8A128">
      <w:pPr>
        <w:pStyle w:val="3"/>
        <w:spacing w:before="69" w:line="220" w:lineRule="auto"/>
        <w:ind w:left="464"/>
        <w:rPr>
          <w:color w:val="auto"/>
          <w:sz w:val="21"/>
          <w:szCs w:val="21"/>
        </w:rPr>
      </w:pPr>
      <w:r>
        <w:rPr>
          <w:color w:val="auto"/>
          <w:spacing w:val="-4"/>
          <w:sz w:val="21"/>
          <w:szCs w:val="21"/>
        </w:rPr>
        <w:t>5.2</w:t>
      </w:r>
      <w:r>
        <w:rPr>
          <w:color w:val="auto"/>
          <w:spacing w:val="-39"/>
          <w:sz w:val="21"/>
          <w:szCs w:val="21"/>
        </w:rPr>
        <w:t xml:space="preserve"> </w:t>
      </w:r>
      <w:r>
        <w:rPr>
          <w:color w:val="auto"/>
          <w:spacing w:val="-4"/>
          <w:sz w:val="21"/>
          <w:szCs w:val="21"/>
        </w:rPr>
        <w:t>单一产品采购项目：</w:t>
      </w:r>
    </w:p>
    <w:p w14:paraId="2026A53A">
      <w:pPr>
        <w:spacing w:line="242" w:lineRule="auto"/>
        <w:rPr>
          <w:rFonts w:ascii="Arial"/>
          <w:color w:val="auto"/>
          <w:sz w:val="21"/>
        </w:rPr>
      </w:pPr>
    </w:p>
    <w:p w14:paraId="028CA919">
      <w:pPr>
        <w:pStyle w:val="3"/>
        <w:spacing w:before="69" w:line="360" w:lineRule="auto"/>
        <w:ind w:left="37" w:firstLine="428"/>
        <w:rPr>
          <w:color w:val="auto"/>
          <w:sz w:val="21"/>
          <w:szCs w:val="21"/>
        </w:rPr>
      </w:pPr>
      <w:r>
        <w:rPr>
          <w:color w:val="auto"/>
          <w:spacing w:val="-4"/>
          <w:sz w:val="21"/>
          <w:szCs w:val="21"/>
        </w:rPr>
        <w:t>（1）最低评标价法：提供相同品牌产品的不同投标人参加同一合同项下投标的，</w:t>
      </w:r>
      <w:r>
        <w:rPr>
          <w:color w:val="auto"/>
          <w:spacing w:val="44"/>
          <w:sz w:val="21"/>
          <w:szCs w:val="21"/>
        </w:rPr>
        <w:t xml:space="preserve"> </w:t>
      </w:r>
      <w:r>
        <w:rPr>
          <w:color w:val="auto"/>
          <w:spacing w:val="-4"/>
          <w:sz w:val="21"/>
          <w:szCs w:val="21"/>
        </w:rPr>
        <w:t>以其中通过</w:t>
      </w:r>
      <w:r>
        <w:rPr>
          <w:color w:val="auto"/>
          <w:sz w:val="21"/>
          <w:szCs w:val="21"/>
        </w:rPr>
        <w:t xml:space="preserve"> </w:t>
      </w:r>
      <w:r>
        <w:rPr>
          <w:color w:val="auto"/>
          <w:spacing w:val="-7"/>
          <w:sz w:val="21"/>
          <w:szCs w:val="21"/>
        </w:rPr>
        <w:t>资格审查、符合性审查且报价最低的参加评标， 其他投标无效；</w:t>
      </w:r>
      <w:r>
        <w:rPr>
          <w:color w:val="auto"/>
          <w:spacing w:val="65"/>
          <w:sz w:val="21"/>
          <w:szCs w:val="21"/>
        </w:rPr>
        <w:t xml:space="preserve"> </w:t>
      </w:r>
      <w:r>
        <w:rPr>
          <w:color w:val="auto"/>
          <w:spacing w:val="-7"/>
          <w:sz w:val="21"/>
          <w:szCs w:val="21"/>
        </w:rPr>
        <w:t>报价相同的，按照</w:t>
      </w:r>
      <w:r>
        <w:rPr>
          <w:color w:val="auto"/>
          <w:spacing w:val="-7"/>
          <w:sz w:val="21"/>
          <w:szCs w:val="21"/>
          <w14:textOutline w14:w="3831" w14:cap="flat" w14:cmpd="sng">
            <w14:solidFill>
              <w14:srgbClr w14:val="000000"/>
            </w14:solidFill>
            <w14:prstDash w14:val="solid"/>
            <w14:miter w14:val="0"/>
          </w14:textOutline>
        </w:rPr>
        <w:t>【评标方法及</w:t>
      </w:r>
      <w:r>
        <w:rPr>
          <w:color w:val="auto"/>
          <w:spacing w:val="-7"/>
          <w:sz w:val="21"/>
          <w:szCs w:val="21"/>
        </w:rPr>
        <w:t xml:space="preserve">  </w:t>
      </w:r>
      <w:r>
        <w:rPr>
          <w:color w:val="auto"/>
          <w:spacing w:val="-1"/>
          <w:sz w:val="21"/>
          <w:szCs w:val="21"/>
          <w14:textOutline w14:w="3831" w14:cap="flat" w14:cmpd="sng">
            <w14:solidFill>
              <w14:srgbClr w14:val="000000"/>
            </w14:solidFill>
            <w14:prstDash w14:val="solid"/>
            <w14:miter w14:val="0"/>
          </w14:textOutline>
        </w:rPr>
        <w:t>标准前附表】</w:t>
      </w:r>
      <w:r>
        <w:rPr>
          <w:color w:val="auto"/>
          <w:spacing w:val="-1"/>
          <w:sz w:val="21"/>
          <w:szCs w:val="21"/>
        </w:rPr>
        <w:t>规定的方式确定一个参加评标的投标人，招标</w:t>
      </w:r>
      <w:r>
        <w:rPr>
          <w:color w:val="auto"/>
          <w:spacing w:val="-2"/>
          <w:sz w:val="21"/>
          <w:szCs w:val="21"/>
        </w:rPr>
        <w:t>文件未规定的采取随机抽取方式确定，</w:t>
      </w:r>
    </w:p>
    <w:p w14:paraId="2321C4FE">
      <w:pPr>
        <w:pStyle w:val="3"/>
        <w:spacing w:line="221" w:lineRule="auto"/>
        <w:ind w:left="37"/>
        <w:rPr>
          <w:color w:val="auto"/>
          <w:sz w:val="21"/>
          <w:szCs w:val="21"/>
        </w:rPr>
      </w:pPr>
      <w:r>
        <w:rPr>
          <w:color w:val="auto"/>
          <w:spacing w:val="-1"/>
          <w:sz w:val="21"/>
          <w:szCs w:val="21"/>
        </w:rPr>
        <w:t>其他</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3017B3F6">
      <w:pPr>
        <w:spacing w:line="241" w:lineRule="auto"/>
        <w:rPr>
          <w:rFonts w:ascii="Arial"/>
          <w:color w:val="auto"/>
          <w:sz w:val="21"/>
        </w:rPr>
      </w:pPr>
    </w:p>
    <w:p w14:paraId="329AC7CB">
      <w:pPr>
        <w:pStyle w:val="3"/>
        <w:spacing w:before="69" w:line="360" w:lineRule="auto"/>
        <w:ind w:left="37" w:right="53" w:firstLine="428"/>
        <w:jc w:val="both"/>
        <w:rPr>
          <w:color w:val="auto"/>
          <w:sz w:val="21"/>
          <w:szCs w:val="21"/>
        </w:rPr>
      </w:pPr>
      <w:r>
        <w:rPr>
          <w:color w:val="auto"/>
          <w:spacing w:val="-3"/>
          <w:sz w:val="21"/>
          <w:szCs w:val="21"/>
        </w:rPr>
        <w:t>（2）综合评分法： 提供相同品牌产品且通过资格审查、符合性审查的不同投标人参加同一合</w:t>
      </w:r>
      <w:r>
        <w:rPr>
          <w:color w:val="auto"/>
          <w:spacing w:val="5"/>
          <w:sz w:val="21"/>
          <w:szCs w:val="21"/>
        </w:rPr>
        <w:t xml:space="preserve"> </w:t>
      </w:r>
      <w:r>
        <w:rPr>
          <w:color w:val="auto"/>
          <w:spacing w:val="-9"/>
          <w:sz w:val="21"/>
          <w:szCs w:val="21"/>
        </w:rPr>
        <w:t>同项下投标的，</w:t>
      </w:r>
      <w:r>
        <w:rPr>
          <w:color w:val="auto"/>
          <w:spacing w:val="-51"/>
          <w:sz w:val="21"/>
          <w:szCs w:val="21"/>
        </w:rPr>
        <w:t xml:space="preserve"> </w:t>
      </w:r>
      <w:r>
        <w:rPr>
          <w:color w:val="auto"/>
          <w:spacing w:val="-9"/>
          <w:sz w:val="21"/>
          <w:szCs w:val="21"/>
        </w:rPr>
        <w:t>评审后得分最高的同品牌投标人获得中标人推荐资格；</w:t>
      </w:r>
      <w:r>
        <w:rPr>
          <w:color w:val="auto"/>
          <w:spacing w:val="-23"/>
          <w:sz w:val="21"/>
          <w:szCs w:val="21"/>
        </w:rPr>
        <w:t xml:space="preserve"> </w:t>
      </w:r>
      <w:r>
        <w:rPr>
          <w:color w:val="auto"/>
          <w:spacing w:val="-9"/>
          <w:sz w:val="21"/>
          <w:szCs w:val="21"/>
        </w:rPr>
        <w:t>评审得分相同的，</w:t>
      </w:r>
      <w:r>
        <w:rPr>
          <w:color w:val="auto"/>
          <w:spacing w:val="24"/>
          <w:sz w:val="21"/>
          <w:szCs w:val="21"/>
        </w:rPr>
        <w:t xml:space="preserve"> </w:t>
      </w:r>
      <w:r>
        <w:rPr>
          <w:color w:val="auto"/>
          <w:spacing w:val="-9"/>
          <w:sz w:val="21"/>
          <w:szCs w:val="21"/>
        </w:rPr>
        <w:t>按照</w:t>
      </w:r>
      <w:r>
        <w:rPr>
          <w:color w:val="auto"/>
          <w:spacing w:val="-9"/>
          <w:sz w:val="21"/>
          <w:szCs w:val="21"/>
          <w14:textOutline w14:w="3831" w14:cap="flat" w14:cmpd="sng">
            <w14:solidFill>
              <w14:srgbClr w14:val="000000"/>
            </w14:solidFill>
            <w14:prstDash w14:val="solid"/>
            <w14:miter w14:val="0"/>
          </w14:textOutline>
        </w:rPr>
        <w:t>【评</w:t>
      </w:r>
      <w:r>
        <w:rPr>
          <w:color w:val="auto"/>
          <w:sz w:val="21"/>
          <w:szCs w:val="21"/>
        </w:rPr>
        <w:t xml:space="preserve"> </w:t>
      </w:r>
      <w:r>
        <w:rPr>
          <w:color w:val="auto"/>
          <w:spacing w:val="-2"/>
          <w:sz w:val="21"/>
          <w:szCs w:val="21"/>
          <w14:textOutline w14:w="3831" w14:cap="flat" w14:cmpd="sng">
            <w14:solidFill>
              <w14:srgbClr w14:val="000000"/>
            </w14:solidFill>
            <w14:prstDash w14:val="solid"/>
            <w14:miter w14:val="0"/>
          </w14:textOutline>
        </w:rPr>
        <w:t>标方法及标准前附表】</w:t>
      </w:r>
      <w:r>
        <w:rPr>
          <w:color w:val="auto"/>
          <w:spacing w:val="-2"/>
          <w:sz w:val="21"/>
          <w:szCs w:val="21"/>
        </w:rPr>
        <w:t>规定的方式确定一个投标人获得中标人</w:t>
      </w:r>
      <w:r>
        <w:rPr>
          <w:color w:val="auto"/>
          <w:spacing w:val="-3"/>
          <w:sz w:val="21"/>
          <w:szCs w:val="21"/>
        </w:rPr>
        <w:t>推荐资格， 招标文件未规定的采取</w:t>
      </w:r>
    </w:p>
    <w:p w14:paraId="16AFBF6D">
      <w:pPr>
        <w:pStyle w:val="3"/>
        <w:spacing w:before="1" w:line="219" w:lineRule="auto"/>
        <w:ind w:left="48"/>
        <w:rPr>
          <w:color w:val="auto"/>
          <w:sz w:val="21"/>
          <w:szCs w:val="21"/>
        </w:rPr>
      </w:pPr>
      <w:r>
        <w:rPr>
          <w:color w:val="auto"/>
          <w:spacing w:val="-5"/>
          <w:sz w:val="21"/>
          <w:szCs w:val="21"/>
        </w:rPr>
        <w:t>随机抽取方式确定， 其他同品牌投标人</w:t>
      </w:r>
      <w:r>
        <w:rPr>
          <w:color w:val="auto"/>
          <w:spacing w:val="-5"/>
          <w:sz w:val="21"/>
          <w:szCs w:val="21"/>
          <w14:textOutline w14:w="3831" w14:cap="flat" w14:cmpd="sng">
            <w14:solidFill>
              <w14:srgbClr w14:val="000000"/>
            </w14:solidFill>
            <w14:prstDash w14:val="solid"/>
            <w14:miter w14:val="0"/>
          </w14:textOutline>
        </w:rPr>
        <w:t>不作为中标候选人</w:t>
      </w:r>
      <w:r>
        <w:rPr>
          <w:color w:val="auto"/>
          <w:spacing w:val="-5"/>
          <w:sz w:val="21"/>
          <w:szCs w:val="21"/>
        </w:rPr>
        <w:t>。</w:t>
      </w:r>
    </w:p>
    <w:p w14:paraId="7B3C3618">
      <w:pPr>
        <w:spacing w:line="241" w:lineRule="auto"/>
        <w:rPr>
          <w:rFonts w:ascii="Arial"/>
          <w:color w:val="auto"/>
          <w:sz w:val="21"/>
        </w:rPr>
      </w:pPr>
    </w:p>
    <w:p w14:paraId="4BDED9B9">
      <w:pPr>
        <w:pStyle w:val="3"/>
        <w:spacing w:before="69" w:line="412" w:lineRule="exact"/>
        <w:ind w:right="52"/>
        <w:jc w:val="center"/>
        <w:rPr>
          <w:color w:val="auto"/>
          <w:sz w:val="21"/>
          <w:szCs w:val="21"/>
        </w:rPr>
      </w:pPr>
      <w:r>
        <w:rPr>
          <w:color w:val="auto"/>
          <w:spacing w:val="-8"/>
          <w:position w:val="15"/>
          <w:sz w:val="21"/>
          <w:szCs w:val="21"/>
        </w:rPr>
        <w:t>5.3</w:t>
      </w:r>
      <w:r>
        <w:rPr>
          <w:color w:val="auto"/>
          <w:spacing w:val="-40"/>
          <w:position w:val="15"/>
          <w:sz w:val="21"/>
          <w:szCs w:val="21"/>
        </w:rPr>
        <w:t xml:space="preserve"> </w:t>
      </w:r>
      <w:r>
        <w:rPr>
          <w:color w:val="auto"/>
          <w:spacing w:val="-8"/>
          <w:position w:val="15"/>
          <w:sz w:val="21"/>
          <w:szCs w:val="21"/>
        </w:rPr>
        <w:t>非单一产品采购项目： 多家投标人提供的核心产品品牌相同的，</w:t>
      </w:r>
      <w:r>
        <w:rPr>
          <w:color w:val="auto"/>
          <w:spacing w:val="-41"/>
          <w:position w:val="15"/>
          <w:sz w:val="21"/>
          <w:szCs w:val="21"/>
        </w:rPr>
        <w:t xml:space="preserve"> </w:t>
      </w:r>
      <w:r>
        <w:rPr>
          <w:color w:val="auto"/>
          <w:spacing w:val="-8"/>
          <w:position w:val="15"/>
          <w:sz w:val="21"/>
          <w:szCs w:val="21"/>
        </w:rPr>
        <w:t>视为相同品牌， 按本章本</w:t>
      </w:r>
    </w:p>
    <w:p w14:paraId="0C6F9E9C">
      <w:pPr>
        <w:pStyle w:val="3"/>
        <w:spacing w:before="1" w:line="220" w:lineRule="auto"/>
        <w:ind w:left="37"/>
        <w:rPr>
          <w:color w:val="auto"/>
          <w:sz w:val="21"/>
          <w:szCs w:val="21"/>
        </w:rPr>
      </w:pPr>
      <w:r>
        <w:rPr>
          <w:color w:val="auto"/>
          <w:spacing w:val="-1"/>
          <w:sz w:val="21"/>
          <w:szCs w:val="21"/>
        </w:rPr>
        <w:t>节第 5.2</w:t>
      </w:r>
      <w:r>
        <w:rPr>
          <w:color w:val="auto"/>
          <w:spacing w:val="9"/>
          <w:sz w:val="21"/>
          <w:szCs w:val="21"/>
        </w:rPr>
        <w:t xml:space="preserve"> </w:t>
      </w:r>
      <w:r>
        <w:rPr>
          <w:color w:val="auto"/>
          <w:spacing w:val="-1"/>
          <w:sz w:val="21"/>
          <w:szCs w:val="21"/>
        </w:rPr>
        <w:t>款规定处理。</w:t>
      </w:r>
    </w:p>
    <w:p w14:paraId="38510B27">
      <w:pPr>
        <w:rPr>
          <w:rFonts w:ascii="Arial"/>
          <w:color w:val="auto"/>
          <w:sz w:val="21"/>
        </w:rPr>
      </w:pPr>
    </w:p>
    <w:p w14:paraId="68EF2B18">
      <w:pPr>
        <w:pStyle w:val="3"/>
        <w:spacing w:before="69" w:line="220" w:lineRule="auto"/>
        <w:ind w:left="464"/>
        <w:rPr>
          <w:color w:val="auto"/>
          <w:sz w:val="21"/>
          <w:szCs w:val="21"/>
        </w:rPr>
      </w:pPr>
      <w:r>
        <w:rPr>
          <w:color w:val="auto"/>
          <w:spacing w:val="-5"/>
          <w:sz w:val="21"/>
          <w:szCs w:val="21"/>
        </w:rPr>
        <w:t>5.4</w:t>
      </w:r>
      <w:r>
        <w:rPr>
          <w:color w:val="auto"/>
          <w:spacing w:val="-43"/>
          <w:sz w:val="21"/>
          <w:szCs w:val="21"/>
        </w:rPr>
        <w:t xml:space="preserve"> </w:t>
      </w:r>
      <w:r>
        <w:rPr>
          <w:color w:val="auto"/>
          <w:spacing w:val="-5"/>
          <w:sz w:val="21"/>
          <w:szCs w:val="21"/>
        </w:rPr>
        <w:t>政府采购政策：</w:t>
      </w:r>
    </w:p>
    <w:p w14:paraId="59F5B54C">
      <w:pPr>
        <w:spacing w:line="242" w:lineRule="auto"/>
        <w:rPr>
          <w:rFonts w:ascii="Arial"/>
          <w:color w:val="auto"/>
          <w:sz w:val="21"/>
        </w:rPr>
      </w:pPr>
    </w:p>
    <w:p w14:paraId="0B633BC4">
      <w:pPr>
        <w:pStyle w:val="3"/>
        <w:spacing w:before="69" w:line="412" w:lineRule="exact"/>
        <w:ind w:right="45"/>
        <w:jc w:val="right"/>
        <w:rPr>
          <w:color w:val="auto"/>
          <w:sz w:val="21"/>
          <w:szCs w:val="21"/>
        </w:rPr>
      </w:pPr>
      <w:r>
        <w:rPr>
          <w:color w:val="auto"/>
          <w:spacing w:val="-2"/>
          <w:position w:val="15"/>
          <w:sz w:val="21"/>
          <w:szCs w:val="21"/>
        </w:rPr>
        <w:t>（1）价格评审优惠：</w:t>
      </w:r>
      <w:r>
        <w:rPr>
          <w:color w:val="auto"/>
          <w:spacing w:val="-22"/>
          <w:position w:val="15"/>
          <w:sz w:val="21"/>
          <w:szCs w:val="21"/>
        </w:rPr>
        <w:t xml:space="preserve"> </w:t>
      </w:r>
      <w:r>
        <w:rPr>
          <w:color w:val="auto"/>
          <w:spacing w:val="-2"/>
          <w:position w:val="15"/>
          <w:sz w:val="21"/>
          <w:szCs w:val="21"/>
        </w:rPr>
        <w:t>评审时按</w:t>
      </w:r>
      <w:r>
        <w:rPr>
          <w:color w:val="auto"/>
          <w:spacing w:val="-2"/>
          <w:position w:val="15"/>
          <w:sz w:val="21"/>
          <w:szCs w:val="21"/>
          <w14:textOutline w14:w="3831" w14:cap="flat" w14:cmpd="sng">
            <w14:solidFill>
              <w14:srgbClr w14:val="000000"/>
            </w14:solidFill>
            <w14:prstDash w14:val="solid"/>
            <w14:miter w14:val="0"/>
          </w14:textOutline>
        </w:rPr>
        <w:t>【评标方法及标准前附表】</w:t>
      </w:r>
      <w:r>
        <w:rPr>
          <w:color w:val="auto"/>
          <w:spacing w:val="-2"/>
          <w:position w:val="15"/>
          <w:sz w:val="21"/>
          <w:szCs w:val="21"/>
        </w:rPr>
        <w:t>及第二章“</w:t>
      </w:r>
      <w:r>
        <w:rPr>
          <w:color w:val="auto"/>
          <w:spacing w:val="-3"/>
          <w:position w:val="15"/>
          <w:sz w:val="21"/>
          <w:szCs w:val="21"/>
        </w:rPr>
        <w:t>投标须知”的相关规定</w:t>
      </w:r>
    </w:p>
    <w:p w14:paraId="1ED7975A">
      <w:pPr>
        <w:pStyle w:val="3"/>
        <w:spacing w:before="1" w:line="219" w:lineRule="auto"/>
        <w:ind w:left="37"/>
        <w:rPr>
          <w:color w:val="auto"/>
          <w:sz w:val="21"/>
          <w:szCs w:val="21"/>
        </w:rPr>
      </w:pPr>
      <w:r>
        <w:rPr>
          <w:color w:val="auto"/>
          <w:spacing w:val="-3"/>
          <w:sz w:val="21"/>
          <w:szCs w:val="21"/>
        </w:rPr>
        <w:t>给予相应比例的价格折扣。</w:t>
      </w:r>
    </w:p>
    <w:p w14:paraId="22F140DC">
      <w:pPr>
        <w:spacing w:line="242" w:lineRule="auto"/>
        <w:rPr>
          <w:rFonts w:ascii="Arial"/>
          <w:color w:val="auto"/>
          <w:sz w:val="21"/>
        </w:rPr>
      </w:pPr>
    </w:p>
    <w:p w14:paraId="343ECBA5">
      <w:pPr>
        <w:pStyle w:val="3"/>
        <w:spacing w:before="68" w:line="414" w:lineRule="exact"/>
        <w:ind w:right="46"/>
        <w:jc w:val="right"/>
        <w:rPr>
          <w:color w:val="auto"/>
          <w:sz w:val="21"/>
          <w:szCs w:val="21"/>
        </w:rPr>
      </w:pPr>
      <w:r>
        <w:rPr>
          <w:color w:val="auto"/>
          <w:position w:val="15"/>
          <w:sz w:val="21"/>
          <w:szCs w:val="21"/>
        </w:rPr>
        <w:t>（2）优先采购：评审时按</w:t>
      </w:r>
      <w:r>
        <w:rPr>
          <w:color w:val="auto"/>
          <w:position w:val="15"/>
          <w:sz w:val="21"/>
          <w:szCs w:val="21"/>
          <w14:textOutline w14:w="3831" w14:cap="flat" w14:cmpd="sng">
            <w14:solidFill>
              <w14:srgbClr w14:val="000000"/>
            </w14:solidFill>
            <w14:prstDash w14:val="solid"/>
            <w14:miter w14:val="0"/>
          </w14:textOutline>
        </w:rPr>
        <w:t>【评标方法及标准前附表】</w:t>
      </w:r>
      <w:r>
        <w:rPr>
          <w:color w:val="auto"/>
          <w:position w:val="15"/>
          <w:sz w:val="21"/>
          <w:szCs w:val="21"/>
        </w:rPr>
        <w:t>及第二章“投标须</w:t>
      </w:r>
      <w:r>
        <w:rPr>
          <w:color w:val="auto"/>
          <w:spacing w:val="-1"/>
          <w:position w:val="15"/>
          <w:sz w:val="21"/>
          <w:szCs w:val="21"/>
        </w:rPr>
        <w:t>知”的相关规定给予</w:t>
      </w:r>
    </w:p>
    <w:p w14:paraId="4DDFC43F">
      <w:pPr>
        <w:pStyle w:val="3"/>
        <w:spacing w:line="219" w:lineRule="auto"/>
        <w:ind w:left="37"/>
        <w:rPr>
          <w:color w:val="auto"/>
          <w:sz w:val="21"/>
          <w:szCs w:val="21"/>
        </w:rPr>
      </w:pPr>
      <w:r>
        <w:rPr>
          <w:color w:val="auto"/>
          <w:spacing w:val="-1"/>
          <w:sz w:val="21"/>
          <w:szCs w:val="21"/>
        </w:rPr>
        <w:t>相应比例的价格折扣或者加分。</w:t>
      </w:r>
    </w:p>
    <w:p w14:paraId="0700BC0F">
      <w:pPr>
        <w:spacing w:line="219" w:lineRule="auto"/>
        <w:rPr>
          <w:color w:val="auto"/>
          <w:sz w:val="21"/>
          <w:szCs w:val="21"/>
        </w:rPr>
        <w:sectPr>
          <w:headerReference r:id="rId26" w:type="default"/>
          <w:footerReference r:id="rId27" w:type="default"/>
          <w:pgSz w:w="11905" w:h="16839"/>
          <w:pgMar w:top="1094" w:right="1405" w:bottom="1155" w:left="1488" w:header="1080" w:footer="993" w:gutter="0"/>
          <w:pgBorders>
            <w:top w:val="none" w:sz="0" w:space="0"/>
            <w:left w:val="none" w:sz="0" w:space="0"/>
            <w:bottom w:val="none" w:sz="0" w:space="0"/>
            <w:right w:val="none" w:sz="0" w:space="0"/>
          </w:pgBorders>
          <w:pgNumType w:fmt="decimal"/>
          <w:cols w:space="720" w:num="1"/>
        </w:sectPr>
      </w:pPr>
    </w:p>
    <w:p w14:paraId="0173028C">
      <w:pPr>
        <w:spacing w:line="294" w:lineRule="auto"/>
        <w:rPr>
          <w:rFonts w:ascii="Arial"/>
          <w:color w:val="auto"/>
          <w:sz w:val="21"/>
        </w:rPr>
      </w:pPr>
    </w:p>
    <w:p w14:paraId="6409DBA2">
      <w:pPr>
        <w:spacing w:before="78" w:line="220" w:lineRule="auto"/>
        <w:ind w:left="37"/>
        <w:outlineLvl w:val="2"/>
        <w:rPr>
          <w:rFonts w:ascii="黑体" w:hAnsi="黑体" w:eastAsia="黑体" w:cs="黑体"/>
          <w:color w:val="auto"/>
          <w:sz w:val="24"/>
          <w:szCs w:val="24"/>
        </w:rPr>
      </w:pPr>
      <w:bookmarkStart w:id="90" w:name="_Toc1430"/>
      <w:bookmarkStart w:id="91" w:name="_Toc6830"/>
      <w:bookmarkStart w:id="92" w:name="_Toc19295"/>
      <w:r>
        <w:rPr>
          <w:rFonts w:ascii="黑体" w:hAnsi="黑体" w:eastAsia="黑体" w:cs="黑体"/>
          <w:color w:val="auto"/>
          <w:sz w:val="24"/>
          <w:szCs w:val="24"/>
          <w14:textOutline w14:w="4354" w14:cap="flat" w14:cmpd="sng">
            <w14:solidFill>
              <w14:srgbClr w14:val="000000"/>
            </w14:solidFill>
            <w14:prstDash w14:val="solid"/>
            <w14:miter w14:val="0"/>
          </w14:textOutline>
        </w:rPr>
        <w:t>6．推荐中标候选人</w:t>
      </w:r>
      <w:bookmarkEnd w:id="90"/>
      <w:bookmarkEnd w:id="91"/>
      <w:bookmarkEnd w:id="92"/>
    </w:p>
    <w:p w14:paraId="12D693AD">
      <w:pPr>
        <w:spacing w:line="264" w:lineRule="auto"/>
        <w:rPr>
          <w:rFonts w:ascii="Arial"/>
          <w:color w:val="auto"/>
          <w:sz w:val="21"/>
        </w:rPr>
      </w:pPr>
    </w:p>
    <w:p w14:paraId="4E1B341C">
      <w:pPr>
        <w:pStyle w:val="3"/>
        <w:spacing w:before="69" w:line="361" w:lineRule="auto"/>
        <w:ind w:left="62" w:right="26" w:firstLine="399"/>
        <w:jc w:val="both"/>
        <w:rPr>
          <w:color w:val="auto"/>
          <w:sz w:val="21"/>
          <w:szCs w:val="21"/>
        </w:rPr>
      </w:pPr>
      <w:r>
        <w:rPr>
          <w:color w:val="auto"/>
          <w:spacing w:val="-3"/>
          <w:sz w:val="21"/>
          <w:szCs w:val="21"/>
        </w:rPr>
        <w:t>6.1</w:t>
      </w:r>
      <w:r>
        <w:rPr>
          <w:color w:val="auto"/>
          <w:spacing w:val="-42"/>
          <w:sz w:val="21"/>
          <w:szCs w:val="21"/>
        </w:rPr>
        <w:t xml:space="preserve"> </w:t>
      </w:r>
      <w:r>
        <w:rPr>
          <w:color w:val="auto"/>
          <w:spacing w:val="-3"/>
          <w:sz w:val="21"/>
          <w:szCs w:val="21"/>
        </w:rPr>
        <w:t>最低评标价法：</w:t>
      </w:r>
      <w:r>
        <w:rPr>
          <w:color w:val="auto"/>
          <w:spacing w:val="-53"/>
          <w:sz w:val="21"/>
          <w:szCs w:val="21"/>
        </w:rPr>
        <w:t xml:space="preserve"> </w:t>
      </w:r>
      <w:r>
        <w:rPr>
          <w:color w:val="auto"/>
          <w:spacing w:val="-3"/>
          <w:sz w:val="21"/>
          <w:szCs w:val="21"/>
        </w:rPr>
        <w:t>评标结果按算术修正和落实政府采购政策需进行的价格扣除后的投标报价</w:t>
      </w:r>
      <w:r>
        <w:rPr>
          <w:color w:val="auto"/>
          <w:sz w:val="21"/>
          <w:szCs w:val="21"/>
        </w:rPr>
        <w:t xml:space="preserve"> </w:t>
      </w:r>
      <w:r>
        <w:rPr>
          <w:color w:val="auto"/>
          <w:spacing w:val="-5"/>
          <w:sz w:val="21"/>
          <w:szCs w:val="21"/>
        </w:rPr>
        <w:t>由低到高顺序排列。报价相同的并列， 按</w:t>
      </w:r>
      <w:r>
        <w:rPr>
          <w:color w:val="auto"/>
          <w:spacing w:val="-5"/>
          <w:sz w:val="21"/>
          <w:szCs w:val="21"/>
          <w14:textOutline w14:w="3831" w14:cap="flat" w14:cmpd="sng">
            <w14:solidFill>
              <w14:srgbClr w14:val="000000"/>
            </w14:solidFill>
            <w14:prstDash w14:val="solid"/>
            <w14:miter w14:val="0"/>
          </w14:textOutline>
        </w:rPr>
        <w:t>【评标方法及标准前附表】</w:t>
      </w:r>
      <w:r>
        <w:rPr>
          <w:color w:val="auto"/>
          <w:spacing w:val="-5"/>
          <w:sz w:val="21"/>
          <w:szCs w:val="21"/>
        </w:rPr>
        <w:t>规定的方式确定中标人；</w:t>
      </w:r>
      <w:r>
        <w:rPr>
          <w:color w:val="auto"/>
          <w:spacing w:val="-6"/>
          <w:sz w:val="21"/>
          <w:szCs w:val="21"/>
        </w:rPr>
        <w:t xml:space="preserve"> 招</w:t>
      </w:r>
    </w:p>
    <w:p w14:paraId="531800F1">
      <w:pPr>
        <w:pStyle w:val="3"/>
        <w:spacing w:line="219" w:lineRule="auto"/>
        <w:ind w:left="37"/>
        <w:rPr>
          <w:color w:val="auto"/>
          <w:sz w:val="21"/>
          <w:szCs w:val="21"/>
        </w:rPr>
      </w:pPr>
      <w:r>
        <w:rPr>
          <w:color w:val="auto"/>
          <w:spacing w:val="-2"/>
          <w:sz w:val="21"/>
          <w:szCs w:val="21"/>
        </w:rPr>
        <w:t>标文件未规定的，采取随机抽取的方式确定。</w:t>
      </w:r>
    </w:p>
    <w:p w14:paraId="60B4BB34">
      <w:pPr>
        <w:spacing w:line="241" w:lineRule="auto"/>
        <w:rPr>
          <w:rFonts w:ascii="Arial"/>
          <w:color w:val="auto"/>
          <w:sz w:val="21"/>
        </w:rPr>
      </w:pPr>
    </w:p>
    <w:p w14:paraId="31FC0DF8">
      <w:pPr>
        <w:pStyle w:val="3"/>
        <w:spacing w:before="68" w:line="361" w:lineRule="auto"/>
        <w:ind w:left="42" w:right="27" w:firstLine="418"/>
        <w:jc w:val="both"/>
        <w:rPr>
          <w:color w:val="auto"/>
          <w:sz w:val="21"/>
          <w:szCs w:val="21"/>
        </w:rPr>
      </w:pPr>
      <w:r>
        <w:rPr>
          <w:color w:val="auto"/>
          <w:spacing w:val="-6"/>
          <w:sz w:val="21"/>
          <w:szCs w:val="21"/>
        </w:rPr>
        <w:t>6.2</w:t>
      </w:r>
      <w:r>
        <w:rPr>
          <w:color w:val="auto"/>
          <w:spacing w:val="-27"/>
          <w:sz w:val="21"/>
          <w:szCs w:val="21"/>
        </w:rPr>
        <w:t xml:space="preserve"> </w:t>
      </w:r>
      <w:r>
        <w:rPr>
          <w:color w:val="auto"/>
          <w:spacing w:val="-6"/>
          <w:sz w:val="21"/>
          <w:szCs w:val="21"/>
        </w:rPr>
        <w:t>综合评分法：</w:t>
      </w:r>
      <w:r>
        <w:rPr>
          <w:color w:val="auto"/>
          <w:spacing w:val="-41"/>
          <w:sz w:val="21"/>
          <w:szCs w:val="21"/>
        </w:rPr>
        <w:t xml:space="preserve"> </w:t>
      </w:r>
      <w:r>
        <w:rPr>
          <w:color w:val="auto"/>
          <w:spacing w:val="-6"/>
          <w:sz w:val="21"/>
          <w:szCs w:val="21"/>
        </w:rPr>
        <w:t>评标结果按评审后得分由高到低顺序排列。得分相同的， 按投标报价由低到</w:t>
      </w:r>
      <w:r>
        <w:rPr>
          <w:color w:val="auto"/>
          <w:sz w:val="21"/>
          <w:szCs w:val="21"/>
        </w:rPr>
        <w:t xml:space="preserve"> </w:t>
      </w:r>
      <w:r>
        <w:rPr>
          <w:color w:val="auto"/>
          <w:spacing w:val="-5"/>
          <w:sz w:val="21"/>
          <w:szCs w:val="21"/>
        </w:rPr>
        <w:t>高顺序排列。得分且投标报价相同的并列， 以技术得分从高到底排列。 按</w:t>
      </w:r>
      <w:r>
        <w:rPr>
          <w:color w:val="auto"/>
          <w:spacing w:val="-5"/>
          <w:sz w:val="21"/>
          <w:szCs w:val="21"/>
          <w14:textOutline w14:w="3831" w14:cap="flat" w14:cmpd="sng">
            <w14:solidFill>
              <w14:srgbClr w14:val="000000"/>
            </w14:solidFill>
            <w14:prstDash w14:val="solid"/>
            <w14:miter w14:val="0"/>
          </w14:textOutline>
        </w:rPr>
        <w:t>【评标方法及标准前附</w:t>
      </w:r>
    </w:p>
    <w:p w14:paraId="130B6A0D">
      <w:pPr>
        <w:pStyle w:val="3"/>
        <w:spacing w:before="1" w:line="219" w:lineRule="auto"/>
        <w:ind w:left="36"/>
        <w:rPr>
          <w:color w:val="auto"/>
          <w:sz w:val="21"/>
          <w:szCs w:val="21"/>
        </w:rPr>
      </w:pPr>
      <w:r>
        <w:rPr>
          <w:color w:val="auto"/>
          <w:spacing w:val="-4"/>
          <w:sz w:val="21"/>
          <w:szCs w:val="21"/>
          <w14:textOutline w14:w="3831" w14:cap="flat" w14:cmpd="sng">
            <w14:solidFill>
              <w14:srgbClr w14:val="000000"/>
            </w14:solidFill>
            <w14:prstDash w14:val="solid"/>
            <w14:miter w14:val="0"/>
          </w14:textOutline>
        </w:rPr>
        <w:t>表】</w:t>
      </w:r>
      <w:r>
        <w:rPr>
          <w:color w:val="auto"/>
          <w:spacing w:val="-4"/>
          <w:sz w:val="21"/>
          <w:szCs w:val="21"/>
        </w:rPr>
        <w:t>规定的方式确定中标人；招标文件未规定的， 采取随机抽取的方式确定。</w:t>
      </w:r>
    </w:p>
    <w:p w14:paraId="074392D9">
      <w:pPr>
        <w:spacing w:before="315" w:line="218" w:lineRule="auto"/>
        <w:ind w:left="39"/>
        <w:outlineLvl w:val="2"/>
        <w:rPr>
          <w:rFonts w:ascii="黑体" w:hAnsi="黑体" w:eastAsia="黑体" w:cs="黑体"/>
          <w:color w:val="auto"/>
          <w:sz w:val="24"/>
          <w:szCs w:val="24"/>
        </w:rPr>
      </w:pPr>
      <w:bookmarkStart w:id="93" w:name="_Toc23724"/>
      <w:bookmarkStart w:id="94" w:name="_Toc22508"/>
      <w:bookmarkStart w:id="95" w:name="_Toc28227"/>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7．编写评标报告</w:t>
      </w:r>
      <w:bookmarkEnd w:id="93"/>
      <w:bookmarkEnd w:id="94"/>
      <w:bookmarkEnd w:id="95"/>
    </w:p>
    <w:p w14:paraId="43569DAC">
      <w:pPr>
        <w:spacing w:line="266" w:lineRule="auto"/>
        <w:rPr>
          <w:rFonts w:ascii="Arial"/>
          <w:color w:val="auto"/>
          <w:sz w:val="21"/>
        </w:rPr>
      </w:pPr>
    </w:p>
    <w:p w14:paraId="249C9B87">
      <w:pPr>
        <w:pStyle w:val="3"/>
        <w:spacing w:before="69" w:line="219" w:lineRule="auto"/>
        <w:ind w:left="464"/>
        <w:rPr>
          <w:color w:val="auto"/>
          <w:sz w:val="21"/>
          <w:szCs w:val="21"/>
        </w:rPr>
      </w:pPr>
      <w:r>
        <w:rPr>
          <w:color w:val="auto"/>
          <w:spacing w:val="-1"/>
          <w:sz w:val="21"/>
          <w:szCs w:val="21"/>
        </w:rPr>
        <w:t>7.1</w:t>
      </w:r>
      <w:r>
        <w:rPr>
          <w:color w:val="auto"/>
          <w:spacing w:val="-45"/>
          <w:sz w:val="21"/>
          <w:szCs w:val="21"/>
        </w:rPr>
        <w:t xml:space="preserve"> </w:t>
      </w:r>
      <w:r>
        <w:rPr>
          <w:color w:val="auto"/>
          <w:spacing w:val="-1"/>
          <w:sz w:val="21"/>
          <w:szCs w:val="21"/>
        </w:rPr>
        <w:t>评标委员会根据全体评标成员签字的原始评标记录和评标结果编写评</w:t>
      </w:r>
      <w:r>
        <w:rPr>
          <w:color w:val="auto"/>
          <w:spacing w:val="-2"/>
          <w:sz w:val="21"/>
          <w:szCs w:val="21"/>
        </w:rPr>
        <w:t>标报告。</w:t>
      </w:r>
    </w:p>
    <w:p w14:paraId="1CB22A43">
      <w:pPr>
        <w:spacing w:line="242" w:lineRule="auto"/>
        <w:rPr>
          <w:rFonts w:ascii="Arial"/>
          <w:color w:val="auto"/>
          <w:sz w:val="21"/>
        </w:rPr>
      </w:pPr>
    </w:p>
    <w:p w14:paraId="6BF70713">
      <w:pPr>
        <w:pStyle w:val="3"/>
        <w:spacing w:before="69" w:line="361" w:lineRule="auto"/>
        <w:ind w:left="38" w:right="27" w:firstLine="426"/>
        <w:rPr>
          <w:color w:val="auto"/>
          <w:sz w:val="21"/>
          <w:szCs w:val="21"/>
        </w:rPr>
      </w:pPr>
      <w:r>
        <w:rPr>
          <w:color w:val="auto"/>
          <w:spacing w:val="-2"/>
          <w:sz w:val="21"/>
          <w:szCs w:val="21"/>
        </w:rPr>
        <w:t>7.2</w:t>
      </w:r>
      <w:r>
        <w:rPr>
          <w:color w:val="auto"/>
          <w:spacing w:val="-36"/>
          <w:sz w:val="21"/>
          <w:szCs w:val="21"/>
        </w:rPr>
        <w:t xml:space="preserve"> </w:t>
      </w:r>
      <w:r>
        <w:rPr>
          <w:color w:val="auto"/>
          <w:spacing w:val="-2"/>
          <w:sz w:val="21"/>
          <w:szCs w:val="21"/>
        </w:rPr>
        <w:t>评标委员会成员对需要共同认定的事项存在争议的，应当按照少数服从多数的原则作出结</w:t>
      </w:r>
      <w:r>
        <w:rPr>
          <w:color w:val="auto"/>
          <w:sz w:val="21"/>
          <w:szCs w:val="21"/>
        </w:rPr>
        <w:t xml:space="preserve"> 论。持不同意见的评标委员会成员应当在评标报告上签署不同意见及理由，否</w:t>
      </w:r>
      <w:r>
        <w:rPr>
          <w:color w:val="auto"/>
          <w:spacing w:val="-1"/>
          <w:sz w:val="21"/>
          <w:szCs w:val="21"/>
        </w:rPr>
        <w:t>则视为同意评标报</w:t>
      </w:r>
    </w:p>
    <w:p w14:paraId="1CF3EDAE">
      <w:pPr>
        <w:pStyle w:val="3"/>
        <w:spacing w:line="219" w:lineRule="auto"/>
        <w:ind w:left="42"/>
        <w:rPr>
          <w:color w:val="auto"/>
          <w:sz w:val="21"/>
          <w:szCs w:val="21"/>
        </w:rPr>
      </w:pPr>
      <w:r>
        <w:rPr>
          <w:color w:val="auto"/>
          <w:spacing w:val="-11"/>
          <w:sz w:val="21"/>
          <w:szCs w:val="21"/>
        </w:rPr>
        <w:t>告。</w:t>
      </w:r>
    </w:p>
    <w:p w14:paraId="47F4C3FA">
      <w:pPr>
        <w:spacing w:before="317" w:line="219" w:lineRule="auto"/>
        <w:ind w:left="35"/>
        <w:outlineLvl w:val="2"/>
        <w:rPr>
          <w:rFonts w:ascii="黑体" w:hAnsi="黑体" w:eastAsia="黑体" w:cs="黑体"/>
          <w:color w:val="auto"/>
          <w:sz w:val="24"/>
          <w:szCs w:val="24"/>
        </w:rPr>
      </w:pPr>
      <w:bookmarkStart w:id="96" w:name="_Toc16590"/>
      <w:bookmarkStart w:id="97" w:name="_Toc14482"/>
      <w:bookmarkStart w:id="98" w:name="_Toc20028"/>
      <w:r>
        <w:rPr>
          <w:rFonts w:ascii="黑体" w:hAnsi="黑体" w:eastAsia="黑体" w:cs="黑体"/>
          <w:color w:val="auto"/>
          <w:sz w:val="24"/>
          <w:szCs w:val="24"/>
          <w14:textOutline w14:w="4354" w14:cap="flat" w14:cmpd="sng">
            <w14:solidFill>
              <w14:srgbClr w14:val="000000"/>
            </w14:solidFill>
            <w14:prstDash w14:val="solid"/>
            <w14:miter w14:val="0"/>
          </w14:textOutline>
        </w:rPr>
        <w:t>8．评标报告复核</w:t>
      </w:r>
      <w:bookmarkEnd w:id="96"/>
      <w:bookmarkEnd w:id="97"/>
      <w:bookmarkEnd w:id="98"/>
    </w:p>
    <w:p w14:paraId="7987CE58">
      <w:pPr>
        <w:spacing w:line="266" w:lineRule="auto"/>
        <w:rPr>
          <w:rFonts w:ascii="Arial"/>
          <w:color w:val="auto"/>
          <w:sz w:val="21"/>
        </w:rPr>
      </w:pPr>
    </w:p>
    <w:p w14:paraId="59A1F4F8">
      <w:pPr>
        <w:pStyle w:val="3"/>
        <w:spacing w:before="68" w:line="408" w:lineRule="exact"/>
        <w:ind w:right="22"/>
        <w:jc w:val="right"/>
        <w:rPr>
          <w:color w:val="auto"/>
          <w:sz w:val="21"/>
          <w:szCs w:val="21"/>
        </w:rPr>
      </w:pPr>
      <w:r>
        <w:rPr>
          <w:color w:val="auto"/>
          <w:spacing w:val="-5"/>
          <w:position w:val="15"/>
          <w:sz w:val="21"/>
          <w:szCs w:val="21"/>
        </w:rPr>
        <w:t>8.1</w:t>
      </w:r>
      <w:r>
        <w:rPr>
          <w:color w:val="auto"/>
          <w:spacing w:val="-28"/>
          <w:position w:val="15"/>
          <w:sz w:val="21"/>
          <w:szCs w:val="21"/>
        </w:rPr>
        <w:t xml:space="preserve"> </w:t>
      </w:r>
      <w:r>
        <w:rPr>
          <w:color w:val="auto"/>
          <w:spacing w:val="-5"/>
          <w:position w:val="15"/>
          <w:sz w:val="21"/>
          <w:szCs w:val="21"/>
        </w:rPr>
        <w:t>汇总结束后，</w:t>
      </w:r>
      <w:r>
        <w:rPr>
          <w:color w:val="auto"/>
          <w:spacing w:val="-42"/>
          <w:position w:val="15"/>
          <w:sz w:val="21"/>
          <w:szCs w:val="21"/>
        </w:rPr>
        <w:t xml:space="preserve"> </w:t>
      </w:r>
      <w:r>
        <w:rPr>
          <w:color w:val="auto"/>
          <w:spacing w:val="-5"/>
          <w:position w:val="15"/>
          <w:sz w:val="21"/>
          <w:szCs w:val="21"/>
        </w:rPr>
        <w:t>评标委员会应当进行复核，</w:t>
      </w:r>
      <w:r>
        <w:rPr>
          <w:color w:val="auto"/>
          <w:spacing w:val="-41"/>
          <w:position w:val="15"/>
          <w:sz w:val="21"/>
          <w:szCs w:val="21"/>
        </w:rPr>
        <w:t xml:space="preserve"> </w:t>
      </w:r>
      <w:r>
        <w:rPr>
          <w:color w:val="auto"/>
          <w:spacing w:val="-5"/>
          <w:position w:val="15"/>
          <w:sz w:val="21"/>
          <w:szCs w:val="21"/>
        </w:rPr>
        <w:t>特别要对拟推荐为中标候选供应商的、报价最低</w:t>
      </w:r>
    </w:p>
    <w:p w14:paraId="23EB86B6">
      <w:pPr>
        <w:pStyle w:val="3"/>
        <w:spacing w:line="220" w:lineRule="auto"/>
        <w:ind w:left="54"/>
        <w:rPr>
          <w:color w:val="auto"/>
          <w:sz w:val="21"/>
          <w:szCs w:val="21"/>
        </w:rPr>
      </w:pPr>
      <w:r>
        <w:rPr>
          <w:color w:val="auto"/>
          <w:spacing w:val="-3"/>
          <w:sz w:val="21"/>
          <w:szCs w:val="21"/>
        </w:rPr>
        <w:t>的、投标文件被认定为无效的进行重点复核。</w:t>
      </w:r>
    </w:p>
    <w:p w14:paraId="76CE5ACC">
      <w:pPr>
        <w:spacing w:line="245" w:lineRule="auto"/>
        <w:rPr>
          <w:rFonts w:ascii="Arial"/>
          <w:color w:val="auto"/>
          <w:sz w:val="21"/>
        </w:rPr>
      </w:pPr>
    </w:p>
    <w:p w14:paraId="37C7137B">
      <w:pPr>
        <w:pStyle w:val="3"/>
        <w:spacing w:before="69" w:line="562" w:lineRule="exact"/>
        <w:ind w:left="460"/>
        <w:rPr>
          <w:color w:val="auto"/>
          <w:sz w:val="21"/>
          <w:szCs w:val="21"/>
        </w:rPr>
      </w:pPr>
      <w:r>
        <w:rPr>
          <w:color w:val="auto"/>
          <w:spacing w:val="-2"/>
          <w:position w:val="27"/>
          <w:sz w:val="21"/>
          <w:szCs w:val="21"/>
        </w:rPr>
        <w:t>8.2</w:t>
      </w:r>
      <w:r>
        <w:rPr>
          <w:color w:val="auto"/>
          <w:spacing w:val="-41"/>
          <w:position w:val="27"/>
          <w:sz w:val="21"/>
          <w:szCs w:val="21"/>
        </w:rPr>
        <w:t xml:space="preserve"> </w:t>
      </w:r>
      <w:r>
        <w:rPr>
          <w:color w:val="auto"/>
          <w:spacing w:val="-2"/>
          <w:position w:val="27"/>
          <w:sz w:val="21"/>
          <w:szCs w:val="21"/>
        </w:rPr>
        <w:t>汇总完成后，除下列情形外，任何人不得修改评标结果：</w:t>
      </w:r>
    </w:p>
    <w:p w14:paraId="17513BEB">
      <w:pPr>
        <w:pStyle w:val="3"/>
        <w:spacing w:before="1" w:line="220" w:lineRule="auto"/>
        <w:ind w:left="466"/>
        <w:rPr>
          <w:color w:val="auto"/>
          <w:sz w:val="21"/>
          <w:szCs w:val="21"/>
        </w:rPr>
      </w:pPr>
      <w:r>
        <w:rPr>
          <w:color w:val="auto"/>
          <w:spacing w:val="-4"/>
          <w:sz w:val="21"/>
          <w:szCs w:val="21"/>
        </w:rPr>
        <w:t>（1）分值汇总计算错误的；</w:t>
      </w:r>
    </w:p>
    <w:p w14:paraId="1AECF2D7">
      <w:pPr>
        <w:spacing w:line="246" w:lineRule="auto"/>
        <w:rPr>
          <w:rFonts w:ascii="Arial"/>
          <w:color w:val="auto"/>
          <w:sz w:val="21"/>
        </w:rPr>
      </w:pPr>
    </w:p>
    <w:p w14:paraId="7FEE0EDA">
      <w:pPr>
        <w:pStyle w:val="3"/>
        <w:spacing w:before="68" w:line="221" w:lineRule="auto"/>
        <w:ind w:left="466"/>
        <w:rPr>
          <w:color w:val="auto"/>
          <w:sz w:val="21"/>
          <w:szCs w:val="21"/>
        </w:rPr>
      </w:pPr>
      <w:r>
        <w:rPr>
          <w:color w:val="auto"/>
          <w:spacing w:val="-3"/>
          <w:sz w:val="21"/>
          <w:szCs w:val="21"/>
        </w:rPr>
        <w:t>（2）分项评分超出评分标准范围的；</w:t>
      </w:r>
    </w:p>
    <w:p w14:paraId="5A4EB41B">
      <w:pPr>
        <w:rPr>
          <w:rFonts w:ascii="Arial"/>
          <w:color w:val="auto"/>
          <w:sz w:val="21"/>
        </w:rPr>
      </w:pPr>
    </w:p>
    <w:p w14:paraId="289840E8">
      <w:pPr>
        <w:pStyle w:val="3"/>
        <w:spacing w:before="69" w:line="566" w:lineRule="exact"/>
        <w:ind w:left="466"/>
        <w:rPr>
          <w:color w:val="auto"/>
          <w:sz w:val="21"/>
          <w:szCs w:val="21"/>
        </w:rPr>
      </w:pPr>
      <w:r>
        <w:rPr>
          <w:color w:val="auto"/>
          <w:spacing w:val="-1"/>
          <w:position w:val="27"/>
          <w:sz w:val="21"/>
          <w:szCs w:val="21"/>
        </w:rPr>
        <w:t>（3）评标委员会成员对客观评审因素评分不一致的；</w:t>
      </w:r>
    </w:p>
    <w:p w14:paraId="7EE9421F">
      <w:pPr>
        <w:pStyle w:val="3"/>
        <w:spacing w:before="1" w:line="219" w:lineRule="auto"/>
        <w:ind w:left="466"/>
        <w:rPr>
          <w:color w:val="auto"/>
          <w:sz w:val="21"/>
          <w:szCs w:val="21"/>
        </w:rPr>
      </w:pPr>
      <w:r>
        <w:rPr>
          <w:color w:val="auto"/>
          <w:spacing w:val="-2"/>
          <w:sz w:val="21"/>
          <w:szCs w:val="21"/>
        </w:rPr>
        <w:t>（4）经评标委员会认定评分畸高、畸低的。</w:t>
      </w:r>
    </w:p>
    <w:p w14:paraId="76E8AEA8">
      <w:pPr>
        <w:spacing w:line="246" w:lineRule="auto"/>
        <w:rPr>
          <w:rFonts w:ascii="Arial"/>
          <w:color w:val="auto"/>
          <w:sz w:val="21"/>
        </w:rPr>
      </w:pPr>
    </w:p>
    <w:p w14:paraId="4CA4E5D5">
      <w:pPr>
        <w:pStyle w:val="3"/>
        <w:spacing w:before="69" w:line="359" w:lineRule="auto"/>
        <w:ind w:left="42" w:right="22" w:firstLine="418"/>
        <w:jc w:val="both"/>
        <w:rPr>
          <w:color w:val="auto"/>
          <w:sz w:val="21"/>
          <w:szCs w:val="21"/>
        </w:rPr>
      </w:pPr>
      <w:r>
        <w:rPr>
          <w:color w:val="auto"/>
          <w:spacing w:val="-2"/>
          <w:sz w:val="21"/>
          <w:szCs w:val="21"/>
        </w:rPr>
        <w:t>8.3</w:t>
      </w:r>
      <w:r>
        <w:rPr>
          <w:color w:val="auto"/>
          <w:spacing w:val="-26"/>
          <w:sz w:val="21"/>
          <w:szCs w:val="21"/>
        </w:rPr>
        <w:t xml:space="preserve"> </w:t>
      </w:r>
      <w:r>
        <w:rPr>
          <w:color w:val="auto"/>
          <w:spacing w:val="-2"/>
          <w:sz w:val="21"/>
          <w:szCs w:val="21"/>
        </w:rPr>
        <w:t>评标报告签署前，经复核发现存在以上情形之一的，评标委员会应当当场修改评标结果，</w:t>
      </w:r>
      <w:r>
        <w:rPr>
          <w:color w:val="auto"/>
          <w:sz w:val="21"/>
          <w:szCs w:val="21"/>
        </w:rPr>
        <w:t xml:space="preserve"> 并在评标报告中记载；评标报告签署后，采购人或者采购代</w:t>
      </w:r>
      <w:r>
        <w:rPr>
          <w:color w:val="auto"/>
          <w:spacing w:val="-1"/>
          <w:sz w:val="21"/>
          <w:szCs w:val="21"/>
        </w:rPr>
        <w:t>理机构发现存在以上情形之一的，应</w:t>
      </w:r>
    </w:p>
    <w:p w14:paraId="52551958">
      <w:pPr>
        <w:pStyle w:val="3"/>
        <w:spacing w:line="219" w:lineRule="auto"/>
        <w:ind w:left="50"/>
        <w:rPr>
          <w:color w:val="auto"/>
          <w:sz w:val="21"/>
          <w:szCs w:val="21"/>
        </w:rPr>
      </w:pPr>
      <w:r>
        <w:rPr>
          <w:color w:val="auto"/>
          <w:spacing w:val="-5"/>
          <w:sz w:val="21"/>
          <w:szCs w:val="21"/>
        </w:rPr>
        <w:t>当组织原评标委员会进行重新评审。重新评审改变评标结果的，</w:t>
      </w:r>
      <w:r>
        <w:rPr>
          <w:color w:val="auto"/>
          <w:spacing w:val="56"/>
          <w:sz w:val="21"/>
          <w:szCs w:val="21"/>
        </w:rPr>
        <w:t xml:space="preserve"> </w:t>
      </w:r>
      <w:r>
        <w:rPr>
          <w:color w:val="auto"/>
          <w:spacing w:val="-5"/>
          <w:sz w:val="21"/>
          <w:szCs w:val="21"/>
        </w:rPr>
        <w:t>书面报告本</w:t>
      </w:r>
      <w:r>
        <w:rPr>
          <w:color w:val="auto"/>
          <w:spacing w:val="-6"/>
          <w:sz w:val="21"/>
          <w:szCs w:val="21"/>
        </w:rPr>
        <w:t>级财政部门。</w:t>
      </w:r>
    </w:p>
    <w:p w14:paraId="2D37C9F8">
      <w:pPr>
        <w:spacing w:before="317" w:line="219" w:lineRule="auto"/>
        <w:ind w:left="31"/>
        <w:outlineLvl w:val="2"/>
        <w:rPr>
          <w:rFonts w:ascii="黑体" w:hAnsi="黑体" w:eastAsia="黑体" w:cs="黑体"/>
          <w:color w:val="auto"/>
          <w:sz w:val="24"/>
          <w:szCs w:val="24"/>
        </w:rPr>
      </w:pPr>
      <w:bookmarkStart w:id="99" w:name="_Toc2689"/>
      <w:bookmarkStart w:id="100" w:name="_Toc19195"/>
      <w:bookmarkStart w:id="101" w:name="_Toc4789"/>
      <w:r>
        <w:rPr>
          <w:rFonts w:ascii="黑体" w:hAnsi="黑体" w:eastAsia="黑体" w:cs="黑体"/>
          <w:color w:val="auto"/>
          <w:sz w:val="24"/>
          <w:szCs w:val="24"/>
          <w14:textOutline w14:w="4354" w14:cap="flat" w14:cmpd="sng">
            <w14:solidFill>
              <w14:srgbClr w14:val="000000"/>
            </w14:solidFill>
            <w14:prstDash w14:val="solid"/>
            <w14:miter w14:val="0"/>
          </w14:textOutline>
        </w:rPr>
        <w:t>9．停止评标</w:t>
      </w:r>
      <w:bookmarkEnd w:id="99"/>
      <w:bookmarkEnd w:id="100"/>
      <w:bookmarkEnd w:id="101"/>
    </w:p>
    <w:p w14:paraId="0A4063F3">
      <w:pPr>
        <w:spacing w:line="265" w:lineRule="auto"/>
        <w:rPr>
          <w:rFonts w:ascii="Arial"/>
          <w:color w:val="auto"/>
          <w:sz w:val="21"/>
        </w:rPr>
      </w:pPr>
    </w:p>
    <w:p w14:paraId="3ABCCAF2">
      <w:pPr>
        <w:pStyle w:val="3"/>
        <w:spacing w:before="68" w:line="413" w:lineRule="exact"/>
        <w:ind w:right="21"/>
        <w:jc w:val="right"/>
        <w:rPr>
          <w:color w:val="auto"/>
          <w:sz w:val="21"/>
          <w:szCs w:val="21"/>
        </w:rPr>
      </w:pPr>
      <w:r>
        <w:rPr>
          <w:color w:val="auto"/>
          <w:spacing w:val="-5"/>
          <w:position w:val="15"/>
          <w:sz w:val="21"/>
          <w:szCs w:val="21"/>
        </w:rPr>
        <w:t>9.1</w:t>
      </w:r>
      <w:r>
        <w:rPr>
          <w:color w:val="auto"/>
          <w:spacing w:val="-35"/>
          <w:position w:val="15"/>
          <w:sz w:val="21"/>
          <w:szCs w:val="21"/>
        </w:rPr>
        <w:t xml:space="preserve"> </w:t>
      </w:r>
      <w:r>
        <w:rPr>
          <w:color w:val="auto"/>
          <w:spacing w:val="-5"/>
          <w:position w:val="15"/>
          <w:sz w:val="21"/>
          <w:szCs w:val="21"/>
        </w:rPr>
        <w:t>评标委员会发现招标文件存在歧义、重大缺陷导致评标工作无法进行，</w:t>
      </w:r>
      <w:r>
        <w:rPr>
          <w:color w:val="auto"/>
          <w:spacing w:val="30"/>
          <w:position w:val="15"/>
          <w:sz w:val="21"/>
          <w:szCs w:val="21"/>
        </w:rPr>
        <w:t xml:space="preserve"> </w:t>
      </w:r>
      <w:r>
        <w:rPr>
          <w:color w:val="auto"/>
          <w:spacing w:val="-5"/>
          <w:position w:val="15"/>
          <w:sz w:val="21"/>
          <w:szCs w:val="21"/>
        </w:rPr>
        <w:t>或者招标文件内容</w:t>
      </w:r>
    </w:p>
    <w:p w14:paraId="602642D0">
      <w:pPr>
        <w:pStyle w:val="3"/>
        <w:spacing w:before="1" w:line="219" w:lineRule="auto"/>
        <w:ind w:left="37"/>
        <w:rPr>
          <w:color w:val="auto"/>
          <w:sz w:val="21"/>
          <w:szCs w:val="21"/>
        </w:rPr>
      </w:pPr>
      <w:r>
        <w:rPr>
          <w:color w:val="auto"/>
          <w:spacing w:val="-3"/>
          <w:sz w:val="21"/>
          <w:szCs w:val="21"/>
        </w:rPr>
        <w:t>违反国家有关强制性规定的， 应当停止评标工作，与采购人、采购代理机构沟通并作书面记录。</w:t>
      </w:r>
    </w:p>
    <w:p w14:paraId="67ECECFF">
      <w:pPr>
        <w:pStyle w:val="3"/>
        <w:spacing w:before="158" w:line="220" w:lineRule="auto"/>
        <w:ind w:left="36"/>
        <w:rPr>
          <w:color w:val="auto"/>
          <w:sz w:val="21"/>
          <w:szCs w:val="21"/>
        </w:rPr>
      </w:pPr>
      <w:r>
        <w:rPr>
          <w:color w:val="auto"/>
          <w:spacing w:val="-3"/>
          <w:sz w:val="21"/>
          <w:szCs w:val="21"/>
        </w:rPr>
        <w:t>采购人、采购代理机构确认后，应当修改招标文</w:t>
      </w:r>
      <w:r>
        <w:rPr>
          <w:color w:val="auto"/>
          <w:spacing w:val="-4"/>
          <w:sz w:val="21"/>
          <w:szCs w:val="21"/>
        </w:rPr>
        <w:t>件，</w:t>
      </w:r>
      <w:r>
        <w:rPr>
          <w:color w:val="auto"/>
          <w:spacing w:val="-26"/>
          <w:sz w:val="21"/>
          <w:szCs w:val="21"/>
        </w:rPr>
        <w:t xml:space="preserve"> </w:t>
      </w:r>
      <w:r>
        <w:rPr>
          <w:color w:val="auto"/>
          <w:spacing w:val="-4"/>
          <w:sz w:val="21"/>
          <w:szCs w:val="21"/>
        </w:rPr>
        <w:t>重新组织采购活动。</w:t>
      </w:r>
    </w:p>
    <w:p w14:paraId="4E12A048">
      <w:pPr>
        <w:spacing w:line="220" w:lineRule="auto"/>
        <w:rPr>
          <w:color w:val="auto"/>
          <w:sz w:val="21"/>
          <w:szCs w:val="21"/>
        </w:rPr>
        <w:sectPr>
          <w:headerReference r:id="rId28" w:type="default"/>
          <w:footerReference r:id="rId2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19273069">
      <w:pPr>
        <w:spacing w:line="294" w:lineRule="auto"/>
        <w:rPr>
          <w:rFonts w:ascii="Arial"/>
          <w:color w:val="auto"/>
          <w:sz w:val="21"/>
        </w:rPr>
      </w:pPr>
    </w:p>
    <w:p w14:paraId="6D7778FD">
      <w:pPr>
        <w:spacing w:before="78" w:line="219" w:lineRule="auto"/>
        <w:ind w:left="50"/>
        <w:outlineLvl w:val="2"/>
        <w:rPr>
          <w:rFonts w:ascii="黑体" w:hAnsi="黑体" w:eastAsia="黑体" w:cs="黑体"/>
          <w:color w:val="auto"/>
          <w:sz w:val="24"/>
          <w:szCs w:val="24"/>
        </w:rPr>
      </w:pPr>
      <w:bookmarkStart w:id="102" w:name="_Toc19643"/>
      <w:bookmarkStart w:id="103" w:name="_Toc123"/>
      <w:bookmarkStart w:id="104" w:name="_Toc3405"/>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10．废标</w:t>
      </w:r>
      <w:bookmarkEnd w:id="102"/>
      <w:bookmarkEnd w:id="103"/>
      <w:bookmarkEnd w:id="104"/>
    </w:p>
    <w:p w14:paraId="400F6A03">
      <w:pPr>
        <w:spacing w:line="265" w:lineRule="auto"/>
        <w:rPr>
          <w:rFonts w:ascii="Arial"/>
          <w:color w:val="auto"/>
          <w:sz w:val="21"/>
        </w:rPr>
      </w:pPr>
    </w:p>
    <w:p w14:paraId="1AE8497E">
      <w:pPr>
        <w:pStyle w:val="3"/>
        <w:spacing w:before="68" w:line="221" w:lineRule="auto"/>
        <w:ind w:left="475"/>
        <w:rPr>
          <w:color w:val="auto"/>
          <w:sz w:val="21"/>
          <w:szCs w:val="21"/>
        </w:rPr>
      </w:pPr>
      <w:r>
        <w:rPr>
          <w:color w:val="auto"/>
          <w:spacing w:val="-1"/>
          <w:sz w:val="21"/>
          <w:szCs w:val="21"/>
        </w:rPr>
        <w:t>10.1 根据有关法律法规和招标文件的有</w:t>
      </w:r>
      <w:r>
        <w:rPr>
          <w:color w:val="auto"/>
          <w:spacing w:val="-2"/>
          <w:sz w:val="21"/>
          <w:szCs w:val="21"/>
        </w:rPr>
        <w:t>关规定，如出现下列情况之一的，应予以废标：</w:t>
      </w:r>
    </w:p>
    <w:p w14:paraId="407BECA3">
      <w:pPr>
        <w:spacing w:line="246" w:lineRule="auto"/>
        <w:rPr>
          <w:rFonts w:ascii="Arial"/>
          <w:color w:val="auto"/>
          <w:sz w:val="21"/>
        </w:rPr>
      </w:pPr>
    </w:p>
    <w:p w14:paraId="0004A400">
      <w:pPr>
        <w:pStyle w:val="3"/>
        <w:spacing w:before="68" w:line="562" w:lineRule="exact"/>
        <w:ind w:left="466"/>
        <w:rPr>
          <w:color w:val="auto"/>
          <w:sz w:val="21"/>
          <w:szCs w:val="21"/>
        </w:rPr>
      </w:pPr>
      <w:r>
        <w:rPr>
          <w:color w:val="auto"/>
          <w:spacing w:val="-1"/>
          <w:position w:val="27"/>
          <w:sz w:val="21"/>
          <w:szCs w:val="21"/>
        </w:rPr>
        <w:t>（1）符合专业条件的投标人或者对招标文件作实质响</w:t>
      </w:r>
      <w:r>
        <w:rPr>
          <w:color w:val="auto"/>
          <w:spacing w:val="-2"/>
          <w:position w:val="27"/>
          <w:sz w:val="21"/>
          <w:szCs w:val="21"/>
        </w:rPr>
        <w:t>应的投标人不足三家的；</w:t>
      </w:r>
    </w:p>
    <w:p w14:paraId="102A2455">
      <w:pPr>
        <w:pStyle w:val="3"/>
        <w:spacing w:line="219" w:lineRule="auto"/>
        <w:ind w:left="466"/>
        <w:rPr>
          <w:color w:val="auto"/>
          <w:sz w:val="21"/>
          <w:szCs w:val="21"/>
        </w:rPr>
      </w:pPr>
      <w:r>
        <w:rPr>
          <w:color w:val="auto"/>
          <w:spacing w:val="-3"/>
          <w:sz w:val="21"/>
          <w:szCs w:val="21"/>
        </w:rPr>
        <w:t>（2）出现影响采购公正的违法、违规行为的；</w:t>
      </w:r>
    </w:p>
    <w:p w14:paraId="0EC04BEB">
      <w:pPr>
        <w:spacing w:line="246" w:lineRule="auto"/>
        <w:rPr>
          <w:rFonts w:ascii="Arial"/>
          <w:color w:val="auto"/>
          <w:sz w:val="21"/>
        </w:rPr>
      </w:pPr>
    </w:p>
    <w:p w14:paraId="377CBC9A">
      <w:pPr>
        <w:pStyle w:val="3"/>
        <w:spacing w:before="68" w:line="567" w:lineRule="exact"/>
        <w:ind w:left="466"/>
        <w:rPr>
          <w:color w:val="auto"/>
          <w:sz w:val="21"/>
          <w:szCs w:val="21"/>
        </w:rPr>
      </w:pPr>
      <w:r>
        <w:rPr>
          <w:color w:val="auto"/>
          <w:spacing w:val="-2"/>
          <w:position w:val="27"/>
          <w:sz w:val="21"/>
          <w:szCs w:val="21"/>
        </w:rPr>
        <w:t>（3）投标人的报价均超过采购项目预算，采购人不能支付的；</w:t>
      </w:r>
    </w:p>
    <w:p w14:paraId="2A18BA72">
      <w:pPr>
        <w:pStyle w:val="3"/>
        <w:spacing w:before="1" w:line="219" w:lineRule="auto"/>
        <w:ind w:left="466"/>
        <w:rPr>
          <w:color w:val="auto"/>
          <w:sz w:val="21"/>
          <w:szCs w:val="21"/>
        </w:rPr>
      </w:pPr>
      <w:r>
        <w:rPr>
          <w:color w:val="auto"/>
          <w:spacing w:val="-2"/>
          <w:sz w:val="21"/>
          <w:szCs w:val="21"/>
        </w:rPr>
        <w:t>（4）因重大变故，采购任务取消的。</w:t>
      </w:r>
    </w:p>
    <w:p w14:paraId="3D2B933C">
      <w:pPr>
        <w:spacing w:before="316" w:line="218" w:lineRule="auto"/>
        <w:ind w:left="50"/>
        <w:outlineLvl w:val="2"/>
        <w:rPr>
          <w:rFonts w:ascii="黑体" w:hAnsi="黑体" w:eastAsia="黑体" w:cs="黑体"/>
          <w:color w:val="auto"/>
          <w:sz w:val="24"/>
          <w:szCs w:val="24"/>
        </w:rPr>
      </w:pPr>
      <w:bookmarkStart w:id="105" w:name="_Toc13718"/>
      <w:bookmarkStart w:id="106" w:name="_Toc12683"/>
      <w:bookmarkStart w:id="107" w:name="_Toc7428"/>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11．重新组建评标委员会进行评标</w:t>
      </w:r>
      <w:bookmarkEnd w:id="105"/>
      <w:bookmarkEnd w:id="106"/>
      <w:bookmarkEnd w:id="107"/>
    </w:p>
    <w:p w14:paraId="54A388F3">
      <w:pPr>
        <w:spacing w:line="266" w:lineRule="auto"/>
        <w:rPr>
          <w:rFonts w:ascii="Arial"/>
          <w:color w:val="auto"/>
          <w:sz w:val="21"/>
        </w:rPr>
      </w:pPr>
    </w:p>
    <w:p w14:paraId="30F88F13">
      <w:pPr>
        <w:pStyle w:val="3"/>
        <w:spacing w:before="68" w:line="220" w:lineRule="auto"/>
        <w:ind w:left="475"/>
        <w:rPr>
          <w:color w:val="auto"/>
          <w:sz w:val="21"/>
          <w:szCs w:val="21"/>
        </w:rPr>
      </w:pPr>
      <w:r>
        <w:rPr>
          <w:color w:val="auto"/>
          <w:spacing w:val="-1"/>
          <w:sz w:val="21"/>
          <w:szCs w:val="21"/>
        </w:rPr>
        <w:t>11.1</w:t>
      </w:r>
      <w:r>
        <w:rPr>
          <w:color w:val="auto"/>
          <w:spacing w:val="-43"/>
          <w:sz w:val="21"/>
          <w:szCs w:val="21"/>
        </w:rPr>
        <w:t xml:space="preserve"> </w:t>
      </w:r>
      <w:r>
        <w:rPr>
          <w:color w:val="auto"/>
          <w:spacing w:val="-1"/>
          <w:sz w:val="21"/>
          <w:szCs w:val="21"/>
        </w:rPr>
        <w:t>评标委员会或者其成员存在下列情形导致评标结果无效的，采购人、采购代理机构可以</w:t>
      </w:r>
    </w:p>
    <w:p w14:paraId="46EC3571">
      <w:pPr>
        <w:pStyle w:val="3"/>
        <w:spacing w:before="163" w:line="562" w:lineRule="exact"/>
        <w:ind w:left="37"/>
        <w:rPr>
          <w:color w:val="auto"/>
          <w:sz w:val="21"/>
          <w:szCs w:val="21"/>
        </w:rPr>
      </w:pPr>
      <w:r>
        <w:rPr>
          <w:color w:val="auto"/>
          <w:spacing w:val="-1"/>
          <w:position w:val="27"/>
          <w:sz w:val="21"/>
          <w:szCs w:val="21"/>
        </w:rPr>
        <w:t>重新组建评标委员会进行评标，并书面报告本级财政部门，但采购合同已经履行的除外：</w:t>
      </w:r>
    </w:p>
    <w:p w14:paraId="4B68EE8D">
      <w:pPr>
        <w:pStyle w:val="3"/>
        <w:spacing w:before="1" w:line="219" w:lineRule="auto"/>
        <w:ind w:left="466"/>
        <w:rPr>
          <w:color w:val="auto"/>
          <w:sz w:val="21"/>
          <w:szCs w:val="21"/>
        </w:rPr>
      </w:pPr>
      <w:r>
        <w:rPr>
          <w:color w:val="auto"/>
          <w:spacing w:val="-2"/>
          <w:sz w:val="21"/>
          <w:szCs w:val="21"/>
        </w:rPr>
        <w:t>（1）评标委员会组成不符合《政府采购货物和服务招标投标管理办法》规定的；</w:t>
      </w:r>
    </w:p>
    <w:p w14:paraId="58A64940">
      <w:pPr>
        <w:spacing w:line="241" w:lineRule="auto"/>
        <w:rPr>
          <w:rFonts w:ascii="Arial"/>
          <w:color w:val="auto"/>
          <w:sz w:val="21"/>
        </w:rPr>
      </w:pPr>
    </w:p>
    <w:p w14:paraId="7F06CF1C">
      <w:pPr>
        <w:pStyle w:val="3"/>
        <w:spacing w:before="69" w:line="567" w:lineRule="exact"/>
        <w:ind w:left="466"/>
        <w:rPr>
          <w:color w:val="auto"/>
          <w:sz w:val="21"/>
          <w:szCs w:val="21"/>
        </w:rPr>
      </w:pPr>
      <w:r>
        <w:rPr>
          <w:color w:val="auto"/>
          <w:position w:val="27"/>
          <w:sz w:val="21"/>
          <w:szCs w:val="21"/>
        </w:rPr>
        <w:t>（2）有《政府采购货物和服务招标投标管理办法》第六</w:t>
      </w:r>
      <w:r>
        <w:rPr>
          <w:color w:val="auto"/>
          <w:spacing w:val="-1"/>
          <w:position w:val="27"/>
          <w:sz w:val="21"/>
          <w:szCs w:val="21"/>
        </w:rPr>
        <w:t>十二条第一至五项情形的；</w:t>
      </w:r>
    </w:p>
    <w:p w14:paraId="48CA89F7">
      <w:pPr>
        <w:pStyle w:val="3"/>
        <w:spacing w:before="1" w:line="219" w:lineRule="auto"/>
        <w:ind w:left="466"/>
        <w:rPr>
          <w:color w:val="auto"/>
          <w:sz w:val="21"/>
          <w:szCs w:val="21"/>
        </w:rPr>
      </w:pPr>
      <w:r>
        <w:rPr>
          <w:color w:val="auto"/>
          <w:spacing w:val="-1"/>
          <w:sz w:val="21"/>
          <w:szCs w:val="21"/>
        </w:rPr>
        <w:t>（3）评标委员会及其成员独立评标受到非法干预的；</w:t>
      </w:r>
    </w:p>
    <w:p w14:paraId="5BC8958E">
      <w:pPr>
        <w:spacing w:line="246" w:lineRule="auto"/>
        <w:rPr>
          <w:rFonts w:ascii="Arial"/>
          <w:color w:val="auto"/>
          <w:sz w:val="21"/>
        </w:rPr>
      </w:pPr>
    </w:p>
    <w:p w14:paraId="3BF148F1">
      <w:pPr>
        <w:pStyle w:val="3"/>
        <w:spacing w:before="69" w:line="220" w:lineRule="auto"/>
        <w:ind w:left="466"/>
        <w:rPr>
          <w:color w:val="auto"/>
          <w:sz w:val="21"/>
          <w:szCs w:val="21"/>
        </w:rPr>
      </w:pPr>
      <w:r>
        <w:rPr>
          <w:color w:val="auto"/>
          <w:spacing w:val="-2"/>
          <w:sz w:val="21"/>
          <w:szCs w:val="21"/>
        </w:rPr>
        <w:t>（4）有政府采购法实施条例第七十五条规定的违法行为的。</w:t>
      </w:r>
    </w:p>
    <w:p w14:paraId="7FED564C">
      <w:pPr>
        <w:spacing w:line="241" w:lineRule="auto"/>
        <w:rPr>
          <w:rFonts w:ascii="Arial"/>
          <w:color w:val="auto"/>
          <w:sz w:val="21"/>
        </w:rPr>
      </w:pPr>
    </w:p>
    <w:p w14:paraId="5A14282F">
      <w:pPr>
        <w:pStyle w:val="3"/>
        <w:spacing w:before="69" w:line="220" w:lineRule="auto"/>
        <w:ind w:left="475"/>
        <w:rPr>
          <w:color w:val="auto"/>
          <w:sz w:val="21"/>
          <w:szCs w:val="21"/>
        </w:rPr>
      </w:pPr>
      <w:r>
        <w:rPr>
          <w:color w:val="auto"/>
          <w:spacing w:val="-1"/>
          <w:sz w:val="21"/>
          <w:szCs w:val="21"/>
        </w:rPr>
        <w:t>11.2</w:t>
      </w:r>
      <w:r>
        <w:rPr>
          <w:color w:val="auto"/>
          <w:spacing w:val="-38"/>
          <w:sz w:val="21"/>
          <w:szCs w:val="21"/>
        </w:rPr>
        <w:t xml:space="preserve"> </w:t>
      </w:r>
      <w:r>
        <w:rPr>
          <w:color w:val="auto"/>
          <w:spacing w:val="-1"/>
          <w:sz w:val="21"/>
          <w:szCs w:val="21"/>
        </w:rPr>
        <w:t>有违法违规行为的原评标委员会成员不得参加重新组建的评标委员会。</w:t>
      </w:r>
    </w:p>
    <w:p w14:paraId="42A3BD15">
      <w:pPr>
        <w:spacing w:line="220" w:lineRule="auto"/>
        <w:rPr>
          <w:color w:val="auto"/>
          <w:sz w:val="21"/>
          <w:szCs w:val="21"/>
        </w:rPr>
        <w:sectPr>
          <w:footerReference r:id="rId3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37B512F">
      <w:pPr>
        <w:spacing w:line="273" w:lineRule="auto"/>
        <w:rPr>
          <w:rFonts w:ascii="Arial"/>
          <w:color w:val="auto"/>
          <w:sz w:val="21"/>
        </w:rPr>
      </w:pPr>
    </w:p>
    <w:p w14:paraId="0804E494">
      <w:pPr>
        <w:spacing w:line="274" w:lineRule="auto"/>
        <w:rPr>
          <w:rFonts w:ascii="Arial"/>
          <w:color w:val="auto"/>
          <w:sz w:val="21"/>
        </w:rPr>
      </w:pPr>
    </w:p>
    <w:p w14:paraId="7EE54C16">
      <w:pPr>
        <w:spacing w:before="88" w:line="225" w:lineRule="auto"/>
        <w:ind w:left="2603"/>
        <w:outlineLvl w:val="1"/>
        <w:rPr>
          <w:rFonts w:ascii="黑体" w:hAnsi="黑体" w:eastAsia="黑体" w:cs="黑体"/>
          <w:color w:val="auto"/>
          <w:sz w:val="27"/>
          <w:szCs w:val="27"/>
        </w:rPr>
      </w:pPr>
      <w:bookmarkStart w:id="108" w:name="_Toc1055"/>
      <w:bookmarkStart w:id="109" w:name="_Toc994"/>
      <w:bookmarkStart w:id="110" w:name="_Toc8801"/>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投标文件的符合性审查</w:t>
      </w:r>
      <w:bookmarkEnd w:id="108"/>
      <w:bookmarkEnd w:id="109"/>
      <w:bookmarkEnd w:id="110"/>
    </w:p>
    <w:p w14:paraId="406A1C04">
      <w:pPr>
        <w:spacing w:line="282" w:lineRule="auto"/>
        <w:rPr>
          <w:rFonts w:ascii="Arial"/>
          <w:color w:val="auto"/>
          <w:sz w:val="21"/>
        </w:rPr>
      </w:pPr>
    </w:p>
    <w:p w14:paraId="72D0F949">
      <w:pPr>
        <w:spacing w:before="78" w:line="219" w:lineRule="auto"/>
        <w:ind w:left="50"/>
        <w:outlineLvl w:val="2"/>
        <w:rPr>
          <w:rFonts w:ascii="黑体" w:hAnsi="黑体" w:eastAsia="黑体" w:cs="黑体"/>
          <w:color w:val="auto"/>
          <w:sz w:val="24"/>
          <w:szCs w:val="24"/>
        </w:rPr>
      </w:pPr>
      <w:bookmarkStart w:id="111" w:name="_Toc19133"/>
      <w:bookmarkStart w:id="112" w:name="_Toc17617"/>
      <w:bookmarkStart w:id="113" w:name="_Toc10810"/>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1.符合性审查</w:t>
      </w:r>
      <w:bookmarkEnd w:id="111"/>
      <w:bookmarkEnd w:id="112"/>
      <w:bookmarkEnd w:id="113"/>
    </w:p>
    <w:p w14:paraId="51234588">
      <w:pPr>
        <w:spacing w:line="266" w:lineRule="auto"/>
        <w:rPr>
          <w:rFonts w:ascii="Arial"/>
          <w:color w:val="auto"/>
          <w:sz w:val="21"/>
        </w:rPr>
      </w:pPr>
    </w:p>
    <w:p w14:paraId="6792A76E">
      <w:pPr>
        <w:pStyle w:val="3"/>
        <w:spacing w:before="68" w:line="413" w:lineRule="exact"/>
        <w:ind w:right="58"/>
        <w:jc w:val="right"/>
        <w:rPr>
          <w:color w:val="auto"/>
          <w:sz w:val="21"/>
          <w:szCs w:val="21"/>
        </w:rPr>
      </w:pPr>
      <w:r>
        <w:rPr>
          <w:color w:val="auto"/>
          <w:spacing w:val="-4"/>
          <w:position w:val="15"/>
          <w:sz w:val="21"/>
          <w:szCs w:val="21"/>
        </w:rPr>
        <w:t>1.1</w:t>
      </w:r>
      <w:r>
        <w:rPr>
          <w:color w:val="auto"/>
          <w:spacing w:val="-31"/>
          <w:position w:val="15"/>
          <w:sz w:val="21"/>
          <w:szCs w:val="21"/>
        </w:rPr>
        <w:t xml:space="preserve"> </w:t>
      </w:r>
      <w:r>
        <w:rPr>
          <w:color w:val="auto"/>
          <w:spacing w:val="-4"/>
          <w:position w:val="15"/>
          <w:sz w:val="21"/>
          <w:szCs w:val="21"/>
        </w:rPr>
        <w:t>评标委员会应按本章本节附表</w:t>
      </w:r>
      <w:r>
        <w:rPr>
          <w:color w:val="auto"/>
          <w:spacing w:val="-28"/>
          <w:position w:val="15"/>
          <w:sz w:val="21"/>
          <w:szCs w:val="21"/>
        </w:rPr>
        <w:t xml:space="preserve"> </w:t>
      </w:r>
      <w:r>
        <w:rPr>
          <w:color w:val="auto"/>
          <w:spacing w:val="-4"/>
          <w:position w:val="15"/>
          <w:sz w:val="21"/>
          <w:szCs w:val="21"/>
        </w:rPr>
        <w:t>1“符合性审查表”所列审查项目及审查标准， 对符合资格</w:t>
      </w:r>
    </w:p>
    <w:p w14:paraId="3485B958">
      <w:pPr>
        <w:pStyle w:val="3"/>
        <w:spacing w:line="220" w:lineRule="auto"/>
        <w:ind w:left="38"/>
        <w:rPr>
          <w:color w:val="auto"/>
          <w:sz w:val="21"/>
          <w:szCs w:val="21"/>
        </w:rPr>
      </w:pPr>
      <w:r>
        <w:rPr>
          <w:color w:val="auto"/>
          <w:spacing w:val="-1"/>
          <w:sz w:val="21"/>
          <w:szCs w:val="21"/>
        </w:rPr>
        <w:t>条件的投标人的投标文件进行符合性审查，以确定其是否满足招标文件的实质性要求。</w:t>
      </w:r>
    </w:p>
    <w:p w14:paraId="2475CDE1">
      <w:pPr>
        <w:rPr>
          <w:rFonts w:ascii="Arial"/>
          <w:color w:val="auto"/>
          <w:sz w:val="21"/>
        </w:rPr>
      </w:pPr>
    </w:p>
    <w:p w14:paraId="52CBA48C">
      <w:pPr>
        <w:pStyle w:val="3"/>
        <w:spacing w:before="68" w:line="359" w:lineRule="auto"/>
        <w:ind w:left="60" w:firstLine="405"/>
        <w:jc w:val="both"/>
        <w:rPr>
          <w:color w:val="auto"/>
          <w:sz w:val="21"/>
          <w:szCs w:val="21"/>
        </w:rPr>
      </w:pPr>
      <w:r>
        <w:rPr>
          <w:color w:val="auto"/>
          <w:spacing w:val="-4"/>
          <w:sz w:val="21"/>
          <w:szCs w:val="21"/>
        </w:rPr>
        <w:t>（1）依据招标文件的规定，从投标文件的有效性、完整性和对招标文件的响应程度进行审查，</w:t>
      </w:r>
      <w:r>
        <w:rPr>
          <w:color w:val="auto"/>
          <w:spacing w:val="5"/>
          <w:sz w:val="21"/>
          <w:szCs w:val="21"/>
        </w:rPr>
        <w:t xml:space="preserve"> </w:t>
      </w:r>
      <w:r>
        <w:rPr>
          <w:color w:val="auto"/>
          <w:spacing w:val="-1"/>
          <w:sz w:val="21"/>
          <w:szCs w:val="21"/>
        </w:rPr>
        <w:t>以确定是否对招标文件的实质性要求作出响应。评标委员会判断投标文件的响应性只根据投标文</w:t>
      </w:r>
    </w:p>
    <w:p w14:paraId="04A503DC">
      <w:pPr>
        <w:pStyle w:val="3"/>
        <w:spacing w:before="1" w:line="219" w:lineRule="auto"/>
        <w:ind w:left="36"/>
        <w:rPr>
          <w:color w:val="auto"/>
          <w:sz w:val="21"/>
          <w:szCs w:val="21"/>
        </w:rPr>
      </w:pPr>
      <w:r>
        <w:rPr>
          <w:color w:val="auto"/>
          <w:spacing w:val="-12"/>
          <w:sz w:val="21"/>
          <w:szCs w:val="21"/>
        </w:rPr>
        <w:t>件的内容，</w:t>
      </w:r>
      <w:r>
        <w:rPr>
          <w:color w:val="auto"/>
          <w:spacing w:val="55"/>
          <w:sz w:val="21"/>
          <w:szCs w:val="21"/>
        </w:rPr>
        <w:t xml:space="preserve"> </w:t>
      </w:r>
      <w:r>
        <w:rPr>
          <w:color w:val="auto"/>
          <w:spacing w:val="-12"/>
          <w:sz w:val="21"/>
          <w:szCs w:val="21"/>
        </w:rPr>
        <w:t>而不依据外部的证据。</w:t>
      </w:r>
    </w:p>
    <w:p w14:paraId="65162D35">
      <w:pPr>
        <w:spacing w:line="241" w:lineRule="auto"/>
        <w:rPr>
          <w:rFonts w:ascii="Arial"/>
          <w:color w:val="auto"/>
          <w:sz w:val="21"/>
        </w:rPr>
      </w:pPr>
    </w:p>
    <w:p w14:paraId="7A9154D8">
      <w:pPr>
        <w:pStyle w:val="3"/>
        <w:spacing w:before="68" w:line="221" w:lineRule="auto"/>
        <w:ind w:left="466"/>
        <w:rPr>
          <w:color w:val="auto"/>
          <w:sz w:val="21"/>
          <w:szCs w:val="21"/>
        </w:rPr>
      </w:pPr>
      <w:r>
        <w:rPr>
          <w:color w:val="auto"/>
          <w:spacing w:val="-1"/>
          <w:sz w:val="21"/>
          <w:szCs w:val="21"/>
        </w:rPr>
        <w:t>（2）投标人不得通过修正或撤销不合要求的偏离从而使其投标成为实质上响应的投标。</w:t>
      </w:r>
    </w:p>
    <w:p w14:paraId="61323018">
      <w:pPr>
        <w:spacing w:line="245" w:lineRule="auto"/>
        <w:rPr>
          <w:rFonts w:ascii="Arial"/>
          <w:color w:val="auto"/>
          <w:sz w:val="21"/>
        </w:rPr>
      </w:pPr>
    </w:p>
    <w:p w14:paraId="5B5791F5">
      <w:pPr>
        <w:pStyle w:val="3"/>
        <w:spacing w:before="69" w:line="414" w:lineRule="exact"/>
        <w:ind w:left="475"/>
        <w:rPr>
          <w:color w:val="auto"/>
          <w:sz w:val="21"/>
          <w:szCs w:val="21"/>
        </w:rPr>
      </w:pPr>
      <w:r>
        <w:rPr>
          <w:color w:val="auto"/>
          <w:spacing w:val="-7"/>
          <w:position w:val="15"/>
          <w:sz w:val="21"/>
          <w:szCs w:val="21"/>
        </w:rPr>
        <w:t>1.2</w:t>
      </w:r>
      <w:r>
        <w:rPr>
          <w:color w:val="auto"/>
          <w:spacing w:val="-40"/>
          <w:position w:val="15"/>
          <w:sz w:val="21"/>
          <w:szCs w:val="21"/>
        </w:rPr>
        <w:t xml:space="preserve"> </w:t>
      </w:r>
      <w:r>
        <w:rPr>
          <w:color w:val="auto"/>
          <w:spacing w:val="-7"/>
          <w:position w:val="15"/>
          <w:sz w:val="21"/>
          <w:szCs w:val="21"/>
        </w:rPr>
        <w:t>未通过符合性审查的投标人，</w:t>
      </w:r>
      <w:r>
        <w:rPr>
          <w:color w:val="auto"/>
          <w:spacing w:val="-40"/>
          <w:position w:val="15"/>
          <w:sz w:val="21"/>
          <w:szCs w:val="21"/>
        </w:rPr>
        <w:t xml:space="preserve"> </w:t>
      </w:r>
      <w:r>
        <w:rPr>
          <w:color w:val="auto"/>
          <w:spacing w:val="-7"/>
          <w:position w:val="15"/>
          <w:sz w:val="21"/>
          <w:szCs w:val="21"/>
        </w:rPr>
        <w:t>其投标将被认定为投标无效，</w:t>
      </w:r>
      <w:r>
        <w:rPr>
          <w:color w:val="auto"/>
          <w:spacing w:val="40"/>
          <w:position w:val="15"/>
          <w:sz w:val="21"/>
          <w:szCs w:val="21"/>
        </w:rPr>
        <w:t xml:space="preserve"> </w:t>
      </w:r>
      <w:r>
        <w:rPr>
          <w:color w:val="auto"/>
          <w:spacing w:val="-7"/>
          <w:position w:val="15"/>
          <w:sz w:val="21"/>
          <w:szCs w:val="21"/>
        </w:rPr>
        <w:t>不能进入下一阶</w:t>
      </w:r>
      <w:r>
        <w:rPr>
          <w:color w:val="auto"/>
          <w:spacing w:val="-8"/>
          <w:position w:val="15"/>
          <w:sz w:val="21"/>
          <w:szCs w:val="21"/>
        </w:rPr>
        <w:t>段评审。通过</w:t>
      </w:r>
    </w:p>
    <w:p w14:paraId="556581BA">
      <w:pPr>
        <w:pStyle w:val="3"/>
        <w:spacing w:line="219" w:lineRule="auto"/>
        <w:ind w:left="38"/>
        <w:rPr>
          <w:color w:val="auto"/>
          <w:sz w:val="21"/>
          <w:szCs w:val="21"/>
        </w:rPr>
      </w:pPr>
      <w:r>
        <w:rPr>
          <w:color w:val="auto"/>
          <w:spacing w:val="-4"/>
          <w:sz w:val="21"/>
          <w:szCs w:val="21"/>
        </w:rPr>
        <w:t>符合性审查的投标人数量不足 3 家的， 不得作进一步的比较和评价。</w:t>
      </w:r>
    </w:p>
    <w:p w14:paraId="260D8CF6">
      <w:pPr>
        <w:spacing w:before="316" w:line="218" w:lineRule="auto"/>
        <w:ind w:left="36"/>
        <w:outlineLvl w:val="2"/>
        <w:rPr>
          <w:rFonts w:ascii="黑体" w:hAnsi="黑体" w:eastAsia="黑体" w:cs="黑体"/>
          <w:color w:val="auto"/>
          <w:sz w:val="24"/>
          <w:szCs w:val="24"/>
        </w:rPr>
      </w:pPr>
      <w:bookmarkStart w:id="114" w:name="_Toc27450"/>
      <w:bookmarkStart w:id="115" w:name="_Toc1794"/>
      <w:bookmarkStart w:id="116" w:name="_Toc4173"/>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2.投标无效</w:t>
      </w:r>
      <w:bookmarkEnd w:id="114"/>
      <w:bookmarkEnd w:id="115"/>
      <w:bookmarkEnd w:id="116"/>
    </w:p>
    <w:p w14:paraId="4249D9DD">
      <w:pPr>
        <w:spacing w:line="266" w:lineRule="auto"/>
        <w:rPr>
          <w:rFonts w:ascii="Arial"/>
          <w:color w:val="auto"/>
          <w:sz w:val="21"/>
        </w:rPr>
      </w:pPr>
    </w:p>
    <w:p w14:paraId="09CAC659">
      <w:pPr>
        <w:pStyle w:val="3"/>
        <w:spacing w:before="69" w:line="221" w:lineRule="auto"/>
        <w:ind w:left="462"/>
        <w:rPr>
          <w:color w:val="auto"/>
          <w:sz w:val="21"/>
          <w:szCs w:val="21"/>
        </w:rPr>
      </w:pPr>
      <w:r>
        <w:rPr>
          <w:color w:val="auto"/>
          <w:spacing w:val="-1"/>
          <w:sz w:val="21"/>
          <w:szCs w:val="21"/>
        </w:rPr>
        <w:t>2.1</w:t>
      </w:r>
      <w:r>
        <w:rPr>
          <w:color w:val="auto"/>
          <w:spacing w:val="-40"/>
          <w:sz w:val="21"/>
          <w:szCs w:val="21"/>
        </w:rPr>
        <w:t xml:space="preserve"> </w:t>
      </w:r>
      <w:r>
        <w:rPr>
          <w:color w:val="auto"/>
          <w:spacing w:val="-1"/>
          <w:sz w:val="21"/>
          <w:szCs w:val="21"/>
        </w:rPr>
        <w:t>投标人存在下列情况之一的，符合性审查不合格，投标无效：</w:t>
      </w:r>
    </w:p>
    <w:p w14:paraId="49D20FE9">
      <w:pPr>
        <w:spacing w:line="241" w:lineRule="auto"/>
        <w:rPr>
          <w:rFonts w:ascii="Arial"/>
          <w:color w:val="auto"/>
          <w:sz w:val="21"/>
        </w:rPr>
      </w:pPr>
    </w:p>
    <w:p w14:paraId="043C9B23">
      <w:pPr>
        <w:pStyle w:val="3"/>
        <w:spacing w:before="68" w:line="220" w:lineRule="auto"/>
        <w:ind w:left="466"/>
        <w:rPr>
          <w:color w:val="auto"/>
          <w:sz w:val="21"/>
          <w:szCs w:val="21"/>
        </w:rPr>
      </w:pPr>
      <w:r>
        <w:rPr>
          <w:color w:val="auto"/>
          <w:spacing w:val="-2"/>
          <w:sz w:val="21"/>
          <w:szCs w:val="21"/>
        </w:rPr>
        <w:t>（1）投标文件中商务技术文件未按照招标文件规定要求签署、盖章的；</w:t>
      </w:r>
    </w:p>
    <w:p w14:paraId="53110FD1">
      <w:pPr>
        <w:spacing w:line="246" w:lineRule="auto"/>
        <w:rPr>
          <w:rFonts w:ascii="Arial"/>
          <w:color w:val="auto"/>
          <w:sz w:val="21"/>
        </w:rPr>
      </w:pPr>
    </w:p>
    <w:p w14:paraId="04221D28">
      <w:pPr>
        <w:pStyle w:val="3"/>
        <w:spacing w:before="69" w:line="408" w:lineRule="exact"/>
        <w:ind w:right="59"/>
        <w:jc w:val="right"/>
        <w:rPr>
          <w:color w:val="auto"/>
          <w:sz w:val="21"/>
          <w:szCs w:val="21"/>
        </w:rPr>
      </w:pPr>
      <w:r>
        <w:rPr>
          <w:color w:val="auto"/>
          <w:spacing w:val="-4"/>
          <w:position w:val="14"/>
          <w:sz w:val="21"/>
          <w:szCs w:val="21"/>
        </w:rPr>
        <w:t>（2）投标文件没有对招标文件的实质性要求和条件作出响应，</w:t>
      </w:r>
      <w:r>
        <w:rPr>
          <w:color w:val="auto"/>
          <w:spacing w:val="54"/>
          <w:position w:val="14"/>
          <w:sz w:val="21"/>
          <w:szCs w:val="21"/>
        </w:rPr>
        <w:t xml:space="preserve"> </w:t>
      </w:r>
      <w:r>
        <w:rPr>
          <w:color w:val="auto"/>
          <w:spacing w:val="-4"/>
          <w:position w:val="14"/>
          <w:sz w:val="21"/>
          <w:szCs w:val="21"/>
        </w:rPr>
        <w:t>或者对招标文</w:t>
      </w:r>
      <w:r>
        <w:rPr>
          <w:color w:val="auto"/>
          <w:spacing w:val="-5"/>
          <w:position w:val="14"/>
          <w:sz w:val="21"/>
          <w:szCs w:val="21"/>
        </w:rPr>
        <w:t>件的偏离超出招</w:t>
      </w:r>
    </w:p>
    <w:p w14:paraId="26C07686">
      <w:pPr>
        <w:pStyle w:val="3"/>
        <w:spacing w:line="219" w:lineRule="auto"/>
        <w:ind w:left="37"/>
        <w:rPr>
          <w:color w:val="auto"/>
          <w:sz w:val="21"/>
          <w:szCs w:val="21"/>
        </w:rPr>
      </w:pPr>
      <w:r>
        <w:rPr>
          <w:color w:val="auto"/>
          <w:spacing w:val="-1"/>
          <w:sz w:val="21"/>
          <w:szCs w:val="21"/>
        </w:rPr>
        <w:t>标文件规定的偏离范围和幅度；</w:t>
      </w:r>
    </w:p>
    <w:p w14:paraId="1B17DEB2">
      <w:pPr>
        <w:spacing w:line="243" w:lineRule="auto"/>
        <w:rPr>
          <w:rFonts w:ascii="Arial"/>
          <w:color w:val="auto"/>
          <w:sz w:val="21"/>
        </w:rPr>
      </w:pPr>
    </w:p>
    <w:p w14:paraId="7902987B">
      <w:pPr>
        <w:pStyle w:val="3"/>
        <w:spacing w:before="69" w:line="221" w:lineRule="auto"/>
        <w:ind w:left="466"/>
        <w:rPr>
          <w:color w:val="auto"/>
          <w:sz w:val="21"/>
          <w:szCs w:val="21"/>
        </w:rPr>
      </w:pPr>
      <w:r>
        <w:rPr>
          <w:color w:val="auto"/>
          <w:spacing w:val="-3"/>
          <w:sz w:val="21"/>
          <w:szCs w:val="21"/>
        </w:rPr>
        <w:t>（3）投标有效期不足的；</w:t>
      </w:r>
    </w:p>
    <w:p w14:paraId="65657A14">
      <w:pPr>
        <w:spacing w:line="244" w:lineRule="auto"/>
        <w:rPr>
          <w:rFonts w:ascii="Arial"/>
          <w:color w:val="auto"/>
          <w:sz w:val="21"/>
        </w:rPr>
      </w:pPr>
    </w:p>
    <w:p w14:paraId="79BB0A51">
      <w:pPr>
        <w:pStyle w:val="3"/>
        <w:spacing w:before="69" w:line="566" w:lineRule="exact"/>
        <w:ind w:left="466"/>
        <w:rPr>
          <w:color w:val="auto"/>
          <w:sz w:val="21"/>
          <w:szCs w:val="21"/>
        </w:rPr>
      </w:pPr>
      <w:r>
        <w:rPr>
          <w:color w:val="auto"/>
          <w:spacing w:val="-2"/>
          <w:position w:val="27"/>
          <w:sz w:val="21"/>
          <w:szCs w:val="21"/>
        </w:rPr>
        <w:t>（4）投标文件含有采购人不能接受的附加条件的；</w:t>
      </w:r>
    </w:p>
    <w:p w14:paraId="2C6BA435">
      <w:pPr>
        <w:pStyle w:val="3"/>
        <w:spacing w:before="1" w:line="219" w:lineRule="auto"/>
        <w:ind w:left="466"/>
        <w:rPr>
          <w:color w:val="auto"/>
          <w:sz w:val="21"/>
          <w:szCs w:val="21"/>
        </w:rPr>
      </w:pPr>
      <w:r>
        <w:rPr>
          <w:color w:val="auto"/>
          <w:spacing w:val="-3"/>
          <w:sz w:val="21"/>
          <w:szCs w:val="21"/>
        </w:rPr>
        <w:t>（5）不符合本节第</w:t>
      </w:r>
      <w:r>
        <w:rPr>
          <w:color w:val="auto"/>
          <w:spacing w:val="-26"/>
          <w:sz w:val="21"/>
          <w:szCs w:val="21"/>
        </w:rPr>
        <w:t xml:space="preserve"> </w:t>
      </w:r>
      <w:r>
        <w:rPr>
          <w:color w:val="auto"/>
          <w:spacing w:val="-3"/>
          <w:sz w:val="21"/>
          <w:szCs w:val="21"/>
        </w:rPr>
        <w:t>1.1</w:t>
      </w:r>
      <w:r>
        <w:rPr>
          <w:color w:val="auto"/>
          <w:spacing w:val="-44"/>
          <w:sz w:val="21"/>
          <w:szCs w:val="21"/>
        </w:rPr>
        <w:t xml:space="preserve"> </w:t>
      </w:r>
      <w:r>
        <w:rPr>
          <w:color w:val="auto"/>
          <w:spacing w:val="-3"/>
          <w:sz w:val="21"/>
          <w:szCs w:val="21"/>
        </w:rPr>
        <w:t>款规定符合性审查标准的；</w:t>
      </w:r>
    </w:p>
    <w:p w14:paraId="7DD9C915">
      <w:pPr>
        <w:spacing w:line="241" w:lineRule="auto"/>
        <w:rPr>
          <w:rFonts w:ascii="Arial"/>
          <w:color w:val="auto"/>
          <w:sz w:val="21"/>
        </w:rPr>
      </w:pPr>
    </w:p>
    <w:p w14:paraId="25BA9039">
      <w:pPr>
        <w:pStyle w:val="3"/>
        <w:spacing w:before="69" w:line="221" w:lineRule="auto"/>
        <w:ind w:left="466"/>
        <w:rPr>
          <w:color w:val="auto"/>
          <w:sz w:val="21"/>
          <w:szCs w:val="21"/>
        </w:rPr>
      </w:pPr>
      <w:r>
        <w:rPr>
          <w:color w:val="auto"/>
          <w:spacing w:val="-2"/>
          <w:sz w:val="21"/>
          <w:szCs w:val="21"/>
        </w:rPr>
        <w:t>（6）法律、法规和招标文件规定的其他投标无效情形的。</w:t>
      </w:r>
    </w:p>
    <w:p w14:paraId="15EC111D">
      <w:pPr>
        <w:spacing w:line="245" w:lineRule="auto"/>
        <w:rPr>
          <w:rFonts w:ascii="Arial"/>
          <w:color w:val="auto"/>
          <w:sz w:val="21"/>
        </w:rPr>
      </w:pPr>
    </w:p>
    <w:p w14:paraId="6B1376C6">
      <w:pPr>
        <w:pStyle w:val="3"/>
        <w:spacing w:before="69" w:line="361" w:lineRule="auto"/>
        <w:ind w:left="39" w:right="61" w:firstLine="422"/>
        <w:rPr>
          <w:color w:val="auto"/>
          <w:sz w:val="21"/>
          <w:szCs w:val="21"/>
        </w:rPr>
      </w:pPr>
      <w:r>
        <w:rPr>
          <w:color w:val="auto"/>
          <w:spacing w:val="-6"/>
          <w:sz w:val="21"/>
          <w:szCs w:val="21"/>
        </w:rPr>
        <w:t>2.2</w:t>
      </w:r>
      <w:r>
        <w:rPr>
          <w:color w:val="auto"/>
          <w:spacing w:val="-45"/>
          <w:sz w:val="21"/>
          <w:szCs w:val="21"/>
        </w:rPr>
        <w:t xml:space="preserve"> </w:t>
      </w:r>
      <w:r>
        <w:rPr>
          <w:color w:val="auto"/>
          <w:spacing w:val="-6"/>
          <w:sz w:val="21"/>
          <w:szCs w:val="21"/>
        </w:rPr>
        <w:t>在评标过程中发现投标人有不遵循公平竞争的原则，</w:t>
      </w:r>
      <w:r>
        <w:rPr>
          <w:color w:val="auto"/>
          <w:spacing w:val="-49"/>
          <w:sz w:val="21"/>
          <w:szCs w:val="21"/>
        </w:rPr>
        <w:t xml:space="preserve"> </w:t>
      </w:r>
      <w:r>
        <w:rPr>
          <w:color w:val="auto"/>
          <w:spacing w:val="-6"/>
          <w:sz w:val="21"/>
          <w:szCs w:val="21"/>
        </w:rPr>
        <w:t>恶意串通，</w:t>
      </w:r>
      <w:r>
        <w:rPr>
          <w:color w:val="auto"/>
          <w:spacing w:val="27"/>
          <w:sz w:val="21"/>
          <w:szCs w:val="21"/>
        </w:rPr>
        <w:t xml:space="preserve"> </w:t>
      </w:r>
      <w:r>
        <w:rPr>
          <w:color w:val="auto"/>
          <w:spacing w:val="-6"/>
          <w:sz w:val="21"/>
          <w:szCs w:val="21"/>
        </w:rPr>
        <w:t>妨碍其他</w:t>
      </w:r>
      <w:r>
        <w:rPr>
          <w:color w:val="auto"/>
          <w:spacing w:val="-7"/>
          <w:sz w:val="21"/>
          <w:szCs w:val="21"/>
        </w:rPr>
        <w:t>投标人的竞争行</w:t>
      </w:r>
      <w:r>
        <w:rPr>
          <w:color w:val="auto"/>
          <w:sz w:val="21"/>
          <w:szCs w:val="21"/>
        </w:rPr>
        <w:t xml:space="preserve"> </w:t>
      </w:r>
      <w:r>
        <w:rPr>
          <w:color w:val="auto"/>
          <w:spacing w:val="-2"/>
          <w:sz w:val="21"/>
          <w:szCs w:val="21"/>
        </w:rPr>
        <w:t xml:space="preserve">为，损害采购人或者其他投标人的合法权益的， </w:t>
      </w:r>
      <w:r>
        <w:rPr>
          <w:color w:val="auto"/>
          <w:spacing w:val="-3"/>
          <w:sz w:val="21"/>
          <w:szCs w:val="21"/>
        </w:rPr>
        <w:t>评标委员会应当认定其</w:t>
      </w:r>
      <w:r>
        <w:rPr>
          <w:color w:val="auto"/>
          <w:spacing w:val="-3"/>
          <w:sz w:val="21"/>
          <w:szCs w:val="21"/>
          <w14:textOutline w14:w="3831" w14:cap="flat" w14:cmpd="sng">
            <w14:solidFill>
              <w14:srgbClr w14:val="000000"/>
            </w14:solidFill>
            <w14:prstDash w14:val="solid"/>
            <w14:miter w14:val="0"/>
          </w14:textOutline>
        </w:rPr>
        <w:t>投标无效</w:t>
      </w:r>
      <w:r>
        <w:rPr>
          <w:color w:val="auto"/>
          <w:spacing w:val="-3"/>
          <w:sz w:val="21"/>
          <w:szCs w:val="21"/>
        </w:rPr>
        <w:t>，并书面报告本</w:t>
      </w:r>
    </w:p>
    <w:p w14:paraId="729F513F">
      <w:pPr>
        <w:pStyle w:val="3"/>
        <w:spacing w:line="220" w:lineRule="auto"/>
        <w:ind w:left="40"/>
        <w:rPr>
          <w:color w:val="auto"/>
          <w:sz w:val="21"/>
          <w:szCs w:val="21"/>
        </w:rPr>
      </w:pPr>
      <w:r>
        <w:rPr>
          <w:color w:val="auto"/>
          <w:spacing w:val="-1"/>
          <w:sz w:val="21"/>
          <w:szCs w:val="21"/>
        </w:rPr>
        <w:t>级财政部门。</w:t>
      </w:r>
    </w:p>
    <w:p w14:paraId="20F1F146">
      <w:pPr>
        <w:spacing w:line="220" w:lineRule="auto"/>
        <w:rPr>
          <w:color w:val="auto"/>
          <w:sz w:val="21"/>
          <w:szCs w:val="21"/>
        </w:rPr>
        <w:sectPr>
          <w:headerReference r:id="rId31" w:type="default"/>
          <w:footerReference r:id="rId32" w:type="default"/>
          <w:pgSz w:w="11905" w:h="16839"/>
          <w:pgMar w:top="1094" w:right="1396" w:bottom="1155" w:left="1488" w:header="1080" w:footer="993" w:gutter="0"/>
          <w:pgBorders>
            <w:top w:val="none" w:sz="0" w:space="0"/>
            <w:left w:val="none" w:sz="0" w:space="0"/>
            <w:bottom w:val="none" w:sz="0" w:space="0"/>
            <w:right w:val="none" w:sz="0" w:space="0"/>
          </w:pgBorders>
          <w:pgNumType w:fmt="decimal"/>
          <w:cols w:space="720" w:num="1"/>
        </w:sectPr>
      </w:pPr>
    </w:p>
    <w:p w14:paraId="0B0973DD">
      <w:pPr>
        <w:spacing w:line="243" w:lineRule="auto"/>
        <w:rPr>
          <w:rFonts w:ascii="Arial"/>
          <w:color w:val="auto"/>
          <w:sz w:val="21"/>
        </w:rPr>
      </w:pPr>
      <w:r>
        <w:rPr>
          <w:color w:val="auto"/>
        </w:rPr>
        <w:pict>
          <v:shape id="_x0000_s1044" o:spid="_x0000_s1044" style="position:absolute;left:0pt;margin-left:74.4pt;margin-top:54pt;height:0.75pt;width:449.25pt;mso-position-horizontal-relative:page;mso-position-vertical-relative:page;z-index:251681792;mso-width-relative:page;mso-height-relative:page;" fillcolor="#000000" filled="t" stroked="f" coordsize="8985,15" o:allowincell="f" path="m0,14l8984,14,8984,0,0,0,0,14xe">
            <v:path/>
            <v:fill on="t" focussize="0,0"/>
            <v:stroke on="f"/>
            <v:imagedata o:title=""/>
            <o:lock v:ext="edit"/>
          </v:shape>
        </w:pict>
      </w:r>
    </w:p>
    <w:p w14:paraId="4ADF7AE1">
      <w:pPr>
        <w:spacing w:line="243" w:lineRule="auto"/>
        <w:rPr>
          <w:rFonts w:ascii="Arial"/>
          <w:color w:val="auto"/>
          <w:sz w:val="21"/>
        </w:rPr>
      </w:pPr>
    </w:p>
    <w:p w14:paraId="4E60AC08">
      <w:pPr>
        <w:spacing w:line="243" w:lineRule="auto"/>
        <w:rPr>
          <w:rFonts w:ascii="Arial"/>
          <w:color w:val="auto"/>
          <w:sz w:val="21"/>
        </w:rPr>
      </w:pPr>
    </w:p>
    <w:p w14:paraId="184BB38C">
      <w:pPr>
        <w:spacing w:line="243" w:lineRule="auto"/>
        <w:rPr>
          <w:rFonts w:ascii="Arial"/>
          <w:color w:val="auto"/>
          <w:sz w:val="21"/>
        </w:rPr>
      </w:pPr>
    </w:p>
    <w:p w14:paraId="6FEF85A9">
      <w:pPr>
        <w:spacing w:line="243" w:lineRule="auto"/>
        <w:rPr>
          <w:rFonts w:ascii="Arial"/>
          <w:color w:val="auto"/>
          <w:sz w:val="21"/>
        </w:rPr>
      </w:pPr>
    </w:p>
    <w:p w14:paraId="20C112F4">
      <w:pPr>
        <w:spacing w:line="243" w:lineRule="auto"/>
        <w:rPr>
          <w:rFonts w:ascii="Arial"/>
          <w:color w:val="auto"/>
          <w:sz w:val="21"/>
        </w:rPr>
      </w:pPr>
    </w:p>
    <w:p w14:paraId="3AD7A927">
      <w:pPr>
        <w:spacing w:before="68" w:line="220" w:lineRule="auto"/>
        <w:ind w:left="135"/>
        <w:outlineLvl w:val="1"/>
        <w:rPr>
          <w:rFonts w:ascii="黑体" w:hAnsi="黑体" w:eastAsia="黑体" w:cs="黑体"/>
          <w:color w:val="auto"/>
          <w:sz w:val="21"/>
          <w:szCs w:val="21"/>
        </w:rPr>
      </w:pPr>
      <w:bookmarkStart w:id="117" w:name="_Toc32555"/>
      <w:bookmarkStart w:id="118" w:name="_Toc22021"/>
      <w:bookmarkStart w:id="119" w:name="_Toc13903"/>
      <w:r>
        <w:rPr>
          <w:rFonts w:ascii="黑体" w:hAnsi="黑体" w:eastAsia="黑体" w:cs="黑体"/>
          <w:color w:val="auto"/>
          <w:spacing w:val="-4"/>
          <w:sz w:val="21"/>
          <w:szCs w:val="21"/>
        </w:rPr>
        <w:t>附表</w:t>
      </w:r>
      <w:r>
        <w:rPr>
          <w:rFonts w:ascii="黑体" w:hAnsi="黑体" w:eastAsia="黑体" w:cs="黑体"/>
          <w:color w:val="auto"/>
          <w:spacing w:val="-27"/>
          <w:sz w:val="21"/>
          <w:szCs w:val="21"/>
        </w:rPr>
        <w:t xml:space="preserve"> </w:t>
      </w:r>
      <w:r>
        <w:rPr>
          <w:rFonts w:ascii="黑体" w:hAnsi="黑体" w:eastAsia="黑体" w:cs="黑体"/>
          <w:color w:val="auto"/>
          <w:spacing w:val="-4"/>
          <w:sz w:val="21"/>
          <w:szCs w:val="21"/>
        </w:rPr>
        <w:t>1 符合性审查表</w:t>
      </w:r>
      <w:bookmarkEnd w:id="117"/>
      <w:bookmarkEnd w:id="118"/>
      <w:bookmarkEnd w:id="119"/>
    </w:p>
    <w:p w14:paraId="7D098B94">
      <w:pPr>
        <w:spacing w:before="325" w:line="225" w:lineRule="auto"/>
        <w:ind w:left="3745"/>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符合性审查表</w:t>
      </w:r>
    </w:p>
    <w:p w14:paraId="2C28AACD">
      <w:pPr>
        <w:pStyle w:val="3"/>
        <w:spacing w:before="209" w:line="220" w:lineRule="auto"/>
        <w:ind w:left="338"/>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462BE3E7">
      <w:pPr>
        <w:spacing w:line="128" w:lineRule="exact"/>
        <w:rPr>
          <w:color w:val="auto"/>
        </w:rPr>
      </w:pPr>
    </w:p>
    <w:tbl>
      <w:tblPr>
        <w:tblStyle w:val="27"/>
        <w:tblW w:w="9141" w:type="dxa"/>
        <w:tblInd w:w="1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4"/>
        <w:gridCol w:w="2178"/>
        <w:gridCol w:w="6249"/>
      </w:tblGrid>
      <w:tr w14:paraId="24505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714" w:type="dxa"/>
            <w:tcBorders>
              <w:top w:val="single" w:color="000000" w:sz="10" w:space="0"/>
              <w:left w:val="single" w:color="000000" w:sz="10" w:space="0"/>
            </w:tcBorders>
            <w:vAlign w:val="top"/>
          </w:tcPr>
          <w:p w14:paraId="73AC8E04">
            <w:pPr>
              <w:pStyle w:val="28"/>
              <w:spacing w:before="202" w:line="222" w:lineRule="auto"/>
              <w:ind w:left="165"/>
            </w:pPr>
            <w:r>
              <w:rPr>
                <w:spacing w:val="-1"/>
              </w:rPr>
              <w:t>条款</w:t>
            </w:r>
          </w:p>
        </w:tc>
        <w:tc>
          <w:tcPr>
            <w:tcW w:w="2178" w:type="dxa"/>
            <w:tcBorders>
              <w:top w:val="single" w:color="000000" w:sz="10" w:space="0"/>
            </w:tcBorders>
            <w:vAlign w:val="top"/>
          </w:tcPr>
          <w:p w14:paraId="127FB459">
            <w:pPr>
              <w:pStyle w:val="28"/>
              <w:spacing w:before="202" w:line="223" w:lineRule="auto"/>
              <w:ind w:left="631"/>
            </w:pPr>
            <w:r>
              <w:rPr>
                <w:spacing w:val="-1"/>
              </w:rPr>
              <w:t>评审点名称</w:t>
            </w:r>
          </w:p>
        </w:tc>
        <w:tc>
          <w:tcPr>
            <w:tcW w:w="6249" w:type="dxa"/>
            <w:tcBorders>
              <w:top w:val="single" w:color="000000" w:sz="10" w:space="0"/>
              <w:right w:val="single" w:color="000000" w:sz="10" w:space="0"/>
            </w:tcBorders>
            <w:vAlign w:val="top"/>
          </w:tcPr>
          <w:p w14:paraId="1F518022">
            <w:pPr>
              <w:pStyle w:val="28"/>
              <w:spacing w:before="202" w:line="223" w:lineRule="auto"/>
              <w:ind w:left="2765"/>
            </w:pPr>
            <w:r>
              <w:rPr>
                <w:spacing w:val="-1"/>
              </w:rPr>
              <w:t>评审标准</w:t>
            </w:r>
          </w:p>
        </w:tc>
      </w:tr>
      <w:tr w14:paraId="1C6E3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9" w:hRule="atLeast"/>
        </w:trPr>
        <w:tc>
          <w:tcPr>
            <w:tcW w:w="714" w:type="dxa"/>
            <w:vMerge w:val="restart"/>
            <w:tcBorders>
              <w:left w:val="single" w:color="000000" w:sz="10" w:space="0"/>
              <w:bottom w:val="nil"/>
            </w:tcBorders>
            <w:vAlign w:val="top"/>
          </w:tcPr>
          <w:p w14:paraId="22499A97">
            <w:pPr>
              <w:pStyle w:val="28"/>
              <w:spacing w:before="59" w:line="221" w:lineRule="auto"/>
              <w:ind w:left="16"/>
              <w:rPr>
                <w:spacing w:val="-1"/>
              </w:rPr>
            </w:pPr>
          </w:p>
          <w:p w14:paraId="63B63E0F">
            <w:pPr>
              <w:pStyle w:val="28"/>
              <w:spacing w:before="59" w:line="221" w:lineRule="auto"/>
              <w:ind w:left="16"/>
              <w:rPr>
                <w:spacing w:val="-1"/>
              </w:rPr>
            </w:pPr>
          </w:p>
          <w:p w14:paraId="55E155E9">
            <w:pPr>
              <w:pStyle w:val="28"/>
              <w:spacing w:before="59" w:line="221" w:lineRule="auto"/>
              <w:ind w:left="16"/>
              <w:rPr>
                <w:spacing w:val="-1"/>
              </w:rPr>
            </w:pPr>
          </w:p>
          <w:p w14:paraId="4F58EBF9">
            <w:pPr>
              <w:pStyle w:val="28"/>
              <w:spacing w:before="59" w:line="221" w:lineRule="auto"/>
              <w:ind w:left="16"/>
              <w:rPr>
                <w:spacing w:val="-1"/>
              </w:rPr>
            </w:pPr>
          </w:p>
          <w:p w14:paraId="64E2F3CE">
            <w:pPr>
              <w:pStyle w:val="28"/>
              <w:spacing w:before="59" w:line="221" w:lineRule="auto"/>
              <w:ind w:left="16"/>
              <w:rPr>
                <w:spacing w:val="-1"/>
              </w:rPr>
            </w:pPr>
          </w:p>
          <w:p w14:paraId="2D78CCFB">
            <w:pPr>
              <w:pStyle w:val="28"/>
              <w:spacing w:before="59" w:line="221" w:lineRule="auto"/>
              <w:ind w:left="16"/>
              <w:rPr>
                <w:spacing w:val="-1"/>
              </w:rPr>
            </w:pPr>
          </w:p>
          <w:p w14:paraId="5F8EB629">
            <w:pPr>
              <w:pStyle w:val="28"/>
              <w:spacing w:before="59" w:line="221" w:lineRule="auto"/>
              <w:ind w:left="16"/>
              <w:rPr>
                <w:spacing w:val="-1"/>
              </w:rPr>
            </w:pPr>
          </w:p>
          <w:p w14:paraId="6692F7BC">
            <w:pPr>
              <w:pStyle w:val="28"/>
              <w:spacing w:before="59" w:line="221" w:lineRule="auto"/>
              <w:ind w:left="16"/>
              <w:rPr>
                <w:spacing w:val="-1"/>
              </w:rPr>
            </w:pPr>
          </w:p>
          <w:p w14:paraId="7E34591D">
            <w:pPr>
              <w:pStyle w:val="28"/>
              <w:spacing w:before="59" w:line="221" w:lineRule="auto"/>
              <w:ind w:left="16"/>
              <w:rPr>
                <w:spacing w:val="-1"/>
              </w:rPr>
            </w:pPr>
          </w:p>
          <w:p w14:paraId="52D1C05F">
            <w:pPr>
              <w:pStyle w:val="28"/>
              <w:spacing w:before="59" w:line="221" w:lineRule="auto"/>
              <w:ind w:left="16"/>
              <w:rPr>
                <w:spacing w:val="-1"/>
              </w:rPr>
            </w:pPr>
          </w:p>
          <w:p w14:paraId="3A1E8734">
            <w:pPr>
              <w:pStyle w:val="28"/>
              <w:spacing w:before="59" w:line="221" w:lineRule="auto"/>
              <w:ind w:left="16"/>
              <w:rPr>
                <w:spacing w:val="-1"/>
              </w:rPr>
            </w:pPr>
          </w:p>
          <w:p w14:paraId="340376E5">
            <w:pPr>
              <w:pStyle w:val="28"/>
              <w:spacing w:before="59" w:line="221" w:lineRule="auto"/>
              <w:ind w:left="16"/>
              <w:rPr>
                <w:spacing w:val="-1"/>
              </w:rPr>
            </w:pPr>
          </w:p>
          <w:p w14:paraId="747CB502">
            <w:pPr>
              <w:pStyle w:val="28"/>
              <w:spacing w:before="59" w:line="221" w:lineRule="auto"/>
              <w:ind w:left="16"/>
              <w:rPr>
                <w:spacing w:val="-1"/>
              </w:rPr>
            </w:pPr>
          </w:p>
          <w:p w14:paraId="0C795F9A">
            <w:pPr>
              <w:pStyle w:val="28"/>
              <w:spacing w:before="59" w:line="221" w:lineRule="auto"/>
              <w:ind w:left="16"/>
              <w:rPr>
                <w:spacing w:val="-1"/>
              </w:rPr>
            </w:pPr>
          </w:p>
          <w:p w14:paraId="6BBEEC21">
            <w:pPr>
              <w:pStyle w:val="28"/>
              <w:spacing w:before="59" w:line="221" w:lineRule="auto"/>
              <w:ind w:left="16"/>
              <w:rPr>
                <w:spacing w:val="-1"/>
              </w:rPr>
            </w:pPr>
          </w:p>
          <w:p w14:paraId="1ABF22BD">
            <w:pPr>
              <w:pStyle w:val="28"/>
              <w:spacing w:before="59" w:line="221" w:lineRule="auto"/>
              <w:ind w:left="16"/>
              <w:rPr>
                <w:spacing w:val="-1"/>
              </w:rPr>
            </w:pPr>
          </w:p>
          <w:p w14:paraId="213F6BCC">
            <w:pPr>
              <w:pStyle w:val="28"/>
              <w:spacing w:before="59" w:line="221" w:lineRule="auto"/>
              <w:ind w:left="16"/>
              <w:rPr>
                <w:spacing w:val="-1"/>
              </w:rPr>
            </w:pPr>
          </w:p>
          <w:p w14:paraId="71716785">
            <w:pPr>
              <w:pStyle w:val="28"/>
              <w:spacing w:before="59" w:line="221" w:lineRule="auto"/>
              <w:ind w:left="16"/>
              <w:rPr>
                <w:spacing w:val="-1"/>
              </w:rPr>
            </w:pPr>
          </w:p>
          <w:p w14:paraId="435C6E0A">
            <w:pPr>
              <w:pStyle w:val="28"/>
              <w:spacing w:before="59" w:line="221" w:lineRule="auto"/>
              <w:ind w:left="16"/>
              <w:rPr>
                <w:spacing w:val="-1"/>
              </w:rPr>
            </w:pPr>
          </w:p>
          <w:p w14:paraId="2C1A2674">
            <w:pPr>
              <w:pStyle w:val="28"/>
              <w:spacing w:before="59" w:line="221" w:lineRule="auto"/>
              <w:ind w:left="16"/>
              <w:rPr>
                <w:spacing w:val="-1"/>
              </w:rPr>
            </w:pPr>
          </w:p>
          <w:p w14:paraId="57EDC1A0">
            <w:pPr>
              <w:pStyle w:val="28"/>
              <w:spacing w:before="59" w:line="221" w:lineRule="auto"/>
              <w:ind w:left="16"/>
              <w:rPr>
                <w:spacing w:val="-1"/>
              </w:rPr>
            </w:pPr>
            <w:r>
              <w:rPr>
                <w:spacing w:val="-1"/>
              </w:rPr>
              <w:t>符合性评审</w:t>
            </w:r>
          </w:p>
        </w:tc>
        <w:tc>
          <w:tcPr>
            <w:tcW w:w="2178" w:type="dxa"/>
            <w:vAlign w:val="center"/>
          </w:tcPr>
          <w:p w14:paraId="641D5608">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是否满足招标文件商务、技术等实质性要求</w:t>
            </w:r>
          </w:p>
        </w:tc>
        <w:tc>
          <w:tcPr>
            <w:tcW w:w="6249" w:type="dxa"/>
            <w:tcBorders>
              <w:right w:val="single" w:color="000000" w:sz="10" w:space="0"/>
            </w:tcBorders>
            <w:vAlign w:val="center"/>
          </w:tcPr>
          <w:p w14:paraId="79C86E19">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评标委员会应当对符合资格条件的投标人的投标文件进行符合性</w:t>
            </w:r>
            <w:r>
              <w:rPr>
                <w:rFonts w:hint="eastAsia"/>
                <w:spacing w:val="-1"/>
                <w:lang w:val="en-US" w:eastAsia="zh-CN"/>
              </w:rPr>
              <w:t>审查</w:t>
            </w:r>
            <w:r>
              <w:rPr>
                <w:spacing w:val="-1"/>
              </w:rPr>
              <w:t>，以确定其是否满足招标文件商务、技术等实质性要求。</w:t>
            </w:r>
          </w:p>
        </w:tc>
      </w:tr>
      <w:tr w14:paraId="09B4B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8" w:hRule="atLeast"/>
        </w:trPr>
        <w:tc>
          <w:tcPr>
            <w:tcW w:w="714" w:type="dxa"/>
            <w:vMerge w:val="continue"/>
            <w:tcBorders>
              <w:top w:val="nil"/>
              <w:left w:val="single" w:color="000000" w:sz="10" w:space="0"/>
              <w:bottom w:val="nil"/>
            </w:tcBorders>
            <w:vAlign w:val="top"/>
          </w:tcPr>
          <w:p w14:paraId="695B8BCC">
            <w:pPr>
              <w:pStyle w:val="28"/>
              <w:spacing w:before="59" w:line="221" w:lineRule="auto"/>
              <w:ind w:left="16"/>
              <w:rPr>
                <w:spacing w:val="-1"/>
              </w:rPr>
            </w:pPr>
          </w:p>
        </w:tc>
        <w:tc>
          <w:tcPr>
            <w:tcW w:w="2178" w:type="dxa"/>
            <w:vAlign w:val="center"/>
          </w:tcPr>
          <w:p w14:paraId="41630DC7">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投标文件响应性</w:t>
            </w:r>
          </w:p>
        </w:tc>
        <w:tc>
          <w:tcPr>
            <w:tcW w:w="6249" w:type="dxa"/>
            <w:tcBorders>
              <w:right w:val="single" w:color="000000" w:sz="10" w:space="0"/>
            </w:tcBorders>
            <w:vAlign w:val="center"/>
          </w:tcPr>
          <w:p w14:paraId="6F3EAAAC">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tc>
      </w:tr>
      <w:tr w14:paraId="7F4EB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8" w:hRule="atLeast"/>
        </w:trPr>
        <w:tc>
          <w:tcPr>
            <w:tcW w:w="714" w:type="dxa"/>
            <w:vMerge w:val="continue"/>
            <w:tcBorders>
              <w:top w:val="nil"/>
              <w:left w:val="single" w:color="000000" w:sz="10" w:space="0"/>
              <w:bottom w:val="nil"/>
            </w:tcBorders>
            <w:vAlign w:val="top"/>
          </w:tcPr>
          <w:p w14:paraId="12EC645A">
            <w:pPr>
              <w:pStyle w:val="28"/>
              <w:spacing w:before="59" w:line="221" w:lineRule="auto"/>
              <w:ind w:left="16"/>
              <w:rPr>
                <w:spacing w:val="-1"/>
              </w:rPr>
            </w:pPr>
          </w:p>
        </w:tc>
        <w:tc>
          <w:tcPr>
            <w:tcW w:w="2178" w:type="dxa"/>
            <w:vAlign w:val="center"/>
          </w:tcPr>
          <w:p w14:paraId="794CCA78">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投标人不得通过修正或撤销不合要求的偏离从而使其投标成为实质上响应的投标</w:t>
            </w:r>
          </w:p>
        </w:tc>
        <w:tc>
          <w:tcPr>
            <w:tcW w:w="6249" w:type="dxa"/>
            <w:tcBorders>
              <w:right w:val="single" w:color="000000" w:sz="10" w:space="0"/>
            </w:tcBorders>
            <w:vAlign w:val="center"/>
          </w:tcPr>
          <w:p w14:paraId="6D2D5887">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投标人不得通过修正或撤销不合要求的偏离从而使其投标成为实质上响应的投标。</w:t>
            </w:r>
          </w:p>
        </w:tc>
      </w:tr>
      <w:tr w14:paraId="71874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5" w:hRule="atLeast"/>
        </w:trPr>
        <w:tc>
          <w:tcPr>
            <w:tcW w:w="714" w:type="dxa"/>
            <w:vMerge w:val="continue"/>
            <w:tcBorders>
              <w:top w:val="nil"/>
              <w:left w:val="single" w:color="000000" w:sz="10" w:space="0"/>
              <w:bottom w:val="nil"/>
            </w:tcBorders>
            <w:vAlign w:val="top"/>
          </w:tcPr>
          <w:p w14:paraId="7DCBF9FC">
            <w:pPr>
              <w:pStyle w:val="28"/>
              <w:spacing w:before="59" w:line="221" w:lineRule="auto"/>
              <w:ind w:left="16"/>
              <w:rPr>
                <w:spacing w:val="-1"/>
              </w:rPr>
            </w:pPr>
          </w:p>
        </w:tc>
        <w:tc>
          <w:tcPr>
            <w:tcW w:w="8427" w:type="dxa"/>
            <w:gridSpan w:val="2"/>
            <w:tcBorders>
              <w:right w:val="single" w:color="000000" w:sz="10" w:space="0"/>
            </w:tcBorders>
            <w:vAlign w:val="center"/>
          </w:tcPr>
          <w:p w14:paraId="2A28B3FF">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投标文件属下列情况之一的，投标无效：</w:t>
            </w:r>
          </w:p>
        </w:tc>
      </w:tr>
      <w:tr w14:paraId="56AD6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8" w:hRule="atLeast"/>
        </w:trPr>
        <w:tc>
          <w:tcPr>
            <w:tcW w:w="714" w:type="dxa"/>
            <w:vMerge w:val="continue"/>
            <w:tcBorders>
              <w:top w:val="nil"/>
              <w:left w:val="single" w:color="000000" w:sz="10" w:space="0"/>
              <w:bottom w:val="nil"/>
            </w:tcBorders>
            <w:vAlign w:val="top"/>
          </w:tcPr>
          <w:p w14:paraId="2A4C89B2">
            <w:pPr>
              <w:pStyle w:val="28"/>
              <w:spacing w:before="59" w:line="221" w:lineRule="auto"/>
              <w:ind w:left="16"/>
              <w:rPr>
                <w:spacing w:val="-1"/>
              </w:rPr>
            </w:pPr>
          </w:p>
        </w:tc>
        <w:tc>
          <w:tcPr>
            <w:tcW w:w="2178" w:type="dxa"/>
            <w:vAlign w:val="top"/>
          </w:tcPr>
          <w:p w14:paraId="53928E5E">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未按照招标文件规定要求签署、盖章的</w:t>
            </w:r>
          </w:p>
        </w:tc>
        <w:tc>
          <w:tcPr>
            <w:tcW w:w="6249" w:type="dxa"/>
            <w:tcBorders>
              <w:right w:val="single" w:color="000000" w:sz="10" w:space="0"/>
            </w:tcBorders>
            <w:vAlign w:val="center"/>
          </w:tcPr>
          <w:p w14:paraId="36CFA874">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投标文件中商务技术文件未按照招标文件规定要求签署、盖章的</w:t>
            </w:r>
          </w:p>
        </w:tc>
      </w:tr>
      <w:tr w14:paraId="10E1C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714" w:type="dxa"/>
            <w:vMerge w:val="continue"/>
            <w:tcBorders>
              <w:top w:val="nil"/>
              <w:left w:val="single" w:color="000000" w:sz="10" w:space="0"/>
              <w:bottom w:val="nil"/>
            </w:tcBorders>
            <w:vAlign w:val="top"/>
          </w:tcPr>
          <w:p w14:paraId="504F4D91">
            <w:pPr>
              <w:pStyle w:val="28"/>
              <w:spacing w:before="59" w:line="221" w:lineRule="auto"/>
              <w:ind w:left="16"/>
              <w:rPr>
                <w:spacing w:val="-1"/>
              </w:rPr>
            </w:pPr>
          </w:p>
        </w:tc>
        <w:tc>
          <w:tcPr>
            <w:tcW w:w="2178" w:type="dxa"/>
            <w:vAlign w:val="top"/>
          </w:tcPr>
          <w:p w14:paraId="52781B6E">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投标报价</w:t>
            </w:r>
          </w:p>
        </w:tc>
        <w:tc>
          <w:tcPr>
            <w:tcW w:w="6249" w:type="dxa"/>
            <w:tcBorders>
              <w:right w:val="single" w:color="000000" w:sz="10" w:space="0"/>
            </w:tcBorders>
            <w:vAlign w:val="center"/>
          </w:tcPr>
          <w:p w14:paraId="0D6A8370">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报价超过招标文件中规定的预算金额或者最高限价的；</w:t>
            </w:r>
          </w:p>
        </w:tc>
      </w:tr>
      <w:tr w14:paraId="5D6CB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714" w:type="dxa"/>
            <w:vMerge w:val="continue"/>
            <w:tcBorders>
              <w:top w:val="nil"/>
              <w:left w:val="single" w:color="000000" w:sz="10" w:space="0"/>
              <w:bottom w:val="nil"/>
            </w:tcBorders>
            <w:vAlign w:val="top"/>
          </w:tcPr>
          <w:p w14:paraId="3436DA40">
            <w:pPr>
              <w:pStyle w:val="28"/>
              <w:spacing w:before="59" w:line="221" w:lineRule="auto"/>
              <w:ind w:left="16"/>
              <w:rPr>
                <w:spacing w:val="-1"/>
              </w:rPr>
            </w:pPr>
          </w:p>
        </w:tc>
        <w:tc>
          <w:tcPr>
            <w:tcW w:w="2178" w:type="dxa"/>
            <w:vAlign w:val="top"/>
          </w:tcPr>
          <w:p w14:paraId="76A5ACEB">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投标有效期</w:t>
            </w:r>
          </w:p>
        </w:tc>
        <w:tc>
          <w:tcPr>
            <w:tcW w:w="6249" w:type="dxa"/>
            <w:tcBorders>
              <w:right w:val="single" w:color="000000" w:sz="10" w:space="0"/>
            </w:tcBorders>
            <w:vAlign w:val="center"/>
          </w:tcPr>
          <w:p w14:paraId="5D00BF0F">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投标有效期不足的；</w:t>
            </w:r>
          </w:p>
        </w:tc>
      </w:tr>
      <w:tr w14:paraId="52A62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0A232E6C">
            <w:pPr>
              <w:pStyle w:val="28"/>
              <w:spacing w:before="59" w:line="221" w:lineRule="auto"/>
              <w:ind w:left="16"/>
              <w:rPr>
                <w:spacing w:val="-1"/>
              </w:rPr>
            </w:pPr>
          </w:p>
        </w:tc>
        <w:tc>
          <w:tcPr>
            <w:tcW w:w="2178" w:type="dxa"/>
            <w:vAlign w:val="top"/>
          </w:tcPr>
          <w:p w14:paraId="64CC9CD2">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投标文件含有采购人不能接受的附加条件的</w:t>
            </w:r>
          </w:p>
        </w:tc>
        <w:tc>
          <w:tcPr>
            <w:tcW w:w="6249" w:type="dxa"/>
            <w:tcBorders>
              <w:right w:val="single" w:color="000000" w:sz="10" w:space="0"/>
            </w:tcBorders>
            <w:vAlign w:val="center"/>
          </w:tcPr>
          <w:p w14:paraId="721DD515">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投标文件含有采购人不能接受的附加条件的；</w:t>
            </w:r>
          </w:p>
        </w:tc>
      </w:tr>
      <w:tr w14:paraId="1DC70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709E1D60">
            <w:pPr>
              <w:pStyle w:val="28"/>
              <w:spacing w:before="59" w:line="221" w:lineRule="auto"/>
              <w:ind w:left="16"/>
              <w:rPr>
                <w:spacing w:val="-1"/>
              </w:rPr>
            </w:pPr>
          </w:p>
        </w:tc>
        <w:tc>
          <w:tcPr>
            <w:tcW w:w="2178" w:type="dxa"/>
            <w:vAlign w:val="top"/>
          </w:tcPr>
          <w:p w14:paraId="35BC4A32">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法律、法规和招标文件规定的其他投标无效情形</w:t>
            </w:r>
          </w:p>
        </w:tc>
        <w:tc>
          <w:tcPr>
            <w:tcW w:w="6249" w:type="dxa"/>
            <w:tcBorders>
              <w:right w:val="single" w:color="000000" w:sz="10" w:space="0"/>
            </w:tcBorders>
            <w:vAlign w:val="center"/>
          </w:tcPr>
          <w:p w14:paraId="6BF13B9D">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法律、法规和招标文件规定的其他投标无效情形的。</w:t>
            </w:r>
          </w:p>
        </w:tc>
      </w:tr>
      <w:tr w14:paraId="2D21C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714" w:type="dxa"/>
            <w:vMerge w:val="continue"/>
            <w:tcBorders>
              <w:top w:val="nil"/>
              <w:left w:val="single" w:color="000000" w:sz="10" w:space="0"/>
              <w:bottom w:val="nil"/>
            </w:tcBorders>
            <w:vAlign w:val="top"/>
          </w:tcPr>
          <w:p w14:paraId="5209EC33">
            <w:pPr>
              <w:pStyle w:val="28"/>
              <w:spacing w:before="59" w:line="221" w:lineRule="auto"/>
              <w:ind w:left="16"/>
              <w:rPr>
                <w:spacing w:val="-1"/>
              </w:rPr>
            </w:pPr>
          </w:p>
        </w:tc>
        <w:tc>
          <w:tcPr>
            <w:tcW w:w="2178" w:type="dxa"/>
            <w:vAlign w:val="top"/>
          </w:tcPr>
          <w:p w14:paraId="23667679">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投标标的范围小于采购标的范围的</w:t>
            </w:r>
          </w:p>
        </w:tc>
        <w:tc>
          <w:tcPr>
            <w:tcW w:w="6249" w:type="dxa"/>
            <w:tcBorders>
              <w:right w:val="single" w:color="000000" w:sz="10" w:space="0"/>
            </w:tcBorders>
            <w:vAlign w:val="center"/>
          </w:tcPr>
          <w:p w14:paraId="7851B8DE">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投标标的范围小于采购标的范围的</w:t>
            </w:r>
          </w:p>
        </w:tc>
      </w:tr>
      <w:tr w14:paraId="6880E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714" w:type="dxa"/>
            <w:vMerge w:val="continue"/>
            <w:tcBorders>
              <w:top w:val="nil"/>
              <w:left w:val="single" w:color="000000" w:sz="10" w:space="0"/>
              <w:bottom w:val="nil"/>
            </w:tcBorders>
            <w:vAlign w:val="top"/>
          </w:tcPr>
          <w:p w14:paraId="1589D42E">
            <w:pPr>
              <w:pStyle w:val="28"/>
              <w:spacing w:before="59" w:line="221" w:lineRule="auto"/>
              <w:ind w:left="16"/>
              <w:rPr>
                <w:spacing w:val="-1"/>
              </w:rPr>
            </w:pPr>
          </w:p>
        </w:tc>
        <w:tc>
          <w:tcPr>
            <w:tcW w:w="2178" w:type="dxa"/>
            <w:vAlign w:val="top"/>
          </w:tcPr>
          <w:p w14:paraId="47A69B06">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不符合★条款</w:t>
            </w:r>
          </w:p>
        </w:tc>
        <w:tc>
          <w:tcPr>
            <w:tcW w:w="6249" w:type="dxa"/>
            <w:tcBorders>
              <w:right w:val="single" w:color="000000" w:sz="10" w:space="0"/>
            </w:tcBorders>
            <w:vAlign w:val="center"/>
          </w:tcPr>
          <w:p w14:paraId="76C43ED9">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不符合★条款</w:t>
            </w:r>
          </w:p>
        </w:tc>
      </w:tr>
      <w:tr w14:paraId="16174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0" w:hRule="atLeast"/>
        </w:trPr>
        <w:tc>
          <w:tcPr>
            <w:tcW w:w="714" w:type="dxa"/>
            <w:vMerge w:val="continue"/>
            <w:tcBorders>
              <w:top w:val="nil"/>
              <w:left w:val="single" w:color="000000" w:sz="10" w:space="0"/>
              <w:bottom w:val="nil"/>
            </w:tcBorders>
            <w:vAlign w:val="top"/>
          </w:tcPr>
          <w:p w14:paraId="64DAA558">
            <w:pPr>
              <w:pStyle w:val="28"/>
              <w:spacing w:before="59" w:line="221" w:lineRule="auto"/>
              <w:ind w:left="16"/>
              <w:rPr>
                <w:spacing w:val="-1"/>
              </w:rPr>
            </w:pPr>
          </w:p>
        </w:tc>
        <w:tc>
          <w:tcPr>
            <w:tcW w:w="2178" w:type="dxa"/>
            <w:vAlign w:val="top"/>
          </w:tcPr>
          <w:p w14:paraId="42F19AEC">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投标文件电子文档有病毒</w:t>
            </w:r>
          </w:p>
        </w:tc>
        <w:tc>
          <w:tcPr>
            <w:tcW w:w="6249" w:type="dxa"/>
            <w:tcBorders>
              <w:right w:val="single" w:color="000000" w:sz="10" w:space="0"/>
            </w:tcBorders>
            <w:vAlign w:val="center"/>
          </w:tcPr>
          <w:p w14:paraId="023D9350">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投标文件电子文档有病毒</w:t>
            </w:r>
          </w:p>
        </w:tc>
      </w:tr>
      <w:tr w14:paraId="3D46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714" w:type="dxa"/>
            <w:vMerge w:val="continue"/>
            <w:tcBorders>
              <w:top w:val="nil"/>
              <w:left w:val="single" w:color="000000" w:sz="10" w:space="0"/>
              <w:bottom w:val="nil"/>
            </w:tcBorders>
            <w:vAlign w:val="top"/>
          </w:tcPr>
          <w:p w14:paraId="3A132264">
            <w:pPr>
              <w:pStyle w:val="28"/>
              <w:spacing w:before="59" w:line="221" w:lineRule="auto"/>
              <w:ind w:left="16"/>
              <w:rPr>
                <w:spacing w:val="-1"/>
              </w:rPr>
            </w:pPr>
          </w:p>
        </w:tc>
        <w:tc>
          <w:tcPr>
            <w:tcW w:w="2178" w:type="dxa"/>
            <w:vAlign w:val="top"/>
          </w:tcPr>
          <w:p w14:paraId="6025F346">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投标文件用不属于本中心的电子密钥进行加密</w:t>
            </w:r>
          </w:p>
        </w:tc>
        <w:tc>
          <w:tcPr>
            <w:tcW w:w="6249" w:type="dxa"/>
            <w:tcBorders>
              <w:right w:val="single" w:color="000000" w:sz="10" w:space="0"/>
            </w:tcBorders>
            <w:vAlign w:val="center"/>
          </w:tcPr>
          <w:p w14:paraId="2471588E">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投标文件用不属于本中心的电子密钥进行加密</w:t>
            </w:r>
          </w:p>
        </w:tc>
      </w:tr>
      <w:tr w14:paraId="23C9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714" w:type="dxa"/>
            <w:vMerge w:val="continue"/>
            <w:tcBorders>
              <w:top w:val="nil"/>
              <w:left w:val="single" w:color="000000" w:sz="10" w:space="0"/>
              <w:bottom w:val="single" w:color="000000" w:sz="10" w:space="0"/>
            </w:tcBorders>
            <w:vAlign w:val="top"/>
          </w:tcPr>
          <w:p w14:paraId="0D7D572B">
            <w:pPr>
              <w:pStyle w:val="28"/>
              <w:spacing w:before="59" w:line="221" w:lineRule="auto"/>
              <w:ind w:left="16"/>
              <w:rPr>
                <w:spacing w:val="-1"/>
              </w:rPr>
            </w:pPr>
          </w:p>
        </w:tc>
        <w:tc>
          <w:tcPr>
            <w:tcW w:w="2178" w:type="dxa"/>
            <w:tcBorders>
              <w:bottom w:val="single" w:color="000000" w:sz="10" w:space="0"/>
            </w:tcBorders>
            <w:vAlign w:val="top"/>
          </w:tcPr>
          <w:p w14:paraId="73537B54">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textAlignment w:val="baseline"/>
              <w:rPr>
                <w:spacing w:val="-1"/>
              </w:rPr>
            </w:pPr>
            <w:r>
              <w:rPr>
                <w:spacing w:val="-1"/>
              </w:rPr>
              <w:t>法律、法规规定的其他情形</w:t>
            </w:r>
          </w:p>
        </w:tc>
        <w:tc>
          <w:tcPr>
            <w:tcW w:w="6249" w:type="dxa"/>
            <w:tcBorders>
              <w:bottom w:val="single" w:color="000000" w:sz="10" w:space="0"/>
              <w:right w:val="single" w:color="000000" w:sz="10" w:space="0"/>
            </w:tcBorders>
            <w:vAlign w:val="center"/>
          </w:tcPr>
          <w:p w14:paraId="4E5C6FD7">
            <w:pPr>
              <w:pStyle w:val="28"/>
              <w:keepNext w:val="0"/>
              <w:keepLines w:val="0"/>
              <w:pageBreakBefore w:val="0"/>
              <w:widowControl/>
              <w:kinsoku w:val="0"/>
              <w:wordWrap/>
              <w:overflowPunct/>
              <w:topLinePunct w:val="0"/>
              <w:autoSpaceDE w:val="0"/>
              <w:autoSpaceDN w:val="0"/>
              <w:bidi w:val="0"/>
              <w:adjustRightInd w:val="0"/>
              <w:snapToGrid w:val="0"/>
              <w:spacing w:before="59" w:line="400" w:lineRule="exact"/>
              <w:ind w:left="17"/>
              <w:jc w:val="both"/>
              <w:textAlignment w:val="baseline"/>
              <w:rPr>
                <w:spacing w:val="-1"/>
              </w:rPr>
            </w:pPr>
            <w:r>
              <w:rPr>
                <w:spacing w:val="-1"/>
              </w:rPr>
              <w:t>法律、法规规定的其他情形</w:t>
            </w:r>
          </w:p>
        </w:tc>
      </w:tr>
    </w:tbl>
    <w:p w14:paraId="6F0A6381">
      <w:pPr>
        <w:rPr>
          <w:rFonts w:ascii="Arial"/>
          <w:color w:val="auto"/>
          <w:sz w:val="21"/>
        </w:rPr>
      </w:pPr>
    </w:p>
    <w:p w14:paraId="5DF7CBEE">
      <w:pPr>
        <w:rPr>
          <w:rFonts w:ascii="Arial" w:hAnsi="Arial" w:eastAsia="Arial" w:cs="Arial"/>
          <w:color w:val="auto"/>
          <w:sz w:val="21"/>
          <w:szCs w:val="21"/>
        </w:rPr>
        <w:sectPr>
          <w:headerReference r:id="rId33" w:type="default"/>
          <w:footerReference r:id="rId34"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2E015A56">
      <w:pPr>
        <w:spacing w:line="243" w:lineRule="auto"/>
        <w:rPr>
          <w:rFonts w:ascii="Arial"/>
          <w:color w:val="auto"/>
          <w:sz w:val="21"/>
        </w:rPr>
      </w:pPr>
      <w:r>
        <w:rPr>
          <w:color w:val="auto"/>
        </w:rPr>
        <w:pict>
          <v:shape id="_x0000_s1045" o:spid="_x0000_s1045" style="position:absolute;left:0pt;margin-left:74.4pt;margin-top:54pt;height:0.75pt;width:449.25pt;mso-position-horizontal-relative:page;mso-position-vertical-relative:page;z-index:251682816;mso-width-relative:page;mso-height-relative:page;" fillcolor="#000000" filled="t" stroked="f" coordsize="8985,15" o:allowincell="f" path="m0,14l8984,14,8984,0,0,0,0,14xe">
            <v:path/>
            <v:fill on="t" focussize="0,0"/>
            <v:stroke on="f"/>
            <v:imagedata o:title=""/>
            <o:lock v:ext="edit"/>
          </v:shape>
        </w:pict>
      </w:r>
    </w:p>
    <w:p w14:paraId="3B8E9DF1">
      <w:pPr>
        <w:spacing w:line="243" w:lineRule="auto"/>
        <w:rPr>
          <w:rFonts w:ascii="Arial"/>
          <w:color w:val="auto"/>
          <w:sz w:val="21"/>
        </w:rPr>
      </w:pPr>
    </w:p>
    <w:p w14:paraId="24D6B6DF">
      <w:pPr>
        <w:spacing w:line="243" w:lineRule="auto"/>
        <w:rPr>
          <w:rFonts w:ascii="Arial"/>
          <w:color w:val="auto"/>
          <w:sz w:val="21"/>
        </w:rPr>
      </w:pPr>
    </w:p>
    <w:p w14:paraId="0D6DB373">
      <w:pPr>
        <w:spacing w:line="243" w:lineRule="auto"/>
        <w:rPr>
          <w:rFonts w:ascii="Arial"/>
          <w:color w:val="auto"/>
          <w:sz w:val="21"/>
        </w:rPr>
      </w:pPr>
    </w:p>
    <w:p w14:paraId="01729358">
      <w:pPr>
        <w:spacing w:line="243" w:lineRule="auto"/>
        <w:rPr>
          <w:rFonts w:ascii="Arial"/>
          <w:color w:val="auto"/>
          <w:sz w:val="21"/>
        </w:rPr>
      </w:pPr>
    </w:p>
    <w:p w14:paraId="316DC866">
      <w:pPr>
        <w:spacing w:line="243" w:lineRule="auto"/>
        <w:rPr>
          <w:rFonts w:ascii="Arial"/>
          <w:color w:val="auto"/>
          <w:sz w:val="21"/>
        </w:rPr>
      </w:pPr>
    </w:p>
    <w:p w14:paraId="4FCAAAE9">
      <w:pPr>
        <w:spacing w:before="68" w:line="220" w:lineRule="auto"/>
        <w:ind w:left="135"/>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9"/>
          <w:sz w:val="21"/>
          <w:szCs w:val="21"/>
        </w:rPr>
        <w:t xml:space="preserve"> </w:t>
      </w:r>
      <w:r>
        <w:rPr>
          <w:rFonts w:ascii="黑体" w:hAnsi="黑体" w:eastAsia="黑体" w:cs="黑体"/>
          <w:color w:val="auto"/>
          <w:spacing w:val="-2"/>
          <w:sz w:val="21"/>
          <w:szCs w:val="21"/>
        </w:rPr>
        <w:t>2 符合性审查结果一览表</w:t>
      </w:r>
    </w:p>
    <w:p w14:paraId="1C2CC3F0">
      <w:pPr>
        <w:spacing w:before="325" w:line="225" w:lineRule="auto"/>
        <w:ind w:left="3179"/>
        <w:outlineLvl w:val="2"/>
        <w:rPr>
          <w:rFonts w:ascii="黑体" w:hAnsi="黑体" w:eastAsia="黑体" w:cs="黑体"/>
          <w:color w:val="auto"/>
          <w:sz w:val="27"/>
          <w:szCs w:val="27"/>
        </w:rPr>
      </w:pPr>
      <w:bookmarkStart w:id="120" w:name="_Toc27733"/>
      <w:bookmarkStart w:id="121" w:name="_Toc16764"/>
      <w:bookmarkStart w:id="122" w:name="_Toc247"/>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符合性审查结果一览表</w:t>
      </w:r>
      <w:bookmarkEnd w:id="120"/>
      <w:bookmarkEnd w:id="121"/>
      <w:bookmarkEnd w:id="122"/>
    </w:p>
    <w:p w14:paraId="326DF177">
      <w:pPr>
        <w:pStyle w:val="3"/>
        <w:spacing w:before="209" w:line="220" w:lineRule="auto"/>
        <w:ind w:left="338"/>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0FD257E1">
      <w:pPr>
        <w:spacing w:line="128" w:lineRule="exact"/>
        <w:rPr>
          <w:color w:val="auto"/>
        </w:rPr>
      </w:pPr>
    </w:p>
    <w:tbl>
      <w:tblPr>
        <w:tblStyle w:val="27"/>
        <w:tblW w:w="907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3"/>
        <w:gridCol w:w="2961"/>
        <w:gridCol w:w="2438"/>
        <w:gridCol w:w="2968"/>
      </w:tblGrid>
      <w:tr w14:paraId="228F81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703" w:type="dxa"/>
            <w:tcBorders>
              <w:top w:val="single" w:color="000000" w:sz="2" w:space="0"/>
              <w:left w:val="single" w:color="000000" w:sz="2" w:space="0"/>
            </w:tcBorders>
            <w:vAlign w:val="top"/>
          </w:tcPr>
          <w:p w14:paraId="72AE9EF3">
            <w:pPr>
              <w:pStyle w:val="28"/>
              <w:spacing w:before="207" w:line="222" w:lineRule="auto"/>
              <w:ind w:left="146"/>
              <w:rPr>
                <w:color w:val="auto"/>
              </w:rPr>
            </w:pPr>
            <w:r>
              <w:rPr>
                <w:color w:val="auto"/>
                <w:spacing w:val="-2"/>
                <w14:textOutline w14:w="3831" w14:cap="flat" w14:cmpd="sng">
                  <w14:solidFill>
                    <w14:srgbClr w14:val="000000"/>
                  </w14:solidFill>
                  <w14:prstDash w14:val="solid"/>
                  <w14:miter w14:val="0"/>
                </w14:textOutline>
              </w:rPr>
              <w:t>序号</w:t>
            </w:r>
          </w:p>
        </w:tc>
        <w:tc>
          <w:tcPr>
            <w:tcW w:w="2961" w:type="dxa"/>
            <w:tcBorders>
              <w:top w:val="single" w:color="000000" w:sz="2" w:space="0"/>
            </w:tcBorders>
            <w:vAlign w:val="top"/>
          </w:tcPr>
          <w:p w14:paraId="3E09BC49">
            <w:pPr>
              <w:pStyle w:val="28"/>
              <w:spacing w:before="207" w:line="221" w:lineRule="auto"/>
              <w:ind w:left="961"/>
              <w:rPr>
                <w:color w:val="auto"/>
              </w:rPr>
            </w:pPr>
            <w:r>
              <w:rPr>
                <w:color w:val="auto"/>
                <w:spacing w:val="-1"/>
                <w14:textOutline w14:w="3831" w14:cap="flat" w14:cmpd="sng">
                  <w14:solidFill>
                    <w14:srgbClr w14:val="000000"/>
                  </w14:solidFill>
                  <w14:prstDash w14:val="solid"/>
                  <w14:miter w14:val="0"/>
                </w14:textOutline>
              </w:rPr>
              <w:t>投标人名称</w:t>
            </w:r>
          </w:p>
        </w:tc>
        <w:tc>
          <w:tcPr>
            <w:tcW w:w="2438" w:type="dxa"/>
            <w:tcBorders>
              <w:top w:val="single" w:color="000000" w:sz="2" w:space="0"/>
            </w:tcBorders>
            <w:vAlign w:val="top"/>
          </w:tcPr>
          <w:p w14:paraId="51EAC9BB">
            <w:pPr>
              <w:pStyle w:val="28"/>
              <w:spacing w:before="54" w:line="247" w:lineRule="auto"/>
              <w:ind w:left="443" w:right="428" w:firstLine="48"/>
              <w:rPr>
                <w:color w:val="auto"/>
              </w:rPr>
            </w:pPr>
            <w:r>
              <w:rPr>
                <w:color w:val="auto"/>
                <w:spacing w:val="-1"/>
                <w14:textOutline w14:w="3831" w14:cap="flat" w14:cmpd="sng">
                  <w14:solidFill>
                    <w14:srgbClr w14:val="000000"/>
                  </w14:solidFill>
                  <w14:prstDash w14:val="solid"/>
                  <w14:miter w14:val="0"/>
                </w14:textOutline>
              </w:rPr>
              <w:t>符合性审查结果</w:t>
            </w:r>
            <w:r>
              <w:rPr>
                <w:color w:val="auto"/>
                <w:spacing w:val="4"/>
              </w:rPr>
              <w:t xml:space="preserve"> </w:t>
            </w:r>
            <w:r>
              <w:rPr>
                <w:color w:val="auto"/>
                <w:spacing w:val="-3"/>
                <w14:textOutline w14:w="3831" w14:cap="flat" w14:cmpd="sng">
                  <w14:solidFill>
                    <w14:srgbClr w14:val="000000"/>
                  </w14:solidFill>
                  <w14:prstDash w14:val="solid"/>
                  <w14:miter w14:val="0"/>
                </w14:textOutline>
              </w:rPr>
              <w:t>（合格/不合格）</w:t>
            </w:r>
          </w:p>
        </w:tc>
        <w:tc>
          <w:tcPr>
            <w:tcW w:w="2968" w:type="dxa"/>
            <w:tcBorders>
              <w:top w:val="single" w:color="000000" w:sz="2" w:space="0"/>
              <w:right w:val="single" w:color="000000" w:sz="2" w:space="0"/>
            </w:tcBorders>
            <w:vAlign w:val="top"/>
          </w:tcPr>
          <w:p w14:paraId="39FA1DC3">
            <w:pPr>
              <w:pStyle w:val="28"/>
              <w:spacing w:before="206" w:line="221" w:lineRule="auto"/>
              <w:ind w:left="435"/>
              <w:rPr>
                <w:color w:val="auto"/>
              </w:rPr>
            </w:pPr>
            <w:r>
              <w:rPr>
                <w:color w:val="auto"/>
                <w14:textOutline w14:w="3831" w14:cap="flat" w14:cmpd="sng">
                  <w14:solidFill>
                    <w14:srgbClr w14:val="000000"/>
                  </w14:solidFill>
                  <w14:prstDash w14:val="solid"/>
                  <w14:miter w14:val="0"/>
                </w14:textOutline>
              </w:rPr>
              <w:t>符合性审查不合格原因</w:t>
            </w:r>
          </w:p>
        </w:tc>
      </w:tr>
      <w:tr w14:paraId="18B6E8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124065EA">
            <w:pPr>
              <w:rPr>
                <w:rFonts w:ascii="Arial"/>
                <w:color w:val="auto"/>
                <w:sz w:val="21"/>
              </w:rPr>
            </w:pPr>
          </w:p>
        </w:tc>
        <w:tc>
          <w:tcPr>
            <w:tcW w:w="2961" w:type="dxa"/>
            <w:vAlign w:val="top"/>
          </w:tcPr>
          <w:p w14:paraId="6AB7E63A">
            <w:pPr>
              <w:rPr>
                <w:rFonts w:ascii="Arial"/>
                <w:color w:val="auto"/>
                <w:sz w:val="21"/>
              </w:rPr>
            </w:pPr>
          </w:p>
        </w:tc>
        <w:tc>
          <w:tcPr>
            <w:tcW w:w="2438" w:type="dxa"/>
            <w:vAlign w:val="top"/>
          </w:tcPr>
          <w:p w14:paraId="306E0E35">
            <w:pPr>
              <w:rPr>
                <w:rFonts w:ascii="Arial"/>
                <w:color w:val="auto"/>
                <w:sz w:val="21"/>
              </w:rPr>
            </w:pPr>
          </w:p>
        </w:tc>
        <w:tc>
          <w:tcPr>
            <w:tcW w:w="2968" w:type="dxa"/>
            <w:tcBorders>
              <w:right w:val="single" w:color="000000" w:sz="2" w:space="0"/>
            </w:tcBorders>
            <w:vAlign w:val="top"/>
          </w:tcPr>
          <w:p w14:paraId="49A4AF08">
            <w:pPr>
              <w:rPr>
                <w:rFonts w:ascii="Arial"/>
                <w:color w:val="auto"/>
                <w:sz w:val="21"/>
              </w:rPr>
            </w:pPr>
          </w:p>
        </w:tc>
      </w:tr>
      <w:tr w14:paraId="7E41D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 w:type="dxa"/>
            <w:tcBorders>
              <w:left w:val="single" w:color="000000" w:sz="2" w:space="0"/>
            </w:tcBorders>
            <w:vAlign w:val="top"/>
          </w:tcPr>
          <w:p w14:paraId="3A4FAEBF">
            <w:pPr>
              <w:rPr>
                <w:rFonts w:ascii="Arial"/>
                <w:color w:val="auto"/>
                <w:sz w:val="21"/>
              </w:rPr>
            </w:pPr>
          </w:p>
        </w:tc>
        <w:tc>
          <w:tcPr>
            <w:tcW w:w="2961" w:type="dxa"/>
            <w:vAlign w:val="top"/>
          </w:tcPr>
          <w:p w14:paraId="2B40C797">
            <w:pPr>
              <w:rPr>
                <w:rFonts w:ascii="Arial"/>
                <w:color w:val="auto"/>
                <w:sz w:val="21"/>
              </w:rPr>
            </w:pPr>
          </w:p>
        </w:tc>
        <w:tc>
          <w:tcPr>
            <w:tcW w:w="2438" w:type="dxa"/>
            <w:vAlign w:val="top"/>
          </w:tcPr>
          <w:p w14:paraId="5DCF1384">
            <w:pPr>
              <w:rPr>
                <w:rFonts w:ascii="Arial"/>
                <w:color w:val="auto"/>
                <w:sz w:val="21"/>
              </w:rPr>
            </w:pPr>
          </w:p>
        </w:tc>
        <w:tc>
          <w:tcPr>
            <w:tcW w:w="2968" w:type="dxa"/>
            <w:tcBorders>
              <w:right w:val="single" w:color="000000" w:sz="2" w:space="0"/>
            </w:tcBorders>
            <w:vAlign w:val="top"/>
          </w:tcPr>
          <w:p w14:paraId="0049B88D">
            <w:pPr>
              <w:rPr>
                <w:rFonts w:ascii="Arial"/>
                <w:color w:val="auto"/>
                <w:sz w:val="21"/>
              </w:rPr>
            </w:pPr>
          </w:p>
        </w:tc>
      </w:tr>
      <w:tr w14:paraId="69ABD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703" w:type="dxa"/>
            <w:tcBorders>
              <w:left w:val="single" w:color="000000" w:sz="2" w:space="0"/>
            </w:tcBorders>
            <w:vAlign w:val="top"/>
          </w:tcPr>
          <w:p w14:paraId="7E86A6BD">
            <w:pPr>
              <w:rPr>
                <w:rFonts w:ascii="Arial"/>
                <w:color w:val="auto"/>
                <w:sz w:val="21"/>
              </w:rPr>
            </w:pPr>
          </w:p>
        </w:tc>
        <w:tc>
          <w:tcPr>
            <w:tcW w:w="2961" w:type="dxa"/>
            <w:vAlign w:val="top"/>
          </w:tcPr>
          <w:p w14:paraId="5203A084">
            <w:pPr>
              <w:rPr>
                <w:rFonts w:ascii="Arial"/>
                <w:color w:val="auto"/>
                <w:sz w:val="21"/>
              </w:rPr>
            </w:pPr>
          </w:p>
        </w:tc>
        <w:tc>
          <w:tcPr>
            <w:tcW w:w="2438" w:type="dxa"/>
            <w:vAlign w:val="top"/>
          </w:tcPr>
          <w:p w14:paraId="0C6DD60A">
            <w:pPr>
              <w:rPr>
                <w:rFonts w:ascii="Arial"/>
                <w:color w:val="auto"/>
                <w:sz w:val="21"/>
              </w:rPr>
            </w:pPr>
          </w:p>
        </w:tc>
        <w:tc>
          <w:tcPr>
            <w:tcW w:w="2968" w:type="dxa"/>
            <w:tcBorders>
              <w:right w:val="single" w:color="000000" w:sz="2" w:space="0"/>
            </w:tcBorders>
            <w:vAlign w:val="top"/>
          </w:tcPr>
          <w:p w14:paraId="208F5165">
            <w:pPr>
              <w:rPr>
                <w:rFonts w:ascii="Arial"/>
                <w:color w:val="auto"/>
                <w:sz w:val="21"/>
              </w:rPr>
            </w:pPr>
          </w:p>
        </w:tc>
      </w:tr>
      <w:tr w14:paraId="2FB50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78C73621">
            <w:pPr>
              <w:rPr>
                <w:rFonts w:ascii="Arial"/>
                <w:color w:val="auto"/>
                <w:sz w:val="21"/>
              </w:rPr>
            </w:pPr>
          </w:p>
        </w:tc>
        <w:tc>
          <w:tcPr>
            <w:tcW w:w="2961" w:type="dxa"/>
            <w:vAlign w:val="top"/>
          </w:tcPr>
          <w:p w14:paraId="46599EE4">
            <w:pPr>
              <w:rPr>
                <w:rFonts w:ascii="Arial"/>
                <w:color w:val="auto"/>
                <w:sz w:val="21"/>
              </w:rPr>
            </w:pPr>
          </w:p>
        </w:tc>
        <w:tc>
          <w:tcPr>
            <w:tcW w:w="2438" w:type="dxa"/>
            <w:vAlign w:val="top"/>
          </w:tcPr>
          <w:p w14:paraId="1CFFEC1C">
            <w:pPr>
              <w:rPr>
                <w:rFonts w:ascii="Arial"/>
                <w:color w:val="auto"/>
                <w:sz w:val="21"/>
              </w:rPr>
            </w:pPr>
          </w:p>
        </w:tc>
        <w:tc>
          <w:tcPr>
            <w:tcW w:w="2968" w:type="dxa"/>
            <w:tcBorders>
              <w:right w:val="single" w:color="000000" w:sz="2" w:space="0"/>
            </w:tcBorders>
            <w:vAlign w:val="top"/>
          </w:tcPr>
          <w:p w14:paraId="4942A1D0">
            <w:pPr>
              <w:rPr>
                <w:rFonts w:ascii="Arial"/>
                <w:color w:val="auto"/>
                <w:sz w:val="21"/>
              </w:rPr>
            </w:pPr>
          </w:p>
        </w:tc>
      </w:tr>
      <w:tr w14:paraId="0637A8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703" w:type="dxa"/>
            <w:tcBorders>
              <w:left w:val="single" w:color="000000" w:sz="2" w:space="0"/>
            </w:tcBorders>
            <w:vAlign w:val="top"/>
          </w:tcPr>
          <w:p w14:paraId="3AD70F3F">
            <w:pPr>
              <w:rPr>
                <w:rFonts w:ascii="Arial"/>
                <w:color w:val="auto"/>
                <w:sz w:val="21"/>
              </w:rPr>
            </w:pPr>
          </w:p>
        </w:tc>
        <w:tc>
          <w:tcPr>
            <w:tcW w:w="2961" w:type="dxa"/>
            <w:vAlign w:val="top"/>
          </w:tcPr>
          <w:p w14:paraId="274CF80F">
            <w:pPr>
              <w:rPr>
                <w:rFonts w:ascii="Arial"/>
                <w:color w:val="auto"/>
                <w:sz w:val="21"/>
              </w:rPr>
            </w:pPr>
          </w:p>
        </w:tc>
        <w:tc>
          <w:tcPr>
            <w:tcW w:w="2438" w:type="dxa"/>
            <w:vAlign w:val="top"/>
          </w:tcPr>
          <w:p w14:paraId="45915D02">
            <w:pPr>
              <w:rPr>
                <w:rFonts w:ascii="Arial"/>
                <w:color w:val="auto"/>
                <w:sz w:val="21"/>
              </w:rPr>
            </w:pPr>
          </w:p>
        </w:tc>
        <w:tc>
          <w:tcPr>
            <w:tcW w:w="2968" w:type="dxa"/>
            <w:tcBorders>
              <w:right w:val="single" w:color="000000" w:sz="2" w:space="0"/>
            </w:tcBorders>
            <w:vAlign w:val="top"/>
          </w:tcPr>
          <w:p w14:paraId="7E202F26">
            <w:pPr>
              <w:rPr>
                <w:rFonts w:ascii="Arial"/>
                <w:color w:val="auto"/>
                <w:sz w:val="21"/>
              </w:rPr>
            </w:pPr>
          </w:p>
        </w:tc>
      </w:tr>
      <w:tr w14:paraId="40E331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49973458">
            <w:pPr>
              <w:rPr>
                <w:rFonts w:ascii="Arial"/>
                <w:color w:val="auto"/>
                <w:sz w:val="21"/>
              </w:rPr>
            </w:pPr>
          </w:p>
        </w:tc>
        <w:tc>
          <w:tcPr>
            <w:tcW w:w="2961" w:type="dxa"/>
            <w:vAlign w:val="top"/>
          </w:tcPr>
          <w:p w14:paraId="6FEBFDEB">
            <w:pPr>
              <w:rPr>
                <w:rFonts w:ascii="Arial"/>
                <w:color w:val="auto"/>
                <w:sz w:val="21"/>
              </w:rPr>
            </w:pPr>
          </w:p>
        </w:tc>
        <w:tc>
          <w:tcPr>
            <w:tcW w:w="2438" w:type="dxa"/>
            <w:vAlign w:val="top"/>
          </w:tcPr>
          <w:p w14:paraId="7AB91329">
            <w:pPr>
              <w:rPr>
                <w:rFonts w:ascii="Arial"/>
                <w:color w:val="auto"/>
                <w:sz w:val="21"/>
              </w:rPr>
            </w:pPr>
          </w:p>
        </w:tc>
        <w:tc>
          <w:tcPr>
            <w:tcW w:w="2968" w:type="dxa"/>
            <w:tcBorders>
              <w:right w:val="single" w:color="000000" w:sz="2" w:space="0"/>
            </w:tcBorders>
            <w:vAlign w:val="top"/>
          </w:tcPr>
          <w:p w14:paraId="64C9AB40">
            <w:pPr>
              <w:rPr>
                <w:rFonts w:ascii="Arial"/>
                <w:color w:val="auto"/>
                <w:sz w:val="21"/>
              </w:rPr>
            </w:pPr>
          </w:p>
        </w:tc>
      </w:tr>
      <w:tr w14:paraId="3863F6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03" w:type="dxa"/>
            <w:tcBorders>
              <w:left w:val="single" w:color="000000" w:sz="2" w:space="0"/>
            </w:tcBorders>
            <w:vAlign w:val="top"/>
          </w:tcPr>
          <w:p w14:paraId="62B49FF2">
            <w:pPr>
              <w:rPr>
                <w:rFonts w:ascii="Arial"/>
                <w:color w:val="auto"/>
                <w:sz w:val="21"/>
              </w:rPr>
            </w:pPr>
          </w:p>
        </w:tc>
        <w:tc>
          <w:tcPr>
            <w:tcW w:w="2961" w:type="dxa"/>
            <w:vAlign w:val="top"/>
          </w:tcPr>
          <w:p w14:paraId="07DEFB61">
            <w:pPr>
              <w:rPr>
                <w:rFonts w:ascii="Arial"/>
                <w:color w:val="auto"/>
                <w:sz w:val="21"/>
              </w:rPr>
            </w:pPr>
          </w:p>
        </w:tc>
        <w:tc>
          <w:tcPr>
            <w:tcW w:w="2438" w:type="dxa"/>
            <w:vAlign w:val="top"/>
          </w:tcPr>
          <w:p w14:paraId="29FEF420">
            <w:pPr>
              <w:rPr>
                <w:rFonts w:ascii="Arial"/>
                <w:color w:val="auto"/>
                <w:sz w:val="21"/>
              </w:rPr>
            </w:pPr>
          </w:p>
        </w:tc>
        <w:tc>
          <w:tcPr>
            <w:tcW w:w="2968" w:type="dxa"/>
            <w:tcBorders>
              <w:right w:val="single" w:color="000000" w:sz="2" w:space="0"/>
            </w:tcBorders>
            <w:vAlign w:val="top"/>
          </w:tcPr>
          <w:p w14:paraId="587717CD">
            <w:pPr>
              <w:rPr>
                <w:rFonts w:ascii="Arial"/>
                <w:color w:val="auto"/>
                <w:sz w:val="21"/>
              </w:rPr>
            </w:pPr>
          </w:p>
        </w:tc>
      </w:tr>
      <w:tr w14:paraId="31DAFB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3" w:type="dxa"/>
            <w:tcBorders>
              <w:left w:val="single" w:color="000000" w:sz="2" w:space="0"/>
            </w:tcBorders>
            <w:vAlign w:val="top"/>
          </w:tcPr>
          <w:p w14:paraId="55DA030B">
            <w:pPr>
              <w:rPr>
                <w:rFonts w:ascii="Arial"/>
                <w:color w:val="auto"/>
                <w:sz w:val="21"/>
              </w:rPr>
            </w:pPr>
          </w:p>
        </w:tc>
        <w:tc>
          <w:tcPr>
            <w:tcW w:w="2961" w:type="dxa"/>
            <w:vAlign w:val="top"/>
          </w:tcPr>
          <w:p w14:paraId="000C13DF">
            <w:pPr>
              <w:rPr>
                <w:rFonts w:ascii="Arial"/>
                <w:color w:val="auto"/>
                <w:sz w:val="21"/>
              </w:rPr>
            </w:pPr>
          </w:p>
        </w:tc>
        <w:tc>
          <w:tcPr>
            <w:tcW w:w="2438" w:type="dxa"/>
            <w:vAlign w:val="top"/>
          </w:tcPr>
          <w:p w14:paraId="477D20FC">
            <w:pPr>
              <w:rPr>
                <w:rFonts w:ascii="Arial"/>
                <w:color w:val="auto"/>
                <w:sz w:val="21"/>
              </w:rPr>
            </w:pPr>
          </w:p>
        </w:tc>
        <w:tc>
          <w:tcPr>
            <w:tcW w:w="2968" w:type="dxa"/>
            <w:tcBorders>
              <w:right w:val="single" w:color="000000" w:sz="2" w:space="0"/>
            </w:tcBorders>
            <w:vAlign w:val="top"/>
          </w:tcPr>
          <w:p w14:paraId="5DB62C7A">
            <w:pPr>
              <w:rPr>
                <w:rFonts w:ascii="Arial"/>
                <w:color w:val="auto"/>
                <w:sz w:val="21"/>
              </w:rPr>
            </w:pPr>
          </w:p>
        </w:tc>
      </w:tr>
      <w:tr w14:paraId="4CAF4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703" w:type="dxa"/>
            <w:tcBorders>
              <w:left w:val="single" w:color="000000" w:sz="2" w:space="0"/>
              <w:bottom w:val="single" w:color="000000" w:sz="2" w:space="0"/>
            </w:tcBorders>
            <w:vAlign w:val="top"/>
          </w:tcPr>
          <w:p w14:paraId="50B79737">
            <w:pPr>
              <w:rPr>
                <w:rFonts w:ascii="Arial"/>
                <w:color w:val="auto"/>
                <w:sz w:val="21"/>
              </w:rPr>
            </w:pPr>
          </w:p>
        </w:tc>
        <w:tc>
          <w:tcPr>
            <w:tcW w:w="2961" w:type="dxa"/>
            <w:tcBorders>
              <w:bottom w:val="single" w:color="000000" w:sz="2" w:space="0"/>
            </w:tcBorders>
            <w:vAlign w:val="top"/>
          </w:tcPr>
          <w:p w14:paraId="244A3F9C">
            <w:pPr>
              <w:rPr>
                <w:rFonts w:ascii="Arial"/>
                <w:color w:val="auto"/>
                <w:sz w:val="21"/>
              </w:rPr>
            </w:pPr>
          </w:p>
        </w:tc>
        <w:tc>
          <w:tcPr>
            <w:tcW w:w="2438" w:type="dxa"/>
            <w:tcBorders>
              <w:bottom w:val="single" w:color="000000" w:sz="2" w:space="0"/>
            </w:tcBorders>
            <w:vAlign w:val="top"/>
          </w:tcPr>
          <w:p w14:paraId="7B419232">
            <w:pPr>
              <w:rPr>
                <w:rFonts w:ascii="Arial"/>
                <w:color w:val="auto"/>
                <w:sz w:val="21"/>
              </w:rPr>
            </w:pPr>
          </w:p>
        </w:tc>
        <w:tc>
          <w:tcPr>
            <w:tcW w:w="2968" w:type="dxa"/>
            <w:tcBorders>
              <w:bottom w:val="single" w:color="000000" w:sz="2" w:space="0"/>
              <w:right w:val="single" w:color="000000" w:sz="2" w:space="0"/>
            </w:tcBorders>
            <w:vAlign w:val="top"/>
          </w:tcPr>
          <w:p w14:paraId="4F3DB270">
            <w:pPr>
              <w:rPr>
                <w:rFonts w:ascii="Arial"/>
                <w:color w:val="auto"/>
                <w:sz w:val="21"/>
              </w:rPr>
            </w:pPr>
          </w:p>
        </w:tc>
      </w:tr>
    </w:tbl>
    <w:p w14:paraId="53C7176C">
      <w:pPr>
        <w:rPr>
          <w:rFonts w:ascii="Arial"/>
          <w:color w:val="auto"/>
          <w:sz w:val="21"/>
        </w:rPr>
      </w:pPr>
    </w:p>
    <w:p w14:paraId="167CE26F">
      <w:pPr>
        <w:rPr>
          <w:rFonts w:ascii="Arial" w:hAnsi="Arial" w:eastAsia="Arial" w:cs="Arial"/>
          <w:color w:val="auto"/>
          <w:sz w:val="21"/>
          <w:szCs w:val="21"/>
        </w:rPr>
        <w:sectPr>
          <w:footerReference r:id="rId35" w:type="default"/>
          <w:pgSz w:w="11905" w:h="16839"/>
          <w:pgMar w:top="400" w:right="1426" w:bottom="1155" w:left="1402" w:header="0" w:footer="993" w:gutter="0"/>
          <w:pgBorders>
            <w:top w:val="none" w:sz="0" w:space="0"/>
            <w:left w:val="none" w:sz="0" w:space="0"/>
            <w:bottom w:val="none" w:sz="0" w:space="0"/>
            <w:right w:val="none" w:sz="0" w:space="0"/>
          </w:pgBorders>
          <w:pgNumType w:fmt="decimal"/>
          <w:cols w:space="720" w:num="1"/>
        </w:sectPr>
      </w:pPr>
    </w:p>
    <w:p w14:paraId="66F2426A">
      <w:pPr>
        <w:spacing w:line="243" w:lineRule="auto"/>
        <w:rPr>
          <w:rFonts w:ascii="Arial"/>
          <w:color w:val="auto"/>
          <w:sz w:val="21"/>
        </w:rPr>
      </w:pPr>
      <w:r>
        <w:rPr>
          <w:color w:val="auto"/>
        </w:rPr>
        <w:pict>
          <v:shape id="_x0000_s1046" o:spid="_x0000_s1046" style="position:absolute;left:0pt;margin-left:74.4pt;margin-top:54pt;height:0.75pt;width:449.25pt;mso-position-horizontal-relative:page;mso-position-vertical-relative:page;z-index:251683840;mso-width-relative:page;mso-height-relative:page;" fillcolor="#000000" filled="t" stroked="f" coordsize="8985,15" o:allowincell="f" path="m0,14l8984,14,8984,0,0,0,0,14xe">
            <v:path/>
            <v:fill on="t" focussize="0,0"/>
            <v:stroke on="f"/>
            <v:imagedata o:title=""/>
            <o:lock v:ext="edit"/>
          </v:shape>
        </w:pict>
      </w:r>
    </w:p>
    <w:p w14:paraId="7C71D9AA">
      <w:pPr>
        <w:spacing w:line="243" w:lineRule="auto"/>
        <w:rPr>
          <w:rFonts w:ascii="Arial"/>
          <w:color w:val="auto"/>
          <w:sz w:val="21"/>
        </w:rPr>
      </w:pPr>
    </w:p>
    <w:p w14:paraId="69CE8A55">
      <w:pPr>
        <w:spacing w:line="243" w:lineRule="auto"/>
        <w:rPr>
          <w:rFonts w:ascii="Arial"/>
          <w:color w:val="auto"/>
          <w:sz w:val="21"/>
        </w:rPr>
      </w:pPr>
    </w:p>
    <w:p w14:paraId="5B64A077">
      <w:pPr>
        <w:spacing w:line="243" w:lineRule="auto"/>
        <w:rPr>
          <w:rFonts w:ascii="Arial"/>
          <w:color w:val="auto"/>
          <w:sz w:val="21"/>
        </w:rPr>
      </w:pPr>
    </w:p>
    <w:p w14:paraId="57254187">
      <w:pPr>
        <w:spacing w:line="243" w:lineRule="auto"/>
        <w:rPr>
          <w:rFonts w:ascii="Arial"/>
          <w:color w:val="auto"/>
          <w:sz w:val="21"/>
        </w:rPr>
      </w:pPr>
    </w:p>
    <w:p w14:paraId="1CB72ECA">
      <w:pPr>
        <w:spacing w:line="243" w:lineRule="auto"/>
        <w:rPr>
          <w:rFonts w:ascii="Arial"/>
          <w:color w:val="auto"/>
          <w:sz w:val="21"/>
        </w:rPr>
      </w:pPr>
    </w:p>
    <w:p w14:paraId="3D4F9EF5">
      <w:pPr>
        <w:spacing w:before="68" w:line="220" w:lineRule="auto"/>
        <w:ind w:left="48"/>
        <w:rPr>
          <w:rFonts w:ascii="黑体" w:hAnsi="黑体" w:eastAsia="黑体" w:cs="黑体"/>
          <w:color w:val="auto"/>
          <w:sz w:val="21"/>
          <w:szCs w:val="21"/>
        </w:rPr>
      </w:pPr>
      <w:r>
        <w:rPr>
          <w:rFonts w:ascii="黑体" w:hAnsi="黑体" w:eastAsia="黑体" w:cs="黑体"/>
          <w:color w:val="auto"/>
          <w:spacing w:val="-2"/>
          <w:sz w:val="21"/>
          <w:szCs w:val="21"/>
        </w:rPr>
        <w:t>附表</w:t>
      </w:r>
      <w:r>
        <w:rPr>
          <w:rFonts w:ascii="黑体" w:hAnsi="黑体" w:eastAsia="黑体" w:cs="黑体"/>
          <w:color w:val="auto"/>
          <w:spacing w:val="-36"/>
          <w:sz w:val="21"/>
          <w:szCs w:val="21"/>
        </w:rPr>
        <w:t xml:space="preserve"> </w:t>
      </w:r>
      <w:r>
        <w:rPr>
          <w:rFonts w:ascii="黑体" w:hAnsi="黑体" w:eastAsia="黑体" w:cs="黑体"/>
          <w:color w:val="auto"/>
          <w:spacing w:val="-2"/>
          <w:sz w:val="21"/>
          <w:szCs w:val="21"/>
        </w:rPr>
        <w:t>3 符合性审查合格投标人名单</w:t>
      </w:r>
    </w:p>
    <w:p w14:paraId="018DAE24">
      <w:pPr>
        <w:spacing w:before="325" w:line="225" w:lineRule="auto"/>
        <w:ind w:left="2813"/>
        <w:outlineLvl w:val="2"/>
        <w:rPr>
          <w:rFonts w:ascii="黑体" w:hAnsi="黑体" w:eastAsia="黑体" w:cs="黑体"/>
          <w:color w:val="auto"/>
          <w:sz w:val="27"/>
          <w:szCs w:val="27"/>
        </w:rPr>
      </w:pPr>
      <w:bookmarkStart w:id="123" w:name="_Toc14134"/>
      <w:bookmarkStart w:id="124" w:name="_Toc19943"/>
      <w:bookmarkStart w:id="125" w:name="_Toc3555"/>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符合性审查合格投标人名单</w:t>
      </w:r>
      <w:bookmarkEnd w:id="123"/>
      <w:bookmarkEnd w:id="124"/>
      <w:bookmarkEnd w:id="125"/>
    </w:p>
    <w:p w14:paraId="02D5EA1F">
      <w:pPr>
        <w:pStyle w:val="3"/>
        <w:spacing w:before="209" w:line="220" w:lineRule="auto"/>
        <w:ind w:left="251"/>
        <w:rPr>
          <w:color w:val="auto"/>
          <w:sz w:val="21"/>
          <w:szCs w:val="21"/>
        </w:rPr>
      </w:pPr>
      <w:r>
        <w:rPr>
          <w:color w:val="auto"/>
          <w:spacing w:val="-5"/>
          <w:sz w:val="21"/>
          <w:szCs w:val="21"/>
        </w:rPr>
        <w:t xml:space="preserve">项目名称： </w:t>
      </w:r>
      <w:r>
        <w:rPr>
          <w:color w:val="auto"/>
          <w:spacing w:val="17"/>
          <w:sz w:val="21"/>
          <w:szCs w:val="21"/>
          <w:u w:val="single" w:color="auto"/>
        </w:rPr>
        <w:t xml:space="preserve">      </w:t>
      </w:r>
      <w:r>
        <w:rPr>
          <w:color w:val="auto"/>
          <w:spacing w:val="-5"/>
          <w:sz w:val="21"/>
          <w:szCs w:val="21"/>
        </w:rPr>
        <w:t xml:space="preserve">                 </w:t>
      </w:r>
      <w:r>
        <w:rPr>
          <w:color w:val="auto"/>
          <w:spacing w:val="-6"/>
          <w:sz w:val="21"/>
          <w:szCs w:val="21"/>
        </w:rPr>
        <w:t xml:space="preserve">           采购计划编号/委托代理编号：</w:t>
      </w:r>
      <w:r>
        <w:rPr>
          <w:color w:val="auto"/>
          <w:spacing w:val="-6"/>
          <w:sz w:val="21"/>
          <w:szCs w:val="21"/>
          <w:u w:val="single" w:color="auto"/>
        </w:rPr>
        <w:t xml:space="preserve">          </w:t>
      </w:r>
    </w:p>
    <w:p w14:paraId="25EE5BF0">
      <w:pPr>
        <w:spacing w:line="128" w:lineRule="exact"/>
        <w:rPr>
          <w:color w:val="auto"/>
        </w:rPr>
      </w:pPr>
    </w:p>
    <w:tbl>
      <w:tblPr>
        <w:tblStyle w:val="27"/>
        <w:tblW w:w="8796" w:type="dxa"/>
        <w:tblInd w:w="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6"/>
        <w:gridCol w:w="7800"/>
      </w:tblGrid>
      <w:tr w14:paraId="09524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996" w:type="dxa"/>
            <w:tcBorders>
              <w:top w:val="single" w:color="000000" w:sz="2" w:space="0"/>
              <w:left w:val="single" w:color="000000" w:sz="2" w:space="0"/>
            </w:tcBorders>
            <w:vAlign w:val="top"/>
          </w:tcPr>
          <w:p w14:paraId="44E6E805">
            <w:pPr>
              <w:pStyle w:val="28"/>
              <w:spacing w:before="53" w:line="222" w:lineRule="auto"/>
              <w:ind w:left="295"/>
              <w:rPr>
                <w:color w:val="auto"/>
              </w:rPr>
            </w:pPr>
            <w:r>
              <w:rPr>
                <w:color w:val="auto"/>
                <w:spacing w:val="-2"/>
                <w14:textOutline w14:w="3831" w14:cap="flat" w14:cmpd="sng">
                  <w14:solidFill>
                    <w14:srgbClr w14:val="000000"/>
                  </w14:solidFill>
                  <w14:prstDash w14:val="solid"/>
                  <w14:miter w14:val="0"/>
                </w14:textOutline>
              </w:rPr>
              <w:t>序号</w:t>
            </w:r>
          </w:p>
        </w:tc>
        <w:tc>
          <w:tcPr>
            <w:tcW w:w="7800" w:type="dxa"/>
            <w:tcBorders>
              <w:top w:val="single" w:color="000000" w:sz="2" w:space="0"/>
              <w:right w:val="single" w:color="000000" w:sz="2" w:space="0"/>
            </w:tcBorders>
            <w:vAlign w:val="top"/>
          </w:tcPr>
          <w:p w14:paraId="65D33B5C">
            <w:pPr>
              <w:pStyle w:val="28"/>
              <w:spacing w:before="53" w:line="221" w:lineRule="auto"/>
              <w:ind w:left="3169"/>
              <w:rPr>
                <w:color w:val="auto"/>
              </w:rPr>
            </w:pPr>
            <w:r>
              <w:rPr>
                <w:color w:val="auto"/>
                <w:spacing w:val="-1"/>
                <w14:textOutline w14:w="3831" w14:cap="flat" w14:cmpd="sng">
                  <w14:solidFill>
                    <w14:srgbClr w14:val="000000"/>
                  </w14:solidFill>
                  <w14:prstDash w14:val="solid"/>
                  <w14:miter w14:val="0"/>
                </w14:textOutline>
              </w:rPr>
              <w:t>合格投标人名称</w:t>
            </w:r>
          </w:p>
        </w:tc>
      </w:tr>
      <w:tr w14:paraId="7164B7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2" w:hRule="atLeast"/>
        </w:trPr>
        <w:tc>
          <w:tcPr>
            <w:tcW w:w="996" w:type="dxa"/>
            <w:tcBorders>
              <w:left w:val="single" w:color="000000" w:sz="2" w:space="0"/>
            </w:tcBorders>
            <w:vAlign w:val="top"/>
          </w:tcPr>
          <w:p w14:paraId="0886E635">
            <w:pPr>
              <w:rPr>
                <w:rFonts w:ascii="Arial"/>
                <w:color w:val="auto"/>
                <w:sz w:val="21"/>
              </w:rPr>
            </w:pPr>
          </w:p>
        </w:tc>
        <w:tc>
          <w:tcPr>
            <w:tcW w:w="7800" w:type="dxa"/>
            <w:tcBorders>
              <w:right w:val="single" w:color="000000" w:sz="2" w:space="0"/>
            </w:tcBorders>
            <w:vAlign w:val="top"/>
          </w:tcPr>
          <w:p w14:paraId="1808BFF8">
            <w:pPr>
              <w:rPr>
                <w:rFonts w:ascii="Arial"/>
                <w:color w:val="auto"/>
                <w:sz w:val="21"/>
              </w:rPr>
            </w:pPr>
          </w:p>
        </w:tc>
      </w:tr>
      <w:tr w14:paraId="34311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96" w:type="dxa"/>
            <w:tcBorders>
              <w:left w:val="single" w:color="000000" w:sz="2" w:space="0"/>
            </w:tcBorders>
            <w:vAlign w:val="top"/>
          </w:tcPr>
          <w:p w14:paraId="45F080D1">
            <w:pPr>
              <w:rPr>
                <w:rFonts w:ascii="Arial"/>
                <w:color w:val="auto"/>
                <w:sz w:val="21"/>
              </w:rPr>
            </w:pPr>
          </w:p>
        </w:tc>
        <w:tc>
          <w:tcPr>
            <w:tcW w:w="7800" w:type="dxa"/>
            <w:tcBorders>
              <w:right w:val="single" w:color="000000" w:sz="2" w:space="0"/>
            </w:tcBorders>
            <w:vAlign w:val="top"/>
          </w:tcPr>
          <w:p w14:paraId="227EE4F4">
            <w:pPr>
              <w:rPr>
                <w:rFonts w:ascii="Arial"/>
                <w:color w:val="auto"/>
                <w:sz w:val="21"/>
              </w:rPr>
            </w:pPr>
          </w:p>
        </w:tc>
      </w:tr>
      <w:tr w14:paraId="5C64E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0A20002">
            <w:pPr>
              <w:rPr>
                <w:rFonts w:ascii="Arial"/>
                <w:color w:val="auto"/>
                <w:sz w:val="21"/>
              </w:rPr>
            </w:pPr>
          </w:p>
        </w:tc>
        <w:tc>
          <w:tcPr>
            <w:tcW w:w="7800" w:type="dxa"/>
            <w:tcBorders>
              <w:right w:val="single" w:color="000000" w:sz="2" w:space="0"/>
            </w:tcBorders>
            <w:vAlign w:val="top"/>
          </w:tcPr>
          <w:p w14:paraId="7FE43F2F">
            <w:pPr>
              <w:rPr>
                <w:rFonts w:ascii="Arial"/>
                <w:color w:val="auto"/>
                <w:sz w:val="21"/>
              </w:rPr>
            </w:pPr>
          </w:p>
        </w:tc>
      </w:tr>
      <w:tr w14:paraId="2A650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9" w:hRule="atLeast"/>
        </w:trPr>
        <w:tc>
          <w:tcPr>
            <w:tcW w:w="996" w:type="dxa"/>
            <w:tcBorders>
              <w:left w:val="single" w:color="000000" w:sz="2" w:space="0"/>
            </w:tcBorders>
            <w:vAlign w:val="top"/>
          </w:tcPr>
          <w:p w14:paraId="6E19C8F8">
            <w:pPr>
              <w:rPr>
                <w:rFonts w:ascii="Arial"/>
                <w:color w:val="auto"/>
                <w:sz w:val="21"/>
              </w:rPr>
            </w:pPr>
          </w:p>
        </w:tc>
        <w:tc>
          <w:tcPr>
            <w:tcW w:w="7800" w:type="dxa"/>
            <w:tcBorders>
              <w:right w:val="single" w:color="000000" w:sz="2" w:space="0"/>
            </w:tcBorders>
            <w:vAlign w:val="top"/>
          </w:tcPr>
          <w:p w14:paraId="2B485E50">
            <w:pPr>
              <w:rPr>
                <w:rFonts w:ascii="Arial"/>
                <w:color w:val="auto"/>
                <w:sz w:val="21"/>
              </w:rPr>
            </w:pPr>
          </w:p>
        </w:tc>
      </w:tr>
      <w:tr w14:paraId="7F8F72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96" w:type="dxa"/>
            <w:tcBorders>
              <w:left w:val="single" w:color="000000" w:sz="2" w:space="0"/>
            </w:tcBorders>
            <w:vAlign w:val="top"/>
          </w:tcPr>
          <w:p w14:paraId="2F92513C">
            <w:pPr>
              <w:rPr>
                <w:rFonts w:ascii="Arial"/>
                <w:color w:val="auto"/>
                <w:sz w:val="21"/>
              </w:rPr>
            </w:pPr>
          </w:p>
        </w:tc>
        <w:tc>
          <w:tcPr>
            <w:tcW w:w="7800" w:type="dxa"/>
            <w:tcBorders>
              <w:right w:val="single" w:color="000000" w:sz="2" w:space="0"/>
            </w:tcBorders>
            <w:vAlign w:val="top"/>
          </w:tcPr>
          <w:p w14:paraId="6FBE1BA7">
            <w:pPr>
              <w:rPr>
                <w:rFonts w:ascii="Arial"/>
                <w:color w:val="auto"/>
                <w:sz w:val="21"/>
              </w:rPr>
            </w:pPr>
          </w:p>
        </w:tc>
      </w:tr>
      <w:tr w14:paraId="40FC1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996" w:type="dxa"/>
            <w:tcBorders>
              <w:left w:val="single" w:color="000000" w:sz="2" w:space="0"/>
              <w:bottom w:val="single" w:color="000000" w:sz="2" w:space="0"/>
            </w:tcBorders>
            <w:vAlign w:val="top"/>
          </w:tcPr>
          <w:p w14:paraId="027F8AE1">
            <w:pPr>
              <w:rPr>
                <w:rFonts w:ascii="Arial"/>
                <w:color w:val="auto"/>
                <w:sz w:val="21"/>
              </w:rPr>
            </w:pPr>
          </w:p>
        </w:tc>
        <w:tc>
          <w:tcPr>
            <w:tcW w:w="7800" w:type="dxa"/>
            <w:tcBorders>
              <w:bottom w:val="single" w:color="000000" w:sz="2" w:space="0"/>
              <w:right w:val="single" w:color="000000" w:sz="2" w:space="0"/>
            </w:tcBorders>
            <w:vAlign w:val="top"/>
          </w:tcPr>
          <w:p w14:paraId="1C03EE52">
            <w:pPr>
              <w:rPr>
                <w:rFonts w:ascii="Arial"/>
                <w:color w:val="auto"/>
                <w:sz w:val="21"/>
              </w:rPr>
            </w:pPr>
          </w:p>
        </w:tc>
      </w:tr>
    </w:tbl>
    <w:p w14:paraId="7020B40E">
      <w:pPr>
        <w:rPr>
          <w:rFonts w:ascii="Arial"/>
          <w:color w:val="auto"/>
          <w:sz w:val="21"/>
        </w:rPr>
      </w:pPr>
    </w:p>
    <w:p w14:paraId="1E4BF7C6">
      <w:pPr>
        <w:rPr>
          <w:rFonts w:ascii="Arial" w:hAnsi="Arial" w:eastAsia="Arial" w:cs="Arial"/>
          <w:color w:val="auto"/>
          <w:sz w:val="21"/>
          <w:szCs w:val="21"/>
        </w:rPr>
        <w:sectPr>
          <w:footerReference r:id="rId36"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601FA249">
      <w:pPr>
        <w:spacing w:line="294" w:lineRule="auto"/>
        <w:rPr>
          <w:rFonts w:ascii="Arial"/>
          <w:color w:val="auto"/>
          <w:sz w:val="21"/>
        </w:rPr>
      </w:pPr>
    </w:p>
    <w:p w14:paraId="598F9F8B">
      <w:pPr>
        <w:spacing w:before="88" w:line="225" w:lineRule="auto"/>
        <w:ind w:left="1619"/>
        <w:outlineLvl w:val="1"/>
        <w:rPr>
          <w:rFonts w:ascii="黑体" w:hAnsi="黑体" w:eastAsia="黑体" w:cs="黑体"/>
          <w:color w:val="auto"/>
          <w:sz w:val="27"/>
          <w:szCs w:val="27"/>
        </w:rPr>
      </w:pPr>
      <w:bookmarkStart w:id="126" w:name="_Toc31941"/>
      <w:bookmarkStart w:id="127" w:name="_Toc9137"/>
      <w:bookmarkStart w:id="128" w:name="_Toc498"/>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第四节</w:t>
      </w:r>
      <w:r>
        <w:rPr>
          <w:rFonts w:ascii="黑体" w:hAnsi="黑体" w:eastAsia="黑体" w:cs="黑体"/>
          <w:color w:val="auto"/>
          <w:spacing w:val="8"/>
          <w:sz w:val="27"/>
          <w:szCs w:val="27"/>
        </w:rPr>
        <w:t xml:space="preserve"> </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投标文件的比较与评价（综合评分法）</w:t>
      </w:r>
      <w:bookmarkEnd w:id="126"/>
      <w:bookmarkEnd w:id="127"/>
      <w:bookmarkEnd w:id="128"/>
    </w:p>
    <w:p w14:paraId="3B7E8D62">
      <w:pPr>
        <w:spacing w:line="282" w:lineRule="auto"/>
        <w:rPr>
          <w:rFonts w:ascii="Arial"/>
          <w:color w:val="auto"/>
          <w:sz w:val="21"/>
        </w:rPr>
      </w:pPr>
    </w:p>
    <w:p w14:paraId="01FB4DC2">
      <w:pPr>
        <w:spacing w:before="78" w:line="219" w:lineRule="auto"/>
        <w:ind w:left="50"/>
        <w:outlineLvl w:val="2"/>
        <w:rPr>
          <w:rFonts w:ascii="黑体" w:hAnsi="黑体" w:eastAsia="黑体" w:cs="黑体"/>
          <w:color w:val="auto"/>
          <w:sz w:val="24"/>
          <w:szCs w:val="24"/>
        </w:rPr>
      </w:pPr>
      <w:bookmarkStart w:id="129" w:name="_Toc10808"/>
      <w:bookmarkStart w:id="130" w:name="_Toc29274"/>
      <w:bookmarkStart w:id="131" w:name="_Toc28800"/>
      <w:r>
        <w:rPr>
          <w:rFonts w:ascii="黑体" w:hAnsi="黑体" w:eastAsia="黑体" w:cs="黑体"/>
          <w:color w:val="auto"/>
          <w:spacing w:val="-4"/>
          <w:sz w:val="24"/>
          <w:szCs w:val="24"/>
          <w14:textOutline w14:w="4354" w14:cap="flat" w14:cmpd="sng">
            <w14:solidFill>
              <w14:srgbClr w14:val="000000"/>
            </w14:solidFill>
            <w14:prstDash w14:val="solid"/>
            <w14:miter w14:val="0"/>
          </w14:textOutline>
        </w:rPr>
        <w:t>1.</w:t>
      </w:r>
      <w:r>
        <w:rPr>
          <w:rFonts w:ascii="黑体" w:hAnsi="黑体" w:eastAsia="黑体" w:cs="黑体"/>
          <w:color w:val="auto"/>
          <w:spacing w:val="-4"/>
          <w:sz w:val="24"/>
          <w:szCs w:val="24"/>
        </w:rPr>
        <w:t xml:space="preserve"> </w:t>
      </w:r>
      <w:r>
        <w:rPr>
          <w:rFonts w:ascii="黑体" w:hAnsi="黑体" w:eastAsia="黑体" w:cs="黑体"/>
          <w:color w:val="auto"/>
          <w:spacing w:val="-4"/>
          <w:sz w:val="24"/>
          <w:szCs w:val="24"/>
          <w14:textOutline w14:w="4354" w14:cap="flat" w14:cmpd="sng">
            <w14:solidFill>
              <w14:srgbClr w14:val="000000"/>
            </w14:solidFill>
            <w14:prstDash w14:val="solid"/>
            <w14:miter w14:val="0"/>
          </w14:textOutline>
        </w:rPr>
        <w:t>综合评分法</w:t>
      </w:r>
      <w:bookmarkEnd w:id="129"/>
      <w:bookmarkEnd w:id="130"/>
      <w:bookmarkEnd w:id="131"/>
    </w:p>
    <w:p w14:paraId="175D2FCE">
      <w:pPr>
        <w:spacing w:line="266" w:lineRule="auto"/>
        <w:rPr>
          <w:rFonts w:ascii="Arial"/>
          <w:color w:val="auto"/>
          <w:sz w:val="21"/>
        </w:rPr>
      </w:pPr>
    </w:p>
    <w:p w14:paraId="49586912">
      <w:pPr>
        <w:pStyle w:val="3"/>
        <w:spacing w:before="68" w:line="413" w:lineRule="exact"/>
        <w:ind w:left="475"/>
        <w:rPr>
          <w:color w:val="auto"/>
          <w:sz w:val="21"/>
          <w:szCs w:val="21"/>
        </w:rPr>
      </w:pPr>
      <w:r>
        <w:rPr>
          <w:color w:val="auto"/>
          <w:spacing w:val="-6"/>
          <w:position w:val="15"/>
          <w:sz w:val="21"/>
          <w:szCs w:val="21"/>
        </w:rPr>
        <w:t>1.1</w:t>
      </w:r>
      <w:r>
        <w:rPr>
          <w:color w:val="auto"/>
          <w:spacing w:val="-29"/>
          <w:position w:val="15"/>
          <w:sz w:val="21"/>
          <w:szCs w:val="21"/>
        </w:rPr>
        <w:t xml:space="preserve"> </w:t>
      </w:r>
      <w:r>
        <w:rPr>
          <w:color w:val="auto"/>
          <w:spacing w:val="-6"/>
          <w:position w:val="15"/>
          <w:sz w:val="21"/>
          <w:szCs w:val="21"/>
        </w:rPr>
        <w:t>综合评分法，</w:t>
      </w:r>
      <w:r>
        <w:rPr>
          <w:color w:val="auto"/>
          <w:spacing w:val="-48"/>
          <w:position w:val="15"/>
          <w:sz w:val="21"/>
          <w:szCs w:val="21"/>
        </w:rPr>
        <w:t xml:space="preserve"> </w:t>
      </w:r>
      <w:r>
        <w:rPr>
          <w:color w:val="auto"/>
          <w:spacing w:val="-6"/>
          <w:position w:val="15"/>
          <w:sz w:val="21"/>
          <w:szCs w:val="21"/>
        </w:rPr>
        <w:t>指投标文件满足招标文件全部实质性要求， 且按照评审因素的量化指标评审</w:t>
      </w:r>
    </w:p>
    <w:p w14:paraId="53E79A4F">
      <w:pPr>
        <w:pStyle w:val="3"/>
        <w:spacing w:line="220" w:lineRule="auto"/>
        <w:ind w:left="37"/>
        <w:rPr>
          <w:color w:val="auto"/>
          <w:sz w:val="21"/>
          <w:szCs w:val="21"/>
        </w:rPr>
      </w:pPr>
      <w:r>
        <w:rPr>
          <w:color w:val="auto"/>
          <w:spacing w:val="-2"/>
          <w:sz w:val="21"/>
          <w:szCs w:val="21"/>
        </w:rPr>
        <w:t>得分最高的投标人为中标候选人的评标方法。</w:t>
      </w:r>
    </w:p>
    <w:p w14:paraId="4988A395">
      <w:pPr>
        <w:rPr>
          <w:rFonts w:ascii="Arial"/>
          <w:color w:val="auto"/>
          <w:sz w:val="21"/>
        </w:rPr>
      </w:pPr>
    </w:p>
    <w:p w14:paraId="50DBE815">
      <w:pPr>
        <w:pStyle w:val="3"/>
        <w:spacing w:before="69" w:line="361" w:lineRule="auto"/>
        <w:ind w:left="38" w:right="94" w:firstLine="436"/>
        <w:jc w:val="both"/>
        <w:rPr>
          <w:color w:val="auto"/>
          <w:sz w:val="21"/>
          <w:szCs w:val="21"/>
        </w:rPr>
      </w:pPr>
      <w:r>
        <w:rPr>
          <w:color w:val="auto"/>
          <w:spacing w:val="-9"/>
          <w:sz w:val="21"/>
          <w:szCs w:val="21"/>
        </w:rPr>
        <w:t>1.2</w:t>
      </w:r>
      <w:r>
        <w:rPr>
          <w:color w:val="auto"/>
          <w:spacing w:val="-27"/>
          <w:sz w:val="21"/>
          <w:szCs w:val="21"/>
        </w:rPr>
        <w:t xml:space="preserve"> </w:t>
      </w:r>
      <w:r>
        <w:rPr>
          <w:color w:val="auto"/>
          <w:spacing w:val="-9"/>
          <w:sz w:val="21"/>
          <w:szCs w:val="21"/>
        </w:rPr>
        <w:t>评标因素：</w:t>
      </w:r>
      <w:r>
        <w:rPr>
          <w:color w:val="auto"/>
          <w:spacing w:val="33"/>
          <w:sz w:val="21"/>
          <w:szCs w:val="21"/>
        </w:rPr>
        <w:t xml:space="preserve"> </w:t>
      </w:r>
      <w:r>
        <w:rPr>
          <w:color w:val="auto"/>
          <w:spacing w:val="-9"/>
          <w:sz w:val="21"/>
          <w:szCs w:val="21"/>
        </w:rPr>
        <w:t>评审因素的设定应当与投标人所提供货物服务的质量相关，</w:t>
      </w:r>
      <w:r>
        <w:rPr>
          <w:color w:val="auto"/>
          <w:spacing w:val="32"/>
          <w:sz w:val="21"/>
          <w:szCs w:val="21"/>
        </w:rPr>
        <w:t xml:space="preserve"> </w:t>
      </w:r>
      <w:r>
        <w:rPr>
          <w:color w:val="auto"/>
          <w:spacing w:val="-9"/>
          <w:sz w:val="21"/>
          <w:szCs w:val="21"/>
        </w:rPr>
        <w:t>包括投标报价、技</w:t>
      </w:r>
      <w:r>
        <w:rPr>
          <w:color w:val="auto"/>
          <w:sz w:val="21"/>
          <w:szCs w:val="21"/>
        </w:rPr>
        <w:t xml:space="preserve"> </w:t>
      </w:r>
      <w:r>
        <w:rPr>
          <w:color w:val="auto"/>
          <w:spacing w:val="-3"/>
          <w:sz w:val="21"/>
          <w:szCs w:val="21"/>
        </w:rPr>
        <w:t>术或者服务水平、 履约能力、售后服务等，但不包括第一章投标人的资格要求。本采购项目的评</w:t>
      </w:r>
    </w:p>
    <w:p w14:paraId="5D14470F">
      <w:pPr>
        <w:pStyle w:val="3"/>
        <w:spacing w:line="219" w:lineRule="auto"/>
        <w:ind w:left="37"/>
        <w:rPr>
          <w:color w:val="auto"/>
          <w:sz w:val="21"/>
          <w:szCs w:val="21"/>
        </w:rPr>
      </w:pPr>
      <w:r>
        <w:rPr>
          <w:color w:val="auto"/>
          <w:spacing w:val="-2"/>
          <w:sz w:val="21"/>
          <w:szCs w:val="21"/>
        </w:rPr>
        <w:t>标因素和标准见本章本节附页</w:t>
      </w:r>
      <w:r>
        <w:rPr>
          <w:color w:val="auto"/>
          <w:spacing w:val="-26"/>
          <w:sz w:val="21"/>
          <w:szCs w:val="21"/>
        </w:rPr>
        <w:t xml:space="preserve"> </w:t>
      </w:r>
      <w:r>
        <w:rPr>
          <w:color w:val="auto"/>
          <w:spacing w:val="-2"/>
          <w:sz w:val="21"/>
          <w:szCs w:val="21"/>
        </w:rPr>
        <w:t>1“评标方法及标准表”。</w:t>
      </w:r>
    </w:p>
    <w:p w14:paraId="470B7BCE">
      <w:pPr>
        <w:spacing w:line="241" w:lineRule="auto"/>
        <w:rPr>
          <w:rFonts w:ascii="Arial"/>
          <w:color w:val="auto"/>
          <w:sz w:val="21"/>
        </w:rPr>
      </w:pPr>
    </w:p>
    <w:p w14:paraId="23A1364D">
      <w:pPr>
        <w:pStyle w:val="3"/>
        <w:spacing w:before="69" w:line="219" w:lineRule="auto"/>
        <w:ind w:left="475"/>
        <w:rPr>
          <w:color w:val="auto"/>
          <w:sz w:val="21"/>
          <w:szCs w:val="21"/>
        </w:rPr>
      </w:pPr>
      <w:r>
        <w:rPr>
          <w:color w:val="auto"/>
          <w:spacing w:val="-2"/>
          <w:sz w:val="21"/>
          <w:szCs w:val="21"/>
        </w:rPr>
        <w:t>1.3</w:t>
      </w:r>
      <w:r>
        <w:rPr>
          <w:color w:val="auto"/>
          <w:spacing w:val="-40"/>
          <w:sz w:val="21"/>
          <w:szCs w:val="21"/>
        </w:rPr>
        <w:t xml:space="preserve"> </w:t>
      </w:r>
      <w:r>
        <w:rPr>
          <w:color w:val="auto"/>
          <w:spacing w:val="-2"/>
          <w:sz w:val="21"/>
          <w:szCs w:val="21"/>
        </w:rPr>
        <w:t>未通过符合性审查的投标文件不得进入比较与评价。</w:t>
      </w:r>
    </w:p>
    <w:p w14:paraId="7717ACE4">
      <w:pPr>
        <w:spacing w:before="316" w:line="219" w:lineRule="auto"/>
        <w:ind w:left="36"/>
        <w:outlineLvl w:val="2"/>
        <w:rPr>
          <w:rFonts w:ascii="黑体" w:hAnsi="黑体" w:eastAsia="黑体" w:cs="黑体"/>
          <w:color w:val="auto"/>
          <w:sz w:val="24"/>
          <w:szCs w:val="24"/>
        </w:rPr>
      </w:pPr>
      <w:bookmarkStart w:id="132" w:name="_Toc348"/>
      <w:bookmarkStart w:id="133" w:name="_Toc1530"/>
      <w:bookmarkStart w:id="134" w:name="_Toc21488"/>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2.</w:t>
      </w:r>
      <w:r>
        <w:rPr>
          <w:rFonts w:ascii="黑体" w:hAnsi="黑体" w:eastAsia="黑体" w:cs="黑体"/>
          <w:color w:val="auto"/>
          <w:spacing w:val="-1"/>
          <w:sz w:val="24"/>
          <w:szCs w:val="24"/>
        </w:rPr>
        <w:t xml:space="preserve"> </w:t>
      </w:r>
      <w:r>
        <w:rPr>
          <w:rFonts w:ascii="黑体" w:hAnsi="黑体" w:eastAsia="黑体" w:cs="黑体"/>
          <w:color w:val="auto"/>
          <w:spacing w:val="-1"/>
          <w:sz w:val="24"/>
          <w:szCs w:val="24"/>
          <w14:textOutline w14:w="4354" w14:cap="flat" w14:cmpd="sng">
            <w14:solidFill>
              <w14:srgbClr w14:val="000000"/>
            </w14:solidFill>
            <w14:prstDash w14:val="solid"/>
            <w14:miter w14:val="0"/>
          </w14:textOutline>
        </w:rPr>
        <w:t>投标报价的算术修正及政府采购政策调整</w:t>
      </w:r>
      <w:bookmarkEnd w:id="132"/>
      <w:bookmarkEnd w:id="133"/>
      <w:bookmarkEnd w:id="134"/>
    </w:p>
    <w:p w14:paraId="360E5E48">
      <w:pPr>
        <w:spacing w:line="266" w:lineRule="auto"/>
        <w:rPr>
          <w:rFonts w:ascii="Arial"/>
          <w:color w:val="auto"/>
          <w:sz w:val="21"/>
        </w:rPr>
      </w:pPr>
    </w:p>
    <w:p w14:paraId="29442B0F">
      <w:pPr>
        <w:pStyle w:val="3"/>
        <w:spacing w:before="69" w:line="219" w:lineRule="auto"/>
        <w:ind w:left="462"/>
        <w:rPr>
          <w:color w:val="auto"/>
          <w:sz w:val="21"/>
          <w:szCs w:val="21"/>
        </w:rPr>
      </w:pPr>
      <w:r>
        <w:rPr>
          <w:color w:val="auto"/>
          <w:spacing w:val="-2"/>
          <w:sz w:val="21"/>
          <w:szCs w:val="21"/>
        </w:rPr>
        <w:t>2.1</w:t>
      </w:r>
      <w:r>
        <w:rPr>
          <w:color w:val="auto"/>
          <w:spacing w:val="-28"/>
          <w:sz w:val="21"/>
          <w:szCs w:val="21"/>
        </w:rPr>
        <w:t xml:space="preserve"> </w:t>
      </w:r>
      <w:r>
        <w:rPr>
          <w:color w:val="auto"/>
          <w:spacing w:val="-2"/>
          <w:sz w:val="21"/>
          <w:szCs w:val="21"/>
        </w:rPr>
        <w:t>如果有算术错误，投标报价将按本章第二节第</w:t>
      </w:r>
      <w:r>
        <w:rPr>
          <w:color w:val="auto"/>
          <w:spacing w:val="-43"/>
          <w:sz w:val="21"/>
          <w:szCs w:val="21"/>
        </w:rPr>
        <w:t xml:space="preserve"> </w:t>
      </w:r>
      <w:r>
        <w:rPr>
          <w:color w:val="auto"/>
          <w:spacing w:val="-2"/>
          <w:sz w:val="21"/>
          <w:szCs w:val="21"/>
        </w:rPr>
        <w:t>4.2</w:t>
      </w:r>
      <w:r>
        <w:rPr>
          <w:color w:val="auto"/>
          <w:spacing w:val="-43"/>
          <w:sz w:val="21"/>
          <w:szCs w:val="21"/>
        </w:rPr>
        <w:t xml:space="preserve"> </w:t>
      </w:r>
      <w:r>
        <w:rPr>
          <w:color w:val="auto"/>
          <w:spacing w:val="-2"/>
          <w:sz w:val="21"/>
          <w:szCs w:val="21"/>
        </w:rPr>
        <w:t>款、第</w:t>
      </w:r>
      <w:r>
        <w:rPr>
          <w:color w:val="auto"/>
          <w:spacing w:val="-44"/>
          <w:sz w:val="21"/>
          <w:szCs w:val="21"/>
        </w:rPr>
        <w:t xml:space="preserve"> </w:t>
      </w:r>
      <w:r>
        <w:rPr>
          <w:color w:val="auto"/>
          <w:spacing w:val="-2"/>
          <w:sz w:val="21"/>
          <w:szCs w:val="21"/>
        </w:rPr>
        <w:t>4.3</w:t>
      </w:r>
      <w:r>
        <w:rPr>
          <w:color w:val="auto"/>
          <w:spacing w:val="-48"/>
          <w:sz w:val="21"/>
          <w:szCs w:val="21"/>
        </w:rPr>
        <w:t xml:space="preserve"> </w:t>
      </w:r>
      <w:r>
        <w:rPr>
          <w:color w:val="auto"/>
          <w:spacing w:val="-2"/>
          <w:sz w:val="21"/>
          <w:szCs w:val="21"/>
        </w:rPr>
        <w:t>款规定进行算术修正。</w:t>
      </w:r>
    </w:p>
    <w:p w14:paraId="13E615FB">
      <w:pPr>
        <w:spacing w:line="247" w:lineRule="auto"/>
        <w:rPr>
          <w:rFonts w:ascii="Arial"/>
          <w:color w:val="auto"/>
          <w:sz w:val="21"/>
        </w:rPr>
      </w:pPr>
    </w:p>
    <w:p w14:paraId="093359B0">
      <w:pPr>
        <w:pStyle w:val="3"/>
        <w:spacing w:before="69" w:line="408" w:lineRule="exact"/>
        <w:jc w:val="right"/>
        <w:rPr>
          <w:color w:val="auto"/>
          <w:sz w:val="21"/>
          <w:szCs w:val="21"/>
        </w:rPr>
      </w:pPr>
      <w:r>
        <w:rPr>
          <w:color w:val="auto"/>
          <w:spacing w:val="-7"/>
          <w:position w:val="15"/>
          <w:sz w:val="21"/>
          <w:szCs w:val="21"/>
        </w:rPr>
        <w:t>2.2</w:t>
      </w:r>
      <w:r>
        <w:rPr>
          <w:color w:val="auto"/>
          <w:spacing w:val="-33"/>
          <w:position w:val="15"/>
          <w:sz w:val="21"/>
          <w:szCs w:val="21"/>
        </w:rPr>
        <w:t xml:space="preserve"> </w:t>
      </w:r>
      <w:r>
        <w:rPr>
          <w:color w:val="auto"/>
          <w:spacing w:val="-7"/>
          <w:position w:val="15"/>
          <w:sz w:val="21"/>
          <w:szCs w:val="21"/>
        </w:rPr>
        <w:t>需落实政府采购政策（价格评审优惠）</w:t>
      </w:r>
      <w:r>
        <w:rPr>
          <w:color w:val="auto"/>
          <w:spacing w:val="-38"/>
          <w:position w:val="15"/>
          <w:sz w:val="21"/>
          <w:szCs w:val="21"/>
        </w:rPr>
        <w:t xml:space="preserve"> </w:t>
      </w:r>
      <w:r>
        <w:rPr>
          <w:color w:val="auto"/>
          <w:spacing w:val="-7"/>
          <w:position w:val="15"/>
          <w:sz w:val="21"/>
          <w:szCs w:val="21"/>
        </w:rPr>
        <w:t>的，按第二</w:t>
      </w:r>
      <w:r>
        <w:rPr>
          <w:color w:val="auto"/>
          <w:spacing w:val="-8"/>
          <w:position w:val="15"/>
          <w:sz w:val="21"/>
          <w:szCs w:val="21"/>
        </w:rPr>
        <w:t>章“投标须知”及本章第二节第</w:t>
      </w:r>
      <w:r>
        <w:rPr>
          <w:color w:val="auto"/>
          <w:spacing w:val="-37"/>
          <w:position w:val="15"/>
          <w:sz w:val="21"/>
          <w:szCs w:val="21"/>
        </w:rPr>
        <w:t xml:space="preserve"> </w:t>
      </w:r>
      <w:r>
        <w:rPr>
          <w:color w:val="auto"/>
          <w:spacing w:val="-8"/>
          <w:position w:val="15"/>
          <w:sz w:val="21"/>
          <w:szCs w:val="21"/>
        </w:rPr>
        <w:t>5.4（1）</w:t>
      </w:r>
    </w:p>
    <w:p w14:paraId="507BD084">
      <w:pPr>
        <w:pStyle w:val="3"/>
        <w:spacing w:line="219" w:lineRule="auto"/>
        <w:ind w:left="40"/>
        <w:rPr>
          <w:color w:val="auto"/>
          <w:sz w:val="21"/>
          <w:szCs w:val="21"/>
        </w:rPr>
      </w:pPr>
      <w:r>
        <w:rPr>
          <w:color w:val="auto"/>
          <w:spacing w:val="-3"/>
          <w:sz w:val="21"/>
          <w:szCs w:val="21"/>
        </w:rPr>
        <w:t>项的相关规定进行价格调整。</w:t>
      </w:r>
    </w:p>
    <w:p w14:paraId="4134DEDB">
      <w:pPr>
        <w:spacing w:line="242" w:lineRule="auto"/>
        <w:rPr>
          <w:rFonts w:ascii="Arial"/>
          <w:color w:val="auto"/>
          <w:sz w:val="21"/>
        </w:rPr>
      </w:pPr>
    </w:p>
    <w:p w14:paraId="61A23509">
      <w:pPr>
        <w:pStyle w:val="3"/>
        <w:spacing w:before="69" w:line="413" w:lineRule="exact"/>
        <w:ind w:left="462"/>
        <w:rPr>
          <w:color w:val="auto"/>
          <w:sz w:val="21"/>
          <w:szCs w:val="21"/>
        </w:rPr>
      </w:pPr>
      <w:r>
        <w:rPr>
          <w:color w:val="auto"/>
          <w:spacing w:val="-5"/>
          <w:position w:val="15"/>
          <w:sz w:val="21"/>
          <w:szCs w:val="21"/>
        </w:rPr>
        <w:t>2.3</w:t>
      </w:r>
      <w:r>
        <w:rPr>
          <w:color w:val="auto"/>
          <w:spacing w:val="-29"/>
          <w:position w:val="15"/>
          <w:sz w:val="21"/>
          <w:szCs w:val="21"/>
        </w:rPr>
        <w:t xml:space="preserve"> </w:t>
      </w:r>
      <w:r>
        <w:rPr>
          <w:color w:val="auto"/>
          <w:spacing w:val="-5"/>
          <w:position w:val="15"/>
          <w:sz w:val="21"/>
          <w:szCs w:val="21"/>
        </w:rPr>
        <w:t>按本章本节第</w:t>
      </w:r>
      <w:r>
        <w:rPr>
          <w:color w:val="auto"/>
          <w:spacing w:val="-41"/>
          <w:position w:val="15"/>
          <w:sz w:val="21"/>
          <w:szCs w:val="21"/>
        </w:rPr>
        <w:t xml:space="preserve"> </w:t>
      </w:r>
      <w:r>
        <w:rPr>
          <w:color w:val="auto"/>
          <w:spacing w:val="-5"/>
          <w:position w:val="15"/>
          <w:sz w:val="21"/>
          <w:szCs w:val="21"/>
        </w:rPr>
        <w:t>2.1</w:t>
      </w:r>
      <w:r>
        <w:rPr>
          <w:color w:val="auto"/>
          <w:spacing w:val="-43"/>
          <w:position w:val="15"/>
          <w:sz w:val="21"/>
          <w:szCs w:val="21"/>
        </w:rPr>
        <w:t xml:space="preserve"> </w:t>
      </w:r>
      <w:r>
        <w:rPr>
          <w:color w:val="auto"/>
          <w:spacing w:val="-5"/>
          <w:position w:val="15"/>
          <w:sz w:val="21"/>
          <w:szCs w:val="21"/>
        </w:rPr>
        <w:t>款、第</w:t>
      </w:r>
      <w:r>
        <w:rPr>
          <w:color w:val="auto"/>
          <w:spacing w:val="-41"/>
          <w:position w:val="15"/>
          <w:sz w:val="21"/>
          <w:szCs w:val="21"/>
        </w:rPr>
        <w:t xml:space="preserve"> </w:t>
      </w:r>
      <w:r>
        <w:rPr>
          <w:color w:val="auto"/>
          <w:spacing w:val="-5"/>
          <w:position w:val="15"/>
          <w:sz w:val="21"/>
          <w:szCs w:val="21"/>
        </w:rPr>
        <w:t>2.2</w:t>
      </w:r>
      <w:r>
        <w:rPr>
          <w:color w:val="auto"/>
          <w:spacing w:val="-48"/>
          <w:position w:val="15"/>
          <w:sz w:val="21"/>
          <w:szCs w:val="21"/>
        </w:rPr>
        <w:t xml:space="preserve"> </w:t>
      </w:r>
      <w:r>
        <w:rPr>
          <w:color w:val="auto"/>
          <w:spacing w:val="-5"/>
          <w:position w:val="15"/>
          <w:sz w:val="21"/>
          <w:szCs w:val="21"/>
        </w:rPr>
        <w:t>款规定， 以修正或调整后的价格确定投标人的投标报价和评</w:t>
      </w:r>
    </w:p>
    <w:p w14:paraId="52A5524B">
      <w:pPr>
        <w:pStyle w:val="3"/>
        <w:spacing w:line="219" w:lineRule="auto"/>
        <w:ind w:left="37"/>
        <w:rPr>
          <w:color w:val="auto"/>
          <w:sz w:val="21"/>
          <w:szCs w:val="21"/>
        </w:rPr>
      </w:pPr>
      <w:r>
        <w:rPr>
          <w:color w:val="auto"/>
          <w:spacing w:val="-8"/>
          <w:sz w:val="21"/>
          <w:szCs w:val="21"/>
        </w:rPr>
        <w:t>标基准价， 用于投标报价评价。</w:t>
      </w:r>
    </w:p>
    <w:p w14:paraId="0F56F293">
      <w:pPr>
        <w:spacing w:before="316" w:line="219" w:lineRule="auto"/>
        <w:ind w:left="38"/>
        <w:outlineLvl w:val="2"/>
        <w:rPr>
          <w:rFonts w:ascii="黑体" w:hAnsi="黑体" w:eastAsia="黑体" w:cs="黑体"/>
          <w:color w:val="auto"/>
          <w:sz w:val="24"/>
          <w:szCs w:val="24"/>
        </w:rPr>
      </w:pPr>
      <w:bookmarkStart w:id="135" w:name="_Toc31571"/>
      <w:bookmarkStart w:id="136" w:name="_Toc24205"/>
      <w:bookmarkStart w:id="137" w:name="_Toc8646"/>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3.</w:t>
      </w:r>
      <w:r>
        <w:rPr>
          <w:rFonts w:ascii="黑体" w:hAnsi="黑体" w:eastAsia="黑体" w:cs="黑体"/>
          <w:color w:val="auto"/>
          <w:spacing w:val="-3"/>
          <w:sz w:val="24"/>
          <w:szCs w:val="24"/>
        </w:rPr>
        <w:t xml:space="preserve"> </w:t>
      </w:r>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投标报价评价</w:t>
      </w:r>
      <w:bookmarkEnd w:id="135"/>
      <w:bookmarkEnd w:id="136"/>
      <w:bookmarkEnd w:id="137"/>
    </w:p>
    <w:p w14:paraId="1BC38067">
      <w:pPr>
        <w:spacing w:line="265" w:lineRule="auto"/>
        <w:rPr>
          <w:rFonts w:ascii="Arial"/>
          <w:color w:val="auto"/>
          <w:sz w:val="21"/>
        </w:rPr>
      </w:pPr>
    </w:p>
    <w:p w14:paraId="3401C292">
      <w:pPr>
        <w:pStyle w:val="3"/>
        <w:spacing w:before="69" w:line="361" w:lineRule="auto"/>
        <w:ind w:left="39" w:right="89" w:firstLine="424"/>
        <w:rPr>
          <w:color w:val="auto"/>
          <w:sz w:val="21"/>
          <w:szCs w:val="21"/>
        </w:rPr>
      </w:pPr>
      <w:r>
        <w:rPr>
          <w:color w:val="auto"/>
          <w:spacing w:val="-4"/>
          <w:sz w:val="21"/>
          <w:szCs w:val="21"/>
        </w:rPr>
        <w:t>3.1</w:t>
      </w:r>
      <w:r>
        <w:rPr>
          <w:color w:val="auto"/>
          <w:spacing w:val="-29"/>
          <w:sz w:val="21"/>
          <w:szCs w:val="21"/>
        </w:rPr>
        <w:t xml:space="preserve"> </w:t>
      </w:r>
      <w:r>
        <w:rPr>
          <w:color w:val="auto"/>
          <w:spacing w:val="-4"/>
          <w:sz w:val="21"/>
          <w:szCs w:val="21"/>
        </w:rPr>
        <w:t>投标报价评价：</w:t>
      </w:r>
      <w:r>
        <w:rPr>
          <w:color w:val="auto"/>
          <w:spacing w:val="-22"/>
          <w:sz w:val="21"/>
          <w:szCs w:val="21"/>
        </w:rPr>
        <w:t xml:space="preserve"> </w:t>
      </w:r>
      <w:r>
        <w:rPr>
          <w:color w:val="auto"/>
          <w:spacing w:val="-4"/>
          <w:sz w:val="21"/>
          <w:szCs w:val="21"/>
        </w:rPr>
        <w:t>价格分应当采用低价优先法计算，即满足招标文件要求且投标价格最低的</w:t>
      </w:r>
      <w:r>
        <w:rPr>
          <w:color w:val="auto"/>
          <w:sz w:val="21"/>
          <w:szCs w:val="21"/>
        </w:rPr>
        <w:t xml:space="preserve"> 投标报价为评标基准价，其价格分为满分（报价权重分）。其他投标人的价</w:t>
      </w:r>
      <w:r>
        <w:rPr>
          <w:color w:val="auto"/>
          <w:spacing w:val="-1"/>
          <w:sz w:val="21"/>
          <w:szCs w:val="21"/>
        </w:rPr>
        <w:t>格分统一按照下列公</w:t>
      </w:r>
    </w:p>
    <w:p w14:paraId="003E2D9A">
      <w:pPr>
        <w:pStyle w:val="3"/>
        <w:spacing w:before="1" w:line="220" w:lineRule="auto"/>
        <w:ind w:left="41"/>
        <w:rPr>
          <w:color w:val="auto"/>
          <w:sz w:val="21"/>
          <w:szCs w:val="21"/>
        </w:rPr>
      </w:pPr>
      <w:r>
        <w:rPr>
          <w:color w:val="auto"/>
          <w:spacing w:val="-11"/>
          <w:sz w:val="21"/>
          <w:szCs w:val="21"/>
        </w:rPr>
        <w:t>式计算：</w:t>
      </w:r>
    </w:p>
    <w:p w14:paraId="7FB44D82">
      <w:pPr>
        <w:spacing w:line="241" w:lineRule="auto"/>
        <w:rPr>
          <w:rFonts w:ascii="Arial"/>
          <w:color w:val="auto"/>
          <w:sz w:val="21"/>
        </w:rPr>
      </w:pPr>
    </w:p>
    <w:p w14:paraId="6315A991">
      <w:pPr>
        <w:pStyle w:val="3"/>
        <w:spacing w:before="68" w:line="219" w:lineRule="auto"/>
        <w:ind w:left="462"/>
        <w:rPr>
          <w:color w:val="auto"/>
          <w:sz w:val="21"/>
          <w:szCs w:val="21"/>
        </w:rPr>
      </w:pPr>
      <w:r>
        <w:rPr>
          <w:color w:val="auto"/>
          <w:spacing w:val="-5"/>
          <w:sz w:val="21"/>
          <w:szCs w:val="21"/>
        </w:rPr>
        <w:t>投标报价得分=</w:t>
      </w:r>
      <w:r>
        <w:rPr>
          <w:color w:val="auto"/>
          <w:spacing w:val="-27"/>
          <w:sz w:val="21"/>
          <w:szCs w:val="21"/>
        </w:rPr>
        <w:t xml:space="preserve"> </w:t>
      </w:r>
      <w:r>
        <w:rPr>
          <w:color w:val="auto"/>
          <w:spacing w:val="-5"/>
          <w:sz w:val="21"/>
          <w:szCs w:val="21"/>
        </w:rPr>
        <w:t>（评标基准价</w:t>
      </w:r>
      <w:r>
        <w:rPr>
          <w:color w:val="auto"/>
          <w:spacing w:val="-5"/>
          <w:sz w:val="11"/>
          <w:szCs w:val="11"/>
        </w:rPr>
        <w:t xml:space="preserve">修正或调整 </w:t>
      </w:r>
      <w:r>
        <w:rPr>
          <w:color w:val="auto"/>
          <w:spacing w:val="-5"/>
          <w:sz w:val="21"/>
          <w:szCs w:val="21"/>
        </w:rPr>
        <w:t>／投标报价</w:t>
      </w:r>
      <w:r>
        <w:rPr>
          <w:color w:val="auto"/>
          <w:spacing w:val="-5"/>
          <w:sz w:val="11"/>
          <w:szCs w:val="11"/>
        </w:rPr>
        <w:t>修正或调整</w:t>
      </w:r>
      <w:r>
        <w:rPr>
          <w:color w:val="auto"/>
          <w:spacing w:val="-29"/>
          <w:sz w:val="11"/>
          <w:szCs w:val="11"/>
        </w:rPr>
        <w:t xml:space="preserve"> </w:t>
      </w:r>
      <w:r>
        <w:rPr>
          <w:color w:val="auto"/>
          <w:spacing w:val="-5"/>
          <w:sz w:val="21"/>
          <w:szCs w:val="21"/>
        </w:rPr>
        <w:t>）</w:t>
      </w:r>
      <w:r>
        <w:rPr>
          <w:color w:val="auto"/>
          <w:spacing w:val="40"/>
          <w:sz w:val="21"/>
          <w:szCs w:val="21"/>
        </w:rPr>
        <w:t xml:space="preserve"> </w:t>
      </w:r>
      <w:r>
        <w:rPr>
          <w:color w:val="auto"/>
          <w:spacing w:val="-5"/>
          <w:sz w:val="21"/>
          <w:szCs w:val="21"/>
        </w:rPr>
        <w:t>×1</w:t>
      </w:r>
      <w:r>
        <w:rPr>
          <w:color w:val="auto"/>
          <w:spacing w:val="-6"/>
          <w:sz w:val="21"/>
          <w:szCs w:val="21"/>
        </w:rPr>
        <w:t>00×报价权值</w:t>
      </w:r>
    </w:p>
    <w:p w14:paraId="42F7AA51">
      <w:pPr>
        <w:spacing w:before="317" w:line="218" w:lineRule="auto"/>
        <w:ind w:left="31"/>
        <w:outlineLvl w:val="2"/>
        <w:rPr>
          <w:rFonts w:ascii="黑体" w:hAnsi="黑体" w:eastAsia="黑体" w:cs="黑体"/>
          <w:color w:val="auto"/>
          <w:sz w:val="24"/>
          <w:szCs w:val="24"/>
        </w:rPr>
      </w:pPr>
      <w:bookmarkStart w:id="138" w:name="_Toc16953"/>
      <w:bookmarkStart w:id="139" w:name="_Toc5244"/>
      <w:bookmarkStart w:id="140" w:name="_Toc16933"/>
      <w:r>
        <w:rPr>
          <w:rFonts w:ascii="黑体" w:hAnsi="黑体" w:eastAsia="黑体" w:cs="黑体"/>
          <w:color w:val="auto"/>
          <w:sz w:val="24"/>
          <w:szCs w:val="24"/>
          <w14:textOutline w14:w="4354" w14:cap="flat" w14:cmpd="sng">
            <w14:solidFill>
              <w14:srgbClr w14:val="000000"/>
            </w14:solidFill>
            <w14:prstDash w14:val="solid"/>
            <w14:miter w14:val="0"/>
          </w14:textOutline>
        </w:rPr>
        <w:t>4.</w:t>
      </w:r>
      <w:r>
        <w:rPr>
          <w:rFonts w:ascii="黑体" w:hAnsi="黑体" w:eastAsia="黑体" w:cs="黑体"/>
          <w:color w:val="auto"/>
          <w:spacing w:val="-39"/>
          <w:sz w:val="24"/>
          <w:szCs w:val="24"/>
        </w:rPr>
        <w:t xml:space="preserve"> </w:t>
      </w:r>
      <w:r>
        <w:rPr>
          <w:rFonts w:ascii="黑体" w:hAnsi="黑体" w:eastAsia="黑体" w:cs="黑体"/>
          <w:color w:val="auto"/>
          <w:sz w:val="24"/>
          <w:szCs w:val="24"/>
          <w14:textOutline w14:w="4354" w14:cap="flat" w14:cmpd="sng">
            <w14:solidFill>
              <w14:srgbClr w14:val="000000"/>
            </w14:solidFill>
            <w14:prstDash w14:val="solid"/>
            <w14:miter w14:val="0"/>
          </w14:textOutline>
        </w:rPr>
        <w:t>技术、商务等评分项响应评价及政府采购政策加分</w:t>
      </w:r>
      <w:bookmarkEnd w:id="138"/>
      <w:bookmarkEnd w:id="139"/>
      <w:bookmarkEnd w:id="140"/>
    </w:p>
    <w:p w14:paraId="049427D5">
      <w:pPr>
        <w:spacing w:line="266" w:lineRule="auto"/>
        <w:rPr>
          <w:rFonts w:ascii="Arial"/>
          <w:color w:val="auto"/>
          <w:sz w:val="21"/>
        </w:rPr>
      </w:pPr>
    </w:p>
    <w:p w14:paraId="4B4589FC">
      <w:pPr>
        <w:pStyle w:val="3"/>
        <w:spacing w:before="69" w:line="413" w:lineRule="exact"/>
        <w:ind w:left="459"/>
        <w:rPr>
          <w:color w:val="auto"/>
          <w:sz w:val="21"/>
          <w:szCs w:val="21"/>
        </w:rPr>
      </w:pPr>
      <w:r>
        <w:rPr>
          <w:color w:val="auto"/>
          <w:spacing w:val="-1"/>
          <w:position w:val="15"/>
          <w:sz w:val="21"/>
          <w:szCs w:val="21"/>
        </w:rPr>
        <w:t>4.1</w:t>
      </w:r>
      <w:r>
        <w:rPr>
          <w:color w:val="auto"/>
          <w:spacing w:val="-33"/>
          <w:position w:val="15"/>
          <w:sz w:val="21"/>
          <w:szCs w:val="21"/>
        </w:rPr>
        <w:t xml:space="preserve"> </w:t>
      </w:r>
      <w:r>
        <w:rPr>
          <w:color w:val="auto"/>
          <w:spacing w:val="-1"/>
          <w:position w:val="15"/>
          <w:sz w:val="21"/>
          <w:szCs w:val="21"/>
        </w:rPr>
        <w:t>技术、商务等评分项响应评分。按本章本节附表</w:t>
      </w:r>
      <w:r>
        <w:rPr>
          <w:color w:val="auto"/>
          <w:spacing w:val="-33"/>
          <w:position w:val="15"/>
          <w:sz w:val="21"/>
          <w:szCs w:val="21"/>
        </w:rPr>
        <w:t xml:space="preserve"> </w:t>
      </w:r>
      <w:r>
        <w:rPr>
          <w:color w:val="auto"/>
          <w:spacing w:val="-1"/>
          <w:position w:val="15"/>
          <w:sz w:val="21"/>
          <w:szCs w:val="21"/>
        </w:rPr>
        <w:t>1“评标方法及标准表”规定的评标因素</w:t>
      </w:r>
    </w:p>
    <w:p w14:paraId="0C4FC042">
      <w:pPr>
        <w:pStyle w:val="3"/>
        <w:spacing w:line="220" w:lineRule="auto"/>
        <w:ind w:left="37"/>
        <w:rPr>
          <w:color w:val="auto"/>
          <w:sz w:val="21"/>
          <w:szCs w:val="21"/>
        </w:rPr>
      </w:pPr>
      <w:r>
        <w:rPr>
          <w:color w:val="auto"/>
          <w:spacing w:val="-2"/>
          <w:sz w:val="21"/>
          <w:szCs w:val="21"/>
        </w:rPr>
        <w:t>和标准，对技术、商务等评分项计算得分。</w:t>
      </w:r>
    </w:p>
    <w:p w14:paraId="19AC21EA">
      <w:pPr>
        <w:rPr>
          <w:rFonts w:ascii="Arial"/>
          <w:color w:val="auto"/>
          <w:sz w:val="21"/>
        </w:rPr>
      </w:pPr>
    </w:p>
    <w:p w14:paraId="0C96F66E">
      <w:pPr>
        <w:pStyle w:val="3"/>
        <w:spacing w:before="69" w:line="409" w:lineRule="exact"/>
        <w:ind w:left="459"/>
        <w:rPr>
          <w:color w:val="auto"/>
          <w:sz w:val="21"/>
          <w:szCs w:val="21"/>
        </w:rPr>
      </w:pPr>
      <w:r>
        <w:rPr>
          <w:color w:val="auto"/>
          <w:spacing w:val="-4"/>
          <w:position w:val="15"/>
          <w:sz w:val="21"/>
          <w:szCs w:val="21"/>
        </w:rPr>
        <w:t>4.2</w:t>
      </w:r>
      <w:r>
        <w:rPr>
          <w:color w:val="auto"/>
          <w:spacing w:val="-32"/>
          <w:position w:val="15"/>
          <w:sz w:val="21"/>
          <w:szCs w:val="21"/>
        </w:rPr>
        <w:t xml:space="preserve"> </w:t>
      </w:r>
      <w:r>
        <w:rPr>
          <w:color w:val="auto"/>
          <w:spacing w:val="-4"/>
          <w:position w:val="15"/>
          <w:sz w:val="21"/>
          <w:szCs w:val="21"/>
        </w:rPr>
        <w:t>需落实政府采购政策（优先采购）</w:t>
      </w:r>
      <w:r>
        <w:rPr>
          <w:color w:val="auto"/>
          <w:spacing w:val="36"/>
          <w:position w:val="15"/>
          <w:sz w:val="21"/>
          <w:szCs w:val="21"/>
        </w:rPr>
        <w:t xml:space="preserve"> </w:t>
      </w:r>
      <w:r>
        <w:rPr>
          <w:color w:val="auto"/>
          <w:spacing w:val="-4"/>
          <w:position w:val="15"/>
          <w:sz w:val="21"/>
          <w:szCs w:val="21"/>
        </w:rPr>
        <w:t>的，按第二章、本章第</w:t>
      </w:r>
      <w:r>
        <w:rPr>
          <w:color w:val="auto"/>
          <w:spacing w:val="-5"/>
          <w:position w:val="15"/>
          <w:sz w:val="21"/>
          <w:szCs w:val="21"/>
        </w:rPr>
        <w:t>二节第</w:t>
      </w:r>
      <w:r>
        <w:rPr>
          <w:color w:val="auto"/>
          <w:spacing w:val="-38"/>
          <w:position w:val="15"/>
          <w:sz w:val="21"/>
          <w:szCs w:val="21"/>
        </w:rPr>
        <w:t xml:space="preserve"> </w:t>
      </w:r>
      <w:r>
        <w:rPr>
          <w:color w:val="auto"/>
          <w:spacing w:val="-5"/>
          <w:position w:val="15"/>
          <w:sz w:val="21"/>
          <w:szCs w:val="21"/>
        </w:rPr>
        <w:t>5.4（2）项以及本节附</w:t>
      </w:r>
    </w:p>
    <w:p w14:paraId="40C41CA8">
      <w:pPr>
        <w:pStyle w:val="3"/>
        <w:spacing w:line="219" w:lineRule="auto"/>
        <w:ind w:left="36"/>
        <w:rPr>
          <w:color w:val="auto"/>
          <w:sz w:val="21"/>
          <w:szCs w:val="21"/>
        </w:rPr>
      </w:pPr>
      <w:r>
        <w:rPr>
          <w:color w:val="auto"/>
          <w:spacing w:val="-1"/>
          <w:sz w:val="21"/>
          <w:szCs w:val="21"/>
        </w:rPr>
        <w:t>表</w:t>
      </w:r>
      <w:r>
        <w:rPr>
          <w:color w:val="auto"/>
          <w:spacing w:val="-28"/>
          <w:sz w:val="21"/>
          <w:szCs w:val="21"/>
        </w:rPr>
        <w:t xml:space="preserve"> </w:t>
      </w:r>
      <w:r>
        <w:rPr>
          <w:color w:val="auto"/>
          <w:spacing w:val="-1"/>
          <w:sz w:val="21"/>
          <w:szCs w:val="21"/>
        </w:rPr>
        <w:t>1“评标方法及标准表”的相关规定进行技术、价格、商</w:t>
      </w:r>
      <w:r>
        <w:rPr>
          <w:color w:val="auto"/>
          <w:spacing w:val="-2"/>
          <w:sz w:val="21"/>
          <w:szCs w:val="21"/>
        </w:rPr>
        <w:t>务项得分(加分)计算。</w:t>
      </w:r>
    </w:p>
    <w:p w14:paraId="6727C647">
      <w:pPr>
        <w:spacing w:line="241" w:lineRule="auto"/>
        <w:rPr>
          <w:rFonts w:ascii="Arial"/>
          <w:color w:val="auto"/>
          <w:sz w:val="21"/>
        </w:rPr>
      </w:pPr>
    </w:p>
    <w:p w14:paraId="04F002AF">
      <w:pPr>
        <w:spacing w:before="78" w:line="219" w:lineRule="auto"/>
        <w:ind w:left="32"/>
        <w:outlineLvl w:val="2"/>
        <w:rPr>
          <w:rFonts w:ascii="黑体" w:hAnsi="黑体" w:eastAsia="黑体" w:cs="黑体"/>
          <w:color w:val="auto"/>
          <w:sz w:val="24"/>
          <w:szCs w:val="24"/>
        </w:rPr>
      </w:pPr>
      <w:bookmarkStart w:id="141" w:name="_Toc24167"/>
      <w:bookmarkStart w:id="142" w:name="_Toc21418"/>
      <w:bookmarkStart w:id="143" w:name="_Toc30281"/>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5.</w:t>
      </w:r>
      <w:r>
        <w:rPr>
          <w:rFonts w:ascii="黑体" w:hAnsi="黑体" w:eastAsia="黑体" w:cs="黑体"/>
          <w:color w:val="auto"/>
          <w:spacing w:val="-40"/>
          <w:sz w:val="24"/>
          <w:szCs w:val="24"/>
        </w:rPr>
        <w:t xml:space="preserve"> </w:t>
      </w:r>
      <w:r>
        <w:rPr>
          <w:rFonts w:ascii="黑体" w:hAnsi="黑体" w:eastAsia="黑体" w:cs="黑体"/>
          <w:color w:val="auto"/>
          <w:spacing w:val="-2"/>
          <w:sz w:val="24"/>
          <w:szCs w:val="24"/>
          <w14:textOutline w14:w="4354" w14:cap="flat" w14:cmpd="sng">
            <w14:solidFill>
              <w14:srgbClr w14:val="000000"/>
            </w14:solidFill>
            <w14:prstDash w14:val="solid"/>
            <w14:miter w14:val="0"/>
          </w14:textOutline>
        </w:rPr>
        <w:t>评标总得分</w:t>
      </w:r>
      <w:bookmarkEnd w:id="141"/>
      <w:bookmarkEnd w:id="142"/>
      <w:bookmarkEnd w:id="143"/>
    </w:p>
    <w:p w14:paraId="68DE9053">
      <w:pPr>
        <w:spacing w:line="260" w:lineRule="auto"/>
        <w:rPr>
          <w:rFonts w:ascii="Arial"/>
          <w:color w:val="auto"/>
          <w:sz w:val="21"/>
        </w:rPr>
      </w:pPr>
    </w:p>
    <w:p w14:paraId="463CEAA1">
      <w:pPr>
        <w:pStyle w:val="3"/>
        <w:spacing w:before="70" w:line="219" w:lineRule="auto"/>
        <w:ind w:left="464"/>
        <w:rPr>
          <w:color w:val="auto"/>
          <w:sz w:val="21"/>
          <w:szCs w:val="21"/>
        </w:rPr>
      </w:pPr>
      <w:r>
        <w:rPr>
          <w:color w:val="auto"/>
          <w:sz w:val="21"/>
          <w:szCs w:val="21"/>
        </w:rPr>
        <w:t>5.1</w:t>
      </w:r>
      <w:r>
        <w:rPr>
          <w:color w:val="auto"/>
          <w:spacing w:val="-45"/>
          <w:sz w:val="21"/>
          <w:szCs w:val="21"/>
        </w:rPr>
        <w:t xml:space="preserve"> </w:t>
      </w:r>
      <w:r>
        <w:rPr>
          <w:color w:val="auto"/>
          <w:sz w:val="21"/>
          <w:szCs w:val="21"/>
        </w:rPr>
        <w:t>评标总得分为投标报价、技术、商务等评分项得</w:t>
      </w:r>
      <w:r>
        <w:rPr>
          <w:color w:val="auto"/>
          <w:spacing w:val="-1"/>
          <w:sz w:val="21"/>
          <w:szCs w:val="21"/>
        </w:rPr>
        <w:t>分(含优先采购政策加分)之和。</w:t>
      </w:r>
    </w:p>
    <w:p w14:paraId="567EE2F6">
      <w:pPr>
        <w:spacing w:line="219" w:lineRule="auto"/>
        <w:rPr>
          <w:color w:val="auto"/>
          <w:sz w:val="21"/>
          <w:szCs w:val="21"/>
        </w:rPr>
        <w:sectPr>
          <w:headerReference r:id="rId37" w:type="default"/>
          <w:footerReference r:id="rId38" w:type="default"/>
          <w:pgSz w:w="11905" w:h="16839"/>
          <w:pgMar w:top="1094" w:right="1364" w:bottom="1155" w:left="1488" w:header="1080" w:footer="993" w:gutter="0"/>
          <w:pgBorders>
            <w:top w:val="none" w:sz="0" w:space="0"/>
            <w:left w:val="none" w:sz="0" w:space="0"/>
            <w:bottom w:val="none" w:sz="0" w:space="0"/>
            <w:right w:val="none" w:sz="0" w:space="0"/>
          </w:pgBorders>
          <w:pgNumType w:fmt="decimal"/>
          <w:cols w:space="720" w:num="1"/>
        </w:sectPr>
      </w:pPr>
    </w:p>
    <w:p w14:paraId="4497CAD4">
      <w:pPr>
        <w:spacing w:line="300" w:lineRule="auto"/>
        <w:rPr>
          <w:rFonts w:ascii="Arial"/>
          <w:color w:val="auto"/>
          <w:sz w:val="21"/>
        </w:rPr>
      </w:pPr>
    </w:p>
    <w:p w14:paraId="73937609">
      <w:pPr>
        <w:pStyle w:val="3"/>
        <w:spacing w:before="68" w:line="567" w:lineRule="exact"/>
        <w:ind w:left="459"/>
        <w:rPr>
          <w:color w:val="auto"/>
          <w:sz w:val="21"/>
          <w:szCs w:val="21"/>
        </w:rPr>
      </w:pPr>
      <w:r>
        <w:rPr>
          <w:color w:val="auto"/>
          <w:spacing w:val="-1"/>
          <w:position w:val="27"/>
          <w:sz w:val="21"/>
          <w:szCs w:val="21"/>
        </w:rPr>
        <w:t>评标总得分=A</w:t>
      </w:r>
      <w:r>
        <w:rPr>
          <w:color w:val="auto"/>
          <w:spacing w:val="-41"/>
          <w:position w:val="27"/>
          <w:sz w:val="21"/>
          <w:szCs w:val="21"/>
        </w:rPr>
        <w:t xml:space="preserve"> </w:t>
      </w:r>
      <w:r>
        <w:rPr>
          <w:color w:val="auto"/>
          <w:spacing w:val="-1"/>
          <w:position w:val="27"/>
          <w:sz w:val="21"/>
          <w:szCs w:val="21"/>
        </w:rPr>
        <w:t>投标报价得分+A</w:t>
      </w:r>
      <w:r>
        <w:rPr>
          <w:color w:val="auto"/>
          <w:spacing w:val="-48"/>
          <w:position w:val="27"/>
          <w:sz w:val="21"/>
          <w:szCs w:val="21"/>
        </w:rPr>
        <w:t xml:space="preserve"> </w:t>
      </w:r>
      <w:r>
        <w:rPr>
          <w:color w:val="auto"/>
          <w:spacing w:val="-1"/>
          <w:position w:val="27"/>
          <w:sz w:val="21"/>
          <w:szCs w:val="21"/>
        </w:rPr>
        <w:t>技术项得分+A</w:t>
      </w:r>
      <w:r>
        <w:rPr>
          <w:color w:val="auto"/>
          <w:spacing w:val="-39"/>
          <w:position w:val="27"/>
          <w:sz w:val="21"/>
          <w:szCs w:val="21"/>
        </w:rPr>
        <w:t xml:space="preserve"> </w:t>
      </w:r>
      <w:r>
        <w:rPr>
          <w:color w:val="auto"/>
          <w:spacing w:val="-1"/>
          <w:position w:val="27"/>
          <w:sz w:val="21"/>
          <w:szCs w:val="21"/>
        </w:rPr>
        <w:t>商务项得分+A</w:t>
      </w:r>
      <w:r>
        <w:rPr>
          <w:color w:val="auto"/>
          <w:spacing w:val="-45"/>
          <w:position w:val="27"/>
          <w:sz w:val="21"/>
          <w:szCs w:val="21"/>
        </w:rPr>
        <w:t xml:space="preserve"> </w:t>
      </w:r>
      <w:r>
        <w:rPr>
          <w:color w:val="auto"/>
          <w:spacing w:val="-1"/>
          <w:position w:val="27"/>
          <w:sz w:val="21"/>
          <w:szCs w:val="21"/>
        </w:rPr>
        <w:t>优先</w:t>
      </w:r>
      <w:r>
        <w:rPr>
          <w:color w:val="auto"/>
          <w:spacing w:val="-2"/>
          <w:position w:val="27"/>
          <w:sz w:val="21"/>
          <w:szCs w:val="21"/>
        </w:rPr>
        <w:t>采购加分</w:t>
      </w:r>
    </w:p>
    <w:p w14:paraId="03243406">
      <w:pPr>
        <w:pStyle w:val="3"/>
        <w:spacing w:line="220" w:lineRule="auto"/>
        <w:ind w:left="464"/>
        <w:rPr>
          <w:color w:val="auto"/>
          <w:sz w:val="21"/>
          <w:szCs w:val="21"/>
        </w:rPr>
      </w:pPr>
      <w:r>
        <w:rPr>
          <w:color w:val="auto"/>
          <w:spacing w:val="-4"/>
          <w:sz w:val="21"/>
          <w:szCs w:val="21"/>
        </w:rPr>
        <w:t>5.2</w:t>
      </w:r>
      <w:r>
        <w:rPr>
          <w:color w:val="auto"/>
          <w:spacing w:val="-45"/>
          <w:sz w:val="21"/>
          <w:szCs w:val="21"/>
        </w:rPr>
        <w:t xml:space="preserve"> </w:t>
      </w:r>
      <w:r>
        <w:rPr>
          <w:color w:val="auto"/>
          <w:spacing w:val="-4"/>
          <w:sz w:val="21"/>
          <w:szCs w:val="21"/>
        </w:rPr>
        <w:t>评分分值计算保留小数点后两位， 小数</w:t>
      </w:r>
      <w:r>
        <w:rPr>
          <w:color w:val="auto"/>
          <w:spacing w:val="-5"/>
          <w:sz w:val="21"/>
          <w:szCs w:val="21"/>
        </w:rPr>
        <w:t>点后第三位“四舍五入”。</w:t>
      </w:r>
    </w:p>
    <w:p w14:paraId="776E2F66">
      <w:pPr>
        <w:spacing w:line="245" w:lineRule="auto"/>
        <w:rPr>
          <w:rFonts w:ascii="Arial"/>
          <w:color w:val="auto"/>
          <w:sz w:val="21"/>
        </w:rPr>
      </w:pPr>
    </w:p>
    <w:p w14:paraId="0EA4EE8F">
      <w:pPr>
        <w:pStyle w:val="3"/>
        <w:spacing w:before="68" w:line="359" w:lineRule="auto"/>
        <w:ind w:left="36" w:right="24" w:firstLine="427"/>
        <w:rPr>
          <w:color w:val="auto"/>
          <w:sz w:val="21"/>
          <w:szCs w:val="21"/>
        </w:rPr>
      </w:pPr>
      <w:r>
        <w:rPr>
          <w:color w:val="auto"/>
          <w:spacing w:val="-2"/>
          <w:sz w:val="21"/>
          <w:szCs w:val="21"/>
        </w:rPr>
        <w:t>5.3</w:t>
      </w:r>
      <w:r>
        <w:rPr>
          <w:color w:val="auto"/>
          <w:spacing w:val="-32"/>
          <w:sz w:val="21"/>
          <w:szCs w:val="21"/>
        </w:rPr>
        <w:t xml:space="preserve"> </w:t>
      </w:r>
      <w:r>
        <w:rPr>
          <w:color w:val="auto"/>
          <w:spacing w:val="-2"/>
          <w:sz w:val="21"/>
          <w:szCs w:val="21"/>
        </w:rPr>
        <w:t>评标时，评标委员会成员应当独立对满足招标文件全部实质性要求投标人的投标文件进行</w:t>
      </w:r>
      <w:r>
        <w:rPr>
          <w:color w:val="auto"/>
          <w:sz w:val="21"/>
          <w:szCs w:val="21"/>
        </w:rPr>
        <w:t xml:space="preserve"> 评价、评分，然后汇总每个投标人每项评分因素的得分。每个投标人的最终得分为所有评标</w:t>
      </w:r>
      <w:r>
        <w:rPr>
          <w:color w:val="auto"/>
          <w:spacing w:val="-1"/>
          <w:sz w:val="21"/>
          <w:szCs w:val="21"/>
        </w:rPr>
        <w:t>委员</w:t>
      </w:r>
    </w:p>
    <w:p w14:paraId="3C81EF97">
      <w:pPr>
        <w:pStyle w:val="3"/>
        <w:spacing w:line="219" w:lineRule="auto"/>
        <w:ind w:left="36"/>
        <w:rPr>
          <w:color w:val="auto"/>
          <w:sz w:val="21"/>
          <w:szCs w:val="21"/>
        </w:rPr>
      </w:pPr>
      <w:r>
        <w:rPr>
          <w:color w:val="auto"/>
          <w:spacing w:val="-2"/>
          <w:sz w:val="21"/>
          <w:szCs w:val="21"/>
        </w:rPr>
        <w:t>会成员评分的算术平均值。</w:t>
      </w:r>
    </w:p>
    <w:p w14:paraId="33309B7A">
      <w:pPr>
        <w:rPr>
          <w:rFonts w:ascii="Arial"/>
          <w:color w:val="auto"/>
          <w:sz w:val="21"/>
        </w:rPr>
      </w:pPr>
    </w:p>
    <w:p w14:paraId="753863EE">
      <w:pPr>
        <w:spacing w:before="79" w:line="218" w:lineRule="auto"/>
        <w:ind w:left="37"/>
        <w:outlineLvl w:val="2"/>
        <w:rPr>
          <w:rFonts w:ascii="黑体" w:hAnsi="黑体" w:eastAsia="黑体" w:cs="黑体"/>
          <w:color w:val="auto"/>
          <w:sz w:val="24"/>
          <w:szCs w:val="24"/>
        </w:rPr>
      </w:pPr>
      <w:bookmarkStart w:id="144" w:name="_Toc21343"/>
      <w:bookmarkStart w:id="145" w:name="_Toc16384"/>
      <w:bookmarkStart w:id="146" w:name="_Toc19186"/>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6.</w:t>
      </w:r>
      <w:r>
        <w:rPr>
          <w:rFonts w:ascii="黑体" w:hAnsi="黑体" w:eastAsia="黑体" w:cs="黑体"/>
          <w:color w:val="auto"/>
          <w:spacing w:val="-18"/>
          <w:sz w:val="24"/>
          <w:szCs w:val="24"/>
        </w:rPr>
        <w:t xml:space="preserve"> </w:t>
      </w:r>
      <w:r>
        <w:rPr>
          <w:rFonts w:ascii="黑体" w:hAnsi="黑体" w:eastAsia="黑体" w:cs="黑体"/>
          <w:color w:val="auto"/>
          <w:spacing w:val="-3"/>
          <w:sz w:val="24"/>
          <w:szCs w:val="24"/>
          <w14:textOutline w14:w="4354" w14:cap="flat" w14:cmpd="sng">
            <w14:solidFill>
              <w14:srgbClr w14:val="000000"/>
            </w14:solidFill>
            <w14:prstDash w14:val="solid"/>
            <w14:miter w14:val="0"/>
          </w14:textOutline>
        </w:rPr>
        <w:t>中标候选人的推荐方法</w:t>
      </w:r>
      <w:bookmarkEnd w:id="144"/>
      <w:bookmarkEnd w:id="145"/>
      <w:bookmarkEnd w:id="146"/>
    </w:p>
    <w:p w14:paraId="4B3A70B3">
      <w:pPr>
        <w:spacing w:line="261" w:lineRule="auto"/>
        <w:rPr>
          <w:rFonts w:ascii="Arial"/>
          <w:color w:val="auto"/>
          <w:sz w:val="21"/>
        </w:rPr>
      </w:pPr>
    </w:p>
    <w:p w14:paraId="6DABC59C">
      <w:pPr>
        <w:pStyle w:val="3"/>
        <w:spacing w:before="69" w:line="361" w:lineRule="auto"/>
        <w:ind w:left="37" w:right="5" w:firstLine="423"/>
        <w:jc w:val="both"/>
        <w:rPr>
          <w:color w:val="auto"/>
          <w:sz w:val="21"/>
          <w:szCs w:val="21"/>
        </w:rPr>
      </w:pPr>
      <w:r>
        <w:rPr>
          <w:color w:val="auto"/>
          <w:spacing w:val="-1"/>
          <w:sz w:val="21"/>
          <w:szCs w:val="21"/>
        </w:rPr>
        <w:t>6.1</w:t>
      </w:r>
      <w:r>
        <w:rPr>
          <w:color w:val="auto"/>
          <w:spacing w:val="-45"/>
          <w:sz w:val="21"/>
          <w:szCs w:val="21"/>
        </w:rPr>
        <w:t xml:space="preserve"> </w:t>
      </w:r>
      <w:r>
        <w:rPr>
          <w:color w:val="auto"/>
          <w:spacing w:val="-1"/>
          <w:sz w:val="21"/>
          <w:szCs w:val="21"/>
        </w:rPr>
        <w:t>评标结果按评审后得分由高到低顺序排列。得分相同的，按投标报价由</w:t>
      </w:r>
      <w:r>
        <w:rPr>
          <w:color w:val="auto"/>
          <w:spacing w:val="-2"/>
          <w:sz w:val="21"/>
          <w:szCs w:val="21"/>
        </w:rPr>
        <w:t>低到高顺序排列。</w:t>
      </w:r>
      <w:r>
        <w:rPr>
          <w:color w:val="auto"/>
          <w:sz w:val="21"/>
          <w:szCs w:val="21"/>
        </w:rPr>
        <w:t xml:space="preserve"> 得分且投标报价相同的并列。投标文件满足招标文件全部实质性要求，且按照</w:t>
      </w:r>
      <w:r>
        <w:rPr>
          <w:color w:val="auto"/>
          <w:spacing w:val="-1"/>
          <w:sz w:val="21"/>
          <w:szCs w:val="21"/>
        </w:rPr>
        <w:t>评审因素的量化指</w:t>
      </w:r>
    </w:p>
    <w:p w14:paraId="36EAE92F">
      <w:pPr>
        <w:pStyle w:val="3"/>
        <w:spacing w:before="1" w:line="220" w:lineRule="auto"/>
        <w:ind w:left="37"/>
        <w:rPr>
          <w:color w:val="auto"/>
          <w:sz w:val="21"/>
          <w:szCs w:val="21"/>
        </w:rPr>
      </w:pPr>
      <w:r>
        <w:rPr>
          <w:color w:val="auto"/>
          <w:spacing w:val="-1"/>
          <w:sz w:val="21"/>
          <w:szCs w:val="21"/>
        </w:rPr>
        <w:t>标评审得分最高的投标人为排名第一的中标候选人。</w:t>
      </w:r>
    </w:p>
    <w:p w14:paraId="7A5E2550">
      <w:pPr>
        <w:spacing w:line="241" w:lineRule="auto"/>
        <w:rPr>
          <w:rFonts w:ascii="Arial"/>
          <w:color w:val="auto"/>
          <w:sz w:val="21"/>
        </w:rPr>
      </w:pPr>
    </w:p>
    <w:p w14:paraId="2FD5F61F">
      <w:pPr>
        <w:pStyle w:val="3"/>
        <w:spacing w:before="68" w:line="219" w:lineRule="auto"/>
        <w:ind w:left="461"/>
        <w:rPr>
          <w:color w:val="auto"/>
          <w:sz w:val="21"/>
          <w:szCs w:val="21"/>
        </w:rPr>
      </w:pPr>
      <w:r>
        <w:rPr>
          <w:color w:val="auto"/>
          <w:spacing w:val="-1"/>
          <w:sz w:val="21"/>
          <w:szCs w:val="21"/>
        </w:rPr>
        <w:t>6.2</w:t>
      </w:r>
      <w:r>
        <w:rPr>
          <w:color w:val="auto"/>
          <w:spacing w:val="-43"/>
          <w:sz w:val="21"/>
          <w:szCs w:val="21"/>
        </w:rPr>
        <w:t xml:space="preserve"> </w:t>
      </w:r>
      <w:r>
        <w:rPr>
          <w:color w:val="auto"/>
          <w:spacing w:val="-1"/>
          <w:sz w:val="21"/>
          <w:szCs w:val="21"/>
        </w:rPr>
        <w:t>得分且投标报价相同的并列，按本章第二节规定确定</w:t>
      </w:r>
      <w:r>
        <w:rPr>
          <w:color w:val="auto"/>
          <w:spacing w:val="-2"/>
          <w:sz w:val="21"/>
          <w:szCs w:val="21"/>
        </w:rPr>
        <w:t>中标候选人。</w:t>
      </w:r>
    </w:p>
    <w:p w14:paraId="13A2782B">
      <w:pPr>
        <w:spacing w:line="219" w:lineRule="auto"/>
        <w:rPr>
          <w:color w:val="auto"/>
          <w:sz w:val="21"/>
          <w:szCs w:val="21"/>
        </w:rPr>
        <w:sectPr>
          <w:headerReference r:id="rId39" w:type="default"/>
          <w:footerReference r:id="rId4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8F43F79">
      <w:pPr>
        <w:spacing w:line="247" w:lineRule="auto"/>
        <w:rPr>
          <w:rFonts w:ascii="Arial"/>
          <w:color w:val="auto"/>
          <w:sz w:val="21"/>
        </w:rPr>
      </w:pPr>
      <w:r>
        <w:rPr>
          <w:color w:val="auto"/>
        </w:rPr>
        <w:pict>
          <v:shape id="_x0000_s1047" o:spid="_x0000_s1047" style="position:absolute;left:0pt;margin-left:74.4pt;margin-top:54pt;height:0.75pt;width:449.25pt;mso-position-horizontal-relative:page;mso-position-vertical-relative:page;z-index:251684864;mso-width-relative:page;mso-height-relative:page;" fillcolor="#000000" filled="t" stroked="f" coordsize="8985,15" o:allowincell="f" path="m0,14l8984,14,8984,0,0,0,0,14xe">
            <v:path/>
            <v:fill on="t" focussize="0,0"/>
            <v:stroke on="f"/>
            <v:imagedata o:title=""/>
            <o:lock v:ext="edit"/>
          </v:shape>
        </w:pict>
      </w:r>
    </w:p>
    <w:p w14:paraId="3938F64C">
      <w:pPr>
        <w:spacing w:line="248" w:lineRule="auto"/>
        <w:rPr>
          <w:rFonts w:ascii="Arial"/>
          <w:color w:val="auto"/>
          <w:sz w:val="21"/>
        </w:rPr>
      </w:pPr>
    </w:p>
    <w:p w14:paraId="58074955">
      <w:pPr>
        <w:spacing w:line="248" w:lineRule="auto"/>
        <w:rPr>
          <w:rFonts w:ascii="Arial"/>
          <w:color w:val="auto"/>
          <w:sz w:val="21"/>
        </w:rPr>
      </w:pPr>
    </w:p>
    <w:p w14:paraId="02223089">
      <w:pPr>
        <w:spacing w:line="248" w:lineRule="auto"/>
        <w:rPr>
          <w:rFonts w:ascii="Arial"/>
          <w:color w:val="auto"/>
          <w:sz w:val="21"/>
        </w:rPr>
      </w:pPr>
    </w:p>
    <w:p w14:paraId="2859773B">
      <w:pPr>
        <w:spacing w:before="68" w:line="219" w:lineRule="auto"/>
        <w:ind w:left="235"/>
        <w:outlineLvl w:val="0"/>
        <w:rPr>
          <w:rFonts w:ascii="黑体" w:hAnsi="黑体" w:eastAsia="黑体" w:cs="黑体"/>
          <w:color w:val="auto"/>
          <w:sz w:val="21"/>
          <w:szCs w:val="21"/>
        </w:rPr>
      </w:pPr>
      <w:bookmarkStart w:id="147" w:name="_Toc15342"/>
      <w:bookmarkStart w:id="148" w:name="_Toc21772"/>
      <w:bookmarkStart w:id="149" w:name="_Toc28817"/>
      <w:r>
        <w:rPr>
          <w:rFonts w:ascii="黑体" w:hAnsi="黑体" w:eastAsia="黑体" w:cs="黑体"/>
          <w:color w:val="auto"/>
          <w:spacing w:val="-3"/>
          <w:sz w:val="21"/>
          <w:szCs w:val="21"/>
        </w:rPr>
        <w:t>附页</w:t>
      </w:r>
      <w:r>
        <w:rPr>
          <w:rFonts w:ascii="黑体" w:hAnsi="黑体" w:eastAsia="黑体" w:cs="黑体"/>
          <w:color w:val="auto"/>
          <w:spacing w:val="-32"/>
          <w:sz w:val="21"/>
          <w:szCs w:val="21"/>
        </w:rPr>
        <w:t xml:space="preserve"> </w:t>
      </w:r>
      <w:r>
        <w:rPr>
          <w:rFonts w:ascii="黑体" w:hAnsi="黑体" w:eastAsia="黑体" w:cs="黑体"/>
          <w:color w:val="auto"/>
          <w:spacing w:val="-3"/>
          <w:sz w:val="21"/>
          <w:szCs w:val="21"/>
        </w:rPr>
        <w:t>1 评标方法及标准表</w:t>
      </w:r>
      <w:bookmarkEnd w:id="147"/>
      <w:bookmarkEnd w:id="148"/>
      <w:bookmarkEnd w:id="149"/>
    </w:p>
    <w:p w14:paraId="4EBA4A30">
      <w:pPr>
        <w:spacing w:line="133" w:lineRule="exact"/>
        <w:rPr>
          <w:color w:val="auto"/>
        </w:rPr>
      </w:pPr>
    </w:p>
    <w:tbl>
      <w:tblPr>
        <w:tblStyle w:val="27"/>
        <w:tblW w:w="922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31"/>
        <w:gridCol w:w="4389"/>
      </w:tblGrid>
      <w:tr w14:paraId="3CEF26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9220" w:type="dxa"/>
            <w:gridSpan w:val="2"/>
            <w:vAlign w:val="top"/>
          </w:tcPr>
          <w:p w14:paraId="387A554E">
            <w:pPr>
              <w:pStyle w:val="28"/>
              <w:spacing w:before="187" w:line="221" w:lineRule="auto"/>
              <w:ind w:left="3949"/>
              <w:rPr>
                <w:color w:val="auto"/>
              </w:rPr>
            </w:pPr>
            <w:r>
              <w:rPr>
                <w:color w:val="auto"/>
                <w:spacing w:val="-1"/>
              </w:rPr>
              <w:t>评审因素及权值</w:t>
            </w:r>
          </w:p>
        </w:tc>
      </w:tr>
      <w:tr w14:paraId="612970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jc w:val="center"/>
        </w:trPr>
        <w:tc>
          <w:tcPr>
            <w:tcW w:w="4831" w:type="dxa"/>
            <w:vAlign w:val="top"/>
          </w:tcPr>
          <w:p w14:paraId="6081DE9E">
            <w:pPr>
              <w:pStyle w:val="28"/>
              <w:spacing w:before="175" w:line="221" w:lineRule="auto"/>
              <w:ind w:left="1933"/>
              <w:rPr>
                <w:color w:val="auto"/>
              </w:rPr>
            </w:pPr>
            <w:r>
              <w:rPr>
                <w:color w:val="auto"/>
                <w:spacing w:val="-2"/>
              </w:rPr>
              <w:t>具体项目</w:t>
            </w:r>
          </w:p>
        </w:tc>
        <w:tc>
          <w:tcPr>
            <w:tcW w:w="4389" w:type="dxa"/>
            <w:vAlign w:val="top"/>
          </w:tcPr>
          <w:p w14:paraId="0E151175">
            <w:pPr>
              <w:pStyle w:val="28"/>
              <w:spacing w:before="174" w:line="221" w:lineRule="auto"/>
              <w:ind w:left="1920"/>
              <w:rPr>
                <w:color w:val="auto"/>
              </w:rPr>
            </w:pPr>
            <w:r>
              <w:rPr>
                <w:color w:val="auto"/>
                <w:spacing w:val="-1"/>
              </w:rPr>
              <w:t>权值范围</w:t>
            </w:r>
          </w:p>
        </w:tc>
      </w:tr>
      <w:tr w14:paraId="5EB8B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4831" w:type="dxa"/>
            <w:vAlign w:val="top"/>
          </w:tcPr>
          <w:p w14:paraId="754EC051">
            <w:pPr>
              <w:pStyle w:val="28"/>
              <w:spacing w:before="175" w:line="221" w:lineRule="auto"/>
              <w:ind w:left="1929"/>
              <w:rPr>
                <w:color w:val="auto"/>
              </w:rPr>
            </w:pPr>
            <w:r>
              <w:rPr>
                <w:color w:val="auto"/>
                <w:spacing w:val="-2"/>
              </w:rPr>
              <w:t>价格部分</w:t>
            </w:r>
          </w:p>
        </w:tc>
        <w:tc>
          <w:tcPr>
            <w:tcW w:w="4389" w:type="dxa"/>
            <w:vAlign w:val="center"/>
          </w:tcPr>
          <w:p w14:paraId="61550241">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A1=30</w:t>
            </w:r>
            <w:r>
              <w:rPr>
                <w:rFonts w:hint="eastAsia" w:asciiTheme="minorEastAsia" w:hAnsiTheme="minorEastAsia" w:eastAsiaTheme="minorEastAsia" w:cstheme="minorEastAsia"/>
                <w:sz w:val="21"/>
                <w:szCs w:val="21"/>
              </w:rPr>
              <w:t>%</w:t>
            </w:r>
          </w:p>
        </w:tc>
      </w:tr>
      <w:tr w14:paraId="67F14E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4831" w:type="dxa"/>
            <w:vAlign w:val="top"/>
          </w:tcPr>
          <w:p w14:paraId="05D0AC8E">
            <w:pPr>
              <w:pStyle w:val="28"/>
              <w:spacing w:before="176" w:line="221" w:lineRule="auto"/>
              <w:ind w:left="1933"/>
              <w:rPr>
                <w:color w:val="auto"/>
              </w:rPr>
            </w:pPr>
            <w:r>
              <w:rPr>
                <w:color w:val="auto"/>
                <w:spacing w:val="-1"/>
              </w:rPr>
              <w:t>技术部分</w:t>
            </w:r>
          </w:p>
        </w:tc>
        <w:tc>
          <w:tcPr>
            <w:tcW w:w="4389" w:type="dxa"/>
            <w:vAlign w:val="center"/>
          </w:tcPr>
          <w:p w14:paraId="71D34728">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A2=40</w:t>
            </w:r>
            <w:r>
              <w:rPr>
                <w:rFonts w:hint="eastAsia" w:asciiTheme="minorEastAsia" w:hAnsiTheme="minorEastAsia" w:eastAsiaTheme="minorEastAsia" w:cstheme="minorEastAsia"/>
                <w:sz w:val="21"/>
                <w:szCs w:val="21"/>
              </w:rPr>
              <w:t>%</w:t>
            </w:r>
          </w:p>
        </w:tc>
      </w:tr>
      <w:tr w14:paraId="4D859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jc w:val="center"/>
        </w:trPr>
        <w:tc>
          <w:tcPr>
            <w:tcW w:w="4831" w:type="dxa"/>
            <w:vAlign w:val="top"/>
          </w:tcPr>
          <w:p w14:paraId="4D208775">
            <w:pPr>
              <w:pStyle w:val="28"/>
              <w:spacing w:before="174" w:line="219" w:lineRule="auto"/>
              <w:ind w:left="1929"/>
              <w:rPr>
                <w:color w:val="auto"/>
              </w:rPr>
            </w:pPr>
            <w:r>
              <w:rPr>
                <w:color w:val="auto"/>
                <w:spacing w:val="-2"/>
              </w:rPr>
              <w:t>商务部分</w:t>
            </w:r>
          </w:p>
        </w:tc>
        <w:tc>
          <w:tcPr>
            <w:tcW w:w="4389" w:type="dxa"/>
            <w:vAlign w:val="center"/>
          </w:tcPr>
          <w:p w14:paraId="40D55667">
            <w:pPr>
              <w:keepNext w:val="0"/>
              <w:keepLines w:val="0"/>
              <w:widowControl/>
              <w:suppressLineNumbers w:val="0"/>
              <w:adjustRightInd w:val="0"/>
              <w:snapToGrid w:val="0"/>
              <w:spacing w:before="120" w:beforeLines="50" w:beforeAutospacing="0" w:after="0" w:afterAutospacing="0" w:line="360" w:lineRule="auto"/>
              <w:ind w:left="0" w:leftChars="0" w:right="0" w:rightChars="0"/>
              <w:jc w:val="center"/>
              <w:rPr>
                <w:rFonts w:hint="default" w:eastAsia="宋体"/>
                <w:color w:val="auto"/>
                <w:lang w:val="en-US" w:eastAsia="zh-CN"/>
              </w:rPr>
            </w:pPr>
            <w:r>
              <w:rPr>
                <w:rFonts w:hint="eastAsia" w:asciiTheme="minorEastAsia" w:hAnsiTheme="minorEastAsia" w:eastAsiaTheme="minorEastAsia" w:cstheme="minorEastAsia"/>
                <w:sz w:val="21"/>
                <w:szCs w:val="21"/>
                <w:lang w:val="en-US" w:eastAsia="zh-CN"/>
              </w:rPr>
              <w:t>A3=30</w:t>
            </w:r>
            <w:r>
              <w:rPr>
                <w:rFonts w:hint="eastAsia" w:asciiTheme="minorEastAsia" w:hAnsiTheme="minorEastAsia" w:eastAsiaTheme="minorEastAsia" w:cstheme="minorEastAsia"/>
                <w:sz w:val="21"/>
                <w:szCs w:val="21"/>
              </w:rPr>
              <w:t>%</w:t>
            </w:r>
          </w:p>
        </w:tc>
      </w:tr>
    </w:tbl>
    <w:p w14:paraId="0BEA0840">
      <w:pPr>
        <w:spacing w:before="60"/>
        <w:rPr>
          <w:rFonts w:hint="eastAsia" w:eastAsia="宋体"/>
          <w:b/>
          <w:bCs/>
          <w:color w:val="auto"/>
          <w:sz w:val="32"/>
          <w:szCs w:val="32"/>
          <w:lang w:val="en-US" w:eastAsia="zh-CN"/>
        </w:rPr>
      </w:pPr>
    </w:p>
    <w:tbl>
      <w:tblPr>
        <w:tblStyle w:val="27"/>
        <w:tblW w:w="92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544"/>
        <w:gridCol w:w="6143"/>
        <w:gridCol w:w="791"/>
      </w:tblGrid>
      <w:tr w14:paraId="0AD10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808" w:type="dxa"/>
            <w:noWrap w:val="0"/>
            <w:vAlign w:val="top"/>
          </w:tcPr>
          <w:p w14:paraId="4F1A93AD">
            <w:pPr>
              <w:widowControl w:val="0"/>
              <w:kinsoku w:val="0"/>
              <w:autoSpaceDE w:val="0"/>
              <w:autoSpaceDN w:val="0"/>
              <w:adjustRightInd w:val="0"/>
              <w:snapToGrid w:val="0"/>
              <w:spacing w:before="140" w:line="222" w:lineRule="auto"/>
              <w:ind w:left="20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2"/>
                <w:kern w:val="0"/>
                <w:sz w:val="21"/>
                <w:szCs w:val="21"/>
                <w:lang w:val="en-US" w:eastAsia="en-US" w:bidi="ar-SA"/>
              </w:rPr>
              <w:t>序号</w:t>
            </w:r>
          </w:p>
        </w:tc>
        <w:tc>
          <w:tcPr>
            <w:tcW w:w="1544" w:type="dxa"/>
            <w:noWrap w:val="0"/>
            <w:vAlign w:val="top"/>
          </w:tcPr>
          <w:p w14:paraId="2C73536C">
            <w:pPr>
              <w:widowControl w:val="0"/>
              <w:kinsoku w:val="0"/>
              <w:autoSpaceDE w:val="0"/>
              <w:autoSpaceDN w:val="0"/>
              <w:adjustRightInd w:val="0"/>
              <w:snapToGrid w:val="0"/>
              <w:spacing w:before="140" w:line="221" w:lineRule="auto"/>
              <w:ind w:left="34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评标因素</w:t>
            </w:r>
          </w:p>
        </w:tc>
        <w:tc>
          <w:tcPr>
            <w:tcW w:w="6143" w:type="dxa"/>
            <w:noWrap w:val="0"/>
            <w:vAlign w:val="top"/>
          </w:tcPr>
          <w:p w14:paraId="57BF6BE4">
            <w:pPr>
              <w:widowControl w:val="0"/>
              <w:kinsoku w:val="0"/>
              <w:autoSpaceDE w:val="0"/>
              <w:autoSpaceDN w:val="0"/>
              <w:adjustRightInd w:val="0"/>
              <w:snapToGrid w:val="0"/>
              <w:spacing w:before="140" w:line="221" w:lineRule="auto"/>
              <w:ind w:left="2653"/>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1"/>
                <w:kern w:val="0"/>
                <w:sz w:val="21"/>
                <w:szCs w:val="21"/>
                <w:lang w:val="en-US" w:eastAsia="en-US" w:bidi="ar-SA"/>
              </w:rPr>
              <w:t>评审内容</w:t>
            </w:r>
          </w:p>
        </w:tc>
        <w:tc>
          <w:tcPr>
            <w:tcW w:w="791" w:type="dxa"/>
            <w:noWrap w:val="0"/>
            <w:vAlign w:val="top"/>
          </w:tcPr>
          <w:p w14:paraId="77742F45">
            <w:pPr>
              <w:widowControl w:val="0"/>
              <w:kinsoku w:val="0"/>
              <w:autoSpaceDE w:val="0"/>
              <w:autoSpaceDN w:val="0"/>
              <w:adjustRightInd w:val="0"/>
              <w:snapToGrid w:val="0"/>
              <w:spacing w:before="140" w:line="221" w:lineRule="auto"/>
              <w:ind w:left="115"/>
              <w:jc w:val="left"/>
              <w:textAlignment w:val="baseline"/>
              <w:rPr>
                <w:rFonts w:ascii="宋体" w:hAnsi="宋体" w:eastAsia="宋体" w:cs="宋体"/>
                <w:b/>
                <w:bCs/>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分值</w:t>
            </w:r>
          </w:p>
        </w:tc>
      </w:tr>
      <w:tr w14:paraId="6ACD1A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9286" w:type="dxa"/>
            <w:gridSpan w:val="4"/>
            <w:noWrap w:val="0"/>
            <w:vAlign w:val="top"/>
          </w:tcPr>
          <w:p w14:paraId="2F9DBD6C">
            <w:pPr>
              <w:widowControl w:val="0"/>
              <w:kinsoku w:val="0"/>
              <w:autoSpaceDE w:val="0"/>
              <w:autoSpaceDN w:val="0"/>
              <w:adjustRightInd w:val="0"/>
              <w:snapToGrid w:val="0"/>
              <w:spacing w:before="130" w:line="219"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A1 投标报价（满分值为</w:t>
            </w:r>
            <w:r>
              <w:rPr>
                <w:rFonts w:hint="eastAsia" w:ascii="宋体" w:hAnsi="宋体" w:eastAsia="宋体" w:cs="宋体"/>
                <w:b/>
                <w:bCs/>
                <w:snapToGrid w:val="0"/>
                <w:color w:val="auto"/>
                <w:spacing w:val="-3"/>
                <w:kern w:val="0"/>
                <w:sz w:val="21"/>
                <w:szCs w:val="21"/>
                <w:lang w:val="en-US" w:eastAsia="zh-CN" w:bidi="ar-SA"/>
              </w:rPr>
              <w:t>100</w:t>
            </w:r>
            <w:r>
              <w:rPr>
                <w:rFonts w:ascii="宋体" w:hAnsi="宋体" w:eastAsia="宋体" w:cs="宋体"/>
                <w:b/>
                <w:bCs/>
                <w:snapToGrid w:val="0"/>
                <w:color w:val="auto"/>
                <w:spacing w:val="-3"/>
                <w:kern w:val="0"/>
                <w:sz w:val="21"/>
                <w:szCs w:val="21"/>
                <w:lang w:val="en-US" w:eastAsia="en-US" w:bidi="ar-SA"/>
              </w:rPr>
              <w:t>分）</w:t>
            </w:r>
          </w:p>
        </w:tc>
      </w:tr>
      <w:tr w14:paraId="45AD4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808" w:type="dxa"/>
            <w:tcBorders>
              <w:right w:val="single" w:color="auto" w:sz="4" w:space="0"/>
            </w:tcBorders>
            <w:noWrap w:val="0"/>
            <w:vAlign w:val="center"/>
          </w:tcPr>
          <w:p w14:paraId="590F7F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Arial" w:hAnsi="Arial" w:eastAsia="Arial" w:cs="Arial"/>
                <w:snapToGrid w:val="0"/>
                <w:color w:val="auto"/>
                <w:spacing w:val="-3"/>
                <w:kern w:val="0"/>
                <w:sz w:val="21"/>
                <w:szCs w:val="21"/>
                <w:lang w:eastAsia="en-US"/>
              </w:rPr>
            </w:pPr>
            <w:r>
              <w:rPr>
                <w:rFonts w:hint="eastAsia" w:ascii="宋体" w:hAnsi="宋体" w:eastAsia="宋体" w:cs="宋体"/>
                <w:snapToGrid w:val="0"/>
                <w:color w:val="auto"/>
                <w:kern w:val="0"/>
                <w:sz w:val="21"/>
                <w:szCs w:val="21"/>
                <w:highlight w:val="none"/>
                <w:lang w:eastAsia="en-US"/>
              </w:rPr>
              <w:t>1</w:t>
            </w:r>
          </w:p>
        </w:tc>
        <w:tc>
          <w:tcPr>
            <w:tcW w:w="1544" w:type="dxa"/>
            <w:tcBorders>
              <w:left w:val="single" w:color="auto" w:sz="4" w:space="0"/>
              <w:right w:val="single" w:color="auto" w:sz="4" w:space="0"/>
            </w:tcBorders>
            <w:noWrap w:val="0"/>
            <w:vAlign w:val="center"/>
          </w:tcPr>
          <w:p w14:paraId="5B2729C5">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w:t>
            </w:r>
          </w:p>
        </w:tc>
        <w:tc>
          <w:tcPr>
            <w:tcW w:w="6143" w:type="dxa"/>
            <w:tcBorders>
              <w:left w:val="single" w:color="auto" w:sz="4" w:space="0"/>
              <w:right w:val="single" w:color="auto" w:sz="4" w:space="0"/>
            </w:tcBorders>
            <w:noWrap w:val="0"/>
            <w:vAlign w:val="center"/>
          </w:tcPr>
          <w:p w14:paraId="78276CFD">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价格分应当采用低价优先法计算，即满足招标文件要求且投标价格最低的投标报价为评标基准价，其价格分为满分（报价权重分）。其他投标人的价格分统一按照下列公式计算：</w:t>
            </w:r>
          </w:p>
          <w:p w14:paraId="69D1492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20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投标报价得分=（评标基准价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／投标报价</w:t>
            </w:r>
            <w:r>
              <w:rPr>
                <w:rFonts w:hint="eastAsia" w:ascii="宋体" w:hAnsi="宋体" w:eastAsia="宋体" w:cs="宋体"/>
                <w:snapToGrid w:val="0"/>
                <w:color w:val="auto"/>
                <w:kern w:val="2"/>
                <w:sz w:val="11"/>
                <w:szCs w:val="11"/>
                <w:highlight w:val="none"/>
                <w:lang w:val="en-US" w:eastAsia="zh-CN" w:bidi="ar-SA"/>
              </w:rPr>
              <w:t>修正或调整</w:t>
            </w:r>
            <w:r>
              <w:rPr>
                <w:rFonts w:hint="eastAsia" w:ascii="宋体" w:hAnsi="宋体" w:eastAsia="宋体" w:cs="宋体"/>
                <w:snapToGrid w:val="0"/>
                <w:color w:val="auto"/>
                <w:kern w:val="2"/>
                <w:sz w:val="21"/>
                <w:szCs w:val="21"/>
                <w:highlight w:val="none"/>
                <w:lang w:val="en-US" w:eastAsia="zh-CN" w:bidi="ar-SA"/>
              </w:rPr>
              <w:t>） × 报价权重分</w:t>
            </w:r>
          </w:p>
          <w:p w14:paraId="30ABD2D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最终投标价以人民币元为单位，计算保留至小数点后2位（百分比亦然），小数点后第3位采取4舍5入。</w:t>
            </w:r>
          </w:p>
          <w:p w14:paraId="50724843">
            <w:pPr>
              <w:widowControl w:val="0"/>
              <w:kinsoku/>
              <w:autoSpaceDE/>
              <w:autoSpaceDN/>
              <w:adjustRightInd/>
              <w:snapToGrid/>
              <w:spacing w:line="276" w:lineRule="auto"/>
              <w:ind w:firstLine="0" w:firstLineChars="0"/>
              <w:jc w:val="both"/>
              <w:textAlignment w:val="auto"/>
              <w:rPr>
                <w:rFonts w:hint="eastAsia" w:ascii="宋体" w:hAnsi="宋体" w:eastAsia="宋体" w:cs="宋体"/>
                <w:b/>
                <w:bCs w:val="0"/>
                <w:snapToGrid/>
                <w:color w:val="auto"/>
                <w:kern w:val="0"/>
                <w:sz w:val="21"/>
                <w:szCs w:val="21"/>
                <w:lang w:val="en-US" w:eastAsia="zh-CN" w:bidi="ar-SA"/>
              </w:rPr>
            </w:pPr>
            <w:r>
              <w:rPr>
                <w:rFonts w:hint="eastAsia" w:ascii="宋体" w:hAnsi="宋体" w:eastAsia="宋体" w:cs="宋体"/>
                <w:b/>
                <w:bCs w:val="0"/>
                <w:snapToGrid/>
                <w:color w:val="auto"/>
                <w:kern w:val="0"/>
                <w:sz w:val="21"/>
                <w:szCs w:val="21"/>
                <w:lang w:val="en-US" w:eastAsia="zh-CN" w:bidi="ar-SA"/>
              </w:rPr>
              <w:t xml:space="preserve">低价投标的处理：政府采购评审中出现下列情形之一的，评审委员会应当启动异常低价投标（响应）审查程序（财库〔2026〕2号文）： </w:t>
            </w:r>
          </w:p>
          <w:p w14:paraId="16714CF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1.投标（响应）报价低于全部通过符合性审查供应商投标（响应）报价平均值50%的，即投标（响应）报价&lt;全部通过符合性审查供应商投标（响应）报价平均值×50%； </w:t>
            </w:r>
          </w:p>
          <w:p w14:paraId="44440C6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2.投标（响应）报价低于通过符合性审查的次低报价供应商投标（响应）报价50%的，即投标（响应）报价&lt;通过符合性审查的次低报价供应商投标（响应）报价×50%； </w:t>
            </w:r>
          </w:p>
          <w:p w14:paraId="5AF7DD2D">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3.投标（响应）报价低于采购项目最高限价45%的，即投标（响应）报价&lt;采购项目最高限价×45%； </w:t>
            </w:r>
          </w:p>
          <w:p w14:paraId="223AC1C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4.评审委员会基于专业判断，认为供应商报价过低，有可能影响产品质量或者不能诚信履约的其他情形。 </w:t>
            </w:r>
          </w:p>
          <w:p w14:paraId="00E1D77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2"/>
                <w:sz w:val="21"/>
                <w:szCs w:val="21"/>
                <w:highlight w:val="none"/>
                <w:lang w:val="en-US" w:eastAsia="zh-CN" w:bidi="ar-SA"/>
              </w:rPr>
              <w:t xml:space="preserve">5.相关法律法规对供应商报价有规定的，从其规定。 </w:t>
            </w:r>
          </w:p>
          <w:p w14:paraId="36BA2C7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b/>
                <w:bCs/>
                <w:snapToGrid w:val="0"/>
                <w:color w:val="auto"/>
                <w:kern w:val="2"/>
                <w:sz w:val="21"/>
                <w:szCs w:val="21"/>
                <w:highlight w:val="none"/>
                <w:lang w:val="en-US" w:eastAsia="zh-CN" w:bidi="ar-SA"/>
              </w:rPr>
            </w:pPr>
            <w:r>
              <w:rPr>
                <w:rFonts w:hint="eastAsia" w:ascii="宋体" w:hAnsi="宋体" w:eastAsia="宋体" w:cs="宋体"/>
                <w:b/>
                <w:bCs/>
                <w:snapToGrid w:val="0"/>
                <w:color w:val="auto"/>
                <w:kern w:val="2"/>
                <w:sz w:val="21"/>
                <w:szCs w:val="21"/>
                <w:highlight w:val="none"/>
                <w:lang w:val="en-US" w:eastAsia="zh-CN" w:bidi="ar-SA"/>
              </w:rPr>
              <w:t xml:space="preserve">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0955F99B">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b/>
                <w:bCs/>
                <w:snapToGrid w:val="0"/>
                <w:color w:val="auto"/>
                <w:kern w:val="2"/>
                <w:sz w:val="21"/>
                <w:szCs w:val="21"/>
                <w:highlight w:val="none"/>
                <w:lang w:val="en-US" w:eastAsia="zh-CN" w:bidi="ar-S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r>
              <w:rPr>
                <w:rFonts w:hint="eastAsia" w:ascii="宋体" w:hAnsi="宋体" w:eastAsia="宋体" w:cs="宋体"/>
                <w:b/>
                <w:bCs/>
                <w:snapToGrid w:val="0"/>
                <w:color w:val="auto"/>
                <w:kern w:val="2"/>
                <w:sz w:val="21"/>
                <w:szCs w:val="21"/>
                <w:highlight w:val="none"/>
                <w:lang w:val="zh-TW" w:eastAsia="zh-TW" w:bidi="ar-SA"/>
              </w:rPr>
              <w:t>。</w:t>
            </w:r>
          </w:p>
        </w:tc>
        <w:tc>
          <w:tcPr>
            <w:tcW w:w="791" w:type="dxa"/>
            <w:tcBorders>
              <w:left w:val="single" w:color="auto" w:sz="4" w:space="0"/>
            </w:tcBorders>
            <w:noWrap w:val="0"/>
            <w:vAlign w:val="center"/>
          </w:tcPr>
          <w:p w14:paraId="73CCBE3B">
            <w:pPr>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rPr>
                <w:rFonts w:ascii="Arial" w:hAnsi="Arial" w:eastAsia="Arial" w:cs="Arial"/>
                <w:snapToGrid w:val="0"/>
                <w:color w:val="auto"/>
                <w:spacing w:val="-3"/>
                <w:kern w:val="2"/>
                <w:sz w:val="21"/>
                <w:szCs w:val="21"/>
                <w:lang w:val="en-US" w:eastAsia="zh-CN" w:bidi="ar-SA"/>
              </w:rPr>
            </w:pPr>
            <w:r>
              <w:rPr>
                <w:rFonts w:hint="eastAsia" w:ascii="宋体" w:hAnsi="宋体" w:eastAsia="宋体" w:cs="宋体"/>
                <w:snapToGrid w:val="0"/>
                <w:color w:val="auto"/>
                <w:kern w:val="2"/>
                <w:sz w:val="21"/>
                <w:szCs w:val="21"/>
                <w:highlight w:val="none"/>
                <w:lang w:val="en-US" w:eastAsia="zh-CN" w:bidi="ar-SA"/>
              </w:rPr>
              <w:t>100分</w:t>
            </w:r>
          </w:p>
        </w:tc>
      </w:tr>
      <w:tr w14:paraId="0BE0AD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9286" w:type="dxa"/>
            <w:gridSpan w:val="4"/>
            <w:noWrap w:val="0"/>
            <w:vAlign w:val="top"/>
          </w:tcPr>
          <w:p w14:paraId="61D8A149">
            <w:pPr>
              <w:widowControl w:val="0"/>
              <w:kinsoku w:val="0"/>
              <w:autoSpaceDE w:val="0"/>
              <w:autoSpaceDN w:val="0"/>
              <w:adjustRightInd w:val="0"/>
              <w:snapToGrid w:val="0"/>
              <w:spacing w:before="174" w:line="221" w:lineRule="auto"/>
              <w:ind w:left="313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A2 技术部分（满分值为 100 分）</w:t>
            </w:r>
          </w:p>
        </w:tc>
      </w:tr>
      <w:tr w14:paraId="333D71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064309D0">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1</w:t>
            </w:r>
          </w:p>
        </w:tc>
        <w:tc>
          <w:tcPr>
            <w:tcW w:w="1544" w:type="dxa"/>
            <w:noWrap w:val="0"/>
            <w:vAlign w:val="center"/>
          </w:tcPr>
          <w:p w14:paraId="646BE40D">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zh-CN"/>
              </w:rPr>
            </w:pPr>
            <w:r>
              <w:rPr>
                <w:rFonts w:hint="eastAsia" w:ascii="宋体" w:hAnsi="宋体" w:eastAsia="Arial" w:cs="Arial"/>
                <w:snapToGrid w:val="0"/>
                <w:color w:val="auto"/>
                <w:kern w:val="0"/>
                <w:szCs w:val="21"/>
                <w:lang w:val="en-US" w:eastAsia="zh-CN"/>
              </w:rPr>
              <w:t>主要技术要求响应及可靠性评价</w:t>
            </w:r>
          </w:p>
        </w:tc>
        <w:tc>
          <w:tcPr>
            <w:tcW w:w="6143" w:type="dxa"/>
            <w:noWrap w:val="0"/>
            <w:vAlign w:val="center"/>
          </w:tcPr>
          <w:p w14:paraId="37E9DF3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所投产品配置符合招标文件要求的，计10分。其中★代表最关键指标，不满足该指标项将导致投标被拒绝；无标识则表示一般指标项，一项不满足扣2分，扣完为止。</w:t>
            </w:r>
          </w:p>
          <w:p w14:paraId="7193F96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（技术规格参数中有需要提供相应的证明文件、功能截图的指标项，投标人须提供证明文件以证明是否满足招标指标，否则视为不满足该指标项）。</w:t>
            </w:r>
          </w:p>
        </w:tc>
        <w:tc>
          <w:tcPr>
            <w:tcW w:w="791" w:type="dxa"/>
            <w:noWrap w:val="0"/>
            <w:vAlign w:val="center"/>
          </w:tcPr>
          <w:p w14:paraId="7174FDE0">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val="en-US" w:eastAsia="en-US"/>
              </w:rPr>
            </w:pPr>
            <w:r>
              <w:rPr>
                <w:rFonts w:hint="eastAsia" w:ascii="宋体" w:hAnsi="宋体" w:eastAsia="Arial" w:cs="Arial"/>
                <w:snapToGrid w:val="0"/>
                <w:color w:val="auto"/>
                <w:kern w:val="0"/>
                <w:szCs w:val="21"/>
                <w:lang w:val="en-US" w:eastAsia="zh-CN"/>
              </w:rPr>
              <w:t>10分</w:t>
            </w:r>
          </w:p>
        </w:tc>
      </w:tr>
      <w:tr w14:paraId="44AEE2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808" w:type="dxa"/>
            <w:noWrap w:val="0"/>
            <w:vAlign w:val="center"/>
          </w:tcPr>
          <w:p w14:paraId="697C270C">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val="en-US" w:eastAsia="zh-CN"/>
              </w:rPr>
            </w:pPr>
            <w:r>
              <w:rPr>
                <w:rFonts w:hint="eastAsia" w:ascii="宋体" w:hAnsi="宋体" w:eastAsia="Arial" w:cs="Arial"/>
                <w:snapToGrid w:val="0"/>
                <w:color w:val="auto"/>
                <w:kern w:val="0"/>
                <w:szCs w:val="21"/>
                <w:lang w:val="en-US" w:eastAsia="zh-CN"/>
              </w:rPr>
              <w:t>2</w:t>
            </w:r>
          </w:p>
        </w:tc>
        <w:tc>
          <w:tcPr>
            <w:tcW w:w="1544" w:type="dxa"/>
            <w:noWrap w:val="0"/>
            <w:vAlign w:val="center"/>
          </w:tcPr>
          <w:p w14:paraId="69542A4A">
            <w:pPr>
              <w:widowControl/>
              <w:kinsoku w:val="0"/>
              <w:autoSpaceDE w:val="0"/>
              <w:autoSpaceDN w:val="0"/>
              <w:adjustRightInd w:val="0"/>
              <w:snapToGrid w:val="0"/>
              <w:spacing w:line="360" w:lineRule="auto"/>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Arial"/>
                <w:snapToGrid w:val="0"/>
                <w:color w:val="auto"/>
                <w:kern w:val="0"/>
                <w:szCs w:val="21"/>
                <w:lang w:val="en-US" w:eastAsia="zh-CN"/>
              </w:rPr>
              <w:t>产品性能及技术指标</w:t>
            </w:r>
          </w:p>
        </w:tc>
        <w:tc>
          <w:tcPr>
            <w:tcW w:w="6143" w:type="dxa"/>
            <w:noWrap w:val="0"/>
            <w:vAlign w:val="center"/>
          </w:tcPr>
          <w:p w14:paraId="6A40B04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1、投标人所投产品（四分类垃圾房带环卫工人休息室、四分类垃圾房带公厕）具有外墙板检测报告（3分）：</w:t>
            </w:r>
          </w:p>
          <w:p w14:paraId="260BABB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中性盐雾试验≥500小时，试验后，样品表面无生锈、无起泡、无变形、无脱落的得0.5分；中性盐雾试验≥1000小时，试验后，样品表面无生锈、无起泡、无变形、无脱落的得1分；中性盐雾试验≥1600小时，试验后，样品表面无生锈、无起泡、无变形、无脱落的计2分，否则不计分。</w:t>
            </w:r>
          </w:p>
          <w:p w14:paraId="407C882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（2）符合GB8624-2012《建筑材料及制品燃烧性能分级》标准，燃烧性能达到B1级及以上计1分，否则不计分。</w:t>
            </w:r>
          </w:p>
          <w:p w14:paraId="488AEBA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2、投标人所投产品（四分类垃圾房带环卫工人休息室、四分类垃圾房带公厕）具有室内墙板检测报告（2分）：</w:t>
            </w:r>
          </w:p>
          <w:p w14:paraId="16A740D9">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（1）符合GB18580-2017《室内装饰装修材料人造板及其制品中甲醛释放限量》标准，甲醛释放量≤0.124 ㎎/m³；计1分，否则不计分。</w:t>
            </w:r>
          </w:p>
          <w:p w14:paraId="7E2ECD5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（2）符合GB8624-2012《建筑材料及制品燃烧性能分级》标准，燃烧性能达到B1级及以上计1分，否则不计分。</w:t>
            </w:r>
          </w:p>
          <w:p w14:paraId="50CB3AC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3、投标人所投产品（四分类垃圾房带环卫工人休息室、四分类垃圾房带公厕）具有监控检测报告（4分）：</w:t>
            </w:r>
          </w:p>
          <w:p w14:paraId="0478E91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耐低温试验，低温-30℃试验≥1000小时，试验后，设备正常运行的得0.5分；耐低温试验，低温-30℃试验≥1500小时。试验后，设备正常运行的得1分；耐低温试验，低温-30℃试验≥2000小时，试验后，设备正常运行的得2分，否则不计分。</w:t>
            </w:r>
          </w:p>
          <w:p w14:paraId="22C5097F">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耐高温试验，高温50℃试验≥1000小时，试验后，设备正常运行的得0.5分；耐高温试验，高温50℃试验≥1500小时，试验后，设备正常运行的得1分；耐高温试验，高温50℃试验≥2000小时，试验后，设备正常运行的得2分，否则不计分。</w:t>
            </w:r>
          </w:p>
          <w:p w14:paraId="0D95F4D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4、投标人所投产品（四分类垃圾房带环卫工人休息室、四分类垃圾房带公厕）具有LED显示屏检测报告（2分）：</w:t>
            </w:r>
          </w:p>
          <w:p w14:paraId="5A2C476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（1）恒定湿热试验通电工作≥300小时，试验期间和试验后，设备能正常工作的得0.5分；恒定湿热试验通电工作≥600小时，试验期间和试验后，设备能正常工作的计1分，否则不计分。</w:t>
            </w:r>
          </w:p>
          <w:p w14:paraId="1A60AB7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（2）蓝光危害测试，检测结果符合无危险（RGO）的要求，满足计1分，否则不计分。</w:t>
            </w:r>
          </w:p>
          <w:p w14:paraId="4E95D8C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5、投标人所投产品（四分类垃圾房带环卫工人休息室、四分类垃圾房带公厕）具有垃圾分类房钢结构承载力性能检测报告（7分）：</w:t>
            </w:r>
          </w:p>
          <w:p w14:paraId="6D7D8F9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（1）符合GB50009-2012《建筑结构荷载规范》标准，抗10级大风计0.5分，抗11级大风计1分，抗12级及以上大风计2分，否则不计分。</w:t>
            </w:r>
          </w:p>
          <w:p w14:paraId="07C1247F">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（2）符合GB50011-2010《建筑结构抗震设计标准》，抗7级地震计0.5分，抗8级地震计1分，抗9级及以上地震计2分，否则不计分。</w:t>
            </w:r>
          </w:p>
          <w:p w14:paraId="0AA4FABE">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（3）符合GB50009-2012《建筑结构荷载规范》标准，抗雪压能力达到1.0kN/㎡及以上计1分，抗雪压能力达到1.5kN/㎡及以上计2分，抗雪压能力达到1.8kN/㎡及以上计3分，否则不计分。</w:t>
            </w:r>
          </w:p>
          <w:p w14:paraId="1540AFE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评审说明：提供第三方检测（验）机构出具的检测（验）报告（封面具有CMA标识）扫描件，未提供或提供不符合要求的不得分。</w:t>
            </w:r>
          </w:p>
        </w:tc>
        <w:tc>
          <w:tcPr>
            <w:tcW w:w="791" w:type="dxa"/>
            <w:noWrap w:val="0"/>
            <w:vAlign w:val="center"/>
          </w:tcPr>
          <w:p w14:paraId="04603610">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lang w:eastAsia="en-US"/>
              </w:rPr>
            </w:pPr>
            <w:r>
              <w:rPr>
                <w:rFonts w:hint="eastAsia" w:ascii="宋体" w:hAnsi="宋体" w:eastAsia="Arial" w:cs="Arial"/>
                <w:snapToGrid w:val="0"/>
                <w:color w:val="auto"/>
                <w:kern w:val="0"/>
                <w:szCs w:val="21"/>
                <w:lang w:val="en-US" w:eastAsia="zh-CN"/>
              </w:rPr>
              <w:t>18分</w:t>
            </w:r>
          </w:p>
        </w:tc>
      </w:tr>
      <w:tr w14:paraId="27C6D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9" w:hRule="atLeast"/>
          <w:jc w:val="center"/>
        </w:trPr>
        <w:tc>
          <w:tcPr>
            <w:tcW w:w="808" w:type="dxa"/>
            <w:noWrap w:val="0"/>
            <w:vAlign w:val="center"/>
          </w:tcPr>
          <w:p w14:paraId="59B83707">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5BE9355D">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Arial" w:cs="Arial"/>
                <w:snapToGrid w:val="0"/>
                <w:color w:val="auto"/>
                <w:kern w:val="0"/>
                <w:szCs w:val="21"/>
                <w:lang w:eastAsia="en-US"/>
              </w:rPr>
              <w:t>实施方案</w:t>
            </w:r>
          </w:p>
        </w:tc>
        <w:tc>
          <w:tcPr>
            <w:tcW w:w="6143" w:type="dxa"/>
            <w:noWrap w:val="0"/>
            <w:vAlign w:val="center"/>
          </w:tcPr>
          <w:p w14:paraId="6C33C83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default" w:ascii="宋体" w:hAnsi="宋体" w:eastAsia="宋体" w:cs="宋体"/>
                <w:snapToGrid w:val="0"/>
                <w:color w:val="auto"/>
                <w:kern w:val="0"/>
                <w:sz w:val="21"/>
                <w:szCs w:val="21"/>
                <w:highlight w:val="none"/>
                <w:lang w:val="en-US" w:eastAsia="zh-TW" w:bidi="ar-SA"/>
              </w:rPr>
            </w:pPr>
            <w:r>
              <w:rPr>
                <w:rFonts w:hint="eastAsia" w:ascii="宋体" w:hAnsi="宋体" w:eastAsia="宋体" w:cs="宋体"/>
                <w:snapToGrid w:val="0"/>
                <w:color w:val="auto"/>
                <w:kern w:val="0"/>
                <w:sz w:val="21"/>
                <w:szCs w:val="21"/>
                <w:highlight w:val="none"/>
                <w:lang w:val="en-US" w:eastAsia="zh-CN" w:bidi="ar-SA"/>
              </w:rPr>
              <w:t>根据投标人提供的产品及配置，评估投标人及生产企业在</w:t>
            </w:r>
            <w:r>
              <w:rPr>
                <w:rFonts w:hint="eastAsia" w:ascii="宋体" w:hAnsi="宋体" w:eastAsia="宋体" w:cs="宋体"/>
                <w:snapToGrid w:val="0"/>
                <w:color w:val="auto"/>
                <w:kern w:val="0"/>
                <w:sz w:val="21"/>
                <w:szCs w:val="21"/>
                <w:highlight w:val="none"/>
                <w:lang w:val="zh-CN" w:eastAsia="zh-CN" w:bidi="ar-SA"/>
              </w:rPr>
              <w:t>项目实施方</w:t>
            </w:r>
            <w:r>
              <w:rPr>
                <w:rFonts w:hint="eastAsia" w:ascii="宋体" w:hAnsi="宋体" w:eastAsia="宋体" w:cs="宋体"/>
                <w:snapToGrid w:val="0"/>
                <w:color w:val="auto"/>
                <w:kern w:val="0"/>
                <w:sz w:val="21"/>
                <w:szCs w:val="21"/>
                <w:highlight w:val="none"/>
                <w:lang w:val="en-US" w:eastAsia="zh-CN" w:bidi="ar-SA"/>
              </w:rPr>
              <w:t>案，包括但不限于如产品配送、安装、检测、调试等方面措施，根据供货计划、进度计划、产品保障计划、质量保证承诺、安装培训计划、质保期等各方面根据响应程度计分。最高</w:t>
            </w:r>
            <w:r>
              <w:rPr>
                <w:rFonts w:hint="eastAsia" w:ascii="宋体" w:hAnsi="宋体" w:eastAsia="宋体" w:cs="宋体"/>
                <w:snapToGrid w:val="0"/>
                <w:color w:val="auto"/>
                <w:kern w:val="0"/>
                <w:sz w:val="21"/>
                <w:szCs w:val="21"/>
                <w:highlight w:val="none"/>
                <w:lang w:val="zh-TW" w:eastAsia="zh-CN" w:bidi="ar-SA"/>
              </w:rPr>
              <w:t>计</w:t>
            </w:r>
            <w:r>
              <w:rPr>
                <w:rFonts w:hint="eastAsia" w:ascii="宋体" w:hAnsi="宋体" w:eastAsia="宋体" w:cs="宋体"/>
                <w:snapToGrid w:val="0"/>
                <w:color w:val="auto"/>
                <w:kern w:val="0"/>
                <w:sz w:val="21"/>
                <w:szCs w:val="21"/>
                <w:highlight w:val="none"/>
                <w:lang w:val="en-US" w:eastAsia="zh-CN" w:bidi="ar-SA"/>
              </w:rPr>
              <w:t>42</w:t>
            </w:r>
            <w:r>
              <w:rPr>
                <w:rFonts w:hint="eastAsia" w:ascii="宋体" w:hAnsi="宋体" w:eastAsia="宋体" w:cs="宋体"/>
                <w:snapToGrid w:val="0"/>
                <w:color w:val="auto"/>
                <w:kern w:val="0"/>
                <w:sz w:val="21"/>
                <w:szCs w:val="21"/>
                <w:highlight w:val="none"/>
                <w:lang w:val="zh-TW" w:eastAsia="zh-CN" w:bidi="ar-SA"/>
              </w:rPr>
              <w:t>分。</w:t>
            </w:r>
          </w:p>
          <w:p w14:paraId="7AFACCA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评审说明：缺、漏的每处扣</w:t>
            </w:r>
            <w:r>
              <w:rPr>
                <w:rFonts w:hint="eastAsia" w:ascii="宋体" w:hAnsi="宋体" w:eastAsia="宋体" w:cs="宋体"/>
                <w:snapToGrid w:val="0"/>
                <w:color w:val="auto"/>
                <w:kern w:val="0"/>
                <w:sz w:val="21"/>
                <w:szCs w:val="21"/>
                <w:highlight w:val="none"/>
                <w:lang w:val="en-US" w:eastAsia="zh-CN" w:bidi="ar-SA"/>
              </w:rPr>
              <w:t>7</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en-US" w:eastAsia="zh-CN" w:bidi="ar-SA"/>
              </w:rPr>
              <w:t>。</w:t>
            </w:r>
          </w:p>
        </w:tc>
        <w:tc>
          <w:tcPr>
            <w:tcW w:w="791" w:type="dxa"/>
            <w:noWrap w:val="0"/>
            <w:vAlign w:val="center"/>
          </w:tcPr>
          <w:p w14:paraId="1A14F851">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42分</w:t>
            </w:r>
          </w:p>
        </w:tc>
      </w:tr>
      <w:tr w14:paraId="5F877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0" w:hRule="atLeast"/>
          <w:jc w:val="center"/>
        </w:trPr>
        <w:tc>
          <w:tcPr>
            <w:tcW w:w="808" w:type="dxa"/>
            <w:noWrap w:val="0"/>
            <w:vAlign w:val="center"/>
          </w:tcPr>
          <w:p w14:paraId="6A978625">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4</w:t>
            </w:r>
          </w:p>
        </w:tc>
        <w:tc>
          <w:tcPr>
            <w:tcW w:w="1544" w:type="dxa"/>
            <w:noWrap w:val="0"/>
            <w:vAlign w:val="center"/>
          </w:tcPr>
          <w:p w14:paraId="2A2960D4">
            <w:pPr>
              <w:widowControl/>
              <w:kinsoku w:val="0"/>
              <w:autoSpaceDE w:val="0"/>
              <w:autoSpaceDN w:val="0"/>
              <w:adjustRightInd w:val="0"/>
              <w:snapToGrid w:val="0"/>
              <w:spacing w:line="360" w:lineRule="auto"/>
              <w:jc w:val="center"/>
              <w:textAlignment w:val="baseline"/>
              <w:rPr>
                <w:rFonts w:hint="eastAsia" w:ascii="宋体" w:hAnsi="宋体" w:eastAsia="宋体" w:cs="Arial"/>
                <w:snapToGrid w:val="0"/>
                <w:color w:val="auto"/>
                <w:kern w:val="0"/>
                <w:szCs w:val="21"/>
                <w:lang w:val="en-US" w:eastAsia="zh-CN"/>
              </w:rPr>
            </w:pPr>
            <w:r>
              <w:rPr>
                <w:rFonts w:hint="eastAsia" w:ascii="宋体" w:hAnsi="宋体" w:eastAsia="宋体" w:cs="Arial"/>
                <w:snapToGrid w:val="0"/>
                <w:color w:val="auto"/>
                <w:kern w:val="0"/>
                <w:szCs w:val="21"/>
                <w:lang w:val="en-US" w:eastAsia="zh-CN"/>
              </w:rPr>
              <w:t>样品</w:t>
            </w:r>
          </w:p>
        </w:tc>
        <w:tc>
          <w:tcPr>
            <w:tcW w:w="6143" w:type="dxa"/>
            <w:noWrap w:val="0"/>
            <w:vAlign w:val="center"/>
          </w:tcPr>
          <w:p w14:paraId="5B93D404">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根据投标人所提供的样品情况进行评审：①样品材质符合采购需求要求、质量好，做工精细，无瑕疵，满足采购需求或优于采购需求，得30分；②样品材质符合采购需求要求、质量较好，做工较精细，基本无瑕疵，满足采购需求，得20分；③样品材质基本符合采购需求要求，质量较差，做工不够精细，有明显瑕疵，不能完全满足采购需求，得10 分。④没有提供样品的，本项计0分。本项最高30分。</w:t>
            </w:r>
          </w:p>
          <w:p w14:paraId="644B61A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注：1.样品递交方式：现场递交（须携带本人身份证原件、投标人法人身份证明、法人委托授权书、投标人营业执照副本复印件）；</w:t>
            </w:r>
          </w:p>
          <w:p w14:paraId="1C51C6F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en-US" w:eastAsia="zh-CN" w:bidi="ar-SA"/>
              </w:rPr>
              <w:t>2.样品递交截止时间和地点：投标截止当天9:00 之前提交到岳阳市公共资源交易中心样品室。3.样品投标结束后，未中标人提供的样品，经代理公司通知后自行取回，或同意由代理公司自行处理。中标人提供的样品，采购人进行封存，作为履约验收的依据。</w:t>
            </w:r>
          </w:p>
        </w:tc>
        <w:tc>
          <w:tcPr>
            <w:tcW w:w="791" w:type="dxa"/>
            <w:noWrap w:val="0"/>
            <w:vAlign w:val="center"/>
          </w:tcPr>
          <w:p w14:paraId="6ABB6C12">
            <w:pPr>
              <w:widowControl/>
              <w:kinsoku w:val="0"/>
              <w:autoSpaceDE w:val="0"/>
              <w:autoSpaceDN w:val="0"/>
              <w:adjustRightInd w:val="0"/>
              <w:snapToGrid w:val="0"/>
              <w:spacing w:line="36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30分</w:t>
            </w:r>
          </w:p>
        </w:tc>
      </w:tr>
      <w:tr w14:paraId="60192C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jc w:val="center"/>
        </w:trPr>
        <w:tc>
          <w:tcPr>
            <w:tcW w:w="9286" w:type="dxa"/>
            <w:gridSpan w:val="4"/>
            <w:noWrap w:val="0"/>
            <w:vAlign w:val="top"/>
          </w:tcPr>
          <w:p w14:paraId="323C64B9">
            <w:pPr>
              <w:widowControl w:val="0"/>
              <w:kinsoku w:val="0"/>
              <w:autoSpaceDE w:val="0"/>
              <w:autoSpaceDN w:val="0"/>
              <w:adjustRightInd w:val="0"/>
              <w:snapToGrid w:val="0"/>
              <w:spacing w:before="156" w:line="221" w:lineRule="auto"/>
              <w:ind w:left="3147"/>
              <w:jc w:val="left"/>
              <w:textAlignment w:val="baseline"/>
              <w:rPr>
                <w:rFonts w:ascii="宋体" w:hAnsi="宋体" w:eastAsia="宋体" w:cs="宋体"/>
                <w:snapToGrid w:val="0"/>
                <w:color w:val="auto"/>
                <w:kern w:val="0"/>
                <w:sz w:val="21"/>
                <w:szCs w:val="21"/>
                <w:lang w:val="en-US" w:eastAsia="en-US" w:bidi="ar-SA"/>
              </w:rPr>
            </w:pPr>
            <w:r>
              <w:rPr>
                <w:rFonts w:ascii="宋体" w:hAnsi="宋体" w:eastAsia="宋体" w:cs="宋体"/>
                <w:b/>
                <w:bCs/>
                <w:snapToGrid w:val="0"/>
                <w:color w:val="auto"/>
                <w:spacing w:val="-3"/>
                <w:kern w:val="0"/>
                <w:sz w:val="21"/>
                <w:szCs w:val="21"/>
                <w:lang w:val="en-US" w:eastAsia="en-US" w:bidi="ar-SA"/>
              </w:rPr>
              <w:t>A3</w:t>
            </w:r>
            <w:r>
              <w:rPr>
                <w:rFonts w:ascii="宋体" w:hAnsi="宋体" w:eastAsia="宋体" w:cs="宋体"/>
                <w:b/>
                <w:bCs/>
                <w:snapToGrid w:val="0"/>
                <w:color w:val="auto"/>
                <w:spacing w:val="-40"/>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商务部分（满分值为</w:t>
            </w:r>
            <w:r>
              <w:rPr>
                <w:rFonts w:ascii="宋体" w:hAnsi="宋体" w:eastAsia="宋体" w:cs="宋体"/>
                <w:b/>
                <w:bCs/>
                <w:snapToGrid w:val="0"/>
                <w:color w:val="auto"/>
                <w:spacing w:val="-28"/>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100</w:t>
            </w:r>
            <w:r>
              <w:rPr>
                <w:rFonts w:ascii="宋体" w:hAnsi="宋体" w:eastAsia="宋体" w:cs="宋体"/>
                <w:b/>
                <w:bCs/>
                <w:snapToGrid w:val="0"/>
                <w:color w:val="auto"/>
                <w:spacing w:val="-42"/>
                <w:kern w:val="0"/>
                <w:sz w:val="21"/>
                <w:szCs w:val="21"/>
                <w:lang w:val="en-US" w:eastAsia="en-US" w:bidi="ar-SA"/>
              </w:rPr>
              <w:t xml:space="preserve"> </w:t>
            </w:r>
            <w:r>
              <w:rPr>
                <w:rFonts w:ascii="宋体" w:hAnsi="宋体" w:eastAsia="宋体" w:cs="宋体"/>
                <w:b/>
                <w:bCs/>
                <w:snapToGrid w:val="0"/>
                <w:color w:val="auto"/>
                <w:spacing w:val="-3"/>
                <w:kern w:val="0"/>
                <w:sz w:val="21"/>
                <w:szCs w:val="21"/>
                <w:lang w:val="en-US" w:eastAsia="en-US" w:bidi="ar-SA"/>
              </w:rPr>
              <w:t>分）</w:t>
            </w:r>
          </w:p>
        </w:tc>
      </w:tr>
      <w:tr w14:paraId="74DD15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jc w:val="center"/>
        </w:trPr>
        <w:tc>
          <w:tcPr>
            <w:tcW w:w="808" w:type="dxa"/>
            <w:noWrap w:val="0"/>
            <w:vAlign w:val="center"/>
          </w:tcPr>
          <w:p w14:paraId="2486979C">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1</w:t>
            </w:r>
          </w:p>
        </w:tc>
        <w:tc>
          <w:tcPr>
            <w:tcW w:w="1544" w:type="dxa"/>
            <w:noWrap w:val="0"/>
            <w:vAlign w:val="center"/>
          </w:tcPr>
          <w:p w14:paraId="1F064720">
            <w:pPr>
              <w:widowControl/>
              <w:kinsoku w:val="0"/>
              <w:autoSpaceDE w:val="0"/>
              <w:autoSpaceDN w:val="0"/>
              <w:bidi w:val="0"/>
              <w:adjustRightInd w:val="0"/>
              <w:snapToGrid w:val="0"/>
              <w:spacing w:line="240" w:lineRule="auto"/>
              <w:ind w:firstLine="210" w:firstLineChars="100"/>
              <w:jc w:val="left"/>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类似业绩</w:t>
            </w:r>
          </w:p>
        </w:tc>
        <w:tc>
          <w:tcPr>
            <w:tcW w:w="6143" w:type="dxa"/>
            <w:noWrap w:val="0"/>
            <w:vAlign w:val="center"/>
          </w:tcPr>
          <w:p w14:paraId="7A63E1A2">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TW" w:bidi="ar-SA"/>
              </w:rPr>
            </w:pPr>
            <w:r>
              <w:rPr>
                <w:rFonts w:hint="eastAsia" w:ascii="宋体" w:hAnsi="宋体" w:eastAsia="宋体" w:cs="宋体"/>
                <w:snapToGrid w:val="0"/>
                <w:color w:val="auto"/>
                <w:kern w:val="0"/>
                <w:sz w:val="21"/>
                <w:szCs w:val="21"/>
                <w:highlight w:val="none"/>
                <w:lang w:val="zh-TW" w:eastAsia="zh-TW" w:bidi="ar-SA"/>
              </w:rPr>
              <w:t>投标人近3年（</w:t>
            </w:r>
            <w:r>
              <w:rPr>
                <w:rFonts w:hint="eastAsia" w:ascii="宋体" w:hAnsi="宋体" w:eastAsia="宋体" w:cs="宋体"/>
                <w:snapToGrid w:val="0"/>
                <w:color w:val="auto"/>
                <w:kern w:val="0"/>
                <w:sz w:val="21"/>
                <w:szCs w:val="21"/>
                <w:highlight w:val="none"/>
                <w:lang w:val="zh-TW" w:eastAsia="zh-CN" w:bidi="ar-SA"/>
              </w:rPr>
              <w:t>投标截止时间往前推36个月</w:t>
            </w:r>
            <w:r>
              <w:rPr>
                <w:rFonts w:hint="eastAsia" w:ascii="宋体" w:hAnsi="宋体" w:eastAsia="宋体" w:cs="宋体"/>
                <w:snapToGrid w:val="0"/>
                <w:color w:val="auto"/>
                <w:kern w:val="0"/>
                <w:sz w:val="21"/>
                <w:szCs w:val="21"/>
                <w:highlight w:val="none"/>
                <w:lang w:val="zh-TW" w:eastAsia="zh-TW" w:bidi="ar-SA"/>
              </w:rPr>
              <w:t>）具有类似业绩</w:t>
            </w:r>
            <w:r>
              <w:rPr>
                <w:rFonts w:hint="eastAsia" w:ascii="宋体" w:hAnsi="宋体" w:eastAsia="宋体" w:cs="宋体"/>
                <w:snapToGrid w:val="0"/>
                <w:color w:val="auto"/>
                <w:kern w:val="0"/>
                <w:sz w:val="21"/>
                <w:szCs w:val="21"/>
                <w:highlight w:val="none"/>
                <w:lang w:val="en-US" w:eastAsia="zh-CN" w:bidi="ar-SA"/>
              </w:rPr>
              <w:t>的</w:t>
            </w:r>
            <w:r>
              <w:rPr>
                <w:rFonts w:hint="eastAsia" w:ascii="宋体" w:hAnsi="宋体" w:eastAsia="宋体" w:cs="宋体"/>
                <w:snapToGrid w:val="0"/>
                <w:color w:val="auto"/>
                <w:kern w:val="0"/>
                <w:sz w:val="21"/>
                <w:szCs w:val="21"/>
                <w:highlight w:val="none"/>
                <w:lang w:val="zh-TW" w:eastAsia="zh-TW" w:bidi="ar-SA"/>
              </w:rPr>
              <w:t>，每提供一个计</w:t>
            </w:r>
            <w:r>
              <w:rPr>
                <w:rFonts w:hint="eastAsia" w:ascii="宋体" w:hAnsi="宋体" w:eastAsia="宋体" w:cs="宋体"/>
                <w:snapToGrid w:val="0"/>
                <w:color w:val="auto"/>
                <w:kern w:val="0"/>
                <w:sz w:val="21"/>
                <w:szCs w:val="21"/>
                <w:highlight w:val="none"/>
                <w:lang w:val="en-US" w:eastAsia="zh-CN" w:bidi="ar-SA"/>
              </w:rPr>
              <w:t>15</w:t>
            </w:r>
            <w:r>
              <w:rPr>
                <w:rFonts w:hint="eastAsia" w:ascii="宋体" w:hAnsi="宋体" w:eastAsia="宋体" w:cs="宋体"/>
                <w:snapToGrid w:val="0"/>
                <w:color w:val="auto"/>
                <w:kern w:val="0"/>
                <w:sz w:val="21"/>
                <w:szCs w:val="21"/>
                <w:highlight w:val="none"/>
                <w:lang w:val="zh-TW" w:eastAsia="zh-TW" w:bidi="ar-SA"/>
              </w:rPr>
              <w:t>分，最多计</w:t>
            </w:r>
            <w:r>
              <w:rPr>
                <w:rFonts w:hint="eastAsia" w:ascii="宋体" w:hAnsi="宋体" w:eastAsia="宋体" w:cs="宋体"/>
                <w:snapToGrid w:val="0"/>
                <w:color w:val="auto"/>
                <w:kern w:val="0"/>
                <w:sz w:val="21"/>
                <w:szCs w:val="21"/>
                <w:highlight w:val="none"/>
                <w:lang w:val="en-US" w:eastAsia="zh-CN" w:bidi="ar-SA"/>
              </w:rPr>
              <w:t>30</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以业绩合同上的甲方签订日期为准。</w:t>
            </w:r>
          </w:p>
          <w:p w14:paraId="17C470F6">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zh-TW" w:eastAsia="zh-CN" w:bidi="ar-SA"/>
              </w:rPr>
            </w:pPr>
            <w:r>
              <w:rPr>
                <w:rFonts w:hint="eastAsia" w:ascii="宋体" w:hAnsi="宋体" w:eastAsia="宋体" w:cs="宋体"/>
                <w:snapToGrid w:val="0"/>
                <w:color w:val="auto"/>
                <w:kern w:val="0"/>
                <w:sz w:val="21"/>
                <w:szCs w:val="21"/>
                <w:highlight w:val="none"/>
                <w:lang w:val="en-US" w:eastAsia="zh-CN" w:bidi="ar-SA"/>
              </w:rPr>
              <w:t>评审说明：</w:t>
            </w:r>
            <w:r>
              <w:rPr>
                <w:rFonts w:hint="eastAsia" w:ascii="宋体" w:hAnsi="宋体" w:eastAsia="宋体" w:cs="宋体"/>
                <w:snapToGrid w:val="0"/>
                <w:color w:val="auto"/>
                <w:kern w:val="0"/>
                <w:sz w:val="21"/>
                <w:szCs w:val="21"/>
                <w:highlight w:val="none"/>
                <w:lang w:val="zh-TW" w:eastAsia="zh-TW" w:bidi="ar-SA"/>
              </w:rPr>
              <w:t>提供合同</w:t>
            </w:r>
            <w:r>
              <w:rPr>
                <w:rFonts w:hint="eastAsia" w:ascii="宋体" w:hAnsi="宋体" w:eastAsia="宋体" w:cs="宋体"/>
                <w:snapToGrid w:val="0"/>
                <w:color w:val="auto"/>
                <w:kern w:val="0"/>
                <w:sz w:val="21"/>
                <w:szCs w:val="21"/>
                <w:highlight w:val="none"/>
                <w:lang w:val="en-US" w:eastAsia="zh-CN" w:bidi="ar-SA"/>
              </w:rPr>
              <w:t>扫描件并加盖投标人公章作为依据</w:t>
            </w:r>
            <w:r>
              <w:rPr>
                <w:rFonts w:hint="eastAsia" w:ascii="宋体" w:hAnsi="宋体" w:eastAsia="宋体" w:cs="宋体"/>
                <w:snapToGrid w:val="0"/>
                <w:color w:val="auto"/>
                <w:kern w:val="0"/>
                <w:sz w:val="21"/>
                <w:szCs w:val="21"/>
                <w:highlight w:val="none"/>
                <w:lang w:val="zh-TW" w:eastAsia="zh-TW" w:bidi="ar-SA"/>
              </w:rPr>
              <w:t>。</w:t>
            </w:r>
          </w:p>
        </w:tc>
        <w:tc>
          <w:tcPr>
            <w:tcW w:w="791" w:type="dxa"/>
            <w:noWrap w:val="0"/>
            <w:vAlign w:val="center"/>
          </w:tcPr>
          <w:p w14:paraId="4299F2F8">
            <w:pPr>
              <w:widowControl/>
              <w:kinsoku w:val="0"/>
              <w:autoSpaceDE w:val="0"/>
              <w:autoSpaceDN w:val="0"/>
              <w:bidi w:val="0"/>
              <w:adjustRightInd w:val="0"/>
              <w:snapToGrid w:val="0"/>
              <w:spacing w:line="240" w:lineRule="auto"/>
              <w:jc w:val="center"/>
              <w:textAlignment w:val="baseline"/>
              <w:rPr>
                <w:rFonts w:hint="eastAsia" w:ascii="宋体" w:hAnsi="宋体" w:eastAsia="宋体" w:cs="宋体"/>
                <w:snapToGrid w:val="0"/>
                <w:color w:val="auto"/>
                <w:kern w:val="0"/>
                <w:sz w:val="21"/>
                <w:szCs w:val="21"/>
                <w:highlight w:val="none"/>
                <w:lang w:eastAsia="en-US"/>
              </w:rPr>
            </w:pPr>
            <w:r>
              <w:rPr>
                <w:rFonts w:hint="eastAsia" w:ascii="宋体" w:hAnsi="宋体" w:eastAsia="宋体" w:cs="宋体"/>
                <w:snapToGrid w:val="0"/>
                <w:color w:val="auto"/>
                <w:kern w:val="0"/>
                <w:szCs w:val="21"/>
                <w:lang w:val="en-US" w:eastAsia="zh-CN"/>
              </w:rPr>
              <w:t>30分</w:t>
            </w:r>
          </w:p>
        </w:tc>
      </w:tr>
      <w:tr w14:paraId="3AE274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2" w:hRule="atLeast"/>
          <w:jc w:val="center"/>
        </w:trPr>
        <w:tc>
          <w:tcPr>
            <w:tcW w:w="808" w:type="dxa"/>
            <w:noWrap w:val="0"/>
            <w:vAlign w:val="center"/>
          </w:tcPr>
          <w:p w14:paraId="7BE6A764">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2</w:t>
            </w:r>
          </w:p>
        </w:tc>
        <w:tc>
          <w:tcPr>
            <w:tcW w:w="1544" w:type="dxa"/>
            <w:noWrap w:val="0"/>
            <w:vAlign w:val="center"/>
          </w:tcPr>
          <w:p w14:paraId="0A5725CB">
            <w:pPr>
              <w:widowControl/>
              <w:kinsoku w:val="0"/>
              <w:autoSpaceDE w:val="0"/>
              <w:autoSpaceDN w:val="0"/>
              <w:bidi w:val="0"/>
              <w:adjustRightInd w:val="0"/>
              <w:snapToGrid w:val="0"/>
              <w:spacing w:line="240" w:lineRule="auto"/>
              <w:jc w:val="center"/>
              <w:textAlignment w:val="baseline"/>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履约能力</w:t>
            </w:r>
          </w:p>
        </w:tc>
        <w:tc>
          <w:tcPr>
            <w:tcW w:w="6143" w:type="dxa"/>
            <w:shd w:val="clear" w:color="auto" w:fill="auto"/>
            <w:noWrap w:val="0"/>
            <w:vAlign w:val="center"/>
          </w:tcPr>
          <w:p w14:paraId="57E9F75C">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1、项目负责人具有电气类相关专业高级及以上职称的，计10分。</w:t>
            </w:r>
          </w:p>
          <w:p w14:paraId="3B54C865">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2、拟配备的项目团队其他成员（项目负责人除外）</w:t>
            </w:r>
          </w:p>
          <w:p w14:paraId="1EEFB2F0">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（1）具有应急管理部门颁发的安全类证书的得2分，本项最高计6分。</w:t>
            </w:r>
          </w:p>
          <w:p w14:paraId="26646063">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（2）具有应急管理部门颁发的有效《特种作业操作证》，作业类别为“焊接与热切割作业”的，每提供一个得2分，本项最高计6分。</w:t>
            </w:r>
          </w:p>
          <w:p w14:paraId="5752C35A">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（3）具有应急管理部门颁发的有效《特种作业操作证》，作业类别为“电工作业”的得3分，本项最高计3分。</w:t>
            </w:r>
          </w:p>
          <w:p w14:paraId="763E86E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（4）具有人力资源和社会保障局颁发并经职业技能鉴定（指导）中心评定合格的《职业资格证书》，职业及等级为电焊工（二级）或以上等级的得5分。</w:t>
            </w:r>
          </w:p>
          <w:p w14:paraId="2ED9D94D">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评审说明：以上人员不得相互兼任，投标人需提供相关人员身份证、证书及近半年连续三个月（不含开标当月）为其缴纳的社保证明材料，未提供或提供不全的不得分。</w:t>
            </w:r>
          </w:p>
        </w:tc>
        <w:tc>
          <w:tcPr>
            <w:tcW w:w="791" w:type="dxa"/>
            <w:noWrap w:val="0"/>
            <w:vAlign w:val="center"/>
          </w:tcPr>
          <w:p w14:paraId="793BC177">
            <w:pPr>
              <w:widowControl/>
              <w:kinsoku w:val="0"/>
              <w:autoSpaceDE w:val="0"/>
              <w:autoSpaceDN w:val="0"/>
              <w:bidi w:val="0"/>
              <w:adjustRightInd w:val="0"/>
              <w:snapToGrid w:val="0"/>
              <w:spacing w:line="240" w:lineRule="auto"/>
              <w:jc w:val="center"/>
              <w:textAlignment w:val="baseline"/>
              <w:rPr>
                <w:rFonts w:hint="default" w:ascii="宋体" w:hAnsi="宋体" w:eastAsia="宋体" w:cs="宋体"/>
                <w:snapToGrid w:val="0"/>
                <w:color w:val="auto"/>
                <w:kern w:val="0"/>
                <w:szCs w:val="21"/>
                <w:lang w:val="en-US" w:eastAsia="zh-CN"/>
              </w:rPr>
            </w:pPr>
            <w:r>
              <w:rPr>
                <w:rFonts w:hint="eastAsia" w:ascii="宋体" w:hAnsi="宋体" w:eastAsia="宋体" w:cs="宋体"/>
                <w:snapToGrid w:val="0"/>
                <w:color w:val="auto"/>
                <w:kern w:val="0"/>
                <w:szCs w:val="21"/>
                <w:lang w:val="en-US" w:eastAsia="zh-CN"/>
              </w:rPr>
              <w:t>30分</w:t>
            </w:r>
          </w:p>
        </w:tc>
      </w:tr>
      <w:tr w14:paraId="60CE2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jc w:val="center"/>
        </w:trPr>
        <w:tc>
          <w:tcPr>
            <w:tcW w:w="808" w:type="dxa"/>
            <w:noWrap w:val="0"/>
            <w:vAlign w:val="center"/>
          </w:tcPr>
          <w:p w14:paraId="20F261DC">
            <w:pPr>
              <w:keepNext w:val="0"/>
              <w:keepLines w:val="0"/>
              <w:pageBreakBefore w:val="0"/>
              <w:widowControl w:val="0"/>
              <w:kinsoku/>
              <w:wordWrap/>
              <w:overflowPunct/>
              <w:topLinePunct w:val="0"/>
              <w:autoSpaceDE/>
              <w:autoSpaceDN/>
              <w:bidi w:val="0"/>
              <w:adjustRightInd w:val="0"/>
              <w:snapToGrid w:val="0"/>
              <w:spacing w:line="288" w:lineRule="auto"/>
              <w:ind w:firstLine="420" w:firstLineChars="200"/>
              <w:jc w:val="left"/>
              <w:textAlignment w:val="auto"/>
              <w:rPr>
                <w:rFonts w:hint="default" w:ascii="宋体" w:hAnsi="宋体" w:eastAsia="Arial" w:cs="Arial"/>
                <w:snapToGrid w:val="0"/>
                <w:color w:val="auto"/>
                <w:kern w:val="0"/>
                <w:szCs w:val="21"/>
                <w:lang w:val="en-US" w:eastAsia="zh-CN"/>
              </w:rPr>
            </w:pPr>
            <w:r>
              <w:rPr>
                <w:rFonts w:hint="eastAsia" w:ascii="宋体" w:hAnsi="宋体" w:eastAsia="Arial" w:cs="Arial"/>
                <w:snapToGrid w:val="0"/>
                <w:color w:val="auto"/>
                <w:kern w:val="0"/>
                <w:szCs w:val="21"/>
                <w:lang w:val="en-US" w:eastAsia="zh-CN"/>
              </w:rPr>
              <w:t>3</w:t>
            </w:r>
          </w:p>
        </w:tc>
        <w:tc>
          <w:tcPr>
            <w:tcW w:w="1544" w:type="dxa"/>
            <w:noWrap w:val="0"/>
            <w:vAlign w:val="center"/>
          </w:tcPr>
          <w:p w14:paraId="5AA15E0F">
            <w:pPr>
              <w:keepNext w:val="0"/>
              <w:keepLines w:val="0"/>
              <w:pageBreakBefore w:val="0"/>
              <w:widowControl w:val="0"/>
              <w:kinsoku/>
              <w:wordWrap/>
              <w:overflowPunct/>
              <w:topLinePunct w:val="0"/>
              <w:autoSpaceDE/>
              <w:autoSpaceDN/>
              <w:bidi w:val="0"/>
              <w:adjustRightInd w:val="0"/>
              <w:snapToGrid w:val="0"/>
              <w:spacing w:line="288" w:lineRule="auto"/>
              <w:jc w:val="center"/>
              <w:textAlignment w:val="auto"/>
              <w:rPr>
                <w:rFonts w:hint="default" w:ascii="宋体" w:hAnsi="宋体" w:eastAsia="Arial" w:cs="Arial"/>
                <w:snapToGrid w:val="0"/>
                <w:color w:val="auto"/>
                <w:kern w:val="0"/>
                <w:szCs w:val="21"/>
                <w:lang w:val="en-US" w:eastAsia="zh-CN"/>
              </w:rPr>
            </w:pPr>
            <w:r>
              <w:rPr>
                <w:rFonts w:hint="eastAsia" w:ascii="宋体" w:hAnsi="宋体" w:eastAsia="宋体" w:cs="宋体"/>
                <w:snapToGrid w:val="0"/>
                <w:color w:val="auto"/>
                <w:kern w:val="0"/>
                <w:sz w:val="21"/>
                <w:szCs w:val="21"/>
                <w:highlight w:val="none"/>
                <w:lang w:eastAsia="zh-CN"/>
              </w:rPr>
              <w:t>售后服务方案</w:t>
            </w:r>
          </w:p>
        </w:tc>
        <w:tc>
          <w:tcPr>
            <w:tcW w:w="6143" w:type="dxa"/>
            <w:noWrap w:val="0"/>
            <w:vAlign w:val="center"/>
          </w:tcPr>
          <w:p w14:paraId="2FA6D9F1">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根据投标人针对本项目提供的售后服务方案，包括但不限于售后服务响应时间、服务内容、维护保养、服务人员的配备、解决问题的能力、本地售后能力、备品备件的供应方案、产品制造商的售后服务承诺等进行综合评审。最高计40分。</w:t>
            </w:r>
          </w:p>
          <w:p w14:paraId="7097C788">
            <w:pPr>
              <w:keepNext w:val="0"/>
              <w:keepLines w:val="0"/>
              <w:pageBreakBefore w:val="0"/>
              <w:widowControl w:val="0"/>
              <w:kinsoku/>
              <w:wordWrap/>
              <w:overflowPunct/>
              <w:topLinePunct w:val="0"/>
              <w:autoSpaceDE/>
              <w:autoSpaceDN/>
              <w:bidi w:val="0"/>
              <w:adjustRightInd/>
              <w:snapToGrid/>
              <w:spacing w:after="0" w:line="460" w:lineRule="exact"/>
              <w:ind w:left="0" w:leftChars="0" w:firstLine="420" w:firstLineChars="0"/>
              <w:jc w:val="left"/>
              <w:textAlignment w:val="auto"/>
              <w:rPr>
                <w:rFonts w:hint="eastAsia" w:ascii="宋体" w:hAnsi="宋体" w:eastAsia="Arial" w:cs="Arial"/>
                <w:snapToGrid w:val="0"/>
                <w:color w:val="auto"/>
                <w:kern w:val="2"/>
                <w:sz w:val="21"/>
                <w:szCs w:val="21"/>
                <w:lang w:val="en-US" w:eastAsia="zh-CN" w:bidi="ar-SA"/>
              </w:rPr>
            </w:pPr>
            <w:r>
              <w:rPr>
                <w:rFonts w:hint="eastAsia" w:ascii="宋体" w:hAnsi="宋体" w:eastAsia="宋体" w:cs="宋体"/>
                <w:snapToGrid w:val="0"/>
                <w:color w:val="auto"/>
                <w:kern w:val="0"/>
                <w:sz w:val="21"/>
                <w:szCs w:val="21"/>
                <w:highlight w:val="none"/>
                <w:lang w:val="zh-TW" w:eastAsia="zh-TW" w:bidi="ar-SA"/>
              </w:rPr>
              <w:t>评审说明：缺、漏的每处扣</w:t>
            </w:r>
            <w:r>
              <w:rPr>
                <w:rFonts w:hint="eastAsia" w:ascii="宋体" w:hAnsi="宋体" w:eastAsia="宋体" w:cs="宋体"/>
                <w:snapToGrid w:val="0"/>
                <w:color w:val="auto"/>
                <w:kern w:val="0"/>
                <w:sz w:val="21"/>
                <w:szCs w:val="21"/>
                <w:highlight w:val="none"/>
                <w:lang w:val="en-US" w:eastAsia="zh-CN" w:bidi="ar-SA"/>
              </w:rPr>
              <w:t>5</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偏离、不完整、不合理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en-US" w:eastAsia="zh-CN" w:bidi="ar-SA"/>
              </w:rPr>
              <w:t>欠缺</w:t>
            </w:r>
            <w:r>
              <w:rPr>
                <w:rFonts w:hint="eastAsia" w:ascii="宋体" w:hAnsi="宋体" w:eastAsia="宋体" w:cs="宋体"/>
                <w:snapToGrid w:val="0"/>
                <w:color w:val="auto"/>
                <w:kern w:val="0"/>
                <w:sz w:val="21"/>
                <w:szCs w:val="21"/>
                <w:highlight w:val="none"/>
                <w:lang w:val="zh-TW" w:eastAsia="zh-TW" w:bidi="ar-SA"/>
              </w:rPr>
              <w:t>的每处扣</w:t>
            </w:r>
            <w:r>
              <w:rPr>
                <w:rFonts w:hint="eastAsia" w:ascii="宋体" w:hAnsi="宋体" w:eastAsia="宋体" w:cs="宋体"/>
                <w:snapToGrid w:val="0"/>
                <w:color w:val="auto"/>
                <w:kern w:val="0"/>
                <w:sz w:val="21"/>
                <w:szCs w:val="21"/>
                <w:highlight w:val="none"/>
                <w:lang w:val="en-US" w:eastAsia="zh-CN" w:bidi="ar-SA"/>
              </w:rPr>
              <w:t>3</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包括但不限于语言、文字等其它错误的每处扣</w:t>
            </w:r>
            <w:r>
              <w:rPr>
                <w:rFonts w:hint="eastAsia" w:ascii="宋体" w:hAnsi="宋体" w:eastAsia="宋体" w:cs="宋体"/>
                <w:snapToGrid w:val="0"/>
                <w:color w:val="auto"/>
                <w:kern w:val="0"/>
                <w:sz w:val="21"/>
                <w:szCs w:val="21"/>
                <w:highlight w:val="none"/>
                <w:lang w:val="en-US" w:eastAsia="zh-CN" w:bidi="ar-SA"/>
              </w:rPr>
              <w:t>1</w:t>
            </w:r>
            <w:r>
              <w:rPr>
                <w:rFonts w:hint="eastAsia" w:ascii="宋体" w:hAnsi="宋体" w:eastAsia="宋体" w:cs="宋体"/>
                <w:snapToGrid w:val="0"/>
                <w:color w:val="auto"/>
                <w:kern w:val="0"/>
                <w:sz w:val="21"/>
                <w:szCs w:val="21"/>
                <w:highlight w:val="none"/>
                <w:lang w:val="zh-TW" w:eastAsia="zh-TW" w:bidi="ar-SA"/>
              </w:rPr>
              <w:t>分</w:t>
            </w:r>
            <w:r>
              <w:rPr>
                <w:rFonts w:hint="eastAsia" w:ascii="宋体" w:hAnsi="宋体" w:eastAsia="宋体" w:cs="宋体"/>
                <w:snapToGrid w:val="0"/>
                <w:color w:val="auto"/>
                <w:kern w:val="0"/>
                <w:sz w:val="21"/>
                <w:szCs w:val="21"/>
                <w:highlight w:val="none"/>
                <w:lang w:val="zh-TW" w:eastAsia="zh-CN" w:bidi="ar-SA"/>
              </w:rPr>
              <w:t>；</w:t>
            </w:r>
            <w:r>
              <w:rPr>
                <w:rFonts w:hint="eastAsia" w:ascii="宋体" w:hAnsi="宋体" w:eastAsia="宋体" w:cs="宋体"/>
                <w:snapToGrid w:val="0"/>
                <w:color w:val="auto"/>
                <w:kern w:val="0"/>
                <w:sz w:val="21"/>
                <w:szCs w:val="21"/>
                <w:highlight w:val="none"/>
                <w:lang w:val="zh-TW" w:eastAsia="zh-TW" w:bidi="ar-SA"/>
              </w:rPr>
              <w:t>不符合法律、法规或项目所在地行政规范性文件规定的计0分，扣分扣完</w:t>
            </w:r>
            <w:r>
              <w:rPr>
                <w:rFonts w:hint="eastAsia" w:ascii="宋体" w:hAnsi="宋体" w:eastAsia="宋体" w:cs="宋体"/>
                <w:snapToGrid w:val="0"/>
                <w:color w:val="auto"/>
                <w:kern w:val="0"/>
                <w:sz w:val="21"/>
                <w:szCs w:val="21"/>
                <w:highlight w:val="none"/>
                <w:lang w:val="en-US" w:eastAsia="zh-CN" w:bidi="ar-SA"/>
              </w:rPr>
              <w:t>本项</w:t>
            </w:r>
            <w:r>
              <w:rPr>
                <w:rFonts w:hint="eastAsia" w:ascii="宋体" w:hAnsi="宋体" w:eastAsia="宋体" w:cs="宋体"/>
                <w:snapToGrid w:val="0"/>
                <w:color w:val="auto"/>
                <w:kern w:val="0"/>
                <w:sz w:val="21"/>
                <w:szCs w:val="21"/>
                <w:highlight w:val="none"/>
                <w:lang w:val="zh-TW" w:eastAsia="zh-TW" w:bidi="ar-SA"/>
              </w:rPr>
              <w:t>为止</w:t>
            </w:r>
            <w:r>
              <w:rPr>
                <w:rFonts w:hint="eastAsia" w:ascii="宋体" w:hAnsi="宋体" w:eastAsia="宋体" w:cs="宋体"/>
                <w:snapToGrid w:val="0"/>
                <w:color w:val="auto"/>
                <w:kern w:val="0"/>
                <w:sz w:val="21"/>
                <w:szCs w:val="21"/>
                <w:highlight w:val="none"/>
                <w:lang w:val="zh-TW" w:eastAsia="zh-CN" w:bidi="ar-SA"/>
              </w:rPr>
              <w:t>。</w:t>
            </w:r>
          </w:p>
        </w:tc>
        <w:tc>
          <w:tcPr>
            <w:tcW w:w="791" w:type="dxa"/>
            <w:noWrap w:val="0"/>
            <w:vAlign w:val="center"/>
          </w:tcPr>
          <w:p w14:paraId="6A552190">
            <w:pPr>
              <w:widowControl/>
              <w:kinsoku w:val="0"/>
              <w:autoSpaceDE w:val="0"/>
              <w:autoSpaceDN w:val="0"/>
              <w:adjustRightInd w:val="0"/>
              <w:snapToGrid w:val="0"/>
              <w:spacing w:line="240" w:lineRule="auto"/>
              <w:ind w:left="0" w:leftChars="0" w:right="0" w:rightChars="0"/>
              <w:jc w:val="center"/>
              <w:textAlignment w:val="baseline"/>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lang w:val="en-US" w:eastAsia="zh-CN"/>
              </w:rPr>
              <w:t>40分</w:t>
            </w:r>
          </w:p>
        </w:tc>
      </w:tr>
    </w:tbl>
    <w:p w14:paraId="468FFE98">
      <w:pPr>
        <w:pStyle w:val="3"/>
        <w:rPr>
          <w:rFonts w:hint="eastAsia" w:eastAsia="宋体"/>
          <w:b/>
          <w:bCs/>
          <w:color w:val="auto"/>
          <w:sz w:val="32"/>
          <w:szCs w:val="32"/>
          <w:lang w:val="en-US" w:eastAsia="zh-CN"/>
        </w:rPr>
      </w:pPr>
    </w:p>
    <w:p w14:paraId="151978F8">
      <w:pPr>
        <w:rPr>
          <w:rFonts w:hint="eastAsia" w:eastAsia="宋体"/>
          <w:b/>
          <w:bCs/>
          <w:color w:val="auto"/>
          <w:sz w:val="32"/>
          <w:szCs w:val="32"/>
          <w:lang w:val="en-US" w:eastAsia="zh-CN"/>
        </w:rPr>
      </w:pPr>
    </w:p>
    <w:p w14:paraId="47B2D800">
      <w:pPr>
        <w:pStyle w:val="3"/>
        <w:rPr>
          <w:rFonts w:hint="eastAsia"/>
          <w:lang w:val="en-US" w:eastAsia="zh-CN"/>
        </w:rPr>
      </w:pPr>
    </w:p>
    <w:p w14:paraId="5369ACF4">
      <w:pPr>
        <w:bidi w:val="0"/>
        <w:rPr>
          <w:rFonts w:hint="default"/>
          <w:lang w:val="en-US" w:eastAsia="zh-CN"/>
        </w:rPr>
      </w:pPr>
    </w:p>
    <w:p w14:paraId="39323CF8">
      <w:pPr>
        <w:spacing w:before="60"/>
        <w:rPr>
          <w:color w:val="auto"/>
        </w:rPr>
      </w:pPr>
    </w:p>
    <w:p w14:paraId="7C0545D1">
      <w:pPr>
        <w:rPr>
          <w:rFonts w:hint="eastAsia" w:ascii="黑体" w:hAnsi="华文中宋" w:eastAsia="黑体"/>
          <w:b/>
          <w:sz w:val="32"/>
          <w:szCs w:val="32"/>
        </w:rPr>
      </w:pPr>
      <w:bookmarkStart w:id="150" w:name="_Toc30804"/>
      <w:bookmarkStart w:id="151" w:name="_Toc10034"/>
      <w:bookmarkStart w:id="152" w:name="_Toc3252"/>
      <w:bookmarkStart w:id="153" w:name="_Toc31162"/>
      <w:bookmarkStart w:id="154" w:name="_Toc20364_WPSOffice_Level1"/>
      <w:bookmarkStart w:id="155" w:name="_Toc5391"/>
      <w:bookmarkStart w:id="156" w:name="_Toc9895"/>
      <w:bookmarkStart w:id="157" w:name="_Toc27116"/>
      <w:bookmarkStart w:id="158" w:name="_Toc27295"/>
      <w:r>
        <w:rPr>
          <w:rFonts w:hint="eastAsia" w:ascii="黑体" w:hAnsi="华文中宋" w:eastAsia="黑体"/>
          <w:b/>
          <w:sz w:val="32"/>
          <w:szCs w:val="32"/>
        </w:rPr>
        <w:br w:type="page"/>
      </w:r>
    </w:p>
    <w:p w14:paraId="2B3DF2C4">
      <w:pPr>
        <w:jc w:val="center"/>
        <w:outlineLvl w:val="0"/>
        <w:rPr>
          <w:rFonts w:ascii="黑体" w:hAnsi="华文中宋" w:eastAsia="黑体"/>
          <w:b/>
          <w:sz w:val="32"/>
          <w:szCs w:val="32"/>
        </w:rPr>
      </w:pPr>
      <w:bookmarkStart w:id="159" w:name="_Toc19576"/>
      <w:r>
        <w:rPr>
          <w:rFonts w:hint="eastAsia" w:ascii="黑体" w:hAnsi="华文中宋" w:eastAsia="黑体"/>
          <w:b/>
          <w:sz w:val="32"/>
          <w:szCs w:val="32"/>
        </w:rPr>
        <w:t>第</w:t>
      </w:r>
      <w:r>
        <w:rPr>
          <w:rFonts w:hint="eastAsia" w:ascii="黑体" w:hAnsi="华文中宋" w:eastAsia="黑体"/>
          <w:b/>
          <w:sz w:val="32"/>
          <w:szCs w:val="32"/>
          <w:lang w:val="en-US" w:eastAsia="zh-CN"/>
        </w:rPr>
        <w:t>五</w:t>
      </w:r>
      <w:r>
        <w:rPr>
          <w:rFonts w:hint="eastAsia" w:ascii="黑体" w:hAnsi="华文中宋" w:eastAsia="黑体"/>
          <w:b/>
          <w:sz w:val="32"/>
          <w:szCs w:val="32"/>
        </w:rPr>
        <w:t xml:space="preserve">章 </w:t>
      </w:r>
      <w:bookmarkEnd w:id="150"/>
      <w:bookmarkEnd w:id="151"/>
      <w:bookmarkEnd w:id="152"/>
      <w:bookmarkEnd w:id="153"/>
      <w:bookmarkEnd w:id="154"/>
      <w:bookmarkEnd w:id="155"/>
      <w:bookmarkEnd w:id="156"/>
      <w:bookmarkEnd w:id="157"/>
      <w:r>
        <w:rPr>
          <w:rFonts w:hint="eastAsia" w:ascii="黑体" w:hAnsi="华文中宋" w:eastAsia="黑体"/>
          <w:b/>
          <w:sz w:val="32"/>
          <w:szCs w:val="32"/>
        </w:rPr>
        <w:t>采购需求</w:t>
      </w:r>
      <w:bookmarkEnd w:id="158"/>
      <w:bookmarkEnd w:id="159"/>
    </w:p>
    <w:p w14:paraId="32DB4B49">
      <w:pPr>
        <w:keepNext/>
        <w:keepLines/>
        <w:widowControl w:val="0"/>
        <w:adjustRightInd w:val="0"/>
        <w:snapToGrid w:val="0"/>
        <w:spacing w:before="156" w:beforeLines="50" w:line="360" w:lineRule="auto"/>
        <w:jc w:val="center"/>
        <w:outlineLvl w:val="1"/>
        <w:rPr>
          <w:rFonts w:ascii="黑体" w:hAnsi="黑体" w:eastAsia="黑体" w:cs="Times New Roman"/>
          <w:b/>
          <w:bCs/>
          <w:color w:val="auto"/>
          <w:kern w:val="0"/>
          <w:sz w:val="28"/>
          <w:szCs w:val="28"/>
          <w:lang w:val="en-US" w:eastAsia="zh-CN" w:bidi="ar-SA"/>
        </w:rPr>
      </w:pPr>
      <w:bookmarkStart w:id="160" w:name="_Toc19139"/>
      <w:bookmarkStart w:id="161" w:name="_Toc25384"/>
      <w:bookmarkStart w:id="162" w:name="_Toc688"/>
      <w:bookmarkStart w:id="163" w:name="_Toc31350"/>
      <w:bookmarkStart w:id="164" w:name="_Toc22875"/>
      <w:bookmarkStart w:id="165" w:name="_Toc11604"/>
      <w:bookmarkStart w:id="166" w:name="_Toc27157"/>
      <w:bookmarkStart w:id="167" w:name="_Toc4732"/>
      <w:bookmarkStart w:id="168" w:name="_Toc13629"/>
      <w:bookmarkStart w:id="169" w:name="_Toc4568"/>
      <w:bookmarkStart w:id="170" w:name="_Toc15846"/>
      <w:bookmarkStart w:id="171" w:name="_Toc549"/>
      <w:bookmarkStart w:id="172" w:name="_Toc31890"/>
      <w:bookmarkStart w:id="173" w:name="_Toc7685"/>
      <w:bookmarkStart w:id="174" w:name="_Toc10048"/>
      <w:bookmarkStart w:id="175" w:name="_Toc22651"/>
      <w:bookmarkStart w:id="176" w:name="_Toc6575"/>
      <w:bookmarkStart w:id="177" w:name="_Toc5128"/>
      <w:bookmarkStart w:id="178" w:name="_Toc10521"/>
      <w:bookmarkStart w:id="179" w:name="_Toc7567"/>
      <w:bookmarkStart w:id="180" w:name="_Toc12521"/>
      <w:bookmarkStart w:id="181" w:name="_Toc22069"/>
      <w:bookmarkStart w:id="182" w:name="_Toc14061"/>
      <w:bookmarkStart w:id="183" w:name="_Toc8797"/>
      <w:bookmarkStart w:id="184" w:name="_Toc18818"/>
      <w:r>
        <w:rPr>
          <w:rFonts w:hint="eastAsia" w:ascii="黑体" w:hAnsi="黑体" w:eastAsia="黑体" w:cs="Times New Roman"/>
          <w:b/>
          <w:bCs/>
          <w:color w:val="auto"/>
          <w:kern w:val="0"/>
          <w:sz w:val="28"/>
          <w:szCs w:val="28"/>
          <w:lang w:val="en-US" w:eastAsia="zh-CN" w:bidi="ar-SA"/>
        </w:rPr>
        <w:t>第一节 项目概述</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14:paraId="1F527222">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宋体"/>
          <w:snapToGrid/>
          <w:color w:val="auto"/>
          <w:kern w:val="2"/>
          <w:szCs w:val="21"/>
          <w:lang w:eastAsia="zh-CN"/>
        </w:rPr>
        <w:t>1、</w:t>
      </w:r>
      <w:r>
        <w:rPr>
          <w:rFonts w:hint="eastAsia" w:ascii="宋体" w:hAnsi="宋体" w:eastAsia="宋体" w:cs="Times New Roman"/>
          <w:snapToGrid/>
          <w:color w:val="auto"/>
          <w:kern w:val="2"/>
          <w:szCs w:val="21"/>
          <w:lang w:eastAsia="zh-CN"/>
        </w:rPr>
        <w:t>平江县环卫设施设备更新项目智能四分类垃圾亭等环卫设施采购项目，</w:t>
      </w:r>
      <w:r>
        <w:rPr>
          <w:rFonts w:hint="eastAsia" w:ascii="宋体" w:hAnsi="宋体" w:eastAsia="宋体" w:cs="Times New Roman"/>
          <w:snapToGrid/>
          <w:color w:val="auto"/>
          <w:kern w:val="2"/>
          <w:szCs w:val="21"/>
          <w:lang w:val="en-US" w:eastAsia="zh-CN"/>
        </w:rPr>
        <w:t>包含：</w:t>
      </w:r>
      <w:r>
        <w:rPr>
          <w:rFonts w:hint="eastAsia" w:ascii="宋体" w:hAnsi="宋体" w:eastAsia="宋体" w:cs="Times New Roman"/>
          <w:snapToGrid/>
          <w:color w:val="auto"/>
          <w:kern w:val="2"/>
          <w:szCs w:val="21"/>
          <w:lang w:eastAsia="zh-CN"/>
        </w:rPr>
        <w:t>四分类垃圾亭带环卫工人休息</w:t>
      </w:r>
      <w:r>
        <w:rPr>
          <w:rFonts w:hint="eastAsia" w:ascii="宋体" w:hAnsi="宋体" w:eastAsia="宋体" w:cs="Times New Roman"/>
          <w:snapToGrid/>
          <w:color w:val="auto"/>
          <w:kern w:val="2"/>
          <w:szCs w:val="21"/>
          <w:lang w:val="en-US" w:eastAsia="zh-CN"/>
        </w:rPr>
        <w:t>室、</w:t>
      </w:r>
      <w:r>
        <w:rPr>
          <w:rFonts w:hint="eastAsia" w:ascii="宋体" w:hAnsi="宋体" w:eastAsia="宋体" w:cs="Times New Roman"/>
          <w:snapToGrid/>
          <w:color w:val="auto"/>
          <w:kern w:val="2"/>
          <w:szCs w:val="21"/>
          <w:lang w:eastAsia="zh-CN"/>
        </w:rPr>
        <w:t>四分类垃圾亭带公厕、四分类垃圾亭、四分类垃圾亭带环卫</w:t>
      </w:r>
      <w:r>
        <w:rPr>
          <w:rFonts w:hint="eastAsia" w:ascii="宋体" w:hAnsi="宋体" w:eastAsia="宋体" w:cs="Times New Roman"/>
          <w:snapToGrid/>
          <w:color w:val="auto"/>
          <w:kern w:val="2"/>
          <w:szCs w:val="21"/>
          <w:lang w:val="en-US" w:eastAsia="zh-CN"/>
        </w:rPr>
        <w:t>工具室、密封箱、果皮箱、垃圾桶等，</w:t>
      </w:r>
      <w:r>
        <w:rPr>
          <w:rFonts w:hint="eastAsia" w:ascii="宋体" w:hAnsi="宋体" w:eastAsia="宋体" w:cs="Times New Roman"/>
          <w:snapToGrid/>
          <w:color w:val="auto"/>
          <w:kern w:val="2"/>
          <w:szCs w:val="21"/>
          <w:lang w:eastAsia="zh-CN"/>
        </w:rPr>
        <w:t>具体</w:t>
      </w:r>
      <w:r>
        <w:rPr>
          <w:rFonts w:hint="eastAsia" w:ascii="宋体" w:hAnsi="宋体" w:eastAsia="宋体" w:cs="Times New Roman"/>
          <w:snapToGrid/>
          <w:color w:val="auto"/>
          <w:kern w:val="2"/>
          <w:szCs w:val="21"/>
          <w:lang w:val="en-US" w:eastAsia="zh-CN"/>
        </w:rPr>
        <w:t>第二节技术要求</w:t>
      </w:r>
      <w:r>
        <w:rPr>
          <w:rFonts w:hint="eastAsia" w:ascii="宋体" w:hAnsi="宋体" w:eastAsia="宋体" w:cs="Times New Roman"/>
          <w:snapToGrid/>
          <w:color w:val="auto"/>
          <w:kern w:val="2"/>
          <w:szCs w:val="21"/>
          <w:lang w:eastAsia="zh-CN"/>
        </w:rPr>
        <w:t>。</w:t>
      </w:r>
    </w:p>
    <w:p w14:paraId="134D64B7">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宋体"/>
          <w:i w:val="0"/>
          <w:iCs w:val="0"/>
          <w:snapToGrid/>
          <w:color w:val="000000"/>
          <w:kern w:val="0"/>
          <w:sz w:val="21"/>
          <w:szCs w:val="21"/>
          <w:u w:val="none"/>
          <w:lang w:val="en-US" w:eastAsia="zh-CN" w:bidi="ar"/>
        </w:rPr>
        <w:t>交付地点</w:t>
      </w:r>
      <w:r>
        <w:rPr>
          <w:rFonts w:hint="eastAsia" w:ascii="宋体" w:hAnsi="宋体" w:eastAsia="宋体" w:cs="宋体"/>
          <w:i w:val="0"/>
          <w:iCs w:val="0"/>
          <w:snapToGrid/>
          <w:color w:val="auto"/>
          <w:kern w:val="0"/>
          <w:sz w:val="21"/>
          <w:szCs w:val="21"/>
          <w:u w:val="none"/>
          <w:lang w:val="en-US" w:eastAsia="zh-CN" w:bidi="ar"/>
        </w:rPr>
        <w:t>：</w:t>
      </w:r>
      <w:r>
        <w:rPr>
          <w:rFonts w:hint="eastAsia" w:ascii="宋体" w:hAnsi="宋体" w:eastAsia="宋体" w:cs="Times New Roman"/>
          <w:snapToGrid/>
          <w:color w:val="auto"/>
          <w:kern w:val="2"/>
          <w:szCs w:val="21"/>
          <w:lang w:val="en-US" w:eastAsia="zh-CN"/>
        </w:rPr>
        <w:t>采购人指定地点。</w:t>
      </w:r>
    </w:p>
    <w:p w14:paraId="24F5CC50">
      <w:pPr>
        <w:widowControl w:val="0"/>
        <w:kinsoku/>
        <w:autoSpaceDE/>
        <w:autoSpaceDN/>
        <w:adjustRightInd w:val="0"/>
        <w:snapToGrid w:val="0"/>
        <w:spacing w:line="360" w:lineRule="auto"/>
        <w:ind w:firstLine="420" w:firstLineChars="200"/>
        <w:jc w:val="left"/>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eastAsia="zh-CN"/>
        </w:rPr>
        <w:t>2、本项目所需辅助材料各供应商自行估算，以人民币报价，报价包括所有材料（制造、检测、人工工资、一切保险费、规费、措施费、装卸运输、仓储、安装调试、税收、利润、验收、培训、技术服务（包括技术资料、图纸的提供）、质保期保障、各项政策性取费和执行合同过程中可能遇到的化解风险费用以及招标文件中所要求的由投标人承担的费用等一切费用，是税后价。</w:t>
      </w:r>
    </w:p>
    <w:p w14:paraId="6A7E0085">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3、供应商必须对招标文件中标明的技术参数、性能配置、数量、售后服务、合同主要条款及其它要求等内容作出满足或更优的承诺。货物需求清单及参数中打“★”号的条款为必须的实质性要求和条件。</w:t>
      </w:r>
    </w:p>
    <w:p w14:paraId="08A37EF8">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p>
    <w:p w14:paraId="4FD5E585">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p>
    <w:p w14:paraId="66D7C198">
      <w:pPr>
        <w:widowControl w:val="0"/>
        <w:kinsoku/>
        <w:autoSpaceDE/>
        <w:autoSpaceDN/>
        <w:adjustRightInd/>
        <w:snapToGrid/>
        <w:spacing w:line="240" w:lineRule="auto"/>
        <w:jc w:val="both"/>
        <w:textAlignment w:val="auto"/>
        <w:rPr>
          <w:rFonts w:hint="eastAsia" w:ascii="黑体" w:hAnsi="黑体" w:eastAsia="黑体" w:cs="Times New Roman"/>
          <w:snapToGrid/>
          <w:color w:val="auto"/>
          <w:kern w:val="2"/>
          <w:sz w:val="28"/>
          <w:szCs w:val="28"/>
          <w:lang w:eastAsia="zh-CN"/>
        </w:rPr>
      </w:pPr>
      <w:bookmarkStart w:id="185" w:name="_Toc13485"/>
      <w:bookmarkStart w:id="186" w:name="_Toc12966"/>
      <w:bookmarkStart w:id="187" w:name="_Toc2445"/>
      <w:bookmarkStart w:id="188" w:name="_Toc7739"/>
      <w:bookmarkStart w:id="189" w:name="_Toc19323"/>
      <w:r>
        <w:rPr>
          <w:rFonts w:hint="eastAsia" w:ascii="黑体" w:hAnsi="黑体" w:eastAsia="黑体" w:cs="Times New Roman"/>
          <w:snapToGrid/>
          <w:color w:val="auto"/>
          <w:kern w:val="2"/>
          <w:sz w:val="28"/>
          <w:szCs w:val="28"/>
          <w:lang w:eastAsia="zh-CN"/>
        </w:rPr>
        <w:br w:type="page"/>
      </w:r>
    </w:p>
    <w:p w14:paraId="2CA35C12">
      <w:pPr>
        <w:keepNext/>
        <w:keepLines/>
        <w:widowControl w:val="0"/>
        <w:adjustRightInd w:val="0"/>
        <w:snapToGrid w:val="0"/>
        <w:spacing w:before="156" w:beforeLines="50" w:line="360" w:lineRule="auto"/>
        <w:jc w:val="center"/>
        <w:outlineLvl w:val="1"/>
        <w:rPr>
          <w:rFonts w:hint="eastAsia" w:ascii="黑体" w:hAnsi="黑体" w:eastAsia="黑体" w:cs="Times New Roman"/>
          <w:b/>
          <w:bCs/>
          <w:color w:val="auto"/>
          <w:kern w:val="0"/>
          <w:sz w:val="28"/>
          <w:szCs w:val="28"/>
          <w:lang w:val="en-US" w:eastAsia="zh-CN" w:bidi="ar-SA"/>
        </w:rPr>
      </w:pPr>
      <w:bookmarkStart w:id="190" w:name="_Toc5486"/>
      <w:r>
        <w:rPr>
          <w:rFonts w:hint="eastAsia" w:ascii="黑体" w:hAnsi="黑体" w:eastAsia="黑体" w:cs="Times New Roman"/>
          <w:b/>
          <w:bCs/>
          <w:color w:val="auto"/>
          <w:kern w:val="0"/>
          <w:sz w:val="28"/>
          <w:szCs w:val="28"/>
          <w:lang w:val="en-US" w:eastAsia="zh-CN" w:bidi="ar-SA"/>
        </w:rPr>
        <w:t xml:space="preserve">第二节 </w:t>
      </w:r>
      <w:bookmarkEnd w:id="183"/>
      <w:bookmarkEnd w:id="184"/>
      <w:r>
        <w:rPr>
          <w:rFonts w:hint="eastAsia" w:ascii="黑体" w:hAnsi="黑体" w:eastAsia="黑体" w:cs="Times New Roman"/>
          <w:b/>
          <w:bCs/>
          <w:color w:val="auto"/>
          <w:kern w:val="0"/>
          <w:sz w:val="28"/>
          <w:szCs w:val="28"/>
          <w:lang w:val="en-US" w:eastAsia="zh-CN" w:bidi="ar-SA"/>
        </w:rPr>
        <w:t>技术要求</w:t>
      </w:r>
      <w:bookmarkEnd w:id="190"/>
    </w:p>
    <w:p w14:paraId="50C7FA3B">
      <w:pPr>
        <w:keepNext/>
        <w:keepLines/>
        <w:widowControl w:val="0"/>
        <w:adjustRightInd w:val="0"/>
        <w:snapToGrid w:val="0"/>
        <w:spacing w:before="156" w:beforeLines="50" w:line="360" w:lineRule="auto"/>
        <w:jc w:val="center"/>
        <w:outlineLvl w:val="9"/>
        <w:rPr>
          <w:rFonts w:hint="eastAsia" w:ascii="宋体" w:hAnsi="宋体" w:eastAsia="宋体" w:cs="Times New Roman"/>
          <w:b/>
          <w:bCs/>
          <w:color w:val="000000"/>
          <w:kern w:val="0"/>
          <w:sz w:val="21"/>
          <w:szCs w:val="21"/>
          <w:lang w:val="en-US" w:eastAsia="zh-CN" w:bidi="ar-SA"/>
        </w:rPr>
      </w:pPr>
      <w:r>
        <w:rPr>
          <w:rFonts w:hint="eastAsia" w:ascii="宋体" w:hAnsi="宋体" w:eastAsia="宋体" w:cs="Times New Roman"/>
          <w:b/>
          <w:bCs/>
          <w:color w:val="000000"/>
          <w:kern w:val="0"/>
          <w:sz w:val="21"/>
          <w:szCs w:val="21"/>
          <w:lang w:val="en-US" w:eastAsia="zh-CN" w:bidi="ar-SA"/>
        </w:rPr>
        <w:t>采购清单和技术参数要求一览表</w:t>
      </w:r>
      <w:bookmarkEnd w:id="185"/>
      <w:bookmarkEnd w:id="186"/>
      <w:bookmarkEnd w:id="187"/>
      <w:bookmarkEnd w:id="188"/>
      <w:bookmarkEnd w:id="189"/>
    </w:p>
    <w:tbl>
      <w:tblPr>
        <w:tblStyle w:val="22"/>
        <w:tblW w:w="9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3289"/>
        <w:gridCol w:w="2618"/>
        <w:gridCol w:w="968"/>
        <w:gridCol w:w="900"/>
        <w:gridCol w:w="1233"/>
      </w:tblGrid>
      <w:tr w14:paraId="70749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09" w:type="dxa"/>
            <w:noWrap/>
            <w:vAlign w:val="center"/>
          </w:tcPr>
          <w:p w14:paraId="546524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序号</w:t>
            </w:r>
          </w:p>
        </w:tc>
        <w:tc>
          <w:tcPr>
            <w:tcW w:w="3289" w:type="dxa"/>
            <w:noWrap/>
            <w:vAlign w:val="center"/>
          </w:tcPr>
          <w:p w14:paraId="7ECBA15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名称</w:t>
            </w:r>
          </w:p>
        </w:tc>
        <w:tc>
          <w:tcPr>
            <w:tcW w:w="2618" w:type="dxa"/>
            <w:noWrap/>
            <w:vAlign w:val="center"/>
          </w:tcPr>
          <w:p w14:paraId="7EA37C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规格尺寸</w:t>
            </w:r>
          </w:p>
        </w:tc>
        <w:tc>
          <w:tcPr>
            <w:tcW w:w="968" w:type="dxa"/>
            <w:noWrap/>
            <w:vAlign w:val="center"/>
          </w:tcPr>
          <w:p w14:paraId="3BB748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数量</w:t>
            </w:r>
          </w:p>
        </w:tc>
        <w:tc>
          <w:tcPr>
            <w:tcW w:w="900" w:type="dxa"/>
            <w:noWrap/>
            <w:vAlign w:val="center"/>
          </w:tcPr>
          <w:p w14:paraId="3089F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2"/>
                <w:sz w:val="21"/>
                <w:szCs w:val="21"/>
                <w:u w:val="none"/>
                <w:lang w:val="en-US" w:eastAsia="zh-CN"/>
              </w:rPr>
              <w:t>单位</w:t>
            </w:r>
          </w:p>
        </w:tc>
        <w:tc>
          <w:tcPr>
            <w:tcW w:w="1233" w:type="dxa"/>
            <w:noWrap/>
            <w:vAlign w:val="center"/>
          </w:tcPr>
          <w:p w14:paraId="6BAF48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bidi="ar-SA"/>
              </w:rPr>
            </w:pPr>
            <w:r>
              <w:rPr>
                <w:rFonts w:hint="eastAsia" w:ascii="宋体" w:hAnsi="宋体" w:eastAsia="宋体" w:cs="宋体"/>
                <w:i w:val="0"/>
                <w:iCs w:val="0"/>
                <w:snapToGrid/>
                <w:color w:val="000000"/>
                <w:kern w:val="0"/>
                <w:sz w:val="21"/>
                <w:szCs w:val="21"/>
                <w:u w:val="none"/>
                <w:lang w:val="en-US" w:eastAsia="zh-CN" w:bidi="ar"/>
              </w:rPr>
              <w:t>备注</w:t>
            </w:r>
          </w:p>
        </w:tc>
      </w:tr>
      <w:tr w14:paraId="1C95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809" w:type="dxa"/>
            <w:noWrap/>
            <w:vAlign w:val="center"/>
          </w:tcPr>
          <w:p w14:paraId="3E946F7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1</w:t>
            </w:r>
          </w:p>
        </w:tc>
        <w:tc>
          <w:tcPr>
            <w:tcW w:w="3289" w:type="dxa"/>
            <w:noWrap/>
            <w:vAlign w:val="center"/>
          </w:tcPr>
          <w:p w14:paraId="46F52A8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四分类垃圾房带环卫工人休息室</w:t>
            </w:r>
          </w:p>
        </w:tc>
        <w:tc>
          <w:tcPr>
            <w:tcW w:w="2618" w:type="dxa"/>
            <w:noWrap/>
            <w:vAlign w:val="center"/>
          </w:tcPr>
          <w:p w14:paraId="3D76823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≥5280*3000*3000mm</w:t>
            </w:r>
          </w:p>
        </w:tc>
        <w:tc>
          <w:tcPr>
            <w:tcW w:w="968" w:type="dxa"/>
            <w:noWrap/>
            <w:vAlign w:val="center"/>
          </w:tcPr>
          <w:p w14:paraId="57763CE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15</w:t>
            </w:r>
          </w:p>
        </w:tc>
        <w:tc>
          <w:tcPr>
            <w:tcW w:w="900" w:type="dxa"/>
            <w:noWrap/>
            <w:vAlign w:val="center"/>
          </w:tcPr>
          <w:p w14:paraId="7A3DDAE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座</w:t>
            </w:r>
          </w:p>
        </w:tc>
        <w:tc>
          <w:tcPr>
            <w:tcW w:w="1233" w:type="dxa"/>
            <w:vMerge w:val="restart"/>
            <w:noWrap/>
            <w:vAlign w:val="center"/>
          </w:tcPr>
          <w:p w14:paraId="265D4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2"/>
                <w:sz w:val="21"/>
                <w:szCs w:val="21"/>
                <w:u w:val="none"/>
                <w:lang w:eastAsia="zh-CN"/>
              </w:rPr>
              <w:t>具体技术参数附后</w:t>
            </w:r>
          </w:p>
        </w:tc>
      </w:tr>
      <w:tr w14:paraId="485E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809" w:type="dxa"/>
            <w:noWrap/>
            <w:vAlign w:val="center"/>
          </w:tcPr>
          <w:p w14:paraId="3455813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2</w:t>
            </w:r>
          </w:p>
        </w:tc>
        <w:tc>
          <w:tcPr>
            <w:tcW w:w="3289" w:type="dxa"/>
            <w:noWrap/>
            <w:vAlign w:val="center"/>
          </w:tcPr>
          <w:p w14:paraId="4559BCB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四分类垃圾房带公厕</w:t>
            </w:r>
          </w:p>
        </w:tc>
        <w:tc>
          <w:tcPr>
            <w:tcW w:w="2618" w:type="dxa"/>
            <w:noWrap/>
            <w:vAlign w:val="center"/>
          </w:tcPr>
          <w:p w14:paraId="5731F87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≥5280*3000*3000mm</w:t>
            </w:r>
          </w:p>
        </w:tc>
        <w:tc>
          <w:tcPr>
            <w:tcW w:w="968" w:type="dxa"/>
            <w:noWrap/>
            <w:vAlign w:val="center"/>
          </w:tcPr>
          <w:p w14:paraId="77A2E4B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16</w:t>
            </w:r>
          </w:p>
        </w:tc>
        <w:tc>
          <w:tcPr>
            <w:tcW w:w="900" w:type="dxa"/>
            <w:noWrap/>
            <w:vAlign w:val="center"/>
          </w:tcPr>
          <w:p w14:paraId="094262B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座</w:t>
            </w:r>
          </w:p>
        </w:tc>
        <w:tc>
          <w:tcPr>
            <w:tcW w:w="1233" w:type="dxa"/>
            <w:vMerge w:val="continue"/>
            <w:noWrap/>
            <w:vAlign w:val="center"/>
          </w:tcPr>
          <w:p w14:paraId="663055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275DC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9" w:type="dxa"/>
            <w:noWrap/>
            <w:vAlign w:val="center"/>
          </w:tcPr>
          <w:p w14:paraId="5656B13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3</w:t>
            </w:r>
          </w:p>
        </w:tc>
        <w:tc>
          <w:tcPr>
            <w:tcW w:w="3289" w:type="dxa"/>
            <w:noWrap/>
            <w:vAlign w:val="center"/>
          </w:tcPr>
          <w:p w14:paraId="7BF3B18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四分类垃圾亭</w:t>
            </w:r>
          </w:p>
        </w:tc>
        <w:tc>
          <w:tcPr>
            <w:tcW w:w="2618" w:type="dxa"/>
            <w:noWrap/>
            <w:vAlign w:val="center"/>
          </w:tcPr>
          <w:p w14:paraId="5BD295F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≥2800*1400*2250mm</w:t>
            </w:r>
          </w:p>
        </w:tc>
        <w:tc>
          <w:tcPr>
            <w:tcW w:w="968" w:type="dxa"/>
            <w:noWrap/>
            <w:vAlign w:val="center"/>
          </w:tcPr>
          <w:p w14:paraId="283D5D3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80</w:t>
            </w:r>
          </w:p>
        </w:tc>
        <w:tc>
          <w:tcPr>
            <w:tcW w:w="900" w:type="dxa"/>
            <w:noWrap/>
            <w:vAlign w:val="center"/>
          </w:tcPr>
          <w:p w14:paraId="53D7524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座</w:t>
            </w:r>
          </w:p>
        </w:tc>
        <w:tc>
          <w:tcPr>
            <w:tcW w:w="1233" w:type="dxa"/>
            <w:vMerge w:val="continue"/>
            <w:noWrap/>
            <w:vAlign w:val="center"/>
          </w:tcPr>
          <w:p w14:paraId="3E5AA1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228E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033FE6C9">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4</w:t>
            </w:r>
          </w:p>
        </w:tc>
        <w:tc>
          <w:tcPr>
            <w:tcW w:w="3289" w:type="dxa"/>
            <w:noWrap/>
            <w:vAlign w:val="center"/>
          </w:tcPr>
          <w:p w14:paraId="1017C67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四分类垃圾亭带环卫工具室</w:t>
            </w:r>
          </w:p>
        </w:tc>
        <w:tc>
          <w:tcPr>
            <w:tcW w:w="2618" w:type="dxa"/>
            <w:noWrap/>
            <w:vAlign w:val="center"/>
          </w:tcPr>
          <w:p w14:paraId="3C3233B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≥3800*1400*2250mm</w:t>
            </w:r>
          </w:p>
        </w:tc>
        <w:tc>
          <w:tcPr>
            <w:tcW w:w="968" w:type="dxa"/>
            <w:noWrap/>
            <w:vAlign w:val="center"/>
          </w:tcPr>
          <w:p w14:paraId="26EB3F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20</w:t>
            </w:r>
          </w:p>
        </w:tc>
        <w:tc>
          <w:tcPr>
            <w:tcW w:w="900" w:type="dxa"/>
            <w:noWrap/>
            <w:vAlign w:val="center"/>
          </w:tcPr>
          <w:p w14:paraId="209F1FE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座</w:t>
            </w:r>
          </w:p>
        </w:tc>
        <w:tc>
          <w:tcPr>
            <w:tcW w:w="1233" w:type="dxa"/>
            <w:vMerge w:val="continue"/>
            <w:noWrap/>
            <w:vAlign w:val="center"/>
          </w:tcPr>
          <w:p w14:paraId="4D2075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15DA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809" w:type="dxa"/>
            <w:noWrap/>
            <w:vAlign w:val="center"/>
          </w:tcPr>
          <w:p w14:paraId="5888702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5</w:t>
            </w:r>
          </w:p>
        </w:tc>
        <w:tc>
          <w:tcPr>
            <w:tcW w:w="3289" w:type="dxa"/>
            <w:noWrap/>
            <w:vAlign w:val="center"/>
          </w:tcPr>
          <w:p w14:paraId="5A3B8DB1">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3立方不锈钢密封箱</w:t>
            </w:r>
          </w:p>
        </w:tc>
        <w:tc>
          <w:tcPr>
            <w:tcW w:w="2618" w:type="dxa"/>
            <w:noWrap/>
            <w:vAlign w:val="center"/>
          </w:tcPr>
          <w:p w14:paraId="308C23DC">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≥2110*1450*1280mm</w:t>
            </w:r>
          </w:p>
        </w:tc>
        <w:tc>
          <w:tcPr>
            <w:tcW w:w="968" w:type="dxa"/>
            <w:noWrap/>
            <w:vAlign w:val="center"/>
          </w:tcPr>
          <w:p w14:paraId="0FC53882">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40</w:t>
            </w:r>
          </w:p>
        </w:tc>
        <w:tc>
          <w:tcPr>
            <w:tcW w:w="900" w:type="dxa"/>
            <w:noWrap/>
            <w:vAlign w:val="center"/>
          </w:tcPr>
          <w:p w14:paraId="28E1440B">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只</w:t>
            </w:r>
          </w:p>
        </w:tc>
        <w:tc>
          <w:tcPr>
            <w:tcW w:w="1233" w:type="dxa"/>
            <w:vMerge w:val="continue"/>
            <w:noWrap/>
            <w:vAlign w:val="center"/>
          </w:tcPr>
          <w:p w14:paraId="7DB1D5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5837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7330396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6</w:t>
            </w:r>
          </w:p>
        </w:tc>
        <w:tc>
          <w:tcPr>
            <w:tcW w:w="3289" w:type="dxa"/>
            <w:noWrap/>
            <w:vAlign w:val="center"/>
          </w:tcPr>
          <w:p w14:paraId="61B672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5立方不锈钢密封箱</w:t>
            </w:r>
          </w:p>
        </w:tc>
        <w:tc>
          <w:tcPr>
            <w:tcW w:w="2618" w:type="dxa"/>
            <w:noWrap/>
            <w:vAlign w:val="center"/>
          </w:tcPr>
          <w:p w14:paraId="3F99C0C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≥2980*1800*1120mm</w:t>
            </w:r>
          </w:p>
        </w:tc>
        <w:tc>
          <w:tcPr>
            <w:tcW w:w="968" w:type="dxa"/>
            <w:noWrap/>
            <w:vAlign w:val="center"/>
          </w:tcPr>
          <w:p w14:paraId="2BB2613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0"/>
                <w:sz w:val="21"/>
                <w:szCs w:val="21"/>
                <w:u w:val="none"/>
                <w:lang w:val="en-US" w:eastAsia="zh-CN" w:bidi="ar"/>
              </w:rPr>
              <w:t>80</w:t>
            </w:r>
          </w:p>
        </w:tc>
        <w:tc>
          <w:tcPr>
            <w:tcW w:w="900" w:type="dxa"/>
            <w:noWrap/>
            <w:vAlign w:val="center"/>
          </w:tcPr>
          <w:p w14:paraId="64F0347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2"/>
                <w:sz w:val="21"/>
                <w:szCs w:val="21"/>
                <w:u w:val="none"/>
                <w:lang w:eastAsia="zh-CN"/>
              </w:rPr>
            </w:pPr>
            <w:r>
              <w:rPr>
                <w:rFonts w:hint="eastAsia" w:ascii="宋体" w:hAnsi="宋体" w:eastAsia="宋体" w:cs="宋体"/>
                <w:i w:val="0"/>
                <w:iCs w:val="0"/>
                <w:snapToGrid/>
                <w:color w:val="000000"/>
                <w:kern w:val="0"/>
                <w:sz w:val="21"/>
                <w:szCs w:val="21"/>
                <w:u w:val="none"/>
                <w:lang w:val="en-US" w:eastAsia="zh-CN" w:bidi="ar"/>
              </w:rPr>
              <w:t>只</w:t>
            </w:r>
          </w:p>
        </w:tc>
        <w:tc>
          <w:tcPr>
            <w:tcW w:w="1233" w:type="dxa"/>
            <w:vMerge w:val="continue"/>
            <w:noWrap/>
            <w:vAlign w:val="center"/>
          </w:tcPr>
          <w:p w14:paraId="1C3F10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19C40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809" w:type="dxa"/>
            <w:noWrap/>
            <w:vAlign w:val="center"/>
          </w:tcPr>
          <w:p w14:paraId="717DE8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7</w:t>
            </w:r>
          </w:p>
        </w:tc>
        <w:tc>
          <w:tcPr>
            <w:tcW w:w="3289" w:type="dxa"/>
            <w:noWrap/>
            <w:vAlign w:val="center"/>
          </w:tcPr>
          <w:p w14:paraId="44915F5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两分类果皮箱</w:t>
            </w:r>
          </w:p>
        </w:tc>
        <w:tc>
          <w:tcPr>
            <w:tcW w:w="2618" w:type="dxa"/>
            <w:noWrap/>
            <w:vAlign w:val="center"/>
          </w:tcPr>
          <w:p w14:paraId="0DA95B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980*400*980mm(±10mm)</w:t>
            </w:r>
          </w:p>
        </w:tc>
        <w:tc>
          <w:tcPr>
            <w:tcW w:w="968" w:type="dxa"/>
            <w:noWrap/>
            <w:vAlign w:val="center"/>
          </w:tcPr>
          <w:p w14:paraId="0AF28477">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670</w:t>
            </w:r>
          </w:p>
        </w:tc>
        <w:tc>
          <w:tcPr>
            <w:tcW w:w="900" w:type="dxa"/>
            <w:noWrap/>
            <w:vAlign w:val="center"/>
          </w:tcPr>
          <w:p w14:paraId="63D2AE0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只</w:t>
            </w:r>
          </w:p>
        </w:tc>
        <w:tc>
          <w:tcPr>
            <w:tcW w:w="1233" w:type="dxa"/>
            <w:vMerge w:val="continue"/>
            <w:noWrap/>
            <w:vAlign w:val="center"/>
          </w:tcPr>
          <w:p w14:paraId="659634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08993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9" w:type="dxa"/>
            <w:noWrap/>
            <w:vAlign w:val="center"/>
          </w:tcPr>
          <w:p w14:paraId="4B9A3AA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8</w:t>
            </w:r>
          </w:p>
        </w:tc>
        <w:tc>
          <w:tcPr>
            <w:tcW w:w="3289" w:type="dxa"/>
            <w:noWrap/>
            <w:vAlign w:val="center"/>
          </w:tcPr>
          <w:p w14:paraId="6327C60D">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240升垃圾桶</w:t>
            </w:r>
          </w:p>
        </w:tc>
        <w:tc>
          <w:tcPr>
            <w:tcW w:w="2618" w:type="dxa"/>
            <w:noWrap/>
            <w:vAlign w:val="center"/>
          </w:tcPr>
          <w:p w14:paraId="7AE3A98E">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240升垃圾桶</w:t>
            </w:r>
          </w:p>
        </w:tc>
        <w:tc>
          <w:tcPr>
            <w:tcW w:w="968" w:type="dxa"/>
            <w:noWrap/>
            <w:vAlign w:val="center"/>
          </w:tcPr>
          <w:p w14:paraId="1FB4C880">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2000</w:t>
            </w:r>
          </w:p>
        </w:tc>
        <w:tc>
          <w:tcPr>
            <w:tcW w:w="900" w:type="dxa"/>
            <w:noWrap/>
            <w:vAlign w:val="center"/>
          </w:tcPr>
          <w:p w14:paraId="23DCC07F">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只</w:t>
            </w:r>
          </w:p>
        </w:tc>
        <w:tc>
          <w:tcPr>
            <w:tcW w:w="1233" w:type="dxa"/>
            <w:vMerge w:val="continue"/>
            <w:noWrap/>
            <w:vAlign w:val="center"/>
          </w:tcPr>
          <w:p w14:paraId="65565D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2365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09" w:type="dxa"/>
            <w:noWrap/>
            <w:vAlign w:val="center"/>
          </w:tcPr>
          <w:p w14:paraId="7611152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9</w:t>
            </w:r>
          </w:p>
        </w:tc>
        <w:tc>
          <w:tcPr>
            <w:tcW w:w="3289" w:type="dxa"/>
            <w:noWrap/>
            <w:vAlign w:val="center"/>
          </w:tcPr>
          <w:p w14:paraId="691C8F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100升垃圾桶</w:t>
            </w:r>
          </w:p>
        </w:tc>
        <w:tc>
          <w:tcPr>
            <w:tcW w:w="2618" w:type="dxa"/>
            <w:noWrap/>
            <w:vAlign w:val="center"/>
          </w:tcPr>
          <w:p w14:paraId="4F74A153">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100升垃圾桶</w:t>
            </w:r>
          </w:p>
        </w:tc>
        <w:tc>
          <w:tcPr>
            <w:tcW w:w="968" w:type="dxa"/>
            <w:noWrap/>
            <w:vAlign w:val="center"/>
          </w:tcPr>
          <w:p w14:paraId="2F057DB6">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1000</w:t>
            </w:r>
          </w:p>
        </w:tc>
        <w:tc>
          <w:tcPr>
            <w:tcW w:w="900" w:type="dxa"/>
            <w:noWrap/>
            <w:vAlign w:val="center"/>
          </w:tcPr>
          <w:p w14:paraId="29456A6A">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只</w:t>
            </w:r>
          </w:p>
        </w:tc>
        <w:tc>
          <w:tcPr>
            <w:tcW w:w="1233" w:type="dxa"/>
            <w:vMerge w:val="continue"/>
            <w:noWrap/>
            <w:vAlign w:val="center"/>
          </w:tcPr>
          <w:p w14:paraId="18973D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i w:val="0"/>
                <w:iCs w:val="0"/>
                <w:snapToGrid/>
                <w:color w:val="000000"/>
                <w:kern w:val="2"/>
                <w:sz w:val="21"/>
                <w:szCs w:val="21"/>
                <w:u w:val="none"/>
                <w:lang w:eastAsia="zh-CN"/>
              </w:rPr>
            </w:pPr>
          </w:p>
        </w:tc>
      </w:tr>
      <w:tr w14:paraId="5FD8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09" w:type="dxa"/>
            <w:noWrap/>
            <w:vAlign w:val="center"/>
          </w:tcPr>
          <w:p w14:paraId="1159FA44">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default"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10</w:t>
            </w:r>
          </w:p>
        </w:tc>
        <w:tc>
          <w:tcPr>
            <w:tcW w:w="7775" w:type="dxa"/>
            <w:gridSpan w:val="4"/>
            <w:noWrap/>
            <w:vAlign w:val="center"/>
          </w:tcPr>
          <w:p w14:paraId="7C7A3DF5">
            <w:pPr>
              <w:keepNext w:val="0"/>
              <w:keepLines w:val="0"/>
              <w:widowControl/>
              <w:suppressLineNumbers w:val="0"/>
              <w:kinsoku/>
              <w:autoSpaceDE/>
              <w:autoSpaceDN/>
              <w:adjustRightInd/>
              <w:snapToGrid/>
              <w:spacing w:before="0" w:beforeAutospacing="0" w:after="0" w:afterAutospacing="0" w:line="240" w:lineRule="auto"/>
              <w:ind w:left="0" w:right="0"/>
              <w:jc w:val="center"/>
              <w:textAlignment w:val="center"/>
              <w:rPr>
                <w:rFonts w:hint="eastAsia" w:ascii="宋体" w:hAnsi="宋体" w:eastAsia="宋体" w:cs="宋体"/>
                <w:i w:val="0"/>
                <w:iCs w:val="0"/>
                <w:snapToGrid/>
                <w:color w:val="000000"/>
                <w:kern w:val="0"/>
                <w:sz w:val="21"/>
                <w:szCs w:val="21"/>
                <w:u w:val="none"/>
                <w:lang w:val="en-US" w:eastAsia="zh-CN" w:bidi="ar"/>
              </w:rPr>
            </w:pPr>
            <w:r>
              <w:rPr>
                <w:rFonts w:hint="eastAsia" w:ascii="宋体" w:hAnsi="宋体" w:eastAsia="宋体" w:cs="宋体"/>
                <w:i w:val="0"/>
                <w:iCs w:val="0"/>
                <w:snapToGrid/>
                <w:color w:val="000000"/>
                <w:kern w:val="0"/>
                <w:sz w:val="21"/>
                <w:szCs w:val="21"/>
                <w:u w:val="none"/>
                <w:lang w:val="en-US" w:eastAsia="zh-CN" w:bidi="ar"/>
              </w:rPr>
              <w:t>平江县环卫设施设备更新项目智能四分类垃圾亭等环卫设施采购项目基础部分</w:t>
            </w:r>
          </w:p>
        </w:tc>
        <w:tc>
          <w:tcPr>
            <w:tcW w:w="1233" w:type="dxa"/>
            <w:noWrap/>
            <w:vAlign w:val="center"/>
          </w:tcPr>
          <w:p w14:paraId="786773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宋体" w:hAnsi="宋体" w:eastAsia="宋体" w:cs="宋体"/>
                <w:i w:val="0"/>
                <w:iCs w:val="0"/>
                <w:snapToGrid/>
                <w:color w:val="000000"/>
                <w:kern w:val="2"/>
                <w:sz w:val="21"/>
                <w:szCs w:val="21"/>
                <w:u w:val="none"/>
                <w:lang w:val="en-US" w:eastAsia="zh-CN"/>
              </w:rPr>
            </w:pPr>
            <w:r>
              <w:rPr>
                <w:rFonts w:hint="eastAsia" w:ascii="宋体" w:hAnsi="宋体" w:eastAsia="宋体" w:cs="宋体"/>
                <w:i w:val="0"/>
                <w:iCs w:val="0"/>
                <w:snapToGrid/>
                <w:color w:val="000000"/>
                <w:kern w:val="2"/>
                <w:sz w:val="21"/>
                <w:szCs w:val="21"/>
                <w:u w:val="none"/>
                <w:lang w:val="en-US" w:eastAsia="zh-CN"/>
              </w:rPr>
              <w:t>预算清单详见上传附件</w:t>
            </w:r>
          </w:p>
        </w:tc>
      </w:tr>
    </w:tbl>
    <w:p w14:paraId="6052BD03">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1"/>
          <w:lang w:eastAsia="zh-CN"/>
        </w:rPr>
        <w:t>投标人必须对一个完整、独立的包进行投标，不得仅对一个包中的部分品目投标，</w:t>
      </w:r>
      <w:r>
        <w:rPr>
          <w:rFonts w:hint="eastAsia" w:ascii="宋体" w:hAnsi="宋体" w:eastAsia="宋体" w:cs="Times New Roman"/>
          <w:b/>
          <w:bCs/>
          <w:snapToGrid/>
          <w:color w:val="auto"/>
          <w:kern w:val="2"/>
          <w:szCs w:val="21"/>
          <w:lang w:eastAsia="zh-CN"/>
        </w:rPr>
        <w:t>否则投标无效</w:t>
      </w:r>
      <w:r>
        <w:rPr>
          <w:rFonts w:hint="eastAsia" w:ascii="宋体" w:hAnsi="宋体" w:eastAsia="宋体" w:cs="Times New Roman"/>
          <w:snapToGrid/>
          <w:color w:val="auto"/>
          <w:kern w:val="2"/>
          <w:szCs w:val="21"/>
          <w:lang w:eastAsia="zh-CN"/>
        </w:rPr>
        <w:t>。</w:t>
      </w:r>
    </w:p>
    <w:p w14:paraId="2DFA8BEB">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货物的主要技术参数或规格：详见“技术要求”中的具体技术参数。</w:t>
      </w:r>
    </w:p>
    <w:p w14:paraId="0BA30CB7">
      <w:pPr>
        <w:widowControl w:val="0"/>
        <w:kinsoku/>
        <w:autoSpaceDE/>
        <w:autoSpaceDN/>
        <w:adjustRightInd w:val="0"/>
        <w:snapToGrid w:val="0"/>
        <w:spacing w:line="360" w:lineRule="auto"/>
        <w:ind w:firstLine="420" w:firstLineChars="200"/>
        <w:jc w:val="left"/>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以上技术参数，其目的仅仅是为了使投标单位更加准确地了解招标人的要求，不构成对投标单位所报设备品牌的任何约束，个别产品如有标明品牌或型号，其含义是指供应商拟投标产品技术要求应相当于该品牌型号的技术规格要求，国家或行业主管部门对产品要求有特殊规定的，应当符合国家或行业主管部门的特殊规定，并提供所投标产品符合规定的依据。</w:t>
      </w:r>
    </w:p>
    <w:p w14:paraId="34D6CC67">
      <w:pPr>
        <w:widowControl w:val="0"/>
        <w:numPr>
          <w:ilvl w:val="0"/>
          <w:numId w:val="0"/>
        </w:numPr>
        <w:spacing w:after="120"/>
        <w:jc w:val="both"/>
        <w:rPr>
          <w:rFonts w:hint="eastAsia" w:ascii="Times New Roman" w:hAnsi="Times New Roman" w:eastAsia="宋体" w:cs="Times New Roman"/>
          <w:kern w:val="0"/>
          <w:sz w:val="20"/>
          <w:szCs w:val="24"/>
          <w:lang w:val="en-US" w:eastAsia="zh-CN" w:bidi="ar-SA"/>
        </w:rPr>
      </w:pPr>
    </w:p>
    <w:p w14:paraId="4C0E7E48">
      <w:pPr>
        <w:widowControl w:val="0"/>
        <w:spacing w:after="120"/>
        <w:jc w:val="both"/>
        <w:rPr>
          <w:rFonts w:hint="eastAsia" w:ascii="宋体" w:hAnsi="宋体" w:eastAsia="宋体" w:cs="Times New Roman"/>
          <w:color w:val="auto"/>
          <w:kern w:val="0"/>
          <w:sz w:val="20"/>
          <w:szCs w:val="21"/>
          <w:lang w:val="en-US" w:eastAsia="zh-CN" w:bidi="ar-SA"/>
        </w:rPr>
      </w:pPr>
    </w:p>
    <w:p w14:paraId="131C9048">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760D5726">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p>
    <w:p w14:paraId="77547586">
      <w:pPr>
        <w:keepNext/>
        <w:keepLines/>
        <w:widowControl w:val="0"/>
        <w:bidi w:val="0"/>
        <w:spacing w:line="360" w:lineRule="auto"/>
        <w:jc w:val="left"/>
        <w:outlineLvl w:val="9"/>
        <w:rPr>
          <w:rFonts w:hint="eastAsia" w:ascii="宋体" w:hAnsi="宋体" w:eastAsia="宋体" w:cs="Times New Roman"/>
          <w:b/>
          <w:bCs/>
          <w:color w:val="auto"/>
          <w:kern w:val="2"/>
          <w:sz w:val="21"/>
          <w:szCs w:val="21"/>
          <w:lang w:val="en-US" w:eastAsia="zh-CN" w:bidi="ar-SA"/>
        </w:rPr>
      </w:pPr>
    </w:p>
    <w:p w14:paraId="75CA5710">
      <w:pPr>
        <w:keepNext/>
        <w:keepLines/>
        <w:widowControl w:val="0"/>
        <w:bidi w:val="0"/>
        <w:spacing w:line="360" w:lineRule="auto"/>
        <w:jc w:val="left"/>
        <w:outlineLvl w:val="9"/>
        <w:rPr>
          <w:rFonts w:hint="eastAsia" w:ascii="宋体" w:hAnsi="宋体" w:eastAsia="宋体" w:cs="Times New Roman"/>
          <w:b/>
          <w:bCs/>
          <w:color w:val="auto"/>
          <w:kern w:val="2"/>
          <w:sz w:val="21"/>
          <w:szCs w:val="21"/>
          <w:lang w:val="en-US" w:eastAsia="zh-CN" w:bidi="ar-SA"/>
        </w:rPr>
      </w:pPr>
      <w:r>
        <w:rPr>
          <w:rFonts w:hint="eastAsia" w:ascii="宋体" w:hAnsi="宋体" w:eastAsia="宋体" w:cs="Times New Roman"/>
          <w:b/>
          <w:bCs/>
          <w:color w:val="auto"/>
          <w:kern w:val="2"/>
          <w:sz w:val="21"/>
          <w:szCs w:val="21"/>
          <w:lang w:val="en-US" w:eastAsia="zh-CN" w:bidi="ar-SA"/>
        </w:rPr>
        <w:t>1、四分类垃圾房带环卫工人休息室技术要求</w:t>
      </w:r>
    </w:p>
    <w:p w14:paraId="06AFD628">
      <w:pPr>
        <w:widowControl w:val="0"/>
        <w:kinsoku/>
        <w:autoSpaceDE/>
        <w:autoSpaceDN/>
        <w:adjustRightInd/>
        <w:snapToGrid/>
        <w:spacing w:after="120" w:line="240" w:lineRule="auto"/>
        <w:ind w:left="420" w:leftChars="200" w:firstLine="480" w:firstLineChars="200"/>
        <w:jc w:val="both"/>
        <w:textAlignment w:val="auto"/>
        <w:rPr>
          <w:rFonts w:hint="eastAsia" w:ascii="宋体" w:hAnsi="宋体" w:eastAsia="宋体" w:cs="宋体"/>
          <w:snapToGrid/>
          <w:color w:val="000000"/>
          <w:kern w:val="2"/>
          <w:sz w:val="24"/>
          <w:szCs w:val="24"/>
          <w:highlight w:val="none"/>
          <w:lang w:val="en-US" w:eastAsia="zh-CN" w:bidi="ar-SA"/>
        </w:rPr>
      </w:pPr>
    </w:p>
    <w:p w14:paraId="3C7D9A01">
      <w:pPr>
        <w:widowControl w:val="0"/>
        <w:kinsoku/>
        <w:autoSpaceDE/>
        <w:autoSpaceDN/>
        <w:bidi w:val="0"/>
        <w:adjustRightInd/>
        <w:snapToGrid/>
        <w:spacing w:line="240" w:lineRule="auto"/>
        <w:jc w:val="both"/>
        <w:textAlignment w:val="auto"/>
        <w:rPr>
          <w:rFonts w:hint="eastAsia" w:ascii="宋体" w:hAnsi="宋体" w:eastAsia="宋体" w:cs="宋体"/>
          <w:snapToGrid/>
          <w:color w:val="000000"/>
          <w:kern w:val="2"/>
          <w:sz w:val="24"/>
          <w:szCs w:val="24"/>
          <w:highlight w:val="none"/>
          <w:lang w:val="en-US" w:eastAsia="zh-CN"/>
        </w:rPr>
      </w:pPr>
      <w:r>
        <w:rPr>
          <w:rFonts w:hint="eastAsia" w:ascii="宋体" w:hAnsi="宋体" w:eastAsia="宋体" w:cs="宋体"/>
          <w:snapToGrid/>
          <w:color w:val="000000"/>
          <w:kern w:val="2"/>
          <w:sz w:val="24"/>
          <w:szCs w:val="24"/>
          <w:highlight w:val="none"/>
          <w:lang w:val="en-US" w:eastAsia="zh-CN"/>
        </w:rPr>
        <w:drawing>
          <wp:inline distT="0" distB="0" distL="114300" distR="114300">
            <wp:extent cx="5269865" cy="4051935"/>
            <wp:effectExtent l="0" t="0" r="6985" b="5715"/>
            <wp:docPr id="1" name="图片 1" descr="7ed25d3dd25fa121410e1cd7512c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ed25d3dd25fa121410e1cd7512c2865"/>
                    <pic:cNvPicPr>
                      <a:picLocks noChangeAspect="1"/>
                    </pic:cNvPicPr>
                  </pic:nvPicPr>
                  <pic:blipFill>
                    <a:blip r:embed="rId99"/>
                    <a:stretch>
                      <a:fillRect/>
                    </a:stretch>
                  </pic:blipFill>
                  <pic:spPr>
                    <a:xfrm>
                      <a:off x="0" y="0"/>
                      <a:ext cx="5269865" cy="4051935"/>
                    </a:xfrm>
                    <a:prstGeom prst="rect">
                      <a:avLst/>
                    </a:prstGeom>
                  </pic:spPr>
                </pic:pic>
              </a:graphicData>
            </a:graphic>
          </wp:inline>
        </w:drawing>
      </w:r>
    </w:p>
    <w:p w14:paraId="3CFD5511">
      <w:pPr>
        <w:widowControl w:val="0"/>
        <w:kinsoku/>
        <w:autoSpaceDE/>
        <w:autoSpaceDN/>
        <w:bidi w:val="0"/>
        <w:adjustRightInd/>
        <w:snapToGrid/>
        <w:spacing w:line="240" w:lineRule="auto"/>
        <w:jc w:val="both"/>
        <w:textAlignment w:val="auto"/>
        <w:rPr>
          <w:rFonts w:hint="eastAsia" w:ascii="宋体" w:hAnsi="宋体" w:eastAsia="宋体" w:cs="宋体"/>
          <w:snapToGrid/>
          <w:color w:val="000000"/>
          <w:kern w:val="2"/>
          <w:sz w:val="24"/>
          <w:szCs w:val="24"/>
          <w:highlight w:val="none"/>
          <w:lang w:val="en-US" w:eastAsia="zh-CN"/>
        </w:rPr>
      </w:pPr>
    </w:p>
    <w:p w14:paraId="4DE8C17A">
      <w:pPr>
        <w:widowControl w:val="0"/>
        <w:kinsoku/>
        <w:autoSpaceDE/>
        <w:autoSpaceDN/>
        <w:bidi w:val="0"/>
        <w:adjustRightInd/>
        <w:snapToGrid/>
        <w:spacing w:line="240" w:lineRule="auto"/>
        <w:jc w:val="both"/>
        <w:textAlignment w:val="auto"/>
        <w:rPr>
          <w:rFonts w:hint="eastAsia" w:ascii="宋体" w:hAnsi="宋体" w:eastAsia="宋体" w:cs="宋体"/>
          <w:snapToGrid/>
          <w:color w:val="000000"/>
          <w:kern w:val="2"/>
          <w:sz w:val="24"/>
          <w:szCs w:val="24"/>
          <w:highlight w:val="none"/>
          <w:lang w:val="en-US" w:eastAsia="zh-CN"/>
        </w:rPr>
      </w:pPr>
      <w:r>
        <w:rPr>
          <w:rFonts w:ascii="Times New Roman" w:hAnsi="Times New Roman" w:eastAsia="宋体" w:cs="Times New Roman"/>
          <w:snapToGrid/>
          <w:kern w:val="2"/>
          <w:szCs w:val="24"/>
          <w:lang w:eastAsia="zh-CN"/>
        </w:rPr>
        <w:drawing>
          <wp:inline distT="0" distB="0" distL="114300" distR="114300">
            <wp:extent cx="5270500" cy="2967355"/>
            <wp:effectExtent l="0" t="0" r="6350" b="4445"/>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100"/>
                    <a:stretch>
                      <a:fillRect/>
                    </a:stretch>
                  </pic:blipFill>
                  <pic:spPr>
                    <a:xfrm>
                      <a:off x="0" y="0"/>
                      <a:ext cx="5270500" cy="2967355"/>
                    </a:xfrm>
                    <a:prstGeom prst="rect">
                      <a:avLst/>
                    </a:prstGeom>
                    <a:noFill/>
                    <a:ln>
                      <a:noFill/>
                    </a:ln>
                  </pic:spPr>
                </pic:pic>
              </a:graphicData>
            </a:graphic>
          </wp:inline>
        </w:drawing>
      </w:r>
    </w:p>
    <w:p w14:paraId="1669F6E2">
      <w:pPr>
        <w:widowControl w:val="0"/>
        <w:kinsoku/>
        <w:autoSpaceDE/>
        <w:autoSpaceDN/>
        <w:bidi w:val="0"/>
        <w:adjustRightInd/>
        <w:snapToGrid/>
        <w:spacing w:line="240" w:lineRule="auto"/>
        <w:jc w:val="both"/>
        <w:textAlignment w:val="auto"/>
        <w:rPr>
          <w:rFonts w:hint="eastAsia" w:ascii="宋体" w:hAnsi="宋体" w:eastAsia="宋体" w:cs="宋体"/>
          <w:snapToGrid/>
          <w:color w:val="000000"/>
          <w:kern w:val="2"/>
          <w:sz w:val="24"/>
          <w:szCs w:val="24"/>
          <w:highlight w:val="none"/>
          <w:lang w:val="en-US" w:eastAsia="zh-CN"/>
        </w:rPr>
      </w:pPr>
    </w:p>
    <w:p w14:paraId="608B91C9">
      <w:pPr>
        <w:widowControl w:val="0"/>
        <w:kinsoku/>
        <w:autoSpaceDE/>
        <w:autoSpaceDN/>
        <w:bidi w:val="0"/>
        <w:adjustRightInd/>
        <w:snapToGrid/>
        <w:spacing w:line="240" w:lineRule="auto"/>
        <w:jc w:val="both"/>
        <w:textAlignment w:val="auto"/>
        <w:rPr>
          <w:rFonts w:hint="eastAsia" w:ascii="宋体" w:hAnsi="宋体" w:eastAsia="宋体" w:cs="宋体"/>
          <w:snapToGrid/>
          <w:color w:val="000000"/>
          <w:kern w:val="2"/>
          <w:sz w:val="24"/>
          <w:szCs w:val="24"/>
          <w:highlight w:val="none"/>
          <w:lang w:val="en-US" w:eastAsia="zh-CN"/>
        </w:rPr>
      </w:pPr>
    </w:p>
    <w:p w14:paraId="365F27B9">
      <w:pPr>
        <w:widowControl w:val="0"/>
        <w:kinsoku/>
        <w:autoSpaceDE/>
        <w:autoSpaceDN/>
        <w:bidi w:val="0"/>
        <w:adjustRightInd/>
        <w:snapToGrid/>
        <w:spacing w:line="240" w:lineRule="auto"/>
        <w:jc w:val="both"/>
        <w:textAlignment w:val="auto"/>
        <w:rPr>
          <w:rFonts w:ascii="Times New Roman" w:hAnsi="Times New Roman" w:eastAsia="宋体" w:cs="Times New Roman"/>
          <w:snapToGrid/>
          <w:kern w:val="2"/>
          <w:szCs w:val="24"/>
          <w:lang w:eastAsia="zh-CN"/>
        </w:rPr>
      </w:pPr>
    </w:p>
    <w:p w14:paraId="062D3FBE">
      <w:pPr>
        <w:widowControl w:val="0"/>
        <w:kinsoku/>
        <w:autoSpaceDE/>
        <w:autoSpaceDN/>
        <w:bidi w:val="0"/>
        <w:adjustRightInd/>
        <w:snapToGrid/>
        <w:spacing w:line="240" w:lineRule="auto"/>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drawing>
          <wp:inline distT="0" distB="0" distL="114300" distR="114300">
            <wp:extent cx="5273040" cy="3215005"/>
            <wp:effectExtent l="0" t="0" r="3810" b="444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1"/>
                    <a:stretch>
                      <a:fillRect/>
                    </a:stretch>
                  </pic:blipFill>
                  <pic:spPr>
                    <a:xfrm>
                      <a:off x="0" y="0"/>
                      <a:ext cx="5273040" cy="3215005"/>
                    </a:xfrm>
                    <a:prstGeom prst="rect">
                      <a:avLst/>
                    </a:prstGeom>
                    <a:noFill/>
                    <a:ln>
                      <a:noFill/>
                    </a:ln>
                  </pic:spPr>
                </pic:pic>
              </a:graphicData>
            </a:graphic>
          </wp:inline>
        </w:drawing>
      </w:r>
    </w:p>
    <w:p w14:paraId="60ED6FA6">
      <w:pPr>
        <w:widowControl w:val="0"/>
        <w:kinsoku/>
        <w:autoSpaceDE/>
        <w:autoSpaceDN/>
        <w:bidi w:val="0"/>
        <w:adjustRightInd/>
        <w:snapToGrid/>
        <w:spacing w:line="240" w:lineRule="auto"/>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drawing>
          <wp:inline distT="0" distB="0" distL="114300" distR="114300">
            <wp:extent cx="5273040" cy="3444240"/>
            <wp:effectExtent l="0" t="0" r="3810" b="3810"/>
            <wp:docPr id="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6"/>
                    <pic:cNvPicPr>
                      <a:picLocks noChangeAspect="1"/>
                    </pic:cNvPicPr>
                  </pic:nvPicPr>
                  <pic:blipFill>
                    <a:blip r:embed="rId102"/>
                    <a:stretch>
                      <a:fillRect/>
                    </a:stretch>
                  </pic:blipFill>
                  <pic:spPr>
                    <a:xfrm>
                      <a:off x="0" y="0"/>
                      <a:ext cx="5273040" cy="3444240"/>
                    </a:xfrm>
                    <a:prstGeom prst="rect">
                      <a:avLst/>
                    </a:prstGeom>
                    <a:noFill/>
                    <a:ln>
                      <a:noFill/>
                    </a:ln>
                  </pic:spPr>
                </pic:pic>
              </a:graphicData>
            </a:graphic>
          </wp:inline>
        </w:drawing>
      </w:r>
    </w:p>
    <w:p w14:paraId="6A8ABA89">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1410F33A">
      <w:pPr>
        <w:widowControl w:val="0"/>
        <w:kinsoku/>
        <w:autoSpaceDE/>
        <w:autoSpaceDN/>
        <w:bidi w:val="0"/>
        <w:adjustRightInd/>
        <w:snapToGrid/>
        <w:spacing w:line="240" w:lineRule="auto"/>
        <w:jc w:val="both"/>
        <w:textAlignment w:val="auto"/>
        <w:rPr>
          <w:rFonts w:hint="eastAsia" w:ascii="Times New Roman" w:hAnsi="Times New Roman" w:eastAsia="仿宋" w:cs="Times New Roman"/>
          <w:snapToGrid/>
          <w:kern w:val="2"/>
          <w:szCs w:val="24"/>
          <w:lang w:eastAsia="zh-CN"/>
        </w:rPr>
      </w:pPr>
    </w:p>
    <w:p w14:paraId="40FA5A47">
      <w:pPr>
        <w:widowControl w:val="0"/>
        <w:kinsoku/>
        <w:autoSpaceDE/>
        <w:autoSpaceDN/>
        <w:adjustRightInd/>
        <w:snapToGrid/>
        <w:spacing w:line="240" w:lineRule="auto"/>
        <w:jc w:val="both"/>
        <w:textAlignment w:val="auto"/>
        <w:rPr>
          <w:rFonts w:hint="eastAsia" w:ascii="宋体" w:hAnsi="宋体" w:eastAsia="宋体" w:cs="宋体"/>
          <w:b/>
          <w:bCs/>
          <w:snapToGrid/>
          <w:kern w:val="2"/>
          <w:sz w:val="32"/>
          <w:szCs w:val="28"/>
          <w:lang w:val="en-US" w:eastAsia="zh-CN"/>
        </w:rPr>
      </w:pPr>
      <w:r>
        <w:rPr>
          <w:rFonts w:hint="eastAsia" w:ascii="宋体" w:hAnsi="宋体" w:eastAsia="宋体" w:cs="宋体"/>
          <w:b/>
          <w:bCs/>
          <w:snapToGrid/>
          <w:kern w:val="2"/>
          <w:sz w:val="32"/>
          <w:szCs w:val="28"/>
          <w:lang w:val="en-US" w:eastAsia="zh-CN"/>
        </w:rPr>
        <w:br w:type="page"/>
      </w:r>
    </w:p>
    <w:p w14:paraId="3028050C">
      <w:pPr>
        <w:widowControl w:val="0"/>
        <w:kinsoku/>
        <w:autoSpaceDE/>
        <w:autoSpaceDN/>
        <w:bidi w:val="0"/>
        <w:adjustRightInd/>
        <w:snapToGrid/>
        <w:spacing w:line="240" w:lineRule="auto"/>
        <w:jc w:val="both"/>
        <w:textAlignment w:val="auto"/>
        <w:rPr>
          <w:rFonts w:hint="eastAsia" w:ascii="宋体" w:hAnsi="宋体" w:eastAsia="宋体" w:cs="宋体"/>
          <w:b/>
          <w:bCs/>
          <w:snapToGrid/>
          <w:color w:val="000000"/>
          <w:kern w:val="2"/>
          <w:sz w:val="21"/>
          <w:szCs w:val="21"/>
          <w:highlight w:val="none"/>
          <w:lang w:val="en-US" w:eastAsia="zh-CN"/>
        </w:rPr>
      </w:pPr>
      <w:r>
        <w:rPr>
          <w:rFonts w:hint="eastAsia" w:ascii="宋体" w:hAnsi="宋体" w:eastAsia="宋体" w:cs="宋体"/>
          <w:b/>
          <w:bCs/>
          <w:snapToGrid/>
          <w:kern w:val="2"/>
          <w:sz w:val="21"/>
          <w:szCs w:val="21"/>
          <w:lang w:val="en-US" w:eastAsia="zh-CN"/>
        </w:rPr>
        <w:t>技术要求：</w:t>
      </w:r>
    </w:p>
    <w:tbl>
      <w:tblPr>
        <w:tblStyle w:val="23"/>
        <w:tblpPr w:leftFromText="180" w:rightFromText="180" w:vertAnchor="text" w:horzAnchor="page" w:tblpXSpec="center" w:tblpY="300"/>
        <w:tblOverlap w:val="never"/>
        <w:tblW w:w="101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3"/>
        <w:gridCol w:w="8276"/>
      </w:tblGrid>
      <w:tr w14:paraId="6216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903" w:type="dxa"/>
            <w:noWrap w:val="0"/>
            <w:vAlign w:val="center"/>
          </w:tcPr>
          <w:p w14:paraId="1218F2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en-US" w:eastAsia="zh-CN" w:bidi="ar-SA"/>
              </w:rPr>
            </w:pPr>
            <w:r>
              <w:rPr>
                <w:rFonts w:hint="eastAsia" w:ascii="宋体" w:hAnsi="宋体" w:eastAsia="宋体" w:cs="宋体"/>
                <w:b/>
                <w:bCs/>
                <w:snapToGrid/>
                <w:color w:val="000000"/>
                <w:kern w:val="0"/>
                <w:sz w:val="21"/>
                <w:szCs w:val="21"/>
                <w:highlight w:val="none"/>
                <w:lang w:val="en-US" w:eastAsia="zh-CN"/>
              </w:rPr>
              <w:t>产品形式要求</w:t>
            </w:r>
          </w:p>
        </w:tc>
        <w:tc>
          <w:tcPr>
            <w:tcW w:w="8276" w:type="dxa"/>
            <w:noWrap w:val="0"/>
            <w:vAlign w:val="center"/>
          </w:tcPr>
          <w:p w14:paraId="1AD590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装配式移动建筑</w:t>
            </w:r>
          </w:p>
        </w:tc>
      </w:tr>
      <w:tr w14:paraId="34EE8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03" w:type="dxa"/>
            <w:noWrap w:val="0"/>
            <w:vAlign w:val="center"/>
          </w:tcPr>
          <w:p w14:paraId="66EAC6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zh-CN" w:eastAsia="zh-CN" w:bidi="ar-SA"/>
              </w:rPr>
            </w:pPr>
            <w:r>
              <w:rPr>
                <w:rFonts w:hint="eastAsia" w:ascii="宋体" w:hAnsi="宋体" w:eastAsia="宋体" w:cs="宋体"/>
                <w:b/>
                <w:bCs/>
                <w:snapToGrid/>
                <w:color w:val="000000"/>
                <w:kern w:val="0"/>
                <w:sz w:val="21"/>
                <w:szCs w:val="21"/>
                <w:highlight w:val="none"/>
                <w:lang w:val="en-US" w:eastAsia="zh-CN"/>
              </w:rPr>
              <w:t>产品布局要求</w:t>
            </w:r>
          </w:p>
        </w:tc>
        <w:tc>
          <w:tcPr>
            <w:tcW w:w="8276" w:type="dxa"/>
            <w:noWrap w:val="0"/>
            <w:vAlign w:val="center"/>
          </w:tcPr>
          <w:p w14:paraId="50143D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zh-CN" w:eastAsia="zh-CN" w:bidi="ar-SA"/>
              </w:rPr>
            </w:pPr>
            <w:r>
              <w:rPr>
                <w:rFonts w:hint="eastAsia" w:ascii="宋体" w:hAnsi="宋体" w:eastAsia="宋体" w:cs="宋体"/>
                <w:snapToGrid/>
                <w:color w:val="000000"/>
                <w:kern w:val="0"/>
                <w:sz w:val="21"/>
                <w:szCs w:val="21"/>
                <w:highlight w:val="none"/>
                <w:lang w:val="en-US" w:eastAsia="zh-CN"/>
              </w:rPr>
              <w:t>须设置有垃圾投放区域，垃圾桶储存室，环卫工人休息区域。</w:t>
            </w:r>
          </w:p>
        </w:tc>
      </w:tr>
      <w:tr w14:paraId="62DD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restart"/>
            <w:noWrap w:val="0"/>
            <w:vAlign w:val="center"/>
          </w:tcPr>
          <w:p w14:paraId="64CFB4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总成设计要求</w:t>
            </w:r>
          </w:p>
        </w:tc>
        <w:tc>
          <w:tcPr>
            <w:tcW w:w="8276" w:type="dxa"/>
            <w:noWrap w:val="0"/>
            <w:vAlign w:val="center"/>
          </w:tcPr>
          <w:p w14:paraId="6A9A43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zh-CN" w:eastAsia="zh-CN" w:bidi="ar-SA"/>
              </w:rPr>
            </w:pPr>
            <w:r>
              <w:rPr>
                <w:rFonts w:hint="eastAsia" w:ascii="宋体" w:hAnsi="宋体" w:eastAsia="宋体" w:cs="宋体"/>
                <w:snapToGrid/>
                <w:color w:val="auto"/>
                <w:kern w:val="0"/>
                <w:sz w:val="21"/>
                <w:szCs w:val="21"/>
                <w:highlight w:val="none"/>
                <w:lang w:val="en-US" w:eastAsia="zh-CN"/>
              </w:rPr>
              <w:t>尺寸：≥5280mm*3000mm*3000mm。</w:t>
            </w:r>
          </w:p>
        </w:tc>
      </w:tr>
      <w:tr w14:paraId="0765D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903" w:type="dxa"/>
            <w:vMerge w:val="continue"/>
            <w:noWrap w:val="0"/>
            <w:vAlign w:val="center"/>
          </w:tcPr>
          <w:p w14:paraId="6757A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010F8B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四分类垃圾房带环卫工人休息室整体采用钢结构复合型。</w:t>
            </w:r>
          </w:p>
        </w:tc>
      </w:tr>
      <w:tr w14:paraId="1A66E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03" w:type="dxa"/>
            <w:vMerge w:val="continue"/>
            <w:noWrap w:val="0"/>
            <w:vAlign w:val="center"/>
          </w:tcPr>
          <w:p w14:paraId="202A15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33CB44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整体框架镀锌管焊接设计，主框架采用一体式焊接技术。</w:t>
            </w:r>
          </w:p>
        </w:tc>
      </w:tr>
      <w:tr w14:paraId="0C53C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2" w:hRule="atLeast"/>
          <w:jc w:val="center"/>
        </w:trPr>
        <w:tc>
          <w:tcPr>
            <w:tcW w:w="1903" w:type="dxa"/>
            <w:vMerge w:val="continue"/>
            <w:noWrap w:val="0"/>
            <w:vAlign w:val="center"/>
          </w:tcPr>
          <w:p w14:paraId="620B6B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2D7C6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底部框架、立柱采用≥100mm*100mm*3mm镀锌管焊接，</w:t>
            </w:r>
            <w:r>
              <w:rPr>
                <w:rFonts w:hint="eastAsia" w:ascii="宋体" w:hAnsi="宋体" w:eastAsia="宋体" w:cs="宋体"/>
                <w:snapToGrid/>
                <w:kern w:val="2"/>
                <w:sz w:val="21"/>
                <w:szCs w:val="21"/>
                <w:lang w:eastAsia="zh-CN"/>
              </w:rPr>
              <w:t>成品钢构件满焊，打磨、精抛、防锈漆保护</w:t>
            </w:r>
            <w:r>
              <w:rPr>
                <w:rFonts w:hint="eastAsia" w:ascii="宋体" w:hAnsi="宋体" w:eastAsia="宋体" w:cs="宋体"/>
                <w:snapToGrid/>
                <w:color w:val="000000"/>
                <w:kern w:val="0"/>
                <w:sz w:val="21"/>
                <w:szCs w:val="21"/>
                <w:highlight w:val="none"/>
                <w:lang w:val="en-US" w:eastAsia="zh-CN"/>
              </w:rPr>
              <w:t>。</w:t>
            </w:r>
          </w:p>
          <w:p w14:paraId="1F9E1D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b w:val="0"/>
                <w:bCs/>
                <w:snapToGrid/>
                <w:color w:val="auto"/>
                <w:kern w:val="0"/>
                <w:sz w:val="21"/>
                <w:szCs w:val="21"/>
                <w:lang w:val="en-US" w:eastAsia="zh-CN"/>
              </w:rPr>
              <w:t>镀锌管耐液体5%乙酸溶液≥2000h，耐液体50%乙醇溶液≥2000h，试验后，漆膜无明显腐蚀，符合GB/T 9274-1988；盐雾试验≥480h，试验后，漆膜无明显腐蚀，符合GB/T 10125-2021；拉伸强度≥315MPa，断后伸长率≥20%，符合GB/T228.1-2021</w:t>
            </w:r>
            <w:r>
              <w:rPr>
                <w:rFonts w:hint="eastAsia" w:ascii="宋体" w:hAnsi="宋体" w:eastAsia="宋体" w:cs="宋体"/>
                <w:b w:val="0"/>
                <w:bCs/>
                <w:snapToGrid/>
                <w:color w:val="000000"/>
                <w:kern w:val="0"/>
                <w:sz w:val="21"/>
                <w:szCs w:val="21"/>
                <w:lang w:val="en-US" w:eastAsia="zh-CN" w:bidi="ar"/>
              </w:rPr>
              <w:t>。</w:t>
            </w:r>
          </w:p>
        </w:tc>
      </w:tr>
      <w:tr w14:paraId="046A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1903" w:type="dxa"/>
            <w:vMerge w:val="continue"/>
            <w:noWrap w:val="0"/>
            <w:vAlign w:val="center"/>
          </w:tcPr>
          <w:p w14:paraId="63F64E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640BE6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支撑框架、屋顶造型框架均采用≥30mm*50mm*2mm、30mm*30mm*2mm镀锌管焊接，</w:t>
            </w:r>
            <w:r>
              <w:rPr>
                <w:rFonts w:hint="eastAsia" w:ascii="宋体" w:hAnsi="宋体" w:eastAsia="宋体" w:cs="宋体"/>
                <w:snapToGrid/>
                <w:kern w:val="2"/>
                <w:sz w:val="21"/>
                <w:szCs w:val="21"/>
                <w:lang w:eastAsia="zh-CN"/>
              </w:rPr>
              <w:t>成品钢构件满焊，打磨、精抛、防锈漆保护</w:t>
            </w:r>
            <w:r>
              <w:rPr>
                <w:rFonts w:hint="eastAsia" w:ascii="宋体" w:hAnsi="宋体" w:eastAsia="宋体" w:cs="宋体"/>
                <w:snapToGrid/>
                <w:color w:val="000000"/>
                <w:kern w:val="0"/>
                <w:sz w:val="21"/>
                <w:szCs w:val="21"/>
                <w:highlight w:val="none"/>
                <w:lang w:val="en-US" w:eastAsia="zh-CN"/>
              </w:rPr>
              <w:t>。</w:t>
            </w:r>
          </w:p>
        </w:tc>
      </w:tr>
      <w:tr w14:paraId="613AC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903" w:type="dxa"/>
            <w:vMerge w:val="continue"/>
            <w:noWrap w:val="0"/>
            <w:vAlign w:val="center"/>
          </w:tcPr>
          <w:p w14:paraId="1D53C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032776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垃圾投放方式要求：脚踏式开盖投放。</w:t>
            </w:r>
          </w:p>
        </w:tc>
      </w:tr>
      <w:tr w14:paraId="035E1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903" w:type="dxa"/>
            <w:vMerge w:val="continue"/>
            <w:noWrap w:val="0"/>
            <w:vAlign w:val="center"/>
          </w:tcPr>
          <w:p w14:paraId="2C65C0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79FCD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配备一个拖把池</w:t>
            </w:r>
          </w:p>
        </w:tc>
      </w:tr>
      <w:tr w14:paraId="0B3AF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8" w:hRule="atLeast"/>
          <w:jc w:val="center"/>
        </w:trPr>
        <w:tc>
          <w:tcPr>
            <w:tcW w:w="1903" w:type="dxa"/>
            <w:vMerge w:val="continue"/>
            <w:noWrap w:val="0"/>
            <w:vAlign w:val="center"/>
          </w:tcPr>
          <w:p w14:paraId="7A1FC4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30FB0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垃圾收集区配备：</w:t>
            </w:r>
          </w:p>
          <w:p w14:paraId="3A8955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灭蚊灭蝇灯一台，尺寸：370mm*270mm*50mm；</w:t>
            </w:r>
          </w:p>
          <w:p w14:paraId="266F2B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color w:val="000000"/>
                <w:kern w:val="0"/>
                <w:sz w:val="21"/>
                <w:szCs w:val="21"/>
                <w:highlight w:val="none"/>
                <w:lang w:val="en-US" w:eastAsia="zh-CN"/>
              </w:rPr>
              <w:t>排风扇一台，尺寸：</w:t>
            </w:r>
            <w:r>
              <w:rPr>
                <w:rFonts w:hint="eastAsia" w:ascii="宋体" w:hAnsi="宋体" w:eastAsia="宋体" w:cs="宋体"/>
                <w:snapToGrid/>
                <w:kern w:val="2"/>
                <w:sz w:val="21"/>
                <w:szCs w:val="21"/>
                <w:lang w:val="en-US" w:eastAsia="zh-CN"/>
              </w:rPr>
              <w:t>300*300mm；</w:t>
            </w:r>
          </w:p>
          <w:p w14:paraId="4FDBEA3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除臭设备（臭氧发生器）一台，</w:t>
            </w:r>
            <w:r>
              <w:rPr>
                <w:rFonts w:hint="eastAsia" w:ascii="宋体" w:hAnsi="宋体" w:eastAsia="宋体" w:cs="宋体"/>
                <w:i w:val="0"/>
                <w:iCs w:val="0"/>
                <w:snapToGrid/>
                <w:color w:val="000000"/>
                <w:kern w:val="0"/>
                <w:sz w:val="21"/>
                <w:szCs w:val="21"/>
                <w:u w:val="none"/>
                <w:lang w:val="en-US" w:eastAsia="zh-CN" w:bidi="ar"/>
              </w:rPr>
              <w:t>壁挂式，消毒杀菌、净化空气。</w:t>
            </w:r>
          </w:p>
        </w:tc>
      </w:tr>
      <w:tr w14:paraId="4D430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903" w:type="dxa"/>
            <w:vMerge w:val="continue"/>
            <w:noWrap w:val="0"/>
            <w:vAlign w:val="center"/>
          </w:tcPr>
          <w:p w14:paraId="5B9E7D0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11AEB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厢房内配备烟雾报警器，灭火器2个</w:t>
            </w:r>
          </w:p>
        </w:tc>
      </w:tr>
      <w:tr w14:paraId="70E1D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903" w:type="dxa"/>
            <w:vMerge w:val="continue"/>
            <w:noWrap w:val="0"/>
            <w:vAlign w:val="center"/>
          </w:tcPr>
          <w:p w14:paraId="4C99BC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0EA4FD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配置优质铝合金的推拉窗户，</w:t>
            </w:r>
            <w:r>
              <w:rPr>
                <w:rFonts w:hint="eastAsia" w:ascii="宋体" w:hAnsi="宋体" w:eastAsia="宋体" w:cs="宋体"/>
                <w:snapToGrid/>
                <w:kern w:val="2"/>
                <w:sz w:val="21"/>
                <w:szCs w:val="21"/>
                <w:lang w:eastAsia="zh-CN"/>
              </w:rPr>
              <w:t>采用6mm788铝条+5mm钢化玻璃</w:t>
            </w:r>
            <w:r>
              <w:rPr>
                <w:rFonts w:hint="eastAsia" w:ascii="宋体" w:hAnsi="宋体" w:eastAsia="宋体" w:cs="宋体"/>
                <w:snapToGrid/>
                <w:color w:val="000000"/>
                <w:kern w:val="0"/>
                <w:sz w:val="21"/>
                <w:szCs w:val="21"/>
                <w:highlight w:val="none"/>
                <w:lang w:val="en-US" w:eastAsia="zh-CN"/>
              </w:rPr>
              <w:t>；</w:t>
            </w:r>
          </w:p>
        </w:tc>
      </w:tr>
      <w:tr w14:paraId="2C0C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6EAB6D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2D831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000000"/>
                <w:kern w:val="0"/>
                <w:sz w:val="21"/>
                <w:szCs w:val="21"/>
                <w:highlight w:val="yellow"/>
                <w:lang w:val="en-US" w:eastAsia="zh-CN"/>
              </w:rPr>
            </w:pPr>
            <w:r>
              <w:rPr>
                <w:rFonts w:hint="eastAsia" w:ascii="宋体" w:hAnsi="宋体" w:eastAsia="宋体" w:cs="宋体"/>
                <w:snapToGrid/>
                <w:color w:val="000000"/>
                <w:kern w:val="0"/>
                <w:sz w:val="21"/>
                <w:szCs w:val="21"/>
                <w:highlight w:val="none"/>
                <w:lang w:val="en-US" w:eastAsia="zh-CN"/>
              </w:rPr>
              <w:t>垃圾收集区需安装配置防盗门，美观大方</w:t>
            </w:r>
          </w:p>
        </w:tc>
      </w:tr>
      <w:tr w14:paraId="26088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146FE6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16D74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lang w:val="en-US" w:eastAsia="zh-CN"/>
              </w:rPr>
            </w:pPr>
            <w:r>
              <w:rPr>
                <w:rFonts w:hint="eastAsia" w:ascii="宋体" w:hAnsi="宋体" w:eastAsia="宋体" w:cs="宋体"/>
                <w:snapToGrid/>
                <w:color w:val="auto"/>
                <w:kern w:val="0"/>
                <w:sz w:val="21"/>
                <w:szCs w:val="21"/>
                <w:lang w:eastAsia="zh-CN"/>
              </w:rPr>
              <w:t>LED显示屏</w:t>
            </w:r>
            <w:r>
              <w:rPr>
                <w:rFonts w:hint="eastAsia" w:ascii="宋体" w:hAnsi="宋体" w:eastAsia="宋体" w:cs="宋体"/>
                <w:snapToGrid/>
                <w:color w:val="auto"/>
                <w:kern w:val="0"/>
                <w:sz w:val="21"/>
                <w:szCs w:val="21"/>
                <w:lang w:val="en-US" w:eastAsia="zh-CN"/>
              </w:rPr>
              <w:t>一套：尺寸≥2650*400mm，户外型P10单红，支持手机传输文字，用于垃圾分类宣传，可循环显示垃圾分类宣传语；</w:t>
            </w:r>
          </w:p>
          <w:p w14:paraId="599F3D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kern w:val="2"/>
                <w:sz w:val="21"/>
                <w:szCs w:val="21"/>
                <w:lang w:val="en-US" w:eastAsia="zh-CN"/>
              </w:rPr>
            </w:pPr>
            <w:r>
              <w:rPr>
                <w:rFonts w:hint="eastAsia" w:ascii="宋体" w:hAnsi="宋体" w:eastAsia="宋体" w:cs="宋体"/>
                <w:b w:val="0"/>
                <w:bCs w:val="0"/>
                <w:snapToGrid/>
                <w:kern w:val="0"/>
                <w:sz w:val="21"/>
                <w:szCs w:val="21"/>
                <w:lang w:val="en-US" w:eastAsia="zh-CN"/>
              </w:rPr>
              <w:t>要求</w:t>
            </w:r>
            <w:r>
              <w:rPr>
                <w:rFonts w:hint="eastAsia" w:ascii="宋体" w:hAnsi="宋体" w:eastAsia="宋体" w:cs="宋体"/>
                <w:b w:val="0"/>
                <w:bCs w:val="0"/>
                <w:snapToGrid/>
                <w:kern w:val="0"/>
                <w:sz w:val="21"/>
                <w:szCs w:val="21"/>
                <w:lang w:eastAsia="zh-CN"/>
              </w:rPr>
              <w:t>环境适应性检测符合GB/T2423.1-2008《电工电子产品环境试验第2部分：试验方法试验A：低温》和GB/T2423.2-2008《电工电子产品环境试验第2部分：试验方法试验 B：高温》。</w:t>
            </w:r>
          </w:p>
        </w:tc>
      </w:tr>
      <w:tr w14:paraId="361DC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4D14E0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shd w:val="clear" w:color="auto" w:fill="auto"/>
            <w:noWrap w:val="0"/>
            <w:vAlign w:val="center"/>
          </w:tcPr>
          <w:p w14:paraId="21755B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户外全彩显示屏一套：尺寸≥2330*1210mm，</w:t>
            </w:r>
            <w:r>
              <w:rPr>
                <w:rFonts w:hint="eastAsia" w:ascii="宋体" w:hAnsi="宋体" w:eastAsia="宋体" w:cs="宋体"/>
                <w:snapToGrid/>
                <w:color w:val="auto"/>
                <w:kern w:val="0"/>
                <w:sz w:val="21"/>
                <w:szCs w:val="21"/>
                <w:lang w:val="en-US" w:eastAsia="zh-CN"/>
              </w:rPr>
              <w:t>户外型P2全彩，</w:t>
            </w:r>
            <w:r>
              <w:rPr>
                <w:rFonts w:hint="eastAsia" w:ascii="宋体" w:hAnsi="宋体" w:eastAsia="宋体" w:cs="宋体"/>
                <w:snapToGrid/>
                <w:color w:val="auto"/>
                <w:kern w:val="0"/>
                <w:sz w:val="21"/>
                <w:szCs w:val="21"/>
                <w:highlight w:val="none"/>
                <w:lang w:val="en-US" w:eastAsia="zh-CN"/>
              </w:rPr>
              <w:t>具有音视频功能的展示设备。</w:t>
            </w:r>
          </w:p>
        </w:tc>
      </w:tr>
      <w:tr w14:paraId="1945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903" w:type="dxa"/>
            <w:vMerge w:val="continue"/>
            <w:noWrap w:val="0"/>
            <w:vAlign w:val="center"/>
          </w:tcPr>
          <w:p w14:paraId="6BB05B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shd w:val="clear" w:color="auto" w:fill="auto"/>
            <w:noWrap w:val="0"/>
            <w:vAlign w:val="center"/>
          </w:tcPr>
          <w:p w14:paraId="26B729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监控摄像头4个，要求：像素≥400万，配存储卡，自动续存；用于实时监控垃圾房周边及居民投递清运情况。</w:t>
            </w:r>
          </w:p>
        </w:tc>
      </w:tr>
      <w:tr w14:paraId="05631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903" w:type="dxa"/>
            <w:vMerge w:val="restart"/>
            <w:noWrap w:val="0"/>
            <w:vAlign w:val="center"/>
          </w:tcPr>
          <w:p w14:paraId="2C91FA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总成材料规格要求</w:t>
            </w:r>
          </w:p>
        </w:tc>
        <w:tc>
          <w:tcPr>
            <w:tcW w:w="8276" w:type="dxa"/>
            <w:noWrap w:val="0"/>
            <w:vAlign w:val="center"/>
          </w:tcPr>
          <w:p w14:paraId="4306FB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kern w:val="2"/>
                <w:sz w:val="21"/>
                <w:szCs w:val="21"/>
                <w:lang w:val="en-US" w:eastAsia="zh-CN"/>
              </w:rPr>
              <w:t>屋面形式：</w:t>
            </w:r>
            <w:r>
              <w:rPr>
                <w:rFonts w:hint="eastAsia" w:ascii="宋体" w:hAnsi="宋体" w:eastAsia="宋体" w:cs="宋体"/>
                <w:snapToGrid/>
                <w:kern w:val="2"/>
                <w:sz w:val="21"/>
                <w:szCs w:val="21"/>
                <w:lang w:eastAsia="zh-CN"/>
              </w:rPr>
              <w:t>≥</w:t>
            </w:r>
            <w:r>
              <w:rPr>
                <w:rFonts w:hint="eastAsia" w:ascii="宋体" w:hAnsi="宋体" w:eastAsia="宋体" w:cs="宋体"/>
                <w:snapToGrid/>
                <w:color w:val="000000"/>
                <w:kern w:val="2"/>
                <w:sz w:val="21"/>
                <w:szCs w:val="21"/>
                <w:lang w:eastAsia="zh-CN"/>
              </w:rPr>
              <w:t>12mm厚</w:t>
            </w:r>
            <w:r>
              <w:rPr>
                <w:rFonts w:hint="eastAsia" w:ascii="宋体" w:hAnsi="宋体" w:eastAsia="宋体" w:cs="宋体"/>
                <w:snapToGrid/>
                <w:color w:val="000000"/>
                <w:kern w:val="2"/>
                <w:sz w:val="21"/>
                <w:szCs w:val="21"/>
                <w:lang w:val="en-US" w:eastAsia="zh-CN"/>
              </w:rPr>
              <w:t>竹胶板；</w:t>
            </w:r>
            <w:r>
              <w:rPr>
                <w:rFonts w:hint="eastAsia" w:ascii="宋体" w:hAnsi="宋体" w:eastAsia="宋体" w:cs="宋体"/>
                <w:snapToGrid/>
                <w:kern w:val="2"/>
                <w:sz w:val="21"/>
                <w:szCs w:val="21"/>
                <w:lang w:eastAsia="zh-CN"/>
              </w:rPr>
              <w:t>≥</w:t>
            </w:r>
            <w:r>
              <w:rPr>
                <w:rFonts w:hint="eastAsia" w:ascii="宋体" w:hAnsi="宋体" w:eastAsia="宋体" w:cs="宋体"/>
                <w:snapToGrid/>
                <w:color w:val="000000"/>
                <w:kern w:val="2"/>
                <w:sz w:val="21"/>
                <w:szCs w:val="21"/>
                <w:lang w:val="en-US" w:eastAsia="zh-CN"/>
              </w:rPr>
              <w:t>3</w:t>
            </w:r>
            <w:r>
              <w:rPr>
                <w:rFonts w:hint="eastAsia" w:ascii="宋体" w:hAnsi="宋体" w:eastAsia="宋体" w:cs="宋体"/>
                <w:snapToGrid/>
                <w:color w:val="000000"/>
                <w:kern w:val="2"/>
                <w:sz w:val="21"/>
                <w:szCs w:val="21"/>
                <w:lang w:eastAsia="zh-CN"/>
              </w:rPr>
              <w:t>mm厚SBS防水卷材（带反光膜），</w:t>
            </w:r>
            <w:r>
              <w:rPr>
                <w:rFonts w:hint="eastAsia" w:ascii="宋体" w:hAnsi="宋体" w:eastAsia="宋体" w:cs="宋体"/>
                <w:snapToGrid/>
                <w:color w:val="000000"/>
                <w:kern w:val="0"/>
                <w:sz w:val="21"/>
                <w:szCs w:val="21"/>
                <w:highlight w:val="none"/>
                <w:lang w:val="en-US" w:eastAsia="zh-CN"/>
              </w:rPr>
              <w:t>屋顶铺盖红色沥青仿古瓦。</w:t>
            </w:r>
          </w:p>
        </w:tc>
      </w:tr>
      <w:tr w14:paraId="34A5F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903" w:type="dxa"/>
            <w:vMerge w:val="continue"/>
            <w:noWrap w:val="0"/>
            <w:vAlign w:val="center"/>
          </w:tcPr>
          <w:p w14:paraId="1EA783F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27A1CC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zh-CN" w:eastAsia="zh-CN"/>
              </w:rPr>
            </w:pPr>
            <w:r>
              <w:rPr>
                <w:rFonts w:hint="eastAsia" w:ascii="宋体" w:hAnsi="宋体" w:eastAsia="宋体" w:cs="宋体"/>
                <w:snapToGrid/>
                <w:color w:val="000000"/>
                <w:kern w:val="0"/>
                <w:sz w:val="21"/>
                <w:szCs w:val="21"/>
                <w:highlight w:val="none"/>
                <w:lang w:val="en-US" w:eastAsia="zh-CN"/>
              </w:rPr>
              <w:t>所有钢材均具备优异的防腐及防锈性能，经久耐用。</w:t>
            </w:r>
          </w:p>
        </w:tc>
      </w:tr>
      <w:tr w14:paraId="73E2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3634D0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A55C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外墙采用≥16mm厚金属雕花</w:t>
            </w:r>
            <w:r>
              <w:rPr>
                <w:rFonts w:hint="eastAsia" w:ascii="宋体" w:hAnsi="宋体" w:eastAsia="宋体" w:cs="宋体"/>
                <w:snapToGrid/>
                <w:kern w:val="2"/>
                <w:sz w:val="21"/>
                <w:szCs w:val="21"/>
                <w:lang w:eastAsia="zh-CN"/>
              </w:rPr>
              <w:t>保温一体装饰板</w:t>
            </w:r>
            <w:r>
              <w:rPr>
                <w:rFonts w:hint="eastAsia" w:ascii="宋体" w:hAnsi="宋体" w:eastAsia="宋体" w:cs="宋体"/>
                <w:snapToGrid/>
                <w:color w:val="000000"/>
                <w:kern w:val="0"/>
                <w:sz w:val="21"/>
                <w:szCs w:val="21"/>
                <w:highlight w:val="none"/>
                <w:lang w:val="en-US" w:eastAsia="zh-CN"/>
              </w:rPr>
              <w:t>，应有优秀的防火阻燃、保温、隔热性效果。金属雕花板燃烧性能等级不低于B1级。</w:t>
            </w:r>
          </w:p>
        </w:tc>
      </w:tr>
      <w:tr w14:paraId="3AF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3" w:type="dxa"/>
            <w:vMerge w:val="continue"/>
            <w:noWrap w:val="0"/>
            <w:vAlign w:val="center"/>
          </w:tcPr>
          <w:p w14:paraId="3CE0E6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609510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bCs w:val="0"/>
                <w:snapToGrid/>
                <w:color w:val="000000"/>
                <w:kern w:val="2"/>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室内装饰板采用≥9mm厚竹木纤维集成墙板，</w:t>
            </w:r>
            <w:r>
              <w:rPr>
                <w:rFonts w:hint="eastAsia" w:ascii="宋体" w:hAnsi="宋体" w:eastAsia="宋体" w:cs="宋体"/>
                <w:snapToGrid/>
                <w:color w:val="000000"/>
                <w:kern w:val="2"/>
                <w:sz w:val="21"/>
                <w:szCs w:val="21"/>
                <w:highlight w:val="none"/>
                <w:lang w:val="en-US" w:eastAsia="zh-CN"/>
              </w:rPr>
              <w:t>甲醛释放量≤0.124mg/m³，符合</w:t>
            </w:r>
            <w:r>
              <w:rPr>
                <w:rFonts w:hint="eastAsia" w:ascii="宋体" w:hAnsi="宋体" w:eastAsia="宋体" w:cs="宋体"/>
                <w:snapToGrid/>
                <w:color w:val="000000"/>
                <w:kern w:val="0"/>
                <w:sz w:val="21"/>
                <w:szCs w:val="21"/>
                <w:highlight w:val="none"/>
                <w:lang w:val="en-US" w:eastAsia="zh-CN"/>
              </w:rPr>
              <w:t>GB 18580-2017；</w:t>
            </w:r>
          </w:p>
        </w:tc>
      </w:tr>
      <w:tr w14:paraId="03B84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03" w:type="dxa"/>
            <w:vMerge w:val="continue"/>
            <w:noWrap w:val="0"/>
            <w:vAlign w:val="center"/>
          </w:tcPr>
          <w:p w14:paraId="2A89E7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77D7B1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吊顶</w:t>
            </w:r>
            <w:r>
              <w:rPr>
                <w:rFonts w:hint="eastAsia" w:ascii="宋体" w:hAnsi="宋体" w:eastAsia="宋体" w:cs="宋体"/>
                <w:snapToGrid/>
                <w:kern w:val="2"/>
                <w:sz w:val="21"/>
                <w:szCs w:val="21"/>
                <w:lang w:eastAsia="zh-CN"/>
              </w:rPr>
              <w:t>采用</w:t>
            </w:r>
            <w:r>
              <w:rPr>
                <w:rFonts w:hint="eastAsia" w:ascii="宋体" w:hAnsi="宋体" w:eastAsia="宋体" w:cs="宋体"/>
                <w:snapToGrid/>
                <w:kern w:val="2"/>
                <w:sz w:val="21"/>
                <w:szCs w:val="21"/>
                <w:lang w:val="en-US" w:eastAsia="zh-CN"/>
              </w:rPr>
              <w:t>PVC扣板；</w:t>
            </w:r>
          </w:p>
        </w:tc>
      </w:tr>
      <w:tr w14:paraId="152B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continue"/>
            <w:noWrap w:val="0"/>
            <w:vAlign w:val="center"/>
          </w:tcPr>
          <w:p w14:paraId="0EEA73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6652B7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整体地板采用防滑、防水、防渗漏的五条筋铝地板铺设。</w:t>
            </w:r>
          </w:p>
        </w:tc>
      </w:tr>
      <w:tr w14:paraId="6A7F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903" w:type="dxa"/>
            <w:vMerge w:val="continue"/>
            <w:noWrap w:val="0"/>
            <w:vAlign w:val="center"/>
          </w:tcPr>
          <w:p w14:paraId="6DF7A6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C44DB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采用国标电线、插座、灯、开关等电器，合理布置齐全。</w:t>
            </w:r>
          </w:p>
        </w:tc>
      </w:tr>
      <w:tr w14:paraId="37A18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restart"/>
            <w:noWrap w:val="0"/>
            <w:vAlign w:val="center"/>
          </w:tcPr>
          <w:p w14:paraId="7FAAD9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四分类垃圾投放箱总成设计要求</w:t>
            </w:r>
          </w:p>
        </w:tc>
        <w:tc>
          <w:tcPr>
            <w:tcW w:w="8276" w:type="dxa"/>
            <w:noWrap w:val="0"/>
            <w:vAlign w:val="center"/>
          </w:tcPr>
          <w:p w14:paraId="5D851B7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国标四分类垃圾投放箱规格尺寸需适配垃圾房。</w:t>
            </w:r>
          </w:p>
        </w:tc>
      </w:tr>
      <w:tr w14:paraId="7AC7B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903" w:type="dxa"/>
            <w:vMerge w:val="continue"/>
            <w:noWrap w:val="0"/>
            <w:vAlign w:val="center"/>
          </w:tcPr>
          <w:p w14:paraId="51BF54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5C00D67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垃圾投放箱脚踏板采用≥1.2mm镀锌板折弯焊接而成，外形尺寸：≥325*120。脚踏板到垃圾箱投放口的高度≥1030mm，以方便投放垃圾。</w:t>
            </w:r>
          </w:p>
        </w:tc>
      </w:tr>
      <w:tr w14:paraId="4FE1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193BA6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1CB38FD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脚踏式连杆上面配置气弹簧，起到缓冲防夹手作用，弹簧长度≥265mm，脚踏式连杆的长度≥1535mm。</w:t>
            </w:r>
          </w:p>
        </w:tc>
      </w:tr>
      <w:tr w14:paraId="3CA3A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903" w:type="dxa"/>
            <w:vMerge w:val="continue"/>
            <w:noWrap w:val="0"/>
            <w:vAlign w:val="center"/>
          </w:tcPr>
          <w:p w14:paraId="5F368F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2F20C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000000"/>
                <w:kern w:val="0"/>
                <w:sz w:val="21"/>
                <w:szCs w:val="21"/>
                <w:highlight w:val="none"/>
                <w:lang w:val="en-US" w:eastAsia="zh-CN"/>
              </w:rPr>
              <w:t>，耐腐蚀性强</w:t>
            </w:r>
            <w:r>
              <w:rPr>
                <w:rFonts w:hint="eastAsia" w:ascii="宋体" w:hAnsi="宋体" w:eastAsia="宋体" w:cs="宋体"/>
                <w:bCs/>
                <w:snapToGrid/>
                <w:color w:val="000000"/>
                <w:kern w:val="0"/>
                <w:sz w:val="21"/>
                <w:szCs w:val="21"/>
                <w:lang w:eastAsia="zh-CN"/>
              </w:rPr>
              <w:t>兼具产品的美观性、牢固性及使用安全性</w:t>
            </w:r>
            <w:r>
              <w:rPr>
                <w:rFonts w:hint="eastAsia" w:ascii="宋体" w:hAnsi="宋体" w:eastAsia="宋体" w:cs="宋体"/>
                <w:snapToGrid/>
                <w:color w:val="000000"/>
                <w:kern w:val="0"/>
                <w:sz w:val="21"/>
                <w:szCs w:val="21"/>
                <w:highlight w:val="none"/>
                <w:lang w:val="en-US" w:eastAsia="zh-CN"/>
              </w:rPr>
              <w:t>。为了方便较大的分类垃圾丢入垃圾箱内，垃圾箱口防护罩内尺寸≥455*480mm。垃圾箱口防护罩外尺寸≥485*500mm。</w:t>
            </w:r>
          </w:p>
        </w:tc>
      </w:tr>
      <w:tr w14:paraId="1FA8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903" w:type="dxa"/>
            <w:vMerge w:val="continue"/>
            <w:noWrap w:val="0"/>
            <w:vAlign w:val="center"/>
          </w:tcPr>
          <w:p w14:paraId="361FB12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69598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垃圾箱投放口门尺寸：≥490*475mm。</w:t>
            </w:r>
          </w:p>
        </w:tc>
      </w:tr>
      <w:tr w14:paraId="209A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903" w:type="dxa"/>
            <w:vMerge w:val="continue"/>
            <w:noWrap w:val="0"/>
            <w:vAlign w:val="center"/>
          </w:tcPr>
          <w:p w14:paraId="2D8E2A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4E5172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垃圾箱内需安装防垃圾掉落外洒金属边框，内空尺寸450*550mm（±10mm），外围尺寸760*650mm（±10mm），经模具一次性冲压冲孔成型，内空翻边处理；</w:t>
            </w:r>
          </w:p>
        </w:tc>
      </w:tr>
      <w:tr w14:paraId="431A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903" w:type="dxa"/>
            <w:vMerge w:val="continue"/>
            <w:noWrap w:val="0"/>
            <w:vAlign w:val="center"/>
          </w:tcPr>
          <w:p w14:paraId="1EF69F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623715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垃圾投放箱：镀锌板≥1.0mm。</w:t>
            </w:r>
          </w:p>
        </w:tc>
      </w:tr>
      <w:tr w14:paraId="4BB5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903" w:type="dxa"/>
            <w:vMerge w:val="continue"/>
            <w:noWrap w:val="0"/>
            <w:vAlign w:val="center"/>
          </w:tcPr>
          <w:p w14:paraId="5A85134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76523B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2"/>
                <w:sz w:val="21"/>
                <w:szCs w:val="21"/>
                <w:highlight w:val="none"/>
                <w:lang w:eastAsia="zh-CN"/>
              </w:rPr>
              <w:t>表面处理：箱体整体采用户外塑粉静电喷涂，其工艺特点表现为较高的户外适应性，表面涂层坚固，不易脱落，抗紫外线以及耐候性强。</w:t>
            </w:r>
          </w:p>
        </w:tc>
      </w:tr>
      <w:tr w14:paraId="678A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03" w:type="dxa"/>
            <w:vMerge w:val="continue"/>
            <w:noWrap w:val="0"/>
            <w:vAlign w:val="center"/>
          </w:tcPr>
          <w:p w14:paraId="6A286D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276" w:type="dxa"/>
            <w:noWrap w:val="0"/>
            <w:vAlign w:val="center"/>
          </w:tcPr>
          <w:p w14:paraId="266B99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kern w:val="2"/>
                <w:sz w:val="21"/>
                <w:szCs w:val="21"/>
                <w:lang w:val="en-US" w:eastAsia="zh-CN"/>
              </w:rPr>
              <w:t>内桶要求：</w:t>
            </w:r>
            <w:r>
              <w:rPr>
                <w:rFonts w:hint="eastAsia" w:ascii="宋体" w:hAnsi="宋体" w:eastAsia="宋体" w:cs="宋体"/>
                <w:snapToGrid/>
                <w:kern w:val="2"/>
                <w:sz w:val="21"/>
                <w:szCs w:val="21"/>
                <w:lang w:eastAsia="zh-CN"/>
              </w:rPr>
              <w:t>包含一组（</w:t>
            </w:r>
            <w:r>
              <w:rPr>
                <w:rFonts w:hint="eastAsia" w:ascii="宋体" w:hAnsi="宋体" w:eastAsia="宋体" w:cs="宋体"/>
                <w:snapToGrid/>
                <w:kern w:val="2"/>
                <w:sz w:val="21"/>
                <w:szCs w:val="21"/>
                <w:lang w:val="en-US" w:eastAsia="zh-CN"/>
              </w:rPr>
              <w:t>4</w:t>
            </w:r>
            <w:r>
              <w:rPr>
                <w:rFonts w:hint="eastAsia" w:ascii="宋体" w:hAnsi="宋体" w:eastAsia="宋体" w:cs="宋体"/>
                <w:snapToGrid/>
                <w:kern w:val="2"/>
                <w:sz w:val="21"/>
                <w:szCs w:val="21"/>
                <w:lang w:eastAsia="zh-CN"/>
              </w:rPr>
              <w:t>个）塑料垃圾桶，具体要求</w:t>
            </w:r>
            <w:r>
              <w:rPr>
                <w:rFonts w:hint="eastAsia" w:ascii="宋体" w:hAnsi="宋体" w:eastAsia="宋体" w:cs="宋体"/>
                <w:snapToGrid/>
                <w:kern w:val="2"/>
                <w:sz w:val="21"/>
                <w:szCs w:val="21"/>
                <w:lang w:val="en-US" w:eastAsia="zh-CN"/>
              </w:rPr>
              <w:t>如下：</w:t>
            </w:r>
          </w:p>
          <w:p w14:paraId="1D5947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1、垃圾桶容积：240L±2%。</w:t>
            </w:r>
          </w:p>
          <w:p w14:paraId="7FA97E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2、规格尺寸：整体尺寸：L760*W610*H1070mm（±10mm）； </w:t>
            </w:r>
          </w:p>
          <w:p w14:paraId="7D82C2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桶身尺寸（不含盖）：L760mm*W610mm*H1030mm（±10mm）； </w:t>
            </w:r>
          </w:p>
          <w:p w14:paraId="3C60AD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桶盖尺寸：L730mm*W610mm*H80mm（±5mm）。 </w:t>
            </w:r>
          </w:p>
          <w:p w14:paraId="3C90EB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3、材质：桶体及桶盖、销子采用100%高密度聚乙烯一次性注模成型无接缝。</w:t>
            </w:r>
          </w:p>
          <w:p w14:paraId="6D118D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4、重量：整体净重（不含轮子、轴）≥12.7kg；桶盖重量≥1.4kg；桶身重量≥11.3kg。 </w:t>
            </w:r>
          </w:p>
          <w:p w14:paraId="529272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2E8D51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6、桶盖顶部设置三道加强筋,顶盖两侧设置两只镂空拉手。桶身提手表面有凸起防滑颗粒。 </w:t>
            </w:r>
          </w:p>
          <w:p w14:paraId="05400E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7、垃圾桶底部为网格设计；底部装有4枚40*40mm直角加强尼龙材质的耐磨钉和8枚钢制耐磨钉。 </w:t>
            </w:r>
          </w:p>
          <w:p w14:paraId="14B1A8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8、桶口处至少有24道竖直桶沿支撑，桶身挂车檐口采用三裙边设计，裙边厚度至少达到30mm。挂车口深度至少达54mm。 </w:t>
            </w:r>
          </w:p>
          <w:p w14:paraId="037DB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9、桶体密闭有盖，桶盖与桶体采用两只插销止退连接。 </w:t>
            </w:r>
          </w:p>
          <w:p w14:paraId="5C8FF1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10、采用实心钢材料轮轴，表面电镀锌，防锈时间要求5年及以上。 </w:t>
            </w:r>
          </w:p>
          <w:p w14:paraId="2EC77D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11、滚轮采用噪音小的橡胶实心轮；轮毂及辋圈为高密度聚乙烯材质，轮胎为100%橡胶材质，轮胎直径≥190mm，橡胶轮与底轴采用直插防盗式连接。</w:t>
            </w:r>
          </w:p>
          <w:p w14:paraId="1C31D0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12、垃圾桶轮轴上方，设置一处内凹式脚踏支点，规格：145*80*55mm（±5mm）。</w:t>
            </w:r>
          </w:p>
        </w:tc>
      </w:tr>
      <w:tr w14:paraId="2F5E3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903" w:type="dxa"/>
            <w:noWrap w:val="0"/>
            <w:vAlign w:val="center"/>
          </w:tcPr>
          <w:p w14:paraId="6B8D8C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en-US" w:eastAsia="zh-CN"/>
              </w:rPr>
            </w:pPr>
            <w:r>
              <w:rPr>
                <w:rFonts w:hint="eastAsia" w:ascii="宋体" w:hAnsi="宋体" w:eastAsia="宋体" w:cs="宋体"/>
                <w:b/>
                <w:bCs/>
                <w:i w:val="0"/>
                <w:iCs w:val="0"/>
                <w:snapToGrid w:val="0"/>
                <w:color w:val="000000"/>
                <w:kern w:val="0"/>
                <w:sz w:val="21"/>
                <w:szCs w:val="21"/>
                <w:highlight w:val="none"/>
                <w:u w:val="none"/>
                <w:lang w:val="en-US" w:eastAsia="zh-CN" w:bidi="ar"/>
              </w:rPr>
              <w:t>休息室布局标准</w:t>
            </w:r>
          </w:p>
        </w:tc>
        <w:tc>
          <w:tcPr>
            <w:tcW w:w="8276" w:type="dxa"/>
            <w:noWrap w:val="0"/>
            <w:vAlign w:val="center"/>
          </w:tcPr>
          <w:p w14:paraId="2578A855">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85"/>
              <w:jc w:val="left"/>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eastAsia="zh-CN"/>
              </w:rPr>
              <w:t>房间合理布局，提高内部面积的利用率，方便使用管理；</w:t>
            </w:r>
          </w:p>
          <w:p w14:paraId="4B790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kern w:val="2"/>
                <w:sz w:val="21"/>
                <w:szCs w:val="21"/>
                <w:lang w:val="en-US" w:eastAsia="zh-CN"/>
              </w:rPr>
            </w:pPr>
            <w:r>
              <w:rPr>
                <w:rFonts w:hint="eastAsia" w:ascii="宋体" w:hAnsi="宋体" w:eastAsia="宋体" w:cs="宋体"/>
                <w:snapToGrid/>
                <w:color w:val="000000"/>
                <w:kern w:val="2"/>
                <w:sz w:val="21"/>
                <w:szCs w:val="21"/>
                <w:highlight w:val="none"/>
                <w:lang w:eastAsia="zh-CN"/>
              </w:rPr>
              <w:t>休息间：</w:t>
            </w:r>
            <w:r>
              <w:rPr>
                <w:rFonts w:hint="eastAsia" w:ascii="宋体" w:hAnsi="宋体" w:eastAsia="宋体" w:cs="宋体"/>
                <w:b/>
                <w:snapToGrid/>
                <w:color w:val="000000"/>
                <w:kern w:val="2"/>
                <w:sz w:val="21"/>
                <w:szCs w:val="21"/>
                <w:highlight w:val="none"/>
                <w:lang w:eastAsia="zh-CN"/>
              </w:rPr>
              <w:t>≧</w:t>
            </w:r>
            <w:r>
              <w:rPr>
                <w:rFonts w:hint="eastAsia" w:ascii="宋体" w:hAnsi="宋体" w:eastAsia="宋体" w:cs="宋体"/>
                <w:snapToGrid/>
                <w:color w:val="000000"/>
                <w:kern w:val="2"/>
                <w:sz w:val="21"/>
                <w:szCs w:val="21"/>
                <w:highlight w:val="none"/>
                <w:lang w:val="en-US" w:eastAsia="zh-CN"/>
              </w:rPr>
              <w:t>3300*3000</w:t>
            </w:r>
            <w:r>
              <w:rPr>
                <w:rFonts w:hint="eastAsia" w:ascii="宋体" w:hAnsi="宋体" w:eastAsia="宋体" w:cs="宋体"/>
                <w:snapToGrid/>
                <w:color w:val="000000"/>
                <w:kern w:val="2"/>
                <w:sz w:val="21"/>
                <w:szCs w:val="21"/>
                <w:highlight w:val="none"/>
                <w:lang w:eastAsia="zh-CN"/>
              </w:rPr>
              <w:t>mm（</w:t>
            </w:r>
            <w:r>
              <w:rPr>
                <w:rFonts w:hint="eastAsia" w:ascii="宋体" w:hAnsi="宋体" w:eastAsia="宋体" w:cs="宋体"/>
                <w:snapToGrid/>
                <w:color w:val="000000"/>
                <w:kern w:val="2"/>
                <w:sz w:val="21"/>
                <w:szCs w:val="21"/>
                <w:highlight w:val="none"/>
                <w:lang w:val="en-US" w:eastAsia="zh-CN"/>
              </w:rPr>
              <w:t>长*宽</w:t>
            </w:r>
            <w:r>
              <w:rPr>
                <w:rFonts w:hint="eastAsia" w:ascii="宋体" w:hAnsi="宋体" w:eastAsia="宋体" w:cs="宋体"/>
                <w:snapToGrid/>
                <w:color w:val="000000"/>
                <w:kern w:val="2"/>
                <w:sz w:val="21"/>
                <w:szCs w:val="21"/>
                <w:highlight w:val="none"/>
                <w:lang w:eastAsia="zh-CN"/>
              </w:rPr>
              <w:t>），</w:t>
            </w:r>
            <w:r>
              <w:rPr>
                <w:rFonts w:hint="eastAsia" w:ascii="宋体" w:hAnsi="宋体" w:eastAsia="宋体" w:cs="宋体"/>
                <w:snapToGrid/>
                <w:color w:val="000000"/>
                <w:kern w:val="2"/>
                <w:sz w:val="21"/>
                <w:szCs w:val="21"/>
                <w:highlight w:val="none"/>
                <w:lang w:val="en-US" w:eastAsia="zh-CN"/>
              </w:rPr>
              <w:t>配置</w:t>
            </w:r>
            <w:r>
              <w:rPr>
                <w:rFonts w:hint="eastAsia" w:ascii="宋体" w:hAnsi="宋体" w:eastAsia="宋体" w:cs="宋体"/>
                <w:snapToGrid/>
                <w:color w:val="000000"/>
                <w:kern w:val="0"/>
                <w:sz w:val="21"/>
                <w:szCs w:val="21"/>
                <w:highlight w:val="none"/>
                <w:lang w:val="en-US" w:eastAsia="zh-CN"/>
              </w:rPr>
              <w:t>防盗门，美观大方</w:t>
            </w:r>
          </w:p>
        </w:tc>
      </w:tr>
      <w:tr w14:paraId="06862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903" w:type="dxa"/>
            <w:noWrap w:val="0"/>
            <w:vAlign w:val="center"/>
          </w:tcPr>
          <w:p w14:paraId="2FBB82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snapToGrid/>
                <w:color w:val="000000"/>
                <w:kern w:val="10"/>
                <w:sz w:val="21"/>
                <w:szCs w:val="21"/>
                <w:highlight w:val="none"/>
                <w:lang w:val="en-US" w:eastAsia="zh-CN"/>
              </w:rPr>
              <w:t>休息室</w:t>
            </w:r>
            <w:r>
              <w:rPr>
                <w:rFonts w:hint="eastAsia" w:ascii="宋体" w:hAnsi="宋体" w:eastAsia="宋体" w:cs="宋体"/>
                <w:b/>
                <w:bCs/>
                <w:snapToGrid/>
                <w:color w:val="000000"/>
                <w:kern w:val="10"/>
                <w:sz w:val="21"/>
                <w:szCs w:val="21"/>
                <w:highlight w:val="none"/>
                <w:lang w:eastAsia="zh-CN"/>
              </w:rPr>
              <w:t>配置</w:t>
            </w:r>
            <w:r>
              <w:rPr>
                <w:rFonts w:hint="eastAsia" w:ascii="宋体" w:hAnsi="宋体" w:eastAsia="宋体" w:cs="宋体"/>
                <w:b/>
                <w:bCs/>
                <w:snapToGrid/>
                <w:color w:val="000000"/>
                <w:kern w:val="2"/>
                <w:sz w:val="21"/>
                <w:szCs w:val="21"/>
                <w:highlight w:val="none"/>
                <w:lang w:eastAsia="zh-CN"/>
              </w:rPr>
              <w:t>标准</w:t>
            </w:r>
          </w:p>
        </w:tc>
        <w:tc>
          <w:tcPr>
            <w:tcW w:w="8276" w:type="dxa"/>
            <w:noWrap w:val="0"/>
            <w:vAlign w:val="center"/>
          </w:tcPr>
          <w:p w14:paraId="42517A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设置照明设施（采用节能灯具，使用国内知名品牌），达到使用照明要求</w:t>
            </w:r>
          </w:p>
          <w:p w14:paraId="15D25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配置知名品牌空调一台</w:t>
            </w:r>
          </w:p>
          <w:p w14:paraId="76240B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饮水机一台</w:t>
            </w:r>
          </w:p>
          <w:p w14:paraId="477392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桌椅一套</w:t>
            </w:r>
          </w:p>
          <w:p w14:paraId="15F3F0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应急医疗箱一套</w:t>
            </w:r>
          </w:p>
          <w:p w14:paraId="3744E2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default"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排风扇一台</w:t>
            </w:r>
          </w:p>
        </w:tc>
      </w:tr>
      <w:tr w14:paraId="7652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1903" w:type="dxa"/>
            <w:noWrap w:val="0"/>
            <w:vAlign w:val="center"/>
          </w:tcPr>
          <w:p w14:paraId="174EF5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其他要求</w:t>
            </w:r>
          </w:p>
        </w:tc>
        <w:tc>
          <w:tcPr>
            <w:tcW w:w="8276" w:type="dxa"/>
            <w:noWrap w:val="0"/>
            <w:vAlign w:val="center"/>
          </w:tcPr>
          <w:p w14:paraId="69D736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结构设计牢固安全，产品现场整体吊装安装，设计应充分体现“可移动功能”所带来的便利性特点，屋顶四角预留吊装拉环，可以随时整体吊装移位。</w:t>
            </w:r>
          </w:p>
        </w:tc>
      </w:tr>
    </w:tbl>
    <w:p w14:paraId="6A577F32">
      <w:pPr>
        <w:widowControl w:val="0"/>
        <w:kinsoku/>
        <w:autoSpaceDE/>
        <w:autoSpaceDN/>
        <w:bidi w:val="0"/>
        <w:adjustRightInd/>
        <w:snapToGrid/>
        <w:spacing w:line="240" w:lineRule="auto"/>
        <w:ind w:firstLine="567" w:firstLineChars="0"/>
        <w:jc w:val="left"/>
        <w:textAlignment w:val="auto"/>
        <w:rPr>
          <w:rFonts w:hint="eastAsia" w:ascii="宋体" w:hAnsi="宋体" w:eastAsia="宋体" w:cs="宋体"/>
          <w:snapToGrid/>
          <w:color w:val="000000"/>
          <w:kern w:val="2"/>
          <w:sz w:val="24"/>
          <w:szCs w:val="24"/>
          <w:highlight w:val="none"/>
          <w:lang w:val="en-US" w:eastAsia="zh-CN"/>
        </w:rPr>
      </w:pPr>
    </w:p>
    <w:p w14:paraId="2F727536">
      <w:pPr>
        <w:widowControl w:val="0"/>
        <w:kinsoku/>
        <w:autoSpaceDE/>
        <w:autoSpaceDN/>
        <w:bidi w:val="0"/>
        <w:adjustRightInd/>
        <w:snapToGrid/>
        <w:spacing w:line="240" w:lineRule="auto"/>
        <w:ind w:firstLine="567" w:firstLineChars="0"/>
        <w:jc w:val="left"/>
        <w:textAlignment w:val="auto"/>
        <w:rPr>
          <w:rFonts w:hint="eastAsia" w:ascii="宋体" w:hAnsi="宋体" w:eastAsia="宋体" w:cs="宋体"/>
          <w:snapToGrid/>
          <w:color w:val="000000"/>
          <w:kern w:val="2"/>
          <w:sz w:val="24"/>
          <w:szCs w:val="24"/>
          <w:highlight w:val="none"/>
          <w:lang w:val="en-US" w:eastAsia="zh-CN"/>
        </w:rPr>
      </w:pPr>
    </w:p>
    <w:p w14:paraId="5505E21D">
      <w:pPr>
        <w:widowControl w:val="0"/>
        <w:kinsoku/>
        <w:autoSpaceDE/>
        <w:autoSpaceDN/>
        <w:adjustRightInd/>
        <w:snapToGrid/>
        <w:spacing w:line="240" w:lineRule="auto"/>
        <w:jc w:val="both"/>
        <w:textAlignment w:val="auto"/>
        <w:rPr>
          <w:rFonts w:hint="default" w:ascii="Times New Roman" w:hAnsi="Times New Roman" w:eastAsia="宋体" w:cs="Times New Roman"/>
          <w:snapToGrid/>
          <w:kern w:val="2"/>
          <w:szCs w:val="24"/>
          <w:lang w:val="en-US" w:eastAsia="zh-CN"/>
        </w:rPr>
      </w:pPr>
      <w:r>
        <w:rPr>
          <w:rFonts w:hint="default" w:ascii="Times New Roman" w:hAnsi="Times New Roman" w:eastAsia="宋体" w:cs="Times New Roman"/>
          <w:snapToGrid/>
          <w:kern w:val="2"/>
          <w:szCs w:val="24"/>
          <w:lang w:val="en-US" w:eastAsia="zh-CN"/>
        </w:rPr>
        <w:br w:type="page"/>
      </w:r>
    </w:p>
    <w:p w14:paraId="2FBFE49C">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2、四分类垃圾房带公厕技术要求</w:t>
      </w:r>
    </w:p>
    <w:p w14:paraId="72FFAFC2">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000000"/>
          <w:kern w:val="2"/>
          <w:szCs w:val="24"/>
          <w:highlight w:val="none"/>
          <w:lang w:eastAsia="zh-CN"/>
        </w:rPr>
      </w:pPr>
    </w:p>
    <w:p w14:paraId="173F1C6B">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000000"/>
          <w:kern w:val="2"/>
          <w:szCs w:val="24"/>
          <w:highlight w:val="none"/>
          <w:lang w:eastAsia="zh-CN"/>
        </w:rPr>
      </w:pPr>
      <w:r>
        <w:rPr>
          <w:rFonts w:hint="eastAsia" w:ascii="Calibri" w:hAnsi="Calibri" w:eastAsia="宋体" w:cs="Times New Roman"/>
          <w:snapToGrid/>
          <w:color w:val="000000"/>
          <w:kern w:val="2"/>
          <w:szCs w:val="24"/>
          <w:highlight w:val="none"/>
          <w:lang w:eastAsia="zh-CN"/>
        </w:rPr>
        <w:drawing>
          <wp:inline distT="0" distB="0" distL="114300" distR="114300">
            <wp:extent cx="5270500" cy="3869690"/>
            <wp:effectExtent l="0" t="0" r="6350" b="16510"/>
            <wp:docPr id="26" name="图片 26" descr="9c446be7ef933d5afe906c52e25cfa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9c446be7ef933d5afe906c52e25cfaee"/>
                    <pic:cNvPicPr>
                      <a:picLocks noChangeAspect="1"/>
                    </pic:cNvPicPr>
                  </pic:nvPicPr>
                  <pic:blipFill>
                    <a:blip r:embed="rId103"/>
                    <a:stretch>
                      <a:fillRect/>
                    </a:stretch>
                  </pic:blipFill>
                  <pic:spPr>
                    <a:xfrm>
                      <a:off x="0" y="0"/>
                      <a:ext cx="5270500" cy="3869690"/>
                    </a:xfrm>
                    <a:prstGeom prst="rect">
                      <a:avLst/>
                    </a:prstGeom>
                  </pic:spPr>
                </pic:pic>
              </a:graphicData>
            </a:graphic>
          </wp:inline>
        </w:drawing>
      </w:r>
    </w:p>
    <w:p w14:paraId="655232F3">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000000"/>
          <w:kern w:val="2"/>
          <w:szCs w:val="24"/>
          <w:highlight w:val="none"/>
          <w:lang w:eastAsia="zh-CN"/>
        </w:rPr>
      </w:pPr>
    </w:p>
    <w:p w14:paraId="04F52D3B">
      <w:pPr>
        <w:widowControl w:val="0"/>
        <w:kinsoku/>
        <w:autoSpaceDE/>
        <w:autoSpaceDN/>
        <w:bidi w:val="0"/>
        <w:adjustRightInd/>
        <w:snapToGrid/>
        <w:spacing w:line="240" w:lineRule="auto"/>
        <w:jc w:val="center"/>
        <w:textAlignment w:val="auto"/>
        <w:rPr>
          <w:rFonts w:hint="eastAsia" w:ascii="Calibri" w:hAnsi="Calibri" w:eastAsia="宋体" w:cs="Times New Roman"/>
          <w:snapToGrid/>
          <w:color w:val="000000"/>
          <w:kern w:val="2"/>
          <w:szCs w:val="24"/>
          <w:highlight w:val="none"/>
          <w:lang w:eastAsia="zh-CN"/>
        </w:rPr>
      </w:pPr>
      <w:r>
        <w:rPr>
          <w:rFonts w:ascii="Times New Roman" w:hAnsi="Times New Roman" w:eastAsia="宋体" w:cs="Times New Roman"/>
          <w:snapToGrid/>
          <w:kern w:val="2"/>
          <w:szCs w:val="24"/>
          <w:lang w:eastAsia="zh-CN"/>
        </w:rPr>
        <w:drawing>
          <wp:inline distT="0" distB="0" distL="114300" distR="114300">
            <wp:extent cx="5270500" cy="3001010"/>
            <wp:effectExtent l="0" t="0" r="6350" b="8890"/>
            <wp:docPr id="2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4"/>
                    <pic:cNvPicPr>
                      <a:picLocks noChangeAspect="1"/>
                    </pic:cNvPicPr>
                  </pic:nvPicPr>
                  <pic:blipFill>
                    <a:blip r:embed="rId104"/>
                    <a:stretch>
                      <a:fillRect/>
                    </a:stretch>
                  </pic:blipFill>
                  <pic:spPr>
                    <a:xfrm>
                      <a:off x="0" y="0"/>
                      <a:ext cx="5270500" cy="3001010"/>
                    </a:xfrm>
                    <a:prstGeom prst="rect">
                      <a:avLst/>
                    </a:prstGeom>
                    <a:noFill/>
                    <a:ln>
                      <a:noFill/>
                    </a:ln>
                  </pic:spPr>
                </pic:pic>
              </a:graphicData>
            </a:graphic>
          </wp:inline>
        </w:drawing>
      </w:r>
    </w:p>
    <w:p w14:paraId="5B3933D0">
      <w:pPr>
        <w:widowControl w:val="0"/>
        <w:kinsoku/>
        <w:autoSpaceDE/>
        <w:autoSpaceDN/>
        <w:bidi w:val="0"/>
        <w:adjustRightInd/>
        <w:snapToGrid/>
        <w:spacing w:line="240" w:lineRule="auto"/>
        <w:jc w:val="center"/>
        <w:textAlignment w:val="auto"/>
        <w:rPr>
          <w:rFonts w:ascii="Times New Roman" w:hAnsi="Times New Roman" w:eastAsia="宋体" w:cs="Times New Roman"/>
          <w:snapToGrid/>
          <w:kern w:val="2"/>
          <w:szCs w:val="24"/>
          <w:lang w:eastAsia="zh-CN"/>
        </w:rPr>
      </w:pPr>
    </w:p>
    <w:p w14:paraId="64F8C301">
      <w:pPr>
        <w:widowControl w:val="0"/>
        <w:kinsoku/>
        <w:autoSpaceDE/>
        <w:autoSpaceDN/>
        <w:bidi w:val="0"/>
        <w:adjustRightInd/>
        <w:snapToGrid/>
        <w:spacing w:line="240" w:lineRule="auto"/>
        <w:jc w:val="center"/>
        <w:textAlignment w:val="auto"/>
        <w:rPr>
          <w:rFonts w:ascii="Times New Roman" w:hAnsi="Times New Roman" w:eastAsia="宋体" w:cs="Times New Roman"/>
          <w:snapToGrid/>
          <w:kern w:val="2"/>
          <w:szCs w:val="24"/>
          <w:lang w:eastAsia="zh-CN"/>
        </w:rPr>
      </w:pPr>
    </w:p>
    <w:p w14:paraId="13CF528E">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p>
    <w:p w14:paraId="7C09412A">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drawing>
          <wp:inline distT="0" distB="0" distL="114300" distR="114300">
            <wp:extent cx="5271770" cy="3260090"/>
            <wp:effectExtent l="0" t="0" r="5080" b="16510"/>
            <wp:docPr id="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4"/>
                    <pic:cNvPicPr>
                      <a:picLocks noChangeAspect="1"/>
                    </pic:cNvPicPr>
                  </pic:nvPicPr>
                  <pic:blipFill>
                    <a:blip r:embed="rId105"/>
                    <a:stretch>
                      <a:fillRect/>
                    </a:stretch>
                  </pic:blipFill>
                  <pic:spPr>
                    <a:xfrm>
                      <a:off x="0" y="0"/>
                      <a:ext cx="5271770" cy="3260090"/>
                    </a:xfrm>
                    <a:prstGeom prst="rect">
                      <a:avLst/>
                    </a:prstGeom>
                    <a:noFill/>
                    <a:ln>
                      <a:noFill/>
                    </a:ln>
                  </pic:spPr>
                </pic:pic>
              </a:graphicData>
            </a:graphic>
          </wp:inline>
        </w:drawing>
      </w:r>
    </w:p>
    <w:p w14:paraId="37787635">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p>
    <w:p w14:paraId="0DF56BBF">
      <w:pPr>
        <w:widowControl w:val="0"/>
        <w:kinsoku/>
        <w:autoSpaceDE/>
        <w:autoSpaceDN/>
        <w:adjustRightInd/>
        <w:snapToGrid/>
        <w:spacing w:line="240" w:lineRule="auto"/>
        <w:jc w:val="both"/>
        <w:textAlignment w:val="auto"/>
        <w:rPr>
          <w:rFonts w:hint="eastAsia" w:ascii="Times New Roman" w:hAnsi="Times New Roman" w:eastAsia="仿宋" w:cs="Times New Roman"/>
          <w:snapToGrid/>
          <w:kern w:val="2"/>
          <w:szCs w:val="24"/>
          <w:lang w:eastAsia="zh-CN"/>
        </w:rPr>
      </w:pPr>
      <w:r>
        <w:rPr>
          <w:rFonts w:ascii="Times New Roman" w:hAnsi="Times New Roman" w:eastAsia="宋体" w:cs="Times New Roman"/>
          <w:snapToGrid/>
          <w:kern w:val="2"/>
          <w:szCs w:val="24"/>
          <w:lang w:eastAsia="zh-CN"/>
        </w:rPr>
        <w:drawing>
          <wp:inline distT="0" distB="0" distL="114300" distR="114300">
            <wp:extent cx="5273675" cy="3562350"/>
            <wp:effectExtent l="0" t="0" r="3175" b="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5"/>
                    <pic:cNvPicPr>
                      <a:picLocks noChangeAspect="1"/>
                    </pic:cNvPicPr>
                  </pic:nvPicPr>
                  <pic:blipFill>
                    <a:blip r:embed="rId106"/>
                    <a:stretch>
                      <a:fillRect/>
                    </a:stretch>
                  </pic:blipFill>
                  <pic:spPr>
                    <a:xfrm>
                      <a:off x="0" y="0"/>
                      <a:ext cx="5273675" cy="3562350"/>
                    </a:xfrm>
                    <a:prstGeom prst="rect">
                      <a:avLst/>
                    </a:prstGeom>
                    <a:noFill/>
                    <a:ln>
                      <a:noFill/>
                    </a:ln>
                  </pic:spPr>
                </pic:pic>
              </a:graphicData>
            </a:graphic>
          </wp:inline>
        </w:drawing>
      </w:r>
    </w:p>
    <w:p w14:paraId="18C96092">
      <w:pPr>
        <w:widowControl w:val="0"/>
        <w:kinsoku/>
        <w:autoSpaceDE/>
        <w:autoSpaceDN/>
        <w:adjustRightInd/>
        <w:snapToGrid/>
        <w:spacing w:line="240" w:lineRule="auto"/>
        <w:jc w:val="both"/>
        <w:textAlignment w:val="auto"/>
        <w:rPr>
          <w:rFonts w:hint="eastAsia" w:ascii="Times New Roman" w:hAnsi="Times New Roman" w:eastAsia="仿宋" w:cs="Times New Roman"/>
          <w:snapToGrid/>
          <w:kern w:val="2"/>
          <w:szCs w:val="24"/>
          <w:lang w:eastAsia="zh-CN"/>
        </w:rPr>
      </w:pPr>
    </w:p>
    <w:p w14:paraId="4C1BA3EF">
      <w:pPr>
        <w:widowControl w:val="0"/>
        <w:kinsoku/>
        <w:autoSpaceDE/>
        <w:autoSpaceDN/>
        <w:adjustRightInd/>
        <w:snapToGrid/>
        <w:spacing w:line="240" w:lineRule="auto"/>
        <w:jc w:val="both"/>
        <w:textAlignment w:val="auto"/>
        <w:rPr>
          <w:rFonts w:hint="eastAsia" w:ascii="Times New Roman" w:hAnsi="Times New Roman" w:eastAsia="仿宋" w:cs="Times New Roman"/>
          <w:snapToGrid/>
          <w:kern w:val="2"/>
          <w:szCs w:val="24"/>
          <w:lang w:eastAsia="zh-CN"/>
        </w:rPr>
      </w:pPr>
    </w:p>
    <w:p w14:paraId="76723395">
      <w:pPr>
        <w:widowControl w:val="0"/>
        <w:kinsoku/>
        <w:autoSpaceDE/>
        <w:autoSpaceDN/>
        <w:adjustRightInd/>
        <w:snapToGrid/>
        <w:spacing w:line="240" w:lineRule="auto"/>
        <w:jc w:val="both"/>
        <w:textAlignment w:val="auto"/>
        <w:rPr>
          <w:rFonts w:hint="eastAsia" w:ascii="Times New Roman" w:hAnsi="Times New Roman" w:eastAsia="仿宋" w:cs="Times New Roman"/>
          <w:snapToGrid/>
          <w:kern w:val="2"/>
          <w:szCs w:val="24"/>
          <w:lang w:eastAsia="zh-CN"/>
        </w:rPr>
      </w:pPr>
      <w:r>
        <w:rPr>
          <w:rFonts w:hint="eastAsia" w:ascii="Times New Roman" w:hAnsi="Times New Roman" w:eastAsia="仿宋" w:cs="Times New Roman"/>
          <w:snapToGrid/>
          <w:kern w:val="2"/>
          <w:szCs w:val="24"/>
          <w:lang w:eastAsia="zh-CN"/>
        </w:rPr>
        <w:br w:type="page"/>
      </w:r>
    </w:p>
    <w:p w14:paraId="0C03DA26">
      <w:pPr>
        <w:widowControl w:val="0"/>
        <w:kinsoku/>
        <w:autoSpaceDE/>
        <w:autoSpaceDN/>
        <w:bidi w:val="0"/>
        <w:adjustRightInd/>
        <w:snapToGrid/>
        <w:spacing w:line="240" w:lineRule="auto"/>
        <w:jc w:val="both"/>
        <w:textAlignment w:val="auto"/>
        <w:rPr>
          <w:rFonts w:hint="eastAsia" w:ascii="Calibri" w:hAnsi="Calibri" w:eastAsia="宋体" w:cs="Times New Roman"/>
          <w:snapToGrid/>
          <w:color w:val="000000"/>
          <w:kern w:val="2"/>
          <w:sz w:val="21"/>
          <w:szCs w:val="21"/>
          <w:highlight w:val="none"/>
          <w:lang w:eastAsia="zh-CN"/>
        </w:rPr>
      </w:pPr>
      <w:r>
        <w:rPr>
          <w:rFonts w:hint="eastAsia" w:ascii="宋体" w:hAnsi="宋体" w:eastAsia="宋体" w:cs="宋体"/>
          <w:b/>
          <w:bCs/>
          <w:snapToGrid/>
          <w:kern w:val="2"/>
          <w:sz w:val="21"/>
          <w:szCs w:val="21"/>
          <w:lang w:val="en-US" w:eastAsia="zh-CN"/>
        </w:rPr>
        <w:t>技术要求：</w:t>
      </w:r>
    </w:p>
    <w:tbl>
      <w:tblPr>
        <w:tblStyle w:val="23"/>
        <w:tblpPr w:leftFromText="180" w:rightFromText="180" w:vertAnchor="text" w:horzAnchor="page" w:tblpXSpec="center" w:tblpY="300"/>
        <w:tblOverlap w:val="never"/>
        <w:tblW w:w="101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8352"/>
      </w:tblGrid>
      <w:tr w14:paraId="7197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778" w:type="dxa"/>
            <w:noWrap w:val="0"/>
            <w:vAlign w:val="center"/>
          </w:tcPr>
          <w:p w14:paraId="77B78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en-US" w:eastAsia="zh-CN" w:bidi="ar-SA"/>
              </w:rPr>
            </w:pPr>
            <w:r>
              <w:rPr>
                <w:rFonts w:hint="eastAsia" w:ascii="宋体" w:hAnsi="宋体" w:eastAsia="宋体" w:cs="宋体"/>
                <w:b/>
                <w:bCs/>
                <w:snapToGrid/>
                <w:color w:val="000000"/>
                <w:kern w:val="0"/>
                <w:sz w:val="21"/>
                <w:szCs w:val="21"/>
                <w:highlight w:val="none"/>
                <w:lang w:val="en-US" w:eastAsia="zh-CN"/>
              </w:rPr>
              <w:t>产品形式要求</w:t>
            </w:r>
          </w:p>
        </w:tc>
        <w:tc>
          <w:tcPr>
            <w:tcW w:w="8352" w:type="dxa"/>
            <w:noWrap w:val="0"/>
            <w:vAlign w:val="center"/>
          </w:tcPr>
          <w:p w14:paraId="7FAA5C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装配式移动建筑</w:t>
            </w:r>
          </w:p>
        </w:tc>
      </w:tr>
      <w:tr w14:paraId="0339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78" w:type="dxa"/>
            <w:noWrap w:val="0"/>
            <w:vAlign w:val="center"/>
          </w:tcPr>
          <w:p w14:paraId="609A7F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zh-CN" w:eastAsia="zh-CN" w:bidi="ar-SA"/>
              </w:rPr>
            </w:pPr>
            <w:r>
              <w:rPr>
                <w:rFonts w:hint="eastAsia" w:ascii="宋体" w:hAnsi="宋体" w:eastAsia="宋体" w:cs="宋体"/>
                <w:b/>
                <w:bCs/>
                <w:snapToGrid/>
                <w:color w:val="000000"/>
                <w:kern w:val="0"/>
                <w:sz w:val="21"/>
                <w:szCs w:val="21"/>
                <w:highlight w:val="none"/>
                <w:lang w:val="en-US" w:eastAsia="zh-CN"/>
              </w:rPr>
              <w:t>产品布局要求</w:t>
            </w:r>
          </w:p>
        </w:tc>
        <w:tc>
          <w:tcPr>
            <w:tcW w:w="8352" w:type="dxa"/>
            <w:noWrap w:val="0"/>
            <w:vAlign w:val="center"/>
          </w:tcPr>
          <w:p w14:paraId="11DDE4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zh-CN" w:eastAsia="zh-CN" w:bidi="ar-SA"/>
              </w:rPr>
            </w:pPr>
            <w:r>
              <w:rPr>
                <w:rFonts w:hint="eastAsia" w:ascii="宋体" w:hAnsi="宋体" w:eastAsia="宋体" w:cs="宋体"/>
                <w:snapToGrid/>
                <w:color w:val="000000"/>
                <w:kern w:val="0"/>
                <w:sz w:val="21"/>
                <w:szCs w:val="21"/>
                <w:highlight w:val="none"/>
                <w:lang w:val="en-US" w:eastAsia="zh-CN"/>
              </w:rPr>
              <w:t>须设置有垃圾投放区域，垃圾桶储存室，两蹲位公厕区域。</w:t>
            </w:r>
          </w:p>
        </w:tc>
      </w:tr>
      <w:tr w14:paraId="5E9A3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778" w:type="dxa"/>
            <w:vMerge w:val="restart"/>
            <w:noWrap w:val="0"/>
            <w:vAlign w:val="center"/>
          </w:tcPr>
          <w:p w14:paraId="572203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总成设计要求</w:t>
            </w:r>
          </w:p>
        </w:tc>
        <w:tc>
          <w:tcPr>
            <w:tcW w:w="8352" w:type="dxa"/>
            <w:noWrap w:val="0"/>
            <w:vAlign w:val="center"/>
          </w:tcPr>
          <w:p w14:paraId="1FAB6D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zh-CN" w:eastAsia="zh-CN" w:bidi="ar-SA"/>
              </w:rPr>
            </w:pPr>
            <w:r>
              <w:rPr>
                <w:rFonts w:hint="eastAsia" w:ascii="宋体" w:hAnsi="宋体" w:eastAsia="宋体" w:cs="宋体"/>
                <w:snapToGrid/>
                <w:color w:val="000000"/>
                <w:kern w:val="0"/>
                <w:sz w:val="21"/>
                <w:szCs w:val="21"/>
                <w:highlight w:val="none"/>
                <w:lang w:val="en-US" w:eastAsia="zh-CN"/>
              </w:rPr>
              <w:t>尺寸：≥5280mm*3000mm*3000mm。</w:t>
            </w:r>
          </w:p>
        </w:tc>
      </w:tr>
      <w:tr w14:paraId="613E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78" w:type="dxa"/>
            <w:vMerge w:val="continue"/>
            <w:noWrap w:val="0"/>
            <w:vAlign w:val="center"/>
          </w:tcPr>
          <w:p w14:paraId="1DA6A0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2C1F1B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四分类垃圾房带公厕整体采用钢结构复合型。</w:t>
            </w:r>
          </w:p>
        </w:tc>
      </w:tr>
      <w:tr w14:paraId="11D9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778" w:type="dxa"/>
            <w:vMerge w:val="continue"/>
            <w:noWrap w:val="0"/>
            <w:vAlign w:val="center"/>
          </w:tcPr>
          <w:p w14:paraId="0C4B890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D2BC7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整体框架镀锌管焊接设计，主框架采用一体式焊接技术.</w:t>
            </w:r>
          </w:p>
        </w:tc>
      </w:tr>
      <w:tr w14:paraId="11607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1778" w:type="dxa"/>
            <w:vMerge w:val="continue"/>
            <w:noWrap w:val="0"/>
            <w:vAlign w:val="center"/>
          </w:tcPr>
          <w:p w14:paraId="58501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1C4582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底部框架、立柱采用≥100mm*100mm*3mm镀锌管焊接，</w:t>
            </w:r>
            <w:r>
              <w:rPr>
                <w:rFonts w:hint="eastAsia" w:ascii="宋体" w:hAnsi="宋体" w:eastAsia="宋体" w:cs="宋体"/>
                <w:snapToGrid/>
                <w:kern w:val="2"/>
                <w:sz w:val="21"/>
                <w:szCs w:val="21"/>
                <w:lang w:eastAsia="zh-CN"/>
              </w:rPr>
              <w:t>成品钢构件满焊，打磨、精抛、防锈漆保护</w:t>
            </w:r>
            <w:r>
              <w:rPr>
                <w:rFonts w:hint="eastAsia" w:ascii="宋体" w:hAnsi="宋体" w:eastAsia="宋体" w:cs="宋体"/>
                <w:snapToGrid/>
                <w:color w:val="000000"/>
                <w:kern w:val="0"/>
                <w:sz w:val="21"/>
                <w:szCs w:val="21"/>
                <w:highlight w:val="none"/>
                <w:lang w:val="en-US" w:eastAsia="zh-CN"/>
              </w:rPr>
              <w:t>。</w:t>
            </w:r>
          </w:p>
        </w:tc>
      </w:tr>
      <w:tr w14:paraId="334A0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778" w:type="dxa"/>
            <w:vMerge w:val="continue"/>
            <w:noWrap w:val="0"/>
            <w:vAlign w:val="center"/>
          </w:tcPr>
          <w:p w14:paraId="423DBA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27E0AB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支撑框架、屋顶造型框架均采用≥30mm*50mm*2mm、30mm*30mm*2mm镀锌管焊接，</w:t>
            </w:r>
            <w:r>
              <w:rPr>
                <w:rFonts w:hint="eastAsia" w:ascii="宋体" w:hAnsi="宋体" w:eastAsia="宋体" w:cs="宋体"/>
                <w:snapToGrid/>
                <w:kern w:val="2"/>
                <w:sz w:val="21"/>
                <w:szCs w:val="21"/>
                <w:lang w:eastAsia="zh-CN"/>
              </w:rPr>
              <w:t>成品钢构件满焊，打磨、精抛、防锈漆保护</w:t>
            </w:r>
            <w:r>
              <w:rPr>
                <w:rFonts w:hint="eastAsia" w:ascii="宋体" w:hAnsi="宋体" w:eastAsia="宋体" w:cs="宋体"/>
                <w:snapToGrid/>
                <w:color w:val="000000"/>
                <w:kern w:val="0"/>
                <w:sz w:val="21"/>
                <w:szCs w:val="21"/>
                <w:highlight w:val="none"/>
                <w:lang w:val="en-US" w:eastAsia="zh-CN"/>
              </w:rPr>
              <w:t>。</w:t>
            </w:r>
          </w:p>
        </w:tc>
      </w:tr>
      <w:tr w14:paraId="1EA3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778" w:type="dxa"/>
            <w:vMerge w:val="continue"/>
            <w:noWrap w:val="0"/>
            <w:vAlign w:val="center"/>
          </w:tcPr>
          <w:p w14:paraId="0804148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03E362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垃圾投放方式要求：脚踏式开盖投放。</w:t>
            </w:r>
          </w:p>
        </w:tc>
      </w:tr>
      <w:tr w14:paraId="2290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778" w:type="dxa"/>
            <w:vMerge w:val="continue"/>
            <w:noWrap w:val="0"/>
            <w:vAlign w:val="center"/>
          </w:tcPr>
          <w:p w14:paraId="0A4B39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3D920D0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配备一个拖把池</w:t>
            </w:r>
          </w:p>
        </w:tc>
      </w:tr>
      <w:tr w14:paraId="4CBA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778" w:type="dxa"/>
            <w:vMerge w:val="continue"/>
            <w:noWrap w:val="0"/>
            <w:vAlign w:val="center"/>
          </w:tcPr>
          <w:p w14:paraId="4C5A6A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01E859D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垃圾收集区配备：</w:t>
            </w:r>
          </w:p>
          <w:p w14:paraId="1A3639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灭蚊灭蝇灯一台，尺寸：370mm*270mm*50mm。</w:t>
            </w:r>
          </w:p>
          <w:p w14:paraId="2F42B0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color w:val="000000"/>
                <w:kern w:val="0"/>
                <w:sz w:val="21"/>
                <w:szCs w:val="21"/>
                <w:highlight w:val="none"/>
                <w:lang w:val="en-US" w:eastAsia="zh-CN"/>
              </w:rPr>
              <w:t>排风扇一台，尺寸：</w:t>
            </w:r>
            <w:r>
              <w:rPr>
                <w:rFonts w:hint="eastAsia" w:ascii="宋体" w:hAnsi="宋体" w:eastAsia="宋体" w:cs="宋体"/>
                <w:snapToGrid/>
                <w:kern w:val="2"/>
                <w:sz w:val="21"/>
                <w:szCs w:val="21"/>
                <w:lang w:val="en-US" w:eastAsia="zh-CN"/>
              </w:rPr>
              <w:t>300*300mm；</w:t>
            </w:r>
          </w:p>
          <w:p w14:paraId="3E37C4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kern w:val="2"/>
                <w:sz w:val="21"/>
                <w:szCs w:val="21"/>
                <w:lang w:val="en-US" w:eastAsia="zh-CN"/>
              </w:rPr>
              <w:t>除臭设备（臭氧发生器）一台，</w:t>
            </w:r>
            <w:r>
              <w:rPr>
                <w:rFonts w:hint="eastAsia" w:ascii="宋体" w:hAnsi="宋体" w:eastAsia="宋体" w:cs="宋体"/>
                <w:i w:val="0"/>
                <w:iCs w:val="0"/>
                <w:snapToGrid/>
                <w:color w:val="000000"/>
                <w:kern w:val="0"/>
                <w:sz w:val="21"/>
                <w:szCs w:val="21"/>
                <w:u w:val="none"/>
                <w:lang w:val="en-US" w:eastAsia="zh-CN" w:bidi="ar"/>
              </w:rPr>
              <w:t>壁挂式，消毒杀菌、净化空气。</w:t>
            </w:r>
          </w:p>
        </w:tc>
      </w:tr>
      <w:tr w14:paraId="442F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778" w:type="dxa"/>
            <w:vMerge w:val="continue"/>
            <w:noWrap w:val="0"/>
            <w:vAlign w:val="center"/>
          </w:tcPr>
          <w:p w14:paraId="6D780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0A1B09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厢房内配备烟雾报警器，灭火器2个</w:t>
            </w:r>
          </w:p>
        </w:tc>
      </w:tr>
      <w:tr w14:paraId="251B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778" w:type="dxa"/>
            <w:vMerge w:val="continue"/>
            <w:noWrap w:val="0"/>
            <w:vAlign w:val="center"/>
          </w:tcPr>
          <w:p w14:paraId="4EB152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023056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b/>
                <w:bCs/>
                <w:snapToGrid/>
                <w:color w:val="000000"/>
                <w:kern w:val="0"/>
                <w:sz w:val="21"/>
                <w:szCs w:val="21"/>
                <w:highlight w:val="none"/>
                <w:lang w:val="en-US" w:eastAsia="zh-CN"/>
              </w:rPr>
              <w:t>配置优质铝合金的推拉窗户，</w:t>
            </w:r>
            <w:r>
              <w:rPr>
                <w:rFonts w:hint="eastAsia" w:ascii="宋体" w:hAnsi="宋体" w:eastAsia="宋体" w:cs="宋体"/>
                <w:b/>
                <w:bCs/>
                <w:snapToGrid/>
                <w:kern w:val="2"/>
                <w:sz w:val="21"/>
                <w:szCs w:val="21"/>
                <w:lang w:eastAsia="zh-CN"/>
              </w:rPr>
              <w:t>采用6mm788铝条+5mm钢化玻璃</w:t>
            </w:r>
            <w:r>
              <w:rPr>
                <w:rFonts w:hint="eastAsia" w:ascii="宋体" w:hAnsi="宋体" w:eastAsia="宋体" w:cs="宋体"/>
                <w:b/>
                <w:bCs/>
                <w:snapToGrid/>
                <w:color w:val="000000"/>
                <w:kern w:val="0"/>
                <w:sz w:val="21"/>
                <w:szCs w:val="21"/>
                <w:highlight w:val="none"/>
                <w:lang w:val="en-US" w:eastAsia="zh-CN"/>
              </w:rPr>
              <w:t>；抗风压性、气密性能（单位开启缝长分级指标值和单位面积分级指标值）、水密性符合GB/T 7106-2019《建筑外门窗气密、水密、抗风压性能检测方法》。</w:t>
            </w:r>
          </w:p>
        </w:tc>
      </w:tr>
      <w:tr w14:paraId="757E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5184E9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21C1E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垃圾收集区须安装配置防盗门，美观大方</w:t>
            </w:r>
          </w:p>
        </w:tc>
      </w:tr>
      <w:tr w14:paraId="6864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2B3A4B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019C58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kern w:val="2"/>
                <w:sz w:val="21"/>
                <w:szCs w:val="21"/>
                <w:lang w:val="en-US" w:eastAsia="zh-CN" w:bidi="ar-SA"/>
              </w:rPr>
            </w:pPr>
            <w:r>
              <w:rPr>
                <w:rFonts w:hint="eastAsia" w:ascii="宋体" w:hAnsi="宋体" w:eastAsia="宋体" w:cs="宋体"/>
                <w:snapToGrid/>
                <w:color w:val="auto"/>
                <w:kern w:val="0"/>
                <w:sz w:val="21"/>
                <w:szCs w:val="21"/>
                <w:lang w:eastAsia="zh-CN"/>
              </w:rPr>
              <w:t>LED显示屏</w:t>
            </w:r>
            <w:r>
              <w:rPr>
                <w:rFonts w:hint="eastAsia" w:ascii="宋体" w:hAnsi="宋体" w:eastAsia="宋体" w:cs="宋体"/>
                <w:snapToGrid/>
                <w:color w:val="auto"/>
                <w:kern w:val="0"/>
                <w:sz w:val="21"/>
                <w:szCs w:val="21"/>
                <w:lang w:val="en-US" w:eastAsia="zh-CN"/>
              </w:rPr>
              <w:t>一套，尺寸≥2650*400mm，户外型P10单红，支持手机传输文字，用于垃圾分类宣传，可循环显示垃圾分类宣传语；</w:t>
            </w:r>
          </w:p>
        </w:tc>
      </w:tr>
      <w:tr w14:paraId="435E1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520693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71D9D7F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户外全彩显示屏一套：尺寸≥2330*1210mm，</w:t>
            </w:r>
            <w:r>
              <w:rPr>
                <w:rFonts w:hint="eastAsia" w:ascii="宋体" w:hAnsi="宋体" w:eastAsia="宋体" w:cs="宋体"/>
                <w:snapToGrid/>
                <w:color w:val="auto"/>
                <w:kern w:val="0"/>
                <w:sz w:val="21"/>
                <w:szCs w:val="21"/>
                <w:lang w:val="en-US" w:eastAsia="zh-CN"/>
              </w:rPr>
              <w:t>户外型P2全彩，</w:t>
            </w:r>
            <w:r>
              <w:rPr>
                <w:rFonts w:hint="eastAsia" w:ascii="宋体" w:hAnsi="宋体" w:eastAsia="宋体" w:cs="宋体"/>
                <w:snapToGrid/>
                <w:color w:val="auto"/>
                <w:kern w:val="0"/>
                <w:sz w:val="21"/>
                <w:szCs w:val="21"/>
                <w:highlight w:val="none"/>
                <w:lang w:val="en-US" w:eastAsia="zh-CN"/>
              </w:rPr>
              <w:t>具有音视频功能的展示设备；</w:t>
            </w:r>
          </w:p>
        </w:tc>
      </w:tr>
      <w:tr w14:paraId="618F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78" w:type="dxa"/>
            <w:vMerge w:val="continue"/>
            <w:noWrap w:val="0"/>
            <w:vAlign w:val="center"/>
          </w:tcPr>
          <w:p w14:paraId="797ABB2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1806A4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auto"/>
                <w:kern w:val="0"/>
                <w:sz w:val="21"/>
                <w:szCs w:val="21"/>
                <w:highlight w:val="none"/>
                <w:lang w:val="en-US" w:eastAsia="zh-CN" w:bidi="ar-SA"/>
              </w:rPr>
            </w:pPr>
            <w:r>
              <w:rPr>
                <w:rFonts w:hint="eastAsia" w:ascii="宋体" w:hAnsi="宋体" w:eastAsia="宋体" w:cs="宋体"/>
                <w:snapToGrid/>
                <w:color w:val="auto"/>
                <w:kern w:val="0"/>
                <w:sz w:val="21"/>
                <w:szCs w:val="21"/>
                <w:highlight w:val="none"/>
                <w:lang w:val="en-US" w:eastAsia="zh-CN"/>
              </w:rPr>
              <w:t>监控摄像头4个，要求：像素≥400万，配存储卡，自动续存；用于实时监控垃圾房周边及居民投递清运情况。</w:t>
            </w:r>
          </w:p>
        </w:tc>
      </w:tr>
      <w:tr w14:paraId="090D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778" w:type="dxa"/>
            <w:vMerge w:val="restart"/>
            <w:noWrap w:val="0"/>
            <w:vAlign w:val="center"/>
          </w:tcPr>
          <w:p w14:paraId="645315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总成材料规格要求</w:t>
            </w:r>
          </w:p>
        </w:tc>
        <w:tc>
          <w:tcPr>
            <w:tcW w:w="8352" w:type="dxa"/>
            <w:noWrap w:val="0"/>
            <w:vAlign w:val="center"/>
          </w:tcPr>
          <w:p w14:paraId="4A7375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kern w:val="2"/>
                <w:sz w:val="21"/>
                <w:szCs w:val="21"/>
                <w:lang w:val="en-US" w:eastAsia="zh-CN"/>
              </w:rPr>
              <w:t>屋面形式：</w:t>
            </w:r>
            <w:r>
              <w:rPr>
                <w:rFonts w:hint="eastAsia" w:ascii="宋体" w:hAnsi="宋体" w:eastAsia="宋体" w:cs="宋体"/>
                <w:snapToGrid/>
                <w:kern w:val="2"/>
                <w:sz w:val="21"/>
                <w:szCs w:val="21"/>
                <w:lang w:eastAsia="zh-CN"/>
              </w:rPr>
              <w:t>≥</w:t>
            </w:r>
            <w:r>
              <w:rPr>
                <w:rFonts w:hint="eastAsia" w:ascii="宋体" w:hAnsi="宋体" w:eastAsia="宋体" w:cs="宋体"/>
                <w:snapToGrid/>
                <w:color w:val="000000"/>
                <w:kern w:val="2"/>
                <w:sz w:val="21"/>
                <w:szCs w:val="21"/>
                <w:lang w:eastAsia="zh-CN"/>
              </w:rPr>
              <w:t>12mm厚</w:t>
            </w:r>
            <w:r>
              <w:rPr>
                <w:rFonts w:hint="eastAsia" w:ascii="宋体" w:hAnsi="宋体" w:eastAsia="宋体" w:cs="宋体"/>
                <w:snapToGrid/>
                <w:color w:val="000000"/>
                <w:kern w:val="2"/>
                <w:sz w:val="21"/>
                <w:szCs w:val="21"/>
                <w:lang w:val="en-US" w:eastAsia="zh-CN"/>
              </w:rPr>
              <w:t>竹胶板；</w:t>
            </w:r>
            <w:r>
              <w:rPr>
                <w:rFonts w:hint="eastAsia" w:ascii="宋体" w:hAnsi="宋体" w:eastAsia="宋体" w:cs="宋体"/>
                <w:snapToGrid/>
                <w:kern w:val="2"/>
                <w:sz w:val="21"/>
                <w:szCs w:val="21"/>
                <w:lang w:eastAsia="zh-CN"/>
              </w:rPr>
              <w:t>≥</w:t>
            </w:r>
            <w:r>
              <w:rPr>
                <w:rFonts w:hint="eastAsia" w:ascii="宋体" w:hAnsi="宋体" w:eastAsia="宋体" w:cs="宋体"/>
                <w:snapToGrid/>
                <w:color w:val="000000"/>
                <w:kern w:val="2"/>
                <w:sz w:val="21"/>
                <w:szCs w:val="21"/>
                <w:lang w:val="en-US" w:eastAsia="zh-CN"/>
              </w:rPr>
              <w:t>3</w:t>
            </w:r>
            <w:r>
              <w:rPr>
                <w:rFonts w:hint="eastAsia" w:ascii="宋体" w:hAnsi="宋体" w:eastAsia="宋体" w:cs="宋体"/>
                <w:snapToGrid/>
                <w:color w:val="000000"/>
                <w:kern w:val="2"/>
                <w:sz w:val="21"/>
                <w:szCs w:val="21"/>
                <w:lang w:eastAsia="zh-CN"/>
              </w:rPr>
              <w:t>mm厚SBS防水卷材（带反光膜），</w:t>
            </w:r>
            <w:r>
              <w:rPr>
                <w:rFonts w:hint="eastAsia" w:ascii="宋体" w:hAnsi="宋体" w:eastAsia="宋体" w:cs="宋体"/>
                <w:snapToGrid/>
                <w:color w:val="000000"/>
                <w:kern w:val="0"/>
                <w:sz w:val="21"/>
                <w:szCs w:val="21"/>
                <w:highlight w:val="none"/>
                <w:lang w:val="en-US" w:eastAsia="zh-CN"/>
              </w:rPr>
              <w:t>屋顶铺盖红色沥青仿古瓦。</w:t>
            </w:r>
          </w:p>
        </w:tc>
      </w:tr>
      <w:tr w14:paraId="76086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1778" w:type="dxa"/>
            <w:vMerge w:val="continue"/>
            <w:noWrap w:val="0"/>
            <w:vAlign w:val="center"/>
          </w:tcPr>
          <w:p w14:paraId="30F333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2EA1DE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zh-CN" w:eastAsia="zh-CN"/>
              </w:rPr>
            </w:pPr>
            <w:r>
              <w:rPr>
                <w:rFonts w:hint="eastAsia" w:ascii="宋体" w:hAnsi="宋体" w:eastAsia="宋体" w:cs="宋体"/>
                <w:snapToGrid/>
                <w:color w:val="000000"/>
                <w:kern w:val="0"/>
                <w:sz w:val="21"/>
                <w:szCs w:val="21"/>
                <w:highlight w:val="none"/>
                <w:lang w:val="en-US" w:eastAsia="zh-CN"/>
              </w:rPr>
              <w:t>所有钢材均具备优异的防腐及防锈性能，经久耐用。</w:t>
            </w:r>
          </w:p>
        </w:tc>
      </w:tr>
      <w:tr w14:paraId="2271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778" w:type="dxa"/>
            <w:vMerge w:val="continue"/>
            <w:noWrap w:val="0"/>
            <w:vAlign w:val="center"/>
          </w:tcPr>
          <w:p w14:paraId="598B9C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6A6B7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外墙采用≥16mm厚金属雕花</w:t>
            </w:r>
            <w:r>
              <w:rPr>
                <w:rFonts w:hint="eastAsia" w:ascii="宋体" w:hAnsi="宋体" w:eastAsia="宋体" w:cs="宋体"/>
                <w:snapToGrid/>
                <w:kern w:val="2"/>
                <w:sz w:val="21"/>
                <w:szCs w:val="21"/>
                <w:lang w:eastAsia="zh-CN"/>
              </w:rPr>
              <w:t>保温一体装饰板</w:t>
            </w:r>
            <w:r>
              <w:rPr>
                <w:rFonts w:hint="eastAsia" w:ascii="宋体" w:hAnsi="宋体" w:eastAsia="宋体" w:cs="宋体"/>
                <w:snapToGrid/>
                <w:color w:val="000000"/>
                <w:kern w:val="0"/>
                <w:sz w:val="21"/>
                <w:szCs w:val="21"/>
                <w:highlight w:val="none"/>
                <w:lang w:val="en-US" w:eastAsia="zh-CN"/>
              </w:rPr>
              <w:t>，应有优秀的防火阻燃、保温、隔热性效果。金属雕花板燃烧性能等级不低于B1级。</w:t>
            </w:r>
          </w:p>
        </w:tc>
      </w:tr>
      <w:tr w14:paraId="79678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778" w:type="dxa"/>
            <w:vMerge w:val="continue"/>
            <w:noWrap w:val="0"/>
            <w:vAlign w:val="center"/>
          </w:tcPr>
          <w:p w14:paraId="7F4FF7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2A319D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bCs w:val="0"/>
                <w:snapToGrid/>
                <w:color w:val="000000"/>
                <w:kern w:val="2"/>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室内装饰板采用竹木纤维集成墙板，</w:t>
            </w:r>
            <w:r>
              <w:rPr>
                <w:rFonts w:hint="eastAsia" w:ascii="宋体" w:hAnsi="宋体" w:eastAsia="宋体" w:cs="宋体"/>
                <w:snapToGrid/>
                <w:color w:val="000000"/>
                <w:kern w:val="2"/>
                <w:sz w:val="21"/>
                <w:szCs w:val="21"/>
                <w:highlight w:val="none"/>
                <w:lang w:val="en-US" w:eastAsia="zh-CN"/>
              </w:rPr>
              <w:t>甲醛释放量≤0.124mg/m³，符合</w:t>
            </w:r>
            <w:r>
              <w:rPr>
                <w:rFonts w:hint="eastAsia" w:ascii="宋体" w:hAnsi="宋体" w:eastAsia="宋体" w:cs="宋体"/>
                <w:snapToGrid/>
                <w:color w:val="000000"/>
                <w:kern w:val="0"/>
                <w:sz w:val="21"/>
                <w:szCs w:val="21"/>
                <w:highlight w:val="none"/>
                <w:lang w:val="en-US" w:eastAsia="zh-CN"/>
              </w:rPr>
              <w:t>GB 18580-2017；</w:t>
            </w:r>
          </w:p>
        </w:tc>
      </w:tr>
      <w:tr w14:paraId="7BAD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778" w:type="dxa"/>
            <w:vMerge w:val="continue"/>
            <w:noWrap w:val="0"/>
            <w:vAlign w:val="center"/>
          </w:tcPr>
          <w:p w14:paraId="440375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712948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吊顶</w:t>
            </w:r>
            <w:r>
              <w:rPr>
                <w:rFonts w:hint="eastAsia" w:ascii="宋体" w:hAnsi="宋体" w:eastAsia="宋体" w:cs="宋体"/>
                <w:snapToGrid/>
                <w:kern w:val="2"/>
                <w:sz w:val="21"/>
                <w:szCs w:val="21"/>
                <w:lang w:eastAsia="zh-CN"/>
              </w:rPr>
              <w:t>采用</w:t>
            </w:r>
            <w:r>
              <w:rPr>
                <w:rFonts w:hint="eastAsia" w:ascii="宋体" w:hAnsi="宋体" w:eastAsia="宋体" w:cs="宋体"/>
                <w:snapToGrid/>
                <w:kern w:val="2"/>
                <w:sz w:val="21"/>
                <w:szCs w:val="21"/>
                <w:lang w:val="en-US" w:eastAsia="zh-CN"/>
              </w:rPr>
              <w:t>PVC扣板；</w:t>
            </w:r>
          </w:p>
        </w:tc>
      </w:tr>
      <w:tr w14:paraId="010C2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778" w:type="dxa"/>
            <w:vMerge w:val="continue"/>
            <w:noWrap w:val="0"/>
            <w:vAlign w:val="center"/>
          </w:tcPr>
          <w:p w14:paraId="29665C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70F81F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整体地板采用防滑、防水、防渗漏的五条筋铝地板铺设</w:t>
            </w:r>
          </w:p>
        </w:tc>
      </w:tr>
      <w:tr w14:paraId="5E15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778" w:type="dxa"/>
            <w:vMerge w:val="continue"/>
            <w:noWrap w:val="0"/>
            <w:vAlign w:val="center"/>
          </w:tcPr>
          <w:p w14:paraId="5E0547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190262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采用国标电线、插座、灯、开关等电器，合理布置齐全。</w:t>
            </w:r>
          </w:p>
        </w:tc>
      </w:tr>
      <w:tr w14:paraId="2934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778" w:type="dxa"/>
            <w:vMerge w:val="restart"/>
            <w:noWrap w:val="0"/>
            <w:vAlign w:val="center"/>
          </w:tcPr>
          <w:p w14:paraId="432377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四分类垃圾投放箱总成设计要求</w:t>
            </w:r>
          </w:p>
        </w:tc>
        <w:tc>
          <w:tcPr>
            <w:tcW w:w="8352" w:type="dxa"/>
            <w:noWrap w:val="0"/>
            <w:vAlign w:val="center"/>
          </w:tcPr>
          <w:p w14:paraId="69179B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国标四分类垃圾投放箱规格尺寸需适配垃圾房。</w:t>
            </w:r>
          </w:p>
        </w:tc>
      </w:tr>
      <w:tr w14:paraId="266C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778" w:type="dxa"/>
            <w:vMerge w:val="continue"/>
            <w:noWrap w:val="0"/>
            <w:vAlign w:val="center"/>
          </w:tcPr>
          <w:p w14:paraId="63F733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677AFB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垃圾投放箱脚踏板采用≥1.2mm镀锌板折弯焊接而成，外形尺寸：≥325*120。脚踏板到垃圾箱投放口的高度≥1030mm，以方便投放垃圾。</w:t>
            </w:r>
          </w:p>
        </w:tc>
      </w:tr>
      <w:tr w14:paraId="33A7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778" w:type="dxa"/>
            <w:vMerge w:val="continue"/>
            <w:noWrap w:val="0"/>
            <w:vAlign w:val="center"/>
          </w:tcPr>
          <w:p w14:paraId="51BEE3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058921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脚踏式连杆上面配置气弹簧，起到缓冲防夹手作用，弹簧长度≥265mm，脚踏式连杆的长度≥1535mm。</w:t>
            </w:r>
          </w:p>
        </w:tc>
      </w:tr>
      <w:tr w14:paraId="23FE2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jc w:val="center"/>
        </w:trPr>
        <w:tc>
          <w:tcPr>
            <w:tcW w:w="1778" w:type="dxa"/>
            <w:vMerge w:val="continue"/>
            <w:noWrap w:val="0"/>
            <w:vAlign w:val="center"/>
          </w:tcPr>
          <w:p w14:paraId="3B2F50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C478A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000000"/>
                <w:kern w:val="0"/>
                <w:sz w:val="21"/>
                <w:szCs w:val="21"/>
                <w:highlight w:val="none"/>
                <w:lang w:val="en-US" w:eastAsia="zh-CN"/>
              </w:rPr>
              <w:t>，耐腐蚀性强</w:t>
            </w:r>
            <w:r>
              <w:rPr>
                <w:rFonts w:hint="eastAsia" w:ascii="宋体" w:hAnsi="宋体" w:eastAsia="宋体" w:cs="宋体"/>
                <w:bCs/>
                <w:snapToGrid/>
                <w:color w:val="000000"/>
                <w:kern w:val="0"/>
                <w:sz w:val="21"/>
                <w:szCs w:val="21"/>
                <w:lang w:eastAsia="zh-CN"/>
              </w:rPr>
              <w:t>兼具产品的美观性、牢固性及使用安全性</w:t>
            </w:r>
            <w:r>
              <w:rPr>
                <w:rFonts w:hint="eastAsia" w:ascii="宋体" w:hAnsi="宋体" w:eastAsia="宋体" w:cs="宋体"/>
                <w:snapToGrid/>
                <w:color w:val="000000"/>
                <w:kern w:val="0"/>
                <w:sz w:val="21"/>
                <w:szCs w:val="21"/>
                <w:highlight w:val="none"/>
                <w:lang w:val="en-US" w:eastAsia="zh-CN"/>
              </w:rPr>
              <w:t>。为了方便较大的分类垃圾丢入垃圾箱内，垃圾箱口防护罩内尺寸≥455*480mm。垃圾箱口防护罩外尺寸≥485*500mm。</w:t>
            </w:r>
          </w:p>
        </w:tc>
      </w:tr>
      <w:tr w14:paraId="233C3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1778" w:type="dxa"/>
            <w:vMerge w:val="continue"/>
            <w:noWrap w:val="0"/>
            <w:vAlign w:val="center"/>
          </w:tcPr>
          <w:p w14:paraId="74F224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73A4F4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垃圾箱投放口门尺寸：≥490*475mm。</w:t>
            </w:r>
          </w:p>
        </w:tc>
      </w:tr>
      <w:tr w14:paraId="2722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1778" w:type="dxa"/>
            <w:vMerge w:val="continue"/>
            <w:noWrap w:val="0"/>
            <w:vAlign w:val="center"/>
          </w:tcPr>
          <w:p w14:paraId="085B5B8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383109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垃圾箱内须安装防垃圾掉落外洒金属边框，内空尺寸450*550mm（±10mm），外围尺寸760*650mm（±10mm），经模具一次性冲压冲孔成型，内空翻边处理；</w:t>
            </w:r>
          </w:p>
        </w:tc>
      </w:tr>
      <w:tr w14:paraId="7BF50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1778" w:type="dxa"/>
            <w:vMerge w:val="continue"/>
            <w:noWrap w:val="0"/>
            <w:vAlign w:val="center"/>
          </w:tcPr>
          <w:p w14:paraId="6CCCF0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6FAEDD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垃圾投放箱：镀锌板≥1.0mm。</w:t>
            </w:r>
          </w:p>
        </w:tc>
      </w:tr>
      <w:tr w14:paraId="7519E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jc w:val="center"/>
        </w:trPr>
        <w:tc>
          <w:tcPr>
            <w:tcW w:w="1778" w:type="dxa"/>
            <w:vMerge w:val="continue"/>
            <w:noWrap w:val="0"/>
            <w:vAlign w:val="center"/>
          </w:tcPr>
          <w:p w14:paraId="1CE9FD3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noWrap w:val="0"/>
            <w:vAlign w:val="center"/>
          </w:tcPr>
          <w:p w14:paraId="4E7AE5D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2"/>
                <w:sz w:val="21"/>
                <w:szCs w:val="21"/>
                <w:highlight w:val="none"/>
                <w:lang w:eastAsia="zh-CN"/>
              </w:rPr>
              <w:t>表面处理：箱体整体采用户外塑粉静电喷涂，其工艺特点表现为较高的户外适应性，表面涂层坚固，不易脱落，抗紫外线以及耐候性强。</w:t>
            </w:r>
          </w:p>
        </w:tc>
      </w:tr>
      <w:tr w14:paraId="1348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778" w:type="dxa"/>
            <w:vMerge w:val="continue"/>
            <w:noWrap w:val="0"/>
            <w:vAlign w:val="center"/>
          </w:tcPr>
          <w:p w14:paraId="445681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p>
        </w:tc>
        <w:tc>
          <w:tcPr>
            <w:tcW w:w="8352" w:type="dxa"/>
            <w:shd w:val="clear" w:color="auto" w:fill="auto"/>
            <w:noWrap w:val="0"/>
            <w:vAlign w:val="center"/>
          </w:tcPr>
          <w:p w14:paraId="748DBA7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val="en-US" w:eastAsia="zh-CN"/>
              </w:rPr>
              <w:t>内桶要求：</w:t>
            </w:r>
            <w:r>
              <w:rPr>
                <w:rFonts w:hint="eastAsia" w:ascii="宋体" w:hAnsi="宋体" w:eastAsia="宋体" w:cs="宋体"/>
                <w:snapToGrid/>
                <w:kern w:val="2"/>
                <w:sz w:val="21"/>
                <w:szCs w:val="21"/>
                <w:lang w:eastAsia="zh-CN"/>
              </w:rPr>
              <w:t>包含一组（</w:t>
            </w:r>
            <w:r>
              <w:rPr>
                <w:rFonts w:hint="eastAsia" w:ascii="宋体" w:hAnsi="宋体" w:eastAsia="宋体" w:cs="宋体"/>
                <w:snapToGrid/>
                <w:kern w:val="2"/>
                <w:sz w:val="21"/>
                <w:szCs w:val="21"/>
                <w:lang w:val="en-US" w:eastAsia="zh-CN"/>
              </w:rPr>
              <w:t>4</w:t>
            </w:r>
            <w:r>
              <w:rPr>
                <w:rFonts w:hint="eastAsia" w:ascii="宋体" w:hAnsi="宋体" w:eastAsia="宋体" w:cs="宋体"/>
                <w:snapToGrid/>
                <w:kern w:val="2"/>
                <w:sz w:val="21"/>
                <w:szCs w:val="21"/>
                <w:lang w:eastAsia="zh-CN"/>
              </w:rPr>
              <w:t>个）塑料垃圾桶，具体要求</w:t>
            </w:r>
            <w:r>
              <w:rPr>
                <w:rFonts w:hint="eastAsia" w:ascii="宋体" w:hAnsi="宋体" w:eastAsia="宋体" w:cs="宋体"/>
                <w:snapToGrid/>
                <w:kern w:val="2"/>
                <w:sz w:val="21"/>
                <w:szCs w:val="21"/>
                <w:lang w:val="en-US" w:eastAsia="zh-CN"/>
              </w:rPr>
              <w:t>如下：</w:t>
            </w:r>
          </w:p>
          <w:p w14:paraId="0FBDB5B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1、垃圾桶容积：240L±2%。</w:t>
            </w:r>
          </w:p>
          <w:p w14:paraId="0D1CB1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2、规格尺寸：整体尺寸：L760*W610*H1070mm（±10mm）； </w:t>
            </w:r>
          </w:p>
          <w:p w14:paraId="17B6CD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桶身尺寸（不含盖）：L760mm*W610mm*H1030mm（±10mm）； </w:t>
            </w:r>
          </w:p>
          <w:p w14:paraId="76373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桶盖尺寸：L730mm*W610mm*H80mm（±5mm）。 </w:t>
            </w:r>
          </w:p>
          <w:p w14:paraId="1D3479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3、材质：桶体及桶盖、销子采用100%高密度聚乙烯一次性注模成型无接缝。</w:t>
            </w:r>
          </w:p>
          <w:p w14:paraId="47B8A3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4、重量：整体净重（不含轮子、轴）≥12.7kg；桶盖重量≥1.4kg；桶身重量≥11.3kg。 </w:t>
            </w:r>
          </w:p>
          <w:p w14:paraId="11BFB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41BEC1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6、桶盖顶部设置三道加强筋,顶盖两侧设置两只镂空拉手。桶身提手表面有凸起防滑颗粒。 </w:t>
            </w:r>
          </w:p>
          <w:p w14:paraId="7ABE700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7、垃圾桶底部为网格设计；底部装有4枚40*40mm直角加强尼龙材质的耐磨钉和8枚钢制耐磨钉。 </w:t>
            </w:r>
          </w:p>
          <w:p w14:paraId="21D244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8、桶口处至少有24道竖直桶沿支撑，桶身挂车檐口采用三裙边设计，裙边厚度至少达到30mm。挂车口深度至少达54mm。 </w:t>
            </w:r>
          </w:p>
          <w:p w14:paraId="154A2D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9、桶体密闭有盖，桶盖与桶体采用两只插销止退连接。 </w:t>
            </w:r>
          </w:p>
          <w:p w14:paraId="3979B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10、采用实心钢材料轮轴，表面电镀锌，防锈时间要求5年及以上。 </w:t>
            </w:r>
          </w:p>
          <w:p w14:paraId="76DD759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11、滚轮采用噪音小的橡胶实心轮；轮毂及辋圈为高密度聚乙稀材质，轮胎为100%橡胶材质，轮胎直径≥190mm，橡胶轮与底轴采用直插防盗式连接。</w:t>
            </w:r>
          </w:p>
          <w:p w14:paraId="0E0E75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color w:val="000000"/>
                <w:kern w:val="0"/>
                <w:sz w:val="21"/>
                <w:szCs w:val="21"/>
                <w:lang w:val="en-US" w:eastAsia="zh-CN" w:bidi="ar"/>
              </w:rPr>
              <w:t>12、垃圾桶轮轴上方，设置一处内凹式脚踏支点，规格：145*80*55mm（±5mm）。</w:t>
            </w:r>
          </w:p>
        </w:tc>
      </w:tr>
      <w:tr w14:paraId="7F5BA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jc w:val="center"/>
        </w:trPr>
        <w:tc>
          <w:tcPr>
            <w:tcW w:w="1778" w:type="dxa"/>
            <w:noWrap w:val="0"/>
            <w:vAlign w:val="center"/>
          </w:tcPr>
          <w:p w14:paraId="19F2C5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0"/>
                <w:sz w:val="21"/>
                <w:szCs w:val="21"/>
                <w:highlight w:val="none"/>
                <w:lang w:val="en-US" w:eastAsia="zh-CN"/>
              </w:rPr>
            </w:pPr>
            <w:r>
              <w:rPr>
                <w:rFonts w:hint="eastAsia" w:ascii="宋体" w:hAnsi="宋体" w:eastAsia="宋体" w:cs="宋体"/>
                <w:b/>
                <w:bCs/>
                <w:i w:val="0"/>
                <w:iCs w:val="0"/>
                <w:snapToGrid w:val="0"/>
                <w:color w:val="000000"/>
                <w:kern w:val="0"/>
                <w:sz w:val="21"/>
                <w:szCs w:val="21"/>
                <w:highlight w:val="none"/>
                <w:u w:val="none"/>
                <w:lang w:val="en-US" w:eastAsia="zh-CN" w:bidi="ar"/>
              </w:rPr>
              <w:t>公厕内部布局标准</w:t>
            </w:r>
          </w:p>
        </w:tc>
        <w:tc>
          <w:tcPr>
            <w:tcW w:w="8352" w:type="dxa"/>
            <w:noWrap w:val="0"/>
            <w:vAlign w:val="center"/>
          </w:tcPr>
          <w:p w14:paraId="5CDA91D9">
            <w:pPr>
              <w:keepNext w:val="0"/>
              <w:keepLines w:val="0"/>
              <w:pageBreakBefore w:val="0"/>
              <w:widowControl w:val="0"/>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eastAsia="zh-CN"/>
              </w:rPr>
              <w:t>各房间合理布局，提高内部面积的利用率，并方便使用管理；</w:t>
            </w:r>
          </w:p>
          <w:p w14:paraId="3D1864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2"/>
                <w:sz w:val="21"/>
                <w:szCs w:val="21"/>
                <w:highlight w:val="none"/>
                <w:lang w:eastAsia="zh-CN"/>
              </w:rPr>
              <w:t>通用厕间：</w:t>
            </w:r>
            <w:r>
              <w:rPr>
                <w:rFonts w:hint="eastAsia" w:ascii="宋体" w:hAnsi="宋体" w:eastAsia="宋体" w:cs="宋体"/>
                <w:b/>
                <w:snapToGrid/>
                <w:color w:val="000000"/>
                <w:kern w:val="2"/>
                <w:sz w:val="21"/>
                <w:szCs w:val="21"/>
                <w:highlight w:val="none"/>
                <w:lang w:eastAsia="zh-CN"/>
              </w:rPr>
              <w:t>≧</w:t>
            </w:r>
            <w:r>
              <w:rPr>
                <w:rFonts w:hint="eastAsia" w:ascii="宋体" w:hAnsi="宋体" w:eastAsia="宋体" w:cs="宋体"/>
                <w:snapToGrid/>
                <w:color w:val="000000"/>
                <w:kern w:val="2"/>
                <w:sz w:val="21"/>
                <w:szCs w:val="21"/>
                <w:highlight w:val="none"/>
                <w:lang w:val="en-US" w:eastAsia="zh-CN"/>
              </w:rPr>
              <w:t>1900*</w:t>
            </w:r>
            <w:r>
              <w:rPr>
                <w:rFonts w:hint="eastAsia" w:ascii="宋体" w:hAnsi="宋体" w:eastAsia="宋体" w:cs="宋体"/>
                <w:snapToGrid/>
                <w:color w:val="000000"/>
                <w:kern w:val="2"/>
                <w:sz w:val="21"/>
                <w:szCs w:val="21"/>
                <w:highlight w:val="none"/>
                <w:lang w:eastAsia="zh-CN"/>
              </w:rPr>
              <w:t>1</w:t>
            </w:r>
            <w:r>
              <w:rPr>
                <w:rFonts w:hint="eastAsia" w:ascii="宋体" w:hAnsi="宋体" w:eastAsia="宋体" w:cs="宋体"/>
                <w:snapToGrid/>
                <w:color w:val="000000"/>
                <w:kern w:val="2"/>
                <w:sz w:val="21"/>
                <w:szCs w:val="21"/>
                <w:highlight w:val="none"/>
                <w:lang w:val="en-US" w:eastAsia="zh-CN"/>
              </w:rPr>
              <w:t>10</w:t>
            </w:r>
            <w:r>
              <w:rPr>
                <w:rFonts w:hint="eastAsia" w:ascii="宋体" w:hAnsi="宋体" w:eastAsia="宋体" w:cs="宋体"/>
                <w:snapToGrid/>
                <w:color w:val="000000"/>
                <w:kern w:val="2"/>
                <w:sz w:val="21"/>
                <w:szCs w:val="21"/>
                <w:highlight w:val="none"/>
                <w:lang w:eastAsia="zh-CN"/>
              </w:rPr>
              <w:t>0mm（</w:t>
            </w:r>
            <w:r>
              <w:rPr>
                <w:rFonts w:hint="eastAsia" w:ascii="宋体" w:hAnsi="宋体" w:eastAsia="宋体" w:cs="宋体"/>
                <w:snapToGrid/>
                <w:color w:val="000000"/>
                <w:kern w:val="2"/>
                <w:sz w:val="21"/>
                <w:szCs w:val="21"/>
                <w:highlight w:val="none"/>
                <w:lang w:val="en-US" w:eastAsia="zh-CN"/>
              </w:rPr>
              <w:t>长*宽</w:t>
            </w:r>
            <w:r>
              <w:rPr>
                <w:rFonts w:hint="eastAsia" w:ascii="宋体" w:hAnsi="宋体" w:eastAsia="宋体" w:cs="宋体"/>
                <w:snapToGrid/>
                <w:color w:val="000000"/>
                <w:kern w:val="2"/>
                <w:sz w:val="21"/>
                <w:szCs w:val="21"/>
                <w:highlight w:val="none"/>
                <w:lang w:eastAsia="zh-CN"/>
              </w:rPr>
              <w:t>），</w:t>
            </w:r>
            <w:r>
              <w:rPr>
                <w:rFonts w:hint="eastAsia" w:ascii="宋体" w:hAnsi="宋体" w:eastAsia="宋体" w:cs="宋体"/>
                <w:snapToGrid/>
                <w:color w:val="000000"/>
                <w:kern w:val="2"/>
                <w:sz w:val="21"/>
                <w:szCs w:val="21"/>
                <w:highlight w:val="none"/>
                <w:lang w:val="en-US" w:eastAsia="zh-CN"/>
              </w:rPr>
              <w:t>配置</w:t>
            </w:r>
            <w:r>
              <w:rPr>
                <w:rFonts w:hint="eastAsia" w:ascii="宋体" w:hAnsi="宋体" w:eastAsia="宋体" w:cs="宋体"/>
                <w:snapToGrid/>
                <w:color w:val="000000"/>
                <w:kern w:val="2"/>
                <w:sz w:val="21"/>
                <w:szCs w:val="21"/>
                <w:highlight w:val="none"/>
                <w:lang w:eastAsia="zh-CN"/>
              </w:rPr>
              <w:t>≥1.4mm厚铝合金门</w:t>
            </w:r>
          </w:p>
        </w:tc>
      </w:tr>
      <w:tr w14:paraId="5F37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778" w:type="dxa"/>
            <w:noWrap w:val="0"/>
            <w:vAlign w:val="center"/>
          </w:tcPr>
          <w:p w14:paraId="45336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snapToGrid/>
                <w:color w:val="000000"/>
                <w:kern w:val="10"/>
                <w:sz w:val="21"/>
                <w:szCs w:val="21"/>
                <w:highlight w:val="none"/>
                <w:lang w:val="en-US" w:eastAsia="zh-CN"/>
              </w:rPr>
              <w:t>蹲</w:t>
            </w:r>
            <w:r>
              <w:rPr>
                <w:rFonts w:hint="eastAsia" w:ascii="宋体" w:hAnsi="宋体" w:eastAsia="宋体" w:cs="宋体"/>
                <w:b/>
                <w:bCs/>
                <w:snapToGrid/>
                <w:color w:val="000000"/>
                <w:kern w:val="10"/>
                <w:sz w:val="21"/>
                <w:szCs w:val="21"/>
                <w:highlight w:val="none"/>
                <w:lang w:eastAsia="zh-CN"/>
              </w:rPr>
              <w:t>位配置</w:t>
            </w:r>
            <w:r>
              <w:rPr>
                <w:rFonts w:hint="eastAsia" w:ascii="宋体" w:hAnsi="宋体" w:eastAsia="宋体" w:cs="宋体"/>
                <w:b/>
                <w:bCs/>
                <w:snapToGrid/>
                <w:color w:val="000000"/>
                <w:kern w:val="2"/>
                <w:sz w:val="21"/>
                <w:szCs w:val="21"/>
                <w:highlight w:val="none"/>
                <w:lang w:eastAsia="zh-CN"/>
              </w:rPr>
              <w:t>标准</w:t>
            </w:r>
          </w:p>
        </w:tc>
        <w:tc>
          <w:tcPr>
            <w:tcW w:w="8352" w:type="dxa"/>
            <w:noWrap w:val="0"/>
            <w:vAlign w:val="center"/>
          </w:tcPr>
          <w:p w14:paraId="57BDDE16">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eastAsia="zh-CN"/>
              </w:rPr>
              <w:t>厕内布局符合相关行业标准要求。</w:t>
            </w:r>
          </w:p>
          <w:p w14:paraId="618FF04D">
            <w:pPr>
              <w:keepNext w:val="0"/>
              <w:keepLines w:val="0"/>
              <w:pageBreakBefore w:val="0"/>
              <w:widowControl w:val="0"/>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节能按钮冲水。</w:t>
            </w:r>
          </w:p>
          <w:p w14:paraId="7939745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bidi="ar-SA"/>
              </w:rPr>
            </w:pPr>
            <w:r>
              <w:rPr>
                <w:rFonts w:hint="eastAsia" w:ascii="宋体" w:hAnsi="宋体" w:eastAsia="宋体" w:cs="宋体"/>
                <w:snapToGrid/>
                <w:color w:val="000000"/>
                <w:kern w:val="2"/>
                <w:sz w:val="21"/>
                <w:szCs w:val="21"/>
                <w:highlight w:val="none"/>
                <w:lang w:val="en-US" w:eastAsia="zh-CN" w:bidi="ar-SA"/>
              </w:rPr>
              <w:t>便器均采用一线品牌陶瓷洁具。</w:t>
            </w:r>
          </w:p>
          <w:p w14:paraId="2B0CFB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不锈钢的挂包钩。</w:t>
            </w:r>
          </w:p>
          <w:p w14:paraId="3925E3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napToGrid/>
                <w:color w:val="000000"/>
                <w:kern w:val="2"/>
                <w:sz w:val="21"/>
                <w:szCs w:val="21"/>
                <w:highlight w:val="none"/>
                <w:lang w:val="en-US" w:eastAsia="zh-CN" w:bidi="ar-SA"/>
              </w:rPr>
            </w:pPr>
            <w:r>
              <w:rPr>
                <w:rFonts w:hint="eastAsia" w:ascii="宋体" w:hAnsi="宋体" w:eastAsia="宋体" w:cs="宋体"/>
                <w:snapToGrid/>
                <w:color w:val="000000"/>
                <w:kern w:val="2"/>
                <w:sz w:val="21"/>
                <w:szCs w:val="21"/>
                <w:highlight w:val="none"/>
                <w:lang w:val="en-US" w:eastAsia="zh-CN" w:bidi="ar-SA"/>
              </w:rPr>
              <w:t>陶瓷洗手盆</w:t>
            </w:r>
          </w:p>
          <w:p w14:paraId="3414BC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设置照明设施（采用节能灯具，使用国内知名品牌），达到使用照明要求</w:t>
            </w:r>
          </w:p>
          <w:p w14:paraId="40C87C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排风扇2台，尺寸：</w:t>
            </w:r>
            <w:r>
              <w:rPr>
                <w:rFonts w:hint="eastAsia" w:ascii="宋体" w:hAnsi="宋体" w:eastAsia="宋体" w:cs="宋体"/>
                <w:snapToGrid/>
                <w:kern w:val="2"/>
                <w:sz w:val="21"/>
                <w:szCs w:val="21"/>
                <w:lang w:val="en-US" w:eastAsia="zh-CN"/>
              </w:rPr>
              <w:t>300*300mm；</w:t>
            </w:r>
          </w:p>
        </w:tc>
      </w:tr>
      <w:tr w14:paraId="249FC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778" w:type="dxa"/>
            <w:noWrap w:val="0"/>
            <w:vAlign w:val="center"/>
          </w:tcPr>
          <w:p w14:paraId="59198C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i w:val="0"/>
                <w:iCs w:val="0"/>
                <w:snapToGrid w:val="0"/>
                <w:color w:val="000000"/>
                <w:kern w:val="0"/>
                <w:sz w:val="21"/>
                <w:szCs w:val="21"/>
                <w:highlight w:val="none"/>
                <w:u w:val="none"/>
                <w:lang w:val="en-US" w:eastAsia="zh-CN" w:bidi="ar"/>
              </w:rPr>
              <w:t>排放标准</w:t>
            </w:r>
          </w:p>
        </w:tc>
        <w:tc>
          <w:tcPr>
            <w:tcW w:w="8352" w:type="dxa"/>
            <w:noWrap w:val="0"/>
            <w:vAlign w:val="center"/>
          </w:tcPr>
          <w:p w14:paraId="5D2599C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snapToGrid/>
                <w:color w:val="000000"/>
                <w:kern w:val="2"/>
                <w:sz w:val="21"/>
                <w:szCs w:val="21"/>
                <w:highlight w:val="none"/>
                <w:lang w:val="en-US" w:eastAsia="zh-CN"/>
              </w:rPr>
            </w:pPr>
            <w:r>
              <w:rPr>
                <w:rFonts w:hint="eastAsia" w:ascii="宋体" w:hAnsi="宋体" w:eastAsia="宋体" w:cs="宋体"/>
                <w:b w:val="0"/>
                <w:bCs/>
                <w:snapToGrid/>
                <w:color w:val="000000"/>
                <w:kern w:val="2"/>
                <w:sz w:val="21"/>
                <w:szCs w:val="21"/>
                <w:highlight w:val="none"/>
                <w:lang w:val="en-US" w:eastAsia="zh-CN"/>
              </w:rPr>
              <w:t>底板内自带化粪箱池；</w:t>
            </w:r>
          </w:p>
          <w:p w14:paraId="0F67F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snapToGrid/>
                <w:color w:val="000000"/>
                <w:kern w:val="2"/>
                <w:sz w:val="21"/>
                <w:szCs w:val="21"/>
                <w:highlight w:val="none"/>
                <w:lang w:val="en-US" w:eastAsia="zh-CN" w:bidi="ar-SA"/>
              </w:rPr>
            </w:pPr>
            <w:r>
              <w:rPr>
                <w:rFonts w:hint="eastAsia" w:ascii="宋体" w:hAnsi="宋体" w:eastAsia="宋体" w:cs="宋体"/>
                <w:b w:val="0"/>
                <w:bCs/>
                <w:snapToGrid/>
                <w:color w:val="000000"/>
                <w:kern w:val="2"/>
                <w:sz w:val="21"/>
                <w:szCs w:val="21"/>
                <w:highlight w:val="none"/>
                <w:lang w:val="en-US" w:eastAsia="zh-CN" w:bidi="ar-SA"/>
              </w:rPr>
              <w:t>使用生物技术降解处理，达到二级排放标准，保证厕所内外无臭味、无异味。</w:t>
            </w:r>
          </w:p>
        </w:tc>
      </w:tr>
      <w:tr w14:paraId="3B5A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1778" w:type="dxa"/>
            <w:noWrap w:val="0"/>
            <w:vAlign w:val="center"/>
          </w:tcPr>
          <w:p w14:paraId="02C075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iCs w:val="0"/>
                <w:snapToGrid w:val="0"/>
                <w:color w:val="000000"/>
                <w:kern w:val="0"/>
                <w:sz w:val="21"/>
                <w:szCs w:val="21"/>
                <w:highlight w:val="none"/>
                <w:u w:val="none"/>
                <w:lang w:val="en-US" w:eastAsia="zh-CN" w:bidi="ar"/>
              </w:rPr>
            </w:pPr>
            <w:r>
              <w:rPr>
                <w:rFonts w:hint="eastAsia" w:ascii="宋体" w:hAnsi="宋体" w:eastAsia="宋体" w:cs="宋体"/>
                <w:b/>
                <w:bCs/>
                <w:i w:val="0"/>
                <w:iCs w:val="0"/>
                <w:snapToGrid w:val="0"/>
                <w:color w:val="000000"/>
                <w:kern w:val="0"/>
                <w:sz w:val="21"/>
                <w:szCs w:val="21"/>
                <w:highlight w:val="none"/>
                <w:u w:val="none"/>
                <w:lang w:val="en-US" w:eastAsia="zh-CN" w:bidi="ar"/>
              </w:rPr>
              <w:t>给排水标准</w:t>
            </w:r>
          </w:p>
        </w:tc>
        <w:tc>
          <w:tcPr>
            <w:tcW w:w="8352" w:type="dxa"/>
            <w:noWrap w:val="0"/>
            <w:vAlign w:val="center"/>
          </w:tcPr>
          <w:p w14:paraId="725BCF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firstLine="0" w:firstLineChars="0"/>
              <w:jc w:val="both"/>
              <w:textAlignment w:val="auto"/>
              <w:rPr>
                <w:rFonts w:hint="eastAsia" w:ascii="宋体" w:hAnsi="宋体" w:eastAsia="宋体" w:cs="宋体"/>
                <w:b w:val="0"/>
                <w:bCs/>
                <w:snapToGrid/>
                <w:color w:val="000000"/>
                <w:kern w:val="2"/>
                <w:sz w:val="21"/>
                <w:szCs w:val="21"/>
                <w:highlight w:val="none"/>
                <w:lang w:val="en-US" w:eastAsia="zh-CN" w:bidi="ar-SA"/>
              </w:rPr>
            </w:pPr>
            <w:r>
              <w:rPr>
                <w:rFonts w:hint="eastAsia" w:ascii="宋体" w:hAnsi="宋体" w:eastAsia="宋体" w:cs="宋体"/>
                <w:snapToGrid/>
                <w:color w:val="000000"/>
                <w:kern w:val="2"/>
                <w:sz w:val="21"/>
                <w:szCs w:val="21"/>
                <w:highlight w:val="none"/>
                <w:lang w:val="en-US" w:eastAsia="zh-CN" w:bidi="ar-SA"/>
              </w:rPr>
              <w:t>设置给水控制系统；给水管采用PPR材质，排水管采用PVC-U材质。给排水管线的设计及安装均符合国家及行业的相关标准和规范。</w:t>
            </w:r>
          </w:p>
        </w:tc>
      </w:tr>
      <w:tr w14:paraId="5A0D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778" w:type="dxa"/>
            <w:noWrap w:val="0"/>
            <w:vAlign w:val="center"/>
          </w:tcPr>
          <w:p w14:paraId="69430D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vertAlign w:val="baseline"/>
                <w:lang w:eastAsia="zh-CN"/>
              </w:rPr>
            </w:pPr>
            <w:r>
              <w:rPr>
                <w:rFonts w:hint="eastAsia" w:ascii="宋体" w:hAnsi="宋体" w:eastAsia="宋体" w:cs="宋体"/>
                <w:b/>
                <w:bCs/>
                <w:snapToGrid/>
                <w:color w:val="000000"/>
                <w:kern w:val="0"/>
                <w:sz w:val="21"/>
                <w:szCs w:val="21"/>
                <w:highlight w:val="none"/>
                <w:lang w:val="en-US" w:eastAsia="zh-CN"/>
              </w:rPr>
              <w:t>其他要求</w:t>
            </w:r>
          </w:p>
        </w:tc>
        <w:tc>
          <w:tcPr>
            <w:tcW w:w="8352" w:type="dxa"/>
            <w:noWrap w:val="0"/>
            <w:vAlign w:val="center"/>
          </w:tcPr>
          <w:p w14:paraId="7DBF7E1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结构设计牢固安全，产品现场整体吊装安装，设计应充分体现“可移动功能”所带来的便利性特点，屋顶四角预留吊装拉环，可以随时整体吊装移位。</w:t>
            </w:r>
          </w:p>
        </w:tc>
      </w:tr>
    </w:tbl>
    <w:p w14:paraId="2D51B516">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25F426F1">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r>
        <w:rPr>
          <w:rFonts w:hint="eastAsia" w:ascii="Times New Roman" w:hAnsi="Times New Roman" w:eastAsia="宋体" w:cs="Times New Roman"/>
          <w:snapToGrid/>
          <w:kern w:val="2"/>
          <w:szCs w:val="24"/>
          <w:lang w:val="en-US" w:eastAsia="zh-CN"/>
        </w:rPr>
        <w:br w:type="page"/>
      </w:r>
    </w:p>
    <w:p w14:paraId="09FDF5F9">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3、四分类垃圾亭技术要求</w:t>
      </w:r>
    </w:p>
    <w:p w14:paraId="22C6C590">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707EEDA5">
      <w:pPr>
        <w:widowControl w:val="0"/>
        <w:kinsoku/>
        <w:autoSpaceDE/>
        <w:autoSpaceDN/>
        <w:adjustRightInd/>
        <w:snapToGrid/>
        <w:spacing w:after="120" w:line="240" w:lineRule="auto"/>
        <w:ind w:left="0" w:leftChars="0" w:firstLine="0" w:firstLineChars="0"/>
        <w:jc w:val="center"/>
        <w:textAlignment w:val="auto"/>
        <w:rPr>
          <w:rFonts w:ascii="Calibri" w:hAnsi="Calibri" w:eastAsia="宋体" w:cs="Times New Roman"/>
          <w:b/>
          <w:bCs/>
          <w:snapToGrid/>
          <w:color w:val="000000"/>
          <w:kern w:val="2"/>
          <w:sz w:val="24"/>
          <w:szCs w:val="24"/>
          <w:highlight w:val="none"/>
          <w:lang w:val="en-US" w:eastAsia="zh-CN" w:bidi="ar-SA"/>
        </w:rPr>
      </w:pPr>
      <w:r>
        <w:rPr>
          <w:rFonts w:ascii="Calibri" w:hAnsi="Calibri" w:eastAsia="宋体" w:cs="Times New Roman"/>
          <w:b/>
          <w:bCs/>
          <w:snapToGrid/>
          <w:color w:val="000000"/>
          <w:kern w:val="2"/>
          <w:sz w:val="24"/>
          <w:szCs w:val="24"/>
          <w:highlight w:val="none"/>
          <w:lang w:val="en-US" w:eastAsia="zh-CN" w:bidi="ar-SA"/>
        </w:rPr>
        <w:drawing>
          <wp:inline distT="0" distB="0" distL="114300" distR="114300">
            <wp:extent cx="5270500" cy="4216400"/>
            <wp:effectExtent l="0" t="0" r="6350" b="12700"/>
            <wp:docPr id="67" name="图片 67" descr="873d4d5cd975a912b73e600a82e85a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873d4d5cd975a912b73e600a82e85a52"/>
                    <pic:cNvPicPr>
                      <a:picLocks noChangeAspect="1"/>
                    </pic:cNvPicPr>
                  </pic:nvPicPr>
                  <pic:blipFill>
                    <a:blip r:embed="rId107"/>
                    <a:stretch>
                      <a:fillRect/>
                    </a:stretch>
                  </pic:blipFill>
                  <pic:spPr>
                    <a:xfrm>
                      <a:off x="0" y="0"/>
                      <a:ext cx="5270500" cy="4216400"/>
                    </a:xfrm>
                    <a:prstGeom prst="rect">
                      <a:avLst/>
                    </a:prstGeom>
                  </pic:spPr>
                </pic:pic>
              </a:graphicData>
            </a:graphic>
          </wp:inline>
        </w:drawing>
      </w:r>
    </w:p>
    <w:p w14:paraId="7C79DEB3">
      <w:pPr>
        <w:widowControl w:val="0"/>
        <w:kinsoku/>
        <w:autoSpaceDE/>
        <w:autoSpaceDN/>
        <w:adjustRightInd/>
        <w:snapToGrid/>
        <w:spacing w:after="120" w:line="240" w:lineRule="auto"/>
        <w:ind w:left="0" w:leftChars="0" w:firstLine="0" w:firstLineChars="0"/>
        <w:jc w:val="both"/>
        <w:textAlignment w:val="auto"/>
        <w:rPr>
          <w:rFonts w:hint="eastAsia" w:ascii="Calibri" w:hAnsi="Calibri" w:eastAsia="宋体" w:cs="Times New Roman"/>
          <w:b/>
          <w:bCs/>
          <w:snapToGrid/>
          <w:color w:val="000000"/>
          <w:kern w:val="2"/>
          <w:sz w:val="24"/>
          <w:szCs w:val="24"/>
          <w:highlight w:val="none"/>
          <w:lang w:val="en-US" w:eastAsia="zh-CN" w:bidi="ar-SA"/>
        </w:rPr>
      </w:pPr>
    </w:p>
    <w:tbl>
      <w:tblPr>
        <w:tblStyle w:val="22"/>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665"/>
      </w:tblGrid>
      <w:tr w14:paraId="1FADF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74" w:type="dxa"/>
            <w:tcBorders>
              <w:top w:val="single" w:color="auto" w:sz="4" w:space="0"/>
              <w:left w:val="single" w:color="auto" w:sz="4" w:space="0"/>
              <w:right w:val="single" w:color="auto" w:sz="4" w:space="0"/>
            </w:tcBorders>
            <w:noWrap w:val="0"/>
            <w:vAlign w:val="center"/>
          </w:tcPr>
          <w:p w14:paraId="7E1B5A45">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序号</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68B4D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技术要求</w:t>
            </w:r>
          </w:p>
        </w:tc>
      </w:tr>
      <w:tr w14:paraId="1FF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74" w:type="dxa"/>
            <w:tcBorders>
              <w:top w:val="single" w:color="auto" w:sz="4" w:space="0"/>
              <w:left w:val="single" w:color="auto" w:sz="4" w:space="0"/>
              <w:right w:val="single" w:color="auto" w:sz="4" w:space="0"/>
            </w:tcBorders>
            <w:shd w:val="clear" w:color="auto" w:fill="auto"/>
            <w:noWrap w:val="0"/>
            <w:vAlign w:val="center"/>
          </w:tcPr>
          <w:p w14:paraId="56486F52">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7BCC1CE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整体尺寸：≥长2800*宽1400*高2250mm</w:t>
            </w:r>
          </w:p>
        </w:tc>
      </w:tr>
      <w:tr w14:paraId="2B153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74" w:type="dxa"/>
            <w:tcBorders>
              <w:left w:val="single" w:color="auto" w:sz="4" w:space="0"/>
              <w:right w:val="single" w:color="auto" w:sz="4" w:space="0"/>
            </w:tcBorders>
            <w:noWrap w:val="0"/>
            <w:vAlign w:val="center"/>
          </w:tcPr>
          <w:p w14:paraId="14E521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0"/>
                <w:sz w:val="21"/>
                <w:szCs w:val="21"/>
                <w:highlight w:val="none"/>
                <w:lang w:val="en-US" w:eastAsia="zh-CN"/>
              </w:rPr>
            </w:pPr>
            <w:r>
              <w:rPr>
                <w:rFonts w:hint="eastAsia" w:ascii="宋体" w:hAnsi="宋体" w:eastAsia="宋体" w:cs="宋体"/>
                <w:b w:val="0"/>
                <w:bCs w:val="0"/>
                <w:snapToGrid/>
                <w:color w:val="000000"/>
                <w:kern w:val="0"/>
                <w:sz w:val="21"/>
                <w:szCs w:val="21"/>
                <w:highlight w:val="none"/>
                <w:lang w:val="en-US" w:eastAsia="zh-CN"/>
              </w:rPr>
              <w:t>2</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E9870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000000"/>
                <w:kern w:val="0"/>
                <w:sz w:val="21"/>
                <w:szCs w:val="21"/>
                <w:highlight w:val="none"/>
                <w:lang w:val="en-US" w:eastAsia="zh-CN" w:bidi="ar-SA"/>
              </w:rPr>
            </w:pPr>
            <w:r>
              <w:rPr>
                <w:rFonts w:hint="eastAsia" w:ascii="宋体" w:hAnsi="宋体" w:eastAsia="宋体" w:cs="宋体"/>
                <w:b w:val="0"/>
                <w:bCs w:val="0"/>
                <w:snapToGrid/>
                <w:color w:val="000000"/>
                <w:kern w:val="0"/>
                <w:sz w:val="21"/>
                <w:szCs w:val="21"/>
                <w:highlight w:val="none"/>
                <w:lang w:val="en-US" w:eastAsia="zh-CN"/>
              </w:rPr>
              <w:t>垃圾投放方式要求：脚踏式开盖投放</w:t>
            </w:r>
          </w:p>
        </w:tc>
      </w:tr>
      <w:tr w14:paraId="1F6AA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874" w:type="dxa"/>
            <w:tcBorders>
              <w:left w:val="single" w:color="auto" w:sz="4" w:space="0"/>
              <w:right w:val="single" w:color="auto" w:sz="4" w:space="0"/>
            </w:tcBorders>
            <w:noWrap w:val="0"/>
            <w:vAlign w:val="center"/>
          </w:tcPr>
          <w:p w14:paraId="67513DA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3</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73D96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垃圾投放箱脚踏板采用≥1.2mm镀锌板折弯焊接而成，外形尺寸：≥325*120。脚踏板到垃圾箱投放口的高度≥1030mm，以方便投放垃圾</w:t>
            </w:r>
          </w:p>
        </w:tc>
      </w:tr>
      <w:tr w14:paraId="687D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74" w:type="dxa"/>
            <w:tcBorders>
              <w:left w:val="single" w:color="auto" w:sz="4" w:space="0"/>
              <w:right w:val="single" w:color="auto" w:sz="4" w:space="0"/>
            </w:tcBorders>
            <w:noWrap w:val="0"/>
            <w:vAlign w:val="center"/>
          </w:tcPr>
          <w:p w14:paraId="6F6947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4</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245186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脚踏式连杆上面配置气弹簧，起到缓冲防夹手作用，弹簧长度≥265mm，脚踏式连杆的长度≥1535mm</w:t>
            </w:r>
          </w:p>
        </w:tc>
      </w:tr>
      <w:tr w14:paraId="06E1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74" w:type="dxa"/>
            <w:tcBorders>
              <w:left w:val="single" w:color="auto" w:sz="4" w:space="0"/>
              <w:right w:val="single" w:color="auto" w:sz="4" w:space="0"/>
            </w:tcBorders>
            <w:noWrap w:val="0"/>
            <w:vAlign w:val="center"/>
          </w:tcPr>
          <w:p w14:paraId="6C2B6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5</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39D71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000000"/>
                <w:kern w:val="0"/>
                <w:sz w:val="21"/>
                <w:szCs w:val="21"/>
                <w:highlight w:val="none"/>
                <w:lang w:val="en-US" w:eastAsia="zh-CN"/>
              </w:rPr>
              <w:t>，耐腐蚀性强</w:t>
            </w:r>
            <w:r>
              <w:rPr>
                <w:rFonts w:hint="eastAsia" w:ascii="宋体" w:hAnsi="宋体" w:eastAsia="宋体" w:cs="宋体"/>
                <w:bCs/>
                <w:snapToGrid/>
                <w:color w:val="000000"/>
                <w:kern w:val="0"/>
                <w:sz w:val="21"/>
                <w:szCs w:val="21"/>
                <w:lang w:eastAsia="zh-CN"/>
              </w:rPr>
              <w:t>兼具产品的美观性、牢固性及使用安全性</w:t>
            </w:r>
            <w:r>
              <w:rPr>
                <w:rFonts w:hint="eastAsia" w:ascii="宋体" w:hAnsi="宋体" w:eastAsia="宋体" w:cs="宋体"/>
                <w:snapToGrid/>
                <w:color w:val="000000"/>
                <w:kern w:val="0"/>
                <w:sz w:val="21"/>
                <w:szCs w:val="21"/>
                <w:highlight w:val="none"/>
                <w:lang w:val="en-US" w:eastAsia="zh-CN"/>
              </w:rPr>
              <w:t>。为了方便较大的分类垃圾丢入垃圾箱内，垃圾箱口防护罩内尺寸≥455*480mm，垃圾箱口防护罩外尺寸≥485*500mm。</w:t>
            </w:r>
          </w:p>
        </w:tc>
      </w:tr>
      <w:tr w14:paraId="52057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74" w:type="dxa"/>
            <w:tcBorders>
              <w:left w:val="single" w:color="auto" w:sz="4" w:space="0"/>
              <w:right w:val="single" w:color="auto" w:sz="4" w:space="0"/>
            </w:tcBorders>
            <w:noWrap w:val="0"/>
            <w:vAlign w:val="center"/>
          </w:tcPr>
          <w:p w14:paraId="3C36BF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6</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68F06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垃圾箱投放口门尺寸：≥490*475mm</w:t>
            </w:r>
          </w:p>
        </w:tc>
      </w:tr>
      <w:tr w14:paraId="6CDD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4" w:type="dxa"/>
            <w:tcBorders>
              <w:left w:val="single" w:color="auto" w:sz="4" w:space="0"/>
              <w:right w:val="single" w:color="auto" w:sz="4" w:space="0"/>
            </w:tcBorders>
            <w:noWrap w:val="0"/>
            <w:vAlign w:val="center"/>
          </w:tcPr>
          <w:p w14:paraId="40F7B17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7</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783EBC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垃圾箱内须安装防垃圾掉落外洒金属边框，内空尺寸450*550mm（±10mm），外围尺寸760*650mm（±10mm），经模具一次性冲压冲孔成型，内空翻边处理；</w:t>
            </w:r>
          </w:p>
        </w:tc>
      </w:tr>
      <w:tr w14:paraId="6105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74" w:type="dxa"/>
            <w:tcBorders>
              <w:left w:val="single" w:color="auto" w:sz="4" w:space="0"/>
              <w:right w:val="single" w:color="auto" w:sz="4" w:space="0"/>
            </w:tcBorders>
            <w:noWrap w:val="0"/>
            <w:vAlign w:val="center"/>
          </w:tcPr>
          <w:p w14:paraId="01CA37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8</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8F9D5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垃圾投放箱：镀锌板≥1.0mm。</w:t>
            </w:r>
          </w:p>
        </w:tc>
      </w:tr>
      <w:tr w14:paraId="77DDA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noWrap w:val="0"/>
            <w:vAlign w:val="center"/>
          </w:tcPr>
          <w:p w14:paraId="364699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9</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6E1D24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000000"/>
                <w:kern w:val="2"/>
                <w:sz w:val="21"/>
                <w:szCs w:val="21"/>
                <w:lang w:val="en-US" w:eastAsia="zh-CN"/>
              </w:rPr>
            </w:pPr>
            <w:r>
              <w:rPr>
                <w:rFonts w:hint="eastAsia" w:ascii="宋体" w:hAnsi="宋体" w:eastAsia="宋体" w:cs="宋体"/>
                <w:b w:val="0"/>
                <w:bCs w:val="0"/>
                <w:snapToGrid/>
                <w:color w:val="000000"/>
                <w:kern w:val="0"/>
                <w:sz w:val="21"/>
                <w:szCs w:val="21"/>
                <w:highlight w:val="none"/>
                <w:lang w:val="en-US" w:eastAsia="zh-CN"/>
              </w:rPr>
              <w:t>顶棚横梁：≥60*70*1.0mm</w:t>
            </w:r>
            <w:r>
              <w:rPr>
                <w:rFonts w:hint="eastAsia" w:ascii="宋体" w:hAnsi="宋体" w:eastAsia="宋体" w:cs="宋体"/>
                <w:snapToGrid/>
                <w:color w:val="000000"/>
                <w:kern w:val="0"/>
                <w:sz w:val="21"/>
                <w:szCs w:val="21"/>
                <w:highlight w:val="none"/>
                <w:lang w:val="en-US" w:eastAsia="zh-CN"/>
              </w:rPr>
              <w:t>镀锌</w:t>
            </w:r>
            <w:r>
              <w:rPr>
                <w:rFonts w:hint="eastAsia" w:ascii="宋体" w:hAnsi="宋体" w:eastAsia="宋体" w:cs="宋体"/>
                <w:b w:val="0"/>
                <w:bCs w:val="0"/>
                <w:snapToGrid/>
                <w:color w:val="000000"/>
                <w:kern w:val="0"/>
                <w:sz w:val="21"/>
                <w:szCs w:val="21"/>
                <w:highlight w:val="none"/>
                <w:lang w:val="en-US" w:eastAsia="zh-CN"/>
              </w:rPr>
              <w:t>管制作，管壁呈7字型，带回字形加强筋；</w:t>
            </w:r>
          </w:p>
        </w:tc>
      </w:tr>
      <w:tr w14:paraId="1F89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874" w:type="dxa"/>
            <w:tcBorders>
              <w:left w:val="single" w:color="auto" w:sz="4" w:space="0"/>
              <w:right w:val="single" w:color="auto" w:sz="4" w:space="0"/>
            </w:tcBorders>
            <w:shd w:val="clear" w:color="auto" w:fill="auto"/>
            <w:noWrap w:val="0"/>
            <w:vAlign w:val="center"/>
          </w:tcPr>
          <w:p w14:paraId="366FBF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10</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BA5825E">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2"/>
                <w:sz w:val="21"/>
                <w:szCs w:val="21"/>
                <w:highlight w:val="none"/>
                <w:lang w:eastAsia="zh-CN"/>
              </w:rPr>
              <w:t>表面处理：箱体整体采用户外塑粉静电喷涂，其工艺特点表现为较高的户外适应性，表面涂层坚固，不易脱落，抗紫外线以及耐候性强。</w:t>
            </w:r>
          </w:p>
        </w:tc>
      </w:tr>
      <w:tr w14:paraId="35FF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74" w:type="dxa"/>
            <w:tcBorders>
              <w:left w:val="single" w:color="auto" w:sz="4" w:space="0"/>
              <w:right w:val="single" w:color="auto" w:sz="4" w:space="0"/>
            </w:tcBorders>
            <w:noWrap w:val="0"/>
            <w:vAlign w:val="center"/>
          </w:tcPr>
          <w:p w14:paraId="71A1B4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11</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B410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val="en-US" w:eastAsia="zh-CN"/>
              </w:rPr>
              <w:t>内桶要求：</w:t>
            </w:r>
            <w:r>
              <w:rPr>
                <w:rFonts w:hint="eastAsia" w:ascii="宋体" w:hAnsi="宋体" w:eastAsia="宋体" w:cs="宋体"/>
                <w:snapToGrid/>
                <w:kern w:val="2"/>
                <w:sz w:val="21"/>
                <w:szCs w:val="21"/>
                <w:lang w:eastAsia="zh-CN"/>
              </w:rPr>
              <w:t>包含一组（</w:t>
            </w:r>
            <w:r>
              <w:rPr>
                <w:rFonts w:hint="eastAsia" w:ascii="宋体" w:hAnsi="宋体" w:eastAsia="宋体" w:cs="宋体"/>
                <w:snapToGrid/>
                <w:kern w:val="2"/>
                <w:sz w:val="21"/>
                <w:szCs w:val="21"/>
                <w:lang w:val="en-US" w:eastAsia="zh-CN"/>
              </w:rPr>
              <w:t>4</w:t>
            </w:r>
            <w:r>
              <w:rPr>
                <w:rFonts w:hint="eastAsia" w:ascii="宋体" w:hAnsi="宋体" w:eastAsia="宋体" w:cs="宋体"/>
                <w:snapToGrid/>
                <w:kern w:val="2"/>
                <w:sz w:val="21"/>
                <w:szCs w:val="21"/>
                <w:lang w:eastAsia="zh-CN"/>
              </w:rPr>
              <w:t>个）塑料垃圾桶，具体要求</w:t>
            </w:r>
            <w:r>
              <w:rPr>
                <w:rFonts w:hint="eastAsia" w:ascii="宋体" w:hAnsi="宋体" w:eastAsia="宋体" w:cs="宋体"/>
                <w:snapToGrid/>
                <w:kern w:val="2"/>
                <w:sz w:val="21"/>
                <w:szCs w:val="21"/>
                <w:lang w:val="en-US" w:eastAsia="zh-CN"/>
              </w:rPr>
              <w:t>如下：</w:t>
            </w:r>
          </w:p>
          <w:p w14:paraId="122B55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1、垃圾桶容积：240L±2%。</w:t>
            </w:r>
          </w:p>
          <w:p w14:paraId="2CB389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2、规格尺寸：整体尺寸：L760*W610*H1070mm（±10mm）； </w:t>
            </w:r>
          </w:p>
          <w:p w14:paraId="0BCDD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桶身尺寸（不含盖）：L760mm*W610mm*H1030mm（±10mm）； </w:t>
            </w:r>
          </w:p>
          <w:p w14:paraId="1EF33B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桶盖尺寸：L730mm*W610mm*H80mm（±5mm）。 </w:t>
            </w:r>
          </w:p>
          <w:p w14:paraId="7ABE8E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3、材质：桶体及桶盖、销子采用100%高密度聚乙烯一次性注模成型无接缝。</w:t>
            </w:r>
          </w:p>
          <w:p w14:paraId="209EFD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4、重量：整体净重（不含轮子、轴）≥12.7kg；桶盖重量≥1.4kg；桶身重量≥11.3kg。 </w:t>
            </w:r>
          </w:p>
          <w:p w14:paraId="41C8FC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1F7A1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6、桶盖顶部设置三道加强筋,顶盖两侧设置两只镂空拉手。桶身提手表面有凸起防滑颗粒。 </w:t>
            </w:r>
          </w:p>
          <w:p w14:paraId="540CC9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7、垃圾桶底部为网格设计；底部装有4枚40*40mm直角加强尼龙材质的耐磨钉和8枚钢制耐磨钉。 </w:t>
            </w:r>
          </w:p>
          <w:p w14:paraId="0FA43D7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8、桶口处至少有24道竖直桶沿支撑，桶身挂车檐口采用三裙边设计，裙边厚度至少达到30mm。挂车口深度至少达54mm。 </w:t>
            </w:r>
          </w:p>
          <w:p w14:paraId="577025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9、桶体密闭有盖，桶盖与桶体采用两只插销止退连接。 </w:t>
            </w:r>
          </w:p>
          <w:p w14:paraId="2B393C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10、采用实心钢材料轮轴，表面电镀锌，防锈时间要求5年及以上。 </w:t>
            </w:r>
          </w:p>
          <w:p w14:paraId="33F6D1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11、滚轮采用噪音小的橡胶实心轮；轮毂及辋圈为高密度聚乙稀材质，轮胎为100%橡胶材质，轮胎直径≥190mm，橡胶轮与底轴采用直插防盗式连接。</w:t>
            </w:r>
          </w:p>
          <w:p w14:paraId="62EB56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color w:val="000000"/>
                <w:kern w:val="0"/>
                <w:sz w:val="21"/>
                <w:szCs w:val="21"/>
                <w:lang w:val="en-US" w:eastAsia="zh-CN" w:bidi="ar"/>
              </w:rPr>
              <w:t>12、垃圾桶轮轴上方，设置一处内凹式脚踏支点，规格：145*80*55mm（±5mm）。</w:t>
            </w:r>
          </w:p>
        </w:tc>
      </w:tr>
    </w:tbl>
    <w:p w14:paraId="39226AA6">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049CF681">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44F1AB56">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2A3F09A9">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br w:type="page"/>
      </w:r>
    </w:p>
    <w:p w14:paraId="3DFEC9EE">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4、四分类垃圾亭带环卫工具室技术要求</w:t>
      </w:r>
    </w:p>
    <w:p w14:paraId="6C14DA1E">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18C51380">
      <w:pPr>
        <w:widowControl w:val="0"/>
        <w:kinsoku/>
        <w:autoSpaceDE/>
        <w:autoSpaceDN/>
        <w:adjustRightInd/>
        <w:snapToGrid/>
        <w:spacing w:after="120" w:line="240" w:lineRule="auto"/>
        <w:ind w:left="0" w:leftChars="0" w:firstLine="0" w:firstLineChars="0"/>
        <w:jc w:val="center"/>
        <w:textAlignment w:val="auto"/>
        <w:rPr>
          <w:rFonts w:ascii="Calibri" w:hAnsi="Calibri" w:eastAsia="宋体" w:cs="Times New Roman"/>
          <w:b/>
          <w:bCs/>
          <w:snapToGrid/>
          <w:color w:val="000000"/>
          <w:kern w:val="2"/>
          <w:sz w:val="24"/>
          <w:szCs w:val="24"/>
          <w:highlight w:val="none"/>
          <w:lang w:val="en-US" w:eastAsia="zh-CN" w:bidi="ar-SA"/>
        </w:rPr>
      </w:pPr>
      <w:r>
        <w:rPr>
          <w:rFonts w:ascii="Calibri" w:hAnsi="Calibri" w:eastAsia="宋体" w:cs="Times New Roman"/>
          <w:b/>
          <w:bCs/>
          <w:snapToGrid/>
          <w:color w:val="000000"/>
          <w:kern w:val="2"/>
          <w:sz w:val="24"/>
          <w:szCs w:val="24"/>
          <w:highlight w:val="none"/>
          <w:lang w:val="en-US" w:eastAsia="zh-CN" w:bidi="ar-SA"/>
        </w:rPr>
        <w:drawing>
          <wp:inline distT="0" distB="0" distL="114300" distR="114300">
            <wp:extent cx="5270500" cy="4216400"/>
            <wp:effectExtent l="0" t="0" r="6350" b="12700"/>
            <wp:docPr id="68" name="图片 68" descr="9a7d40532030d73c5866fc938fa88b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9a7d40532030d73c5866fc938fa88bd1"/>
                    <pic:cNvPicPr>
                      <a:picLocks noChangeAspect="1"/>
                    </pic:cNvPicPr>
                  </pic:nvPicPr>
                  <pic:blipFill>
                    <a:blip r:embed="rId108"/>
                    <a:stretch>
                      <a:fillRect/>
                    </a:stretch>
                  </pic:blipFill>
                  <pic:spPr>
                    <a:xfrm>
                      <a:off x="0" y="0"/>
                      <a:ext cx="5270500" cy="4216400"/>
                    </a:xfrm>
                    <a:prstGeom prst="rect">
                      <a:avLst/>
                    </a:prstGeom>
                  </pic:spPr>
                </pic:pic>
              </a:graphicData>
            </a:graphic>
          </wp:inline>
        </w:drawing>
      </w:r>
    </w:p>
    <w:p w14:paraId="645CF16B">
      <w:pPr>
        <w:widowControl w:val="0"/>
        <w:kinsoku/>
        <w:autoSpaceDE/>
        <w:autoSpaceDN/>
        <w:adjustRightInd/>
        <w:snapToGrid/>
        <w:spacing w:after="120" w:line="240" w:lineRule="auto"/>
        <w:ind w:left="0" w:leftChars="0" w:firstLine="0" w:firstLineChars="0"/>
        <w:jc w:val="both"/>
        <w:textAlignment w:val="auto"/>
        <w:rPr>
          <w:rFonts w:hint="eastAsia" w:ascii="Calibri" w:hAnsi="Calibri" w:eastAsia="宋体" w:cs="Times New Roman"/>
          <w:b/>
          <w:bCs/>
          <w:snapToGrid/>
          <w:color w:val="000000"/>
          <w:kern w:val="2"/>
          <w:sz w:val="24"/>
          <w:szCs w:val="24"/>
          <w:highlight w:val="none"/>
          <w:lang w:val="en-US" w:eastAsia="zh-CN" w:bidi="ar-SA"/>
        </w:rPr>
      </w:pPr>
    </w:p>
    <w:tbl>
      <w:tblPr>
        <w:tblStyle w:val="22"/>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8665"/>
      </w:tblGrid>
      <w:tr w14:paraId="7565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874" w:type="dxa"/>
            <w:tcBorders>
              <w:top w:val="single" w:color="auto" w:sz="4" w:space="0"/>
              <w:left w:val="single" w:color="auto" w:sz="4" w:space="0"/>
              <w:right w:val="single" w:color="auto" w:sz="4" w:space="0"/>
            </w:tcBorders>
            <w:noWrap w:val="0"/>
            <w:vAlign w:val="center"/>
          </w:tcPr>
          <w:p w14:paraId="0E497C51">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序号</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BEAAD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技术要求</w:t>
            </w:r>
          </w:p>
        </w:tc>
      </w:tr>
      <w:tr w14:paraId="4AE9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874" w:type="dxa"/>
            <w:tcBorders>
              <w:top w:val="single" w:color="auto" w:sz="4" w:space="0"/>
              <w:left w:val="single" w:color="auto" w:sz="4" w:space="0"/>
              <w:right w:val="single" w:color="auto" w:sz="4" w:space="0"/>
            </w:tcBorders>
            <w:shd w:val="clear" w:color="auto" w:fill="auto"/>
            <w:noWrap w:val="0"/>
            <w:vAlign w:val="center"/>
          </w:tcPr>
          <w:p w14:paraId="7D8F1F3F">
            <w:pPr>
              <w:keepNext w:val="0"/>
              <w:keepLines w:val="0"/>
              <w:pageBreakBefore w:val="0"/>
              <w:widowControl w:val="0"/>
              <w:suppressLineNumbers w:val="0"/>
              <w:tabs>
                <w:tab w:val="left" w:pos="951"/>
              </w:tabs>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bidi="ar-SA"/>
              </w:rPr>
              <w:t>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25463A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整体尺寸：≥长3800*宽1400*高2250mm，需设置有环卫工具室</w:t>
            </w:r>
          </w:p>
        </w:tc>
      </w:tr>
      <w:tr w14:paraId="7E41F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874" w:type="dxa"/>
            <w:tcBorders>
              <w:left w:val="single" w:color="auto" w:sz="4" w:space="0"/>
              <w:right w:val="single" w:color="auto" w:sz="4" w:space="0"/>
            </w:tcBorders>
            <w:noWrap w:val="0"/>
            <w:vAlign w:val="center"/>
          </w:tcPr>
          <w:p w14:paraId="129AEA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0"/>
                <w:sz w:val="21"/>
                <w:szCs w:val="21"/>
                <w:highlight w:val="none"/>
                <w:lang w:val="en-US" w:eastAsia="zh-CN"/>
              </w:rPr>
            </w:pPr>
            <w:r>
              <w:rPr>
                <w:rFonts w:hint="eastAsia" w:ascii="宋体" w:hAnsi="宋体" w:eastAsia="宋体" w:cs="宋体"/>
                <w:b w:val="0"/>
                <w:bCs w:val="0"/>
                <w:snapToGrid/>
                <w:color w:val="000000"/>
                <w:kern w:val="0"/>
                <w:sz w:val="21"/>
                <w:szCs w:val="21"/>
                <w:highlight w:val="none"/>
                <w:lang w:val="en-US" w:eastAsia="zh-CN"/>
              </w:rPr>
              <w:t>2</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F52BDB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000000"/>
                <w:kern w:val="0"/>
                <w:sz w:val="21"/>
                <w:szCs w:val="21"/>
                <w:highlight w:val="none"/>
                <w:lang w:val="en-US" w:eastAsia="zh-CN" w:bidi="ar-SA"/>
              </w:rPr>
            </w:pPr>
            <w:r>
              <w:rPr>
                <w:rFonts w:hint="eastAsia" w:ascii="宋体" w:hAnsi="宋体" w:eastAsia="宋体" w:cs="宋体"/>
                <w:b w:val="0"/>
                <w:bCs w:val="0"/>
                <w:snapToGrid/>
                <w:color w:val="000000"/>
                <w:kern w:val="0"/>
                <w:sz w:val="21"/>
                <w:szCs w:val="21"/>
                <w:highlight w:val="none"/>
                <w:lang w:val="en-US" w:eastAsia="zh-CN"/>
              </w:rPr>
              <w:t>垃圾投放方式要求：脚踏式开盖投放</w:t>
            </w:r>
          </w:p>
        </w:tc>
      </w:tr>
      <w:tr w14:paraId="2F42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874" w:type="dxa"/>
            <w:tcBorders>
              <w:left w:val="single" w:color="auto" w:sz="4" w:space="0"/>
              <w:right w:val="single" w:color="auto" w:sz="4" w:space="0"/>
            </w:tcBorders>
            <w:noWrap w:val="0"/>
            <w:vAlign w:val="center"/>
          </w:tcPr>
          <w:p w14:paraId="25BE1D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3</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50727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垃圾投放箱脚踏板采用≥1.2mm镀锌板折弯焊接而成，外形尺寸：≥325*120。脚踏板到垃圾箱投放口的高度≥1030mm，以方便投放垃圾</w:t>
            </w:r>
          </w:p>
        </w:tc>
      </w:tr>
      <w:tr w14:paraId="5F869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874" w:type="dxa"/>
            <w:tcBorders>
              <w:left w:val="single" w:color="auto" w:sz="4" w:space="0"/>
              <w:right w:val="single" w:color="auto" w:sz="4" w:space="0"/>
            </w:tcBorders>
            <w:noWrap w:val="0"/>
            <w:vAlign w:val="center"/>
          </w:tcPr>
          <w:p w14:paraId="3EC57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4</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07482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脚踏式连杆上面配置气弹簧，起到缓冲防夹手作用，弹簧长度≥265mm，脚踏式连杆的长度≥1535mm</w:t>
            </w:r>
          </w:p>
        </w:tc>
      </w:tr>
      <w:tr w14:paraId="4C191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874" w:type="dxa"/>
            <w:tcBorders>
              <w:left w:val="single" w:color="auto" w:sz="4" w:space="0"/>
              <w:right w:val="single" w:color="auto" w:sz="4" w:space="0"/>
            </w:tcBorders>
            <w:noWrap w:val="0"/>
            <w:vAlign w:val="center"/>
          </w:tcPr>
          <w:p w14:paraId="6AF0C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5</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3FBF4A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分类垃圾投放箱外口必须安装</w:t>
            </w:r>
            <w:r>
              <w:rPr>
                <w:rFonts w:hint="eastAsia" w:ascii="宋体" w:hAnsi="宋体" w:eastAsia="宋体" w:cs="宋体"/>
                <w:b w:val="0"/>
                <w:bCs w:val="0"/>
                <w:snapToGrid/>
                <w:color w:val="auto"/>
                <w:kern w:val="0"/>
                <w:sz w:val="21"/>
                <w:szCs w:val="21"/>
                <w:highlight w:val="none"/>
                <w:lang w:val="en-US" w:eastAsia="zh-CN"/>
              </w:rPr>
              <w:t>不锈钢防护罩</w:t>
            </w:r>
            <w:r>
              <w:rPr>
                <w:rFonts w:hint="eastAsia" w:ascii="宋体" w:hAnsi="宋体" w:eastAsia="宋体" w:cs="宋体"/>
                <w:snapToGrid/>
                <w:color w:val="000000"/>
                <w:kern w:val="0"/>
                <w:sz w:val="21"/>
                <w:szCs w:val="21"/>
                <w:highlight w:val="none"/>
                <w:lang w:val="en-US" w:eastAsia="zh-CN"/>
              </w:rPr>
              <w:t>，耐腐蚀性强</w:t>
            </w:r>
            <w:r>
              <w:rPr>
                <w:rFonts w:hint="eastAsia" w:ascii="宋体" w:hAnsi="宋体" w:eastAsia="宋体" w:cs="宋体"/>
                <w:bCs/>
                <w:snapToGrid/>
                <w:color w:val="000000"/>
                <w:kern w:val="0"/>
                <w:sz w:val="21"/>
                <w:szCs w:val="21"/>
                <w:lang w:eastAsia="zh-CN"/>
              </w:rPr>
              <w:t>兼具产品的美观性、牢固性及使用安全性</w:t>
            </w:r>
            <w:r>
              <w:rPr>
                <w:rFonts w:hint="eastAsia" w:ascii="宋体" w:hAnsi="宋体" w:eastAsia="宋体" w:cs="宋体"/>
                <w:snapToGrid/>
                <w:color w:val="000000"/>
                <w:kern w:val="0"/>
                <w:sz w:val="21"/>
                <w:szCs w:val="21"/>
                <w:highlight w:val="none"/>
                <w:lang w:val="en-US" w:eastAsia="zh-CN"/>
              </w:rPr>
              <w:t>。为了方便较大的分类垃圾丢入垃圾箱内，垃圾箱口防护罩内尺寸≥455*480mm，垃圾箱口防护罩外尺寸≥485*500mm。</w:t>
            </w:r>
          </w:p>
        </w:tc>
      </w:tr>
      <w:tr w14:paraId="4E49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874" w:type="dxa"/>
            <w:tcBorders>
              <w:left w:val="single" w:color="auto" w:sz="4" w:space="0"/>
              <w:right w:val="single" w:color="auto" w:sz="4" w:space="0"/>
            </w:tcBorders>
            <w:noWrap w:val="0"/>
            <w:vAlign w:val="center"/>
          </w:tcPr>
          <w:p w14:paraId="35BC4C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6</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7133D5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垃圾箱投放口门尺寸：≥490*475mm</w:t>
            </w:r>
          </w:p>
        </w:tc>
      </w:tr>
      <w:tr w14:paraId="5483B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874" w:type="dxa"/>
            <w:tcBorders>
              <w:left w:val="single" w:color="auto" w:sz="4" w:space="0"/>
              <w:right w:val="single" w:color="auto" w:sz="4" w:space="0"/>
            </w:tcBorders>
            <w:noWrap w:val="0"/>
            <w:vAlign w:val="center"/>
          </w:tcPr>
          <w:p w14:paraId="4D5541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7</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64E9BD4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垃圾箱内须安装防垃圾掉落外洒金属边框，内空尺寸450*550mm（±10mm），外围尺寸760*650mm（±10mm），经模具一次性冲压冲孔成型，内空翻边处理；</w:t>
            </w:r>
          </w:p>
        </w:tc>
      </w:tr>
      <w:tr w14:paraId="1159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874" w:type="dxa"/>
            <w:tcBorders>
              <w:left w:val="single" w:color="auto" w:sz="4" w:space="0"/>
              <w:right w:val="single" w:color="auto" w:sz="4" w:space="0"/>
            </w:tcBorders>
            <w:noWrap w:val="0"/>
            <w:vAlign w:val="center"/>
          </w:tcPr>
          <w:p w14:paraId="081BD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8</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1585D4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垃圾投放箱：镀锌板≥1.0mm。</w:t>
            </w:r>
          </w:p>
        </w:tc>
      </w:tr>
      <w:tr w14:paraId="2C81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noWrap w:val="0"/>
            <w:vAlign w:val="center"/>
          </w:tcPr>
          <w:p w14:paraId="08CCCA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9</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52C27E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bCs w:val="0"/>
                <w:snapToGrid/>
                <w:color w:val="000000"/>
                <w:kern w:val="2"/>
                <w:sz w:val="21"/>
                <w:szCs w:val="21"/>
                <w:lang w:val="en-US" w:eastAsia="zh-CN"/>
              </w:rPr>
            </w:pPr>
            <w:r>
              <w:rPr>
                <w:rFonts w:hint="eastAsia" w:ascii="宋体" w:hAnsi="宋体" w:eastAsia="宋体" w:cs="宋体"/>
                <w:b w:val="0"/>
                <w:bCs w:val="0"/>
                <w:snapToGrid/>
                <w:color w:val="000000"/>
                <w:kern w:val="0"/>
                <w:sz w:val="21"/>
                <w:szCs w:val="21"/>
                <w:highlight w:val="none"/>
                <w:lang w:val="en-US" w:eastAsia="zh-CN"/>
              </w:rPr>
              <w:t>顶棚横梁：≥60*70*1.0mm</w:t>
            </w:r>
            <w:r>
              <w:rPr>
                <w:rFonts w:hint="eastAsia" w:ascii="宋体" w:hAnsi="宋体" w:eastAsia="宋体" w:cs="宋体"/>
                <w:snapToGrid/>
                <w:color w:val="000000"/>
                <w:kern w:val="0"/>
                <w:sz w:val="21"/>
                <w:szCs w:val="21"/>
                <w:highlight w:val="none"/>
                <w:lang w:val="en-US" w:eastAsia="zh-CN"/>
              </w:rPr>
              <w:t>镀锌</w:t>
            </w:r>
            <w:r>
              <w:rPr>
                <w:rFonts w:hint="eastAsia" w:ascii="宋体" w:hAnsi="宋体" w:eastAsia="宋体" w:cs="宋体"/>
                <w:b w:val="0"/>
                <w:bCs w:val="0"/>
                <w:snapToGrid/>
                <w:color w:val="000000"/>
                <w:kern w:val="0"/>
                <w:sz w:val="21"/>
                <w:szCs w:val="21"/>
                <w:highlight w:val="none"/>
                <w:lang w:val="en-US" w:eastAsia="zh-CN"/>
              </w:rPr>
              <w:t>管制作，管壁呈7字型，带回字形加强筋；</w:t>
            </w:r>
          </w:p>
        </w:tc>
      </w:tr>
      <w:tr w14:paraId="77F7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74" w:type="dxa"/>
            <w:tcBorders>
              <w:left w:val="single" w:color="auto" w:sz="4" w:space="0"/>
              <w:right w:val="single" w:color="auto" w:sz="4" w:space="0"/>
            </w:tcBorders>
            <w:shd w:val="clear" w:color="auto" w:fill="auto"/>
            <w:noWrap w:val="0"/>
            <w:vAlign w:val="center"/>
          </w:tcPr>
          <w:p w14:paraId="6EC2AD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10</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163BF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rightChars="0"/>
              <w:jc w:val="left"/>
              <w:textAlignment w:val="auto"/>
              <w:rPr>
                <w:rFonts w:hint="eastAsia"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环卫工具室须安装防盗门，美观大方，内部配置国标电线、插座、灯、开关，合理布置齐全。</w:t>
            </w:r>
          </w:p>
        </w:tc>
      </w:tr>
      <w:tr w14:paraId="400F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874" w:type="dxa"/>
            <w:tcBorders>
              <w:left w:val="single" w:color="auto" w:sz="4" w:space="0"/>
              <w:right w:val="single" w:color="auto" w:sz="4" w:space="0"/>
            </w:tcBorders>
            <w:shd w:val="clear" w:color="auto" w:fill="auto"/>
            <w:noWrap w:val="0"/>
            <w:vAlign w:val="center"/>
          </w:tcPr>
          <w:p w14:paraId="041CAE2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bidi="ar-SA"/>
              </w:rPr>
            </w:pPr>
            <w:r>
              <w:rPr>
                <w:rFonts w:hint="eastAsia" w:ascii="宋体" w:hAnsi="宋体" w:eastAsia="宋体" w:cs="宋体"/>
                <w:snapToGrid/>
                <w:color w:val="000000"/>
                <w:kern w:val="0"/>
                <w:sz w:val="21"/>
                <w:szCs w:val="21"/>
                <w:highlight w:val="none"/>
                <w:lang w:val="en-US" w:eastAsia="zh-CN"/>
              </w:rPr>
              <w:t>11</w:t>
            </w:r>
          </w:p>
        </w:tc>
        <w:tc>
          <w:tcPr>
            <w:tcW w:w="8665" w:type="dxa"/>
            <w:tcBorders>
              <w:top w:val="single" w:color="auto" w:sz="4" w:space="0"/>
              <w:left w:val="single" w:color="auto" w:sz="4" w:space="0"/>
              <w:bottom w:val="single" w:color="auto" w:sz="4" w:space="0"/>
              <w:right w:val="single" w:color="auto" w:sz="4" w:space="0"/>
            </w:tcBorders>
            <w:noWrap w:val="0"/>
            <w:vAlign w:val="center"/>
          </w:tcPr>
          <w:p w14:paraId="409B1E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jc w:val="both"/>
              <w:textAlignment w:val="auto"/>
              <w:rPr>
                <w:rFonts w:hint="eastAsia"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2"/>
                <w:sz w:val="21"/>
                <w:szCs w:val="21"/>
                <w:highlight w:val="none"/>
                <w:lang w:eastAsia="zh-CN"/>
              </w:rPr>
              <w:t>表面处理：箱体整体采用户外塑粉静电喷涂，其工艺特点表现为较高的户外适应性，表面涂层坚固，不易脱落，抗紫外线以及耐候性强。</w:t>
            </w:r>
          </w:p>
        </w:tc>
      </w:tr>
      <w:tr w14:paraId="53F6D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jc w:val="center"/>
        </w:trPr>
        <w:tc>
          <w:tcPr>
            <w:tcW w:w="874" w:type="dxa"/>
            <w:tcBorders>
              <w:left w:val="single" w:color="auto" w:sz="4" w:space="0"/>
              <w:right w:val="single" w:color="auto" w:sz="4" w:space="0"/>
            </w:tcBorders>
            <w:noWrap w:val="0"/>
            <w:vAlign w:val="center"/>
          </w:tcPr>
          <w:p w14:paraId="1B30A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snapToGrid/>
                <w:color w:val="000000"/>
                <w:kern w:val="0"/>
                <w:sz w:val="21"/>
                <w:szCs w:val="21"/>
                <w:highlight w:val="none"/>
                <w:lang w:val="en-US" w:eastAsia="zh-CN"/>
              </w:rPr>
            </w:pPr>
            <w:r>
              <w:rPr>
                <w:rFonts w:hint="eastAsia" w:ascii="宋体" w:hAnsi="宋体" w:eastAsia="宋体" w:cs="宋体"/>
                <w:snapToGrid/>
                <w:color w:val="000000"/>
                <w:kern w:val="0"/>
                <w:sz w:val="21"/>
                <w:szCs w:val="21"/>
                <w:highlight w:val="none"/>
                <w:lang w:val="en-US" w:eastAsia="zh-CN"/>
              </w:rPr>
              <w:t>12</w:t>
            </w:r>
          </w:p>
        </w:tc>
        <w:tc>
          <w:tcPr>
            <w:tcW w:w="86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6DDD3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kern w:val="2"/>
                <w:sz w:val="21"/>
                <w:szCs w:val="21"/>
                <w:lang w:val="en-US" w:eastAsia="zh-CN"/>
              </w:rPr>
              <w:t>内桶要求：</w:t>
            </w:r>
            <w:r>
              <w:rPr>
                <w:rFonts w:hint="eastAsia" w:ascii="宋体" w:hAnsi="宋体" w:eastAsia="宋体" w:cs="宋体"/>
                <w:snapToGrid/>
                <w:kern w:val="2"/>
                <w:sz w:val="21"/>
                <w:szCs w:val="21"/>
                <w:lang w:eastAsia="zh-CN"/>
              </w:rPr>
              <w:t>包含一组（</w:t>
            </w:r>
            <w:r>
              <w:rPr>
                <w:rFonts w:hint="eastAsia" w:ascii="宋体" w:hAnsi="宋体" w:eastAsia="宋体" w:cs="宋体"/>
                <w:snapToGrid/>
                <w:kern w:val="2"/>
                <w:sz w:val="21"/>
                <w:szCs w:val="21"/>
                <w:lang w:val="en-US" w:eastAsia="zh-CN"/>
              </w:rPr>
              <w:t>4</w:t>
            </w:r>
            <w:r>
              <w:rPr>
                <w:rFonts w:hint="eastAsia" w:ascii="宋体" w:hAnsi="宋体" w:eastAsia="宋体" w:cs="宋体"/>
                <w:snapToGrid/>
                <w:kern w:val="2"/>
                <w:sz w:val="21"/>
                <w:szCs w:val="21"/>
                <w:lang w:eastAsia="zh-CN"/>
              </w:rPr>
              <w:t>个）塑料垃圾桶，具体要求</w:t>
            </w:r>
            <w:r>
              <w:rPr>
                <w:rFonts w:hint="eastAsia" w:ascii="宋体" w:hAnsi="宋体" w:eastAsia="宋体" w:cs="宋体"/>
                <w:snapToGrid/>
                <w:kern w:val="2"/>
                <w:sz w:val="21"/>
                <w:szCs w:val="21"/>
                <w:lang w:val="en-US" w:eastAsia="zh-CN"/>
              </w:rPr>
              <w:t>如下：</w:t>
            </w:r>
          </w:p>
          <w:p w14:paraId="54A415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1、垃圾桶容积：240L±2%。</w:t>
            </w:r>
          </w:p>
          <w:p w14:paraId="337C7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2、规格尺寸：整体尺寸：L760*W610*H1070mm（±10mm）； </w:t>
            </w:r>
          </w:p>
          <w:p w14:paraId="78B791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桶身尺寸（不含盖）：L760mm*W610mm*H1030mm（±10mm）； </w:t>
            </w:r>
          </w:p>
          <w:p w14:paraId="2E4159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桶盖尺寸：L730mm*W610mm*H80mm（±5mm）。 </w:t>
            </w:r>
          </w:p>
          <w:p w14:paraId="0CB255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3、材质：桶体及桶盖、销子采用100%高密度聚乙烯一次性注模成型无接缝。</w:t>
            </w:r>
          </w:p>
          <w:p w14:paraId="1DFBB0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4、重量：整体净重（不含轮子、轴）≥12.7kg；桶盖重量≥1.4kg；桶身重量≥11.3kg。 </w:t>
            </w:r>
          </w:p>
          <w:p w14:paraId="2D712D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5、桶身前后两面为凹面设计,左右两侧为凸面设计，凸面上宽400mm(±5mm)，下宽 300mm(±5mm)；桶体内壁设置有一次成型容积刻度，刻度为60L-240L；桶体一次性注塑成型，无接缝。 </w:t>
            </w:r>
          </w:p>
          <w:p w14:paraId="517289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6、桶盖顶部设置三道加强筋,顶盖两侧设置两只镂空拉手。桶身提手表面有凸起防滑颗粒。 </w:t>
            </w:r>
          </w:p>
          <w:p w14:paraId="191DBA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7、垃圾桶底部为网格设计；底部装有4枚40*40mm直角加强尼龙材质的耐磨钉和8枚钢制耐磨钉。 </w:t>
            </w:r>
          </w:p>
          <w:p w14:paraId="4638A2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8、桶口处至少有24道竖直桶沿支撑，桶身挂车檐口采用三裙边设计，裙边厚度至少达到30mm。挂车口深度至少达54mm。 </w:t>
            </w:r>
          </w:p>
          <w:p w14:paraId="602C2E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9、桶体密闭有盖，桶盖与桶体采用两只插销止退连接。 </w:t>
            </w:r>
          </w:p>
          <w:p w14:paraId="15DFA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 xml:space="preserve">10、采用实心钢材料轮轴，表面电镀锌，防锈时间要求5年及以上。 </w:t>
            </w:r>
          </w:p>
          <w:p w14:paraId="440E96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eastAsia="zh-CN"/>
              </w:rPr>
            </w:pPr>
            <w:r>
              <w:rPr>
                <w:rFonts w:hint="eastAsia" w:ascii="宋体" w:hAnsi="宋体" w:eastAsia="宋体" w:cs="宋体"/>
                <w:snapToGrid/>
                <w:color w:val="000000"/>
                <w:kern w:val="0"/>
                <w:sz w:val="21"/>
                <w:szCs w:val="21"/>
                <w:lang w:val="en-US" w:eastAsia="zh-CN" w:bidi="ar"/>
              </w:rPr>
              <w:t>11、滚轮采用噪音小的橡胶实心轮；轮毂及辋圈为高密度聚乙稀材质，轮胎为100%橡胶材质，轮胎直径≥190mm，橡胶轮与底轴采用直插防盗式连接。</w:t>
            </w:r>
          </w:p>
          <w:p w14:paraId="5E7B7F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snapToGrid/>
                <w:kern w:val="2"/>
                <w:sz w:val="21"/>
                <w:szCs w:val="21"/>
                <w:lang w:val="en-US" w:eastAsia="zh-CN"/>
              </w:rPr>
            </w:pPr>
            <w:r>
              <w:rPr>
                <w:rFonts w:hint="eastAsia" w:ascii="宋体" w:hAnsi="宋体" w:eastAsia="宋体" w:cs="宋体"/>
                <w:snapToGrid/>
                <w:color w:val="000000"/>
                <w:kern w:val="0"/>
                <w:sz w:val="21"/>
                <w:szCs w:val="21"/>
                <w:lang w:val="en-US" w:eastAsia="zh-CN" w:bidi="ar"/>
              </w:rPr>
              <w:t>12、垃圾桶轮轴上方，设置一处内凹式脚踏支点，规格：145*80*55mm（±5mm）。</w:t>
            </w:r>
          </w:p>
        </w:tc>
      </w:tr>
    </w:tbl>
    <w:p w14:paraId="6A96C4A7">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698B8AE2">
      <w:pPr>
        <w:widowControl w:val="0"/>
        <w:kinsoku/>
        <w:autoSpaceDE/>
        <w:autoSpaceDN/>
        <w:bidi w:val="0"/>
        <w:adjustRightInd/>
        <w:snapToGrid/>
        <w:spacing w:line="240" w:lineRule="auto"/>
        <w:jc w:val="both"/>
        <w:textAlignment w:val="auto"/>
        <w:rPr>
          <w:rFonts w:hint="eastAsia" w:ascii="Times New Roman" w:hAnsi="Times New Roman" w:eastAsia="宋体" w:cs="Times New Roman"/>
          <w:snapToGrid/>
          <w:kern w:val="2"/>
          <w:szCs w:val="24"/>
          <w:lang w:eastAsia="zh-CN"/>
        </w:rPr>
      </w:pPr>
    </w:p>
    <w:p w14:paraId="633EC5E3">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eastAsia="zh-CN"/>
        </w:rPr>
      </w:pPr>
      <w:r>
        <w:rPr>
          <w:rFonts w:hint="eastAsia" w:ascii="Times New Roman" w:hAnsi="Times New Roman" w:eastAsia="宋体" w:cs="Times New Roman"/>
          <w:snapToGrid/>
          <w:kern w:val="2"/>
          <w:szCs w:val="24"/>
          <w:lang w:eastAsia="zh-CN"/>
        </w:rPr>
        <w:br w:type="page"/>
      </w:r>
    </w:p>
    <w:p w14:paraId="34F8D7B6">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5、3立方不锈钢密封箱技术要求</w:t>
      </w:r>
    </w:p>
    <w:p w14:paraId="48EE9B2C">
      <w:pPr>
        <w:widowControl w:val="0"/>
        <w:kinsoku/>
        <w:autoSpaceDE/>
        <w:autoSpaceDN/>
        <w:adjustRightInd/>
        <w:snapToGrid/>
        <w:spacing w:line="240" w:lineRule="auto"/>
        <w:jc w:val="center"/>
        <w:textAlignment w:val="auto"/>
        <w:rPr>
          <w:rFonts w:hint="eastAsia" w:ascii="Times New Roman" w:hAnsi="Times New Roman" w:eastAsia="宋体" w:cs="Times New Roman"/>
          <w:snapToGrid/>
          <w:kern w:val="2"/>
          <w:szCs w:val="24"/>
          <w:lang w:val="en-US" w:eastAsia="zh-CN"/>
        </w:rPr>
      </w:pPr>
      <w:r>
        <w:rPr>
          <w:rFonts w:hint="default" w:ascii="Times New Roman" w:hAnsi="Times New Roman" w:eastAsia="宋体" w:cs="Times New Roman"/>
          <w:snapToGrid/>
          <w:color w:val="000000"/>
          <w:kern w:val="2"/>
          <w:sz w:val="21"/>
          <w:szCs w:val="24"/>
          <w:highlight w:val="none"/>
          <w:lang w:val="en-US" w:eastAsia="zh-CN" w:bidi="ar-SA"/>
        </w:rPr>
        <w:drawing>
          <wp:inline distT="0" distB="0" distL="114300" distR="114300">
            <wp:extent cx="3862070" cy="2534285"/>
            <wp:effectExtent l="0" t="0" r="5080" b="18415"/>
            <wp:docPr id="69" name="图片 69" descr="IMG20151130142600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IMG20151130142600 拷贝"/>
                    <pic:cNvPicPr>
                      <a:picLocks noChangeAspect="1"/>
                    </pic:cNvPicPr>
                  </pic:nvPicPr>
                  <pic:blipFill>
                    <a:blip r:embed="rId109"/>
                    <a:stretch>
                      <a:fillRect/>
                    </a:stretch>
                  </pic:blipFill>
                  <pic:spPr>
                    <a:xfrm>
                      <a:off x="0" y="0"/>
                      <a:ext cx="3862070" cy="2534285"/>
                    </a:xfrm>
                    <a:prstGeom prst="rect">
                      <a:avLst/>
                    </a:prstGeom>
                  </pic:spPr>
                </pic:pic>
              </a:graphicData>
            </a:graphic>
          </wp:inline>
        </w:drawing>
      </w:r>
    </w:p>
    <w:tbl>
      <w:tblPr>
        <w:tblStyle w:val="22"/>
        <w:tblW w:w="9119"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32"/>
        <w:gridCol w:w="1400"/>
        <w:gridCol w:w="6987"/>
      </w:tblGrid>
      <w:tr w14:paraId="21D1D9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732" w:type="dxa"/>
            <w:tcBorders>
              <w:right w:val="single" w:color="auto" w:sz="4" w:space="0"/>
            </w:tcBorders>
            <w:noWrap w:val="0"/>
            <w:vAlign w:val="center"/>
          </w:tcPr>
          <w:p w14:paraId="1BBC5E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序号</w:t>
            </w:r>
          </w:p>
        </w:tc>
        <w:tc>
          <w:tcPr>
            <w:tcW w:w="1400" w:type="dxa"/>
            <w:tcBorders>
              <w:left w:val="single" w:color="auto" w:sz="4" w:space="0"/>
            </w:tcBorders>
            <w:noWrap w:val="0"/>
            <w:vAlign w:val="center"/>
          </w:tcPr>
          <w:p w14:paraId="310067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val="en-US" w:eastAsia="zh-CN"/>
              </w:rPr>
              <w:t>名称</w:t>
            </w:r>
          </w:p>
        </w:tc>
        <w:tc>
          <w:tcPr>
            <w:tcW w:w="6987" w:type="dxa"/>
            <w:noWrap w:val="0"/>
            <w:vAlign w:val="center"/>
          </w:tcPr>
          <w:p w14:paraId="669970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技  术  要  求</w:t>
            </w:r>
          </w:p>
        </w:tc>
      </w:tr>
      <w:tr w14:paraId="695B1B4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restart"/>
            <w:tcBorders>
              <w:right w:val="single" w:color="auto" w:sz="4" w:space="0"/>
            </w:tcBorders>
            <w:noWrap w:val="0"/>
            <w:vAlign w:val="center"/>
          </w:tcPr>
          <w:p w14:paraId="558E8B8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 xml:space="preserve"> 1</w:t>
            </w:r>
          </w:p>
        </w:tc>
        <w:tc>
          <w:tcPr>
            <w:tcW w:w="1400" w:type="dxa"/>
            <w:vMerge w:val="restart"/>
            <w:tcBorders>
              <w:left w:val="single" w:color="auto" w:sz="4" w:space="0"/>
            </w:tcBorders>
            <w:noWrap w:val="0"/>
            <w:vAlign w:val="center"/>
          </w:tcPr>
          <w:p w14:paraId="0F7AB3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外观质量</w:t>
            </w:r>
          </w:p>
        </w:tc>
        <w:tc>
          <w:tcPr>
            <w:tcW w:w="6987" w:type="dxa"/>
            <w:noWrap w:val="0"/>
            <w:vAlign w:val="center"/>
          </w:tcPr>
          <w:p w14:paraId="6AEC5C8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箱体表面外观应光滑平整，结构件及零部件应进行除锈和防锈处理，各构件表面应平整，不应有凹凸和锤痕。</w:t>
            </w:r>
          </w:p>
        </w:tc>
      </w:tr>
      <w:tr w14:paraId="78E1539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1784E6F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val="en-US" w:eastAsia="zh-CN"/>
              </w:rPr>
            </w:pPr>
          </w:p>
        </w:tc>
        <w:tc>
          <w:tcPr>
            <w:tcW w:w="1400" w:type="dxa"/>
            <w:vMerge w:val="continue"/>
            <w:tcBorders>
              <w:left w:val="single" w:color="auto" w:sz="4" w:space="0"/>
            </w:tcBorders>
            <w:noWrap w:val="0"/>
            <w:vAlign w:val="center"/>
          </w:tcPr>
          <w:p w14:paraId="582985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noWrap w:val="0"/>
            <w:vAlign w:val="center"/>
          </w:tcPr>
          <w:p w14:paraId="6D7F914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焊缝质量应符合GB/T12467.3的有关规定:连接件、紧同件必须连接牢固，不得松脱。</w:t>
            </w:r>
          </w:p>
        </w:tc>
      </w:tr>
      <w:tr w14:paraId="0C73D18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tcBorders>
              <w:right w:val="single" w:color="auto" w:sz="4" w:space="0"/>
            </w:tcBorders>
            <w:noWrap w:val="0"/>
            <w:vAlign w:val="center"/>
          </w:tcPr>
          <w:p w14:paraId="5A02CD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center"/>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val="en-US" w:eastAsia="zh-CN"/>
              </w:rPr>
              <w:t>2</w:t>
            </w:r>
          </w:p>
        </w:tc>
        <w:tc>
          <w:tcPr>
            <w:tcW w:w="1400" w:type="dxa"/>
            <w:tcBorders>
              <w:left w:val="single" w:color="auto" w:sz="4" w:space="0"/>
            </w:tcBorders>
            <w:noWrap w:val="0"/>
            <w:vAlign w:val="center"/>
          </w:tcPr>
          <w:p w14:paraId="6B43B5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外形尺寸</w:t>
            </w:r>
          </w:p>
        </w:tc>
        <w:tc>
          <w:tcPr>
            <w:tcW w:w="6987" w:type="dxa"/>
            <w:noWrap w:val="0"/>
            <w:vAlign w:val="center"/>
          </w:tcPr>
          <w:p w14:paraId="10A4572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highlight w:val="none"/>
                <w:lang w:val="en-US" w:eastAsia="zh-CN"/>
              </w:rPr>
              <w:t>≥</w:t>
            </w:r>
            <w:r>
              <w:rPr>
                <w:rFonts w:hint="eastAsia" w:ascii="宋体" w:hAnsi="宋体" w:eastAsia="宋体" w:cs="宋体"/>
                <w:b w:val="0"/>
                <w:bCs w:val="0"/>
                <w:snapToGrid/>
                <w:color w:val="auto"/>
                <w:kern w:val="2"/>
                <w:sz w:val="21"/>
                <w:szCs w:val="21"/>
                <w:highlight w:val="none"/>
                <w:lang w:eastAsia="zh-CN"/>
              </w:rPr>
              <w:t>21</w:t>
            </w:r>
            <w:r>
              <w:rPr>
                <w:rFonts w:hint="eastAsia" w:ascii="宋体" w:hAnsi="宋体" w:eastAsia="宋体" w:cs="宋体"/>
                <w:b w:val="0"/>
                <w:bCs w:val="0"/>
                <w:snapToGrid/>
                <w:color w:val="auto"/>
                <w:kern w:val="2"/>
                <w:sz w:val="21"/>
                <w:szCs w:val="21"/>
                <w:highlight w:val="none"/>
                <w:lang w:val="en-US" w:eastAsia="zh-CN"/>
              </w:rPr>
              <w:t>10</w:t>
            </w:r>
            <w:r>
              <w:rPr>
                <w:rFonts w:hint="eastAsia" w:ascii="宋体" w:hAnsi="宋体" w:eastAsia="宋体" w:cs="宋体"/>
                <w:b w:val="0"/>
                <w:bCs w:val="0"/>
                <w:snapToGrid/>
                <w:color w:val="auto"/>
                <w:kern w:val="2"/>
                <w:sz w:val="21"/>
                <w:szCs w:val="21"/>
                <w:highlight w:val="none"/>
                <w:lang w:eastAsia="zh-CN"/>
              </w:rPr>
              <w:t>×1450×1280mm，</w:t>
            </w:r>
            <w:r>
              <w:rPr>
                <w:rFonts w:hint="eastAsia" w:ascii="宋体" w:hAnsi="宋体" w:eastAsia="宋体" w:cs="宋体"/>
                <w:b w:val="0"/>
                <w:bCs w:val="0"/>
                <w:snapToGrid/>
                <w:color w:val="auto"/>
                <w:kern w:val="2"/>
                <w:sz w:val="21"/>
                <w:szCs w:val="21"/>
                <w:highlight w:val="none"/>
                <w:lang w:val="en-US" w:eastAsia="zh-CN"/>
              </w:rPr>
              <w:t>圆弧结构；</w:t>
            </w:r>
            <w:r>
              <w:rPr>
                <w:rFonts w:hint="eastAsia" w:ascii="宋体" w:hAnsi="宋体" w:eastAsia="宋体" w:cs="宋体"/>
                <w:b w:val="0"/>
                <w:bCs w:val="0"/>
                <w:snapToGrid/>
                <w:color w:val="auto"/>
                <w:kern w:val="2"/>
                <w:sz w:val="21"/>
                <w:szCs w:val="21"/>
                <w:highlight w:val="none"/>
                <w:lang w:eastAsia="zh-CN"/>
              </w:rPr>
              <w:t>具体尺寸由中标单位中标后根据配套使用车辆型号实地测量</w:t>
            </w:r>
            <w:r>
              <w:rPr>
                <w:rFonts w:hint="eastAsia" w:ascii="宋体" w:hAnsi="宋体" w:eastAsia="宋体" w:cs="宋体"/>
                <w:b w:val="0"/>
                <w:bCs w:val="0"/>
                <w:snapToGrid/>
                <w:color w:val="auto"/>
                <w:kern w:val="2"/>
                <w:sz w:val="21"/>
                <w:szCs w:val="21"/>
                <w:highlight w:val="none"/>
                <w:lang w:val="en-US" w:eastAsia="zh-CN"/>
              </w:rPr>
              <w:t>为准。</w:t>
            </w:r>
          </w:p>
        </w:tc>
      </w:tr>
      <w:tr w14:paraId="5B3AB89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1" w:hRule="atLeast"/>
          <w:jc w:val="center"/>
        </w:trPr>
        <w:tc>
          <w:tcPr>
            <w:tcW w:w="732" w:type="dxa"/>
            <w:vMerge w:val="restart"/>
            <w:tcBorders>
              <w:right w:val="single" w:color="auto" w:sz="4" w:space="0"/>
            </w:tcBorders>
            <w:noWrap w:val="0"/>
            <w:vAlign w:val="center"/>
          </w:tcPr>
          <w:p w14:paraId="0BBE2F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3</w:t>
            </w:r>
          </w:p>
        </w:tc>
        <w:tc>
          <w:tcPr>
            <w:tcW w:w="1400" w:type="dxa"/>
            <w:vMerge w:val="restart"/>
            <w:tcBorders>
              <w:right w:val="single" w:color="auto" w:sz="4" w:space="0"/>
            </w:tcBorders>
            <w:noWrap w:val="0"/>
            <w:vAlign w:val="center"/>
          </w:tcPr>
          <w:p w14:paraId="2FAB47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val="en-US" w:eastAsia="zh-CN"/>
              </w:rPr>
              <w:t>技术要求</w:t>
            </w:r>
          </w:p>
        </w:tc>
        <w:tc>
          <w:tcPr>
            <w:tcW w:w="6987" w:type="dxa"/>
            <w:tcBorders>
              <w:left w:val="single" w:color="auto" w:sz="4" w:space="0"/>
            </w:tcBorders>
            <w:noWrap w:val="0"/>
            <w:vAlign w:val="center"/>
          </w:tcPr>
          <w:p w14:paraId="583827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val="en-US" w:eastAsia="zh-CN"/>
              </w:rPr>
            </w:pPr>
            <w:r>
              <w:rPr>
                <w:rFonts w:hint="eastAsia" w:ascii="宋体" w:hAnsi="宋体" w:eastAsia="宋体" w:cs="宋体"/>
                <w:b w:val="0"/>
                <w:bCs w:val="0"/>
                <w:snapToGrid/>
                <w:color w:val="auto"/>
                <w:kern w:val="2"/>
                <w:sz w:val="21"/>
                <w:szCs w:val="21"/>
                <w:highlight w:val="none"/>
                <w:lang w:eastAsia="zh-CN"/>
              </w:rPr>
              <w:t>箱体材料厚度：</w:t>
            </w:r>
            <w:r>
              <w:rPr>
                <w:rFonts w:hint="eastAsia" w:ascii="宋体" w:hAnsi="宋体" w:eastAsia="宋体" w:cs="宋体"/>
                <w:b w:val="0"/>
                <w:bCs w:val="0"/>
                <w:snapToGrid/>
                <w:color w:val="auto"/>
                <w:kern w:val="2"/>
                <w:sz w:val="21"/>
                <w:szCs w:val="21"/>
                <w:highlight w:val="none"/>
                <w:lang w:val="en-US" w:eastAsia="zh-CN"/>
              </w:rPr>
              <w:t>挂钩前板≥2</w:t>
            </w:r>
            <w:r>
              <w:rPr>
                <w:rFonts w:hint="eastAsia" w:ascii="宋体" w:hAnsi="宋体" w:eastAsia="宋体" w:cs="宋体"/>
                <w:b w:val="0"/>
                <w:bCs w:val="0"/>
                <w:snapToGrid/>
                <w:color w:val="auto"/>
                <w:kern w:val="2"/>
                <w:sz w:val="21"/>
                <w:szCs w:val="21"/>
                <w:highlight w:val="none"/>
                <w:lang w:eastAsia="zh-CN"/>
              </w:rPr>
              <w:t>mm，底板</w:t>
            </w:r>
            <w:r>
              <w:rPr>
                <w:rFonts w:hint="eastAsia" w:ascii="宋体" w:hAnsi="宋体" w:eastAsia="宋体" w:cs="宋体"/>
                <w:b w:val="0"/>
                <w:bCs w:val="0"/>
                <w:snapToGrid/>
                <w:color w:val="auto"/>
                <w:kern w:val="2"/>
                <w:sz w:val="21"/>
                <w:szCs w:val="21"/>
                <w:highlight w:val="none"/>
                <w:lang w:val="en-US" w:eastAsia="zh-CN"/>
              </w:rPr>
              <w:t>≥2</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highlight w:val="none"/>
                <w:lang w:val="en-US" w:eastAsia="zh-CN"/>
              </w:rPr>
              <w:t>顶板、</w:t>
            </w:r>
            <w:r>
              <w:rPr>
                <w:rFonts w:hint="eastAsia" w:ascii="宋体" w:hAnsi="宋体" w:eastAsia="宋体" w:cs="宋体"/>
                <w:b w:val="0"/>
                <w:bCs w:val="0"/>
                <w:snapToGrid/>
                <w:color w:val="auto"/>
                <w:kern w:val="2"/>
                <w:sz w:val="21"/>
                <w:szCs w:val="21"/>
                <w:highlight w:val="none"/>
                <w:lang w:eastAsia="zh-CN"/>
              </w:rPr>
              <w:t>侧板</w:t>
            </w:r>
            <w:r>
              <w:rPr>
                <w:rFonts w:hint="eastAsia" w:ascii="宋体" w:hAnsi="宋体" w:eastAsia="宋体" w:cs="宋体"/>
                <w:b w:val="0"/>
                <w:bCs w:val="0"/>
                <w:snapToGrid/>
                <w:color w:val="auto"/>
                <w:kern w:val="2"/>
                <w:sz w:val="21"/>
                <w:szCs w:val="21"/>
                <w:highlight w:val="none"/>
                <w:lang w:val="en-US" w:eastAsia="zh-CN"/>
              </w:rPr>
              <w:t>≥1.2</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highlight w:val="none"/>
                <w:lang w:val="en-US" w:eastAsia="zh-CN"/>
              </w:rPr>
              <w:t>后</w:t>
            </w:r>
            <w:r>
              <w:rPr>
                <w:rFonts w:hint="eastAsia" w:ascii="宋体" w:hAnsi="宋体" w:eastAsia="宋体" w:cs="宋体"/>
                <w:b w:val="0"/>
                <w:bCs w:val="0"/>
                <w:snapToGrid/>
                <w:color w:val="auto"/>
                <w:kern w:val="2"/>
                <w:sz w:val="21"/>
                <w:szCs w:val="21"/>
                <w:highlight w:val="none"/>
                <w:lang w:eastAsia="zh-CN"/>
              </w:rPr>
              <w:t>门</w:t>
            </w:r>
            <w:r>
              <w:rPr>
                <w:rFonts w:hint="eastAsia" w:ascii="宋体" w:hAnsi="宋体" w:eastAsia="宋体" w:cs="宋体"/>
                <w:b w:val="0"/>
                <w:bCs w:val="0"/>
                <w:snapToGrid/>
                <w:color w:val="auto"/>
                <w:kern w:val="2"/>
                <w:sz w:val="21"/>
                <w:szCs w:val="21"/>
                <w:highlight w:val="none"/>
                <w:lang w:val="en-US" w:eastAsia="zh-CN"/>
              </w:rPr>
              <w:t>≥1.5</w:t>
            </w:r>
            <w:r>
              <w:rPr>
                <w:rFonts w:hint="eastAsia" w:ascii="宋体" w:hAnsi="宋体" w:eastAsia="宋体" w:cs="宋体"/>
                <w:b w:val="0"/>
                <w:bCs w:val="0"/>
                <w:snapToGrid/>
                <w:color w:val="auto"/>
                <w:kern w:val="2"/>
                <w:sz w:val="21"/>
                <w:szCs w:val="21"/>
                <w:highlight w:val="none"/>
                <w:lang w:eastAsia="zh-CN"/>
              </w:rPr>
              <w:t>mm，箱体总成包围板均采用</w:t>
            </w:r>
            <w:r>
              <w:rPr>
                <w:rFonts w:hint="eastAsia" w:ascii="宋体" w:hAnsi="宋体" w:eastAsia="宋体" w:cs="宋体"/>
                <w:b w:val="0"/>
                <w:bCs w:val="0"/>
                <w:snapToGrid/>
                <w:color w:val="auto"/>
                <w:kern w:val="2"/>
                <w:sz w:val="21"/>
                <w:szCs w:val="21"/>
                <w:highlight w:val="none"/>
                <w:lang w:val="en-US" w:eastAsia="zh-CN"/>
              </w:rPr>
              <w:t>不锈</w:t>
            </w:r>
            <w:r>
              <w:rPr>
                <w:rFonts w:hint="eastAsia" w:ascii="宋体" w:hAnsi="宋体" w:eastAsia="宋体" w:cs="宋体"/>
                <w:b w:val="0"/>
                <w:bCs w:val="0"/>
                <w:snapToGrid/>
                <w:color w:val="auto"/>
                <w:kern w:val="2"/>
                <w:sz w:val="21"/>
                <w:szCs w:val="21"/>
                <w:highlight w:val="none"/>
                <w:lang w:eastAsia="zh-CN"/>
              </w:rPr>
              <w:t>钢板，</w:t>
            </w:r>
            <w:r>
              <w:rPr>
                <w:rFonts w:hint="eastAsia" w:ascii="宋体" w:hAnsi="宋体" w:eastAsia="宋体" w:cs="宋体"/>
                <w:b w:val="0"/>
                <w:bCs w:val="0"/>
                <w:snapToGrid/>
                <w:color w:val="000000"/>
                <w:kern w:val="2"/>
                <w:sz w:val="21"/>
                <w:szCs w:val="21"/>
                <w:highlight w:val="none"/>
                <w:lang w:val="en-US" w:eastAsia="zh-CN"/>
              </w:rPr>
              <w:t>框架均采用不锈钢管；</w:t>
            </w:r>
            <w:r>
              <w:rPr>
                <w:rFonts w:hint="eastAsia" w:ascii="宋体" w:hAnsi="宋体" w:eastAsia="宋体" w:cs="宋体"/>
                <w:b w:val="0"/>
                <w:bCs w:val="0"/>
                <w:snapToGrid/>
                <w:color w:val="auto"/>
                <w:kern w:val="2"/>
                <w:sz w:val="21"/>
                <w:szCs w:val="21"/>
                <w:highlight w:val="none"/>
                <w:lang w:eastAsia="zh-CN"/>
              </w:rPr>
              <w:t>附件采用</w:t>
            </w:r>
            <w:r>
              <w:rPr>
                <w:rFonts w:hint="eastAsia" w:ascii="宋体" w:hAnsi="宋体" w:eastAsia="宋体" w:cs="宋体"/>
                <w:b w:val="0"/>
                <w:bCs w:val="0"/>
                <w:snapToGrid/>
                <w:color w:val="auto"/>
                <w:kern w:val="2"/>
                <w:sz w:val="21"/>
                <w:szCs w:val="21"/>
                <w:highlight w:val="none"/>
                <w:lang w:val="en-US" w:eastAsia="zh-CN"/>
              </w:rPr>
              <w:t>防腐</w:t>
            </w:r>
            <w:r>
              <w:rPr>
                <w:rFonts w:hint="eastAsia" w:ascii="宋体" w:hAnsi="宋体" w:eastAsia="宋体" w:cs="宋体"/>
                <w:b w:val="0"/>
                <w:bCs w:val="0"/>
                <w:snapToGrid/>
                <w:color w:val="auto"/>
                <w:kern w:val="2"/>
                <w:sz w:val="21"/>
                <w:szCs w:val="21"/>
                <w:highlight w:val="none"/>
                <w:lang w:eastAsia="zh-CN"/>
              </w:rPr>
              <w:t>防锈的镀锌材料。</w:t>
            </w:r>
          </w:p>
        </w:tc>
      </w:tr>
      <w:tr w14:paraId="132B529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60FDA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526A1C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751475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垃圾投放门口尺寸：≥990mm×550mm，</w:t>
            </w:r>
            <w:r>
              <w:rPr>
                <w:rFonts w:hint="eastAsia" w:ascii="宋体" w:hAnsi="宋体" w:eastAsia="宋体" w:cs="宋体"/>
                <w:b w:val="0"/>
                <w:bCs w:val="0"/>
                <w:snapToGrid/>
                <w:color w:val="000000"/>
                <w:kern w:val="2"/>
                <w:sz w:val="21"/>
                <w:szCs w:val="21"/>
                <w:highlight w:val="none"/>
                <w:lang w:val="en-US" w:eastAsia="zh-CN"/>
              </w:rPr>
              <w:t>经</w:t>
            </w:r>
            <w:r>
              <w:rPr>
                <w:rFonts w:hint="eastAsia" w:ascii="宋体" w:hAnsi="宋体" w:eastAsia="宋体" w:cs="宋体"/>
                <w:b w:val="0"/>
                <w:bCs w:val="0"/>
                <w:snapToGrid/>
                <w:color w:val="000000"/>
                <w:kern w:val="2"/>
                <w:sz w:val="21"/>
                <w:szCs w:val="21"/>
                <w:highlight w:val="none"/>
                <w:lang w:eastAsia="zh-CN"/>
              </w:rPr>
              <w:t>模具冲压一次成型（</w:t>
            </w:r>
            <w:r>
              <w:rPr>
                <w:rFonts w:hint="eastAsia" w:ascii="宋体" w:hAnsi="宋体" w:eastAsia="宋体" w:cs="宋体"/>
                <w:b w:val="0"/>
                <w:bCs w:val="0"/>
                <w:snapToGrid/>
                <w:color w:val="000000"/>
                <w:kern w:val="2"/>
                <w:sz w:val="21"/>
                <w:szCs w:val="21"/>
                <w:highlight w:val="none"/>
                <w:lang w:val="en-US" w:eastAsia="zh-CN"/>
              </w:rPr>
              <w:t>带造型</w:t>
            </w:r>
            <w:r>
              <w:rPr>
                <w:rFonts w:hint="eastAsia" w:ascii="宋体" w:hAnsi="宋体" w:eastAsia="宋体" w:cs="宋体"/>
                <w:b w:val="0"/>
                <w:bCs w:val="0"/>
                <w:snapToGrid/>
                <w:color w:val="000000"/>
                <w:kern w:val="2"/>
                <w:sz w:val="21"/>
                <w:szCs w:val="21"/>
                <w:highlight w:val="none"/>
                <w:lang w:eastAsia="zh-CN"/>
              </w:rPr>
              <w:t>），箱体两侧各设有一个投放口，左右对称，起到防止箱门盖板变形作用。</w:t>
            </w:r>
          </w:p>
        </w:tc>
      </w:tr>
      <w:tr w14:paraId="637F791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022" w:hRule="atLeast"/>
          <w:jc w:val="center"/>
        </w:trPr>
        <w:tc>
          <w:tcPr>
            <w:tcW w:w="732" w:type="dxa"/>
            <w:vMerge w:val="continue"/>
            <w:tcBorders>
              <w:right w:val="single" w:color="auto" w:sz="4" w:space="0"/>
            </w:tcBorders>
            <w:noWrap w:val="0"/>
            <w:vAlign w:val="center"/>
          </w:tcPr>
          <w:p w14:paraId="446C1A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26868D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5184B30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eastAsia="zh-CN"/>
              </w:rPr>
              <w:t>箱盖板</w:t>
            </w:r>
            <w:r>
              <w:rPr>
                <w:rFonts w:hint="eastAsia" w:ascii="宋体" w:hAnsi="宋体" w:eastAsia="宋体" w:cs="宋体"/>
                <w:b w:val="0"/>
                <w:bCs w:val="0"/>
                <w:snapToGrid/>
                <w:color w:val="000000"/>
                <w:kern w:val="2"/>
                <w:sz w:val="21"/>
                <w:szCs w:val="21"/>
                <w:highlight w:val="none"/>
                <w:lang w:val="en-US" w:eastAsia="zh-CN"/>
              </w:rPr>
              <w:t>密封式设计，</w:t>
            </w:r>
            <w:r>
              <w:rPr>
                <w:rFonts w:hint="eastAsia" w:ascii="宋体" w:hAnsi="宋体" w:eastAsia="宋体" w:cs="宋体"/>
                <w:b w:val="0"/>
                <w:bCs w:val="0"/>
                <w:snapToGrid/>
                <w:color w:val="000000"/>
                <w:kern w:val="2"/>
                <w:sz w:val="21"/>
                <w:szCs w:val="21"/>
                <w:highlight w:val="none"/>
                <w:lang w:eastAsia="zh-CN"/>
              </w:rPr>
              <w:t>全周围边采用模具压制成型加强筋，防止箱口变形，左右箱口各装有1根机械撑杆</w:t>
            </w:r>
            <w:r>
              <w:rPr>
                <w:rFonts w:hint="eastAsia" w:ascii="宋体" w:hAnsi="宋体" w:eastAsia="宋体" w:cs="宋体"/>
                <w:b w:val="0"/>
                <w:bCs w:val="0"/>
                <w:snapToGrid/>
                <w:color w:val="000000"/>
                <w:kern w:val="2"/>
                <w:sz w:val="21"/>
                <w:szCs w:val="21"/>
                <w:highlight w:val="none"/>
                <w:lang w:val="en-US" w:eastAsia="zh-CN"/>
              </w:rPr>
              <w:t>及液压撑</w:t>
            </w:r>
            <w:r>
              <w:rPr>
                <w:rFonts w:hint="eastAsia" w:ascii="宋体" w:hAnsi="宋体" w:eastAsia="宋体" w:cs="宋体"/>
                <w:b w:val="0"/>
                <w:bCs w:val="0"/>
                <w:snapToGrid/>
                <w:color w:val="000000"/>
                <w:kern w:val="2"/>
                <w:sz w:val="21"/>
                <w:szCs w:val="21"/>
                <w:highlight w:val="none"/>
                <w:lang w:eastAsia="zh-CN"/>
              </w:rPr>
              <w:t>杆，撑杆下方模具冲压弧形长孔，方便箱门撑起及收叠作用（经久耐用），</w:t>
            </w:r>
            <w:r>
              <w:rPr>
                <w:rFonts w:hint="eastAsia" w:ascii="宋体" w:hAnsi="宋体" w:eastAsia="宋体" w:cs="宋体"/>
                <w:b w:val="0"/>
                <w:bCs w:val="0"/>
                <w:snapToGrid/>
                <w:color w:val="000000"/>
                <w:kern w:val="2"/>
                <w:sz w:val="21"/>
                <w:szCs w:val="21"/>
                <w:highlight w:val="none"/>
                <w:lang w:val="en-US" w:eastAsia="zh-CN"/>
              </w:rPr>
              <w:t>还可避免雨水进入，臭气飘散和滋生各种蚊虫等问题。</w:t>
            </w:r>
          </w:p>
        </w:tc>
      </w:tr>
      <w:tr w14:paraId="70ACAC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519" w:hRule="atLeast"/>
          <w:jc w:val="center"/>
        </w:trPr>
        <w:tc>
          <w:tcPr>
            <w:tcW w:w="732" w:type="dxa"/>
            <w:vMerge w:val="continue"/>
            <w:tcBorders>
              <w:right w:val="single" w:color="auto" w:sz="4" w:space="0"/>
            </w:tcBorders>
            <w:noWrap w:val="0"/>
            <w:vAlign w:val="center"/>
          </w:tcPr>
          <w:p w14:paraId="59A6BD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438EB3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26ED05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箱体后门采用304不锈钢板，经模具整体冲压圆弧一次成型、中间设有一次性冲压加强筋，后门规格：≥1390mm×990mm×30mm；</w:t>
            </w:r>
          </w:p>
          <w:p w14:paraId="072AC0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后门框四周粘贴密封条处，须采用冲压成形的凹型卡槽焊接在后门框上，密封条安装在卡槽内，在垃圾收转运过程中防止密封条随时掉落，漏水，避免二次污染。</w:t>
            </w:r>
          </w:p>
        </w:tc>
      </w:tr>
      <w:tr w14:paraId="00258CE1">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13" w:hRule="atLeast"/>
          <w:jc w:val="center"/>
        </w:trPr>
        <w:tc>
          <w:tcPr>
            <w:tcW w:w="732" w:type="dxa"/>
            <w:vMerge w:val="continue"/>
            <w:tcBorders>
              <w:right w:val="single" w:color="auto" w:sz="4" w:space="0"/>
            </w:tcBorders>
            <w:noWrap w:val="0"/>
            <w:vAlign w:val="center"/>
          </w:tcPr>
          <w:p w14:paraId="4D61487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0A544A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7BAD9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垃圾箱挂勾处增加≥6mm加强板，起到加固和安全性作用。</w:t>
            </w:r>
          </w:p>
        </w:tc>
      </w:tr>
      <w:tr w14:paraId="48BCCC2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7AFA639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638657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556287C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后门装有耐油、耐腐蚀、耐老化的粘胶密封压条（保障密封性）。配备加强型锁紧器。</w:t>
            </w:r>
          </w:p>
        </w:tc>
      </w:tr>
      <w:tr w14:paraId="54849375">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2" w:type="dxa"/>
            <w:vMerge w:val="continue"/>
            <w:tcBorders>
              <w:right w:val="single" w:color="auto" w:sz="4" w:space="0"/>
            </w:tcBorders>
            <w:noWrap w:val="0"/>
            <w:vAlign w:val="center"/>
          </w:tcPr>
          <w:p w14:paraId="7151A1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4DCA35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17AC1A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前轮为万向轮，半径</w:t>
            </w:r>
            <w:r>
              <w:rPr>
                <w:rFonts w:hint="eastAsia" w:ascii="宋体" w:hAnsi="宋体" w:eastAsia="宋体" w:cs="宋体"/>
                <w:b w:val="0"/>
                <w:bCs w:val="0"/>
                <w:snapToGrid/>
                <w:color w:val="000000"/>
                <w:kern w:val="2"/>
                <w:sz w:val="21"/>
                <w:szCs w:val="21"/>
                <w:highlight w:val="none"/>
                <w:lang w:val="en-US" w:eastAsia="zh-CN"/>
              </w:rPr>
              <w:t>6.0</w:t>
            </w:r>
            <w:r>
              <w:rPr>
                <w:rFonts w:hint="eastAsia" w:ascii="宋体" w:hAnsi="宋体" w:eastAsia="宋体" w:cs="宋体"/>
                <w:b w:val="0"/>
                <w:bCs w:val="0"/>
                <w:snapToGrid/>
                <w:color w:val="000000"/>
                <w:kern w:val="2"/>
                <w:sz w:val="21"/>
                <w:szCs w:val="21"/>
                <w:highlight w:val="none"/>
                <w:lang w:eastAsia="zh-CN"/>
              </w:rPr>
              <w:t>cm，带有刹车功能；后轮为定向轮，半径</w:t>
            </w:r>
            <w:r>
              <w:rPr>
                <w:rFonts w:hint="eastAsia" w:ascii="宋体" w:hAnsi="宋体" w:eastAsia="宋体" w:cs="宋体"/>
                <w:b w:val="0"/>
                <w:bCs w:val="0"/>
                <w:snapToGrid/>
                <w:color w:val="000000"/>
                <w:kern w:val="2"/>
                <w:sz w:val="21"/>
                <w:szCs w:val="21"/>
                <w:highlight w:val="none"/>
                <w:lang w:val="en-US" w:eastAsia="zh-CN"/>
              </w:rPr>
              <w:t>6.0</w:t>
            </w:r>
            <w:r>
              <w:rPr>
                <w:rFonts w:hint="eastAsia" w:ascii="宋体" w:hAnsi="宋体" w:eastAsia="宋体" w:cs="宋体"/>
                <w:b w:val="0"/>
                <w:bCs w:val="0"/>
                <w:snapToGrid/>
                <w:color w:val="000000"/>
                <w:kern w:val="2"/>
                <w:sz w:val="21"/>
                <w:szCs w:val="21"/>
                <w:highlight w:val="none"/>
                <w:lang w:eastAsia="zh-CN"/>
              </w:rPr>
              <w:t>cm；</w:t>
            </w:r>
          </w:p>
        </w:tc>
      </w:tr>
      <w:tr w14:paraId="03594AA6">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16" w:hRule="atLeast"/>
          <w:jc w:val="center"/>
        </w:trPr>
        <w:tc>
          <w:tcPr>
            <w:tcW w:w="732" w:type="dxa"/>
            <w:vMerge w:val="continue"/>
            <w:tcBorders>
              <w:right w:val="single" w:color="auto" w:sz="4" w:space="0"/>
            </w:tcBorders>
            <w:noWrap w:val="0"/>
            <w:vAlign w:val="center"/>
          </w:tcPr>
          <w:p w14:paraId="2F3EB54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475C5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2C3817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val="en-US" w:eastAsia="zh-CN"/>
              </w:rPr>
              <w:t>垃圾箱挂钩为22mm的圆钢一次压制成形，挂钩左右支撑板厚为5mm，挂钩座加强版尺寸为400mm×350mm×4mm</w:t>
            </w:r>
          </w:p>
        </w:tc>
      </w:tr>
      <w:tr w14:paraId="3B1C1A47">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75" w:hRule="atLeast"/>
          <w:jc w:val="center"/>
        </w:trPr>
        <w:tc>
          <w:tcPr>
            <w:tcW w:w="732" w:type="dxa"/>
            <w:vMerge w:val="continue"/>
            <w:tcBorders>
              <w:right w:val="single" w:color="auto" w:sz="4" w:space="0"/>
            </w:tcBorders>
            <w:noWrap w:val="0"/>
            <w:vAlign w:val="center"/>
          </w:tcPr>
          <w:p w14:paraId="5107FC3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p>
        </w:tc>
        <w:tc>
          <w:tcPr>
            <w:tcW w:w="1400" w:type="dxa"/>
            <w:vMerge w:val="continue"/>
            <w:tcBorders>
              <w:right w:val="single" w:color="auto" w:sz="4" w:space="0"/>
            </w:tcBorders>
            <w:noWrap w:val="0"/>
            <w:vAlign w:val="center"/>
          </w:tcPr>
          <w:p w14:paraId="02AC6F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p>
        </w:tc>
        <w:tc>
          <w:tcPr>
            <w:tcW w:w="6987" w:type="dxa"/>
            <w:tcBorders>
              <w:left w:val="single" w:color="auto" w:sz="4" w:space="0"/>
            </w:tcBorders>
            <w:noWrap w:val="0"/>
            <w:vAlign w:val="center"/>
          </w:tcPr>
          <w:p w14:paraId="3EF93B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垃圾箱底板纵梁高度</w:t>
            </w:r>
            <w:r>
              <w:rPr>
                <w:rFonts w:hint="eastAsia" w:ascii="宋体" w:hAnsi="宋体" w:eastAsia="宋体" w:cs="宋体"/>
                <w:b w:val="0"/>
                <w:bCs w:val="0"/>
                <w:snapToGrid/>
                <w:color w:val="000000"/>
                <w:kern w:val="2"/>
                <w:sz w:val="21"/>
                <w:szCs w:val="21"/>
                <w:highlight w:val="none"/>
                <w:lang w:val="en-US" w:eastAsia="zh-CN"/>
              </w:rPr>
              <w:t>≥</w:t>
            </w:r>
            <w:r>
              <w:rPr>
                <w:rFonts w:hint="eastAsia" w:ascii="宋体" w:hAnsi="宋体" w:eastAsia="宋体" w:cs="宋体"/>
                <w:b w:val="0"/>
                <w:bCs w:val="0"/>
                <w:snapToGrid/>
                <w:color w:val="000000"/>
                <w:kern w:val="2"/>
                <w:sz w:val="21"/>
                <w:szCs w:val="21"/>
                <w:highlight w:val="none"/>
                <w:lang w:eastAsia="zh-CN"/>
              </w:rPr>
              <w:t>160mm。</w:t>
            </w:r>
          </w:p>
        </w:tc>
      </w:tr>
    </w:tbl>
    <w:p w14:paraId="72E3D2A7">
      <w:pPr>
        <w:widowControl w:val="0"/>
        <w:kinsoku/>
        <w:autoSpaceDE/>
        <w:autoSpaceDN/>
        <w:bidi w:val="0"/>
        <w:adjustRightInd/>
        <w:snapToGrid/>
        <w:spacing w:line="240" w:lineRule="auto"/>
        <w:jc w:val="both"/>
        <w:textAlignment w:val="auto"/>
        <w:rPr>
          <w:rFonts w:hint="eastAsia" w:ascii="Times New Roman" w:hAnsi="Times New Roman" w:eastAsia="宋体" w:cs="Times New Roman"/>
          <w:b/>
          <w:bCs/>
          <w:snapToGrid/>
          <w:color w:val="000000"/>
          <w:kern w:val="2"/>
          <w:sz w:val="21"/>
          <w:szCs w:val="21"/>
          <w:highlight w:val="none"/>
          <w:lang w:val="en-US" w:eastAsia="zh-CN" w:bidi="ar-SA"/>
        </w:rPr>
      </w:pPr>
    </w:p>
    <w:p w14:paraId="77C3FE7E">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000000"/>
          <w:kern w:val="2"/>
          <w:sz w:val="21"/>
          <w:szCs w:val="24"/>
          <w:highlight w:val="none"/>
          <w:lang w:val="en-US" w:eastAsia="zh-CN" w:bidi="ar-SA"/>
        </w:rPr>
      </w:pPr>
    </w:p>
    <w:p w14:paraId="6BE03FD5">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000000"/>
          <w:kern w:val="2"/>
          <w:sz w:val="21"/>
          <w:szCs w:val="24"/>
          <w:highlight w:val="none"/>
          <w:lang w:val="en-US" w:eastAsia="zh-CN" w:bidi="ar-SA"/>
        </w:rPr>
      </w:pPr>
      <w:r>
        <w:rPr>
          <w:rFonts w:hint="eastAsia" w:ascii="Times New Roman" w:hAnsi="Times New Roman" w:eastAsia="宋体" w:cs="Times New Roman"/>
          <w:snapToGrid/>
          <w:color w:val="000000"/>
          <w:kern w:val="2"/>
          <w:sz w:val="21"/>
          <w:szCs w:val="24"/>
          <w:highlight w:val="none"/>
          <w:lang w:val="en-US" w:eastAsia="zh-CN" w:bidi="ar-SA"/>
        </w:rPr>
        <w:t xml:space="preserve">          </w:t>
      </w:r>
    </w:p>
    <w:p w14:paraId="2BE6328B">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000000"/>
          <w:kern w:val="2"/>
          <w:sz w:val="21"/>
          <w:szCs w:val="24"/>
          <w:highlight w:val="none"/>
          <w:lang w:val="en-US" w:eastAsia="zh-CN" w:bidi="ar-SA"/>
        </w:rPr>
      </w:pPr>
    </w:p>
    <w:p w14:paraId="61747968">
      <w:pPr>
        <w:widowControl w:val="0"/>
        <w:kinsoku/>
        <w:autoSpaceDE/>
        <w:autoSpaceDN/>
        <w:bidi w:val="0"/>
        <w:adjustRightInd/>
        <w:snapToGrid/>
        <w:spacing w:line="240" w:lineRule="auto"/>
        <w:jc w:val="both"/>
        <w:textAlignment w:val="auto"/>
        <w:rPr>
          <w:rFonts w:hint="default" w:ascii="Times New Roman" w:hAnsi="Times New Roman" w:eastAsia="宋体" w:cs="Times New Roman"/>
          <w:snapToGrid/>
          <w:color w:val="000000"/>
          <w:kern w:val="2"/>
          <w:sz w:val="21"/>
          <w:szCs w:val="24"/>
          <w:highlight w:val="none"/>
          <w:lang w:val="en-US" w:eastAsia="zh-CN" w:bidi="ar-SA"/>
        </w:rPr>
      </w:pPr>
    </w:p>
    <w:p w14:paraId="33FA6169">
      <w:pPr>
        <w:widowControl w:val="0"/>
        <w:kinsoku/>
        <w:autoSpaceDE/>
        <w:autoSpaceDN/>
        <w:adjustRightInd/>
        <w:snapToGrid/>
        <w:spacing w:line="240" w:lineRule="auto"/>
        <w:jc w:val="both"/>
        <w:textAlignment w:val="auto"/>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br w:type="page"/>
      </w:r>
    </w:p>
    <w:p w14:paraId="50A8D840">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6、5立方不锈钢密封箱技术要求</w:t>
      </w:r>
    </w:p>
    <w:p w14:paraId="6EFB6064">
      <w:pPr>
        <w:widowControl w:val="0"/>
        <w:kinsoku/>
        <w:autoSpaceDE/>
        <w:autoSpaceDN/>
        <w:adjustRightInd/>
        <w:snapToGrid/>
        <w:spacing w:line="240" w:lineRule="auto"/>
        <w:jc w:val="center"/>
        <w:textAlignment w:val="auto"/>
        <w:rPr>
          <w:rFonts w:hint="eastAsia" w:ascii="Times New Roman" w:hAnsi="Times New Roman" w:eastAsia="宋体" w:cs="Times New Roman"/>
          <w:snapToGrid/>
          <w:kern w:val="2"/>
          <w:szCs w:val="24"/>
          <w:lang w:val="en-US" w:eastAsia="zh-CN"/>
        </w:rPr>
      </w:pPr>
      <w:r>
        <w:rPr>
          <w:rFonts w:hint="eastAsia" w:ascii="Times New Roman" w:hAnsi="Times New Roman" w:eastAsia="宋体" w:cs="Times New Roman"/>
          <w:snapToGrid/>
          <w:kern w:val="2"/>
          <w:szCs w:val="24"/>
          <w:lang w:val="en-US" w:eastAsia="zh-CN"/>
        </w:rPr>
        <w:drawing>
          <wp:inline distT="0" distB="0" distL="114300" distR="114300">
            <wp:extent cx="4297680" cy="2731770"/>
            <wp:effectExtent l="0" t="0" r="7620" b="11430"/>
            <wp:docPr id="70" name="图片 70" descr="图片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图片10"/>
                    <pic:cNvPicPr>
                      <a:picLocks noChangeAspect="1"/>
                    </pic:cNvPicPr>
                  </pic:nvPicPr>
                  <pic:blipFill>
                    <a:blip r:embed="rId110"/>
                    <a:stretch>
                      <a:fillRect/>
                    </a:stretch>
                  </pic:blipFill>
                  <pic:spPr>
                    <a:xfrm>
                      <a:off x="0" y="0"/>
                      <a:ext cx="4297680" cy="2731770"/>
                    </a:xfrm>
                    <a:prstGeom prst="rect">
                      <a:avLst/>
                    </a:prstGeom>
                  </pic:spPr>
                </pic:pic>
              </a:graphicData>
            </a:graphic>
          </wp:inline>
        </w:drawing>
      </w:r>
    </w:p>
    <w:tbl>
      <w:tblPr>
        <w:tblStyle w:val="22"/>
        <w:tblW w:w="9338" w:type="dxa"/>
        <w:jc w:val="center"/>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Layout w:type="fixed"/>
        <w:tblCellMar>
          <w:top w:w="0" w:type="dxa"/>
          <w:left w:w="108" w:type="dxa"/>
          <w:bottom w:w="0" w:type="dxa"/>
          <w:right w:w="108" w:type="dxa"/>
        </w:tblCellMar>
      </w:tblPr>
      <w:tblGrid>
        <w:gridCol w:w="735"/>
        <w:gridCol w:w="1481"/>
        <w:gridCol w:w="7122"/>
      </w:tblGrid>
      <w:tr w14:paraId="1C4740C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735" w:type="dxa"/>
            <w:tcBorders>
              <w:right w:val="single" w:color="auto" w:sz="4" w:space="0"/>
            </w:tcBorders>
            <w:noWrap w:val="0"/>
            <w:vAlign w:val="center"/>
          </w:tcPr>
          <w:p w14:paraId="1E76170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bCs/>
                <w:snapToGrid/>
                <w:color w:val="000000"/>
                <w:kern w:val="2"/>
                <w:sz w:val="21"/>
                <w:szCs w:val="21"/>
                <w:highlight w:val="none"/>
                <w:lang w:val="en-US" w:eastAsia="zh-CN"/>
              </w:rPr>
            </w:pPr>
            <w:r>
              <w:rPr>
                <w:rFonts w:hint="eastAsia" w:ascii="宋体" w:hAnsi="宋体" w:eastAsia="宋体" w:cs="宋体"/>
                <w:b/>
                <w:bCs/>
                <w:snapToGrid/>
                <w:color w:val="000000"/>
                <w:kern w:val="2"/>
                <w:sz w:val="21"/>
                <w:szCs w:val="21"/>
                <w:highlight w:val="none"/>
                <w:lang w:val="en-US" w:eastAsia="zh-CN"/>
              </w:rPr>
              <w:t>序号</w:t>
            </w:r>
          </w:p>
        </w:tc>
        <w:tc>
          <w:tcPr>
            <w:tcW w:w="1481" w:type="dxa"/>
            <w:tcBorders>
              <w:left w:val="single" w:color="auto" w:sz="4" w:space="0"/>
            </w:tcBorders>
            <w:noWrap w:val="0"/>
            <w:vAlign w:val="center"/>
          </w:tcPr>
          <w:p w14:paraId="2F6DB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lang w:eastAsia="zh-CN"/>
              </w:rPr>
            </w:pPr>
            <w:r>
              <w:rPr>
                <w:rFonts w:hint="eastAsia" w:ascii="宋体" w:hAnsi="宋体" w:eastAsia="宋体" w:cs="宋体"/>
                <w:b/>
                <w:bCs/>
                <w:snapToGrid/>
                <w:color w:val="000000"/>
                <w:kern w:val="2"/>
                <w:sz w:val="21"/>
                <w:szCs w:val="21"/>
                <w:highlight w:val="none"/>
                <w:lang w:val="en-US" w:eastAsia="zh-CN"/>
              </w:rPr>
              <w:t>名称</w:t>
            </w:r>
          </w:p>
        </w:tc>
        <w:tc>
          <w:tcPr>
            <w:tcW w:w="7122" w:type="dxa"/>
            <w:noWrap w:val="0"/>
            <w:vAlign w:val="center"/>
          </w:tcPr>
          <w:p w14:paraId="180F7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snapToGrid/>
                <w:color w:val="000000"/>
                <w:kern w:val="2"/>
                <w:sz w:val="21"/>
                <w:szCs w:val="21"/>
                <w:highlight w:val="none"/>
                <w:lang w:val="en-US" w:eastAsia="zh-CN"/>
              </w:rPr>
            </w:pPr>
            <w:r>
              <w:rPr>
                <w:rFonts w:hint="eastAsia" w:ascii="宋体" w:hAnsi="宋体" w:eastAsia="宋体" w:cs="宋体"/>
                <w:b/>
                <w:bCs/>
                <w:snapToGrid/>
                <w:color w:val="000000"/>
                <w:kern w:val="2"/>
                <w:sz w:val="21"/>
                <w:szCs w:val="21"/>
                <w:highlight w:val="none"/>
                <w:lang w:val="en-US" w:eastAsia="zh-CN"/>
              </w:rPr>
              <w:t>技  术  要  求</w:t>
            </w:r>
          </w:p>
        </w:tc>
      </w:tr>
      <w:tr w14:paraId="5FDEE99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070" w:hRule="atLeast"/>
          <w:jc w:val="center"/>
        </w:trPr>
        <w:tc>
          <w:tcPr>
            <w:tcW w:w="735" w:type="dxa"/>
            <w:vMerge w:val="restart"/>
            <w:tcBorders>
              <w:right w:val="single" w:color="auto" w:sz="4" w:space="0"/>
            </w:tcBorders>
            <w:noWrap w:val="0"/>
            <w:vAlign w:val="center"/>
          </w:tcPr>
          <w:p w14:paraId="390A4E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 xml:space="preserve"> 1</w:t>
            </w:r>
          </w:p>
        </w:tc>
        <w:tc>
          <w:tcPr>
            <w:tcW w:w="1481" w:type="dxa"/>
            <w:vMerge w:val="restart"/>
            <w:tcBorders>
              <w:left w:val="single" w:color="auto" w:sz="4" w:space="0"/>
            </w:tcBorders>
            <w:noWrap w:val="0"/>
            <w:vAlign w:val="center"/>
          </w:tcPr>
          <w:p w14:paraId="3B90C0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eastAsia="zh-CN"/>
              </w:rPr>
              <w:t>外观质量</w:t>
            </w:r>
          </w:p>
        </w:tc>
        <w:tc>
          <w:tcPr>
            <w:tcW w:w="7122" w:type="dxa"/>
            <w:noWrap w:val="0"/>
            <w:vAlign w:val="center"/>
          </w:tcPr>
          <w:p w14:paraId="41872B6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箱体表面外观应光滑平整，结构件及零部件应进行除锈和防锈处理，各构件表面应平整，不应有凹凸和锤痕。</w:t>
            </w:r>
          </w:p>
        </w:tc>
      </w:tr>
      <w:tr w14:paraId="3AC41C6A">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735" w:type="dxa"/>
            <w:vMerge w:val="continue"/>
            <w:tcBorders>
              <w:right w:val="single" w:color="auto" w:sz="4" w:space="0"/>
            </w:tcBorders>
            <w:noWrap w:val="0"/>
            <w:vAlign w:val="center"/>
          </w:tcPr>
          <w:p w14:paraId="758B54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val="en-US" w:eastAsia="zh-CN"/>
              </w:rPr>
            </w:pPr>
          </w:p>
        </w:tc>
        <w:tc>
          <w:tcPr>
            <w:tcW w:w="1481" w:type="dxa"/>
            <w:vMerge w:val="continue"/>
            <w:tcBorders>
              <w:left w:val="single" w:color="auto" w:sz="4" w:space="0"/>
            </w:tcBorders>
            <w:noWrap w:val="0"/>
            <w:vAlign w:val="center"/>
          </w:tcPr>
          <w:p w14:paraId="4BFC07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noWrap w:val="0"/>
            <w:vAlign w:val="center"/>
          </w:tcPr>
          <w:p w14:paraId="7137D0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焊缝质量应符合GB/T12467.3的有关规定:连接件、紧同件必须连接牢固，不得松脱。</w:t>
            </w:r>
          </w:p>
        </w:tc>
      </w:tr>
      <w:tr w14:paraId="3E8DF108">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118" w:hRule="atLeast"/>
          <w:jc w:val="center"/>
        </w:trPr>
        <w:tc>
          <w:tcPr>
            <w:tcW w:w="735" w:type="dxa"/>
            <w:tcBorders>
              <w:right w:val="single" w:color="auto" w:sz="4" w:space="0"/>
            </w:tcBorders>
            <w:noWrap w:val="0"/>
            <w:vAlign w:val="center"/>
          </w:tcPr>
          <w:p w14:paraId="41A9FC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center"/>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val="en-US" w:eastAsia="zh-CN"/>
              </w:rPr>
              <w:t>2</w:t>
            </w:r>
          </w:p>
        </w:tc>
        <w:tc>
          <w:tcPr>
            <w:tcW w:w="1481" w:type="dxa"/>
            <w:tcBorders>
              <w:left w:val="single" w:color="auto" w:sz="4" w:space="0"/>
            </w:tcBorders>
            <w:noWrap w:val="0"/>
            <w:vAlign w:val="center"/>
          </w:tcPr>
          <w:p w14:paraId="5DBF0A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eastAsia="zh-CN"/>
              </w:rPr>
              <w:t>外形尺寸</w:t>
            </w:r>
          </w:p>
        </w:tc>
        <w:tc>
          <w:tcPr>
            <w:tcW w:w="7122" w:type="dxa"/>
            <w:noWrap w:val="0"/>
            <w:vAlign w:val="center"/>
          </w:tcPr>
          <w:p w14:paraId="7E562A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val="en-US" w:eastAsia="zh-CN"/>
              </w:rPr>
              <w:t>≥</w:t>
            </w:r>
            <w:r>
              <w:rPr>
                <w:rFonts w:hint="eastAsia" w:ascii="宋体" w:hAnsi="宋体" w:eastAsia="宋体" w:cs="宋体"/>
                <w:snapToGrid/>
                <w:color w:val="000000"/>
                <w:kern w:val="2"/>
                <w:sz w:val="21"/>
                <w:szCs w:val="21"/>
                <w:highlight w:val="none"/>
                <w:lang w:val="en-US" w:eastAsia="zh-CN" w:bidi="ar-SA"/>
              </w:rPr>
              <w:t>2980mm*1800mm*1120mm</w:t>
            </w:r>
            <w:r>
              <w:rPr>
                <w:rFonts w:hint="eastAsia" w:ascii="宋体" w:hAnsi="宋体" w:eastAsia="宋体" w:cs="宋体"/>
                <w:snapToGrid/>
                <w:color w:val="000000"/>
                <w:kern w:val="2"/>
                <w:sz w:val="21"/>
                <w:szCs w:val="21"/>
                <w:highlight w:val="none"/>
                <w:lang w:eastAsia="zh-CN"/>
              </w:rPr>
              <w:t>；</w:t>
            </w:r>
            <w:r>
              <w:rPr>
                <w:rFonts w:hint="eastAsia" w:ascii="宋体" w:hAnsi="宋体" w:eastAsia="宋体" w:cs="宋体"/>
                <w:b w:val="0"/>
                <w:bCs w:val="0"/>
                <w:snapToGrid/>
                <w:color w:val="auto"/>
                <w:kern w:val="2"/>
                <w:sz w:val="21"/>
                <w:szCs w:val="21"/>
                <w:highlight w:val="none"/>
                <w:lang w:eastAsia="zh-CN"/>
              </w:rPr>
              <w:t>具体尺寸由中标单位中标后根据配套使用车辆型号实地测量</w:t>
            </w:r>
            <w:r>
              <w:rPr>
                <w:rFonts w:hint="eastAsia" w:ascii="宋体" w:hAnsi="宋体" w:eastAsia="宋体" w:cs="宋体"/>
                <w:b w:val="0"/>
                <w:bCs w:val="0"/>
                <w:snapToGrid/>
                <w:color w:val="auto"/>
                <w:kern w:val="2"/>
                <w:sz w:val="21"/>
                <w:szCs w:val="21"/>
                <w:highlight w:val="none"/>
                <w:lang w:val="en-US" w:eastAsia="zh-CN"/>
              </w:rPr>
              <w:t>为准。</w:t>
            </w:r>
          </w:p>
        </w:tc>
      </w:tr>
      <w:tr w14:paraId="6E9925FB">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41" w:hRule="atLeast"/>
          <w:jc w:val="center"/>
        </w:trPr>
        <w:tc>
          <w:tcPr>
            <w:tcW w:w="735" w:type="dxa"/>
            <w:vMerge w:val="restart"/>
            <w:tcBorders>
              <w:right w:val="single" w:color="auto" w:sz="4" w:space="0"/>
            </w:tcBorders>
            <w:noWrap w:val="0"/>
            <w:vAlign w:val="center"/>
          </w:tcPr>
          <w:p w14:paraId="7534AA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210" w:firstLineChars="10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3</w:t>
            </w:r>
          </w:p>
        </w:tc>
        <w:tc>
          <w:tcPr>
            <w:tcW w:w="1481" w:type="dxa"/>
            <w:vMerge w:val="restart"/>
            <w:tcBorders>
              <w:right w:val="single" w:color="auto" w:sz="4" w:space="0"/>
            </w:tcBorders>
            <w:noWrap w:val="0"/>
            <w:vAlign w:val="center"/>
          </w:tcPr>
          <w:p w14:paraId="7025E1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val="en-US" w:eastAsia="zh-CN"/>
              </w:rPr>
              <w:t>技术要求</w:t>
            </w:r>
          </w:p>
        </w:tc>
        <w:tc>
          <w:tcPr>
            <w:tcW w:w="7122" w:type="dxa"/>
            <w:tcBorders>
              <w:left w:val="single" w:color="auto" w:sz="4" w:space="0"/>
            </w:tcBorders>
            <w:noWrap w:val="0"/>
            <w:vAlign w:val="center"/>
          </w:tcPr>
          <w:p w14:paraId="64477F7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auto"/>
                <w:kern w:val="2"/>
                <w:sz w:val="21"/>
                <w:szCs w:val="21"/>
                <w:highlight w:val="none"/>
                <w:lang w:eastAsia="zh-CN"/>
              </w:rPr>
            </w:pPr>
            <w:r>
              <w:rPr>
                <w:rFonts w:hint="eastAsia" w:ascii="宋体" w:hAnsi="宋体" w:eastAsia="宋体" w:cs="宋体"/>
                <w:b w:val="0"/>
                <w:bCs w:val="0"/>
                <w:snapToGrid/>
                <w:color w:val="auto"/>
                <w:kern w:val="2"/>
                <w:sz w:val="21"/>
                <w:szCs w:val="21"/>
                <w:lang w:eastAsia="zh-CN"/>
              </w:rPr>
              <w:t>箱体材料厚度：</w:t>
            </w:r>
            <w:r>
              <w:rPr>
                <w:rFonts w:hint="eastAsia" w:ascii="宋体" w:hAnsi="宋体" w:eastAsia="宋体" w:cs="宋体"/>
                <w:b w:val="0"/>
                <w:bCs w:val="0"/>
                <w:snapToGrid/>
                <w:color w:val="auto"/>
                <w:kern w:val="2"/>
                <w:sz w:val="21"/>
                <w:szCs w:val="21"/>
                <w:lang w:val="en-US" w:eastAsia="zh-CN"/>
              </w:rPr>
              <w:t>挂钩前板≥2</w:t>
            </w:r>
            <w:r>
              <w:rPr>
                <w:rFonts w:hint="eastAsia" w:ascii="宋体" w:hAnsi="宋体" w:eastAsia="宋体" w:cs="宋体"/>
                <w:b w:val="0"/>
                <w:bCs w:val="0"/>
                <w:snapToGrid/>
                <w:color w:val="auto"/>
                <w:kern w:val="2"/>
                <w:sz w:val="21"/>
                <w:szCs w:val="21"/>
                <w:lang w:eastAsia="zh-CN"/>
              </w:rPr>
              <w:t>mm，底板</w:t>
            </w:r>
            <w:r>
              <w:rPr>
                <w:rFonts w:hint="eastAsia" w:ascii="宋体" w:hAnsi="宋体" w:eastAsia="宋体" w:cs="宋体"/>
                <w:b w:val="0"/>
                <w:bCs w:val="0"/>
                <w:snapToGrid/>
                <w:color w:val="auto"/>
                <w:kern w:val="2"/>
                <w:sz w:val="21"/>
                <w:szCs w:val="21"/>
                <w:lang w:val="en-US" w:eastAsia="zh-CN"/>
              </w:rPr>
              <w:t>≥2</w:t>
            </w:r>
            <w:r>
              <w:rPr>
                <w:rFonts w:hint="eastAsia" w:ascii="宋体" w:hAnsi="宋体" w:eastAsia="宋体" w:cs="宋体"/>
                <w:b w:val="0"/>
                <w:bCs w:val="0"/>
                <w:snapToGrid/>
                <w:color w:val="auto"/>
                <w:kern w:val="2"/>
                <w:sz w:val="21"/>
                <w:szCs w:val="21"/>
                <w:lang w:eastAsia="zh-CN"/>
              </w:rPr>
              <w:t>mm，</w:t>
            </w:r>
            <w:r>
              <w:rPr>
                <w:rFonts w:hint="eastAsia" w:ascii="宋体" w:hAnsi="宋体" w:eastAsia="宋体" w:cs="宋体"/>
                <w:b w:val="0"/>
                <w:bCs w:val="0"/>
                <w:snapToGrid/>
                <w:color w:val="auto"/>
                <w:kern w:val="2"/>
                <w:sz w:val="21"/>
                <w:szCs w:val="21"/>
                <w:highlight w:val="none"/>
                <w:lang w:val="en-US" w:eastAsia="zh-CN"/>
              </w:rPr>
              <w:t>顶板、</w:t>
            </w:r>
            <w:r>
              <w:rPr>
                <w:rFonts w:hint="eastAsia" w:ascii="宋体" w:hAnsi="宋体" w:eastAsia="宋体" w:cs="宋体"/>
                <w:b w:val="0"/>
                <w:bCs w:val="0"/>
                <w:snapToGrid/>
                <w:color w:val="auto"/>
                <w:kern w:val="2"/>
                <w:sz w:val="21"/>
                <w:szCs w:val="21"/>
                <w:highlight w:val="none"/>
                <w:lang w:eastAsia="zh-CN"/>
              </w:rPr>
              <w:t>侧板</w:t>
            </w:r>
            <w:r>
              <w:rPr>
                <w:rFonts w:hint="eastAsia" w:ascii="宋体" w:hAnsi="宋体" w:eastAsia="宋体" w:cs="宋体"/>
                <w:b w:val="0"/>
                <w:bCs w:val="0"/>
                <w:snapToGrid/>
                <w:color w:val="auto"/>
                <w:kern w:val="2"/>
                <w:sz w:val="21"/>
                <w:szCs w:val="21"/>
                <w:highlight w:val="none"/>
                <w:lang w:val="en-US" w:eastAsia="zh-CN"/>
              </w:rPr>
              <w:t>≥1.5</w:t>
            </w:r>
            <w:r>
              <w:rPr>
                <w:rFonts w:hint="eastAsia" w:ascii="宋体" w:hAnsi="宋体" w:eastAsia="宋体" w:cs="宋体"/>
                <w:b w:val="0"/>
                <w:bCs w:val="0"/>
                <w:snapToGrid/>
                <w:color w:val="auto"/>
                <w:kern w:val="2"/>
                <w:sz w:val="21"/>
                <w:szCs w:val="21"/>
                <w:highlight w:val="none"/>
                <w:lang w:eastAsia="zh-CN"/>
              </w:rPr>
              <w:t>mm，</w:t>
            </w:r>
            <w:r>
              <w:rPr>
                <w:rFonts w:hint="eastAsia" w:ascii="宋体" w:hAnsi="宋体" w:eastAsia="宋体" w:cs="宋体"/>
                <w:b w:val="0"/>
                <w:bCs w:val="0"/>
                <w:snapToGrid/>
                <w:color w:val="auto"/>
                <w:kern w:val="2"/>
                <w:sz w:val="21"/>
                <w:szCs w:val="21"/>
                <w:lang w:val="en-US" w:eastAsia="zh-CN"/>
              </w:rPr>
              <w:t>后</w:t>
            </w:r>
            <w:r>
              <w:rPr>
                <w:rFonts w:hint="eastAsia" w:ascii="宋体" w:hAnsi="宋体" w:eastAsia="宋体" w:cs="宋体"/>
                <w:b w:val="0"/>
                <w:bCs w:val="0"/>
                <w:snapToGrid/>
                <w:color w:val="auto"/>
                <w:kern w:val="2"/>
                <w:sz w:val="21"/>
                <w:szCs w:val="21"/>
                <w:lang w:eastAsia="zh-CN"/>
              </w:rPr>
              <w:t>门</w:t>
            </w:r>
            <w:r>
              <w:rPr>
                <w:rFonts w:hint="eastAsia" w:ascii="宋体" w:hAnsi="宋体" w:eastAsia="宋体" w:cs="宋体"/>
                <w:b w:val="0"/>
                <w:bCs w:val="0"/>
                <w:snapToGrid/>
                <w:color w:val="auto"/>
                <w:kern w:val="2"/>
                <w:sz w:val="21"/>
                <w:szCs w:val="21"/>
                <w:lang w:val="en-US" w:eastAsia="zh-CN"/>
              </w:rPr>
              <w:t>≥2</w:t>
            </w:r>
            <w:r>
              <w:rPr>
                <w:rFonts w:hint="eastAsia" w:ascii="宋体" w:hAnsi="宋体" w:eastAsia="宋体" w:cs="宋体"/>
                <w:b w:val="0"/>
                <w:bCs w:val="0"/>
                <w:snapToGrid/>
                <w:color w:val="auto"/>
                <w:kern w:val="2"/>
                <w:sz w:val="21"/>
                <w:szCs w:val="21"/>
                <w:lang w:eastAsia="zh-CN"/>
              </w:rPr>
              <w:t>mm</w:t>
            </w:r>
            <w:r>
              <w:rPr>
                <w:rFonts w:hint="eastAsia" w:ascii="宋体" w:hAnsi="宋体" w:eastAsia="宋体" w:cs="宋体"/>
                <w:b w:val="0"/>
                <w:bCs w:val="0"/>
                <w:snapToGrid/>
                <w:color w:val="auto"/>
                <w:kern w:val="2"/>
                <w:sz w:val="21"/>
                <w:szCs w:val="21"/>
                <w:highlight w:val="none"/>
                <w:lang w:eastAsia="zh-CN"/>
              </w:rPr>
              <w:t>，箱体总成包围板均采用</w:t>
            </w:r>
            <w:r>
              <w:rPr>
                <w:rFonts w:hint="eastAsia" w:ascii="宋体" w:hAnsi="宋体" w:eastAsia="宋体" w:cs="宋体"/>
                <w:b w:val="0"/>
                <w:bCs w:val="0"/>
                <w:snapToGrid/>
                <w:color w:val="auto"/>
                <w:kern w:val="2"/>
                <w:sz w:val="21"/>
                <w:szCs w:val="21"/>
                <w:highlight w:val="none"/>
                <w:lang w:val="en-US" w:eastAsia="zh-CN"/>
              </w:rPr>
              <w:t>不锈</w:t>
            </w:r>
            <w:r>
              <w:rPr>
                <w:rFonts w:hint="eastAsia" w:ascii="宋体" w:hAnsi="宋体" w:eastAsia="宋体" w:cs="宋体"/>
                <w:b w:val="0"/>
                <w:bCs w:val="0"/>
                <w:snapToGrid/>
                <w:color w:val="auto"/>
                <w:kern w:val="2"/>
                <w:sz w:val="21"/>
                <w:szCs w:val="21"/>
                <w:highlight w:val="none"/>
                <w:lang w:eastAsia="zh-CN"/>
              </w:rPr>
              <w:t>钢板，</w:t>
            </w:r>
            <w:r>
              <w:rPr>
                <w:rFonts w:hint="eastAsia" w:ascii="宋体" w:hAnsi="宋体" w:eastAsia="宋体" w:cs="宋体"/>
                <w:snapToGrid/>
                <w:color w:val="000000"/>
                <w:kern w:val="2"/>
                <w:sz w:val="21"/>
                <w:szCs w:val="21"/>
                <w:highlight w:val="none"/>
                <w:lang w:val="en-US" w:eastAsia="zh-CN"/>
              </w:rPr>
              <w:t>框架均采用不锈钢管；</w:t>
            </w:r>
            <w:r>
              <w:rPr>
                <w:rFonts w:hint="eastAsia" w:ascii="宋体" w:hAnsi="宋体" w:eastAsia="宋体" w:cs="宋体"/>
                <w:b w:val="0"/>
                <w:bCs w:val="0"/>
                <w:snapToGrid/>
                <w:color w:val="auto"/>
                <w:kern w:val="2"/>
                <w:sz w:val="21"/>
                <w:szCs w:val="21"/>
                <w:highlight w:val="none"/>
                <w:lang w:eastAsia="zh-CN"/>
              </w:rPr>
              <w:t>附件采用</w:t>
            </w:r>
            <w:r>
              <w:rPr>
                <w:rFonts w:hint="eastAsia" w:ascii="宋体" w:hAnsi="宋体" w:eastAsia="宋体" w:cs="宋体"/>
                <w:b w:val="0"/>
                <w:bCs w:val="0"/>
                <w:snapToGrid/>
                <w:color w:val="auto"/>
                <w:kern w:val="2"/>
                <w:sz w:val="21"/>
                <w:szCs w:val="21"/>
                <w:highlight w:val="none"/>
                <w:lang w:val="en-US" w:eastAsia="zh-CN"/>
              </w:rPr>
              <w:t>防锈</w:t>
            </w:r>
            <w:r>
              <w:rPr>
                <w:rFonts w:hint="eastAsia" w:ascii="宋体" w:hAnsi="宋体" w:eastAsia="宋体" w:cs="宋体"/>
                <w:b w:val="0"/>
                <w:bCs w:val="0"/>
                <w:snapToGrid/>
                <w:color w:val="auto"/>
                <w:kern w:val="2"/>
                <w:sz w:val="21"/>
                <w:szCs w:val="21"/>
                <w:highlight w:val="none"/>
                <w:lang w:eastAsia="zh-CN"/>
              </w:rPr>
              <w:t>防锈的镀锌材料。</w:t>
            </w:r>
          </w:p>
        </w:tc>
      </w:tr>
      <w:tr w14:paraId="16513EC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735" w:type="dxa"/>
            <w:vMerge w:val="continue"/>
            <w:tcBorders>
              <w:right w:val="single" w:color="auto" w:sz="4" w:space="0"/>
            </w:tcBorders>
            <w:noWrap w:val="0"/>
            <w:vAlign w:val="center"/>
          </w:tcPr>
          <w:p w14:paraId="70823D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20C147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4812524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eastAsia="zh-CN"/>
              </w:rPr>
              <w:t>垃圾投放门口尺寸：</w:t>
            </w:r>
            <w:r>
              <w:rPr>
                <w:rFonts w:hint="eastAsia" w:ascii="宋体" w:hAnsi="宋体" w:eastAsia="宋体" w:cs="宋体"/>
                <w:b w:val="0"/>
                <w:bCs w:val="0"/>
                <w:snapToGrid/>
                <w:color w:val="auto"/>
                <w:kern w:val="2"/>
                <w:sz w:val="21"/>
                <w:szCs w:val="21"/>
                <w:highlight w:val="none"/>
                <w:lang w:val="en-US" w:eastAsia="zh-CN"/>
              </w:rPr>
              <w:t>≥</w:t>
            </w:r>
            <w:r>
              <w:rPr>
                <w:rFonts w:hint="eastAsia" w:ascii="宋体" w:hAnsi="宋体" w:eastAsia="宋体" w:cs="宋体"/>
                <w:snapToGrid/>
                <w:color w:val="000000"/>
                <w:kern w:val="2"/>
                <w:sz w:val="21"/>
                <w:szCs w:val="21"/>
                <w:highlight w:val="none"/>
                <w:lang w:eastAsia="zh-CN"/>
              </w:rPr>
              <w:t>1180mm×565mm，经模具冲压一次成型，左右对称，起到防止箱门盖板变形作用；</w:t>
            </w:r>
            <w:r>
              <w:rPr>
                <w:rFonts w:hint="eastAsia" w:ascii="宋体" w:hAnsi="宋体" w:eastAsia="宋体" w:cs="宋体"/>
                <w:snapToGrid/>
                <w:color w:val="000000"/>
                <w:kern w:val="2"/>
                <w:sz w:val="21"/>
                <w:szCs w:val="21"/>
                <w:highlight w:val="none"/>
                <w:lang w:val="en-US" w:eastAsia="zh-CN"/>
              </w:rPr>
              <w:t>左右各2个共4</w:t>
            </w:r>
            <w:r>
              <w:rPr>
                <w:rFonts w:hint="eastAsia" w:ascii="宋体" w:hAnsi="宋体" w:eastAsia="宋体" w:cs="宋体"/>
                <w:snapToGrid/>
                <w:color w:val="000000"/>
                <w:kern w:val="2"/>
                <w:sz w:val="21"/>
                <w:szCs w:val="21"/>
                <w:highlight w:val="none"/>
                <w:lang w:eastAsia="zh-CN"/>
              </w:rPr>
              <w:t>个。</w:t>
            </w:r>
          </w:p>
        </w:tc>
      </w:tr>
      <w:tr w14:paraId="564A4EB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1958" w:hRule="atLeast"/>
          <w:jc w:val="center"/>
        </w:trPr>
        <w:tc>
          <w:tcPr>
            <w:tcW w:w="735" w:type="dxa"/>
            <w:vMerge w:val="continue"/>
            <w:tcBorders>
              <w:right w:val="single" w:color="auto" w:sz="4" w:space="0"/>
            </w:tcBorders>
            <w:noWrap w:val="0"/>
            <w:vAlign w:val="center"/>
          </w:tcPr>
          <w:p w14:paraId="466C622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48B4BC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11EA1A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eastAsia="zh-CN"/>
              </w:rPr>
              <w:t>箱盖板</w:t>
            </w:r>
            <w:r>
              <w:rPr>
                <w:rFonts w:hint="eastAsia" w:ascii="宋体" w:hAnsi="宋体" w:eastAsia="宋体" w:cs="宋体"/>
                <w:snapToGrid/>
                <w:color w:val="000000"/>
                <w:kern w:val="2"/>
                <w:sz w:val="21"/>
                <w:szCs w:val="21"/>
                <w:highlight w:val="none"/>
                <w:lang w:val="en-US" w:eastAsia="zh-CN"/>
              </w:rPr>
              <w:t>密封式设计，</w:t>
            </w:r>
            <w:r>
              <w:rPr>
                <w:rFonts w:hint="eastAsia" w:ascii="宋体" w:hAnsi="宋体" w:eastAsia="宋体" w:cs="宋体"/>
                <w:snapToGrid/>
                <w:color w:val="000000"/>
                <w:kern w:val="2"/>
                <w:sz w:val="21"/>
                <w:szCs w:val="21"/>
                <w:highlight w:val="none"/>
                <w:lang w:eastAsia="zh-CN"/>
              </w:rPr>
              <w:t>全周围边采用模具压制成型加强筋，防止箱口变形，左右箱口各装有1根机械撑杆</w:t>
            </w:r>
            <w:r>
              <w:rPr>
                <w:rFonts w:hint="eastAsia" w:ascii="宋体" w:hAnsi="宋体" w:eastAsia="宋体" w:cs="宋体"/>
                <w:b w:val="0"/>
                <w:bCs w:val="0"/>
                <w:snapToGrid/>
                <w:color w:val="000000"/>
                <w:kern w:val="2"/>
                <w:sz w:val="21"/>
                <w:szCs w:val="21"/>
                <w:highlight w:val="none"/>
                <w:lang w:val="en-US" w:eastAsia="zh-CN"/>
              </w:rPr>
              <w:t>及液压撑</w:t>
            </w:r>
            <w:r>
              <w:rPr>
                <w:rFonts w:hint="eastAsia" w:ascii="宋体" w:hAnsi="宋体" w:eastAsia="宋体" w:cs="宋体"/>
                <w:b w:val="0"/>
                <w:bCs w:val="0"/>
                <w:snapToGrid/>
                <w:color w:val="000000"/>
                <w:kern w:val="2"/>
                <w:sz w:val="21"/>
                <w:szCs w:val="21"/>
                <w:highlight w:val="none"/>
                <w:lang w:eastAsia="zh-CN"/>
              </w:rPr>
              <w:t>杆</w:t>
            </w:r>
            <w:r>
              <w:rPr>
                <w:rFonts w:hint="eastAsia" w:ascii="宋体" w:hAnsi="宋体" w:eastAsia="宋体" w:cs="宋体"/>
                <w:snapToGrid/>
                <w:color w:val="000000"/>
                <w:kern w:val="2"/>
                <w:sz w:val="21"/>
                <w:szCs w:val="21"/>
                <w:highlight w:val="none"/>
                <w:lang w:eastAsia="zh-CN"/>
              </w:rPr>
              <w:t>，撑杆下方模具冲压弧形长孔，方便箱门撑起及收叠作用（经久耐用），</w:t>
            </w:r>
            <w:r>
              <w:rPr>
                <w:rFonts w:hint="eastAsia" w:ascii="宋体" w:hAnsi="宋体" w:eastAsia="宋体" w:cs="宋体"/>
                <w:snapToGrid/>
                <w:color w:val="000000"/>
                <w:kern w:val="2"/>
                <w:sz w:val="21"/>
                <w:szCs w:val="21"/>
                <w:highlight w:val="none"/>
                <w:lang w:val="en-US" w:eastAsia="zh-CN"/>
              </w:rPr>
              <w:t>还可避免雨水进入，臭气飘散和滋生各种蚊虫等问题。</w:t>
            </w:r>
          </w:p>
        </w:tc>
      </w:tr>
      <w:tr w14:paraId="5D4B463F">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2462" w:hRule="atLeast"/>
          <w:jc w:val="center"/>
        </w:trPr>
        <w:tc>
          <w:tcPr>
            <w:tcW w:w="735" w:type="dxa"/>
            <w:vMerge w:val="continue"/>
            <w:tcBorders>
              <w:right w:val="single" w:color="auto" w:sz="4" w:space="0"/>
            </w:tcBorders>
            <w:noWrap w:val="0"/>
            <w:vAlign w:val="center"/>
          </w:tcPr>
          <w:p w14:paraId="3230C8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241B64F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589642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箱体后门采用304不锈钢板，经模具冲压一次成型、中间设有一次性冲压加强筋</w:t>
            </w:r>
            <w:r>
              <w:rPr>
                <w:rFonts w:hint="eastAsia" w:ascii="宋体" w:hAnsi="宋体" w:eastAsia="宋体" w:cs="宋体"/>
                <w:snapToGrid/>
                <w:color w:val="000000"/>
                <w:kern w:val="2"/>
                <w:sz w:val="21"/>
                <w:szCs w:val="21"/>
                <w:highlight w:val="none"/>
                <w:lang w:val="en-US" w:eastAsia="zh-CN"/>
              </w:rPr>
              <w:t>2条</w:t>
            </w:r>
            <w:r>
              <w:rPr>
                <w:rFonts w:hint="eastAsia" w:ascii="宋体" w:hAnsi="宋体" w:eastAsia="宋体" w:cs="宋体"/>
                <w:b w:val="0"/>
                <w:bCs w:val="0"/>
                <w:snapToGrid/>
                <w:color w:val="000000"/>
                <w:kern w:val="2"/>
                <w:sz w:val="21"/>
                <w:szCs w:val="21"/>
                <w:highlight w:val="none"/>
                <w:lang w:val="en-US" w:eastAsia="zh-CN"/>
              </w:rPr>
              <w:t>，后门规格：</w:t>
            </w:r>
            <w:r>
              <w:rPr>
                <w:rFonts w:hint="eastAsia" w:ascii="宋体" w:hAnsi="宋体" w:eastAsia="宋体" w:cs="宋体"/>
                <w:snapToGrid/>
                <w:color w:val="000000"/>
                <w:kern w:val="2"/>
                <w:sz w:val="21"/>
                <w:szCs w:val="21"/>
                <w:highlight w:val="none"/>
                <w:lang w:val="en-US" w:eastAsia="zh-CN"/>
              </w:rPr>
              <w:t>≥1790mm×990mm×30mm；</w:t>
            </w:r>
          </w:p>
          <w:p w14:paraId="75112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val="en-US" w:eastAsia="zh-CN"/>
              </w:rPr>
              <w:t>后门框四周粘贴密封条处，须采用冲压成形的凹型卡槽焊接在后门框上，密封条安装在卡槽内，在垃圾收转运过程中防止密封条随时掉落，漏水，避免二次污染。</w:t>
            </w:r>
          </w:p>
        </w:tc>
      </w:tr>
      <w:tr w14:paraId="5624CE69">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735" w:type="dxa"/>
            <w:vMerge w:val="continue"/>
            <w:tcBorders>
              <w:right w:val="single" w:color="auto" w:sz="4" w:space="0"/>
            </w:tcBorders>
            <w:noWrap w:val="0"/>
            <w:vAlign w:val="center"/>
          </w:tcPr>
          <w:p w14:paraId="51FFE1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329ECB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2C6245F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val="en-US" w:eastAsia="zh-CN"/>
              </w:rPr>
            </w:pPr>
            <w:r>
              <w:rPr>
                <w:rFonts w:hint="eastAsia" w:ascii="宋体" w:hAnsi="宋体" w:eastAsia="宋体" w:cs="宋体"/>
                <w:snapToGrid/>
                <w:color w:val="000000"/>
                <w:kern w:val="2"/>
                <w:sz w:val="21"/>
                <w:szCs w:val="21"/>
                <w:highlight w:val="none"/>
                <w:lang w:eastAsia="zh-CN"/>
              </w:rPr>
              <w:t>挂钩处增加2根护梁</w:t>
            </w:r>
            <w:r>
              <w:rPr>
                <w:rFonts w:hint="eastAsia" w:ascii="宋体" w:hAnsi="宋体" w:eastAsia="宋体" w:cs="宋体"/>
                <w:snapToGrid/>
                <w:color w:val="000000"/>
                <w:kern w:val="2"/>
                <w:sz w:val="21"/>
                <w:szCs w:val="21"/>
                <w:highlight w:val="none"/>
                <w:lang w:val="en-US" w:eastAsia="zh-CN"/>
              </w:rPr>
              <w:t>，起到加固和安全性作用。</w:t>
            </w:r>
          </w:p>
        </w:tc>
      </w:tr>
      <w:tr w14:paraId="7A94D530">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19" w:hRule="atLeast"/>
          <w:jc w:val="center"/>
        </w:trPr>
        <w:tc>
          <w:tcPr>
            <w:tcW w:w="735" w:type="dxa"/>
            <w:vMerge w:val="continue"/>
            <w:tcBorders>
              <w:right w:val="single" w:color="auto" w:sz="4" w:space="0"/>
            </w:tcBorders>
            <w:noWrap w:val="0"/>
            <w:vAlign w:val="center"/>
          </w:tcPr>
          <w:p w14:paraId="4DA849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034DF1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2126F0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val="en-US" w:eastAsia="zh-CN"/>
              </w:rPr>
            </w:pPr>
            <w:r>
              <w:rPr>
                <w:rFonts w:hint="eastAsia" w:ascii="宋体" w:hAnsi="宋体" w:eastAsia="宋体" w:cs="宋体"/>
                <w:b w:val="0"/>
                <w:bCs w:val="0"/>
                <w:snapToGrid/>
                <w:color w:val="000000"/>
                <w:kern w:val="2"/>
                <w:sz w:val="21"/>
                <w:szCs w:val="21"/>
                <w:highlight w:val="none"/>
                <w:lang w:val="en-US" w:eastAsia="zh-CN"/>
              </w:rPr>
              <w:t>后门装有耐油、耐腐蚀、耐老化的粘胶密封压条（保障密封性）。配备加强型锁紧器。</w:t>
            </w:r>
          </w:p>
        </w:tc>
      </w:tr>
      <w:tr w14:paraId="247ACF8C">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650" w:hRule="atLeast"/>
          <w:jc w:val="center"/>
        </w:trPr>
        <w:tc>
          <w:tcPr>
            <w:tcW w:w="735" w:type="dxa"/>
            <w:vMerge w:val="continue"/>
            <w:tcBorders>
              <w:right w:val="single" w:color="auto" w:sz="4" w:space="0"/>
            </w:tcBorders>
            <w:noWrap w:val="0"/>
            <w:vAlign w:val="center"/>
          </w:tcPr>
          <w:p w14:paraId="4E9C92C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2B33FA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4B80017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bCs w:val="0"/>
                <w:snapToGrid/>
                <w:color w:val="000000"/>
                <w:kern w:val="2"/>
                <w:sz w:val="21"/>
                <w:szCs w:val="21"/>
                <w:highlight w:val="none"/>
                <w:lang w:eastAsia="zh-CN"/>
              </w:rPr>
            </w:pPr>
            <w:r>
              <w:rPr>
                <w:rFonts w:hint="eastAsia" w:ascii="宋体" w:hAnsi="宋体" w:eastAsia="宋体" w:cs="宋体"/>
                <w:b w:val="0"/>
                <w:bCs w:val="0"/>
                <w:snapToGrid/>
                <w:color w:val="000000"/>
                <w:kern w:val="2"/>
                <w:sz w:val="21"/>
                <w:szCs w:val="21"/>
                <w:highlight w:val="none"/>
                <w:lang w:eastAsia="zh-CN"/>
              </w:rPr>
              <w:t>前轮为万向轮，半径</w:t>
            </w:r>
            <w:r>
              <w:rPr>
                <w:rFonts w:hint="eastAsia" w:ascii="宋体" w:hAnsi="宋体" w:eastAsia="宋体" w:cs="宋体"/>
                <w:b w:val="0"/>
                <w:bCs w:val="0"/>
                <w:snapToGrid/>
                <w:color w:val="000000"/>
                <w:kern w:val="2"/>
                <w:sz w:val="21"/>
                <w:szCs w:val="21"/>
                <w:highlight w:val="none"/>
                <w:lang w:val="en-US" w:eastAsia="zh-CN"/>
              </w:rPr>
              <w:t>6.0</w:t>
            </w:r>
            <w:r>
              <w:rPr>
                <w:rFonts w:hint="eastAsia" w:ascii="宋体" w:hAnsi="宋体" w:eastAsia="宋体" w:cs="宋体"/>
                <w:b w:val="0"/>
                <w:bCs w:val="0"/>
                <w:snapToGrid/>
                <w:color w:val="000000"/>
                <w:kern w:val="2"/>
                <w:sz w:val="21"/>
                <w:szCs w:val="21"/>
                <w:highlight w:val="none"/>
                <w:lang w:eastAsia="zh-CN"/>
              </w:rPr>
              <w:t>cm，带有刹车功能；后轮为定向轮，半径</w:t>
            </w:r>
            <w:r>
              <w:rPr>
                <w:rFonts w:hint="eastAsia" w:ascii="宋体" w:hAnsi="宋体" w:eastAsia="宋体" w:cs="宋体"/>
                <w:b w:val="0"/>
                <w:bCs w:val="0"/>
                <w:snapToGrid/>
                <w:color w:val="000000"/>
                <w:kern w:val="2"/>
                <w:sz w:val="21"/>
                <w:szCs w:val="21"/>
                <w:highlight w:val="none"/>
                <w:lang w:val="en-US" w:eastAsia="zh-CN"/>
              </w:rPr>
              <w:t>6.0</w:t>
            </w:r>
            <w:r>
              <w:rPr>
                <w:rFonts w:hint="eastAsia" w:ascii="宋体" w:hAnsi="宋体" w:eastAsia="宋体" w:cs="宋体"/>
                <w:b w:val="0"/>
                <w:bCs w:val="0"/>
                <w:snapToGrid/>
                <w:color w:val="000000"/>
                <w:kern w:val="2"/>
                <w:sz w:val="21"/>
                <w:szCs w:val="21"/>
                <w:highlight w:val="none"/>
                <w:lang w:eastAsia="zh-CN"/>
              </w:rPr>
              <w:t>cm；</w:t>
            </w:r>
          </w:p>
        </w:tc>
      </w:tr>
      <w:tr w14:paraId="4B45603E">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735" w:type="dxa"/>
            <w:vMerge w:val="continue"/>
            <w:tcBorders>
              <w:right w:val="single" w:color="auto" w:sz="4" w:space="0"/>
            </w:tcBorders>
            <w:noWrap w:val="0"/>
            <w:vAlign w:val="center"/>
          </w:tcPr>
          <w:p w14:paraId="5A68A6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203BBCB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0FF59D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val="en-US" w:eastAsia="zh-CN"/>
              </w:rPr>
              <w:t>箱体前后门档板向箱体内压制两条凹槽筋起到很好的加固变形作用</w:t>
            </w:r>
          </w:p>
        </w:tc>
      </w:tr>
      <w:tr w14:paraId="20D3286D">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735" w:type="dxa"/>
            <w:vMerge w:val="continue"/>
            <w:tcBorders>
              <w:right w:val="single" w:color="auto" w:sz="4" w:space="0"/>
            </w:tcBorders>
            <w:noWrap w:val="0"/>
            <w:vAlign w:val="center"/>
          </w:tcPr>
          <w:p w14:paraId="7C942BB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377676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019189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val="en-US" w:eastAsia="zh-CN"/>
              </w:rPr>
              <w:t>垃圾箱挂钩为22mm的圆钢一次压制成形，</w:t>
            </w:r>
          </w:p>
        </w:tc>
      </w:tr>
      <w:tr w14:paraId="5AE6FE33">
        <w:tblPrEx>
          <w:tblBorders>
            <w:top w:val="single" w:color="auto" w:sz="12" w:space="0"/>
            <w:left w:val="single" w:color="auto" w:sz="12" w:space="0"/>
            <w:bottom w:val="single" w:color="auto" w:sz="12" w:space="0"/>
            <w:right w:val="single" w:color="auto" w:sz="12" w:space="0"/>
            <w:insideH w:val="single" w:color="000000" w:sz="4" w:space="0"/>
            <w:insideV w:val="single" w:color="000000" w:sz="4" w:space="0"/>
          </w:tblBorders>
          <w:tblCellMar>
            <w:top w:w="0" w:type="dxa"/>
            <w:left w:w="108" w:type="dxa"/>
            <w:bottom w:w="0" w:type="dxa"/>
            <w:right w:w="108" w:type="dxa"/>
          </w:tblCellMar>
        </w:tblPrEx>
        <w:trPr>
          <w:trHeight w:val="589" w:hRule="atLeast"/>
          <w:jc w:val="center"/>
        </w:trPr>
        <w:tc>
          <w:tcPr>
            <w:tcW w:w="735" w:type="dxa"/>
            <w:vMerge w:val="continue"/>
            <w:tcBorders>
              <w:right w:val="single" w:color="auto" w:sz="4" w:space="0"/>
            </w:tcBorders>
            <w:noWrap w:val="0"/>
            <w:vAlign w:val="center"/>
          </w:tcPr>
          <w:p w14:paraId="625390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1481" w:type="dxa"/>
            <w:vMerge w:val="continue"/>
            <w:tcBorders>
              <w:right w:val="single" w:color="auto" w:sz="4" w:space="0"/>
            </w:tcBorders>
            <w:noWrap w:val="0"/>
            <w:vAlign w:val="center"/>
          </w:tcPr>
          <w:p w14:paraId="0822E83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p>
        </w:tc>
        <w:tc>
          <w:tcPr>
            <w:tcW w:w="7122" w:type="dxa"/>
            <w:tcBorders>
              <w:left w:val="single" w:color="auto" w:sz="4" w:space="0"/>
            </w:tcBorders>
            <w:noWrap w:val="0"/>
            <w:vAlign w:val="center"/>
          </w:tcPr>
          <w:p w14:paraId="310F899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snapToGrid/>
                <w:color w:val="000000"/>
                <w:kern w:val="2"/>
                <w:sz w:val="21"/>
                <w:szCs w:val="21"/>
                <w:highlight w:val="none"/>
                <w:lang w:eastAsia="zh-CN"/>
              </w:rPr>
            </w:pPr>
            <w:r>
              <w:rPr>
                <w:rFonts w:hint="eastAsia" w:ascii="宋体" w:hAnsi="宋体" w:eastAsia="宋体" w:cs="宋体"/>
                <w:snapToGrid/>
                <w:color w:val="000000"/>
                <w:kern w:val="2"/>
                <w:sz w:val="21"/>
                <w:szCs w:val="21"/>
                <w:highlight w:val="none"/>
                <w:lang w:eastAsia="zh-CN"/>
              </w:rPr>
              <w:t>垃圾箱底板纵梁高度</w:t>
            </w:r>
            <w:r>
              <w:rPr>
                <w:rFonts w:hint="eastAsia" w:ascii="宋体" w:hAnsi="宋体" w:eastAsia="宋体" w:cs="宋体"/>
                <w:snapToGrid/>
                <w:color w:val="000000"/>
                <w:kern w:val="2"/>
                <w:sz w:val="21"/>
                <w:szCs w:val="21"/>
                <w:highlight w:val="none"/>
                <w:lang w:val="en-US" w:eastAsia="zh-CN"/>
              </w:rPr>
              <w:t>≥</w:t>
            </w:r>
            <w:r>
              <w:rPr>
                <w:rFonts w:hint="eastAsia" w:ascii="宋体" w:hAnsi="宋体" w:eastAsia="宋体" w:cs="宋体"/>
                <w:snapToGrid/>
                <w:color w:val="000000"/>
                <w:kern w:val="2"/>
                <w:sz w:val="21"/>
                <w:szCs w:val="21"/>
                <w:highlight w:val="none"/>
                <w:lang w:eastAsia="zh-CN"/>
              </w:rPr>
              <w:t>160mm。</w:t>
            </w:r>
          </w:p>
        </w:tc>
      </w:tr>
    </w:tbl>
    <w:p w14:paraId="0830D739">
      <w:pPr>
        <w:widowControl w:val="0"/>
        <w:kinsoku/>
        <w:autoSpaceDE/>
        <w:autoSpaceDN/>
        <w:adjustRightInd/>
        <w:snapToGrid/>
        <w:spacing w:line="240" w:lineRule="auto"/>
        <w:jc w:val="center"/>
        <w:textAlignment w:val="auto"/>
        <w:rPr>
          <w:rFonts w:hint="eastAsia" w:ascii="Calibri" w:hAnsi="Calibri" w:eastAsia="宋体" w:cs="Times New Roman"/>
          <w:b/>
          <w:bCs/>
          <w:snapToGrid/>
          <w:color w:val="000000"/>
          <w:kern w:val="2"/>
          <w:sz w:val="24"/>
          <w:szCs w:val="24"/>
          <w:highlight w:val="none"/>
          <w:lang w:eastAsia="zh-CN"/>
        </w:rPr>
      </w:pPr>
    </w:p>
    <w:p w14:paraId="71B9E1E1">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450C2076">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r>
        <w:rPr>
          <w:rFonts w:hint="eastAsia" w:ascii="Times New Roman" w:hAnsi="Times New Roman" w:eastAsia="宋体" w:cs="Times New Roman"/>
          <w:snapToGrid/>
          <w:kern w:val="2"/>
          <w:szCs w:val="24"/>
          <w:lang w:val="en-US" w:eastAsia="zh-CN"/>
        </w:rPr>
        <w:t xml:space="preserve">       </w:t>
      </w:r>
    </w:p>
    <w:p w14:paraId="197F5F29">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3CE5D18D">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p>
    <w:p w14:paraId="51BD9059">
      <w:pPr>
        <w:widowControl w:val="0"/>
        <w:kinsoku/>
        <w:autoSpaceDE/>
        <w:autoSpaceDN/>
        <w:adjustRightInd/>
        <w:snapToGrid/>
        <w:spacing w:line="240" w:lineRule="auto"/>
        <w:jc w:val="both"/>
        <w:textAlignment w:val="auto"/>
        <w:rPr>
          <w:rFonts w:hint="eastAsia" w:ascii="Times New Roman" w:hAnsi="Times New Roman" w:eastAsia="宋体" w:cs="Times New Roman"/>
          <w:snapToGrid/>
          <w:kern w:val="2"/>
          <w:szCs w:val="24"/>
          <w:lang w:val="en-US" w:eastAsia="zh-CN"/>
        </w:rPr>
      </w:pPr>
      <w:r>
        <w:rPr>
          <w:rFonts w:hint="eastAsia" w:ascii="Times New Roman" w:hAnsi="Times New Roman" w:eastAsia="宋体" w:cs="Times New Roman"/>
          <w:snapToGrid/>
          <w:kern w:val="2"/>
          <w:szCs w:val="24"/>
          <w:lang w:val="en-US" w:eastAsia="zh-CN"/>
        </w:rPr>
        <w:br w:type="page"/>
      </w:r>
    </w:p>
    <w:p w14:paraId="589C3F53">
      <w:pPr>
        <w:bidi w:val="0"/>
        <w:rPr>
          <w:rFonts w:hint="eastAsia"/>
          <w:lang w:val="en-US" w:eastAsia="zh-CN"/>
        </w:rPr>
        <w:sectPr>
          <w:footerReference r:id="rId41" w:type="default"/>
          <w:pgSz w:w="11906" w:h="16838"/>
          <w:pgMar w:top="1440" w:right="1800" w:bottom="1440" w:left="1800" w:header="851" w:footer="992" w:gutter="0"/>
          <w:pgNumType w:fmt="decimal"/>
          <w:cols w:space="0" w:num="1"/>
          <w:rtlGutter w:val="0"/>
          <w:docGrid w:type="lines" w:linePitch="312" w:charSpace="0"/>
        </w:sectPr>
      </w:pPr>
    </w:p>
    <w:p w14:paraId="366D79EF">
      <w:pPr>
        <w:keepNext/>
        <w:keepLines/>
        <w:widowControl w:val="0"/>
        <w:numPr>
          <w:ilvl w:val="0"/>
          <w:numId w:val="0"/>
        </w:numPr>
        <w:bidi w:val="0"/>
        <w:spacing w:line="360" w:lineRule="auto"/>
        <w:ind w:left="1054" w:hanging="1054" w:hangingChars="500"/>
        <w:jc w:val="left"/>
        <w:outlineLvl w:val="9"/>
        <w:rPr>
          <w:rFonts w:hint="eastAsia" w:ascii="宋体" w:hAnsi="宋体" w:eastAsia="宋体" w:cs="宋体"/>
          <w:b/>
          <w:bCs/>
          <w:kern w:val="44"/>
          <w:sz w:val="36"/>
          <w:szCs w:val="32"/>
          <w:lang w:val="en-US" w:eastAsia="zh-CN" w:bidi="ar-SA"/>
        </w:rPr>
      </w:pPr>
      <w:r>
        <w:rPr>
          <w:rFonts w:hint="eastAsia" w:ascii="宋体" w:hAnsi="宋体" w:eastAsia="宋体" w:cs="宋体"/>
          <w:b/>
          <w:bCs/>
          <w:kern w:val="44"/>
          <w:sz w:val="21"/>
          <w:szCs w:val="21"/>
          <w:lang w:val="en-US" w:eastAsia="zh-CN" w:bidi="ar-SA"/>
        </w:rPr>
        <w:t>7、两分类果皮箱技术要求</w:t>
      </w:r>
      <w:r>
        <w:rPr>
          <w:rFonts w:hint="eastAsia" w:ascii="宋体" w:hAnsi="宋体" w:eastAsia="宋体" w:cs="仿宋"/>
          <w:b/>
          <w:bCs/>
          <w:color w:val="000000"/>
          <w:kern w:val="0"/>
          <w:sz w:val="24"/>
          <w:szCs w:val="32"/>
          <w:highlight w:val="none"/>
          <w:lang w:val="en-US" w:eastAsia="zh-CN" w:bidi="ar-SA"/>
        </w:rPr>
        <w:drawing>
          <wp:inline distT="0" distB="0" distL="114300" distR="114300">
            <wp:extent cx="4175760" cy="3132455"/>
            <wp:effectExtent l="0" t="0" r="15240" b="10795"/>
            <wp:docPr id="72" name="图片 7" descr="bdc7e547b374aa5ac342811145ce6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 descr="bdc7e547b374aa5ac342811145ce6d42"/>
                    <pic:cNvPicPr>
                      <a:picLocks noChangeAspect="1"/>
                    </pic:cNvPicPr>
                  </pic:nvPicPr>
                  <pic:blipFill>
                    <a:blip r:embed="rId111"/>
                    <a:stretch>
                      <a:fillRect/>
                    </a:stretch>
                  </pic:blipFill>
                  <pic:spPr>
                    <a:xfrm>
                      <a:off x="0" y="0"/>
                      <a:ext cx="4175760" cy="3132455"/>
                    </a:xfrm>
                    <a:prstGeom prst="rect">
                      <a:avLst/>
                    </a:prstGeom>
                    <a:noFill/>
                    <a:ln>
                      <a:noFill/>
                    </a:ln>
                  </pic:spPr>
                </pic:pic>
              </a:graphicData>
            </a:graphic>
          </wp:inline>
        </w:drawing>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1091"/>
        <w:gridCol w:w="6491"/>
      </w:tblGrid>
      <w:tr w14:paraId="43E7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Pr>
          <w:p w14:paraId="065FDC88">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序号</w:t>
            </w:r>
          </w:p>
        </w:tc>
        <w:tc>
          <w:tcPr>
            <w:tcW w:w="1091" w:type="dxa"/>
          </w:tcPr>
          <w:p w14:paraId="083D3B3B">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名称</w:t>
            </w:r>
          </w:p>
        </w:tc>
        <w:tc>
          <w:tcPr>
            <w:tcW w:w="6491" w:type="dxa"/>
          </w:tcPr>
          <w:p w14:paraId="283BE2A0">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val="0"/>
                <w:bCs w:val="0"/>
                <w:kern w:val="44"/>
                <w:sz w:val="21"/>
                <w:szCs w:val="21"/>
                <w:vertAlign w:val="baseline"/>
                <w:lang w:val="en-US" w:eastAsia="zh-CN" w:bidi="ar-SA"/>
              </w:rPr>
            </w:pPr>
            <w:r>
              <w:rPr>
                <w:rFonts w:hint="eastAsia" w:ascii="Times New Roman" w:hAnsi="宋体" w:eastAsia="宋体" w:cs="宋体"/>
                <w:b w:val="0"/>
                <w:bCs w:val="0"/>
                <w:kern w:val="44"/>
                <w:sz w:val="21"/>
                <w:szCs w:val="21"/>
                <w:lang w:val="en-US" w:eastAsia="zh-CN" w:bidi="ar-SA"/>
              </w:rPr>
              <w:t>技术要求</w:t>
            </w:r>
          </w:p>
        </w:tc>
      </w:tr>
      <w:tr w14:paraId="3544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1F7EF611">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bCs/>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1</w:t>
            </w:r>
          </w:p>
        </w:tc>
        <w:tc>
          <w:tcPr>
            <w:tcW w:w="1091" w:type="dxa"/>
            <w:vAlign w:val="center"/>
          </w:tcPr>
          <w:p w14:paraId="7F8CED7B">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bCs/>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产品规格</w:t>
            </w:r>
          </w:p>
        </w:tc>
        <w:tc>
          <w:tcPr>
            <w:tcW w:w="6491" w:type="dxa"/>
          </w:tcPr>
          <w:p w14:paraId="1927E47F">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bCs/>
                <w:kern w:val="44"/>
                <w:sz w:val="21"/>
                <w:szCs w:val="21"/>
                <w:vertAlign w:val="baseline"/>
                <w:lang w:val="en-US" w:eastAsia="zh-CN" w:bidi="ar-SA"/>
              </w:rPr>
            </w:pPr>
            <w:r>
              <w:rPr>
                <w:rFonts w:hint="eastAsia" w:ascii="Times New Roman" w:hAnsi="宋体" w:eastAsia="宋体" w:cs="宋体"/>
                <w:b w:val="0"/>
                <w:bCs w:val="0"/>
                <w:kern w:val="44"/>
                <w:sz w:val="21"/>
                <w:szCs w:val="21"/>
                <w:vertAlign w:val="baseline"/>
                <w:lang w:val="en-US" w:eastAsia="zh-CN" w:bidi="ar-SA"/>
              </w:rPr>
              <w:t>（长*宽*高）980*400*980mm（±10mm）</w:t>
            </w:r>
          </w:p>
        </w:tc>
      </w:tr>
      <w:tr w14:paraId="0B98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top"/>
          </w:tcPr>
          <w:p w14:paraId="59C87EF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2F47A090">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29CE5FD5">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3DDD3A13">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6D3BD0E0">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0F8C8AAD">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0CD793D7">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4CB2F1C8">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2</w:t>
            </w:r>
          </w:p>
        </w:tc>
        <w:tc>
          <w:tcPr>
            <w:tcW w:w="1091" w:type="dxa"/>
            <w:vAlign w:val="top"/>
          </w:tcPr>
          <w:p w14:paraId="78F87E6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66C4F2D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721BF83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13BEF49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7DBD600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14C0AB6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6FEB69A2">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p>
          <w:p w14:paraId="7AE22276">
            <w:pPr>
              <w:keepNext/>
              <w:keepLines/>
              <w:widowControl w:val="0"/>
              <w:suppressLineNumbers w:val="0"/>
              <w:bidi w:val="0"/>
              <w:spacing w:before="0" w:beforeAutospacing="0" w:after="0" w:afterAutospacing="0" w:line="360" w:lineRule="auto"/>
              <w:ind w:left="0" w:right="0"/>
              <w:jc w:val="center"/>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制作工艺要求</w:t>
            </w:r>
          </w:p>
        </w:tc>
        <w:tc>
          <w:tcPr>
            <w:tcW w:w="6491" w:type="dxa"/>
          </w:tcPr>
          <w:p w14:paraId="104FE07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(1)整体采用≥1.0mm厚镀锌板制作，经激光切割、折弯、焊接成型。</w:t>
            </w:r>
          </w:p>
          <w:p w14:paraId="2B467E07">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(2)顶盖边角防碰撞圆弧设计，顶部平整平滑不积水，盖子边缘经内卷边工艺处理，无毛刺不刮手。</w:t>
            </w:r>
          </w:p>
          <w:p w14:paraId="36A363C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(3)箱体折弯焊接成型，上部设有垃圾投放口，开阔口径易于投放，投放口部分做倾斜角处理，内桶与投放口高度贴合，垃圾投放更易滑落入桶。</w:t>
            </w:r>
          </w:p>
          <w:p w14:paraId="5ACBD5D4">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(4)中柱设有烟蒂投放口及有害垃圾投放口，烟蒂投放口采用优质不锈钢板，经模具冲压、冲孔成型。</w:t>
            </w:r>
          </w:p>
          <w:p w14:paraId="43E895E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(5)底座采用压机模具一次性成型，双面光滑，材质为优质玻璃钢材料制作，底座设有限位槽，底座分三层阶梯式（底座第一层高10mm±5mm，底座二层尺寸为长975*宽390*高40mm±5mm，底座三层尺寸为长920*宽340*高35mm±5mm，限位高15mm±5mm，总高100mm±5mm)，为了果皮箱与地面安装平稳固定膨胀螺栓安装位置两端各一个孔、前后各2个孔，固定膨胀螺栓6只，膨胀栓规格为Φ12*120mm(入地深度不少于100mm),具有防盗功能，安装孔与底座边延之间设有加强筋高度需与底座平行增强使用寿命。</w:t>
            </w:r>
          </w:p>
          <w:p w14:paraId="55176FBA">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(6)拉手：内凹式。</w:t>
            </w:r>
          </w:p>
          <w:p w14:paraId="62B9491F">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(7)门铰：采用长排合页，门启闭灵活方便，具有自动关门的功能。</w:t>
            </w:r>
          </w:p>
        </w:tc>
      </w:tr>
      <w:tr w14:paraId="4DE10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top"/>
          </w:tcPr>
          <w:p w14:paraId="0A6920F7">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61115284">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0CCB3063">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25593F90">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208BB0EB">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3</w:t>
            </w:r>
          </w:p>
        </w:tc>
        <w:tc>
          <w:tcPr>
            <w:tcW w:w="1091" w:type="dxa"/>
            <w:vAlign w:val="top"/>
          </w:tcPr>
          <w:p w14:paraId="7ADD3285">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0420B7FA">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71319C09">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5EA05062">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p>
          <w:p w14:paraId="220E5F65">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内胆</w:t>
            </w:r>
          </w:p>
        </w:tc>
        <w:tc>
          <w:tcPr>
            <w:tcW w:w="6491" w:type="dxa"/>
          </w:tcPr>
          <w:p w14:paraId="7DFAC7D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(1)采用环保铝塑复合材料制作，模压一次性成型，具有防腐、阻燃、不变形的特点，双面光滑易于倾倒垃圾；内胆规格：长340*宽360*前高390*后高510mm(±10mm)，单桶重量≥2.5kg；内胆自带拉手，方便拿取。</w:t>
            </w:r>
          </w:p>
          <w:p w14:paraId="33B5F20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(2)配置烟蒂及有害垃圾回收盒各一只，采用铝塑复合材质，经压机模具一次性成型，具有防腐、阻燃、不变形的特点，光滑表面易于倾倒垃圾；</w:t>
            </w:r>
          </w:p>
        </w:tc>
      </w:tr>
      <w:tr w14:paraId="54AE3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13A8F41D">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4</w:t>
            </w:r>
          </w:p>
        </w:tc>
        <w:tc>
          <w:tcPr>
            <w:tcW w:w="1091" w:type="dxa"/>
            <w:vAlign w:val="center"/>
          </w:tcPr>
          <w:p w14:paraId="529C9B70">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表面处理</w:t>
            </w:r>
          </w:p>
        </w:tc>
        <w:tc>
          <w:tcPr>
            <w:tcW w:w="6491" w:type="dxa"/>
          </w:tcPr>
          <w:p w14:paraId="7C307C6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整体采用户外塑粉（粉末）静电喷涂，再经烘箱高温烘烤，颜色可以按需方要求制作。</w:t>
            </w:r>
          </w:p>
        </w:tc>
      </w:tr>
      <w:tr w14:paraId="27B17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vAlign w:val="center"/>
          </w:tcPr>
          <w:p w14:paraId="053F0590">
            <w:pPr>
              <w:keepNext/>
              <w:keepLines/>
              <w:widowControl w:val="0"/>
              <w:suppressLineNumbers w:val="0"/>
              <w:bidi w:val="0"/>
              <w:spacing w:before="0" w:beforeAutospacing="0" w:after="0" w:afterAutospacing="0" w:line="24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5</w:t>
            </w:r>
          </w:p>
        </w:tc>
        <w:tc>
          <w:tcPr>
            <w:tcW w:w="1091" w:type="dxa"/>
            <w:vAlign w:val="center"/>
          </w:tcPr>
          <w:p w14:paraId="6C9BB8DC">
            <w:pPr>
              <w:keepNext/>
              <w:keepLines/>
              <w:widowControl w:val="0"/>
              <w:suppressLineNumbers w:val="0"/>
              <w:bidi w:val="0"/>
              <w:spacing w:before="0" w:beforeAutospacing="0" w:after="0" w:afterAutospacing="0" w:line="240" w:lineRule="auto"/>
              <w:ind w:left="0" w:right="0"/>
              <w:jc w:val="center"/>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分类收集</w:t>
            </w:r>
          </w:p>
        </w:tc>
        <w:tc>
          <w:tcPr>
            <w:tcW w:w="6491" w:type="dxa"/>
          </w:tcPr>
          <w:p w14:paraId="504EA9A8">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设置“可回收物”、“其他垃圾”、“灭烟处”、“有害垃圾”标识；采用丝网印刷技术，分类标识参照《城市生活垃圾分类标志》。</w:t>
            </w:r>
          </w:p>
        </w:tc>
      </w:tr>
    </w:tbl>
    <w:p w14:paraId="56678E8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eastAsia="宋体" w:cs="宋体"/>
          <w:b/>
          <w:bCs w:val="0"/>
          <w:snapToGrid/>
          <w:color w:val="000000"/>
          <w:kern w:val="2"/>
          <w:sz w:val="25"/>
          <w:szCs w:val="25"/>
          <w:highlight w:val="none"/>
          <w:lang w:val="en-US" w:eastAsia="zh-CN"/>
        </w:rPr>
      </w:pPr>
    </w:p>
    <w:p w14:paraId="7E19AFE0">
      <w:pPr>
        <w:keepNext/>
        <w:keepLines/>
        <w:widowControl w:val="0"/>
        <w:bidi w:val="0"/>
        <w:spacing w:line="360" w:lineRule="auto"/>
        <w:jc w:val="center"/>
        <w:outlineLvl w:val="9"/>
        <w:rPr>
          <w:rFonts w:hint="eastAsia" w:ascii="宋体" w:hAnsi="宋体" w:eastAsia="宋体" w:cs="宋体"/>
          <w:b/>
          <w:bCs/>
          <w:kern w:val="44"/>
          <w:sz w:val="36"/>
          <w:szCs w:val="32"/>
          <w:lang w:val="en-US" w:eastAsia="zh-CN" w:bidi="ar-SA"/>
        </w:rPr>
      </w:pPr>
    </w:p>
    <w:p w14:paraId="4DE2F8C2">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宋体" w:hAnsi="宋体" w:eastAsia="宋体" w:cs="宋体"/>
          <w:snapToGrid/>
          <w:color w:val="000000"/>
          <w:kern w:val="2"/>
          <w:sz w:val="24"/>
          <w:szCs w:val="24"/>
          <w:highlight w:val="none"/>
          <w:lang w:eastAsia="zh-CN"/>
        </w:rPr>
      </w:pPr>
    </w:p>
    <w:p w14:paraId="2671267A">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000000"/>
          <w:kern w:val="2"/>
          <w:szCs w:val="24"/>
          <w:highlight w:val="none"/>
          <w:lang w:eastAsia="zh-CN"/>
        </w:rPr>
      </w:pPr>
    </w:p>
    <w:p w14:paraId="1911C4F3">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000000"/>
          <w:kern w:val="2"/>
          <w:szCs w:val="24"/>
          <w:highlight w:val="none"/>
          <w:lang w:eastAsia="zh-CN"/>
        </w:rPr>
      </w:pPr>
    </w:p>
    <w:p w14:paraId="1DBEDDE0">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000000"/>
          <w:kern w:val="2"/>
          <w:szCs w:val="24"/>
          <w:highlight w:val="none"/>
          <w:lang w:eastAsia="zh-CN"/>
        </w:rPr>
      </w:pPr>
    </w:p>
    <w:p w14:paraId="4522ABFC">
      <w:pPr>
        <w:widowControl w:val="0"/>
        <w:kinsoku/>
        <w:autoSpaceDE/>
        <w:autoSpaceDN/>
        <w:adjustRightInd/>
        <w:snapToGrid/>
        <w:spacing w:line="240" w:lineRule="auto"/>
        <w:jc w:val="both"/>
        <w:textAlignment w:val="auto"/>
        <w:outlineLvl w:val="9"/>
        <w:rPr>
          <w:rFonts w:hint="eastAsia" w:ascii="Calibri" w:hAnsi="Calibri" w:eastAsia="宋体" w:cs="Times New Roman"/>
          <w:snapToGrid/>
          <w:color w:val="000000"/>
          <w:kern w:val="2"/>
          <w:szCs w:val="24"/>
          <w:highlight w:val="none"/>
          <w:lang w:eastAsia="zh-CN"/>
        </w:rPr>
      </w:pPr>
      <w:r>
        <w:rPr>
          <w:rFonts w:hint="eastAsia" w:ascii="Calibri" w:hAnsi="Calibri" w:eastAsia="宋体" w:cs="Times New Roman"/>
          <w:snapToGrid/>
          <w:color w:val="000000"/>
          <w:kern w:val="2"/>
          <w:szCs w:val="24"/>
          <w:highlight w:val="none"/>
          <w:lang w:eastAsia="zh-CN"/>
        </w:rPr>
        <w:br w:type="page"/>
      </w:r>
    </w:p>
    <w:p w14:paraId="309FBC27">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8、240升垃圾桶技术要求</w:t>
      </w:r>
    </w:p>
    <w:p w14:paraId="7FF8B6CC">
      <w:pPr>
        <w:widowControl w:val="0"/>
        <w:kinsoku/>
        <w:autoSpaceDE/>
        <w:autoSpaceDN/>
        <w:adjustRightInd/>
        <w:snapToGrid/>
        <w:spacing w:line="240" w:lineRule="auto"/>
        <w:jc w:val="center"/>
        <w:textAlignment w:val="auto"/>
        <w:outlineLvl w:val="9"/>
        <w:rPr>
          <w:rFonts w:hint="eastAsia" w:ascii="Times New Roman" w:hAnsi="Times New Roman" w:eastAsia="宋体" w:cs="Times New Roman"/>
          <w:snapToGrid/>
          <w:kern w:val="2"/>
          <w:szCs w:val="24"/>
          <w:lang w:val="en-US" w:eastAsia="zh-CN"/>
        </w:rPr>
      </w:pPr>
      <w:r>
        <w:rPr>
          <w:rFonts w:hint="eastAsia" w:ascii="Times New Roman" w:hAnsi="Times New Roman" w:eastAsia="宋体" w:cs="Times New Roman"/>
          <w:snapToGrid/>
          <w:kern w:val="2"/>
          <w:szCs w:val="24"/>
          <w:lang w:eastAsia="zh-CN"/>
        </w:rPr>
        <w:drawing>
          <wp:inline distT="0" distB="0" distL="114300" distR="114300">
            <wp:extent cx="2460625" cy="2982595"/>
            <wp:effectExtent l="0" t="0" r="15875" b="8255"/>
            <wp:docPr id="73" name="图片 73" descr="微信图片_20190408150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微信图片_20190408150448"/>
                    <pic:cNvPicPr>
                      <a:picLocks noChangeAspect="1"/>
                    </pic:cNvPicPr>
                  </pic:nvPicPr>
                  <pic:blipFill>
                    <a:blip r:embed="rId112"/>
                    <a:stretch>
                      <a:fillRect/>
                    </a:stretch>
                  </pic:blipFill>
                  <pic:spPr>
                    <a:xfrm>
                      <a:off x="0" y="0"/>
                      <a:ext cx="2460625" cy="2982595"/>
                    </a:xfrm>
                    <a:prstGeom prst="rect">
                      <a:avLst/>
                    </a:prstGeom>
                  </pic:spPr>
                </pic:pic>
              </a:graphicData>
            </a:graphic>
          </wp:inline>
        </w:drawing>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4"/>
        <w:gridCol w:w="7488"/>
      </w:tblGrid>
      <w:tr w14:paraId="776A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48735C86">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序号</w:t>
            </w:r>
          </w:p>
        </w:tc>
        <w:tc>
          <w:tcPr>
            <w:tcW w:w="7488" w:type="dxa"/>
          </w:tcPr>
          <w:p w14:paraId="6E175DD1">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Times New Roman" w:hAnsi="宋体" w:eastAsia="宋体" w:cs="宋体"/>
                <w:b w:val="0"/>
                <w:bCs w:val="0"/>
                <w:kern w:val="44"/>
                <w:sz w:val="21"/>
                <w:szCs w:val="21"/>
                <w:lang w:val="en-US" w:eastAsia="zh-CN" w:bidi="ar-SA"/>
              </w:rPr>
              <w:t>技术要求</w:t>
            </w:r>
          </w:p>
        </w:tc>
      </w:tr>
      <w:tr w14:paraId="204F2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tcPr>
          <w:p w14:paraId="5ACDBBB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1</w:t>
            </w:r>
          </w:p>
        </w:tc>
        <w:tc>
          <w:tcPr>
            <w:tcW w:w="7488" w:type="dxa"/>
          </w:tcPr>
          <w:p w14:paraId="4843C33E">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垃圾桶容积：240L±2%</w:t>
            </w:r>
          </w:p>
        </w:tc>
      </w:tr>
      <w:tr w14:paraId="3EAD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F9FC5DD">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2</w:t>
            </w:r>
          </w:p>
        </w:tc>
        <w:tc>
          <w:tcPr>
            <w:tcW w:w="7488" w:type="dxa"/>
          </w:tcPr>
          <w:p w14:paraId="7F3B8E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规格尺寸:</w:t>
            </w:r>
          </w:p>
          <w:p w14:paraId="7C5F08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 xml:space="preserve">整体尺寸：L760*W610*H1070mm（±10mm）； </w:t>
            </w:r>
          </w:p>
          <w:p w14:paraId="6E30F6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 xml:space="preserve">桶身尺寸（不含盖）：L760mm*W610mm*H1030mm（±10mm）； </w:t>
            </w:r>
          </w:p>
          <w:p w14:paraId="5823BDCC">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color w:val="000000"/>
                <w:kern w:val="0"/>
                <w:sz w:val="21"/>
                <w:szCs w:val="21"/>
                <w:lang w:val="en-US" w:eastAsia="zh-CN" w:bidi="ar"/>
              </w:rPr>
            </w:pPr>
            <w:r>
              <w:rPr>
                <w:rFonts w:hint="eastAsia" w:ascii="宋体" w:hAnsi="宋体" w:eastAsia="宋体" w:cs="宋体"/>
                <w:b w:val="0"/>
                <w:bCs w:val="0"/>
                <w:color w:val="000000"/>
                <w:kern w:val="0"/>
                <w:sz w:val="21"/>
                <w:szCs w:val="21"/>
                <w:lang w:val="en-US" w:eastAsia="zh-CN" w:bidi="ar"/>
              </w:rPr>
              <w:t>桶盖尺寸：L730mm*W610mm*H80mm（±5mm）。</w:t>
            </w:r>
          </w:p>
        </w:tc>
      </w:tr>
      <w:tr w14:paraId="45BD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9B634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3</w:t>
            </w:r>
          </w:p>
        </w:tc>
        <w:tc>
          <w:tcPr>
            <w:tcW w:w="7488" w:type="dxa"/>
          </w:tcPr>
          <w:p w14:paraId="21BF951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材质:桶体及桶盖、销子采用100%高密度聚乙烯一次性注模成型无接缝。</w:t>
            </w:r>
          </w:p>
        </w:tc>
      </w:tr>
      <w:tr w14:paraId="3F8E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F86C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4</w:t>
            </w:r>
          </w:p>
        </w:tc>
        <w:tc>
          <w:tcPr>
            <w:tcW w:w="7488" w:type="dxa"/>
          </w:tcPr>
          <w:p w14:paraId="7C5C67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 xml:space="preserve">重量:整体净重（不含轮子、轴）≥12.7kg；桶盖重量≥1.4kg；桶身重量≥11.3kg。 </w:t>
            </w:r>
          </w:p>
        </w:tc>
      </w:tr>
      <w:tr w14:paraId="16A2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02B83D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5</w:t>
            </w:r>
          </w:p>
        </w:tc>
        <w:tc>
          <w:tcPr>
            <w:tcW w:w="7488" w:type="dxa"/>
          </w:tcPr>
          <w:p w14:paraId="40F0886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 xml:space="preserve">桶身前后两面为凹面设计,左右两侧为凸面设计，凸面上宽400mm(±5mm)，下宽 300mm(±5mm)；桶体内壁设置有一次成型容积刻度，刻度为60L-240L；桶体一次性注塑成型，无接缝。 </w:t>
            </w:r>
          </w:p>
        </w:tc>
      </w:tr>
      <w:tr w14:paraId="01F7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27B02D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6</w:t>
            </w:r>
          </w:p>
        </w:tc>
        <w:tc>
          <w:tcPr>
            <w:tcW w:w="7488" w:type="dxa"/>
          </w:tcPr>
          <w:p w14:paraId="1D7A9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桶盖顶部设置三道加强筋,顶盖两侧设置两只镂空拉手。桶身提手表面有凸起防滑颗粒。</w:t>
            </w:r>
          </w:p>
        </w:tc>
      </w:tr>
      <w:tr w14:paraId="7365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C3A2F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7</w:t>
            </w:r>
          </w:p>
        </w:tc>
        <w:tc>
          <w:tcPr>
            <w:tcW w:w="7488" w:type="dxa"/>
          </w:tcPr>
          <w:p w14:paraId="48D967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垃圾桶底部为网格设计；底部装有4枚40*40mm直角加强尼龙材质的耐磨钉和8枚钢制耐磨钉。</w:t>
            </w:r>
          </w:p>
        </w:tc>
      </w:tr>
      <w:tr w14:paraId="3C98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424DED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8</w:t>
            </w:r>
          </w:p>
        </w:tc>
        <w:tc>
          <w:tcPr>
            <w:tcW w:w="7488" w:type="dxa"/>
          </w:tcPr>
          <w:p w14:paraId="316CB8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桶口处至少有24道竖直桶沿支撑，桶身挂车檐口采用三裙边设计，裙边厚度至少达到30mm。挂车口深度至少达54mm。</w:t>
            </w:r>
          </w:p>
        </w:tc>
      </w:tr>
      <w:tr w14:paraId="12C4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373089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9</w:t>
            </w:r>
          </w:p>
        </w:tc>
        <w:tc>
          <w:tcPr>
            <w:tcW w:w="7488" w:type="dxa"/>
          </w:tcPr>
          <w:p w14:paraId="1BBECF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桶体密闭有盖，桶盖与桶体采用两只插销止退连接。</w:t>
            </w:r>
          </w:p>
        </w:tc>
      </w:tr>
      <w:tr w14:paraId="447B9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4CD8E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10</w:t>
            </w:r>
          </w:p>
        </w:tc>
        <w:tc>
          <w:tcPr>
            <w:tcW w:w="7488" w:type="dxa"/>
          </w:tcPr>
          <w:p w14:paraId="569432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采用实心钢材料轮轴，表面电镀锌，防锈时间要求5年及以上。</w:t>
            </w:r>
          </w:p>
        </w:tc>
      </w:tr>
      <w:tr w14:paraId="7445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82A0B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11</w:t>
            </w:r>
          </w:p>
        </w:tc>
        <w:tc>
          <w:tcPr>
            <w:tcW w:w="7488" w:type="dxa"/>
          </w:tcPr>
          <w:p w14:paraId="0B06B4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滚轮采用噪音小的橡胶实心轮；轮毂及辋圈为高密度聚乙稀材质，轮胎为100%橡胶材质，轮胎直径≥190mm，橡胶轮与底轴采用直插防盗式连接。</w:t>
            </w:r>
          </w:p>
        </w:tc>
      </w:tr>
      <w:tr w14:paraId="0D5A0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26FFB9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12</w:t>
            </w:r>
          </w:p>
        </w:tc>
        <w:tc>
          <w:tcPr>
            <w:tcW w:w="7488" w:type="dxa"/>
          </w:tcPr>
          <w:p w14:paraId="4CD553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snapToGrid/>
                <w:color w:val="000000"/>
                <w:kern w:val="0"/>
                <w:sz w:val="21"/>
                <w:szCs w:val="21"/>
                <w:lang w:val="en-US" w:eastAsia="zh-CN" w:bidi="ar"/>
              </w:rPr>
              <w:t>垃圾桶轮轴上方，设置一处内凹式脚踏支点，规格：145*80*55mm（±5mm）。</w:t>
            </w:r>
          </w:p>
        </w:tc>
      </w:tr>
      <w:tr w14:paraId="08D9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560CE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13</w:t>
            </w:r>
          </w:p>
        </w:tc>
        <w:tc>
          <w:tcPr>
            <w:tcW w:w="7488" w:type="dxa"/>
          </w:tcPr>
          <w:p w14:paraId="435941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耐酸碱试验：2%乙酸和2%氢氧化钠，试验时间≥250小时，试验结束后，外观无明显腐蚀、裂纹。</w:t>
            </w:r>
          </w:p>
        </w:tc>
      </w:tr>
      <w:tr w14:paraId="2AEBB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1435E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14</w:t>
            </w:r>
          </w:p>
        </w:tc>
        <w:tc>
          <w:tcPr>
            <w:tcW w:w="7488" w:type="dxa"/>
          </w:tcPr>
          <w:p w14:paraId="2CE140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太阳辐射试验（实验室光源暴露老化试验）：试验时间≥250 小时，试验结束后，ΔE≤2，外观无明显粉化、裂纹，且落锤冲击试验，10/10 通过。</w:t>
            </w:r>
          </w:p>
        </w:tc>
      </w:tr>
      <w:tr w14:paraId="6D88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4" w:type="dxa"/>
            <w:vAlign w:val="center"/>
          </w:tcPr>
          <w:p w14:paraId="179AD8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outlineLvl w:val="9"/>
              <w:rPr>
                <w:rFonts w:hint="default"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15</w:t>
            </w:r>
          </w:p>
        </w:tc>
        <w:tc>
          <w:tcPr>
            <w:tcW w:w="7488" w:type="dxa"/>
          </w:tcPr>
          <w:p w14:paraId="6B0EFF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outlineLvl w:val="9"/>
              <w:rPr>
                <w:rFonts w:hint="eastAsia" w:ascii="宋体" w:hAnsi="宋体" w:eastAsia="宋体" w:cs="宋体"/>
                <w:b w:val="0"/>
                <w:bCs w:val="0"/>
                <w:snapToGrid/>
                <w:color w:val="000000"/>
                <w:kern w:val="0"/>
                <w:sz w:val="21"/>
                <w:szCs w:val="21"/>
                <w:lang w:val="en-US" w:eastAsia="zh-CN" w:bidi="ar"/>
              </w:rPr>
            </w:pPr>
            <w:r>
              <w:rPr>
                <w:rFonts w:hint="eastAsia" w:ascii="宋体" w:hAnsi="宋体" w:eastAsia="宋体" w:cs="宋体"/>
                <w:b w:val="0"/>
                <w:bCs w:val="0"/>
                <w:snapToGrid/>
                <w:color w:val="000000"/>
                <w:kern w:val="0"/>
                <w:sz w:val="21"/>
                <w:szCs w:val="21"/>
                <w:lang w:val="en-US" w:eastAsia="zh-CN" w:bidi="ar"/>
              </w:rPr>
              <w:t>垃圾桶所用配件“橡胶轮”太阳辐射试验：试验时间≥510 小时，试验结束后，表面无明显开裂</w:t>
            </w:r>
            <w:r>
              <w:rPr>
                <w:rFonts w:hint="eastAsia" w:ascii="宋体" w:hAnsi="宋体" w:eastAsia="宋体" w:cs="宋体"/>
                <w:b w:val="0"/>
                <w:bCs w:val="0"/>
                <w:snapToGrid/>
                <w:color w:val="auto"/>
                <w:kern w:val="0"/>
                <w:sz w:val="21"/>
                <w:szCs w:val="21"/>
                <w:highlight w:val="none"/>
                <w:lang w:val="en-US" w:eastAsia="zh-CN"/>
              </w:rPr>
              <w:t>。</w:t>
            </w:r>
          </w:p>
        </w:tc>
      </w:tr>
      <w:tr w14:paraId="21163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trPr>
        <w:tc>
          <w:tcPr>
            <w:tcW w:w="8522" w:type="dxa"/>
            <w:gridSpan w:val="2"/>
            <w:vAlign w:val="center"/>
          </w:tcPr>
          <w:p w14:paraId="13DFE865">
            <w:pPr>
              <w:keepNext w:val="0"/>
              <w:keepLines w:val="0"/>
              <w:widowControl w:val="0"/>
              <w:suppressLineNumbers w:val="0"/>
              <w:kinsoku/>
              <w:autoSpaceDE/>
              <w:autoSpaceDN/>
              <w:adjustRightInd/>
              <w:snapToGrid/>
              <w:spacing w:before="0" w:beforeAutospacing="0" w:after="0" w:afterAutospacing="0" w:line="440" w:lineRule="exact"/>
              <w:ind w:left="0" w:right="0"/>
              <w:jc w:val="left"/>
              <w:textAlignment w:val="auto"/>
              <w:outlineLvl w:val="9"/>
              <w:rPr>
                <w:rFonts w:hint="eastAsia" w:ascii="宋体" w:hAnsi="宋体" w:eastAsia="宋体" w:cs="宋体"/>
                <w:b/>
                <w:bCs w:val="0"/>
                <w:snapToGrid/>
                <w:color w:val="auto"/>
                <w:kern w:val="0"/>
                <w:sz w:val="21"/>
                <w:szCs w:val="21"/>
                <w:highlight w:val="none"/>
                <w:lang w:val="en-US" w:eastAsia="zh-CN"/>
              </w:rPr>
            </w:pPr>
            <w:r>
              <w:rPr>
                <w:rFonts w:hint="eastAsia" w:ascii="Times New Roman" w:hAnsi="Times New Roman" w:eastAsia="宋体" w:cs="宋体"/>
                <w:b/>
                <w:bCs w:val="0"/>
                <w:snapToGrid/>
                <w:color w:val="auto"/>
                <w:kern w:val="0"/>
                <w:sz w:val="21"/>
                <w:szCs w:val="21"/>
                <w:highlight w:val="none"/>
                <w:lang w:val="en-US" w:eastAsia="zh-CN"/>
              </w:rPr>
              <w:t>注：</w:t>
            </w:r>
            <w:r>
              <w:rPr>
                <w:rFonts w:hint="eastAsia" w:ascii="宋体" w:hAnsi="宋体" w:eastAsia="宋体" w:cs="宋体"/>
                <w:b/>
                <w:bCs w:val="0"/>
                <w:snapToGrid/>
                <w:color w:val="auto"/>
                <w:kern w:val="0"/>
                <w:sz w:val="21"/>
                <w:szCs w:val="21"/>
                <w:highlight w:val="none"/>
                <w:lang w:val="en-US" w:eastAsia="zh-CN"/>
              </w:rPr>
              <w:t>开标时需提供与技术参数相符的原色样品（不添加任何颜料）一只。</w:t>
            </w:r>
          </w:p>
          <w:p w14:paraId="359DC76C">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样品提交要求：</w:t>
            </w:r>
          </w:p>
          <w:p w14:paraId="27D00B1A">
            <w:pPr>
              <w:keepNext w:val="0"/>
              <w:keepLines w:val="0"/>
              <w:widowControl/>
              <w:numPr>
                <w:ilvl w:val="0"/>
                <w:numId w:val="3"/>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样品须在醒目位置标注响应单位名称、项目名称及联系方式。</w:t>
            </w:r>
          </w:p>
          <w:p w14:paraId="74970B36">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（2）样品不得缺失配件、简化工艺。</w:t>
            </w:r>
          </w:p>
          <w:p w14:paraId="3F8E1908">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（3）样品递交方式：现场递交（须携带本人身份证原件、投标人法人身份证明、法人委托授权书、投标人营业执照副本复印件）；</w:t>
            </w:r>
          </w:p>
          <w:p w14:paraId="4492516C">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i w:val="0"/>
                <w:iCs w:val="0"/>
                <w:snapToGrid/>
                <w:color w:val="auto"/>
                <w:kern w:val="0"/>
                <w:sz w:val="18"/>
                <w:szCs w:val="18"/>
                <w:u w:val="none"/>
                <w:lang w:val="en-US" w:eastAsia="zh-CN" w:bidi="ar"/>
              </w:rPr>
            </w:pPr>
            <w:r>
              <w:rPr>
                <w:rFonts w:hint="eastAsia" w:ascii="宋体" w:hAnsi="宋体" w:eastAsia="宋体" w:cs="宋体"/>
                <w:b/>
                <w:bCs/>
                <w:i w:val="0"/>
                <w:iCs w:val="0"/>
                <w:snapToGrid/>
                <w:color w:val="auto"/>
                <w:kern w:val="0"/>
                <w:sz w:val="18"/>
                <w:szCs w:val="18"/>
                <w:u w:val="none"/>
                <w:lang w:val="en-US" w:eastAsia="zh-CN" w:bidi="ar"/>
              </w:rPr>
              <w:t>（4）样品递交截止时间和地点：投标截止当天9:00之前提交到岳阳市公共资源交易中心样品室超出此受理时限递交的样品，招标代理机构有权予以拒收。</w:t>
            </w:r>
          </w:p>
          <w:p w14:paraId="7C7A2A6F">
            <w:pPr>
              <w:keepNext w:val="0"/>
              <w:keepLines w:val="0"/>
              <w:widowControl/>
              <w:numPr>
                <w:ilvl w:val="0"/>
                <w:numId w:val="0"/>
              </w:numPr>
              <w:suppressLineNumbers w:val="0"/>
              <w:kinsoku/>
              <w:autoSpaceDE/>
              <w:autoSpaceDN/>
              <w:adjustRightInd/>
              <w:snapToGrid/>
              <w:spacing w:before="0" w:beforeAutospacing="0" w:after="0" w:afterAutospacing="0" w:line="240" w:lineRule="auto"/>
              <w:ind w:left="0" w:right="0"/>
              <w:jc w:val="left"/>
              <w:textAlignment w:val="center"/>
              <w:outlineLvl w:val="9"/>
              <w:rPr>
                <w:rFonts w:hint="eastAsia" w:ascii="宋体" w:hAnsi="宋体" w:eastAsia="宋体" w:cs="宋体"/>
                <w:b/>
                <w:bCs w:val="0"/>
                <w:snapToGrid/>
                <w:color w:val="000000"/>
                <w:kern w:val="0"/>
                <w:sz w:val="21"/>
                <w:szCs w:val="21"/>
                <w:lang w:val="en-US" w:eastAsia="zh-CN" w:bidi="ar"/>
              </w:rPr>
            </w:pPr>
            <w:r>
              <w:rPr>
                <w:rFonts w:hint="eastAsia" w:ascii="宋体" w:hAnsi="宋体" w:eastAsia="宋体" w:cs="宋体"/>
                <w:b/>
                <w:bCs/>
                <w:i w:val="0"/>
                <w:iCs w:val="0"/>
                <w:snapToGrid/>
                <w:color w:val="auto"/>
                <w:kern w:val="0"/>
                <w:sz w:val="18"/>
                <w:szCs w:val="18"/>
                <w:u w:val="none"/>
                <w:lang w:val="en-US" w:eastAsia="zh-CN" w:bidi="ar"/>
              </w:rPr>
              <w:t>（5）样品投标结束后，未中标人提供的样品，经代理公司通知后自行取回，或同意由代理公司自行处理。中标人提供的样品，采购人进行封存，作为履约验收的依据。</w:t>
            </w:r>
          </w:p>
        </w:tc>
      </w:tr>
    </w:tbl>
    <w:p w14:paraId="44B9B5C5">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r>
        <w:rPr>
          <w:rFonts w:hint="eastAsia" w:ascii="Times New Roman" w:hAnsi="Times New Roman" w:eastAsia="宋体" w:cs="Times New Roman"/>
          <w:snapToGrid/>
          <w:kern w:val="2"/>
          <w:szCs w:val="24"/>
          <w:lang w:val="en-US" w:eastAsia="zh-CN"/>
        </w:rPr>
        <w:t xml:space="preserve">                  </w:t>
      </w:r>
    </w:p>
    <w:p w14:paraId="665D6AAC">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p>
    <w:p w14:paraId="11ED7BCE">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p>
    <w:p w14:paraId="44D3C376">
      <w:pPr>
        <w:keepNext/>
        <w:keepLines/>
        <w:widowControl w:val="0"/>
        <w:bidi w:val="0"/>
        <w:spacing w:line="360" w:lineRule="auto"/>
        <w:jc w:val="center"/>
        <w:outlineLvl w:val="9"/>
        <w:rPr>
          <w:rFonts w:hint="eastAsia" w:ascii="宋体" w:hAnsi="宋体" w:eastAsia="宋体" w:cs="宋体"/>
          <w:b/>
          <w:bCs/>
          <w:kern w:val="44"/>
          <w:sz w:val="36"/>
          <w:szCs w:val="32"/>
          <w:lang w:val="en-US" w:eastAsia="zh-CN" w:bidi="ar-SA"/>
        </w:rPr>
      </w:pPr>
    </w:p>
    <w:p w14:paraId="0E86F7B4">
      <w:pPr>
        <w:widowControl w:val="0"/>
        <w:kinsoku/>
        <w:autoSpaceDE/>
        <w:autoSpaceDN/>
        <w:bidi w:val="0"/>
        <w:adjustRightInd/>
        <w:snapToGrid/>
        <w:spacing w:line="240" w:lineRule="auto"/>
        <w:jc w:val="both"/>
        <w:textAlignment w:val="auto"/>
        <w:outlineLvl w:val="9"/>
        <w:rPr>
          <w:rFonts w:hint="eastAsia" w:ascii="Calibri" w:hAnsi="Calibri" w:eastAsia="宋体" w:cs="Times New Roman"/>
          <w:snapToGrid/>
          <w:color w:val="000000"/>
          <w:kern w:val="2"/>
          <w:szCs w:val="24"/>
          <w:highlight w:val="none"/>
          <w:lang w:val="en-US" w:eastAsia="zh-CN"/>
        </w:rPr>
      </w:pPr>
    </w:p>
    <w:p w14:paraId="3A9843B3">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p>
    <w:p w14:paraId="1E283FAA">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p>
    <w:p w14:paraId="5FD37AE1">
      <w:pPr>
        <w:widowControl w:val="0"/>
        <w:kinsoku/>
        <w:autoSpaceDE/>
        <w:autoSpaceDN/>
        <w:bidi w:val="0"/>
        <w:adjustRightInd/>
        <w:snapToGrid/>
        <w:spacing w:line="240" w:lineRule="auto"/>
        <w:jc w:val="both"/>
        <w:textAlignment w:val="auto"/>
        <w:outlineLvl w:val="9"/>
        <w:rPr>
          <w:rFonts w:hint="eastAsia" w:ascii="Times New Roman" w:hAnsi="Times New Roman" w:eastAsia="宋体" w:cs="Times New Roman"/>
          <w:snapToGrid/>
          <w:kern w:val="2"/>
          <w:szCs w:val="24"/>
          <w:lang w:eastAsia="zh-CN"/>
        </w:rPr>
      </w:pPr>
    </w:p>
    <w:p w14:paraId="361475D8">
      <w:pPr>
        <w:widowControl w:val="0"/>
        <w:kinsoku/>
        <w:autoSpaceDE/>
        <w:autoSpaceDN/>
        <w:bidi w:val="0"/>
        <w:adjustRightInd/>
        <w:snapToGrid/>
        <w:spacing w:line="240" w:lineRule="auto"/>
        <w:jc w:val="both"/>
        <w:textAlignment w:val="auto"/>
        <w:outlineLvl w:val="9"/>
        <w:rPr>
          <w:rFonts w:ascii="Times New Roman" w:hAnsi="Times New Roman" w:eastAsia="宋体" w:cs="Times New Roman"/>
          <w:snapToGrid/>
          <w:kern w:val="2"/>
          <w:szCs w:val="24"/>
          <w:lang w:eastAsia="zh-CN"/>
        </w:rPr>
      </w:pPr>
      <w:r>
        <w:rPr>
          <w:rFonts w:ascii="Times New Roman" w:hAnsi="Times New Roman" w:eastAsia="宋体" w:cs="Times New Roman"/>
          <w:snapToGrid/>
          <w:kern w:val="2"/>
          <w:szCs w:val="24"/>
          <w:lang w:eastAsia="zh-CN"/>
        </w:rPr>
        <w:br w:type="page"/>
      </w:r>
    </w:p>
    <w:p w14:paraId="61FD035F">
      <w:pPr>
        <w:keepNext/>
        <w:keepLines/>
        <w:widowControl w:val="0"/>
        <w:bidi w:val="0"/>
        <w:spacing w:line="360" w:lineRule="auto"/>
        <w:jc w:val="left"/>
        <w:outlineLvl w:val="9"/>
        <w:rPr>
          <w:rFonts w:hint="eastAsia" w:ascii="宋体" w:hAnsi="宋体" w:eastAsia="宋体" w:cs="宋体"/>
          <w:b/>
          <w:bCs/>
          <w:kern w:val="44"/>
          <w:sz w:val="21"/>
          <w:szCs w:val="21"/>
          <w:lang w:val="en-US" w:eastAsia="zh-CN" w:bidi="ar-SA"/>
        </w:rPr>
      </w:pPr>
      <w:r>
        <w:rPr>
          <w:rFonts w:hint="eastAsia" w:ascii="宋体" w:hAnsi="宋体" w:eastAsia="宋体" w:cs="宋体"/>
          <w:b/>
          <w:bCs/>
          <w:kern w:val="44"/>
          <w:sz w:val="21"/>
          <w:szCs w:val="21"/>
          <w:lang w:val="en-US" w:eastAsia="zh-CN" w:bidi="ar-SA"/>
        </w:rPr>
        <w:t>9、100升垃圾桶技术要求</w:t>
      </w:r>
    </w:p>
    <w:p w14:paraId="4FA8FFCF">
      <w:pPr>
        <w:widowControl w:val="0"/>
        <w:kinsoku/>
        <w:autoSpaceDE/>
        <w:autoSpaceDN/>
        <w:adjustRightInd/>
        <w:snapToGrid/>
        <w:spacing w:line="240" w:lineRule="auto"/>
        <w:jc w:val="center"/>
        <w:textAlignment w:val="auto"/>
        <w:outlineLvl w:val="9"/>
        <w:rPr>
          <w:rFonts w:hint="eastAsia" w:ascii="Times New Roman" w:hAnsi="Times New Roman" w:eastAsia="宋体" w:cs="Times New Roman"/>
          <w:snapToGrid/>
          <w:kern w:val="2"/>
          <w:szCs w:val="24"/>
          <w:lang w:val="en-US" w:eastAsia="zh-CN"/>
        </w:rPr>
      </w:pPr>
      <w:r>
        <w:rPr>
          <w:rFonts w:ascii="Times New Roman" w:hAnsi="Times New Roman" w:eastAsia="宋体" w:cs="Times New Roman"/>
          <w:snapToGrid/>
          <w:kern w:val="2"/>
          <w:szCs w:val="24"/>
          <w:lang w:eastAsia="zh-CN"/>
        </w:rPr>
        <w:drawing>
          <wp:inline distT="0" distB="0" distL="114300" distR="114300">
            <wp:extent cx="2178685" cy="2912110"/>
            <wp:effectExtent l="0" t="0" r="12065" b="254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113"/>
                    <a:stretch>
                      <a:fillRect/>
                    </a:stretch>
                  </pic:blipFill>
                  <pic:spPr>
                    <a:xfrm>
                      <a:off x="0" y="0"/>
                      <a:ext cx="2178685" cy="2912110"/>
                    </a:xfrm>
                    <a:prstGeom prst="rect">
                      <a:avLst/>
                    </a:prstGeom>
                    <a:noFill/>
                    <a:ln>
                      <a:noFill/>
                    </a:ln>
                  </pic:spPr>
                </pic:pic>
              </a:graphicData>
            </a:graphic>
          </wp:inline>
        </w:drawing>
      </w:r>
    </w:p>
    <w:tbl>
      <w:tblPr>
        <w:tblStyle w:val="23"/>
        <w:tblW w:w="86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0"/>
        <w:gridCol w:w="7568"/>
      </w:tblGrid>
      <w:tr w14:paraId="35E40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tcPr>
          <w:p w14:paraId="032D733B">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44"/>
                <w:sz w:val="21"/>
                <w:szCs w:val="21"/>
                <w:vertAlign w:val="baseline"/>
                <w:lang w:val="en-US" w:eastAsia="zh-CN" w:bidi="ar-SA"/>
              </w:rPr>
            </w:pPr>
            <w:r>
              <w:rPr>
                <w:rFonts w:hint="eastAsia" w:ascii="宋体" w:hAnsi="宋体" w:eastAsia="宋体" w:cs="宋体"/>
                <w:b w:val="0"/>
                <w:bCs w:val="0"/>
                <w:kern w:val="44"/>
                <w:sz w:val="21"/>
                <w:szCs w:val="21"/>
                <w:vertAlign w:val="baseline"/>
                <w:lang w:val="en-US" w:eastAsia="zh-CN" w:bidi="ar-SA"/>
              </w:rPr>
              <w:t>序号</w:t>
            </w:r>
          </w:p>
        </w:tc>
        <w:tc>
          <w:tcPr>
            <w:tcW w:w="7568" w:type="dxa"/>
          </w:tcPr>
          <w:p w14:paraId="2CBBE555">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44"/>
                <w:sz w:val="21"/>
                <w:szCs w:val="21"/>
                <w:vertAlign w:val="baseline"/>
                <w:lang w:val="en-US" w:eastAsia="zh-CN" w:bidi="ar-SA"/>
              </w:rPr>
            </w:pPr>
            <w:r>
              <w:rPr>
                <w:rFonts w:hint="eastAsia" w:ascii="Times New Roman" w:hAnsi="宋体" w:eastAsia="宋体" w:cs="宋体"/>
                <w:b w:val="0"/>
                <w:bCs w:val="0"/>
                <w:kern w:val="44"/>
                <w:sz w:val="21"/>
                <w:szCs w:val="21"/>
                <w:lang w:val="en-US" w:eastAsia="zh-CN" w:bidi="ar-SA"/>
              </w:rPr>
              <w:t>技术要求</w:t>
            </w:r>
          </w:p>
        </w:tc>
      </w:tr>
      <w:tr w14:paraId="33368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2296377E">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1</w:t>
            </w:r>
          </w:p>
        </w:tc>
        <w:tc>
          <w:tcPr>
            <w:tcW w:w="7568" w:type="dxa"/>
          </w:tcPr>
          <w:p w14:paraId="10EAF703">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kern w:val="2"/>
                <w:sz w:val="21"/>
                <w:szCs w:val="21"/>
                <w:lang w:val="en-US" w:eastAsia="zh-CN" w:bidi="ar-SA"/>
              </w:rPr>
            </w:pPr>
            <w:r>
              <w:rPr>
                <w:rFonts w:hint="eastAsia" w:ascii="宋体" w:hAnsi="宋体" w:eastAsia="宋体" w:cs="宋体"/>
                <w:b w:val="0"/>
                <w:bCs w:val="0"/>
                <w:snapToGrid/>
                <w:kern w:val="2"/>
                <w:sz w:val="21"/>
                <w:szCs w:val="21"/>
                <w:lang w:val="en-US" w:eastAsia="zh-CN" w:bidi="ar-SA"/>
              </w:rPr>
              <w:t>整体采用100%全新高密度聚乙烯（HDPE），添加高质量增强、抗紫外线剂，颜色色素达5%，确保颜色鲜艳，长时间不褪色，外形尺寸为：525*470*800mm（±5mm），整体重量（不含轮子、轮轴）≥4.7kg，容积100L。</w:t>
            </w:r>
          </w:p>
        </w:tc>
      </w:tr>
      <w:tr w14:paraId="71EB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61E41F0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2</w:t>
            </w:r>
          </w:p>
        </w:tc>
        <w:tc>
          <w:tcPr>
            <w:tcW w:w="7568" w:type="dxa"/>
          </w:tcPr>
          <w:p w14:paraId="1782CCB9">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桶身尺寸为：470*525*760mm（±5mm），重量为：4kg;桶身提手表面有凸起防滑颗粒，增加手与垃圾桶的摩擦力；桶体一次性注塑成型，无接缝，具有耐腐蚀，耐酸碱，并有足够的机械强度和良好的冲击韧性。</w:t>
            </w:r>
          </w:p>
        </w:tc>
      </w:tr>
      <w:tr w14:paraId="5C873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67AB761">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3</w:t>
            </w:r>
          </w:p>
        </w:tc>
        <w:tc>
          <w:tcPr>
            <w:tcW w:w="7568" w:type="dxa"/>
          </w:tcPr>
          <w:p w14:paraId="6DD9B2C0">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kern w:val="2"/>
                <w:sz w:val="21"/>
                <w:szCs w:val="21"/>
                <w:lang w:val="en-US" w:eastAsia="zh-CN" w:bidi="ar-SA"/>
              </w:rPr>
            </w:pPr>
            <w:r>
              <w:rPr>
                <w:rFonts w:hint="eastAsia" w:ascii="宋体" w:hAnsi="宋体" w:eastAsia="宋体" w:cs="宋体"/>
                <w:b w:val="0"/>
                <w:bCs w:val="0"/>
                <w:snapToGrid/>
                <w:kern w:val="2"/>
                <w:sz w:val="21"/>
                <w:szCs w:val="21"/>
                <w:lang w:val="en-US" w:eastAsia="zh-CN" w:bidi="ar-SA"/>
              </w:rPr>
              <w:t>桶盖尺寸为：445*520*60mm（±5mm），重量为：0.7kg，顶盖两侧设置两只镂空拉手，方便使用者使用。</w:t>
            </w:r>
          </w:p>
        </w:tc>
      </w:tr>
      <w:tr w14:paraId="48D8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9BB74AC">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4</w:t>
            </w:r>
          </w:p>
        </w:tc>
        <w:tc>
          <w:tcPr>
            <w:tcW w:w="7568" w:type="dxa"/>
          </w:tcPr>
          <w:p w14:paraId="72C385A6">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垃圾桶底部为网格设计，增加了垃圾桶的承重能力;底部安装钢制耐磨钉，大大增加垃圾桶使用寿命。</w:t>
            </w:r>
          </w:p>
        </w:tc>
      </w:tr>
      <w:tr w14:paraId="53B8F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1278D6B4">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5</w:t>
            </w:r>
          </w:p>
        </w:tc>
        <w:tc>
          <w:tcPr>
            <w:tcW w:w="7568" w:type="dxa"/>
          </w:tcPr>
          <w:p w14:paraId="08B46C1A">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kern w:val="2"/>
                <w:sz w:val="21"/>
                <w:szCs w:val="21"/>
                <w:lang w:val="en-US" w:eastAsia="zh-CN" w:bidi="ar-SA"/>
              </w:rPr>
            </w:pPr>
            <w:r>
              <w:rPr>
                <w:rFonts w:hint="eastAsia" w:ascii="宋体" w:hAnsi="宋体" w:eastAsia="宋体" w:cs="宋体"/>
                <w:b w:val="0"/>
                <w:bCs w:val="0"/>
                <w:snapToGrid/>
                <w:kern w:val="2"/>
                <w:sz w:val="21"/>
                <w:szCs w:val="21"/>
                <w:lang w:val="en-US" w:eastAsia="zh-CN" w:bidi="ar-SA"/>
              </w:rPr>
              <w:t>轮轴采用空心轴，表面电镀确保长时间不生锈。</w:t>
            </w:r>
          </w:p>
        </w:tc>
      </w:tr>
      <w:tr w14:paraId="6660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56AAC5EA">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6</w:t>
            </w:r>
          </w:p>
        </w:tc>
        <w:tc>
          <w:tcPr>
            <w:tcW w:w="7568" w:type="dxa"/>
          </w:tcPr>
          <w:p w14:paraId="43F5F34F">
            <w:pPr>
              <w:keepNext w:val="0"/>
              <w:keepLines w:val="0"/>
              <w:widowControl w:val="0"/>
              <w:suppressLineNumbers w:val="0"/>
              <w:kinsoku/>
              <w:autoSpaceDE/>
              <w:autoSpaceDN/>
              <w:adjustRightInd/>
              <w:snapToGrid/>
              <w:spacing w:before="0" w:beforeAutospacing="0" w:after="0" w:afterAutospacing="0" w:line="240" w:lineRule="auto"/>
              <w:ind w:left="0" w:right="0"/>
              <w:jc w:val="left"/>
              <w:textAlignment w:val="auto"/>
              <w:outlineLvl w:val="9"/>
              <w:rPr>
                <w:rFonts w:hint="eastAsia" w:ascii="宋体" w:hAnsi="宋体" w:eastAsia="宋体" w:cs="宋体"/>
                <w:b w:val="0"/>
                <w:bCs w:val="0"/>
                <w:snapToGrid/>
                <w:kern w:val="2"/>
                <w:sz w:val="21"/>
                <w:szCs w:val="21"/>
                <w:lang w:val="en-US" w:eastAsia="zh-CN" w:bidi="ar-SA"/>
              </w:rPr>
            </w:pPr>
            <w:r>
              <w:rPr>
                <w:rFonts w:hint="eastAsia" w:ascii="宋体" w:hAnsi="宋体" w:eastAsia="宋体" w:cs="宋体"/>
                <w:b w:val="0"/>
                <w:bCs w:val="0"/>
                <w:snapToGrid/>
                <w:kern w:val="2"/>
                <w:sz w:val="21"/>
                <w:szCs w:val="21"/>
                <w:lang w:val="en-US" w:eastAsia="zh-CN" w:bidi="ar-SA"/>
              </w:rPr>
              <w:t>轮毂及辋圈采用PU材质，轮胎直径190mm；轮子与轮轴采用直插止退防盗连接。</w:t>
            </w:r>
          </w:p>
        </w:tc>
      </w:tr>
      <w:tr w14:paraId="0ED70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 w:type="dxa"/>
            <w:vAlign w:val="center"/>
          </w:tcPr>
          <w:p w14:paraId="25A900E2">
            <w:pPr>
              <w:keepNext/>
              <w:keepLines/>
              <w:widowControl w:val="0"/>
              <w:suppressLineNumbers w:val="0"/>
              <w:bidi w:val="0"/>
              <w:spacing w:before="0" w:beforeAutospacing="0" w:after="0" w:afterAutospacing="0" w:line="360" w:lineRule="auto"/>
              <w:ind w:left="0" w:right="0"/>
              <w:jc w:val="center"/>
              <w:outlineLvl w:val="9"/>
              <w:rPr>
                <w:rFonts w:hint="default"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7</w:t>
            </w:r>
          </w:p>
        </w:tc>
        <w:tc>
          <w:tcPr>
            <w:tcW w:w="7568" w:type="dxa"/>
          </w:tcPr>
          <w:p w14:paraId="372BA36B">
            <w:pPr>
              <w:keepNext/>
              <w:keepLines/>
              <w:widowControl w:val="0"/>
              <w:suppressLineNumbers w:val="0"/>
              <w:bidi w:val="0"/>
              <w:spacing w:before="0" w:beforeAutospacing="0" w:after="0" w:afterAutospacing="0" w:line="360" w:lineRule="auto"/>
              <w:ind w:left="0" w:right="0"/>
              <w:jc w:val="left"/>
              <w:outlineLvl w:val="9"/>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其他：正常使用温度为-25℃--65℃；产品2年内不褪色。</w:t>
            </w:r>
          </w:p>
        </w:tc>
      </w:tr>
    </w:tbl>
    <w:p w14:paraId="0AFF3B05">
      <w:pPr>
        <w:keepNext/>
        <w:keepLines/>
        <w:widowControl w:val="0"/>
        <w:kinsoku/>
        <w:autoSpaceDE/>
        <w:autoSpaceDN/>
        <w:adjustRightInd w:val="0"/>
        <w:snapToGrid w:val="0"/>
        <w:spacing w:before="156" w:beforeLines="50" w:line="360" w:lineRule="auto"/>
        <w:jc w:val="center"/>
        <w:textAlignment w:val="auto"/>
        <w:outlineLvl w:val="1"/>
        <w:rPr>
          <w:rFonts w:hint="eastAsia" w:ascii="黑体" w:hAnsi="黑体" w:eastAsia="黑体" w:cs="Times New Roman"/>
          <w:b/>
          <w:bCs/>
          <w:snapToGrid/>
          <w:color w:val="auto"/>
          <w:kern w:val="0"/>
          <w:sz w:val="28"/>
          <w:szCs w:val="28"/>
          <w:lang w:val="en-US" w:eastAsia="zh-CN" w:bidi="ar-SA"/>
        </w:rPr>
      </w:pPr>
      <w:bookmarkStart w:id="191" w:name="_Toc18833"/>
      <w:bookmarkStart w:id="192" w:name="_Toc2298"/>
      <w:bookmarkStart w:id="193" w:name="_Toc32038"/>
      <w:r>
        <w:rPr>
          <w:rFonts w:hint="eastAsia" w:ascii="黑体" w:hAnsi="黑体" w:eastAsia="黑体" w:cs="Times New Roman"/>
          <w:b/>
          <w:bCs/>
          <w:snapToGrid/>
          <w:color w:val="auto"/>
          <w:kern w:val="0"/>
          <w:sz w:val="28"/>
          <w:szCs w:val="28"/>
          <w:lang w:val="en-US" w:eastAsia="zh-CN" w:bidi="ar-SA"/>
        </w:rPr>
        <w:t xml:space="preserve">第三节 </w:t>
      </w:r>
      <w:bookmarkEnd w:id="191"/>
      <w:bookmarkEnd w:id="192"/>
      <w:r>
        <w:rPr>
          <w:rFonts w:hint="eastAsia" w:ascii="黑体" w:hAnsi="黑体" w:eastAsia="黑体" w:cs="Times New Roman"/>
          <w:b/>
          <w:bCs/>
          <w:snapToGrid/>
          <w:color w:val="auto"/>
          <w:kern w:val="0"/>
          <w:sz w:val="28"/>
          <w:szCs w:val="28"/>
          <w:lang w:val="en-US" w:eastAsia="zh-CN" w:bidi="ar-SA"/>
        </w:rPr>
        <w:t>商务要求</w:t>
      </w:r>
      <w:bookmarkEnd w:id="193"/>
    </w:p>
    <w:p w14:paraId="2825B0FF">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相关系统、设备技术指标应严格按照国家或行业标准执行，国家或行业如有新的标准应当执行新的标准。</w:t>
      </w:r>
    </w:p>
    <w:p w14:paraId="393C7EA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一、交付时间：签订合同后90天内</w:t>
      </w:r>
    </w:p>
    <w:p w14:paraId="7854F369">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二、交付地点：采购人指定地点</w:t>
      </w:r>
    </w:p>
    <w:p w14:paraId="3FB55941">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三、付款方式：签订合同后 15 个工作日内支付合同金额的30%, 货物到货并验收合格后支付至合同价的70%，结算审核后支付结审价的100%。</w:t>
      </w:r>
    </w:p>
    <w:p w14:paraId="153A8C66">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四、包装、运输及安全要求</w:t>
      </w:r>
    </w:p>
    <w:p w14:paraId="49D3DBF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1、货物的包装应适合长途运输，要求防湿、防潮、防锈、防震、耐粗暴装卸和搬运适用于陆运，方便整体吊装，便于现场分发及多次运输。</w:t>
      </w:r>
    </w:p>
    <w:p w14:paraId="51414E7E">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 xml:space="preserve">2、中标人负责产品到安装地点的全部运输，包括装卸及现场搬运等。负责产品在安装地点的保管，直至项目验收合格。 </w:t>
      </w:r>
    </w:p>
    <w:p w14:paraId="5B2562A3">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 xml:space="preserve">3、中标人负责其派出的安装人员的人身意外保险。 </w:t>
      </w:r>
    </w:p>
    <w:p w14:paraId="59663CCA">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4、须搬运至采购人指定地点。</w:t>
      </w:r>
    </w:p>
    <w:p w14:paraId="1E2686C7">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五、售后服务要求</w:t>
      </w:r>
    </w:p>
    <w:p w14:paraId="0EB27E2B">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 xml:space="preserve">1、中标人须对本项目至少提供1年的质保服务，自采购人验收合格之日起计算。中标人应备有充足的备件、配件，可及时向采购人指定地点提供技术服务和备件服务。所有的货物若在保修期内发现有质量问题，供应商应免费维修或更换有质量问题的产品。质保期外维修只收取部件成本费，不再收取其他任何费用。所有免费质保费用均已包含在总投标价中。 </w:t>
      </w:r>
    </w:p>
    <w:p w14:paraId="2A7F393B">
      <w:pPr>
        <w:widowControl w:val="0"/>
        <w:tabs>
          <w:tab w:val="left" w:pos="0"/>
        </w:tabs>
        <w:kinsoku/>
        <w:autoSpaceDE/>
        <w:autoSpaceDN/>
        <w:adjustRightInd w:val="0"/>
        <w:snapToGrid w:val="0"/>
        <w:spacing w:line="360" w:lineRule="auto"/>
        <w:ind w:firstLine="420" w:firstLineChars="200"/>
        <w:jc w:val="both"/>
        <w:textAlignment w:val="auto"/>
        <w:rPr>
          <w:rFonts w:hint="default"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2、提供电话技术支持（7×24 小时）。免费质保期内维修人员接到维修通知后2小时内响应，12小时内到达现场，除特殊情况外，故障排除时间不超过24小时。</w:t>
      </w:r>
    </w:p>
    <w:p w14:paraId="52344810">
      <w:pPr>
        <w:keepNext/>
        <w:keepLines/>
        <w:widowControl w:val="0"/>
        <w:numPr>
          <w:ilvl w:val="0"/>
          <w:numId w:val="4"/>
        </w:numPr>
        <w:adjustRightInd w:val="0"/>
        <w:snapToGrid w:val="0"/>
        <w:spacing w:before="156" w:beforeLines="50" w:line="360" w:lineRule="auto"/>
        <w:jc w:val="center"/>
        <w:outlineLvl w:val="1"/>
        <w:rPr>
          <w:rFonts w:hint="eastAsia" w:ascii="黑体" w:hAnsi="黑体" w:eastAsia="黑体" w:cs="Times New Roman"/>
          <w:b/>
          <w:bCs/>
          <w:color w:val="auto"/>
          <w:kern w:val="0"/>
          <w:sz w:val="28"/>
          <w:szCs w:val="28"/>
          <w:lang w:val="en-US" w:eastAsia="zh-CN" w:bidi="ar-SA"/>
        </w:rPr>
      </w:pPr>
      <w:bookmarkStart w:id="194" w:name="_Toc26053"/>
      <w:bookmarkStart w:id="195" w:name="_Toc2838"/>
      <w:r>
        <w:rPr>
          <w:rFonts w:hint="eastAsia" w:ascii="黑体" w:hAnsi="黑体" w:eastAsia="黑体" w:cs="Times New Roman"/>
          <w:b/>
          <w:bCs/>
          <w:color w:val="auto"/>
          <w:kern w:val="0"/>
          <w:sz w:val="28"/>
          <w:szCs w:val="28"/>
          <w:lang w:val="en-US" w:eastAsia="zh-CN" w:bidi="ar-SA"/>
        </w:rPr>
        <w:t>其它要求</w:t>
      </w:r>
      <w:bookmarkEnd w:id="194"/>
      <w:bookmarkEnd w:id="195"/>
    </w:p>
    <w:p w14:paraId="608F68A8">
      <w:pPr>
        <w:widowControl w:val="0"/>
        <w:kinsoku/>
        <w:autoSpaceDE/>
        <w:autoSpaceDN/>
        <w:adjustRightInd/>
        <w:snapToGrid/>
        <w:spacing w:before="20" w:after="20" w:line="240" w:lineRule="auto"/>
        <w:jc w:val="both"/>
        <w:textAlignment w:val="auto"/>
        <w:outlineLvl w:val="9"/>
        <w:rPr>
          <w:rFonts w:hint="eastAsia" w:ascii="黑体" w:hAnsi="黑体" w:eastAsia="黑体" w:cs="黑体"/>
          <w:snapToGrid/>
          <w:color w:val="auto"/>
          <w:kern w:val="2"/>
          <w:szCs w:val="24"/>
          <w:lang w:eastAsia="zh-CN"/>
        </w:rPr>
      </w:pPr>
      <w:bookmarkStart w:id="196" w:name="_Toc12312"/>
      <w:bookmarkStart w:id="197" w:name="_Toc8762"/>
      <w:bookmarkStart w:id="198" w:name="_Toc14474"/>
      <w:bookmarkStart w:id="199" w:name="_Toc9425"/>
      <w:bookmarkStart w:id="200" w:name="_Toc21184"/>
      <w:bookmarkStart w:id="201" w:name="_Toc26669"/>
      <w:r>
        <w:rPr>
          <w:rFonts w:hint="eastAsia" w:ascii="黑体" w:hAnsi="黑体" w:eastAsia="黑体" w:cs="黑体"/>
          <w:snapToGrid/>
          <w:color w:val="auto"/>
          <w:kern w:val="2"/>
          <w:szCs w:val="24"/>
          <w:lang w:val="en-US" w:eastAsia="zh-CN"/>
        </w:rPr>
        <w:t>一、</w:t>
      </w:r>
      <w:r>
        <w:rPr>
          <w:rFonts w:hint="eastAsia" w:ascii="黑体" w:hAnsi="黑体" w:eastAsia="黑体" w:cs="黑体"/>
          <w:snapToGrid/>
          <w:color w:val="auto"/>
          <w:kern w:val="2"/>
          <w:szCs w:val="24"/>
          <w:lang w:eastAsia="zh-CN"/>
        </w:rPr>
        <w:t>验收</w:t>
      </w:r>
      <w:bookmarkEnd w:id="196"/>
      <w:bookmarkEnd w:id="197"/>
      <w:bookmarkEnd w:id="198"/>
      <w:bookmarkEnd w:id="199"/>
      <w:bookmarkEnd w:id="200"/>
      <w:bookmarkEnd w:id="201"/>
    </w:p>
    <w:p w14:paraId="5FD3FB8D">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 验收由采购人组织相关代表和专家小组组成验收组，按招标文件、投标文件、合同进行。验收合格后由采购人签署验收证书。</w:t>
      </w:r>
    </w:p>
    <w:p w14:paraId="394A51AC">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bookmarkStart w:id="202" w:name="_Toc24899"/>
      <w:r>
        <w:rPr>
          <w:rFonts w:hint="eastAsia" w:ascii="宋体" w:hAnsi="宋体" w:eastAsia="宋体" w:cs="Times New Roman"/>
          <w:snapToGrid/>
          <w:color w:val="auto"/>
          <w:kern w:val="2"/>
          <w:szCs w:val="21"/>
          <w:lang w:eastAsia="zh-CN"/>
        </w:rPr>
        <w:t>2、 验收合格后，方可交付使用。当验收不合格时，应由中标单位负责更换直到合格，再行验收，所有返工费用由施工单位负责。如连续验收不合格超过两次，则中标无效并作废标处理，一切损失均由中标单位自行负责。</w:t>
      </w:r>
      <w:bookmarkEnd w:id="202"/>
    </w:p>
    <w:p w14:paraId="1606225C">
      <w:pPr>
        <w:widowControl w:val="0"/>
        <w:kinsoku/>
        <w:autoSpaceDE/>
        <w:autoSpaceDN/>
        <w:adjustRightInd/>
        <w:snapToGrid/>
        <w:spacing w:before="20" w:after="20" w:line="240" w:lineRule="auto"/>
        <w:jc w:val="both"/>
        <w:textAlignment w:val="auto"/>
        <w:outlineLvl w:val="9"/>
        <w:rPr>
          <w:rFonts w:hint="eastAsia" w:ascii="黑体" w:hAnsi="黑体" w:eastAsia="黑体" w:cs="黑体"/>
          <w:snapToGrid/>
          <w:color w:val="auto"/>
          <w:kern w:val="2"/>
          <w:szCs w:val="24"/>
          <w:lang w:eastAsia="zh-CN"/>
        </w:rPr>
      </w:pPr>
      <w:bookmarkStart w:id="203" w:name="_Toc21580"/>
      <w:bookmarkStart w:id="204" w:name="_Toc25864"/>
      <w:bookmarkStart w:id="205" w:name="_Toc817"/>
      <w:bookmarkStart w:id="206" w:name="_Toc11025"/>
      <w:bookmarkStart w:id="207" w:name="_Toc10920"/>
      <w:r>
        <w:rPr>
          <w:rFonts w:hint="eastAsia" w:ascii="黑体" w:hAnsi="黑体" w:eastAsia="黑体" w:cs="黑体"/>
          <w:snapToGrid/>
          <w:color w:val="auto"/>
          <w:kern w:val="2"/>
          <w:szCs w:val="24"/>
          <w:lang w:eastAsia="zh-CN"/>
        </w:rPr>
        <w:t xml:space="preserve"> </w:t>
      </w:r>
      <w:bookmarkStart w:id="208" w:name="_Toc8534"/>
      <w:bookmarkStart w:id="209" w:name="_Toc30970"/>
      <w:bookmarkStart w:id="210" w:name="_Toc4455"/>
      <w:bookmarkStart w:id="211" w:name="_Toc15366"/>
      <w:bookmarkStart w:id="212" w:name="_Toc319951980"/>
      <w:bookmarkStart w:id="213" w:name="_Toc27808"/>
      <w:bookmarkStart w:id="214" w:name="_Toc24286"/>
      <w:bookmarkStart w:id="215" w:name="_Toc16934"/>
      <w:bookmarkStart w:id="216" w:name="_Toc326610212"/>
      <w:bookmarkStart w:id="217" w:name="_Toc5496"/>
      <w:bookmarkStart w:id="218" w:name="_Toc24753"/>
      <w:bookmarkStart w:id="219" w:name="_Toc6614"/>
      <w:bookmarkStart w:id="220" w:name="_Toc30103"/>
      <w:bookmarkStart w:id="221" w:name="_Toc326611463"/>
      <w:bookmarkStart w:id="222" w:name="_Toc362041255"/>
      <w:bookmarkStart w:id="223" w:name="_Toc328038561"/>
      <w:bookmarkStart w:id="224" w:name="_Toc30146"/>
      <w:bookmarkStart w:id="225" w:name="_Toc10694"/>
      <w:r>
        <w:rPr>
          <w:rFonts w:hint="eastAsia" w:ascii="黑体" w:hAnsi="黑体" w:eastAsia="黑体" w:cs="黑体"/>
          <w:snapToGrid/>
          <w:color w:val="auto"/>
          <w:kern w:val="2"/>
          <w:szCs w:val="24"/>
          <w:lang w:val="en-US" w:eastAsia="zh-CN"/>
        </w:rPr>
        <w:t>二</w:t>
      </w:r>
      <w:r>
        <w:rPr>
          <w:rFonts w:hint="eastAsia" w:ascii="黑体" w:hAnsi="黑体" w:eastAsia="黑体" w:cs="黑体"/>
          <w:snapToGrid/>
          <w:color w:val="auto"/>
          <w:kern w:val="2"/>
          <w:szCs w:val="24"/>
          <w:lang w:eastAsia="zh-CN"/>
        </w:rPr>
        <w:t>、</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r>
        <w:rPr>
          <w:rFonts w:hint="eastAsia" w:ascii="黑体" w:hAnsi="黑体" w:eastAsia="黑体" w:cs="黑体"/>
          <w:snapToGrid/>
          <w:color w:val="auto"/>
          <w:kern w:val="2"/>
          <w:szCs w:val="24"/>
          <w:lang w:eastAsia="zh-CN"/>
        </w:rPr>
        <w:t>保修要求</w:t>
      </w:r>
    </w:p>
    <w:p w14:paraId="3C5737D5">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1、</w:t>
      </w:r>
      <w:r>
        <w:rPr>
          <w:rFonts w:hint="eastAsia" w:ascii="宋体" w:hAnsi="宋体" w:eastAsia="宋体" w:cs="Times New Roman"/>
          <w:snapToGrid/>
          <w:color w:val="auto"/>
          <w:kern w:val="2"/>
          <w:szCs w:val="21"/>
          <w:lang w:val="en-US" w:eastAsia="zh-CN"/>
        </w:rPr>
        <w:t>质保期：</w:t>
      </w:r>
      <w:r>
        <w:rPr>
          <w:rFonts w:hint="eastAsia" w:ascii="宋体" w:hAnsi="宋体" w:eastAsia="宋体" w:cs="Times New Roman"/>
          <w:snapToGrid/>
          <w:color w:val="auto"/>
          <w:kern w:val="2"/>
          <w:szCs w:val="21"/>
          <w:lang w:eastAsia="zh-CN"/>
        </w:rPr>
        <w:t>中标人须对本项目至少提供1年的质保服务，自采购人验收合格之日起计算。</w:t>
      </w:r>
    </w:p>
    <w:p w14:paraId="252BB296">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2、成交供应商必须保证完善售后服务：</w:t>
      </w:r>
    </w:p>
    <w:p w14:paraId="0701C6D3">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snapToGrid/>
          <w:color w:val="auto"/>
          <w:kern w:val="2"/>
          <w:szCs w:val="21"/>
          <w:lang w:eastAsia="zh-CN"/>
        </w:rPr>
        <w:t xml:space="preserve">）中标人应备有充足的备件、配件，可及时向采购人指定地点提供技术服务和备件服务。所有的货物若在保修期内发现有质量问题，供应商应免费维修或更换有质量问题的产品。质保期外维修只收取部件成本费，不再收取其他任何费用。所有免费质保费用均已包含在总投标价中。 </w:t>
      </w:r>
    </w:p>
    <w:p w14:paraId="1876A95E">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eastAsia="zh-CN"/>
        </w:rPr>
        <w:t>（</w:t>
      </w: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）提供电话技术支持（7×24 小时）。免费质保期内维修人员接到维修通知后2小时内响应，12小时内到达现场，除特殊情况外，故障排除时间不超过24小时。</w:t>
      </w:r>
    </w:p>
    <w:p w14:paraId="07CCE359">
      <w:pPr>
        <w:widowControl w:val="0"/>
        <w:tabs>
          <w:tab w:val="left" w:pos="0"/>
        </w:tabs>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在实施过程中，采购人根据实际需要可能对</w:t>
      </w:r>
      <w:r>
        <w:rPr>
          <w:rFonts w:hint="eastAsia" w:ascii="宋体" w:hAnsi="宋体" w:eastAsia="宋体" w:cs="Times New Roman"/>
          <w:snapToGrid/>
          <w:color w:val="auto"/>
          <w:kern w:val="2"/>
          <w:szCs w:val="21"/>
          <w:lang w:val="en-US" w:eastAsia="zh-CN"/>
        </w:rPr>
        <w:t>产品</w:t>
      </w:r>
      <w:r>
        <w:rPr>
          <w:rFonts w:hint="eastAsia" w:ascii="宋体" w:hAnsi="宋体" w:eastAsia="宋体" w:cs="Times New Roman"/>
          <w:snapToGrid/>
          <w:color w:val="auto"/>
          <w:kern w:val="2"/>
          <w:szCs w:val="21"/>
          <w:lang w:eastAsia="zh-CN"/>
        </w:rPr>
        <w:t>的数量有所增减，最终结算时按实结算，中标人必须接受。</w:t>
      </w:r>
    </w:p>
    <w:p w14:paraId="412DE49E">
      <w:pPr>
        <w:spacing w:before="104" w:line="220" w:lineRule="auto"/>
        <w:ind w:left="2898"/>
        <w:outlineLvl w:val="9"/>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36D6A787">
      <w:pPr>
        <w:widowControl w:val="0"/>
        <w:tabs>
          <w:tab w:val="left" w:pos="0"/>
        </w:tabs>
        <w:kinsoku/>
        <w:autoSpaceDE/>
        <w:autoSpaceDN/>
        <w:adjustRightInd w:val="0"/>
        <w:snapToGrid w:val="0"/>
        <w:spacing w:line="360" w:lineRule="auto"/>
        <w:ind w:firstLine="640" w:firstLineChars="200"/>
        <w:jc w:val="both"/>
        <w:textAlignment w:val="auto"/>
        <w:rPr>
          <w:rFonts w:ascii="黑体" w:hAnsi="黑体" w:eastAsia="黑体" w:cs="黑体"/>
          <w:color w:val="auto"/>
          <w:sz w:val="32"/>
          <w:szCs w:val="32"/>
          <w14:textOutline w14:w="5834" w14:cap="flat" w14:cmpd="sng">
            <w14:solidFill>
              <w14:srgbClr w14:val="000000"/>
            </w14:solidFill>
            <w14:prstDash w14:val="solid"/>
            <w14:miter w14:val="0"/>
          </w14:textOutline>
        </w:rPr>
      </w:pPr>
      <w:bookmarkStart w:id="226" w:name="_Toc21721"/>
      <w:bookmarkStart w:id="227" w:name="_Toc9220"/>
      <w:r>
        <w:rPr>
          <w:rFonts w:ascii="黑体" w:hAnsi="黑体" w:eastAsia="黑体" w:cs="黑体"/>
          <w:color w:val="auto"/>
          <w:sz w:val="32"/>
          <w:szCs w:val="32"/>
          <w14:textOutline w14:w="5834" w14:cap="flat" w14:cmpd="sng">
            <w14:solidFill>
              <w14:srgbClr w14:val="000000"/>
            </w14:solidFill>
            <w14:prstDash w14:val="solid"/>
            <w14:miter w14:val="0"/>
          </w14:textOutline>
        </w:rPr>
        <w:br w:type="page"/>
      </w:r>
    </w:p>
    <w:p w14:paraId="57DC767E">
      <w:pPr>
        <w:spacing w:before="104" w:line="220" w:lineRule="auto"/>
        <w:ind w:left="2898"/>
        <w:outlineLvl w:val="0"/>
        <w:rPr>
          <w:rFonts w:ascii="黑体" w:hAnsi="黑体" w:eastAsia="黑体" w:cs="黑体"/>
          <w:color w:val="auto"/>
          <w:sz w:val="32"/>
          <w:szCs w:val="32"/>
          <w14:textOutline w14:w="5834" w14:cap="flat" w14:cmpd="sng">
            <w14:solidFill>
              <w14:srgbClr w14:val="000000"/>
            </w14:solidFill>
            <w14:prstDash w14:val="solid"/>
            <w14:miter w14:val="0"/>
          </w14:textOutline>
        </w:rPr>
      </w:pPr>
      <w:bookmarkStart w:id="228" w:name="_Toc23749"/>
    </w:p>
    <w:p w14:paraId="228FE03B">
      <w:pPr>
        <w:spacing w:before="104" w:line="220" w:lineRule="auto"/>
        <w:ind w:left="2898"/>
        <w:outlineLvl w:val="0"/>
        <w:rPr>
          <w:rFonts w:ascii="黑体" w:hAnsi="黑体" w:eastAsia="黑体" w:cs="黑体"/>
          <w:color w:val="auto"/>
          <w:sz w:val="32"/>
          <w:szCs w:val="32"/>
          <w14:textOutline w14:w="5834" w14:cap="flat" w14:cmpd="sng">
            <w14:solidFill>
              <w14:srgbClr w14:val="000000"/>
            </w14:solidFill>
            <w14:prstDash w14:val="solid"/>
            <w14:miter w14:val="0"/>
          </w14:textOutline>
        </w:rPr>
      </w:pPr>
    </w:p>
    <w:p w14:paraId="4CBCDF62">
      <w:pPr>
        <w:spacing w:before="104" w:line="220" w:lineRule="auto"/>
        <w:ind w:left="2898"/>
        <w:outlineLvl w:val="0"/>
        <w:rPr>
          <w:rFonts w:ascii="黑体" w:hAnsi="黑体" w:eastAsia="黑体" w:cs="黑体"/>
          <w:color w:val="auto"/>
          <w:sz w:val="32"/>
          <w:szCs w:val="32"/>
        </w:rPr>
      </w:pPr>
      <w:r>
        <w:rPr>
          <w:rFonts w:ascii="黑体" w:hAnsi="黑体" w:eastAsia="黑体" w:cs="黑体"/>
          <w:color w:val="auto"/>
          <w:sz w:val="32"/>
          <w:szCs w:val="32"/>
          <w14:textOutline w14:w="5834" w14:cap="flat" w14:cmpd="sng">
            <w14:solidFill>
              <w14:srgbClr w14:val="000000"/>
            </w14:solidFill>
            <w14:prstDash w14:val="solid"/>
            <w14:miter w14:val="0"/>
          </w14:textOutline>
        </w:rPr>
        <w:t>第六章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政府采购合同</w:t>
      </w:r>
      <w:bookmarkEnd w:id="226"/>
      <w:bookmarkEnd w:id="227"/>
      <w:bookmarkEnd w:id="228"/>
    </w:p>
    <w:p w14:paraId="3A90CA22">
      <w:pPr>
        <w:spacing w:before="236" w:line="225" w:lineRule="auto"/>
        <w:ind w:left="2742"/>
        <w:outlineLvl w:val="1"/>
        <w:rPr>
          <w:rFonts w:ascii="黑体" w:hAnsi="黑体" w:eastAsia="黑体" w:cs="黑体"/>
          <w:color w:val="auto"/>
          <w:sz w:val="27"/>
          <w:szCs w:val="27"/>
        </w:rPr>
      </w:pPr>
      <w:bookmarkStart w:id="229" w:name="_Toc29853"/>
      <w:bookmarkStart w:id="230" w:name="_Toc9016"/>
      <w:bookmarkStart w:id="231" w:name="_Toc14012"/>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第一节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政府采购合同协议书</w:t>
      </w:r>
      <w:bookmarkEnd w:id="229"/>
      <w:bookmarkEnd w:id="230"/>
      <w:bookmarkEnd w:id="231"/>
    </w:p>
    <w:p w14:paraId="7DE99559">
      <w:pPr>
        <w:spacing w:line="288" w:lineRule="auto"/>
        <w:rPr>
          <w:rFonts w:ascii="Arial"/>
          <w:color w:val="auto"/>
          <w:sz w:val="21"/>
        </w:rPr>
      </w:pPr>
    </w:p>
    <w:p w14:paraId="6D3889A9">
      <w:pPr>
        <w:pStyle w:val="3"/>
        <w:spacing w:before="68" w:line="220" w:lineRule="auto"/>
        <w:ind w:left="5500"/>
        <w:rPr>
          <w:color w:val="auto"/>
          <w:sz w:val="21"/>
          <w:szCs w:val="21"/>
        </w:rPr>
      </w:pPr>
      <w:r>
        <w:rPr>
          <w:color w:val="auto"/>
          <w:spacing w:val="-12"/>
          <w:sz w:val="21"/>
          <w:szCs w:val="21"/>
        </w:rPr>
        <w:t>采购合同编号：</w:t>
      </w:r>
      <w:r>
        <w:rPr>
          <w:color w:val="auto"/>
          <w:spacing w:val="-26"/>
          <w:sz w:val="21"/>
          <w:szCs w:val="21"/>
        </w:rPr>
        <w:t xml:space="preserve"> </w:t>
      </w:r>
      <w:r>
        <w:rPr>
          <w:color w:val="auto"/>
          <w:sz w:val="21"/>
          <w:szCs w:val="21"/>
          <w:u w:val="single" w:color="auto"/>
        </w:rPr>
        <w:t xml:space="preserve">                 </w:t>
      </w:r>
    </w:p>
    <w:p w14:paraId="2DB42BC5">
      <w:pPr>
        <w:pStyle w:val="3"/>
        <w:spacing w:before="68" w:line="498" w:lineRule="auto"/>
        <w:ind w:left="36"/>
        <w:rPr>
          <w:color w:val="auto"/>
          <w:spacing w:val="-14"/>
          <w:sz w:val="21"/>
          <w:szCs w:val="21"/>
        </w:rPr>
      </w:pPr>
    </w:p>
    <w:p w14:paraId="4B7A4BBF">
      <w:pPr>
        <w:pStyle w:val="3"/>
        <w:spacing w:before="68" w:line="498" w:lineRule="auto"/>
        <w:ind w:left="36"/>
        <w:rPr>
          <w:color w:val="auto"/>
          <w:spacing w:val="-14"/>
          <w:sz w:val="21"/>
          <w:szCs w:val="21"/>
        </w:rPr>
      </w:pPr>
    </w:p>
    <w:p w14:paraId="23060ED0">
      <w:pPr>
        <w:pStyle w:val="3"/>
        <w:spacing w:before="68" w:line="498" w:lineRule="auto"/>
        <w:ind w:left="36"/>
        <w:rPr>
          <w:color w:val="auto"/>
          <w:sz w:val="21"/>
          <w:szCs w:val="21"/>
        </w:rPr>
      </w:pPr>
      <w:r>
        <w:rPr>
          <w:color w:val="auto"/>
          <w:spacing w:val="-14"/>
          <w:sz w:val="21"/>
          <w:szCs w:val="21"/>
        </w:rPr>
        <w:t>采购人（全称</w:t>
      </w:r>
      <w:r>
        <w:rPr>
          <w:color w:val="auto"/>
          <w:spacing w:val="-15"/>
          <w:sz w:val="21"/>
          <w:szCs w:val="21"/>
        </w:rPr>
        <w:t>）：</w:t>
      </w:r>
      <w:r>
        <w:rPr>
          <w:color w:val="auto"/>
          <w:spacing w:val="-2"/>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5"/>
          <w:sz w:val="21"/>
          <w:szCs w:val="21"/>
        </w:rPr>
        <w:t>（</w:t>
      </w:r>
      <w:r>
        <w:rPr>
          <w:color w:val="auto"/>
          <w:spacing w:val="-14"/>
          <w:sz w:val="21"/>
          <w:szCs w:val="21"/>
        </w:rPr>
        <w:t>甲方）</w:t>
      </w:r>
    </w:p>
    <w:p w14:paraId="6BBEF714">
      <w:pPr>
        <w:pStyle w:val="3"/>
        <w:spacing w:before="1" w:line="219" w:lineRule="auto"/>
        <w:ind w:left="37"/>
        <w:rPr>
          <w:color w:val="auto"/>
          <w:sz w:val="21"/>
          <w:szCs w:val="21"/>
        </w:rPr>
      </w:pPr>
      <w:r>
        <w:rPr>
          <w:color w:val="auto"/>
          <w:spacing w:val="-14"/>
          <w:sz w:val="21"/>
          <w:szCs w:val="21"/>
        </w:rPr>
        <w:t>供应商（全称</w:t>
      </w:r>
      <w:r>
        <w:rPr>
          <w:color w:val="auto"/>
          <w:spacing w:val="-16"/>
          <w:sz w:val="21"/>
          <w:szCs w:val="21"/>
        </w:rPr>
        <w:t>）：</w:t>
      </w:r>
      <w:r>
        <w:rPr>
          <w:color w:val="auto"/>
          <w:sz w:val="21"/>
          <w:szCs w:val="21"/>
        </w:rPr>
        <w:t xml:space="preserve"> </w:t>
      </w:r>
      <w:r>
        <w:rPr>
          <w:color w:val="auto"/>
          <w:spacing w:val="3"/>
          <w:sz w:val="21"/>
          <w:szCs w:val="21"/>
          <w:u w:val="single" w:color="auto"/>
        </w:rPr>
        <w:t xml:space="preserve">                            </w:t>
      </w:r>
      <w:r>
        <w:rPr>
          <w:color w:val="auto"/>
          <w:spacing w:val="-2"/>
          <w:sz w:val="21"/>
          <w:szCs w:val="21"/>
        </w:rPr>
        <w:t xml:space="preserve"> </w:t>
      </w:r>
      <w:r>
        <w:rPr>
          <w:color w:val="auto"/>
          <w:spacing w:val="-16"/>
          <w:sz w:val="21"/>
          <w:szCs w:val="21"/>
        </w:rPr>
        <w:t>（</w:t>
      </w:r>
      <w:r>
        <w:rPr>
          <w:color w:val="auto"/>
          <w:spacing w:val="-14"/>
          <w:sz w:val="21"/>
          <w:szCs w:val="21"/>
        </w:rPr>
        <w:t>乙方）</w:t>
      </w:r>
    </w:p>
    <w:p w14:paraId="5731B262">
      <w:pPr>
        <w:spacing w:line="268" w:lineRule="auto"/>
        <w:rPr>
          <w:rFonts w:ascii="Arial"/>
          <w:color w:val="auto"/>
          <w:sz w:val="21"/>
        </w:rPr>
      </w:pPr>
    </w:p>
    <w:p w14:paraId="7CCF52C0">
      <w:pPr>
        <w:spacing w:line="268" w:lineRule="auto"/>
        <w:rPr>
          <w:rFonts w:ascii="Arial"/>
          <w:color w:val="auto"/>
          <w:sz w:val="21"/>
        </w:rPr>
      </w:pPr>
    </w:p>
    <w:p w14:paraId="5C0D6881">
      <w:pPr>
        <w:spacing w:line="268" w:lineRule="auto"/>
        <w:rPr>
          <w:rFonts w:ascii="Arial"/>
          <w:color w:val="auto"/>
          <w:sz w:val="21"/>
        </w:rPr>
      </w:pPr>
    </w:p>
    <w:p w14:paraId="047540A5">
      <w:pPr>
        <w:pStyle w:val="3"/>
        <w:spacing w:before="69" w:line="412" w:lineRule="exact"/>
        <w:ind w:left="462"/>
        <w:rPr>
          <w:color w:val="auto"/>
          <w:spacing w:val="2"/>
          <w:position w:val="15"/>
          <w:sz w:val="21"/>
          <w:szCs w:val="21"/>
        </w:rPr>
      </w:pPr>
      <w:r>
        <w:rPr>
          <w:color w:val="auto"/>
          <w:spacing w:val="2"/>
          <w:position w:val="15"/>
          <w:sz w:val="21"/>
          <w:szCs w:val="21"/>
        </w:rPr>
        <w:t>为了保护甲、乙双方合法权益，根据《中华人民共和国民法典》、《中华人民共和国政府</w:t>
      </w:r>
    </w:p>
    <w:p w14:paraId="591C8CCB">
      <w:pPr>
        <w:pStyle w:val="3"/>
        <w:spacing w:before="69" w:line="412" w:lineRule="exact"/>
        <w:rPr>
          <w:rFonts w:hint="eastAsia" w:eastAsia="宋体"/>
          <w:color w:val="auto"/>
          <w:sz w:val="21"/>
          <w:szCs w:val="21"/>
          <w:lang w:val="en-US" w:eastAsia="zh-CN"/>
        </w:rPr>
      </w:pPr>
      <w:r>
        <w:rPr>
          <w:rFonts w:hint="eastAsia"/>
          <w:color w:val="auto"/>
          <w:spacing w:val="2"/>
          <w:position w:val="15"/>
          <w:sz w:val="21"/>
          <w:szCs w:val="21"/>
          <w:lang w:val="en-US" w:eastAsia="zh-CN"/>
        </w:rPr>
        <w:t>采购法》及其他有关法律、法规、规章，双方签订本合同协议书。</w:t>
      </w:r>
    </w:p>
    <w:p w14:paraId="1A9BAB2B">
      <w:pPr>
        <w:spacing w:line="241" w:lineRule="auto"/>
        <w:rPr>
          <w:rFonts w:ascii="Arial"/>
          <w:color w:val="auto"/>
          <w:sz w:val="21"/>
        </w:rPr>
      </w:pPr>
    </w:p>
    <w:p w14:paraId="454CEC78">
      <w:pPr>
        <w:pStyle w:val="3"/>
        <w:spacing w:before="70" w:line="221" w:lineRule="auto"/>
        <w:ind w:left="475"/>
        <w:outlineLvl w:val="2"/>
        <w:rPr>
          <w:color w:val="auto"/>
          <w:sz w:val="21"/>
          <w:szCs w:val="21"/>
        </w:rPr>
      </w:pPr>
      <w:bookmarkStart w:id="232" w:name="_Toc22633"/>
      <w:bookmarkStart w:id="233" w:name="_Toc17353"/>
      <w:bookmarkStart w:id="234" w:name="_Toc18491"/>
      <w:r>
        <w:rPr>
          <w:color w:val="auto"/>
          <w:spacing w:val="-3"/>
          <w:sz w:val="21"/>
          <w:szCs w:val="21"/>
          <w14:textOutline w14:w="3831" w14:cap="flat" w14:cmpd="sng">
            <w14:solidFill>
              <w14:srgbClr w14:val="000000"/>
            </w14:solidFill>
            <w14:prstDash w14:val="solid"/>
            <w14:miter w14:val="0"/>
          </w14:textOutline>
        </w:rPr>
        <w:t>1.项目信息</w:t>
      </w:r>
      <w:bookmarkEnd w:id="232"/>
      <w:bookmarkEnd w:id="233"/>
      <w:bookmarkEnd w:id="234"/>
    </w:p>
    <w:p w14:paraId="4482C6E1">
      <w:pPr>
        <w:spacing w:line="245" w:lineRule="auto"/>
        <w:rPr>
          <w:rFonts w:ascii="Arial"/>
          <w:color w:val="auto"/>
          <w:sz w:val="21"/>
        </w:rPr>
      </w:pPr>
    </w:p>
    <w:p w14:paraId="74CD9810">
      <w:pPr>
        <w:pStyle w:val="3"/>
        <w:spacing w:before="68" w:line="494" w:lineRule="auto"/>
        <w:ind w:left="466"/>
        <w:rPr>
          <w:color w:val="auto"/>
          <w:sz w:val="21"/>
          <w:szCs w:val="21"/>
        </w:rPr>
      </w:pPr>
      <w:r>
        <w:rPr>
          <w:color w:val="auto"/>
          <w:spacing w:val="-8"/>
          <w:sz w:val="21"/>
          <w:szCs w:val="21"/>
        </w:rPr>
        <w:t xml:space="preserve">（1）采购项目名称： </w:t>
      </w:r>
      <w:r>
        <w:rPr>
          <w:color w:val="auto"/>
          <w:spacing w:val="-8"/>
          <w:sz w:val="21"/>
          <w:szCs w:val="21"/>
          <w:u w:val="single" w:color="auto"/>
        </w:rPr>
        <w:t xml:space="preserve">                            </w:t>
      </w:r>
      <w:r>
        <w:rPr>
          <w:color w:val="auto"/>
          <w:spacing w:val="-9"/>
          <w:sz w:val="21"/>
          <w:szCs w:val="21"/>
          <w:u w:val="single" w:color="auto"/>
        </w:rPr>
        <w:t xml:space="preserve">  </w:t>
      </w:r>
    </w:p>
    <w:p w14:paraId="612C3181">
      <w:pPr>
        <w:pStyle w:val="3"/>
        <w:spacing w:before="1" w:line="219" w:lineRule="auto"/>
        <w:ind w:left="466"/>
        <w:rPr>
          <w:color w:val="auto"/>
          <w:sz w:val="21"/>
          <w:szCs w:val="21"/>
        </w:rPr>
      </w:pPr>
      <w:r>
        <w:rPr>
          <w:color w:val="auto"/>
          <w:spacing w:val="-8"/>
          <w:sz w:val="21"/>
          <w:szCs w:val="21"/>
        </w:rPr>
        <w:t xml:space="preserve">（2）采购计划编号： </w:t>
      </w:r>
      <w:r>
        <w:rPr>
          <w:color w:val="auto"/>
          <w:spacing w:val="-8"/>
          <w:sz w:val="21"/>
          <w:szCs w:val="21"/>
          <w:u w:val="single" w:color="auto"/>
        </w:rPr>
        <w:t xml:space="preserve">             </w:t>
      </w:r>
      <w:r>
        <w:rPr>
          <w:color w:val="auto"/>
          <w:spacing w:val="-9"/>
          <w:sz w:val="21"/>
          <w:szCs w:val="21"/>
          <w:u w:val="single" w:color="auto"/>
        </w:rPr>
        <w:t xml:space="preserve">               </w:t>
      </w:r>
    </w:p>
    <w:p w14:paraId="54E543AA">
      <w:pPr>
        <w:spacing w:line="246" w:lineRule="auto"/>
        <w:rPr>
          <w:rFonts w:ascii="Arial"/>
          <w:color w:val="auto"/>
          <w:sz w:val="21"/>
        </w:rPr>
      </w:pPr>
    </w:p>
    <w:p w14:paraId="081BF967">
      <w:pPr>
        <w:pStyle w:val="3"/>
        <w:spacing w:before="69" w:line="494" w:lineRule="auto"/>
        <w:ind w:left="466"/>
        <w:rPr>
          <w:color w:val="auto"/>
          <w:sz w:val="21"/>
          <w:szCs w:val="21"/>
        </w:rPr>
      </w:pPr>
      <w:r>
        <w:rPr>
          <w:color w:val="auto"/>
          <w:spacing w:val="-8"/>
          <w:sz w:val="21"/>
          <w:szCs w:val="21"/>
        </w:rPr>
        <w:t xml:space="preserve">（3）项目内容： </w:t>
      </w:r>
      <w:r>
        <w:rPr>
          <w:color w:val="auto"/>
          <w:spacing w:val="-8"/>
          <w:sz w:val="21"/>
          <w:szCs w:val="21"/>
          <w:u w:val="single" w:color="auto"/>
        </w:rPr>
        <w:t xml:space="preserve">                   </w:t>
      </w:r>
      <w:r>
        <w:rPr>
          <w:color w:val="auto"/>
          <w:spacing w:val="-9"/>
          <w:sz w:val="21"/>
          <w:szCs w:val="21"/>
          <w:u w:val="single" w:color="auto"/>
        </w:rPr>
        <w:t xml:space="preserve">            </w:t>
      </w:r>
    </w:p>
    <w:p w14:paraId="03684EC4">
      <w:pPr>
        <w:pStyle w:val="3"/>
        <w:spacing w:before="1" w:line="220" w:lineRule="auto"/>
        <w:ind w:left="466"/>
        <w:rPr>
          <w:color w:val="auto"/>
          <w:sz w:val="21"/>
          <w:szCs w:val="21"/>
        </w:rPr>
      </w:pPr>
      <w:r>
        <w:rPr>
          <w:color w:val="auto"/>
          <w:spacing w:val="-12"/>
          <w:sz w:val="21"/>
          <w:szCs w:val="21"/>
        </w:rPr>
        <w:t xml:space="preserve">（4）项目负责人： </w:t>
      </w:r>
      <w:r>
        <w:rPr>
          <w:color w:val="auto"/>
          <w:sz w:val="21"/>
          <w:szCs w:val="21"/>
          <w:u w:val="single" w:color="auto"/>
        </w:rPr>
        <w:t xml:space="preserve">               </w:t>
      </w:r>
    </w:p>
    <w:p w14:paraId="1199D5C7">
      <w:pPr>
        <w:spacing w:line="245" w:lineRule="auto"/>
        <w:rPr>
          <w:rFonts w:ascii="Arial"/>
          <w:color w:val="auto"/>
          <w:sz w:val="21"/>
        </w:rPr>
      </w:pPr>
    </w:p>
    <w:p w14:paraId="3C5898B5">
      <w:pPr>
        <w:pStyle w:val="3"/>
        <w:spacing w:before="68" w:line="221" w:lineRule="auto"/>
        <w:ind w:left="452"/>
        <w:outlineLvl w:val="2"/>
        <w:rPr>
          <w:color w:val="auto"/>
          <w:sz w:val="21"/>
          <w:szCs w:val="21"/>
        </w:rPr>
      </w:pPr>
      <w:bookmarkStart w:id="235" w:name="_Toc1886"/>
      <w:bookmarkStart w:id="236" w:name="_Toc2932"/>
      <w:bookmarkStart w:id="237" w:name="_Toc1761"/>
      <w:r>
        <w:rPr>
          <w:color w:val="auto"/>
          <w:spacing w:val="-1"/>
          <w:sz w:val="21"/>
          <w:szCs w:val="21"/>
          <w14:textOutline w14:w="3831" w14:cap="flat" w14:cmpd="sng">
            <w14:solidFill>
              <w14:srgbClr w14:val="000000"/>
            </w14:solidFill>
            <w14:prstDash w14:val="solid"/>
            <w14:miter w14:val="0"/>
          </w14:textOutline>
        </w:rPr>
        <w:t>2.合同金额</w:t>
      </w:r>
      <w:bookmarkEnd w:id="235"/>
      <w:bookmarkEnd w:id="236"/>
      <w:bookmarkEnd w:id="237"/>
    </w:p>
    <w:p w14:paraId="2C1BE1E1">
      <w:pPr>
        <w:spacing w:line="245" w:lineRule="auto"/>
        <w:rPr>
          <w:rFonts w:ascii="Arial"/>
          <w:color w:val="auto"/>
          <w:sz w:val="21"/>
        </w:rPr>
      </w:pPr>
    </w:p>
    <w:p w14:paraId="3A97B5FF">
      <w:pPr>
        <w:pStyle w:val="3"/>
        <w:spacing w:before="69" w:line="221" w:lineRule="auto"/>
        <w:ind w:left="466"/>
        <w:rPr>
          <w:color w:val="auto"/>
          <w:sz w:val="21"/>
          <w:szCs w:val="21"/>
        </w:rPr>
      </w:pPr>
      <w:r>
        <w:rPr>
          <w:color w:val="auto"/>
          <w:spacing w:val="-11"/>
          <w:sz w:val="21"/>
          <w:szCs w:val="21"/>
        </w:rPr>
        <w:t xml:space="preserve">（1）合同金额小写： </w:t>
      </w:r>
      <w:r>
        <w:rPr>
          <w:color w:val="auto"/>
          <w:sz w:val="21"/>
          <w:szCs w:val="21"/>
          <w:u w:val="single" w:color="auto"/>
        </w:rPr>
        <w:t xml:space="preserve">                      </w:t>
      </w:r>
    </w:p>
    <w:p w14:paraId="50403D75">
      <w:pPr>
        <w:spacing w:line="241" w:lineRule="auto"/>
        <w:rPr>
          <w:rFonts w:ascii="Arial"/>
          <w:color w:val="auto"/>
          <w:sz w:val="21"/>
        </w:rPr>
      </w:pPr>
    </w:p>
    <w:p w14:paraId="7B4AE053">
      <w:pPr>
        <w:pStyle w:val="3"/>
        <w:spacing w:before="69" w:line="221" w:lineRule="auto"/>
        <w:ind w:left="1302"/>
        <w:rPr>
          <w:color w:val="auto"/>
          <w:sz w:val="21"/>
          <w:szCs w:val="21"/>
        </w:rPr>
      </w:pPr>
      <w:r>
        <w:rPr>
          <w:color w:val="auto"/>
          <w:spacing w:val="-11"/>
          <w:sz w:val="21"/>
          <w:szCs w:val="21"/>
        </w:rPr>
        <w:t>大写</w:t>
      </w:r>
      <w:r>
        <w:rPr>
          <w:color w:val="auto"/>
          <w:spacing w:val="-32"/>
          <w:w w:val="98"/>
          <w:sz w:val="21"/>
          <w:szCs w:val="21"/>
        </w:rPr>
        <w:t>：</w:t>
      </w:r>
      <w:r>
        <w:rPr>
          <w:color w:val="auto"/>
          <w:spacing w:val="-5"/>
          <w:sz w:val="21"/>
          <w:szCs w:val="21"/>
        </w:rPr>
        <w:t xml:space="preserve"> </w:t>
      </w:r>
      <w:r>
        <w:rPr>
          <w:color w:val="auto"/>
          <w:sz w:val="21"/>
          <w:szCs w:val="21"/>
          <w:u w:val="single" w:color="auto"/>
        </w:rPr>
        <w:t xml:space="preserve">                      </w:t>
      </w:r>
    </w:p>
    <w:p w14:paraId="0057C446">
      <w:pPr>
        <w:spacing w:line="244" w:lineRule="auto"/>
        <w:rPr>
          <w:rFonts w:ascii="Arial"/>
          <w:color w:val="auto"/>
          <w:sz w:val="21"/>
        </w:rPr>
      </w:pPr>
    </w:p>
    <w:p w14:paraId="72E2EBA8">
      <w:pPr>
        <w:pStyle w:val="3"/>
        <w:spacing w:before="69" w:line="220" w:lineRule="auto"/>
        <w:ind w:left="466"/>
        <w:rPr>
          <w:color w:val="auto"/>
          <w:sz w:val="21"/>
          <w:szCs w:val="21"/>
        </w:rPr>
      </w:pPr>
      <w:r>
        <w:rPr>
          <w:color w:val="auto"/>
          <w:spacing w:val="-1"/>
          <w:sz w:val="21"/>
          <w:szCs w:val="21"/>
        </w:rPr>
        <w:t>（2）具体标的见附件。</w:t>
      </w:r>
    </w:p>
    <w:p w14:paraId="55A731AC">
      <w:pPr>
        <w:spacing w:line="242" w:lineRule="auto"/>
        <w:rPr>
          <w:rFonts w:ascii="Arial"/>
          <w:color w:val="auto"/>
          <w:sz w:val="21"/>
        </w:rPr>
      </w:pPr>
    </w:p>
    <w:p w14:paraId="6DADD134">
      <w:pPr>
        <w:pStyle w:val="3"/>
        <w:spacing w:before="68" w:line="219" w:lineRule="auto"/>
        <w:ind w:left="466"/>
        <w:rPr>
          <w:color w:val="auto"/>
          <w:sz w:val="21"/>
          <w:szCs w:val="21"/>
        </w:rPr>
      </w:pPr>
      <w:r>
        <w:rPr>
          <w:color w:val="auto"/>
          <w:spacing w:val="-11"/>
          <w:sz w:val="21"/>
          <w:szCs w:val="21"/>
        </w:rPr>
        <w:t xml:space="preserve">（3）合同价格形式： </w:t>
      </w:r>
      <w:r>
        <w:rPr>
          <w:color w:val="auto"/>
          <w:sz w:val="21"/>
          <w:szCs w:val="21"/>
          <w:u w:val="single" w:color="auto"/>
        </w:rPr>
        <w:t xml:space="preserve">                      </w:t>
      </w:r>
    </w:p>
    <w:p w14:paraId="1F4A3F89">
      <w:pPr>
        <w:spacing w:line="247" w:lineRule="auto"/>
        <w:rPr>
          <w:rFonts w:ascii="Arial"/>
          <w:color w:val="auto"/>
          <w:sz w:val="21"/>
        </w:rPr>
      </w:pPr>
    </w:p>
    <w:p w14:paraId="3DFB6F0B">
      <w:pPr>
        <w:pStyle w:val="3"/>
        <w:spacing w:before="69" w:line="221" w:lineRule="auto"/>
        <w:ind w:left="464"/>
        <w:outlineLvl w:val="2"/>
        <w:rPr>
          <w:color w:val="auto"/>
          <w:sz w:val="21"/>
          <w:szCs w:val="21"/>
        </w:rPr>
      </w:pPr>
      <w:bookmarkStart w:id="238" w:name="_Toc15780"/>
      <w:bookmarkStart w:id="239" w:name="_Toc4911"/>
      <w:bookmarkStart w:id="240" w:name="_Toc6674"/>
      <w:r>
        <w:rPr>
          <w:color w:val="auto"/>
          <w:spacing w:val="-2"/>
          <w:sz w:val="21"/>
          <w:szCs w:val="21"/>
          <w14:textOutline w14:w="3831" w14:cap="flat" w14:cmpd="sng">
            <w14:solidFill>
              <w14:srgbClr w14:val="000000"/>
            </w14:solidFill>
            <w14:prstDash w14:val="solid"/>
            <w14:miter w14:val="0"/>
          </w14:textOutline>
        </w:rPr>
        <w:t>3.合同履行</w:t>
      </w:r>
      <w:bookmarkEnd w:id="238"/>
      <w:bookmarkEnd w:id="239"/>
      <w:bookmarkEnd w:id="240"/>
    </w:p>
    <w:p w14:paraId="0E02A68D">
      <w:pPr>
        <w:spacing w:line="244" w:lineRule="auto"/>
        <w:rPr>
          <w:rFonts w:ascii="Arial"/>
          <w:color w:val="auto"/>
          <w:sz w:val="21"/>
        </w:rPr>
      </w:pPr>
    </w:p>
    <w:p w14:paraId="4BB45B7B">
      <w:pPr>
        <w:pStyle w:val="3"/>
        <w:spacing w:before="69" w:line="221" w:lineRule="auto"/>
        <w:jc w:val="center"/>
        <w:rPr>
          <w:color w:val="auto"/>
          <w:sz w:val="21"/>
          <w:szCs w:val="21"/>
        </w:rPr>
      </w:pPr>
      <w:r>
        <w:rPr>
          <w:rFonts w:hint="eastAsia"/>
          <w:color w:val="auto"/>
          <w:spacing w:val="-9"/>
          <w:sz w:val="21"/>
          <w:szCs w:val="21"/>
          <w:lang w:val="en-US" w:eastAsia="zh-CN"/>
        </w:rPr>
        <w:t xml:space="preserve"> </w:t>
      </w:r>
      <w:r>
        <w:rPr>
          <w:color w:val="auto"/>
          <w:spacing w:val="-9"/>
          <w:sz w:val="21"/>
          <w:szCs w:val="21"/>
        </w:rPr>
        <w:t xml:space="preserve">（1）起始日期： </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年</w:t>
      </w:r>
      <w:r>
        <w:rPr>
          <w:color w:val="auto"/>
          <w:spacing w:val="-9"/>
          <w:sz w:val="21"/>
          <w:szCs w:val="21"/>
          <w:u w:val="single" w:color="auto"/>
        </w:rPr>
        <w:t xml:space="preserve">   </w:t>
      </w:r>
      <w:r>
        <w:rPr>
          <w:color w:val="auto"/>
          <w:spacing w:val="-91"/>
          <w:sz w:val="21"/>
          <w:szCs w:val="21"/>
        </w:rPr>
        <w:t xml:space="preserve"> </w:t>
      </w:r>
      <w:r>
        <w:rPr>
          <w:color w:val="auto"/>
          <w:spacing w:val="-9"/>
          <w:sz w:val="21"/>
          <w:szCs w:val="21"/>
        </w:rPr>
        <w:t>月</w:t>
      </w:r>
      <w:r>
        <w:rPr>
          <w:color w:val="auto"/>
          <w:spacing w:val="-9"/>
          <w:sz w:val="21"/>
          <w:szCs w:val="21"/>
          <w:u w:val="single" w:color="auto"/>
        </w:rPr>
        <w:t xml:space="preserve">   </w:t>
      </w:r>
      <w:r>
        <w:rPr>
          <w:color w:val="auto"/>
          <w:spacing w:val="-61"/>
          <w:sz w:val="21"/>
          <w:szCs w:val="21"/>
        </w:rPr>
        <w:t xml:space="preserve"> </w:t>
      </w:r>
      <w:r>
        <w:rPr>
          <w:color w:val="auto"/>
          <w:spacing w:val="-9"/>
          <w:sz w:val="21"/>
          <w:szCs w:val="21"/>
        </w:rPr>
        <w:t>日，</w:t>
      </w:r>
      <w:r>
        <w:rPr>
          <w:color w:val="auto"/>
          <w:spacing w:val="-44"/>
          <w:sz w:val="21"/>
          <w:szCs w:val="21"/>
        </w:rPr>
        <w:t xml:space="preserve"> </w:t>
      </w:r>
      <w:r>
        <w:rPr>
          <w:color w:val="auto"/>
          <w:spacing w:val="-9"/>
          <w:sz w:val="21"/>
          <w:szCs w:val="21"/>
        </w:rPr>
        <w:t>完成日期：</w:t>
      </w:r>
      <w:r>
        <w:rPr>
          <w:color w:val="auto"/>
          <w:spacing w:val="34"/>
          <w:sz w:val="21"/>
          <w:szCs w:val="21"/>
          <w:u w:val="single" w:color="auto"/>
        </w:rPr>
        <w:t xml:space="preserve">   </w:t>
      </w:r>
      <w:r>
        <w:rPr>
          <w:color w:val="auto"/>
          <w:spacing w:val="-96"/>
          <w:sz w:val="21"/>
          <w:szCs w:val="21"/>
        </w:rPr>
        <w:t xml:space="preserve"> </w:t>
      </w:r>
      <w:r>
        <w:rPr>
          <w:color w:val="auto"/>
          <w:spacing w:val="-9"/>
          <w:sz w:val="21"/>
          <w:szCs w:val="21"/>
        </w:rPr>
        <w:t>年</w:t>
      </w:r>
      <w:r>
        <w:rPr>
          <w:color w:val="auto"/>
          <w:spacing w:val="-104"/>
          <w:sz w:val="21"/>
          <w:szCs w:val="21"/>
        </w:rPr>
        <w:t xml:space="preserve"> </w:t>
      </w:r>
      <w:r>
        <w:rPr>
          <w:color w:val="auto"/>
          <w:sz w:val="21"/>
          <w:szCs w:val="21"/>
          <w:u w:val="single" w:color="auto"/>
        </w:rPr>
        <w:t xml:space="preserve">   </w:t>
      </w:r>
      <w:r>
        <w:rPr>
          <w:color w:val="auto"/>
          <w:spacing w:val="-90"/>
          <w:sz w:val="21"/>
          <w:szCs w:val="21"/>
        </w:rPr>
        <w:t xml:space="preserve"> </w:t>
      </w:r>
      <w:r>
        <w:rPr>
          <w:color w:val="auto"/>
          <w:spacing w:val="-9"/>
          <w:sz w:val="21"/>
          <w:szCs w:val="21"/>
        </w:rPr>
        <w:t>月</w:t>
      </w:r>
      <w:r>
        <w:rPr>
          <w:color w:val="auto"/>
          <w:spacing w:val="51"/>
          <w:sz w:val="21"/>
          <w:szCs w:val="21"/>
          <w:u w:val="single" w:color="auto"/>
        </w:rPr>
        <w:t xml:space="preserve">  </w:t>
      </w:r>
      <w:r>
        <w:rPr>
          <w:color w:val="auto"/>
          <w:spacing w:val="-61"/>
          <w:sz w:val="21"/>
          <w:szCs w:val="21"/>
        </w:rPr>
        <w:t xml:space="preserve"> </w:t>
      </w:r>
      <w:r>
        <w:rPr>
          <w:color w:val="auto"/>
          <w:spacing w:val="-9"/>
          <w:sz w:val="21"/>
          <w:szCs w:val="21"/>
        </w:rPr>
        <w:t>日。总日历天数：</w:t>
      </w:r>
      <w:r>
        <w:rPr>
          <w:color w:val="auto"/>
          <w:sz w:val="21"/>
          <w:szCs w:val="21"/>
          <w:u w:val="single" w:color="auto"/>
        </w:rPr>
        <w:t xml:space="preserve">     </w:t>
      </w:r>
      <w:r>
        <w:rPr>
          <w:color w:val="auto"/>
          <w:spacing w:val="-89"/>
          <w:sz w:val="21"/>
          <w:szCs w:val="21"/>
        </w:rPr>
        <w:t xml:space="preserve"> </w:t>
      </w:r>
      <w:r>
        <w:rPr>
          <w:color w:val="auto"/>
          <w:spacing w:val="-9"/>
          <w:sz w:val="21"/>
          <w:szCs w:val="21"/>
        </w:rPr>
        <w:t>天。</w:t>
      </w:r>
    </w:p>
    <w:p w14:paraId="5DF8C0B5">
      <w:pPr>
        <w:spacing w:line="241" w:lineRule="auto"/>
        <w:rPr>
          <w:rFonts w:ascii="Arial"/>
          <w:color w:val="auto"/>
          <w:sz w:val="21"/>
        </w:rPr>
      </w:pPr>
    </w:p>
    <w:p w14:paraId="5FAF0931">
      <w:pPr>
        <w:pStyle w:val="3"/>
        <w:spacing w:before="69" w:line="498" w:lineRule="auto"/>
        <w:ind w:left="466"/>
        <w:rPr>
          <w:color w:val="auto"/>
          <w:sz w:val="21"/>
          <w:szCs w:val="21"/>
        </w:rPr>
      </w:pPr>
      <w:r>
        <w:rPr>
          <w:color w:val="auto"/>
          <w:spacing w:val="-5"/>
          <w:sz w:val="21"/>
          <w:szCs w:val="21"/>
        </w:rPr>
        <w:t>（2）地点</w:t>
      </w:r>
      <w:r>
        <w:rPr>
          <w:color w:val="auto"/>
          <w:spacing w:val="-5"/>
          <w:sz w:val="21"/>
          <w:szCs w:val="21"/>
          <w14:textOutline w14:w="3831" w14:cap="flat" w14:cmpd="sng">
            <w14:solidFill>
              <w14:srgbClr w14:val="000000"/>
            </w14:solidFill>
            <w14:prstDash w14:val="solid"/>
            <w14:miter w14:val="0"/>
          </w14:textOutline>
        </w:rPr>
        <w:t>：</w:t>
      </w:r>
      <w:r>
        <w:rPr>
          <w:color w:val="auto"/>
          <w:spacing w:val="-84"/>
          <w:sz w:val="21"/>
          <w:szCs w:val="21"/>
        </w:rPr>
        <w:t xml:space="preserve"> </w:t>
      </w:r>
      <w:r>
        <w:rPr>
          <w:color w:val="auto"/>
          <w:sz w:val="21"/>
          <w:szCs w:val="21"/>
          <w:u w:val="single" w:color="auto"/>
        </w:rPr>
        <w:t xml:space="preserve">                             </w:t>
      </w:r>
    </w:p>
    <w:p w14:paraId="644216CC">
      <w:pPr>
        <w:pStyle w:val="3"/>
        <w:spacing w:line="222" w:lineRule="auto"/>
        <w:ind w:left="466"/>
        <w:rPr>
          <w:color w:val="auto"/>
          <w:sz w:val="21"/>
          <w:szCs w:val="21"/>
        </w:rPr>
      </w:pPr>
      <w:r>
        <w:rPr>
          <w:color w:val="auto"/>
          <w:spacing w:val="-21"/>
          <w:sz w:val="21"/>
          <w:szCs w:val="21"/>
        </w:rPr>
        <w:t>（3）方式：</w:t>
      </w:r>
      <w:r>
        <w:rPr>
          <w:color w:val="auto"/>
          <w:spacing w:val="7"/>
          <w:sz w:val="21"/>
          <w:szCs w:val="21"/>
        </w:rPr>
        <w:t xml:space="preserve"> </w:t>
      </w:r>
      <w:r>
        <w:rPr>
          <w:color w:val="auto"/>
          <w:sz w:val="21"/>
          <w:szCs w:val="21"/>
          <w:u w:val="single" w:color="auto"/>
        </w:rPr>
        <w:t xml:space="preserve">                             </w:t>
      </w:r>
    </w:p>
    <w:p w14:paraId="11AA2699">
      <w:pPr>
        <w:pStyle w:val="3"/>
        <w:spacing w:before="308" w:line="221" w:lineRule="auto"/>
        <w:ind w:left="459"/>
        <w:outlineLvl w:val="2"/>
        <w:rPr>
          <w:color w:val="auto"/>
          <w:spacing w:val="-1"/>
          <w:sz w:val="21"/>
          <w:szCs w:val="21"/>
          <w14:textOutline w14:w="3831" w14:cap="flat" w14:cmpd="sng">
            <w14:solidFill>
              <w14:srgbClr w14:val="000000"/>
            </w14:solidFill>
            <w14:prstDash w14:val="solid"/>
            <w14:miter w14:val="0"/>
          </w14:textOutline>
        </w:rPr>
      </w:pPr>
      <w:bookmarkStart w:id="241" w:name="_Toc7737"/>
      <w:bookmarkStart w:id="242" w:name="_Toc8617"/>
      <w:bookmarkStart w:id="243" w:name="_Toc9128"/>
    </w:p>
    <w:p w14:paraId="4739C669">
      <w:pPr>
        <w:pStyle w:val="3"/>
        <w:spacing w:before="308" w:line="221" w:lineRule="auto"/>
        <w:ind w:left="459"/>
        <w:outlineLvl w:val="2"/>
        <w:rPr>
          <w:color w:val="auto"/>
          <w:spacing w:val="-1"/>
          <w:sz w:val="21"/>
          <w:szCs w:val="21"/>
          <w14:textOutline w14:w="3831" w14:cap="flat" w14:cmpd="sng">
            <w14:solidFill>
              <w14:srgbClr w14:val="000000"/>
            </w14:solidFill>
            <w14:prstDash w14:val="solid"/>
            <w14:miter w14:val="0"/>
          </w14:textOutline>
        </w:rPr>
      </w:pPr>
    </w:p>
    <w:p w14:paraId="39E195FE">
      <w:pPr>
        <w:pStyle w:val="3"/>
        <w:spacing w:before="308" w:line="221" w:lineRule="auto"/>
        <w:ind w:left="459"/>
        <w:outlineLvl w:val="2"/>
        <w:rPr>
          <w:color w:val="auto"/>
          <w:sz w:val="21"/>
          <w:szCs w:val="21"/>
        </w:rPr>
      </w:pPr>
      <w:r>
        <w:rPr>
          <w:color w:val="auto"/>
          <w:spacing w:val="-1"/>
          <w:sz w:val="21"/>
          <w:szCs w:val="21"/>
          <w14:textOutline w14:w="3831" w14:cap="flat" w14:cmpd="sng">
            <w14:solidFill>
              <w14:srgbClr w14:val="000000"/>
            </w14:solidFill>
            <w14:prstDash w14:val="solid"/>
            <w14:miter w14:val="0"/>
          </w14:textOutline>
        </w:rPr>
        <w:t>4.付款</w:t>
      </w:r>
      <w:bookmarkEnd w:id="241"/>
      <w:bookmarkEnd w:id="242"/>
      <w:bookmarkEnd w:id="243"/>
    </w:p>
    <w:p w14:paraId="0332CB52">
      <w:pPr>
        <w:spacing w:line="280" w:lineRule="auto"/>
        <w:rPr>
          <w:rFonts w:ascii="Arial"/>
          <w:color w:val="auto"/>
          <w:sz w:val="21"/>
        </w:rPr>
      </w:pPr>
    </w:p>
    <w:p w14:paraId="05556DB9">
      <w:pPr>
        <w:pStyle w:val="3"/>
        <w:spacing w:before="69" w:line="183" w:lineRule="auto"/>
        <w:ind w:left="475"/>
        <w:rPr>
          <w:color w:val="auto"/>
          <w:sz w:val="21"/>
          <w:szCs w:val="21"/>
        </w:rPr>
      </w:pPr>
      <w:r>
        <w:rPr>
          <w:color w:val="auto"/>
          <w:spacing w:val="-12"/>
          <w:sz w:val="21"/>
          <w:szCs w:val="21"/>
        </w:rPr>
        <w:t>1、</w:t>
      </w:r>
      <w:r>
        <w:rPr>
          <w:color w:val="auto"/>
          <w:sz w:val="21"/>
          <w:szCs w:val="21"/>
          <w:u w:val="single" w:color="auto"/>
        </w:rPr>
        <w:t xml:space="preserve">                     </w:t>
      </w:r>
    </w:p>
    <w:p w14:paraId="04F98DFA">
      <w:pPr>
        <w:spacing w:line="300" w:lineRule="auto"/>
        <w:rPr>
          <w:rFonts w:ascii="Arial"/>
          <w:color w:val="auto"/>
          <w:sz w:val="21"/>
        </w:rPr>
      </w:pPr>
    </w:p>
    <w:p w14:paraId="273169A9">
      <w:pPr>
        <w:pStyle w:val="3"/>
        <w:spacing w:before="68" w:line="220" w:lineRule="auto"/>
        <w:ind w:left="462"/>
        <w:rPr>
          <w:color w:val="auto"/>
          <w:sz w:val="21"/>
          <w:szCs w:val="21"/>
        </w:rPr>
      </w:pPr>
      <w:r>
        <w:rPr>
          <w:color w:val="auto"/>
          <w:spacing w:val="-1"/>
          <w:sz w:val="21"/>
          <w:szCs w:val="21"/>
        </w:rPr>
        <w:t>2、预付款根据采购文件的约定，在合同签订前提交不超过合同金额</w:t>
      </w:r>
      <w:r>
        <w:rPr>
          <w:color w:val="auto"/>
          <w:spacing w:val="-26"/>
          <w:sz w:val="21"/>
          <w:szCs w:val="21"/>
        </w:rPr>
        <w:t xml:space="preserve"> </w:t>
      </w:r>
      <w:r>
        <w:rPr>
          <w:color w:val="auto"/>
          <w:spacing w:val="-1"/>
          <w:sz w:val="21"/>
          <w:szCs w:val="21"/>
        </w:rPr>
        <w:t>1</w:t>
      </w:r>
      <w:r>
        <w:rPr>
          <w:color w:val="auto"/>
          <w:spacing w:val="-2"/>
          <w:sz w:val="21"/>
          <w:szCs w:val="21"/>
        </w:rPr>
        <w:t>0%%的履约担保。</w:t>
      </w:r>
    </w:p>
    <w:p w14:paraId="71705654">
      <w:pPr>
        <w:spacing w:line="246" w:lineRule="auto"/>
        <w:rPr>
          <w:rFonts w:ascii="Arial"/>
          <w:color w:val="auto"/>
          <w:sz w:val="21"/>
        </w:rPr>
      </w:pPr>
    </w:p>
    <w:p w14:paraId="75D62772">
      <w:pPr>
        <w:pStyle w:val="3"/>
        <w:spacing w:before="68" w:line="221" w:lineRule="auto"/>
        <w:ind w:left="464"/>
        <w:outlineLvl w:val="2"/>
        <w:rPr>
          <w:color w:val="auto"/>
          <w:sz w:val="21"/>
          <w:szCs w:val="21"/>
        </w:rPr>
      </w:pPr>
      <w:bookmarkStart w:id="244" w:name="_Toc12416"/>
      <w:bookmarkStart w:id="245" w:name="_Toc6943"/>
      <w:bookmarkStart w:id="246" w:name="_Toc27489"/>
      <w:r>
        <w:rPr>
          <w:color w:val="auto"/>
          <w:spacing w:val="-1"/>
          <w:sz w:val="21"/>
          <w:szCs w:val="21"/>
          <w14:textOutline w14:w="3831" w14:cap="flat" w14:cmpd="sng">
            <w14:solidFill>
              <w14:srgbClr w14:val="000000"/>
            </w14:solidFill>
            <w14:prstDash w14:val="solid"/>
            <w14:miter w14:val="0"/>
          </w14:textOutline>
        </w:rPr>
        <w:t>5.解决合同纠纷方式</w:t>
      </w:r>
      <w:bookmarkEnd w:id="244"/>
      <w:bookmarkEnd w:id="245"/>
      <w:bookmarkEnd w:id="246"/>
    </w:p>
    <w:p w14:paraId="28DE265C">
      <w:pPr>
        <w:spacing w:line="245" w:lineRule="auto"/>
        <w:rPr>
          <w:rFonts w:ascii="Arial"/>
          <w:color w:val="auto"/>
          <w:sz w:val="21"/>
        </w:rPr>
      </w:pPr>
    </w:p>
    <w:p w14:paraId="3A612862">
      <w:pPr>
        <w:pStyle w:val="3"/>
        <w:spacing w:before="69" w:line="221" w:lineRule="auto"/>
        <w:ind w:left="463"/>
        <w:rPr>
          <w:color w:val="auto"/>
          <w:sz w:val="21"/>
          <w:szCs w:val="21"/>
        </w:rPr>
      </w:pPr>
      <w:r>
        <w:rPr>
          <w:color w:val="auto"/>
          <w:spacing w:val="1"/>
          <w:sz w:val="21"/>
          <w:szCs w:val="21"/>
        </w:rPr>
        <w:t>首先通过双方协商解决，协商解决不成，则通过以下途径之一解决纠纷:</w:t>
      </w:r>
    </w:p>
    <w:p w14:paraId="42C2346D">
      <w:pPr>
        <w:rPr>
          <w:rFonts w:ascii="Arial"/>
          <w:color w:val="auto"/>
          <w:sz w:val="21"/>
        </w:rPr>
      </w:pPr>
    </w:p>
    <w:p w14:paraId="0CD44D9E">
      <w:pPr>
        <w:pStyle w:val="3"/>
        <w:spacing w:before="68" w:line="221" w:lineRule="auto"/>
        <w:ind w:left="481"/>
        <w:rPr>
          <w:color w:val="auto"/>
          <w:sz w:val="21"/>
          <w:szCs w:val="21"/>
        </w:rPr>
      </w:pPr>
      <w:r>
        <w:rPr>
          <w:color w:val="auto"/>
          <w:spacing w:val="-5"/>
          <w:sz w:val="21"/>
          <w:szCs w:val="21"/>
        </w:rPr>
        <w:t>□ 提请仲裁</w:t>
      </w:r>
      <w:r>
        <w:rPr>
          <w:color w:val="auto"/>
          <w:spacing w:val="7"/>
          <w:sz w:val="21"/>
          <w:szCs w:val="21"/>
        </w:rPr>
        <w:t xml:space="preserve">    </w:t>
      </w:r>
      <w:r>
        <w:rPr>
          <w:color w:val="auto"/>
          <w:spacing w:val="-5"/>
          <w:sz w:val="21"/>
          <w:szCs w:val="21"/>
        </w:rPr>
        <w:t>□</w:t>
      </w:r>
      <w:r>
        <w:rPr>
          <w:color w:val="auto"/>
          <w:spacing w:val="27"/>
          <w:sz w:val="21"/>
          <w:szCs w:val="21"/>
        </w:rPr>
        <w:t xml:space="preserve"> </w:t>
      </w:r>
      <w:r>
        <w:rPr>
          <w:color w:val="auto"/>
          <w:spacing w:val="-5"/>
          <w:sz w:val="21"/>
          <w:szCs w:val="21"/>
        </w:rPr>
        <w:t>向人民法院提起诉讼</w:t>
      </w:r>
    </w:p>
    <w:p w14:paraId="0B693686">
      <w:pPr>
        <w:spacing w:line="245" w:lineRule="auto"/>
        <w:rPr>
          <w:rFonts w:ascii="Arial"/>
          <w:color w:val="auto"/>
          <w:sz w:val="21"/>
        </w:rPr>
      </w:pPr>
    </w:p>
    <w:p w14:paraId="4CCB1091">
      <w:pPr>
        <w:pStyle w:val="3"/>
        <w:spacing w:before="68" w:line="221" w:lineRule="auto"/>
        <w:ind w:left="461"/>
        <w:outlineLvl w:val="2"/>
        <w:rPr>
          <w:color w:val="auto"/>
          <w:sz w:val="21"/>
          <w:szCs w:val="21"/>
        </w:rPr>
      </w:pPr>
      <w:bookmarkStart w:id="247" w:name="_Toc7383"/>
      <w:bookmarkStart w:id="248" w:name="_Toc31825"/>
      <w:bookmarkStart w:id="249" w:name="_Toc9495"/>
      <w:r>
        <w:rPr>
          <w:color w:val="auto"/>
          <w:spacing w:val="-1"/>
          <w:sz w:val="21"/>
          <w:szCs w:val="21"/>
          <w14:textOutline w14:w="3831" w14:cap="flat" w14:cmpd="sng">
            <w14:solidFill>
              <w14:srgbClr w14:val="000000"/>
            </w14:solidFill>
            <w14:prstDash w14:val="solid"/>
            <w14:miter w14:val="0"/>
          </w14:textOutline>
        </w:rPr>
        <w:t>6.组成合同的文件</w:t>
      </w:r>
      <w:bookmarkEnd w:id="247"/>
      <w:bookmarkEnd w:id="248"/>
      <w:bookmarkEnd w:id="249"/>
    </w:p>
    <w:p w14:paraId="166D2693">
      <w:pPr>
        <w:spacing w:line="246" w:lineRule="auto"/>
        <w:rPr>
          <w:rFonts w:ascii="Arial"/>
          <w:color w:val="auto"/>
          <w:sz w:val="21"/>
        </w:rPr>
      </w:pPr>
    </w:p>
    <w:p w14:paraId="0B513463">
      <w:pPr>
        <w:pStyle w:val="3"/>
        <w:spacing w:before="68" w:line="408" w:lineRule="exact"/>
        <w:ind w:right="24"/>
        <w:jc w:val="right"/>
        <w:rPr>
          <w:color w:val="auto"/>
          <w:sz w:val="21"/>
          <w:szCs w:val="21"/>
        </w:rPr>
      </w:pPr>
      <w:r>
        <w:rPr>
          <w:color w:val="auto"/>
          <w:position w:val="15"/>
          <w:sz w:val="21"/>
          <w:szCs w:val="21"/>
        </w:rPr>
        <w:t>本协议书与下列文件一起构成合同文件， 如下述文件之间有任何抵触、矛盾</w:t>
      </w:r>
      <w:r>
        <w:rPr>
          <w:color w:val="auto"/>
          <w:spacing w:val="-1"/>
          <w:position w:val="15"/>
          <w:sz w:val="21"/>
          <w:szCs w:val="21"/>
        </w:rPr>
        <w:t>或歧义，应按以</w:t>
      </w:r>
    </w:p>
    <w:p w14:paraId="2DEDB99E">
      <w:pPr>
        <w:pStyle w:val="3"/>
        <w:spacing w:before="1" w:line="220" w:lineRule="auto"/>
        <w:ind w:left="43"/>
        <w:rPr>
          <w:color w:val="auto"/>
          <w:sz w:val="21"/>
          <w:szCs w:val="21"/>
        </w:rPr>
      </w:pPr>
      <w:r>
        <w:rPr>
          <w:color w:val="auto"/>
          <w:spacing w:val="-2"/>
          <w:sz w:val="21"/>
          <w:szCs w:val="21"/>
        </w:rPr>
        <w:t>下顺序解释：</w:t>
      </w:r>
    </w:p>
    <w:p w14:paraId="3BB10F6F">
      <w:pPr>
        <w:rPr>
          <w:rFonts w:ascii="Arial"/>
          <w:color w:val="auto"/>
          <w:sz w:val="21"/>
        </w:rPr>
      </w:pPr>
    </w:p>
    <w:p w14:paraId="2CDFECF1">
      <w:pPr>
        <w:pStyle w:val="3"/>
        <w:spacing w:before="69" w:line="220" w:lineRule="auto"/>
        <w:ind w:left="466"/>
        <w:rPr>
          <w:color w:val="auto"/>
          <w:sz w:val="21"/>
          <w:szCs w:val="21"/>
        </w:rPr>
      </w:pPr>
      <w:r>
        <w:rPr>
          <w:color w:val="auto"/>
          <w:sz w:val="21"/>
          <w:szCs w:val="21"/>
        </w:rPr>
        <w:t>（1）在采购或合同履行过程中乙方作出的承诺以及双方</w:t>
      </w:r>
      <w:r>
        <w:rPr>
          <w:color w:val="auto"/>
          <w:spacing w:val="-1"/>
          <w:sz w:val="21"/>
          <w:szCs w:val="21"/>
        </w:rPr>
        <w:t>协商达成的变更或补充协议</w:t>
      </w:r>
    </w:p>
    <w:p w14:paraId="33517929">
      <w:pPr>
        <w:spacing w:line="246" w:lineRule="auto"/>
        <w:rPr>
          <w:rFonts w:ascii="Arial"/>
          <w:color w:val="auto"/>
          <w:sz w:val="21"/>
        </w:rPr>
      </w:pPr>
    </w:p>
    <w:p w14:paraId="6BFD71FE">
      <w:pPr>
        <w:pStyle w:val="3"/>
        <w:spacing w:before="69" w:line="562" w:lineRule="exact"/>
        <w:ind w:left="466"/>
        <w:rPr>
          <w:color w:val="auto"/>
          <w:sz w:val="21"/>
          <w:szCs w:val="21"/>
        </w:rPr>
      </w:pPr>
      <w:r>
        <w:rPr>
          <w:color w:val="auto"/>
          <w:spacing w:val="-3"/>
          <w:position w:val="27"/>
          <w:sz w:val="21"/>
          <w:szCs w:val="21"/>
        </w:rPr>
        <w:t>（2）本合同协议书</w:t>
      </w:r>
    </w:p>
    <w:p w14:paraId="6ECADBEA">
      <w:pPr>
        <w:pStyle w:val="3"/>
        <w:spacing w:before="1" w:line="219" w:lineRule="auto"/>
        <w:ind w:left="466"/>
        <w:rPr>
          <w:color w:val="auto"/>
          <w:sz w:val="21"/>
          <w:szCs w:val="21"/>
        </w:rPr>
      </w:pPr>
      <w:r>
        <w:rPr>
          <w:color w:val="auto"/>
          <w:spacing w:val="-3"/>
          <w:sz w:val="21"/>
          <w:szCs w:val="21"/>
        </w:rPr>
        <w:t>（3）中标通知书</w:t>
      </w:r>
    </w:p>
    <w:p w14:paraId="1ECA6B62">
      <w:pPr>
        <w:spacing w:line="246" w:lineRule="auto"/>
        <w:rPr>
          <w:rFonts w:ascii="Arial"/>
          <w:color w:val="auto"/>
          <w:sz w:val="21"/>
        </w:rPr>
      </w:pPr>
    </w:p>
    <w:p w14:paraId="553C86EF">
      <w:pPr>
        <w:pStyle w:val="3"/>
        <w:spacing w:before="68" w:line="221" w:lineRule="auto"/>
        <w:ind w:left="466"/>
        <w:rPr>
          <w:color w:val="auto"/>
          <w:sz w:val="21"/>
          <w:szCs w:val="21"/>
        </w:rPr>
      </w:pPr>
      <w:r>
        <w:rPr>
          <w:color w:val="auto"/>
          <w:spacing w:val="-3"/>
          <w:sz w:val="21"/>
          <w:szCs w:val="21"/>
        </w:rPr>
        <w:t>（4）投标文件</w:t>
      </w:r>
    </w:p>
    <w:p w14:paraId="765CF05D">
      <w:pPr>
        <w:spacing w:line="245" w:lineRule="auto"/>
        <w:rPr>
          <w:rFonts w:ascii="Arial"/>
          <w:color w:val="auto"/>
          <w:sz w:val="21"/>
        </w:rPr>
      </w:pPr>
    </w:p>
    <w:p w14:paraId="5D285A88">
      <w:pPr>
        <w:pStyle w:val="3"/>
        <w:spacing w:before="69" w:line="562" w:lineRule="exact"/>
        <w:ind w:left="466"/>
        <w:rPr>
          <w:color w:val="auto"/>
          <w:sz w:val="21"/>
          <w:szCs w:val="21"/>
        </w:rPr>
      </w:pPr>
      <w:r>
        <w:rPr>
          <w:color w:val="auto"/>
          <w:spacing w:val="-2"/>
          <w:position w:val="27"/>
          <w:sz w:val="21"/>
          <w:szCs w:val="21"/>
        </w:rPr>
        <w:t>（5）政府采购合同专用条款</w:t>
      </w:r>
    </w:p>
    <w:p w14:paraId="71BD10CF">
      <w:pPr>
        <w:pStyle w:val="3"/>
        <w:spacing w:before="1" w:line="219" w:lineRule="auto"/>
        <w:ind w:left="466"/>
        <w:rPr>
          <w:color w:val="auto"/>
          <w:sz w:val="21"/>
          <w:szCs w:val="21"/>
        </w:rPr>
      </w:pPr>
      <w:r>
        <w:rPr>
          <w:color w:val="auto"/>
          <w:spacing w:val="-2"/>
          <w:sz w:val="21"/>
          <w:szCs w:val="21"/>
        </w:rPr>
        <w:t>（6）政府采购合同通用条款</w:t>
      </w:r>
    </w:p>
    <w:p w14:paraId="69956602">
      <w:pPr>
        <w:spacing w:line="246" w:lineRule="auto"/>
        <w:rPr>
          <w:rFonts w:ascii="Arial"/>
          <w:color w:val="auto"/>
          <w:sz w:val="21"/>
        </w:rPr>
      </w:pPr>
    </w:p>
    <w:p w14:paraId="01014BEA">
      <w:pPr>
        <w:pStyle w:val="3"/>
        <w:spacing w:before="69" w:line="566" w:lineRule="exact"/>
        <w:ind w:left="466"/>
        <w:rPr>
          <w:color w:val="auto"/>
          <w:sz w:val="21"/>
          <w:szCs w:val="21"/>
        </w:rPr>
      </w:pPr>
      <w:r>
        <w:rPr>
          <w:color w:val="auto"/>
          <w:spacing w:val="-1"/>
          <w:position w:val="27"/>
          <w:sz w:val="21"/>
          <w:szCs w:val="21"/>
        </w:rPr>
        <w:t>（7）标准、规范及有关技术文件，图纸。</w:t>
      </w:r>
    </w:p>
    <w:p w14:paraId="0B0E3483">
      <w:pPr>
        <w:pStyle w:val="3"/>
        <w:spacing w:before="1" w:line="220" w:lineRule="auto"/>
        <w:ind w:left="466"/>
        <w:rPr>
          <w:color w:val="auto"/>
          <w:sz w:val="21"/>
          <w:szCs w:val="21"/>
        </w:rPr>
      </w:pPr>
      <w:r>
        <w:rPr>
          <w:color w:val="auto"/>
          <w:spacing w:val="-4"/>
          <w:sz w:val="21"/>
          <w:szCs w:val="21"/>
        </w:rPr>
        <w:t>（8）其他合同文件。</w:t>
      </w:r>
    </w:p>
    <w:p w14:paraId="2020DAB3">
      <w:pPr>
        <w:spacing w:line="241" w:lineRule="auto"/>
        <w:rPr>
          <w:rFonts w:ascii="Arial"/>
          <w:color w:val="auto"/>
          <w:sz w:val="21"/>
        </w:rPr>
      </w:pPr>
    </w:p>
    <w:p w14:paraId="3E42CBDA">
      <w:pPr>
        <w:pStyle w:val="3"/>
        <w:spacing w:before="69" w:line="221" w:lineRule="auto"/>
        <w:ind w:left="354"/>
        <w:outlineLvl w:val="2"/>
        <w:rPr>
          <w:color w:val="auto"/>
          <w:sz w:val="21"/>
          <w:szCs w:val="21"/>
        </w:rPr>
      </w:pPr>
      <w:bookmarkStart w:id="250" w:name="_Toc19648"/>
      <w:bookmarkStart w:id="251" w:name="_Toc31548"/>
      <w:bookmarkStart w:id="252" w:name="_Toc28203"/>
      <w:r>
        <w:rPr>
          <w:color w:val="auto"/>
          <w:spacing w:val="-1"/>
          <w:sz w:val="21"/>
          <w:szCs w:val="21"/>
          <w14:textOutline w14:w="3831" w14:cap="flat" w14:cmpd="sng">
            <w14:solidFill>
              <w14:srgbClr w14:val="000000"/>
            </w14:solidFill>
            <w14:prstDash w14:val="solid"/>
            <w14:miter w14:val="0"/>
          </w14:textOutline>
        </w:rPr>
        <w:t>7.合同生效</w:t>
      </w:r>
      <w:bookmarkEnd w:id="250"/>
      <w:bookmarkEnd w:id="251"/>
      <w:bookmarkEnd w:id="252"/>
    </w:p>
    <w:p w14:paraId="6DB256B1">
      <w:pPr>
        <w:spacing w:line="244" w:lineRule="auto"/>
        <w:rPr>
          <w:rFonts w:ascii="Arial"/>
          <w:color w:val="auto"/>
          <w:sz w:val="21"/>
        </w:rPr>
      </w:pPr>
    </w:p>
    <w:p w14:paraId="4132018E">
      <w:pPr>
        <w:pStyle w:val="3"/>
        <w:spacing w:before="69" w:line="220" w:lineRule="auto"/>
        <w:ind w:left="460"/>
        <w:rPr>
          <w:color w:val="auto"/>
          <w:sz w:val="21"/>
          <w:szCs w:val="21"/>
        </w:rPr>
      </w:pPr>
      <w:r>
        <w:rPr>
          <w:color w:val="auto"/>
          <w:spacing w:val="-2"/>
          <w:sz w:val="21"/>
          <w:szCs w:val="21"/>
        </w:rPr>
        <w:t>本合同自</w:t>
      </w:r>
      <w:r>
        <w:rPr>
          <w:color w:val="auto"/>
          <w:spacing w:val="-104"/>
          <w:sz w:val="21"/>
          <w:szCs w:val="21"/>
        </w:rPr>
        <w:t xml:space="preserve"> </w:t>
      </w:r>
      <w:r>
        <w:rPr>
          <w:color w:val="auto"/>
          <w:spacing w:val="4"/>
          <w:sz w:val="21"/>
          <w:szCs w:val="21"/>
          <w:u w:val="single" w:color="auto"/>
        </w:rPr>
        <w:t xml:space="preserve">                   </w:t>
      </w:r>
      <w:r>
        <w:rPr>
          <w:color w:val="auto"/>
          <w:spacing w:val="3"/>
          <w:sz w:val="21"/>
          <w:szCs w:val="21"/>
          <w:u w:val="single" w:color="auto"/>
        </w:rPr>
        <w:t xml:space="preserve">         </w:t>
      </w:r>
      <w:r>
        <w:rPr>
          <w:color w:val="auto"/>
          <w:spacing w:val="-94"/>
          <w:sz w:val="21"/>
          <w:szCs w:val="21"/>
        </w:rPr>
        <w:t xml:space="preserve"> </w:t>
      </w:r>
      <w:r>
        <w:rPr>
          <w:color w:val="auto"/>
          <w:spacing w:val="-2"/>
          <w:sz w:val="21"/>
          <w:szCs w:val="21"/>
        </w:rPr>
        <w:t>生效。</w:t>
      </w:r>
    </w:p>
    <w:p w14:paraId="305D3FE1">
      <w:pPr>
        <w:spacing w:line="241" w:lineRule="auto"/>
        <w:rPr>
          <w:rFonts w:ascii="Arial"/>
          <w:color w:val="auto"/>
          <w:sz w:val="21"/>
        </w:rPr>
      </w:pPr>
    </w:p>
    <w:p w14:paraId="316D0C36">
      <w:pPr>
        <w:pStyle w:val="3"/>
        <w:spacing w:before="68" w:line="221" w:lineRule="auto"/>
        <w:ind w:left="349"/>
        <w:outlineLvl w:val="2"/>
        <w:rPr>
          <w:color w:val="auto"/>
          <w:sz w:val="21"/>
          <w:szCs w:val="21"/>
        </w:rPr>
      </w:pPr>
      <w:bookmarkStart w:id="253" w:name="_Toc5526"/>
      <w:bookmarkStart w:id="254" w:name="_Toc16339"/>
      <w:bookmarkStart w:id="255" w:name="_Toc22630"/>
      <w:r>
        <w:rPr>
          <w:color w:val="auto"/>
          <w:spacing w:val="-1"/>
          <w:sz w:val="21"/>
          <w:szCs w:val="21"/>
          <w14:textOutline w14:w="3831" w14:cap="flat" w14:cmpd="sng">
            <w14:solidFill>
              <w14:srgbClr w14:val="000000"/>
            </w14:solidFill>
            <w14:prstDash w14:val="solid"/>
            <w14:miter w14:val="0"/>
          </w14:textOutline>
        </w:rPr>
        <w:t>8.合同份数</w:t>
      </w:r>
      <w:bookmarkEnd w:id="253"/>
      <w:bookmarkEnd w:id="254"/>
      <w:bookmarkEnd w:id="255"/>
    </w:p>
    <w:p w14:paraId="39A265CA">
      <w:pPr>
        <w:spacing w:line="246" w:lineRule="auto"/>
        <w:rPr>
          <w:rFonts w:ascii="Arial"/>
          <w:color w:val="auto"/>
          <w:sz w:val="21"/>
        </w:rPr>
      </w:pPr>
    </w:p>
    <w:p w14:paraId="26FD22F9">
      <w:pPr>
        <w:pStyle w:val="3"/>
        <w:spacing w:before="69" w:line="220" w:lineRule="auto"/>
        <w:ind w:left="460"/>
        <w:rPr>
          <w:color w:val="auto"/>
          <w:sz w:val="21"/>
          <w:szCs w:val="21"/>
        </w:rPr>
      </w:pPr>
      <w:r>
        <w:rPr>
          <w:color w:val="auto"/>
          <w:spacing w:val="-4"/>
          <w:sz w:val="21"/>
          <w:szCs w:val="21"/>
        </w:rPr>
        <w:t>本合同一式</w:t>
      </w:r>
      <w:r>
        <w:rPr>
          <w:color w:val="auto"/>
          <w:spacing w:val="-104"/>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4"/>
          <w:sz w:val="21"/>
          <w:szCs w:val="21"/>
        </w:rPr>
        <w:t>份，</w:t>
      </w:r>
      <w:r>
        <w:rPr>
          <w:color w:val="auto"/>
          <w:spacing w:val="-29"/>
          <w:sz w:val="21"/>
          <w:szCs w:val="21"/>
        </w:rPr>
        <w:t xml:space="preserve"> </w:t>
      </w:r>
      <w:r>
        <w:rPr>
          <w:color w:val="auto"/>
          <w:spacing w:val="-4"/>
          <w:sz w:val="21"/>
          <w:szCs w:val="21"/>
        </w:rPr>
        <w:t>采购人执</w:t>
      </w:r>
      <w:r>
        <w:rPr>
          <w:color w:val="auto"/>
          <w:spacing w:val="-104"/>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4"/>
          <w:sz w:val="21"/>
          <w:szCs w:val="21"/>
        </w:rPr>
        <w:t>份，供应商执</w:t>
      </w:r>
      <w:r>
        <w:rPr>
          <w:color w:val="auto"/>
          <w:spacing w:val="-105"/>
          <w:sz w:val="21"/>
          <w:szCs w:val="21"/>
        </w:rPr>
        <w:t xml:space="preserve"> </w:t>
      </w:r>
      <w:r>
        <w:rPr>
          <w:color w:val="auto"/>
          <w:spacing w:val="51"/>
          <w:sz w:val="21"/>
          <w:szCs w:val="21"/>
          <w:u w:val="single" w:color="auto"/>
        </w:rPr>
        <w:t xml:space="preserve">  </w:t>
      </w:r>
      <w:r>
        <w:rPr>
          <w:color w:val="auto"/>
          <w:spacing w:val="-96"/>
          <w:sz w:val="21"/>
          <w:szCs w:val="21"/>
        </w:rPr>
        <w:t xml:space="preserve"> </w:t>
      </w:r>
      <w:r>
        <w:rPr>
          <w:color w:val="auto"/>
          <w:spacing w:val="-4"/>
          <w:sz w:val="21"/>
          <w:szCs w:val="21"/>
        </w:rPr>
        <w:t>份，均具有同等法律效力。</w:t>
      </w:r>
    </w:p>
    <w:p w14:paraId="7E6DD2D7">
      <w:pPr>
        <w:spacing w:line="268" w:lineRule="auto"/>
        <w:rPr>
          <w:rFonts w:ascii="Arial"/>
          <w:color w:val="auto"/>
          <w:sz w:val="21"/>
        </w:rPr>
      </w:pPr>
    </w:p>
    <w:p w14:paraId="607BDFC7">
      <w:pPr>
        <w:spacing w:line="268" w:lineRule="auto"/>
        <w:rPr>
          <w:rFonts w:ascii="Arial"/>
          <w:color w:val="auto"/>
          <w:sz w:val="21"/>
        </w:rPr>
      </w:pPr>
    </w:p>
    <w:p w14:paraId="12FF0EE4">
      <w:pPr>
        <w:pStyle w:val="3"/>
        <w:spacing w:before="69" w:line="498" w:lineRule="auto"/>
        <w:ind w:left="460"/>
        <w:rPr>
          <w:color w:val="auto"/>
          <w:sz w:val="21"/>
          <w:szCs w:val="21"/>
        </w:rPr>
      </w:pPr>
      <w:r>
        <w:rPr>
          <w:color w:val="auto"/>
          <w:spacing w:val="-11"/>
          <w:sz w:val="21"/>
          <w:szCs w:val="21"/>
        </w:rPr>
        <w:t>合同订立时间：</w:t>
      </w:r>
      <w:r>
        <w:rPr>
          <w:color w:val="auto"/>
          <w:spacing w:val="-22"/>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11"/>
          <w:sz w:val="21"/>
          <w:szCs w:val="21"/>
        </w:rPr>
        <w:t>年</w:t>
      </w:r>
      <w:r>
        <w:rPr>
          <w:color w:val="auto"/>
          <w:spacing w:val="-104"/>
          <w:sz w:val="21"/>
          <w:szCs w:val="21"/>
        </w:rPr>
        <w:t xml:space="preserve"> </w:t>
      </w:r>
      <w:r>
        <w:rPr>
          <w:color w:val="auto"/>
          <w:spacing w:val="20"/>
          <w:sz w:val="21"/>
          <w:szCs w:val="21"/>
          <w:u w:val="single" w:color="auto"/>
        </w:rPr>
        <w:t xml:space="preserve">     </w:t>
      </w:r>
      <w:r>
        <w:rPr>
          <w:color w:val="auto"/>
          <w:spacing w:val="-88"/>
          <w:sz w:val="21"/>
          <w:szCs w:val="21"/>
        </w:rPr>
        <w:t xml:space="preserve"> </w:t>
      </w:r>
      <w:r>
        <w:rPr>
          <w:color w:val="auto"/>
          <w:spacing w:val="-11"/>
          <w:sz w:val="21"/>
          <w:szCs w:val="21"/>
        </w:rPr>
        <w:t>月</w:t>
      </w:r>
      <w:r>
        <w:rPr>
          <w:color w:val="auto"/>
          <w:spacing w:val="20"/>
          <w:sz w:val="21"/>
          <w:szCs w:val="21"/>
          <w:u w:val="single" w:color="auto"/>
        </w:rPr>
        <w:t xml:space="preserve">     </w:t>
      </w:r>
      <w:r>
        <w:rPr>
          <w:color w:val="auto"/>
          <w:spacing w:val="-56"/>
          <w:sz w:val="21"/>
          <w:szCs w:val="21"/>
        </w:rPr>
        <w:t xml:space="preserve"> </w:t>
      </w:r>
      <w:r>
        <w:rPr>
          <w:color w:val="auto"/>
          <w:spacing w:val="-11"/>
          <w:sz w:val="21"/>
          <w:szCs w:val="21"/>
        </w:rPr>
        <w:t>日</w:t>
      </w:r>
    </w:p>
    <w:p w14:paraId="46A1B651">
      <w:pPr>
        <w:pStyle w:val="3"/>
        <w:spacing w:before="1" w:line="222" w:lineRule="auto"/>
        <w:ind w:left="460"/>
        <w:rPr>
          <w:color w:val="auto"/>
          <w:sz w:val="21"/>
          <w:szCs w:val="21"/>
        </w:rPr>
      </w:pPr>
      <w:r>
        <w:rPr>
          <w:color w:val="auto"/>
          <w:spacing w:val="-12"/>
          <w:sz w:val="21"/>
          <w:szCs w:val="21"/>
        </w:rPr>
        <w:t>合同订立地点：</w:t>
      </w:r>
      <w:r>
        <w:rPr>
          <w:color w:val="auto"/>
          <w:spacing w:val="-28"/>
          <w:sz w:val="21"/>
          <w:szCs w:val="21"/>
        </w:rPr>
        <w:t xml:space="preserve"> </w:t>
      </w:r>
      <w:r>
        <w:rPr>
          <w:color w:val="auto"/>
          <w:sz w:val="21"/>
          <w:szCs w:val="21"/>
          <w:u w:val="single" w:color="auto"/>
        </w:rPr>
        <w:t xml:space="preserve">                           </w:t>
      </w:r>
    </w:p>
    <w:p w14:paraId="17388E44">
      <w:pPr>
        <w:spacing w:line="286" w:lineRule="auto"/>
        <w:rPr>
          <w:rFonts w:ascii="Arial"/>
          <w:color w:val="auto"/>
          <w:sz w:val="21"/>
        </w:rPr>
      </w:pPr>
    </w:p>
    <w:p w14:paraId="10F8953F">
      <w:pPr>
        <w:spacing w:line="286" w:lineRule="auto"/>
        <w:rPr>
          <w:rFonts w:ascii="Arial"/>
          <w:color w:val="auto"/>
          <w:sz w:val="21"/>
        </w:rPr>
      </w:pPr>
    </w:p>
    <w:p w14:paraId="6C7F9F8D">
      <w:pPr>
        <w:spacing w:line="286" w:lineRule="auto"/>
        <w:rPr>
          <w:rFonts w:ascii="Arial"/>
          <w:color w:val="auto"/>
          <w:sz w:val="21"/>
        </w:rPr>
      </w:pPr>
    </w:p>
    <w:p w14:paraId="35003BFE">
      <w:pPr>
        <w:pStyle w:val="3"/>
        <w:spacing w:before="69" w:line="220" w:lineRule="auto"/>
        <w:ind w:left="64"/>
        <w:rPr>
          <w:color w:val="auto"/>
          <w:sz w:val="21"/>
          <w:szCs w:val="21"/>
        </w:rPr>
      </w:pPr>
      <w:r>
        <w:rPr>
          <w:color w:val="auto"/>
          <w:spacing w:val="-5"/>
          <w:sz w:val="21"/>
          <w:szCs w:val="21"/>
        </w:rPr>
        <w:t>甲</w:t>
      </w:r>
      <w:r>
        <w:rPr>
          <w:color w:val="auto"/>
          <w:spacing w:val="2"/>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                      乙</w:t>
      </w:r>
      <w:r>
        <w:rPr>
          <w:color w:val="auto"/>
          <w:spacing w:val="1"/>
          <w:sz w:val="21"/>
          <w:szCs w:val="21"/>
        </w:rPr>
        <w:t xml:space="preserve">      </w:t>
      </w:r>
      <w:r>
        <w:rPr>
          <w:color w:val="auto"/>
          <w:spacing w:val="-5"/>
          <w:sz w:val="21"/>
          <w:szCs w:val="21"/>
        </w:rPr>
        <w:t>方</w:t>
      </w:r>
      <w:r>
        <w:rPr>
          <w:color w:val="auto"/>
          <w:spacing w:val="-1"/>
          <w:sz w:val="21"/>
          <w:szCs w:val="21"/>
        </w:rPr>
        <w:t>：（</w:t>
      </w:r>
      <w:r>
        <w:rPr>
          <w:color w:val="auto"/>
          <w:spacing w:val="-5"/>
          <w:sz w:val="21"/>
          <w:szCs w:val="21"/>
        </w:rPr>
        <w:t>公章）</w:t>
      </w:r>
    </w:p>
    <w:p w14:paraId="5E361D17">
      <w:pPr>
        <w:spacing w:line="246" w:lineRule="auto"/>
        <w:rPr>
          <w:rFonts w:ascii="Arial"/>
          <w:color w:val="auto"/>
          <w:sz w:val="21"/>
        </w:rPr>
      </w:pPr>
    </w:p>
    <w:p w14:paraId="0EBAE7A8">
      <w:pPr>
        <w:rPr>
          <w:rFonts w:ascii="宋体" w:hAnsi="宋体" w:eastAsia="宋体" w:cs="宋体"/>
          <w:snapToGrid w:val="0"/>
          <w:color w:val="auto"/>
          <w:spacing w:val="-11"/>
          <w:kern w:val="0"/>
          <w:sz w:val="21"/>
          <w:szCs w:val="21"/>
          <w:lang w:val="en-US" w:eastAsia="en-US" w:bidi="ar-SA"/>
        </w:rPr>
        <w:sectPr>
          <w:headerReference r:id="rId42" w:type="default"/>
          <w:footerReference r:id="rId43"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1">
            <w:col w:w="8985"/>
          </w:cols>
        </w:sectPr>
      </w:pPr>
      <w:r>
        <w:rPr>
          <w:color w:val="auto"/>
          <w:spacing w:val="-7"/>
          <w:sz w:val="21"/>
          <w:szCs w:val="21"/>
        </w:rPr>
        <w:t>法定代表人：</w:t>
      </w:r>
      <w:r>
        <w:rPr>
          <w:rFonts w:hint="eastAsia" w:eastAsia="宋体"/>
          <w:color w:val="auto"/>
          <w:spacing w:val="-7"/>
          <w:sz w:val="21"/>
          <w:szCs w:val="21"/>
          <w:lang w:val="en-US" w:eastAsia="zh-CN"/>
        </w:rPr>
        <w:t xml:space="preserve">                        </w:t>
      </w:r>
      <w:r>
        <w:rPr>
          <w:color w:val="auto"/>
          <w:spacing w:val="1"/>
          <w:sz w:val="21"/>
          <w:szCs w:val="21"/>
        </w:rPr>
        <w:t xml:space="preserve">        </w:t>
      </w:r>
      <w:r>
        <w:rPr>
          <w:color w:val="auto"/>
          <w:spacing w:val="-7"/>
          <w:sz w:val="21"/>
          <w:szCs w:val="21"/>
        </w:rPr>
        <w:t xml:space="preserve">法定代表人： </w:t>
      </w:r>
    </w:p>
    <w:p w14:paraId="27536B94">
      <w:pPr>
        <w:pStyle w:val="3"/>
        <w:spacing w:before="41" w:line="221" w:lineRule="auto"/>
        <w:ind w:left="36"/>
        <w:rPr>
          <w:rFonts w:ascii="宋体" w:hAnsi="宋体" w:eastAsia="宋体" w:cs="宋体"/>
          <w:snapToGrid w:val="0"/>
          <w:color w:val="auto"/>
          <w:spacing w:val="-11"/>
          <w:kern w:val="0"/>
          <w:sz w:val="21"/>
          <w:szCs w:val="21"/>
          <w:lang w:val="en-US" w:eastAsia="en-US" w:bidi="ar-SA"/>
        </w:rPr>
      </w:pPr>
    </w:p>
    <w:p w14:paraId="211FFA10">
      <w:pPr>
        <w:pStyle w:val="3"/>
        <w:spacing w:before="41" w:line="221" w:lineRule="auto"/>
        <w:ind w:left="36"/>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委托代理人：                    </w:t>
      </w:r>
    </w:p>
    <w:p w14:paraId="10770FFC">
      <w:pPr>
        <w:spacing w:line="245" w:lineRule="auto"/>
        <w:rPr>
          <w:rFonts w:ascii="宋体" w:hAnsi="宋体" w:eastAsia="宋体" w:cs="宋体"/>
          <w:snapToGrid w:val="0"/>
          <w:color w:val="auto"/>
          <w:spacing w:val="-11"/>
          <w:kern w:val="0"/>
          <w:sz w:val="21"/>
          <w:szCs w:val="21"/>
          <w:lang w:val="en-US" w:eastAsia="en-US" w:bidi="ar-SA"/>
        </w:rPr>
      </w:pPr>
    </w:p>
    <w:p w14:paraId="56311429">
      <w:pPr>
        <w:pStyle w:val="3"/>
        <w:spacing w:before="68" w:line="223" w:lineRule="auto"/>
        <w:ind w:left="61"/>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电      话：                     </w:t>
      </w:r>
    </w:p>
    <w:p w14:paraId="7F649035">
      <w:pPr>
        <w:spacing w:line="243" w:lineRule="auto"/>
        <w:rPr>
          <w:rFonts w:ascii="宋体" w:hAnsi="宋体" w:eastAsia="宋体" w:cs="宋体"/>
          <w:snapToGrid w:val="0"/>
          <w:color w:val="auto"/>
          <w:spacing w:val="-11"/>
          <w:kern w:val="0"/>
          <w:sz w:val="21"/>
          <w:szCs w:val="21"/>
          <w:lang w:val="en-US" w:eastAsia="en-US" w:bidi="ar-SA"/>
        </w:rPr>
      </w:pPr>
    </w:p>
    <w:p w14:paraId="239B2E2E">
      <w:pPr>
        <w:pStyle w:val="3"/>
        <w:spacing w:before="69" w:line="220" w:lineRule="auto"/>
        <w:ind w:left="35"/>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传      真：                     </w:t>
      </w:r>
    </w:p>
    <w:p w14:paraId="60D17F1B">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68601E3E">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58876DC2">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1E536FEA">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53D97776">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08A3B516">
      <w:pPr>
        <w:adjustRightInd w:val="0"/>
        <w:snapToGrid w:val="0"/>
        <w:spacing w:before="120" w:beforeLines="50" w:line="240" w:lineRule="auto"/>
        <w:jc w:val="left"/>
        <w:rPr>
          <w:rFonts w:hint="eastAsia" w:ascii="宋体" w:hAnsi="宋体" w:eastAsia="宋体" w:cs="宋体"/>
          <w:snapToGrid w:val="0"/>
          <w:color w:val="auto"/>
          <w:spacing w:val="-11"/>
          <w:kern w:val="0"/>
          <w:sz w:val="21"/>
          <w:szCs w:val="21"/>
          <w:lang w:val="en-US" w:eastAsia="en-US" w:bidi="ar-SA"/>
        </w:rPr>
      </w:pPr>
    </w:p>
    <w:p w14:paraId="13EF323E">
      <w:pPr>
        <w:spacing w:line="243" w:lineRule="auto"/>
        <w:rPr>
          <w:rFonts w:hint="eastAsia" w:ascii="宋体" w:hAnsi="宋体" w:eastAsia="宋体" w:cs="宋体"/>
          <w:snapToGrid w:val="0"/>
          <w:color w:val="auto"/>
          <w:spacing w:val="-11"/>
          <w:kern w:val="0"/>
          <w:sz w:val="21"/>
          <w:szCs w:val="21"/>
          <w:lang w:val="en-US" w:eastAsia="en-US" w:bidi="ar-SA"/>
        </w:rPr>
      </w:pPr>
    </w:p>
    <w:p w14:paraId="3946E185">
      <w:pPr>
        <w:spacing w:line="243" w:lineRule="auto"/>
        <w:rPr>
          <w:rFonts w:hint="eastAsia" w:ascii="宋体" w:hAnsi="宋体" w:eastAsia="宋体" w:cs="宋体"/>
          <w:snapToGrid w:val="0"/>
          <w:color w:val="auto"/>
          <w:spacing w:val="-11"/>
          <w:kern w:val="0"/>
          <w:sz w:val="21"/>
          <w:szCs w:val="21"/>
          <w:lang w:val="en-US" w:eastAsia="en-US" w:bidi="ar-SA"/>
        </w:rPr>
      </w:pPr>
    </w:p>
    <w:p w14:paraId="5088787E">
      <w:pPr>
        <w:spacing w:line="243" w:lineRule="auto"/>
        <w:rPr>
          <w:rFonts w:hint="eastAsia" w:ascii="宋体" w:hAnsi="宋体" w:eastAsia="宋体" w:cs="宋体"/>
          <w:snapToGrid w:val="0"/>
          <w:color w:val="auto"/>
          <w:spacing w:val="-11"/>
          <w:kern w:val="0"/>
          <w:sz w:val="21"/>
          <w:szCs w:val="21"/>
          <w:lang w:val="en-US" w:eastAsia="en-US" w:bidi="ar-SA"/>
        </w:rPr>
      </w:pPr>
    </w:p>
    <w:p w14:paraId="7BAED1F7">
      <w:pPr>
        <w:spacing w:line="243" w:lineRule="auto"/>
        <w:rPr>
          <w:rFonts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采购代理机构（盖章）：                </w:t>
      </w:r>
    </w:p>
    <w:p w14:paraId="6A3E4CF2">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br w:type="column"/>
      </w:r>
    </w:p>
    <w:p w14:paraId="297BDE76">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委托代理人：                      </w:t>
      </w:r>
    </w:p>
    <w:p w14:paraId="1637C30B">
      <w:pPr>
        <w:spacing w:line="243" w:lineRule="auto"/>
        <w:rPr>
          <w:rFonts w:ascii="宋体" w:hAnsi="宋体" w:eastAsia="宋体" w:cs="宋体"/>
          <w:snapToGrid w:val="0"/>
          <w:color w:val="auto"/>
          <w:spacing w:val="-11"/>
          <w:kern w:val="0"/>
          <w:sz w:val="21"/>
          <w:szCs w:val="21"/>
          <w:lang w:val="en-US" w:eastAsia="en-US" w:bidi="ar-SA"/>
        </w:rPr>
      </w:pPr>
    </w:p>
    <w:p w14:paraId="597DF560">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电      话：                    </w:t>
      </w:r>
    </w:p>
    <w:p w14:paraId="4A185F0A">
      <w:pPr>
        <w:spacing w:line="243" w:lineRule="auto"/>
        <w:rPr>
          <w:rFonts w:ascii="宋体" w:hAnsi="宋体" w:eastAsia="宋体" w:cs="宋体"/>
          <w:snapToGrid w:val="0"/>
          <w:color w:val="auto"/>
          <w:spacing w:val="-11"/>
          <w:kern w:val="0"/>
          <w:sz w:val="21"/>
          <w:szCs w:val="21"/>
          <w:lang w:val="en-US" w:eastAsia="en-US" w:bidi="ar-SA"/>
        </w:rPr>
      </w:pPr>
    </w:p>
    <w:p w14:paraId="190F1419">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传       真：                    </w:t>
      </w:r>
    </w:p>
    <w:p w14:paraId="5335306D">
      <w:pPr>
        <w:spacing w:line="243" w:lineRule="auto"/>
        <w:rPr>
          <w:rFonts w:ascii="宋体" w:hAnsi="宋体" w:eastAsia="宋体" w:cs="宋体"/>
          <w:snapToGrid w:val="0"/>
          <w:color w:val="auto"/>
          <w:spacing w:val="-11"/>
          <w:kern w:val="0"/>
          <w:sz w:val="21"/>
          <w:szCs w:val="21"/>
          <w:lang w:val="en-US" w:eastAsia="en-US" w:bidi="ar-SA"/>
        </w:rPr>
      </w:pPr>
    </w:p>
    <w:p w14:paraId="01B7EDE8">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开 户 银 行：                    </w:t>
      </w:r>
    </w:p>
    <w:p w14:paraId="579DD13E">
      <w:pPr>
        <w:spacing w:line="243" w:lineRule="auto"/>
        <w:rPr>
          <w:rFonts w:ascii="宋体" w:hAnsi="宋体" w:eastAsia="宋体" w:cs="宋体"/>
          <w:snapToGrid w:val="0"/>
          <w:color w:val="auto"/>
          <w:spacing w:val="-11"/>
          <w:kern w:val="0"/>
          <w:sz w:val="21"/>
          <w:szCs w:val="21"/>
          <w:lang w:val="en-US" w:eastAsia="en-US" w:bidi="ar-SA"/>
        </w:rPr>
      </w:pPr>
    </w:p>
    <w:p w14:paraId="2B9820B7">
      <w:pPr>
        <w:spacing w:line="243" w:lineRule="auto"/>
        <w:rPr>
          <w:rFonts w:ascii="宋体" w:hAnsi="宋体" w:eastAsia="宋体" w:cs="宋体"/>
          <w:snapToGrid w:val="0"/>
          <w:color w:val="auto"/>
          <w:spacing w:val="-11"/>
          <w:kern w:val="0"/>
          <w:sz w:val="21"/>
          <w:szCs w:val="21"/>
          <w:lang w:val="en-US" w:eastAsia="en-US" w:bidi="ar-SA"/>
        </w:rPr>
      </w:pPr>
      <w:r>
        <w:rPr>
          <w:rFonts w:ascii="宋体" w:hAnsi="宋体" w:eastAsia="宋体" w:cs="宋体"/>
          <w:snapToGrid w:val="0"/>
          <w:color w:val="auto"/>
          <w:spacing w:val="-11"/>
          <w:kern w:val="0"/>
          <w:sz w:val="21"/>
          <w:szCs w:val="21"/>
          <w:lang w:val="en-US" w:eastAsia="en-US" w:bidi="ar-SA"/>
        </w:rPr>
        <w:t xml:space="preserve">账       号：                    </w:t>
      </w:r>
    </w:p>
    <w:p w14:paraId="2D21E493">
      <w:pPr>
        <w:spacing w:line="243" w:lineRule="auto"/>
        <w:rPr>
          <w:rFonts w:hint="eastAsia" w:ascii="宋体" w:hAnsi="宋体" w:eastAsia="宋体" w:cs="宋体"/>
          <w:snapToGrid w:val="0"/>
          <w:color w:val="auto"/>
          <w:spacing w:val="-11"/>
          <w:kern w:val="0"/>
          <w:sz w:val="21"/>
          <w:szCs w:val="21"/>
          <w:lang w:val="en-US" w:eastAsia="zh-CN" w:bidi="ar-SA"/>
        </w:rPr>
      </w:pPr>
    </w:p>
    <w:p w14:paraId="77182498">
      <w:pPr>
        <w:spacing w:line="243" w:lineRule="auto"/>
        <w:rPr>
          <w:rFonts w:ascii="宋体" w:hAnsi="宋体" w:eastAsia="宋体" w:cs="宋体"/>
          <w:snapToGrid w:val="0"/>
          <w:color w:val="auto"/>
          <w:spacing w:val="-11"/>
          <w:kern w:val="0"/>
          <w:sz w:val="21"/>
          <w:szCs w:val="21"/>
          <w:lang w:val="en-US" w:eastAsia="en-US" w:bidi="ar-SA"/>
        </w:rPr>
      </w:pPr>
    </w:p>
    <w:p w14:paraId="717DFED3">
      <w:pPr>
        <w:spacing w:line="243" w:lineRule="auto"/>
        <w:rPr>
          <w:rFonts w:hint="eastAsia"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w:t>
      </w:r>
    </w:p>
    <w:p w14:paraId="04AA21C5">
      <w:pPr>
        <w:spacing w:line="243" w:lineRule="auto"/>
        <w:rPr>
          <w:rFonts w:hint="eastAsia" w:ascii="宋体" w:hAnsi="宋体" w:eastAsia="宋体" w:cs="宋体"/>
          <w:snapToGrid w:val="0"/>
          <w:color w:val="auto"/>
          <w:spacing w:val="-11"/>
          <w:kern w:val="0"/>
          <w:sz w:val="21"/>
          <w:szCs w:val="21"/>
          <w:lang w:val="en-US" w:eastAsia="en-US" w:bidi="ar-SA"/>
        </w:rPr>
      </w:pPr>
    </w:p>
    <w:p w14:paraId="7F9F07FB">
      <w:pPr>
        <w:spacing w:line="243" w:lineRule="auto"/>
        <w:rPr>
          <w:rFonts w:hint="eastAsia"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w:t>
      </w:r>
    </w:p>
    <w:p w14:paraId="5264977E">
      <w:pPr>
        <w:spacing w:line="243" w:lineRule="auto"/>
        <w:rPr>
          <w:rFonts w:hint="eastAsia" w:ascii="宋体" w:hAnsi="宋体" w:eastAsia="宋体" w:cs="宋体"/>
          <w:snapToGrid w:val="0"/>
          <w:color w:val="auto"/>
          <w:spacing w:val="-11"/>
          <w:kern w:val="0"/>
          <w:sz w:val="21"/>
          <w:szCs w:val="21"/>
          <w:lang w:val="en-US" w:eastAsia="en-US" w:bidi="ar-SA"/>
        </w:rPr>
      </w:pPr>
    </w:p>
    <w:p w14:paraId="0C33996D">
      <w:pPr>
        <w:spacing w:line="243" w:lineRule="auto"/>
        <w:rPr>
          <w:rFonts w:hint="eastAsia" w:ascii="宋体" w:hAnsi="宋体" w:eastAsia="宋体" w:cs="宋体"/>
          <w:snapToGrid w:val="0"/>
          <w:color w:val="auto"/>
          <w:spacing w:val="-11"/>
          <w:kern w:val="0"/>
          <w:sz w:val="21"/>
          <w:szCs w:val="21"/>
          <w:lang w:val="en-US" w:eastAsia="en-US" w:bidi="ar-SA"/>
        </w:rPr>
      </w:pPr>
    </w:p>
    <w:p w14:paraId="191E1F0B">
      <w:pPr>
        <w:spacing w:line="243" w:lineRule="auto"/>
        <w:rPr>
          <w:rFonts w:hint="eastAsia" w:ascii="宋体" w:hAnsi="宋体" w:eastAsia="宋体" w:cs="宋体"/>
          <w:snapToGrid w:val="0"/>
          <w:color w:val="auto"/>
          <w:spacing w:val="-11"/>
          <w:kern w:val="0"/>
          <w:sz w:val="21"/>
          <w:szCs w:val="21"/>
          <w:lang w:val="en-US" w:eastAsia="en-US" w:bidi="ar-SA"/>
        </w:rPr>
      </w:pPr>
    </w:p>
    <w:p w14:paraId="302245E7">
      <w:pPr>
        <w:spacing w:line="243" w:lineRule="auto"/>
        <w:rPr>
          <w:rFonts w:ascii="宋体" w:hAnsi="宋体" w:eastAsia="宋体" w:cs="宋体"/>
          <w:snapToGrid w:val="0"/>
          <w:color w:val="auto"/>
          <w:spacing w:val="-11"/>
          <w:kern w:val="0"/>
          <w:sz w:val="21"/>
          <w:szCs w:val="21"/>
          <w:lang w:val="en-US" w:eastAsia="en-US" w:bidi="ar-SA"/>
        </w:rPr>
      </w:pPr>
      <w:r>
        <w:rPr>
          <w:rFonts w:hint="eastAsia" w:ascii="宋体" w:hAnsi="宋体" w:eastAsia="宋体" w:cs="宋体"/>
          <w:snapToGrid w:val="0"/>
          <w:color w:val="auto"/>
          <w:spacing w:val="-11"/>
          <w:kern w:val="0"/>
          <w:sz w:val="21"/>
          <w:szCs w:val="21"/>
          <w:lang w:val="en-US" w:eastAsia="en-US" w:bidi="ar-SA"/>
        </w:rPr>
        <w:t xml:space="preserve"> 监管单位: （盖章）：</w:t>
      </w:r>
    </w:p>
    <w:p w14:paraId="089D8638">
      <w:pPr>
        <w:pStyle w:val="5"/>
        <w:bidi w:val="0"/>
        <w:sectPr>
          <w:type w:val="continuous"/>
          <w:pgSz w:w="11905" w:h="16839"/>
          <w:pgMar w:top="1094" w:right="1431" w:bottom="1155" w:left="1488" w:header="1080" w:footer="993" w:gutter="0"/>
          <w:pgBorders>
            <w:top w:val="none" w:sz="0" w:space="0"/>
            <w:left w:val="none" w:sz="0" w:space="0"/>
            <w:bottom w:val="none" w:sz="0" w:space="0"/>
            <w:right w:val="none" w:sz="0" w:space="0"/>
          </w:pgBorders>
          <w:pgNumType w:fmt="decimal"/>
          <w:cols w:equalWidth="0" w:num="2">
            <w:col w:w="4143" w:space="100"/>
            <w:col w:w="4743"/>
          </w:cols>
        </w:sectPr>
      </w:pPr>
    </w:p>
    <w:p w14:paraId="4E520FCF">
      <w:pPr>
        <w:spacing w:line="447" w:lineRule="auto"/>
        <w:rPr>
          <w:rFonts w:ascii="Arial"/>
          <w:color w:val="auto"/>
          <w:sz w:val="21"/>
        </w:rPr>
      </w:pPr>
    </w:p>
    <w:p w14:paraId="47FBE142">
      <w:pPr>
        <w:spacing w:before="88" w:line="225" w:lineRule="auto"/>
        <w:ind w:left="2603"/>
        <w:outlineLvl w:val="1"/>
        <w:rPr>
          <w:rFonts w:ascii="黑体" w:hAnsi="黑体" w:eastAsia="黑体" w:cs="黑体"/>
          <w:color w:val="auto"/>
          <w:sz w:val="27"/>
          <w:szCs w:val="27"/>
        </w:rPr>
      </w:pPr>
      <w:bookmarkStart w:id="256" w:name="_Toc8161"/>
      <w:bookmarkStart w:id="257" w:name="_Toc11992"/>
      <w:bookmarkStart w:id="258" w:name="_Toc275"/>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第二节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政府采购合同通用条款</w:t>
      </w:r>
      <w:bookmarkEnd w:id="256"/>
      <w:bookmarkEnd w:id="257"/>
      <w:bookmarkEnd w:id="258"/>
    </w:p>
    <w:p w14:paraId="4ECC80E3">
      <w:pPr>
        <w:pStyle w:val="3"/>
        <w:spacing w:before="261" w:line="220" w:lineRule="auto"/>
        <w:ind w:left="55"/>
        <w:outlineLvl w:val="2"/>
        <w:rPr>
          <w:color w:val="auto"/>
          <w:sz w:val="24"/>
          <w:szCs w:val="24"/>
        </w:rPr>
      </w:pPr>
      <w:bookmarkStart w:id="259" w:name="_Toc11668"/>
      <w:bookmarkStart w:id="260" w:name="_Toc11941"/>
      <w:bookmarkStart w:id="261" w:name="_Toc15757"/>
      <w:r>
        <w:rPr>
          <w:color w:val="auto"/>
          <w:spacing w:val="-6"/>
          <w:sz w:val="24"/>
          <w:szCs w:val="24"/>
          <w14:textOutline w14:w="4354" w14:cap="flat" w14:cmpd="sng">
            <w14:solidFill>
              <w14:srgbClr w14:val="000000"/>
            </w14:solidFill>
            <w14:prstDash w14:val="solid"/>
            <w14:miter w14:val="0"/>
          </w14:textOutline>
        </w:rPr>
        <w:t>1.定义</w:t>
      </w:r>
      <w:bookmarkEnd w:id="259"/>
      <w:bookmarkEnd w:id="260"/>
      <w:bookmarkEnd w:id="261"/>
    </w:p>
    <w:p w14:paraId="53C850CA">
      <w:pPr>
        <w:pStyle w:val="3"/>
        <w:spacing w:before="228" w:line="221" w:lineRule="auto"/>
        <w:ind w:left="475"/>
        <w:rPr>
          <w:color w:val="auto"/>
          <w:sz w:val="21"/>
          <w:szCs w:val="21"/>
        </w:rPr>
      </w:pPr>
      <w:r>
        <w:rPr>
          <w:color w:val="auto"/>
          <w:spacing w:val="-3"/>
          <w:sz w:val="21"/>
          <w:szCs w:val="21"/>
        </w:rPr>
        <w:t>1.1合同当事人</w:t>
      </w:r>
    </w:p>
    <w:p w14:paraId="57C9CDB5">
      <w:pPr>
        <w:pStyle w:val="3"/>
        <w:spacing w:before="204" w:line="413" w:lineRule="exact"/>
        <w:ind w:left="466"/>
        <w:rPr>
          <w:color w:val="auto"/>
          <w:sz w:val="21"/>
          <w:szCs w:val="21"/>
        </w:rPr>
      </w:pPr>
      <w:r>
        <w:rPr>
          <w:color w:val="auto"/>
          <w:spacing w:val="-5"/>
          <w:position w:val="15"/>
          <w:sz w:val="21"/>
          <w:szCs w:val="21"/>
        </w:rPr>
        <w:t>（1）采购人（以下称甲方） 是指使用财政性资金，</w:t>
      </w:r>
      <w:r>
        <w:rPr>
          <w:color w:val="auto"/>
          <w:spacing w:val="-24"/>
          <w:position w:val="15"/>
          <w:sz w:val="21"/>
          <w:szCs w:val="21"/>
        </w:rPr>
        <w:t xml:space="preserve"> </w:t>
      </w:r>
      <w:r>
        <w:rPr>
          <w:color w:val="auto"/>
          <w:spacing w:val="-5"/>
          <w:position w:val="15"/>
          <w:sz w:val="21"/>
          <w:szCs w:val="21"/>
        </w:rPr>
        <w:t>通过政府采购方式向供应商购买货物、服</w:t>
      </w:r>
    </w:p>
    <w:p w14:paraId="028F97A9">
      <w:pPr>
        <w:pStyle w:val="3"/>
        <w:spacing w:line="219" w:lineRule="auto"/>
        <w:jc w:val="right"/>
        <w:rPr>
          <w:color w:val="auto"/>
          <w:sz w:val="21"/>
          <w:szCs w:val="21"/>
        </w:rPr>
      </w:pPr>
      <w:r>
        <w:rPr>
          <w:color w:val="auto"/>
          <w:spacing w:val="-1"/>
          <w:sz w:val="21"/>
          <w:szCs w:val="21"/>
        </w:rPr>
        <w:t>务的国家机关、事业单位、团体组织。本次采购的甲方名称、地址见</w:t>
      </w:r>
      <w:r>
        <w:rPr>
          <w:color w:val="auto"/>
          <w:spacing w:val="-1"/>
          <w:sz w:val="21"/>
          <w:szCs w:val="21"/>
          <w14:textOutline w14:w="3831" w14:cap="flat" w14:cmpd="sng">
            <w14:solidFill>
              <w14:srgbClr w14:val="000000"/>
            </w14:solidFill>
            <w14:prstDash w14:val="solid"/>
            <w14:miter w14:val="0"/>
          </w14:textOutline>
        </w:rPr>
        <w:t>【政府采购合同专用条款】。</w:t>
      </w:r>
    </w:p>
    <w:p w14:paraId="761409B6">
      <w:pPr>
        <w:pStyle w:val="3"/>
        <w:spacing w:before="206" w:line="409" w:lineRule="exact"/>
        <w:ind w:left="466"/>
        <w:rPr>
          <w:color w:val="auto"/>
          <w:sz w:val="21"/>
          <w:szCs w:val="21"/>
        </w:rPr>
      </w:pPr>
      <w:r>
        <w:rPr>
          <w:color w:val="auto"/>
          <w:position w:val="15"/>
          <w:sz w:val="21"/>
          <w:szCs w:val="21"/>
        </w:rPr>
        <w:t>（2）供应商（以下称乙方）是指参加政府采购活动而取得中标结</w:t>
      </w:r>
      <w:r>
        <w:rPr>
          <w:color w:val="auto"/>
          <w:spacing w:val="-1"/>
          <w:position w:val="15"/>
          <w:sz w:val="21"/>
          <w:szCs w:val="21"/>
        </w:rPr>
        <w:t>果，并向采购人提供货物、</w:t>
      </w:r>
    </w:p>
    <w:p w14:paraId="6C85E5BF">
      <w:pPr>
        <w:pStyle w:val="3"/>
        <w:spacing w:line="220" w:lineRule="auto"/>
        <w:ind w:left="37"/>
        <w:rPr>
          <w:color w:val="auto"/>
          <w:sz w:val="21"/>
          <w:szCs w:val="21"/>
        </w:rPr>
      </w:pPr>
      <w:r>
        <w:rPr>
          <w:color w:val="auto"/>
          <w:spacing w:val="-2"/>
          <w:sz w:val="21"/>
          <w:szCs w:val="21"/>
        </w:rPr>
        <w:t>服务的法人、其他组织或者自然人。</w:t>
      </w:r>
    </w:p>
    <w:p w14:paraId="08A51BB3">
      <w:pPr>
        <w:pStyle w:val="3"/>
        <w:spacing w:before="205" w:line="220" w:lineRule="auto"/>
        <w:ind w:left="475"/>
        <w:rPr>
          <w:color w:val="auto"/>
          <w:sz w:val="21"/>
          <w:szCs w:val="21"/>
        </w:rPr>
      </w:pPr>
      <w:r>
        <w:rPr>
          <w:color w:val="auto"/>
          <w:spacing w:val="-2"/>
          <w:sz w:val="21"/>
          <w:szCs w:val="21"/>
        </w:rPr>
        <w:t>1.2</w:t>
      </w:r>
      <w:r>
        <w:rPr>
          <w:color w:val="auto"/>
          <w:spacing w:val="-42"/>
          <w:sz w:val="21"/>
          <w:szCs w:val="21"/>
        </w:rPr>
        <w:t xml:space="preserve"> </w:t>
      </w:r>
      <w:r>
        <w:rPr>
          <w:color w:val="auto"/>
          <w:spacing w:val="-2"/>
          <w:sz w:val="21"/>
          <w:szCs w:val="21"/>
        </w:rPr>
        <w:t>本合同下列术语应解释为：</w:t>
      </w:r>
    </w:p>
    <w:p w14:paraId="60BD8A4B">
      <w:pPr>
        <w:pStyle w:val="3"/>
        <w:spacing w:before="211" w:line="408" w:lineRule="exact"/>
        <w:ind w:left="466"/>
        <w:rPr>
          <w:color w:val="auto"/>
          <w:sz w:val="21"/>
          <w:szCs w:val="21"/>
        </w:rPr>
      </w:pPr>
      <w:r>
        <w:rPr>
          <w:color w:val="auto"/>
          <w:position w:val="15"/>
          <w:sz w:val="21"/>
          <w:szCs w:val="21"/>
        </w:rPr>
        <w:t>（1）“合同”系指甲乙双方签署的、政府采购合同协议书中载明</w:t>
      </w:r>
      <w:r>
        <w:rPr>
          <w:color w:val="auto"/>
          <w:spacing w:val="-1"/>
          <w:position w:val="15"/>
          <w:sz w:val="21"/>
          <w:szCs w:val="21"/>
        </w:rPr>
        <w:t>的甲乙双方所达成的协议，</w:t>
      </w:r>
    </w:p>
    <w:p w14:paraId="5BA4EDEB">
      <w:pPr>
        <w:pStyle w:val="3"/>
        <w:spacing w:before="1" w:line="219" w:lineRule="auto"/>
        <w:ind w:left="37"/>
        <w:rPr>
          <w:color w:val="auto"/>
          <w:sz w:val="21"/>
          <w:szCs w:val="21"/>
        </w:rPr>
      </w:pPr>
      <w:r>
        <w:rPr>
          <w:color w:val="auto"/>
          <w:sz w:val="21"/>
          <w:szCs w:val="21"/>
        </w:rPr>
        <w:t>包括所有的附件、附录和上述文件所提到的构成合同的</w:t>
      </w:r>
      <w:r>
        <w:rPr>
          <w:color w:val="auto"/>
          <w:spacing w:val="-1"/>
          <w:sz w:val="21"/>
          <w:szCs w:val="21"/>
        </w:rPr>
        <w:t>所有文件。</w:t>
      </w:r>
    </w:p>
    <w:p w14:paraId="27D2D0BF">
      <w:pPr>
        <w:pStyle w:val="3"/>
        <w:spacing w:before="211" w:line="408" w:lineRule="exact"/>
        <w:ind w:left="466"/>
        <w:rPr>
          <w:color w:val="auto"/>
          <w:sz w:val="21"/>
          <w:szCs w:val="21"/>
        </w:rPr>
      </w:pPr>
      <w:r>
        <w:rPr>
          <w:color w:val="auto"/>
          <w:position w:val="15"/>
          <w:sz w:val="21"/>
          <w:szCs w:val="21"/>
        </w:rPr>
        <w:t>（2）“合同价”系指根据本合同规定乙方在正确地完全履行合同</w:t>
      </w:r>
      <w:r>
        <w:rPr>
          <w:color w:val="auto"/>
          <w:spacing w:val="-1"/>
          <w:position w:val="15"/>
          <w:sz w:val="21"/>
          <w:szCs w:val="21"/>
        </w:rPr>
        <w:t>义务后甲方应支付给乙方的</w:t>
      </w:r>
    </w:p>
    <w:p w14:paraId="6AB4514D">
      <w:pPr>
        <w:pStyle w:val="3"/>
        <w:spacing w:line="219" w:lineRule="auto"/>
        <w:ind w:left="37"/>
        <w:rPr>
          <w:color w:val="auto"/>
          <w:sz w:val="21"/>
          <w:szCs w:val="21"/>
        </w:rPr>
      </w:pPr>
      <w:r>
        <w:rPr>
          <w:color w:val="auto"/>
          <w:spacing w:val="-9"/>
          <w:sz w:val="21"/>
          <w:szCs w:val="21"/>
        </w:rPr>
        <w:t>价款。</w:t>
      </w:r>
    </w:p>
    <w:p w14:paraId="7794D223">
      <w:pPr>
        <w:pStyle w:val="3"/>
        <w:spacing w:before="207" w:line="413" w:lineRule="exact"/>
        <w:jc w:val="right"/>
        <w:rPr>
          <w:color w:val="auto"/>
          <w:sz w:val="21"/>
          <w:szCs w:val="21"/>
        </w:rPr>
      </w:pPr>
      <w:r>
        <w:rPr>
          <w:color w:val="auto"/>
          <w:spacing w:val="-6"/>
          <w:position w:val="15"/>
          <w:sz w:val="21"/>
          <w:szCs w:val="21"/>
        </w:rPr>
        <w:t>（3）</w:t>
      </w:r>
      <w:r>
        <w:rPr>
          <w:color w:val="auto"/>
          <w:spacing w:val="-62"/>
          <w:position w:val="15"/>
          <w:sz w:val="21"/>
          <w:szCs w:val="21"/>
        </w:rPr>
        <w:t xml:space="preserve"> </w:t>
      </w:r>
      <w:r>
        <w:rPr>
          <w:color w:val="auto"/>
          <w:spacing w:val="-6"/>
          <w:position w:val="15"/>
          <w:sz w:val="21"/>
          <w:szCs w:val="21"/>
        </w:rPr>
        <w:t>“货物”系指乙方根据本合同规定须</w:t>
      </w:r>
      <w:r>
        <w:rPr>
          <w:color w:val="auto"/>
          <w:spacing w:val="-7"/>
          <w:position w:val="15"/>
          <w:sz w:val="21"/>
          <w:szCs w:val="21"/>
        </w:rPr>
        <w:t>向甲方提供的各种形态和种类的物品，</w:t>
      </w:r>
      <w:r>
        <w:rPr>
          <w:color w:val="auto"/>
          <w:spacing w:val="-24"/>
          <w:position w:val="15"/>
          <w:sz w:val="21"/>
          <w:szCs w:val="21"/>
        </w:rPr>
        <w:t xml:space="preserve"> </w:t>
      </w:r>
      <w:r>
        <w:rPr>
          <w:color w:val="auto"/>
          <w:spacing w:val="-7"/>
          <w:position w:val="15"/>
          <w:sz w:val="21"/>
          <w:szCs w:val="21"/>
        </w:rPr>
        <w:t>包括原材料、</w:t>
      </w:r>
    </w:p>
    <w:p w14:paraId="2323E2D7">
      <w:pPr>
        <w:pStyle w:val="3"/>
        <w:spacing w:before="1" w:line="219" w:lineRule="auto"/>
        <w:ind w:left="40"/>
        <w:rPr>
          <w:color w:val="auto"/>
          <w:sz w:val="21"/>
          <w:szCs w:val="21"/>
        </w:rPr>
      </w:pPr>
      <w:r>
        <w:rPr>
          <w:color w:val="auto"/>
          <w:sz w:val="21"/>
          <w:szCs w:val="21"/>
        </w:rPr>
        <w:t>设备、产品（包括软件）及相关的其备品备件、工具、手册及其</w:t>
      </w:r>
      <w:r>
        <w:rPr>
          <w:color w:val="auto"/>
          <w:spacing w:val="-1"/>
          <w:sz w:val="21"/>
          <w:szCs w:val="21"/>
        </w:rPr>
        <w:t>它技术资料和材料。</w:t>
      </w:r>
    </w:p>
    <w:p w14:paraId="32C9A5F9">
      <w:pPr>
        <w:pStyle w:val="3"/>
        <w:spacing w:before="205" w:line="359" w:lineRule="auto"/>
        <w:ind w:left="39" w:right="88" w:firstLine="426"/>
        <w:rPr>
          <w:color w:val="auto"/>
          <w:sz w:val="21"/>
          <w:szCs w:val="21"/>
        </w:rPr>
      </w:pPr>
      <w:r>
        <w:rPr>
          <w:color w:val="auto"/>
          <w:spacing w:val="-3"/>
          <w:sz w:val="21"/>
          <w:szCs w:val="21"/>
        </w:rPr>
        <w:t>（4）“服务”系指根据合同规定，乙方应提供的技术、管理和其它服务，包括</w:t>
      </w:r>
      <w:r>
        <w:rPr>
          <w:color w:val="auto"/>
          <w:spacing w:val="-4"/>
          <w:sz w:val="21"/>
          <w:szCs w:val="21"/>
        </w:rPr>
        <w:t>但不限于： 管</w:t>
      </w:r>
      <w:r>
        <w:rPr>
          <w:color w:val="auto"/>
          <w:sz w:val="21"/>
          <w:szCs w:val="21"/>
        </w:rPr>
        <w:t xml:space="preserve"> 理和质量保证、运输、保险、检验、现场准备、安装、集成、调试、培训、</w:t>
      </w:r>
      <w:r>
        <w:rPr>
          <w:color w:val="auto"/>
          <w:spacing w:val="-1"/>
          <w:sz w:val="21"/>
          <w:szCs w:val="21"/>
        </w:rPr>
        <w:t>维修、技术支持等以</w:t>
      </w:r>
    </w:p>
    <w:p w14:paraId="73D34B53">
      <w:pPr>
        <w:pStyle w:val="3"/>
        <w:spacing w:before="1" w:line="220" w:lineRule="auto"/>
        <w:ind w:left="36"/>
        <w:rPr>
          <w:color w:val="auto"/>
          <w:sz w:val="21"/>
          <w:szCs w:val="21"/>
        </w:rPr>
      </w:pPr>
      <w:r>
        <w:rPr>
          <w:color w:val="auto"/>
          <w:spacing w:val="-2"/>
          <w:sz w:val="21"/>
          <w:szCs w:val="21"/>
        </w:rPr>
        <w:t>及合同中规定乙方应承担的其它义务。</w:t>
      </w:r>
    </w:p>
    <w:p w14:paraId="0EA7A5E9">
      <w:pPr>
        <w:pStyle w:val="3"/>
        <w:spacing w:before="210" w:line="220" w:lineRule="auto"/>
        <w:ind w:left="466"/>
        <w:rPr>
          <w:color w:val="auto"/>
          <w:sz w:val="21"/>
          <w:szCs w:val="21"/>
        </w:rPr>
      </w:pPr>
      <w:r>
        <w:rPr>
          <w:color w:val="auto"/>
          <w:spacing w:val="-1"/>
          <w:sz w:val="21"/>
          <w:szCs w:val="21"/>
        </w:rPr>
        <w:t>（5）“合同条款”系指本合同及其附件、补充文件约定的全部条</w:t>
      </w:r>
      <w:r>
        <w:rPr>
          <w:color w:val="auto"/>
          <w:spacing w:val="-2"/>
          <w:sz w:val="21"/>
          <w:szCs w:val="21"/>
        </w:rPr>
        <w:t>款。</w:t>
      </w:r>
    </w:p>
    <w:p w14:paraId="47321078">
      <w:pPr>
        <w:pStyle w:val="3"/>
        <w:spacing w:before="206" w:line="413" w:lineRule="exact"/>
        <w:ind w:left="466"/>
        <w:rPr>
          <w:color w:val="auto"/>
          <w:sz w:val="21"/>
          <w:szCs w:val="21"/>
        </w:rPr>
      </w:pPr>
      <w:r>
        <w:rPr>
          <w:color w:val="auto"/>
          <w:spacing w:val="-5"/>
          <w:position w:val="15"/>
          <w:sz w:val="21"/>
          <w:szCs w:val="21"/>
        </w:rPr>
        <w:t>（6） “项目现场”系指本合同项下货物安装、运行的现</w:t>
      </w:r>
      <w:r>
        <w:rPr>
          <w:color w:val="auto"/>
          <w:spacing w:val="-6"/>
          <w:position w:val="15"/>
          <w:sz w:val="21"/>
          <w:szCs w:val="21"/>
        </w:rPr>
        <w:t>场， 其名称见</w:t>
      </w:r>
      <w:r>
        <w:rPr>
          <w:color w:val="auto"/>
          <w:spacing w:val="-6"/>
          <w:position w:val="15"/>
          <w:sz w:val="21"/>
          <w:szCs w:val="21"/>
          <w14:textOutline w14:w="3831" w14:cap="flat" w14:cmpd="sng">
            <w14:solidFill>
              <w14:srgbClr w14:val="000000"/>
            </w14:solidFill>
            <w14:prstDash w14:val="solid"/>
            <w14:miter w14:val="0"/>
          </w14:textOutline>
        </w:rPr>
        <w:t>【政府采购合同专用条</w:t>
      </w:r>
    </w:p>
    <w:p w14:paraId="0CE82420">
      <w:pPr>
        <w:pStyle w:val="3"/>
        <w:spacing w:line="222" w:lineRule="auto"/>
        <w:ind w:left="37"/>
        <w:rPr>
          <w:color w:val="auto"/>
          <w:sz w:val="21"/>
          <w:szCs w:val="21"/>
        </w:rPr>
      </w:pPr>
      <w:r>
        <w:rPr>
          <w:color w:val="auto"/>
          <w:spacing w:val="-19"/>
          <w:sz w:val="21"/>
          <w:szCs w:val="21"/>
          <w14:textOutline w14:w="3831" w14:cap="flat" w14:cmpd="sng">
            <w14:solidFill>
              <w14:srgbClr w14:val="000000"/>
            </w14:solidFill>
            <w14:prstDash w14:val="solid"/>
            <w14:miter w14:val="0"/>
          </w14:textOutline>
        </w:rPr>
        <w:t>款】</w:t>
      </w:r>
      <w:r>
        <w:rPr>
          <w:color w:val="auto"/>
          <w:spacing w:val="-50"/>
          <w:sz w:val="21"/>
          <w:szCs w:val="21"/>
        </w:rPr>
        <w:t xml:space="preserve"> </w:t>
      </w:r>
      <w:r>
        <w:rPr>
          <w:color w:val="auto"/>
          <w:spacing w:val="-19"/>
          <w:sz w:val="21"/>
          <w:szCs w:val="21"/>
        </w:rPr>
        <w:t>。</w:t>
      </w:r>
    </w:p>
    <w:p w14:paraId="36041241">
      <w:pPr>
        <w:pStyle w:val="3"/>
        <w:spacing w:before="208" w:line="220" w:lineRule="auto"/>
        <w:ind w:left="41"/>
        <w:outlineLvl w:val="2"/>
        <w:rPr>
          <w:color w:val="auto"/>
          <w:sz w:val="24"/>
          <w:szCs w:val="24"/>
        </w:rPr>
      </w:pPr>
      <w:bookmarkStart w:id="262" w:name="_Toc22650"/>
      <w:bookmarkStart w:id="263" w:name="_Toc13333"/>
      <w:bookmarkStart w:id="264" w:name="_Toc32513"/>
      <w:r>
        <w:rPr>
          <w:color w:val="auto"/>
          <w:spacing w:val="-1"/>
          <w:sz w:val="24"/>
          <w:szCs w:val="24"/>
          <w14:textOutline w14:w="4354" w14:cap="flat" w14:cmpd="sng">
            <w14:solidFill>
              <w14:srgbClr w14:val="000000"/>
            </w14:solidFill>
            <w14:prstDash w14:val="solid"/>
            <w14:miter w14:val="0"/>
          </w14:textOutline>
        </w:rPr>
        <w:t>2.合同的适用范围</w:t>
      </w:r>
      <w:bookmarkEnd w:id="262"/>
      <w:bookmarkEnd w:id="263"/>
      <w:bookmarkEnd w:id="264"/>
    </w:p>
    <w:p w14:paraId="61EC6CEA">
      <w:pPr>
        <w:pStyle w:val="3"/>
        <w:spacing w:before="223" w:line="220" w:lineRule="auto"/>
        <w:ind w:left="462"/>
        <w:rPr>
          <w:color w:val="auto"/>
          <w:sz w:val="21"/>
          <w:szCs w:val="21"/>
        </w:rPr>
      </w:pPr>
      <w:r>
        <w:rPr>
          <w:color w:val="auto"/>
          <w:spacing w:val="-1"/>
          <w:sz w:val="21"/>
          <w:szCs w:val="21"/>
        </w:rPr>
        <w:t>2.1 本合同条款适用于没有被本合同其他部分的条款所取代的范围。</w:t>
      </w:r>
    </w:p>
    <w:p w14:paraId="4825C664">
      <w:pPr>
        <w:pStyle w:val="3"/>
        <w:spacing w:before="211" w:line="221" w:lineRule="auto"/>
        <w:ind w:left="462"/>
        <w:rPr>
          <w:color w:val="auto"/>
          <w:sz w:val="21"/>
          <w:szCs w:val="21"/>
        </w:rPr>
      </w:pPr>
      <w:r>
        <w:rPr>
          <w:color w:val="auto"/>
          <w:spacing w:val="-2"/>
          <w:sz w:val="21"/>
          <w:szCs w:val="21"/>
        </w:rPr>
        <w:t>2.2 合同内容根据招标文件、投标文件而确定。</w:t>
      </w:r>
    </w:p>
    <w:p w14:paraId="78A8FA74">
      <w:pPr>
        <w:pStyle w:val="3"/>
        <w:spacing w:before="208" w:line="220" w:lineRule="auto"/>
        <w:ind w:left="42"/>
        <w:outlineLvl w:val="2"/>
        <w:rPr>
          <w:color w:val="auto"/>
          <w:sz w:val="24"/>
          <w:szCs w:val="24"/>
        </w:rPr>
      </w:pPr>
      <w:bookmarkStart w:id="265" w:name="_Toc21271"/>
      <w:bookmarkStart w:id="266" w:name="_Toc28434"/>
      <w:bookmarkStart w:id="267" w:name="_Toc9779"/>
      <w:r>
        <w:rPr>
          <w:color w:val="auto"/>
          <w:spacing w:val="-1"/>
          <w:sz w:val="24"/>
          <w:szCs w:val="24"/>
          <w14:textOutline w14:w="4354" w14:cap="flat" w14:cmpd="sng">
            <w14:solidFill>
              <w14:srgbClr w14:val="000000"/>
            </w14:solidFill>
            <w14:prstDash w14:val="solid"/>
            <w14:miter w14:val="0"/>
          </w14:textOutline>
        </w:rPr>
        <w:t>3.合同标的及金额</w:t>
      </w:r>
      <w:bookmarkEnd w:id="265"/>
      <w:bookmarkEnd w:id="266"/>
      <w:bookmarkEnd w:id="267"/>
    </w:p>
    <w:p w14:paraId="46505463">
      <w:pPr>
        <w:pStyle w:val="3"/>
        <w:spacing w:before="229" w:line="221" w:lineRule="auto"/>
        <w:ind w:left="464"/>
        <w:rPr>
          <w:color w:val="auto"/>
          <w:sz w:val="21"/>
          <w:szCs w:val="21"/>
        </w:rPr>
      </w:pPr>
      <w:r>
        <w:rPr>
          <w:color w:val="auto"/>
          <w:spacing w:val="-1"/>
          <w:sz w:val="21"/>
          <w:szCs w:val="21"/>
        </w:rPr>
        <w:t>3.1 合同标的及金额应与中标结果一致。</w:t>
      </w:r>
    </w:p>
    <w:p w14:paraId="35CD591B">
      <w:pPr>
        <w:pStyle w:val="3"/>
        <w:spacing w:before="214" w:line="218" w:lineRule="auto"/>
        <w:ind w:left="37"/>
        <w:outlineLvl w:val="2"/>
        <w:rPr>
          <w:color w:val="auto"/>
          <w:sz w:val="24"/>
          <w:szCs w:val="24"/>
        </w:rPr>
      </w:pPr>
      <w:bookmarkStart w:id="268" w:name="_Toc10761"/>
      <w:bookmarkStart w:id="269" w:name="_Toc11232"/>
      <w:bookmarkStart w:id="270" w:name="_Toc16808"/>
      <w:r>
        <w:rPr>
          <w:color w:val="auto"/>
          <w:spacing w:val="-1"/>
          <w:sz w:val="24"/>
          <w:szCs w:val="24"/>
          <w14:textOutline w14:w="4354" w14:cap="flat" w14:cmpd="sng">
            <w14:solidFill>
              <w14:srgbClr w14:val="000000"/>
            </w14:solidFill>
            <w14:prstDash w14:val="solid"/>
            <w14:miter w14:val="0"/>
          </w14:textOutline>
        </w:rPr>
        <w:t>4.合同价款</w:t>
      </w:r>
      <w:bookmarkEnd w:id="268"/>
      <w:bookmarkEnd w:id="269"/>
      <w:bookmarkEnd w:id="270"/>
    </w:p>
    <w:p w14:paraId="6E2D459B">
      <w:pPr>
        <w:pStyle w:val="3"/>
        <w:spacing w:before="226" w:line="413" w:lineRule="exact"/>
        <w:ind w:left="459"/>
        <w:rPr>
          <w:color w:val="auto"/>
          <w:sz w:val="21"/>
          <w:szCs w:val="21"/>
        </w:rPr>
      </w:pPr>
      <w:r>
        <w:rPr>
          <w:color w:val="auto"/>
          <w:spacing w:val="-2"/>
          <w:position w:val="15"/>
          <w:sz w:val="21"/>
          <w:szCs w:val="21"/>
        </w:rPr>
        <w:t>4.1</w:t>
      </w:r>
      <w:r>
        <w:rPr>
          <w:color w:val="auto"/>
          <w:spacing w:val="-40"/>
          <w:position w:val="15"/>
          <w:sz w:val="21"/>
          <w:szCs w:val="21"/>
        </w:rPr>
        <w:t xml:space="preserve"> </w:t>
      </w:r>
      <w:r>
        <w:rPr>
          <w:color w:val="auto"/>
          <w:spacing w:val="-2"/>
          <w:position w:val="15"/>
          <w:sz w:val="21"/>
          <w:szCs w:val="21"/>
        </w:rPr>
        <w:t>具体合同价款见本合同第</w:t>
      </w:r>
      <w:r>
        <w:rPr>
          <w:color w:val="auto"/>
          <w:spacing w:val="-39"/>
          <w:position w:val="15"/>
          <w:sz w:val="21"/>
          <w:szCs w:val="21"/>
        </w:rPr>
        <w:t xml:space="preserve"> </w:t>
      </w:r>
      <w:r>
        <w:rPr>
          <w:color w:val="auto"/>
          <w:spacing w:val="-2"/>
          <w:position w:val="15"/>
          <w:sz w:val="21"/>
          <w:szCs w:val="21"/>
        </w:rPr>
        <w:t>3.1</w:t>
      </w:r>
      <w:r>
        <w:rPr>
          <w:color w:val="auto"/>
          <w:spacing w:val="-42"/>
          <w:position w:val="15"/>
          <w:sz w:val="21"/>
          <w:szCs w:val="21"/>
        </w:rPr>
        <w:t xml:space="preserve"> </w:t>
      </w:r>
      <w:r>
        <w:rPr>
          <w:color w:val="auto"/>
          <w:spacing w:val="-2"/>
          <w:position w:val="15"/>
          <w:sz w:val="21"/>
          <w:szCs w:val="21"/>
        </w:rPr>
        <w:t>条。乙方为履行本合同而发生的所有费用均</w:t>
      </w:r>
      <w:r>
        <w:rPr>
          <w:color w:val="auto"/>
          <w:spacing w:val="-3"/>
          <w:position w:val="15"/>
          <w:sz w:val="21"/>
          <w:szCs w:val="21"/>
        </w:rPr>
        <w:t>应包含在合同价</w:t>
      </w:r>
    </w:p>
    <w:p w14:paraId="135B4F5F">
      <w:pPr>
        <w:pStyle w:val="3"/>
        <w:spacing w:before="1" w:line="220" w:lineRule="auto"/>
        <w:ind w:left="37"/>
        <w:rPr>
          <w:color w:val="auto"/>
          <w:sz w:val="21"/>
          <w:szCs w:val="21"/>
        </w:rPr>
      </w:pPr>
      <w:r>
        <w:rPr>
          <w:color w:val="auto"/>
          <w:spacing w:val="-1"/>
          <w:sz w:val="21"/>
          <w:szCs w:val="21"/>
        </w:rPr>
        <w:t>款中，甲方不再另行支付其它任何费用。</w:t>
      </w:r>
    </w:p>
    <w:p w14:paraId="3D6ADC83">
      <w:pPr>
        <w:pStyle w:val="3"/>
        <w:spacing w:before="209" w:line="220" w:lineRule="auto"/>
        <w:ind w:left="42"/>
        <w:outlineLvl w:val="2"/>
        <w:rPr>
          <w:color w:val="auto"/>
          <w:sz w:val="24"/>
          <w:szCs w:val="24"/>
        </w:rPr>
      </w:pPr>
      <w:bookmarkStart w:id="271" w:name="_Toc900"/>
      <w:bookmarkStart w:id="272" w:name="_Toc20944"/>
      <w:bookmarkStart w:id="273" w:name="_Toc4005"/>
      <w:r>
        <w:rPr>
          <w:color w:val="auto"/>
          <w:spacing w:val="-1"/>
          <w:sz w:val="24"/>
          <w:szCs w:val="24"/>
          <w14:textOutline w14:w="4354" w14:cap="flat" w14:cmpd="sng">
            <w14:solidFill>
              <w14:srgbClr w14:val="000000"/>
            </w14:solidFill>
            <w14:prstDash w14:val="solid"/>
            <w14:miter w14:val="0"/>
          </w14:textOutline>
        </w:rPr>
        <w:t>5.履行合同的时间、地点和方式</w:t>
      </w:r>
      <w:bookmarkEnd w:id="271"/>
      <w:bookmarkEnd w:id="272"/>
      <w:bookmarkEnd w:id="273"/>
    </w:p>
    <w:p w14:paraId="7A929CB0">
      <w:pPr>
        <w:pStyle w:val="3"/>
        <w:spacing w:before="228" w:line="220" w:lineRule="auto"/>
        <w:ind w:left="464"/>
        <w:rPr>
          <w:color w:val="auto"/>
          <w:sz w:val="21"/>
          <w:szCs w:val="21"/>
        </w:rPr>
      </w:pPr>
      <w:r>
        <w:rPr>
          <w:color w:val="auto"/>
          <w:spacing w:val="-5"/>
          <w:sz w:val="21"/>
          <w:szCs w:val="21"/>
        </w:rPr>
        <w:t>5.1</w:t>
      </w:r>
      <w:r>
        <w:rPr>
          <w:color w:val="auto"/>
          <w:spacing w:val="45"/>
          <w:sz w:val="21"/>
          <w:szCs w:val="21"/>
        </w:rPr>
        <w:t xml:space="preserve"> </w:t>
      </w:r>
      <w:r>
        <w:rPr>
          <w:color w:val="auto"/>
          <w:spacing w:val="-5"/>
          <w:sz w:val="21"/>
          <w:szCs w:val="21"/>
        </w:rPr>
        <w:t>乙方应当在甲方确定的时间、指定的地点履行合同，</w:t>
      </w:r>
      <w:r>
        <w:rPr>
          <w:color w:val="auto"/>
          <w:spacing w:val="-46"/>
          <w:sz w:val="21"/>
          <w:szCs w:val="21"/>
        </w:rPr>
        <w:t xml:space="preserve"> </w:t>
      </w:r>
      <w:r>
        <w:rPr>
          <w:color w:val="auto"/>
          <w:spacing w:val="-5"/>
          <w:sz w:val="21"/>
          <w:szCs w:val="21"/>
        </w:rPr>
        <w:t>具体的交货时间、地点和方式见</w:t>
      </w:r>
      <w:r>
        <w:rPr>
          <w:color w:val="auto"/>
          <w:spacing w:val="-5"/>
          <w:sz w:val="21"/>
          <w:szCs w:val="21"/>
          <w14:textOutline w14:w="3831" w14:cap="flat" w14:cmpd="sng">
            <w14:solidFill>
              <w14:srgbClr w14:val="000000"/>
            </w14:solidFill>
            <w14:prstDash w14:val="solid"/>
            <w14:miter w14:val="0"/>
          </w14:textOutline>
        </w:rPr>
        <w:t>【政</w:t>
      </w:r>
    </w:p>
    <w:p w14:paraId="2BD05B5E">
      <w:pPr>
        <w:spacing w:line="220" w:lineRule="auto"/>
        <w:rPr>
          <w:color w:val="auto"/>
          <w:sz w:val="21"/>
          <w:szCs w:val="21"/>
        </w:rPr>
        <w:sectPr>
          <w:headerReference r:id="rId44" w:type="default"/>
          <w:footerReference r:id="rId45" w:type="default"/>
          <w:pgSz w:w="11905" w:h="16839"/>
          <w:pgMar w:top="1094" w:right="1382" w:bottom="1153" w:left="1488" w:header="1080" w:footer="993" w:gutter="0"/>
          <w:pgBorders>
            <w:top w:val="none" w:sz="0" w:space="0"/>
            <w:left w:val="none" w:sz="0" w:space="0"/>
            <w:bottom w:val="none" w:sz="0" w:space="0"/>
            <w:right w:val="none" w:sz="0" w:space="0"/>
          </w:pgBorders>
          <w:pgNumType w:fmt="decimal"/>
          <w:cols w:space="720" w:num="1"/>
        </w:sectPr>
      </w:pPr>
    </w:p>
    <w:p w14:paraId="29A65160">
      <w:pPr>
        <w:spacing w:line="305" w:lineRule="auto"/>
        <w:rPr>
          <w:rFonts w:ascii="Arial"/>
          <w:color w:val="auto"/>
          <w:sz w:val="21"/>
        </w:rPr>
      </w:pPr>
    </w:p>
    <w:p w14:paraId="601E0B2A">
      <w:pPr>
        <w:pStyle w:val="3"/>
        <w:spacing w:before="68" w:line="220" w:lineRule="auto"/>
        <w:ind w:left="36"/>
        <w:rPr>
          <w:color w:val="auto"/>
          <w:sz w:val="21"/>
          <w:szCs w:val="21"/>
        </w:rPr>
      </w:pPr>
      <w:r>
        <w:rPr>
          <w:color w:val="auto"/>
          <w:spacing w:val="-9"/>
          <w:sz w:val="21"/>
          <w:szCs w:val="21"/>
          <w14:textOutline w14:w="3831" w14:cap="flat" w14:cmpd="sng">
            <w14:solidFill>
              <w14:srgbClr w14:val="000000"/>
            </w14:solidFill>
            <w14:prstDash w14:val="solid"/>
            <w14:miter w14:val="0"/>
          </w14:textOutline>
        </w:rPr>
        <w:t>府采购合同专用条款】</w:t>
      </w:r>
      <w:r>
        <w:rPr>
          <w:color w:val="auto"/>
          <w:spacing w:val="-9"/>
          <w:sz w:val="21"/>
          <w:szCs w:val="21"/>
        </w:rPr>
        <w:t xml:space="preserve"> 。</w:t>
      </w:r>
    </w:p>
    <w:p w14:paraId="1943D3F7">
      <w:pPr>
        <w:pStyle w:val="3"/>
        <w:spacing w:before="205" w:line="220" w:lineRule="auto"/>
        <w:ind w:left="464"/>
        <w:rPr>
          <w:color w:val="auto"/>
          <w:sz w:val="21"/>
          <w:szCs w:val="21"/>
        </w:rPr>
      </w:pPr>
      <w:r>
        <w:rPr>
          <w:color w:val="auto"/>
          <w:spacing w:val="-1"/>
          <w:sz w:val="21"/>
          <w:szCs w:val="21"/>
        </w:rPr>
        <w:t>5.2</w:t>
      </w:r>
      <w:r>
        <w:rPr>
          <w:color w:val="auto"/>
          <w:spacing w:val="30"/>
          <w:sz w:val="21"/>
          <w:szCs w:val="21"/>
        </w:rPr>
        <w:t xml:space="preserve"> </w:t>
      </w:r>
      <w:r>
        <w:rPr>
          <w:color w:val="auto"/>
          <w:spacing w:val="-1"/>
          <w:sz w:val="21"/>
          <w:szCs w:val="21"/>
        </w:rPr>
        <w:t>乙方提供服务的应当在甲方指定的时间和</w:t>
      </w:r>
      <w:r>
        <w:rPr>
          <w:color w:val="auto"/>
          <w:spacing w:val="-2"/>
          <w:sz w:val="21"/>
          <w:szCs w:val="21"/>
        </w:rPr>
        <w:t>地点完成服务项目。</w:t>
      </w:r>
    </w:p>
    <w:p w14:paraId="22AE269A">
      <w:pPr>
        <w:pStyle w:val="3"/>
        <w:spacing w:before="214" w:line="219" w:lineRule="auto"/>
        <w:ind w:left="40"/>
        <w:outlineLvl w:val="2"/>
        <w:rPr>
          <w:color w:val="auto"/>
          <w:sz w:val="24"/>
          <w:szCs w:val="24"/>
        </w:rPr>
      </w:pPr>
      <w:bookmarkStart w:id="274" w:name="_Toc4592"/>
      <w:bookmarkStart w:id="275" w:name="_Toc5203"/>
      <w:bookmarkStart w:id="276" w:name="_Toc508"/>
      <w:r>
        <w:rPr>
          <w:color w:val="auto"/>
          <w:spacing w:val="-1"/>
          <w:sz w:val="24"/>
          <w:szCs w:val="24"/>
          <w14:textOutline w14:w="4354" w14:cap="flat" w14:cmpd="sng">
            <w14:solidFill>
              <w14:srgbClr w14:val="000000"/>
            </w14:solidFill>
            <w14:prstDash w14:val="solid"/>
            <w14:miter w14:val="0"/>
          </w14:textOutline>
        </w:rPr>
        <w:t>6.货物的验收</w:t>
      </w:r>
      <w:bookmarkEnd w:id="274"/>
      <w:bookmarkEnd w:id="275"/>
      <w:bookmarkEnd w:id="276"/>
    </w:p>
    <w:p w14:paraId="689D162D">
      <w:pPr>
        <w:pStyle w:val="3"/>
        <w:spacing w:before="225" w:line="220" w:lineRule="auto"/>
        <w:ind w:left="461"/>
        <w:rPr>
          <w:color w:val="auto"/>
          <w:sz w:val="21"/>
          <w:szCs w:val="21"/>
        </w:rPr>
      </w:pPr>
      <w:r>
        <w:rPr>
          <w:color w:val="auto"/>
          <w:spacing w:val="-2"/>
          <w:sz w:val="21"/>
          <w:szCs w:val="21"/>
        </w:rPr>
        <w:t>6.1</w:t>
      </w:r>
      <w:r>
        <w:rPr>
          <w:color w:val="auto"/>
          <w:spacing w:val="42"/>
          <w:sz w:val="21"/>
          <w:szCs w:val="21"/>
        </w:rPr>
        <w:t xml:space="preserve"> </w:t>
      </w:r>
      <w:r>
        <w:rPr>
          <w:color w:val="auto"/>
          <w:spacing w:val="-2"/>
          <w:sz w:val="21"/>
          <w:szCs w:val="21"/>
        </w:rPr>
        <w:t>甲方在收到乙方交付的货物后应当及时组织验收。</w:t>
      </w:r>
    </w:p>
    <w:p w14:paraId="4A086AC2">
      <w:pPr>
        <w:pStyle w:val="3"/>
        <w:spacing w:before="210" w:line="408" w:lineRule="exact"/>
        <w:ind w:left="461"/>
        <w:rPr>
          <w:color w:val="auto"/>
          <w:sz w:val="21"/>
          <w:szCs w:val="21"/>
        </w:rPr>
      </w:pPr>
      <w:r>
        <w:rPr>
          <w:color w:val="auto"/>
          <w:position w:val="15"/>
          <w:sz w:val="21"/>
          <w:szCs w:val="21"/>
        </w:rPr>
        <w:t>6.2 货物的表面瑕疵，甲方应在验收时当面提出；对质量问题有异议的应在</w:t>
      </w:r>
      <w:r>
        <w:rPr>
          <w:color w:val="auto"/>
          <w:spacing w:val="-1"/>
          <w:position w:val="15"/>
          <w:sz w:val="21"/>
          <w:szCs w:val="21"/>
        </w:rPr>
        <w:t>安装调试后十个</w:t>
      </w:r>
    </w:p>
    <w:p w14:paraId="29D2B555">
      <w:pPr>
        <w:pStyle w:val="3"/>
        <w:spacing w:before="1" w:line="220" w:lineRule="auto"/>
        <w:ind w:left="39"/>
        <w:rPr>
          <w:color w:val="auto"/>
          <w:sz w:val="21"/>
          <w:szCs w:val="21"/>
        </w:rPr>
      </w:pPr>
      <w:r>
        <w:rPr>
          <w:color w:val="auto"/>
          <w:spacing w:val="-4"/>
          <w:sz w:val="21"/>
          <w:szCs w:val="21"/>
        </w:rPr>
        <w:t>工作日内提出。</w:t>
      </w:r>
    </w:p>
    <w:p w14:paraId="05F369E3">
      <w:pPr>
        <w:pStyle w:val="3"/>
        <w:spacing w:before="205" w:line="413" w:lineRule="exact"/>
        <w:ind w:left="461"/>
        <w:rPr>
          <w:color w:val="auto"/>
          <w:sz w:val="21"/>
          <w:szCs w:val="21"/>
        </w:rPr>
      </w:pPr>
      <w:r>
        <w:rPr>
          <w:color w:val="auto"/>
          <w:position w:val="15"/>
          <w:sz w:val="21"/>
          <w:szCs w:val="21"/>
        </w:rPr>
        <w:t>6.3 在验收过程中发现数量不足或有质量、技术等问题，乙方应负责按照甲</w:t>
      </w:r>
      <w:r>
        <w:rPr>
          <w:color w:val="auto"/>
          <w:spacing w:val="-1"/>
          <w:position w:val="15"/>
          <w:sz w:val="21"/>
          <w:szCs w:val="21"/>
        </w:rPr>
        <w:t>方的要求采取补</w:t>
      </w:r>
    </w:p>
    <w:p w14:paraId="0E21E3B6">
      <w:pPr>
        <w:pStyle w:val="3"/>
        <w:spacing w:before="1" w:line="219" w:lineRule="auto"/>
        <w:ind w:left="40"/>
        <w:rPr>
          <w:color w:val="auto"/>
          <w:sz w:val="21"/>
          <w:szCs w:val="21"/>
        </w:rPr>
      </w:pPr>
      <w:r>
        <w:rPr>
          <w:color w:val="auto"/>
          <w:spacing w:val="-4"/>
          <w:sz w:val="21"/>
          <w:szCs w:val="21"/>
        </w:rPr>
        <w:t>足、更换或退货等处理措施， 并承担由此发生的一切费用和损失。</w:t>
      </w:r>
    </w:p>
    <w:p w14:paraId="5D2EDD90">
      <w:pPr>
        <w:pStyle w:val="3"/>
        <w:spacing w:before="206" w:line="413" w:lineRule="exact"/>
        <w:jc w:val="right"/>
        <w:rPr>
          <w:color w:val="auto"/>
          <w:sz w:val="21"/>
          <w:szCs w:val="21"/>
        </w:rPr>
      </w:pPr>
      <w:r>
        <w:rPr>
          <w:color w:val="auto"/>
          <w:spacing w:val="-2"/>
          <w:position w:val="15"/>
          <w:sz w:val="21"/>
          <w:szCs w:val="21"/>
        </w:rPr>
        <w:t>6.4</w:t>
      </w:r>
      <w:r>
        <w:rPr>
          <w:color w:val="auto"/>
          <w:spacing w:val="43"/>
          <w:position w:val="15"/>
          <w:sz w:val="21"/>
          <w:szCs w:val="21"/>
        </w:rPr>
        <w:t xml:space="preserve"> </w:t>
      </w:r>
      <w:r>
        <w:rPr>
          <w:color w:val="auto"/>
          <w:spacing w:val="-2"/>
          <w:position w:val="15"/>
          <w:sz w:val="21"/>
          <w:szCs w:val="21"/>
        </w:rPr>
        <w:t>甲方在乙方按合同规定交货或安装、调试后，无正当理由而拖延接收、验收或拒绝接收、</w:t>
      </w:r>
    </w:p>
    <w:p w14:paraId="39D6DA78">
      <w:pPr>
        <w:pStyle w:val="3"/>
        <w:spacing w:before="1" w:line="220" w:lineRule="auto"/>
        <w:ind w:left="36"/>
        <w:rPr>
          <w:color w:val="auto"/>
          <w:sz w:val="21"/>
          <w:szCs w:val="21"/>
        </w:rPr>
      </w:pPr>
      <w:r>
        <w:rPr>
          <w:color w:val="auto"/>
          <w:spacing w:val="-2"/>
          <w:sz w:val="21"/>
          <w:szCs w:val="21"/>
        </w:rPr>
        <w:t>验收的，应承担因此给乙方造成的直接损失。</w:t>
      </w:r>
    </w:p>
    <w:p w14:paraId="6D0D4AAE">
      <w:pPr>
        <w:pStyle w:val="3"/>
        <w:spacing w:before="205" w:line="408" w:lineRule="exact"/>
        <w:ind w:left="461"/>
        <w:rPr>
          <w:color w:val="auto"/>
          <w:sz w:val="21"/>
          <w:szCs w:val="21"/>
        </w:rPr>
      </w:pPr>
      <w:r>
        <w:rPr>
          <w:color w:val="auto"/>
          <w:spacing w:val="-3"/>
          <w:position w:val="15"/>
          <w:sz w:val="21"/>
          <w:szCs w:val="21"/>
        </w:rPr>
        <w:t>6.5</w:t>
      </w:r>
      <w:r>
        <w:rPr>
          <w:color w:val="auto"/>
          <w:spacing w:val="36"/>
          <w:position w:val="15"/>
          <w:sz w:val="21"/>
          <w:szCs w:val="21"/>
        </w:rPr>
        <w:t xml:space="preserve"> </w:t>
      </w:r>
      <w:r>
        <w:rPr>
          <w:color w:val="auto"/>
          <w:spacing w:val="-3"/>
          <w:position w:val="15"/>
          <w:sz w:val="21"/>
          <w:szCs w:val="21"/>
        </w:rPr>
        <w:t>甲方对货物进行检查验收合格后， 应</w:t>
      </w:r>
      <w:r>
        <w:rPr>
          <w:color w:val="auto"/>
          <w:spacing w:val="-4"/>
          <w:position w:val="15"/>
          <w:sz w:val="21"/>
          <w:szCs w:val="21"/>
        </w:rPr>
        <w:t>当收取发票并在《交货验收单》上签署验收意见及</w:t>
      </w:r>
    </w:p>
    <w:p w14:paraId="593D3DB3">
      <w:pPr>
        <w:pStyle w:val="3"/>
        <w:spacing w:before="1" w:line="219" w:lineRule="auto"/>
        <w:ind w:left="37"/>
        <w:rPr>
          <w:color w:val="auto"/>
          <w:sz w:val="21"/>
          <w:szCs w:val="21"/>
        </w:rPr>
      </w:pPr>
      <w:r>
        <w:rPr>
          <w:color w:val="auto"/>
          <w:spacing w:val="-3"/>
          <w:sz w:val="21"/>
          <w:szCs w:val="21"/>
        </w:rPr>
        <w:t>加盖单位印章。</w:t>
      </w:r>
    </w:p>
    <w:p w14:paraId="5EE73B58">
      <w:pPr>
        <w:pStyle w:val="3"/>
        <w:spacing w:before="206" w:line="413" w:lineRule="exact"/>
        <w:ind w:left="461"/>
        <w:rPr>
          <w:color w:val="auto"/>
          <w:sz w:val="21"/>
          <w:szCs w:val="21"/>
        </w:rPr>
      </w:pPr>
      <w:r>
        <w:rPr>
          <w:color w:val="auto"/>
          <w:spacing w:val="-1"/>
          <w:position w:val="15"/>
          <w:sz w:val="21"/>
          <w:szCs w:val="21"/>
        </w:rPr>
        <w:t>6.6 大型或者复杂的货物采购项目，甲方可以邀请国家认可的质量检测机构参加验收工作，</w:t>
      </w:r>
    </w:p>
    <w:p w14:paraId="202ADE2B">
      <w:pPr>
        <w:pStyle w:val="3"/>
        <w:spacing w:line="219" w:lineRule="auto"/>
        <w:ind w:left="42"/>
        <w:rPr>
          <w:color w:val="auto"/>
          <w:sz w:val="21"/>
          <w:szCs w:val="21"/>
        </w:rPr>
      </w:pPr>
      <w:r>
        <w:rPr>
          <w:color w:val="auto"/>
          <w:spacing w:val="-3"/>
          <w:sz w:val="21"/>
          <w:szCs w:val="21"/>
        </w:rPr>
        <w:t>并由其出具验收报告单。</w:t>
      </w:r>
    </w:p>
    <w:p w14:paraId="36F47C60">
      <w:pPr>
        <w:pStyle w:val="3"/>
        <w:spacing w:before="207" w:line="413" w:lineRule="exact"/>
        <w:ind w:left="461"/>
        <w:rPr>
          <w:color w:val="auto"/>
          <w:sz w:val="21"/>
          <w:szCs w:val="21"/>
        </w:rPr>
      </w:pPr>
      <w:r>
        <w:rPr>
          <w:color w:val="auto"/>
          <w:spacing w:val="-1"/>
          <w:position w:val="15"/>
          <w:sz w:val="21"/>
          <w:szCs w:val="21"/>
        </w:rPr>
        <w:t>6.7</w:t>
      </w:r>
      <w:r>
        <w:rPr>
          <w:color w:val="auto"/>
          <w:spacing w:val="34"/>
          <w:position w:val="15"/>
          <w:sz w:val="21"/>
          <w:szCs w:val="21"/>
        </w:rPr>
        <w:t xml:space="preserve"> </w:t>
      </w:r>
      <w:r>
        <w:rPr>
          <w:color w:val="auto"/>
          <w:spacing w:val="-1"/>
          <w:position w:val="15"/>
          <w:sz w:val="21"/>
          <w:szCs w:val="21"/>
        </w:rPr>
        <w:t>乙方提供的进口产品，乙方应出示中华人民共和国进出口商品检验部门出具的检验证书</w:t>
      </w:r>
    </w:p>
    <w:p w14:paraId="6DBAB9C2">
      <w:pPr>
        <w:pStyle w:val="3"/>
        <w:spacing w:before="1" w:line="219" w:lineRule="auto"/>
        <w:ind w:left="43"/>
        <w:rPr>
          <w:color w:val="auto"/>
          <w:sz w:val="21"/>
          <w:szCs w:val="21"/>
        </w:rPr>
      </w:pPr>
      <w:r>
        <w:rPr>
          <w:color w:val="auto"/>
          <w:spacing w:val="-2"/>
          <w:sz w:val="21"/>
          <w:szCs w:val="21"/>
        </w:rPr>
        <w:t>（招标文件第五章采购需求另有约定的除外）。</w:t>
      </w:r>
    </w:p>
    <w:p w14:paraId="41A46E32">
      <w:pPr>
        <w:pStyle w:val="3"/>
        <w:spacing w:before="210" w:line="219" w:lineRule="auto"/>
        <w:ind w:left="43"/>
        <w:outlineLvl w:val="2"/>
        <w:rPr>
          <w:color w:val="auto"/>
          <w:sz w:val="24"/>
          <w:szCs w:val="24"/>
        </w:rPr>
      </w:pPr>
      <w:bookmarkStart w:id="277" w:name="_Toc8600"/>
      <w:bookmarkStart w:id="278" w:name="_Toc30522"/>
      <w:bookmarkStart w:id="279" w:name="_Toc19823"/>
      <w:r>
        <w:rPr>
          <w:color w:val="auto"/>
          <w:spacing w:val="-1"/>
          <w:sz w:val="24"/>
          <w:szCs w:val="24"/>
          <w14:textOutline w14:w="4354" w14:cap="flat" w14:cmpd="sng">
            <w14:solidFill>
              <w14:srgbClr w14:val="000000"/>
            </w14:solidFill>
            <w14:prstDash w14:val="solid"/>
            <w14:miter w14:val="0"/>
          </w14:textOutline>
        </w:rPr>
        <w:t>7.货物包装要求</w:t>
      </w:r>
      <w:bookmarkEnd w:id="277"/>
      <w:bookmarkEnd w:id="278"/>
      <w:bookmarkEnd w:id="279"/>
    </w:p>
    <w:p w14:paraId="67B8FA74">
      <w:pPr>
        <w:pStyle w:val="3"/>
        <w:spacing w:before="225" w:line="361" w:lineRule="auto"/>
        <w:ind w:left="50" w:firstLine="414"/>
        <w:jc w:val="both"/>
        <w:rPr>
          <w:color w:val="auto"/>
          <w:sz w:val="21"/>
          <w:szCs w:val="21"/>
        </w:rPr>
      </w:pPr>
      <w:r>
        <w:rPr>
          <w:color w:val="auto"/>
          <w:spacing w:val="-2"/>
          <w:sz w:val="21"/>
          <w:szCs w:val="21"/>
        </w:rPr>
        <w:t>7.1</w:t>
      </w:r>
      <w:r>
        <w:rPr>
          <w:color w:val="auto"/>
          <w:spacing w:val="41"/>
          <w:sz w:val="21"/>
          <w:szCs w:val="21"/>
        </w:rPr>
        <w:t xml:space="preserve"> </w:t>
      </w:r>
      <w:r>
        <w:rPr>
          <w:color w:val="auto"/>
          <w:spacing w:val="-2"/>
          <w:sz w:val="21"/>
          <w:szCs w:val="21"/>
        </w:rPr>
        <w:t>乙方所出售的全部货物均应按标准保护措施进行包装，包装应适应于远距离运输、防潮、</w:t>
      </w:r>
      <w:r>
        <w:rPr>
          <w:color w:val="auto"/>
          <w:sz w:val="21"/>
          <w:szCs w:val="21"/>
        </w:rPr>
        <w:t xml:space="preserve"> 防震、防锈和防野蛮装卸等要求，以确保货物安全</w:t>
      </w:r>
      <w:r>
        <w:rPr>
          <w:color w:val="auto"/>
          <w:spacing w:val="-1"/>
          <w:sz w:val="21"/>
          <w:szCs w:val="21"/>
        </w:rPr>
        <w:t>无损地运抵指定现场。由于包装防护措施不妥</w:t>
      </w:r>
    </w:p>
    <w:p w14:paraId="545B73BE">
      <w:pPr>
        <w:pStyle w:val="3"/>
        <w:spacing w:line="220" w:lineRule="auto"/>
        <w:ind w:left="37"/>
        <w:rPr>
          <w:color w:val="auto"/>
          <w:sz w:val="21"/>
          <w:szCs w:val="21"/>
        </w:rPr>
      </w:pPr>
      <w:r>
        <w:rPr>
          <w:color w:val="auto"/>
          <w:spacing w:val="-2"/>
          <w:sz w:val="21"/>
          <w:szCs w:val="21"/>
        </w:rPr>
        <w:t>而引起的损坏、丢失由乙方负责。</w:t>
      </w:r>
    </w:p>
    <w:p w14:paraId="062D38AE">
      <w:pPr>
        <w:pStyle w:val="3"/>
        <w:spacing w:before="205" w:line="220" w:lineRule="auto"/>
        <w:ind w:left="464"/>
        <w:rPr>
          <w:color w:val="auto"/>
          <w:sz w:val="21"/>
          <w:szCs w:val="21"/>
        </w:rPr>
      </w:pPr>
      <w:r>
        <w:rPr>
          <w:color w:val="auto"/>
          <w:spacing w:val="-1"/>
          <w:sz w:val="21"/>
          <w:szCs w:val="21"/>
        </w:rPr>
        <w:t>7.2 每一个包装箱内应附一份详细装箱单、质量证书和保修保养证书。</w:t>
      </w:r>
    </w:p>
    <w:p w14:paraId="77387E8B">
      <w:pPr>
        <w:pStyle w:val="3"/>
        <w:spacing w:before="215" w:line="220" w:lineRule="auto"/>
        <w:ind w:left="39"/>
        <w:outlineLvl w:val="2"/>
        <w:rPr>
          <w:color w:val="auto"/>
          <w:sz w:val="24"/>
          <w:szCs w:val="24"/>
        </w:rPr>
      </w:pPr>
      <w:bookmarkStart w:id="280" w:name="_Toc13408"/>
      <w:bookmarkStart w:id="281" w:name="_Toc12300"/>
      <w:bookmarkStart w:id="282" w:name="_Toc20832"/>
      <w:r>
        <w:rPr>
          <w:color w:val="auto"/>
          <w:spacing w:val="-1"/>
          <w:sz w:val="24"/>
          <w:szCs w:val="24"/>
          <w14:textOutline w14:w="4354" w14:cap="flat" w14:cmpd="sng">
            <w14:solidFill>
              <w14:srgbClr w14:val="000000"/>
            </w14:solidFill>
            <w14:prstDash w14:val="solid"/>
            <w14:miter w14:val="0"/>
          </w14:textOutline>
        </w:rPr>
        <w:t>8.运输和保险</w:t>
      </w:r>
      <w:bookmarkEnd w:id="280"/>
      <w:bookmarkEnd w:id="281"/>
      <w:bookmarkEnd w:id="282"/>
    </w:p>
    <w:p w14:paraId="461BBFD0">
      <w:pPr>
        <w:pStyle w:val="3"/>
        <w:spacing w:before="224" w:line="413" w:lineRule="exact"/>
        <w:ind w:left="460"/>
        <w:rPr>
          <w:color w:val="auto"/>
          <w:sz w:val="21"/>
          <w:szCs w:val="21"/>
        </w:rPr>
      </w:pPr>
      <w:r>
        <w:rPr>
          <w:color w:val="auto"/>
          <w:spacing w:val="-4"/>
          <w:position w:val="15"/>
          <w:sz w:val="21"/>
          <w:szCs w:val="21"/>
        </w:rPr>
        <w:t>8.1</w:t>
      </w:r>
      <w:r>
        <w:rPr>
          <w:color w:val="auto"/>
          <w:spacing w:val="-22"/>
          <w:position w:val="15"/>
          <w:sz w:val="21"/>
          <w:szCs w:val="21"/>
        </w:rPr>
        <w:t xml:space="preserve"> </w:t>
      </w:r>
      <w:r>
        <w:rPr>
          <w:color w:val="auto"/>
          <w:spacing w:val="-4"/>
          <w:position w:val="15"/>
          <w:sz w:val="21"/>
          <w:szCs w:val="21"/>
        </w:rPr>
        <w:t>乙方负责办理将货物运抵本合同第</w:t>
      </w:r>
      <w:r>
        <w:rPr>
          <w:color w:val="auto"/>
          <w:spacing w:val="-39"/>
          <w:position w:val="15"/>
          <w:sz w:val="21"/>
          <w:szCs w:val="21"/>
        </w:rPr>
        <w:t xml:space="preserve"> </w:t>
      </w:r>
      <w:r>
        <w:rPr>
          <w:color w:val="auto"/>
          <w:spacing w:val="-4"/>
          <w:position w:val="15"/>
          <w:sz w:val="21"/>
          <w:szCs w:val="21"/>
        </w:rPr>
        <w:t>5.1</w:t>
      </w:r>
      <w:r>
        <w:rPr>
          <w:color w:val="auto"/>
          <w:spacing w:val="-41"/>
          <w:position w:val="15"/>
          <w:sz w:val="21"/>
          <w:szCs w:val="21"/>
        </w:rPr>
        <w:t xml:space="preserve"> </w:t>
      </w:r>
      <w:r>
        <w:rPr>
          <w:color w:val="auto"/>
          <w:spacing w:val="-4"/>
          <w:position w:val="15"/>
          <w:sz w:val="21"/>
          <w:szCs w:val="21"/>
        </w:rPr>
        <w:t>条规定的交货地点的一切运输事项，</w:t>
      </w:r>
      <w:r>
        <w:rPr>
          <w:color w:val="auto"/>
          <w:spacing w:val="-49"/>
          <w:position w:val="15"/>
          <w:sz w:val="21"/>
          <w:szCs w:val="21"/>
        </w:rPr>
        <w:t xml:space="preserve"> </w:t>
      </w:r>
      <w:r>
        <w:rPr>
          <w:color w:val="auto"/>
          <w:spacing w:val="-4"/>
          <w:position w:val="15"/>
          <w:sz w:val="21"/>
          <w:szCs w:val="21"/>
        </w:rPr>
        <w:t>相关费用应包</w:t>
      </w:r>
    </w:p>
    <w:p w14:paraId="11107723">
      <w:pPr>
        <w:pStyle w:val="3"/>
        <w:spacing w:line="219" w:lineRule="auto"/>
        <w:ind w:left="37"/>
        <w:rPr>
          <w:color w:val="auto"/>
          <w:sz w:val="21"/>
          <w:szCs w:val="21"/>
        </w:rPr>
      </w:pPr>
      <w:r>
        <w:rPr>
          <w:color w:val="auto"/>
          <w:spacing w:val="-3"/>
          <w:sz w:val="21"/>
          <w:szCs w:val="21"/>
        </w:rPr>
        <w:t>括在合同总价中。</w:t>
      </w:r>
    </w:p>
    <w:p w14:paraId="2232E6B0">
      <w:pPr>
        <w:pStyle w:val="3"/>
        <w:spacing w:before="207" w:line="220" w:lineRule="auto"/>
        <w:ind w:left="460"/>
        <w:rPr>
          <w:color w:val="auto"/>
          <w:sz w:val="21"/>
          <w:szCs w:val="21"/>
        </w:rPr>
      </w:pPr>
      <w:r>
        <w:rPr>
          <w:color w:val="auto"/>
          <w:spacing w:val="-2"/>
          <w:sz w:val="21"/>
          <w:szCs w:val="21"/>
        </w:rPr>
        <w:t>8.2</w:t>
      </w:r>
      <w:r>
        <w:rPr>
          <w:color w:val="auto"/>
          <w:spacing w:val="-21"/>
          <w:sz w:val="21"/>
          <w:szCs w:val="21"/>
        </w:rPr>
        <w:t xml:space="preserve"> </w:t>
      </w:r>
      <w:r>
        <w:rPr>
          <w:color w:val="auto"/>
          <w:spacing w:val="-2"/>
          <w:sz w:val="21"/>
          <w:szCs w:val="21"/>
        </w:rPr>
        <w:t>乙方应向保险公司投保以甲方为受益人的发运合同货物发票金额的</w:t>
      </w:r>
      <w:r>
        <w:rPr>
          <w:color w:val="auto"/>
          <w:spacing w:val="-26"/>
          <w:sz w:val="21"/>
          <w:szCs w:val="21"/>
        </w:rPr>
        <w:t xml:space="preserve"> </w:t>
      </w:r>
      <w:r>
        <w:rPr>
          <w:color w:val="auto"/>
          <w:spacing w:val="-2"/>
          <w:sz w:val="21"/>
          <w:szCs w:val="21"/>
        </w:rPr>
        <w:t>110％运输一切险。</w:t>
      </w:r>
    </w:p>
    <w:p w14:paraId="0251C901">
      <w:pPr>
        <w:pStyle w:val="3"/>
        <w:spacing w:before="210" w:line="220" w:lineRule="auto"/>
        <w:ind w:left="39"/>
        <w:outlineLvl w:val="2"/>
        <w:rPr>
          <w:color w:val="auto"/>
          <w:sz w:val="24"/>
          <w:szCs w:val="24"/>
        </w:rPr>
      </w:pPr>
      <w:bookmarkStart w:id="283" w:name="_Toc32375"/>
      <w:bookmarkStart w:id="284" w:name="_Toc27042"/>
      <w:bookmarkStart w:id="285" w:name="_Toc7985"/>
      <w:r>
        <w:rPr>
          <w:color w:val="auto"/>
          <w:spacing w:val="-1"/>
          <w:sz w:val="24"/>
          <w:szCs w:val="24"/>
          <w14:textOutline w14:w="4354" w14:cap="flat" w14:cmpd="sng">
            <w14:solidFill>
              <w14:srgbClr w14:val="000000"/>
            </w14:solidFill>
            <w14:prstDash w14:val="solid"/>
            <w14:miter w14:val="0"/>
          </w14:textOutline>
        </w:rPr>
        <w:t>9.质量标准和保证</w:t>
      </w:r>
      <w:bookmarkEnd w:id="283"/>
      <w:bookmarkEnd w:id="284"/>
      <w:bookmarkEnd w:id="285"/>
    </w:p>
    <w:p w14:paraId="27B19E16">
      <w:pPr>
        <w:pStyle w:val="3"/>
        <w:spacing w:before="228" w:line="221" w:lineRule="auto"/>
        <w:ind w:left="460"/>
        <w:rPr>
          <w:color w:val="auto"/>
          <w:sz w:val="21"/>
          <w:szCs w:val="21"/>
        </w:rPr>
      </w:pPr>
      <w:r>
        <w:rPr>
          <w:color w:val="auto"/>
          <w:spacing w:val="-1"/>
          <w:sz w:val="21"/>
          <w:szCs w:val="21"/>
        </w:rPr>
        <w:t>9.1 质量标准</w:t>
      </w:r>
    </w:p>
    <w:p w14:paraId="04B14368">
      <w:pPr>
        <w:pStyle w:val="3"/>
        <w:spacing w:before="210" w:line="408" w:lineRule="exact"/>
        <w:ind w:left="466"/>
        <w:rPr>
          <w:color w:val="auto"/>
          <w:sz w:val="21"/>
          <w:szCs w:val="21"/>
        </w:rPr>
      </w:pPr>
      <w:r>
        <w:rPr>
          <w:color w:val="auto"/>
          <w:position w:val="15"/>
          <w:sz w:val="21"/>
          <w:szCs w:val="21"/>
        </w:rPr>
        <w:t>（1）本合同下交付的货物应符合招标文件第四章“技术规格</w:t>
      </w:r>
      <w:r>
        <w:rPr>
          <w:color w:val="auto"/>
          <w:spacing w:val="-1"/>
          <w:position w:val="15"/>
          <w:sz w:val="21"/>
          <w:szCs w:val="21"/>
        </w:rPr>
        <w:t>、参数与要求”所述的标准。如</w:t>
      </w:r>
    </w:p>
    <w:p w14:paraId="17980C0E">
      <w:pPr>
        <w:pStyle w:val="3"/>
        <w:spacing w:before="1" w:line="219" w:lineRule="auto"/>
        <w:ind w:left="41"/>
        <w:rPr>
          <w:color w:val="auto"/>
          <w:sz w:val="21"/>
          <w:szCs w:val="21"/>
        </w:rPr>
      </w:pPr>
      <w:r>
        <w:rPr>
          <w:color w:val="auto"/>
          <w:spacing w:val="-1"/>
          <w:sz w:val="21"/>
          <w:szCs w:val="21"/>
        </w:rPr>
        <w:t>果没有提及适用标准，则应符合中华人民共和国有关机构发布的最新版本的标准。</w:t>
      </w:r>
    </w:p>
    <w:p w14:paraId="6AC95DCE">
      <w:pPr>
        <w:pStyle w:val="3"/>
        <w:spacing w:before="206" w:line="220" w:lineRule="auto"/>
        <w:ind w:left="466"/>
        <w:rPr>
          <w:color w:val="auto"/>
          <w:sz w:val="21"/>
          <w:szCs w:val="21"/>
        </w:rPr>
      </w:pPr>
      <w:r>
        <w:rPr>
          <w:color w:val="auto"/>
          <w:spacing w:val="-1"/>
          <w:sz w:val="21"/>
          <w:szCs w:val="21"/>
        </w:rPr>
        <w:t>（2）采用中华人民共和国法定计量单位。</w:t>
      </w:r>
    </w:p>
    <w:p w14:paraId="457FDF02">
      <w:pPr>
        <w:pStyle w:val="3"/>
        <w:spacing w:before="210" w:line="220" w:lineRule="auto"/>
        <w:ind w:left="466"/>
        <w:rPr>
          <w:color w:val="auto"/>
          <w:sz w:val="21"/>
          <w:szCs w:val="21"/>
        </w:rPr>
      </w:pPr>
      <w:r>
        <w:rPr>
          <w:color w:val="auto"/>
          <w:spacing w:val="-1"/>
          <w:sz w:val="21"/>
          <w:szCs w:val="21"/>
        </w:rPr>
        <w:t>（3）乙方所出售的货物还应符合国家有关安全、环保、卫生之</w:t>
      </w:r>
      <w:r>
        <w:rPr>
          <w:color w:val="auto"/>
          <w:spacing w:val="-2"/>
          <w:sz w:val="21"/>
          <w:szCs w:val="21"/>
        </w:rPr>
        <w:t>规定。</w:t>
      </w:r>
    </w:p>
    <w:p w14:paraId="69B8A414">
      <w:pPr>
        <w:spacing w:line="220" w:lineRule="auto"/>
        <w:rPr>
          <w:color w:val="auto"/>
          <w:sz w:val="21"/>
          <w:szCs w:val="21"/>
        </w:rPr>
        <w:sectPr>
          <w:headerReference r:id="rId46" w:type="default"/>
          <w:footerReference r:id="rId47" w:type="default"/>
          <w:pgSz w:w="11905" w:h="16839"/>
          <w:pgMar w:top="1094" w:right="1382" w:bottom="1155" w:left="1488" w:header="1080" w:footer="993" w:gutter="0"/>
          <w:pgBorders>
            <w:top w:val="none" w:sz="0" w:space="0"/>
            <w:left w:val="none" w:sz="0" w:space="0"/>
            <w:bottom w:val="none" w:sz="0" w:space="0"/>
            <w:right w:val="none" w:sz="0" w:space="0"/>
          </w:pgBorders>
          <w:pgNumType w:fmt="decimal"/>
          <w:cols w:space="720" w:num="1"/>
        </w:sectPr>
      </w:pPr>
    </w:p>
    <w:p w14:paraId="03B2ED70">
      <w:pPr>
        <w:spacing w:line="305" w:lineRule="auto"/>
        <w:rPr>
          <w:rFonts w:ascii="Arial"/>
          <w:color w:val="auto"/>
          <w:sz w:val="21"/>
        </w:rPr>
      </w:pPr>
    </w:p>
    <w:p w14:paraId="14D5F1E6">
      <w:pPr>
        <w:pStyle w:val="3"/>
        <w:spacing w:before="68" w:line="221" w:lineRule="auto"/>
        <w:ind w:left="460"/>
        <w:rPr>
          <w:color w:val="auto"/>
          <w:sz w:val="21"/>
          <w:szCs w:val="21"/>
        </w:rPr>
      </w:pPr>
      <w:r>
        <w:rPr>
          <w:color w:val="auto"/>
          <w:spacing w:val="-3"/>
          <w:sz w:val="21"/>
          <w:szCs w:val="21"/>
        </w:rPr>
        <w:t>9.2</w:t>
      </w:r>
      <w:r>
        <w:rPr>
          <w:color w:val="auto"/>
          <w:spacing w:val="13"/>
          <w:sz w:val="21"/>
          <w:szCs w:val="21"/>
        </w:rPr>
        <w:t xml:space="preserve"> </w:t>
      </w:r>
      <w:r>
        <w:rPr>
          <w:color w:val="auto"/>
          <w:spacing w:val="-3"/>
          <w:sz w:val="21"/>
          <w:szCs w:val="21"/>
        </w:rPr>
        <w:t>保证</w:t>
      </w:r>
    </w:p>
    <w:p w14:paraId="67271D25">
      <w:pPr>
        <w:pStyle w:val="3"/>
        <w:spacing w:before="205" w:line="360" w:lineRule="auto"/>
        <w:ind w:left="54" w:right="85" w:firstLine="411"/>
        <w:rPr>
          <w:color w:val="auto"/>
          <w:sz w:val="21"/>
          <w:szCs w:val="21"/>
        </w:rPr>
      </w:pPr>
      <w:r>
        <w:rPr>
          <w:color w:val="auto"/>
          <w:spacing w:val="-3"/>
          <w:sz w:val="21"/>
          <w:szCs w:val="21"/>
        </w:rPr>
        <w:t>（1）乙方应保证所供货物是全新的、未使用过的，</w:t>
      </w:r>
      <w:r>
        <w:rPr>
          <w:color w:val="auto"/>
          <w:spacing w:val="-9"/>
          <w:sz w:val="21"/>
          <w:szCs w:val="21"/>
        </w:rPr>
        <w:t xml:space="preserve"> </w:t>
      </w:r>
      <w:r>
        <w:rPr>
          <w:color w:val="auto"/>
          <w:spacing w:val="-3"/>
          <w:sz w:val="21"/>
          <w:szCs w:val="21"/>
        </w:rPr>
        <w:t>并完全符合合同规定的质量、规格和性能</w:t>
      </w:r>
      <w:r>
        <w:rPr>
          <w:color w:val="auto"/>
          <w:sz w:val="21"/>
          <w:szCs w:val="21"/>
        </w:rPr>
        <w:t xml:space="preserve"> </w:t>
      </w:r>
      <w:r>
        <w:rPr>
          <w:color w:val="auto"/>
          <w:spacing w:val="-1"/>
          <w:sz w:val="21"/>
          <w:szCs w:val="21"/>
        </w:rPr>
        <w:t>的要求。乙方应保证其货物在正确安装、正常使用和保养条件下，在其使用寿命期内应具有满意</w:t>
      </w:r>
      <w:r>
        <w:rPr>
          <w:color w:val="auto"/>
          <w:spacing w:val="8"/>
          <w:sz w:val="21"/>
          <w:szCs w:val="21"/>
        </w:rPr>
        <w:t xml:space="preserve">  </w:t>
      </w:r>
      <w:r>
        <w:rPr>
          <w:color w:val="auto"/>
          <w:spacing w:val="-1"/>
          <w:sz w:val="21"/>
          <w:szCs w:val="21"/>
        </w:rPr>
        <w:t>的性能，或者没有因乙方的行为或疏忽而产生的缺陷。在货物最终交付验收后不少于</w:t>
      </w:r>
      <w:r>
        <w:rPr>
          <w:color w:val="auto"/>
          <w:spacing w:val="-1"/>
          <w:sz w:val="21"/>
          <w:szCs w:val="21"/>
          <w14:textOutline w14:w="3831" w14:cap="flat" w14:cmpd="sng">
            <w14:solidFill>
              <w14:srgbClr w14:val="000000"/>
            </w14:solidFill>
            <w14:prstDash w14:val="solid"/>
            <w14:miter w14:val="0"/>
          </w14:textOutline>
        </w:rPr>
        <w:t>【政府采购</w:t>
      </w:r>
    </w:p>
    <w:p w14:paraId="7F0D35F6">
      <w:pPr>
        <w:pStyle w:val="3"/>
        <w:spacing w:line="219" w:lineRule="auto"/>
        <w:ind w:left="37"/>
        <w:rPr>
          <w:color w:val="auto"/>
          <w:sz w:val="21"/>
          <w:szCs w:val="21"/>
        </w:rPr>
      </w:pPr>
      <w:r>
        <w:rPr>
          <w:color w:val="auto"/>
          <w:spacing w:val="-3"/>
          <w:sz w:val="21"/>
          <w:szCs w:val="21"/>
          <w14:textOutline w14:w="3831" w14:cap="flat" w14:cmpd="sng">
            <w14:solidFill>
              <w14:srgbClr w14:val="000000"/>
            </w14:solidFill>
            <w14:prstDash w14:val="solid"/>
            <w14:miter w14:val="0"/>
          </w14:textOutline>
        </w:rPr>
        <w:t>合同专用条款】</w:t>
      </w:r>
      <w:r>
        <w:rPr>
          <w:color w:val="auto"/>
          <w:spacing w:val="-3"/>
          <w:sz w:val="21"/>
          <w:szCs w:val="21"/>
        </w:rPr>
        <w:t>规定或乙方承诺（两者以较长的为准）的质量保证期内， 本保证</w:t>
      </w:r>
      <w:r>
        <w:rPr>
          <w:color w:val="auto"/>
          <w:spacing w:val="-4"/>
          <w:sz w:val="21"/>
          <w:szCs w:val="21"/>
        </w:rPr>
        <w:t>保持有效。</w:t>
      </w:r>
    </w:p>
    <w:p w14:paraId="4F12C772">
      <w:pPr>
        <w:pStyle w:val="3"/>
        <w:spacing w:before="205" w:line="220" w:lineRule="auto"/>
        <w:ind w:left="466"/>
        <w:rPr>
          <w:color w:val="auto"/>
          <w:sz w:val="21"/>
          <w:szCs w:val="21"/>
        </w:rPr>
      </w:pPr>
      <w:r>
        <w:rPr>
          <w:color w:val="auto"/>
          <w:spacing w:val="-1"/>
          <w:sz w:val="21"/>
          <w:szCs w:val="21"/>
        </w:rPr>
        <w:t>（2）在质量保证期内所发现的缺陷，甲方应尽快以书面形式通</w:t>
      </w:r>
      <w:r>
        <w:rPr>
          <w:color w:val="auto"/>
          <w:spacing w:val="-2"/>
          <w:sz w:val="21"/>
          <w:szCs w:val="21"/>
        </w:rPr>
        <w:t>知乙方。</w:t>
      </w:r>
    </w:p>
    <w:p w14:paraId="5F7552E3">
      <w:pPr>
        <w:pStyle w:val="3"/>
        <w:spacing w:before="206" w:line="413" w:lineRule="exact"/>
        <w:ind w:left="466"/>
        <w:rPr>
          <w:color w:val="auto"/>
          <w:sz w:val="21"/>
          <w:szCs w:val="21"/>
        </w:rPr>
      </w:pPr>
      <w:r>
        <w:rPr>
          <w:color w:val="auto"/>
          <w:position w:val="15"/>
          <w:sz w:val="21"/>
          <w:szCs w:val="21"/>
        </w:rPr>
        <w:t>（3）乙方收到通知后应在</w:t>
      </w:r>
      <w:r>
        <w:rPr>
          <w:color w:val="auto"/>
          <w:position w:val="15"/>
          <w:sz w:val="21"/>
          <w:szCs w:val="21"/>
          <w14:textOutline w14:w="3831" w14:cap="flat" w14:cmpd="sng">
            <w14:solidFill>
              <w14:srgbClr w14:val="000000"/>
            </w14:solidFill>
            <w14:prstDash w14:val="solid"/>
            <w14:miter w14:val="0"/>
          </w14:textOutline>
        </w:rPr>
        <w:t>【政府采购合同专用条款】</w:t>
      </w:r>
      <w:r>
        <w:rPr>
          <w:color w:val="auto"/>
          <w:position w:val="15"/>
          <w:sz w:val="21"/>
          <w:szCs w:val="21"/>
        </w:rPr>
        <w:t>规定的响应时间内</w:t>
      </w:r>
      <w:r>
        <w:rPr>
          <w:color w:val="auto"/>
          <w:spacing w:val="-1"/>
          <w:position w:val="15"/>
          <w:sz w:val="21"/>
          <w:szCs w:val="21"/>
        </w:rPr>
        <w:t>以合理的速度免费维</w:t>
      </w:r>
    </w:p>
    <w:p w14:paraId="1A41326E">
      <w:pPr>
        <w:pStyle w:val="3"/>
        <w:spacing w:before="1" w:line="219" w:lineRule="auto"/>
        <w:ind w:left="37"/>
        <w:rPr>
          <w:color w:val="auto"/>
          <w:sz w:val="21"/>
          <w:szCs w:val="21"/>
        </w:rPr>
      </w:pPr>
      <w:r>
        <w:rPr>
          <w:color w:val="auto"/>
          <w:spacing w:val="-1"/>
          <w:sz w:val="21"/>
          <w:szCs w:val="21"/>
        </w:rPr>
        <w:t>修或更换有缺陷的货物或部件。</w:t>
      </w:r>
    </w:p>
    <w:p w14:paraId="7FF2BFFE">
      <w:pPr>
        <w:pStyle w:val="3"/>
        <w:spacing w:before="206" w:line="361" w:lineRule="auto"/>
        <w:ind w:left="36" w:right="85" w:firstLine="430"/>
        <w:rPr>
          <w:color w:val="auto"/>
          <w:sz w:val="21"/>
          <w:szCs w:val="21"/>
        </w:rPr>
      </w:pPr>
      <w:r>
        <w:rPr>
          <w:color w:val="auto"/>
          <w:spacing w:val="-1"/>
          <w:sz w:val="21"/>
          <w:szCs w:val="21"/>
        </w:rPr>
        <w:t>（4）在质量保证期内，如果货物的质量或规格与合同不符，或证实货物是有缺陷的，包括潜</w:t>
      </w:r>
      <w:r>
        <w:rPr>
          <w:color w:val="auto"/>
          <w:spacing w:val="14"/>
          <w:sz w:val="21"/>
          <w:szCs w:val="21"/>
        </w:rPr>
        <w:t xml:space="preserve"> </w:t>
      </w:r>
      <w:r>
        <w:rPr>
          <w:color w:val="auto"/>
          <w:spacing w:val="-3"/>
          <w:sz w:val="21"/>
          <w:szCs w:val="21"/>
        </w:rPr>
        <w:t>在的缺陷或使用不符合要求的材料等，</w:t>
      </w:r>
      <w:r>
        <w:rPr>
          <w:color w:val="auto"/>
          <w:spacing w:val="40"/>
          <w:sz w:val="21"/>
          <w:szCs w:val="21"/>
        </w:rPr>
        <w:t xml:space="preserve"> </w:t>
      </w:r>
      <w:r>
        <w:rPr>
          <w:color w:val="auto"/>
          <w:spacing w:val="-3"/>
          <w:sz w:val="21"/>
          <w:szCs w:val="21"/>
        </w:rPr>
        <w:t>甲方可以根据本合同第1</w:t>
      </w:r>
      <w:r>
        <w:rPr>
          <w:color w:val="auto"/>
          <w:spacing w:val="-4"/>
          <w:sz w:val="21"/>
          <w:szCs w:val="21"/>
        </w:rPr>
        <w:t>5.1条规定以书面形式向乙方提出</w:t>
      </w:r>
    </w:p>
    <w:p w14:paraId="70BD9C8D">
      <w:pPr>
        <w:pStyle w:val="3"/>
        <w:spacing w:line="220" w:lineRule="auto"/>
        <w:ind w:left="37"/>
        <w:rPr>
          <w:color w:val="auto"/>
          <w:sz w:val="21"/>
          <w:szCs w:val="21"/>
        </w:rPr>
      </w:pPr>
      <w:r>
        <w:rPr>
          <w:color w:val="auto"/>
          <w:spacing w:val="-3"/>
          <w:sz w:val="21"/>
          <w:szCs w:val="21"/>
        </w:rPr>
        <w:t>补救措施或索赔。</w:t>
      </w:r>
    </w:p>
    <w:p w14:paraId="7104D337">
      <w:pPr>
        <w:pStyle w:val="3"/>
        <w:spacing w:before="206" w:line="408" w:lineRule="exact"/>
        <w:ind w:left="466"/>
        <w:rPr>
          <w:color w:val="auto"/>
          <w:sz w:val="21"/>
          <w:szCs w:val="21"/>
        </w:rPr>
      </w:pPr>
      <w:r>
        <w:rPr>
          <w:color w:val="auto"/>
          <w:spacing w:val="-3"/>
          <w:position w:val="15"/>
          <w:sz w:val="21"/>
          <w:szCs w:val="21"/>
        </w:rPr>
        <w:t>（5）乙方在约定的时间内未能弥补缺陷，甲方可采取必要的补救措施， 但其风险和费用将由</w:t>
      </w:r>
    </w:p>
    <w:p w14:paraId="46089769">
      <w:pPr>
        <w:pStyle w:val="3"/>
        <w:spacing w:before="1" w:line="220" w:lineRule="auto"/>
        <w:ind w:left="57"/>
        <w:rPr>
          <w:color w:val="auto"/>
          <w:sz w:val="21"/>
          <w:szCs w:val="21"/>
        </w:rPr>
      </w:pPr>
      <w:r>
        <w:rPr>
          <w:color w:val="auto"/>
          <w:spacing w:val="-7"/>
          <w:sz w:val="21"/>
          <w:szCs w:val="21"/>
        </w:rPr>
        <w:t>乙方承担，</w:t>
      </w:r>
      <w:r>
        <w:rPr>
          <w:color w:val="auto"/>
          <w:spacing w:val="44"/>
          <w:sz w:val="21"/>
          <w:szCs w:val="21"/>
        </w:rPr>
        <w:t xml:space="preserve"> </w:t>
      </w:r>
      <w:r>
        <w:rPr>
          <w:color w:val="auto"/>
          <w:spacing w:val="-7"/>
          <w:sz w:val="21"/>
          <w:szCs w:val="21"/>
        </w:rPr>
        <w:t>甲方根据合同规定对乙方行使的其他权利不受影</w:t>
      </w:r>
      <w:r>
        <w:rPr>
          <w:color w:val="auto"/>
          <w:spacing w:val="-8"/>
          <w:sz w:val="21"/>
          <w:szCs w:val="21"/>
        </w:rPr>
        <w:t>响。</w:t>
      </w:r>
    </w:p>
    <w:p w14:paraId="57E898DF">
      <w:pPr>
        <w:pStyle w:val="3"/>
        <w:spacing w:before="208" w:line="220" w:lineRule="auto"/>
        <w:ind w:left="55"/>
        <w:outlineLvl w:val="2"/>
        <w:rPr>
          <w:color w:val="auto"/>
          <w:sz w:val="24"/>
          <w:szCs w:val="24"/>
        </w:rPr>
      </w:pPr>
      <w:bookmarkStart w:id="286" w:name="_Toc20422"/>
      <w:bookmarkStart w:id="287" w:name="_Toc15478"/>
      <w:bookmarkStart w:id="288" w:name="_Toc28621"/>
      <w:r>
        <w:rPr>
          <w:color w:val="auto"/>
          <w:spacing w:val="-2"/>
          <w:sz w:val="24"/>
          <w:szCs w:val="24"/>
          <w14:textOutline w14:w="4354" w14:cap="flat" w14:cmpd="sng">
            <w14:solidFill>
              <w14:srgbClr w14:val="000000"/>
            </w14:solidFill>
            <w14:prstDash w14:val="solid"/>
            <w14:miter w14:val="0"/>
          </w14:textOutline>
        </w:rPr>
        <w:t>10.权利瑕疵担保</w:t>
      </w:r>
      <w:bookmarkEnd w:id="286"/>
      <w:bookmarkEnd w:id="287"/>
      <w:bookmarkEnd w:id="288"/>
    </w:p>
    <w:p w14:paraId="63687B21">
      <w:pPr>
        <w:pStyle w:val="3"/>
        <w:spacing w:before="229" w:line="220" w:lineRule="auto"/>
        <w:ind w:left="475"/>
        <w:rPr>
          <w:color w:val="auto"/>
          <w:sz w:val="21"/>
          <w:szCs w:val="21"/>
        </w:rPr>
      </w:pPr>
      <w:r>
        <w:rPr>
          <w:color w:val="auto"/>
          <w:spacing w:val="-2"/>
          <w:sz w:val="21"/>
          <w:szCs w:val="21"/>
        </w:rPr>
        <w:t>10.1</w:t>
      </w:r>
      <w:r>
        <w:rPr>
          <w:color w:val="auto"/>
          <w:spacing w:val="30"/>
          <w:sz w:val="21"/>
          <w:szCs w:val="21"/>
        </w:rPr>
        <w:t xml:space="preserve"> </w:t>
      </w:r>
      <w:r>
        <w:rPr>
          <w:color w:val="auto"/>
          <w:spacing w:val="-2"/>
          <w:sz w:val="21"/>
          <w:szCs w:val="21"/>
        </w:rPr>
        <w:t>乙方保证对其出售的货物享有合法</w:t>
      </w:r>
      <w:r>
        <w:rPr>
          <w:color w:val="auto"/>
          <w:spacing w:val="-3"/>
          <w:sz w:val="21"/>
          <w:szCs w:val="21"/>
        </w:rPr>
        <w:t>的权利。</w:t>
      </w:r>
    </w:p>
    <w:p w14:paraId="5CEAEC84">
      <w:pPr>
        <w:pStyle w:val="3"/>
        <w:spacing w:before="211" w:line="408" w:lineRule="exact"/>
        <w:jc w:val="right"/>
        <w:rPr>
          <w:color w:val="auto"/>
          <w:sz w:val="21"/>
          <w:szCs w:val="21"/>
        </w:rPr>
      </w:pPr>
      <w:r>
        <w:rPr>
          <w:color w:val="auto"/>
          <w:spacing w:val="-4"/>
          <w:position w:val="15"/>
          <w:sz w:val="21"/>
          <w:szCs w:val="21"/>
        </w:rPr>
        <w:t>10.2</w:t>
      </w:r>
      <w:r>
        <w:rPr>
          <w:color w:val="auto"/>
          <w:spacing w:val="30"/>
          <w:position w:val="15"/>
          <w:sz w:val="21"/>
          <w:szCs w:val="21"/>
        </w:rPr>
        <w:t xml:space="preserve"> </w:t>
      </w:r>
      <w:r>
        <w:rPr>
          <w:color w:val="auto"/>
          <w:spacing w:val="-4"/>
          <w:position w:val="15"/>
          <w:sz w:val="21"/>
          <w:szCs w:val="21"/>
        </w:rPr>
        <w:t>乙方保证在其出售的货物上不存在任何未曾向</w:t>
      </w:r>
      <w:r>
        <w:rPr>
          <w:color w:val="auto"/>
          <w:spacing w:val="-5"/>
          <w:position w:val="15"/>
          <w:sz w:val="21"/>
          <w:szCs w:val="21"/>
        </w:rPr>
        <w:t>甲方透露的担保物权，如抵押权、质押权、</w:t>
      </w:r>
    </w:p>
    <w:p w14:paraId="0AFABD82">
      <w:pPr>
        <w:pStyle w:val="3"/>
        <w:spacing w:before="1" w:line="220" w:lineRule="auto"/>
        <w:ind w:left="52"/>
        <w:rPr>
          <w:color w:val="auto"/>
          <w:sz w:val="21"/>
          <w:szCs w:val="21"/>
        </w:rPr>
      </w:pPr>
      <w:r>
        <w:rPr>
          <w:color w:val="auto"/>
          <w:spacing w:val="-8"/>
          <w:sz w:val="21"/>
          <w:szCs w:val="21"/>
        </w:rPr>
        <w:t>留置权等。</w:t>
      </w:r>
    </w:p>
    <w:p w14:paraId="2597266A">
      <w:pPr>
        <w:pStyle w:val="3"/>
        <w:spacing w:before="205" w:line="220" w:lineRule="auto"/>
        <w:ind w:left="475"/>
        <w:rPr>
          <w:color w:val="auto"/>
          <w:sz w:val="21"/>
          <w:szCs w:val="21"/>
        </w:rPr>
      </w:pPr>
      <w:r>
        <w:rPr>
          <w:color w:val="auto"/>
          <w:spacing w:val="-1"/>
          <w:sz w:val="21"/>
          <w:szCs w:val="21"/>
        </w:rPr>
        <w:t>10.3 如甲方使用该货物构成上述侵权的，则由乙方承</w:t>
      </w:r>
      <w:r>
        <w:rPr>
          <w:color w:val="auto"/>
          <w:spacing w:val="-2"/>
          <w:sz w:val="21"/>
          <w:szCs w:val="21"/>
        </w:rPr>
        <w:t>担全部责任。</w:t>
      </w:r>
    </w:p>
    <w:p w14:paraId="76279441">
      <w:pPr>
        <w:pStyle w:val="3"/>
        <w:spacing w:before="214" w:line="220" w:lineRule="auto"/>
        <w:ind w:left="55"/>
        <w:outlineLvl w:val="2"/>
        <w:rPr>
          <w:color w:val="auto"/>
          <w:sz w:val="24"/>
          <w:szCs w:val="24"/>
        </w:rPr>
      </w:pPr>
      <w:bookmarkStart w:id="289" w:name="_Toc32489"/>
      <w:bookmarkStart w:id="290" w:name="_Toc13807"/>
      <w:bookmarkStart w:id="291" w:name="_Toc28824"/>
      <w:r>
        <w:rPr>
          <w:color w:val="auto"/>
          <w:spacing w:val="-2"/>
          <w:sz w:val="24"/>
          <w:szCs w:val="24"/>
          <w14:textOutline w14:w="4354" w14:cap="flat" w14:cmpd="sng">
            <w14:solidFill>
              <w14:srgbClr w14:val="000000"/>
            </w14:solidFill>
            <w14:prstDash w14:val="solid"/>
            <w14:miter w14:val="0"/>
          </w14:textOutline>
        </w:rPr>
        <w:t>11.知识产权保护</w:t>
      </w:r>
      <w:bookmarkEnd w:id="289"/>
      <w:bookmarkEnd w:id="290"/>
      <w:bookmarkEnd w:id="291"/>
    </w:p>
    <w:p w14:paraId="448A8B09">
      <w:pPr>
        <w:pStyle w:val="3"/>
        <w:spacing w:before="229" w:line="408" w:lineRule="exact"/>
        <w:ind w:left="475"/>
        <w:rPr>
          <w:color w:val="auto"/>
          <w:sz w:val="21"/>
          <w:szCs w:val="21"/>
        </w:rPr>
      </w:pPr>
      <w:r>
        <w:rPr>
          <w:color w:val="auto"/>
          <w:spacing w:val="-4"/>
          <w:position w:val="15"/>
          <w:sz w:val="21"/>
          <w:szCs w:val="21"/>
        </w:rPr>
        <w:t>11.1</w:t>
      </w:r>
      <w:r>
        <w:rPr>
          <w:color w:val="auto"/>
          <w:spacing w:val="43"/>
          <w:position w:val="15"/>
          <w:sz w:val="21"/>
          <w:szCs w:val="21"/>
        </w:rPr>
        <w:t xml:space="preserve"> </w:t>
      </w:r>
      <w:r>
        <w:rPr>
          <w:color w:val="auto"/>
          <w:spacing w:val="-4"/>
          <w:position w:val="15"/>
          <w:sz w:val="21"/>
          <w:szCs w:val="21"/>
        </w:rPr>
        <w:t>乙方对其所销售的货物应当享有知识产权或经权利人合法授权， 保证没有侵犯任何第三</w:t>
      </w:r>
    </w:p>
    <w:p w14:paraId="03187621">
      <w:pPr>
        <w:pStyle w:val="3"/>
        <w:spacing w:before="1" w:line="220" w:lineRule="auto"/>
        <w:ind w:left="38"/>
        <w:rPr>
          <w:color w:val="auto"/>
          <w:sz w:val="21"/>
          <w:szCs w:val="21"/>
        </w:rPr>
      </w:pPr>
      <w:r>
        <w:rPr>
          <w:color w:val="auto"/>
          <w:spacing w:val="-2"/>
          <w:sz w:val="21"/>
          <w:szCs w:val="21"/>
        </w:rPr>
        <w:t>人的知识产权和商业秘密等权利。</w:t>
      </w:r>
    </w:p>
    <w:p w14:paraId="3934B068">
      <w:pPr>
        <w:pStyle w:val="3"/>
        <w:spacing w:before="205" w:line="413" w:lineRule="exact"/>
        <w:ind w:left="475"/>
        <w:rPr>
          <w:color w:val="auto"/>
          <w:sz w:val="21"/>
          <w:szCs w:val="21"/>
        </w:rPr>
      </w:pPr>
      <w:r>
        <w:rPr>
          <w:color w:val="auto"/>
          <w:spacing w:val="-1"/>
          <w:position w:val="15"/>
          <w:sz w:val="21"/>
          <w:szCs w:val="21"/>
        </w:rPr>
        <w:t>11.2</w:t>
      </w:r>
      <w:r>
        <w:rPr>
          <w:color w:val="auto"/>
          <w:spacing w:val="36"/>
          <w:position w:val="15"/>
          <w:sz w:val="21"/>
          <w:szCs w:val="21"/>
        </w:rPr>
        <w:t xml:space="preserve"> </w:t>
      </w:r>
      <w:r>
        <w:rPr>
          <w:color w:val="auto"/>
          <w:spacing w:val="-1"/>
          <w:position w:val="15"/>
          <w:sz w:val="21"/>
          <w:szCs w:val="21"/>
        </w:rPr>
        <w:t>甲方使用乙方提供的货物对第三人构成侵权的</w:t>
      </w:r>
      <w:r>
        <w:rPr>
          <w:color w:val="auto"/>
          <w:spacing w:val="-2"/>
          <w:position w:val="15"/>
          <w:sz w:val="21"/>
          <w:szCs w:val="21"/>
        </w:rPr>
        <w:t>，应当由乙方承担全部法律责任，给甲方</w:t>
      </w:r>
    </w:p>
    <w:p w14:paraId="2A8C697D">
      <w:pPr>
        <w:pStyle w:val="3"/>
        <w:spacing w:before="1" w:line="220" w:lineRule="auto"/>
        <w:ind w:left="36"/>
        <w:rPr>
          <w:color w:val="auto"/>
          <w:sz w:val="21"/>
          <w:szCs w:val="21"/>
        </w:rPr>
      </w:pPr>
      <w:r>
        <w:rPr>
          <w:color w:val="auto"/>
          <w:spacing w:val="-2"/>
          <w:sz w:val="21"/>
          <w:szCs w:val="21"/>
        </w:rPr>
        <w:t>造成损害的，乙方应当承担赔偿责任。</w:t>
      </w:r>
    </w:p>
    <w:p w14:paraId="04603194">
      <w:pPr>
        <w:pStyle w:val="3"/>
        <w:spacing w:before="205" w:line="221" w:lineRule="auto"/>
        <w:ind w:left="475"/>
        <w:rPr>
          <w:color w:val="auto"/>
          <w:sz w:val="21"/>
          <w:szCs w:val="21"/>
        </w:rPr>
      </w:pPr>
      <w:r>
        <w:rPr>
          <w:color w:val="auto"/>
          <w:spacing w:val="-2"/>
          <w:sz w:val="21"/>
          <w:szCs w:val="21"/>
        </w:rPr>
        <w:t>11.3</w:t>
      </w:r>
      <w:r>
        <w:rPr>
          <w:color w:val="auto"/>
          <w:spacing w:val="37"/>
          <w:sz w:val="21"/>
          <w:szCs w:val="21"/>
        </w:rPr>
        <w:t xml:space="preserve"> </w:t>
      </w:r>
      <w:r>
        <w:rPr>
          <w:color w:val="auto"/>
          <w:spacing w:val="-2"/>
          <w:sz w:val="21"/>
          <w:szCs w:val="21"/>
        </w:rPr>
        <w:t>甲方委托乙方开发的产品，甲方享有知识产权，未经甲方许可不得转让任何第三人。</w:t>
      </w:r>
    </w:p>
    <w:p w14:paraId="710ED041">
      <w:pPr>
        <w:pStyle w:val="3"/>
        <w:spacing w:before="208" w:line="220" w:lineRule="auto"/>
        <w:ind w:left="55"/>
        <w:outlineLvl w:val="2"/>
        <w:rPr>
          <w:color w:val="auto"/>
          <w:sz w:val="24"/>
          <w:szCs w:val="24"/>
        </w:rPr>
      </w:pPr>
      <w:bookmarkStart w:id="292" w:name="_Toc12433"/>
      <w:bookmarkStart w:id="293" w:name="_Toc364"/>
      <w:bookmarkStart w:id="294" w:name="_Toc22106"/>
      <w:r>
        <w:rPr>
          <w:color w:val="auto"/>
          <w:spacing w:val="-4"/>
          <w:sz w:val="24"/>
          <w:szCs w:val="24"/>
          <w14:textOutline w14:w="4354" w14:cap="flat" w14:cmpd="sng">
            <w14:solidFill>
              <w14:srgbClr w14:val="000000"/>
            </w14:solidFill>
            <w14:prstDash w14:val="solid"/>
            <w14:miter w14:val="0"/>
          </w14:textOutline>
        </w:rPr>
        <w:t>12.保密义务</w:t>
      </w:r>
      <w:bookmarkEnd w:id="292"/>
      <w:bookmarkEnd w:id="293"/>
      <w:bookmarkEnd w:id="294"/>
    </w:p>
    <w:p w14:paraId="3EAC9ACF">
      <w:pPr>
        <w:pStyle w:val="3"/>
        <w:spacing w:before="229" w:line="220" w:lineRule="auto"/>
        <w:jc w:val="right"/>
        <w:rPr>
          <w:color w:val="auto"/>
          <w:sz w:val="21"/>
          <w:szCs w:val="21"/>
        </w:rPr>
      </w:pPr>
      <w:r>
        <w:rPr>
          <w:color w:val="auto"/>
          <w:spacing w:val="-6"/>
          <w:sz w:val="21"/>
          <w:szCs w:val="21"/>
        </w:rPr>
        <w:t>12.1</w:t>
      </w:r>
      <w:r>
        <w:rPr>
          <w:color w:val="auto"/>
          <w:spacing w:val="36"/>
          <w:sz w:val="21"/>
          <w:szCs w:val="21"/>
        </w:rPr>
        <w:t xml:space="preserve"> </w:t>
      </w:r>
      <w:r>
        <w:rPr>
          <w:color w:val="auto"/>
          <w:spacing w:val="-6"/>
          <w:sz w:val="21"/>
          <w:szCs w:val="21"/>
        </w:rPr>
        <w:t>甲、乙双方在采购和履行合同过程中所获悉的对方属于保密的内容，</w:t>
      </w:r>
      <w:r>
        <w:rPr>
          <w:color w:val="auto"/>
          <w:spacing w:val="-40"/>
          <w:sz w:val="21"/>
          <w:szCs w:val="21"/>
        </w:rPr>
        <w:t xml:space="preserve"> </w:t>
      </w:r>
      <w:r>
        <w:rPr>
          <w:color w:val="auto"/>
          <w:spacing w:val="-6"/>
          <w:sz w:val="21"/>
          <w:szCs w:val="21"/>
        </w:rPr>
        <w:t>双方均有保</w:t>
      </w:r>
      <w:r>
        <w:rPr>
          <w:color w:val="auto"/>
          <w:spacing w:val="-7"/>
          <w:sz w:val="21"/>
          <w:szCs w:val="21"/>
        </w:rPr>
        <w:t>密义务。</w:t>
      </w:r>
    </w:p>
    <w:p w14:paraId="6D8A8D78">
      <w:pPr>
        <w:pStyle w:val="3"/>
        <w:spacing w:before="215" w:line="218" w:lineRule="auto"/>
        <w:ind w:left="55"/>
        <w:outlineLvl w:val="2"/>
        <w:rPr>
          <w:color w:val="auto"/>
          <w:sz w:val="24"/>
          <w:szCs w:val="24"/>
        </w:rPr>
      </w:pPr>
      <w:bookmarkStart w:id="295" w:name="_Toc10058"/>
      <w:bookmarkStart w:id="296" w:name="_Toc3206"/>
      <w:bookmarkStart w:id="297" w:name="_Toc27724"/>
      <w:r>
        <w:rPr>
          <w:color w:val="auto"/>
          <w:spacing w:val="-2"/>
          <w:sz w:val="24"/>
          <w:szCs w:val="24"/>
          <w14:textOutline w14:w="4354" w14:cap="flat" w14:cmpd="sng">
            <w14:solidFill>
              <w14:srgbClr w14:val="000000"/>
            </w14:solidFill>
            <w14:prstDash w14:val="solid"/>
            <w14:miter w14:val="0"/>
          </w14:textOutline>
        </w:rPr>
        <w:t>13.合同价款支付</w:t>
      </w:r>
      <w:bookmarkEnd w:id="295"/>
      <w:bookmarkEnd w:id="296"/>
      <w:bookmarkEnd w:id="297"/>
    </w:p>
    <w:p w14:paraId="76F1F203">
      <w:pPr>
        <w:pStyle w:val="3"/>
        <w:spacing w:before="226" w:line="413" w:lineRule="exact"/>
        <w:ind w:left="475"/>
        <w:rPr>
          <w:color w:val="auto"/>
          <w:sz w:val="21"/>
          <w:szCs w:val="21"/>
        </w:rPr>
      </w:pPr>
      <w:r>
        <w:rPr>
          <w:color w:val="auto"/>
          <w:spacing w:val="-1"/>
          <w:position w:val="15"/>
          <w:sz w:val="21"/>
          <w:szCs w:val="21"/>
        </w:rPr>
        <w:t>13.1</w:t>
      </w:r>
      <w:r>
        <w:rPr>
          <w:color w:val="auto"/>
          <w:spacing w:val="-31"/>
          <w:position w:val="15"/>
          <w:sz w:val="21"/>
          <w:szCs w:val="21"/>
        </w:rPr>
        <w:t xml:space="preserve"> </w:t>
      </w:r>
      <w:r>
        <w:rPr>
          <w:color w:val="auto"/>
          <w:spacing w:val="-1"/>
          <w:position w:val="15"/>
          <w:sz w:val="21"/>
          <w:szCs w:val="21"/>
        </w:rPr>
        <w:t>验收合格后，乙方出具正规发票给甲方，凭甲方开具的《政府采购合同验收报告单》办</w:t>
      </w:r>
    </w:p>
    <w:p w14:paraId="3F15F319">
      <w:pPr>
        <w:pStyle w:val="3"/>
        <w:spacing w:line="219" w:lineRule="auto"/>
        <w:ind w:left="39"/>
        <w:rPr>
          <w:color w:val="auto"/>
          <w:sz w:val="21"/>
          <w:szCs w:val="21"/>
        </w:rPr>
      </w:pPr>
      <w:r>
        <w:rPr>
          <w:color w:val="auto"/>
          <w:spacing w:val="-1"/>
          <w:sz w:val="21"/>
          <w:szCs w:val="21"/>
        </w:rPr>
        <w:t>理合同价款结算手续。</w:t>
      </w:r>
    </w:p>
    <w:p w14:paraId="42DC8D72">
      <w:pPr>
        <w:pStyle w:val="3"/>
        <w:spacing w:before="207" w:line="408" w:lineRule="exact"/>
        <w:ind w:left="475"/>
        <w:rPr>
          <w:color w:val="auto"/>
          <w:sz w:val="21"/>
          <w:szCs w:val="21"/>
        </w:rPr>
      </w:pPr>
      <w:r>
        <w:rPr>
          <w:color w:val="auto"/>
          <w:spacing w:val="-4"/>
          <w:position w:val="15"/>
          <w:sz w:val="21"/>
          <w:szCs w:val="21"/>
        </w:rPr>
        <w:t>13.2 合同价款构成中应当由财政支付的部分，</w:t>
      </w:r>
      <w:r>
        <w:rPr>
          <w:color w:val="auto"/>
          <w:spacing w:val="45"/>
          <w:position w:val="15"/>
          <w:sz w:val="21"/>
          <w:szCs w:val="21"/>
        </w:rPr>
        <w:t xml:space="preserve"> </w:t>
      </w:r>
      <w:r>
        <w:rPr>
          <w:color w:val="auto"/>
          <w:spacing w:val="-4"/>
          <w:position w:val="15"/>
          <w:sz w:val="21"/>
          <w:szCs w:val="21"/>
        </w:rPr>
        <w:t>甲方应当在货物验收合格后的十五个工作日内</w:t>
      </w:r>
    </w:p>
    <w:p w14:paraId="15F33DC4">
      <w:pPr>
        <w:pStyle w:val="3"/>
        <w:spacing w:before="1" w:line="220" w:lineRule="auto"/>
        <w:ind w:left="58"/>
        <w:rPr>
          <w:color w:val="auto"/>
          <w:sz w:val="21"/>
          <w:szCs w:val="21"/>
        </w:rPr>
      </w:pPr>
      <w:r>
        <w:rPr>
          <w:color w:val="auto"/>
          <w:spacing w:val="-2"/>
          <w:sz w:val="21"/>
          <w:szCs w:val="21"/>
        </w:rPr>
        <w:t>向国库管理部门申请支付，经国库管理部门审核后直接支付给乙方。</w:t>
      </w:r>
    </w:p>
    <w:p w14:paraId="46729D62">
      <w:pPr>
        <w:spacing w:line="220" w:lineRule="auto"/>
        <w:rPr>
          <w:color w:val="auto"/>
          <w:sz w:val="21"/>
          <w:szCs w:val="21"/>
        </w:rPr>
        <w:sectPr>
          <w:headerReference r:id="rId48" w:type="default"/>
          <w:footerReference r:id="rId49" w:type="default"/>
          <w:pgSz w:w="11905" w:h="16839"/>
          <w:pgMar w:top="1094" w:right="1384" w:bottom="1155" w:left="1488" w:header="1080" w:footer="993" w:gutter="0"/>
          <w:pgBorders>
            <w:top w:val="none" w:sz="0" w:space="0"/>
            <w:left w:val="none" w:sz="0" w:space="0"/>
            <w:bottom w:val="none" w:sz="0" w:space="0"/>
            <w:right w:val="none" w:sz="0" w:space="0"/>
          </w:pgBorders>
          <w:pgNumType w:fmt="decimal"/>
          <w:cols w:space="720" w:num="1"/>
        </w:sectPr>
      </w:pPr>
    </w:p>
    <w:p w14:paraId="684FB2B9">
      <w:pPr>
        <w:spacing w:line="305" w:lineRule="auto"/>
        <w:rPr>
          <w:rFonts w:ascii="Arial"/>
          <w:color w:val="auto"/>
          <w:sz w:val="21"/>
        </w:rPr>
      </w:pPr>
    </w:p>
    <w:p w14:paraId="11AC7AE4">
      <w:pPr>
        <w:pStyle w:val="3"/>
        <w:spacing w:before="68" w:line="408" w:lineRule="exact"/>
        <w:ind w:left="475"/>
        <w:rPr>
          <w:color w:val="auto"/>
          <w:sz w:val="21"/>
          <w:szCs w:val="21"/>
        </w:rPr>
      </w:pPr>
      <w:r>
        <w:rPr>
          <w:color w:val="auto"/>
          <w:spacing w:val="-3"/>
          <w:position w:val="15"/>
          <w:sz w:val="21"/>
          <w:szCs w:val="21"/>
        </w:rPr>
        <w:t>13.3 合同价款构成中应当由甲方自行支付的部分， 甲方应当在货物验收合格后十五个工作日</w:t>
      </w:r>
    </w:p>
    <w:p w14:paraId="363BE7A8">
      <w:pPr>
        <w:pStyle w:val="3"/>
        <w:spacing w:line="220" w:lineRule="auto"/>
        <w:ind w:left="62"/>
        <w:rPr>
          <w:color w:val="auto"/>
          <w:sz w:val="21"/>
          <w:szCs w:val="21"/>
        </w:rPr>
      </w:pPr>
      <w:r>
        <w:rPr>
          <w:color w:val="auto"/>
          <w:spacing w:val="-12"/>
          <w:sz w:val="21"/>
          <w:szCs w:val="21"/>
        </w:rPr>
        <w:t>内支付。</w:t>
      </w:r>
    </w:p>
    <w:p w14:paraId="46C3DF02">
      <w:pPr>
        <w:pStyle w:val="3"/>
        <w:spacing w:before="205" w:line="361" w:lineRule="auto"/>
        <w:ind w:left="54" w:right="125" w:firstLine="421"/>
        <w:rPr>
          <w:color w:val="auto"/>
          <w:sz w:val="21"/>
          <w:szCs w:val="21"/>
        </w:rPr>
      </w:pPr>
      <w:r>
        <w:rPr>
          <w:color w:val="auto"/>
          <w:spacing w:val="-1"/>
          <w:sz w:val="21"/>
          <w:szCs w:val="21"/>
        </w:rPr>
        <w:t>13.4</w:t>
      </w:r>
      <w:r>
        <w:rPr>
          <w:color w:val="auto"/>
          <w:spacing w:val="-31"/>
          <w:sz w:val="21"/>
          <w:szCs w:val="21"/>
        </w:rPr>
        <w:t xml:space="preserve"> </w:t>
      </w:r>
      <w:r>
        <w:rPr>
          <w:color w:val="auto"/>
          <w:spacing w:val="-1"/>
          <w:sz w:val="21"/>
          <w:szCs w:val="21"/>
        </w:rPr>
        <w:t>支付合同价款时，一律不向乙方以外的任何第三方办理付款手续。开户行和账号以签订</w:t>
      </w:r>
      <w:r>
        <w:rPr>
          <w:color w:val="auto"/>
          <w:sz w:val="21"/>
          <w:szCs w:val="21"/>
        </w:rPr>
        <w:t xml:space="preserve"> </w:t>
      </w:r>
      <w:r>
        <w:rPr>
          <w:color w:val="auto"/>
          <w:spacing w:val="-1"/>
          <w:sz w:val="21"/>
          <w:szCs w:val="21"/>
        </w:rPr>
        <w:t>的政府采购合同为准，如果乙方要求变更，则乙方必须提供加盖了财务专用章、法定代表人签字</w:t>
      </w:r>
    </w:p>
    <w:p w14:paraId="0A76C2CE">
      <w:pPr>
        <w:pStyle w:val="3"/>
        <w:spacing w:line="220" w:lineRule="auto"/>
        <w:ind w:left="54"/>
        <w:rPr>
          <w:color w:val="auto"/>
          <w:sz w:val="21"/>
          <w:szCs w:val="21"/>
        </w:rPr>
      </w:pPr>
      <w:r>
        <w:rPr>
          <w:color w:val="auto"/>
          <w:spacing w:val="-3"/>
          <w:sz w:val="21"/>
          <w:szCs w:val="21"/>
        </w:rPr>
        <w:t>的证明文件，报经甲方审查同意。</w:t>
      </w:r>
    </w:p>
    <w:p w14:paraId="5E0304F7">
      <w:pPr>
        <w:pStyle w:val="3"/>
        <w:spacing w:before="205" w:line="460" w:lineRule="exact"/>
        <w:ind w:left="475"/>
        <w:rPr>
          <w:color w:val="auto"/>
          <w:sz w:val="21"/>
          <w:szCs w:val="21"/>
        </w:rPr>
      </w:pPr>
      <w:r>
        <w:rPr>
          <w:color w:val="auto"/>
          <w:spacing w:val="-5"/>
          <w:position w:val="19"/>
          <w:sz w:val="21"/>
          <w:szCs w:val="21"/>
        </w:rPr>
        <w:t>13.5 合同价款支付方式和条件在</w:t>
      </w:r>
      <w:r>
        <w:rPr>
          <w:color w:val="auto"/>
          <w:spacing w:val="-5"/>
          <w:position w:val="19"/>
          <w:sz w:val="21"/>
          <w:szCs w:val="21"/>
          <w14:textOutline w14:w="3831" w14:cap="flat" w14:cmpd="sng">
            <w14:solidFill>
              <w14:srgbClr w14:val="000000"/>
            </w14:solidFill>
            <w14:prstDash w14:val="solid"/>
            <w14:miter w14:val="0"/>
          </w14:textOutline>
        </w:rPr>
        <w:t>【政府采购合同专用条款】</w:t>
      </w:r>
      <w:r>
        <w:rPr>
          <w:color w:val="auto"/>
          <w:spacing w:val="47"/>
          <w:position w:val="19"/>
          <w:sz w:val="21"/>
          <w:szCs w:val="21"/>
        </w:rPr>
        <w:t xml:space="preserve"> </w:t>
      </w:r>
      <w:r>
        <w:rPr>
          <w:color w:val="auto"/>
          <w:spacing w:val="-5"/>
          <w:position w:val="19"/>
          <w:sz w:val="21"/>
          <w:szCs w:val="21"/>
        </w:rPr>
        <w:t>中另有规定。</w:t>
      </w:r>
    </w:p>
    <w:p w14:paraId="2FDA89EA">
      <w:pPr>
        <w:pStyle w:val="3"/>
        <w:spacing w:before="1" w:line="218" w:lineRule="auto"/>
        <w:ind w:left="55"/>
        <w:outlineLvl w:val="2"/>
        <w:rPr>
          <w:color w:val="auto"/>
          <w:sz w:val="24"/>
          <w:szCs w:val="24"/>
        </w:rPr>
      </w:pPr>
      <w:bookmarkStart w:id="298" w:name="_Toc1379"/>
      <w:bookmarkStart w:id="299" w:name="_Toc3746"/>
      <w:bookmarkStart w:id="300" w:name="_Toc10733"/>
      <w:r>
        <w:rPr>
          <w:color w:val="auto"/>
          <w:spacing w:val="-2"/>
          <w:sz w:val="24"/>
          <w:szCs w:val="24"/>
          <w14:textOutline w14:w="4354" w14:cap="flat" w14:cmpd="sng">
            <w14:solidFill>
              <w14:srgbClr w14:val="000000"/>
            </w14:solidFill>
            <w14:prstDash w14:val="solid"/>
            <w14:miter w14:val="0"/>
          </w14:textOutline>
        </w:rPr>
        <w:t>14.乙方应提供的服务</w:t>
      </w:r>
      <w:bookmarkEnd w:id="298"/>
      <w:bookmarkEnd w:id="299"/>
      <w:bookmarkEnd w:id="300"/>
    </w:p>
    <w:p w14:paraId="05D41247">
      <w:pPr>
        <w:pStyle w:val="3"/>
        <w:spacing w:before="230" w:line="413" w:lineRule="exact"/>
        <w:ind w:left="475"/>
        <w:rPr>
          <w:color w:val="auto"/>
          <w:sz w:val="21"/>
          <w:szCs w:val="21"/>
        </w:rPr>
      </w:pPr>
      <w:r>
        <w:rPr>
          <w:color w:val="auto"/>
          <w:spacing w:val="-4"/>
          <w:position w:val="15"/>
          <w:sz w:val="21"/>
          <w:szCs w:val="21"/>
        </w:rPr>
        <w:t>14.1</w:t>
      </w:r>
      <w:r>
        <w:rPr>
          <w:color w:val="auto"/>
          <w:spacing w:val="45"/>
          <w:position w:val="15"/>
          <w:sz w:val="21"/>
          <w:szCs w:val="21"/>
        </w:rPr>
        <w:t xml:space="preserve"> </w:t>
      </w:r>
      <w:r>
        <w:rPr>
          <w:color w:val="auto"/>
          <w:spacing w:val="-4"/>
          <w:position w:val="15"/>
          <w:sz w:val="21"/>
          <w:szCs w:val="21"/>
        </w:rPr>
        <w:t>乙方应向甲方提交所提供货物的技术文件，包括相应的中文技术文件，如： 产品目录、</w:t>
      </w:r>
    </w:p>
    <w:p w14:paraId="63AC8A6D">
      <w:pPr>
        <w:pStyle w:val="3"/>
        <w:spacing w:before="1" w:line="219" w:lineRule="auto"/>
        <w:ind w:left="57"/>
        <w:rPr>
          <w:color w:val="auto"/>
          <w:sz w:val="21"/>
          <w:szCs w:val="21"/>
        </w:rPr>
      </w:pPr>
      <w:r>
        <w:rPr>
          <w:color w:val="auto"/>
          <w:spacing w:val="-1"/>
          <w:sz w:val="21"/>
          <w:szCs w:val="21"/>
        </w:rPr>
        <w:t>图纸、操作手册、使用说明、维护手册或服务指南。这些文件应包装好随同货</w:t>
      </w:r>
      <w:r>
        <w:rPr>
          <w:color w:val="auto"/>
          <w:spacing w:val="-2"/>
          <w:sz w:val="21"/>
          <w:szCs w:val="21"/>
        </w:rPr>
        <w:t>物一起发运。</w:t>
      </w:r>
    </w:p>
    <w:p w14:paraId="14AAD4C1">
      <w:pPr>
        <w:pStyle w:val="3"/>
        <w:spacing w:before="206" w:line="220" w:lineRule="auto"/>
        <w:ind w:left="475"/>
        <w:rPr>
          <w:color w:val="auto"/>
          <w:sz w:val="21"/>
          <w:szCs w:val="21"/>
        </w:rPr>
      </w:pPr>
      <w:r>
        <w:rPr>
          <w:color w:val="auto"/>
          <w:spacing w:val="-6"/>
          <w:sz w:val="21"/>
          <w:szCs w:val="21"/>
        </w:rPr>
        <w:t>14.2</w:t>
      </w:r>
      <w:r>
        <w:rPr>
          <w:color w:val="auto"/>
          <w:spacing w:val="34"/>
          <w:sz w:val="21"/>
          <w:szCs w:val="21"/>
        </w:rPr>
        <w:t xml:space="preserve"> </w:t>
      </w:r>
      <w:r>
        <w:rPr>
          <w:color w:val="auto"/>
          <w:spacing w:val="-6"/>
          <w:sz w:val="21"/>
          <w:szCs w:val="21"/>
        </w:rPr>
        <w:t>乙方还应提供下列服务：</w:t>
      </w:r>
    </w:p>
    <w:p w14:paraId="3B333538">
      <w:pPr>
        <w:pStyle w:val="3"/>
        <w:spacing w:before="205" w:line="313" w:lineRule="auto"/>
        <w:ind w:left="466" w:right="3065"/>
        <w:rPr>
          <w:color w:val="auto"/>
          <w:sz w:val="21"/>
          <w:szCs w:val="21"/>
        </w:rPr>
      </w:pPr>
      <w:r>
        <w:rPr>
          <w:color w:val="auto"/>
          <w:spacing w:val="-3"/>
          <w:sz w:val="21"/>
          <w:szCs w:val="21"/>
        </w:rPr>
        <w:t>（1）货物的现场移动、安装、调试、启动监督及技术支持；</w:t>
      </w:r>
      <w:r>
        <w:rPr>
          <w:color w:val="auto"/>
          <w:spacing w:val="18"/>
          <w:sz w:val="21"/>
          <w:szCs w:val="21"/>
        </w:rPr>
        <w:t xml:space="preserve"> </w:t>
      </w:r>
      <w:r>
        <w:rPr>
          <w:color w:val="auto"/>
          <w:spacing w:val="-2"/>
          <w:sz w:val="21"/>
          <w:szCs w:val="21"/>
        </w:rPr>
        <w:t>（2）提供货物组装和维修所需的专用工具和辅助材料；</w:t>
      </w:r>
    </w:p>
    <w:p w14:paraId="15E2607B">
      <w:pPr>
        <w:pStyle w:val="3"/>
        <w:spacing w:before="206" w:line="413" w:lineRule="exact"/>
        <w:ind w:left="466"/>
        <w:rPr>
          <w:color w:val="auto"/>
          <w:sz w:val="21"/>
          <w:szCs w:val="21"/>
        </w:rPr>
      </w:pPr>
      <w:r>
        <w:rPr>
          <w:color w:val="auto"/>
          <w:spacing w:val="-3"/>
          <w:position w:val="15"/>
          <w:sz w:val="21"/>
          <w:szCs w:val="21"/>
        </w:rPr>
        <w:t>（3）在合同各方商定的一定期限内对所有的货物实施运行监督、维修， 但前提条件是该服务</w:t>
      </w:r>
    </w:p>
    <w:p w14:paraId="412F3AE3">
      <w:pPr>
        <w:pStyle w:val="3"/>
        <w:spacing w:line="220" w:lineRule="auto"/>
        <w:ind w:left="42"/>
        <w:rPr>
          <w:color w:val="auto"/>
          <w:sz w:val="21"/>
          <w:szCs w:val="21"/>
        </w:rPr>
      </w:pPr>
      <w:r>
        <w:rPr>
          <w:color w:val="auto"/>
          <w:spacing w:val="-3"/>
          <w:sz w:val="21"/>
          <w:szCs w:val="21"/>
        </w:rPr>
        <w:t>并不能免除乙方在质量保证期内所承担的义务；</w:t>
      </w:r>
    </w:p>
    <w:p w14:paraId="78722E37">
      <w:pPr>
        <w:pStyle w:val="3"/>
        <w:spacing w:before="205" w:line="462" w:lineRule="exact"/>
        <w:ind w:left="466"/>
        <w:rPr>
          <w:color w:val="auto"/>
          <w:sz w:val="21"/>
          <w:szCs w:val="21"/>
        </w:rPr>
      </w:pPr>
      <w:r>
        <w:rPr>
          <w:color w:val="auto"/>
          <w:spacing w:val="-1"/>
          <w:position w:val="19"/>
          <w:sz w:val="21"/>
          <w:szCs w:val="21"/>
        </w:rPr>
        <w:t>（4）在制造商或项目现场就货物的安装、启动、运营、维护对甲方操作</w:t>
      </w:r>
      <w:r>
        <w:rPr>
          <w:color w:val="auto"/>
          <w:spacing w:val="-2"/>
          <w:position w:val="19"/>
          <w:sz w:val="21"/>
          <w:szCs w:val="21"/>
        </w:rPr>
        <w:t>人员进行培训；</w:t>
      </w:r>
    </w:p>
    <w:p w14:paraId="7822148E">
      <w:pPr>
        <w:pStyle w:val="3"/>
        <w:spacing w:before="1" w:line="219" w:lineRule="auto"/>
        <w:ind w:left="466"/>
        <w:rPr>
          <w:color w:val="auto"/>
          <w:sz w:val="21"/>
          <w:szCs w:val="21"/>
        </w:rPr>
      </w:pPr>
      <w:r>
        <w:rPr>
          <w:color w:val="auto"/>
          <w:spacing w:val="-5"/>
          <w:sz w:val="21"/>
          <w:szCs w:val="21"/>
        </w:rPr>
        <w:t xml:space="preserve">（5） </w:t>
      </w:r>
      <w:r>
        <w:rPr>
          <w:color w:val="auto"/>
          <w:spacing w:val="-5"/>
          <w:sz w:val="21"/>
          <w:szCs w:val="21"/>
          <w14:textOutline w14:w="3831" w14:cap="flat" w14:cmpd="sng">
            <w14:solidFill>
              <w14:srgbClr w14:val="000000"/>
            </w14:solidFill>
            <w14:prstDash w14:val="solid"/>
            <w14:miter w14:val="0"/>
          </w14:textOutline>
        </w:rPr>
        <w:t>【政府采购合同专用条款】</w:t>
      </w:r>
      <w:r>
        <w:rPr>
          <w:color w:val="auto"/>
          <w:spacing w:val="-5"/>
          <w:sz w:val="21"/>
          <w:szCs w:val="21"/>
        </w:rPr>
        <w:t>规定由乙方提供的其他服务。</w:t>
      </w:r>
    </w:p>
    <w:p w14:paraId="33C56AFA">
      <w:pPr>
        <w:pStyle w:val="3"/>
        <w:spacing w:before="206" w:line="219" w:lineRule="auto"/>
        <w:ind w:left="475"/>
        <w:rPr>
          <w:color w:val="auto"/>
          <w:sz w:val="21"/>
          <w:szCs w:val="21"/>
        </w:rPr>
      </w:pPr>
      <w:r>
        <w:rPr>
          <w:color w:val="auto"/>
          <w:spacing w:val="-5"/>
          <w:sz w:val="21"/>
          <w:szCs w:val="21"/>
        </w:rPr>
        <w:t>14.3</w:t>
      </w:r>
      <w:r>
        <w:rPr>
          <w:color w:val="auto"/>
          <w:spacing w:val="30"/>
          <w:sz w:val="21"/>
          <w:szCs w:val="21"/>
        </w:rPr>
        <w:t xml:space="preserve"> </w:t>
      </w:r>
      <w:r>
        <w:rPr>
          <w:color w:val="auto"/>
          <w:spacing w:val="-5"/>
          <w:sz w:val="21"/>
          <w:szCs w:val="21"/>
        </w:rPr>
        <w:t>乙方提供的服务的费用应包含在合同价款中，</w:t>
      </w:r>
      <w:r>
        <w:rPr>
          <w:color w:val="auto"/>
          <w:spacing w:val="-6"/>
          <w:sz w:val="21"/>
          <w:szCs w:val="21"/>
        </w:rPr>
        <w:t xml:space="preserve"> 甲方不再另行支付。</w:t>
      </w:r>
    </w:p>
    <w:p w14:paraId="7A0979ED">
      <w:pPr>
        <w:pStyle w:val="3"/>
        <w:spacing w:before="215" w:line="220" w:lineRule="auto"/>
        <w:ind w:left="55"/>
        <w:outlineLvl w:val="2"/>
        <w:rPr>
          <w:color w:val="auto"/>
          <w:sz w:val="24"/>
          <w:szCs w:val="24"/>
        </w:rPr>
      </w:pPr>
      <w:bookmarkStart w:id="301" w:name="_Toc4142"/>
      <w:bookmarkStart w:id="302" w:name="_Toc16226"/>
      <w:bookmarkStart w:id="303" w:name="_Toc12730"/>
      <w:r>
        <w:rPr>
          <w:color w:val="auto"/>
          <w:spacing w:val="-4"/>
          <w:sz w:val="24"/>
          <w:szCs w:val="24"/>
          <w14:textOutline w14:w="4354" w14:cap="flat" w14:cmpd="sng">
            <w14:solidFill>
              <w14:srgbClr w14:val="000000"/>
            </w14:solidFill>
            <w14:prstDash w14:val="solid"/>
            <w14:miter w14:val="0"/>
          </w14:textOutline>
        </w:rPr>
        <w:t>15.违约责任</w:t>
      </w:r>
      <w:bookmarkEnd w:id="301"/>
      <w:bookmarkEnd w:id="302"/>
      <w:bookmarkEnd w:id="303"/>
    </w:p>
    <w:p w14:paraId="30686898">
      <w:pPr>
        <w:pStyle w:val="3"/>
        <w:spacing w:before="223" w:line="221" w:lineRule="auto"/>
        <w:ind w:left="475"/>
        <w:rPr>
          <w:color w:val="auto"/>
          <w:sz w:val="21"/>
          <w:szCs w:val="21"/>
        </w:rPr>
      </w:pPr>
      <w:r>
        <w:rPr>
          <w:color w:val="auto"/>
          <w:spacing w:val="-2"/>
          <w:sz w:val="21"/>
          <w:szCs w:val="21"/>
        </w:rPr>
        <w:t>15.1</w:t>
      </w:r>
      <w:r>
        <w:rPr>
          <w:color w:val="auto"/>
          <w:spacing w:val="-40"/>
          <w:sz w:val="21"/>
          <w:szCs w:val="21"/>
        </w:rPr>
        <w:t xml:space="preserve"> </w:t>
      </w:r>
      <w:r>
        <w:rPr>
          <w:color w:val="auto"/>
          <w:spacing w:val="-2"/>
          <w:sz w:val="21"/>
          <w:szCs w:val="21"/>
        </w:rPr>
        <w:t>质量瑕疵的补救措施和索赔</w:t>
      </w:r>
    </w:p>
    <w:p w14:paraId="028B0B99">
      <w:pPr>
        <w:pStyle w:val="3"/>
        <w:spacing w:before="210" w:line="359" w:lineRule="auto"/>
        <w:ind w:left="37" w:right="175" w:firstLine="428"/>
        <w:rPr>
          <w:color w:val="auto"/>
          <w:sz w:val="21"/>
          <w:szCs w:val="21"/>
        </w:rPr>
      </w:pPr>
      <w:r>
        <w:rPr>
          <w:color w:val="auto"/>
          <w:sz w:val="21"/>
          <w:szCs w:val="21"/>
        </w:rPr>
        <w:t>（1）如果乙方提供的产品不符合质量标准或存在产品质量缺陷，而甲方在</w:t>
      </w:r>
      <w:r>
        <w:rPr>
          <w:color w:val="auto"/>
          <w:spacing w:val="-1"/>
          <w:sz w:val="21"/>
          <w:szCs w:val="21"/>
        </w:rPr>
        <w:t>合同条款第9条或</w:t>
      </w:r>
      <w:r>
        <w:rPr>
          <w:color w:val="auto"/>
          <w:sz w:val="21"/>
          <w:szCs w:val="21"/>
        </w:rPr>
        <w:t xml:space="preserve"> 合同的其他条款规定的检验、安装、调试、验收和质量保证期内，根据法定质</w:t>
      </w:r>
      <w:r>
        <w:rPr>
          <w:color w:val="auto"/>
          <w:spacing w:val="-1"/>
          <w:sz w:val="21"/>
          <w:szCs w:val="21"/>
        </w:rPr>
        <w:t>量检测部门出具的</w:t>
      </w:r>
    </w:p>
    <w:p w14:paraId="7CAB6E0F">
      <w:pPr>
        <w:pStyle w:val="3"/>
        <w:spacing w:before="1" w:line="219" w:lineRule="auto"/>
        <w:ind w:right="5"/>
        <w:jc w:val="right"/>
        <w:rPr>
          <w:color w:val="auto"/>
          <w:sz w:val="21"/>
          <w:szCs w:val="21"/>
        </w:rPr>
      </w:pPr>
      <w:r>
        <w:rPr>
          <w:color w:val="auto"/>
          <w:spacing w:val="-1"/>
          <w:sz w:val="21"/>
          <w:szCs w:val="21"/>
        </w:rPr>
        <w:t>检验证书向乙方提出了索赔，乙方应按照甲方同意的下列一种或几种方式结合起来解决索赔事宜：</w:t>
      </w:r>
    </w:p>
    <w:p w14:paraId="573FE7A1">
      <w:pPr>
        <w:pStyle w:val="3"/>
        <w:spacing w:before="211" w:line="218" w:lineRule="auto"/>
        <w:ind w:left="459"/>
        <w:rPr>
          <w:color w:val="auto"/>
          <w:sz w:val="21"/>
          <w:szCs w:val="21"/>
        </w:rPr>
      </w:pPr>
      <w:r>
        <w:rPr>
          <w:color w:val="auto"/>
          <w:spacing w:val="-5"/>
          <w:sz w:val="21"/>
          <w:szCs w:val="21"/>
        </w:rPr>
        <w:t>①乙方同意退货并将货款退还给甲方，</w:t>
      </w:r>
      <w:r>
        <w:rPr>
          <w:color w:val="auto"/>
          <w:spacing w:val="44"/>
          <w:sz w:val="21"/>
          <w:szCs w:val="21"/>
        </w:rPr>
        <w:t xml:space="preserve"> </w:t>
      </w:r>
      <w:r>
        <w:rPr>
          <w:color w:val="auto"/>
          <w:spacing w:val="-5"/>
          <w:sz w:val="21"/>
          <w:szCs w:val="21"/>
        </w:rPr>
        <w:t>由此发生的一切费用和损失由乙方承担。</w:t>
      </w:r>
    </w:p>
    <w:p w14:paraId="48305F6F">
      <w:pPr>
        <w:pStyle w:val="3"/>
        <w:spacing w:before="209" w:line="218" w:lineRule="auto"/>
        <w:ind w:left="458"/>
        <w:rPr>
          <w:color w:val="auto"/>
          <w:sz w:val="21"/>
          <w:szCs w:val="21"/>
        </w:rPr>
      </w:pPr>
      <w:r>
        <w:rPr>
          <w:color w:val="auto"/>
          <w:spacing w:val="-3"/>
          <w:sz w:val="21"/>
          <w:szCs w:val="21"/>
        </w:rPr>
        <w:t>②根据货物的质量状况以及甲方所遭受的损失， 经过甲乙双方商定降低货物的价格。</w:t>
      </w:r>
    </w:p>
    <w:p w14:paraId="3EDD8D03">
      <w:pPr>
        <w:pStyle w:val="3"/>
        <w:spacing w:before="211" w:line="359" w:lineRule="auto"/>
        <w:ind w:left="39" w:firstLine="418"/>
        <w:rPr>
          <w:color w:val="auto"/>
          <w:sz w:val="21"/>
          <w:szCs w:val="21"/>
        </w:rPr>
      </w:pPr>
      <w:r>
        <w:rPr>
          <w:color w:val="auto"/>
          <w:spacing w:val="-1"/>
          <w:sz w:val="21"/>
          <w:szCs w:val="21"/>
        </w:rPr>
        <w:t>③乙方应在接到甲方通知后七日内负责采用符合合同规定的规格、质量和性能要求的新零件、</w:t>
      </w:r>
      <w:r>
        <w:rPr>
          <w:color w:val="auto"/>
          <w:spacing w:val="6"/>
          <w:sz w:val="21"/>
          <w:szCs w:val="21"/>
        </w:rPr>
        <w:t xml:space="preserve"> </w:t>
      </w:r>
      <w:r>
        <w:rPr>
          <w:color w:val="auto"/>
          <w:sz w:val="21"/>
          <w:szCs w:val="21"/>
        </w:rPr>
        <w:t>部件和设备来更换有缺陷的部分或修补缺陷部分，其费用由乙方负担。同时</w:t>
      </w:r>
      <w:r>
        <w:rPr>
          <w:color w:val="auto"/>
          <w:spacing w:val="-1"/>
          <w:sz w:val="21"/>
          <w:szCs w:val="21"/>
        </w:rPr>
        <w:t>，乙方应在约定的质</w:t>
      </w:r>
    </w:p>
    <w:p w14:paraId="36B4F8EE">
      <w:pPr>
        <w:pStyle w:val="3"/>
        <w:spacing w:before="1" w:line="220" w:lineRule="auto"/>
        <w:ind w:left="37"/>
        <w:rPr>
          <w:color w:val="auto"/>
          <w:sz w:val="21"/>
          <w:szCs w:val="21"/>
        </w:rPr>
      </w:pPr>
      <w:r>
        <w:rPr>
          <w:color w:val="auto"/>
          <w:spacing w:val="-1"/>
          <w:sz w:val="21"/>
          <w:szCs w:val="21"/>
        </w:rPr>
        <w:t>量保证期基础上相应延长修补和更换件的质量保证期。</w:t>
      </w:r>
    </w:p>
    <w:p w14:paraId="3FC76356">
      <w:pPr>
        <w:pStyle w:val="3"/>
        <w:spacing w:before="206" w:line="360" w:lineRule="auto"/>
        <w:ind w:left="36" w:right="90" w:firstLine="430"/>
        <w:rPr>
          <w:color w:val="auto"/>
          <w:sz w:val="21"/>
          <w:szCs w:val="21"/>
        </w:rPr>
      </w:pPr>
      <w:r>
        <w:rPr>
          <w:color w:val="auto"/>
          <w:spacing w:val="-1"/>
          <w:sz w:val="21"/>
          <w:szCs w:val="21"/>
        </w:rPr>
        <w:t>（2）如果在甲方发出索赔通知后十日内乙方未作答复，上述索赔应视为已被乙方接受。如果</w:t>
      </w:r>
      <w:r>
        <w:rPr>
          <w:color w:val="auto"/>
          <w:spacing w:val="13"/>
          <w:sz w:val="21"/>
          <w:szCs w:val="21"/>
        </w:rPr>
        <w:t xml:space="preserve"> </w:t>
      </w:r>
      <w:r>
        <w:rPr>
          <w:color w:val="auto"/>
          <w:sz w:val="21"/>
          <w:szCs w:val="21"/>
        </w:rPr>
        <w:t>乙方未能在甲方发出索赔通知后十日内或甲方同意延长的期限内，按照上述规定</w:t>
      </w:r>
      <w:r>
        <w:rPr>
          <w:color w:val="auto"/>
          <w:spacing w:val="-1"/>
          <w:sz w:val="21"/>
          <w:szCs w:val="21"/>
        </w:rPr>
        <w:t>的任何一种方法</w:t>
      </w:r>
      <w:r>
        <w:rPr>
          <w:color w:val="auto"/>
          <w:sz w:val="21"/>
          <w:szCs w:val="21"/>
        </w:rPr>
        <w:t xml:space="preserve">  采取补救措施，甲方有权从应付货款中扣除索赔金额或者没收质量保证金，如不足</w:t>
      </w:r>
      <w:r>
        <w:rPr>
          <w:color w:val="auto"/>
          <w:spacing w:val="-1"/>
          <w:sz w:val="21"/>
          <w:szCs w:val="21"/>
        </w:rPr>
        <w:t>以弥补甲方损</w:t>
      </w:r>
    </w:p>
    <w:p w14:paraId="5E9A042D">
      <w:pPr>
        <w:pStyle w:val="3"/>
        <w:spacing w:line="220" w:lineRule="auto"/>
        <w:ind w:left="42"/>
        <w:rPr>
          <w:color w:val="auto"/>
          <w:sz w:val="21"/>
          <w:szCs w:val="21"/>
        </w:rPr>
      </w:pPr>
      <w:r>
        <w:rPr>
          <w:color w:val="auto"/>
          <w:spacing w:val="-2"/>
          <w:sz w:val="21"/>
          <w:szCs w:val="21"/>
        </w:rPr>
        <w:t>失的，甲方有权进一步要求乙方赔偿。</w:t>
      </w:r>
    </w:p>
    <w:p w14:paraId="6CCE96D8">
      <w:pPr>
        <w:spacing w:line="220" w:lineRule="auto"/>
        <w:rPr>
          <w:color w:val="auto"/>
          <w:sz w:val="21"/>
          <w:szCs w:val="21"/>
        </w:rPr>
        <w:sectPr>
          <w:headerReference r:id="rId50" w:type="default"/>
          <w:footerReference r:id="rId51" w:type="default"/>
          <w:pgSz w:w="11905" w:h="16839"/>
          <w:pgMar w:top="1094" w:right="1381" w:bottom="1155" w:left="1488" w:header="1080" w:footer="993" w:gutter="0"/>
          <w:pgBorders>
            <w:top w:val="none" w:sz="0" w:space="0"/>
            <w:left w:val="none" w:sz="0" w:space="0"/>
            <w:bottom w:val="none" w:sz="0" w:space="0"/>
            <w:right w:val="none" w:sz="0" w:space="0"/>
          </w:pgBorders>
          <w:pgNumType w:fmt="decimal"/>
          <w:cols w:space="720" w:num="1"/>
        </w:sectPr>
      </w:pPr>
    </w:p>
    <w:p w14:paraId="45B61C00">
      <w:pPr>
        <w:spacing w:line="305" w:lineRule="auto"/>
        <w:rPr>
          <w:rFonts w:ascii="Arial"/>
          <w:color w:val="auto"/>
          <w:sz w:val="21"/>
        </w:rPr>
      </w:pPr>
    </w:p>
    <w:p w14:paraId="56039236">
      <w:pPr>
        <w:pStyle w:val="3"/>
        <w:spacing w:before="68" w:line="220" w:lineRule="auto"/>
        <w:ind w:left="475"/>
        <w:rPr>
          <w:color w:val="auto"/>
          <w:sz w:val="21"/>
          <w:szCs w:val="21"/>
        </w:rPr>
      </w:pPr>
      <w:r>
        <w:rPr>
          <w:color w:val="auto"/>
          <w:spacing w:val="-2"/>
          <w:sz w:val="21"/>
          <w:szCs w:val="21"/>
        </w:rPr>
        <w:t>15.2 迟延交货的违约责任</w:t>
      </w:r>
    </w:p>
    <w:p w14:paraId="4FC002D2">
      <w:pPr>
        <w:pStyle w:val="3"/>
        <w:spacing w:before="206" w:line="360" w:lineRule="auto"/>
        <w:ind w:left="39" w:right="92" w:firstLine="426"/>
        <w:rPr>
          <w:color w:val="auto"/>
          <w:sz w:val="21"/>
          <w:szCs w:val="21"/>
        </w:rPr>
      </w:pPr>
      <w:r>
        <w:rPr>
          <w:color w:val="auto"/>
          <w:spacing w:val="-3"/>
          <w:sz w:val="21"/>
          <w:szCs w:val="21"/>
        </w:rPr>
        <w:t>（1）乙方应按照本合同规定的时间、地点交货和提供服务。在履行合同过程中， 如果乙方遇</w:t>
      </w:r>
      <w:r>
        <w:rPr>
          <w:color w:val="auto"/>
          <w:spacing w:val="7"/>
          <w:sz w:val="21"/>
          <w:szCs w:val="21"/>
        </w:rPr>
        <w:t xml:space="preserve"> </w:t>
      </w:r>
      <w:r>
        <w:rPr>
          <w:color w:val="auto"/>
          <w:sz w:val="21"/>
          <w:szCs w:val="21"/>
        </w:rPr>
        <w:t>到可能妨碍按时交货和提供服务的情形时，应及时以书面形式将迟延的事</w:t>
      </w:r>
      <w:r>
        <w:rPr>
          <w:color w:val="auto"/>
          <w:spacing w:val="-1"/>
          <w:sz w:val="21"/>
          <w:szCs w:val="21"/>
        </w:rPr>
        <w:t>实、可能迟延的期限和</w:t>
      </w:r>
      <w:r>
        <w:rPr>
          <w:color w:val="auto"/>
          <w:sz w:val="21"/>
          <w:szCs w:val="21"/>
        </w:rPr>
        <w:t xml:space="preserve">  理由通知甲方。甲方在收到乙方通知后，应尽快对情况进行评价，并确定是</w:t>
      </w:r>
      <w:r>
        <w:rPr>
          <w:color w:val="auto"/>
          <w:spacing w:val="-1"/>
          <w:sz w:val="21"/>
          <w:szCs w:val="21"/>
        </w:rPr>
        <w:t>否同意迟延交货时间</w:t>
      </w:r>
    </w:p>
    <w:p w14:paraId="7DC270C0">
      <w:pPr>
        <w:pStyle w:val="3"/>
        <w:spacing w:line="219" w:lineRule="auto"/>
        <w:ind w:left="39"/>
        <w:rPr>
          <w:color w:val="auto"/>
          <w:sz w:val="21"/>
          <w:szCs w:val="21"/>
        </w:rPr>
      </w:pPr>
      <w:r>
        <w:rPr>
          <w:color w:val="auto"/>
          <w:spacing w:val="-4"/>
          <w:sz w:val="21"/>
          <w:szCs w:val="21"/>
        </w:rPr>
        <w:t>或延期提供服务。</w:t>
      </w:r>
    </w:p>
    <w:p w14:paraId="25254724">
      <w:pPr>
        <w:pStyle w:val="3"/>
        <w:spacing w:before="205" w:line="360" w:lineRule="auto"/>
        <w:ind w:left="37" w:firstLine="429"/>
        <w:rPr>
          <w:color w:val="auto"/>
          <w:sz w:val="21"/>
          <w:szCs w:val="21"/>
        </w:rPr>
      </w:pPr>
      <w:r>
        <w:rPr>
          <w:color w:val="auto"/>
          <w:sz w:val="21"/>
          <w:szCs w:val="21"/>
        </w:rPr>
        <w:t>（2）除本合同第20条规定情况外，如果乙方没有按照合同</w:t>
      </w:r>
      <w:r>
        <w:rPr>
          <w:color w:val="auto"/>
          <w:spacing w:val="-1"/>
          <w:sz w:val="21"/>
          <w:szCs w:val="21"/>
        </w:rPr>
        <w:t>规定的时间交货和提供服务，甲方</w:t>
      </w:r>
      <w:r>
        <w:rPr>
          <w:color w:val="auto"/>
          <w:sz w:val="21"/>
          <w:szCs w:val="21"/>
        </w:rPr>
        <w:t xml:space="preserve">  有权从货款中扣除误期赔偿费而不影响合同项下的其他补救方法，赔偿费按每</w:t>
      </w:r>
      <w:r>
        <w:rPr>
          <w:color w:val="auto"/>
          <w:spacing w:val="-1"/>
          <w:sz w:val="21"/>
          <w:szCs w:val="21"/>
        </w:rPr>
        <w:t>周（一周按七天计</w:t>
      </w:r>
      <w:r>
        <w:rPr>
          <w:color w:val="auto"/>
          <w:sz w:val="21"/>
          <w:szCs w:val="21"/>
        </w:rPr>
        <w:t xml:space="preserve">   算，不足七日按一周计算）赔偿迟交货物的交货价或延期服务的</w:t>
      </w:r>
      <w:r>
        <w:rPr>
          <w:color w:val="auto"/>
          <w:spacing w:val="-1"/>
          <w:sz w:val="21"/>
          <w:szCs w:val="21"/>
        </w:rPr>
        <w:t>服务费用的百分之零点五（0.5%）</w:t>
      </w:r>
      <w:r>
        <w:rPr>
          <w:color w:val="auto"/>
          <w:sz w:val="21"/>
          <w:szCs w:val="21"/>
        </w:rPr>
        <w:t xml:space="preserve"> 计收，直至交货或提供服务为止。但误期赔偿费的最高限额不超过合同价的百分之五（5%）。一</w:t>
      </w:r>
    </w:p>
    <w:p w14:paraId="6C456F3E">
      <w:pPr>
        <w:pStyle w:val="3"/>
        <w:spacing w:line="220" w:lineRule="auto"/>
        <w:ind w:left="41"/>
        <w:rPr>
          <w:color w:val="auto"/>
          <w:sz w:val="21"/>
          <w:szCs w:val="21"/>
        </w:rPr>
      </w:pPr>
      <w:r>
        <w:rPr>
          <w:color w:val="auto"/>
          <w:spacing w:val="-7"/>
          <w:sz w:val="21"/>
          <w:szCs w:val="21"/>
        </w:rPr>
        <w:t>旦达到误期赔偿的最高限额，</w:t>
      </w:r>
      <w:r>
        <w:rPr>
          <w:color w:val="auto"/>
          <w:spacing w:val="41"/>
          <w:sz w:val="21"/>
          <w:szCs w:val="21"/>
        </w:rPr>
        <w:t xml:space="preserve"> </w:t>
      </w:r>
      <w:r>
        <w:rPr>
          <w:color w:val="auto"/>
          <w:spacing w:val="-7"/>
          <w:sz w:val="21"/>
          <w:szCs w:val="21"/>
        </w:rPr>
        <w:t>甲方可以终止合同。</w:t>
      </w:r>
    </w:p>
    <w:p w14:paraId="48D6687B">
      <w:pPr>
        <w:pStyle w:val="3"/>
        <w:spacing w:before="206" w:line="361" w:lineRule="auto"/>
        <w:ind w:left="41" w:right="106" w:firstLine="424"/>
        <w:rPr>
          <w:color w:val="auto"/>
          <w:sz w:val="21"/>
          <w:szCs w:val="21"/>
        </w:rPr>
      </w:pPr>
      <w:r>
        <w:rPr>
          <w:color w:val="auto"/>
          <w:spacing w:val="-1"/>
          <w:sz w:val="21"/>
          <w:szCs w:val="21"/>
        </w:rPr>
        <w:t>（3）如果乙方迟延交货，甲方有权终止全部或部分合同，并依其认为适当的条件和方法购买</w:t>
      </w:r>
      <w:r>
        <w:rPr>
          <w:color w:val="auto"/>
          <w:spacing w:val="13"/>
          <w:sz w:val="21"/>
          <w:szCs w:val="21"/>
        </w:rPr>
        <w:t xml:space="preserve"> </w:t>
      </w:r>
      <w:r>
        <w:rPr>
          <w:color w:val="auto"/>
          <w:spacing w:val="-3"/>
          <w:sz w:val="21"/>
          <w:szCs w:val="21"/>
        </w:rPr>
        <w:t>与未交货物类似的货物，乙方应对购买类似</w:t>
      </w:r>
      <w:r>
        <w:rPr>
          <w:color w:val="auto"/>
          <w:spacing w:val="-4"/>
          <w:sz w:val="21"/>
          <w:szCs w:val="21"/>
        </w:rPr>
        <w:t>货物所超出的那部分费用负责。但是，</w:t>
      </w:r>
      <w:r>
        <w:rPr>
          <w:color w:val="auto"/>
          <w:spacing w:val="33"/>
          <w:sz w:val="21"/>
          <w:szCs w:val="21"/>
        </w:rPr>
        <w:t xml:space="preserve"> </w:t>
      </w:r>
      <w:r>
        <w:rPr>
          <w:color w:val="auto"/>
          <w:spacing w:val="-4"/>
          <w:sz w:val="21"/>
          <w:szCs w:val="21"/>
        </w:rPr>
        <w:t>乙方应继续执</w:t>
      </w:r>
    </w:p>
    <w:p w14:paraId="1EA46CF9">
      <w:pPr>
        <w:pStyle w:val="3"/>
        <w:spacing w:line="220" w:lineRule="auto"/>
        <w:ind w:left="40"/>
        <w:rPr>
          <w:color w:val="auto"/>
          <w:sz w:val="21"/>
          <w:szCs w:val="21"/>
        </w:rPr>
      </w:pPr>
      <w:r>
        <w:rPr>
          <w:color w:val="auto"/>
          <w:spacing w:val="-3"/>
          <w:sz w:val="21"/>
          <w:szCs w:val="21"/>
        </w:rPr>
        <w:t>行合同中未终止的部分。</w:t>
      </w:r>
    </w:p>
    <w:p w14:paraId="75212CA3">
      <w:pPr>
        <w:pStyle w:val="3"/>
        <w:spacing w:before="209" w:line="221" w:lineRule="auto"/>
        <w:ind w:left="55"/>
        <w:outlineLvl w:val="2"/>
        <w:rPr>
          <w:color w:val="auto"/>
          <w:sz w:val="24"/>
          <w:szCs w:val="24"/>
        </w:rPr>
      </w:pPr>
      <w:bookmarkStart w:id="304" w:name="_Toc28798"/>
      <w:bookmarkStart w:id="305" w:name="_Toc23950"/>
      <w:bookmarkStart w:id="306" w:name="_Toc28085"/>
      <w:r>
        <w:rPr>
          <w:color w:val="auto"/>
          <w:spacing w:val="-3"/>
          <w:sz w:val="24"/>
          <w:szCs w:val="24"/>
          <w14:textOutline w14:w="4354" w14:cap="flat" w14:cmpd="sng">
            <w14:solidFill>
              <w14:srgbClr w14:val="000000"/>
            </w14:solidFill>
            <w14:prstDash w14:val="solid"/>
            <w14:miter w14:val="0"/>
          </w14:textOutline>
        </w:rPr>
        <w:t>16.合同的变更</w:t>
      </w:r>
      <w:bookmarkEnd w:id="304"/>
      <w:bookmarkEnd w:id="305"/>
      <w:bookmarkEnd w:id="306"/>
    </w:p>
    <w:p w14:paraId="02F9B654">
      <w:pPr>
        <w:pStyle w:val="3"/>
        <w:spacing w:before="223" w:line="413" w:lineRule="exact"/>
        <w:ind w:left="475"/>
        <w:rPr>
          <w:color w:val="auto"/>
          <w:sz w:val="21"/>
          <w:szCs w:val="21"/>
        </w:rPr>
      </w:pPr>
      <w:r>
        <w:rPr>
          <w:color w:val="auto"/>
          <w:spacing w:val="-1"/>
          <w:position w:val="15"/>
          <w:sz w:val="21"/>
          <w:szCs w:val="21"/>
        </w:rPr>
        <w:t>16.1 在合同履行过程中，甲、乙双方可就合同履行的时间、地点和方式等协商进行变更。协</w:t>
      </w:r>
    </w:p>
    <w:p w14:paraId="2DBB52D2">
      <w:pPr>
        <w:pStyle w:val="3"/>
        <w:spacing w:before="1" w:line="219" w:lineRule="auto"/>
        <w:ind w:left="41"/>
        <w:rPr>
          <w:color w:val="auto"/>
          <w:sz w:val="21"/>
          <w:szCs w:val="21"/>
        </w:rPr>
      </w:pPr>
      <w:r>
        <w:rPr>
          <w:color w:val="auto"/>
          <w:spacing w:val="-6"/>
          <w:sz w:val="21"/>
          <w:szCs w:val="21"/>
        </w:rPr>
        <w:t>商一致后， 双方应签订书面的补充协议。</w:t>
      </w:r>
    </w:p>
    <w:p w14:paraId="2DB2935C">
      <w:pPr>
        <w:pStyle w:val="3"/>
        <w:spacing w:before="206" w:line="408" w:lineRule="exact"/>
        <w:ind w:left="475"/>
        <w:rPr>
          <w:color w:val="auto"/>
          <w:sz w:val="21"/>
          <w:szCs w:val="21"/>
        </w:rPr>
      </w:pPr>
      <w:r>
        <w:rPr>
          <w:color w:val="auto"/>
          <w:position w:val="15"/>
          <w:sz w:val="21"/>
          <w:szCs w:val="21"/>
        </w:rPr>
        <w:t>16.2 在不改变合同其他条款的前提下，甲</w:t>
      </w:r>
      <w:r>
        <w:rPr>
          <w:color w:val="auto"/>
          <w:spacing w:val="-1"/>
          <w:position w:val="15"/>
          <w:sz w:val="21"/>
          <w:szCs w:val="21"/>
        </w:rPr>
        <w:t>方有权在合同价款百分之十的范围内追加与合同标</w:t>
      </w:r>
    </w:p>
    <w:p w14:paraId="397F94A0">
      <w:pPr>
        <w:pStyle w:val="3"/>
        <w:spacing w:before="1" w:line="219" w:lineRule="auto"/>
        <w:ind w:left="54"/>
        <w:rPr>
          <w:color w:val="auto"/>
          <w:sz w:val="21"/>
          <w:szCs w:val="21"/>
        </w:rPr>
      </w:pPr>
      <w:r>
        <w:rPr>
          <w:color w:val="auto"/>
          <w:spacing w:val="-5"/>
          <w:sz w:val="21"/>
          <w:szCs w:val="21"/>
        </w:rPr>
        <w:t>的相同的货物或服务，并就此与乙方签订补充合同， 乙方不得拒绝。</w:t>
      </w:r>
    </w:p>
    <w:p w14:paraId="030F0169">
      <w:pPr>
        <w:pStyle w:val="3"/>
        <w:spacing w:before="210" w:line="220" w:lineRule="auto"/>
        <w:ind w:left="475"/>
        <w:rPr>
          <w:color w:val="auto"/>
          <w:sz w:val="21"/>
          <w:szCs w:val="21"/>
        </w:rPr>
      </w:pPr>
      <w:r>
        <w:rPr>
          <w:color w:val="auto"/>
          <w:spacing w:val="-3"/>
          <w:sz w:val="21"/>
          <w:szCs w:val="21"/>
        </w:rPr>
        <w:t>16.3 除双方签署书面协议，并成为合同不可分割的一部分外， 本合同条件不得有任何变更。</w:t>
      </w:r>
    </w:p>
    <w:p w14:paraId="277AFD0E">
      <w:pPr>
        <w:pStyle w:val="3"/>
        <w:spacing w:before="211" w:line="220" w:lineRule="auto"/>
        <w:ind w:left="55"/>
        <w:outlineLvl w:val="2"/>
        <w:rPr>
          <w:color w:val="auto"/>
          <w:sz w:val="24"/>
          <w:szCs w:val="24"/>
        </w:rPr>
      </w:pPr>
      <w:bookmarkStart w:id="307" w:name="_Toc7253"/>
      <w:bookmarkStart w:id="308" w:name="_Toc25029"/>
      <w:bookmarkStart w:id="309" w:name="_Toc12182"/>
      <w:r>
        <w:rPr>
          <w:color w:val="auto"/>
          <w:spacing w:val="-2"/>
          <w:sz w:val="24"/>
          <w:szCs w:val="24"/>
          <w14:textOutline w14:w="4354" w14:cap="flat" w14:cmpd="sng">
            <w14:solidFill>
              <w14:srgbClr w14:val="000000"/>
            </w14:solidFill>
            <w14:prstDash w14:val="solid"/>
            <w14:miter w14:val="0"/>
          </w14:textOutline>
        </w:rPr>
        <w:t>17.合同中止与终止</w:t>
      </w:r>
      <w:bookmarkEnd w:id="307"/>
      <w:bookmarkEnd w:id="308"/>
      <w:bookmarkEnd w:id="309"/>
    </w:p>
    <w:p w14:paraId="0CAF9704">
      <w:pPr>
        <w:pStyle w:val="3"/>
        <w:spacing w:before="228" w:line="221" w:lineRule="auto"/>
        <w:ind w:left="475"/>
        <w:rPr>
          <w:color w:val="auto"/>
          <w:sz w:val="21"/>
          <w:szCs w:val="21"/>
        </w:rPr>
      </w:pPr>
      <w:r>
        <w:rPr>
          <w:color w:val="auto"/>
          <w:spacing w:val="-4"/>
          <w:sz w:val="21"/>
          <w:szCs w:val="21"/>
        </w:rPr>
        <w:t>17.1</w:t>
      </w:r>
      <w:r>
        <w:rPr>
          <w:color w:val="auto"/>
          <w:spacing w:val="-37"/>
          <w:sz w:val="21"/>
          <w:szCs w:val="21"/>
        </w:rPr>
        <w:t xml:space="preserve"> </w:t>
      </w:r>
      <w:r>
        <w:rPr>
          <w:color w:val="auto"/>
          <w:spacing w:val="-4"/>
          <w:sz w:val="21"/>
          <w:szCs w:val="21"/>
        </w:rPr>
        <w:t>合同的中止</w:t>
      </w:r>
    </w:p>
    <w:p w14:paraId="3E8977C5">
      <w:pPr>
        <w:pStyle w:val="3"/>
        <w:spacing w:before="204" w:line="220" w:lineRule="auto"/>
        <w:ind w:right="21"/>
        <w:jc w:val="right"/>
        <w:rPr>
          <w:color w:val="auto"/>
          <w:sz w:val="21"/>
          <w:szCs w:val="21"/>
        </w:rPr>
      </w:pPr>
      <w:r>
        <w:rPr>
          <w:color w:val="auto"/>
          <w:spacing w:val="-9"/>
          <w:sz w:val="21"/>
          <w:szCs w:val="21"/>
        </w:rPr>
        <w:t>（1）合同在履行过程中， 因采购计划调整，</w:t>
      </w:r>
      <w:r>
        <w:rPr>
          <w:color w:val="auto"/>
          <w:spacing w:val="-10"/>
          <w:sz w:val="21"/>
          <w:szCs w:val="21"/>
        </w:rPr>
        <w:t xml:space="preserve"> 甲方可以要求中止履行，</w:t>
      </w:r>
      <w:r>
        <w:rPr>
          <w:color w:val="auto"/>
          <w:spacing w:val="-49"/>
          <w:sz w:val="21"/>
          <w:szCs w:val="21"/>
        </w:rPr>
        <w:t xml:space="preserve"> </w:t>
      </w:r>
      <w:r>
        <w:rPr>
          <w:color w:val="auto"/>
          <w:spacing w:val="-10"/>
          <w:sz w:val="21"/>
          <w:szCs w:val="21"/>
        </w:rPr>
        <w:t>待计划确定后继续履行；</w:t>
      </w:r>
    </w:p>
    <w:p w14:paraId="07DFCA2D">
      <w:pPr>
        <w:pStyle w:val="3"/>
        <w:spacing w:before="211" w:line="409" w:lineRule="exact"/>
        <w:ind w:left="466"/>
        <w:rPr>
          <w:color w:val="auto"/>
          <w:sz w:val="21"/>
          <w:szCs w:val="21"/>
        </w:rPr>
      </w:pPr>
      <w:r>
        <w:rPr>
          <w:color w:val="auto"/>
          <w:spacing w:val="-5"/>
          <w:position w:val="15"/>
          <w:sz w:val="21"/>
          <w:szCs w:val="21"/>
        </w:rPr>
        <w:t>（2）合同履行过程中因供应商就采购过程或结果提起投诉的，</w:t>
      </w:r>
      <w:r>
        <w:rPr>
          <w:color w:val="auto"/>
          <w:spacing w:val="88"/>
          <w:position w:val="15"/>
          <w:sz w:val="21"/>
          <w:szCs w:val="21"/>
        </w:rPr>
        <w:t xml:space="preserve"> </w:t>
      </w:r>
      <w:r>
        <w:rPr>
          <w:color w:val="auto"/>
          <w:spacing w:val="-5"/>
          <w:position w:val="15"/>
          <w:sz w:val="21"/>
          <w:szCs w:val="21"/>
        </w:rPr>
        <w:t>甲方认为有必要或财政部门责</w:t>
      </w:r>
    </w:p>
    <w:p w14:paraId="3A832562">
      <w:pPr>
        <w:pStyle w:val="3"/>
        <w:spacing w:before="1" w:line="219" w:lineRule="auto"/>
        <w:ind w:left="37"/>
        <w:rPr>
          <w:color w:val="auto"/>
          <w:sz w:val="21"/>
          <w:szCs w:val="21"/>
        </w:rPr>
      </w:pPr>
      <w:r>
        <w:rPr>
          <w:color w:val="auto"/>
          <w:spacing w:val="-12"/>
          <w:sz w:val="21"/>
          <w:szCs w:val="21"/>
        </w:rPr>
        <w:t>令中止的，</w:t>
      </w:r>
      <w:r>
        <w:rPr>
          <w:color w:val="auto"/>
          <w:spacing w:val="53"/>
          <w:sz w:val="21"/>
          <w:szCs w:val="21"/>
        </w:rPr>
        <w:t xml:space="preserve"> </w:t>
      </w:r>
      <w:r>
        <w:rPr>
          <w:color w:val="auto"/>
          <w:spacing w:val="-12"/>
          <w:sz w:val="21"/>
          <w:szCs w:val="21"/>
        </w:rPr>
        <w:t>应当中止合同的履行。</w:t>
      </w:r>
    </w:p>
    <w:p w14:paraId="25814E1B">
      <w:pPr>
        <w:pStyle w:val="3"/>
        <w:spacing w:before="205" w:line="223" w:lineRule="auto"/>
        <w:ind w:left="475"/>
        <w:rPr>
          <w:color w:val="auto"/>
          <w:sz w:val="21"/>
          <w:szCs w:val="21"/>
        </w:rPr>
      </w:pPr>
      <w:r>
        <w:rPr>
          <w:color w:val="auto"/>
          <w:spacing w:val="-4"/>
          <w:sz w:val="21"/>
          <w:szCs w:val="21"/>
        </w:rPr>
        <w:t>17.2</w:t>
      </w:r>
      <w:r>
        <w:rPr>
          <w:color w:val="auto"/>
          <w:spacing w:val="-37"/>
          <w:sz w:val="21"/>
          <w:szCs w:val="21"/>
        </w:rPr>
        <w:t xml:space="preserve"> </w:t>
      </w:r>
      <w:r>
        <w:rPr>
          <w:color w:val="auto"/>
          <w:spacing w:val="-4"/>
          <w:sz w:val="21"/>
          <w:szCs w:val="21"/>
        </w:rPr>
        <w:t>合同的终止</w:t>
      </w:r>
    </w:p>
    <w:p w14:paraId="11F359CE">
      <w:pPr>
        <w:pStyle w:val="3"/>
        <w:spacing w:before="207" w:line="221" w:lineRule="auto"/>
        <w:ind w:left="466"/>
        <w:rPr>
          <w:color w:val="auto"/>
          <w:sz w:val="21"/>
          <w:szCs w:val="21"/>
        </w:rPr>
      </w:pPr>
      <w:r>
        <w:rPr>
          <w:color w:val="auto"/>
          <w:spacing w:val="-3"/>
          <w:sz w:val="21"/>
          <w:szCs w:val="21"/>
        </w:rPr>
        <w:t>（1）合同因有效期限届满而终止；</w:t>
      </w:r>
    </w:p>
    <w:p w14:paraId="6FDE5596">
      <w:pPr>
        <w:pStyle w:val="3"/>
        <w:spacing w:before="210" w:line="409" w:lineRule="exact"/>
        <w:ind w:left="466"/>
        <w:rPr>
          <w:color w:val="auto"/>
          <w:sz w:val="21"/>
          <w:szCs w:val="21"/>
        </w:rPr>
      </w:pPr>
      <w:r>
        <w:rPr>
          <w:color w:val="auto"/>
          <w:spacing w:val="-3"/>
          <w:position w:val="15"/>
          <w:sz w:val="21"/>
          <w:szCs w:val="21"/>
        </w:rPr>
        <w:t>（2）乙方未能依照本合同约定条件履行合同， 已构成根本性违约的，甲方有权终止本合同，</w:t>
      </w:r>
    </w:p>
    <w:p w14:paraId="45CBB514">
      <w:pPr>
        <w:pStyle w:val="3"/>
        <w:spacing w:before="1" w:line="219" w:lineRule="auto"/>
        <w:ind w:left="42"/>
        <w:rPr>
          <w:color w:val="auto"/>
          <w:sz w:val="21"/>
          <w:szCs w:val="21"/>
        </w:rPr>
      </w:pPr>
      <w:r>
        <w:rPr>
          <w:color w:val="auto"/>
          <w:spacing w:val="-3"/>
          <w:sz w:val="21"/>
          <w:szCs w:val="21"/>
        </w:rPr>
        <w:t>并追究乙方的违约责任。</w:t>
      </w:r>
    </w:p>
    <w:p w14:paraId="2E4EB682">
      <w:pPr>
        <w:pStyle w:val="3"/>
        <w:spacing w:before="205" w:line="413" w:lineRule="exact"/>
        <w:ind w:left="466"/>
        <w:rPr>
          <w:color w:val="auto"/>
          <w:sz w:val="21"/>
          <w:szCs w:val="21"/>
        </w:rPr>
      </w:pPr>
      <w:r>
        <w:rPr>
          <w:color w:val="auto"/>
          <w:position w:val="15"/>
          <w:sz w:val="21"/>
          <w:szCs w:val="21"/>
        </w:rPr>
        <w:t>（3）如果乙方丧失履约能力或被宣告破产，甲方可在任何时候以</w:t>
      </w:r>
      <w:r>
        <w:rPr>
          <w:color w:val="auto"/>
          <w:spacing w:val="-1"/>
          <w:position w:val="15"/>
          <w:sz w:val="21"/>
          <w:szCs w:val="21"/>
        </w:rPr>
        <w:t>书面形式通知乙方终止合同</w:t>
      </w:r>
    </w:p>
    <w:p w14:paraId="602C999B">
      <w:pPr>
        <w:pStyle w:val="3"/>
        <w:spacing w:before="1" w:line="221" w:lineRule="auto"/>
        <w:ind w:left="37"/>
        <w:rPr>
          <w:color w:val="auto"/>
          <w:sz w:val="21"/>
          <w:szCs w:val="21"/>
        </w:rPr>
      </w:pPr>
      <w:r>
        <w:rPr>
          <w:color w:val="auto"/>
          <w:spacing w:val="-4"/>
          <w:sz w:val="21"/>
          <w:szCs w:val="21"/>
        </w:rPr>
        <w:t>而不给乙方补偿。</w:t>
      </w:r>
    </w:p>
    <w:p w14:paraId="02B073F2">
      <w:pPr>
        <w:pStyle w:val="3"/>
        <w:spacing w:before="204" w:line="408" w:lineRule="exact"/>
        <w:ind w:left="466"/>
        <w:rPr>
          <w:color w:val="auto"/>
          <w:sz w:val="21"/>
          <w:szCs w:val="21"/>
        </w:rPr>
      </w:pPr>
      <w:r>
        <w:rPr>
          <w:color w:val="auto"/>
          <w:position w:val="15"/>
          <w:sz w:val="21"/>
          <w:szCs w:val="21"/>
        </w:rPr>
        <w:t>（4）如果乙方在履行合同过程中有不正当竞争行</w:t>
      </w:r>
      <w:r>
        <w:rPr>
          <w:color w:val="auto"/>
          <w:spacing w:val="-1"/>
          <w:position w:val="15"/>
          <w:sz w:val="21"/>
          <w:szCs w:val="21"/>
        </w:rPr>
        <w:t>为，甲方有权解除合同，并按《中华人民共</w:t>
      </w:r>
    </w:p>
    <w:p w14:paraId="3E29E3C2">
      <w:pPr>
        <w:pStyle w:val="3"/>
        <w:spacing w:before="1" w:line="219" w:lineRule="auto"/>
        <w:ind w:left="37"/>
        <w:rPr>
          <w:color w:val="auto"/>
          <w:sz w:val="21"/>
          <w:szCs w:val="21"/>
        </w:rPr>
      </w:pPr>
      <w:r>
        <w:rPr>
          <w:color w:val="auto"/>
          <w:spacing w:val="-1"/>
          <w:sz w:val="21"/>
          <w:szCs w:val="21"/>
        </w:rPr>
        <w:t>和国反不正当竞争法》规定由有关部门追究其法律责任。</w:t>
      </w:r>
    </w:p>
    <w:p w14:paraId="372174B6">
      <w:pPr>
        <w:spacing w:line="219" w:lineRule="auto"/>
        <w:rPr>
          <w:color w:val="auto"/>
          <w:sz w:val="21"/>
          <w:szCs w:val="21"/>
        </w:rPr>
        <w:sectPr>
          <w:headerReference r:id="rId52" w:type="default"/>
          <w:footerReference r:id="rId53" w:type="default"/>
          <w:pgSz w:w="11905" w:h="16839"/>
          <w:pgMar w:top="1094" w:right="1364" w:bottom="1155" w:left="1488" w:header="1080" w:footer="993" w:gutter="0"/>
          <w:pgBorders>
            <w:top w:val="none" w:sz="0" w:space="0"/>
            <w:left w:val="none" w:sz="0" w:space="0"/>
            <w:bottom w:val="none" w:sz="0" w:space="0"/>
            <w:right w:val="none" w:sz="0" w:space="0"/>
          </w:pgBorders>
          <w:pgNumType w:fmt="decimal"/>
          <w:cols w:space="720" w:num="1"/>
        </w:sectPr>
      </w:pPr>
    </w:p>
    <w:p w14:paraId="2028FC9C">
      <w:pPr>
        <w:spacing w:line="305" w:lineRule="auto"/>
        <w:rPr>
          <w:rFonts w:ascii="Arial"/>
          <w:color w:val="auto"/>
          <w:sz w:val="21"/>
        </w:rPr>
      </w:pPr>
    </w:p>
    <w:p w14:paraId="7BC8EE1F">
      <w:pPr>
        <w:pStyle w:val="3"/>
        <w:spacing w:before="68" w:line="408" w:lineRule="exact"/>
        <w:ind w:right="35"/>
        <w:jc w:val="right"/>
        <w:rPr>
          <w:color w:val="auto"/>
          <w:sz w:val="21"/>
          <w:szCs w:val="21"/>
        </w:rPr>
      </w:pPr>
      <w:r>
        <w:rPr>
          <w:color w:val="auto"/>
          <w:spacing w:val="-1"/>
          <w:position w:val="15"/>
          <w:sz w:val="21"/>
          <w:szCs w:val="21"/>
        </w:rPr>
        <w:t>（5）如果合同的履行将损害国家利益或社会公共利益，甲方有权终止合同的履行，给乙方造</w:t>
      </w:r>
    </w:p>
    <w:p w14:paraId="28C3F4DA">
      <w:pPr>
        <w:pStyle w:val="3"/>
        <w:spacing w:line="221" w:lineRule="auto"/>
        <w:ind w:left="38"/>
        <w:rPr>
          <w:color w:val="auto"/>
          <w:sz w:val="21"/>
          <w:szCs w:val="21"/>
        </w:rPr>
      </w:pPr>
      <w:r>
        <w:rPr>
          <w:color w:val="auto"/>
          <w:spacing w:val="-2"/>
          <w:sz w:val="21"/>
          <w:szCs w:val="21"/>
        </w:rPr>
        <w:t>成损失的予以相应补偿。</w:t>
      </w:r>
    </w:p>
    <w:p w14:paraId="6E946BEC">
      <w:pPr>
        <w:pStyle w:val="3"/>
        <w:spacing w:before="208" w:line="220" w:lineRule="auto"/>
        <w:ind w:left="55"/>
        <w:outlineLvl w:val="2"/>
        <w:rPr>
          <w:color w:val="auto"/>
          <w:sz w:val="24"/>
          <w:szCs w:val="24"/>
        </w:rPr>
      </w:pPr>
      <w:bookmarkStart w:id="310" w:name="_Toc21624"/>
      <w:bookmarkStart w:id="311" w:name="_Toc30865"/>
      <w:bookmarkStart w:id="312" w:name="_Toc23143"/>
      <w:r>
        <w:rPr>
          <w:color w:val="auto"/>
          <w:spacing w:val="-2"/>
          <w:sz w:val="24"/>
          <w:szCs w:val="24"/>
          <w14:textOutline w14:w="4354" w14:cap="flat" w14:cmpd="sng">
            <w14:solidFill>
              <w14:srgbClr w14:val="000000"/>
            </w14:solidFill>
            <w14:prstDash w14:val="solid"/>
            <w14:miter w14:val="0"/>
          </w14:textOutline>
        </w:rPr>
        <w:t>18.合同转让和分包</w:t>
      </w:r>
      <w:bookmarkEnd w:id="310"/>
      <w:bookmarkEnd w:id="311"/>
      <w:bookmarkEnd w:id="312"/>
    </w:p>
    <w:p w14:paraId="0185FF9F">
      <w:pPr>
        <w:pStyle w:val="3"/>
        <w:spacing w:before="228" w:line="221" w:lineRule="auto"/>
        <w:ind w:left="475"/>
        <w:rPr>
          <w:color w:val="auto"/>
          <w:sz w:val="21"/>
          <w:szCs w:val="21"/>
        </w:rPr>
      </w:pPr>
      <w:r>
        <w:rPr>
          <w:color w:val="auto"/>
          <w:spacing w:val="-4"/>
          <w:sz w:val="21"/>
          <w:szCs w:val="21"/>
        </w:rPr>
        <w:t>18.1</w:t>
      </w:r>
      <w:r>
        <w:rPr>
          <w:color w:val="auto"/>
          <w:spacing w:val="34"/>
          <w:sz w:val="21"/>
          <w:szCs w:val="21"/>
        </w:rPr>
        <w:t xml:space="preserve"> </w:t>
      </w:r>
      <w:r>
        <w:rPr>
          <w:color w:val="auto"/>
          <w:spacing w:val="-4"/>
          <w:sz w:val="21"/>
          <w:szCs w:val="21"/>
        </w:rPr>
        <w:t>乙方不得以任何形式将合同转包。</w:t>
      </w:r>
    </w:p>
    <w:p w14:paraId="1E276810">
      <w:pPr>
        <w:pStyle w:val="3"/>
        <w:spacing w:before="204" w:line="221" w:lineRule="auto"/>
        <w:ind w:left="475"/>
        <w:rPr>
          <w:color w:val="auto"/>
          <w:sz w:val="21"/>
          <w:szCs w:val="21"/>
        </w:rPr>
      </w:pPr>
      <w:r>
        <w:rPr>
          <w:color w:val="auto"/>
          <w:spacing w:val="-1"/>
          <w:sz w:val="21"/>
          <w:szCs w:val="21"/>
        </w:rPr>
        <w:t>18.2</w:t>
      </w:r>
      <w:r>
        <w:rPr>
          <w:color w:val="auto"/>
          <w:spacing w:val="30"/>
          <w:sz w:val="21"/>
          <w:szCs w:val="21"/>
        </w:rPr>
        <w:t xml:space="preserve"> </w:t>
      </w:r>
      <w:r>
        <w:rPr>
          <w:color w:val="auto"/>
          <w:spacing w:val="-1"/>
          <w:sz w:val="21"/>
          <w:szCs w:val="21"/>
        </w:rPr>
        <w:t>乙方未在投标文件中说明，不得将合同的非主体、</w:t>
      </w:r>
      <w:r>
        <w:rPr>
          <w:color w:val="auto"/>
          <w:spacing w:val="-2"/>
          <w:sz w:val="21"/>
          <w:szCs w:val="21"/>
        </w:rPr>
        <w:t>非关键性工作分包给他人。</w:t>
      </w:r>
    </w:p>
    <w:p w14:paraId="184CFE7E">
      <w:pPr>
        <w:pStyle w:val="3"/>
        <w:spacing w:before="213" w:line="220" w:lineRule="auto"/>
        <w:ind w:left="55"/>
        <w:outlineLvl w:val="2"/>
        <w:rPr>
          <w:color w:val="auto"/>
          <w:sz w:val="24"/>
          <w:szCs w:val="24"/>
        </w:rPr>
      </w:pPr>
      <w:bookmarkStart w:id="313" w:name="_Toc21277"/>
      <w:bookmarkStart w:id="314" w:name="_Toc21049"/>
      <w:bookmarkStart w:id="315" w:name="_Toc19345"/>
      <w:r>
        <w:rPr>
          <w:color w:val="auto"/>
          <w:spacing w:val="-4"/>
          <w:sz w:val="24"/>
          <w:szCs w:val="24"/>
          <w14:textOutline w14:w="4354" w14:cap="flat" w14:cmpd="sng">
            <w14:solidFill>
              <w14:srgbClr w14:val="000000"/>
            </w14:solidFill>
            <w14:prstDash w14:val="solid"/>
            <w14:miter w14:val="0"/>
          </w14:textOutline>
        </w:rPr>
        <w:t>19.不可抗力</w:t>
      </w:r>
      <w:bookmarkEnd w:id="313"/>
      <w:bookmarkEnd w:id="314"/>
      <w:bookmarkEnd w:id="315"/>
    </w:p>
    <w:p w14:paraId="7F414A2D">
      <w:pPr>
        <w:pStyle w:val="3"/>
        <w:spacing w:before="229" w:line="220" w:lineRule="auto"/>
        <w:ind w:left="475"/>
        <w:rPr>
          <w:color w:val="auto"/>
          <w:sz w:val="21"/>
          <w:szCs w:val="21"/>
        </w:rPr>
      </w:pPr>
      <w:r>
        <w:rPr>
          <w:color w:val="auto"/>
          <w:spacing w:val="-1"/>
          <w:sz w:val="21"/>
          <w:szCs w:val="21"/>
        </w:rPr>
        <w:t>19.1 不可抗力是指合同双方不可预见、不可避免、不可克服的自然灾害和社会事件。</w:t>
      </w:r>
    </w:p>
    <w:p w14:paraId="5E9109CC">
      <w:pPr>
        <w:pStyle w:val="3"/>
        <w:spacing w:before="206" w:line="413" w:lineRule="exact"/>
        <w:ind w:right="27"/>
        <w:jc w:val="right"/>
        <w:rPr>
          <w:color w:val="auto"/>
          <w:sz w:val="21"/>
          <w:szCs w:val="21"/>
        </w:rPr>
      </w:pPr>
      <w:r>
        <w:rPr>
          <w:color w:val="auto"/>
          <w:spacing w:val="-1"/>
          <w:position w:val="15"/>
          <w:sz w:val="21"/>
          <w:szCs w:val="21"/>
        </w:rPr>
        <w:t>19.2 任何一方对由于不可抗力造成的部分或全部不能履行合同不承担违约责任。但迟延履行</w:t>
      </w:r>
    </w:p>
    <w:p w14:paraId="5B4D4BD8">
      <w:pPr>
        <w:pStyle w:val="3"/>
        <w:spacing w:before="1" w:line="220" w:lineRule="auto"/>
        <w:ind w:left="38"/>
        <w:rPr>
          <w:color w:val="auto"/>
          <w:sz w:val="21"/>
          <w:szCs w:val="21"/>
        </w:rPr>
      </w:pPr>
      <w:r>
        <w:rPr>
          <w:color w:val="auto"/>
          <w:spacing w:val="-8"/>
          <w:sz w:val="21"/>
          <w:szCs w:val="21"/>
        </w:rPr>
        <w:t>后发生不可抗力的， 不能免除责任。</w:t>
      </w:r>
    </w:p>
    <w:p w14:paraId="562FAA86">
      <w:pPr>
        <w:pStyle w:val="3"/>
        <w:spacing w:before="205" w:line="408" w:lineRule="exact"/>
        <w:ind w:right="23"/>
        <w:jc w:val="right"/>
        <w:rPr>
          <w:color w:val="auto"/>
          <w:sz w:val="21"/>
          <w:szCs w:val="21"/>
        </w:rPr>
      </w:pPr>
      <w:r>
        <w:rPr>
          <w:color w:val="auto"/>
          <w:spacing w:val="-2"/>
          <w:position w:val="15"/>
          <w:sz w:val="21"/>
          <w:szCs w:val="21"/>
        </w:rPr>
        <w:t>19.3 遇有不可抗力的一方，</w:t>
      </w:r>
      <w:r>
        <w:rPr>
          <w:color w:val="auto"/>
          <w:spacing w:val="-24"/>
          <w:position w:val="15"/>
          <w:sz w:val="21"/>
          <w:szCs w:val="21"/>
        </w:rPr>
        <w:t xml:space="preserve"> </w:t>
      </w:r>
      <w:r>
        <w:rPr>
          <w:color w:val="auto"/>
          <w:spacing w:val="-2"/>
          <w:position w:val="15"/>
          <w:sz w:val="21"/>
          <w:szCs w:val="21"/>
        </w:rPr>
        <w:t>应在三日内将事件的情况</w:t>
      </w:r>
      <w:r>
        <w:rPr>
          <w:color w:val="auto"/>
          <w:spacing w:val="-3"/>
          <w:position w:val="15"/>
          <w:sz w:val="21"/>
          <w:szCs w:val="21"/>
        </w:rPr>
        <w:t>以书面形式通知另一方，并在事件发生</w:t>
      </w:r>
    </w:p>
    <w:p w14:paraId="5583097E">
      <w:pPr>
        <w:pStyle w:val="3"/>
        <w:spacing w:line="219" w:lineRule="auto"/>
        <w:ind w:left="38"/>
        <w:rPr>
          <w:color w:val="auto"/>
          <w:sz w:val="21"/>
          <w:szCs w:val="21"/>
        </w:rPr>
      </w:pPr>
      <w:r>
        <w:rPr>
          <w:color w:val="auto"/>
          <w:spacing w:val="-5"/>
          <w:sz w:val="21"/>
          <w:szCs w:val="21"/>
        </w:rPr>
        <w:t>后十日内，</w:t>
      </w:r>
      <w:r>
        <w:rPr>
          <w:color w:val="auto"/>
          <w:spacing w:val="73"/>
          <w:sz w:val="21"/>
          <w:szCs w:val="21"/>
        </w:rPr>
        <w:t xml:space="preserve"> </w:t>
      </w:r>
      <w:r>
        <w:rPr>
          <w:color w:val="auto"/>
          <w:spacing w:val="-5"/>
          <w:sz w:val="21"/>
          <w:szCs w:val="21"/>
        </w:rPr>
        <w:t>向另一方提交合同不能履行或部分不能履行或需要延期履行理由的报告。</w:t>
      </w:r>
    </w:p>
    <w:p w14:paraId="0EC6407B">
      <w:pPr>
        <w:pStyle w:val="3"/>
        <w:spacing w:before="211" w:line="220" w:lineRule="auto"/>
        <w:ind w:left="41"/>
        <w:outlineLvl w:val="2"/>
        <w:rPr>
          <w:color w:val="auto"/>
          <w:sz w:val="24"/>
          <w:szCs w:val="24"/>
        </w:rPr>
      </w:pPr>
      <w:bookmarkStart w:id="316" w:name="_Toc26002"/>
      <w:bookmarkStart w:id="317" w:name="_Toc5303"/>
      <w:bookmarkStart w:id="318" w:name="_Toc17961"/>
      <w:r>
        <w:rPr>
          <w:color w:val="auto"/>
          <w:spacing w:val="-1"/>
          <w:sz w:val="24"/>
          <w:szCs w:val="24"/>
          <w14:textOutline w14:w="4354" w14:cap="flat" w14:cmpd="sng">
            <w14:solidFill>
              <w14:srgbClr w14:val="000000"/>
            </w14:solidFill>
            <w14:prstDash w14:val="solid"/>
            <w14:miter w14:val="0"/>
          </w14:textOutline>
        </w:rPr>
        <w:t>20.解决争议的方法</w:t>
      </w:r>
      <w:bookmarkEnd w:id="316"/>
      <w:bookmarkEnd w:id="317"/>
      <w:bookmarkEnd w:id="318"/>
    </w:p>
    <w:p w14:paraId="69848106">
      <w:pPr>
        <w:pStyle w:val="3"/>
        <w:spacing w:before="229" w:line="412" w:lineRule="exact"/>
        <w:ind w:right="23"/>
        <w:jc w:val="right"/>
        <w:rPr>
          <w:color w:val="auto"/>
          <w:sz w:val="21"/>
          <w:szCs w:val="21"/>
        </w:rPr>
      </w:pPr>
      <w:r>
        <w:rPr>
          <w:color w:val="auto"/>
          <w:position w:val="15"/>
          <w:sz w:val="21"/>
          <w:szCs w:val="21"/>
        </w:rPr>
        <w:t>20.1 合同各方应通过友好协商，解决在执行合同过程中所发生的或与合</w:t>
      </w:r>
      <w:r>
        <w:rPr>
          <w:color w:val="auto"/>
          <w:spacing w:val="-1"/>
          <w:position w:val="15"/>
          <w:sz w:val="21"/>
          <w:szCs w:val="21"/>
        </w:rPr>
        <w:t>同有关的一切争端。</w:t>
      </w:r>
    </w:p>
    <w:p w14:paraId="02A25706">
      <w:pPr>
        <w:pStyle w:val="3"/>
        <w:spacing w:before="1" w:line="220" w:lineRule="auto"/>
        <w:ind w:left="40"/>
        <w:rPr>
          <w:color w:val="auto"/>
          <w:sz w:val="21"/>
          <w:szCs w:val="21"/>
        </w:rPr>
      </w:pPr>
      <w:r>
        <w:rPr>
          <w:color w:val="auto"/>
          <w:spacing w:val="-1"/>
          <w:sz w:val="21"/>
          <w:szCs w:val="21"/>
        </w:rPr>
        <w:t>如从协商开始后十日内仍不能解决，可以向财政部门</w:t>
      </w:r>
      <w:r>
        <w:rPr>
          <w:color w:val="auto"/>
          <w:spacing w:val="-2"/>
          <w:sz w:val="21"/>
          <w:szCs w:val="21"/>
        </w:rPr>
        <w:t>提请调解。</w:t>
      </w:r>
    </w:p>
    <w:p w14:paraId="75B845AE">
      <w:pPr>
        <w:pStyle w:val="3"/>
        <w:spacing w:before="206" w:line="456" w:lineRule="exact"/>
        <w:jc w:val="right"/>
        <w:rPr>
          <w:color w:val="auto"/>
          <w:sz w:val="21"/>
          <w:szCs w:val="21"/>
        </w:rPr>
      </w:pPr>
      <w:r>
        <w:rPr>
          <w:color w:val="auto"/>
          <w:spacing w:val="-3"/>
          <w:position w:val="18"/>
          <w:sz w:val="21"/>
          <w:szCs w:val="21"/>
        </w:rPr>
        <w:t>20.2 调解不成可以按</w:t>
      </w:r>
      <w:r>
        <w:rPr>
          <w:color w:val="auto"/>
          <w:spacing w:val="-3"/>
          <w:position w:val="18"/>
          <w:sz w:val="21"/>
          <w:szCs w:val="21"/>
          <w14:textOutline w14:w="3831" w14:cap="flat" w14:cmpd="sng">
            <w14:solidFill>
              <w14:srgbClr w14:val="000000"/>
            </w14:solidFill>
            <w14:prstDash w14:val="solid"/>
            <w14:miter w14:val="0"/>
          </w14:textOutline>
        </w:rPr>
        <w:t>【政府采购合同专用条款】</w:t>
      </w:r>
      <w:r>
        <w:rPr>
          <w:color w:val="auto"/>
          <w:spacing w:val="-3"/>
          <w:position w:val="18"/>
          <w:sz w:val="21"/>
          <w:szCs w:val="21"/>
        </w:rPr>
        <w:t>中约定中规定下列方式之一提起仲裁或诉讼:</w:t>
      </w:r>
    </w:p>
    <w:p w14:paraId="5576522C">
      <w:pPr>
        <w:pStyle w:val="3"/>
        <w:spacing w:before="1" w:line="219" w:lineRule="auto"/>
        <w:ind w:left="497"/>
        <w:rPr>
          <w:color w:val="auto"/>
          <w:sz w:val="21"/>
          <w:szCs w:val="21"/>
        </w:rPr>
      </w:pPr>
      <w:r>
        <w:rPr>
          <w:color w:val="auto"/>
          <w:spacing w:val="-1"/>
          <w:sz w:val="21"/>
          <w:szCs w:val="21"/>
        </w:rPr>
        <w:t>(1)向甲方所在地仲裁机构提起仲裁;(2）向甲方所在地人民法院</w:t>
      </w:r>
      <w:r>
        <w:rPr>
          <w:color w:val="auto"/>
          <w:spacing w:val="-2"/>
          <w:sz w:val="21"/>
          <w:szCs w:val="21"/>
        </w:rPr>
        <w:t>提起诉讼。</w:t>
      </w:r>
    </w:p>
    <w:p w14:paraId="1DF5D8F2">
      <w:pPr>
        <w:pStyle w:val="3"/>
        <w:spacing w:before="210" w:line="408" w:lineRule="exact"/>
        <w:ind w:left="462"/>
        <w:rPr>
          <w:color w:val="auto"/>
          <w:sz w:val="21"/>
          <w:szCs w:val="21"/>
        </w:rPr>
      </w:pPr>
      <w:r>
        <w:rPr>
          <w:color w:val="auto"/>
          <w:spacing w:val="-2"/>
          <w:position w:val="15"/>
          <w:sz w:val="21"/>
          <w:szCs w:val="21"/>
        </w:rPr>
        <w:t>20.3如仲裁或诉讼事项不影响合同其它部分的履行，</w:t>
      </w:r>
      <w:r>
        <w:rPr>
          <w:color w:val="auto"/>
          <w:spacing w:val="-22"/>
          <w:position w:val="15"/>
          <w:sz w:val="21"/>
          <w:szCs w:val="21"/>
        </w:rPr>
        <w:t xml:space="preserve"> </w:t>
      </w:r>
      <w:r>
        <w:rPr>
          <w:color w:val="auto"/>
          <w:spacing w:val="-2"/>
          <w:position w:val="15"/>
          <w:sz w:val="21"/>
          <w:szCs w:val="21"/>
        </w:rPr>
        <w:t>则在仲裁或诉讼期间，</w:t>
      </w:r>
      <w:r>
        <w:rPr>
          <w:color w:val="auto"/>
          <w:spacing w:val="-3"/>
          <w:position w:val="15"/>
          <w:sz w:val="21"/>
          <w:szCs w:val="21"/>
        </w:rPr>
        <w:t>除正在进行仲裁</w:t>
      </w:r>
    </w:p>
    <w:p w14:paraId="7EA805AC">
      <w:pPr>
        <w:pStyle w:val="3"/>
        <w:spacing w:before="1" w:line="220" w:lineRule="auto"/>
        <w:ind w:left="39"/>
        <w:rPr>
          <w:color w:val="auto"/>
          <w:sz w:val="21"/>
          <w:szCs w:val="21"/>
        </w:rPr>
      </w:pPr>
      <w:r>
        <w:rPr>
          <w:color w:val="auto"/>
          <w:spacing w:val="-2"/>
          <w:sz w:val="21"/>
          <w:szCs w:val="21"/>
        </w:rPr>
        <w:t>或诉讼的部分外，合同的其它部分应继续执行。</w:t>
      </w:r>
    </w:p>
    <w:p w14:paraId="62A558AB">
      <w:pPr>
        <w:pStyle w:val="3"/>
        <w:spacing w:before="209" w:line="220" w:lineRule="auto"/>
        <w:ind w:left="41"/>
        <w:outlineLvl w:val="2"/>
        <w:rPr>
          <w:color w:val="auto"/>
          <w:sz w:val="24"/>
          <w:szCs w:val="24"/>
        </w:rPr>
      </w:pPr>
      <w:bookmarkStart w:id="319" w:name="_Toc19346"/>
      <w:bookmarkStart w:id="320" w:name="_Toc4863"/>
      <w:bookmarkStart w:id="321" w:name="_Toc16188"/>
      <w:r>
        <w:rPr>
          <w:color w:val="auto"/>
          <w:spacing w:val="-2"/>
          <w:sz w:val="24"/>
          <w:szCs w:val="24"/>
          <w14:textOutline w14:w="4354" w14:cap="flat" w14:cmpd="sng">
            <w14:solidFill>
              <w14:srgbClr w14:val="000000"/>
            </w14:solidFill>
            <w14:prstDash w14:val="solid"/>
            <w14:miter w14:val="0"/>
          </w14:textOutline>
        </w:rPr>
        <w:t>21.法律适用</w:t>
      </w:r>
      <w:bookmarkEnd w:id="319"/>
      <w:bookmarkEnd w:id="320"/>
      <w:bookmarkEnd w:id="321"/>
    </w:p>
    <w:p w14:paraId="4A737700">
      <w:pPr>
        <w:pStyle w:val="3"/>
        <w:spacing w:before="229" w:line="413" w:lineRule="exact"/>
        <w:ind w:right="27"/>
        <w:jc w:val="right"/>
        <w:rPr>
          <w:color w:val="auto"/>
          <w:sz w:val="21"/>
          <w:szCs w:val="21"/>
        </w:rPr>
      </w:pPr>
      <w:r>
        <w:rPr>
          <w:color w:val="auto"/>
          <w:spacing w:val="-4"/>
          <w:position w:val="15"/>
          <w:sz w:val="21"/>
          <w:szCs w:val="21"/>
        </w:rPr>
        <w:t>21.1 本合同适用中华人民共和国现行法律、行政法规和规章，</w:t>
      </w:r>
      <w:r>
        <w:rPr>
          <w:color w:val="auto"/>
          <w:spacing w:val="55"/>
          <w:position w:val="15"/>
          <w:sz w:val="21"/>
          <w:szCs w:val="21"/>
        </w:rPr>
        <w:t xml:space="preserve"> </w:t>
      </w:r>
      <w:r>
        <w:rPr>
          <w:color w:val="auto"/>
          <w:spacing w:val="-4"/>
          <w:position w:val="15"/>
          <w:sz w:val="21"/>
          <w:szCs w:val="21"/>
        </w:rPr>
        <w:t>如合同条款与法律、行政法规</w:t>
      </w:r>
    </w:p>
    <w:p w14:paraId="7C75B968">
      <w:pPr>
        <w:pStyle w:val="3"/>
        <w:spacing w:before="1" w:line="219" w:lineRule="auto"/>
        <w:ind w:left="37"/>
        <w:rPr>
          <w:color w:val="auto"/>
          <w:sz w:val="21"/>
          <w:szCs w:val="21"/>
        </w:rPr>
      </w:pPr>
      <w:r>
        <w:rPr>
          <w:color w:val="auto"/>
          <w:spacing w:val="-1"/>
          <w:sz w:val="21"/>
          <w:szCs w:val="21"/>
        </w:rPr>
        <w:t>和规章不一致的，按照法律、行政法规和规章修改本</w:t>
      </w:r>
      <w:r>
        <w:rPr>
          <w:color w:val="auto"/>
          <w:spacing w:val="-2"/>
          <w:sz w:val="21"/>
          <w:szCs w:val="21"/>
        </w:rPr>
        <w:t>合同。</w:t>
      </w:r>
    </w:p>
    <w:p w14:paraId="42FE0B46">
      <w:pPr>
        <w:pStyle w:val="3"/>
        <w:spacing w:before="209" w:line="222" w:lineRule="auto"/>
        <w:ind w:left="41"/>
        <w:outlineLvl w:val="2"/>
        <w:rPr>
          <w:color w:val="auto"/>
          <w:sz w:val="24"/>
          <w:szCs w:val="24"/>
        </w:rPr>
      </w:pPr>
      <w:bookmarkStart w:id="322" w:name="_Toc11233"/>
      <w:bookmarkStart w:id="323" w:name="_Toc3225"/>
      <w:bookmarkStart w:id="324" w:name="_Toc14815"/>
      <w:r>
        <w:rPr>
          <w:color w:val="auto"/>
          <w:spacing w:val="-2"/>
          <w:sz w:val="24"/>
          <w:szCs w:val="24"/>
          <w14:textOutline w14:w="4354" w14:cap="flat" w14:cmpd="sng">
            <w14:solidFill>
              <w14:srgbClr w14:val="000000"/>
            </w14:solidFill>
            <w14:prstDash w14:val="solid"/>
            <w14:miter w14:val="0"/>
          </w14:textOutline>
        </w:rPr>
        <w:t>22.通知</w:t>
      </w:r>
      <w:bookmarkEnd w:id="322"/>
      <w:bookmarkEnd w:id="323"/>
      <w:bookmarkEnd w:id="324"/>
    </w:p>
    <w:p w14:paraId="2036A01D">
      <w:pPr>
        <w:pStyle w:val="3"/>
        <w:spacing w:before="222" w:line="413" w:lineRule="exact"/>
        <w:ind w:left="462"/>
        <w:rPr>
          <w:color w:val="auto"/>
          <w:sz w:val="21"/>
          <w:szCs w:val="21"/>
        </w:rPr>
      </w:pPr>
      <w:r>
        <w:rPr>
          <w:color w:val="auto"/>
          <w:spacing w:val="-2"/>
          <w:position w:val="15"/>
          <w:sz w:val="21"/>
          <w:szCs w:val="21"/>
        </w:rPr>
        <w:t>22.1</w:t>
      </w:r>
      <w:r>
        <w:rPr>
          <w:color w:val="auto"/>
          <w:spacing w:val="-43"/>
          <w:position w:val="15"/>
          <w:sz w:val="21"/>
          <w:szCs w:val="21"/>
        </w:rPr>
        <w:t xml:space="preserve"> </w:t>
      </w:r>
      <w:r>
        <w:rPr>
          <w:color w:val="auto"/>
          <w:spacing w:val="-2"/>
          <w:position w:val="15"/>
          <w:sz w:val="21"/>
          <w:szCs w:val="21"/>
        </w:rPr>
        <w:t>本合同一方给另一方的通知均应采用书面形式，</w:t>
      </w:r>
      <w:r>
        <w:rPr>
          <w:color w:val="auto"/>
          <w:spacing w:val="-28"/>
          <w:position w:val="15"/>
          <w:sz w:val="21"/>
          <w:szCs w:val="21"/>
        </w:rPr>
        <w:t xml:space="preserve"> </w:t>
      </w:r>
      <w:r>
        <w:rPr>
          <w:color w:val="auto"/>
          <w:spacing w:val="-2"/>
          <w:position w:val="15"/>
          <w:sz w:val="21"/>
          <w:szCs w:val="21"/>
        </w:rPr>
        <w:t>传真或快递送到</w:t>
      </w:r>
      <w:r>
        <w:rPr>
          <w:color w:val="auto"/>
          <w:spacing w:val="-3"/>
          <w:position w:val="15"/>
          <w:sz w:val="21"/>
          <w:szCs w:val="21"/>
        </w:rPr>
        <w:t>本合同中规定的对方的</w:t>
      </w:r>
    </w:p>
    <w:p w14:paraId="7C550DE4">
      <w:pPr>
        <w:pStyle w:val="3"/>
        <w:spacing w:before="1" w:line="220" w:lineRule="auto"/>
        <w:ind w:left="37"/>
        <w:rPr>
          <w:color w:val="auto"/>
          <w:sz w:val="21"/>
          <w:szCs w:val="21"/>
        </w:rPr>
      </w:pPr>
      <w:r>
        <w:rPr>
          <w:color w:val="auto"/>
          <w:spacing w:val="-1"/>
          <w:sz w:val="21"/>
          <w:szCs w:val="21"/>
        </w:rPr>
        <w:t>地址和办理签收手续，</w:t>
      </w:r>
    </w:p>
    <w:p w14:paraId="187AE181">
      <w:pPr>
        <w:pStyle w:val="3"/>
        <w:spacing w:before="204" w:line="220" w:lineRule="auto"/>
        <w:ind w:left="462"/>
        <w:rPr>
          <w:color w:val="auto"/>
          <w:sz w:val="21"/>
          <w:szCs w:val="21"/>
        </w:rPr>
      </w:pPr>
      <w:r>
        <w:rPr>
          <w:color w:val="auto"/>
          <w:spacing w:val="-1"/>
          <w:sz w:val="21"/>
          <w:szCs w:val="21"/>
        </w:rPr>
        <w:t>22.2</w:t>
      </w:r>
      <w:r>
        <w:rPr>
          <w:color w:val="auto"/>
          <w:spacing w:val="-43"/>
          <w:sz w:val="21"/>
          <w:szCs w:val="21"/>
        </w:rPr>
        <w:t xml:space="preserve"> </w:t>
      </w:r>
      <w:r>
        <w:rPr>
          <w:color w:val="auto"/>
          <w:spacing w:val="-1"/>
          <w:sz w:val="21"/>
          <w:szCs w:val="21"/>
        </w:rPr>
        <w:t>通知以送到之日或通知书中规定的生效之日起生效，两者中以较迟之日为</w:t>
      </w:r>
      <w:r>
        <w:rPr>
          <w:color w:val="auto"/>
          <w:spacing w:val="-2"/>
          <w:sz w:val="21"/>
          <w:szCs w:val="21"/>
        </w:rPr>
        <w:t>准。</w:t>
      </w:r>
    </w:p>
    <w:p w14:paraId="2C9BE4CA">
      <w:pPr>
        <w:pStyle w:val="3"/>
        <w:spacing w:before="216" w:line="220" w:lineRule="auto"/>
        <w:ind w:left="41"/>
        <w:outlineLvl w:val="2"/>
        <w:rPr>
          <w:color w:val="auto"/>
          <w:sz w:val="24"/>
          <w:szCs w:val="24"/>
        </w:rPr>
      </w:pPr>
      <w:bookmarkStart w:id="325" w:name="_Toc15557"/>
      <w:bookmarkStart w:id="326" w:name="_Toc32150"/>
      <w:bookmarkStart w:id="327" w:name="_Toc17101"/>
      <w:r>
        <w:rPr>
          <w:color w:val="auto"/>
          <w:spacing w:val="-1"/>
          <w:sz w:val="24"/>
          <w:szCs w:val="24"/>
          <w14:textOutline w14:w="4354" w14:cap="flat" w14:cmpd="sng">
            <w14:solidFill>
              <w14:srgbClr w14:val="000000"/>
            </w14:solidFill>
            <w14:prstDash w14:val="solid"/>
            <w14:miter w14:val="0"/>
          </w14:textOutline>
        </w:rPr>
        <w:t>23.</w:t>
      </w:r>
      <w:r>
        <w:rPr>
          <w:color w:val="auto"/>
          <w:spacing w:val="-1"/>
          <w:sz w:val="24"/>
          <w:szCs w:val="24"/>
        </w:rPr>
        <w:t xml:space="preserve"> </w:t>
      </w:r>
      <w:r>
        <w:rPr>
          <w:color w:val="auto"/>
          <w:spacing w:val="-1"/>
          <w:sz w:val="24"/>
          <w:szCs w:val="24"/>
          <w14:textOutline w14:w="4354" w14:cap="flat" w14:cmpd="sng">
            <w14:solidFill>
              <w14:srgbClr w14:val="000000"/>
            </w14:solidFill>
            <w14:prstDash w14:val="solid"/>
            <w14:miter w14:val="0"/>
          </w14:textOutline>
        </w:rPr>
        <w:t>合同未尽事项</w:t>
      </w:r>
      <w:bookmarkEnd w:id="325"/>
      <w:bookmarkEnd w:id="326"/>
      <w:bookmarkEnd w:id="327"/>
    </w:p>
    <w:p w14:paraId="58C55CBD">
      <w:pPr>
        <w:pStyle w:val="3"/>
        <w:spacing w:before="223" w:line="465" w:lineRule="exact"/>
        <w:ind w:left="462"/>
        <w:rPr>
          <w:color w:val="auto"/>
          <w:sz w:val="21"/>
          <w:szCs w:val="21"/>
        </w:rPr>
      </w:pPr>
      <w:r>
        <w:rPr>
          <w:color w:val="auto"/>
          <w:spacing w:val="-2"/>
          <w:position w:val="19"/>
          <w:sz w:val="21"/>
          <w:szCs w:val="21"/>
        </w:rPr>
        <w:t>23.1</w:t>
      </w:r>
      <w:r>
        <w:rPr>
          <w:color w:val="auto"/>
          <w:spacing w:val="-29"/>
          <w:position w:val="19"/>
          <w:sz w:val="21"/>
          <w:szCs w:val="21"/>
        </w:rPr>
        <w:t xml:space="preserve"> </w:t>
      </w:r>
      <w:r>
        <w:rPr>
          <w:color w:val="auto"/>
          <w:spacing w:val="-2"/>
          <w:position w:val="19"/>
          <w:sz w:val="21"/>
          <w:szCs w:val="21"/>
        </w:rPr>
        <w:t>合同未尽事项见</w:t>
      </w:r>
      <w:r>
        <w:rPr>
          <w:color w:val="auto"/>
          <w:spacing w:val="-2"/>
          <w:position w:val="19"/>
          <w:sz w:val="21"/>
          <w:szCs w:val="21"/>
          <w14:textOutline w14:w="3831" w14:cap="flat" w14:cmpd="sng">
            <w14:solidFill>
              <w14:srgbClr w14:val="000000"/>
            </w14:solidFill>
            <w14:prstDash w14:val="solid"/>
            <w14:miter w14:val="0"/>
          </w14:textOutline>
        </w:rPr>
        <w:t>【政府采购合同专用条款】。</w:t>
      </w:r>
    </w:p>
    <w:p w14:paraId="4A574FC2">
      <w:pPr>
        <w:pStyle w:val="3"/>
        <w:spacing w:line="220" w:lineRule="auto"/>
        <w:ind w:left="41"/>
        <w:outlineLvl w:val="2"/>
        <w:rPr>
          <w:color w:val="auto"/>
          <w:sz w:val="24"/>
          <w:szCs w:val="24"/>
        </w:rPr>
      </w:pPr>
      <w:bookmarkStart w:id="328" w:name="_Toc10835"/>
      <w:bookmarkStart w:id="329" w:name="_Toc9971"/>
      <w:bookmarkStart w:id="330" w:name="_Toc18224"/>
      <w:r>
        <w:rPr>
          <w:color w:val="auto"/>
          <w:spacing w:val="-2"/>
          <w:sz w:val="24"/>
          <w:szCs w:val="24"/>
          <w14:textOutline w14:w="4354" w14:cap="flat" w14:cmpd="sng">
            <w14:solidFill>
              <w14:srgbClr w14:val="000000"/>
            </w14:solidFill>
            <w14:prstDash w14:val="solid"/>
            <w14:miter w14:val="0"/>
          </w14:textOutline>
        </w:rPr>
        <w:t>24.合同生效</w:t>
      </w:r>
      <w:bookmarkEnd w:id="328"/>
      <w:bookmarkEnd w:id="329"/>
      <w:bookmarkEnd w:id="330"/>
    </w:p>
    <w:p w14:paraId="1BA6A69D">
      <w:pPr>
        <w:pStyle w:val="3"/>
        <w:spacing w:before="223" w:line="220" w:lineRule="auto"/>
        <w:ind w:left="462"/>
        <w:rPr>
          <w:color w:val="auto"/>
          <w:sz w:val="21"/>
          <w:szCs w:val="21"/>
        </w:rPr>
      </w:pPr>
      <w:r>
        <w:rPr>
          <w:color w:val="auto"/>
          <w:spacing w:val="-1"/>
          <w:sz w:val="21"/>
          <w:szCs w:val="21"/>
        </w:rPr>
        <w:t>24.1 本合同在合同双方签字盖章后生效。</w:t>
      </w:r>
    </w:p>
    <w:p w14:paraId="6FE93857">
      <w:pPr>
        <w:spacing w:line="220" w:lineRule="auto"/>
        <w:rPr>
          <w:color w:val="auto"/>
          <w:sz w:val="21"/>
          <w:szCs w:val="21"/>
        </w:rPr>
        <w:sectPr>
          <w:headerReference r:id="rId54" w:type="default"/>
          <w:footerReference r:id="rId55"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1965DC00">
      <w:pPr>
        <w:spacing w:line="295" w:lineRule="auto"/>
        <w:rPr>
          <w:rFonts w:ascii="Arial"/>
          <w:color w:val="auto"/>
          <w:sz w:val="21"/>
        </w:rPr>
      </w:pPr>
      <w:r>
        <w:rPr>
          <w:color w:val="auto"/>
        </w:rPr>
        <w:pict>
          <v:shape id="_x0000_s1059" o:spid="_x0000_s1059" style="position:absolute;left:0pt;margin-left:74.4pt;margin-top:54pt;height:0.75pt;width:449.25pt;mso-position-horizontal-relative:page;mso-position-vertical-relative:page;z-index:251688960;mso-width-relative:page;mso-height-relative:page;" fillcolor="#000000" filled="t" stroked="f" coordsize="8985,15" o:allowincell="f" path="m0,14l8984,14,8984,0,0,0,0,14xe">
            <v:path/>
            <v:fill on="t" focussize="0,0"/>
            <v:stroke on="f"/>
            <v:imagedata o:title=""/>
            <o:lock v:ext="edit"/>
          </v:shape>
        </w:pict>
      </w:r>
    </w:p>
    <w:p w14:paraId="0C99F796">
      <w:pPr>
        <w:spacing w:line="295" w:lineRule="auto"/>
        <w:rPr>
          <w:rFonts w:ascii="Arial"/>
          <w:color w:val="auto"/>
          <w:sz w:val="21"/>
        </w:rPr>
      </w:pPr>
    </w:p>
    <w:p w14:paraId="09B2DE5A">
      <w:pPr>
        <w:spacing w:line="295" w:lineRule="auto"/>
        <w:rPr>
          <w:rFonts w:ascii="Arial"/>
          <w:color w:val="auto"/>
          <w:sz w:val="21"/>
        </w:rPr>
      </w:pPr>
    </w:p>
    <w:p w14:paraId="319B78B5">
      <w:pPr>
        <w:spacing w:line="295" w:lineRule="auto"/>
        <w:rPr>
          <w:rFonts w:ascii="Arial"/>
          <w:color w:val="auto"/>
          <w:sz w:val="21"/>
        </w:rPr>
      </w:pPr>
    </w:p>
    <w:p w14:paraId="12650AE3">
      <w:pPr>
        <w:spacing w:before="88" w:line="225" w:lineRule="auto"/>
        <w:ind w:left="2603"/>
        <w:outlineLvl w:val="1"/>
        <w:rPr>
          <w:rFonts w:ascii="黑体" w:hAnsi="黑体" w:eastAsia="黑体" w:cs="黑体"/>
          <w:color w:val="auto"/>
          <w:sz w:val="27"/>
          <w:szCs w:val="27"/>
        </w:rPr>
      </w:pPr>
      <w:bookmarkStart w:id="331" w:name="_Toc8169"/>
      <w:bookmarkStart w:id="332" w:name="_Toc32626"/>
      <w:bookmarkStart w:id="333" w:name="_Toc1352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第三节</w:t>
      </w:r>
      <w:r>
        <w:rPr>
          <w:rFonts w:ascii="黑体" w:hAnsi="黑体" w:eastAsia="黑体" w:cs="黑体"/>
          <w:color w:val="auto"/>
          <w:spacing w:val="9"/>
          <w:sz w:val="27"/>
          <w:szCs w:val="27"/>
        </w:rPr>
        <w:t xml:space="preserve"> </w:t>
      </w: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政府采购合同专用条款</w:t>
      </w:r>
      <w:bookmarkEnd w:id="331"/>
      <w:bookmarkEnd w:id="332"/>
      <w:bookmarkEnd w:id="333"/>
    </w:p>
    <w:p w14:paraId="19EDB088">
      <w:pPr>
        <w:spacing w:before="79"/>
        <w:rPr>
          <w:color w:val="auto"/>
        </w:rPr>
      </w:pPr>
    </w:p>
    <w:p w14:paraId="0AA1F464">
      <w:pPr>
        <w:spacing w:before="78"/>
        <w:rPr>
          <w:color w:val="auto"/>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017"/>
        <w:gridCol w:w="2186"/>
        <w:gridCol w:w="5310"/>
      </w:tblGrid>
      <w:tr w14:paraId="5A95DC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11A1E8C8">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2CDB7E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第1.1款</w:t>
            </w:r>
          </w:p>
        </w:tc>
        <w:tc>
          <w:tcPr>
            <w:tcW w:w="2186" w:type="dxa"/>
            <w:noWrap w:val="0"/>
            <w:vAlign w:val="center"/>
          </w:tcPr>
          <w:p w14:paraId="1041EE07">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 xml:space="preserve">甲方名称、地址 </w:t>
            </w:r>
          </w:p>
        </w:tc>
        <w:tc>
          <w:tcPr>
            <w:tcW w:w="5310" w:type="dxa"/>
            <w:noWrap w:val="0"/>
            <w:vAlign w:val="center"/>
          </w:tcPr>
          <w:p w14:paraId="45A76CE4">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名称：</w:t>
            </w:r>
            <w:r>
              <w:rPr>
                <w:rFonts w:hint="eastAsia" w:ascii="宋体" w:hAnsi="宋体"/>
                <w:color w:val="auto"/>
                <w:szCs w:val="21"/>
                <w:lang w:eastAsia="zh-CN"/>
              </w:rPr>
              <w:t>平江县城市管理和综合执法局</w:t>
            </w:r>
          </w:p>
          <w:p w14:paraId="4BA59AE1">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color w:val="auto"/>
                <w:szCs w:val="21"/>
              </w:rPr>
              <w:t>地址：</w:t>
            </w:r>
            <w:r>
              <w:rPr>
                <w:rFonts w:hint="eastAsia" w:ascii="宋体" w:hAnsi="宋体"/>
                <w:color w:val="auto"/>
                <w:szCs w:val="21"/>
                <w:lang w:eastAsia="zh-CN"/>
              </w:rPr>
              <w:t>平江县汉昌街道三犊源路13号</w:t>
            </w:r>
          </w:p>
        </w:tc>
      </w:tr>
      <w:tr w14:paraId="2D094E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4" w:hRule="atLeast"/>
          <w:jc w:val="center"/>
        </w:trPr>
        <w:tc>
          <w:tcPr>
            <w:tcW w:w="2017" w:type="dxa"/>
            <w:noWrap w:val="0"/>
            <w:vAlign w:val="center"/>
          </w:tcPr>
          <w:p w14:paraId="5A81A9E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00F52DE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第1.2（6）项</w:t>
            </w:r>
          </w:p>
        </w:tc>
        <w:tc>
          <w:tcPr>
            <w:tcW w:w="2186" w:type="dxa"/>
            <w:noWrap w:val="0"/>
            <w:vAlign w:val="center"/>
          </w:tcPr>
          <w:p w14:paraId="6D7C4FE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项目现场</w:t>
            </w:r>
          </w:p>
        </w:tc>
        <w:tc>
          <w:tcPr>
            <w:tcW w:w="5310" w:type="dxa"/>
            <w:noWrap w:val="0"/>
            <w:vAlign w:val="center"/>
          </w:tcPr>
          <w:p w14:paraId="2C390F00">
            <w:pPr>
              <w:keepNext w:val="0"/>
              <w:keepLines w:val="0"/>
              <w:widowControl/>
              <w:suppressLineNumbers w:val="0"/>
              <w:adjustRightInd w:val="0"/>
              <w:snapToGrid w:val="0"/>
              <w:spacing w:before="0" w:beforeAutospacing="0" w:after="0" w:afterAutospacing="0"/>
              <w:ind w:left="0" w:right="0"/>
              <w:jc w:val="left"/>
              <w:rPr>
                <w:rFonts w:hint="eastAsia" w:ascii="宋体" w:hAnsi="宋体" w:eastAsia="宋体"/>
                <w:color w:val="auto"/>
                <w:szCs w:val="21"/>
                <w:lang w:eastAsia="zh-CN"/>
              </w:rPr>
            </w:pPr>
            <w:r>
              <w:rPr>
                <w:rFonts w:hint="eastAsia" w:ascii="宋体" w:hAnsi="宋体" w:eastAsia="宋体" w:cs="宋体"/>
                <w:color w:val="auto"/>
                <w:szCs w:val="21"/>
                <w:lang w:eastAsia="zh-CN"/>
              </w:rPr>
              <w:t>平江县城市管理和综合执法局</w:t>
            </w:r>
          </w:p>
        </w:tc>
      </w:tr>
      <w:tr w14:paraId="740F7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24" w:hRule="atLeast"/>
          <w:jc w:val="center"/>
        </w:trPr>
        <w:tc>
          <w:tcPr>
            <w:tcW w:w="2017" w:type="dxa"/>
            <w:noWrap w:val="0"/>
            <w:vAlign w:val="center"/>
          </w:tcPr>
          <w:p w14:paraId="7665CA19">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8FDD37D">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第5.1款</w:t>
            </w:r>
          </w:p>
        </w:tc>
        <w:tc>
          <w:tcPr>
            <w:tcW w:w="2186" w:type="dxa"/>
            <w:noWrap w:val="0"/>
            <w:vAlign w:val="center"/>
          </w:tcPr>
          <w:p w14:paraId="4031298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履行合同的期限、地点及方式</w:t>
            </w:r>
          </w:p>
        </w:tc>
        <w:tc>
          <w:tcPr>
            <w:tcW w:w="5310" w:type="dxa"/>
            <w:noWrap w:val="0"/>
            <w:vAlign w:val="center"/>
          </w:tcPr>
          <w:p w14:paraId="78FF1438">
            <w:pPr>
              <w:keepNext w:val="0"/>
              <w:keepLines w:val="0"/>
              <w:widowControl/>
              <w:suppressLineNumbers w:val="0"/>
              <w:adjustRightInd w:val="0"/>
              <w:snapToGrid w:val="0"/>
              <w:spacing w:before="0" w:beforeAutospacing="0" w:after="0" w:afterAutospacing="0" w:line="360" w:lineRule="auto"/>
              <w:ind w:left="0" w:right="0"/>
              <w:jc w:val="left"/>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交付时间：签订合同后90天内</w:t>
            </w:r>
          </w:p>
          <w:p w14:paraId="51B0CB6C">
            <w:pPr>
              <w:keepNext w:val="0"/>
              <w:keepLines w:val="0"/>
              <w:widowControl/>
              <w:suppressLineNumbers w:val="0"/>
              <w:adjustRightInd w:val="0"/>
              <w:snapToGrid w:val="0"/>
              <w:spacing w:before="0" w:beforeAutospacing="0" w:after="0" w:afterAutospacing="0" w:line="360" w:lineRule="auto"/>
              <w:ind w:left="0" w:right="0"/>
              <w:jc w:val="left"/>
              <w:rPr>
                <w:rFonts w:hint="default" w:ascii="宋体" w:hAnsi="宋体" w:eastAsia="宋体"/>
                <w:color w:val="auto"/>
                <w:szCs w:val="21"/>
                <w:lang w:val="en-US" w:eastAsia="zh-CN"/>
              </w:rPr>
            </w:pPr>
            <w:r>
              <w:rPr>
                <w:rFonts w:hint="eastAsia" w:ascii="宋体" w:hAnsi="宋体"/>
                <w:color w:val="auto"/>
                <w:szCs w:val="21"/>
              </w:rPr>
              <w:t>交货地点：</w:t>
            </w:r>
            <w:r>
              <w:rPr>
                <w:rFonts w:hint="eastAsia" w:ascii="宋体" w:hAnsi="宋体" w:cs="宋体"/>
                <w:color w:val="auto"/>
                <w:szCs w:val="21"/>
                <w:lang w:eastAsia="zh-CN"/>
              </w:rPr>
              <w:t>平江县城市管理和综合执法局</w:t>
            </w:r>
            <w:r>
              <w:rPr>
                <w:rFonts w:hint="eastAsia" w:ascii="宋体" w:hAnsi="宋体" w:cs="宋体"/>
                <w:color w:val="auto"/>
                <w:szCs w:val="21"/>
                <w:lang w:val="en-US" w:eastAsia="zh-CN"/>
              </w:rPr>
              <w:t>指定地点</w:t>
            </w:r>
          </w:p>
          <w:p w14:paraId="68F66C5E">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交货方式：</w:t>
            </w:r>
            <w:r>
              <w:rPr>
                <w:rFonts w:hint="eastAsia"/>
                <w:color w:val="auto"/>
              </w:rPr>
              <w:t>专人现场</w:t>
            </w:r>
            <w:r>
              <w:rPr>
                <w:rFonts w:hint="eastAsia" w:ascii="宋体" w:hAnsi="宋体"/>
                <w:color w:val="auto"/>
                <w:szCs w:val="21"/>
              </w:rPr>
              <w:t xml:space="preserve"> </w:t>
            </w:r>
          </w:p>
        </w:tc>
      </w:tr>
      <w:tr w14:paraId="031A44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jc w:val="center"/>
        </w:trPr>
        <w:tc>
          <w:tcPr>
            <w:tcW w:w="2017" w:type="dxa"/>
            <w:noWrap w:val="0"/>
            <w:vAlign w:val="center"/>
          </w:tcPr>
          <w:p w14:paraId="28E8ABAF">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E276F1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第9.2（1） 项</w:t>
            </w:r>
          </w:p>
        </w:tc>
        <w:tc>
          <w:tcPr>
            <w:tcW w:w="2186" w:type="dxa"/>
            <w:noWrap w:val="0"/>
            <w:vAlign w:val="center"/>
          </w:tcPr>
          <w:p w14:paraId="6927C6F0">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质量保证期</w:t>
            </w:r>
          </w:p>
        </w:tc>
        <w:tc>
          <w:tcPr>
            <w:tcW w:w="5310" w:type="dxa"/>
            <w:noWrap w:val="0"/>
            <w:vAlign w:val="center"/>
          </w:tcPr>
          <w:p w14:paraId="1D95D762">
            <w:pPr>
              <w:keepNext w:val="0"/>
              <w:keepLines w:val="0"/>
              <w:widowControl/>
              <w:suppressLineNumbers w:val="0"/>
              <w:autoSpaceDE w:val="0"/>
              <w:autoSpaceDN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s="Times New Roman"/>
                <w:snapToGrid/>
                <w:color w:val="auto"/>
                <w:kern w:val="2"/>
                <w:szCs w:val="21"/>
                <w:lang w:eastAsia="zh-CN"/>
              </w:rPr>
              <w:t>中标人须对本项目至少提供1年的质保服务，自采购人验收合格之日起计算。</w:t>
            </w:r>
            <w:r>
              <w:rPr>
                <w:rFonts w:hint="eastAsia" w:ascii="宋体" w:hAnsi="宋体" w:eastAsia="宋体"/>
                <w:color w:val="FF0000"/>
                <w:szCs w:val="21"/>
                <w:lang w:val="en-US" w:eastAsia="zh-CN"/>
              </w:rPr>
              <w:t xml:space="preserve"> </w:t>
            </w:r>
          </w:p>
        </w:tc>
      </w:tr>
      <w:tr w14:paraId="6AB41B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jc w:val="center"/>
        </w:trPr>
        <w:tc>
          <w:tcPr>
            <w:tcW w:w="2017" w:type="dxa"/>
            <w:noWrap w:val="0"/>
            <w:vAlign w:val="center"/>
          </w:tcPr>
          <w:p w14:paraId="7F03865E">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2BDE2FA0">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第9.2（3） 项</w:t>
            </w:r>
          </w:p>
        </w:tc>
        <w:tc>
          <w:tcPr>
            <w:tcW w:w="2186" w:type="dxa"/>
            <w:noWrap w:val="0"/>
            <w:vAlign w:val="center"/>
          </w:tcPr>
          <w:p w14:paraId="218B85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响应时间</w:t>
            </w:r>
          </w:p>
        </w:tc>
        <w:tc>
          <w:tcPr>
            <w:tcW w:w="5310" w:type="dxa"/>
            <w:noWrap w:val="0"/>
            <w:vAlign w:val="center"/>
          </w:tcPr>
          <w:p w14:paraId="7108DA4F">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eastAsia="宋体" w:cs="Times New Roman"/>
                <w:snapToGrid/>
                <w:color w:val="auto"/>
                <w:kern w:val="2"/>
                <w:szCs w:val="21"/>
                <w:lang w:val="en-US" w:eastAsia="zh-CN"/>
              </w:rPr>
              <w:t>提供电话技术支持（7×24 小时）。免费质保期内维修人员接到维修通知后2小时内响应，12小时内到达现场，除特殊情况外，故障排除时间不超过24小时。</w:t>
            </w:r>
          </w:p>
        </w:tc>
      </w:tr>
      <w:tr w14:paraId="53E14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69" w:hRule="atLeast"/>
          <w:jc w:val="center"/>
        </w:trPr>
        <w:tc>
          <w:tcPr>
            <w:tcW w:w="2017" w:type="dxa"/>
            <w:noWrap w:val="0"/>
            <w:vAlign w:val="center"/>
          </w:tcPr>
          <w:p w14:paraId="5659F6BA">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4BA29A0C">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第13.5款</w:t>
            </w:r>
          </w:p>
        </w:tc>
        <w:tc>
          <w:tcPr>
            <w:tcW w:w="2186" w:type="dxa"/>
            <w:noWrap w:val="0"/>
            <w:vAlign w:val="center"/>
          </w:tcPr>
          <w:p w14:paraId="2B4D4EE4">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合同价款支付方式</w:t>
            </w:r>
            <w:r>
              <w:rPr>
                <w:rFonts w:hint="eastAsia" w:ascii="宋体" w:hAnsi="宋体"/>
                <w:bCs/>
                <w:color w:val="auto"/>
                <w:szCs w:val="21"/>
              </w:rPr>
              <w:t>和条件</w:t>
            </w:r>
          </w:p>
        </w:tc>
        <w:tc>
          <w:tcPr>
            <w:tcW w:w="5310" w:type="dxa"/>
            <w:noWrap w:val="0"/>
            <w:vAlign w:val="center"/>
          </w:tcPr>
          <w:p w14:paraId="72C44899">
            <w:pPr>
              <w:keepNext w:val="0"/>
              <w:keepLines w:val="0"/>
              <w:widowControl/>
              <w:suppressLineNumbers w:val="0"/>
              <w:adjustRightInd w:val="0"/>
              <w:snapToGrid w:val="0"/>
              <w:spacing w:before="0" w:beforeAutospacing="0" w:after="0" w:afterAutospacing="0"/>
              <w:ind w:left="0" w:right="0"/>
              <w:jc w:val="left"/>
              <w:rPr>
                <w:rFonts w:hint="default" w:ascii="宋体" w:hAnsi="宋体" w:eastAsia="宋体"/>
                <w:color w:val="auto"/>
                <w:szCs w:val="21"/>
                <w:lang w:val="en-US" w:eastAsia="zh-CN"/>
              </w:rPr>
            </w:pPr>
            <w:r>
              <w:rPr>
                <w:rFonts w:hint="eastAsia" w:ascii="宋体" w:hAnsi="宋体" w:eastAsia="宋体"/>
                <w:color w:val="auto"/>
                <w:szCs w:val="21"/>
                <w:lang w:val="en-US" w:eastAsia="zh-CN"/>
              </w:rPr>
              <w:t>签订合同时具体商定</w:t>
            </w:r>
          </w:p>
        </w:tc>
      </w:tr>
      <w:tr w14:paraId="3F96EF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41337992">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63CA846B">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第14.2（6） 项</w:t>
            </w:r>
          </w:p>
        </w:tc>
        <w:tc>
          <w:tcPr>
            <w:tcW w:w="2186" w:type="dxa"/>
            <w:noWrap w:val="0"/>
            <w:vAlign w:val="center"/>
          </w:tcPr>
          <w:p w14:paraId="69E1712D">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rPr>
              <w:t>伴随服务</w:t>
            </w:r>
          </w:p>
        </w:tc>
        <w:tc>
          <w:tcPr>
            <w:tcW w:w="5310" w:type="dxa"/>
            <w:noWrap w:val="0"/>
            <w:vAlign w:val="center"/>
          </w:tcPr>
          <w:p w14:paraId="5C90D19C">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olor w:val="auto"/>
                <w:szCs w:val="21"/>
                <w:u w:val="single"/>
              </w:rPr>
              <w:t xml:space="preserve">              </w:t>
            </w:r>
            <w:r>
              <w:rPr>
                <w:rFonts w:hint="eastAsia" w:ascii="宋体" w:hAnsi="宋体"/>
                <w:color w:val="auto"/>
                <w:szCs w:val="21"/>
              </w:rPr>
              <w:t>，或第</w:t>
            </w:r>
            <w:r>
              <w:rPr>
                <w:rFonts w:hint="eastAsia" w:ascii="宋体" w:hAnsi="宋体" w:eastAsia="宋体"/>
                <w:color w:val="auto"/>
                <w:szCs w:val="21"/>
                <w:lang w:val="en-US" w:eastAsia="zh-CN"/>
              </w:rPr>
              <w:t>五</w:t>
            </w:r>
            <w:r>
              <w:rPr>
                <w:rFonts w:hint="eastAsia" w:ascii="宋体" w:hAnsi="宋体"/>
                <w:color w:val="auto"/>
                <w:szCs w:val="21"/>
              </w:rPr>
              <w:t>章“采购需求”</w:t>
            </w:r>
          </w:p>
        </w:tc>
      </w:tr>
      <w:tr w14:paraId="3408C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6EDCD7F4">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1C4866EC">
            <w:pPr>
              <w:keepNext w:val="0"/>
              <w:keepLines w:val="0"/>
              <w:widowControl/>
              <w:suppressLineNumbers w:val="0"/>
              <w:adjustRightInd w:val="0"/>
              <w:snapToGrid w:val="0"/>
              <w:spacing w:before="0" w:beforeAutospacing="0" w:after="0" w:afterAutospacing="0"/>
              <w:ind w:left="0" w:right="0"/>
              <w:jc w:val="center"/>
              <w:rPr>
                <w:rFonts w:hint="default" w:ascii="宋体" w:hAnsi="宋体"/>
                <w:bCs/>
                <w:color w:val="auto"/>
                <w:szCs w:val="21"/>
              </w:rPr>
            </w:pPr>
            <w:r>
              <w:rPr>
                <w:rFonts w:hint="eastAsia" w:ascii="宋体" w:hAnsi="宋体"/>
                <w:color w:val="auto"/>
                <w:szCs w:val="21"/>
              </w:rPr>
              <w:t>第20.2款</w:t>
            </w:r>
          </w:p>
        </w:tc>
        <w:tc>
          <w:tcPr>
            <w:tcW w:w="2186" w:type="dxa"/>
            <w:noWrap w:val="0"/>
            <w:vAlign w:val="center"/>
          </w:tcPr>
          <w:p w14:paraId="5BF8AA77">
            <w:pPr>
              <w:keepNext w:val="0"/>
              <w:keepLines w:val="0"/>
              <w:widowControl/>
              <w:suppressLineNumbers w:val="0"/>
              <w:adjustRightInd w:val="0"/>
              <w:snapToGrid w:val="0"/>
              <w:spacing w:before="0" w:beforeAutospacing="0" w:after="0" w:afterAutospacing="0"/>
              <w:ind w:left="0" w:right="0"/>
              <w:jc w:val="left"/>
              <w:rPr>
                <w:rFonts w:hint="default" w:ascii="宋体" w:hAnsi="宋体"/>
                <w:bCs/>
                <w:color w:val="auto"/>
                <w:szCs w:val="21"/>
              </w:rPr>
            </w:pPr>
            <w:r>
              <w:rPr>
                <w:rFonts w:hint="eastAsia" w:ascii="宋体" w:hAnsi="宋体"/>
                <w:color w:val="auto"/>
                <w:szCs w:val="21"/>
              </w:rPr>
              <w:t>解决争议的方式</w:t>
            </w:r>
          </w:p>
        </w:tc>
        <w:tc>
          <w:tcPr>
            <w:tcW w:w="5310" w:type="dxa"/>
            <w:noWrap w:val="0"/>
            <w:vAlign w:val="center"/>
          </w:tcPr>
          <w:p w14:paraId="5BB5F786">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cs="宋体"/>
                <w:color w:val="auto"/>
                <w:szCs w:val="21"/>
              </w:rPr>
              <w:t>▉</w:t>
            </w:r>
            <w:r>
              <w:rPr>
                <w:rFonts w:hint="eastAsia" w:ascii="宋体" w:hAnsi="宋体"/>
                <w:color w:val="auto"/>
                <w:szCs w:val="21"/>
              </w:rPr>
              <w:t xml:space="preserve"> 诉讼</w:t>
            </w:r>
          </w:p>
          <w:p w14:paraId="74E8847B">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eastAsia="宋体"/>
                <w:color w:val="auto"/>
                <w:szCs w:val="21"/>
                <w:lang w:eastAsia="zh-CN"/>
              </w:rPr>
              <w:t>□</w:t>
            </w:r>
            <w:r>
              <w:rPr>
                <w:rFonts w:hint="eastAsia" w:ascii="宋体" w:hAnsi="宋体"/>
                <w:color w:val="auto"/>
                <w:szCs w:val="21"/>
              </w:rPr>
              <w:t xml:space="preserve"> 仲裁</w:t>
            </w:r>
          </w:p>
        </w:tc>
      </w:tr>
      <w:tr w14:paraId="390A60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017" w:type="dxa"/>
            <w:noWrap w:val="0"/>
            <w:vAlign w:val="center"/>
          </w:tcPr>
          <w:p w14:paraId="077DA407">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第三章</w:t>
            </w:r>
          </w:p>
          <w:p w14:paraId="78F69291">
            <w:pPr>
              <w:keepNext w:val="0"/>
              <w:keepLines w:val="0"/>
              <w:widowControl/>
              <w:suppressLineNumbers w:val="0"/>
              <w:adjustRightInd w:val="0"/>
              <w:snapToGrid w:val="0"/>
              <w:spacing w:before="0" w:beforeAutospacing="0" w:after="0" w:afterAutospacing="0"/>
              <w:ind w:left="0" w:right="0"/>
              <w:jc w:val="center"/>
              <w:rPr>
                <w:rFonts w:hint="default" w:ascii="宋体" w:hAnsi="宋体"/>
                <w:color w:val="auto"/>
                <w:szCs w:val="21"/>
              </w:rPr>
            </w:pPr>
            <w:r>
              <w:rPr>
                <w:rFonts w:hint="eastAsia" w:ascii="宋体" w:hAnsi="宋体"/>
                <w:color w:val="auto"/>
                <w:szCs w:val="21"/>
              </w:rPr>
              <w:t>第23.1款</w:t>
            </w:r>
          </w:p>
        </w:tc>
        <w:tc>
          <w:tcPr>
            <w:tcW w:w="2186" w:type="dxa"/>
            <w:noWrap w:val="0"/>
            <w:vAlign w:val="center"/>
          </w:tcPr>
          <w:p w14:paraId="40FDFCD5">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r>
              <w:rPr>
                <w:rFonts w:hint="eastAsia" w:ascii="宋体" w:hAnsi="宋体"/>
                <w:bCs/>
                <w:color w:val="auto"/>
                <w:szCs w:val="21"/>
              </w:rPr>
              <w:t>合同未尽事项</w:t>
            </w:r>
          </w:p>
        </w:tc>
        <w:tc>
          <w:tcPr>
            <w:tcW w:w="5310" w:type="dxa"/>
            <w:noWrap w:val="0"/>
            <w:vAlign w:val="center"/>
          </w:tcPr>
          <w:p w14:paraId="759953E9">
            <w:pPr>
              <w:keepNext w:val="0"/>
              <w:keepLines w:val="0"/>
              <w:widowControl/>
              <w:suppressLineNumbers w:val="0"/>
              <w:adjustRightInd w:val="0"/>
              <w:snapToGrid w:val="0"/>
              <w:spacing w:before="0" w:beforeAutospacing="0" w:after="0" w:afterAutospacing="0"/>
              <w:ind w:left="0" w:right="0"/>
              <w:jc w:val="left"/>
              <w:rPr>
                <w:rFonts w:hint="default" w:ascii="宋体" w:hAnsi="宋体"/>
                <w:color w:val="auto"/>
                <w:szCs w:val="21"/>
              </w:rPr>
            </w:pPr>
          </w:p>
        </w:tc>
      </w:tr>
    </w:tbl>
    <w:p w14:paraId="08FE8972">
      <w:pPr>
        <w:rPr>
          <w:rFonts w:ascii="Arial"/>
          <w:color w:val="auto"/>
          <w:sz w:val="21"/>
        </w:rPr>
      </w:pPr>
    </w:p>
    <w:p w14:paraId="6A1081B1">
      <w:pPr>
        <w:rPr>
          <w:rFonts w:ascii="Arial" w:hAnsi="Arial" w:eastAsia="Arial" w:cs="Arial"/>
          <w:color w:val="auto"/>
          <w:sz w:val="21"/>
          <w:szCs w:val="21"/>
        </w:rPr>
        <w:sectPr>
          <w:headerReference r:id="rId56" w:type="default"/>
          <w:footerReference r:id="rId57" w:type="default"/>
          <w:pgSz w:w="11905" w:h="16839"/>
          <w:pgMar w:top="400" w:right="1359" w:bottom="1155" w:left="1488" w:header="0" w:footer="993" w:gutter="0"/>
          <w:pgBorders>
            <w:top w:val="none" w:sz="0" w:space="0"/>
            <w:left w:val="none" w:sz="0" w:space="0"/>
            <w:bottom w:val="none" w:sz="0" w:space="0"/>
            <w:right w:val="none" w:sz="0" w:space="0"/>
          </w:pgBorders>
          <w:pgNumType w:fmt="decimal"/>
          <w:cols w:space="720" w:num="1"/>
        </w:sectPr>
      </w:pPr>
    </w:p>
    <w:p w14:paraId="0575E6A3">
      <w:pPr>
        <w:spacing w:line="284" w:lineRule="auto"/>
        <w:rPr>
          <w:rFonts w:ascii="Arial"/>
          <w:color w:val="auto"/>
          <w:sz w:val="21"/>
        </w:rPr>
      </w:pPr>
    </w:p>
    <w:p w14:paraId="32E36EA7">
      <w:pPr>
        <w:spacing w:before="104" w:line="220" w:lineRule="auto"/>
        <w:ind w:left="2816"/>
        <w:outlineLvl w:val="0"/>
        <w:rPr>
          <w:rFonts w:ascii="黑体" w:hAnsi="黑体" w:eastAsia="黑体" w:cs="黑体"/>
          <w:color w:val="auto"/>
          <w:sz w:val="32"/>
          <w:szCs w:val="32"/>
        </w:rPr>
      </w:pPr>
      <w:bookmarkStart w:id="334" w:name="_Toc12414"/>
      <w:bookmarkStart w:id="335" w:name="_Toc23961"/>
      <w:bookmarkStart w:id="336" w:name="_Toc26521"/>
      <w:r>
        <w:rPr>
          <w:rFonts w:ascii="黑体" w:hAnsi="黑体" w:eastAsia="黑体" w:cs="黑体"/>
          <w:color w:val="auto"/>
          <w:sz w:val="32"/>
          <w:szCs w:val="32"/>
          <w14:textOutline w14:w="5834" w14:cap="flat" w14:cmpd="sng">
            <w14:solidFill>
              <w14:srgbClr w14:val="000000"/>
            </w14:solidFill>
            <w14:prstDash w14:val="solid"/>
            <w14:miter w14:val="0"/>
          </w14:textOutline>
        </w:rPr>
        <w:t>第七章</w:t>
      </w:r>
      <w:r>
        <w:rPr>
          <w:rFonts w:ascii="黑体" w:hAnsi="黑体" w:eastAsia="黑体" w:cs="黑体"/>
          <w:color w:val="auto"/>
          <w:sz w:val="32"/>
          <w:szCs w:val="32"/>
        </w:rPr>
        <w:t xml:space="preserve"> </w:t>
      </w:r>
      <w:r>
        <w:rPr>
          <w:rFonts w:ascii="黑体" w:hAnsi="黑体" w:eastAsia="黑体" w:cs="黑体"/>
          <w:color w:val="auto"/>
          <w:sz w:val="32"/>
          <w:szCs w:val="32"/>
          <w14:textOutline w14:w="5834" w14:cap="flat" w14:cmpd="sng">
            <w14:solidFill>
              <w14:srgbClr w14:val="000000"/>
            </w14:solidFill>
            <w14:prstDash w14:val="solid"/>
            <w14:miter w14:val="0"/>
          </w14:textOutline>
        </w:rPr>
        <w:t>投标文件的组成</w:t>
      </w:r>
      <w:bookmarkEnd w:id="334"/>
      <w:bookmarkEnd w:id="335"/>
      <w:bookmarkEnd w:id="336"/>
    </w:p>
    <w:p w14:paraId="3C4B6E8F">
      <w:pPr>
        <w:spacing w:line="286" w:lineRule="auto"/>
        <w:rPr>
          <w:rFonts w:ascii="Arial"/>
          <w:color w:val="auto"/>
          <w:sz w:val="21"/>
        </w:rPr>
      </w:pPr>
    </w:p>
    <w:p w14:paraId="2B656D14">
      <w:pPr>
        <w:spacing w:line="286" w:lineRule="auto"/>
        <w:rPr>
          <w:rFonts w:ascii="Arial"/>
          <w:color w:val="auto"/>
          <w:sz w:val="21"/>
        </w:rPr>
      </w:pPr>
    </w:p>
    <w:p w14:paraId="2D06193A">
      <w:pPr>
        <w:spacing w:line="287" w:lineRule="auto"/>
        <w:rPr>
          <w:rFonts w:ascii="Arial"/>
          <w:color w:val="auto"/>
          <w:sz w:val="21"/>
        </w:rPr>
      </w:pPr>
    </w:p>
    <w:p w14:paraId="6032CDD8">
      <w:pPr>
        <w:pStyle w:val="3"/>
        <w:spacing w:before="69"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6D5F5C6D">
      <w:pPr>
        <w:spacing w:line="241" w:lineRule="auto"/>
        <w:rPr>
          <w:rFonts w:ascii="Arial"/>
          <w:color w:val="auto"/>
          <w:sz w:val="21"/>
        </w:rPr>
      </w:pPr>
    </w:p>
    <w:p w14:paraId="3A73BBF6">
      <w:pPr>
        <w:pStyle w:val="3"/>
        <w:spacing w:before="68" w:line="221" w:lineRule="auto"/>
        <w:ind w:left="463"/>
        <w:rPr>
          <w:color w:val="auto"/>
          <w:sz w:val="21"/>
          <w:szCs w:val="21"/>
        </w:rPr>
      </w:pPr>
      <w:r>
        <w:rPr>
          <w:color w:val="auto"/>
          <w:spacing w:val="-1"/>
          <w:sz w:val="21"/>
          <w:szCs w:val="21"/>
        </w:rPr>
        <w:t>一、开标一览表</w:t>
      </w:r>
    </w:p>
    <w:p w14:paraId="363A70A1">
      <w:pPr>
        <w:spacing w:line="244" w:lineRule="auto"/>
        <w:rPr>
          <w:rFonts w:ascii="Arial"/>
          <w:color w:val="auto"/>
          <w:sz w:val="21"/>
        </w:rPr>
      </w:pPr>
    </w:p>
    <w:p w14:paraId="001C7B7B">
      <w:pPr>
        <w:pStyle w:val="3"/>
        <w:spacing w:before="69" w:line="566" w:lineRule="exact"/>
        <w:ind w:left="463"/>
        <w:rPr>
          <w:color w:val="auto"/>
          <w:sz w:val="21"/>
          <w:szCs w:val="21"/>
        </w:rPr>
      </w:pPr>
      <w:r>
        <w:rPr>
          <w:color w:val="auto"/>
          <w:spacing w:val="-1"/>
          <w:position w:val="27"/>
          <w:sz w:val="21"/>
          <w:szCs w:val="21"/>
        </w:rPr>
        <w:t>二、法定代表人（单位负责人）身份证明</w:t>
      </w:r>
    </w:p>
    <w:p w14:paraId="30BC1AE7">
      <w:pPr>
        <w:pStyle w:val="3"/>
        <w:spacing w:before="1" w:line="219" w:lineRule="auto"/>
        <w:ind w:left="459"/>
        <w:rPr>
          <w:color w:val="auto"/>
          <w:sz w:val="21"/>
          <w:szCs w:val="21"/>
        </w:rPr>
      </w:pPr>
      <w:r>
        <w:rPr>
          <w:color w:val="auto"/>
          <w:spacing w:val="-1"/>
          <w:sz w:val="21"/>
          <w:szCs w:val="21"/>
        </w:rPr>
        <w:t>三、法定代表人授权委托书</w:t>
      </w:r>
    </w:p>
    <w:p w14:paraId="55A65DAD">
      <w:pPr>
        <w:spacing w:line="241" w:lineRule="auto"/>
        <w:rPr>
          <w:rFonts w:ascii="Arial"/>
          <w:color w:val="auto"/>
          <w:sz w:val="21"/>
        </w:rPr>
      </w:pPr>
    </w:p>
    <w:p w14:paraId="412CCF07">
      <w:pPr>
        <w:pStyle w:val="3"/>
        <w:spacing w:before="69" w:line="220" w:lineRule="auto"/>
        <w:ind w:left="479"/>
        <w:rPr>
          <w:color w:val="auto"/>
          <w:sz w:val="21"/>
          <w:szCs w:val="21"/>
        </w:rPr>
      </w:pPr>
      <w:r>
        <w:rPr>
          <w:color w:val="auto"/>
          <w:spacing w:val="-2"/>
          <w:sz w:val="21"/>
          <w:szCs w:val="21"/>
        </w:rPr>
        <w:t>四、投标人提供的资格证明文件</w:t>
      </w:r>
    </w:p>
    <w:p w14:paraId="045EA468">
      <w:pPr>
        <w:spacing w:line="246" w:lineRule="auto"/>
        <w:rPr>
          <w:rFonts w:ascii="Arial"/>
          <w:color w:val="auto"/>
          <w:sz w:val="21"/>
        </w:rPr>
      </w:pPr>
    </w:p>
    <w:p w14:paraId="74475300">
      <w:pPr>
        <w:pStyle w:val="3"/>
        <w:spacing w:before="68" w:line="221" w:lineRule="auto"/>
        <w:ind w:left="37"/>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3E09F52">
      <w:pPr>
        <w:spacing w:line="241" w:lineRule="auto"/>
        <w:rPr>
          <w:rFonts w:ascii="Arial"/>
          <w:color w:val="auto"/>
          <w:sz w:val="21"/>
        </w:rPr>
      </w:pPr>
    </w:p>
    <w:p w14:paraId="3919C71B">
      <w:pPr>
        <w:pStyle w:val="3"/>
        <w:spacing w:before="69" w:line="221" w:lineRule="auto"/>
        <w:ind w:left="463"/>
        <w:rPr>
          <w:color w:val="auto"/>
          <w:sz w:val="21"/>
          <w:szCs w:val="21"/>
        </w:rPr>
      </w:pPr>
      <w:r>
        <w:rPr>
          <w:color w:val="auto"/>
          <w:spacing w:val="-1"/>
          <w:sz w:val="21"/>
          <w:szCs w:val="21"/>
        </w:rPr>
        <w:t>五、投标函</w:t>
      </w:r>
    </w:p>
    <w:p w14:paraId="00FCB093">
      <w:pPr>
        <w:spacing w:line="245" w:lineRule="auto"/>
        <w:rPr>
          <w:rFonts w:ascii="Arial"/>
          <w:color w:val="auto"/>
          <w:sz w:val="21"/>
        </w:rPr>
      </w:pPr>
    </w:p>
    <w:p w14:paraId="33142700">
      <w:pPr>
        <w:pStyle w:val="3"/>
        <w:spacing w:before="68" w:line="219" w:lineRule="auto"/>
        <w:ind w:left="461"/>
        <w:rPr>
          <w:color w:val="auto"/>
          <w:sz w:val="21"/>
          <w:szCs w:val="21"/>
        </w:rPr>
      </w:pPr>
      <w:r>
        <w:rPr>
          <w:color w:val="auto"/>
          <w:spacing w:val="-1"/>
          <w:sz w:val="21"/>
          <w:szCs w:val="21"/>
        </w:rPr>
        <w:t>六、分项报价</w:t>
      </w:r>
    </w:p>
    <w:p w14:paraId="02F436B7">
      <w:pPr>
        <w:spacing w:line="247" w:lineRule="auto"/>
        <w:rPr>
          <w:rFonts w:ascii="Arial"/>
          <w:color w:val="auto"/>
          <w:sz w:val="21"/>
        </w:rPr>
      </w:pPr>
    </w:p>
    <w:p w14:paraId="3BA6905A">
      <w:pPr>
        <w:pStyle w:val="3"/>
        <w:spacing w:before="69" w:line="220" w:lineRule="auto"/>
        <w:ind w:left="459"/>
        <w:rPr>
          <w:color w:val="auto"/>
          <w:sz w:val="21"/>
          <w:szCs w:val="21"/>
        </w:rPr>
      </w:pPr>
      <w:r>
        <w:rPr>
          <w:color w:val="auto"/>
          <w:spacing w:val="-1"/>
          <w:sz w:val="21"/>
          <w:szCs w:val="21"/>
        </w:rPr>
        <w:t>七、采购需求响应</w:t>
      </w:r>
    </w:p>
    <w:p w14:paraId="5FFE5680">
      <w:pPr>
        <w:spacing w:line="242" w:lineRule="auto"/>
        <w:rPr>
          <w:rFonts w:ascii="Arial"/>
          <w:color w:val="auto"/>
          <w:sz w:val="21"/>
        </w:rPr>
      </w:pPr>
    </w:p>
    <w:p w14:paraId="41B350DF">
      <w:pPr>
        <w:pStyle w:val="3"/>
        <w:spacing w:before="68" w:line="567" w:lineRule="exact"/>
        <w:ind w:left="463"/>
        <w:rPr>
          <w:color w:val="auto"/>
          <w:sz w:val="21"/>
          <w:szCs w:val="21"/>
        </w:rPr>
      </w:pPr>
      <w:r>
        <w:rPr>
          <w:color w:val="auto"/>
          <w:spacing w:val="-1"/>
          <w:position w:val="27"/>
          <w:sz w:val="21"/>
          <w:szCs w:val="21"/>
        </w:rPr>
        <w:t>八、合同条款偏离表</w:t>
      </w:r>
    </w:p>
    <w:p w14:paraId="46C81CC6">
      <w:pPr>
        <w:pStyle w:val="3"/>
        <w:spacing w:before="1" w:line="219" w:lineRule="auto"/>
        <w:ind w:left="464"/>
        <w:rPr>
          <w:color w:val="auto"/>
          <w:sz w:val="21"/>
          <w:szCs w:val="21"/>
        </w:rPr>
      </w:pPr>
      <w:r>
        <w:rPr>
          <w:color w:val="auto"/>
          <w:spacing w:val="-1"/>
          <w:sz w:val="21"/>
          <w:szCs w:val="21"/>
        </w:rPr>
        <w:t>九、采购需求偏离表</w:t>
      </w:r>
    </w:p>
    <w:p w14:paraId="280B684F">
      <w:pPr>
        <w:spacing w:line="241" w:lineRule="auto"/>
        <w:rPr>
          <w:rFonts w:ascii="Arial"/>
          <w:color w:val="auto"/>
          <w:sz w:val="21"/>
        </w:rPr>
      </w:pPr>
    </w:p>
    <w:p w14:paraId="6E51A9F4">
      <w:pPr>
        <w:pStyle w:val="3"/>
        <w:spacing w:before="68" w:line="220" w:lineRule="auto"/>
        <w:ind w:left="460"/>
        <w:rPr>
          <w:color w:val="auto"/>
          <w:sz w:val="21"/>
          <w:szCs w:val="21"/>
        </w:rPr>
      </w:pPr>
      <w:r>
        <w:rPr>
          <w:color w:val="auto"/>
          <w:spacing w:val="-1"/>
          <w:sz w:val="21"/>
          <w:szCs w:val="21"/>
        </w:rPr>
        <w:t>十、享受政府采购政策优惠的证明资料</w:t>
      </w:r>
    </w:p>
    <w:p w14:paraId="2BB91743">
      <w:pPr>
        <w:spacing w:line="246" w:lineRule="auto"/>
        <w:rPr>
          <w:rFonts w:ascii="Arial"/>
          <w:color w:val="auto"/>
          <w:sz w:val="21"/>
        </w:rPr>
      </w:pPr>
    </w:p>
    <w:p w14:paraId="70702707">
      <w:pPr>
        <w:pStyle w:val="3"/>
        <w:spacing w:before="69" w:line="567" w:lineRule="exact"/>
        <w:ind w:left="460"/>
        <w:rPr>
          <w:color w:val="auto"/>
          <w:sz w:val="21"/>
          <w:szCs w:val="21"/>
        </w:rPr>
      </w:pPr>
      <w:r>
        <w:rPr>
          <w:color w:val="auto"/>
          <w:spacing w:val="-1"/>
          <w:position w:val="27"/>
          <w:sz w:val="21"/>
          <w:szCs w:val="21"/>
        </w:rPr>
        <w:t>十一、投标货物符合招标文件规定的证明文件</w:t>
      </w:r>
    </w:p>
    <w:p w14:paraId="589B0A70">
      <w:pPr>
        <w:pStyle w:val="3"/>
        <w:spacing w:before="1" w:line="219" w:lineRule="auto"/>
        <w:ind w:left="460"/>
        <w:rPr>
          <w:color w:val="auto"/>
          <w:sz w:val="21"/>
          <w:szCs w:val="21"/>
        </w:rPr>
      </w:pPr>
      <w:r>
        <w:rPr>
          <w:color w:val="auto"/>
          <w:spacing w:val="-1"/>
          <w:sz w:val="21"/>
          <w:szCs w:val="21"/>
        </w:rPr>
        <w:t>十二、投标人认为需提供的其他资料</w:t>
      </w:r>
    </w:p>
    <w:p w14:paraId="1183F942">
      <w:pPr>
        <w:spacing w:line="241" w:lineRule="auto"/>
        <w:rPr>
          <w:rFonts w:ascii="Arial"/>
          <w:color w:val="auto"/>
          <w:sz w:val="21"/>
        </w:rPr>
      </w:pPr>
    </w:p>
    <w:p w14:paraId="4F34F539">
      <w:pPr>
        <w:pStyle w:val="3"/>
        <w:spacing w:before="69" w:line="413" w:lineRule="exact"/>
        <w:ind w:left="459"/>
        <w:rPr>
          <w:color w:val="auto"/>
          <w:sz w:val="21"/>
          <w:szCs w:val="21"/>
        </w:rPr>
      </w:pPr>
      <w:r>
        <w:rPr>
          <w:color w:val="auto"/>
          <w:position w:val="15"/>
          <w:sz w:val="21"/>
          <w:szCs w:val="21"/>
        </w:rPr>
        <w:t>注：投标人可编制资格审查索引表、符合性审查索引表、评审索引表，以便采购人及</w:t>
      </w:r>
      <w:r>
        <w:rPr>
          <w:color w:val="auto"/>
          <w:spacing w:val="-1"/>
          <w:position w:val="15"/>
          <w:sz w:val="21"/>
          <w:szCs w:val="21"/>
        </w:rPr>
        <w:t>采购代</w:t>
      </w:r>
    </w:p>
    <w:p w14:paraId="3F132E85">
      <w:pPr>
        <w:pStyle w:val="3"/>
        <w:spacing w:before="1" w:line="219" w:lineRule="auto"/>
        <w:ind w:left="39"/>
        <w:rPr>
          <w:color w:val="auto"/>
          <w:sz w:val="21"/>
          <w:szCs w:val="21"/>
        </w:rPr>
      </w:pPr>
      <w:r>
        <w:rPr>
          <w:color w:val="auto"/>
          <w:spacing w:val="-2"/>
          <w:sz w:val="21"/>
          <w:szCs w:val="21"/>
        </w:rPr>
        <w:t>理机构资格审查和评标委员会评审。</w:t>
      </w:r>
    </w:p>
    <w:p w14:paraId="5076AAB7">
      <w:pPr>
        <w:spacing w:line="219" w:lineRule="auto"/>
        <w:rPr>
          <w:color w:val="auto"/>
          <w:sz w:val="21"/>
          <w:szCs w:val="21"/>
        </w:rPr>
        <w:sectPr>
          <w:headerReference r:id="rId58" w:type="default"/>
          <w:footerReference r:id="rId5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C2E3788">
      <w:pPr>
        <w:spacing w:line="267" w:lineRule="auto"/>
        <w:rPr>
          <w:rFonts w:ascii="Arial"/>
          <w:color w:val="auto"/>
          <w:sz w:val="21"/>
        </w:rPr>
      </w:pPr>
    </w:p>
    <w:p w14:paraId="2E1E24B7">
      <w:pPr>
        <w:spacing w:line="268" w:lineRule="auto"/>
        <w:rPr>
          <w:rFonts w:ascii="Arial"/>
          <w:color w:val="auto"/>
          <w:sz w:val="21"/>
        </w:rPr>
      </w:pPr>
    </w:p>
    <w:p w14:paraId="612EF99F">
      <w:pPr>
        <w:spacing w:line="268" w:lineRule="auto"/>
        <w:rPr>
          <w:rFonts w:ascii="Arial"/>
          <w:color w:val="auto"/>
          <w:sz w:val="21"/>
        </w:rPr>
      </w:pPr>
    </w:p>
    <w:p w14:paraId="137ED030">
      <w:pPr>
        <w:spacing w:line="268" w:lineRule="auto"/>
        <w:rPr>
          <w:rFonts w:ascii="Arial"/>
          <w:color w:val="auto"/>
          <w:sz w:val="21"/>
        </w:rPr>
      </w:pPr>
    </w:p>
    <w:p w14:paraId="064D5B5B">
      <w:pPr>
        <w:spacing w:line="268" w:lineRule="auto"/>
        <w:rPr>
          <w:rFonts w:ascii="Arial"/>
          <w:color w:val="auto"/>
          <w:sz w:val="21"/>
        </w:rPr>
      </w:pPr>
    </w:p>
    <w:p w14:paraId="26905567">
      <w:pPr>
        <w:spacing w:line="268" w:lineRule="auto"/>
        <w:rPr>
          <w:rFonts w:ascii="Arial"/>
          <w:color w:val="auto"/>
          <w:sz w:val="21"/>
        </w:rPr>
      </w:pPr>
    </w:p>
    <w:p w14:paraId="28132941">
      <w:pPr>
        <w:spacing w:before="266" w:line="199" w:lineRule="auto"/>
        <w:ind w:left="2349"/>
        <w:outlineLvl w:val="9"/>
        <w:rPr>
          <w:rFonts w:ascii="华文中宋" w:hAnsi="华文中宋" w:eastAsia="华文中宋" w:cs="华文中宋"/>
          <w:color w:val="auto"/>
          <w:sz w:val="72"/>
          <w:szCs w:val="72"/>
        </w:rPr>
      </w:pPr>
      <w:r>
        <w:rPr>
          <w:rFonts w:ascii="华文中宋" w:hAnsi="华文中宋" w:eastAsia="华文中宋" w:cs="华文中宋"/>
          <w:color w:val="auto"/>
          <w:spacing w:val="-3"/>
          <w:sz w:val="72"/>
          <w:szCs w:val="72"/>
        </w:rPr>
        <w:t>岳阳政府采购</w:t>
      </w:r>
    </w:p>
    <w:p w14:paraId="06D05102">
      <w:pPr>
        <w:spacing w:before="266" w:line="199" w:lineRule="auto"/>
        <w:ind w:left="901"/>
        <w:outlineLvl w:val="9"/>
        <w:rPr>
          <w:rFonts w:ascii="华文中宋" w:hAnsi="华文中宋" w:eastAsia="华文中宋" w:cs="华文中宋"/>
          <w:color w:val="auto"/>
          <w:sz w:val="72"/>
          <w:szCs w:val="72"/>
        </w:rPr>
      </w:pPr>
      <w:r>
        <w:rPr>
          <w:rFonts w:ascii="华文中宋" w:hAnsi="华文中宋" w:eastAsia="华文中宋" w:cs="华文中宋"/>
          <w:color w:val="auto"/>
          <w:spacing w:val="-1"/>
          <w:sz w:val="72"/>
          <w:szCs w:val="72"/>
          <w14:textOutline w14:w="13063" w14:cap="flat" w14:cmpd="sng">
            <w14:solidFill>
              <w14:srgbClr w14:val="000000"/>
            </w14:solidFill>
            <w14:prstDash w14:val="solid"/>
            <w14:miter w14:val="0"/>
          </w14:textOutline>
        </w:rPr>
        <w:t>公开招标电子投标文件</w:t>
      </w:r>
    </w:p>
    <w:p w14:paraId="61045A02">
      <w:pPr>
        <w:spacing w:line="437" w:lineRule="auto"/>
        <w:rPr>
          <w:rFonts w:ascii="Arial"/>
          <w:color w:val="auto"/>
          <w:sz w:val="21"/>
        </w:rPr>
      </w:pPr>
    </w:p>
    <w:p w14:paraId="08F955B2">
      <w:pPr>
        <w:spacing w:before="143" w:line="219" w:lineRule="auto"/>
        <w:ind w:left="2187"/>
        <w:outlineLvl w:val="1"/>
        <w:rPr>
          <w:rFonts w:ascii="黑体" w:hAnsi="黑体" w:eastAsia="黑体" w:cs="黑体"/>
          <w:color w:val="auto"/>
          <w:sz w:val="44"/>
          <w:szCs w:val="44"/>
        </w:rPr>
      </w:pPr>
      <w:bookmarkStart w:id="337" w:name="_Toc11681"/>
      <w:bookmarkStart w:id="338" w:name="_Toc26833"/>
      <w:bookmarkStart w:id="339" w:name="_Toc17419"/>
      <w:r>
        <w:rPr>
          <w:rFonts w:ascii="黑体" w:hAnsi="黑体" w:eastAsia="黑体" w:cs="黑体"/>
          <w:color w:val="auto"/>
          <w:sz w:val="44"/>
          <w:szCs w:val="44"/>
          <w14:textOutline w14:w="8011" w14:cap="flat" w14:cmpd="sng">
            <w14:solidFill>
              <w14:srgbClr w14:val="000000"/>
            </w14:solidFill>
            <w14:prstDash w14:val="solid"/>
            <w14:miter w14:val="0"/>
          </w14:textOutline>
        </w:rPr>
        <w:t>第一部分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资格证明文件</w:t>
      </w:r>
      <w:bookmarkEnd w:id="337"/>
      <w:bookmarkEnd w:id="338"/>
      <w:bookmarkEnd w:id="339"/>
    </w:p>
    <w:p w14:paraId="0A7A83B8">
      <w:pPr>
        <w:spacing w:line="282" w:lineRule="auto"/>
        <w:rPr>
          <w:rFonts w:ascii="Arial"/>
          <w:color w:val="auto"/>
          <w:sz w:val="21"/>
        </w:rPr>
      </w:pPr>
    </w:p>
    <w:p w14:paraId="1F95522E">
      <w:pPr>
        <w:spacing w:line="282" w:lineRule="auto"/>
        <w:rPr>
          <w:rFonts w:ascii="Arial"/>
          <w:color w:val="auto"/>
          <w:sz w:val="21"/>
        </w:rPr>
      </w:pPr>
    </w:p>
    <w:p w14:paraId="565970EB">
      <w:pPr>
        <w:spacing w:line="282" w:lineRule="auto"/>
        <w:rPr>
          <w:rFonts w:ascii="Arial"/>
          <w:color w:val="auto"/>
          <w:sz w:val="21"/>
        </w:rPr>
      </w:pPr>
    </w:p>
    <w:p w14:paraId="30700F39">
      <w:pPr>
        <w:spacing w:line="283" w:lineRule="auto"/>
        <w:rPr>
          <w:rFonts w:ascii="Arial"/>
          <w:color w:val="auto"/>
          <w:sz w:val="21"/>
        </w:rPr>
      </w:pPr>
    </w:p>
    <w:p w14:paraId="563264FD">
      <w:pPr>
        <w:spacing w:line="283" w:lineRule="auto"/>
        <w:rPr>
          <w:rFonts w:ascii="Arial"/>
          <w:color w:val="auto"/>
          <w:sz w:val="21"/>
        </w:rPr>
      </w:pPr>
    </w:p>
    <w:p w14:paraId="7B0211C6">
      <w:pPr>
        <w:pStyle w:val="3"/>
        <w:tabs>
          <w:tab w:val="left" w:pos="7437"/>
        </w:tabs>
        <w:spacing w:before="98" w:line="359" w:lineRule="auto"/>
        <w:ind w:left="2027" w:right="1546"/>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rFonts w:hint="eastAsia" w:ascii="黑体" w:hAnsi="黑体" w:eastAsia="黑体" w:cs="黑体"/>
          <w:b/>
          <w:sz w:val="30"/>
          <w:szCs w:val="30"/>
          <w:lang w:eastAsia="zh-CN"/>
        </w:rPr>
        <w:t>政府采购计划编号</w:t>
      </w:r>
      <w:r>
        <w:rPr>
          <w:color w:val="auto"/>
          <w14:textOutline w14:w="5486" w14:cap="flat" w14:cmpd="sng">
            <w14:solidFill>
              <w14:srgbClr w14:val="000000"/>
            </w14:solidFill>
            <w14:prstDash w14:val="solid"/>
            <w14:miter w14:val="0"/>
          </w14:textOutline>
        </w:rPr>
        <w:t>:</w:t>
      </w:r>
      <w:r>
        <w:rPr>
          <w:color w:val="auto"/>
          <w:u w:val="single" w:color="auto"/>
        </w:rPr>
        <w:tab/>
      </w:r>
      <w:r>
        <w:rPr>
          <w:color w:val="auto"/>
        </w:rPr>
        <w:t xml:space="preserve"> </w:t>
      </w:r>
      <w:r>
        <w:rPr>
          <w:rFonts w:hint="eastAsia" w:ascii="黑体" w:hAnsi="黑体" w:eastAsia="黑体" w:cs="黑体"/>
          <w:b/>
          <w:sz w:val="30"/>
          <w:szCs w:val="30"/>
          <w:lang w:eastAsia="zh-CN"/>
        </w:rPr>
        <w:t>委托代理编号</w:t>
      </w:r>
      <w:r>
        <w:rPr>
          <w:color w:val="auto"/>
          <w14:textOutline w14:w="5486" w14:cap="flat" w14:cmpd="sng">
            <w14:solidFill>
              <w14:srgbClr w14:val="000000"/>
            </w14:solidFill>
            <w14:prstDash w14:val="solid"/>
            <w14:miter w14:val="0"/>
          </w14:textOutline>
        </w:rPr>
        <w:t>:</w:t>
      </w:r>
      <w:r>
        <w:rPr>
          <w:color w:val="auto"/>
          <w:u w:val="single" w:color="auto"/>
        </w:rPr>
        <w:t xml:space="preserve">                        </w:t>
      </w:r>
    </w:p>
    <w:p w14:paraId="0E060409">
      <w:pPr>
        <w:pStyle w:val="3"/>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6C5D98B5">
      <w:pPr>
        <w:spacing w:line="257" w:lineRule="auto"/>
        <w:rPr>
          <w:rFonts w:ascii="Arial"/>
          <w:color w:val="auto"/>
          <w:sz w:val="21"/>
        </w:rPr>
      </w:pPr>
    </w:p>
    <w:p w14:paraId="2BDBB681">
      <w:pPr>
        <w:spacing w:line="257" w:lineRule="auto"/>
        <w:rPr>
          <w:rFonts w:ascii="Arial"/>
          <w:color w:val="auto"/>
          <w:sz w:val="21"/>
        </w:rPr>
      </w:pPr>
    </w:p>
    <w:p w14:paraId="5A6F2BD3">
      <w:pPr>
        <w:spacing w:line="258" w:lineRule="auto"/>
        <w:rPr>
          <w:rFonts w:ascii="Arial"/>
          <w:color w:val="auto"/>
          <w:sz w:val="21"/>
        </w:rPr>
      </w:pPr>
    </w:p>
    <w:p w14:paraId="50945F6A">
      <w:pPr>
        <w:spacing w:line="258" w:lineRule="auto"/>
        <w:rPr>
          <w:rFonts w:ascii="Arial"/>
          <w:color w:val="auto"/>
          <w:sz w:val="21"/>
        </w:rPr>
      </w:pPr>
    </w:p>
    <w:p w14:paraId="3779E743">
      <w:pPr>
        <w:spacing w:line="258" w:lineRule="auto"/>
        <w:rPr>
          <w:rFonts w:ascii="Arial"/>
          <w:color w:val="auto"/>
          <w:sz w:val="21"/>
        </w:rPr>
      </w:pPr>
    </w:p>
    <w:p w14:paraId="576D6E4A">
      <w:pPr>
        <w:spacing w:line="258" w:lineRule="auto"/>
        <w:rPr>
          <w:rFonts w:ascii="Arial"/>
          <w:color w:val="auto"/>
          <w:sz w:val="21"/>
        </w:rPr>
      </w:pPr>
    </w:p>
    <w:p w14:paraId="0D6DBED7">
      <w:pPr>
        <w:spacing w:line="258" w:lineRule="auto"/>
        <w:rPr>
          <w:rFonts w:ascii="Arial"/>
          <w:color w:val="auto"/>
          <w:sz w:val="21"/>
        </w:rPr>
      </w:pPr>
    </w:p>
    <w:p w14:paraId="12C6882D">
      <w:pPr>
        <w:spacing w:line="258" w:lineRule="auto"/>
        <w:rPr>
          <w:rFonts w:ascii="Arial"/>
          <w:color w:val="auto"/>
          <w:sz w:val="21"/>
        </w:rPr>
      </w:pPr>
    </w:p>
    <w:p w14:paraId="023F4CED">
      <w:pPr>
        <w:spacing w:line="258" w:lineRule="auto"/>
        <w:rPr>
          <w:rFonts w:ascii="Arial"/>
          <w:color w:val="auto"/>
          <w:sz w:val="21"/>
        </w:rPr>
      </w:pPr>
    </w:p>
    <w:p w14:paraId="6564E7B6">
      <w:pPr>
        <w:spacing w:line="258" w:lineRule="auto"/>
        <w:rPr>
          <w:rFonts w:ascii="Arial"/>
          <w:color w:val="auto"/>
          <w:sz w:val="21"/>
        </w:rPr>
      </w:pPr>
    </w:p>
    <w:p w14:paraId="473477C7">
      <w:pPr>
        <w:spacing w:line="258" w:lineRule="auto"/>
        <w:rPr>
          <w:rFonts w:ascii="Arial"/>
          <w:color w:val="auto"/>
          <w:sz w:val="21"/>
        </w:rPr>
      </w:pPr>
    </w:p>
    <w:p w14:paraId="2B519CE0">
      <w:pPr>
        <w:spacing w:before="104" w:line="360" w:lineRule="auto"/>
        <w:ind w:left="2022"/>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59F905B0">
      <w:pPr>
        <w:spacing w:line="221" w:lineRule="auto"/>
        <w:ind w:left="3706"/>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05E0FFDD">
      <w:pPr>
        <w:spacing w:line="221" w:lineRule="auto"/>
        <w:rPr>
          <w:rFonts w:ascii="黑体" w:hAnsi="黑体" w:eastAsia="黑体" w:cs="黑体"/>
          <w:color w:val="auto"/>
          <w:sz w:val="32"/>
          <w:szCs w:val="32"/>
        </w:rPr>
        <w:sectPr>
          <w:footerReference r:id="rId6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3333E8F2">
      <w:pPr>
        <w:spacing w:line="268" w:lineRule="auto"/>
        <w:rPr>
          <w:rFonts w:ascii="Arial"/>
          <w:color w:val="auto"/>
          <w:sz w:val="21"/>
        </w:rPr>
      </w:pPr>
      <w:r>
        <w:rPr>
          <w:color w:val="auto"/>
        </w:rPr>
        <w:pict>
          <v:shape id="_x0000_s1063" o:spid="_x0000_s1063" style="position:absolute;left:0pt;margin-left:74.4pt;margin-top:54pt;height:0.75pt;width:449.25pt;mso-position-horizontal-relative:page;mso-position-vertical-relative:page;z-index:251693056;mso-width-relative:page;mso-height-relative:page;" fillcolor="#000000" filled="t" stroked="f" coordsize="8985,15" o:allowincell="f" path="m0,14l8984,14,8984,0,0,0,0,14xe">
            <v:path/>
            <v:fill on="t" focussize="0,0"/>
            <v:stroke on="f"/>
            <v:imagedata o:title=""/>
            <o:lock v:ext="edit"/>
          </v:shape>
        </w:pict>
      </w:r>
    </w:p>
    <w:p w14:paraId="22540FFA">
      <w:pPr>
        <w:spacing w:line="268" w:lineRule="auto"/>
        <w:rPr>
          <w:rFonts w:ascii="Arial"/>
          <w:color w:val="auto"/>
          <w:sz w:val="21"/>
        </w:rPr>
      </w:pPr>
    </w:p>
    <w:p w14:paraId="0D25079A">
      <w:pPr>
        <w:spacing w:line="269" w:lineRule="auto"/>
        <w:rPr>
          <w:rFonts w:ascii="Arial"/>
          <w:color w:val="auto"/>
          <w:sz w:val="21"/>
        </w:rPr>
      </w:pPr>
    </w:p>
    <w:p w14:paraId="3BC2216E">
      <w:pPr>
        <w:spacing w:line="269" w:lineRule="auto"/>
        <w:rPr>
          <w:rFonts w:ascii="Arial"/>
          <w:color w:val="auto"/>
          <w:sz w:val="21"/>
        </w:rPr>
      </w:pPr>
    </w:p>
    <w:p w14:paraId="1F3997AC">
      <w:pPr>
        <w:spacing w:line="269" w:lineRule="auto"/>
        <w:rPr>
          <w:rFonts w:ascii="Arial"/>
          <w:color w:val="auto"/>
          <w:sz w:val="21"/>
        </w:rPr>
      </w:pPr>
    </w:p>
    <w:p w14:paraId="5F3BDA70">
      <w:pPr>
        <w:spacing w:before="69" w:line="220" w:lineRule="auto"/>
        <w:ind w:left="137"/>
        <w:rPr>
          <w:rFonts w:ascii="黑体" w:hAnsi="黑体" w:eastAsia="黑体" w:cs="黑体"/>
          <w:color w:val="auto"/>
          <w:sz w:val="21"/>
          <w:szCs w:val="21"/>
        </w:rPr>
      </w:pPr>
      <w:r>
        <w:rPr>
          <w:rFonts w:ascii="黑体" w:hAnsi="黑体" w:eastAsia="黑体" w:cs="黑体"/>
          <w:color w:val="auto"/>
          <w:spacing w:val="-3"/>
          <w:sz w:val="21"/>
          <w:szCs w:val="21"/>
        </w:rPr>
        <w:t>索引表</w:t>
      </w:r>
      <w:r>
        <w:rPr>
          <w:rFonts w:ascii="黑体" w:hAnsi="黑体" w:eastAsia="黑体" w:cs="黑体"/>
          <w:color w:val="auto"/>
          <w:spacing w:val="-25"/>
          <w:sz w:val="21"/>
          <w:szCs w:val="21"/>
        </w:rPr>
        <w:t xml:space="preserve"> </w:t>
      </w:r>
      <w:r>
        <w:rPr>
          <w:rFonts w:ascii="黑体" w:hAnsi="黑体" w:eastAsia="黑体" w:cs="黑体"/>
          <w:color w:val="auto"/>
          <w:spacing w:val="-3"/>
          <w:sz w:val="21"/>
          <w:szCs w:val="21"/>
        </w:rPr>
        <w:t>1 资格审查索引表</w:t>
      </w:r>
    </w:p>
    <w:p w14:paraId="03BC2349">
      <w:pPr>
        <w:spacing w:before="320" w:line="225" w:lineRule="auto"/>
        <w:ind w:left="3626"/>
        <w:outlineLvl w:val="2"/>
        <w:rPr>
          <w:rFonts w:ascii="黑体" w:hAnsi="黑体" w:eastAsia="黑体" w:cs="黑体"/>
          <w:color w:val="auto"/>
          <w:sz w:val="27"/>
          <w:szCs w:val="27"/>
        </w:rPr>
      </w:pPr>
      <w:bookmarkStart w:id="340" w:name="_Toc26323"/>
      <w:bookmarkStart w:id="341" w:name="_Toc21095"/>
      <w:bookmarkStart w:id="342" w:name="_Toc242"/>
      <w:r>
        <w:rPr>
          <w:rFonts w:ascii="黑体" w:hAnsi="黑体" w:eastAsia="黑体" w:cs="黑体"/>
          <w:color w:val="auto"/>
          <w:spacing w:val="6"/>
          <w:sz w:val="27"/>
          <w:szCs w:val="27"/>
        </w:rPr>
        <w:t>资格审查索引表</w:t>
      </w:r>
      <w:bookmarkEnd w:id="340"/>
      <w:bookmarkEnd w:id="341"/>
      <w:bookmarkEnd w:id="342"/>
    </w:p>
    <w:p w14:paraId="239A687D">
      <w:pPr>
        <w:spacing w:line="180" w:lineRule="exact"/>
        <w:rPr>
          <w:color w:val="auto"/>
        </w:rPr>
      </w:pPr>
    </w:p>
    <w:tbl>
      <w:tblPr>
        <w:tblStyle w:val="27"/>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546"/>
        <w:gridCol w:w="2126"/>
        <w:gridCol w:w="1739"/>
      </w:tblGrid>
      <w:tr w14:paraId="1F16CE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1A0478AB">
            <w:pPr>
              <w:spacing w:line="343" w:lineRule="auto"/>
              <w:rPr>
                <w:rFonts w:ascii="Arial"/>
                <w:color w:val="auto"/>
                <w:sz w:val="21"/>
              </w:rPr>
            </w:pPr>
          </w:p>
          <w:p w14:paraId="2F7BF679">
            <w:pPr>
              <w:pStyle w:val="28"/>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735AED2F">
            <w:pPr>
              <w:spacing w:line="354" w:lineRule="auto"/>
              <w:rPr>
                <w:rFonts w:ascii="Arial"/>
                <w:color w:val="auto"/>
                <w:sz w:val="21"/>
              </w:rPr>
            </w:pPr>
          </w:p>
          <w:p w14:paraId="4E6507A0">
            <w:pPr>
              <w:pStyle w:val="28"/>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546" w:type="dxa"/>
            <w:tcBorders>
              <w:top w:val="single" w:color="000000" w:sz="2" w:space="0"/>
              <w:left w:val="single" w:color="000000" w:sz="2" w:space="0"/>
            </w:tcBorders>
            <w:vAlign w:val="top"/>
          </w:tcPr>
          <w:p w14:paraId="7F93F657">
            <w:pPr>
              <w:spacing w:line="342" w:lineRule="auto"/>
              <w:rPr>
                <w:rFonts w:ascii="Arial"/>
                <w:color w:val="auto"/>
                <w:sz w:val="21"/>
              </w:rPr>
            </w:pPr>
          </w:p>
          <w:p w14:paraId="5B66A00A">
            <w:pPr>
              <w:pStyle w:val="28"/>
              <w:spacing w:before="68" w:line="221" w:lineRule="auto"/>
              <w:ind w:left="657"/>
              <w:rPr>
                <w:color w:val="auto"/>
              </w:rPr>
            </w:pPr>
            <w:r>
              <w:rPr>
                <w:color w:val="auto"/>
                <w:spacing w:val="-2"/>
                <w14:textOutline w14:w="3831" w14:cap="flat" w14:cmpd="sng">
                  <w14:solidFill>
                    <w14:srgbClr w14:val="000000"/>
                  </w14:solidFill>
                  <w14:prstDash w14:val="solid"/>
                  <w14:miter w14:val="0"/>
                </w14:textOutline>
              </w:rPr>
              <w:t>资格审查标准</w:t>
            </w:r>
          </w:p>
        </w:tc>
        <w:tc>
          <w:tcPr>
            <w:tcW w:w="2126" w:type="dxa"/>
            <w:tcBorders>
              <w:top w:val="single" w:color="000000" w:sz="2" w:space="0"/>
            </w:tcBorders>
            <w:vAlign w:val="top"/>
          </w:tcPr>
          <w:p w14:paraId="56B750E2">
            <w:pPr>
              <w:spacing w:line="343" w:lineRule="auto"/>
              <w:rPr>
                <w:rFonts w:ascii="Arial"/>
                <w:color w:val="auto"/>
                <w:sz w:val="21"/>
              </w:rPr>
            </w:pPr>
          </w:p>
          <w:p w14:paraId="135B89F8">
            <w:pPr>
              <w:pStyle w:val="28"/>
              <w:spacing w:before="68" w:line="220" w:lineRule="auto"/>
              <w:ind w:left="649"/>
              <w:rPr>
                <w:color w:val="auto"/>
              </w:rPr>
            </w:pPr>
            <w:r>
              <w:rPr>
                <w:color w:val="auto"/>
                <w:spacing w:val="-1"/>
                <w14:textOutline w14:w="3831" w14:cap="flat" w14:cmpd="sng">
                  <w14:solidFill>
                    <w14:srgbClr w14:val="000000"/>
                  </w14:solidFill>
                  <w14:prstDash w14:val="solid"/>
                  <w14:miter w14:val="0"/>
                </w14:textOutline>
              </w:rPr>
              <w:t>证明材料</w:t>
            </w:r>
          </w:p>
        </w:tc>
        <w:tc>
          <w:tcPr>
            <w:tcW w:w="1739" w:type="dxa"/>
            <w:tcBorders>
              <w:top w:val="single" w:color="000000" w:sz="2" w:space="0"/>
              <w:right w:val="single" w:color="000000" w:sz="2" w:space="0"/>
            </w:tcBorders>
            <w:vAlign w:val="top"/>
          </w:tcPr>
          <w:p w14:paraId="6A9C402F">
            <w:pPr>
              <w:pStyle w:val="28"/>
              <w:spacing w:before="207" w:line="412" w:lineRule="exact"/>
              <w:ind w:left="134"/>
              <w:rPr>
                <w:color w:val="auto"/>
              </w:rPr>
            </w:pPr>
            <w:r>
              <w:rPr>
                <w:color w:val="auto"/>
                <w:spacing w:val="-1"/>
                <w:position w:val="15"/>
                <w14:textOutline w14:w="3831" w14:cap="flat" w14:cmpd="sng">
                  <w14:solidFill>
                    <w14:srgbClr w14:val="000000"/>
                  </w14:solidFill>
                  <w14:prstDash w14:val="solid"/>
                  <w14:miter w14:val="0"/>
                </w14:textOutline>
              </w:rPr>
              <w:t>投标文件对应内</w:t>
            </w:r>
          </w:p>
          <w:p w14:paraId="66366BB6">
            <w:pPr>
              <w:pStyle w:val="28"/>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2F74E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04" w:type="dxa"/>
            <w:tcBorders>
              <w:left w:val="single" w:color="000000" w:sz="2" w:space="0"/>
            </w:tcBorders>
            <w:vAlign w:val="top"/>
          </w:tcPr>
          <w:p w14:paraId="47B02934">
            <w:pPr>
              <w:rPr>
                <w:rFonts w:ascii="Arial"/>
                <w:color w:val="auto"/>
                <w:sz w:val="21"/>
              </w:rPr>
            </w:pPr>
          </w:p>
        </w:tc>
        <w:tc>
          <w:tcPr>
            <w:tcW w:w="1874" w:type="dxa"/>
            <w:tcBorders>
              <w:right w:val="single" w:color="000000" w:sz="2" w:space="0"/>
            </w:tcBorders>
            <w:vAlign w:val="top"/>
          </w:tcPr>
          <w:p w14:paraId="12BF6C03">
            <w:pPr>
              <w:rPr>
                <w:rFonts w:ascii="Arial"/>
                <w:color w:val="auto"/>
                <w:sz w:val="21"/>
              </w:rPr>
            </w:pPr>
          </w:p>
        </w:tc>
        <w:tc>
          <w:tcPr>
            <w:tcW w:w="2546" w:type="dxa"/>
            <w:tcBorders>
              <w:left w:val="single" w:color="000000" w:sz="2" w:space="0"/>
            </w:tcBorders>
            <w:vAlign w:val="top"/>
          </w:tcPr>
          <w:p w14:paraId="78AC378C">
            <w:pPr>
              <w:rPr>
                <w:rFonts w:ascii="Arial"/>
                <w:color w:val="auto"/>
                <w:sz w:val="21"/>
              </w:rPr>
            </w:pPr>
          </w:p>
        </w:tc>
        <w:tc>
          <w:tcPr>
            <w:tcW w:w="2126" w:type="dxa"/>
            <w:vAlign w:val="top"/>
          </w:tcPr>
          <w:p w14:paraId="0FB87275">
            <w:pPr>
              <w:rPr>
                <w:rFonts w:ascii="Arial"/>
                <w:color w:val="auto"/>
                <w:sz w:val="21"/>
              </w:rPr>
            </w:pPr>
          </w:p>
        </w:tc>
        <w:tc>
          <w:tcPr>
            <w:tcW w:w="1739" w:type="dxa"/>
            <w:tcBorders>
              <w:right w:val="single" w:color="000000" w:sz="2" w:space="0"/>
            </w:tcBorders>
            <w:vAlign w:val="top"/>
          </w:tcPr>
          <w:p w14:paraId="246594B1">
            <w:pPr>
              <w:rPr>
                <w:rFonts w:ascii="Arial"/>
                <w:color w:val="auto"/>
                <w:sz w:val="21"/>
              </w:rPr>
            </w:pPr>
          </w:p>
        </w:tc>
      </w:tr>
      <w:tr w14:paraId="782C2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1849606E">
            <w:pPr>
              <w:rPr>
                <w:rFonts w:ascii="Arial"/>
                <w:color w:val="auto"/>
                <w:sz w:val="21"/>
              </w:rPr>
            </w:pPr>
          </w:p>
        </w:tc>
        <w:tc>
          <w:tcPr>
            <w:tcW w:w="1874" w:type="dxa"/>
            <w:tcBorders>
              <w:right w:val="single" w:color="000000" w:sz="2" w:space="0"/>
            </w:tcBorders>
            <w:vAlign w:val="top"/>
          </w:tcPr>
          <w:p w14:paraId="76D87C77">
            <w:pPr>
              <w:rPr>
                <w:rFonts w:ascii="Arial"/>
                <w:color w:val="auto"/>
                <w:sz w:val="21"/>
              </w:rPr>
            </w:pPr>
          </w:p>
        </w:tc>
        <w:tc>
          <w:tcPr>
            <w:tcW w:w="2546" w:type="dxa"/>
            <w:tcBorders>
              <w:left w:val="single" w:color="000000" w:sz="2" w:space="0"/>
            </w:tcBorders>
            <w:vAlign w:val="top"/>
          </w:tcPr>
          <w:p w14:paraId="04DD14FF">
            <w:pPr>
              <w:rPr>
                <w:rFonts w:ascii="Arial"/>
                <w:color w:val="auto"/>
                <w:sz w:val="21"/>
              </w:rPr>
            </w:pPr>
          </w:p>
        </w:tc>
        <w:tc>
          <w:tcPr>
            <w:tcW w:w="2126" w:type="dxa"/>
            <w:vAlign w:val="top"/>
          </w:tcPr>
          <w:p w14:paraId="5247FB3A">
            <w:pPr>
              <w:rPr>
                <w:rFonts w:ascii="Arial"/>
                <w:color w:val="auto"/>
                <w:sz w:val="21"/>
              </w:rPr>
            </w:pPr>
          </w:p>
        </w:tc>
        <w:tc>
          <w:tcPr>
            <w:tcW w:w="1739" w:type="dxa"/>
            <w:tcBorders>
              <w:right w:val="single" w:color="000000" w:sz="2" w:space="0"/>
            </w:tcBorders>
            <w:vAlign w:val="top"/>
          </w:tcPr>
          <w:p w14:paraId="4D0F6D36">
            <w:pPr>
              <w:rPr>
                <w:rFonts w:ascii="Arial"/>
                <w:color w:val="auto"/>
                <w:sz w:val="21"/>
              </w:rPr>
            </w:pPr>
          </w:p>
        </w:tc>
      </w:tr>
      <w:tr w14:paraId="440C9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5BD0947">
            <w:pPr>
              <w:rPr>
                <w:rFonts w:ascii="Arial"/>
                <w:color w:val="auto"/>
                <w:sz w:val="21"/>
              </w:rPr>
            </w:pPr>
          </w:p>
        </w:tc>
        <w:tc>
          <w:tcPr>
            <w:tcW w:w="1874" w:type="dxa"/>
            <w:tcBorders>
              <w:right w:val="single" w:color="000000" w:sz="2" w:space="0"/>
            </w:tcBorders>
            <w:vAlign w:val="top"/>
          </w:tcPr>
          <w:p w14:paraId="04BAA716">
            <w:pPr>
              <w:rPr>
                <w:rFonts w:ascii="Arial"/>
                <w:color w:val="auto"/>
                <w:sz w:val="21"/>
              </w:rPr>
            </w:pPr>
          </w:p>
        </w:tc>
        <w:tc>
          <w:tcPr>
            <w:tcW w:w="2546" w:type="dxa"/>
            <w:tcBorders>
              <w:left w:val="single" w:color="000000" w:sz="2" w:space="0"/>
            </w:tcBorders>
            <w:vAlign w:val="top"/>
          </w:tcPr>
          <w:p w14:paraId="6D3452DF">
            <w:pPr>
              <w:rPr>
                <w:rFonts w:ascii="Arial"/>
                <w:color w:val="auto"/>
                <w:sz w:val="21"/>
              </w:rPr>
            </w:pPr>
          </w:p>
        </w:tc>
        <w:tc>
          <w:tcPr>
            <w:tcW w:w="2126" w:type="dxa"/>
            <w:vAlign w:val="top"/>
          </w:tcPr>
          <w:p w14:paraId="74E09227">
            <w:pPr>
              <w:rPr>
                <w:rFonts w:ascii="Arial"/>
                <w:color w:val="auto"/>
                <w:sz w:val="21"/>
              </w:rPr>
            </w:pPr>
          </w:p>
        </w:tc>
        <w:tc>
          <w:tcPr>
            <w:tcW w:w="1739" w:type="dxa"/>
            <w:tcBorders>
              <w:right w:val="single" w:color="000000" w:sz="2" w:space="0"/>
            </w:tcBorders>
            <w:vAlign w:val="top"/>
          </w:tcPr>
          <w:p w14:paraId="462B32D3">
            <w:pPr>
              <w:rPr>
                <w:rFonts w:ascii="Arial"/>
                <w:color w:val="auto"/>
                <w:sz w:val="21"/>
              </w:rPr>
            </w:pPr>
          </w:p>
        </w:tc>
      </w:tr>
      <w:tr w14:paraId="0148B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16F88207">
            <w:pPr>
              <w:rPr>
                <w:rFonts w:ascii="Arial"/>
                <w:color w:val="auto"/>
                <w:sz w:val="21"/>
              </w:rPr>
            </w:pPr>
          </w:p>
        </w:tc>
        <w:tc>
          <w:tcPr>
            <w:tcW w:w="1874" w:type="dxa"/>
            <w:tcBorders>
              <w:right w:val="single" w:color="000000" w:sz="2" w:space="0"/>
            </w:tcBorders>
            <w:vAlign w:val="top"/>
          </w:tcPr>
          <w:p w14:paraId="615E7812">
            <w:pPr>
              <w:rPr>
                <w:rFonts w:ascii="Arial"/>
                <w:color w:val="auto"/>
                <w:sz w:val="21"/>
              </w:rPr>
            </w:pPr>
          </w:p>
        </w:tc>
        <w:tc>
          <w:tcPr>
            <w:tcW w:w="2546" w:type="dxa"/>
            <w:tcBorders>
              <w:left w:val="single" w:color="000000" w:sz="2" w:space="0"/>
            </w:tcBorders>
            <w:vAlign w:val="top"/>
          </w:tcPr>
          <w:p w14:paraId="737AA696">
            <w:pPr>
              <w:rPr>
                <w:rFonts w:ascii="Arial"/>
                <w:color w:val="auto"/>
                <w:sz w:val="21"/>
              </w:rPr>
            </w:pPr>
          </w:p>
        </w:tc>
        <w:tc>
          <w:tcPr>
            <w:tcW w:w="2126" w:type="dxa"/>
            <w:vAlign w:val="top"/>
          </w:tcPr>
          <w:p w14:paraId="0FDA7CD8">
            <w:pPr>
              <w:rPr>
                <w:rFonts w:ascii="Arial"/>
                <w:color w:val="auto"/>
                <w:sz w:val="21"/>
              </w:rPr>
            </w:pPr>
          </w:p>
        </w:tc>
        <w:tc>
          <w:tcPr>
            <w:tcW w:w="1739" w:type="dxa"/>
            <w:tcBorders>
              <w:right w:val="single" w:color="000000" w:sz="2" w:space="0"/>
            </w:tcBorders>
            <w:vAlign w:val="top"/>
          </w:tcPr>
          <w:p w14:paraId="61FB7DE7">
            <w:pPr>
              <w:rPr>
                <w:rFonts w:ascii="Arial"/>
                <w:color w:val="auto"/>
                <w:sz w:val="21"/>
              </w:rPr>
            </w:pPr>
          </w:p>
        </w:tc>
      </w:tr>
      <w:tr w14:paraId="50E56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56DEA18E">
            <w:pPr>
              <w:rPr>
                <w:rFonts w:ascii="Arial"/>
                <w:color w:val="auto"/>
                <w:sz w:val="21"/>
              </w:rPr>
            </w:pPr>
          </w:p>
        </w:tc>
        <w:tc>
          <w:tcPr>
            <w:tcW w:w="1874" w:type="dxa"/>
            <w:tcBorders>
              <w:right w:val="single" w:color="000000" w:sz="2" w:space="0"/>
            </w:tcBorders>
            <w:vAlign w:val="top"/>
          </w:tcPr>
          <w:p w14:paraId="017A8DF0">
            <w:pPr>
              <w:rPr>
                <w:rFonts w:ascii="Arial"/>
                <w:color w:val="auto"/>
                <w:sz w:val="21"/>
              </w:rPr>
            </w:pPr>
          </w:p>
        </w:tc>
        <w:tc>
          <w:tcPr>
            <w:tcW w:w="2546" w:type="dxa"/>
            <w:tcBorders>
              <w:left w:val="single" w:color="000000" w:sz="2" w:space="0"/>
            </w:tcBorders>
            <w:vAlign w:val="top"/>
          </w:tcPr>
          <w:p w14:paraId="710A3B36">
            <w:pPr>
              <w:rPr>
                <w:rFonts w:ascii="Arial"/>
                <w:color w:val="auto"/>
                <w:sz w:val="21"/>
              </w:rPr>
            </w:pPr>
          </w:p>
        </w:tc>
        <w:tc>
          <w:tcPr>
            <w:tcW w:w="2126" w:type="dxa"/>
            <w:vAlign w:val="top"/>
          </w:tcPr>
          <w:p w14:paraId="485C9FD9">
            <w:pPr>
              <w:rPr>
                <w:rFonts w:ascii="Arial"/>
                <w:color w:val="auto"/>
                <w:sz w:val="21"/>
              </w:rPr>
            </w:pPr>
          </w:p>
        </w:tc>
        <w:tc>
          <w:tcPr>
            <w:tcW w:w="1739" w:type="dxa"/>
            <w:tcBorders>
              <w:right w:val="single" w:color="000000" w:sz="2" w:space="0"/>
            </w:tcBorders>
            <w:vAlign w:val="top"/>
          </w:tcPr>
          <w:p w14:paraId="0FA9C080">
            <w:pPr>
              <w:rPr>
                <w:rFonts w:ascii="Arial"/>
                <w:color w:val="auto"/>
                <w:sz w:val="21"/>
              </w:rPr>
            </w:pPr>
          </w:p>
        </w:tc>
      </w:tr>
      <w:tr w14:paraId="3E1940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7A674CA1">
            <w:pPr>
              <w:rPr>
                <w:rFonts w:ascii="Arial"/>
                <w:color w:val="auto"/>
                <w:sz w:val="21"/>
              </w:rPr>
            </w:pPr>
          </w:p>
        </w:tc>
        <w:tc>
          <w:tcPr>
            <w:tcW w:w="1874" w:type="dxa"/>
            <w:tcBorders>
              <w:right w:val="single" w:color="000000" w:sz="2" w:space="0"/>
            </w:tcBorders>
            <w:vAlign w:val="top"/>
          </w:tcPr>
          <w:p w14:paraId="1299C7B6">
            <w:pPr>
              <w:rPr>
                <w:rFonts w:ascii="Arial"/>
                <w:color w:val="auto"/>
                <w:sz w:val="21"/>
              </w:rPr>
            </w:pPr>
          </w:p>
        </w:tc>
        <w:tc>
          <w:tcPr>
            <w:tcW w:w="2546" w:type="dxa"/>
            <w:tcBorders>
              <w:left w:val="single" w:color="000000" w:sz="2" w:space="0"/>
            </w:tcBorders>
            <w:vAlign w:val="top"/>
          </w:tcPr>
          <w:p w14:paraId="386E48C1">
            <w:pPr>
              <w:rPr>
                <w:rFonts w:ascii="Arial"/>
                <w:color w:val="auto"/>
                <w:sz w:val="21"/>
              </w:rPr>
            </w:pPr>
          </w:p>
        </w:tc>
        <w:tc>
          <w:tcPr>
            <w:tcW w:w="2126" w:type="dxa"/>
            <w:vAlign w:val="top"/>
          </w:tcPr>
          <w:p w14:paraId="3D2EBE0A">
            <w:pPr>
              <w:rPr>
                <w:rFonts w:ascii="Arial"/>
                <w:color w:val="auto"/>
                <w:sz w:val="21"/>
              </w:rPr>
            </w:pPr>
          </w:p>
        </w:tc>
        <w:tc>
          <w:tcPr>
            <w:tcW w:w="1739" w:type="dxa"/>
            <w:tcBorders>
              <w:right w:val="single" w:color="000000" w:sz="2" w:space="0"/>
            </w:tcBorders>
            <w:vAlign w:val="top"/>
          </w:tcPr>
          <w:p w14:paraId="7083542D">
            <w:pPr>
              <w:rPr>
                <w:rFonts w:ascii="Arial"/>
                <w:color w:val="auto"/>
                <w:sz w:val="21"/>
              </w:rPr>
            </w:pPr>
          </w:p>
        </w:tc>
      </w:tr>
      <w:tr w14:paraId="1BCAF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3F9CA0F9">
            <w:pPr>
              <w:rPr>
                <w:rFonts w:ascii="Arial"/>
                <w:color w:val="auto"/>
                <w:sz w:val="21"/>
              </w:rPr>
            </w:pPr>
          </w:p>
        </w:tc>
        <w:tc>
          <w:tcPr>
            <w:tcW w:w="1874" w:type="dxa"/>
            <w:tcBorders>
              <w:right w:val="single" w:color="000000" w:sz="2" w:space="0"/>
            </w:tcBorders>
            <w:vAlign w:val="top"/>
          </w:tcPr>
          <w:p w14:paraId="7A17D1CB">
            <w:pPr>
              <w:rPr>
                <w:rFonts w:ascii="Arial"/>
                <w:color w:val="auto"/>
                <w:sz w:val="21"/>
              </w:rPr>
            </w:pPr>
          </w:p>
        </w:tc>
        <w:tc>
          <w:tcPr>
            <w:tcW w:w="2546" w:type="dxa"/>
            <w:tcBorders>
              <w:left w:val="single" w:color="000000" w:sz="2" w:space="0"/>
            </w:tcBorders>
            <w:vAlign w:val="top"/>
          </w:tcPr>
          <w:p w14:paraId="6F7B6B4E">
            <w:pPr>
              <w:rPr>
                <w:rFonts w:ascii="Arial"/>
                <w:color w:val="auto"/>
                <w:sz w:val="21"/>
              </w:rPr>
            </w:pPr>
          </w:p>
        </w:tc>
        <w:tc>
          <w:tcPr>
            <w:tcW w:w="2126" w:type="dxa"/>
            <w:vAlign w:val="top"/>
          </w:tcPr>
          <w:p w14:paraId="0D217AC1">
            <w:pPr>
              <w:rPr>
                <w:rFonts w:ascii="Arial"/>
                <w:color w:val="auto"/>
                <w:sz w:val="21"/>
              </w:rPr>
            </w:pPr>
          </w:p>
        </w:tc>
        <w:tc>
          <w:tcPr>
            <w:tcW w:w="1739" w:type="dxa"/>
            <w:tcBorders>
              <w:right w:val="single" w:color="000000" w:sz="2" w:space="0"/>
            </w:tcBorders>
            <w:vAlign w:val="top"/>
          </w:tcPr>
          <w:p w14:paraId="73B24132">
            <w:pPr>
              <w:rPr>
                <w:rFonts w:ascii="Arial"/>
                <w:color w:val="auto"/>
                <w:sz w:val="21"/>
              </w:rPr>
            </w:pPr>
          </w:p>
        </w:tc>
      </w:tr>
      <w:tr w14:paraId="6E3237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1632AF9F">
            <w:pPr>
              <w:rPr>
                <w:rFonts w:ascii="Arial"/>
                <w:color w:val="auto"/>
                <w:sz w:val="21"/>
              </w:rPr>
            </w:pPr>
          </w:p>
        </w:tc>
        <w:tc>
          <w:tcPr>
            <w:tcW w:w="1874" w:type="dxa"/>
            <w:tcBorders>
              <w:right w:val="single" w:color="000000" w:sz="2" w:space="0"/>
            </w:tcBorders>
            <w:vAlign w:val="top"/>
          </w:tcPr>
          <w:p w14:paraId="497CCF25">
            <w:pPr>
              <w:rPr>
                <w:rFonts w:ascii="Arial"/>
                <w:color w:val="auto"/>
                <w:sz w:val="21"/>
              </w:rPr>
            </w:pPr>
          </w:p>
        </w:tc>
        <w:tc>
          <w:tcPr>
            <w:tcW w:w="2546" w:type="dxa"/>
            <w:tcBorders>
              <w:left w:val="single" w:color="000000" w:sz="2" w:space="0"/>
            </w:tcBorders>
            <w:vAlign w:val="top"/>
          </w:tcPr>
          <w:p w14:paraId="4E326397">
            <w:pPr>
              <w:rPr>
                <w:rFonts w:ascii="Arial"/>
                <w:color w:val="auto"/>
                <w:sz w:val="21"/>
              </w:rPr>
            </w:pPr>
          </w:p>
        </w:tc>
        <w:tc>
          <w:tcPr>
            <w:tcW w:w="2126" w:type="dxa"/>
            <w:vAlign w:val="top"/>
          </w:tcPr>
          <w:p w14:paraId="7EBDC395">
            <w:pPr>
              <w:rPr>
                <w:rFonts w:ascii="Arial"/>
                <w:color w:val="auto"/>
                <w:sz w:val="21"/>
              </w:rPr>
            </w:pPr>
          </w:p>
        </w:tc>
        <w:tc>
          <w:tcPr>
            <w:tcW w:w="1739" w:type="dxa"/>
            <w:tcBorders>
              <w:right w:val="single" w:color="000000" w:sz="2" w:space="0"/>
            </w:tcBorders>
            <w:vAlign w:val="top"/>
          </w:tcPr>
          <w:p w14:paraId="7A40D659">
            <w:pPr>
              <w:rPr>
                <w:rFonts w:ascii="Arial"/>
                <w:color w:val="auto"/>
                <w:sz w:val="21"/>
              </w:rPr>
            </w:pPr>
          </w:p>
        </w:tc>
      </w:tr>
      <w:tr w14:paraId="2E1D9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2154A155">
            <w:pPr>
              <w:rPr>
                <w:rFonts w:ascii="Arial"/>
                <w:color w:val="auto"/>
                <w:sz w:val="21"/>
              </w:rPr>
            </w:pPr>
          </w:p>
        </w:tc>
        <w:tc>
          <w:tcPr>
            <w:tcW w:w="1874" w:type="dxa"/>
            <w:tcBorders>
              <w:right w:val="single" w:color="000000" w:sz="2" w:space="0"/>
            </w:tcBorders>
            <w:vAlign w:val="top"/>
          </w:tcPr>
          <w:p w14:paraId="4EE64AF2">
            <w:pPr>
              <w:rPr>
                <w:rFonts w:ascii="Arial"/>
                <w:color w:val="auto"/>
                <w:sz w:val="21"/>
              </w:rPr>
            </w:pPr>
          </w:p>
        </w:tc>
        <w:tc>
          <w:tcPr>
            <w:tcW w:w="2546" w:type="dxa"/>
            <w:tcBorders>
              <w:left w:val="single" w:color="000000" w:sz="2" w:space="0"/>
            </w:tcBorders>
            <w:vAlign w:val="top"/>
          </w:tcPr>
          <w:p w14:paraId="7A864AA6">
            <w:pPr>
              <w:rPr>
                <w:rFonts w:ascii="Arial"/>
                <w:color w:val="auto"/>
                <w:sz w:val="21"/>
              </w:rPr>
            </w:pPr>
          </w:p>
        </w:tc>
        <w:tc>
          <w:tcPr>
            <w:tcW w:w="2126" w:type="dxa"/>
            <w:vAlign w:val="top"/>
          </w:tcPr>
          <w:p w14:paraId="1699BF1F">
            <w:pPr>
              <w:rPr>
                <w:rFonts w:ascii="Arial"/>
                <w:color w:val="auto"/>
                <w:sz w:val="21"/>
              </w:rPr>
            </w:pPr>
          </w:p>
        </w:tc>
        <w:tc>
          <w:tcPr>
            <w:tcW w:w="1739" w:type="dxa"/>
            <w:tcBorders>
              <w:right w:val="single" w:color="000000" w:sz="2" w:space="0"/>
            </w:tcBorders>
            <w:vAlign w:val="top"/>
          </w:tcPr>
          <w:p w14:paraId="01CE485A">
            <w:pPr>
              <w:rPr>
                <w:rFonts w:ascii="Arial"/>
                <w:color w:val="auto"/>
                <w:sz w:val="21"/>
              </w:rPr>
            </w:pPr>
          </w:p>
        </w:tc>
      </w:tr>
      <w:tr w14:paraId="66791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85F3B68">
            <w:pPr>
              <w:rPr>
                <w:rFonts w:ascii="Arial"/>
                <w:color w:val="auto"/>
                <w:sz w:val="21"/>
              </w:rPr>
            </w:pPr>
          </w:p>
        </w:tc>
        <w:tc>
          <w:tcPr>
            <w:tcW w:w="1874" w:type="dxa"/>
            <w:tcBorders>
              <w:right w:val="single" w:color="000000" w:sz="2" w:space="0"/>
            </w:tcBorders>
            <w:vAlign w:val="top"/>
          </w:tcPr>
          <w:p w14:paraId="6A6E7AF4">
            <w:pPr>
              <w:rPr>
                <w:rFonts w:ascii="Arial"/>
                <w:color w:val="auto"/>
                <w:sz w:val="21"/>
              </w:rPr>
            </w:pPr>
          </w:p>
        </w:tc>
        <w:tc>
          <w:tcPr>
            <w:tcW w:w="2546" w:type="dxa"/>
            <w:tcBorders>
              <w:left w:val="single" w:color="000000" w:sz="2" w:space="0"/>
            </w:tcBorders>
            <w:vAlign w:val="top"/>
          </w:tcPr>
          <w:p w14:paraId="5F2C1961">
            <w:pPr>
              <w:rPr>
                <w:rFonts w:ascii="Arial"/>
                <w:color w:val="auto"/>
                <w:sz w:val="21"/>
              </w:rPr>
            </w:pPr>
          </w:p>
        </w:tc>
        <w:tc>
          <w:tcPr>
            <w:tcW w:w="2126" w:type="dxa"/>
            <w:vAlign w:val="top"/>
          </w:tcPr>
          <w:p w14:paraId="42254549">
            <w:pPr>
              <w:rPr>
                <w:rFonts w:ascii="Arial"/>
                <w:color w:val="auto"/>
                <w:sz w:val="21"/>
              </w:rPr>
            </w:pPr>
          </w:p>
        </w:tc>
        <w:tc>
          <w:tcPr>
            <w:tcW w:w="1739" w:type="dxa"/>
            <w:tcBorders>
              <w:right w:val="single" w:color="000000" w:sz="2" w:space="0"/>
            </w:tcBorders>
            <w:vAlign w:val="top"/>
          </w:tcPr>
          <w:p w14:paraId="33AFA436">
            <w:pPr>
              <w:rPr>
                <w:rFonts w:ascii="Arial"/>
                <w:color w:val="auto"/>
                <w:sz w:val="21"/>
              </w:rPr>
            </w:pPr>
          </w:p>
        </w:tc>
      </w:tr>
      <w:tr w14:paraId="289FA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6CDBF273">
            <w:pPr>
              <w:rPr>
                <w:rFonts w:ascii="Arial"/>
                <w:color w:val="auto"/>
                <w:sz w:val="21"/>
              </w:rPr>
            </w:pPr>
          </w:p>
        </w:tc>
        <w:tc>
          <w:tcPr>
            <w:tcW w:w="1874" w:type="dxa"/>
            <w:tcBorders>
              <w:bottom w:val="single" w:color="000000" w:sz="2" w:space="0"/>
              <w:right w:val="single" w:color="000000" w:sz="2" w:space="0"/>
            </w:tcBorders>
            <w:vAlign w:val="top"/>
          </w:tcPr>
          <w:p w14:paraId="1F53A10B">
            <w:pPr>
              <w:rPr>
                <w:rFonts w:ascii="Arial"/>
                <w:color w:val="auto"/>
                <w:sz w:val="21"/>
              </w:rPr>
            </w:pPr>
          </w:p>
        </w:tc>
        <w:tc>
          <w:tcPr>
            <w:tcW w:w="2546" w:type="dxa"/>
            <w:tcBorders>
              <w:left w:val="single" w:color="000000" w:sz="2" w:space="0"/>
              <w:bottom w:val="single" w:color="000000" w:sz="2" w:space="0"/>
            </w:tcBorders>
            <w:vAlign w:val="top"/>
          </w:tcPr>
          <w:p w14:paraId="5143A69E">
            <w:pPr>
              <w:rPr>
                <w:rFonts w:ascii="Arial"/>
                <w:color w:val="auto"/>
                <w:sz w:val="21"/>
              </w:rPr>
            </w:pPr>
          </w:p>
        </w:tc>
        <w:tc>
          <w:tcPr>
            <w:tcW w:w="2126" w:type="dxa"/>
            <w:tcBorders>
              <w:bottom w:val="single" w:color="000000" w:sz="2" w:space="0"/>
            </w:tcBorders>
            <w:vAlign w:val="top"/>
          </w:tcPr>
          <w:p w14:paraId="6A561BCF">
            <w:pPr>
              <w:rPr>
                <w:rFonts w:ascii="Arial"/>
                <w:color w:val="auto"/>
                <w:sz w:val="21"/>
              </w:rPr>
            </w:pPr>
          </w:p>
        </w:tc>
        <w:tc>
          <w:tcPr>
            <w:tcW w:w="1739" w:type="dxa"/>
            <w:tcBorders>
              <w:bottom w:val="single" w:color="000000" w:sz="2" w:space="0"/>
              <w:right w:val="single" w:color="000000" w:sz="2" w:space="0"/>
            </w:tcBorders>
            <w:vAlign w:val="top"/>
          </w:tcPr>
          <w:p w14:paraId="036806B2">
            <w:pPr>
              <w:rPr>
                <w:rFonts w:ascii="Arial"/>
                <w:color w:val="auto"/>
                <w:sz w:val="21"/>
              </w:rPr>
            </w:pPr>
          </w:p>
        </w:tc>
      </w:tr>
    </w:tbl>
    <w:p w14:paraId="274A8825">
      <w:pPr>
        <w:rPr>
          <w:rFonts w:ascii="Arial"/>
          <w:color w:val="auto"/>
          <w:sz w:val="21"/>
        </w:rPr>
      </w:pPr>
    </w:p>
    <w:p w14:paraId="5E7096CA">
      <w:pPr>
        <w:rPr>
          <w:rFonts w:ascii="Arial" w:hAnsi="Arial" w:eastAsia="Arial" w:cs="Arial"/>
          <w:color w:val="auto"/>
          <w:sz w:val="21"/>
          <w:szCs w:val="21"/>
        </w:rPr>
        <w:sectPr>
          <w:headerReference r:id="rId61" w:type="default"/>
          <w:footerReference r:id="rId62"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14031D3A">
      <w:pPr>
        <w:spacing w:line="246" w:lineRule="auto"/>
        <w:rPr>
          <w:rFonts w:ascii="Arial"/>
          <w:color w:val="auto"/>
          <w:sz w:val="21"/>
        </w:rPr>
      </w:pPr>
      <w:r>
        <w:rPr>
          <w:color w:val="auto"/>
        </w:rPr>
        <w:pict>
          <v:shape id="_x0000_s1064" o:spid="_x0000_s1064" style="position:absolute;left:0pt;margin-left:74.4pt;margin-top:54pt;height:0.75pt;width:449.25pt;mso-position-horizontal-relative:page;mso-position-vertical-relative:page;z-index:251694080;mso-width-relative:page;mso-height-relative:page;" fillcolor="#000000" filled="t" stroked="f" coordsize="8985,15" o:allowincell="f" path="m0,14l8984,14,8984,0,0,0,0,14xe">
            <v:path/>
            <v:fill on="t" focussize="0,0"/>
            <v:stroke on="f"/>
            <v:imagedata o:title=""/>
            <o:lock v:ext="edit"/>
          </v:shape>
        </w:pict>
      </w:r>
    </w:p>
    <w:p w14:paraId="43BAB926">
      <w:pPr>
        <w:spacing w:line="246" w:lineRule="auto"/>
        <w:rPr>
          <w:rFonts w:ascii="Arial"/>
          <w:color w:val="auto"/>
          <w:sz w:val="21"/>
        </w:rPr>
      </w:pPr>
    </w:p>
    <w:p w14:paraId="08B45A04">
      <w:pPr>
        <w:spacing w:line="247" w:lineRule="auto"/>
        <w:rPr>
          <w:rFonts w:ascii="Arial"/>
          <w:color w:val="auto"/>
          <w:sz w:val="21"/>
        </w:rPr>
      </w:pPr>
    </w:p>
    <w:p w14:paraId="6451F277">
      <w:pPr>
        <w:spacing w:line="247" w:lineRule="auto"/>
        <w:rPr>
          <w:rFonts w:ascii="Arial"/>
          <w:color w:val="auto"/>
          <w:sz w:val="21"/>
        </w:rPr>
      </w:pPr>
    </w:p>
    <w:p w14:paraId="2CE496FD">
      <w:pPr>
        <w:spacing w:before="87" w:line="225" w:lineRule="auto"/>
        <w:ind w:left="3520"/>
        <w:outlineLvl w:val="2"/>
        <w:rPr>
          <w:rFonts w:ascii="黑体" w:hAnsi="黑体" w:eastAsia="黑体" w:cs="黑体"/>
          <w:color w:val="auto"/>
          <w:sz w:val="27"/>
          <w:szCs w:val="27"/>
        </w:rPr>
      </w:pPr>
      <w:bookmarkStart w:id="343" w:name="_Toc7100"/>
      <w:bookmarkStart w:id="344" w:name="_Toc30269"/>
      <w:bookmarkStart w:id="345" w:name="_Toc24755"/>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一、开标一览表</w:t>
      </w:r>
      <w:bookmarkEnd w:id="343"/>
      <w:bookmarkEnd w:id="344"/>
      <w:bookmarkEnd w:id="345"/>
    </w:p>
    <w:p w14:paraId="59C4686F">
      <w:pPr>
        <w:spacing w:before="74"/>
        <w:rPr>
          <w:color w:val="auto"/>
        </w:rPr>
      </w:pPr>
    </w:p>
    <w:p w14:paraId="5FF0CB92">
      <w:pPr>
        <w:spacing w:before="74"/>
        <w:rPr>
          <w:color w:val="auto"/>
        </w:rPr>
      </w:pPr>
    </w:p>
    <w:p w14:paraId="3CA55AD7">
      <w:pPr>
        <w:rPr>
          <w:color w:val="auto"/>
        </w:rPr>
        <w:sectPr>
          <w:footerReference r:id="rId63" w:type="default"/>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077005E9">
      <w:pPr>
        <w:pStyle w:val="3"/>
        <w:spacing w:before="42" w:line="359" w:lineRule="auto"/>
        <w:ind w:left="36"/>
        <w:rPr>
          <w:color w:val="auto"/>
          <w:sz w:val="21"/>
          <w:szCs w:val="21"/>
        </w:rPr>
      </w:pPr>
      <w:r>
        <w:rPr>
          <w:color w:val="auto"/>
          <w:spacing w:val="-1"/>
          <w:sz w:val="21"/>
          <w:szCs w:val="21"/>
        </w:rPr>
        <w:t>采购计划编号/委托代理编号：</w:t>
      </w:r>
      <w:r>
        <w:rPr>
          <w:color w:val="auto"/>
          <w:sz w:val="21"/>
          <w:szCs w:val="21"/>
          <w:u w:val="single" w:color="auto"/>
        </w:rPr>
        <w:t xml:space="preserve">                </w:t>
      </w:r>
    </w:p>
    <w:p w14:paraId="4FBA3CCF">
      <w:pPr>
        <w:pStyle w:val="3"/>
        <w:spacing w:line="185" w:lineRule="auto"/>
        <w:ind w:left="37"/>
        <w:rPr>
          <w:color w:val="auto"/>
          <w:sz w:val="21"/>
          <w:szCs w:val="21"/>
        </w:rPr>
      </w:pPr>
      <w:r>
        <w:rPr>
          <w:color w:val="auto"/>
          <w:spacing w:val="-30"/>
          <w:w w:val="97"/>
          <w:sz w:val="21"/>
          <w:szCs w:val="21"/>
        </w:rPr>
        <w:t>包号：</w:t>
      </w:r>
      <w:r>
        <w:rPr>
          <w:color w:val="auto"/>
          <w:spacing w:val="-2"/>
          <w:sz w:val="21"/>
          <w:szCs w:val="21"/>
        </w:rPr>
        <w:t xml:space="preserve"> </w:t>
      </w:r>
      <w:r>
        <w:rPr>
          <w:color w:val="auto"/>
          <w:sz w:val="21"/>
          <w:szCs w:val="21"/>
          <w:u w:val="single" w:color="auto"/>
        </w:rPr>
        <w:t xml:space="preserve">               </w:t>
      </w:r>
    </w:p>
    <w:p w14:paraId="04C2BB38">
      <w:pPr>
        <w:spacing w:line="14" w:lineRule="auto"/>
        <w:rPr>
          <w:rFonts w:ascii="Arial"/>
          <w:color w:val="auto"/>
          <w:sz w:val="2"/>
        </w:rPr>
      </w:pPr>
      <w:r>
        <w:rPr>
          <w:rFonts w:ascii="Arial" w:hAnsi="Arial" w:eastAsia="Arial" w:cs="Arial"/>
          <w:color w:val="auto"/>
          <w:sz w:val="2"/>
          <w:szCs w:val="2"/>
        </w:rPr>
        <w:br w:type="column"/>
      </w:r>
    </w:p>
    <w:p w14:paraId="2333FEF5">
      <w:pPr>
        <w:pStyle w:val="3"/>
        <w:spacing w:before="41" w:line="359" w:lineRule="auto"/>
        <w:ind w:left="3"/>
        <w:rPr>
          <w:color w:val="auto"/>
          <w:sz w:val="21"/>
          <w:szCs w:val="21"/>
        </w:rPr>
      </w:pPr>
      <w:r>
        <w:rPr>
          <w:color w:val="auto"/>
          <w:spacing w:val="-14"/>
          <w:sz w:val="21"/>
          <w:szCs w:val="21"/>
        </w:rPr>
        <w:t xml:space="preserve">项目名称： </w:t>
      </w:r>
      <w:r>
        <w:rPr>
          <w:color w:val="auto"/>
          <w:spacing w:val="-14"/>
          <w:sz w:val="21"/>
          <w:szCs w:val="21"/>
          <w:u w:val="single" w:color="auto"/>
        </w:rPr>
        <w:t xml:space="preserve">                  </w:t>
      </w:r>
    </w:p>
    <w:p w14:paraId="7DC4A349">
      <w:pPr>
        <w:pStyle w:val="3"/>
        <w:spacing w:line="185" w:lineRule="auto"/>
        <w:rPr>
          <w:color w:val="auto"/>
          <w:sz w:val="21"/>
          <w:szCs w:val="21"/>
        </w:rPr>
      </w:pPr>
      <w:r>
        <w:rPr>
          <w:color w:val="auto"/>
          <w:spacing w:val="-22"/>
          <w:sz w:val="21"/>
          <w:szCs w:val="21"/>
        </w:rPr>
        <w:t>包名称：</w:t>
      </w:r>
      <w:r>
        <w:rPr>
          <w:color w:val="auto"/>
          <w:spacing w:val="-27"/>
          <w:sz w:val="21"/>
          <w:szCs w:val="21"/>
        </w:rPr>
        <w:t xml:space="preserve"> </w:t>
      </w:r>
      <w:r>
        <w:rPr>
          <w:color w:val="auto"/>
          <w:sz w:val="21"/>
          <w:szCs w:val="21"/>
          <w:u w:val="single" w:color="auto"/>
        </w:rPr>
        <w:t xml:space="preserve">                  </w:t>
      </w:r>
    </w:p>
    <w:p w14:paraId="3279104C">
      <w:pPr>
        <w:spacing w:line="185"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2">
            <w:col w:w="5402" w:space="100"/>
            <w:col w:w="3483"/>
          </w:cols>
        </w:sectPr>
      </w:pPr>
    </w:p>
    <w:p w14:paraId="78328508">
      <w:pPr>
        <w:spacing w:line="167" w:lineRule="exact"/>
        <w:rPr>
          <w:color w:val="auto"/>
        </w:rPr>
      </w:pPr>
    </w:p>
    <w:tbl>
      <w:tblPr>
        <w:tblStyle w:val="27"/>
        <w:tblW w:w="8815"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9"/>
        <w:gridCol w:w="3136"/>
      </w:tblGrid>
      <w:tr w14:paraId="71E032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754" w:hRule="atLeast"/>
        </w:trPr>
        <w:tc>
          <w:tcPr>
            <w:tcW w:w="5679" w:type="dxa"/>
            <w:tcBorders>
              <w:bottom w:val="single" w:color="000000" w:sz="4" w:space="0"/>
              <w:right w:val="single" w:color="000000" w:sz="4" w:space="0"/>
            </w:tcBorders>
            <w:vAlign w:val="top"/>
          </w:tcPr>
          <w:p w14:paraId="442D92D4">
            <w:pPr>
              <w:pStyle w:val="28"/>
              <w:spacing w:before="212" w:line="219" w:lineRule="auto"/>
              <w:ind w:left="2435"/>
              <w:rPr>
                <w:color w:val="auto"/>
              </w:rPr>
            </w:pPr>
            <w:r>
              <w:rPr>
                <w:color w:val="auto"/>
                <w:spacing w:val="-2"/>
                <w14:textOutline w14:w="3831" w14:cap="flat" w14:cmpd="sng">
                  <w14:solidFill>
                    <w14:srgbClr w14:val="000000"/>
                  </w14:solidFill>
                  <w14:prstDash w14:val="solid"/>
                  <w14:miter w14:val="0"/>
                </w14:textOutline>
              </w:rPr>
              <w:t>投标报价</w:t>
            </w:r>
          </w:p>
        </w:tc>
        <w:tc>
          <w:tcPr>
            <w:tcW w:w="3136" w:type="dxa"/>
            <w:tcBorders>
              <w:left w:val="single" w:color="000000" w:sz="4" w:space="0"/>
              <w:bottom w:val="single" w:color="000000" w:sz="4" w:space="0"/>
            </w:tcBorders>
            <w:vAlign w:val="top"/>
          </w:tcPr>
          <w:p w14:paraId="06582A0A">
            <w:pPr>
              <w:pStyle w:val="28"/>
              <w:spacing w:before="211" w:line="221" w:lineRule="auto"/>
              <w:ind w:left="1146"/>
              <w:rPr>
                <w:color w:val="auto"/>
              </w:rPr>
            </w:pPr>
            <w:r>
              <w:rPr>
                <w:color w:val="auto"/>
                <w:spacing w:val="-1"/>
                <w14:textOutline w14:w="3831" w14:cap="flat" w14:cmpd="sng">
                  <w14:solidFill>
                    <w14:srgbClr w14:val="000000"/>
                  </w14:solidFill>
                  <w14:prstDash w14:val="solid"/>
                  <w14:miter w14:val="0"/>
                </w14:textOutline>
              </w:rPr>
              <w:t>其他内容</w:t>
            </w:r>
          </w:p>
        </w:tc>
      </w:tr>
      <w:tr w14:paraId="2F559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09" w:hRule="atLeast"/>
        </w:trPr>
        <w:tc>
          <w:tcPr>
            <w:tcW w:w="5679" w:type="dxa"/>
            <w:tcBorders>
              <w:top w:val="single" w:color="000000" w:sz="4" w:space="0"/>
              <w:right w:val="single" w:color="000000" w:sz="4" w:space="0"/>
            </w:tcBorders>
            <w:vAlign w:val="top"/>
          </w:tcPr>
          <w:p w14:paraId="21490C2B">
            <w:pPr>
              <w:pStyle w:val="28"/>
              <w:spacing w:before="28" w:line="359" w:lineRule="auto"/>
              <w:ind w:left="935"/>
              <w:rPr>
                <w:color w:val="auto"/>
              </w:rPr>
            </w:pPr>
            <w:r>
              <w:rPr>
                <w:color w:val="auto"/>
                <w:spacing w:val="-12"/>
              </w:rPr>
              <w:t>小写金额</w:t>
            </w:r>
            <w:r>
              <w:rPr>
                <w:color w:val="auto"/>
                <w:spacing w:val="-13"/>
              </w:rPr>
              <w:t>：</w:t>
            </w:r>
            <w:r>
              <w:rPr>
                <w:color w:val="auto"/>
                <w:spacing w:val="18"/>
              </w:rPr>
              <w:t xml:space="preserve"> </w:t>
            </w:r>
            <w:r>
              <w:rPr>
                <w:color w:val="auto"/>
                <w:spacing w:val="7"/>
                <w:u w:val="single" w:color="auto"/>
              </w:rPr>
              <w:t xml:space="preserve">              </w:t>
            </w:r>
            <w:r>
              <w:rPr>
                <w:color w:val="auto"/>
                <w:spacing w:val="-13"/>
              </w:rPr>
              <w:t>（</w:t>
            </w:r>
            <w:r>
              <w:rPr>
                <w:color w:val="auto"/>
                <w:spacing w:val="-12"/>
                <w:sz w:val="20"/>
                <w:szCs w:val="20"/>
              </w:rPr>
              <w:t>人民币元</w:t>
            </w:r>
            <w:r>
              <w:rPr>
                <w:color w:val="auto"/>
                <w:spacing w:val="-12"/>
              </w:rPr>
              <w:t>）</w:t>
            </w:r>
          </w:p>
          <w:p w14:paraId="2692024A">
            <w:pPr>
              <w:pStyle w:val="28"/>
              <w:spacing w:line="220" w:lineRule="auto"/>
              <w:ind w:left="879"/>
              <w:rPr>
                <w:color w:val="auto"/>
              </w:rPr>
            </w:pPr>
            <w:r>
              <w:rPr>
                <w:color w:val="auto"/>
                <w:spacing w:val="-11"/>
              </w:rPr>
              <w:t>大写金额</w:t>
            </w:r>
            <w:r>
              <w:rPr>
                <w:color w:val="auto"/>
                <w:spacing w:val="-14"/>
              </w:rPr>
              <w:t>：</w:t>
            </w:r>
            <w:r>
              <w:rPr>
                <w:color w:val="auto"/>
                <w:spacing w:val="19"/>
              </w:rPr>
              <w:t xml:space="preserve"> </w:t>
            </w:r>
            <w:r>
              <w:rPr>
                <w:color w:val="auto"/>
                <w:spacing w:val="6"/>
                <w:u w:val="single" w:color="auto"/>
              </w:rPr>
              <w:t xml:space="preserve">               </w:t>
            </w:r>
            <w:r>
              <w:rPr>
                <w:color w:val="auto"/>
                <w:spacing w:val="-14"/>
              </w:rPr>
              <w:t>（</w:t>
            </w:r>
            <w:r>
              <w:rPr>
                <w:color w:val="auto"/>
                <w:spacing w:val="-11"/>
                <w:sz w:val="20"/>
                <w:szCs w:val="20"/>
              </w:rPr>
              <w:t>人民币元</w:t>
            </w:r>
            <w:r>
              <w:rPr>
                <w:color w:val="auto"/>
                <w:spacing w:val="-11"/>
              </w:rPr>
              <w:t>）</w:t>
            </w:r>
          </w:p>
          <w:p w14:paraId="21C3D5B1">
            <w:pPr>
              <w:pStyle w:val="28"/>
              <w:spacing w:before="161" w:line="210" w:lineRule="auto"/>
              <w:ind w:left="134"/>
              <w:rPr>
                <w:color w:val="auto"/>
              </w:rPr>
            </w:pPr>
            <w:r>
              <w:rPr>
                <w:color w:val="auto"/>
                <w:spacing w:val="-1"/>
              </w:rPr>
              <w:t>（</w:t>
            </w:r>
            <w:r>
              <w:rPr>
                <w:rFonts w:ascii="黑体" w:hAnsi="黑体" w:eastAsia="黑体" w:cs="黑体"/>
                <w:color w:val="auto"/>
                <w:spacing w:val="-1"/>
                <w:sz w:val="24"/>
                <w:szCs w:val="24"/>
              </w:rPr>
              <w:t>大写金额与小写金额不一致时，以大写金额为准</w:t>
            </w:r>
            <w:r>
              <w:rPr>
                <w:color w:val="auto"/>
                <w:spacing w:val="-1"/>
              </w:rPr>
              <w:t>）</w:t>
            </w:r>
          </w:p>
        </w:tc>
        <w:tc>
          <w:tcPr>
            <w:tcW w:w="3136" w:type="dxa"/>
            <w:tcBorders>
              <w:top w:val="single" w:color="000000" w:sz="4" w:space="0"/>
              <w:left w:val="single" w:color="000000" w:sz="4" w:space="0"/>
            </w:tcBorders>
            <w:vAlign w:val="top"/>
          </w:tcPr>
          <w:p w14:paraId="0C178CB4">
            <w:pPr>
              <w:pStyle w:val="28"/>
              <w:spacing w:before="264" w:line="408" w:lineRule="exact"/>
              <w:ind w:left="120"/>
              <w:rPr>
                <w:color w:val="auto"/>
              </w:rPr>
            </w:pPr>
            <w:r>
              <w:rPr>
                <w:color w:val="auto"/>
                <w:spacing w:val="-3"/>
                <w:position w:val="15"/>
                <w14:textOutline w14:w="3831" w14:cap="flat" w14:cmpd="sng">
                  <w14:solidFill>
                    <w14:srgbClr w14:val="0000FF"/>
                  </w14:solidFill>
                  <w14:prstDash w14:val="solid"/>
                  <w14:miter w14:val="0"/>
                </w14:textOutline>
              </w:rPr>
              <w:t>投标报价不能超过最高上限价，</w:t>
            </w:r>
          </w:p>
          <w:p w14:paraId="015923EB">
            <w:pPr>
              <w:pStyle w:val="28"/>
              <w:spacing w:line="221" w:lineRule="auto"/>
              <w:ind w:left="124"/>
              <w:rPr>
                <w:color w:val="auto"/>
              </w:rPr>
            </w:pPr>
            <w:r>
              <w:rPr>
                <w:color w:val="auto"/>
                <w:spacing w:val="-1"/>
                <w14:textOutline w14:w="3831" w14:cap="flat" w14:cmpd="sng">
                  <w14:solidFill>
                    <w14:srgbClr w14:val="0000FF"/>
                  </w14:solidFill>
                  <w14:prstDash w14:val="solid"/>
                  <w14:miter w14:val="0"/>
                </w14:textOutline>
              </w:rPr>
              <w:t>否则作无效投标处理</w:t>
            </w:r>
          </w:p>
        </w:tc>
      </w:tr>
    </w:tbl>
    <w:p w14:paraId="7F852D00">
      <w:pPr>
        <w:pStyle w:val="3"/>
        <w:spacing w:before="30" w:line="220" w:lineRule="auto"/>
        <w:ind w:left="37"/>
        <w:rPr>
          <w:color w:val="auto"/>
          <w:sz w:val="21"/>
          <w:szCs w:val="21"/>
        </w:rPr>
      </w:pPr>
      <w:r>
        <w:rPr>
          <w:color w:val="auto"/>
          <w:spacing w:val="-10"/>
          <w:sz w:val="21"/>
          <w:szCs w:val="21"/>
        </w:rPr>
        <w:t>注： 1.本表须按包填写， 一个“包号”一份。</w:t>
      </w:r>
    </w:p>
    <w:p w14:paraId="416E4DEB">
      <w:pPr>
        <w:pStyle w:val="3"/>
        <w:spacing w:before="158" w:line="219" w:lineRule="auto"/>
        <w:ind w:left="462"/>
        <w:rPr>
          <w:color w:val="auto"/>
          <w:sz w:val="21"/>
          <w:szCs w:val="21"/>
        </w:rPr>
      </w:pPr>
      <w:r>
        <w:rPr>
          <w:color w:val="auto"/>
          <w:sz w:val="21"/>
          <w:szCs w:val="21"/>
        </w:rPr>
        <w:t>2.投标人对采购项目内容只允许有一个投标报价</w:t>
      </w:r>
      <w:r>
        <w:rPr>
          <w:color w:val="auto"/>
          <w:spacing w:val="-1"/>
          <w:sz w:val="21"/>
          <w:szCs w:val="21"/>
        </w:rPr>
        <w:t>，否则其</w:t>
      </w:r>
      <w:r>
        <w:rPr>
          <w:color w:val="auto"/>
          <w:spacing w:val="-1"/>
          <w:sz w:val="21"/>
          <w:szCs w:val="21"/>
          <w14:textOutline w14:w="3831" w14:cap="flat" w14:cmpd="sng">
            <w14:solidFill>
              <w14:srgbClr w14:val="000000"/>
            </w14:solidFill>
            <w14:prstDash w14:val="solid"/>
            <w14:miter w14:val="0"/>
          </w14:textOutline>
        </w:rPr>
        <w:t>投标无效</w:t>
      </w:r>
      <w:r>
        <w:rPr>
          <w:color w:val="auto"/>
          <w:spacing w:val="-1"/>
          <w:sz w:val="21"/>
          <w:szCs w:val="21"/>
        </w:rPr>
        <w:t>。</w:t>
      </w:r>
    </w:p>
    <w:p w14:paraId="56FA6CAF">
      <w:pPr>
        <w:pStyle w:val="3"/>
        <w:spacing w:before="158" w:line="359" w:lineRule="auto"/>
        <w:ind w:left="40" w:right="128" w:firstLine="423"/>
        <w:rPr>
          <w:color w:val="auto"/>
          <w:sz w:val="21"/>
          <w:szCs w:val="21"/>
        </w:rPr>
      </w:pPr>
      <w:r>
        <w:rPr>
          <w:color w:val="auto"/>
          <w:sz w:val="21"/>
          <w:szCs w:val="21"/>
        </w:rPr>
        <w:t>3.投标人在投标截止时间前修改“开标一览表”中的投标报价的，应</w:t>
      </w:r>
      <w:r>
        <w:rPr>
          <w:color w:val="auto"/>
          <w:spacing w:val="-1"/>
          <w:sz w:val="21"/>
          <w:szCs w:val="21"/>
        </w:rPr>
        <w:t>同时修改投标文件“分</w:t>
      </w:r>
      <w:r>
        <w:rPr>
          <w:color w:val="auto"/>
          <w:sz w:val="21"/>
          <w:szCs w:val="21"/>
        </w:rPr>
        <w:t xml:space="preserve"> </w:t>
      </w:r>
      <w:r>
        <w:rPr>
          <w:color w:val="auto"/>
          <w:spacing w:val="-3"/>
          <w:sz w:val="21"/>
          <w:szCs w:val="21"/>
        </w:rPr>
        <w:t>项报价明细表”“享受政府采购政策优惠的证明资料”以及“联合体协议书”（如果影响） 等相</w:t>
      </w:r>
    </w:p>
    <w:p w14:paraId="5AE6F4FE">
      <w:pPr>
        <w:pStyle w:val="3"/>
        <w:spacing w:before="1" w:line="220" w:lineRule="auto"/>
        <w:ind w:left="40"/>
        <w:rPr>
          <w:color w:val="auto"/>
          <w:sz w:val="21"/>
          <w:szCs w:val="21"/>
        </w:rPr>
      </w:pPr>
      <w:r>
        <w:rPr>
          <w:color w:val="auto"/>
          <w:spacing w:val="-8"/>
          <w:sz w:val="21"/>
          <w:szCs w:val="21"/>
        </w:rPr>
        <w:t>关内容。</w:t>
      </w:r>
    </w:p>
    <w:p w14:paraId="5783D54F">
      <w:pPr>
        <w:spacing w:line="261" w:lineRule="auto"/>
        <w:rPr>
          <w:rFonts w:ascii="Arial"/>
          <w:color w:val="auto"/>
          <w:sz w:val="21"/>
        </w:rPr>
      </w:pPr>
    </w:p>
    <w:p w14:paraId="0B8A2A2A">
      <w:pPr>
        <w:spacing w:line="262" w:lineRule="auto"/>
        <w:rPr>
          <w:rFonts w:ascii="Arial"/>
          <w:color w:val="auto"/>
          <w:sz w:val="21"/>
        </w:rPr>
      </w:pPr>
    </w:p>
    <w:p w14:paraId="2311F045">
      <w:pPr>
        <w:spacing w:line="262" w:lineRule="auto"/>
        <w:rPr>
          <w:rFonts w:ascii="Arial"/>
          <w:color w:val="auto"/>
          <w:sz w:val="21"/>
        </w:rPr>
      </w:pPr>
    </w:p>
    <w:p w14:paraId="5575D95E">
      <w:pPr>
        <w:spacing w:line="262" w:lineRule="auto"/>
        <w:rPr>
          <w:rFonts w:ascii="Arial"/>
          <w:color w:val="auto"/>
          <w:sz w:val="21"/>
        </w:rPr>
      </w:pPr>
    </w:p>
    <w:p w14:paraId="0E607EF3">
      <w:pPr>
        <w:spacing w:line="262" w:lineRule="auto"/>
        <w:rPr>
          <w:rFonts w:ascii="Arial"/>
          <w:color w:val="auto"/>
          <w:sz w:val="21"/>
        </w:rPr>
      </w:pPr>
    </w:p>
    <w:p w14:paraId="2B5F5C5F">
      <w:pPr>
        <w:pStyle w:val="3"/>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3E082ED7">
      <w:pPr>
        <w:pStyle w:val="3"/>
        <w:spacing w:before="158" w:line="220"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7F8C0C2D">
      <w:pPr>
        <w:pStyle w:val="3"/>
        <w:spacing w:before="157" w:line="186" w:lineRule="auto"/>
        <w:ind w:left="73"/>
        <w:rPr>
          <w:color w:val="auto"/>
          <w:sz w:val="21"/>
          <w:szCs w:val="21"/>
        </w:rPr>
      </w:pPr>
      <w:r>
        <w:rPr>
          <w:color w:val="auto"/>
          <w:spacing w:val="-18"/>
          <w:sz w:val="21"/>
          <w:szCs w:val="21"/>
        </w:rPr>
        <w:t>日期：</w:t>
      </w:r>
      <w:r>
        <w:rPr>
          <w:color w:val="auto"/>
          <w:spacing w:val="-7"/>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8"/>
          <w:sz w:val="21"/>
          <w:szCs w:val="21"/>
        </w:rPr>
        <w:t>年</w:t>
      </w:r>
      <w:r>
        <w:rPr>
          <w:color w:val="auto"/>
          <w:spacing w:val="-18"/>
          <w:sz w:val="21"/>
          <w:szCs w:val="21"/>
          <w:u w:val="single" w:color="auto"/>
        </w:rPr>
        <w:t xml:space="preserve">         </w:t>
      </w:r>
      <w:r>
        <w:rPr>
          <w:color w:val="auto"/>
          <w:spacing w:val="-92"/>
          <w:sz w:val="21"/>
          <w:szCs w:val="21"/>
        </w:rPr>
        <w:t xml:space="preserve"> </w:t>
      </w:r>
      <w:r>
        <w:rPr>
          <w:color w:val="auto"/>
          <w:spacing w:val="-18"/>
          <w:sz w:val="21"/>
          <w:szCs w:val="21"/>
        </w:rPr>
        <w:t>月</w:t>
      </w:r>
      <w:r>
        <w:rPr>
          <w:color w:val="auto"/>
          <w:spacing w:val="-104"/>
          <w:sz w:val="21"/>
          <w:szCs w:val="21"/>
        </w:rPr>
        <w:t xml:space="preserve"> </w:t>
      </w:r>
      <w:r>
        <w:rPr>
          <w:color w:val="auto"/>
          <w:sz w:val="21"/>
          <w:szCs w:val="21"/>
          <w:u w:val="single" w:color="auto"/>
        </w:rPr>
        <w:t xml:space="preserve">     </w:t>
      </w:r>
      <w:r>
        <w:rPr>
          <w:color w:val="auto"/>
          <w:spacing w:val="-58"/>
          <w:sz w:val="21"/>
          <w:szCs w:val="21"/>
        </w:rPr>
        <w:t xml:space="preserve"> </w:t>
      </w:r>
      <w:r>
        <w:rPr>
          <w:color w:val="auto"/>
          <w:spacing w:val="-18"/>
          <w:sz w:val="21"/>
          <w:szCs w:val="21"/>
        </w:rPr>
        <w:t>日</w:t>
      </w:r>
    </w:p>
    <w:p w14:paraId="314543AB">
      <w:pPr>
        <w:spacing w:line="186" w:lineRule="auto"/>
        <w:rPr>
          <w:color w:val="auto"/>
          <w:sz w:val="21"/>
          <w:szCs w:val="21"/>
        </w:rPr>
        <w:sectPr>
          <w:type w:val="continuous"/>
          <w:pgSz w:w="11905" w:h="16839"/>
          <w:pgMar w:top="400" w:right="1431" w:bottom="1155" w:left="1488" w:header="0" w:footer="993" w:gutter="0"/>
          <w:pgBorders>
            <w:top w:val="none" w:sz="0" w:space="0"/>
            <w:left w:val="none" w:sz="0" w:space="0"/>
            <w:bottom w:val="none" w:sz="0" w:space="0"/>
            <w:right w:val="none" w:sz="0" w:space="0"/>
          </w:pgBorders>
          <w:pgNumType w:fmt="decimal"/>
          <w:cols w:equalWidth="0" w:num="1">
            <w:col w:w="8985"/>
          </w:cols>
        </w:sectPr>
      </w:pPr>
    </w:p>
    <w:p w14:paraId="12384827">
      <w:pPr>
        <w:spacing w:line="259" w:lineRule="auto"/>
        <w:rPr>
          <w:rFonts w:ascii="Arial"/>
          <w:color w:val="auto"/>
          <w:sz w:val="21"/>
        </w:rPr>
      </w:pPr>
      <w:r>
        <w:rPr>
          <w:color w:val="auto"/>
        </w:rPr>
        <w:pict>
          <v:shape id="_x0000_s1065" o:spid="_x0000_s1065" style="position:absolute;left:0pt;margin-left:74.4pt;margin-top:54pt;height:0.75pt;width:449.25pt;mso-position-horizontal-relative:page;mso-position-vertical-relative:page;z-index:251695104;mso-width-relative:page;mso-height-relative:page;" fillcolor="#000000" filled="t" stroked="f" coordsize="8985,15" o:allowincell="f" path="m0,14l8984,14,8984,0,0,0,0,14xe">
            <v:path/>
            <v:fill on="t" focussize="0,0"/>
            <v:stroke on="f"/>
            <v:imagedata o:title=""/>
            <o:lock v:ext="edit"/>
          </v:shape>
        </w:pict>
      </w:r>
    </w:p>
    <w:p w14:paraId="0667862D">
      <w:pPr>
        <w:spacing w:line="259" w:lineRule="auto"/>
        <w:rPr>
          <w:rFonts w:ascii="Arial"/>
          <w:color w:val="auto"/>
          <w:sz w:val="21"/>
        </w:rPr>
      </w:pPr>
    </w:p>
    <w:p w14:paraId="7756926F">
      <w:pPr>
        <w:spacing w:line="259" w:lineRule="auto"/>
        <w:rPr>
          <w:rFonts w:ascii="Arial"/>
          <w:color w:val="auto"/>
          <w:sz w:val="21"/>
        </w:rPr>
      </w:pPr>
    </w:p>
    <w:p w14:paraId="6915A553">
      <w:pPr>
        <w:spacing w:line="259" w:lineRule="auto"/>
        <w:rPr>
          <w:rFonts w:ascii="Arial"/>
          <w:color w:val="auto"/>
          <w:sz w:val="21"/>
        </w:rPr>
      </w:pPr>
    </w:p>
    <w:p w14:paraId="41218336">
      <w:pPr>
        <w:spacing w:line="259" w:lineRule="auto"/>
        <w:rPr>
          <w:rFonts w:ascii="Arial"/>
          <w:color w:val="auto"/>
          <w:sz w:val="21"/>
        </w:rPr>
      </w:pPr>
    </w:p>
    <w:p w14:paraId="18F61D4F">
      <w:pPr>
        <w:spacing w:before="88" w:line="224" w:lineRule="auto"/>
        <w:ind w:left="1974"/>
        <w:outlineLvl w:val="2"/>
        <w:rPr>
          <w:rFonts w:ascii="黑体" w:hAnsi="黑体" w:eastAsia="黑体" w:cs="黑体"/>
          <w:color w:val="auto"/>
          <w:sz w:val="27"/>
          <w:szCs w:val="27"/>
        </w:rPr>
      </w:pPr>
      <w:bookmarkStart w:id="346" w:name="_Toc24619"/>
      <w:bookmarkStart w:id="347" w:name="_Toc5766"/>
      <w:bookmarkStart w:id="348" w:name="_Toc1635"/>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二、法定代表人（单位负责人）身份证明</w:t>
      </w:r>
      <w:bookmarkEnd w:id="346"/>
      <w:bookmarkEnd w:id="347"/>
      <w:bookmarkEnd w:id="348"/>
    </w:p>
    <w:p w14:paraId="30EA7866">
      <w:pPr>
        <w:spacing w:line="273" w:lineRule="auto"/>
        <w:rPr>
          <w:rFonts w:ascii="Arial"/>
          <w:color w:val="auto"/>
          <w:sz w:val="21"/>
        </w:rPr>
      </w:pPr>
    </w:p>
    <w:p w14:paraId="602C3EF1">
      <w:pPr>
        <w:spacing w:line="274" w:lineRule="auto"/>
        <w:rPr>
          <w:rFonts w:ascii="Arial"/>
          <w:color w:val="auto"/>
          <w:sz w:val="21"/>
        </w:rPr>
      </w:pPr>
    </w:p>
    <w:p w14:paraId="023E5969">
      <w:pPr>
        <w:pStyle w:val="3"/>
        <w:spacing w:before="68" w:line="221" w:lineRule="auto"/>
        <w:ind w:left="140"/>
        <w:rPr>
          <w:color w:val="auto"/>
          <w:sz w:val="21"/>
          <w:szCs w:val="21"/>
        </w:rPr>
      </w:pPr>
      <w:r>
        <w:rPr>
          <w:color w:val="auto"/>
          <w:spacing w:val="-3"/>
          <w:sz w:val="21"/>
          <w:szCs w:val="21"/>
        </w:rPr>
        <w:t>投标人名称：</w:t>
      </w:r>
      <w:r>
        <w:rPr>
          <w:color w:val="auto"/>
          <w:sz w:val="21"/>
          <w:szCs w:val="21"/>
          <w:u w:val="single" w:color="auto"/>
        </w:rPr>
        <w:t xml:space="preserve">                 </w:t>
      </w:r>
    </w:p>
    <w:p w14:paraId="64E7A08F">
      <w:pPr>
        <w:pStyle w:val="3"/>
        <w:spacing w:before="155" w:line="359" w:lineRule="auto"/>
        <w:ind w:left="142"/>
        <w:rPr>
          <w:color w:val="auto"/>
          <w:sz w:val="21"/>
          <w:szCs w:val="21"/>
        </w:rPr>
      </w:pPr>
      <w:r>
        <w:rPr>
          <w:color w:val="auto"/>
          <w:spacing w:val="-14"/>
          <w:sz w:val="21"/>
          <w:szCs w:val="21"/>
        </w:rPr>
        <w:t>统一社会信用代码：</w:t>
      </w:r>
      <w:r>
        <w:rPr>
          <w:color w:val="auto"/>
          <w:spacing w:val="13"/>
          <w:sz w:val="21"/>
          <w:szCs w:val="21"/>
        </w:rPr>
        <w:t xml:space="preserve"> </w:t>
      </w:r>
      <w:r>
        <w:rPr>
          <w:color w:val="auto"/>
          <w:sz w:val="21"/>
          <w:szCs w:val="21"/>
          <w:u w:val="single" w:color="auto"/>
        </w:rPr>
        <w:t xml:space="preserve">                 </w:t>
      </w:r>
    </w:p>
    <w:p w14:paraId="3D8DEFBC">
      <w:pPr>
        <w:pStyle w:val="3"/>
        <w:spacing w:line="222" w:lineRule="auto"/>
        <w:ind w:left="137"/>
        <w:rPr>
          <w:color w:val="auto"/>
          <w:sz w:val="21"/>
          <w:szCs w:val="21"/>
        </w:rPr>
      </w:pPr>
      <w:r>
        <w:rPr>
          <w:color w:val="auto"/>
          <w:spacing w:val="-23"/>
          <w:w w:val="96"/>
          <w:sz w:val="21"/>
          <w:szCs w:val="21"/>
        </w:rPr>
        <w:t>注册地址：</w:t>
      </w:r>
      <w:r>
        <w:rPr>
          <w:color w:val="auto"/>
          <w:spacing w:val="49"/>
          <w:sz w:val="21"/>
          <w:szCs w:val="21"/>
        </w:rPr>
        <w:t xml:space="preserve"> </w:t>
      </w:r>
      <w:r>
        <w:rPr>
          <w:color w:val="auto"/>
          <w:sz w:val="21"/>
          <w:szCs w:val="21"/>
          <w:u w:val="single" w:color="auto"/>
        </w:rPr>
        <w:t xml:space="preserve">                 </w:t>
      </w:r>
    </w:p>
    <w:p w14:paraId="25DA9497">
      <w:pPr>
        <w:pStyle w:val="3"/>
        <w:spacing w:before="155" w:line="359" w:lineRule="auto"/>
        <w:jc w:val="right"/>
        <w:rPr>
          <w:color w:val="auto"/>
          <w:sz w:val="21"/>
          <w:szCs w:val="21"/>
        </w:rPr>
      </w:pPr>
      <w:r>
        <w:rPr>
          <w:color w:val="auto"/>
          <w:spacing w:val="-5"/>
          <w:sz w:val="21"/>
          <w:szCs w:val="21"/>
        </w:rPr>
        <w:t>姓名：</w:t>
      </w:r>
      <w:r>
        <w:rPr>
          <w:color w:val="auto"/>
          <w:spacing w:val="-5"/>
          <w:sz w:val="21"/>
          <w:szCs w:val="21"/>
          <w:u w:val="single" w:color="auto"/>
        </w:rPr>
        <w:t xml:space="preserve">         </w:t>
      </w:r>
      <w:r>
        <w:rPr>
          <w:color w:val="auto"/>
          <w:spacing w:val="-78"/>
          <w:sz w:val="21"/>
          <w:szCs w:val="21"/>
        </w:rPr>
        <w:t xml:space="preserve"> </w:t>
      </w:r>
      <w:r>
        <w:rPr>
          <w:color w:val="auto"/>
          <w:spacing w:val="-5"/>
          <w:sz w:val="21"/>
          <w:szCs w:val="21"/>
        </w:rPr>
        <w:t>性别：</w:t>
      </w:r>
      <w:r>
        <w:rPr>
          <w:color w:val="auto"/>
          <w:spacing w:val="12"/>
          <w:sz w:val="21"/>
          <w:szCs w:val="21"/>
          <w:u w:val="single" w:color="auto"/>
        </w:rPr>
        <w:t xml:space="preserve">        </w:t>
      </w:r>
      <w:r>
        <w:rPr>
          <w:color w:val="auto"/>
          <w:spacing w:val="-90"/>
          <w:sz w:val="21"/>
          <w:szCs w:val="21"/>
        </w:rPr>
        <w:t xml:space="preserve"> </w:t>
      </w:r>
      <w:r>
        <w:rPr>
          <w:color w:val="auto"/>
          <w:spacing w:val="-5"/>
          <w:sz w:val="21"/>
          <w:szCs w:val="21"/>
        </w:rPr>
        <w:t>年龄：</w:t>
      </w:r>
      <w:r>
        <w:rPr>
          <w:color w:val="auto"/>
          <w:sz w:val="21"/>
          <w:szCs w:val="21"/>
          <w:u w:val="single" w:color="auto"/>
        </w:rPr>
        <w:t xml:space="preserve">         </w:t>
      </w:r>
      <w:r>
        <w:rPr>
          <w:color w:val="auto"/>
          <w:spacing w:val="-96"/>
          <w:sz w:val="21"/>
          <w:szCs w:val="21"/>
        </w:rPr>
        <w:t xml:space="preserve"> </w:t>
      </w:r>
      <w:r>
        <w:rPr>
          <w:color w:val="auto"/>
          <w:spacing w:val="-5"/>
          <w:sz w:val="21"/>
          <w:szCs w:val="21"/>
        </w:rPr>
        <w:t>职务：</w:t>
      </w:r>
      <w:r>
        <w:rPr>
          <w:color w:val="auto"/>
          <w:sz w:val="21"/>
          <w:szCs w:val="21"/>
          <w:u w:val="single" w:color="auto"/>
        </w:rPr>
        <w:t xml:space="preserve">         </w:t>
      </w:r>
      <w:r>
        <w:rPr>
          <w:color w:val="auto"/>
          <w:spacing w:val="-91"/>
          <w:sz w:val="21"/>
          <w:szCs w:val="21"/>
        </w:rPr>
        <w:t xml:space="preserve"> </w:t>
      </w:r>
      <w:r>
        <w:rPr>
          <w:color w:val="auto"/>
          <w:spacing w:val="-5"/>
          <w:sz w:val="21"/>
          <w:szCs w:val="21"/>
        </w:rPr>
        <w:t>系</w:t>
      </w:r>
      <w:r>
        <w:rPr>
          <w:color w:val="auto"/>
          <w:spacing w:val="12"/>
          <w:sz w:val="21"/>
          <w:szCs w:val="21"/>
          <w:u w:val="single" w:color="auto"/>
        </w:rPr>
        <w:t xml:space="preserve">        </w:t>
      </w:r>
      <w:r>
        <w:rPr>
          <w:color w:val="auto"/>
          <w:spacing w:val="-5"/>
          <w:sz w:val="21"/>
          <w:szCs w:val="21"/>
        </w:rPr>
        <w:t>（投标人名</w:t>
      </w:r>
    </w:p>
    <w:p w14:paraId="0383272A">
      <w:pPr>
        <w:pStyle w:val="3"/>
        <w:spacing w:before="1" w:line="220" w:lineRule="auto"/>
        <w:ind w:left="136"/>
        <w:rPr>
          <w:color w:val="auto"/>
          <w:sz w:val="21"/>
          <w:szCs w:val="21"/>
        </w:rPr>
      </w:pPr>
      <w:r>
        <w:rPr>
          <w:color w:val="auto"/>
          <w:spacing w:val="-11"/>
          <w:sz w:val="21"/>
          <w:szCs w:val="21"/>
        </w:rPr>
        <w:t>称）的法定代表人（单位负责人。）</w:t>
      </w:r>
    </w:p>
    <w:p w14:paraId="5237AC87">
      <w:pPr>
        <w:pStyle w:val="3"/>
        <w:spacing w:before="157" w:line="221" w:lineRule="auto"/>
        <w:ind w:left="555"/>
        <w:rPr>
          <w:color w:val="auto"/>
          <w:sz w:val="21"/>
          <w:szCs w:val="21"/>
        </w:rPr>
      </w:pPr>
      <w:r>
        <w:rPr>
          <w:color w:val="auto"/>
          <w:spacing w:val="-5"/>
          <w:sz w:val="21"/>
          <w:szCs w:val="21"/>
        </w:rPr>
        <w:t>特此证明。</w:t>
      </w:r>
    </w:p>
    <w:p w14:paraId="3ABF5AA0">
      <w:pPr>
        <w:pStyle w:val="3"/>
        <w:spacing w:before="156" w:line="220" w:lineRule="auto"/>
        <w:ind w:left="154"/>
        <w:rPr>
          <w:color w:val="auto"/>
          <w:sz w:val="21"/>
          <w:szCs w:val="21"/>
        </w:rPr>
      </w:pPr>
      <w:r>
        <w:rPr>
          <w:color w:val="auto"/>
          <w:spacing w:val="-7"/>
          <w:sz w:val="21"/>
          <w:szCs w:val="21"/>
        </w:rPr>
        <w:t>附：</w:t>
      </w:r>
      <w:r>
        <w:rPr>
          <w:color w:val="auto"/>
          <w:spacing w:val="-16"/>
          <w:sz w:val="21"/>
          <w:szCs w:val="21"/>
        </w:rPr>
        <w:t xml:space="preserve"> </w:t>
      </w:r>
      <w:r>
        <w:rPr>
          <w:color w:val="auto"/>
          <w:spacing w:val="-7"/>
          <w:sz w:val="21"/>
          <w:szCs w:val="21"/>
        </w:rPr>
        <w:t>法定代表人（单位负责人）身份证复印件。</w:t>
      </w:r>
    </w:p>
    <w:p w14:paraId="75F7F455">
      <w:pPr>
        <w:spacing w:line="129" w:lineRule="exact"/>
        <w:rPr>
          <w:color w:val="auto"/>
        </w:rPr>
      </w:pPr>
    </w:p>
    <w:tbl>
      <w:tblPr>
        <w:tblStyle w:val="27"/>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74E42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7" w:hRule="atLeast"/>
        </w:trPr>
        <w:tc>
          <w:tcPr>
            <w:tcW w:w="3901" w:type="dxa"/>
            <w:vAlign w:val="top"/>
          </w:tcPr>
          <w:p w14:paraId="2E94BDB6">
            <w:pPr>
              <w:spacing w:line="395" w:lineRule="auto"/>
              <w:rPr>
                <w:rFonts w:ascii="Arial"/>
                <w:color w:val="auto"/>
                <w:sz w:val="21"/>
              </w:rPr>
            </w:pPr>
          </w:p>
          <w:p w14:paraId="277EC98D">
            <w:pPr>
              <w:pStyle w:val="28"/>
              <w:spacing w:before="68" w:line="221" w:lineRule="auto"/>
              <w:ind w:left="916"/>
              <w:rPr>
                <w:color w:val="auto"/>
              </w:rPr>
            </w:pPr>
            <w:r>
              <w:rPr>
                <w:color w:val="auto"/>
                <w:spacing w:val="-9"/>
              </w:rPr>
              <w:t>身份证（正面）</w:t>
            </w:r>
            <w:r>
              <w:rPr>
                <w:color w:val="auto"/>
                <w:spacing w:val="-28"/>
              </w:rPr>
              <w:t xml:space="preserve"> </w:t>
            </w:r>
            <w:r>
              <w:rPr>
                <w:color w:val="auto"/>
                <w:spacing w:val="-9"/>
              </w:rPr>
              <w:t>复印件</w:t>
            </w:r>
          </w:p>
        </w:tc>
        <w:tc>
          <w:tcPr>
            <w:tcW w:w="3906" w:type="dxa"/>
            <w:vAlign w:val="top"/>
          </w:tcPr>
          <w:p w14:paraId="099A03DA">
            <w:pPr>
              <w:spacing w:line="395" w:lineRule="auto"/>
              <w:rPr>
                <w:rFonts w:ascii="Arial"/>
                <w:color w:val="auto"/>
                <w:sz w:val="21"/>
              </w:rPr>
            </w:pPr>
          </w:p>
          <w:p w14:paraId="72D89BED">
            <w:pPr>
              <w:pStyle w:val="28"/>
              <w:spacing w:before="68" w:line="221" w:lineRule="auto"/>
              <w:ind w:left="914"/>
              <w:rPr>
                <w:color w:val="auto"/>
              </w:rPr>
            </w:pPr>
            <w:r>
              <w:rPr>
                <w:color w:val="auto"/>
                <w:spacing w:val="-9"/>
              </w:rPr>
              <w:t>身份证（反面）</w:t>
            </w:r>
            <w:r>
              <w:rPr>
                <w:color w:val="auto"/>
                <w:spacing w:val="-28"/>
              </w:rPr>
              <w:t xml:space="preserve"> </w:t>
            </w:r>
            <w:r>
              <w:rPr>
                <w:color w:val="auto"/>
                <w:spacing w:val="-9"/>
              </w:rPr>
              <w:t>复印件</w:t>
            </w:r>
          </w:p>
        </w:tc>
      </w:tr>
    </w:tbl>
    <w:p w14:paraId="77C8CEA8">
      <w:pPr>
        <w:spacing w:line="367" w:lineRule="auto"/>
        <w:rPr>
          <w:rFonts w:ascii="Arial"/>
          <w:color w:val="auto"/>
          <w:sz w:val="21"/>
        </w:rPr>
      </w:pPr>
    </w:p>
    <w:p w14:paraId="1D2CFDCE">
      <w:pPr>
        <w:pStyle w:val="3"/>
        <w:spacing w:before="68" w:line="220" w:lineRule="auto"/>
        <w:ind w:left="37"/>
        <w:rPr>
          <w:color w:val="auto"/>
          <w:sz w:val="21"/>
          <w:szCs w:val="21"/>
        </w:rPr>
      </w:pPr>
      <w:r>
        <w:rPr>
          <w:color w:val="auto"/>
          <w:spacing w:val="-1"/>
          <w:sz w:val="21"/>
          <w:szCs w:val="21"/>
        </w:rPr>
        <w:t>注：投标人代表为法定代表人（单位负责人）的提供。自然人投标的无需提供。</w:t>
      </w:r>
    </w:p>
    <w:p w14:paraId="70D82D1C">
      <w:pPr>
        <w:spacing w:line="247" w:lineRule="auto"/>
        <w:rPr>
          <w:rFonts w:ascii="Arial"/>
          <w:color w:val="auto"/>
          <w:sz w:val="21"/>
        </w:rPr>
      </w:pPr>
    </w:p>
    <w:p w14:paraId="283EB317">
      <w:pPr>
        <w:spacing w:line="247" w:lineRule="auto"/>
        <w:rPr>
          <w:rFonts w:ascii="Arial"/>
          <w:color w:val="auto"/>
          <w:sz w:val="21"/>
        </w:rPr>
      </w:pPr>
    </w:p>
    <w:p w14:paraId="209A243A">
      <w:pPr>
        <w:pStyle w:val="3"/>
        <w:spacing w:before="69" w:line="359" w:lineRule="auto"/>
        <w:ind w:left="39"/>
        <w:rPr>
          <w:color w:val="auto"/>
          <w:sz w:val="21"/>
          <w:szCs w:val="21"/>
        </w:rPr>
      </w:pPr>
      <w:r>
        <w:rPr>
          <w:color w:val="auto"/>
          <w:spacing w:val="-7"/>
          <w:sz w:val="21"/>
          <w:szCs w:val="21"/>
        </w:rPr>
        <w:t>投标人名称（盖单位章</w:t>
      </w:r>
      <w:r>
        <w:rPr>
          <w:color w:val="auto"/>
          <w:spacing w:val="-22"/>
          <w:sz w:val="21"/>
          <w:szCs w:val="21"/>
        </w:rPr>
        <w:t>）：</w:t>
      </w:r>
      <w:r>
        <w:rPr>
          <w:color w:val="auto"/>
          <w:spacing w:val="2"/>
          <w:sz w:val="21"/>
          <w:szCs w:val="21"/>
        </w:rPr>
        <w:t xml:space="preserve"> </w:t>
      </w:r>
      <w:r>
        <w:rPr>
          <w:color w:val="auto"/>
          <w:sz w:val="21"/>
          <w:szCs w:val="21"/>
          <w:u w:val="single" w:color="auto"/>
        </w:rPr>
        <w:t xml:space="preserve">         </w:t>
      </w:r>
    </w:p>
    <w:p w14:paraId="76E5A9FE">
      <w:pPr>
        <w:pStyle w:val="3"/>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4EFB91">
      <w:pPr>
        <w:spacing w:line="220" w:lineRule="auto"/>
        <w:rPr>
          <w:color w:val="auto"/>
          <w:sz w:val="21"/>
          <w:szCs w:val="21"/>
        </w:rPr>
        <w:sectPr>
          <w:footerReference r:id="rId64"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3C0969FB">
      <w:pPr>
        <w:spacing w:line="259" w:lineRule="auto"/>
        <w:rPr>
          <w:rFonts w:ascii="Arial"/>
          <w:color w:val="auto"/>
          <w:sz w:val="21"/>
        </w:rPr>
      </w:pPr>
      <w:r>
        <w:rPr>
          <w:color w:val="auto"/>
        </w:rPr>
        <w:pict>
          <v:shape id="_x0000_s1066" o:spid="_x0000_s1066" style="position:absolute;left:0pt;margin-left:74.4pt;margin-top:54pt;height:0.75pt;width:449.25pt;mso-position-horizontal-relative:page;mso-position-vertical-relative:page;z-index:251696128;mso-width-relative:page;mso-height-relative:page;" fillcolor="#000000" filled="t" stroked="f" coordsize="8985,15" o:allowincell="f" path="m0,14l8984,14,8984,0,0,0,0,14xe">
            <v:path/>
            <v:fill on="t" focussize="0,0"/>
            <v:stroke on="f"/>
            <v:imagedata o:title=""/>
            <o:lock v:ext="edit"/>
          </v:shape>
        </w:pict>
      </w:r>
    </w:p>
    <w:p w14:paraId="55D1501E">
      <w:pPr>
        <w:spacing w:line="259" w:lineRule="auto"/>
        <w:rPr>
          <w:rFonts w:ascii="Arial"/>
          <w:color w:val="auto"/>
          <w:sz w:val="21"/>
        </w:rPr>
      </w:pPr>
    </w:p>
    <w:p w14:paraId="6545EAD0">
      <w:pPr>
        <w:spacing w:line="259" w:lineRule="auto"/>
        <w:rPr>
          <w:rFonts w:ascii="Arial"/>
          <w:color w:val="auto"/>
          <w:sz w:val="21"/>
        </w:rPr>
      </w:pPr>
    </w:p>
    <w:p w14:paraId="7E1765AB">
      <w:pPr>
        <w:spacing w:line="259" w:lineRule="auto"/>
        <w:rPr>
          <w:rFonts w:ascii="Arial"/>
          <w:color w:val="auto"/>
          <w:sz w:val="21"/>
        </w:rPr>
      </w:pPr>
    </w:p>
    <w:p w14:paraId="166D218D">
      <w:pPr>
        <w:spacing w:line="260" w:lineRule="auto"/>
        <w:rPr>
          <w:rFonts w:ascii="Arial"/>
          <w:color w:val="auto"/>
          <w:sz w:val="21"/>
        </w:rPr>
      </w:pPr>
    </w:p>
    <w:p w14:paraId="712D5DE5">
      <w:pPr>
        <w:spacing w:before="88" w:line="225" w:lineRule="auto"/>
        <w:ind w:left="3521"/>
        <w:outlineLvl w:val="2"/>
        <w:rPr>
          <w:rFonts w:ascii="黑体" w:hAnsi="黑体" w:eastAsia="黑体" w:cs="黑体"/>
          <w:color w:val="auto"/>
          <w:sz w:val="27"/>
          <w:szCs w:val="27"/>
        </w:rPr>
      </w:pPr>
      <w:bookmarkStart w:id="349" w:name="_Toc7043"/>
      <w:bookmarkStart w:id="350" w:name="_Toc10170"/>
      <w:bookmarkStart w:id="351" w:name="_Toc3896"/>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三、授权委托书</w:t>
      </w:r>
      <w:bookmarkEnd w:id="349"/>
      <w:bookmarkEnd w:id="350"/>
      <w:bookmarkEnd w:id="351"/>
    </w:p>
    <w:p w14:paraId="343E55F4">
      <w:pPr>
        <w:spacing w:line="316" w:lineRule="auto"/>
        <w:rPr>
          <w:rFonts w:ascii="Arial"/>
          <w:color w:val="auto"/>
          <w:sz w:val="21"/>
        </w:rPr>
      </w:pPr>
    </w:p>
    <w:p w14:paraId="0ECDCA85">
      <w:pPr>
        <w:spacing w:line="317" w:lineRule="auto"/>
        <w:rPr>
          <w:rFonts w:ascii="Arial"/>
          <w:color w:val="auto"/>
          <w:sz w:val="21"/>
        </w:rPr>
      </w:pPr>
    </w:p>
    <w:p w14:paraId="6A7BE5A9">
      <w:pPr>
        <w:spacing w:line="317" w:lineRule="auto"/>
        <w:rPr>
          <w:rFonts w:ascii="Arial"/>
          <w:color w:val="auto"/>
          <w:sz w:val="21"/>
        </w:rPr>
      </w:pPr>
    </w:p>
    <w:p w14:paraId="49D97F04">
      <w:pPr>
        <w:pStyle w:val="3"/>
        <w:spacing w:before="68" w:line="359" w:lineRule="auto"/>
        <w:ind w:left="37" w:firstLine="423"/>
        <w:rPr>
          <w:color w:val="auto"/>
          <w:sz w:val="21"/>
          <w:szCs w:val="21"/>
        </w:rPr>
      </w:pPr>
      <w:r>
        <w:rPr>
          <w:color w:val="auto"/>
          <w:spacing w:val="-2"/>
          <w:sz w:val="21"/>
          <w:szCs w:val="21"/>
        </w:rPr>
        <w:t>本人</w:t>
      </w:r>
      <w:r>
        <w:rPr>
          <w:color w:val="auto"/>
          <w:spacing w:val="-96"/>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2"/>
          <w:sz w:val="21"/>
          <w:szCs w:val="21"/>
        </w:rPr>
        <w:t>（姓名、职务）系</w:t>
      </w:r>
      <w:r>
        <w:rPr>
          <w:color w:val="auto"/>
          <w:spacing w:val="-85"/>
          <w:sz w:val="21"/>
          <w:szCs w:val="21"/>
        </w:rPr>
        <w:t xml:space="preserve"> </w:t>
      </w:r>
      <w:r>
        <w:rPr>
          <w:color w:val="auto"/>
          <w:spacing w:val="-2"/>
          <w:sz w:val="21"/>
          <w:szCs w:val="21"/>
          <w:u w:val="single" w:color="auto"/>
        </w:rPr>
        <w:t xml:space="preserve">                        </w:t>
      </w:r>
      <w:r>
        <w:rPr>
          <w:color w:val="auto"/>
          <w:spacing w:val="-2"/>
          <w:sz w:val="21"/>
          <w:szCs w:val="21"/>
        </w:rPr>
        <w:t xml:space="preserve"> （投标人名称）的法定代表人</w:t>
      </w:r>
      <w:r>
        <w:rPr>
          <w:color w:val="auto"/>
          <w:sz w:val="21"/>
          <w:szCs w:val="21"/>
        </w:rPr>
        <w:t xml:space="preserve"> </w:t>
      </w:r>
      <w:r>
        <w:rPr>
          <w:color w:val="auto"/>
          <w:spacing w:val="-6"/>
          <w:sz w:val="21"/>
          <w:szCs w:val="21"/>
        </w:rPr>
        <w:t>（单位负责人</w:t>
      </w:r>
      <w:r>
        <w:rPr>
          <w:color w:val="auto"/>
          <w:spacing w:val="-11"/>
          <w:sz w:val="21"/>
          <w:szCs w:val="21"/>
        </w:rPr>
        <w:t>），</w:t>
      </w:r>
      <w:r>
        <w:rPr>
          <w:color w:val="auto"/>
          <w:spacing w:val="-6"/>
          <w:sz w:val="21"/>
          <w:szCs w:val="21"/>
        </w:rPr>
        <w:t>现授权</w:t>
      </w:r>
      <w:r>
        <w:rPr>
          <w:color w:val="auto"/>
          <w:spacing w:val="-104"/>
          <w:sz w:val="21"/>
          <w:szCs w:val="21"/>
        </w:rPr>
        <w:t xml:space="preserve"> </w:t>
      </w:r>
      <w:r>
        <w:rPr>
          <w:color w:val="auto"/>
          <w:sz w:val="21"/>
          <w:szCs w:val="21"/>
          <w:u w:val="single" w:color="auto"/>
        </w:rPr>
        <w:t xml:space="preserve">          </w:t>
      </w:r>
      <w:r>
        <w:rPr>
          <w:color w:val="auto"/>
          <w:spacing w:val="-60"/>
          <w:sz w:val="21"/>
          <w:szCs w:val="21"/>
        </w:rPr>
        <w:t xml:space="preserve"> </w:t>
      </w:r>
      <w:r>
        <w:rPr>
          <w:color w:val="auto"/>
          <w:spacing w:val="-6"/>
          <w:sz w:val="21"/>
          <w:szCs w:val="21"/>
        </w:rPr>
        <w:t>（姓名、职务） 为我方</w:t>
      </w:r>
      <w:r>
        <w:rPr>
          <w:color w:val="auto"/>
          <w:spacing w:val="-7"/>
          <w:sz w:val="21"/>
          <w:szCs w:val="21"/>
        </w:rPr>
        <w:t>代理人。代理人根据授权，以我方名义</w:t>
      </w:r>
      <w:r>
        <w:rPr>
          <w:color w:val="auto"/>
          <w:sz w:val="21"/>
          <w:szCs w:val="21"/>
        </w:rPr>
        <w:t xml:space="preserve"> </w:t>
      </w:r>
      <w:r>
        <w:rPr>
          <w:color w:val="auto"/>
          <w:spacing w:val="-11"/>
          <w:sz w:val="21"/>
          <w:szCs w:val="21"/>
        </w:rPr>
        <w:t>签署、澄清、说明、补正、递交、撤回、修改</w:t>
      </w:r>
      <w:r>
        <w:rPr>
          <w:color w:val="auto"/>
          <w:spacing w:val="-97"/>
          <w:sz w:val="21"/>
          <w:szCs w:val="21"/>
        </w:rPr>
        <w:t xml:space="preserve"> </w:t>
      </w:r>
      <w:r>
        <w:rPr>
          <w:color w:val="auto"/>
          <w:spacing w:val="8"/>
          <w:sz w:val="21"/>
          <w:szCs w:val="21"/>
          <w:u w:val="single" w:color="auto"/>
        </w:rPr>
        <w:t xml:space="preserve">             </w:t>
      </w:r>
      <w:r>
        <w:rPr>
          <w:color w:val="auto"/>
          <w:spacing w:val="-11"/>
          <w:sz w:val="21"/>
          <w:szCs w:val="21"/>
        </w:rPr>
        <w:t>（项目名称</w:t>
      </w:r>
      <w:r>
        <w:rPr>
          <w:color w:val="auto"/>
          <w:spacing w:val="-55"/>
          <w:w w:val="98"/>
          <w:sz w:val="21"/>
          <w:szCs w:val="21"/>
        </w:rPr>
        <w:t>）（</w:t>
      </w:r>
      <w:r>
        <w:rPr>
          <w:rFonts w:hint="eastAsia"/>
          <w:color w:val="auto"/>
          <w:spacing w:val="-11"/>
          <w:sz w:val="21"/>
          <w:szCs w:val="21"/>
          <w:lang w:eastAsia="zh-CN"/>
        </w:rPr>
        <w:t>政府采购计划编号</w:t>
      </w:r>
      <w:r>
        <w:rPr>
          <w:color w:val="auto"/>
          <w:spacing w:val="-55"/>
          <w:w w:val="98"/>
          <w:sz w:val="21"/>
          <w:szCs w:val="21"/>
        </w:rPr>
        <w:t>：</w:t>
      </w:r>
      <w:r>
        <w:rPr>
          <w:color w:val="auto"/>
          <w:spacing w:val="21"/>
          <w:sz w:val="21"/>
          <w:szCs w:val="21"/>
          <w:u w:val="single" w:color="auto"/>
        </w:rPr>
        <w:t xml:space="preserve">     </w:t>
      </w:r>
      <w:r>
        <w:rPr>
          <w:color w:val="auto"/>
          <w:sz w:val="21"/>
          <w:szCs w:val="21"/>
        </w:rPr>
        <w:t xml:space="preserve"> </w:t>
      </w:r>
      <w:r>
        <w:rPr>
          <w:color w:val="auto"/>
          <w:spacing w:val="-55"/>
          <w:w w:val="98"/>
          <w:sz w:val="21"/>
          <w:szCs w:val="21"/>
        </w:rPr>
        <w:t>，</w:t>
      </w:r>
      <w:r>
        <w:rPr>
          <w:color w:val="auto"/>
          <w:spacing w:val="-1"/>
          <w:sz w:val="21"/>
          <w:szCs w:val="21"/>
        </w:rPr>
        <w:t>委托代理编号</w:t>
      </w:r>
      <w:r>
        <w:rPr>
          <w:color w:val="auto"/>
          <w:spacing w:val="-5"/>
          <w:sz w:val="21"/>
          <w:szCs w:val="21"/>
        </w:rPr>
        <w:t>：</w:t>
      </w:r>
      <w:r>
        <w:rPr>
          <w:color w:val="auto"/>
          <w:spacing w:val="17"/>
          <w:sz w:val="21"/>
          <w:szCs w:val="21"/>
          <w:u w:val="single" w:color="auto"/>
        </w:rPr>
        <w:t xml:space="preserve">      </w:t>
      </w:r>
      <w:r>
        <w:rPr>
          <w:color w:val="auto"/>
          <w:spacing w:val="-72"/>
          <w:sz w:val="21"/>
          <w:szCs w:val="21"/>
        </w:rPr>
        <w:t xml:space="preserve"> </w:t>
      </w:r>
      <w:r>
        <w:rPr>
          <w:color w:val="auto"/>
          <w:spacing w:val="-5"/>
          <w:sz w:val="21"/>
          <w:szCs w:val="21"/>
        </w:rPr>
        <w:t>）</w:t>
      </w:r>
      <w:r>
        <w:rPr>
          <w:color w:val="auto"/>
          <w:spacing w:val="-1"/>
          <w:sz w:val="21"/>
          <w:szCs w:val="21"/>
        </w:rPr>
        <w:t>投标文件、签订合同和处理有关</w:t>
      </w:r>
      <w:r>
        <w:rPr>
          <w:color w:val="auto"/>
          <w:spacing w:val="-2"/>
          <w:sz w:val="21"/>
          <w:szCs w:val="21"/>
        </w:rPr>
        <w:t>事宜，其法律后果由我方承担。</w:t>
      </w:r>
    </w:p>
    <w:p w14:paraId="3F63841F">
      <w:pPr>
        <w:pStyle w:val="3"/>
        <w:spacing w:before="157" w:line="221" w:lineRule="auto"/>
        <w:ind w:left="459"/>
        <w:rPr>
          <w:color w:val="auto"/>
          <w:sz w:val="21"/>
          <w:szCs w:val="21"/>
        </w:rPr>
      </w:pPr>
      <w:r>
        <w:rPr>
          <w:color w:val="auto"/>
          <w:spacing w:val="-26"/>
          <w:sz w:val="21"/>
          <w:szCs w:val="21"/>
        </w:rPr>
        <w:t>委托期限：</w:t>
      </w:r>
      <w:r>
        <w:rPr>
          <w:color w:val="auto"/>
          <w:spacing w:val="49"/>
          <w:sz w:val="21"/>
          <w:szCs w:val="21"/>
        </w:rPr>
        <w:t xml:space="preserve"> </w:t>
      </w:r>
      <w:r>
        <w:rPr>
          <w:color w:val="auto"/>
          <w:spacing w:val="3"/>
          <w:sz w:val="21"/>
          <w:szCs w:val="21"/>
          <w:u w:val="single" w:color="auto"/>
        </w:rPr>
        <w:t xml:space="preserve">                          </w:t>
      </w:r>
      <w:r>
        <w:rPr>
          <w:color w:val="auto"/>
          <w:spacing w:val="2"/>
          <w:sz w:val="21"/>
          <w:szCs w:val="21"/>
          <w:u w:val="single" w:color="auto"/>
        </w:rPr>
        <w:t xml:space="preserve">          </w:t>
      </w:r>
      <w:r>
        <w:rPr>
          <w:color w:val="auto"/>
          <w:spacing w:val="2"/>
          <w:sz w:val="21"/>
          <w:szCs w:val="21"/>
        </w:rPr>
        <w:t xml:space="preserve"> </w:t>
      </w:r>
      <w:r>
        <w:rPr>
          <w:color w:val="auto"/>
          <w:spacing w:val="-26"/>
          <w:sz w:val="21"/>
          <w:szCs w:val="21"/>
        </w:rPr>
        <w:t>。</w:t>
      </w:r>
    </w:p>
    <w:p w14:paraId="344E0C01">
      <w:pPr>
        <w:pStyle w:val="3"/>
        <w:spacing w:before="155" w:line="221" w:lineRule="auto"/>
        <w:ind w:left="473"/>
        <w:rPr>
          <w:color w:val="auto"/>
          <w:sz w:val="21"/>
          <w:szCs w:val="21"/>
        </w:rPr>
      </w:pPr>
      <w:r>
        <w:rPr>
          <w:color w:val="auto"/>
          <w:spacing w:val="-3"/>
          <w:sz w:val="21"/>
          <w:szCs w:val="21"/>
        </w:rPr>
        <w:t>代理人无转委托权。</w:t>
      </w:r>
    </w:p>
    <w:p w14:paraId="786CFDA4">
      <w:pPr>
        <w:pStyle w:val="3"/>
        <w:spacing w:before="157" w:line="220" w:lineRule="auto"/>
        <w:ind w:left="475"/>
        <w:rPr>
          <w:color w:val="auto"/>
          <w:sz w:val="21"/>
          <w:szCs w:val="21"/>
        </w:rPr>
      </w:pPr>
      <w:r>
        <w:rPr>
          <w:color w:val="auto"/>
          <w:spacing w:val="-5"/>
          <w:sz w:val="21"/>
          <w:szCs w:val="21"/>
        </w:rPr>
        <w:t>本授权书于</w:t>
      </w:r>
      <w:r>
        <w:rPr>
          <w:color w:val="auto"/>
          <w:spacing w:val="-100"/>
          <w:sz w:val="21"/>
          <w:szCs w:val="21"/>
        </w:rPr>
        <w:t xml:space="preserve"> </w:t>
      </w:r>
      <w:r>
        <w:rPr>
          <w:color w:val="auto"/>
          <w:spacing w:val="20"/>
          <w:sz w:val="21"/>
          <w:szCs w:val="21"/>
          <w:u w:val="single" w:color="auto"/>
        </w:rPr>
        <w:t xml:space="preserve">     </w:t>
      </w:r>
      <w:r>
        <w:rPr>
          <w:color w:val="auto"/>
          <w:spacing w:val="-92"/>
          <w:sz w:val="21"/>
          <w:szCs w:val="21"/>
        </w:rPr>
        <w:t xml:space="preserve"> </w:t>
      </w:r>
      <w:r>
        <w:rPr>
          <w:color w:val="auto"/>
          <w:spacing w:val="-5"/>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5"/>
          <w:sz w:val="21"/>
          <w:szCs w:val="21"/>
        </w:rPr>
        <w:t>月</w:t>
      </w:r>
      <w:r>
        <w:rPr>
          <w:color w:val="auto"/>
          <w:spacing w:val="-104"/>
          <w:sz w:val="21"/>
          <w:szCs w:val="21"/>
        </w:rPr>
        <w:t xml:space="preserve"> </w:t>
      </w:r>
      <w:r>
        <w:rPr>
          <w:color w:val="auto"/>
          <w:spacing w:val="34"/>
          <w:sz w:val="21"/>
          <w:szCs w:val="21"/>
          <w:u w:val="single" w:color="auto"/>
        </w:rPr>
        <w:t xml:space="preserve">   </w:t>
      </w:r>
      <w:r>
        <w:rPr>
          <w:color w:val="auto"/>
          <w:spacing w:val="-60"/>
          <w:sz w:val="21"/>
          <w:szCs w:val="21"/>
        </w:rPr>
        <w:t xml:space="preserve"> </w:t>
      </w:r>
      <w:r>
        <w:rPr>
          <w:color w:val="auto"/>
          <w:spacing w:val="-5"/>
          <w:sz w:val="21"/>
          <w:szCs w:val="21"/>
        </w:rPr>
        <w:t>日签字生效，特此声明。</w:t>
      </w:r>
    </w:p>
    <w:p w14:paraId="5EBDCAEA">
      <w:pPr>
        <w:spacing w:line="128" w:lineRule="exact"/>
        <w:rPr>
          <w:color w:val="auto"/>
        </w:rPr>
      </w:pPr>
    </w:p>
    <w:tbl>
      <w:tblPr>
        <w:tblStyle w:val="27"/>
        <w:tblW w:w="7807" w:type="dxa"/>
        <w:tblInd w:w="59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901"/>
        <w:gridCol w:w="3906"/>
      </w:tblGrid>
      <w:tr w14:paraId="6EF2AB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trPr>
        <w:tc>
          <w:tcPr>
            <w:tcW w:w="3901" w:type="dxa"/>
            <w:vAlign w:val="top"/>
          </w:tcPr>
          <w:p w14:paraId="10171089">
            <w:pPr>
              <w:spacing w:line="395" w:lineRule="auto"/>
              <w:rPr>
                <w:rFonts w:ascii="Arial"/>
                <w:color w:val="auto"/>
                <w:sz w:val="21"/>
              </w:rPr>
            </w:pPr>
          </w:p>
          <w:p w14:paraId="4E9EADCA">
            <w:pPr>
              <w:pStyle w:val="28"/>
              <w:spacing w:before="69" w:line="221" w:lineRule="auto"/>
              <w:ind w:left="386"/>
              <w:rPr>
                <w:color w:val="auto"/>
              </w:rPr>
            </w:pPr>
            <w:r>
              <w:rPr>
                <w:color w:val="auto"/>
                <w:spacing w:val="-9"/>
              </w:rPr>
              <w:t>委托代理人身份证（正面）</w:t>
            </w:r>
            <w:r>
              <w:rPr>
                <w:color w:val="auto"/>
                <w:spacing w:val="25"/>
              </w:rPr>
              <w:t xml:space="preserve"> </w:t>
            </w:r>
            <w:r>
              <w:rPr>
                <w:color w:val="auto"/>
                <w:spacing w:val="-9"/>
              </w:rPr>
              <w:t>复印件</w:t>
            </w:r>
          </w:p>
        </w:tc>
        <w:tc>
          <w:tcPr>
            <w:tcW w:w="3906" w:type="dxa"/>
            <w:vAlign w:val="top"/>
          </w:tcPr>
          <w:p w14:paraId="4D960A7D">
            <w:pPr>
              <w:spacing w:line="395" w:lineRule="auto"/>
              <w:rPr>
                <w:rFonts w:ascii="Arial"/>
                <w:color w:val="auto"/>
                <w:sz w:val="21"/>
              </w:rPr>
            </w:pPr>
          </w:p>
          <w:p w14:paraId="4462AAA5">
            <w:pPr>
              <w:pStyle w:val="28"/>
              <w:spacing w:before="69" w:line="221" w:lineRule="auto"/>
              <w:ind w:left="384"/>
              <w:rPr>
                <w:color w:val="auto"/>
              </w:rPr>
            </w:pPr>
            <w:r>
              <w:rPr>
                <w:color w:val="auto"/>
                <w:spacing w:val="-9"/>
              </w:rPr>
              <w:t>委托代理人身份证（反面）</w:t>
            </w:r>
            <w:r>
              <w:rPr>
                <w:color w:val="auto"/>
                <w:spacing w:val="25"/>
              </w:rPr>
              <w:t xml:space="preserve"> </w:t>
            </w:r>
            <w:r>
              <w:rPr>
                <w:color w:val="auto"/>
                <w:spacing w:val="-9"/>
              </w:rPr>
              <w:t>复印件</w:t>
            </w:r>
          </w:p>
        </w:tc>
      </w:tr>
    </w:tbl>
    <w:p w14:paraId="3C3CF77A">
      <w:pPr>
        <w:spacing w:line="367" w:lineRule="auto"/>
        <w:rPr>
          <w:rFonts w:ascii="Arial"/>
          <w:color w:val="auto"/>
          <w:sz w:val="21"/>
        </w:rPr>
      </w:pPr>
    </w:p>
    <w:p w14:paraId="41AE00F3">
      <w:pPr>
        <w:pStyle w:val="3"/>
        <w:spacing w:before="68" w:line="220" w:lineRule="auto"/>
        <w:ind w:left="666"/>
        <w:rPr>
          <w:color w:val="auto"/>
          <w:sz w:val="21"/>
          <w:szCs w:val="21"/>
        </w:rPr>
      </w:pPr>
      <w:r>
        <w:rPr>
          <w:color w:val="auto"/>
          <w:sz w:val="21"/>
          <w:szCs w:val="21"/>
        </w:rPr>
        <w:t>注:投标人代表不是投标人的法定代表人（单位负责人）的提供。自然人投</w:t>
      </w:r>
      <w:r>
        <w:rPr>
          <w:color w:val="auto"/>
          <w:spacing w:val="-1"/>
          <w:sz w:val="21"/>
          <w:szCs w:val="21"/>
        </w:rPr>
        <w:t>标的无需提供。</w:t>
      </w:r>
    </w:p>
    <w:p w14:paraId="24F38F73">
      <w:pPr>
        <w:spacing w:line="268" w:lineRule="auto"/>
        <w:rPr>
          <w:rFonts w:ascii="Arial"/>
          <w:color w:val="auto"/>
          <w:sz w:val="21"/>
        </w:rPr>
      </w:pPr>
    </w:p>
    <w:p w14:paraId="4C2EBAA1">
      <w:pPr>
        <w:spacing w:line="268" w:lineRule="auto"/>
        <w:rPr>
          <w:rFonts w:ascii="Arial"/>
          <w:color w:val="auto"/>
          <w:sz w:val="21"/>
        </w:rPr>
      </w:pPr>
    </w:p>
    <w:p w14:paraId="33A019BC">
      <w:pPr>
        <w:spacing w:line="268" w:lineRule="auto"/>
        <w:rPr>
          <w:rFonts w:ascii="Arial"/>
          <w:color w:val="auto"/>
          <w:sz w:val="21"/>
        </w:rPr>
      </w:pPr>
    </w:p>
    <w:p w14:paraId="60723C7B">
      <w:pPr>
        <w:pStyle w:val="3"/>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8912964">
      <w:pPr>
        <w:pStyle w:val="3"/>
        <w:spacing w:before="163" w:line="359" w:lineRule="auto"/>
        <w:ind w:left="37"/>
        <w:rPr>
          <w:color w:val="auto"/>
          <w:sz w:val="21"/>
          <w:szCs w:val="21"/>
        </w:rPr>
      </w:pPr>
      <w:r>
        <w:rPr>
          <w:color w:val="auto"/>
          <w:spacing w:val="-3"/>
          <w:sz w:val="21"/>
          <w:szCs w:val="21"/>
        </w:rPr>
        <w:t>法定代表人（单位负责人</w:t>
      </w:r>
      <w:r>
        <w:rPr>
          <w:color w:val="auto"/>
          <w:spacing w:val="-21"/>
          <w:sz w:val="21"/>
          <w:szCs w:val="21"/>
        </w:rPr>
        <w:t>）（</w:t>
      </w:r>
      <w:r>
        <w:rPr>
          <w:color w:val="auto"/>
          <w:spacing w:val="-3"/>
          <w:sz w:val="21"/>
          <w:szCs w:val="21"/>
        </w:rPr>
        <w:t>签字或印章</w:t>
      </w:r>
      <w:r>
        <w:rPr>
          <w:color w:val="auto"/>
          <w:spacing w:val="-21"/>
          <w:sz w:val="21"/>
          <w:szCs w:val="21"/>
        </w:rPr>
        <w:t>）：</w:t>
      </w:r>
      <w:r>
        <w:rPr>
          <w:color w:val="auto"/>
          <w:spacing w:val="-1"/>
          <w:sz w:val="21"/>
          <w:szCs w:val="21"/>
        </w:rPr>
        <w:t xml:space="preserve"> </w:t>
      </w:r>
      <w:r>
        <w:rPr>
          <w:color w:val="auto"/>
          <w:sz w:val="21"/>
          <w:szCs w:val="21"/>
          <w:u w:val="single" w:color="auto"/>
        </w:rPr>
        <w:t xml:space="preserve">                     </w:t>
      </w:r>
    </w:p>
    <w:p w14:paraId="2115D9C8">
      <w:pPr>
        <w:pStyle w:val="3"/>
        <w:spacing w:before="1" w:line="219" w:lineRule="auto"/>
        <w:ind w:left="36"/>
        <w:rPr>
          <w:color w:val="auto"/>
          <w:sz w:val="21"/>
          <w:szCs w:val="21"/>
        </w:rPr>
      </w:pPr>
      <w:r>
        <w:rPr>
          <w:color w:val="auto"/>
          <w:spacing w:val="-8"/>
          <w:sz w:val="21"/>
          <w:szCs w:val="21"/>
        </w:rPr>
        <w:t>委托代理人（签字或印章</w:t>
      </w:r>
      <w:r>
        <w:rPr>
          <w:color w:val="auto"/>
          <w:spacing w:val="-17"/>
          <w:sz w:val="21"/>
          <w:szCs w:val="21"/>
        </w:rPr>
        <w:t>）：</w:t>
      </w:r>
      <w:r>
        <w:rPr>
          <w:color w:val="auto"/>
          <w:spacing w:val="15"/>
          <w:sz w:val="21"/>
          <w:szCs w:val="21"/>
        </w:rPr>
        <w:t xml:space="preserve"> </w:t>
      </w:r>
      <w:r>
        <w:rPr>
          <w:color w:val="auto"/>
          <w:sz w:val="21"/>
          <w:szCs w:val="21"/>
          <w:u w:val="single" w:color="auto"/>
        </w:rPr>
        <w:t xml:space="preserve">                     </w:t>
      </w:r>
    </w:p>
    <w:p w14:paraId="5F3748DF">
      <w:pPr>
        <w:pStyle w:val="3"/>
        <w:spacing w:before="158" w:line="221"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34"/>
          <w:sz w:val="21"/>
          <w:szCs w:val="21"/>
          <w:u w:val="single" w:color="auto"/>
        </w:rPr>
        <w:t xml:space="preserve">   </w:t>
      </w:r>
      <w:r>
        <w:rPr>
          <w:color w:val="auto"/>
          <w:spacing w:val="-91"/>
          <w:sz w:val="21"/>
          <w:szCs w:val="21"/>
        </w:rPr>
        <w:t xml:space="preserve"> </w:t>
      </w:r>
      <w:r>
        <w:rPr>
          <w:color w:val="auto"/>
          <w:spacing w:val="-26"/>
          <w:sz w:val="21"/>
          <w:szCs w:val="21"/>
        </w:rPr>
        <w:t>月</w:t>
      </w:r>
      <w:r>
        <w:rPr>
          <w:color w:val="auto"/>
          <w:spacing w:val="-105"/>
          <w:sz w:val="21"/>
          <w:szCs w:val="21"/>
        </w:rPr>
        <w:t xml:space="preserve"> </w:t>
      </w:r>
      <w:r>
        <w:rPr>
          <w:color w:val="auto"/>
          <w:spacing w:val="51"/>
          <w:sz w:val="21"/>
          <w:szCs w:val="21"/>
          <w:u w:val="single" w:color="auto"/>
        </w:rPr>
        <w:t xml:space="preserve">  </w:t>
      </w:r>
      <w:r>
        <w:rPr>
          <w:color w:val="auto"/>
          <w:spacing w:val="-60"/>
          <w:sz w:val="21"/>
          <w:szCs w:val="21"/>
        </w:rPr>
        <w:t xml:space="preserve"> </w:t>
      </w:r>
      <w:r>
        <w:rPr>
          <w:color w:val="auto"/>
          <w:spacing w:val="-26"/>
          <w:sz w:val="21"/>
          <w:szCs w:val="21"/>
        </w:rPr>
        <w:t>日</w:t>
      </w:r>
    </w:p>
    <w:p w14:paraId="7D20E0E7">
      <w:pPr>
        <w:spacing w:line="221" w:lineRule="auto"/>
        <w:rPr>
          <w:color w:val="auto"/>
          <w:sz w:val="21"/>
          <w:szCs w:val="21"/>
        </w:rPr>
        <w:sectPr>
          <w:footerReference r:id="rId65" w:type="default"/>
          <w:pgSz w:w="11905" w:h="16839"/>
          <w:pgMar w:top="400" w:right="1397" w:bottom="1155" w:left="1488" w:header="0" w:footer="993" w:gutter="0"/>
          <w:pgBorders>
            <w:top w:val="none" w:sz="0" w:space="0"/>
            <w:left w:val="none" w:sz="0" w:space="0"/>
            <w:bottom w:val="none" w:sz="0" w:space="0"/>
            <w:right w:val="none" w:sz="0" w:space="0"/>
          </w:pgBorders>
          <w:pgNumType w:fmt="decimal"/>
          <w:cols w:space="720" w:num="1"/>
        </w:sectPr>
      </w:pPr>
    </w:p>
    <w:p w14:paraId="0EF863E9">
      <w:pPr>
        <w:spacing w:line="278" w:lineRule="auto"/>
        <w:rPr>
          <w:rFonts w:ascii="Arial"/>
          <w:color w:val="auto"/>
          <w:sz w:val="21"/>
        </w:rPr>
      </w:pPr>
    </w:p>
    <w:p w14:paraId="38DE7D57">
      <w:pPr>
        <w:spacing w:line="278" w:lineRule="auto"/>
        <w:rPr>
          <w:rFonts w:ascii="Arial"/>
          <w:color w:val="auto"/>
          <w:sz w:val="21"/>
        </w:rPr>
      </w:pPr>
    </w:p>
    <w:p w14:paraId="295B6960">
      <w:pPr>
        <w:spacing w:line="278" w:lineRule="auto"/>
        <w:rPr>
          <w:rFonts w:ascii="Arial"/>
          <w:color w:val="auto"/>
          <w:sz w:val="21"/>
        </w:rPr>
      </w:pPr>
    </w:p>
    <w:p w14:paraId="5767834F">
      <w:pPr>
        <w:spacing w:before="87" w:line="224" w:lineRule="auto"/>
        <w:ind w:left="2548"/>
        <w:outlineLvl w:val="2"/>
        <w:rPr>
          <w:rFonts w:ascii="黑体" w:hAnsi="黑体" w:eastAsia="黑体" w:cs="黑体"/>
          <w:color w:val="auto"/>
          <w:sz w:val="27"/>
          <w:szCs w:val="27"/>
        </w:rPr>
      </w:pPr>
      <w:bookmarkStart w:id="352" w:name="_Toc20934"/>
      <w:bookmarkStart w:id="353" w:name="_Toc19029"/>
      <w:bookmarkStart w:id="354" w:name="_Toc26491"/>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四、投标人提供的资格证明文件</w:t>
      </w:r>
      <w:bookmarkEnd w:id="352"/>
      <w:bookmarkEnd w:id="353"/>
      <w:bookmarkEnd w:id="354"/>
    </w:p>
    <w:p w14:paraId="37B1F07A">
      <w:pPr>
        <w:spacing w:line="297" w:lineRule="auto"/>
        <w:rPr>
          <w:rFonts w:ascii="Arial"/>
          <w:color w:val="auto"/>
          <w:sz w:val="21"/>
        </w:rPr>
      </w:pPr>
    </w:p>
    <w:p w14:paraId="62BFC51F">
      <w:pPr>
        <w:spacing w:line="297" w:lineRule="auto"/>
        <w:rPr>
          <w:rFonts w:ascii="Arial"/>
          <w:color w:val="auto"/>
          <w:sz w:val="21"/>
        </w:rPr>
      </w:pPr>
    </w:p>
    <w:p w14:paraId="577291C6">
      <w:pPr>
        <w:spacing w:before="88" w:line="224" w:lineRule="auto"/>
        <w:ind w:left="4075"/>
        <w:rPr>
          <w:rFonts w:ascii="黑体" w:hAnsi="黑体" w:eastAsia="黑体" w:cs="黑体"/>
          <w:color w:val="auto"/>
          <w:sz w:val="27"/>
          <w:szCs w:val="27"/>
        </w:rPr>
      </w:pP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须</w:t>
      </w:r>
      <w:r>
        <w:rPr>
          <w:rFonts w:ascii="黑体" w:hAnsi="黑体" w:eastAsia="黑体" w:cs="黑体"/>
          <w:color w:val="auto"/>
          <w:spacing w:val="18"/>
          <w:sz w:val="27"/>
          <w:szCs w:val="27"/>
        </w:rPr>
        <w:t xml:space="preserve">  </w:t>
      </w:r>
      <w:r>
        <w:rPr>
          <w:rFonts w:ascii="黑体" w:hAnsi="黑体" w:eastAsia="黑体" w:cs="黑体"/>
          <w:color w:val="auto"/>
          <w:spacing w:val="-1"/>
          <w:sz w:val="27"/>
          <w:szCs w:val="27"/>
          <w14:textOutline w14:w="5050" w14:cap="flat" w14:cmpd="sng">
            <w14:solidFill>
              <w14:srgbClr w14:val="000000"/>
            </w14:solidFill>
            <w14:prstDash w14:val="solid"/>
            <w14:miter w14:val="0"/>
          </w14:textOutline>
        </w:rPr>
        <w:t>知</w:t>
      </w:r>
    </w:p>
    <w:p w14:paraId="3A987796">
      <w:pPr>
        <w:spacing w:line="293" w:lineRule="auto"/>
        <w:rPr>
          <w:rFonts w:ascii="Arial"/>
          <w:color w:val="auto"/>
          <w:sz w:val="21"/>
        </w:rPr>
      </w:pPr>
    </w:p>
    <w:p w14:paraId="7F2EBE5F">
      <w:pPr>
        <w:pStyle w:val="3"/>
        <w:spacing w:before="69" w:line="220" w:lineRule="auto"/>
        <w:ind w:left="475"/>
        <w:rPr>
          <w:color w:val="auto"/>
          <w:sz w:val="21"/>
          <w:szCs w:val="21"/>
        </w:rPr>
      </w:pPr>
      <w:r>
        <w:rPr>
          <w:color w:val="auto"/>
          <w:spacing w:val="-2"/>
          <w:sz w:val="21"/>
          <w:szCs w:val="21"/>
          <w14:textOutline w14:w="3831" w14:cap="flat" w14:cmpd="sng">
            <w14:solidFill>
              <w14:srgbClr w14:val="000000"/>
            </w14:solidFill>
            <w14:prstDash w14:val="solid"/>
            <w14:miter w14:val="0"/>
          </w14:textOutline>
        </w:rPr>
        <w:t>1、投标人应按第二章要求提供下列的证明材料</w:t>
      </w:r>
    </w:p>
    <w:p w14:paraId="284DEE0B">
      <w:pPr>
        <w:spacing w:line="242" w:lineRule="auto"/>
        <w:rPr>
          <w:rFonts w:ascii="Arial"/>
          <w:color w:val="auto"/>
          <w:sz w:val="21"/>
        </w:rPr>
      </w:pPr>
    </w:p>
    <w:p w14:paraId="6F8DFA08">
      <w:pPr>
        <w:pStyle w:val="3"/>
        <w:spacing w:before="68" w:line="566" w:lineRule="exact"/>
        <w:ind w:left="788"/>
        <w:rPr>
          <w:color w:val="auto"/>
          <w:sz w:val="21"/>
          <w:szCs w:val="21"/>
        </w:rPr>
      </w:pPr>
      <w:r>
        <w:rPr>
          <w:color w:val="auto"/>
          <w:spacing w:val="-1"/>
          <w:position w:val="27"/>
          <w:sz w:val="21"/>
          <w:szCs w:val="21"/>
        </w:rPr>
        <w:t>附件</w:t>
      </w:r>
      <w:r>
        <w:rPr>
          <w:color w:val="auto"/>
          <w:spacing w:val="-37"/>
          <w:position w:val="27"/>
          <w:sz w:val="21"/>
          <w:szCs w:val="21"/>
        </w:rPr>
        <w:t xml:space="preserve"> </w:t>
      </w:r>
      <w:r>
        <w:rPr>
          <w:color w:val="auto"/>
          <w:spacing w:val="-1"/>
          <w:position w:val="27"/>
          <w:sz w:val="21"/>
          <w:szCs w:val="21"/>
        </w:rPr>
        <w:t>4-1 法人或者其他组织的营业执照等主体资格证明文件，自然人的身份证明</w:t>
      </w:r>
    </w:p>
    <w:p w14:paraId="422A0758">
      <w:pPr>
        <w:pStyle w:val="3"/>
        <w:spacing w:line="219" w:lineRule="auto"/>
        <w:ind w:left="788"/>
        <w:rPr>
          <w:color w:val="auto"/>
          <w:sz w:val="21"/>
          <w:szCs w:val="21"/>
        </w:rPr>
      </w:pPr>
      <w:r>
        <w:rPr>
          <w:color w:val="auto"/>
          <w:spacing w:val="-3"/>
          <w:sz w:val="21"/>
          <w:szCs w:val="21"/>
        </w:rPr>
        <w:t>附件</w:t>
      </w:r>
      <w:r>
        <w:rPr>
          <w:color w:val="auto"/>
          <w:spacing w:val="-30"/>
          <w:sz w:val="21"/>
          <w:szCs w:val="21"/>
        </w:rPr>
        <w:t xml:space="preserve"> </w:t>
      </w:r>
      <w:r>
        <w:rPr>
          <w:color w:val="auto"/>
          <w:spacing w:val="-3"/>
          <w:sz w:val="21"/>
          <w:szCs w:val="21"/>
        </w:rPr>
        <w:t>4-2 投标人资格声明（格式）</w:t>
      </w:r>
    </w:p>
    <w:p w14:paraId="1AB615B6">
      <w:pPr>
        <w:spacing w:line="246" w:lineRule="auto"/>
        <w:rPr>
          <w:rFonts w:ascii="Arial"/>
          <w:color w:val="auto"/>
          <w:sz w:val="21"/>
        </w:rPr>
      </w:pPr>
    </w:p>
    <w:p w14:paraId="025819BB">
      <w:pPr>
        <w:pStyle w:val="3"/>
        <w:spacing w:before="69" w:line="562" w:lineRule="exact"/>
        <w:ind w:left="788"/>
        <w:rPr>
          <w:color w:val="auto"/>
          <w:sz w:val="21"/>
          <w:szCs w:val="21"/>
        </w:rPr>
      </w:pPr>
      <w:r>
        <w:rPr>
          <w:color w:val="auto"/>
          <w:spacing w:val="-1"/>
          <w:position w:val="27"/>
          <w:sz w:val="21"/>
          <w:szCs w:val="21"/>
        </w:rPr>
        <w:t>附件</w:t>
      </w:r>
      <w:r>
        <w:rPr>
          <w:color w:val="auto"/>
          <w:spacing w:val="-45"/>
          <w:position w:val="27"/>
          <w:sz w:val="21"/>
          <w:szCs w:val="21"/>
        </w:rPr>
        <w:t xml:space="preserve"> </w:t>
      </w:r>
      <w:r>
        <w:rPr>
          <w:color w:val="auto"/>
          <w:spacing w:val="-1"/>
          <w:position w:val="27"/>
          <w:sz w:val="21"/>
          <w:szCs w:val="21"/>
        </w:rPr>
        <w:t>4-3 符合特定资格条件证明材料复印件或者</w:t>
      </w:r>
      <w:r>
        <w:rPr>
          <w:color w:val="auto"/>
          <w:spacing w:val="-2"/>
          <w:position w:val="27"/>
          <w:sz w:val="21"/>
          <w:szCs w:val="21"/>
        </w:rPr>
        <w:t>情况说明</w:t>
      </w:r>
    </w:p>
    <w:p w14:paraId="68BA1A57">
      <w:pPr>
        <w:pStyle w:val="3"/>
        <w:spacing w:before="1" w:line="219" w:lineRule="auto"/>
        <w:ind w:left="788"/>
        <w:rPr>
          <w:color w:val="auto"/>
          <w:spacing w:val="-2"/>
          <w:sz w:val="21"/>
          <w:szCs w:val="21"/>
        </w:rPr>
      </w:pPr>
      <w:r>
        <w:rPr>
          <w:color w:val="auto"/>
          <w:spacing w:val="-2"/>
          <w:sz w:val="21"/>
          <w:szCs w:val="21"/>
        </w:rPr>
        <w:t>附件</w:t>
      </w:r>
      <w:r>
        <w:rPr>
          <w:color w:val="auto"/>
          <w:spacing w:val="-45"/>
          <w:sz w:val="21"/>
          <w:szCs w:val="21"/>
        </w:rPr>
        <w:t xml:space="preserve"> </w:t>
      </w:r>
      <w:r>
        <w:rPr>
          <w:color w:val="auto"/>
          <w:spacing w:val="-2"/>
          <w:sz w:val="21"/>
          <w:szCs w:val="21"/>
        </w:rPr>
        <w:t>4-4 联合体协议书（格式</w:t>
      </w:r>
      <w:r>
        <w:rPr>
          <w:color w:val="auto"/>
          <w:spacing w:val="6"/>
          <w:sz w:val="21"/>
          <w:szCs w:val="21"/>
        </w:rPr>
        <w:t>）（</w:t>
      </w:r>
      <w:r>
        <w:rPr>
          <w:color w:val="auto"/>
          <w:spacing w:val="-2"/>
          <w:sz w:val="21"/>
          <w:szCs w:val="21"/>
        </w:rPr>
        <w:t>联合体形式投标的提供）</w:t>
      </w:r>
    </w:p>
    <w:p w14:paraId="7A7CB8F9">
      <w:pPr>
        <w:rPr>
          <w:rFonts w:hint="eastAsia" w:eastAsia="宋体"/>
          <w:lang w:val="en-US" w:eastAsia="zh-CN"/>
        </w:rPr>
      </w:pPr>
      <w:r>
        <w:rPr>
          <w:rFonts w:hint="eastAsia" w:eastAsia="宋体"/>
          <w:lang w:val="en-US" w:eastAsia="zh-CN"/>
        </w:rPr>
        <w:t xml:space="preserve"> </w:t>
      </w:r>
    </w:p>
    <w:p w14:paraId="790F5019">
      <w:pPr>
        <w:rPr>
          <w:rFonts w:hint="default" w:eastAsia="宋体"/>
          <w:lang w:val="en-US" w:eastAsia="zh-CN"/>
        </w:rPr>
      </w:pPr>
      <w:r>
        <w:rPr>
          <w:rFonts w:hint="eastAsia" w:eastAsia="宋体"/>
          <w:lang w:val="en-US" w:eastAsia="zh-CN"/>
        </w:rPr>
        <w:t xml:space="preserve">       附件 4-5 信用记录查询情况</w:t>
      </w:r>
    </w:p>
    <w:p w14:paraId="1720071D">
      <w:pPr>
        <w:spacing w:line="247" w:lineRule="auto"/>
        <w:rPr>
          <w:rFonts w:ascii="Arial"/>
          <w:color w:val="auto"/>
          <w:sz w:val="21"/>
        </w:rPr>
      </w:pPr>
    </w:p>
    <w:p w14:paraId="03BA1C83">
      <w:pPr>
        <w:pStyle w:val="3"/>
        <w:spacing w:before="68" w:line="408" w:lineRule="exact"/>
        <w:ind w:right="24"/>
        <w:jc w:val="right"/>
        <w:rPr>
          <w:color w:val="auto"/>
          <w:sz w:val="21"/>
          <w:szCs w:val="21"/>
        </w:rPr>
      </w:pPr>
      <w:r>
        <w:rPr>
          <w:color w:val="auto"/>
          <w:position w:val="15"/>
          <w:sz w:val="21"/>
          <w:szCs w:val="21"/>
        </w:rPr>
        <w:t>2、投标人以联合体形式投标的，除应提交联合协议书(本节附 4-4)外，</w:t>
      </w:r>
      <w:r>
        <w:rPr>
          <w:color w:val="auto"/>
          <w:spacing w:val="-1"/>
          <w:position w:val="15"/>
          <w:sz w:val="21"/>
          <w:szCs w:val="21"/>
        </w:rPr>
        <w:t>参加联合体的各方均</w:t>
      </w:r>
    </w:p>
    <w:p w14:paraId="3B438B96">
      <w:pPr>
        <w:pStyle w:val="3"/>
        <w:spacing w:before="1" w:line="219" w:lineRule="auto"/>
        <w:ind w:left="37"/>
        <w:rPr>
          <w:color w:val="auto"/>
          <w:sz w:val="21"/>
          <w:szCs w:val="21"/>
        </w:rPr>
      </w:pPr>
      <w:r>
        <w:rPr>
          <w:color w:val="auto"/>
          <w:spacing w:val="-2"/>
          <w:sz w:val="21"/>
          <w:szCs w:val="21"/>
        </w:rPr>
        <w:t>应提交上款资格证明材料。</w:t>
      </w:r>
    </w:p>
    <w:p w14:paraId="2AD9B114">
      <w:pPr>
        <w:spacing w:line="219" w:lineRule="auto"/>
        <w:rPr>
          <w:color w:val="auto"/>
          <w:sz w:val="21"/>
          <w:szCs w:val="21"/>
        </w:rPr>
        <w:sectPr>
          <w:headerReference r:id="rId66" w:type="default"/>
          <w:footerReference r:id="rId6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6C2173BB">
      <w:pPr>
        <w:spacing w:line="297" w:lineRule="auto"/>
        <w:rPr>
          <w:rFonts w:ascii="Arial"/>
          <w:color w:val="auto"/>
          <w:sz w:val="21"/>
        </w:rPr>
      </w:pPr>
    </w:p>
    <w:p w14:paraId="01B390FC">
      <w:pPr>
        <w:spacing w:line="297" w:lineRule="auto"/>
        <w:rPr>
          <w:rFonts w:ascii="Arial"/>
          <w:color w:val="auto"/>
          <w:sz w:val="21"/>
        </w:rPr>
      </w:pPr>
    </w:p>
    <w:p w14:paraId="0706534E">
      <w:pPr>
        <w:spacing w:line="298" w:lineRule="auto"/>
        <w:rPr>
          <w:rFonts w:ascii="Arial"/>
          <w:color w:val="auto"/>
          <w:sz w:val="21"/>
        </w:rPr>
      </w:pPr>
    </w:p>
    <w:p w14:paraId="0E5A9042">
      <w:pPr>
        <w:spacing w:before="68" w:line="211"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32"/>
          <w:sz w:val="21"/>
          <w:szCs w:val="21"/>
        </w:rPr>
        <w:t xml:space="preserve"> </w:t>
      </w:r>
      <w:r>
        <w:rPr>
          <w:rFonts w:ascii="黑体" w:hAnsi="黑体" w:eastAsia="黑体" w:cs="黑体"/>
          <w:color w:val="auto"/>
          <w:spacing w:val="-1"/>
          <w:sz w:val="21"/>
          <w:szCs w:val="21"/>
        </w:rPr>
        <w:t>4-1 法人或者其他组织的营业执照等主体资格证明文件，自然人的身份证明</w:t>
      </w:r>
    </w:p>
    <w:p w14:paraId="520A95C0">
      <w:pPr>
        <w:spacing w:line="342" w:lineRule="auto"/>
        <w:rPr>
          <w:rFonts w:ascii="Arial"/>
          <w:color w:val="auto"/>
          <w:sz w:val="21"/>
        </w:rPr>
      </w:pPr>
    </w:p>
    <w:p w14:paraId="73004C0E">
      <w:pPr>
        <w:spacing w:before="87" w:line="216" w:lineRule="auto"/>
        <w:ind w:left="147"/>
        <w:outlineLvl w:val="9"/>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法人或者其他组织的营业执照等主体资格证明文件，</w:t>
      </w:r>
      <w:r>
        <w:rPr>
          <w:rFonts w:ascii="黑体" w:hAnsi="黑体" w:eastAsia="黑体" w:cs="黑体"/>
          <w:color w:val="auto"/>
          <w:spacing w:val="6"/>
          <w:sz w:val="27"/>
          <w:szCs w:val="27"/>
        </w:rPr>
        <w:t xml:space="preserve"> </w:t>
      </w: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自然人</w:t>
      </w:r>
      <w:r>
        <w:rPr>
          <w:rFonts w:ascii="黑体" w:hAnsi="黑体" w:eastAsia="黑体" w:cs="黑体"/>
          <w:color w:val="auto"/>
          <w:spacing w:val="5"/>
          <w:sz w:val="27"/>
          <w:szCs w:val="27"/>
          <w14:textOutline w14:w="5050" w14:cap="flat" w14:cmpd="sng">
            <w14:solidFill>
              <w14:srgbClr w14:val="000000"/>
            </w14:solidFill>
            <w14:prstDash w14:val="solid"/>
            <w14:miter w14:val="0"/>
          </w14:textOutline>
        </w:rPr>
        <w:t>的身份证明</w:t>
      </w:r>
    </w:p>
    <w:p w14:paraId="28FC4AA3">
      <w:pPr>
        <w:spacing w:line="287" w:lineRule="auto"/>
        <w:rPr>
          <w:rFonts w:ascii="Arial"/>
          <w:color w:val="auto"/>
          <w:sz w:val="21"/>
        </w:rPr>
      </w:pPr>
    </w:p>
    <w:p w14:paraId="1FA393F4">
      <w:pPr>
        <w:spacing w:line="288" w:lineRule="auto"/>
        <w:rPr>
          <w:rFonts w:ascii="Arial"/>
          <w:color w:val="auto"/>
          <w:sz w:val="21"/>
        </w:rPr>
      </w:pPr>
    </w:p>
    <w:p w14:paraId="24ECF2AB">
      <w:pPr>
        <w:spacing w:line="288" w:lineRule="auto"/>
        <w:rPr>
          <w:rFonts w:ascii="Arial"/>
          <w:color w:val="auto"/>
          <w:sz w:val="21"/>
        </w:rPr>
      </w:pPr>
    </w:p>
    <w:p w14:paraId="1CC6F35E">
      <w:pPr>
        <w:pStyle w:val="3"/>
        <w:spacing w:before="68"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14.1（2）项要求提供。</w:t>
      </w:r>
    </w:p>
    <w:p w14:paraId="088319EC">
      <w:pPr>
        <w:spacing w:line="246" w:lineRule="auto"/>
        <w:rPr>
          <w:rFonts w:ascii="Arial"/>
          <w:color w:val="auto"/>
          <w:sz w:val="21"/>
        </w:rPr>
      </w:pPr>
    </w:p>
    <w:p w14:paraId="60E14D30">
      <w:pPr>
        <w:pStyle w:val="3"/>
        <w:spacing w:before="69" w:line="561" w:lineRule="exact"/>
        <w:ind w:left="466"/>
        <w:rPr>
          <w:color w:val="auto"/>
          <w:sz w:val="21"/>
          <w:szCs w:val="21"/>
        </w:rPr>
      </w:pPr>
      <w:r>
        <w:rPr>
          <w:color w:val="auto"/>
          <w:spacing w:val="-1"/>
          <w:position w:val="27"/>
          <w:sz w:val="21"/>
          <w:szCs w:val="21"/>
        </w:rPr>
        <w:t>（1）投标人为法人的，应提交营业执照或法人登记证书的复印件；</w:t>
      </w:r>
    </w:p>
    <w:p w14:paraId="264246CF">
      <w:pPr>
        <w:pStyle w:val="3"/>
        <w:spacing w:before="1" w:line="219" w:lineRule="auto"/>
        <w:ind w:left="466"/>
        <w:rPr>
          <w:color w:val="auto"/>
          <w:sz w:val="21"/>
          <w:szCs w:val="21"/>
        </w:rPr>
      </w:pPr>
      <w:r>
        <w:rPr>
          <w:color w:val="auto"/>
          <w:spacing w:val="-6"/>
          <w:sz w:val="21"/>
          <w:szCs w:val="21"/>
        </w:rPr>
        <w:t>（2）投标人为非法人组织的， 应提交依法登记证书复印件；</w:t>
      </w:r>
    </w:p>
    <w:p w14:paraId="2CD4DBEF">
      <w:pPr>
        <w:spacing w:line="246" w:lineRule="auto"/>
        <w:rPr>
          <w:rFonts w:ascii="Arial"/>
          <w:color w:val="auto"/>
          <w:sz w:val="21"/>
        </w:rPr>
      </w:pPr>
    </w:p>
    <w:p w14:paraId="106F9CE3">
      <w:pPr>
        <w:pStyle w:val="3"/>
        <w:spacing w:before="69" w:line="567" w:lineRule="exact"/>
        <w:ind w:left="466"/>
        <w:rPr>
          <w:color w:val="auto"/>
          <w:sz w:val="21"/>
          <w:szCs w:val="21"/>
        </w:rPr>
      </w:pPr>
      <w:r>
        <w:rPr>
          <w:color w:val="auto"/>
          <w:spacing w:val="-5"/>
          <w:position w:val="27"/>
          <w:sz w:val="21"/>
          <w:szCs w:val="21"/>
        </w:rPr>
        <w:t>（3）投标人为个体工商户的， 应提交个体工商户营业执照复印件；</w:t>
      </w:r>
    </w:p>
    <w:p w14:paraId="15206929">
      <w:pPr>
        <w:pStyle w:val="3"/>
        <w:spacing w:before="1" w:line="220" w:lineRule="auto"/>
        <w:ind w:left="466"/>
        <w:rPr>
          <w:color w:val="auto"/>
          <w:sz w:val="21"/>
          <w:szCs w:val="21"/>
        </w:rPr>
      </w:pPr>
      <w:r>
        <w:rPr>
          <w:color w:val="auto"/>
          <w:spacing w:val="-2"/>
          <w:sz w:val="21"/>
          <w:szCs w:val="21"/>
        </w:rPr>
        <w:t>（4）投标人为自然人的，应提交自然人的身份证明复印件。</w:t>
      </w:r>
    </w:p>
    <w:p w14:paraId="64347D35">
      <w:pPr>
        <w:spacing w:line="220" w:lineRule="auto"/>
        <w:rPr>
          <w:color w:val="auto"/>
          <w:sz w:val="21"/>
          <w:szCs w:val="21"/>
        </w:rPr>
        <w:sectPr>
          <w:footerReference r:id="rId68"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C17C479">
      <w:pPr>
        <w:spacing w:line="322" w:lineRule="auto"/>
        <w:rPr>
          <w:rFonts w:ascii="Arial"/>
          <w:color w:val="auto"/>
          <w:sz w:val="21"/>
        </w:rPr>
      </w:pPr>
    </w:p>
    <w:p w14:paraId="7A370328">
      <w:pPr>
        <w:pStyle w:val="3"/>
        <w:spacing w:before="69" w:line="261" w:lineRule="auto"/>
        <w:ind w:left="35" w:right="96" w:firstLine="1"/>
        <w:jc w:val="both"/>
        <w:rPr>
          <w:color w:val="auto"/>
          <w:sz w:val="21"/>
          <w:szCs w:val="21"/>
        </w:rPr>
      </w:pPr>
      <w:r>
        <w:rPr>
          <w:color w:val="auto"/>
          <w:spacing w:val="1"/>
          <w:sz w:val="21"/>
          <w:szCs w:val="21"/>
          <w14:textOutline w14:w="3831" w14:cap="flat" w14:cmpd="sng">
            <w14:solidFill>
              <w14:srgbClr w14:val="000000"/>
            </w14:solidFill>
            <w14:prstDash w14:val="solid"/>
            <w14:miter w14:val="0"/>
          </w14:textOutline>
        </w:rPr>
        <w:t>根据《湖南省财政厅关于政府采购促进中小企业发展有关措</w:t>
      </w:r>
      <w:r>
        <w:rPr>
          <w:color w:val="auto"/>
          <w:sz w:val="21"/>
          <w:szCs w:val="21"/>
          <w14:textOutline w14:w="3831" w14:cap="flat" w14:cmpd="sng">
            <w14:solidFill>
              <w14:srgbClr w14:val="000000"/>
            </w14:solidFill>
            <w14:prstDash w14:val="solid"/>
            <w14:miter w14:val="0"/>
          </w14:textOutline>
        </w:rPr>
        <w:t>施的通知》，不再要求供应商提供相</w:t>
      </w:r>
      <w:r>
        <w:rPr>
          <w:color w:val="auto"/>
          <w:sz w:val="21"/>
          <w:szCs w:val="21"/>
        </w:rPr>
        <w:t xml:space="preserve"> </w:t>
      </w:r>
      <w:r>
        <w:rPr>
          <w:color w:val="auto"/>
          <w:spacing w:val="1"/>
          <w:sz w:val="21"/>
          <w:szCs w:val="21"/>
          <w14:textOutline w14:w="3831" w14:cap="flat" w14:cmpd="sng">
            <w14:solidFill>
              <w14:srgbClr w14:val="000000"/>
            </w14:solidFill>
            <w14:prstDash w14:val="solid"/>
            <w14:miter w14:val="0"/>
          </w14:textOutline>
        </w:rPr>
        <w:t>关财务状况、缴纳税收和社会保障资金等资格证明材料，改为书面承诺</w:t>
      </w:r>
      <w:r>
        <w:rPr>
          <w:color w:val="auto"/>
          <w:sz w:val="21"/>
          <w:szCs w:val="21"/>
          <w14:textOutline w14:w="3831" w14:cap="flat" w14:cmpd="sng">
            <w14:solidFill>
              <w14:srgbClr w14:val="000000"/>
            </w14:solidFill>
            <w14:prstDash w14:val="solid"/>
            <w14:miter w14:val="0"/>
          </w14:textOutline>
        </w:rPr>
        <w:t>（参考下列格式）。经采</w:t>
      </w:r>
      <w:r>
        <w:rPr>
          <w:color w:val="auto"/>
          <w:sz w:val="21"/>
          <w:szCs w:val="21"/>
        </w:rPr>
        <w:t xml:space="preserve"> </w:t>
      </w:r>
      <w:r>
        <w:rPr>
          <w:color w:val="auto"/>
          <w:spacing w:val="-3"/>
          <w:sz w:val="21"/>
          <w:szCs w:val="21"/>
          <w14:textOutline w14:w="3831" w14:cap="flat" w14:cmpd="sng">
            <w14:solidFill>
              <w14:srgbClr w14:val="000000"/>
            </w14:solidFill>
            <w14:prstDash w14:val="solid"/>
            <w14:miter w14:val="0"/>
          </w14:textOutline>
        </w:rPr>
        <w:t>购人或监管部门查实，提供虚假承诺的供应商将以虚假资料谋取中标（成交）的违法行为，</w:t>
      </w:r>
      <w:r>
        <w:rPr>
          <w:color w:val="auto"/>
          <w:spacing w:val="51"/>
          <w:sz w:val="21"/>
          <w:szCs w:val="21"/>
        </w:rPr>
        <w:t xml:space="preserve"> </w:t>
      </w:r>
      <w:r>
        <w:rPr>
          <w:color w:val="auto"/>
          <w:spacing w:val="-4"/>
          <w:sz w:val="21"/>
          <w:szCs w:val="21"/>
          <w14:textOutline w14:w="3831" w14:cap="flat" w14:cmpd="sng">
            <w14:solidFill>
              <w14:srgbClr w14:val="000000"/>
            </w14:solidFill>
            <w14:prstDash w14:val="solid"/>
            <w14:miter w14:val="0"/>
          </w14:textOutline>
        </w:rPr>
        <w:t>被列</w:t>
      </w:r>
      <w:r>
        <w:rPr>
          <w:color w:val="auto"/>
          <w:sz w:val="21"/>
          <w:szCs w:val="21"/>
        </w:rPr>
        <w:t xml:space="preserve"> </w:t>
      </w:r>
      <w:r>
        <w:rPr>
          <w:color w:val="auto"/>
          <w:spacing w:val="-1"/>
          <w:sz w:val="21"/>
          <w:szCs w:val="21"/>
          <w14:textOutline w14:w="3831" w14:cap="flat" w14:cmpd="sng">
            <w14:solidFill>
              <w14:srgbClr w14:val="000000"/>
            </w14:solidFill>
            <w14:prstDash w14:val="solid"/>
            <w14:miter w14:val="0"/>
          </w14:textOutline>
        </w:rPr>
        <w:t>入不良记录名单，采购人有权取消其中标资格。</w:t>
      </w:r>
    </w:p>
    <w:p w14:paraId="4C3DC091">
      <w:pPr>
        <w:spacing w:line="270" w:lineRule="auto"/>
        <w:rPr>
          <w:rFonts w:ascii="Arial"/>
          <w:color w:val="auto"/>
          <w:sz w:val="21"/>
        </w:rPr>
      </w:pPr>
    </w:p>
    <w:p w14:paraId="3D2815A7">
      <w:pPr>
        <w:spacing w:before="154" w:line="209" w:lineRule="auto"/>
        <w:ind w:left="1797"/>
        <w:outlineLvl w:val="9"/>
        <w:rPr>
          <w:rFonts w:ascii="微软雅黑" w:hAnsi="微软雅黑" w:eastAsia="微软雅黑" w:cs="微软雅黑"/>
          <w:color w:val="auto"/>
          <w:sz w:val="36"/>
          <w:szCs w:val="36"/>
        </w:rPr>
      </w:pPr>
      <w:r>
        <w:rPr>
          <w:rFonts w:ascii="微软雅黑" w:hAnsi="微软雅黑" w:eastAsia="微软雅黑" w:cs="微软雅黑"/>
          <w:color w:val="auto"/>
          <w:spacing w:val="-1"/>
          <w:sz w:val="36"/>
          <w:szCs w:val="36"/>
        </w:rPr>
        <w:t>湖南省政府采购供应商资格承诺函</w:t>
      </w:r>
    </w:p>
    <w:p w14:paraId="795F6245">
      <w:pPr>
        <w:spacing w:line="399" w:lineRule="auto"/>
        <w:rPr>
          <w:rFonts w:ascii="Arial"/>
          <w:color w:val="auto"/>
          <w:sz w:val="21"/>
        </w:rPr>
      </w:pPr>
    </w:p>
    <w:p w14:paraId="6847254E">
      <w:pPr>
        <w:spacing w:before="88" w:line="224" w:lineRule="auto"/>
        <w:ind w:left="1967"/>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湖南省政府采购供应商资格承诺函(格式)</w:t>
      </w:r>
    </w:p>
    <w:p w14:paraId="69BCBCFF">
      <w:pPr>
        <w:spacing w:line="395" w:lineRule="auto"/>
        <w:rPr>
          <w:rFonts w:ascii="Arial"/>
          <w:color w:val="auto"/>
          <w:sz w:val="21"/>
        </w:rPr>
      </w:pPr>
    </w:p>
    <w:p w14:paraId="4D0BF9B2">
      <w:pPr>
        <w:pStyle w:val="3"/>
        <w:spacing w:before="68" w:line="411" w:lineRule="auto"/>
        <w:ind w:left="36" w:right="128" w:firstLine="424"/>
        <w:rPr>
          <w:color w:val="auto"/>
          <w:sz w:val="21"/>
          <w:szCs w:val="21"/>
        </w:rPr>
      </w:pPr>
      <w:r>
        <w:rPr>
          <w:color w:val="auto"/>
          <w:sz w:val="21"/>
          <w:szCs w:val="21"/>
        </w:rPr>
        <w:t>本公司独立承担民事责任、具有良好的商业信誉和健全的财务会计制度、依法</w:t>
      </w:r>
      <w:r>
        <w:rPr>
          <w:color w:val="auto"/>
          <w:spacing w:val="-1"/>
          <w:sz w:val="21"/>
          <w:szCs w:val="21"/>
        </w:rPr>
        <w:t>缴纳税收和社</w:t>
      </w:r>
      <w:r>
        <w:rPr>
          <w:color w:val="auto"/>
          <w:sz w:val="21"/>
          <w:szCs w:val="21"/>
        </w:rPr>
        <w:t xml:space="preserve"> 会保障资金,在前三年的经营活动中无重大违法记录,未列入严重失信行为名单,符合政府采购供</w:t>
      </w:r>
    </w:p>
    <w:p w14:paraId="29429C38">
      <w:pPr>
        <w:pStyle w:val="3"/>
        <w:spacing w:line="219" w:lineRule="auto"/>
        <w:ind w:left="37"/>
        <w:rPr>
          <w:color w:val="auto"/>
          <w:sz w:val="21"/>
          <w:szCs w:val="21"/>
        </w:rPr>
      </w:pPr>
      <w:r>
        <w:rPr>
          <w:color w:val="auto"/>
          <w:spacing w:val="-1"/>
          <w:sz w:val="21"/>
          <w:szCs w:val="21"/>
        </w:rPr>
        <w:t>应商的基本资格要求。</w:t>
      </w:r>
    </w:p>
    <w:p w14:paraId="68CEE108">
      <w:pPr>
        <w:spacing w:line="304" w:lineRule="auto"/>
        <w:rPr>
          <w:rFonts w:ascii="Arial"/>
          <w:color w:val="auto"/>
          <w:sz w:val="21"/>
        </w:rPr>
      </w:pPr>
    </w:p>
    <w:p w14:paraId="6069B642">
      <w:pPr>
        <w:pStyle w:val="3"/>
        <w:spacing w:before="69" w:line="470" w:lineRule="exact"/>
        <w:ind w:right="15"/>
        <w:jc w:val="right"/>
        <w:rPr>
          <w:color w:val="auto"/>
          <w:sz w:val="21"/>
          <w:szCs w:val="21"/>
        </w:rPr>
      </w:pPr>
      <w:r>
        <w:rPr>
          <w:color w:val="auto"/>
          <w:spacing w:val="-4"/>
          <w:position w:val="20"/>
          <w:sz w:val="21"/>
          <w:szCs w:val="21"/>
        </w:rPr>
        <w:t>按照《政府采购促进中小企业发展管理办法》 (财库〔2020〕46</w:t>
      </w:r>
      <w:r>
        <w:rPr>
          <w:color w:val="auto"/>
          <w:spacing w:val="-21"/>
          <w:position w:val="20"/>
          <w:sz w:val="21"/>
          <w:szCs w:val="21"/>
        </w:rPr>
        <w:t xml:space="preserve"> </w:t>
      </w:r>
      <w:r>
        <w:rPr>
          <w:color w:val="auto"/>
          <w:spacing w:val="-4"/>
          <w:position w:val="20"/>
          <w:sz w:val="21"/>
          <w:szCs w:val="21"/>
        </w:rPr>
        <w:t>号),本公司企业规模为: 大型</w:t>
      </w:r>
    </w:p>
    <w:p w14:paraId="0F6F359E">
      <w:pPr>
        <w:pStyle w:val="3"/>
        <w:spacing w:before="1" w:line="220" w:lineRule="auto"/>
        <w:ind w:left="69"/>
        <w:rPr>
          <w:color w:val="auto"/>
          <w:sz w:val="21"/>
          <w:szCs w:val="21"/>
        </w:rPr>
      </w:pPr>
      <w:r>
        <w:rPr>
          <w:color w:val="auto"/>
          <w:spacing w:val="-5"/>
          <w:sz w:val="21"/>
          <w:szCs w:val="21"/>
        </w:rPr>
        <w:t>口中型口小型□微型□。</w:t>
      </w:r>
    </w:p>
    <w:p w14:paraId="4F28EAB5">
      <w:pPr>
        <w:spacing w:line="297" w:lineRule="auto"/>
        <w:rPr>
          <w:rFonts w:ascii="Arial"/>
          <w:color w:val="auto"/>
          <w:sz w:val="21"/>
        </w:rPr>
      </w:pPr>
    </w:p>
    <w:p w14:paraId="79FC79DA">
      <w:pPr>
        <w:pStyle w:val="3"/>
        <w:spacing w:before="69" w:line="414" w:lineRule="auto"/>
        <w:ind w:left="37" w:right="78" w:firstLine="443"/>
        <w:jc w:val="both"/>
        <w:rPr>
          <w:color w:val="auto"/>
          <w:sz w:val="21"/>
          <w:szCs w:val="21"/>
        </w:rPr>
      </w:pPr>
      <w:r>
        <w:rPr>
          <w:color w:val="auto"/>
          <w:spacing w:val="-3"/>
          <w:sz w:val="21"/>
          <w:szCs w:val="21"/>
        </w:rPr>
        <w:t>□本公司自愿入驻湖南省政府采购电子卖场,遵守《湖南省政府采购电子卖场管理办法》</w:t>
      </w:r>
      <w:r>
        <w:rPr>
          <w:color w:val="auto"/>
          <w:spacing w:val="-4"/>
          <w:sz w:val="21"/>
          <w:szCs w:val="21"/>
        </w:rPr>
        <w:t xml:space="preserve"> (湘</w:t>
      </w:r>
      <w:r>
        <w:rPr>
          <w:color w:val="auto"/>
          <w:sz w:val="21"/>
          <w:szCs w:val="21"/>
        </w:rPr>
        <w:t xml:space="preserve"> 财购〔2019〕27</w:t>
      </w:r>
      <w:r>
        <w:rPr>
          <w:color w:val="auto"/>
          <w:spacing w:val="-39"/>
          <w:sz w:val="21"/>
          <w:szCs w:val="21"/>
        </w:rPr>
        <w:t xml:space="preserve"> </w:t>
      </w:r>
      <w:r>
        <w:rPr>
          <w:color w:val="auto"/>
          <w:sz w:val="21"/>
          <w:szCs w:val="21"/>
        </w:rPr>
        <w:t>号),如违反承诺,同意金融机构将增信</w:t>
      </w:r>
      <w:r>
        <w:rPr>
          <w:color w:val="auto"/>
          <w:spacing w:val="-1"/>
          <w:sz w:val="21"/>
          <w:szCs w:val="21"/>
        </w:rPr>
        <w:t>保证划缴国库(非电子卖场采购活动项目不</w:t>
      </w:r>
    </w:p>
    <w:p w14:paraId="495F064A">
      <w:pPr>
        <w:pStyle w:val="3"/>
        <w:spacing w:line="221" w:lineRule="auto"/>
        <w:ind w:left="48"/>
        <w:rPr>
          <w:color w:val="auto"/>
          <w:sz w:val="21"/>
          <w:szCs w:val="21"/>
        </w:rPr>
      </w:pPr>
      <w:r>
        <w:rPr>
          <w:color w:val="auto"/>
          <w:spacing w:val="-4"/>
          <w:sz w:val="21"/>
          <w:szCs w:val="21"/>
        </w:rPr>
        <w:t>需勾选)。</w:t>
      </w:r>
    </w:p>
    <w:p w14:paraId="48617458">
      <w:pPr>
        <w:spacing w:line="305" w:lineRule="auto"/>
        <w:rPr>
          <w:rFonts w:ascii="Arial"/>
          <w:color w:val="auto"/>
          <w:sz w:val="21"/>
        </w:rPr>
      </w:pPr>
    </w:p>
    <w:p w14:paraId="2F487B4B">
      <w:pPr>
        <w:spacing w:line="306" w:lineRule="auto"/>
        <w:rPr>
          <w:rFonts w:ascii="Arial"/>
          <w:color w:val="auto"/>
          <w:sz w:val="21"/>
        </w:rPr>
      </w:pPr>
    </w:p>
    <w:p w14:paraId="7B8853B8">
      <w:pPr>
        <w:spacing w:line="306" w:lineRule="auto"/>
        <w:rPr>
          <w:rFonts w:ascii="Arial"/>
          <w:color w:val="auto"/>
          <w:sz w:val="21"/>
        </w:rPr>
      </w:pPr>
    </w:p>
    <w:p w14:paraId="204BAD3F">
      <w:pPr>
        <w:pStyle w:val="3"/>
        <w:spacing w:before="69" w:line="220" w:lineRule="auto"/>
        <w:ind w:left="466"/>
        <w:rPr>
          <w:color w:val="auto"/>
          <w:sz w:val="21"/>
          <w:szCs w:val="21"/>
        </w:rPr>
      </w:pPr>
      <w:r>
        <w:rPr>
          <w:color w:val="auto"/>
          <w:spacing w:val="-1"/>
          <w:sz w:val="21"/>
          <w:szCs w:val="21"/>
        </w:rPr>
        <w:t>公司(单位)名称(盖章)：</w:t>
      </w:r>
    </w:p>
    <w:p w14:paraId="54B0DEFD">
      <w:pPr>
        <w:spacing w:line="303" w:lineRule="auto"/>
        <w:rPr>
          <w:rFonts w:ascii="Arial"/>
          <w:color w:val="auto"/>
          <w:sz w:val="21"/>
        </w:rPr>
      </w:pPr>
    </w:p>
    <w:p w14:paraId="68E422BF">
      <w:pPr>
        <w:pStyle w:val="3"/>
        <w:spacing w:before="69" w:line="624" w:lineRule="exact"/>
        <w:ind w:left="459"/>
        <w:rPr>
          <w:color w:val="auto"/>
          <w:sz w:val="21"/>
          <w:szCs w:val="21"/>
        </w:rPr>
      </w:pPr>
      <w:r>
        <w:rPr>
          <w:color w:val="auto"/>
          <w:position w:val="32"/>
          <w:sz w:val="21"/>
          <w:szCs w:val="21"/>
        </w:rPr>
        <w:t>机构代码、注册登记机构、日期、有效期、注册资本、地 址、经济行业、经济</w:t>
      </w:r>
      <w:r>
        <w:rPr>
          <w:color w:val="auto"/>
          <w:spacing w:val="-1"/>
          <w:position w:val="32"/>
          <w:sz w:val="21"/>
          <w:szCs w:val="21"/>
        </w:rPr>
        <w:t>性质</w:t>
      </w:r>
    </w:p>
    <w:p w14:paraId="08129AAA">
      <w:pPr>
        <w:pStyle w:val="3"/>
        <w:spacing w:before="1" w:line="219" w:lineRule="auto"/>
        <w:ind w:left="460"/>
        <w:rPr>
          <w:color w:val="auto"/>
          <w:sz w:val="21"/>
          <w:szCs w:val="21"/>
        </w:rPr>
      </w:pPr>
      <w:r>
        <w:rPr>
          <w:color w:val="auto"/>
          <w:spacing w:val="1"/>
          <w:sz w:val="21"/>
          <w:szCs w:val="21"/>
        </w:rPr>
        <w:t>法定代表人(负责人)姓名(签字)、身份证号、手机号:</w:t>
      </w:r>
    </w:p>
    <w:p w14:paraId="7354B2B4">
      <w:pPr>
        <w:spacing w:line="304" w:lineRule="auto"/>
        <w:rPr>
          <w:rFonts w:ascii="Arial"/>
          <w:color w:val="auto"/>
          <w:sz w:val="21"/>
        </w:rPr>
      </w:pPr>
    </w:p>
    <w:p w14:paraId="603E0A98">
      <w:pPr>
        <w:pStyle w:val="3"/>
        <w:spacing w:before="69" w:line="220" w:lineRule="auto"/>
        <w:ind w:left="459"/>
        <w:rPr>
          <w:color w:val="auto"/>
          <w:sz w:val="21"/>
          <w:szCs w:val="21"/>
        </w:rPr>
      </w:pPr>
      <w:r>
        <w:rPr>
          <w:color w:val="auto"/>
          <w:spacing w:val="1"/>
          <w:sz w:val="21"/>
          <w:szCs w:val="21"/>
        </w:rPr>
        <w:t>授权代表人姓名(签字)、身份证号、手机号:</w:t>
      </w:r>
    </w:p>
    <w:p w14:paraId="5CBB61E6">
      <w:pPr>
        <w:spacing w:line="220" w:lineRule="auto"/>
        <w:rPr>
          <w:color w:val="auto"/>
          <w:sz w:val="21"/>
          <w:szCs w:val="21"/>
        </w:rPr>
        <w:sectPr>
          <w:footerReference r:id="rId6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F7B5340">
      <w:pPr>
        <w:spacing w:line="256" w:lineRule="auto"/>
        <w:rPr>
          <w:rFonts w:ascii="Arial"/>
          <w:color w:val="auto"/>
          <w:sz w:val="21"/>
        </w:rPr>
      </w:pPr>
    </w:p>
    <w:p w14:paraId="29B2E162">
      <w:pPr>
        <w:spacing w:line="256" w:lineRule="auto"/>
        <w:rPr>
          <w:rFonts w:ascii="Arial"/>
          <w:color w:val="auto"/>
          <w:sz w:val="21"/>
        </w:rPr>
      </w:pPr>
    </w:p>
    <w:p w14:paraId="3204FB91">
      <w:pPr>
        <w:spacing w:line="256" w:lineRule="auto"/>
        <w:rPr>
          <w:rFonts w:ascii="Arial"/>
          <w:color w:val="auto"/>
          <w:sz w:val="21"/>
        </w:rPr>
      </w:pPr>
    </w:p>
    <w:p w14:paraId="70C0C7F1">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45"/>
          <w:sz w:val="21"/>
          <w:szCs w:val="21"/>
        </w:rPr>
        <w:t xml:space="preserve"> </w:t>
      </w:r>
      <w:r>
        <w:rPr>
          <w:rFonts w:ascii="黑体" w:hAnsi="黑体" w:eastAsia="黑体" w:cs="黑体"/>
          <w:color w:val="auto"/>
          <w:spacing w:val="-2"/>
          <w:sz w:val="21"/>
          <w:szCs w:val="21"/>
        </w:rPr>
        <w:t>4-2 投标人资格声明（格式）</w:t>
      </w:r>
    </w:p>
    <w:p w14:paraId="1C21FACB">
      <w:pPr>
        <w:spacing w:line="247" w:lineRule="auto"/>
        <w:rPr>
          <w:rFonts w:ascii="Arial"/>
          <w:color w:val="auto"/>
          <w:sz w:val="21"/>
        </w:rPr>
      </w:pPr>
    </w:p>
    <w:p w14:paraId="7A4A02FE">
      <w:pPr>
        <w:pStyle w:val="3"/>
        <w:spacing w:before="69" w:line="220" w:lineRule="auto"/>
        <w:ind w:left="37"/>
        <w:rPr>
          <w:color w:val="auto"/>
          <w:sz w:val="21"/>
          <w:szCs w:val="21"/>
        </w:rPr>
      </w:pPr>
      <w:r>
        <w:rPr>
          <w:color w:val="auto"/>
          <w:spacing w:val="-2"/>
          <w:sz w:val="21"/>
          <w:szCs w:val="21"/>
        </w:rPr>
        <w:t>致</w:t>
      </w:r>
      <w:r>
        <w:rPr>
          <w:color w:val="auto"/>
          <w:spacing w:val="-2"/>
          <w:sz w:val="21"/>
          <w:szCs w:val="21"/>
          <w:u w:val="single" w:color="auto"/>
        </w:rPr>
        <w:t xml:space="preserve">            </w:t>
      </w:r>
      <w:r>
        <w:rPr>
          <w:color w:val="auto"/>
          <w:spacing w:val="-59"/>
          <w:sz w:val="21"/>
          <w:szCs w:val="21"/>
        </w:rPr>
        <w:t xml:space="preserve"> </w:t>
      </w:r>
      <w:r>
        <w:rPr>
          <w:color w:val="auto"/>
          <w:spacing w:val="-2"/>
          <w:sz w:val="21"/>
          <w:szCs w:val="21"/>
        </w:rPr>
        <w:t>(采购人、采购代理机构)：</w:t>
      </w:r>
    </w:p>
    <w:p w14:paraId="0FC7F809">
      <w:pPr>
        <w:spacing w:line="241" w:lineRule="auto"/>
        <w:rPr>
          <w:rFonts w:ascii="Arial"/>
          <w:color w:val="auto"/>
          <w:sz w:val="21"/>
        </w:rPr>
      </w:pPr>
    </w:p>
    <w:p w14:paraId="0FD30979">
      <w:pPr>
        <w:pStyle w:val="3"/>
        <w:spacing w:before="68" w:line="220" w:lineRule="auto"/>
        <w:ind w:left="461"/>
        <w:rPr>
          <w:color w:val="auto"/>
          <w:sz w:val="21"/>
          <w:szCs w:val="21"/>
        </w:rPr>
      </w:pPr>
      <w:r>
        <w:rPr>
          <w:color w:val="auto"/>
          <w:spacing w:val="-1"/>
          <w:sz w:val="21"/>
          <w:szCs w:val="21"/>
        </w:rPr>
        <w:t>按照《中华人民共和国政府采购法》第二十二条和招标文件的规定，我单位郑重声</w:t>
      </w:r>
      <w:r>
        <w:rPr>
          <w:color w:val="auto"/>
          <w:spacing w:val="-2"/>
          <w:sz w:val="21"/>
          <w:szCs w:val="21"/>
        </w:rPr>
        <w:t>明如下：</w:t>
      </w:r>
    </w:p>
    <w:p w14:paraId="2746341F">
      <w:pPr>
        <w:spacing w:line="246" w:lineRule="auto"/>
        <w:rPr>
          <w:rFonts w:ascii="Arial"/>
          <w:color w:val="auto"/>
          <w:sz w:val="21"/>
        </w:rPr>
      </w:pPr>
    </w:p>
    <w:p w14:paraId="3D7C32C1">
      <w:pPr>
        <w:pStyle w:val="3"/>
        <w:spacing w:before="68" w:line="221" w:lineRule="auto"/>
        <w:ind w:left="463"/>
        <w:rPr>
          <w:color w:val="auto"/>
          <w:sz w:val="21"/>
          <w:szCs w:val="21"/>
        </w:rPr>
      </w:pPr>
      <w:r>
        <w:rPr>
          <w:color w:val="auto"/>
          <w:spacing w:val="-1"/>
          <w:sz w:val="21"/>
          <w:szCs w:val="21"/>
        </w:rPr>
        <w:t>一、我单位是按照中华人民共和国法律规定登记注册的</w:t>
      </w:r>
      <w:r>
        <w:rPr>
          <w:color w:val="auto"/>
          <w:spacing w:val="-2"/>
          <w:sz w:val="21"/>
          <w:szCs w:val="21"/>
        </w:rPr>
        <w:t>，注册地点为</w:t>
      </w:r>
      <w:r>
        <w:rPr>
          <w:color w:val="auto"/>
          <w:spacing w:val="-104"/>
          <w:sz w:val="21"/>
          <w:szCs w:val="21"/>
        </w:rPr>
        <w:t xml:space="preserve"> </w:t>
      </w:r>
      <w:r>
        <w:rPr>
          <w:color w:val="auto"/>
          <w:sz w:val="21"/>
          <w:szCs w:val="21"/>
          <w:u w:val="single" w:color="auto"/>
        </w:rPr>
        <w:t xml:space="preserve">         </w:t>
      </w:r>
      <w:r>
        <w:rPr>
          <w:color w:val="auto"/>
          <w:spacing w:val="-79"/>
          <w:sz w:val="21"/>
          <w:szCs w:val="21"/>
        </w:rPr>
        <w:t xml:space="preserve"> </w:t>
      </w:r>
      <w:r>
        <w:rPr>
          <w:color w:val="auto"/>
          <w:spacing w:val="-2"/>
          <w:sz w:val="21"/>
          <w:szCs w:val="21"/>
        </w:rPr>
        <w:t>，全称</w:t>
      </w:r>
    </w:p>
    <w:p w14:paraId="6EFA5FDE">
      <w:pPr>
        <w:pStyle w:val="3"/>
        <w:spacing w:before="157" w:line="363" w:lineRule="auto"/>
        <w:ind w:left="39"/>
        <w:rPr>
          <w:color w:val="auto"/>
          <w:sz w:val="21"/>
          <w:szCs w:val="21"/>
        </w:rPr>
      </w:pPr>
      <w:r>
        <w:rPr>
          <w:color w:val="auto"/>
          <w:spacing w:val="-2"/>
          <w:sz w:val="21"/>
          <w:szCs w:val="21"/>
        </w:rPr>
        <w:t>为</w:t>
      </w:r>
      <w:r>
        <w:rPr>
          <w:color w:val="auto"/>
          <w:spacing w:val="-2"/>
          <w:sz w:val="21"/>
          <w:szCs w:val="21"/>
          <w:u w:val="single" w:color="auto"/>
        </w:rPr>
        <w:t xml:space="preserve">        </w:t>
      </w:r>
      <w:r>
        <w:rPr>
          <w:color w:val="auto"/>
          <w:spacing w:val="-79"/>
          <w:sz w:val="21"/>
          <w:szCs w:val="21"/>
        </w:rPr>
        <w:t xml:space="preserve"> </w:t>
      </w:r>
      <w:r>
        <w:rPr>
          <w:color w:val="auto"/>
          <w:spacing w:val="-2"/>
          <w:sz w:val="21"/>
          <w:szCs w:val="21"/>
        </w:rPr>
        <w:t>，统一社会信用代码为</w:t>
      </w:r>
      <w:r>
        <w:rPr>
          <w:color w:val="auto"/>
          <w:spacing w:val="-104"/>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，法定代表人（单位负责人）为</w:t>
      </w:r>
      <w:r>
        <w:rPr>
          <w:color w:val="auto"/>
          <w:spacing w:val="-3"/>
          <w:sz w:val="21"/>
          <w:szCs w:val="21"/>
          <w:u w:val="single" w:color="auto"/>
        </w:rPr>
        <w:t xml:space="preserve">         </w:t>
      </w:r>
      <w:r>
        <w:rPr>
          <w:color w:val="auto"/>
          <w:spacing w:val="-3"/>
          <w:sz w:val="21"/>
          <w:szCs w:val="21"/>
        </w:rPr>
        <w:t>，具有独</w:t>
      </w:r>
    </w:p>
    <w:p w14:paraId="3D9C0D40">
      <w:pPr>
        <w:pStyle w:val="3"/>
        <w:spacing w:line="220" w:lineRule="auto"/>
        <w:ind w:left="37"/>
        <w:rPr>
          <w:color w:val="auto"/>
          <w:sz w:val="21"/>
          <w:szCs w:val="21"/>
        </w:rPr>
      </w:pPr>
      <w:r>
        <w:rPr>
          <w:color w:val="auto"/>
          <w:spacing w:val="-2"/>
          <w:sz w:val="21"/>
          <w:szCs w:val="21"/>
        </w:rPr>
        <w:t>立承担民事责任的能力。</w:t>
      </w:r>
    </w:p>
    <w:p w14:paraId="727B1A9F">
      <w:pPr>
        <w:rPr>
          <w:rFonts w:ascii="Arial"/>
          <w:color w:val="auto"/>
          <w:sz w:val="21"/>
        </w:rPr>
      </w:pPr>
    </w:p>
    <w:p w14:paraId="31E01CBD">
      <w:pPr>
        <w:pStyle w:val="3"/>
        <w:spacing w:before="69" w:line="220" w:lineRule="auto"/>
        <w:ind w:left="463"/>
        <w:rPr>
          <w:color w:val="auto"/>
          <w:sz w:val="21"/>
          <w:szCs w:val="21"/>
        </w:rPr>
      </w:pPr>
      <w:r>
        <w:rPr>
          <w:color w:val="auto"/>
          <w:spacing w:val="-1"/>
          <w:sz w:val="21"/>
          <w:szCs w:val="21"/>
        </w:rPr>
        <w:t>二、我单位具有良好的商业信誉和健全的财务会计制</w:t>
      </w:r>
      <w:r>
        <w:rPr>
          <w:color w:val="auto"/>
          <w:spacing w:val="-2"/>
          <w:sz w:val="21"/>
          <w:szCs w:val="21"/>
        </w:rPr>
        <w:t>度。</w:t>
      </w:r>
    </w:p>
    <w:p w14:paraId="25E8C3E1">
      <w:pPr>
        <w:spacing w:line="241" w:lineRule="auto"/>
        <w:rPr>
          <w:rFonts w:ascii="Arial"/>
          <w:color w:val="auto"/>
          <w:sz w:val="21"/>
        </w:rPr>
      </w:pPr>
    </w:p>
    <w:p w14:paraId="29F32E43">
      <w:pPr>
        <w:pStyle w:val="3"/>
        <w:spacing w:before="69" w:line="220" w:lineRule="auto"/>
        <w:ind w:left="459"/>
        <w:rPr>
          <w:color w:val="auto"/>
          <w:sz w:val="21"/>
          <w:szCs w:val="21"/>
        </w:rPr>
      </w:pPr>
      <w:r>
        <w:rPr>
          <w:color w:val="auto"/>
          <w:spacing w:val="-1"/>
          <w:sz w:val="21"/>
          <w:szCs w:val="21"/>
        </w:rPr>
        <w:t>三、我单位依法进行纳税和社会保险申报并实际履行了</w:t>
      </w:r>
      <w:r>
        <w:rPr>
          <w:color w:val="auto"/>
          <w:spacing w:val="-2"/>
          <w:sz w:val="21"/>
          <w:szCs w:val="21"/>
        </w:rPr>
        <w:t>义务。</w:t>
      </w:r>
    </w:p>
    <w:p w14:paraId="3F07A4EE">
      <w:pPr>
        <w:spacing w:line="247" w:lineRule="auto"/>
        <w:rPr>
          <w:rFonts w:ascii="Arial"/>
          <w:color w:val="auto"/>
          <w:sz w:val="21"/>
        </w:rPr>
      </w:pPr>
    </w:p>
    <w:p w14:paraId="4D56D876">
      <w:pPr>
        <w:pStyle w:val="3"/>
        <w:spacing w:before="68" w:line="408" w:lineRule="exact"/>
        <w:ind w:left="479"/>
        <w:rPr>
          <w:color w:val="auto"/>
          <w:sz w:val="21"/>
          <w:szCs w:val="21"/>
        </w:rPr>
      </w:pPr>
      <w:r>
        <w:rPr>
          <w:color w:val="auto"/>
          <w:spacing w:val="-1"/>
          <w:position w:val="15"/>
          <w:sz w:val="21"/>
          <w:szCs w:val="21"/>
        </w:rPr>
        <w:t>四、我单位具有履行本项目采购合同所必需的设备和专业技术能力，并具有履行合同的良好</w:t>
      </w:r>
    </w:p>
    <w:p w14:paraId="6A7AC971">
      <w:pPr>
        <w:pStyle w:val="3"/>
        <w:spacing w:before="1" w:line="222" w:lineRule="auto"/>
        <w:ind w:left="36"/>
        <w:rPr>
          <w:color w:val="auto"/>
          <w:sz w:val="21"/>
          <w:szCs w:val="21"/>
        </w:rPr>
      </w:pPr>
      <w:r>
        <w:rPr>
          <w:color w:val="auto"/>
          <w:spacing w:val="-2"/>
          <w:sz w:val="21"/>
          <w:szCs w:val="21"/>
        </w:rPr>
        <w:t>记录。</w:t>
      </w:r>
    </w:p>
    <w:p w14:paraId="00EDE415">
      <w:pPr>
        <w:spacing w:line="242" w:lineRule="auto"/>
        <w:rPr>
          <w:rFonts w:ascii="Arial"/>
          <w:color w:val="auto"/>
          <w:sz w:val="21"/>
        </w:rPr>
      </w:pPr>
    </w:p>
    <w:p w14:paraId="31BE3466">
      <w:pPr>
        <w:pStyle w:val="3"/>
        <w:spacing w:before="69" w:line="359" w:lineRule="auto"/>
        <w:ind w:left="39" w:right="130" w:firstLine="423"/>
        <w:jc w:val="both"/>
        <w:rPr>
          <w:color w:val="auto"/>
          <w:sz w:val="21"/>
          <w:szCs w:val="21"/>
        </w:rPr>
      </w:pPr>
      <w:r>
        <w:rPr>
          <w:color w:val="auto"/>
          <w:spacing w:val="-2"/>
          <w:sz w:val="21"/>
          <w:szCs w:val="21"/>
        </w:rPr>
        <w:t>五、我单位在参加采购项目政府采购活动前三年内，</w:t>
      </w:r>
      <w:r>
        <w:rPr>
          <w:color w:val="auto"/>
          <w:spacing w:val="-28"/>
          <w:sz w:val="21"/>
          <w:szCs w:val="21"/>
        </w:rPr>
        <w:t xml:space="preserve"> </w:t>
      </w:r>
      <w:r>
        <w:rPr>
          <w:color w:val="auto"/>
          <w:spacing w:val="-2"/>
          <w:sz w:val="21"/>
          <w:szCs w:val="21"/>
        </w:rPr>
        <w:t>在经营活动中，未因</w:t>
      </w:r>
      <w:r>
        <w:rPr>
          <w:color w:val="auto"/>
          <w:spacing w:val="-3"/>
          <w:sz w:val="21"/>
          <w:szCs w:val="21"/>
        </w:rPr>
        <w:t>违法经营受到刑事</w:t>
      </w:r>
      <w:r>
        <w:rPr>
          <w:color w:val="auto"/>
          <w:sz w:val="21"/>
          <w:szCs w:val="21"/>
        </w:rPr>
        <w:t xml:space="preserve"> 处罚或者责令停产停业、吊销许可证或者执照、较大数额罚款等行政处罚。其中</w:t>
      </w:r>
      <w:r>
        <w:rPr>
          <w:color w:val="auto"/>
          <w:spacing w:val="-1"/>
          <w:sz w:val="21"/>
          <w:szCs w:val="21"/>
        </w:rPr>
        <w:t>较大数额罚款是</w:t>
      </w:r>
      <w:r>
        <w:rPr>
          <w:color w:val="auto"/>
          <w:sz w:val="21"/>
          <w:szCs w:val="21"/>
        </w:rPr>
        <w:t xml:space="preserve"> </w:t>
      </w:r>
      <w:r>
        <w:rPr>
          <w:color w:val="auto"/>
          <w:spacing w:val="-4"/>
          <w:sz w:val="21"/>
          <w:szCs w:val="21"/>
        </w:rPr>
        <w:t>指：达到处罚地行政处罚听证范围中“较大数额罚款”标准的；</w:t>
      </w:r>
      <w:r>
        <w:rPr>
          <w:color w:val="auto"/>
          <w:spacing w:val="55"/>
          <w:sz w:val="21"/>
          <w:szCs w:val="21"/>
        </w:rPr>
        <w:t xml:space="preserve"> </w:t>
      </w:r>
      <w:r>
        <w:rPr>
          <w:color w:val="auto"/>
          <w:spacing w:val="-4"/>
          <w:sz w:val="21"/>
          <w:szCs w:val="21"/>
        </w:rPr>
        <w:t>法律、法规、规章、国务院</w:t>
      </w:r>
      <w:r>
        <w:rPr>
          <w:color w:val="auto"/>
          <w:spacing w:val="-5"/>
          <w:sz w:val="21"/>
          <w:szCs w:val="21"/>
        </w:rPr>
        <w:t>有关</w:t>
      </w:r>
    </w:p>
    <w:p w14:paraId="7BF3DB31">
      <w:pPr>
        <w:pStyle w:val="3"/>
        <w:spacing w:before="1" w:line="220" w:lineRule="auto"/>
        <w:ind w:left="40"/>
        <w:rPr>
          <w:color w:val="auto"/>
          <w:sz w:val="21"/>
          <w:szCs w:val="21"/>
        </w:rPr>
      </w:pPr>
      <w:r>
        <w:rPr>
          <w:color w:val="auto"/>
          <w:spacing w:val="-4"/>
          <w:sz w:val="21"/>
          <w:szCs w:val="21"/>
        </w:rPr>
        <w:t>行政主管部门对“较大数额罚款”标准另有规定的，</w:t>
      </w:r>
      <w:r>
        <w:rPr>
          <w:color w:val="auto"/>
          <w:spacing w:val="-24"/>
          <w:sz w:val="21"/>
          <w:szCs w:val="21"/>
        </w:rPr>
        <w:t xml:space="preserve"> </w:t>
      </w:r>
      <w:r>
        <w:rPr>
          <w:color w:val="auto"/>
          <w:spacing w:val="-4"/>
          <w:sz w:val="21"/>
          <w:szCs w:val="21"/>
        </w:rPr>
        <w:t>从其规</w:t>
      </w:r>
      <w:r>
        <w:rPr>
          <w:color w:val="auto"/>
          <w:spacing w:val="-5"/>
          <w:sz w:val="21"/>
          <w:szCs w:val="21"/>
        </w:rPr>
        <w:t>定。</w:t>
      </w:r>
    </w:p>
    <w:p w14:paraId="5013BAE1">
      <w:pPr>
        <w:spacing w:line="245" w:lineRule="auto"/>
        <w:rPr>
          <w:rFonts w:ascii="Arial"/>
          <w:color w:val="auto"/>
          <w:sz w:val="21"/>
        </w:rPr>
      </w:pPr>
    </w:p>
    <w:p w14:paraId="4209E401">
      <w:pPr>
        <w:pStyle w:val="3"/>
        <w:spacing w:before="69" w:line="408" w:lineRule="exact"/>
        <w:ind w:left="459"/>
        <w:rPr>
          <w:color w:val="auto"/>
          <w:sz w:val="21"/>
          <w:szCs w:val="21"/>
        </w:rPr>
      </w:pPr>
      <w:r>
        <w:rPr>
          <w:color w:val="auto"/>
          <w:spacing w:val="-1"/>
          <w:position w:val="15"/>
          <w:sz w:val="21"/>
          <w:szCs w:val="21"/>
        </w:rPr>
        <w:t>供应商在参加政府采购活动前</w:t>
      </w:r>
      <w:r>
        <w:rPr>
          <w:color w:val="auto"/>
          <w:spacing w:val="-26"/>
          <w:position w:val="15"/>
          <w:sz w:val="21"/>
          <w:szCs w:val="21"/>
        </w:rPr>
        <w:t xml:space="preserve"> </w:t>
      </w:r>
      <w:r>
        <w:rPr>
          <w:color w:val="auto"/>
          <w:spacing w:val="-1"/>
          <w:position w:val="15"/>
          <w:sz w:val="21"/>
          <w:szCs w:val="21"/>
        </w:rPr>
        <w:t>3</w:t>
      </w:r>
      <w:r>
        <w:rPr>
          <w:color w:val="auto"/>
          <w:spacing w:val="-43"/>
          <w:position w:val="15"/>
          <w:sz w:val="21"/>
          <w:szCs w:val="21"/>
        </w:rPr>
        <w:t xml:space="preserve"> </w:t>
      </w:r>
      <w:r>
        <w:rPr>
          <w:color w:val="auto"/>
          <w:spacing w:val="-1"/>
          <w:position w:val="15"/>
          <w:sz w:val="21"/>
          <w:szCs w:val="21"/>
        </w:rPr>
        <w:t>年内因违法经营被禁止在一定期限内参加政府采购活动，期</w:t>
      </w:r>
    </w:p>
    <w:p w14:paraId="1AF990F3">
      <w:pPr>
        <w:pStyle w:val="3"/>
        <w:spacing w:before="1" w:line="219" w:lineRule="auto"/>
        <w:ind w:left="51"/>
        <w:rPr>
          <w:color w:val="auto"/>
          <w:sz w:val="21"/>
          <w:szCs w:val="21"/>
        </w:rPr>
      </w:pPr>
      <w:r>
        <w:rPr>
          <w:color w:val="auto"/>
          <w:spacing w:val="-9"/>
          <w:sz w:val="21"/>
          <w:szCs w:val="21"/>
        </w:rPr>
        <w:t>限届满的， 可以参加政府采购活动。</w:t>
      </w:r>
    </w:p>
    <w:p w14:paraId="5B499E00">
      <w:pPr>
        <w:spacing w:line="241" w:lineRule="auto"/>
        <w:rPr>
          <w:rFonts w:ascii="Arial"/>
          <w:color w:val="auto"/>
          <w:sz w:val="21"/>
        </w:rPr>
      </w:pPr>
    </w:p>
    <w:p w14:paraId="2A91D8C1">
      <w:pPr>
        <w:pStyle w:val="3"/>
        <w:spacing w:before="69" w:line="221" w:lineRule="auto"/>
        <w:ind w:left="461"/>
        <w:outlineLvl w:val="9"/>
        <w:rPr>
          <w:color w:val="auto"/>
          <w:sz w:val="21"/>
          <w:szCs w:val="21"/>
        </w:rPr>
      </w:pPr>
      <w:r>
        <w:rPr>
          <w:color w:val="auto"/>
          <w:spacing w:val="-1"/>
          <w:sz w:val="21"/>
          <w:szCs w:val="21"/>
        </w:rPr>
        <w:t>六、我单位具备法律、行政法规规定的其他条件。</w:t>
      </w:r>
    </w:p>
    <w:p w14:paraId="2A3BAEC2">
      <w:pPr>
        <w:spacing w:line="245" w:lineRule="auto"/>
        <w:rPr>
          <w:rFonts w:ascii="Arial"/>
          <w:color w:val="auto"/>
          <w:sz w:val="21"/>
        </w:rPr>
      </w:pPr>
    </w:p>
    <w:p w14:paraId="72BDEA1F">
      <w:pPr>
        <w:pStyle w:val="3"/>
        <w:spacing w:before="69" w:line="408" w:lineRule="exact"/>
        <w:ind w:left="459"/>
        <w:rPr>
          <w:color w:val="auto"/>
          <w:sz w:val="21"/>
          <w:szCs w:val="21"/>
        </w:rPr>
      </w:pPr>
      <w:r>
        <w:rPr>
          <w:color w:val="auto"/>
          <w:position w:val="14"/>
          <w:sz w:val="21"/>
          <w:szCs w:val="21"/>
        </w:rPr>
        <w:t>七、与我单位存在“单位负责人为同一人或者存在直接控股、管理关系”的其他</w:t>
      </w:r>
      <w:r>
        <w:rPr>
          <w:color w:val="auto"/>
          <w:spacing w:val="-1"/>
          <w:position w:val="14"/>
          <w:sz w:val="21"/>
          <w:szCs w:val="21"/>
        </w:rPr>
        <w:t>单位信息如</w:t>
      </w:r>
    </w:p>
    <w:p w14:paraId="05F29CBC">
      <w:pPr>
        <w:pStyle w:val="3"/>
        <w:spacing w:line="221" w:lineRule="auto"/>
        <w:ind w:left="43"/>
        <w:rPr>
          <w:color w:val="auto"/>
          <w:sz w:val="21"/>
          <w:szCs w:val="21"/>
        </w:rPr>
      </w:pPr>
      <w:r>
        <w:rPr>
          <w:color w:val="auto"/>
          <w:spacing w:val="-16"/>
          <w:sz w:val="21"/>
          <w:szCs w:val="21"/>
        </w:rPr>
        <w:t>下（如无，</w:t>
      </w:r>
      <w:r>
        <w:rPr>
          <w:color w:val="auto"/>
          <w:spacing w:val="21"/>
          <w:sz w:val="21"/>
          <w:szCs w:val="21"/>
        </w:rPr>
        <w:t xml:space="preserve"> </w:t>
      </w:r>
      <w:r>
        <w:rPr>
          <w:color w:val="auto"/>
          <w:spacing w:val="-16"/>
          <w:sz w:val="21"/>
          <w:szCs w:val="21"/>
        </w:rPr>
        <w:t>填写“无”</w:t>
      </w:r>
      <w:r>
        <w:rPr>
          <w:color w:val="auto"/>
          <w:spacing w:val="-5"/>
          <w:sz w:val="21"/>
          <w:szCs w:val="21"/>
        </w:rPr>
        <w:t>）：</w:t>
      </w:r>
    </w:p>
    <w:p w14:paraId="1C80526B">
      <w:pPr>
        <w:spacing w:line="245" w:lineRule="auto"/>
        <w:rPr>
          <w:rFonts w:ascii="Arial"/>
          <w:color w:val="auto"/>
          <w:sz w:val="21"/>
        </w:rPr>
      </w:pPr>
    </w:p>
    <w:p w14:paraId="5F654362">
      <w:pPr>
        <w:pStyle w:val="3"/>
        <w:spacing w:before="68" w:line="221" w:lineRule="auto"/>
        <w:ind w:left="475"/>
        <w:rPr>
          <w:color w:val="auto"/>
          <w:sz w:val="21"/>
          <w:szCs w:val="21"/>
        </w:rPr>
      </w:pPr>
      <w:r>
        <w:rPr>
          <w:color w:val="auto"/>
          <w:spacing w:val="-4"/>
          <w:sz w:val="21"/>
          <w:szCs w:val="21"/>
        </w:rPr>
        <w:t xml:space="preserve">1、与我单位的法定代表人（单位负责人）为同一人的其他单位如下： </w:t>
      </w:r>
      <w:r>
        <w:rPr>
          <w:color w:val="auto"/>
          <w:sz w:val="21"/>
          <w:szCs w:val="21"/>
          <w:u w:val="single" w:color="auto"/>
        </w:rPr>
        <w:t xml:space="preserve">               </w:t>
      </w:r>
    </w:p>
    <w:p w14:paraId="48C7AE94">
      <w:pPr>
        <w:spacing w:line="241" w:lineRule="auto"/>
        <w:rPr>
          <w:rFonts w:ascii="Arial"/>
          <w:color w:val="auto"/>
          <w:sz w:val="21"/>
        </w:rPr>
      </w:pPr>
    </w:p>
    <w:p w14:paraId="4C5A5B79">
      <w:pPr>
        <w:pStyle w:val="3"/>
        <w:spacing w:before="69" w:line="221" w:lineRule="auto"/>
        <w:ind w:left="462"/>
        <w:rPr>
          <w:color w:val="auto"/>
          <w:sz w:val="21"/>
          <w:szCs w:val="21"/>
        </w:rPr>
      </w:pPr>
      <w:r>
        <w:rPr>
          <w:color w:val="auto"/>
          <w:spacing w:val="-7"/>
          <w:sz w:val="21"/>
          <w:szCs w:val="21"/>
        </w:rPr>
        <w:t xml:space="preserve">2、我单位直接控股的其他单位如下： </w:t>
      </w:r>
      <w:r>
        <w:rPr>
          <w:color w:val="auto"/>
          <w:spacing w:val="1"/>
          <w:sz w:val="21"/>
          <w:szCs w:val="21"/>
          <w:u w:val="single" w:color="auto"/>
        </w:rPr>
        <w:t xml:space="preserve">               </w:t>
      </w:r>
    </w:p>
    <w:p w14:paraId="08379874">
      <w:pPr>
        <w:spacing w:line="244" w:lineRule="auto"/>
        <w:rPr>
          <w:rFonts w:ascii="Arial"/>
          <w:color w:val="auto"/>
          <w:sz w:val="21"/>
        </w:rPr>
      </w:pPr>
    </w:p>
    <w:p w14:paraId="6AB9FFFC">
      <w:pPr>
        <w:pStyle w:val="3"/>
        <w:spacing w:before="69" w:line="221" w:lineRule="auto"/>
        <w:ind w:left="464"/>
        <w:rPr>
          <w:color w:val="auto"/>
          <w:sz w:val="21"/>
          <w:szCs w:val="21"/>
        </w:rPr>
      </w:pPr>
      <w:r>
        <w:rPr>
          <w:color w:val="auto"/>
          <w:spacing w:val="-5"/>
          <w:sz w:val="21"/>
          <w:szCs w:val="21"/>
        </w:rPr>
        <w:t>3、与我单位存在管理关系的其他单位如下：</w:t>
      </w:r>
      <w:r>
        <w:rPr>
          <w:color w:val="auto"/>
          <w:spacing w:val="-13"/>
          <w:sz w:val="21"/>
          <w:szCs w:val="21"/>
        </w:rPr>
        <w:t xml:space="preserve"> </w:t>
      </w:r>
      <w:r>
        <w:rPr>
          <w:color w:val="auto"/>
          <w:sz w:val="21"/>
          <w:szCs w:val="21"/>
          <w:u w:val="single" w:color="auto"/>
        </w:rPr>
        <w:t xml:space="preserve">               </w:t>
      </w:r>
    </w:p>
    <w:p w14:paraId="3869CF17">
      <w:pPr>
        <w:rPr>
          <w:rFonts w:ascii="Arial"/>
          <w:color w:val="auto"/>
          <w:sz w:val="21"/>
        </w:rPr>
      </w:pPr>
    </w:p>
    <w:p w14:paraId="1DAC1DCA">
      <w:pPr>
        <w:pStyle w:val="3"/>
        <w:spacing w:before="69" w:line="413" w:lineRule="exact"/>
        <w:ind w:left="463"/>
        <w:rPr>
          <w:color w:val="auto"/>
          <w:sz w:val="21"/>
          <w:szCs w:val="21"/>
        </w:rPr>
      </w:pPr>
      <w:r>
        <w:rPr>
          <w:color w:val="auto"/>
          <w:position w:val="15"/>
          <w:sz w:val="21"/>
          <w:szCs w:val="21"/>
        </w:rPr>
        <w:t>八、我单位不属于为本项目提供整体设计、规范编制或者项目管理、监</w:t>
      </w:r>
      <w:r>
        <w:rPr>
          <w:color w:val="auto"/>
          <w:spacing w:val="-1"/>
          <w:position w:val="15"/>
          <w:sz w:val="21"/>
          <w:szCs w:val="21"/>
        </w:rPr>
        <w:t>理、检测等服务的投</w:t>
      </w:r>
    </w:p>
    <w:p w14:paraId="2A8ACF55">
      <w:pPr>
        <w:pStyle w:val="3"/>
        <w:spacing w:line="221" w:lineRule="auto"/>
        <w:ind w:left="37"/>
        <w:rPr>
          <w:color w:val="auto"/>
          <w:sz w:val="21"/>
          <w:szCs w:val="21"/>
        </w:rPr>
      </w:pPr>
      <w:r>
        <w:rPr>
          <w:color w:val="auto"/>
          <w:spacing w:val="-9"/>
          <w:sz w:val="21"/>
          <w:szCs w:val="21"/>
        </w:rPr>
        <w:t>标人。</w:t>
      </w:r>
    </w:p>
    <w:p w14:paraId="69CF2E74">
      <w:pPr>
        <w:pStyle w:val="3"/>
        <w:spacing w:before="310" w:line="221" w:lineRule="auto"/>
        <w:ind w:left="464"/>
        <w:outlineLvl w:val="9"/>
        <w:rPr>
          <w:color w:val="auto"/>
          <w:sz w:val="21"/>
          <w:szCs w:val="21"/>
        </w:rPr>
      </w:pPr>
      <w:r>
        <w:rPr>
          <w:color w:val="auto"/>
          <w:spacing w:val="-3"/>
          <w:sz w:val="21"/>
          <w:szCs w:val="21"/>
        </w:rPr>
        <w:t>九、我单位无以下不良信用记录情形：</w:t>
      </w:r>
    </w:p>
    <w:p w14:paraId="03474FD1">
      <w:pPr>
        <w:spacing w:line="245" w:lineRule="auto"/>
        <w:rPr>
          <w:rFonts w:ascii="Arial"/>
          <w:color w:val="auto"/>
          <w:sz w:val="21"/>
        </w:rPr>
      </w:pPr>
    </w:p>
    <w:p w14:paraId="20F82C9B">
      <w:pPr>
        <w:pStyle w:val="3"/>
        <w:spacing w:before="68" w:line="221" w:lineRule="auto"/>
        <w:ind w:left="475"/>
        <w:rPr>
          <w:color w:val="auto"/>
          <w:sz w:val="21"/>
          <w:szCs w:val="21"/>
        </w:rPr>
      </w:pPr>
      <w:r>
        <w:rPr>
          <w:color w:val="auto"/>
          <w:spacing w:val="-2"/>
          <w:sz w:val="21"/>
          <w:szCs w:val="21"/>
        </w:rPr>
        <w:t>1、在“信用中国”网站被列入失信被执行人和重大税收违法案件当事人名单；</w:t>
      </w:r>
    </w:p>
    <w:p w14:paraId="3CA7D4A2">
      <w:pPr>
        <w:spacing w:line="221" w:lineRule="auto"/>
        <w:rPr>
          <w:color w:val="auto"/>
          <w:sz w:val="21"/>
          <w:szCs w:val="21"/>
        </w:rPr>
        <w:sectPr>
          <w:footerReference r:id="rId7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2698345">
      <w:pPr>
        <w:spacing w:line="300" w:lineRule="auto"/>
        <w:rPr>
          <w:rFonts w:ascii="Arial"/>
          <w:color w:val="auto"/>
          <w:sz w:val="21"/>
        </w:rPr>
      </w:pPr>
    </w:p>
    <w:p w14:paraId="528E2590">
      <w:pPr>
        <w:pStyle w:val="3"/>
        <w:spacing w:before="68" w:line="567" w:lineRule="exact"/>
        <w:ind w:left="462"/>
        <w:rPr>
          <w:color w:val="auto"/>
          <w:sz w:val="21"/>
          <w:szCs w:val="21"/>
        </w:rPr>
      </w:pPr>
      <w:r>
        <w:rPr>
          <w:color w:val="auto"/>
          <w:spacing w:val="-1"/>
          <w:position w:val="27"/>
          <w:sz w:val="21"/>
          <w:szCs w:val="21"/>
        </w:rPr>
        <w:t>2、在“中国政府采购网”网站被列入政府采购严重违法失信行为记录名单；</w:t>
      </w:r>
    </w:p>
    <w:p w14:paraId="230F8D34">
      <w:pPr>
        <w:pStyle w:val="3"/>
        <w:spacing w:line="219" w:lineRule="auto"/>
        <w:ind w:left="464"/>
        <w:rPr>
          <w:color w:val="auto"/>
          <w:sz w:val="21"/>
          <w:szCs w:val="21"/>
        </w:rPr>
      </w:pPr>
      <w:r>
        <w:rPr>
          <w:color w:val="auto"/>
          <w:spacing w:val="-1"/>
          <w:sz w:val="21"/>
          <w:szCs w:val="21"/>
        </w:rPr>
        <w:t>3、不符合《政府采购法》第二十二条规定的</w:t>
      </w:r>
      <w:r>
        <w:rPr>
          <w:color w:val="auto"/>
          <w:spacing w:val="-2"/>
          <w:sz w:val="21"/>
          <w:szCs w:val="21"/>
        </w:rPr>
        <w:t>条件。</w:t>
      </w:r>
    </w:p>
    <w:p w14:paraId="19BF68F1">
      <w:pPr>
        <w:spacing w:line="247" w:lineRule="auto"/>
        <w:rPr>
          <w:rFonts w:ascii="Arial"/>
          <w:color w:val="auto"/>
          <w:sz w:val="21"/>
        </w:rPr>
      </w:pPr>
    </w:p>
    <w:p w14:paraId="5A1BEB2B">
      <w:pPr>
        <w:pStyle w:val="3"/>
        <w:spacing w:before="68" w:line="408" w:lineRule="exact"/>
        <w:ind w:left="461"/>
        <w:rPr>
          <w:color w:val="auto"/>
          <w:sz w:val="21"/>
          <w:szCs w:val="21"/>
        </w:rPr>
      </w:pPr>
      <w:r>
        <w:rPr>
          <w:color w:val="auto"/>
          <w:spacing w:val="-2"/>
          <w:position w:val="15"/>
          <w:sz w:val="21"/>
          <w:szCs w:val="21"/>
        </w:rPr>
        <w:t>我单位保证上述声明的事项都是真实的，如有虚假，</w:t>
      </w:r>
      <w:r>
        <w:rPr>
          <w:color w:val="auto"/>
          <w:spacing w:val="-19"/>
          <w:position w:val="15"/>
          <w:sz w:val="21"/>
          <w:szCs w:val="21"/>
        </w:rPr>
        <w:t xml:space="preserve"> </w:t>
      </w:r>
      <w:r>
        <w:rPr>
          <w:color w:val="auto"/>
          <w:spacing w:val="-2"/>
          <w:position w:val="15"/>
          <w:sz w:val="21"/>
          <w:szCs w:val="21"/>
        </w:rPr>
        <w:t>我单位愿意承</w:t>
      </w:r>
      <w:r>
        <w:rPr>
          <w:color w:val="auto"/>
          <w:spacing w:val="-3"/>
          <w:position w:val="15"/>
          <w:sz w:val="21"/>
          <w:szCs w:val="21"/>
        </w:rPr>
        <w:t>担相应的法律责任，并承</w:t>
      </w:r>
    </w:p>
    <w:p w14:paraId="6CB0A179">
      <w:pPr>
        <w:pStyle w:val="3"/>
        <w:spacing w:line="221" w:lineRule="auto"/>
        <w:ind w:left="37"/>
        <w:rPr>
          <w:color w:val="auto"/>
          <w:sz w:val="21"/>
          <w:szCs w:val="21"/>
        </w:rPr>
      </w:pPr>
      <w:r>
        <w:rPr>
          <w:color w:val="auto"/>
          <w:spacing w:val="-3"/>
          <w:sz w:val="21"/>
          <w:szCs w:val="21"/>
        </w:rPr>
        <w:t>担因此所造成的一切损失。</w:t>
      </w:r>
    </w:p>
    <w:p w14:paraId="072AEB4A">
      <w:pPr>
        <w:spacing w:line="267" w:lineRule="auto"/>
        <w:rPr>
          <w:rFonts w:ascii="Arial"/>
          <w:color w:val="auto"/>
          <w:sz w:val="21"/>
        </w:rPr>
      </w:pPr>
    </w:p>
    <w:p w14:paraId="32057CE8">
      <w:pPr>
        <w:spacing w:line="267" w:lineRule="auto"/>
        <w:rPr>
          <w:rFonts w:ascii="Arial"/>
          <w:color w:val="auto"/>
          <w:sz w:val="21"/>
        </w:rPr>
      </w:pPr>
    </w:p>
    <w:p w14:paraId="0B657DDA">
      <w:pPr>
        <w:spacing w:line="268" w:lineRule="auto"/>
        <w:rPr>
          <w:rFonts w:ascii="Arial"/>
          <w:color w:val="auto"/>
          <w:sz w:val="21"/>
        </w:rPr>
      </w:pPr>
    </w:p>
    <w:p w14:paraId="2F085070">
      <w:pPr>
        <w:pStyle w:val="3"/>
        <w:spacing w:before="69" w:line="220" w:lineRule="auto"/>
        <w:ind w:left="37"/>
        <w:rPr>
          <w:color w:val="auto"/>
          <w:sz w:val="21"/>
          <w:szCs w:val="21"/>
        </w:rPr>
      </w:pPr>
      <w:r>
        <w:rPr>
          <w:color w:val="auto"/>
          <w:sz w:val="21"/>
          <w:szCs w:val="21"/>
        </w:rPr>
        <w:t>注：第二条“良好的商业信誉”是指投标人</w:t>
      </w:r>
      <w:r>
        <w:rPr>
          <w:color w:val="auto"/>
          <w:spacing w:val="-1"/>
          <w:sz w:val="21"/>
          <w:szCs w:val="21"/>
        </w:rPr>
        <w:t>经营状况良好，无本资格声明第九条情形。</w:t>
      </w:r>
    </w:p>
    <w:p w14:paraId="01383E5C">
      <w:pPr>
        <w:spacing w:line="326" w:lineRule="auto"/>
        <w:rPr>
          <w:rFonts w:ascii="Arial"/>
          <w:color w:val="auto"/>
          <w:sz w:val="21"/>
        </w:rPr>
      </w:pPr>
    </w:p>
    <w:p w14:paraId="1CD35F60">
      <w:pPr>
        <w:spacing w:line="326" w:lineRule="auto"/>
        <w:rPr>
          <w:rFonts w:ascii="Arial"/>
          <w:color w:val="auto"/>
          <w:sz w:val="21"/>
        </w:rPr>
      </w:pPr>
    </w:p>
    <w:p w14:paraId="4CDA65DE">
      <w:pPr>
        <w:pStyle w:val="3"/>
        <w:spacing w:before="68" w:line="220" w:lineRule="auto"/>
        <w:ind w:left="39"/>
        <w:rPr>
          <w:color w:val="auto"/>
          <w:sz w:val="21"/>
          <w:szCs w:val="21"/>
        </w:rPr>
      </w:pPr>
      <w:r>
        <w:rPr>
          <w:color w:val="auto"/>
          <w:spacing w:val="-4"/>
          <w:sz w:val="21"/>
          <w:szCs w:val="21"/>
        </w:rPr>
        <w:t>投标人名称（盖单位公章</w:t>
      </w:r>
      <w:r>
        <w:rPr>
          <w:color w:val="auto"/>
          <w:spacing w:val="-1"/>
          <w:sz w:val="21"/>
          <w:szCs w:val="21"/>
        </w:rPr>
        <w:t>）：</w:t>
      </w:r>
    </w:p>
    <w:p w14:paraId="11F46B6B">
      <w:pPr>
        <w:pStyle w:val="3"/>
        <w:spacing w:before="158" w:line="359" w:lineRule="auto"/>
        <w:ind w:left="37"/>
        <w:rPr>
          <w:color w:val="auto"/>
          <w:sz w:val="21"/>
          <w:szCs w:val="21"/>
        </w:rPr>
      </w:pPr>
      <w:r>
        <w:rPr>
          <w:color w:val="auto"/>
          <w:spacing w:val="-3"/>
          <w:sz w:val="21"/>
          <w:szCs w:val="21"/>
        </w:rPr>
        <w:t>法定代表人（单位负责人）或委托代理人</w:t>
      </w:r>
      <w:r>
        <w:rPr>
          <w:color w:val="auto"/>
          <w:spacing w:val="-15"/>
          <w:sz w:val="21"/>
          <w:szCs w:val="21"/>
        </w:rPr>
        <w:t>：</w:t>
      </w:r>
      <w:r>
        <w:rPr>
          <w:color w:val="auto"/>
          <w:spacing w:val="-28"/>
          <w:sz w:val="21"/>
          <w:szCs w:val="21"/>
        </w:rPr>
        <w:t xml:space="preserve"> </w:t>
      </w:r>
      <w:r>
        <w:rPr>
          <w:color w:val="auto"/>
          <w:spacing w:val="17"/>
          <w:sz w:val="21"/>
          <w:szCs w:val="21"/>
          <w:u w:val="single" w:color="auto"/>
        </w:rPr>
        <w:t xml:space="preserve">      </w:t>
      </w:r>
      <w:r>
        <w:rPr>
          <w:color w:val="auto"/>
          <w:spacing w:val="-15"/>
          <w:sz w:val="21"/>
          <w:szCs w:val="21"/>
        </w:rPr>
        <w:t>（</w:t>
      </w:r>
      <w:r>
        <w:rPr>
          <w:color w:val="auto"/>
          <w:spacing w:val="-3"/>
          <w:sz w:val="21"/>
          <w:szCs w:val="21"/>
        </w:rPr>
        <w:t>签字或印</w:t>
      </w:r>
      <w:r>
        <w:rPr>
          <w:color w:val="auto"/>
          <w:spacing w:val="-4"/>
          <w:sz w:val="21"/>
          <w:szCs w:val="21"/>
        </w:rPr>
        <w:t>章）</w:t>
      </w:r>
    </w:p>
    <w:p w14:paraId="0AE2AC5B">
      <w:pPr>
        <w:pStyle w:val="3"/>
        <w:spacing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17"/>
          <w:sz w:val="21"/>
          <w:szCs w:val="21"/>
          <w:u w:val="single" w:color="auto"/>
        </w:rPr>
        <w:t xml:space="preserve">      </w:t>
      </w:r>
      <w:r>
        <w:rPr>
          <w:color w:val="auto"/>
          <w:spacing w:val="-93"/>
          <w:sz w:val="21"/>
          <w:szCs w:val="21"/>
        </w:rPr>
        <w:t xml:space="preserve"> </w:t>
      </w:r>
      <w:r>
        <w:rPr>
          <w:color w:val="auto"/>
          <w:spacing w:val="-26"/>
          <w:sz w:val="21"/>
          <w:szCs w:val="21"/>
        </w:rPr>
        <w:t>年</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26"/>
          <w:sz w:val="21"/>
          <w:szCs w:val="21"/>
        </w:rPr>
        <w:t>月</w:t>
      </w:r>
      <w:r>
        <w:rPr>
          <w:color w:val="auto"/>
          <w:spacing w:val="-105"/>
          <w:sz w:val="21"/>
          <w:szCs w:val="21"/>
        </w:rPr>
        <w:t xml:space="preserve"> </w:t>
      </w:r>
      <w:r>
        <w:rPr>
          <w:color w:val="auto"/>
          <w:spacing w:val="17"/>
          <w:sz w:val="21"/>
          <w:szCs w:val="21"/>
          <w:u w:val="single" w:color="auto"/>
        </w:rPr>
        <w:t xml:space="preserve">      </w:t>
      </w:r>
      <w:r>
        <w:rPr>
          <w:color w:val="auto"/>
          <w:spacing w:val="-58"/>
          <w:sz w:val="21"/>
          <w:szCs w:val="21"/>
        </w:rPr>
        <w:t xml:space="preserve"> </w:t>
      </w:r>
      <w:r>
        <w:rPr>
          <w:color w:val="auto"/>
          <w:spacing w:val="-26"/>
          <w:sz w:val="21"/>
          <w:szCs w:val="21"/>
        </w:rPr>
        <w:t>日</w:t>
      </w:r>
    </w:p>
    <w:p w14:paraId="74475CBE">
      <w:pPr>
        <w:spacing w:line="220" w:lineRule="auto"/>
        <w:rPr>
          <w:color w:val="auto"/>
          <w:sz w:val="21"/>
          <w:szCs w:val="21"/>
        </w:rPr>
        <w:sectPr>
          <w:footerReference r:id="rId7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32C987E0">
      <w:pPr>
        <w:spacing w:line="419" w:lineRule="auto"/>
        <w:rPr>
          <w:rFonts w:ascii="Arial"/>
          <w:color w:val="auto"/>
          <w:sz w:val="21"/>
        </w:rPr>
      </w:pPr>
    </w:p>
    <w:p w14:paraId="62970469">
      <w:pPr>
        <w:spacing w:before="69" w:line="219"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44"/>
          <w:sz w:val="21"/>
          <w:szCs w:val="21"/>
        </w:rPr>
        <w:t xml:space="preserve"> </w:t>
      </w:r>
      <w:r>
        <w:rPr>
          <w:rFonts w:ascii="黑体" w:hAnsi="黑体" w:eastAsia="黑体" w:cs="黑体"/>
          <w:color w:val="auto"/>
          <w:spacing w:val="-1"/>
          <w:sz w:val="21"/>
          <w:szCs w:val="21"/>
        </w:rPr>
        <w:t>4-3 符合特定资格条件证明材料复印件或者情况说明</w:t>
      </w:r>
    </w:p>
    <w:p w14:paraId="63358DDF">
      <w:pPr>
        <w:spacing w:line="332" w:lineRule="auto"/>
        <w:rPr>
          <w:rFonts w:ascii="Arial"/>
          <w:color w:val="auto"/>
          <w:sz w:val="21"/>
        </w:rPr>
      </w:pPr>
    </w:p>
    <w:p w14:paraId="2A12F271">
      <w:pPr>
        <w:spacing w:before="88" w:line="224" w:lineRule="auto"/>
        <w:ind w:left="1551"/>
        <w:outlineLvl w:val="9"/>
        <w:rPr>
          <w:rFonts w:ascii="黑体" w:hAnsi="黑体" w:eastAsia="黑体" w:cs="黑体"/>
          <w:color w:val="auto"/>
          <w:sz w:val="27"/>
          <w:szCs w:val="27"/>
        </w:rPr>
      </w:pPr>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符合特定资格条件证明材料复印件或者情况说明</w:t>
      </w:r>
    </w:p>
    <w:p w14:paraId="46E758F8">
      <w:pPr>
        <w:spacing w:line="340" w:lineRule="auto"/>
        <w:rPr>
          <w:rFonts w:ascii="Arial"/>
          <w:color w:val="auto"/>
          <w:sz w:val="21"/>
        </w:rPr>
      </w:pPr>
    </w:p>
    <w:p w14:paraId="157A2A6D">
      <w:pPr>
        <w:spacing w:line="340" w:lineRule="auto"/>
        <w:rPr>
          <w:rFonts w:ascii="Arial"/>
          <w:color w:val="auto"/>
          <w:sz w:val="21"/>
        </w:rPr>
      </w:pPr>
    </w:p>
    <w:p w14:paraId="09FDEC07">
      <w:pPr>
        <w:pStyle w:val="3"/>
        <w:spacing w:before="69" w:line="220" w:lineRule="auto"/>
        <w:ind w:left="459"/>
        <w:rPr>
          <w:color w:val="auto"/>
          <w:sz w:val="21"/>
          <w:szCs w:val="21"/>
        </w:rPr>
      </w:pPr>
      <w:r>
        <w:rPr>
          <w:color w:val="auto"/>
          <w:spacing w:val="-2"/>
          <w:sz w:val="21"/>
          <w:szCs w:val="21"/>
        </w:rPr>
        <w:t>注：按第二章第</w:t>
      </w:r>
      <w:r>
        <w:rPr>
          <w:color w:val="auto"/>
          <w:spacing w:val="-16"/>
          <w:sz w:val="21"/>
          <w:szCs w:val="21"/>
        </w:rPr>
        <w:t xml:space="preserve"> </w:t>
      </w:r>
      <w:r>
        <w:rPr>
          <w:color w:val="auto"/>
          <w:spacing w:val="-2"/>
          <w:sz w:val="21"/>
          <w:szCs w:val="21"/>
        </w:rPr>
        <w:t>14.1（3）项要求提供。</w:t>
      </w:r>
    </w:p>
    <w:p w14:paraId="5A17B6F0">
      <w:pPr>
        <w:spacing w:line="220" w:lineRule="auto"/>
        <w:rPr>
          <w:color w:val="auto"/>
          <w:sz w:val="21"/>
          <w:szCs w:val="21"/>
        </w:rPr>
        <w:sectPr>
          <w:footerReference r:id="rId72"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2519B6E9">
      <w:pPr>
        <w:spacing w:line="243" w:lineRule="auto"/>
        <w:rPr>
          <w:rFonts w:ascii="Arial"/>
          <w:color w:val="auto"/>
          <w:sz w:val="21"/>
        </w:rPr>
      </w:pPr>
    </w:p>
    <w:p w14:paraId="4E81FC3C">
      <w:pPr>
        <w:spacing w:line="243" w:lineRule="auto"/>
        <w:rPr>
          <w:rFonts w:ascii="Arial"/>
          <w:color w:val="auto"/>
          <w:sz w:val="21"/>
        </w:rPr>
      </w:pPr>
    </w:p>
    <w:p w14:paraId="1C8994B1">
      <w:pPr>
        <w:spacing w:line="243" w:lineRule="auto"/>
        <w:rPr>
          <w:rFonts w:ascii="Arial"/>
          <w:color w:val="auto"/>
          <w:sz w:val="21"/>
        </w:rPr>
      </w:pPr>
    </w:p>
    <w:p w14:paraId="0D2C70B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5"/>
          <w:sz w:val="21"/>
          <w:szCs w:val="21"/>
        </w:rPr>
        <w:t xml:space="preserve"> </w:t>
      </w:r>
      <w:r>
        <w:rPr>
          <w:rFonts w:ascii="黑体" w:hAnsi="黑体" w:eastAsia="黑体" w:cs="黑体"/>
          <w:color w:val="auto"/>
          <w:spacing w:val="-2"/>
          <w:sz w:val="21"/>
          <w:szCs w:val="21"/>
        </w:rPr>
        <w:t>4-4 联合体协议书（格式）</w:t>
      </w:r>
    </w:p>
    <w:p w14:paraId="0020560C">
      <w:pPr>
        <w:spacing w:line="331" w:lineRule="auto"/>
        <w:rPr>
          <w:rFonts w:ascii="Arial"/>
          <w:color w:val="auto"/>
          <w:sz w:val="21"/>
        </w:rPr>
      </w:pPr>
    </w:p>
    <w:p w14:paraId="7F77521B">
      <w:pPr>
        <w:spacing w:before="88" w:line="225" w:lineRule="auto"/>
        <w:ind w:left="3095"/>
        <w:rPr>
          <w:rFonts w:ascii="黑体" w:hAnsi="黑体" w:eastAsia="黑体" w:cs="黑体"/>
          <w:color w:val="auto"/>
          <w:sz w:val="27"/>
          <w:szCs w:val="27"/>
        </w:rPr>
      </w:pPr>
      <w:r>
        <w:rPr>
          <w:rFonts w:ascii="黑体" w:hAnsi="黑体" w:eastAsia="黑体" w:cs="黑体"/>
          <w:color w:val="auto"/>
          <w:spacing w:val="6"/>
          <w:sz w:val="27"/>
          <w:szCs w:val="27"/>
          <w14:textOutline w14:w="5050" w14:cap="flat" w14:cmpd="sng">
            <w14:solidFill>
              <w14:srgbClr w14:val="000000"/>
            </w14:solidFill>
            <w14:prstDash w14:val="solid"/>
            <w14:miter w14:val="0"/>
          </w14:textOutline>
        </w:rPr>
        <w:t>联合体协议书（格式）</w:t>
      </w:r>
    </w:p>
    <w:p w14:paraId="582341FE">
      <w:pPr>
        <w:spacing w:line="272" w:lineRule="auto"/>
        <w:rPr>
          <w:rFonts w:ascii="Arial"/>
          <w:color w:val="auto"/>
          <w:sz w:val="21"/>
        </w:rPr>
      </w:pPr>
    </w:p>
    <w:p w14:paraId="5DB49879">
      <w:pPr>
        <w:spacing w:line="273" w:lineRule="auto"/>
        <w:rPr>
          <w:rFonts w:ascii="Arial"/>
          <w:color w:val="auto"/>
          <w:sz w:val="21"/>
        </w:rPr>
      </w:pPr>
    </w:p>
    <w:p w14:paraId="41E79CC9">
      <w:pPr>
        <w:pStyle w:val="3"/>
        <w:spacing w:before="68" w:line="220" w:lineRule="auto"/>
        <w:ind w:left="37"/>
        <w:rPr>
          <w:color w:val="auto"/>
          <w:sz w:val="21"/>
          <w:szCs w:val="21"/>
        </w:rPr>
      </w:pPr>
      <w:r>
        <w:rPr>
          <w:color w:val="auto"/>
          <w:spacing w:val="-8"/>
          <w:sz w:val="21"/>
          <w:szCs w:val="21"/>
        </w:rPr>
        <w:t>致</w:t>
      </w:r>
      <w:r>
        <w:rPr>
          <w:color w:val="auto"/>
          <w:spacing w:val="-8"/>
          <w:sz w:val="21"/>
          <w:szCs w:val="21"/>
          <w:u w:val="single" w:color="auto"/>
        </w:rPr>
        <w:t xml:space="preserve">                    </w:t>
      </w:r>
      <w:r>
        <w:rPr>
          <w:color w:val="auto"/>
          <w:spacing w:val="-27"/>
          <w:sz w:val="21"/>
          <w:szCs w:val="21"/>
        </w:rPr>
        <w:t xml:space="preserve"> </w:t>
      </w:r>
      <w:r>
        <w:rPr>
          <w:color w:val="auto"/>
          <w:spacing w:val="-8"/>
          <w:sz w:val="21"/>
          <w:szCs w:val="21"/>
        </w:rPr>
        <w:t>（采购人、采购代理机构</w:t>
      </w:r>
      <w:r>
        <w:rPr>
          <w:color w:val="auto"/>
          <w:spacing w:val="4"/>
          <w:sz w:val="21"/>
          <w:szCs w:val="21"/>
        </w:rPr>
        <w:t>）</w:t>
      </w:r>
      <w:r>
        <w:rPr>
          <w:color w:val="auto"/>
          <w:spacing w:val="-51"/>
          <w:sz w:val="21"/>
          <w:szCs w:val="21"/>
        </w:rPr>
        <w:t xml:space="preserve"> </w:t>
      </w:r>
      <w:r>
        <w:rPr>
          <w:color w:val="auto"/>
          <w:spacing w:val="4"/>
          <w:sz w:val="21"/>
          <w:szCs w:val="21"/>
        </w:rPr>
        <w:t>：</w:t>
      </w:r>
    </w:p>
    <w:p w14:paraId="33F9773A">
      <w:pPr>
        <w:pStyle w:val="3"/>
        <w:spacing w:before="158" w:line="359" w:lineRule="auto"/>
        <w:ind w:right="40"/>
        <w:jc w:val="right"/>
        <w:rPr>
          <w:color w:val="auto"/>
          <w:sz w:val="21"/>
          <w:szCs w:val="21"/>
        </w:rPr>
      </w:pPr>
      <w:r>
        <w:rPr>
          <w:color w:val="auto"/>
          <w:spacing w:val="-4"/>
          <w:sz w:val="21"/>
          <w:szCs w:val="21"/>
        </w:rPr>
        <w:t>经研究，我们决定自愿组成联合体共同参加</w:t>
      </w:r>
      <w:r>
        <w:rPr>
          <w:color w:val="auto"/>
          <w:spacing w:val="-103"/>
          <w:sz w:val="21"/>
          <w:szCs w:val="21"/>
        </w:rPr>
        <w:t xml:space="preserve"> </w:t>
      </w:r>
      <w:r>
        <w:rPr>
          <w:color w:val="auto"/>
          <w:spacing w:val="2"/>
          <w:sz w:val="21"/>
          <w:szCs w:val="21"/>
          <w:u w:val="single" w:color="auto"/>
        </w:rPr>
        <w:t xml:space="preserve">                    </w:t>
      </w:r>
      <w:r>
        <w:rPr>
          <w:color w:val="auto"/>
          <w:spacing w:val="-36"/>
          <w:sz w:val="21"/>
          <w:szCs w:val="21"/>
        </w:rPr>
        <w:t xml:space="preserve"> </w:t>
      </w:r>
      <w:r>
        <w:rPr>
          <w:color w:val="auto"/>
          <w:spacing w:val="-4"/>
          <w:sz w:val="21"/>
          <w:szCs w:val="21"/>
        </w:rPr>
        <w:t>（项目名称</w:t>
      </w:r>
      <w:r>
        <w:rPr>
          <w:color w:val="auto"/>
          <w:spacing w:val="1"/>
          <w:sz w:val="21"/>
          <w:szCs w:val="21"/>
        </w:rPr>
        <w:t>）</w:t>
      </w:r>
      <w:r>
        <w:rPr>
          <w:color w:val="auto"/>
          <w:spacing w:val="-25"/>
          <w:sz w:val="21"/>
          <w:szCs w:val="21"/>
        </w:rPr>
        <w:t xml:space="preserve"> </w:t>
      </w:r>
      <w:r>
        <w:rPr>
          <w:color w:val="auto"/>
          <w:spacing w:val="1"/>
          <w:sz w:val="21"/>
          <w:szCs w:val="21"/>
        </w:rPr>
        <w:t>（</w:t>
      </w:r>
      <w:r>
        <w:rPr>
          <w:color w:val="auto"/>
          <w:spacing w:val="-4"/>
          <w:sz w:val="21"/>
          <w:szCs w:val="21"/>
        </w:rPr>
        <w:t>政府采购</w:t>
      </w:r>
    </w:p>
    <w:p w14:paraId="4FE4EB56">
      <w:pPr>
        <w:pStyle w:val="3"/>
        <w:spacing w:before="1" w:line="220" w:lineRule="auto"/>
        <w:ind w:left="37"/>
        <w:rPr>
          <w:color w:val="auto"/>
          <w:sz w:val="21"/>
          <w:szCs w:val="21"/>
        </w:rPr>
      </w:pPr>
      <w:r>
        <w:rPr>
          <w:color w:val="auto"/>
          <w:spacing w:val="-7"/>
          <w:sz w:val="21"/>
          <w:szCs w:val="21"/>
        </w:rPr>
        <w:t>计划编号</w:t>
      </w:r>
      <w:r>
        <w:rPr>
          <w:color w:val="auto"/>
          <w:spacing w:val="-20"/>
          <w:sz w:val="21"/>
          <w:szCs w:val="21"/>
        </w:rPr>
        <w:t>：</w:t>
      </w:r>
      <w:r>
        <w:rPr>
          <w:color w:val="auto"/>
          <w:spacing w:val="50"/>
          <w:sz w:val="21"/>
          <w:szCs w:val="21"/>
        </w:rPr>
        <w:t xml:space="preserve"> </w:t>
      </w:r>
      <w:r>
        <w:rPr>
          <w:color w:val="auto"/>
          <w:spacing w:val="7"/>
          <w:sz w:val="21"/>
          <w:szCs w:val="21"/>
          <w:u w:val="single" w:color="auto"/>
        </w:rPr>
        <w:t xml:space="preserve">              </w:t>
      </w:r>
      <w:r>
        <w:rPr>
          <w:color w:val="auto"/>
          <w:spacing w:val="33"/>
          <w:sz w:val="21"/>
          <w:szCs w:val="21"/>
        </w:rPr>
        <w:t xml:space="preserve"> </w:t>
      </w:r>
      <w:r>
        <w:rPr>
          <w:color w:val="auto"/>
          <w:spacing w:val="-20"/>
          <w:sz w:val="21"/>
          <w:szCs w:val="21"/>
        </w:rPr>
        <w:t>）</w:t>
      </w:r>
      <w:r>
        <w:rPr>
          <w:color w:val="auto"/>
          <w:spacing w:val="-7"/>
          <w:sz w:val="21"/>
          <w:szCs w:val="21"/>
        </w:rPr>
        <w:t>项目的投标。现就联合体投标事宜订立如下协议：</w:t>
      </w:r>
    </w:p>
    <w:p w14:paraId="417FE7B0">
      <w:pPr>
        <w:pStyle w:val="3"/>
        <w:spacing w:before="156" w:line="359" w:lineRule="auto"/>
        <w:ind w:right="20"/>
        <w:jc w:val="right"/>
        <w:rPr>
          <w:color w:val="auto"/>
          <w:sz w:val="21"/>
          <w:szCs w:val="21"/>
        </w:rPr>
      </w:pPr>
      <w:r>
        <w:rPr>
          <w:color w:val="auto"/>
          <w:spacing w:val="-8"/>
          <w:sz w:val="21"/>
          <w:szCs w:val="21"/>
        </w:rPr>
        <w:t>一、联合体基本信息</w:t>
      </w:r>
      <w:r>
        <w:rPr>
          <w:color w:val="auto"/>
          <w:spacing w:val="-5"/>
          <w:sz w:val="21"/>
          <w:szCs w:val="21"/>
        </w:rPr>
        <w:t>：</w:t>
      </w:r>
      <w:r>
        <w:rPr>
          <w:color w:val="auto"/>
          <w:sz w:val="21"/>
          <w:szCs w:val="21"/>
          <w:u w:val="single" w:color="auto"/>
        </w:rPr>
        <w:t xml:space="preserve">                </w:t>
      </w:r>
      <w:r>
        <w:rPr>
          <w:color w:val="auto"/>
          <w:spacing w:val="-40"/>
          <w:sz w:val="21"/>
          <w:szCs w:val="21"/>
        </w:rPr>
        <w:t xml:space="preserve"> </w:t>
      </w:r>
      <w:r>
        <w:rPr>
          <w:color w:val="auto"/>
          <w:spacing w:val="-5"/>
          <w:sz w:val="21"/>
          <w:szCs w:val="21"/>
        </w:rPr>
        <w:t>（</w:t>
      </w:r>
      <w:r>
        <w:rPr>
          <w:color w:val="auto"/>
          <w:spacing w:val="-8"/>
          <w:sz w:val="21"/>
          <w:szCs w:val="21"/>
        </w:rPr>
        <w:t>各方公司名称、地址、注册资金、营业执照、</w:t>
      </w:r>
      <w:r>
        <w:rPr>
          <w:color w:val="auto"/>
          <w:spacing w:val="-23"/>
          <w:sz w:val="21"/>
          <w:szCs w:val="21"/>
        </w:rPr>
        <w:t xml:space="preserve"> </w:t>
      </w:r>
      <w:r>
        <w:rPr>
          <w:color w:val="auto"/>
          <w:spacing w:val="-8"/>
          <w:sz w:val="21"/>
          <w:szCs w:val="21"/>
        </w:rPr>
        <w:t>法定</w:t>
      </w:r>
    </w:p>
    <w:p w14:paraId="27D93E20">
      <w:pPr>
        <w:pStyle w:val="3"/>
        <w:spacing w:before="1" w:line="220" w:lineRule="auto"/>
        <w:ind w:left="36"/>
        <w:rPr>
          <w:color w:val="auto"/>
          <w:sz w:val="21"/>
          <w:szCs w:val="21"/>
        </w:rPr>
      </w:pPr>
      <w:r>
        <w:rPr>
          <w:color w:val="auto"/>
          <w:spacing w:val="-2"/>
          <w:sz w:val="21"/>
          <w:szCs w:val="21"/>
        </w:rPr>
        <w:t>代表人（单位负责人）姓名）</w:t>
      </w:r>
    </w:p>
    <w:p w14:paraId="6E014A98">
      <w:pPr>
        <w:pStyle w:val="3"/>
        <w:spacing w:before="157" w:line="220" w:lineRule="auto"/>
        <w:ind w:left="463"/>
        <w:rPr>
          <w:color w:val="auto"/>
          <w:sz w:val="21"/>
          <w:szCs w:val="21"/>
        </w:rPr>
      </w:pPr>
      <w:r>
        <w:rPr>
          <w:color w:val="auto"/>
          <w:spacing w:val="-6"/>
          <w:sz w:val="21"/>
          <w:szCs w:val="21"/>
        </w:rPr>
        <w:t>二、</w:t>
      </w:r>
      <w:r>
        <w:rPr>
          <w:color w:val="auto"/>
          <w:spacing w:val="-41"/>
          <w:sz w:val="21"/>
          <w:szCs w:val="21"/>
        </w:rPr>
        <w:t xml:space="preserve"> </w:t>
      </w:r>
      <w:r>
        <w:rPr>
          <w:color w:val="auto"/>
          <w:spacing w:val="17"/>
          <w:sz w:val="21"/>
          <w:szCs w:val="21"/>
          <w:u w:val="single" w:color="auto"/>
        </w:rPr>
        <w:t xml:space="preserve">      </w:t>
      </w:r>
      <w:r>
        <w:rPr>
          <w:color w:val="auto"/>
          <w:spacing w:val="-19"/>
          <w:sz w:val="21"/>
          <w:szCs w:val="21"/>
        </w:rPr>
        <w:t xml:space="preserve"> </w:t>
      </w:r>
      <w:r>
        <w:rPr>
          <w:color w:val="auto"/>
          <w:spacing w:val="-6"/>
          <w:sz w:val="21"/>
          <w:szCs w:val="21"/>
        </w:rPr>
        <w:t>（某成员单位名称）为</w:t>
      </w:r>
      <w:r>
        <w:rPr>
          <w:color w:val="auto"/>
          <w:spacing w:val="-93"/>
          <w:sz w:val="21"/>
          <w:szCs w:val="21"/>
        </w:rPr>
        <w:t xml:space="preserve"> </w:t>
      </w:r>
      <w:r>
        <w:rPr>
          <w:color w:val="auto"/>
          <w:spacing w:val="-6"/>
          <w:sz w:val="21"/>
          <w:szCs w:val="21"/>
          <w:u w:val="single" w:color="auto"/>
        </w:rPr>
        <w:t xml:space="preserve">        </w:t>
      </w:r>
      <w:r>
        <w:rPr>
          <w:color w:val="auto"/>
          <w:spacing w:val="-6"/>
          <w:sz w:val="21"/>
          <w:szCs w:val="21"/>
        </w:rPr>
        <w:t>（联合体名称）牵头</w:t>
      </w:r>
      <w:r>
        <w:rPr>
          <w:color w:val="auto"/>
          <w:spacing w:val="-7"/>
          <w:sz w:val="21"/>
          <w:szCs w:val="21"/>
        </w:rPr>
        <w:t>人。</w:t>
      </w:r>
    </w:p>
    <w:p w14:paraId="4214659D">
      <w:pPr>
        <w:pStyle w:val="3"/>
        <w:spacing w:before="158" w:line="361" w:lineRule="auto"/>
        <w:ind w:left="36" w:right="21" w:firstLine="423"/>
        <w:rPr>
          <w:color w:val="auto"/>
          <w:sz w:val="21"/>
          <w:szCs w:val="21"/>
        </w:rPr>
      </w:pPr>
      <w:r>
        <w:rPr>
          <w:color w:val="auto"/>
          <w:spacing w:val="3"/>
          <w:sz w:val="21"/>
          <w:szCs w:val="21"/>
        </w:rPr>
        <w:t>三、联合体牵头人合法代表联合体各成员负责本</w:t>
      </w:r>
      <w:r>
        <w:rPr>
          <w:color w:val="auto"/>
          <w:spacing w:val="2"/>
          <w:sz w:val="21"/>
          <w:szCs w:val="21"/>
        </w:rPr>
        <w:t>项目投标文件编制活动，代表联合体提交和</w:t>
      </w:r>
      <w:r>
        <w:rPr>
          <w:color w:val="auto"/>
          <w:sz w:val="21"/>
          <w:szCs w:val="21"/>
        </w:rPr>
        <w:t xml:space="preserve"> </w:t>
      </w:r>
      <w:r>
        <w:rPr>
          <w:color w:val="auto"/>
          <w:spacing w:val="-3"/>
          <w:sz w:val="21"/>
          <w:szCs w:val="21"/>
        </w:rPr>
        <w:t>接收相关的资料、信息及指示，并处理与投标有关的一切事务；</w:t>
      </w:r>
      <w:r>
        <w:rPr>
          <w:color w:val="auto"/>
          <w:spacing w:val="27"/>
          <w:sz w:val="21"/>
          <w:szCs w:val="21"/>
        </w:rPr>
        <w:t xml:space="preserve"> </w:t>
      </w:r>
      <w:r>
        <w:rPr>
          <w:color w:val="auto"/>
          <w:spacing w:val="-3"/>
          <w:sz w:val="21"/>
          <w:szCs w:val="21"/>
        </w:rPr>
        <w:t>联合体中</w:t>
      </w:r>
      <w:r>
        <w:rPr>
          <w:color w:val="auto"/>
          <w:spacing w:val="-4"/>
          <w:sz w:val="21"/>
          <w:szCs w:val="21"/>
        </w:rPr>
        <w:t>标后， 联合体牵头人负</w:t>
      </w:r>
    </w:p>
    <w:p w14:paraId="0E1816FB">
      <w:pPr>
        <w:pStyle w:val="3"/>
        <w:spacing w:before="1" w:line="220" w:lineRule="auto"/>
        <w:ind w:left="44"/>
        <w:rPr>
          <w:color w:val="auto"/>
          <w:sz w:val="21"/>
          <w:szCs w:val="21"/>
        </w:rPr>
      </w:pPr>
      <w:r>
        <w:rPr>
          <w:color w:val="auto"/>
          <w:spacing w:val="-1"/>
          <w:sz w:val="21"/>
          <w:szCs w:val="21"/>
        </w:rPr>
        <w:t>责合同订立和合同实施阶段的主办、组织和协调工作。</w:t>
      </w:r>
    </w:p>
    <w:p w14:paraId="32F9A705">
      <w:pPr>
        <w:pStyle w:val="3"/>
        <w:spacing w:before="157" w:line="408" w:lineRule="exact"/>
        <w:ind w:right="24"/>
        <w:jc w:val="right"/>
        <w:rPr>
          <w:color w:val="auto"/>
          <w:sz w:val="21"/>
          <w:szCs w:val="21"/>
        </w:rPr>
      </w:pPr>
      <w:r>
        <w:rPr>
          <w:color w:val="auto"/>
          <w:spacing w:val="2"/>
          <w:position w:val="14"/>
          <w:sz w:val="21"/>
          <w:szCs w:val="21"/>
        </w:rPr>
        <w:t>四．联合体将严格按照招标文件的各项要求，递交投标文件，参加投标，履行中标义务和中</w:t>
      </w:r>
    </w:p>
    <w:p w14:paraId="031AFD66">
      <w:pPr>
        <w:pStyle w:val="3"/>
        <w:spacing w:before="1" w:line="219" w:lineRule="auto"/>
        <w:ind w:left="37"/>
        <w:rPr>
          <w:color w:val="auto"/>
          <w:sz w:val="21"/>
          <w:szCs w:val="21"/>
        </w:rPr>
      </w:pPr>
      <w:r>
        <w:rPr>
          <w:color w:val="auto"/>
          <w:spacing w:val="-1"/>
          <w:sz w:val="21"/>
          <w:szCs w:val="21"/>
        </w:rPr>
        <w:t>标后的合同，并向采购人承担连带责任。</w:t>
      </w:r>
    </w:p>
    <w:p w14:paraId="37BF81B8">
      <w:pPr>
        <w:pStyle w:val="3"/>
        <w:spacing w:before="158" w:line="359" w:lineRule="auto"/>
        <w:ind w:right="30"/>
        <w:jc w:val="right"/>
        <w:rPr>
          <w:color w:val="auto"/>
          <w:sz w:val="21"/>
          <w:szCs w:val="21"/>
        </w:rPr>
      </w:pPr>
      <w:r>
        <w:rPr>
          <w:color w:val="auto"/>
          <w:spacing w:val="-3"/>
          <w:sz w:val="21"/>
          <w:szCs w:val="21"/>
        </w:rPr>
        <w:t xml:space="preserve">五、联合体各成员单位内部的职责分工如下： </w:t>
      </w:r>
      <w:r>
        <w:rPr>
          <w:color w:val="auto"/>
          <w:spacing w:val="-3"/>
          <w:sz w:val="21"/>
          <w:szCs w:val="21"/>
          <w:u w:val="single" w:color="auto"/>
        </w:rPr>
        <w:t xml:space="preserve">             </w:t>
      </w:r>
      <w:r>
        <w:rPr>
          <w:color w:val="auto"/>
          <w:spacing w:val="-76"/>
          <w:sz w:val="21"/>
          <w:szCs w:val="21"/>
        </w:rPr>
        <w:t xml:space="preserve"> </w:t>
      </w:r>
      <w:r>
        <w:rPr>
          <w:color w:val="auto"/>
          <w:spacing w:val="-3"/>
          <w:sz w:val="21"/>
          <w:szCs w:val="21"/>
        </w:rPr>
        <w:t>。按照本条上述分</w:t>
      </w:r>
      <w:r>
        <w:rPr>
          <w:color w:val="auto"/>
          <w:spacing w:val="-4"/>
          <w:sz w:val="21"/>
          <w:szCs w:val="21"/>
        </w:rPr>
        <w:t>工，联合体各</w:t>
      </w:r>
    </w:p>
    <w:p w14:paraId="2EBD3656">
      <w:pPr>
        <w:pStyle w:val="3"/>
        <w:spacing w:line="220" w:lineRule="auto"/>
        <w:ind w:left="38"/>
        <w:rPr>
          <w:color w:val="auto"/>
          <w:sz w:val="21"/>
          <w:szCs w:val="21"/>
        </w:rPr>
      </w:pPr>
      <w:r>
        <w:rPr>
          <w:color w:val="auto"/>
          <w:spacing w:val="-2"/>
          <w:sz w:val="21"/>
          <w:szCs w:val="21"/>
        </w:rPr>
        <w:t>成员的协议合同金额占联合体协议合同总金额比例如下：</w:t>
      </w:r>
      <w:r>
        <w:rPr>
          <w:color w:val="auto"/>
          <w:spacing w:val="-27"/>
          <w:sz w:val="21"/>
          <w:szCs w:val="21"/>
        </w:rPr>
        <w:t xml:space="preserve"> </w:t>
      </w:r>
      <w:r>
        <w:rPr>
          <w:color w:val="auto"/>
          <w:spacing w:val="-2"/>
          <w:sz w:val="21"/>
          <w:szCs w:val="21"/>
          <w:u w:val="single" w:color="auto"/>
        </w:rPr>
        <w:t xml:space="preserve">            </w:t>
      </w:r>
      <w:r>
        <w:rPr>
          <w:color w:val="auto"/>
          <w:spacing w:val="-3"/>
          <w:sz w:val="21"/>
          <w:szCs w:val="21"/>
          <w:u w:val="single" w:color="auto"/>
        </w:rPr>
        <w:t xml:space="preserve">   </w:t>
      </w:r>
      <w:r>
        <w:rPr>
          <w:color w:val="auto"/>
          <w:spacing w:val="-3"/>
          <w:sz w:val="21"/>
          <w:szCs w:val="21"/>
        </w:rPr>
        <w:t>。</w:t>
      </w:r>
    </w:p>
    <w:p w14:paraId="6848C524">
      <w:pPr>
        <w:pStyle w:val="3"/>
        <w:spacing w:before="157" w:line="408" w:lineRule="exact"/>
        <w:ind w:left="461"/>
        <w:rPr>
          <w:color w:val="auto"/>
          <w:sz w:val="21"/>
          <w:szCs w:val="21"/>
        </w:rPr>
      </w:pPr>
      <w:r>
        <w:rPr>
          <w:color w:val="auto"/>
          <w:spacing w:val="-1"/>
          <w:position w:val="15"/>
          <w:sz w:val="21"/>
          <w:szCs w:val="21"/>
        </w:rPr>
        <w:t>六、本协议书自签署之日起生效，合同履行完毕后自动</w:t>
      </w:r>
      <w:r>
        <w:rPr>
          <w:color w:val="auto"/>
          <w:spacing w:val="-2"/>
          <w:position w:val="15"/>
          <w:sz w:val="21"/>
          <w:szCs w:val="21"/>
        </w:rPr>
        <w:t>失效。</w:t>
      </w:r>
    </w:p>
    <w:p w14:paraId="3BC8CBEC">
      <w:pPr>
        <w:pStyle w:val="3"/>
        <w:spacing w:before="1" w:line="219" w:lineRule="auto"/>
        <w:ind w:left="459"/>
        <w:rPr>
          <w:color w:val="auto"/>
          <w:sz w:val="21"/>
          <w:szCs w:val="21"/>
        </w:rPr>
      </w:pPr>
      <w:r>
        <w:rPr>
          <w:color w:val="auto"/>
          <w:spacing w:val="-1"/>
          <w:sz w:val="21"/>
          <w:szCs w:val="21"/>
        </w:rPr>
        <w:t>七、本协议书一式</w:t>
      </w:r>
      <w:r>
        <w:rPr>
          <w:color w:val="auto"/>
          <w:spacing w:val="-105"/>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份，联合体成员和采购人</w:t>
      </w:r>
      <w:r>
        <w:rPr>
          <w:color w:val="auto"/>
          <w:spacing w:val="-2"/>
          <w:sz w:val="21"/>
          <w:szCs w:val="21"/>
        </w:rPr>
        <w:t>各执一份。</w:t>
      </w:r>
    </w:p>
    <w:p w14:paraId="70F39507">
      <w:pPr>
        <w:spacing w:line="249" w:lineRule="auto"/>
        <w:rPr>
          <w:rFonts w:ascii="Arial"/>
          <w:color w:val="auto"/>
          <w:sz w:val="21"/>
        </w:rPr>
      </w:pPr>
    </w:p>
    <w:p w14:paraId="25E45224">
      <w:pPr>
        <w:spacing w:line="250" w:lineRule="auto"/>
        <w:rPr>
          <w:rFonts w:ascii="Arial"/>
          <w:color w:val="auto"/>
          <w:sz w:val="21"/>
        </w:rPr>
      </w:pPr>
    </w:p>
    <w:p w14:paraId="3B726629">
      <w:pPr>
        <w:pStyle w:val="3"/>
        <w:spacing w:before="69" w:line="220" w:lineRule="auto"/>
        <w:ind w:left="38"/>
        <w:rPr>
          <w:color w:val="auto"/>
          <w:sz w:val="21"/>
          <w:szCs w:val="21"/>
        </w:rPr>
      </w:pPr>
      <w:r>
        <w:rPr>
          <w:color w:val="auto"/>
          <w:spacing w:val="-3"/>
          <w:sz w:val="21"/>
          <w:szCs w:val="21"/>
        </w:rPr>
        <w:t>牵头人名称（盖单位章</w:t>
      </w:r>
      <w:r>
        <w:rPr>
          <w:color w:val="auto"/>
          <w:spacing w:val="-6"/>
          <w:sz w:val="21"/>
          <w:szCs w:val="21"/>
        </w:rPr>
        <w:t>）：</w:t>
      </w:r>
    </w:p>
    <w:p w14:paraId="184EA6EA">
      <w:pPr>
        <w:pStyle w:val="3"/>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774D2D7B">
      <w:pPr>
        <w:spacing w:line="247" w:lineRule="auto"/>
        <w:rPr>
          <w:rFonts w:ascii="Arial"/>
          <w:color w:val="auto"/>
          <w:sz w:val="21"/>
        </w:rPr>
      </w:pPr>
    </w:p>
    <w:p w14:paraId="3A74A249">
      <w:pPr>
        <w:spacing w:line="247" w:lineRule="auto"/>
        <w:rPr>
          <w:rFonts w:ascii="Arial"/>
          <w:color w:val="auto"/>
          <w:sz w:val="21"/>
        </w:rPr>
      </w:pPr>
    </w:p>
    <w:p w14:paraId="49C0F604">
      <w:pPr>
        <w:pStyle w:val="3"/>
        <w:spacing w:before="69" w:line="220" w:lineRule="auto"/>
        <w:ind w:left="38"/>
        <w:rPr>
          <w:color w:val="auto"/>
          <w:sz w:val="21"/>
          <w:szCs w:val="21"/>
        </w:rPr>
      </w:pPr>
      <w:r>
        <w:rPr>
          <w:color w:val="auto"/>
          <w:spacing w:val="-7"/>
          <w:sz w:val="21"/>
          <w:szCs w:val="21"/>
        </w:rPr>
        <w:t>成员</w:t>
      </w:r>
      <w:r>
        <w:rPr>
          <w:color w:val="auto"/>
          <w:spacing w:val="-27"/>
          <w:sz w:val="21"/>
          <w:szCs w:val="21"/>
        </w:rPr>
        <w:t xml:space="preserve"> </w:t>
      </w:r>
      <w:r>
        <w:rPr>
          <w:color w:val="auto"/>
          <w:spacing w:val="-7"/>
          <w:sz w:val="21"/>
          <w:szCs w:val="21"/>
        </w:rPr>
        <w:t>1</w:t>
      </w:r>
      <w:r>
        <w:rPr>
          <w:color w:val="auto"/>
          <w:spacing w:val="-41"/>
          <w:sz w:val="21"/>
          <w:szCs w:val="21"/>
        </w:rPr>
        <w:t xml:space="preserve"> </w:t>
      </w:r>
      <w:r>
        <w:rPr>
          <w:color w:val="auto"/>
          <w:spacing w:val="-7"/>
          <w:sz w:val="21"/>
          <w:szCs w:val="21"/>
        </w:rPr>
        <w:t>名称（盖单位章</w:t>
      </w:r>
      <w:r>
        <w:rPr>
          <w:color w:val="auto"/>
          <w:spacing w:val="-4"/>
          <w:sz w:val="21"/>
          <w:szCs w:val="21"/>
        </w:rPr>
        <w:t>）：</w:t>
      </w:r>
    </w:p>
    <w:p w14:paraId="24006C5D">
      <w:pPr>
        <w:pStyle w:val="3"/>
        <w:spacing w:before="158"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2D7F5D51">
      <w:pPr>
        <w:pStyle w:val="3"/>
        <w:spacing w:before="1" w:line="219" w:lineRule="auto"/>
        <w:ind w:left="38"/>
        <w:rPr>
          <w:color w:val="auto"/>
          <w:sz w:val="21"/>
          <w:szCs w:val="21"/>
        </w:rPr>
      </w:pPr>
      <w:r>
        <w:rPr>
          <w:color w:val="auto"/>
          <w:spacing w:val="-5"/>
          <w:sz w:val="21"/>
          <w:szCs w:val="21"/>
        </w:rPr>
        <w:t>成员</w:t>
      </w:r>
      <w:r>
        <w:rPr>
          <w:color w:val="auto"/>
          <w:spacing w:val="-41"/>
          <w:sz w:val="21"/>
          <w:szCs w:val="21"/>
        </w:rPr>
        <w:t xml:space="preserve"> </w:t>
      </w:r>
      <w:r>
        <w:rPr>
          <w:color w:val="auto"/>
          <w:spacing w:val="-5"/>
          <w:sz w:val="21"/>
          <w:szCs w:val="21"/>
        </w:rPr>
        <w:t>2</w:t>
      </w:r>
      <w:r>
        <w:rPr>
          <w:color w:val="auto"/>
          <w:spacing w:val="-41"/>
          <w:sz w:val="21"/>
          <w:szCs w:val="21"/>
        </w:rPr>
        <w:t xml:space="preserve"> </w:t>
      </w:r>
      <w:r>
        <w:rPr>
          <w:color w:val="auto"/>
          <w:spacing w:val="-5"/>
          <w:sz w:val="21"/>
          <w:szCs w:val="21"/>
        </w:rPr>
        <w:t>名称（盖单位章</w:t>
      </w:r>
      <w:r>
        <w:rPr>
          <w:color w:val="auto"/>
          <w:spacing w:val="-7"/>
          <w:sz w:val="21"/>
          <w:szCs w:val="21"/>
        </w:rPr>
        <w:t>）：</w:t>
      </w:r>
    </w:p>
    <w:p w14:paraId="4688450B">
      <w:pPr>
        <w:pStyle w:val="3"/>
        <w:spacing w:before="157" w:line="359"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3BC849D9">
      <w:pPr>
        <w:pStyle w:val="3"/>
        <w:spacing w:before="1" w:line="224" w:lineRule="auto"/>
        <w:ind w:left="50"/>
        <w:rPr>
          <w:color w:val="auto"/>
          <w:sz w:val="21"/>
          <w:szCs w:val="21"/>
        </w:rPr>
      </w:pPr>
      <w:r>
        <w:rPr>
          <w:color w:val="auto"/>
          <w:spacing w:val="32"/>
          <w:w w:val="150"/>
          <w:sz w:val="21"/>
          <w:szCs w:val="21"/>
        </w:rPr>
        <w:t>„</w:t>
      </w:r>
    </w:p>
    <w:p w14:paraId="282A5E55">
      <w:pPr>
        <w:pStyle w:val="3"/>
        <w:spacing w:before="152" w:line="221" w:lineRule="auto"/>
        <w:ind w:left="73"/>
        <w:rPr>
          <w:color w:val="auto"/>
          <w:sz w:val="21"/>
          <w:szCs w:val="21"/>
        </w:rPr>
      </w:pPr>
      <w:r>
        <w:rPr>
          <w:color w:val="auto"/>
          <w:spacing w:val="-18"/>
          <w:sz w:val="21"/>
          <w:szCs w:val="21"/>
        </w:rPr>
        <w:t>日期：</w:t>
      </w:r>
      <w:r>
        <w:rPr>
          <w:color w:val="auto"/>
          <w:spacing w:val="-6"/>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18"/>
          <w:sz w:val="21"/>
          <w:szCs w:val="21"/>
        </w:rPr>
        <w:t>年</w:t>
      </w:r>
      <w:r>
        <w:rPr>
          <w:color w:val="auto"/>
          <w:spacing w:val="-105"/>
          <w:sz w:val="21"/>
          <w:szCs w:val="21"/>
        </w:rPr>
        <w:t xml:space="preserve"> </w:t>
      </w:r>
      <w:r>
        <w:rPr>
          <w:color w:val="auto"/>
          <w:sz w:val="21"/>
          <w:szCs w:val="21"/>
          <w:u w:val="single" w:color="auto"/>
        </w:rPr>
        <w:t xml:space="preserve">        </w:t>
      </w:r>
      <w:r>
        <w:rPr>
          <w:color w:val="auto"/>
          <w:spacing w:val="-91"/>
          <w:sz w:val="21"/>
          <w:szCs w:val="21"/>
        </w:rPr>
        <w:t xml:space="preserve"> </w:t>
      </w:r>
      <w:r>
        <w:rPr>
          <w:color w:val="auto"/>
          <w:spacing w:val="-18"/>
          <w:sz w:val="21"/>
          <w:szCs w:val="21"/>
        </w:rPr>
        <w:t>月</w:t>
      </w:r>
      <w:r>
        <w:rPr>
          <w:color w:val="auto"/>
          <w:spacing w:val="-18"/>
          <w:sz w:val="21"/>
          <w:szCs w:val="21"/>
          <w:u w:val="single" w:color="auto"/>
        </w:rPr>
        <w:t xml:space="preserve">         </w:t>
      </w:r>
      <w:r>
        <w:rPr>
          <w:color w:val="auto"/>
          <w:spacing w:val="-61"/>
          <w:sz w:val="21"/>
          <w:szCs w:val="21"/>
        </w:rPr>
        <w:t xml:space="preserve"> </w:t>
      </w:r>
      <w:r>
        <w:rPr>
          <w:color w:val="auto"/>
          <w:spacing w:val="-18"/>
          <w:sz w:val="21"/>
          <w:szCs w:val="21"/>
        </w:rPr>
        <w:t>日</w:t>
      </w:r>
    </w:p>
    <w:p w14:paraId="181A706A">
      <w:pPr>
        <w:pStyle w:val="3"/>
        <w:spacing w:before="162" w:line="220" w:lineRule="auto"/>
        <w:ind w:left="459"/>
        <w:rPr>
          <w:color w:val="auto"/>
          <w:sz w:val="21"/>
          <w:szCs w:val="21"/>
        </w:rPr>
      </w:pPr>
      <w:r>
        <w:rPr>
          <w:color w:val="auto"/>
          <w:spacing w:val="-8"/>
          <w:sz w:val="21"/>
          <w:szCs w:val="21"/>
        </w:rPr>
        <w:t>注： 1.本协议书由委托代理人签字的， 应附法定代表人（单位负责人） 授权委托书。</w:t>
      </w:r>
    </w:p>
    <w:p w14:paraId="3BF657CE">
      <w:pPr>
        <w:pStyle w:val="3"/>
        <w:spacing w:before="158" w:line="408" w:lineRule="exact"/>
        <w:ind w:left="462"/>
        <w:rPr>
          <w:color w:val="auto"/>
          <w:sz w:val="21"/>
          <w:szCs w:val="21"/>
        </w:rPr>
      </w:pPr>
      <w:r>
        <w:rPr>
          <w:color w:val="auto"/>
          <w:position w:val="15"/>
          <w:sz w:val="21"/>
          <w:szCs w:val="21"/>
        </w:rPr>
        <w:t>2.投标人在提交投标文件的截止时间前修改“开标一览表”中的投标报价</w:t>
      </w:r>
      <w:r>
        <w:rPr>
          <w:color w:val="auto"/>
          <w:spacing w:val="-1"/>
          <w:position w:val="15"/>
          <w:sz w:val="21"/>
          <w:szCs w:val="21"/>
        </w:rPr>
        <w:t>，影响本协议书第</w:t>
      </w:r>
    </w:p>
    <w:p w14:paraId="481A5B9C">
      <w:pPr>
        <w:pStyle w:val="3"/>
        <w:spacing w:line="219" w:lineRule="auto"/>
        <w:ind w:left="40"/>
        <w:rPr>
          <w:color w:val="auto"/>
          <w:sz w:val="21"/>
          <w:szCs w:val="21"/>
        </w:rPr>
      </w:pPr>
      <w:r>
        <w:rPr>
          <w:color w:val="auto"/>
          <w:spacing w:val="-1"/>
          <w:sz w:val="21"/>
          <w:szCs w:val="21"/>
        </w:rPr>
        <w:t>五条的，应同时修改本协议书第五条。否则，评审时价格评审优惠不予以考虑。</w:t>
      </w:r>
    </w:p>
    <w:p w14:paraId="155DE7D3">
      <w:pPr>
        <w:spacing w:line="219" w:lineRule="auto"/>
        <w:rPr>
          <w:color w:val="auto"/>
          <w:sz w:val="21"/>
          <w:szCs w:val="21"/>
        </w:rPr>
        <w:sectPr>
          <w:footerReference r:id="rId73"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575346F">
      <w:pPr>
        <w:spacing w:line="244" w:lineRule="auto"/>
        <w:rPr>
          <w:rFonts w:ascii="Arial"/>
          <w:color w:val="auto"/>
          <w:sz w:val="21"/>
        </w:rPr>
      </w:pPr>
    </w:p>
    <w:p w14:paraId="08410F83">
      <w:pPr>
        <w:spacing w:line="244" w:lineRule="auto"/>
        <w:rPr>
          <w:rFonts w:ascii="Arial"/>
          <w:color w:val="auto"/>
          <w:sz w:val="21"/>
        </w:rPr>
      </w:pPr>
    </w:p>
    <w:p w14:paraId="14EE88F6">
      <w:pPr>
        <w:spacing w:line="244" w:lineRule="auto"/>
        <w:rPr>
          <w:rFonts w:ascii="Arial"/>
          <w:color w:val="auto"/>
          <w:sz w:val="21"/>
        </w:rPr>
      </w:pPr>
    </w:p>
    <w:p w14:paraId="28D60E1B">
      <w:pPr>
        <w:spacing w:line="244" w:lineRule="auto"/>
        <w:rPr>
          <w:rFonts w:ascii="Arial"/>
          <w:color w:val="auto"/>
          <w:sz w:val="21"/>
        </w:rPr>
      </w:pPr>
    </w:p>
    <w:p w14:paraId="649C2FD8">
      <w:pPr>
        <w:spacing w:line="244" w:lineRule="auto"/>
        <w:rPr>
          <w:rFonts w:ascii="Arial"/>
          <w:color w:val="auto"/>
          <w:sz w:val="21"/>
        </w:rPr>
      </w:pPr>
    </w:p>
    <w:p w14:paraId="170B0D70">
      <w:pPr>
        <w:spacing w:line="244" w:lineRule="auto"/>
        <w:rPr>
          <w:rFonts w:ascii="Arial"/>
          <w:color w:val="auto"/>
          <w:sz w:val="21"/>
        </w:rPr>
      </w:pPr>
    </w:p>
    <w:p w14:paraId="5CA0B940">
      <w:pPr>
        <w:spacing w:line="244" w:lineRule="auto"/>
        <w:rPr>
          <w:rFonts w:ascii="Arial"/>
          <w:color w:val="auto"/>
          <w:sz w:val="21"/>
        </w:rPr>
      </w:pPr>
    </w:p>
    <w:p w14:paraId="38BA467C">
      <w:pPr>
        <w:spacing w:line="244" w:lineRule="auto"/>
        <w:rPr>
          <w:rFonts w:ascii="Arial"/>
          <w:color w:val="auto"/>
          <w:sz w:val="21"/>
        </w:rPr>
      </w:pPr>
    </w:p>
    <w:p w14:paraId="5EE75EEB">
      <w:pPr>
        <w:spacing w:line="244" w:lineRule="auto"/>
        <w:rPr>
          <w:rFonts w:ascii="Arial"/>
          <w:color w:val="auto"/>
          <w:sz w:val="21"/>
        </w:rPr>
      </w:pPr>
    </w:p>
    <w:p w14:paraId="093AD9E6">
      <w:pPr>
        <w:spacing w:line="245" w:lineRule="auto"/>
        <w:rPr>
          <w:rFonts w:ascii="Arial"/>
          <w:color w:val="auto"/>
          <w:sz w:val="21"/>
        </w:rPr>
      </w:pPr>
    </w:p>
    <w:p w14:paraId="43022322">
      <w:pPr>
        <w:spacing w:before="311" w:line="199" w:lineRule="auto"/>
        <w:ind w:left="1993"/>
        <w:outlineLvl w:val="9"/>
        <w:rPr>
          <w:rFonts w:ascii="华文中宋" w:hAnsi="华文中宋" w:eastAsia="华文中宋" w:cs="华文中宋"/>
          <w:color w:val="auto"/>
          <w:sz w:val="84"/>
          <w:szCs w:val="84"/>
        </w:rPr>
      </w:pPr>
      <w:r>
        <w:rPr>
          <w:rFonts w:ascii="华文中宋" w:hAnsi="华文中宋" w:eastAsia="华文中宋" w:cs="华文中宋"/>
          <w:color w:val="auto"/>
          <w:spacing w:val="-4"/>
          <w:sz w:val="84"/>
          <w:szCs w:val="84"/>
        </w:rPr>
        <w:t>岳阳政府采购</w:t>
      </w:r>
    </w:p>
    <w:p w14:paraId="7DF741D9">
      <w:pPr>
        <w:spacing w:before="267" w:line="199" w:lineRule="auto"/>
        <w:ind w:left="905"/>
        <w:rPr>
          <w:rFonts w:ascii="华文中宋" w:hAnsi="华文中宋" w:eastAsia="华文中宋" w:cs="华文中宋"/>
          <w:color w:val="auto"/>
          <w:sz w:val="72"/>
          <w:szCs w:val="72"/>
        </w:rPr>
      </w:pPr>
      <w:r>
        <w:rPr>
          <w:rFonts w:ascii="华文中宋" w:hAnsi="华文中宋" w:eastAsia="华文中宋" w:cs="华文中宋"/>
          <w:color w:val="auto"/>
          <w:spacing w:val="-2"/>
          <w:sz w:val="72"/>
          <w:szCs w:val="72"/>
        </w:rPr>
        <w:t>公开招标电子投标文件</w:t>
      </w:r>
    </w:p>
    <w:p w14:paraId="6A56B150">
      <w:pPr>
        <w:spacing w:line="280" w:lineRule="auto"/>
        <w:rPr>
          <w:rFonts w:ascii="Arial"/>
          <w:color w:val="auto"/>
          <w:sz w:val="21"/>
        </w:rPr>
      </w:pPr>
    </w:p>
    <w:p w14:paraId="5B8888CE">
      <w:pPr>
        <w:spacing w:line="281" w:lineRule="auto"/>
        <w:rPr>
          <w:rFonts w:ascii="Arial"/>
          <w:color w:val="auto"/>
          <w:sz w:val="21"/>
        </w:rPr>
      </w:pPr>
    </w:p>
    <w:p w14:paraId="29170C43">
      <w:pPr>
        <w:spacing w:before="143" w:line="219" w:lineRule="auto"/>
        <w:ind w:left="2187"/>
        <w:outlineLvl w:val="1"/>
        <w:rPr>
          <w:rFonts w:ascii="黑体" w:hAnsi="黑体" w:eastAsia="黑体" w:cs="黑体"/>
          <w:color w:val="auto"/>
          <w:sz w:val="44"/>
          <w:szCs w:val="44"/>
        </w:rPr>
      </w:pPr>
      <w:bookmarkStart w:id="355" w:name="_Toc15110"/>
      <w:bookmarkStart w:id="356" w:name="_Toc9688"/>
      <w:bookmarkStart w:id="357" w:name="_Toc3664"/>
      <w:r>
        <w:rPr>
          <w:rFonts w:ascii="黑体" w:hAnsi="黑体" w:eastAsia="黑体" w:cs="黑体"/>
          <w:color w:val="auto"/>
          <w:sz w:val="44"/>
          <w:szCs w:val="44"/>
          <w14:textOutline w14:w="8011" w14:cap="flat" w14:cmpd="sng">
            <w14:solidFill>
              <w14:srgbClr w14:val="000000"/>
            </w14:solidFill>
            <w14:prstDash w14:val="solid"/>
            <w14:miter w14:val="0"/>
          </w14:textOutline>
        </w:rPr>
        <w:t>第二部分</w:t>
      </w:r>
      <w:r>
        <w:rPr>
          <w:rFonts w:ascii="黑体" w:hAnsi="黑体" w:eastAsia="黑体" w:cs="黑体"/>
          <w:color w:val="auto"/>
          <w:sz w:val="44"/>
          <w:szCs w:val="44"/>
        </w:rPr>
        <w:t xml:space="preserve"> </w:t>
      </w:r>
      <w:r>
        <w:rPr>
          <w:rFonts w:ascii="黑体" w:hAnsi="黑体" w:eastAsia="黑体" w:cs="黑体"/>
          <w:color w:val="auto"/>
          <w:sz w:val="44"/>
          <w:szCs w:val="44"/>
          <w14:textOutline w14:w="8011" w14:cap="flat" w14:cmpd="sng">
            <w14:solidFill>
              <w14:srgbClr w14:val="000000"/>
            </w14:solidFill>
            <w14:prstDash w14:val="solid"/>
            <w14:miter w14:val="0"/>
          </w14:textOutline>
        </w:rPr>
        <w:t>商务技术文件</w:t>
      </w:r>
      <w:bookmarkEnd w:id="355"/>
      <w:bookmarkEnd w:id="356"/>
      <w:bookmarkEnd w:id="357"/>
    </w:p>
    <w:p w14:paraId="15EFBEA3">
      <w:pPr>
        <w:spacing w:line="282" w:lineRule="auto"/>
        <w:rPr>
          <w:rFonts w:ascii="Arial"/>
          <w:color w:val="auto"/>
          <w:sz w:val="21"/>
        </w:rPr>
      </w:pPr>
    </w:p>
    <w:p w14:paraId="064E4360">
      <w:pPr>
        <w:spacing w:line="282" w:lineRule="auto"/>
        <w:rPr>
          <w:rFonts w:ascii="Arial"/>
          <w:color w:val="auto"/>
          <w:sz w:val="21"/>
        </w:rPr>
      </w:pPr>
    </w:p>
    <w:p w14:paraId="4D4FF98A">
      <w:pPr>
        <w:spacing w:line="282" w:lineRule="auto"/>
        <w:rPr>
          <w:rFonts w:ascii="Arial"/>
          <w:color w:val="auto"/>
          <w:sz w:val="21"/>
        </w:rPr>
      </w:pPr>
    </w:p>
    <w:p w14:paraId="555C5FAD">
      <w:pPr>
        <w:spacing w:line="283" w:lineRule="auto"/>
        <w:rPr>
          <w:rFonts w:ascii="Arial"/>
          <w:color w:val="auto"/>
          <w:sz w:val="21"/>
        </w:rPr>
      </w:pPr>
    </w:p>
    <w:p w14:paraId="1788420D">
      <w:pPr>
        <w:spacing w:line="283" w:lineRule="auto"/>
        <w:rPr>
          <w:rFonts w:ascii="Arial"/>
          <w:color w:val="auto"/>
          <w:sz w:val="21"/>
        </w:rPr>
      </w:pPr>
    </w:p>
    <w:p w14:paraId="2B22191D">
      <w:pPr>
        <w:pStyle w:val="3"/>
        <w:tabs>
          <w:tab w:val="left" w:pos="7590"/>
        </w:tabs>
        <w:spacing w:before="97" w:line="359" w:lineRule="auto"/>
        <w:ind w:left="2027" w:right="1392"/>
        <w:jc w:val="both"/>
        <w:rPr>
          <w:color w:val="auto"/>
        </w:rPr>
      </w:pPr>
      <w:r>
        <w:rPr>
          <w:color w:val="auto"/>
          <w14:textOutline w14:w="5486" w14:cap="flat" w14:cmpd="sng">
            <w14:solidFill>
              <w14:srgbClr w14:val="000000"/>
            </w14:solidFill>
            <w14:prstDash w14:val="solid"/>
            <w14:miter w14:val="0"/>
          </w14:textOutline>
        </w:rPr>
        <w:t>采购项目名称:</w:t>
      </w:r>
      <w:r>
        <w:rPr>
          <w:color w:val="auto"/>
          <w:u w:val="single" w:color="auto"/>
        </w:rPr>
        <w:tab/>
      </w:r>
      <w:r>
        <w:rPr>
          <w:color w:val="auto"/>
        </w:rPr>
        <w:t xml:space="preserve"> </w:t>
      </w:r>
      <w:r>
        <w:rPr>
          <w:color w:val="auto"/>
          <w:spacing w:val="-33"/>
          <w14:textOutline w14:w="5486" w14:cap="flat" w14:cmpd="sng">
            <w14:solidFill>
              <w14:srgbClr w14:val="000000"/>
            </w14:solidFill>
            <w14:prstDash w14:val="solid"/>
            <w14:miter w14:val="0"/>
          </w14:textOutline>
        </w:rPr>
        <w:t>采</w:t>
      </w:r>
      <w:r>
        <w:rPr>
          <w:color w:val="auto"/>
          <w:spacing w:val="5"/>
        </w:rPr>
        <w:t xml:space="preserve">   </w:t>
      </w:r>
      <w:r>
        <w:rPr>
          <w:color w:val="auto"/>
          <w:spacing w:val="-33"/>
          <w14:textOutline w14:w="5486" w14:cap="flat" w14:cmpd="sng">
            <w14:solidFill>
              <w14:srgbClr w14:val="000000"/>
            </w14:solidFill>
            <w14:prstDash w14:val="solid"/>
            <w14:miter w14:val="0"/>
          </w14:textOutline>
        </w:rPr>
        <w:t>购</w:t>
      </w:r>
      <w:r>
        <w:rPr>
          <w:color w:val="auto"/>
          <w:spacing w:val="4"/>
        </w:rPr>
        <w:t xml:space="preserve">   </w:t>
      </w:r>
      <w:r>
        <w:rPr>
          <w:color w:val="auto"/>
          <w:spacing w:val="-33"/>
          <w14:textOutline w14:w="5486" w14:cap="flat" w14:cmpd="sng">
            <w14:solidFill>
              <w14:srgbClr w14:val="000000"/>
            </w14:solidFill>
            <w14:prstDash w14:val="solid"/>
            <w14:miter w14:val="0"/>
          </w14:textOutline>
        </w:rPr>
        <w:t>人：</w:t>
      </w:r>
      <w:r>
        <w:rPr>
          <w:color w:val="auto"/>
          <w:spacing w:val="-44"/>
        </w:rPr>
        <w:t xml:space="preserve"> </w:t>
      </w:r>
      <w:r>
        <w:rPr>
          <w:color w:val="auto"/>
          <w:u w:val="single" w:color="auto"/>
        </w:rPr>
        <w:tab/>
      </w:r>
      <w:r>
        <w:rPr>
          <w:color w:val="auto"/>
        </w:rPr>
        <w:t xml:space="preserve"> </w:t>
      </w:r>
      <w:r>
        <w:rPr>
          <w:rFonts w:hint="eastAsia" w:ascii="黑体" w:hAnsi="黑体" w:eastAsia="黑体" w:cs="黑体"/>
          <w:b/>
          <w:sz w:val="30"/>
          <w:szCs w:val="30"/>
          <w:lang w:eastAsia="zh-CN"/>
        </w:rPr>
        <w:t>政府采购计划编号</w:t>
      </w:r>
      <w:r>
        <w:rPr>
          <w:color w:val="auto"/>
          <w14:textOutline w14:w="5486" w14:cap="flat" w14:cmpd="sng">
            <w14:solidFill>
              <w14:srgbClr w14:val="000000"/>
            </w14:solidFill>
            <w14:prstDash w14:val="solid"/>
            <w14:miter w14:val="0"/>
          </w14:textOutline>
        </w:rPr>
        <w:t>:</w:t>
      </w:r>
      <w:r>
        <w:rPr>
          <w:color w:val="auto"/>
          <w:u w:val="single" w:color="auto"/>
        </w:rPr>
        <w:tab/>
      </w:r>
      <w:r>
        <w:rPr>
          <w:color w:val="auto"/>
        </w:rPr>
        <w:t xml:space="preserve"> </w:t>
      </w:r>
      <w:r>
        <w:rPr>
          <w:rFonts w:hint="eastAsia" w:ascii="黑体" w:hAnsi="黑体" w:eastAsia="黑体" w:cs="黑体"/>
          <w:b/>
          <w:sz w:val="30"/>
          <w:szCs w:val="30"/>
          <w:lang w:eastAsia="zh-CN"/>
        </w:rPr>
        <w:t>委托代理编号</w:t>
      </w:r>
      <w:r>
        <w:rPr>
          <w:color w:val="auto"/>
          <w14:textOutline w14:w="5486" w14:cap="flat" w14:cmpd="sng">
            <w14:solidFill>
              <w14:srgbClr w14:val="000000"/>
            </w14:solidFill>
            <w14:prstDash w14:val="solid"/>
            <w14:miter w14:val="0"/>
          </w14:textOutline>
        </w:rPr>
        <w:t>:</w:t>
      </w:r>
      <w:r>
        <w:rPr>
          <w:color w:val="auto"/>
          <w:u w:val="single" w:color="auto"/>
        </w:rPr>
        <w:t xml:space="preserve">                         </w:t>
      </w:r>
    </w:p>
    <w:p w14:paraId="398A1D88">
      <w:pPr>
        <w:pStyle w:val="3"/>
        <w:spacing w:line="220" w:lineRule="auto"/>
        <w:ind w:left="2027"/>
        <w:rPr>
          <w:color w:val="auto"/>
        </w:rPr>
      </w:pPr>
      <w:r>
        <w:rPr>
          <w:color w:val="auto"/>
          <w:spacing w:val="-16"/>
          <w14:textOutline w14:w="5486" w14:cap="flat" w14:cmpd="sng">
            <w14:solidFill>
              <w14:srgbClr w14:val="000000"/>
            </w14:solidFill>
            <w14:prstDash w14:val="solid"/>
            <w14:miter w14:val="0"/>
          </w14:textOutline>
        </w:rPr>
        <w:t>采购代理机构：</w:t>
      </w:r>
      <w:r>
        <w:rPr>
          <w:color w:val="auto"/>
          <w:spacing w:val="-37"/>
        </w:rPr>
        <w:t xml:space="preserve"> </w:t>
      </w:r>
      <w:r>
        <w:rPr>
          <w:color w:val="auto"/>
          <w:u w:val="single" w:color="auto"/>
        </w:rPr>
        <w:t xml:space="preserve">                        </w:t>
      </w:r>
    </w:p>
    <w:p w14:paraId="3219CF46">
      <w:pPr>
        <w:spacing w:line="245" w:lineRule="auto"/>
        <w:rPr>
          <w:rFonts w:ascii="Arial"/>
          <w:color w:val="auto"/>
          <w:sz w:val="21"/>
        </w:rPr>
      </w:pPr>
    </w:p>
    <w:p w14:paraId="76B004F8">
      <w:pPr>
        <w:spacing w:line="245" w:lineRule="auto"/>
        <w:rPr>
          <w:rFonts w:ascii="Arial"/>
          <w:color w:val="auto"/>
          <w:sz w:val="21"/>
        </w:rPr>
      </w:pPr>
    </w:p>
    <w:p w14:paraId="49B2575A">
      <w:pPr>
        <w:spacing w:line="245" w:lineRule="auto"/>
        <w:rPr>
          <w:rFonts w:ascii="Arial"/>
          <w:color w:val="auto"/>
          <w:sz w:val="21"/>
        </w:rPr>
      </w:pPr>
    </w:p>
    <w:p w14:paraId="6829FEF7">
      <w:pPr>
        <w:spacing w:line="245" w:lineRule="auto"/>
        <w:rPr>
          <w:rFonts w:ascii="Arial"/>
          <w:color w:val="auto"/>
          <w:sz w:val="21"/>
        </w:rPr>
      </w:pPr>
    </w:p>
    <w:p w14:paraId="3A6A9477">
      <w:pPr>
        <w:spacing w:line="245" w:lineRule="auto"/>
        <w:rPr>
          <w:rFonts w:ascii="Arial"/>
          <w:color w:val="auto"/>
          <w:sz w:val="21"/>
        </w:rPr>
      </w:pPr>
    </w:p>
    <w:p w14:paraId="20924960">
      <w:pPr>
        <w:spacing w:line="245" w:lineRule="auto"/>
        <w:rPr>
          <w:rFonts w:ascii="Arial"/>
          <w:color w:val="auto"/>
          <w:sz w:val="21"/>
        </w:rPr>
      </w:pPr>
    </w:p>
    <w:p w14:paraId="39AFB688">
      <w:pPr>
        <w:spacing w:line="245" w:lineRule="auto"/>
        <w:rPr>
          <w:rFonts w:ascii="Arial"/>
          <w:color w:val="auto"/>
          <w:sz w:val="21"/>
        </w:rPr>
      </w:pPr>
    </w:p>
    <w:p w14:paraId="6B7BD7F7">
      <w:pPr>
        <w:spacing w:line="245" w:lineRule="auto"/>
        <w:rPr>
          <w:rFonts w:ascii="Arial"/>
          <w:color w:val="auto"/>
          <w:sz w:val="21"/>
        </w:rPr>
      </w:pPr>
    </w:p>
    <w:p w14:paraId="53AD0475">
      <w:pPr>
        <w:spacing w:line="245" w:lineRule="auto"/>
        <w:rPr>
          <w:rFonts w:ascii="Arial"/>
          <w:color w:val="auto"/>
          <w:sz w:val="21"/>
        </w:rPr>
      </w:pPr>
    </w:p>
    <w:p w14:paraId="61EEF063">
      <w:pPr>
        <w:spacing w:line="245" w:lineRule="auto"/>
        <w:rPr>
          <w:rFonts w:ascii="Arial"/>
          <w:color w:val="auto"/>
          <w:sz w:val="21"/>
        </w:rPr>
      </w:pPr>
    </w:p>
    <w:p w14:paraId="685FDD5A">
      <w:pPr>
        <w:spacing w:before="105" w:line="357" w:lineRule="auto"/>
        <w:ind w:left="1954"/>
        <w:rPr>
          <w:rFonts w:ascii="黑体" w:hAnsi="黑体" w:eastAsia="黑体" w:cs="黑体"/>
          <w:color w:val="auto"/>
          <w:sz w:val="32"/>
          <w:szCs w:val="32"/>
        </w:rPr>
      </w:pPr>
      <w:r>
        <w:rPr>
          <w:rFonts w:ascii="黑体" w:hAnsi="黑体" w:eastAsia="黑体" w:cs="黑体"/>
          <w:color w:val="auto"/>
          <w:spacing w:val="-2"/>
          <w:sz w:val="32"/>
          <w:szCs w:val="32"/>
        </w:rPr>
        <w:t>投标人</w:t>
      </w:r>
      <w:r>
        <w:rPr>
          <w:rFonts w:ascii="黑体" w:hAnsi="黑体" w:eastAsia="黑体" w:cs="黑体"/>
          <w:color w:val="auto"/>
          <w:sz w:val="32"/>
          <w:szCs w:val="32"/>
          <w:u w:val="single" w:color="auto"/>
        </w:rPr>
        <w:t xml:space="preserve">                         </w:t>
      </w:r>
    </w:p>
    <w:p w14:paraId="37F74057">
      <w:pPr>
        <w:spacing w:line="221" w:lineRule="auto"/>
        <w:ind w:left="3884"/>
        <w:rPr>
          <w:rFonts w:ascii="黑体" w:hAnsi="黑体" w:eastAsia="黑体" w:cs="黑体"/>
          <w:color w:val="auto"/>
          <w:sz w:val="32"/>
          <w:szCs w:val="32"/>
        </w:rPr>
      </w:pPr>
      <w:r>
        <w:rPr>
          <w:rFonts w:ascii="黑体" w:hAnsi="黑体" w:eastAsia="黑体" w:cs="黑体"/>
          <w:color w:val="auto"/>
          <w:spacing w:val="-11"/>
          <w:sz w:val="32"/>
          <w:szCs w:val="32"/>
        </w:rPr>
        <w:t>年</w:t>
      </w:r>
      <w:r>
        <w:rPr>
          <w:rFonts w:ascii="黑体" w:hAnsi="黑体" w:eastAsia="黑体" w:cs="黑体"/>
          <w:color w:val="auto"/>
          <w:spacing w:val="9"/>
          <w:sz w:val="32"/>
          <w:szCs w:val="32"/>
        </w:rPr>
        <w:t xml:space="preserve">  </w:t>
      </w:r>
      <w:r>
        <w:rPr>
          <w:rFonts w:ascii="黑体" w:hAnsi="黑体" w:eastAsia="黑体" w:cs="黑体"/>
          <w:color w:val="auto"/>
          <w:spacing w:val="-11"/>
          <w:sz w:val="32"/>
          <w:szCs w:val="32"/>
        </w:rPr>
        <w:t>月</w:t>
      </w:r>
      <w:r>
        <w:rPr>
          <w:rFonts w:ascii="黑体" w:hAnsi="黑体" w:eastAsia="黑体" w:cs="黑体"/>
          <w:color w:val="auto"/>
          <w:spacing w:val="32"/>
          <w:sz w:val="32"/>
          <w:szCs w:val="32"/>
        </w:rPr>
        <w:t xml:space="preserve">  </w:t>
      </w:r>
      <w:r>
        <w:rPr>
          <w:rFonts w:ascii="黑体" w:hAnsi="黑体" w:eastAsia="黑体" w:cs="黑体"/>
          <w:color w:val="auto"/>
          <w:spacing w:val="-11"/>
          <w:sz w:val="32"/>
          <w:szCs w:val="32"/>
        </w:rPr>
        <w:t>日</w:t>
      </w:r>
    </w:p>
    <w:p w14:paraId="13E25DB7">
      <w:pPr>
        <w:spacing w:line="221" w:lineRule="auto"/>
        <w:rPr>
          <w:rFonts w:ascii="黑体" w:hAnsi="黑体" w:eastAsia="黑体" w:cs="黑体"/>
          <w:color w:val="auto"/>
          <w:sz w:val="32"/>
          <w:szCs w:val="32"/>
        </w:rPr>
        <w:sectPr>
          <w:footerReference r:id="rId74" w:type="default"/>
          <w:pgSz w:w="11905" w:h="16839"/>
          <w:pgMar w:top="1094" w:right="1431" w:bottom="1153" w:left="1488" w:header="1080" w:footer="993" w:gutter="0"/>
          <w:pgBorders>
            <w:top w:val="none" w:sz="0" w:space="0"/>
            <w:left w:val="none" w:sz="0" w:space="0"/>
            <w:bottom w:val="none" w:sz="0" w:space="0"/>
            <w:right w:val="none" w:sz="0" w:space="0"/>
          </w:pgBorders>
          <w:pgNumType w:fmt="decimal"/>
          <w:cols w:space="720" w:num="1"/>
        </w:sectPr>
      </w:pPr>
    </w:p>
    <w:p w14:paraId="3D24E441">
      <w:pPr>
        <w:spacing w:line="248" w:lineRule="auto"/>
        <w:rPr>
          <w:rFonts w:ascii="Arial"/>
          <w:color w:val="auto"/>
          <w:sz w:val="21"/>
        </w:rPr>
      </w:pPr>
      <w:r>
        <w:rPr>
          <w:color w:val="auto"/>
        </w:rPr>
        <w:pict>
          <v:shape id="_x0000_s1067" o:spid="_x0000_s1067" style="position:absolute;left:0pt;margin-left:74.4pt;margin-top:54pt;height:0.75pt;width:449.25pt;mso-position-horizontal-relative:page;mso-position-vertical-relative:page;z-index:251697152;mso-width-relative:page;mso-height-relative:page;" fillcolor="#000000" filled="t" stroked="f" coordsize="8985,15" o:allowincell="f" path="m0,14l8984,14,8984,0,0,0,0,14xe">
            <v:path/>
            <v:fill on="t" focussize="0,0"/>
            <v:stroke on="f"/>
            <v:imagedata o:title=""/>
            <o:lock v:ext="edit"/>
          </v:shape>
        </w:pict>
      </w:r>
    </w:p>
    <w:p w14:paraId="287F949A">
      <w:pPr>
        <w:spacing w:line="249" w:lineRule="auto"/>
        <w:rPr>
          <w:rFonts w:ascii="Arial"/>
          <w:color w:val="auto"/>
          <w:sz w:val="21"/>
        </w:rPr>
      </w:pPr>
    </w:p>
    <w:p w14:paraId="24CCE93F">
      <w:pPr>
        <w:spacing w:line="249" w:lineRule="auto"/>
        <w:rPr>
          <w:rFonts w:ascii="Arial"/>
          <w:color w:val="auto"/>
          <w:sz w:val="21"/>
        </w:rPr>
      </w:pPr>
    </w:p>
    <w:p w14:paraId="38F0A9AB">
      <w:pPr>
        <w:spacing w:line="249" w:lineRule="auto"/>
        <w:rPr>
          <w:rFonts w:ascii="Arial"/>
          <w:color w:val="auto"/>
          <w:sz w:val="21"/>
        </w:rPr>
      </w:pPr>
    </w:p>
    <w:p w14:paraId="0156AB07">
      <w:pPr>
        <w:pStyle w:val="3"/>
        <w:spacing w:before="68" w:line="221" w:lineRule="auto"/>
        <w:ind w:left="137"/>
        <w:rPr>
          <w:color w:val="auto"/>
          <w:sz w:val="21"/>
          <w:szCs w:val="21"/>
        </w:rPr>
      </w:pPr>
      <w:r>
        <w:rPr>
          <w:color w:val="auto"/>
          <w:spacing w:val="-1"/>
          <w:sz w:val="21"/>
          <w:szCs w:val="21"/>
          <w14:textOutline w14:w="3831" w14:cap="flat" w14:cmpd="sng">
            <w14:solidFill>
              <w14:srgbClr w14:val="000000"/>
            </w14:solidFill>
            <w14:prstDash w14:val="solid"/>
            <w14:miter w14:val="0"/>
          </w14:textOutline>
        </w:rPr>
        <w:t>索引表</w:t>
      </w:r>
      <w:r>
        <w:rPr>
          <w:color w:val="auto"/>
          <w:spacing w:val="-38"/>
          <w:sz w:val="21"/>
          <w:szCs w:val="21"/>
        </w:rPr>
        <w:t xml:space="preserve"> </w:t>
      </w:r>
      <w:r>
        <w:rPr>
          <w:rFonts w:ascii="黑体" w:hAnsi="黑体" w:eastAsia="黑体" w:cs="黑体"/>
          <w:color w:val="auto"/>
          <w:spacing w:val="-1"/>
          <w:sz w:val="21"/>
          <w:szCs w:val="21"/>
          <w14:textOutline w14:w="3831" w14:cap="flat" w14:cmpd="sng">
            <w14:solidFill>
              <w14:srgbClr w14:val="000000"/>
            </w14:solidFill>
            <w14:prstDash w14:val="solid"/>
            <w14:miter w14:val="0"/>
          </w14:textOutline>
        </w:rPr>
        <w:t>2</w:t>
      </w:r>
      <w:r>
        <w:rPr>
          <w:rFonts w:ascii="黑体" w:hAnsi="黑体" w:eastAsia="黑体" w:cs="黑体"/>
          <w:color w:val="auto"/>
          <w:spacing w:val="-1"/>
          <w:sz w:val="21"/>
          <w:szCs w:val="21"/>
        </w:rPr>
        <w:t xml:space="preserve"> </w:t>
      </w:r>
      <w:r>
        <w:rPr>
          <w:color w:val="auto"/>
          <w:spacing w:val="-1"/>
          <w:sz w:val="21"/>
          <w:szCs w:val="21"/>
          <w14:textOutline w14:w="3831" w14:cap="flat" w14:cmpd="sng">
            <w14:solidFill>
              <w14:srgbClr w14:val="000000"/>
            </w14:solidFill>
            <w14:prstDash w14:val="solid"/>
            <w14:miter w14:val="0"/>
          </w14:textOutline>
        </w:rPr>
        <w:t>符合性审查索引表</w:t>
      </w:r>
    </w:p>
    <w:p w14:paraId="3EDAF023">
      <w:pPr>
        <w:spacing w:line="368" w:lineRule="auto"/>
        <w:rPr>
          <w:rFonts w:ascii="Arial"/>
          <w:color w:val="auto"/>
          <w:sz w:val="21"/>
        </w:rPr>
      </w:pPr>
    </w:p>
    <w:p w14:paraId="37312071">
      <w:pPr>
        <w:spacing w:before="88" w:line="225" w:lineRule="auto"/>
        <w:ind w:left="3472"/>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符合性审查索引表</w:t>
      </w:r>
    </w:p>
    <w:p w14:paraId="7DE4C9BE">
      <w:pPr>
        <w:spacing w:line="121" w:lineRule="exact"/>
        <w:rPr>
          <w:color w:val="auto"/>
        </w:rPr>
      </w:pPr>
    </w:p>
    <w:tbl>
      <w:tblPr>
        <w:tblStyle w:val="27"/>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1874"/>
        <w:gridCol w:w="2407"/>
        <w:gridCol w:w="2265"/>
        <w:gridCol w:w="1739"/>
      </w:tblGrid>
      <w:tr w14:paraId="5962A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804" w:type="dxa"/>
            <w:tcBorders>
              <w:top w:val="single" w:color="000000" w:sz="2" w:space="0"/>
              <w:left w:val="single" w:color="000000" w:sz="2" w:space="0"/>
            </w:tcBorders>
            <w:vAlign w:val="top"/>
          </w:tcPr>
          <w:p w14:paraId="2987A9F7">
            <w:pPr>
              <w:spacing w:line="339" w:lineRule="auto"/>
              <w:rPr>
                <w:rFonts w:ascii="Arial"/>
                <w:color w:val="auto"/>
                <w:sz w:val="21"/>
              </w:rPr>
            </w:pPr>
          </w:p>
          <w:p w14:paraId="5BA88F9B">
            <w:pPr>
              <w:pStyle w:val="28"/>
              <w:spacing w:before="68" w:line="222" w:lineRule="auto"/>
              <w:ind w:left="199"/>
              <w:rPr>
                <w:color w:val="auto"/>
              </w:rPr>
            </w:pPr>
            <w:r>
              <w:rPr>
                <w:color w:val="auto"/>
                <w:spacing w:val="-2"/>
                <w14:textOutline w14:w="3831" w14:cap="flat" w14:cmpd="sng">
                  <w14:solidFill>
                    <w14:srgbClr w14:val="000000"/>
                  </w14:solidFill>
                  <w14:prstDash w14:val="solid"/>
                  <w14:miter w14:val="0"/>
                </w14:textOutline>
              </w:rPr>
              <w:t>序号</w:t>
            </w:r>
          </w:p>
        </w:tc>
        <w:tc>
          <w:tcPr>
            <w:tcW w:w="1874" w:type="dxa"/>
            <w:tcBorders>
              <w:top w:val="single" w:color="000000" w:sz="2" w:space="0"/>
              <w:right w:val="single" w:color="000000" w:sz="2" w:space="0"/>
            </w:tcBorders>
            <w:vAlign w:val="top"/>
          </w:tcPr>
          <w:p w14:paraId="3D8B995A">
            <w:pPr>
              <w:spacing w:line="350" w:lineRule="auto"/>
              <w:rPr>
                <w:rFonts w:ascii="Arial"/>
                <w:color w:val="auto"/>
                <w:sz w:val="21"/>
              </w:rPr>
            </w:pPr>
          </w:p>
          <w:p w14:paraId="5C939C40">
            <w:pPr>
              <w:pStyle w:val="28"/>
              <w:spacing w:before="65" w:line="221" w:lineRule="auto"/>
              <w:ind w:left="239"/>
              <w:rPr>
                <w:color w:val="auto"/>
                <w:sz w:val="20"/>
                <w:szCs w:val="20"/>
              </w:rPr>
            </w:pPr>
            <w:r>
              <w:rPr>
                <w:color w:val="auto"/>
                <w:sz w:val="20"/>
                <w:szCs w:val="20"/>
                <w14:textOutline w14:w="3657" w14:cap="flat" w14:cmpd="sng">
                  <w14:solidFill>
                    <w14:srgbClr w14:val="000000"/>
                  </w14:solidFill>
                  <w14:prstDash w14:val="solid"/>
                  <w14:miter w14:val="0"/>
                </w14:textOutline>
              </w:rPr>
              <w:t>招标文件条款号</w:t>
            </w:r>
          </w:p>
        </w:tc>
        <w:tc>
          <w:tcPr>
            <w:tcW w:w="2407" w:type="dxa"/>
            <w:tcBorders>
              <w:top w:val="single" w:color="000000" w:sz="2" w:space="0"/>
              <w:left w:val="single" w:color="000000" w:sz="2" w:space="0"/>
            </w:tcBorders>
            <w:vAlign w:val="top"/>
          </w:tcPr>
          <w:p w14:paraId="00C0D896">
            <w:pPr>
              <w:spacing w:line="338" w:lineRule="auto"/>
              <w:rPr>
                <w:rFonts w:ascii="Arial"/>
                <w:color w:val="auto"/>
                <w:sz w:val="21"/>
              </w:rPr>
            </w:pPr>
          </w:p>
          <w:p w14:paraId="67F618C5">
            <w:pPr>
              <w:pStyle w:val="28"/>
              <w:spacing w:before="68" w:line="221" w:lineRule="auto"/>
              <w:ind w:left="486"/>
              <w:rPr>
                <w:color w:val="auto"/>
              </w:rPr>
            </w:pPr>
            <w:r>
              <w:rPr>
                <w:color w:val="auto"/>
                <w:spacing w:val="-2"/>
                <w14:textOutline w14:w="3831" w14:cap="flat" w14:cmpd="sng">
                  <w14:solidFill>
                    <w14:srgbClr w14:val="000000"/>
                  </w14:solidFill>
                  <w14:prstDash w14:val="solid"/>
                  <w14:miter w14:val="0"/>
                </w14:textOutline>
              </w:rPr>
              <w:t>审查内容及标准</w:t>
            </w:r>
          </w:p>
        </w:tc>
        <w:tc>
          <w:tcPr>
            <w:tcW w:w="2265" w:type="dxa"/>
            <w:tcBorders>
              <w:top w:val="single" w:color="000000" w:sz="2" w:space="0"/>
            </w:tcBorders>
            <w:vAlign w:val="top"/>
          </w:tcPr>
          <w:p w14:paraId="136C1C46">
            <w:pPr>
              <w:spacing w:line="338" w:lineRule="auto"/>
              <w:rPr>
                <w:rFonts w:ascii="Arial"/>
                <w:color w:val="auto"/>
                <w:sz w:val="21"/>
              </w:rPr>
            </w:pPr>
          </w:p>
          <w:p w14:paraId="03953643">
            <w:pPr>
              <w:pStyle w:val="28"/>
              <w:spacing w:before="69" w:line="220" w:lineRule="auto"/>
              <w:ind w:left="195"/>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784A295F">
            <w:pPr>
              <w:pStyle w:val="28"/>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77766766">
            <w:pPr>
              <w:pStyle w:val="28"/>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3D946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04" w:type="dxa"/>
            <w:tcBorders>
              <w:left w:val="single" w:color="000000" w:sz="2" w:space="0"/>
            </w:tcBorders>
            <w:vAlign w:val="top"/>
          </w:tcPr>
          <w:p w14:paraId="02BD3424">
            <w:pPr>
              <w:rPr>
                <w:rFonts w:ascii="Arial"/>
                <w:color w:val="auto"/>
                <w:sz w:val="21"/>
              </w:rPr>
            </w:pPr>
          </w:p>
        </w:tc>
        <w:tc>
          <w:tcPr>
            <w:tcW w:w="1874" w:type="dxa"/>
            <w:tcBorders>
              <w:right w:val="single" w:color="000000" w:sz="2" w:space="0"/>
            </w:tcBorders>
            <w:vAlign w:val="top"/>
          </w:tcPr>
          <w:p w14:paraId="416FB138">
            <w:pPr>
              <w:rPr>
                <w:rFonts w:ascii="Arial"/>
                <w:color w:val="auto"/>
                <w:sz w:val="21"/>
              </w:rPr>
            </w:pPr>
          </w:p>
        </w:tc>
        <w:tc>
          <w:tcPr>
            <w:tcW w:w="2407" w:type="dxa"/>
            <w:tcBorders>
              <w:left w:val="single" w:color="000000" w:sz="2" w:space="0"/>
            </w:tcBorders>
            <w:vAlign w:val="top"/>
          </w:tcPr>
          <w:p w14:paraId="6B1332D3">
            <w:pPr>
              <w:rPr>
                <w:rFonts w:ascii="Arial"/>
                <w:color w:val="auto"/>
                <w:sz w:val="21"/>
              </w:rPr>
            </w:pPr>
          </w:p>
        </w:tc>
        <w:tc>
          <w:tcPr>
            <w:tcW w:w="2265" w:type="dxa"/>
            <w:vAlign w:val="top"/>
          </w:tcPr>
          <w:p w14:paraId="6BDA1EA7">
            <w:pPr>
              <w:rPr>
                <w:rFonts w:ascii="Arial"/>
                <w:color w:val="auto"/>
                <w:sz w:val="21"/>
              </w:rPr>
            </w:pPr>
          </w:p>
        </w:tc>
        <w:tc>
          <w:tcPr>
            <w:tcW w:w="1739" w:type="dxa"/>
            <w:tcBorders>
              <w:right w:val="single" w:color="000000" w:sz="2" w:space="0"/>
            </w:tcBorders>
            <w:vAlign w:val="top"/>
          </w:tcPr>
          <w:p w14:paraId="7D91E1BE">
            <w:pPr>
              <w:rPr>
                <w:rFonts w:ascii="Arial"/>
                <w:color w:val="auto"/>
                <w:sz w:val="21"/>
              </w:rPr>
            </w:pPr>
          </w:p>
        </w:tc>
      </w:tr>
      <w:tr w14:paraId="4A7414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08EF73F7">
            <w:pPr>
              <w:rPr>
                <w:rFonts w:ascii="Arial"/>
                <w:color w:val="auto"/>
                <w:sz w:val="21"/>
              </w:rPr>
            </w:pPr>
          </w:p>
        </w:tc>
        <w:tc>
          <w:tcPr>
            <w:tcW w:w="1874" w:type="dxa"/>
            <w:tcBorders>
              <w:right w:val="single" w:color="000000" w:sz="2" w:space="0"/>
            </w:tcBorders>
            <w:vAlign w:val="top"/>
          </w:tcPr>
          <w:p w14:paraId="096522CC">
            <w:pPr>
              <w:rPr>
                <w:rFonts w:ascii="Arial"/>
                <w:color w:val="auto"/>
                <w:sz w:val="21"/>
              </w:rPr>
            </w:pPr>
          </w:p>
        </w:tc>
        <w:tc>
          <w:tcPr>
            <w:tcW w:w="2407" w:type="dxa"/>
            <w:tcBorders>
              <w:left w:val="single" w:color="000000" w:sz="2" w:space="0"/>
            </w:tcBorders>
            <w:vAlign w:val="top"/>
          </w:tcPr>
          <w:p w14:paraId="72919C94">
            <w:pPr>
              <w:rPr>
                <w:rFonts w:ascii="Arial"/>
                <w:color w:val="auto"/>
                <w:sz w:val="21"/>
              </w:rPr>
            </w:pPr>
          </w:p>
        </w:tc>
        <w:tc>
          <w:tcPr>
            <w:tcW w:w="2265" w:type="dxa"/>
            <w:vAlign w:val="top"/>
          </w:tcPr>
          <w:p w14:paraId="0C3495B5">
            <w:pPr>
              <w:rPr>
                <w:rFonts w:ascii="Arial"/>
                <w:color w:val="auto"/>
                <w:sz w:val="21"/>
              </w:rPr>
            </w:pPr>
          </w:p>
        </w:tc>
        <w:tc>
          <w:tcPr>
            <w:tcW w:w="1739" w:type="dxa"/>
            <w:tcBorders>
              <w:right w:val="single" w:color="000000" w:sz="2" w:space="0"/>
            </w:tcBorders>
            <w:vAlign w:val="top"/>
          </w:tcPr>
          <w:p w14:paraId="25F067FC">
            <w:pPr>
              <w:rPr>
                <w:rFonts w:ascii="Arial"/>
                <w:color w:val="auto"/>
                <w:sz w:val="21"/>
              </w:rPr>
            </w:pPr>
          </w:p>
        </w:tc>
      </w:tr>
      <w:tr w14:paraId="6D3B8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1D0BCE96">
            <w:pPr>
              <w:rPr>
                <w:rFonts w:ascii="Arial"/>
                <w:color w:val="auto"/>
                <w:sz w:val="21"/>
              </w:rPr>
            </w:pPr>
          </w:p>
        </w:tc>
        <w:tc>
          <w:tcPr>
            <w:tcW w:w="1874" w:type="dxa"/>
            <w:tcBorders>
              <w:right w:val="single" w:color="000000" w:sz="2" w:space="0"/>
            </w:tcBorders>
            <w:vAlign w:val="top"/>
          </w:tcPr>
          <w:p w14:paraId="7F3035DF">
            <w:pPr>
              <w:rPr>
                <w:rFonts w:ascii="Arial"/>
                <w:color w:val="auto"/>
                <w:sz w:val="21"/>
              </w:rPr>
            </w:pPr>
          </w:p>
        </w:tc>
        <w:tc>
          <w:tcPr>
            <w:tcW w:w="2407" w:type="dxa"/>
            <w:tcBorders>
              <w:left w:val="single" w:color="000000" w:sz="2" w:space="0"/>
            </w:tcBorders>
            <w:vAlign w:val="top"/>
          </w:tcPr>
          <w:p w14:paraId="50C1F42E">
            <w:pPr>
              <w:rPr>
                <w:rFonts w:ascii="Arial"/>
                <w:color w:val="auto"/>
                <w:sz w:val="21"/>
              </w:rPr>
            </w:pPr>
          </w:p>
        </w:tc>
        <w:tc>
          <w:tcPr>
            <w:tcW w:w="2265" w:type="dxa"/>
            <w:vAlign w:val="top"/>
          </w:tcPr>
          <w:p w14:paraId="2174E784">
            <w:pPr>
              <w:rPr>
                <w:rFonts w:ascii="Arial"/>
                <w:color w:val="auto"/>
                <w:sz w:val="21"/>
              </w:rPr>
            </w:pPr>
          </w:p>
        </w:tc>
        <w:tc>
          <w:tcPr>
            <w:tcW w:w="1739" w:type="dxa"/>
            <w:tcBorders>
              <w:right w:val="single" w:color="000000" w:sz="2" w:space="0"/>
            </w:tcBorders>
            <w:vAlign w:val="top"/>
          </w:tcPr>
          <w:p w14:paraId="03452443">
            <w:pPr>
              <w:rPr>
                <w:rFonts w:ascii="Arial"/>
                <w:color w:val="auto"/>
                <w:sz w:val="21"/>
              </w:rPr>
            </w:pPr>
          </w:p>
        </w:tc>
      </w:tr>
      <w:tr w14:paraId="530AE8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04" w:type="dxa"/>
            <w:tcBorders>
              <w:left w:val="single" w:color="000000" w:sz="2" w:space="0"/>
            </w:tcBorders>
            <w:vAlign w:val="top"/>
          </w:tcPr>
          <w:p w14:paraId="30264075">
            <w:pPr>
              <w:rPr>
                <w:rFonts w:ascii="Arial"/>
                <w:color w:val="auto"/>
                <w:sz w:val="21"/>
              </w:rPr>
            </w:pPr>
          </w:p>
        </w:tc>
        <w:tc>
          <w:tcPr>
            <w:tcW w:w="1874" w:type="dxa"/>
            <w:tcBorders>
              <w:right w:val="single" w:color="000000" w:sz="2" w:space="0"/>
            </w:tcBorders>
            <w:vAlign w:val="top"/>
          </w:tcPr>
          <w:p w14:paraId="636CDE25">
            <w:pPr>
              <w:rPr>
                <w:rFonts w:ascii="Arial"/>
                <w:color w:val="auto"/>
                <w:sz w:val="21"/>
              </w:rPr>
            </w:pPr>
          </w:p>
        </w:tc>
        <w:tc>
          <w:tcPr>
            <w:tcW w:w="2407" w:type="dxa"/>
            <w:tcBorders>
              <w:left w:val="single" w:color="000000" w:sz="2" w:space="0"/>
            </w:tcBorders>
            <w:vAlign w:val="top"/>
          </w:tcPr>
          <w:p w14:paraId="11FEB0C9">
            <w:pPr>
              <w:rPr>
                <w:rFonts w:ascii="Arial"/>
                <w:color w:val="auto"/>
                <w:sz w:val="21"/>
              </w:rPr>
            </w:pPr>
          </w:p>
        </w:tc>
        <w:tc>
          <w:tcPr>
            <w:tcW w:w="2265" w:type="dxa"/>
            <w:vAlign w:val="top"/>
          </w:tcPr>
          <w:p w14:paraId="5547F1B5">
            <w:pPr>
              <w:rPr>
                <w:rFonts w:ascii="Arial"/>
                <w:color w:val="auto"/>
                <w:sz w:val="21"/>
              </w:rPr>
            </w:pPr>
          </w:p>
        </w:tc>
        <w:tc>
          <w:tcPr>
            <w:tcW w:w="1739" w:type="dxa"/>
            <w:tcBorders>
              <w:right w:val="single" w:color="000000" w:sz="2" w:space="0"/>
            </w:tcBorders>
            <w:vAlign w:val="top"/>
          </w:tcPr>
          <w:p w14:paraId="2B4BEC16">
            <w:pPr>
              <w:rPr>
                <w:rFonts w:ascii="Arial"/>
                <w:color w:val="auto"/>
                <w:sz w:val="21"/>
              </w:rPr>
            </w:pPr>
          </w:p>
        </w:tc>
      </w:tr>
      <w:tr w14:paraId="7F183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1FF49585">
            <w:pPr>
              <w:rPr>
                <w:rFonts w:ascii="Arial"/>
                <w:color w:val="auto"/>
                <w:sz w:val="21"/>
              </w:rPr>
            </w:pPr>
          </w:p>
        </w:tc>
        <w:tc>
          <w:tcPr>
            <w:tcW w:w="1874" w:type="dxa"/>
            <w:tcBorders>
              <w:right w:val="single" w:color="000000" w:sz="2" w:space="0"/>
            </w:tcBorders>
            <w:vAlign w:val="top"/>
          </w:tcPr>
          <w:p w14:paraId="10220457">
            <w:pPr>
              <w:rPr>
                <w:rFonts w:ascii="Arial"/>
                <w:color w:val="auto"/>
                <w:sz w:val="21"/>
              </w:rPr>
            </w:pPr>
          </w:p>
        </w:tc>
        <w:tc>
          <w:tcPr>
            <w:tcW w:w="2407" w:type="dxa"/>
            <w:tcBorders>
              <w:left w:val="single" w:color="000000" w:sz="2" w:space="0"/>
            </w:tcBorders>
            <w:vAlign w:val="top"/>
          </w:tcPr>
          <w:p w14:paraId="07D90C14">
            <w:pPr>
              <w:rPr>
                <w:rFonts w:ascii="Arial"/>
                <w:color w:val="auto"/>
                <w:sz w:val="21"/>
              </w:rPr>
            </w:pPr>
          </w:p>
        </w:tc>
        <w:tc>
          <w:tcPr>
            <w:tcW w:w="2265" w:type="dxa"/>
            <w:vAlign w:val="top"/>
          </w:tcPr>
          <w:p w14:paraId="584E841A">
            <w:pPr>
              <w:rPr>
                <w:rFonts w:ascii="Arial"/>
                <w:color w:val="auto"/>
                <w:sz w:val="21"/>
              </w:rPr>
            </w:pPr>
          </w:p>
        </w:tc>
        <w:tc>
          <w:tcPr>
            <w:tcW w:w="1739" w:type="dxa"/>
            <w:tcBorders>
              <w:right w:val="single" w:color="000000" w:sz="2" w:space="0"/>
            </w:tcBorders>
            <w:vAlign w:val="top"/>
          </w:tcPr>
          <w:p w14:paraId="231B223A">
            <w:pPr>
              <w:rPr>
                <w:rFonts w:ascii="Arial"/>
                <w:color w:val="auto"/>
                <w:sz w:val="21"/>
              </w:rPr>
            </w:pPr>
          </w:p>
        </w:tc>
      </w:tr>
      <w:tr w14:paraId="5AFCB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CAFF47C">
            <w:pPr>
              <w:rPr>
                <w:rFonts w:ascii="Arial"/>
                <w:color w:val="auto"/>
                <w:sz w:val="21"/>
              </w:rPr>
            </w:pPr>
          </w:p>
        </w:tc>
        <w:tc>
          <w:tcPr>
            <w:tcW w:w="1874" w:type="dxa"/>
            <w:tcBorders>
              <w:right w:val="single" w:color="000000" w:sz="2" w:space="0"/>
            </w:tcBorders>
            <w:vAlign w:val="top"/>
          </w:tcPr>
          <w:p w14:paraId="4C9C903E">
            <w:pPr>
              <w:rPr>
                <w:rFonts w:ascii="Arial"/>
                <w:color w:val="auto"/>
                <w:sz w:val="21"/>
              </w:rPr>
            </w:pPr>
          </w:p>
        </w:tc>
        <w:tc>
          <w:tcPr>
            <w:tcW w:w="2407" w:type="dxa"/>
            <w:tcBorders>
              <w:left w:val="single" w:color="000000" w:sz="2" w:space="0"/>
            </w:tcBorders>
            <w:vAlign w:val="top"/>
          </w:tcPr>
          <w:p w14:paraId="55BCE365">
            <w:pPr>
              <w:rPr>
                <w:rFonts w:ascii="Arial"/>
                <w:color w:val="auto"/>
                <w:sz w:val="21"/>
              </w:rPr>
            </w:pPr>
          </w:p>
        </w:tc>
        <w:tc>
          <w:tcPr>
            <w:tcW w:w="2265" w:type="dxa"/>
            <w:vAlign w:val="top"/>
          </w:tcPr>
          <w:p w14:paraId="7B29C90D">
            <w:pPr>
              <w:rPr>
                <w:rFonts w:ascii="Arial"/>
                <w:color w:val="auto"/>
                <w:sz w:val="21"/>
              </w:rPr>
            </w:pPr>
          </w:p>
        </w:tc>
        <w:tc>
          <w:tcPr>
            <w:tcW w:w="1739" w:type="dxa"/>
            <w:tcBorders>
              <w:right w:val="single" w:color="000000" w:sz="2" w:space="0"/>
            </w:tcBorders>
            <w:vAlign w:val="top"/>
          </w:tcPr>
          <w:p w14:paraId="64CC3BD3">
            <w:pPr>
              <w:rPr>
                <w:rFonts w:ascii="Arial"/>
                <w:color w:val="auto"/>
                <w:sz w:val="21"/>
              </w:rPr>
            </w:pPr>
          </w:p>
        </w:tc>
      </w:tr>
      <w:tr w14:paraId="5A8BCA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5AEBDD08">
            <w:pPr>
              <w:rPr>
                <w:rFonts w:ascii="Arial"/>
                <w:color w:val="auto"/>
                <w:sz w:val="21"/>
              </w:rPr>
            </w:pPr>
          </w:p>
        </w:tc>
        <w:tc>
          <w:tcPr>
            <w:tcW w:w="1874" w:type="dxa"/>
            <w:tcBorders>
              <w:right w:val="single" w:color="000000" w:sz="2" w:space="0"/>
            </w:tcBorders>
            <w:vAlign w:val="top"/>
          </w:tcPr>
          <w:p w14:paraId="0265E426">
            <w:pPr>
              <w:rPr>
                <w:rFonts w:ascii="Arial"/>
                <w:color w:val="auto"/>
                <w:sz w:val="21"/>
              </w:rPr>
            </w:pPr>
          </w:p>
        </w:tc>
        <w:tc>
          <w:tcPr>
            <w:tcW w:w="2407" w:type="dxa"/>
            <w:tcBorders>
              <w:left w:val="single" w:color="000000" w:sz="2" w:space="0"/>
            </w:tcBorders>
            <w:vAlign w:val="top"/>
          </w:tcPr>
          <w:p w14:paraId="500A46AD">
            <w:pPr>
              <w:rPr>
                <w:rFonts w:ascii="Arial"/>
                <w:color w:val="auto"/>
                <w:sz w:val="21"/>
              </w:rPr>
            </w:pPr>
          </w:p>
        </w:tc>
        <w:tc>
          <w:tcPr>
            <w:tcW w:w="2265" w:type="dxa"/>
            <w:vAlign w:val="top"/>
          </w:tcPr>
          <w:p w14:paraId="0F141739">
            <w:pPr>
              <w:rPr>
                <w:rFonts w:ascii="Arial"/>
                <w:color w:val="auto"/>
                <w:sz w:val="21"/>
              </w:rPr>
            </w:pPr>
          </w:p>
        </w:tc>
        <w:tc>
          <w:tcPr>
            <w:tcW w:w="1739" w:type="dxa"/>
            <w:tcBorders>
              <w:right w:val="single" w:color="000000" w:sz="2" w:space="0"/>
            </w:tcBorders>
            <w:vAlign w:val="top"/>
          </w:tcPr>
          <w:p w14:paraId="37E4AE43">
            <w:pPr>
              <w:rPr>
                <w:rFonts w:ascii="Arial"/>
                <w:color w:val="auto"/>
                <w:sz w:val="21"/>
              </w:rPr>
            </w:pPr>
          </w:p>
        </w:tc>
      </w:tr>
      <w:tr w14:paraId="5EB7E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804" w:type="dxa"/>
            <w:tcBorders>
              <w:left w:val="single" w:color="000000" w:sz="2" w:space="0"/>
            </w:tcBorders>
            <w:vAlign w:val="top"/>
          </w:tcPr>
          <w:p w14:paraId="7DADBB30">
            <w:pPr>
              <w:rPr>
                <w:rFonts w:ascii="Arial"/>
                <w:color w:val="auto"/>
                <w:sz w:val="21"/>
              </w:rPr>
            </w:pPr>
          </w:p>
        </w:tc>
        <w:tc>
          <w:tcPr>
            <w:tcW w:w="1874" w:type="dxa"/>
            <w:tcBorders>
              <w:right w:val="single" w:color="000000" w:sz="2" w:space="0"/>
            </w:tcBorders>
            <w:vAlign w:val="top"/>
          </w:tcPr>
          <w:p w14:paraId="5B877AD6">
            <w:pPr>
              <w:rPr>
                <w:rFonts w:ascii="Arial"/>
                <w:color w:val="auto"/>
                <w:sz w:val="21"/>
              </w:rPr>
            </w:pPr>
          </w:p>
        </w:tc>
        <w:tc>
          <w:tcPr>
            <w:tcW w:w="2407" w:type="dxa"/>
            <w:tcBorders>
              <w:left w:val="single" w:color="000000" w:sz="2" w:space="0"/>
            </w:tcBorders>
            <w:vAlign w:val="top"/>
          </w:tcPr>
          <w:p w14:paraId="4DB3F6FA">
            <w:pPr>
              <w:rPr>
                <w:rFonts w:ascii="Arial"/>
                <w:color w:val="auto"/>
                <w:sz w:val="21"/>
              </w:rPr>
            </w:pPr>
          </w:p>
        </w:tc>
        <w:tc>
          <w:tcPr>
            <w:tcW w:w="2265" w:type="dxa"/>
            <w:vAlign w:val="top"/>
          </w:tcPr>
          <w:p w14:paraId="175A1792">
            <w:pPr>
              <w:rPr>
                <w:rFonts w:ascii="Arial"/>
                <w:color w:val="auto"/>
                <w:sz w:val="21"/>
              </w:rPr>
            </w:pPr>
          </w:p>
        </w:tc>
        <w:tc>
          <w:tcPr>
            <w:tcW w:w="1739" w:type="dxa"/>
            <w:tcBorders>
              <w:right w:val="single" w:color="000000" w:sz="2" w:space="0"/>
            </w:tcBorders>
            <w:vAlign w:val="top"/>
          </w:tcPr>
          <w:p w14:paraId="58F42EBF">
            <w:pPr>
              <w:rPr>
                <w:rFonts w:ascii="Arial"/>
                <w:color w:val="auto"/>
                <w:sz w:val="21"/>
              </w:rPr>
            </w:pPr>
          </w:p>
        </w:tc>
      </w:tr>
      <w:tr w14:paraId="5F2EE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804" w:type="dxa"/>
            <w:tcBorders>
              <w:left w:val="single" w:color="000000" w:sz="2" w:space="0"/>
            </w:tcBorders>
            <w:vAlign w:val="top"/>
          </w:tcPr>
          <w:p w14:paraId="5EEDA1BD">
            <w:pPr>
              <w:rPr>
                <w:rFonts w:ascii="Arial"/>
                <w:color w:val="auto"/>
                <w:sz w:val="21"/>
              </w:rPr>
            </w:pPr>
          </w:p>
        </w:tc>
        <w:tc>
          <w:tcPr>
            <w:tcW w:w="1874" w:type="dxa"/>
            <w:tcBorders>
              <w:right w:val="single" w:color="000000" w:sz="2" w:space="0"/>
            </w:tcBorders>
            <w:vAlign w:val="top"/>
          </w:tcPr>
          <w:p w14:paraId="21995A5D">
            <w:pPr>
              <w:rPr>
                <w:rFonts w:ascii="Arial"/>
                <w:color w:val="auto"/>
                <w:sz w:val="21"/>
              </w:rPr>
            </w:pPr>
          </w:p>
        </w:tc>
        <w:tc>
          <w:tcPr>
            <w:tcW w:w="2407" w:type="dxa"/>
            <w:tcBorders>
              <w:left w:val="single" w:color="000000" w:sz="2" w:space="0"/>
            </w:tcBorders>
            <w:vAlign w:val="top"/>
          </w:tcPr>
          <w:p w14:paraId="6FD7761E">
            <w:pPr>
              <w:rPr>
                <w:rFonts w:ascii="Arial"/>
                <w:color w:val="auto"/>
                <w:sz w:val="21"/>
              </w:rPr>
            </w:pPr>
          </w:p>
        </w:tc>
        <w:tc>
          <w:tcPr>
            <w:tcW w:w="2265" w:type="dxa"/>
            <w:vAlign w:val="top"/>
          </w:tcPr>
          <w:p w14:paraId="548B2EF7">
            <w:pPr>
              <w:rPr>
                <w:rFonts w:ascii="Arial"/>
                <w:color w:val="auto"/>
                <w:sz w:val="21"/>
              </w:rPr>
            </w:pPr>
          </w:p>
        </w:tc>
        <w:tc>
          <w:tcPr>
            <w:tcW w:w="1739" w:type="dxa"/>
            <w:tcBorders>
              <w:right w:val="single" w:color="000000" w:sz="2" w:space="0"/>
            </w:tcBorders>
            <w:vAlign w:val="top"/>
          </w:tcPr>
          <w:p w14:paraId="01033B50">
            <w:pPr>
              <w:rPr>
                <w:rFonts w:ascii="Arial"/>
                <w:color w:val="auto"/>
                <w:sz w:val="21"/>
              </w:rPr>
            </w:pPr>
          </w:p>
        </w:tc>
      </w:tr>
      <w:tr w14:paraId="70DC9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804" w:type="dxa"/>
            <w:tcBorders>
              <w:left w:val="single" w:color="000000" w:sz="2" w:space="0"/>
            </w:tcBorders>
            <w:vAlign w:val="top"/>
          </w:tcPr>
          <w:p w14:paraId="12024CDE">
            <w:pPr>
              <w:rPr>
                <w:rFonts w:ascii="Arial"/>
                <w:color w:val="auto"/>
                <w:sz w:val="21"/>
              </w:rPr>
            </w:pPr>
          </w:p>
        </w:tc>
        <w:tc>
          <w:tcPr>
            <w:tcW w:w="1874" w:type="dxa"/>
            <w:tcBorders>
              <w:right w:val="single" w:color="000000" w:sz="2" w:space="0"/>
            </w:tcBorders>
            <w:vAlign w:val="top"/>
          </w:tcPr>
          <w:p w14:paraId="1B200D68">
            <w:pPr>
              <w:rPr>
                <w:rFonts w:ascii="Arial"/>
                <w:color w:val="auto"/>
                <w:sz w:val="21"/>
              </w:rPr>
            </w:pPr>
          </w:p>
        </w:tc>
        <w:tc>
          <w:tcPr>
            <w:tcW w:w="2407" w:type="dxa"/>
            <w:tcBorders>
              <w:left w:val="single" w:color="000000" w:sz="2" w:space="0"/>
            </w:tcBorders>
            <w:vAlign w:val="top"/>
          </w:tcPr>
          <w:p w14:paraId="15E9D2CC">
            <w:pPr>
              <w:rPr>
                <w:rFonts w:ascii="Arial"/>
                <w:color w:val="auto"/>
                <w:sz w:val="21"/>
              </w:rPr>
            </w:pPr>
          </w:p>
        </w:tc>
        <w:tc>
          <w:tcPr>
            <w:tcW w:w="2265" w:type="dxa"/>
            <w:vAlign w:val="top"/>
          </w:tcPr>
          <w:p w14:paraId="37E739A1">
            <w:pPr>
              <w:rPr>
                <w:rFonts w:ascii="Arial"/>
                <w:color w:val="auto"/>
                <w:sz w:val="21"/>
              </w:rPr>
            </w:pPr>
          </w:p>
        </w:tc>
        <w:tc>
          <w:tcPr>
            <w:tcW w:w="1739" w:type="dxa"/>
            <w:tcBorders>
              <w:right w:val="single" w:color="000000" w:sz="2" w:space="0"/>
            </w:tcBorders>
            <w:vAlign w:val="top"/>
          </w:tcPr>
          <w:p w14:paraId="7EA2DA58">
            <w:pPr>
              <w:rPr>
                <w:rFonts w:ascii="Arial"/>
                <w:color w:val="auto"/>
                <w:sz w:val="21"/>
              </w:rPr>
            </w:pPr>
          </w:p>
        </w:tc>
      </w:tr>
      <w:tr w14:paraId="0C757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trPr>
        <w:tc>
          <w:tcPr>
            <w:tcW w:w="804" w:type="dxa"/>
            <w:tcBorders>
              <w:left w:val="single" w:color="000000" w:sz="2" w:space="0"/>
              <w:bottom w:val="single" w:color="000000" w:sz="2" w:space="0"/>
            </w:tcBorders>
            <w:vAlign w:val="top"/>
          </w:tcPr>
          <w:p w14:paraId="70404CB6">
            <w:pPr>
              <w:rPr>
                <w:rFonts w:ascii="Arial"/>
                <w:color w:val="auto"/>
                <w:sz w:val="21"/>
              </w:rPr>
            </w:pPr>
          </w:p>
        </w:tc>
        <w:tc>
          <w:tcPr>
            <w:tcW w:w="1874" w:type="dxa"/>
            <w:tcBorders>
              <w:bottom w:val="single" w:color="000000" w:sz="2" w:space="0"/>
              <w:right w:val="single" w:color="000000" w:sz="2" w:space="0"/>
            </w:tcBorders>
            <w:vAlign w:val="top"/>
          </w:tcPr>
          <w:p w14:paraId="201B80F9">
            <w:pPr>
              <w:rPr>
                <w:rFonts w:ascii="Arial"/>
                <w:color w:val="auto"/>
                <w:sz w:val="21"/>
              </w:rPr>
            </w:pPr>
          </w:p>
        </w:tc>
        <w:tc>
          <w:tcPr>
            <w:tcW w:w="2407" w:type="dxa"/>
            <w:tcBorders>
              <w:left w:val="single" w:color="000000" w:sz="2" w:space="0"/>
              <w:bottom w:val="single" w:color="000000" w:sz="2" w:space="0"/>
            </w:tcBorders>
            <w:vAlign w:val="top"/>
          </w:tcPr>
          <w:p w14:paraId="43C0C70D">
            <w:pPr>
              <w:rPr>
                <w:rFonts w:ascii="Arial"/>
                <w:color w:val="auto"/>
                <w:sz w:val="21"/>
              </w:rPr>
            </w:pPr>
          </w:p>
        </w:tc>
        <w:tc>
          <w:tcPr>
            <w:tcW w:w="2265" w:type="dxa"/>
            <w:tcBorders>
              <w:bottom w:val="single" w:color="000000" w:sz="2" w:space="0"/>
            </w:tcBorders>
            <w:vAlign w:val="top"/>
          </w:tcPr>
          <w:p w14:paraId="5A92F8B4">
            <w:pPr>
              <w:rPr>
                <w:rFonts w:ascii="Arial"/>
                <w:color w:val="auto"/>
                <w:sz w:val="21"/>
              </w:rPr>
            </w:pPr>
          </w:p>
        </w:tc>
        <w:tc>
          <w:tcPr>
            <w:tcW w:w="1739" w:type="dxa"/>
            <w:tcBorders>
              <w:bottom w:val="single" w:color="000000" w:sz="2" w:space="0"/>
              <w:right w:val="single" w:color="000000" w:sz="2" w:space="0"/>
            </w:tcBorders>
            <w:vAlign w:val="top"/>
          </w:tcPr>
          <w:p w14:paraId="42370498">
            <w:pPr>
              <w:rPr>
                <w:rFonts w:ascii="Arial"/>
                <w:color w:val="auto"/>
                <w:sz w:val="21"/>
              </w:rPr>
            </w:pPr>
          </w:p>
        </w:tc>
      </w:tr>
    </w:tbl>
    <w:p w14:paraId="313462A4">
      <w:pPr>
        <w:rPr>
          <w:rFonts w:ascii="Arial"/>
          <w:color w:val="auto"/>
          <w:sz w:val="21"/>
        </w:rPr>
      </w:pPr>
    </w:p>
    <w:p w14:paraId="127799A2">
      <w:pPr>
        <w:rPr>
          <w:rFonts w:ascii="Arial" w:hAnsi="Arial" w:eastAsia="Arial" w:cs="Arial"/>
          <w:color w:val="auto"/>
          <w:sz w:val="21"/>
          <w:szCs w:val="21"/>
        </w:rPr>
        <w:sectPr>
          <w:headerReference r:id="rId75" w:type="default"/>
          <w:footerReference r:id="rId76"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584062C7">
      <w:pPr>
        <w:spacing w:line="287" w:lineRule="auto"/>
        <w:rPr>
          <w:rFonts w:ascii="Arial"/>
          <w:color w:val="auto"/>
          <w:sz w:val="21"/>
        </w:rPr>
      </w:pPr>
      <w:r>
        <w:rPr>
          <w:color w:val="auto"/>
        </w:rPr>
        <w:pict>
          <v:shape id="_x0000_s1068" o:spid="_x0000_s1068" style="position:absolute;left:0pt;margin-left:74.4pt;margin-top:54pt;height:0.75pt;width:449.25pt;mso-position-horizontal-relative:page;mso-position-vertical-relative:page;z-index:251698176;mso-width-relative:page;mso-height-relative:page;" fillcolor="#000000" filled="t" stroked="f" coordsize="8985,15" o:allowincell="f" path="m0,14l8984,14,8984,0,0,0,0,14xe">
            <v:path/>
            <v:fill on="t" focussize="0,0"/>
            <v:stroke on="f"/>
            <v:imagedata o:title=""/>
            <o:lock v:ext="edit"/>
          </v:shape>
        </w:pict>
      </w:r>
    </w:p>
    <w:p w14:paraId="31AE84ED">
      <w:pPr>
        <w:spacing w:line="287" w:lineRule="auto"/>
        <w:rPr>
          <w:rFonts w:ascii="Arial"/>
          <w:color w:val="auto"/>
          <w:sz w:val="21"/>
        </w:rPr>
      </w:pPr>
    </w:p>
    <w:p w14:paraId="703B89D9">
      <w:pPr>
        <w:spacing w:line="287" w:lineRule="auto"/>
        <w:rPr>
          <w:rFonts w:ascii="Arial"/>
          <w:color w:val="auto"/>
          <w:sz w:val="21"/>
        </w:rPr>
      </w:pPr>
    </w:p>
    <w:p w14:paraId="07C15E99">
      <w:pPr>
        <w:spacing w:line="287" w:lineRule="auto"/>
        <w:rPr>
          <w:rFonts w:ascii="Arial"/>
          <w:color w:val="auto"/>
          <w:sz w:val="21"/>
        </w:rPr>
      </w:pPr>
    </w:p>
    <w:p w14:paraId="05D7C8ED">
      <w:pPr>
        <w:spacing w:before="68" w:line="220" w:lineRule="auto"/>
        <w:ind w:left="137"/>
        <w:rPr>
          <w:rFonts w:ascii="黑体" w:hAnsi="黑体" w:eastAsia="黑体" w:cs="黑体"/>
          <w:color w:val="auto"/>
          <w:sz w:val="21"/>
          <w:szCs w:val="21"/>
        </w:rPr>
      </w:pPr>
      <w:r>
        <w:rPr>
          <w:rFonts w:ascii="黑体" w:hAnsi="黑体" w:eastAsia="黑体" w:cs="黑体"/>
          <w:color w:val="auto"/>
          <w:spacing w:val="-2"/>
          <w:sz w:val="21"/>
          <w:szCs w:val="21"/>
        </w:rPr>
        <w:t>索引表</w:t>
      </w:r>
      <w:r>
        <w:rPr>
          <w:rFonts w:ascii="黑体" w:hAnsi="黑体" w:eastAsia="黑体" w:cs="黑体"/>
          <w:color w:val="auto"/>
          <w:spacing w:val="-40"/>
          <w:sz w:val="21"/>
          <w:szCs w:val="21"/>
        </w:rPr>
        <w:t xml:space="preserve"> </w:t>
      </w:r>
      <w:r>
        <w:rPr>
          <w:rFonts w:ascii="黑体" w:hAnsi="黑体" w:eastAsia="黑体" w:cs="黑体"/>
          <w:color w:val="auto"/>
          <w:spacing w:val="-2"/>
          <w:sz w:val="21"/>
          <w:szCs w:val="21"/>
        </w:rPr>
        <w:t>3 评标索引表</w:t>
      </w:r>
    </w:p>
    <w:p w14:paraId="6F8CA0A9">
      <w:pPr>
        <w:spacing w:before="325" w:line="225" w:lineRule="auto"/>
        <w:ind w:left="3894"/>
        <w:outlineLvl w:val="2"/>
        <w:rPr>
          <w:rFonts w:ascii="黑体" w:hAnsi="黑体" w:eastAsia="黑体" w:cs="黑体"/>
          <w:color w:val="auto"/>
          <w:sz w:val="27"/>
          <w:szCs w:val="27"/>
        </w:rPr>
      </w:pPr>
      <w:bookmarkStart w:id="358" w:name="_Toc19543"/>
      <w:bookmarkStart w:id="359" w:name="_Toc30483"/>
      <w:bookmarkStart w:id="360" w:name="_Toc29592"/>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评标索引表</w:t>
      </w:r>
      <w:bookmarkEnd w:id="358"/>
      <w:bookmarkEnd w:id="359"/>
      <w:bookmarkEnd w:id="360"/>
    </w:p>
    <w:p w14:paraId="173A878D">
      <w:pPr>
        <w:spacing w:line="180" w:lineRule="exact"/>
        <w:rPr>
          <w:color w:val="auto"/>
        </w:rPr>
      </w:pPr>
    </w:p>
    <w:tbl>
      <w:tblPr>
        <w:tblStyle w:val="27"/>
        <w:tblW w:w="908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706"/>
        <w:gridCol w:w="1133"/>
        <w:gridCol w:w="1413"/>
        <w:gridCol w:w="2409"/>
        <w:gridCol w:w="1739"/>
      </w:tblGrid>
      <w:tr w14:paraId="5448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689" w:type="dxa"/>
            <w:tcBorders>
              <w:top w:val="single" w:color="000000" w:sz="2" w:space="0"/>
              <w:left w:val="single" w:color="000000" w:sz="2" w:space="0"/>
            </w:tcBorders>
            <w:vAlign w:val="top"/>
          </w:tcPr>
          <w:p w14:paraId="68072DE2">
            <w:pPr>
              <w:spacing w:line="338" w:lineRule="auto"/>
              <w:rPr>
                <w:rFonts w:ascii="Arial"/>
                <w:color w:val="auto"/>
                <w:sz w:val="21"/>
              </w:rPr>
            </w:pPr>
          </w:p>
          <w:p w14:paraId="0B334A2C">
            <w:pPr>
              <w:pStyle w:val="28"/>
              <w:spacing w:before="68" w:line="222" w:lineRule="auto"/>
              <w:ind w:left="146"/>
              <w:rPr>
                <w:color w:val="auto"/>
              </w:rPr>
            </w:pPr>
            <w:r>
              <w:rPr>
                <w:color w:val="auto"/>
                <w:spacing w:val="-2"/>
                <w14:textOutline w14:w="3831" w14:cap="flat" w14:cmpd="sng">
                  <w14:solidFill>
                    <w14:srgbClr w14:val="000000"/>
                  </w14:solidFill>
                  <w14:prstDash w14:val="solid"/>
                  <w14:miter w14:val="0"/>
                </w14:textOutline>
              </w:rPr>
              <w:t>序号</w:t>
            </w:r>
          </w:p>
        </w:tc>
        <w:tc>
          <w:tcPr>
            <w:tcW w:w="1706" w:type="dxa"/>
            <w:tcBorders>
              <w:top w:val="single" w:color="000000" w:sz="2" w:space="0"/>
              <w:right w:val="single" w:color="000000" w:sz="2" w:space="0"/>
            </w:tcBorders>
            <w:vAlign w:val="top"/>
          </w:tcPr>
          <w:p w14:paraId="1CDFE16E">
            <w:pPr>
              <w:spacing w:line="337" w:lineRule="auto"/>
              <w:rPr>
                <w:rFonts w:ascii="Arial"/>
                <w:color w:val="auto"/>
                <w:sz w:val="21"/>
              </w:rPr>
            </w:pPr>
          </w:p>
          <w:p w14:paraId="16202946">
            <w:pPr>
              <w:pStyle w:val="28"/>
              <w:spacing w:before="69" w:line="221" w:lineRule="auto"/>
              <w:ind w:left="138"/>
              <w:rPr>
                <w:color w:val="auto"/>
              </w:rPr>
            </w:pPr>
            <w:r>
              <w:rPr>
                <w:color w:val="auto"/>
                <w:sz w:val="20"/>
                <w:szCs w:val="20"/>
                <w14:textOutline w14:w="3657" w14:cap="flat" w14:cmpd="sng">
                  <w14:solidFill>
                    <w14:srgbClr w14:val="000000"/>
                  </w14:solidFill>
                  <w14:prstDash w14:val="solid"/>
                  <w14:miter w14:val="0"/>
                </w14:textOutline>
              </w:rPr>
              <w:t>招标文件</w:t>
            </w:r>
            <w:r>
              <w:rPr>
                <w:color w:val="auto"/>
                <w14:textOutline w14:w="3831" w14:cap="flat" w14:cmpd="sng">
                  <w14:solidFill>
                    <w14:srgbClr w14:val="000000"/>
                  </w14:solidFill>
                  <w14:prstDash w14:val="solid"/>
                  <w14:miter w14:val="0"/>
                </w14:textOutline>
              </w:rPr>
              <w:t>条款号</w:t>
            </w:r>
          </w:p>
        </w:tc>
        <w:tc>
          <w:tcPr>
            <w:tcW w:w="1133" w:type="dxa"/>
            <w:tcBorders>
              <w:top w:val="single" w:color="000000" w:sz="2" w:space="0"/>
              <w:left w:val="single" w:color="000000" w:sz="2" w:space="0"/>
              <w:right w:val="single" w:color="000000" w:sz="2" w:space="0"/>
            </w:tcBorders>
            <w:vAlign w:val="top"/>
          </w:tcPr>
          <w:p w14:paraId="0E82EAE9">
            <w:pPr>
              <w:spacing w:line="337" w:lineRule="auto"/>
              <w:rPr>
                <w:rFonts w:ascii="Arial"/>
                <w:color w:val="auto"/>
                <w:sz w:val="21"/>
              </w:rPr>
            </w:pPr>
          </w:p>
          <w:p w14:paraId="6049BD87">
            <w:pPr>
              <w:pStyle w:val="28"/>
              <w:spacing w:before="69" w:line="221" w:lineRule="auto"/>
              <w:ind w:left="142"/>
              <w:rPr>
                <w:color w:val="auto"/>
              </w:rPr>
            </w:pPr>
            <w:r>
              <w:rPr>
                <w:color w:val="auto"/>
                <w:spacing w:val="-1"/>
                <w14:textOutline w14:w="3831" w14:cap="flat" w14:cmpd="sng">
                  <w14:solidFill>
                    <w14:srgbClr w14:val="000000"/>
                  </w14:solidFill>
                  <w14:prstDash w14:val="solid"/>
                  <w14:miter w14:val="0"/>
                </w14:textOutline>
              </w:rPr>
              <w:t>评审因素</w:t>
            </w:r>
          </w:p>
        </w:tc>
        <w:tc>
          <w:tcPr>
            <w:tcW w:w="1413" w:type="dxa"/>
            <w:tcBorders>
              <w:top w:val="single" w:color="000000" w:sz="2" w:space="0"/>
              <w:left w:val="single" w:color="000000" w:sz="2" w:space="0"/>
            </w:tcBorders>
            <w:vAlign w:val="top"/>
          </w:tcPr>
          <w:p w14:paraId="2840DC7B">
            <w:pPr>
              <w:spacing w:line="338" w:lineRule="auto"/>
              <w:rPr>
                <w:rFonts w:ascii="Arial"/>
                <w:color w:val="auto"/>
                <w:sz w:val="21"/>
              </w:rPr>
            </w:pPr>
          </w:p>
          <w:p w14:paraId="78BE650B">
            <w:pPr>
              <w:pStyle w:val="28"/>
              <w:spacing w:before="69" w:line="221" w:lineRule="auto"/>
              <w:ind w:left="291"/>
              <w:rPr>
                <w:color w:val="auto"/>
              </w:rPr>
            </w:pPr>
            <w:r>
              <w:rPr>
                <w:color w:val="auto"/>
                <w:spacing w:val="-1"/>
                <w14:textOutline w14:w="3831" w14:cap="flat" w14:cmpd="sng">
                  <w14:solidFill>
                    <w14:srgbClr w14:val="000000"/>
                  </w14:solidFill>
                  <w14:prstDash w14:val="solid"/>
                  <w14:miter w14:val="0"/>
                </w14:textOutline>
              </w:rPr>
              <w:t>评标标准</w:t>
            </w:r>
          </w:p>
        </w:tc>
        <w:tc>
          <w:tcPr>
            <w:tcW w:w="2409" w:type="dxa"/>
            <w:tcBorders>
              <w:top w:val="single" w:color="000000" w:sz="2" w:space="0"/>
            </w:tcBorders>
            <w:vAlign w:val="top"/>
          </w:tcPr>
          <w:p w14:paraId="4DEEB475">
            <w:pPr>
              <w:spacing w:line="338" w:lineRule="auto"/>
              <w:rPr>
                <w:rFonts w:ascii="Arial"/>
                <w:color w:val="auto"/>
                <w:sz w:val="21"/>
              </w:rPr>
            </w:pPr>
          </w:p>
          <w:p w14:paraId="11C8AAC4">
            <w:pPr>
              <w:pStyle w:val="28"/>
              <w:spacing w:before="68" w:line="220" w:lineRule="auto"/>
              <w:ind w:left="267"/>
              <w:rPr>
                <w:color w:val="auto"/>
              </w:rPr>
            </w:pPr>
            <w:r>
              <w:rPr>
                <w:color w:val="auto"/>
                <w14:textOutline w14:w="3831" w14:cap="flat" w14:cmpd="sng">
                  <w14:solidFill>
                    <w14:srgbClr w14:val="000000"/>
                  </w14:solidFill>
                  <w14:prstDash w14:val="solid"/>
                  <w14:miter w14:val="0"/>
                </w14:textOutline>
              </w:rPr>
              <w:t>投标响应及证明材料</w:t>
            </w:r>
          </w:p>
        </w:tc>
        <w:tc>
          <w:tcPr>
            <w:tcW w:w="1739" w:type="dxa"/>
            <w:tcBorders>
              <w:top w:val="single" w:color="000000" w:sz="2" w:space="0"/>
              <w:right w:val="single" w:color="000000" w:sz="2" w:space="0"/>
            </w:tcBorders>
            <w:vAlign w:val="top"/>
          </w:tcPr>
          <w:p w14:paraId="2D812DB5">
            <w:pPr>
              <w:pStyle w:val="28"/>
              <w:spacing w:before="207" w:line="408" w:lineRule="exact"/>
              <w:ind w:left="134"/>
              <w:rPr>
                <w:color w:val="auto"/>
              </w:rPr>
            </w:pPr>
            <w:r>
              <w:rPr>
                <w:color w:val="auto"/>
                <w:spacing w:val="-1"/>
                <w:position w:val="14"/>
                <w14:textOutline w14:w="3831" w14:cap="flat" w14:cmpd="sng">
                  <w14:solidFill>
                    <w14:srgbClr w14:val="000000"/>
                  </w14:solidFill>
                  <w14:prstDash w14:val="solid"/>
                  <w14:miter w14:val="0"/>
                </w14:textOutline>
              </w:rPr>
              <w:t>投标文件对应内</w:t>
            </w:r>
          </w:p>
          <w:p w14:paraId="14F603DF">
            <w:pPr>
              <w:pStyle w:val="28"/>
              <w:spacing w:line="221" w:lineRule="auto"/>
              <w:ind w:left="240"/>
              <w:rPr>
                <w:color w:val="auto"/>
              </w:rPr>
            </w:pPr>
            <w:r>
              <w:rPr>
                <w:color w:val="auto"/>
                <w:spacing w:val="-1"/>
                <w14:textOutline w14:w="3831" w14:cap="flat" w14:cmpd="sng">
                  <w14:solidFill>
                    <w14:srgbClr w14:val="000000"/>
                  </w14:solidFill>
                  <w14:prstDash w14:val="solid"/>
                  <w14:miter w14:val="0"/>
                </w14:textOutline>
              </w:rPr>
              <w:t>容的册及页码</w:t>
            </w:r>
          </w:p>
        </w:tc>
      </w:tr>
      <w:tr w14:paraId="05810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7C771E3F">
            <w:pPr>
              <w:rPr>
                <w:rFonts w:ascii="Arial"/>
                <w:color w:val="auto"/>
                <w:sz w:val="21"/>
              </w:rPr>
            </w:pPr>
          </w:p>
        </w:tc>
        <w:tc>
          <w:tcPr>
            <w:tcW w:w="1706" w:type="dxa"/>
            <w:tcBorders>
              <w:right w:val="single" w:color="000000" w:sz="2" w:space="0"/>
            </w:tcBorders>
            <w:vAlign w:val="top"/>
          </w:tcPr>
          <w:p w14:paraId="732E59D9">
            <w:pPr>
              <w:rPr>
                <w:rFonts w:ascii="Arial"/>
                <w:color w:val="auto"/>
                <w:sz w:val="21"/>
              </w:rPr>
            </w:pPr>
          </w:p>
        </w:tc>
        <w:tc>
          <w:tcPr>
            <w:tcW w:w="1133" w:type="dxa"/>
            <w:tcBorders>
              <w:left w:val="single" w:color="000000" w:sz="2" w:space="0"/>
              <w:right w:val="single" w:color="000000" w:sz="2" w:space="0"/>
            </w:tcBorders>
            <w:vAlign w:val="top"/>
          </w:tcPr>
          <w:p w14:paraId="65AF8251">
            <w:pPr>
              <w:rPr>
                <w:rFonts w:ascii="Arial"/>
                <w:color w:val="auto"/>
                <w:sz w:val="21"/>
              </w:rPr>
            </w:pPr>
          </w:p>
        </w:tc>
        <w:tc>
          <w:tcPr>
            <w:tcW w:w="1413" w:type="dxa"/>
            <w:tcBorders>
              <w:left w:val="single" w:color="000000" w:sz="2" w:space="0"/>
            </w:tcBorders>
            <w:vAlign w:val="top"/>
          </w:tcPr>
          <w:p w14:paraId="23932997">
            <w:pPr>
              <w:rPr>
                <w:rFonts w:ascii="Arial"/>
                <w:color w:val="auto"/>
                <w:sz w:val="21"/>
              </w:rPr>
            </w:pPr>
          </w:p>
        </w:tc>
        <w:tc>
          <w:tcPr>
            <w:tcW w:w="2409" w:type="dxa"/>
            <w:vAlign w:val="top"/>
          </w:tcPr>
          <w:p w14:paraId="764DE9F1">
            <w:pPr>
              <w:rPr>
                <w:rFonts w:ascii="Arial"/>
                <w:color w:val="auto"/>
                <w:sz w:val="21"/>
              </w:rPr>
            </w:pPr>
          </w:p>
        </w:tc>
        <w:tc>
          <w:tcPr>
            <w:tcW w:w="1739" w:type="dxa"/>
            <w:tcBorders>
              <w:right w:val="single" w:color="000000" w:sz="2" w:space="0"/>
            </w:tcBorders>
            <w:vAlign w:val="top"/>
          </w:tcPr>
          <w:p w14:paraId="2BF68B37">
            <w:pPr>
              <w:rPr>
                <w:rFonts w:ascii="Arial"/>
                <w:color w:val="auto"/>
                <w:sz w:val="21"/>
              </w:rPr>
            </w:pPr>
          </w:p>
        </w:tc>
      </w:tr>
      <w:tr w14:paraId="63DC52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65438435">
            <w:pPr>
              <w:rPr>
                <w:rFonts w:ascii="Arial"/>
                <w:color w:val="auto"/>
                <w:sz w:val="21"/>
              </w:rPr>
            </w:pPr>
          </w:p>
        </w:tc>
        <w:tc>
          <w:tcPr>
            <w:tcW w:w="1706" w:type="dxa"/>
            <w:tcBorders>
              <w:right w:val="single" w:color="000000" w:sz="2" w:space="0"/>
            </w:tcBorders>
            <w:vAlign w:val="top"/>
          </w:tcPr>
          <w:p w14:paraId="4DACDD9B">
            <w:pPr>
              <w:rPr>
                <w:rFonts w:ascii="Arial"/>
                <w:color w:val="auto"/>
                <w:sz w:val="21"/>
              </w:rPr>
            </w:pPr>
          </w:p>
        </w:tc>
        <w:tc>
          <w:tcPr>
            <w:tcW w:w="1133" w:type="dxa"/>
            <w:tcBorders>
              <w:left w:val="single" w:color="000000" w:sz="2" w:space="0"/>
              <w:right w:val="single" w:color="000000" w:sz="2" w:space="0"/>
            </w:tcBorders>
            <w:vAlign w:val="top"/>
          </w:tcPr>
          <w:p w14:paraId="1A017A20">
            <w:pPr>
              <w:rPr>
                <w:rFonts w:ascii="Arial"/>
                <w:color w:val="auto"/>
                <w:sz w:val="21"/>
              </w:rPr>
            </w:pPr>
          </w:p>
        </w:tc>
        <w:tc>
          <w:tcPr>
            <w:tcW w:w="1413" w:type="dxa"/>
            <w:tcBorders>
              <w:left w:val="single" w:color="000000" w:sz="2" w:space="0"/>
            </w:tcBorders>
            <w:vAlign w:val="top"/>
          </w:tcPr>
          <w:p w14:paraId="217F1CB3">
            <w:pPr>
              <w:rPr>
                <w:rFonts w:ascii="Arial"/>
                <w:color w:val="auto"/>
                <w:sz w:val="21"/>
              </w:rPr>
            </w:pPr>
          </w:p>
        </w:tc>
        <w:tc>
          <w:tcPr>
            <w:tcW w:w="2409" w:type="dxa"/>
            <w:vAlign w:val="top"/>
          </w:tcPr>
          <w:p w14:paraId="2D037BE7">
            <w:pPr>
              <w:rPr>
                <w:rFonts w:ascii="Arial"/>
                <w:color w:val="auto"/>
                <w:sz w:val="21"/>
              </w:rPr>
            </w:pPr>
          </w:p>
        </w:tc>
        <w:tc>
          <w:tcPr>
            <w:tcW w:w="1739" w:type="dxa"/>
            <w:tcBorders>
              <w:right w:val="single" w:color="000000" w:sz="2" w:space="0"/>
            </w:tcBorders>
            <w:vAlign w:val="top"/>
          </w:tcPr>
          <w:p w14:paraId="7EC014CA">
            <w:pPr>
              <w:rPr>
                <w:rFonts w:ascii="Arial"/>
                <w:color w:val="auto"/>
                <w:sz w:val="21"/>
              </w:rPr>
            </w:pPr>
          </w:p>
        </w:tc>
      </w:tr>
      <w:tr w14:paraId="54604F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6A70C700">
            <w:pPr>
              <w:rPr>
                <w:rFonts w:ascii="Arial"/>
                <w:color w:val="auto"/>
                <w:sz w:val="21"/>
              </w:rPr>
            </w:pPr>
          </w:p>
        </w:tc>
        <w:tc>
          <w:tcPr>
            <w:tcW w:w="1706" w:type="dxa"/>
            <w:tcBorders>
              <w:right w:val="single" w:color="000000" w:sz="2" w:space="0"/>
            </w:tcBorders>
            <w:vAlign w:val="top"/>
          </w:tcPr>
          <w:p w14:paraId="0EEBCC05">
            <w:pPr>
              <w:rPr>
                <w:rFonts w:ascii="Arial"/>
                <w:color w:val="auto"/>
                <w:sz w:val="21"/>
              </w:rPr>
            </w:pPr>
          </w:p>
        </w:tc>
        <w:tc>
          <w:tcPr>
            <w:tcW w:w="1133" w:type="dxa"/>
            <w:tcBorders>
              <w:left w:val="single" w:color="000000" w:sz="2" w:space="0"/>
              <w:right w:val="single" w:color="000000" w:sz="2" w:space="0"/>
            </w:tcBorders>
            <w:vAlign w:val="top"/>
          </w:tcPr>
          <w:p w14:paraId="42AB2F58">
            <w:pPr>
              <w:rPr>
                <w:rFonts w:ascii="Arial"/>
                <w:color w:val="auto"/>
                <w:sz w:val="21"/>
              </w:rPr>
            </w:pPr>
          </w:p>
        </w:tc>
        <w:tc>
          <w:tcPr>
            <w:tcW w:w="1413" w:type="dxa"/>
            <w:tcBorders>
              <w:left w:val="single" w:color="000000" w:sz="2" w:space="0"/>
            </w:tcBorders>
            <w:vAlign w:val="top"/>
          </w:tcPr>
          <w:p w14:paraId="016C23D9">
            <w:pPr>
              <w:rPr>
                <w:rFonts w:ascii="Arial"/>
                <w:color w:val="auto"/>
                <w:sz w:val="21"/>
              </w:rPr>
            </w:pPr>
          </w:p>
        </w:tc>
        <w:tc>
          <w:tcPr>
            <w:tcW w:w="2409" w:type="dxa"/>
            <w:vAlign w:val="top"/>
          </w:tcPr>
          <w:p w14:paraId="216DCD4F">
            <w:pPr>
              <w:rPr>
                <w:rFonts w:ascii="Arial"/>
                <w:color w:val="auto"/>
                <w:sz w:val="21"/>
              </w:rPr>
            </w:pPr>
          </w:p>
        </w:tc>
        <w:tc>
          <w:tcPr>
            <w:tcW w:w="1739" w:type="dxa"/>
            <w:tcBorders>
              <w:right w:val="single" w:color="000000" w:sz="2" w:space="0"/>
            </w:tcBorders>
            <w:vAlign w:val="top"/>
          </w:tcPr>
          <w:p w14:paraId="1449621E">
            <w:pPr>
              <w:rPr>
                <w:rFonts w:ascii="Arial"/>
                <w:color w:val="auto"/>
                <w:sz w:val="21"/>
              </w:rPr>
            </w:pPr>
          </w:p>
        </w:tc>
      </w:tr>
      <w:tr w14:paraId="629A5C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6C5D44D8">
            <w:pPr>
              <w:rPr>
                <w:rFonts w:ascii="Arial"/>
                <w:color w:val="auto"/>
                <w:sz w:val="21"/>
              </w:rPr>
            </w:pPr>
          </w:p>
        </w:tc>
        <w:tc>
          <w:tcPr>
            <w:tcW w:w="1706" w:type="dxa"/>
            <w:tcBorders>
              <w:right w:val="single" w:color="000000" w:sz="2" w:space="0"/>
            </w:tcBorders>
            <w:vAlign w:val="top"/>
          </w:tcPr>
          <w:p w14:paraId="29B1DBFB">
            <w:pPr>
              <w:rPr>
                <w:rFonts w:ascii="Arial"/>
                <w:color w:val="auto"/>
                <w:sz w:val="21"/>
              </w:rPr>
            </w:pPr>
          </w:p>
        </w:tc>
        <w:tc>
          <w:tcPr>
            <w:tcW w:w="1133" w:type="dxa"/>
            <w:tcBorders>
              <w:left w:val="single" w:color="000000" w:sz="2" w:space="0"/>
              <w:right w:val="single" w:color="000000" w:sz="2" w:space="0"/>
            </w:tcBorders>
            <w:vAlign w:val="top"/>
          </w:tcPr>
          <w:p w14:paraId="1A881908">
            <w:pPr>
              <w:rPr>
                <w:rFonts w:ascii="Arial"/>
                <w:color w:val="auto"/>
                <w:sz w:val="21"/>
              </w:rPr>
            </w:pPr>
          </w:p>
        </w:tc>
        <w:tc>
          <w:tcPr>
            <w:tcW w:w="1413" w:type="dxa"/>
            <w:tcBorders>
              <w:left w:val="single" w:color="000000" w:sz="2" w:space="0"/>
            </w:tcBorders>
            <w:vAlign w:val="top"/>
          </w:tcPr>
          <w:p w14:paraId="74DD1788">
            <w:pPr>
              <w:rPr>
                <w:rFonts w:ascii="Arial"/>
                <w:color w:val="auto"/>
                <w:sz w:val="21"/>
              </w:rPr>
            </w:pPr>
          </w:p>
        </w:tc>
        <w:tc>
          <w:tcPr>
            <w:tcW w:w="2409" w:type="dxa"/>
            <w:vAlign w:val="top"/>
          </w:tcPr>
          <w:p w14:paraId="4296791E">
            <w:pPr>
              <w:rPr>
                <w:rFonts w:ascii="Arial"/>
                <w:color w:val="auto"/>
                <w:sz w:val="21"/>
              </w:rPr>
            </w:pPr>
          </w:p>
        </w:tc>
        <w:tc>
          <w:tcPr>
            <w:tcW w:w="1739" w:type="dxa"/>
            <w:tcBorders>
              <w:right w:val="single" w:color="000000" w:sz="2" w:space="0"/>
            </w:tcBorders>
            <w:vAlign w:val="top"/>
          </w:tcPr>
          <w:p w14:paraId="5CDCB42B">
            <w:pPr>
              <w:rPr>
                <w:rFonts w:ascii="Arial"/>
                <w:color w:val="auto"/>
                <w:sz w:val="21"/>
              </w:rPr>
            </w:pPr>
          </w:p>
        </w:tc>
      </w:tr>
      <w:tr w14:paraId="79191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23881EF1">
            <w:pPr>
              <w:rPr>
                <w:rFonts w:ascii="Arial"/>
                <w:color w:val="auto"/>
                <w:sz w:val="21"/>
              </w:rPr>
            </w:pPr>
          </w:p>
        </w:tc>
        <w:tc>
          <w:tcPr>
            <w:tcW w:w="1706" w:type="dxa"/>
            <w:tcBorders>
              <w:right w:val="single" w:color="000000" w:sz="2" w:space="0"/>
            </w:tcBorders>
            <w:vAlign w:val="top"/>
          </w:tcPr>
          <w:p w14:paraId="785A06E2">
            <w:pPr>
              <w:rPr>
                <w:rFonts w:ascii="Arial"/>
                <w:color w:val="auto"/>
                <w:sz w:val="21"/>
              </w:rPr>
            </w:pPr>
          </w:p>
        </w:tc>
        <w:tc>
          <w:tcPr>
            <w:tcW w:w="1133" w:type="dxa"/>
            <w:tcBorders>
              <w:left w:val="single" w:color="000000" w:sz="2" w:space="0"/>
              <w:right w:val="single" w:color="000000" w:sz="2" w:space="0"/>
            </w:tcBorders>
            <w:vAlign w:val="top"/>
          </w:tcPr>
          <w:p w14:paraId="5E960A04">
            <w:pPr>
              <w:rPr>
                <w:rFonts w:ascii="Arial"/>
                <w:color w:val="auto"/>
                <w:sz w:val="21"/>
              </w:rPr>
            </w:pPr>
          </w:p>
        </w:tc>
        <w:tc>
          <w:tcPr>
            <w:tcW w:w="1413" w:type="dxa"/>
            <w:tcBorders>
              <w:left w:val="single" w:color="000000" w:sz="2" w:space="0"/>
            </w:tcBorders>
            <w:vAlign w:val="top"/>
          </w:tcPr>
          <w:p w14:paraId="4D7DA73B">
            <w:pPr>
              <w:rPr>
                <w:rFonts w:ascii="Arial"/>
                <w:color w:val="auto"/>
                <w:sz w:val="21"/>
              </w:rPr>
            </w:pPr>
          </w:p>
        </w:tc>
        <w:tc>
          <w:tcPr>
            <w:tcW w:w="2409" w:type="dxa"/>
            <w:vAlign w:val="top"/>
          </w:tcPr>
          <w:p w14:paraId="7511D68C">
            <w:pPr>
              <w:rPr>
                <w:rFonts w:ascii="Arial"/>
                <w:color w:val="auto"/>
                <w:sz w:val="21"/>
              </w:rPr>
            </w:pPr>
          </w:p>
        </w:tc>
        <w:tc>
          <w:tcPr>
            <w:tcW w:w="1739" w:type="dxa"/>
            <w:tcBorders>
              <w:right w:val="single" w:color="000000" w:sz="2" w:space="0"/>
            </w:tcBorders>
            <w:vAlign w:val="top"/>
          </w:tcPr>
          <w:p w14:paraId="2E1A30D4">
            <w:pPr>
              <w:rPr>
                <w:rFonts w:ascii="Arial"/>
                <w:color w:val="auto"/>
                <w:sz w:val="21"/>
              </w:rPr>
            </w:pPr>
          </w:p>
        </w:tc>
      </w:tr>
      <w:tr w14:paraId="1A66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23ACEE1">
            <w:pPr>
              <w:rPr>
                <w:rFonts w:ascii="Arial"/>
                <w:color w:val="auto"/>
                <w:sz w:val="21"/>
              </w:rPr>
            </w:pPr>
          </w:p>
        </w:tc>
        <w:tc>
          <w:tcPr>
            <w:tcW w:w="1706" w:type="dxa"/>
            <w:tcBorders>
              <w:right w:val="single" w:color="000000" w:sz="2" w:space="0"/>
            </w:tcBorders>
            <w:vAlign w:val="top"/>
          </w:tcPr>
          <w:p w14:paraId="4E2D493C">
            <w:pPr>
              <w:rPr>
                <w:rFonts w:ascii="Arial"/>
                <w:color w:val="auto"/>
                <w:sz w:val="21"/>
              </w:rPr>
            </w:pPr>
          </w:p>
        </w:tc>
        <w:tc>
          <w:tcPr>
            <w:tcW w:w="1133" w:type="dxa"/>
            <w:tcBorders>
              <w:left w:val="single" w:color="000000" w:sz="2" w:space="0"/>
              <w:right w:val="single" w:color="000000" w:sz="2" w:space="0"/>
            </w:tcBorders>
            <w:vAlign w:val="top"/>
          </w:tcPr>
          <w:p w14:paraId="06BBAF73">
            <w:pPr>
              <w:rPr>
                <w:rFonts w:ascii="Arial"/>
                <w:color w:val="auto"/>
                <w:sz w:val="21"/>
              </w:rPr>
            </w:pPr>
          </w:p>
        </w:tc>
        <w:tc>
          <w:tcPr>
            <w:tcW w:w="1413" w:type="dxa"/>
            <w:tcBorders>
              <w:left w:val="single" w:color="000000" w:sz="2" w:space="0"/>
            </w:tcBorders>
            <w:vAlign w:val="top"/>
          </w:tcPr>
          <w:p w14:paraId="7CBAE930">
            <w:pPr>
              <w:rPr>
                <w:rFonts w:ascii="Arial"/>
                <w:color w:val="auto"/>
                <w:sz w:val="21"/>
              </w:rPr>
            </w:pPr>
          </w:p>
        </w:tc>
        <w:tc>
          <w:tcPr>
            <w:tcW w:w="2409" w:type="dxa"/>
            <w:vAlign w:val="top"/>
          </w:tcPr>
          <w:p w14:paraId="24AEC5D4">
            <w:pPr>
              <w:rPr>
                <w:rFonts w:ascii="Arial"/>
                <w:color w:val="auto"/>
                <w:sz w:val="21"/>
              </w:rPr>
            </w:pPr>
          </w:p>
        </w:tc>
        <w:tc>
          <w:tcPr>
            <w:tcW w:w="1739" w:type="dxa"/>
            <w:tcBorders>
              <w:right w:val="single" w:color="000000" w:sz="2" w:space="0"/>
            </w:tcBorders>
            <w:vAlign w:val="top"/>
          </w:tcPr>
          <w:p w14:paraId="1280143C">
            <w:pPr>
              <w:rPr>
                <w:rFonts w:ascii="Arial"/>
                <w:color w:val="auto"/>
                <w:sz w:val="21"/>
              </w:rPr>
            </w:pPr>
          </w:p>
        </w:tc>
      </w:tr>
      <w:tr w14:paraId="59E54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078444BB">
            <w:pPr>
              <w:rPr>
                <w:rFonts w:ascii="Arial"/>
                <w:color w:val="auto"/>
                <w:sz w:val="21"/>
              </w:rPr>
            </w:pPr>
          </w:p>
        </w:tc>
        <w:tc>
          <w:tcPr>
            <w:tcW w:w="1706" w:type="dxa"/>
            <w:tcBorders>
              <w:right w:val="single" w:color="000000" w:sz="2" w:space="0"/>
            </w:tcBorders>
            <w:vAlign w:val="top"/>
          </w:tcPr>
          <w:p w14:paraId="7A3A1D4C">
            <w:pPr>
              <w:rPr>
                <w:rFonts w:ascii="Arial"/>
                <w:color w:val="auto"/>
                <w:sz w:val="21"/>
              </w:rPr>
            </w:pPr>
          </w:p>
        </w:tc>
        <w:tc>
          <w:tcPr>
            <w:tcW w:w="1133" w:type="dxa"/>
            <w:tcBorders>
              <w:left w:val="single" w:color="000000" w:sz="2" w:space="0"/>
              <w:right w:val="single" w:color="000000" w:sz="2" w:space="0"/>
            </w:tcBorders>
            <w:vAlign w:val="top"/>
          </w:tcPr>
          <w:p w14:paraId="55360C9B">
            <w:pPr>
              <w:rPr>
                <w:rFonts w:ascii="Arial"/>
                <w:color w:val="auto"/>
                <w:sz w:val="21"/>
              </w:rPr>
            </w:pPr>
          </w:p>
        </w:tc>
        <w:tc>
          <w:tcPr>
            <w:tcW w:w="1413" w:type="dxa"/>
            <w:tcBorders>
              <w:left w:val="single" w:color="000000" w:sz="2" w:space="0"/>
            </w:tcBorders>
            <w:vAlign w:val="top"/>
          </w:tcPr>
          <w:p w14:paraId="2C61190A">
            <w:pPr>
              <w:rPr>
                <w:rFonts w:ascii="Arial"/>
                <w:color w:val="auto"/>
                <w:sz w:val="21"/>
              </w:rPr>
            </w:pPr>
          </w:p>
        </w:tc>
        <w:tc>
          <w:tcPr>
            <w:tcW w:w="2409" w:type="dxa"/>
            <w:vAlign w:val="top"/>
          </w:tcPr>
          <w:p w14:paraId="6F06C138">
            <w:pPr>
              <w:rPr>
                <w:rFonts w:ascii="Arial"/>
                <w:color w:val="auto"/>
                <w:sz w:val="21"/>
              </w:rPr>
            </w:pPr>
          </w:p>
        </w:tc>
        <w:tc>
          <w:tcPr>
            <w:tcW w:w="1739" w:type="dxa"/>
            <w:tcBorders>
              <w:right w:val="single" w:color="000000" w:sz="2" w:space="0"/>
            </w:tcBorders>
            <w:vAlign w:val="top"/>
          </w:tcPr>
          <w:p w14:paraId="36ED7DA4">
            <w:pPr>
              <w:rPr>
                <w:rFonts w:ascii="Arial"/>
                <w:color w:val="auto"/>
                <w:sz w:val="21"/>
              </w:rPr>
            </w:pPr>
          </w:p>
        </w:tc>
      </w:tr>
      <w:tr w14:paraId="00760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89" w:type="dxa"/>
            <w:tcBorders>
              <w:left w:val="single" w:color="000000" w:sz="2" w:space="0"/>
            </w:tcBorders>
            <w:vAlign w:val="top"/>
          </w:tcPr>
          <w:p w14:paraId="7AB2731E">
            <w:pPr>
              <w:rPr>
                <w:rFonts w:ascii="Arial"/>
                <w:color w:val="auto"/>
                <w:sz w:val="21"/>
              </w:rPr>
            </w:pPr>
          </w:p>
        </w:tc>
        <w:tc>
          <w:tcPr>
            <w:tcW w:w="1706" w:type="dxa"/>
            <w:tcBorders>
              <w:right w:val="single" w:color="000000" w:sz="2" w:space="0"/>
            </w:tcBorders>
            <w:vAlign w:val="top"/>
          </w:tcPr>
          <w:p w14:paraId="06A50BBD">
            <w:pPr>
              <w:rPr>
                <w:rFonts w:ascii="Arial"/>
                <w:color w:val="auto"/>
                <w:sz w:val="21"/>
              </w:rPr>
            </w:pPr>
          </w:p>
        </w:tc>
        <w:tc>
          <w:tcPr>
            <w:tcW w:w="1133" w:type="dxa"/>
            <w:tcBorders>
              <w:left w:val="single" w:color="000000" w:sz="2" w:space="0"/>
              <w:right w:val="single" w:color="000000" w:sz="2" w:space="0"/>
            </w:tcBorders>
            <w:vAlign w:val="top"/>
          </w:tcPr>
          <w:p w14:paraId="43F44C86">
            <w:pPr>
              <w:rPr>
                <w:rFonts w:ascii="Arial"/>
                <w:color w:val="auto"/>
                <w:sz w:val="21"/>
              </w:rPr>
            </w:pPr>
          </w:p>
        </w:tc>
        <w:tc>
          <w:tcPr>
            <w:tcW w:w="1413" w:type="dxa"/>
            <w:tcBorders>
              <w:left w:val="single" w:color="000000" w:sz="2" w:space="0"/>
            </w:tcBorders>
            <w:vAlign w:val="top"/>
          </w:tcPr>
          <w:p w14:paraId="2CB6F50E">
            <w:pPr>
              <w:rPr>
                <w:rFonts w:ascii="Arial"/>
                <w:color w:val="auto"/>
                <w:sz w:val="21"/>
              </w:rPr>
            </w:pPr>
          </w:p>
        </w:tc>
        <w:tc>
          <w:tcPr>
            <w:tcW w:w="2409" w:type="dxa"/>
            <w:vAlign w:val="top"/>
          </w:tcPr>
          <w:p w14:paraId="2BB77672">
            <w:pPr>
              <w:rPr>
                <w:rFonts w:ascii="Arial"/>
                <w:color w:val="auto"/>
                <w:sz w:val="21"/>
              </w:rPr>
            </w:pPr>
          </w:p>
        </w:tc>
        <w:tc>
          <w:tcPr>
            <w:tcW w:w="1739" w:type="dxa"/>
            <w:tcBorders>
              <w:right w:val="single" w:color="000000" w:sz="2" w:space="0"/>
            </w:tcBorders>
            <w:vAlign w:val="top"/>
          </w:tcPr>
          <w:p w14:paraId="5B80D6CC">
            <w:pPr>
              <w:rPr>
                <w:rFonts w:ascii="Arial"/>
                <w:color w:val="auto"/>
                <w:sz w:val="21"/>
              </w:rPr>
            </w:pPr>
          </w:p>
        </w:tc>
      </w:tr>
      <w:tr w14:paraId="220964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689" w:type="dxa"/>
            <w:tcBorders>
              <w:left w:val="single" w:color="000000" w:sz="2" w:space="0"/>
            </w:tcBorders>
            <w:vAlign w:val="top"/>
          </w:tcPr>
          <w:p w14:paraId="50D8951E">
            <w:pPr>
              <w:rPr>
                <w:rFonts w:ascii="Arial"/>
                <w:color w:val="auto"/>
                <w:sz w:val="21"/>
              </w:rPr>
            </w:pPr>
          </w:p>
        </w:tc>
        <w:tc>
          <w:tcPr>
            <w:tcW w:w="1706" w:type="dxa"/>
            <w:tcBorders>
              <w:right w:val="single" w:color="000000" w:sz="2" w:space="0"/>
            </w:tcBorders>
            <w:vAlign w:val="top"/>
          </w:tcPr>
          <w:p w14:paraId="4E57AB0C">
            <w:pPr>
              <w:rPr>
                <w:rFonts w:ascii="Arial"/>
                <w:color w:val="auto"/>
                <w:sz w:val="21"/>
              </w:rPr>
            </w:pPr>
          </w:p>
        </w:tc>
        <w:tc>
          <w:tcPr>
            <w:tcW w:w="1133" w:type="dxa"/>
            <w:tcBorders>
              <w:left w:val="single" w:color="000000" w:sz="2" w:space="0"/>
              <w:right w:val="single" w:color="000000" w:sz="2" w:space="0"/>
            </w:tcBorders>
            <w:vAlign w:val="top"/>
          </w:tcPr>
          <w:p w14:paraId="285EA8CE">
            <w:pPr>
              <w:rPr>
                <w:rFonts w:ascii="Arial"/>
                <w:color w:val="auto"/>
                <w:sz w:val="21"/>
              </w:rPr>
            </w:pPr>
          </w:p>
        </w:tc>
        <w:tc>
          <w:tcPr>
            <w:tcW w:w="1413" w:type="dxa"/>
            <w:tcBorders>
              <w:left w:val="single" w:color="000000" w:sz="2" w:space="0"/>
            </w:tcBorders>
            <w:vAlign w:val="top"/>
          </w:tcPr>
          <w:p w14:paraId="1ED22F20">
            <w:pPr>
              <w:rPr>
                <w:rFonts w:ascii="Arial"/>
                <w:color w:val="auto"/>
                <w:sz w:val="21"/>
              </w:rPr>
            </w:pPr>
          </w:p>
        </w:tc>
        <w:tc>
          <w:tcPr>
            <w:tcW w:w="2409" w:type="dxa"/>
            <w:vAlign w:val="top"/>
          </w:tcPr>
          <w:p w14:paraId="2BA94627">
            <w:pPr>
              <w:rPr>
                <w:rFonts w:ascii="Arial"/>
                <w:color w:val="auto"/>
                <w:sz w:val="21"/>
              </w:rPr>
            </w:pPr>
          </w:p>
        </w:tc>
        <w:tc>
          <w:tcPr>
            <w:tcW w:w="1739" w:type="dxa"/>
            <w:tcBorders>
              <w:right w:val="single" w:color="000000" w:sz="2" w:space="0"/>
            </w:tcBorders>
            <w:vAlign w:val="top"/>
          </w:tcPr>
          <w:p w14:paraId="3E76EDE3">
            <w:pPr>
              <w:rPr>
                <w:rFonts w:ascii="Arial"/>
                <w:color w:val="auto"/>
                <w:sz w:val="21"/>
              </w:rPr>
            </w:pPr>
          </w:p>
        </w:tc>
      </w:tr>
      <w:tr w14:paraId="7E8F4B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89" w:type="dxa"/>
            <w:tcBorders>
              <w:left w:val="single" w:color="000000" w:sz="2" w:space="0"/>
            </w:tcBorders>
            <w:vAlign w:val="top"/>
          </w:tcPr>
          <w:p w14:paraId="2D0C4AC9">
            <w:pPr>
              <w:rPr>
                <w:rFonts w:ascii="Arial"/>
                <w:color w:val="auto"/>
                <w:sz w:val="21"/>
              </w:rPr>
            </w:pPr>
          </w:p>
        </w:tc>
        <w:tc>
          <w:tcPr>
            <w:tcW w:w="1706" w:type="dxa"/>
            <w:tcBorders>
              <w:right w:val="single" w:color="000000" w:sz="2" w:space="0"/>
            </w:tcBorders>
            <w:vAlign w:val="top"/>
          </w:tcPr>
          <w:p w14:paraId="1851FC33">
            <w:pPr>
              <w:rPr>
                <w:rFonts w:ascii="Arial"/>
                <w:color w:val="auto"/>
                <w:sz w:val="21"/>
              </w:rPr>
            </w:pPr>
          </w:p>
        </w:tc>
        <w:tc>
          <w:tcPr>
            <w:tcW w:w="1133" w:type="dxa"/>
            <w:tcBorders>
              <w:left w:val="single" w:color="000000" w:sz="2" w:space="0"/>
              <w:right w:val="single" w:color="000000" w:sz="2" w:space="0"/>
            </w:tcBorders>
            <w:vAlign w:val="top"/>
          </w:tcPr>
          <w:p w14:paraId="7CA17C46">
            <w:pPr>
              <w:rPr>
                <w:rFonts w:ascii="Arial"/>
                <w:color w:val="auto"/>
                <w:sz w:val="21"/>
              </w:rPr>
            </w:pPr>
          </w:p>
        </w:tc>
        <w:tc>
          <w:tcPr>
            <w:tcW w:w="1413" w:type="dxa"/>
            <w:tcBorders>
              <w:left w:val="single" w:color="000000" w:sz="2" w:space="0"/>
            </w:tcBorders>
            <w:vAlign w:val="top"/>
          </w:tcPr>
          <w:p w14:paraId="40985EBA">
            <w:pPr>
              <w:rPr>
                <w:rFonts w:ascii="Arial"/>
                <w:color w:val="auto"/>
                <w:sz w:val="21"/>
              </w:rPr>
            </w:pPr>
          </w:p>
        </w:tc>
        <w:tc>
          <w:tcPr>
            <w:tcW w:w="2409" w:type="dxa"/>
            <w:vAlign w:val="top"/>
          </w:tcPr>
          <w:p w14:paraId="69F2149C">
            <w:pPr>
              <w:rPr>
                <w:rFonts w:ascii="Arial"/>
                <w:color w:val="auto"/>
                <w:sz w:val="21"/>
              </w:rPr>
            </w:pPr>
          </w:p>
        </w:tc>
        <w:tc>
          <w:tcPr>
            <w:tcW w:w="1739" w:type="dxa"/>
            <w:tcBorders>
              <w:right w:val="single" w:color="000000" w:sz="2" w:space="0"/>
            </w:tcBorders>
            <w:vAlign w:val="top"/>
          </w:tcPr>
          <w:p w14:paraId="049393A0">
            <w:pPr>
              <w:rPr>
                <w:rFonts w:ascii="Arial"/>
                <w:color w:val="auto"/>
                <w:sz w:val="21"/>
              </w:rPr>
            </w:pPr>
          </w:p>
        </w:tc>
      </w:tr>
      <w:tr w14:paraId="4B23F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689" w:type="dxa"/>
            <w:tcBorders>
              <w:left w:val="single" w:color="000000" w:sz="2" w:space="0"/>
              <w:bottom w:val="single" w:color="000000" w:sz="2" w:space="0"/>
            </w:tcBorders>
            <w:vAlign w:val="top"/>
          </w:tcPr>
          <w:p w14:paraId="29377F4B">
            <w:pPr>
              <w:rPr>
                <w:rFonts w:ascii="Arial"/>
                <w:color w:val="auto"/>
                <w:sz w:val="21"/>
              </w:rPr>
            </w:pPr>
            <w:r>
              <w:rPr>
                <w:color w:val="auto"/>
              </w:rPr>
              <w:pict>
                <v:rect id="_x0000_s1069" o:spid="_x0000_s1069" o:spt="1" style="position:absolute;left:0pt;margin-left:1.35pt;margin-top:28.9pt;height:0.5pt;width:32.7pt;mso-position-horizontal-relative:page;mso-position-vertical-relative:page;z-index:251700224;mso-width-relative:page;mso-height-relative:page;" fillcolor="#000000" filled="t" stroked="f" coordsize="21600,21600">
                  <v:path/>
                  <v:fill on="t" focussize="0,0"/>
                  <v:stroke on="f"/>
                  <v:imagedata o:title=""/>
                  <o:lock v:ext="edit"/>
                </v:rect>
              </w:pict>
            </w:r>
          </w:p>
        </w:tc>
        <w:tc>
          <w:tcPr>
            <w:tcW w:w="1706" w:type="dxa"/>
            <w:tcBorders>
              <w:bottom w:val="single" w:color="000000" w:sz="2" w:space="0"/>
              <w:right w:val="single" w:color="000000" w:sz="2" w:space="0"/>
            </w:tcBorders>
            <w:vAlign w:val="top"/>
          </w:tcPr>
          <w:p w14:paraId="7EE4B3F5">
            <w:pPr>
              <w:rPr>
                <w:rFonts w:ascii="Arial"/>
                <w:color w:val="auto"/>
                <w:sz w:val="21"/>
              </w:rPr>
            </w:pPr>
            <w:r>
              <w:rPr>
                <w:color w:val="auto"/>
              </w:rPr>
              <w:pict>
                <v:rect id="_x0000_s1070" o:spid="_x0000_s1070" o:spt="1" style="position:absolute;left:0pt;margin-left:1pt;margin-top:28.9pt;height:0.5pt;width:84.05pt;mso-position-horizontal-relative:page;mso-position-vertical-relative:page;z-index:251701248;mso-width-relative:page;mso-height-relative:page;" fillcolor="#000000" filled="t" stroked="f" coordsize="21600,21600">
                  <v:path/>
                  <v:fill on="t" focussize="0,0"/>
                  <v:stroke on="f"/>
                  <v:imagedata o:title=""/>
                  <o:lock v:ext="edit"/>
                </v:rect>
              </w:pict>
            </w:r>
          </w:p>
        </w:tc>
        <w:tc>
          <w:tcPr>
            <w:tcW w:w="1133" w:type="dxa"/>
            <w:tcBorders>
              <w:left w:val="single" w:color="000000" w:sz="2" w:space="0"/>
              <w:bottom w:val="single" w:color="000000" w:sz="2" w:space="0"/>
              <w:right w:val="single" w:color="000000" w:sz="2" w:space="0"/>
            </w:tcBorders>
            <w:vAlign w:val="top"/>
          </w:tcPr>
          <w:p w14:paraId="62E5772C">
            <w:pPr>
              <w:rPr>
                <w:rFonts w:ascii="Arial"/>
                <w:color w:val="auto"/>
                <w:sz w:val="21"/>
              </w:rPr>
            </w:pPr>
            <w:r>
              <w:rPr>
                <w:color w:val="auto"/>
              </w:rPr>
              <w:pict>
                <v:rect id="_x0000_s1071" o:spid="_x0000_s1071" o:spt="1" style="position:absolute;left:0pt;margin-left:1.2pt;margin-top:28.9pt;height:0.5pt;width:55.25pt;mso-position-horizontal-relative:page;mso-position-vertical-relative:page;z-index:251699200;mso-width-relative:page;mso-height-relative:page;" fillcolor="#000000" filled="t" stroked="f" coordsize="21600,21600">
                  <v:path/>
                  <v:fill on="t" focussize="0,0"/>
                  <v:stroke on="f"/>
                  <v:imagedata o:title=""/>
                  <o:lock v:ext="edit"/>
                </v:rect>
              </w:pict>
            </w:r>
          </w:p>
        </w:tc>
        <w:tc>
          <w:tcPr>
            <w:tcW w:w="1413" w:type="dxa"/>
            <w:tcBorders>
              <w:left w:val="single" w:color="000000" w:sz="2" w:space="0"/>
              <w:bottom w:val="single" w:color="000000" w:sz="2" w:space="0"/>
            </w:tcBorders>
            <w:vAlign w:val="top"/>
          </w:tcPr>
          <w:p w14:paraId="57CF466A">
            <w:pPr>
              <w:rPr>
                <w:rFonts w:ascii="Arial"/>
                <w:color w:val="auto"/>
                <w:sz w:val="21"/>
              </w:rPr>
            </w:pPr>
            <w:r>
              <w:rPr>
                <w:color w:val="auto"/>
              </w:rPr>
              <w:pict>
                <v:rect id="_x0000_s1072" o:spid="_x0000_s1072" o:spt="1" style="position:absolute;left:0pt;margin-left:1.2pt;margin-top:28.9pt;height:0.5pt;width:69.15pt;mso-position-horizontal-relative:page;mso-position-vertical-relative:page;z-index:251702272;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4156C098">
            <w:pPr>
              <w:rPr>
                <w:rFonts w:ascii="Arial"/>
                <w:color w:val="auto"/>
                <w:sz w:val="21"/>
              </w:rPr>
            </w:pPr>
            <w:r>
              <w:rPr>
                <w:color w:val="auto"/>
              </w:rPr>
              <w:pict>
                <v:rect id="_x0000_s1073" o:spid="_x0000_s1073" o:spt="1" style="position:absolute;left:0pt;margin-left:1.1pt;margin-top:28.9pt;height:0.5pt;width:119.1pt;mso-position-horizontal-relative:page;mso-position-vertical-relative:page;z-index:251703296;mso-width-relative:page;mso-height-relative:page;" fillcolor="#000000" filled="t" stroked="f" coordsize="21600,21600">
                  <v:path/>
                  <v:fill on="t" focussize="0,0"/>
                  <v:stroke on="f"/>
                  <v:imagedata o:title=""/>
                  <o:lock v:ext="edit"/>
                </v:rect>
              </w:pict>
            </w:r>
          </w:p>
        </w:tc>
        <w:tc>
          <w:tcPr>
            <w:tcW w:w="1739" w:type="dxa"/>
            <w:tcBorders>
              <w:bottom w:val="single" w:color="000000" w:sz="2" w:space="0"/>
              <w:right w:val="single" w:color="000000" w:sz="2" w:space="0"/>
            </w:tcBorders>
            <w:vAlign w:val="top"/>
          </w:tcPr>
          <w:p w14:paraId="5E889061">
            <w:pPr>
              <w:rPr>
                <w:rFonts w:ascii="Arial"/>
                <w:color w:val="auto"/>
                <w:sz w:val="21"/>
              </w:rPr>
            </w:pPr>
            <w:r>
              <w:rPr>
                <w:color w:val="auto"/>
              </w:rPr>
              <w:pict>
                <v:rect id="_x0000_s1074" o:spid="_x0000_s1074" o:spt="1" style="position:absolute;left:0pt;margin-left:1.2pt;margin-top:28.9pt;height:0.5pt;width:85pt;mso-position-horizontal-relative:page;mso-position-vertical-relative:page;z-index:251704320;mso-width-relative:page;mso-height-relative:page;" fillcolor="#000000" filled="t" stroked="f" coordsize="21600,21600">
                  <v:path/>
                  <v:fill on="t" focussize="0,0"/>
                  <v:stroke on="f"/>
                  <v:imagedata o:title=""/>
                  <o:lock v:ext="edit"/>
                </v:rect>
              </w:pict>
            </w:r>
          </w:p>
        </w:tc>
      </w:tr>
    </w:tbl>
    <w:p w14:paraId="5A4FD470">
      <w:pPr>
        <w:rPr>
          <w:rFonts w:ascii="Arial"/>
          <w:color w:val="auto"/>
          <w:sz w:val="21"/>
        </w:rPr>
      </w:pPr>
    </w:p>
    <w:p w14:paraId="41642AB2">
      <w:pPr>
        <w:rPr>
          <w:rFonts w:ascii="Arial" w:hAnsi="Arial" w:eastAsia="Arial" w:cs="Arial"/>
          <w:color w:val="auto"/>
          <w:sz w:val="21"/>
          <w:szCs w:val="21"/>
        </w:rPr>
        <w:sectPr>
          <w:footerReference r:id="rId77" w:type="default"/>
          <w:pgSz w:w="11905" w:h="16839"/>
          <w:pgMar w:top="400" w:right="1416" w:bottom="1155" w:left="1392" w:header="0" w:footer="993" w:gutter="0"/>
          <w:pgBorders>
            <w:top w:val="none" w:sz="0" w:space="0"/>
            <w:left w:val="none" w:sz="0" w:space="0"/>
            <w:bottom w:val="none" w:sz="0" w:space="0"/>
            <w:right w:val="none" w:sz="0" w:space="0"/>
          </w:pgBorders>
          <w:pgNumType w:fmt="decimal"/>
          <w:cols w:space="720" w:num="1"/>
        </w:sectPr>
      </w:pPr>
    </w:p>
    <w:p w14:paraId="742DA75C">
      <w:pPr>
        <w:spacing w:line="428" w:lineRule="auto"/>
        <w:rPr>
          <w:rFonts w:ascii="Arial"/>
          <w:color w:val="auto"/>
          <w:sz w:val="21"/>
        </w:rPr>
      </w:pPr>
    </w:p>
    <w:p w14:paraId="1F01AA83">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361" w:name="_Toc3806"/>
      <w:bookmarkStart w:id="362" w:name="_Toc7588"/>
      <w:bookmarkStart w:id="363" w:name="_Toc15495"/>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五、投标函</w:t>
      </w:r>
      <w:bookmarkEnd w:id="361"/>
      <w:bookmarkEnd w:id="362"/>
      <w:bookmarkEnd w:id="363"/>
    </w:p>
    <w:p w14:paraId="4B512B66">
      <w:pPr>
        <w:pStyle w:val="3"/>
        <w:spacing w:line="219" w:lineRule="auto"/>
        <w:ind w:left="37"/>
        <w:rPr>
          <w:color w:val="auto"/>
          <w:sz w:val="21"/>
          <w:szCs w:val="21"/>
        </w:rPr>
      </w:pPr>
      <w:r>
        <w:rPr>
          <w:color w:val="auto"/>
          <w:spacing w:val="-14"/>
          <w:sz w:val="21"/>
          <w:szCs w:val="21"/>
        </w:rPr>
        <w:t>致</w:t>
      </w:r>
      <w:r>
        <w:rPr>
          <w:color w:val="auto"/>
          <w:spacing w:val="-4"/>
          <w:sz w:val="21"/>
          <w:szCs w:val="21"/>
        </w:rPr>
        <w:t>：</w:t>
      </w:r>
      <w:r>
        <w:rPr>
          <w:color w:val="auto"/>
          <w:spacing w:val="-30"/>
          <w:sz w:val="21"/>
          <w:szCs w:val="21"/>
        </w:rPr>
        <w:t xml:space="preserve"> </w:t>
      </w:r>
      <w:r>
        <w:rPr>
          <w:color w:val="auto"/>
          <w:sz w:val="21"/>
          <w:szCs w:val="21"/>
          <w:u w:val="single" w:color="auto"/>
        </w:rPr>
        <w:t xml:space="preserve">           </w:t>
      </w:r>
      <w:r>
        <w:rPr>
          <w:color w:val="auto"/>
          <w:spacing w:val="-46"/>
          <w:sz w:val="21"/>
          <w:szCs w:val="21"/>
        </w:rPr>
        <w:t xml:space="preserve"> </w:t>
      </w:r>
      <w:r>
        <w:rPr>
          <w:color w:val="auto"/>
          <w:spacing w:val="-4"/>
          <w:sz w:val="21"/>
          <w:szCs w:val="21"/>
        </w:rPr>
        <w:t>（</w:t>
      </w:r>
      <w:r>
        <w:rPr>
          <w:color w:val="auto"/>
          <w:spacing w:val="-14"/>
          <w:sz w:val="21"/>
          <w:szCs w:val="21"/>
        </w:rPr>
        <w:t>采购人、采购代理机构</w:t>
      </w:r>
      <w:r>
        <w:rPr>
          <w:color w:val="auto"/>
          <w:spacing w:val="-4"/>
          <w:sz w:val="21"/>
          <w:szCs w:val="21"/>
        </w:rPr>
        <w:t>）：</w:t>
      </w:r>
    </w:p>
    <w:p w14:paraId="70C59EA7">
      <w:pPr>
        <w:spacing w:line="246" w:lineRule="auto"/>
        <w:rPr>
          <w:rFonts w:ascii="Arial"/>
          <w:color w:val="auto"/>
          <w:sz w:val="21"/>
        </w:rPr>
      </w:pPr>
    </w:p>
    <w:p w14:paraId="5DDCFCAE">
      <w:pPr>
        <w:pStyle w:val="3"/>
        <w:spacing w:before="68" w:line="359" w:lineRule="auto"/>
        <w:ind w:left="39" w:right="24" w:firstLine="434"/>
        <w:jc w:val="both"/>
        <w:rPr>
          <w:color w:val="auto"/>
          <w:sz w:val="21"/>
          <w:szCs w:val="21"/>
        </w:rPr>
      </w:pPr>
      <w:r>
        <w:rPr>
          <w:color w:val="auto"/>
          <w:spacing w:val="1"/>
          <w:sz w:val="21"/>
          <w:szCs w:val="21"/>
        </w:rPr>
        <w:t>根据贵方为</w:t>
      </w:r>
      <w:r>
        <w:rPr>
          <w:color w:val="auto"/>
          <w:spacing w:val="-100"/>
          <w:sz w:val="21"/>
          <w:szCs w:val="21"/>
        </w:rPr>
        <w:t xml:space="preserve"> </w:t>
      </w:r>
      <w:r>
        <w:rPr>
          <w:color w:val="auto"/>
          <w:spacing w:val="1"/>
          <w:sz w:val="21"/>
          <w:szCs w:val="21"/>
          <w:u w:val="single" w:color="auto"/>
        </w:rPr>
        <w:t xml:space="preserve">           </w:t>
      </w:r>
      <w:r>
        <w:rPr>
          <w:color w:val="auto"/>
          <w:spacing w:val="1"/>
          <w:sz w:val="21"/>
          <w:szCs w:val="21"/>
        </w:rPr>
        <w:t>（项目名称） 的投标邀请</w:t>
      </w:r>
      <w:r>
        <w:rPr>
          <w:color w:val="auto"/>
          <w:sz w:val="21"/>
          <w:szCs w:val="21"/>
        </w:rPr>
        <w:t>（</w:t>
      </w:r>
      <w:r>
        <w:rPr>
          <w:rFonts w:hint="eastAsia"/>
          <w:color w:val="auto"/>
          <w:sz w:val="21"/>
          <w:szCs w:val="21"/>
          <w:lang w:eastAsia="zh-CN"/>
        </w:rPr>
        <w:t>政府采购计划编号</w:t>
      </w:r>
      <w:r>
        <w:rPr>
          <w:color w:val="auto"/>
          <w:spacing w:val="-2"/>
          <w:sz w:val="21"/>
          <w:szCs w:val="21"/>
        </w:rPr>
        <w:t>：</w:t>
      </w:r>
      <w:r>
        <w:rPr>
          <w:color w:val="auto"/>
          <w:spacing w:val="3"/>
          <w:sz w:val="21"/>
          <w:szCs w:val="21"/>
          <w:u w:val="single" w:color="auto"/>
        </w:rPr>
        <w:t xml:space="preserve">        </w:t>
      </w:r>
      <w:r>
        <w:rPr>
          <w:color w:val="auto"/>
          <w:spacing w:val="-74"/>
          <w:sz w:val="21"/>
          <w:szCs w:val="21"/>
        </w:rPr>
        <w:t xml:space="preserve"> </w:t>
      </w:r>
      <w:r>
        <w:rPr>
          <w:color w:val="auto"/>
          <w:spacing w:val="-2"/>
          <w:sz w:val="21"/>
          <w:szCs w:val="21"/>
        </w:rPr>
        <w:t>，</w:t>
      </w:r>
      <w:r>
        <w:rPr>
          <w:color w:val="auto"/>
          <w:sz w:val="21"/>
          <w:szCs w:val="21"/>
        </w:rPr>
        <w:t>委托代理编</w:t>
      </w:r>
      <w:r>
        <w:rPr>
          <w:color w:val="auto"/>
          <w:spacing w:val="-9"/>
          <w:sz w:val="21"/>
          <w:szCs w:val="21"/>
        </w:rPr>
        <w:t>号</w:t>
      </w:r>
      <w:r>
        <w:rPr>
          <w:color w:val="auto"/>
          <w:spacing w:val="-4"/>
          <w:sz w:val="21"/>
          <w:szCs w:val="21"/>
        </w:rPr>
        <w:t>：</w:t>
      </w:r>
      <w:r>
        <w:rPr>
          <w:color w:val="auto"/>
          <w:spacing w:val="1"/>
          <w:sz w:val="21"/>
          <w:szCs w:val="21"/>
          <w:u w:val="single" w:color="auto"/>
        </w:rPr>
        <w:t xml:space="preserve">         </w:t>
      </w:r>
      <w:r>
        <w:rPr>
          <w:color w:val="auto"/>
          <w:spacing w:val="-66"/>
          <w:sz w:val="21"/>
          <w:szCs w:val="21"/>
        </w:rPr>
        <w:t xml:space="preserve"> </w:t>
      </w:r>
      <w:r>
        <w:rPr>
          <w:color w:val="auto"/>
          <w:spacing w:val="-4"/>
          <w:sz w:val="21"/>
          <w:szCs w:val="21"/>
        </w:rPr>
        <w:t>），</w:t>
      </w:r>
      <w:r>
        <w:rPr>
          <w:color w:val="auto"/>
          <w:spacing w:val="-9"/>
          <w:sz w:val="21"/>
          <w:szCs w:val="21"/>
        </w:rPr>
        <w:t xml:space="preserve">签字代表 </w:t>
      </w:r>
      <w:r>
        <w:rPr>
          <w:color w:val="auto"/>
          <w:spacing w:val="-9"/>
          <w:sz w:val="21"/>
          <w:szCs w:val="21"/>
          <w:u w:val="single" w:color="auto"/>
        </w:rPr>
        <w:t xml:space="preserve">      </w:t>
      </w:r>
      <w:r>
        <w:rPr>
          <w:color w:val="auto"/>
          <w:spacing w:val="14"/>
          <w:sz w:val="21"/>
          <w:szCs w:val="21"/>
        </w:rPr>
        <w:t xml:space="preserve"> </w:t>
      </w:r>
      <w:r>
        <w:rPr>
          <w:color w:val="auto"/>
          <w:spacing w:val="-9"/>
          <w:sz w:val="21"/>
          <w:szCs w:val="21"/>
        </w:rPr>
        <w:t>（姓名、职务） 经正式授权并代表投标人</w:t>
      </w:r>
      <w:r>
        <w:rPr>
          <w:color w:val="auto"/>
          <w:spacing w:val="-104"/>
          <w:sz w:val="21"/>
          <w:szCs w:val="21"/>
        </w:rPr>
        <w:t xml:space="preserve"> </w:t>
      </w:r>
      <w:r>
        <w:rPr>
          <w:color w:val="auto"/>
          <w:spacing w:val="2"/>
          <w:sz w:val="21"/>
          <w:szCs w:val="21"/>
          <w:u w:val="single" w:color="auto"/>
        </w:rPr>
        <w:t xml:space="preserve">       </w:t>
      </w:r>
      <w:r>
        <w:rPr>
          <w:color w:val="auto"/>
          <w:spacing w:val="7"/>
          <w:sz w:val="21"/>
          <w:szCs w:val="21"/>
        </w:rPr>
        <w:t xml:space="preserve">  </w:t>
      </w:r>
      <w:r>
        <w:rPr>
          <w:color w:val="auto"/>
          <w:spacing w:val="-9"/>
          <w:sz w:val="21"/>
          <w:szCs w:val="21"/>
        </w:rPr>
        <w:t>（投标人</w:t>
      </w:r>
      <w:r>
        <w:rPr>
          <w:color w:val="auto"/>
          <w:spacing w:val="1"/>
          <w:sz w:val="21"/>
          <w:szCs w:val="21"/>
        </w:rPr>
        <w:t xml:space="preserve"> </w:t>
      </w:r>
      <w:r>
        <w:rPr>
          <w:color w:val="auto"/>
          <w:spacing w:val="-6"/>
          <w:sz w:val="21"/>
          <w:szCs w:val="21"/>
        </w:rPr>
        <w:t xml:space="preserve">名称）提交下述投标文件：投标文件正本一份， </w:t>
      </w:r>
      <w:r>
        <w:rPr>
          <w:color w:val="auto"/>
          <w:spacing w:val="-7"/>
          <w:sz w:val="21"/>
          <w:szCs w:val="21"/>
        </w:rPr>
        <w:t>副本</w:t>
      </w:r>
      <w:r>
        <w:rPr>
          <w:color w:val="auto"/>
          <w:spacing w:val="-7"/>
          <w:sz w:val="21"/>
          <w:szCs w:val="21"/>
          <w:u w:val="single" w:color="auto"/>
        </w:rPr>
        <w:t xml:space="preserve">     </w:t>
      </w:r>
      <w:r>
        <w:rPr>
          <w:color w:val="auto"/>
          <w:spacing w:val="-97"/>
          <w:sz w:val="21"/>
          <w:szCs w:val="21"/>
        </w:rPr>
        <w:t xml:space="preserve"> </w:t>
      </w:r>
      <w:r>
        <w:rPr>
          <w:color w:val="auto"/>
          <w:spacing w:val="-7"/>
          <w:sz w:val="21"/>
          <w:szCs w:val="21"/>
        </w:rPr>
        <w:t>份， 投标文件电子文档：一份，</w:t>
      </w:r>
      <w:r>
        <w:rPr>
          <w:color w:val="auto"/>
          <w:spacing w:val="-22"/>
          <w:sz w:val="21"/>
          <w:szCs w:val="21"/>
        </w:rPr>
        <w:t xml:space="preserve"> </w:t>
      </w:r>
      <w:r>
        <w:rPr>
          <w:color w:val="auto"/>
          <w:spacing w:val="-7"/>
          <w:sz w:val="21"/>
          <w:szCs w:val="21"/>
        </w:rPr>
        <w:t>参加采</w:t>
      </w:r>
      <w:r>
        <w:rPr>
          <w:color w:val="auto"/>
          <w:spacing w:val="-5"/>
          <w:sz w:val="21"/>
          <w:szCs w:val="21"/>
        </w:rPr>
        <w:t>购项目第</w:t>
      </w:r>
      <w:r>
        <w:rPr>
          <w:color w:val="auto"/>
          <w:spacing w:val="-87"/>
          <w:sz w:val="21"/>
          <w:szCs w:val="21"/>
        </w:rPr>
        <w:t xml:space="preserve"> </w:t>
      </w:r>
      <w:r>
        <w:rPr>
          <w:color w:val="auto"/>
          <w:spacing w:val="51"/>
          <w:sz w:val="21"/>
          <w:szCs w:val="21"/>
          <w:u w:val="single" w:color="auto"/>
        </w:rPr>
        <w:t xml:space="preserve">  </w:t>
      </w:r>
      <w:r>
        <w:rPr>
          <w:color w:val="auto"/>
          <w:spacing w:val="-97"/>
          <w:sz w:val="21"/>
          <w:szCs w:val="21"/>
        </w:rPr>
        <w:t xml:space="preserve"> </w:t>
      </w:r>
      <w:r>
        <w:rPr>
          <w:color w:val="auto"/>
          <w:spacing w:val="-5"/>
          <w:sz w:val="21"/>
          <w:szCs w:val="21"/>
        </w:rPr>
        <w:t>包投标， 并在此声明，所递交的投标文件内容完整、真实。</w:t>
      </w:r>
    </w:p>
    <w:p w14:paraId="315929D2">
      <w:pPr>
        <w:spacing w:line="245" w:lineRule="auto"/>
        <w:rPr>
          <w:rFonts w:ascii="Arial"/>
          <w:color w:val="auto"/>
          <w:sz w:val="21"/>
        </w:rPr>
      </w:pPr>
    </w:p>
    <w:p w14:paraId="02989489">
      <w:pPr>
        <w:pStyle w:val="3"/>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第一部分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资格证明文件</w:t>
      </w:r>
    </w:p>
    <w:p w14:paraId="3DC2C77E">
      <w:pPr>
        <w:spacing w:line="241" w:lineRule="auto"/>
        <w:rPr>
          <w:rFonts w:ascii="Arial"/>
          <w:color w:val="auto"/>
          <w:sz w:val="21"/>
        </w:rPr>
      </w:pPr>
    </w:p>
    <w:p w14:paraId="533806F7">
      <w:pPr>
        <w:pStyle w:val="3"/>
        <w:spacing w:before="68" w:line="221" w:lineRule="auto"/>
        <w:ind w:left="669"/>
        <w:rPr>
          <w:color w:val="auto"/>
          <w:sz w:val="21"/>
          <w:szCs w:val="21"/>
        </w:rPr>
      </w:pPr>
      <w:r>
        <w:rPr>
          <w:color w:val="auto"/>
          <w:spacing w:val="-1"/>
          <w:sz w:val="21"/>
          <w:szCs w:val="21"/>
        </w:rPr>
        <w:t>一、开标一览表</w:t>
      </w:r>
    </w:p>
    <w:p w14:paraId="3F496A04">
      <w:pPr>
        <w:spacing w:line="244" w:lineRule="auto"/>
        <w:rPr>
          <w:rFonts w:ascii="Arial"/>
          <w:color w:val="auto"/>
          <w:sz w:val="21"/>
        </w:rPr>
      </w:pPr>
    </w:p>
    <w:p w14:paraId="02DDE7DD">
      <w:pPr>
        <w:pStyle w:val="3"/>
        <w:spacing w:before="69" w:line="563" w:lineRule="exact"/>
        <w:ind w:left="669"/>
        <w:rPr>
          <w:color w:val="auto"/>
          <w:sz w:val="21"/>
          <w:szCs w:val="21"/>
        </w:rPr>
      </w:pPr>
      <w:r>
        <w:rPr>
          <w:color w:val="auto"/>
          <w:spacing w:val="-5"/>
          <w:position w:val="27"/>
          <w:sz w:val="21"/>
          <w:szCs w:val="21"/>
        </w:rPr>
        <w:t>二、</w:t>
      </w:r>
      <w:r>
        <w:rPr>
          <w:color w:val="auto"/>
          <w:spacing w:val="-26"/>
          <w:position w:val="27"/>
          <w:sz w:val="21"/>
          <w:szCs w:val="21"/>
        </w:rPr>
        <w:t xml:space="preserve"> </w:t>
      </w:r>
      <w:r>
        <w:rPr>
          <w:color w:val="auto"/>
          <w:spacing w:val="-5"/>
          <w:position w:val="27"/>
          <w:sz w:val="21"/>
          <w:szCs w:val="21"/>
        </w:rPr>
        <w:t>法定代表人（单位负责人）身份证明</w:t>
      </w:r>
    </w:p>
    <w:p w14:paraId="7128E083">
      <w:pPr>
        <w:pStyle w:val="3"/>
        <w:spacing w:before="1" w:line="219" w:lineRule="auto"/>
        <w:ind w:left="666"/>
        <w:rPr>
          <w:color w:val="auto"/>
          <w:sz w:val="21"/>
          <w:szCs w:val="21"/>
        </w:rPr>
      </w:pPr>
      <w:r>
        <w:rPr>
          <w:color w:val="auto"/>
          <w:spacing w:val="-1"/>
          <w:sz w:val="21"/>
          <w:szCs w:val="21"/>
        </w:rPr>
        <w:t>三、法定代表人授权委托书</w:t>
      </w:r>
    </w:p>
    <w:p w14:paraId="02786014">
      <w:pPr>
        <w:spacing w:line="246" w:lineRule="auto"/>
        <w:rPr>
          <w:rFonts w:ascii="Arial"/>
          <w:color w:val="auto"/>
          <w:sz w:val="21"/>
        </w:rPr>
      </w:pPr>
    </w:p>
    <w:p w14:paraId="78BAA7D9">
      <w:pPr>
        <w:pStyle w:val="3"/>
        <w:spacing w:before="68" w:line="220" w:lineRule="auto"/>
        <w:ind w:left="686"/>
        <w:rPr>
          <w:color w:val="auto"/>
          <w:sz w:val="21"/>
          <w:szCs w:val="21"/>
        </w:rPr>
      </w:pPr>
      <w:r>
        <w:rPr>
          <w:color w:val="auto"/>
          <w:spacing w:val="-2"/>
          <w:sz w:val="21"/>
          <w:szCs w:val="21"/>
        </w:rPr>
        <w:t>四、投标人提供的资格证明文件</w:t>
      </w:r>
    </w:p>
    <w:p w14:paraId="5B43B209">
      <w:pPr>
        <w:spacing w:line="246" w:lineRule="auto"/>
        <w:rPr>
          <w:rFonts w:ascii="Arial"/>
          <w:color w:val="auto"/>
          <w:sz w:val="21"/>
        </w:rPr>
      </w:pPr>
    </w:p>
    <w:p w14:paraId="25D25EFA">
      <w:pPr>
        <w:pStyle w:val="3"/>
        <w:spacing w:before="69" w:line="221" w:lineRule="auto"/>
        <w:ind w:left="459"/>
        <w:outlineLvl w:val="9"/>
        <w:rPr>
          <w:color w:val="auto"/>
          <w:sz w:val="21"/>
          <w:szCs w:val="21"/>
        </w:rPr>
      </w:pPr>
      <w:r>
        <w:rPr>
          <w:color w:val="auto"/>
          <w:sz w:val="21"/>
          <w:szCs w:val="21"/>
          <w14:textOutline w14:w="3831" w14:cap="flat" w14:cmpd="sng">
            <w14:solidFill>
              <w14:srgbClr w14:val="000000"/>
            </w14:solidFill>
            <w14:prstDash w14:val="solid"/>
            <w14:miter w14:val="0"/>
          </w14:textOutline>
        </w:rPr>
        <w:t>第二部分</w:t>
      </w:r>
      <w:r>
        <w:rPr>
          <w:color w:val="auto"/>
          <w:sz w:val="21"/>
          <w:szCs w:val="21"/>
        </w:rPr>
        <w:t xml:space="preserve"> </w:t>
      </w:r>
      <w:r>
        <w:rPr>
          <w:color w:val="auto"/>
          <w:sz w:val="21"/>
          <w:szCs w:val="21"/>
          <w14:textOutline w14:w="3831" w14:cap="flat" w14:cmpd="sng">
            <w14:solidFill>
              <w14:srgbClr w14:val="000000"/>
            </w14:solidFill>
            <w14:prstDash w14:val="solid"/>
            <w14:miter w14:val="0"/>
          </w14:textOutline>
        </w:rPr>
        <w:t>商务技术文件</w:t>
      </w:r>
    </w:p>
    <w:p w14:paraId="1F4BB48C">
      <w:pPr>
        <w:spacing w:line="241" w:lineRule="auto"/>
        <w:rPr>
          <w:rFonts w:ascii="Arial"/>
          <w:color w:val="auto"/>
          <w:sz w:val="21"/>
        </w:rPr>
      </w:pPr>
    </w:p>
    <w:p w14:paraId="34CD98A8">
      <w:pPr>
        <w:pStyle w:val="3"/>
        <w:spacing w:before="68" w:line="221" w:lineRule="auto"/>
        <w:ind w:left="669"/>
        <w:rPr>
          <w:color w:val="auto"/>
          <w:sz w:val="21"/>
          <w:szCs w:val="21"/>
        </w:rPr>
      </w:pPr>
      <w:r>
        <w:rPr>
          <w:color w:val="auto"/>
          <w:spacing w:val="-1"/>
          <w:sz w:val="21"/>
          <w:szCs w:val="21"/>
        </w:rPr>
        <w:t>五、投标函</w:t>
      </w:r>
    </w:p>
    <w:p w14:paraId="5C1E7B38">
      <w:pPr>
        <w:spacing w:line="245" w:lineRule="auto"/>
        <w:rPr>
          <w:rFonts w:ascii="Arial"/>
          <w:color w:val="auto"/>
          <w:sz w:val="21"/>
        </w:rPr>
      </w:pPr>
    </w:p>
    <w:p w14:paraId="2CA5C9F5">
      <w:pPr>
        <w:pStyle w:val="3"/>
        <w:spacing w:before="69" w:line="219" w:lineRule="auto"/>
        <w:ind w:left="668"/>
        <w:rPr>
          <w:color w:val="auto"/>
          <w:sz w:val="21"/>
          <w:szCs w:val="21"/>
        </w:rPr>
      </w:pPr>
      <w:r>
        <w:rPr>
          <w:color w:val="auto"/>
          <w:spacing w:val="-1"/>
          <w:sz w:val="21"/>
          <w:szCs w:val="21"/>
        </w:rPr>
        <w:t>六、分项报价</w:t>
      </w:r>
    </w:p>
    <w:p w14:paraId="2E18FF28">
      <w:pPr>
        <w:spacing w:line="242" w:lineRule="auto"/>
        <w:rPr>
          <w:rFonts w:ascii="Arial"/>
          <w:color w:val="auto"/>
          <w:sz w:val="21"/>
        </w:rPr>
      </w:pPr>
    </w:p>
    <w:p w14:paraId="5F445E16">
      <w:pPr>
        <w:pStyle w:val="3"/>
        <w:spacing w:before="68" w:line="220" w:lineRule="auto"/>
        <w:ind w:left="665"/>
        <w:rPr>
          <w:color w:val="auto"/>
          <w:sz w:val="21"/>
          <w:szCs w:val="21"/>
        </w:rPr>
      </w:pPr>
      <w:r>
        <w:rPr>
          <w:color w:val="auto"/>
          <w:spacing w:val="-1"/>
          <w:sz w:val="21"/>
          <w:szCs w:val="21"/>
        </w:rPr>
        <w:t>七、采购需求响应</w:t>
      </w:r>
    </w:p>
    <w:p w14:paraId="1EA75E0B">
      <w:pPr>
        <w:spacing w:line="246" w:lineRule="auto"/>
        <w:rPr>
          <w:rFonts w:ascii="Arial"/>
          <w:color w:val="auto"/>
          <w:sz w:val="21"/>
        </w:rPr>
      </w:pPr>
    </w:p>
    <w:p w14:paraId="41A5B73A">
      <w:pPr>
        <w:pStyle w:val="3"/>
        <w:spacing w:before="70" w:line="566" w:lineRule="exact"/>
        <w:ind w:left="669"/>
        <w:rPr>
          <w:color w:val="auto"/>
          <w:sz w:val="21"/>
          <w:szCs w:val="21"/>
        </w:rPr>
      </w:pPr>
      <w:r>
        <w:rPr>
          <w:color w:val="auto"/>
          <w:spacing w:val="-1"/>
          <w:position w:val="27"/>
          <w:sz w:val="21"/>
          <w:szCs w:val="21"/>
        </w:rPr>
        <w:t>八、合同条款偏离表</w:t>
      </w:r>
    </w:p>
    <w:p w14:paraId="3D0B76CE">
      <w:pPr>
        <w:pStyle w:val="3"/>
        <w:spacing w:before="1" w:line="219" w:lineRule="auto"/>
        <w:ind w:left="671"/>
        <w:rPr>
          <w:color w:val="auto"/>
          <w:sz w:val="21"/>
          <w:szCs w:val="21"/>
        </w:rPr>
      </w:pPr>
      <w:r>
        <w:rPr>
          <w:color w:val="auto"/>
          <w:spacing w:val="-1"/>
          <w:sz w:val="21"/>
          <w:szCs w:val="21"/>
        </w:rPr>
        <w:t>九、采购需求偏离表</w:t>
      </w:r>
    </w:p>
    <w:p w14:paraId="12592063">
      <w:pPr>
        <w:spacing w:line="241" w:lineRule="auto"/>
        <w:rPr>
          <w:rFonts w:ascii="Arial"/>
          <w:color w:val="auto"/>
          <w:sz w:val="21"/>
        </w:rPr>
      </w:pPr>
    </w:p>
    <w:p w14:paraId="56E7A0FC">
      <w:pPr>
        <w:pStyle w:val="3"/>
        <w:spacing w:before="69" w:line="220" w:lineRule="auto"/>
        <w:ind w:left="667"/>
        <w:rPr>
          <w:color w:val="auto"/>
          <w:sz w:val="21"/>
          <w:szCs w:val="21"/>
        </w:rPr>
      </w:pPr>
      <w:r>
        <w:rPr>
          <w:color w:val="auto"/>
          <w:spacing w:val="-1"/>
          <w:sz w:val="21"/>
          <w:szCs w:val="21"/>
        </w:rPr>
        <w:t>十、享受政府采购政策优惠的证明资料</w:t>
      </w:r>
    </w:p>
    <w:p w14:paraId="05C178DE">
      <w:pPr>
        <w:spacing w:line="246" w:lineRule="auto"/>
        <w:rPr>
          <w:rFonts w:ascii="Arial"/>
          <w:color w:val="auto"/>
          <w:sz w:val="21"/>
        </w:rPr>
      </w:pPr>
    </w:p>
    <w:p w14:paraId="3FEB57B1">
      <w:pPr>
        <w:pStyle w:val="3"/>
        <w:spacing w:before="69" w:line="220" w:lineRule="auto"/>
        <w:ind w:left="667"/>
        <w:rPr>
          <w:color w:val="auto"/>
          <w:sz w:val="21"/>
          <w:szCs w:val="21"/>
        </w:rPr>
      </w:pPr>
      <w:r>
        <w:rPr>
          <w:color w:val="auto"/>
          <w:spacing w:val="-1"/>
          <w:sz w:val="21"/>
          <w:szCs w:val="21"/>
        </w:rPr>
        <w:t>十一、投标货物符合招标文件规定的证明文件</w:t>
      </w:r>
    </w:p>
    <w:p w14:paraId="3BA63E91">
      <w:pPr>
        <w:spacing w:line="242" w:lineRule="auto"/>
        <w:rPr>
          <w:rFonts w:ascii="Arial"/>
          <w:color w:val="auto"/>
          <w:sz w:val="21"/>
        </w:rPr>
      </w:pPr>
    </w:p>
    <w:p w14:paraId="07663A13">
      <w:pPr>
        <w:pStyle w:val="3"/>
        <w:spacing w:before="68" w:line="567" w:lineRule="exact"/>
        <w:ind w:left="667"/>
        <w:rPr>
          <w:color w:val="auto"/>
          <w:sz w:val="21"/>
          <w:szCs w:val="21"/>
        </w:rPr>
      </w:pPr>
      <w:r>
        <w:rPr>
          <w:color w:val="auto"/>
          <w:spacing w:val="-1"/>
          <w:position w:val="27"/>
          <w:sz w:val="21"/>
          <w:szCs w:val="21"/>
        </w:rPr>
        <w:t>十二、投标人认为需提供的其他资料</w:t>
      </w:r>
    </w:p>
    <w:p w14:paraId="5AA79AFA">
      <w:pPr>
        <w:pStyle w:val="3"/>
        <w:spacing w:before="1" w:line="219" w:lineRule="auto"/>
        <w:ind w:left="459"/>
        <w:rPr>
          <w:color w:val="auto"/>
          <w:sz w:val="21"/>
          <w:szCs w:val="21"/>
        </w:rPr>
      </w:pPr>
      <w:r>
        <w:rPr>
          <w:color w:val="auto"/>
          <w:spacing w:val="-1"/>
          <w:sz w:val="21"/>
          <w:szCs w:val="21"/>
        </w:rPr>
        <w:t>在此，签字代表宣布同意如下：</w:t>
      </w:r>
    </w:p>
    <w:p w14:paraId="32B01EF0">
      <w:pPr>
        <w:spacing w:line="246" w:lineRule="auto"/>
        <w:rPr>
          <w:rFonts w:ascii="Arial"/>
          <w:color w:val="auto"/>
          <w:sz w:val="21"/>
        </w:rPr>
      </w:pPr>
    </w:p>
    <w:p w14:paraId="4FC3D315">
      <w:pPr>
        <w:pStyle w:val="3"/>
        <w:spacing w:before="68" w:line="562" w:lineRule="exact"/>
        <w:ind w:left="475"/>
        <w:rPr>
          <w:color w:val="auto"/>
          <w:sz w:val="21"/>
          <w:szCs w:val="21"/>
        </w:rPr>
      </w:pPr>
      <w:r>
        <w:rPr>
          <w:color w:val="auto"/>
          <w:spacing w:val="-2"/>
          <w:position w:val="27"/>
          <w:sz w:val="21"/>
          <w:szCs w:val="21"/>
        </w:rPr>
        <w:t>1、投标人严格按照招标文件的规定报价，见《开标一览表》。</w:t>
      </w:r>
    </w:p>
    <w:p w14:paraId="03E18E9C">
      <w:pPr>
        <w:pStyle w:val="3"/>
        <w:spacing w:before="1" w:line="220" w:lineRule="auto"/>
        <w:ind w:left="462"/>
        <w:rPr>
          <w:color w:val="auto"/>
          <w:sz w:val="21"/>
          <w:szCs w:val="21"/>
        </w:rPr>
      </w:pPr>
      <w:r>
        <w:rPr>
          <w:color w:val="auto"/>
          <w:spacing w:val="-1"/>
          <w:sz w:val="21"/>
          <w:szCs w:val="21"/>
        </w:rPr>
        <w:t>2、投标人将按招标文件的规定履行合同责任和义务。</w:t>
      </w:r>
    </w:p>
    <w:p w14:paraId="14931FC7">
      <w:pPr>
        <w:spacing w:line="245" w:lineRule="auto"/>
        <w:rPr>
          <w:rFonts w:ascii="Arial"/>
          <w:color w:val="auto"/>
          <w:sz w:val="21"/>
        </w:rPr>
      </w:pPr>
    </w:p>
    <w:p w14:paraId="1EE2BCAE">
      <w:pPr>
        <w:pStyle w:val="3"/>
        <w:spacing w:before="68" w:line="221" w:lineRule="auto"/>
        <w:ind w:left="464"/>
        <w:rPr>
          <w:color w:val="auto"/>
          <w:sz w:val="21"/>
          <w:szCs w:val="21"/>
        </w:rPr>
      </w:pPr>
      <w:r>
        <w:rPr>
          <w:color w:val="auto"/>
          <w:spacing w:val="-1"/>
          <w:sz w:val="21"/>
          <w:szCs w:val="21"/>
        </w:rPr>
        <w:t>3、投标人已详细审查招标文件。我们完全理解并同意放弃对这方面有不明及误解的权力。</w:t>
      </w:r>
    </w:p>
    <w:p w14:paraId="77C7E655">
      <w:pPr>
        <w:rPr>
          <w:rFonts w:ascii="Arial"/>
          <w:color w:val="auto"/>
          <w:sz w:val="21"/>
        </w:rPr>
      </w:pPr>
    </w:p>
    <w:p w14:paraId="4C527D2D">
      <w:pPr>
        <w:pStyle w:val="3"/>
        <w:spacing w:before="70" w:line="220" w:lineRule="auto"/>
        <w:ind w:right="21"/>
        <w:jc w:val="right"/>
        <w:rPr>
          <w:color w:val="auto"/>
          <w:sz w:val="21"/>
          <w:szCs w:val="21"/>
        </w:rPr>
      </w:pPr>
      <w:r>
        <w:rPr>
          <w:color w:val="auto"/>
          <w:sz w:val="21"/>
          <w:szCs w:val="21"/>
        </w:rPr>
        <w:t>4、本投标有效期为自招标文件规定的提交投标文件截止之日起</w:t>
      </w:r>
      <w:r>
        <w:rPr>
          <w:color w:val="auto"/>
          <w:spacing w:val="-103"/>
          <w:sz w:val="21"/>
          <w:szCs w:val="21"/>
        </w:rPr>
        <w:t xml:space="preserve"> </w:t>
      </w:r>
      <w:r>
        <w:rPr>
          <w:color w:val="auto"/>
          <w:spacing w:val="34"/>
          <w:sz w:val="21"/>
          <w:szCs w:val="21"/>
          <w:u w:val="single" w:color="auto"/>
        </w:rPr>
        <w:t xml:space="preserve">   </w:t>
      </w:r>
      <w:r>
        <w:rPr>
          <w:color w:val="auto"/>
          <w:spacing w:val="-96"/>
          <w:sz w:val="21"/>
          <w:szCs w:val="21"/>
        </w:rPr>
        <w:t xml:space="preserve"> </w:t>
      </w:r>
      <w:r>
        <w:rPr>
          <w:color w:val="auto"/>
          <w:spacing w:val="-1"/>
          <w:sz w:val="21"/>
          <w:szCs w:val="21"/>
        </w:rPr>
        <w:t>个日历日。在投标有效期</w:t>
      </w:r>
    </w:p>
    <w:p w14:paraId="1C8E081E">
      <w:pPr>
        <w:spacing w:line="220" w:lineRule="auto"/>
        <w:rPr>
          <w:color w:val="auto"/>
          <w:sz w:val="21"/>
          <w:szCs w:val="21"/>
        </w:rPr>
        <w:sectPr>
          <w:headerReference r:id="rId78" w:type="default"/>
          <w:footerReference r:id="rId79"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04F7E252">
      <w:pPr>
        <w:spacing w:line="305" w:lineRule="auto"/>
        <w:rPr>
          <w:rFonts w:ascii="Arial"/>
          <w:color w:val="auto"/>
          <w:sz w:val="21"/>
        </w:rPr>
      </w:pPr>
    </w:p>
    <w:p w14:paraId="053306A4">
      <w:pPr>
        <w:pStyle w:val="3"/>
        <w:spacing w:before="68" w:line="562" w:lineRule="exact"/>
        <w:ind w:left="62"/>
        <w:rPr>
          <w:color w:val="auto"/>
          <w:sz w:val="21"/>
          <w:szCs w:val="21"/>
        </w:rPr>
      </w:pPr>
      <w:r>
        <w:rPr>
          <w:color w:val="auto"/>
          <w:spacing w:val="-2"/>
          <w:position w:val="27"/>
          <w:sz w:val="21"/>
          <w:szCs w:val="21"/>
        </w:rPr>
        <w:t>内，</w:t>
      </w:r>
      <w:r>
        <w:rPr>
          <w:color w:val="auto"/>
          <w:spacing w:val="-33"/>
          <w:position w:val="27"/>
          <w:sz w:val="21"/>
          <w:szCs w:val="21"/>
        </w:rPr>
        <w:t xml:space="preserve"> </w:t>
      </w:r>
      <w:r>
        <w:rPr>
          <w:color w:val="auto"/>
          <w:spacing w:val="-2"/>
          <w:position w:val="27"/>
          <w:sz w:val="21"/>
          <w:szCs w:val="21"/>
        </w:rPr>
        <w:t>投标人同意遵守本投标文件中的承诺且在此期</w:t>
      </w:r>
      <w:r>
        <w:rPr>
          <w:color w:val="auto"/>
          <w:spacing w:val="-3"/>
          <w:position w:val="27"/>
          <w:sz w:val="21"/>
          <w:szCs w:val="21"/>
        </w:rPr>
        <w:t>限期满之前投标文件对我方具有法律约束力。</w:t>
      </w:r>
    </w:p>
    <w:p w14:paraId="67989E44">
      <w:pPr>
        <w:pStyle w:val="3"/>
        <w:spacing w:line="219" w:lineRule="auto"/>
        <w:ind w:left="464"/>
        <w:rPr>
          <w:color w:val="auto"/>
          <w:sz w:val="21"/>
          <w:szCs w:val="21"/>
        </w:rPr>
      </w:pPr>
      <w:r>
        <w:rPr>
          <w:color w:val="auto"/>
          <w:spacing w:val="-1"/>
          <w:sz w:val="21"/>
          <w:szCs w:val="21"/>
        </w:rPr>
        <w:t>5、同意提供贵方可能要求的与其投标有关的一</w:t>
      </w:r>
      <w:r>
        <w:rPr>
          <w:color w:val="auto"/>
          <w:spacing w:val="-2"/>
          <w:sz w:val="21"/>
          <w:szCs w:val="21"/>
        </w:rPr>
        <w:t>切数据或资料。</w:t>
      </w:r>
    </w:p>
    <w:p w14:paraId="4940B135">
      <w:pPr>
        <w:spacing w:line="246" w:lineRule="auto"/>
        <w:rPr>
          <w:rFonts w:ascii="Arial"/>
          <w:color w:val="auto"/>
          <w:sz w:val="21"/>
        </w:rPr>
      </w:pPr>
    </w:p>
    <w:p w14:paraId="0E330DD3">
      <w:pPr>
        <w:pStyle w:val="3"/>
        <w:spacing w:before="69" w:line="220" w:lineRule="auto"/>
        <w:ind w:left="461"/>
        <w:rPr>
          <w:color w:val="auto"/>
          <w:sz w:val="21"/>
          <w:szCs w:val="21"/>
        </w:rPr>
      </w:pPr>
      <w:r>
        <w:rPr>
          <w:color w:val="auto"/>
          <w:spacing w:val="-2"/>
          <w:sz w:val="21"/>
          <w:szCs w:val="21"/>
        </w:rPr>
        <w:t>6、与本投标有关的一切正式往来信函请寄：</w:t>
      </w:r>
    </w:p>
    <w:p w14:paraId="0BFF668C">
      <w:pPr>
        <w:spacing w:line="241" w:lineRule="auto"/>
        <w:rPr>
          <w:rFonts w:ascii="Arial"/>
          <w:color w:val="auto"/>
          <w:sz w:val="21"/>
        </w:rPr>
      </w:pPr>
    </w:p>
    <w:p w14:paraId="0B6E0CD9">
      <w:pPr>
        <w:pStyle w:val="3"/>
        <w:spacing w:before="68" w:line="221" w:lineRule="auto"/>
        <w:ind w:left="459"/>
        <w:jc w:val="distribute"/>
        <w:rPr>
          <w:color w:val="auto"/>
          <w:sz w:val="21"/>
          <w:szCs w:val="21"/>
        </w:rPr>
      </w:pPr>
      <w:r>
        <w:rPr>
          <w:color w:val="auto"/>
          <w:spacing w:val="-31"/>
          <w:sz w:val="21"/>
          <w:szCs w:val="21"/>
        </w:rPr>
        <w:t>地址</w:t>
      </w:r>
      <w:r>
        <w:rPr>
          <w:color w:val="auto"/>
          <w:spacing w:val="-6"/>
          <w:sz w:val="21"/>
          <w:szCs w:val="21"/>
        </w:rPr>
        <w:t>：</w:t>
      </w:r>
      <w:r>
        <w:rPr>
          <w:color w:val="auto"/>
          <w:spacing w:val="-1"/>
          <w:sz w:val="21"/>
          <w:szCs w:val="21"/>
        </w:rPr>
        <w:t xml:space="preserve"> </w:t>
      </w:r>
      <w:r>
        <w:rPr>
          <w:color w:val="auto"/>
          <w:spacing w:val="34"/>
          <w:sz w:val="21"/>
          <w:szCs w:val="21"/>
          <w:u w:val="single" w:color="auto"/>
        </w:rPr>
        <w:t xml:space="preserve">   </w:t>
      </w:r>
      <w:r>
        <w:rPr>
          <w:color w:val="auto"/>
          <w:spacing w:val="-6"/>
          <w:sz w:val="21"/>
          <w:szCs w:val="21"/>
        </w:rPr>
        <w:t>；</w:t>
      </w:r>
      <w:r>
        <w:rPr>
          <w:color w:val="auto"/>
          <w:spacing w:val="-31"/>
          <w:sz w:val="21"/>
          <w:szCs w:val="21"/>
        </w:rPr>
        <w:t>邮编</w:t>
      </w:r>
      <w:r>
        <w:rPr>
          <w:color w:val="auto"/>
          <w:spacing w:val="-6"/>
          <w:sz w:val="21"/>
          <w:szCs w:val="21"/>
        </w:rPr>
        <w:t>：</w:t>
      </w:r>
      <w:r>
        <w:rPr>
          <w:color w:val="auto"/>
          <w:spacing w:val="6"/>
          <w:sz w:val="21"/>
          <w:szCs w:val="21"/>
        </w:rPr>
        <w:t xml:space="preserve"> </w:t>
      </w:r>
      <w:r>
        <w:rPr>
          <w:color w:val="auto"/>
          <w:spacing w:val="25"/>
          <w:sz w:val="21"/>
          <w:szCs w:val="21"/>
          <w:u w:val="single" w:color="auto"/>
        </w:rPr>
        <w:t xml:space="preserve">    </w:t>
      </w:r>
      <w:r>
        <w:rPr>
          <w:color w:val="auto"/>
          <w:spacing w:val="31"/>
          <w:sz w:val="21"/>
          <w:szCs w:val="21"/>
        </w:rPr>
        <w:t xml:space="preserve"> </w:t>
      </w:r>
      <w:r>
        <w:rPr>
          <w:color w:val="auto"/>
          <w:spacing w:val="-6"/>
          <w:sz w:val="21"/>
          <w:szCs w:val="21"/>
        </w:rPr>
        <w:t>；</w:t>
      </w:r>
      <w:r>
        <w:rPr>
          <w:color w:val="auto"/>
          <w:spacing w:val="-31"/>
          <w:sz w:val="21"/>
          <w:szCs w:val="21"/>
        </w:rPr>
        <w:t>电话</w:t>
      </w:r>
      <w:r>
        <w:rPr>
          <w:color w:val="auto"/>
          <w:spacing w:val="-6"/>
          <w:sz w:val="21"/>
          <w:szCs w:val="21"/>
        </w:rPr>
        <w:t>：</w:t>
      </w:r>
      <w:r>
        <w:rPr>
          <w:color w:val="auto"/>
          <w:spacing w:val="-12"/>
          <w:sz w:val="21"/>
          <w:szCs w:val="21"/>
        </w:rPr>
        <w:t xml:space="preserve"> </w:t>
      </w:r>
      <w:r>
        <w:rPr>
          <w:color w:val="auto"/>
          <w:spacing w:val="20"/>
          <w:sz w:val="21"/>
          <w:szCs w:val="21"/>
          <w:u w:val="single" w:color="auto"/>
        </w:rPr>
        <w:t xml:space="preserve">     </w:t>
      </w:r>
      <w:r>
        <w:rPr>
          <w:color w:val="auto"/>
          <w:spacing w:val="-74"/>
          <w:sz w:val="21"/>
          <w:szCs w:val="21"/>
        </w:rPr>
        <w:t xml:space="preserve"> </w:t>
      </w:r>
      <w:r>
        <w:rPr>
          <w:color w:val="auto"/>
          <w:spacing w:val="-6"/>
          <w:sz w:val="21"/>
          <w:szCs w:val="21"/>
        </w:rPr>
        <w:t>；</w:t>
      </w:r>
      <w:r>
        <w:rPr>
          <w:color w:val="auto"/>
          <w:spacing w:val="-31"/>
          <w:sz w:val="21"/>
          <w:szCs w:val="21"/>
        </w:rPr>
        <w:t>电子邮箱：</w:t>
      </w:r>
      <w:r>
        <w:rPr>
          <w:color w:val="auto"/>
          <w:spacing w:val="-29"/>
          <w:sz w:val="21"/>
          <w:szCs w:val="21"/>
        </w:rPr>
        <w:t xml:space="preserve"> </w:t>
      </w:r>
      <w:r>
        <w:rPr>
          <w:color w:val="auto"/>
          <w:sz w:val="21"/>
          <w:szCs w:val="21"/>
          <w:u w:val="single" w:color="auto"/>
        </w:rPr>
        <w:t xml:space="preserve">        </w:t>
      </w:r>
      <w:r>
        <w:rPr>
          <w:color w:val="auto"/>
          <w:spacing w:val="-31"/>
          <w:sz w:val="21"/>
          <w:szCs w:val="21"/>
        </w:rPr>
        <w:t xml:space="preserve"> 。</w:t>
      </w:r>
    </w:p>
    <w:p w14:paraId="6F53A0CD">
      <w:pPr>
        <w:spacing w:line="273" w:lineRule="auto"/>
        <w:rPr>
          <w:rFonts w:ascii="Arial"/>
          <w:color w:val="auto"/>
          <w:sz w:val="21"/>
        </w:rPr>
      </w:pPr>
    </w:p>
    <w:p w14:paraId="14CC8A21">
      <w:pPr>
        <w:spacing w:line="273" w:lineRule="auto"/>
        <w:rPr>
          <w:rFonts w:ascii="Arial"/>
          <w:color w:val="auto"/>
          <w:sz w:val="21"/>
        </w:rPr>
      </w:pPr>
    </w:p>
    <w:p w14:paraId="2580A269">
      <w:pPr>
        <w:spacing w:line="273" w:lineRule="auto"/>
        <w:rPr>
          <w:rFonts w:ascii="Arial"/>
          <w:color w:val="auto"/>
          <w:sz w:val="21"/>
        </w:rPr>
      </w:pPr>
    </w:p>
    <w:p w14:paraId="2B629BC4">
      <w:pPr>
        <w:spacing w:line="274" w:lineRule="auto"/>
        <w:rPr>
          <w:rFonts w:ascii="Arial"/>
          <w:color w:val="auto"/>
          <w:sz w:val="21"/>
        </w:rPr>
      </w:pPr>
    </w:p>
    <w:p w14:paraId="5ADF5389">
      <w:pPr>
        <w:spacing w:line="274" w:lineRule="auto"/>
        <w:rPr>
          <w:rFonts w:ascii="Arial"/>
          <w:color w:val="auto"/>
          <w:sz w:val="21"/>
        </w:rPr>
      </w:pPr>
    </w:p>
    <w:p w14:paraId="269F8233">
      <w:pPr>
        <w:pStyle w:val="3"/>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26931413">
      <w:pPr>
        <w:spacing w:line="246" w:lineRule="auto"/>
        <w:rPr>
          <w:rFonts w:ascii="Arial"/>
          <w:color w:val="auto"/>
          <w:sz w:val="21"/>
        </w:rPr>
      </w:pPr>
    </w:p>
    <w:p w14:paraId="073DF156">
      <w:pPr>
        <w:pStyle w:val="3"/>
        <w:spacing w:before="68" w:line="397" w:lineRule="auto"/>
        <w:ind w:left="3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585BC029">
      <w:pPr>
        <w:pStyle w:val="3"/>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pacing w:val="7"/>
          <w:sz w:val="21"/>
          <w:szCs w:val="21"/>
          <w:u w:val="single" w:color="auto"/>
        </w:rPr>
        <w:t xml:space="preserve">              </w:t>
      </w:r>
      <w:r>
        <w:rPr>
          <w:color w:val="auto"/>
          <w:spacing w:val="-89"/>
          <w:sz w:val="21"/>
          <w:szCs w:val="21"/>
        </w:rPr>
        <w:t xml:space="preserve"> </w:t>
      </w:r>
      <w:r>
        <w:rPr>
          <w:color w:val="auto"/>
          <w:spacing w:val="-26"/>
          <w:sz w:val="21"/>
          <w:szCs w:val="21"/>
        </w:rPr>
        <w:t>年</w:t>
      </w:r>
      <w:r>
        <w:rPr>
          <w:color w:val="auto"/>
          <w:spacing w:val="-105"/>
          <w:sz w:val="21"/>
          <w:szCs w:val="21"/>
        </w:rPr>
        <w:t xml:space="preserve"> </w:t>
      </w:r>
      <w:r>
        <w:rPr>
          <w:color w:val="auto"/>
          <w:spacing w:val="20"/>
          <w:sz w:val="21"/>
          <w:szCs w:val="21"/>
          <w:u w:val="single" w:color="auto"/>
        </w:rPr>
        <w:t xml:space="preserve">     </w:t>
      </w:r>
      <w:r>
        <w:rPr>
          <w:color w:val="auto"/>
          <w:spacing w:val="-87"/>
          <w:sz w:val="21"/>
          <w:szCs w:val="21"/>
        </w:rPr>
        <w:t xml:space="preserve"> </w:t>
      </w:r>
      <w:r>
        <w:rPr>
          <w:color w:val="auto"/>
          <w:spacing w:val="-26"/>
          <w:sz w:val="21"/>
          <w:szCs w:val="21"/>
        </w:rPr>
        <w:t>月</w:t>
      </w:r>
      <w:r>
        <w:rPr>
          <w:color w:val="auto"/>
          <w:spacing w:val="25"/>
          <w:sz w:val="21"/>
          <w:szCs w:val="21"/>
          <w:u w:val="single" w:color="auto"/>
        </w:rPr>
        <w:t xml:space="preserve">    </w:t>
      </w:r>
      <w:r>
        <w:rPr>
          <w:color w:val="auto"/>
          <w:spacing w:val="-58"/>
          <w:sz w:val="21"/>
          <w:szCs w:val="21"/>
        </w:rPr>
        <w:t xml:space="preserve"> </w:t>
      </w:r>
      <w:r>
        <w:rPr>
          <w:color w:val="auto"/>
          <w:spacing w:val="-26"/>
          <w:sz w:val="21"/>
          <w:szCs w:val="21"/>
        </w:rPr>
        <w:t>日</w:t>
      </w:r>
    </w:p>
    <w:p w14:paraId="79268DF3">
      <w:pPr>
        <w:spacing w:line="220" w:lineRule="auto"/>
        <w:rPr>
          <w:color w:val="auto"/>
          <w:sz w:val="21"/>
          <w:szCs w:val="21"/>
        </w:rPr>
        <w:sectPr>
          <w:footerReference r:id="rId80"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B116A40">
      <w:pPr>
        <w:spacing w:line="263" w:lineRule="auto"/>
        <w:rPr>
          <w:rFonts w:ascii="Arial"/>
          <w:color w:val="auto"/>
          <w:sz w:val="21"/>
        </w:rPr>
      </w:pPr>
      <w:r>
        <w:rPr>
          <w:color w:val="auto"/>
        </w:rPr>
        <w:pict>
          <v:shape id="_x0000_s1075" o:spid="_x0000_s1075" style="position:absolute;left:0pt;margin-left:74.4pt;margin-top:54pt;height:0.75pt;width:449.25pt;mso-position-horizontal-relative:page;mso-position-vertical-relative:page;z-index:251705344;mso-width-relative:page;mso-height-relative:page;" fillcolor="#000000" filled="t" stroked="f" coordsize="8985,15" o:allowincell="f" path="m0,14l8984,14,8984,0,0,0,0,14xe">
            <v:path/>
            <v:fill on="t" focussize="0,0"/>
            <v:stroke on="f"/>
            <v:imagedata o:title=""/>
            <o:lock v:ext="edit"/>
          </v:shape>
        </w:pict>
      </w:r>
    </w:p>
    <w:p w14:paraId="045FB8FA">
      <w:pPr>
        <w:spacing w:line="264" w:lineRule="auto"/>
        <w:rPr>
          <w:rFonts w:ascii="Arial"/>
          <w:color w:val="auto"/>
          <w:sz w:val="21"/>
        </w:rPr>
      </w:pPr>
    </w:p>
    <w:p w14:paraId="6952CF1C">
      <w:pPr>
        <w:spacing w:line="264" w:lineRule="auto"/>
        <w:rPr>
          <w:rFonts w:ascii="Arial"/>
          <w:color w:val="auto"/>
          <w:sz w:val="21"/>
        </w:rPr>
      </w:pPr>
    </w:p>
    <w:p w14:paraId="3718664F">
      <w:pPr>
        <w:spacing w:line="264" w:lineRule="auto"/>
        <w:rPr>
          <w:rFonts w:ascii="Arial"/>
          <w:color w:val="auto"/>
          <w:sz w:val="21"/>
        </w:rPr>
      </w:pPr>
    </w:p>
    <w:p w14:paraId="16B87770">
      <w:pPr>
        <w:spacing w:line="264" w:lineRule="auto"/>
        <w:rPr>
          <w:rFonts w:ascii="Arial"/>
          <w:color w:val="auto"/>
          <w:sz w:val="21"/>
        </w:rPr>
      </w:pPr>
    </w:p>
    <w:p w14:paraId="395B562C">
      <w:pPr>
        <w:spacing w:before="87" w:line="225" w:lineRule="auto"/>
        <w:ind w:left="3669"/>
        <w:outlineLvl w:val="2"/>
        <w:rPr>
          <w:rFonts w:ascii="黑体" w:hAnsi="黑体" w:eastAsia="黑体" w:cs="黑体"/>
          <w:color w:val="auto"/>
          <w:sz w:val="27"/>
          <w:szCs w:val="27"/>
        </w:rPr>
      </w:pPr>
      <w:bookmarkStart w:id="364" w:name="_Toc4628"/>
      <w:bookmarkStart w:id="365" w:name="_Toc5296"/>
      <w:bookmarkStart w:id="366" w:name="_Toc21433"/>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六、分项报价</w:t>
      </w:r>
      <w:bookmarkEnd w:id="364"/>
      <w:bookmarkEnd w:id="365"/>
      <w:bookmarkEnd w:id="366"/>
    </w:p>
    <w:p w14:paraId="7E073631">
      <w:pPr>
        <w:spacing w:line="266" w:lineRule="auto"/>
        <w:rPr>
          <w:rFonts w:ascii="Arial"/>
          <w:color w:val="auto"/>
          <w:sz w:val="21"/>
        </w:rPr>
      </w:pPr>
    </w:p>
    <w:p w14:paraId="75F6CB3F">
      <w:pPr>
        <w:spacing w:line="266" w:lineRule="auto"/>
        <w:rPr>
          <w:rFonts w:ascii="Arial"/>
          <w:color w:val="auto"/>
          <w:sz w:val="21"/>
        </w:rPr>
      </w:pPr>
    </w:p>
    <w:p w14:paraId="3B37E794">
      <w:pPr>
        <w:spacing w:before="68" w:line="219"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24"/>
          <w:sz w:val="21"/>
          <w:szCs w:val="21"/>
        </w:rPr>
        <w:t xml:space="preserve"> </w:t>
      </w:r>
      <w:r>
        <w:rPr>
          <w:rFonts w:ascii="黑体" w:hAnsi="黑体" w:eastAsia="黑体" w:cs="黑体"/>
          <w:color w:val="auto"/>
          <w:spacing w:val="-2"/>
          <w:sz w:val="21"/>
          <w:szCs w:val="21"/>
        </w:rPr>
        <w:t>6-1</w:t>
      </w:r>
      <w:r>
        <w:rPr>
          <w:rFonts w:ascii="黑体" w:hAnsi="黑体" w:eastAsia="黑体" w:cs="黑体"/>
          <w:color w:val="auto"/>
          <w:spacing w:val="28"/>
          <w:sz w:val="21"/>
          <w:szCs w:val="21"/>
        </w:rPr>
        <w:t xml:space="preserve"> </w:t>
      </w:r>
      <w:r>
        <w:rPr>
          <w:rFonts w:ascii="黑体" w:hAnsi="黑体" w:eastAsia="黑体" w:cs="黑体"/>
          <w:color w:val="auto"/>
          <w:spacing w:val="-2"/>
          <w:sz w:val="21"/>
          <w:szCs w:val="21"/>
        </w:rPr>
        <w:t>分项报价说明</w:t>
      </w:r>
    </w:p>
    <w:p w14:paraId="3AB8C9D3">
      <w:pPr>
        <w:spacing w:line="332" w:lineRule="auto"/>
        <w:rPr>
          <w:rFonts w:ascii="Arial"/>
          <w:color w:val="auto"/>
          <w:sz w:val="21"/>
        </w:rPr>
      </w:pPr>
    </w:p>
    <w:p w14:paraId="08D1B65C">
      <w:pPr>
        <w:spacing w:before="88" w:line="224" w:lineRule="auto"/>
        <w:ind w:left="366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分项报价说明</w:t>
      </w:r>
    </w:p>
    <w:p w14:paraId="397C35EF">
      <w:pPr>
        <w:pStyle w:val="3"/>
        <w:spacing w:before="210" w:line="219" w:lineRule="auto"/>
        <w:ind w:left="39"/>
        <w:rPr>
          <w:color w:val="auto"/>
          <w:sz w:val="21"/>
          <w:szCs w:val="21"/>
        </w:rPr>
      </w:pPr>
      <w:r>
        <w:rPr>
          <w:color w:val="auto"/>
          <w:spacing w:val="-1"/>
          <w:sz w:val="21"/>
          <w:szCs w:val="21"/>
        </w:rPr>
        <w:t>备注：投标人应按招标文件第二章相关要求，对本节“分项报价明细表”进行编制，并说明。</w:t>
      </w:r>
    </w:p>
    <w:p w14:paraId="28FB3CFA">
      <w:pPr>
        <w:spacing w:line="259" w:lineRule="auto"/>
        <w:rPr>
          <w:rFonts w:ascii="Arial"/>
          <w:color w:val="auto"/>
          <w:sz w:val="21"/>
        </w:rPr>
      </w:pPr>
    </w:p>
    <w:p w14:paraId="53DD4FBC">
      <w:pPr>
        <w:spacing w:line="259" w:lineRule="auto"/>
        <w:rPr>
          <w:rFonts w:ascii="Arial"/>
          <w:color w:val="auto"/>
          <w:sz w:val="21"/>
        </w:rPr>
      </w:pPr>
    </w:p>
    <w:p w14:paraId="3294F77E">
      <w:pPr>
        <w:spacing w:line="259" w:lineRule="auto"/>
        <w:rPr>
          <w:rFonts w:ascii="Arial"/>
          <w:color w:val="auto"/>
          <w:sz w:val="21"/>
        </w:rPr>
      </w:pPr>
    </w:p>
    <w:p w14:paraId="4DE52865">
      <w:pPr>
        <w:spacing w:before="68" w:line="227" w:lineRule="auto"/>
        <w:ind w:left="48"/>
        <w:outlineLvl w:val="9"/>
        <w:rPr>
          <w:rFonts w:ascii="黑体" w:hAnsi="黑体" w:eastAsia="黑体" w:cs="黑体"/>
          <w:color w:val="auto"/>
          <w:sz w:val="21"/>
          <w:szCs w:val="21"/>
        </w:rPr>
      </w:pPr>
      <w:r>
        <w:rPr>
          <w:rFonts w:ascii="黑体" w:hAnsi="黑体" w:eastAsia="黑体" w:cs="黑体"/>
          <w:color w:val="auto"/>
          <w:spacing w:val="-2"/>
          <w:position w:val="2"/>
          <w:sz w:val="21"/>
          <w:szCs w:val="21"/>
        </w:rPr>
        <w:t>附件</w:t>
      </w:r>
      <w:r>
        <w:rPr>
          <w:rFonts w:ascii="黑体" w:hAnsi="黑体" w:eastAsia="黑体" w:cs="黑体"/>
          <w:color w:val="auto"/>
          <w:spacing w:val="-22"/>
          <w:position w:val="2"/>
          <w:sz w:val="21"/>
          <w:szCs w:val="21"/>
        </w:rPr>
        <w:t xml:space="preserve"> </w:t>
      </w:r>
      <w:r>
        <w:rPr>
          <w:rFonts w:ascii="黑体" w:hAnsi="黑体" w:eastAsia="黑体" w:cs="黑体"/>
          <w:color w:val="auto"/>
          <w:spacing w:val="-2"/>
          <w:position w:val="2"/>
          <w:sz w:val="21"/>
          <w:szCs w:val="21"/>
        </w:rPr>
        <w:t>6-2</w:t>
      </w:r>
      <w:r>
        <w:rPr>
          <w:rFonts w:ascii="黑体" w:hAnsi="黑体" w:eastAsia="黑体" w:cs="黑体"/>
          <w:color w:val="auto"/>
          <w:spacing w:val="28"/>
          <w:position w:val="2"/>
          <w:sz w:val="21"/>
          <w:szCs w:val="21"/>
        </w:rPr>
        <w:t xml:space="preserve"> </w:t>
      </w:r>
      <w:r>
        <w:rPr>
          <w:rFonts w:ascii="黑体" w:hAnsi="黑体" w:eastAsia="黑体" w:cs="黑体"/>
          <w:color w:val="auto"/>
          <w:spacing w:val="-2"/>
          <w:sz w:val="21"/>
          <w:szCs w:val="21"/>
        </w:rPr>
        <w:t>分项报价明细表</w:t>
      </w:r>
    </w:p>
    <w:p w14:paraId="3B6A494E">
      <w:pPr>
        <w:spacing w:line="323" w:lineRule="auto"/>
        <w:rPr>
          <w:rFonts w:ascii="Arial"/>
          <w:color w:val="auto"/>
          <w:sz w:val="21"/>
        </w:rPr>
      </w:pPr>
    </w:p>
    <w:p w14:paraId="2C5B7494">
      <w:pPr>
        <w:spacing w:before="88" w:line="224" w:lineRule="auto"/>
        <w:ind w:left="3527"/>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分项报价明细表</w:t>
      </w:r>
    </w:p>
    <w:p w14:paraId="017B0993">
      <w:pPr>
        <w:pStyle w:val="3"/>
        <w:spacing w:before="206" w:line="220" w:lineRule="auto"/>
        <w:ind w:left="36"/>
        <w:rPr>
          <w:color w:val="auto"/>
          <w:sz w:val="21"/>
          <w:szCs w:val="21"/>
        </w:rPr>
      </w:pPr>
      <w:r>
        <w:rPr>
          <w:color w:val="auto"/>
          <w:spacing w:val="-4"/>
          <w:sz w:val="21"/>
          <w:szCs w:val="21"/>
        </w:rPr>
        <w:t>采购计划编号/委托代理编号：</w:t>
      </w:r>
      <w:r>
        <w:rPr>
          <w:color w:val="auto"/>
          <w:spacing w:val="-4"/>
          <w:sz w:val="21"/>
          <w:szCs w:val="21"/>
          <w:u w:val="single" w:color="auto"/>
        </w:rPr>
        <w:t xml:space="preserve">               </w:t>
      </w:r>
      <w:r>
        <w:rPr>
          <w:color w:val="auto"/>
          <w:spacing w:val="1"/>
          <w:sz w:val="21"/>
          <w:szCs w:val="21"/>
        </w:rPr>
        <w:t xml:space="preserve">          </w:t>
      </w:r>
      <w:r>
        <w:rPr>
          <w:color w:val="auto"/>
          <w:spacing w:val="-4"/>
          <w:sz w:val="21"/>
          <w:szCs w:val="21"/>
        </w:rPr>
        <w:t xml:space="preserve">项目名称： </w:t>
      </w:r>
      <w:r>
        <w:rPr>
          <w:color w:val="auto"/>
          <w:spacing w:val="-4"/>
          <w:sz w:val="21"/>
          <w:szCs w:val="21"/>
          <w:u w:val="single" w:color="auto"/>
        </w:rPr>
        <w:t xml:space="preserve">            </w:t>
      </w:r>
      <w:r>
        <w:rPr>
          <w:color w:val="auto"/>
          <w:spacing w:val="-5"/>
          <w:sz w:val="21"/>
          <w:szCs w:val="21"/>
          <w:u w:val="single" w:color="auto"/>
        </w:rPr>
        <w:t xml:space="preserve">        </w:t>
      </w:r>
    </w:p>
    <w:p w14:paraId="43C79506">
      <w:pPr>
        <w:pStyle w:val="3"/>
        <w:spacing w:before="158" w:line="222" w:lineRule="auto"/>
        <w:ind w:left="37"/>
        <w:rPr>
          <w:color w:val="auto"/>
          <w:sz w:val="21"/>
          <w:szCs w:val="21"/>
        </w:rPr>
      </w:pPr>
      <w:r>
        <w:rPr>
          <w:color w:val="auto"/>
          <w:spacing w:val="-25"/>
          <w:sz w:val="21"/>
          <w:szCs w:val="21"/>
        </w:rPr>
        <w:t xml:space="preserve">包号：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15"/>
          <w:sz w:val="21"/>
          <w:szCs w:val="21"/>
        </w:rPr>
        <w:t xml:space="preserve"> </w:t>
      </w:r>
      <w:r>
        <w:rPr>
          <w:color w:val="auto"/>
          <w:sz w:val="21"/>
          <w:szCs w:val="21"/>
          <w:u w:val="single" w:color="auto"/>
        </w:rPr>
        <w:t xml:space="preserve">                  </w:t>
      </w:r>
    </w:p>
    <w:p w14:paraId="71F0109E">
      <w:pPr>
        <w:spacing w:line="125" w:lineRule="exact"/>
        <w:rPr>
          <w:color w:val="auto"/>
        </w:rPr>
      </w:pPr>
    </w:p>
    <w:tbl>
      <w:tblPr>
        <w:tblStyle w:val="27"/>
        <w:tblW w:w="9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3"/>
        <w:gridCol w:w="753"/>
        <w:gridCol w:w="630"/>
        <w:gridCol w:w="2128"/>
        <w:gridCol w:w="1197"/>
        <w:gridCol w:w="1096"/>
        <w:gridCol w:w="1096"/>
        <w:gridCol w:w="906"/>
        <w:gridCol w:w="916"/>
        <w:gridCol w:w="933"/>
      </w:tblGrid>
      <w:tr w14:paraId="7D96D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jc w:val="center"/>
        </w:trPr>
        <w:tc>
          <w:tcPr>
            <w:tcW w:w="1726" w:type="dxa"/>
            <w:gridSpan w:val="3"/>
            <w:vMerge w:val="restart"/>
            <w:tcBorders>
              <w:top w:val="single" w:color="000000" w:sz="2" w:space="0"/>
              <w:left w:val="single" w:color="000000" w:sz="2" w:space="0"/>
              <w:bottom w:val="nil"/>
            </w:tcBorders>
            <w:vAlign w:val="top"/>
          </w:tcPr>
          <w:p w14:paraId="212B89FE">
            <w:pPr>
              <w:pStyle w:val="28"/>
              <w:spacing w:before="250" w:line="221" w:lineRule="auto"/>
              <w:ind w:left="264"/>
              <w:rPr>
                <w:color w:val="auto"/>
              </w:rPr>
            </w:pPr>
            <w:r>
              <w:rPr>
                <w:color w:val="auto"/>
                <w:spacing w:val="-1"/>
              </w:rPr>
              <w:t>分项项目名称</w:t>
            </w:r>
          </w:p>
        </w:tc>
        <w:tc>
          <w:tcPr>
            <w:tcW w:w="2128" w:type="dxa"/>
            <w:vMerge w:val="restart"/>
            <w:tcBorders>
              <w:top w:val="single" w:color="000000" w:sz="2" w:space="0"/>
              <w:bottom w:val="nil"/>
              <w:right w:val="single" w:color="000000" w:sz="2" w:space="0"/>
            </w:tcBorders>
            <w:vAlign w:val="top"/>
          </w:tcPr>
          <w:p w14:paraId="06166E2F">
            <w:pPr>
              <w:pStyle w:val="28"/>
              <w:spacing w:before="53" w:line="221" w:lineRule="auto"/>
              <w:ind w:left="662"/>
              <w:rPr>
                <w:color w:val="auto"/>
              </w:rPr>
            </w:pPr>
            <w:r>
              <w:rPr>
                <w:color w:val="auto"/>
                <w:spacing w:val="-1"/>
              </w:rPr>
              <w:t>规格型号</w:t>
            </w:r>
          </w:p>
          <w:p w14:paraId="5E0B5C93">
            <w:pPr>
              <w:pStyle w:val="28"/>
              <w:spacing w:before="161" w:line="221" w:lineRule="auto"/>
              <w:ind w:left="139"/>
              <w:rPr>
                <w:color w:val="auto"/>
              </w:rPr>
            </w:pPr>
            <w:r>
              <w:rPr>
                <w:color w:val="auto"/>
                <w:spacing w:val="-2"/>
              </w:rPr>
              <w:t>（或项目特征描述）</w:t>
            </w:r>
          </w:p>
        </w:tc>
        <w:tc>
          <w:tcPr>
            <w:tcW w:w="1197" w:type="dxa"/>
            <w:vMerge w:val="restart"/>
            <w:tcBorders>
              <w:top w:val="single" w:color="000000" w:sz="2" w:space="0"/>
              <w:left w:val="single" w:color="000000" w:sz="2" w:space="0"/>
              <w:bottom w:val="nil"/>
            </w:tcBorders>
            <w:vAlign w:val="top"/>
          </w:tcPr>
          <w:p w14:paraId="30C4D736">
            <w:pPr>
              <w:pStyle w:val="28"/>
              <w:spacing w:before="249" w:line="221" w:lineRule="auto"/>
              <w:ind w:left="161"/>
              <w:rPr>
                <w:color w:val="auto"/>
              </w:rPr>
            </w:pPr>
            <w:r>
              <w:rPr>
                <w:color w:val="auto"/>
                <w:spacing w:val="-4"/>
              </w:rPr>
              <w:t>品牌/产地</w:t>
            </w:r>
          </w:p>
        </w:tc>
        <w:tc>
          <w:tcPr>
            <w:tcW w:w="1096" w:type="dxa"/>
            <w:vMerge w:val="restart"/>
            <w:tcBorders>
              <w:top w:val="single" w:color="000000" w:sz="2" w:space="0"/>
              <w:right w:val="single" w:color="000000" w:sz="2" w:space="0"/>
            </w:tcBorders>
            <w:vAlign w:val="top"/>
          </w:tcPr>
          <w:p w14:paraId="72B7BA40">
            <w:pPr>
              <w:pStyle w:val="28"/>
              <w:spacing w:before="249" w:line="221" w:lineRule="auto"/>
              <w:ind w:left="94"/>
              <w:jc w:val="center"/>
              <w:rPr>
                <w:color w:val="auto"/>
                <w:spacing w:val="-1"/>
              </w:rPr>
            </w:pPr>
            <w:r>
              <w:rPr>
                <w:color w:val="auto"/>
                <w:spacing w:val="-1"/>
              </w:rPr>
              <w:t>数量</w:t>
            </w:r>
          </w:p>
        </w:tc>
        <w:tc>
          <w:tcPr>
            <w:tcW w:w="1096" w:type="dxa"/>
            <w:vMerge w:val="restart"/>
            <w:tcBorders>
              <w:top w:val="single" w:color="000000" w:sz="2" w:space="0"/>
              <w:bottom w:val="nil"/>
              <w:right w:val="single" w:color="000000" w:sz="2" w:space="0"/>
            </w:tcBorders>
            <w:vAlign w:val="top"/>
          </w:tcPr>
          <w:p w14:paraId="67EC57B8">
            <w:pPr>
              <w:pStyle w:val="28"/>
              <w:spacing w:before="249" w:line="221" w:lineRule="auto"/>
              <w:ind w:left="94"/>
              <w:jc w:val="center"/>
              <w:rPr>
                <w:color w:val="auto"/>
              </w:rPr>
            </w:pPr>
            <w:r>
              <w:rPr>
                <w:color w:val="auto"/>
                <w:spacing w:val="-1"/>
              </w:rPr>
              <w:t>单位</w:t>
            </w:r>
          </w:p>
        </w:tc>
        <w:tc>
          <w:tcPr>
            <w:tcW w:w="1822" w:type="dxa"/>
            <w:gridSpan w:val="2"/>
            <w:tcBorders>
              <w:top w:val="single" w:color="000000" w:sz="2" w:space="0"/>
              <w:left w:val="single" w:color="000000" w:sz="2" w:space="0"/>
            </w:tcBorders>
            <w:vAlign w:val="top"/>
          </w:tcPr>
          <w:p w14:paraId="3F0C67F0">
            <w:pPr>
              <w:pStyle w:val="28"/>
              <w:spacing w:before="53" w:line="221" w:lineRule="auto"/>
              <w:ind w:left="402"/>
              <w:rPr>
                <w:color w:val="auto"/>
              </w:rPr>
            </w:pPr>
            <w:r>
              <w:rPr>
                <w:color w:val="auto"/>
                <w:spacing w:val="-3"/>
              </w:rPr>
              <w:t>金额（元）</w:t>
            </w:r>
          </w:p>
        </w:tc>
        <w:tc>
          <w:tcPr>
            <w:tcW w:w="933" w:type="dxa"/>
            <w:vMerge w:val="restart"/>
            <w:tcBorders>
              <w:top w:val="single" w:color="000000" w:sz="2" w:space="0"/>
              <w:bottom w:val="nil"/>
              <w:right w:val="single" w:color="000000" w:sz="2" w:space="0"/>
            </w:tcBorders>
            <w:vAlign w:val="top"/>
          </w:tcPr>
          <w:p w14:paraId="6AD8155A">
            <w:pPr>
              <w:pStyle w:val="28"/>
              <w:spacing w:before="250" w:line="222" w:lineRule="auto"/>
              <w:ind w:left="264"/>
              <w:rPr>
                <w:color w:val="auto"/>
              </w:rPr>
            </w:pPr>
            <w:r>
              <w:rPr>
                <w:color w:val="auto"/>
                <w:spacing w:val="-3"/>
              </w:rPr>
              <w:t>备注</w:t>
            </w:r>
          </w:p>
        </w:tc>
      </w:tr>
      <w:tr w14:paraId="59D25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1726" w:type="dxa"/>
            <w:gridSpan w:val="3"/>
            <w:vMerge w:val="continue"/>
            <w:tcBorders>
              <w:top w:val="nil"/>
              <w:left w:val="single" w:color="000000" w:sz="2" w:space="0"/>
            </w:tcBorders>
            <w:vAlign w:val="top"/>
          </w:tcPr>
          <w:p w14:paraId="07D2DB07">
            <w:pPr>
              <w:rPr>
                <w:rFonts w:ascii="Arial"/>
                <w:color w:val="auto"/>
                <w:sz w:val="21"/>
              </w:rPr>
            </w:pPr>
          </w:p>
        </w:tc>
        <w:tc>
          <w:tcPr>
            <w:tcW w:w="2128" w:type="dxa"/>
            <w:vMerge w:val="continue"/>
            <w:tcBorders>
              <w:top w:val="nil"/>
              <w:right w:val="single" w:color="000000" w:sz="2" w:space="0"/>
            </w:tcBorders>
            <w:vAlign w:val="top"/>
          </w:tcPr>
          <w:p w14:paraId="1CFB9CB2">
            <w:pPr>
              <w:rPr>
                <w:rFonts w:ascii="Arial"/>
                <w:color w:val="auto"/>
                <w:sz w:val="21"/>
              </w:rPr>
            </w:pPr>
          </w:p>
        </w:tc>
        <w:tc>
          <w:tcPr>
            <w:tcW w:w="1197" w:type="dxa"/>
            <w:vMerge w:val="continue"/>
            <w:tcBorders>
              <w:top w:val="nil"/>
              <w:left w:val="single" w:color="000000" w:sz="2" w:space="0"/>
            </w:tcBorders>
            <w:vAlign w:val="top"/>
          </w:tcPr>
          <w:p w14:paraId="0D0D6C3D">
            <w:pPr>
              <w:rPr>
                <w:rFonts w:ascii="Arial"/>
                <w:color w:val="auto"/>
                <w:sz w:val="21"/>
              </w:rPr>
            </w:pPr>
          </w:p>
        </w:tc>
        <w:tc>
          <w:tcPr>
            <w:tcW w:w="1096" w:type="dxa"/>
            <w:vMerge w:val="continue"/>
            <w:tcBorders>
              <w:right w:val="single" w:color="000000" w:sz="2" w:space="0"/>
            </w:tcBorders>
            <w:vAlign w:val="top"/>
          </w:tcPr>
          <w:p w14:paraId="49A64CC1">
            <w:pPr>
              <w:jc w:val="center"/>
              <w:rPr>
                <w:rFonts w:ascii="Arial"/>
                <w:color w:val="auto"/>
                <w:sz w:val="21"/>
              </w:rPr>
            </w:pPr>
          </w:p>
        </w:tc>
        <w:tc>
          <w:tcPr>
            <w:tcW w:w="1096" w:type="dxa"/>
            <w:vMerge w:val="continue"/>
            <w:tcBorders>
              <w:top w:val="nil"/>
              <w:right w:val="single" w:color="000000" w:sz="2" w:space="0"/>
            </w:tcBorders>
            <w:vAlign w:val="top"/>
          </w:tcPr>
          <w:p w14:paraId="63E7981D">
            <w:pPr>
              <w:jc w:val="center"/>
              <w:rPr>
                <w:rFonts w:ascii="Arial"/>
                <w:color w:val="auto"/>
                <w:sz w:val="21"/>
              </w:rPr>
            </w:pPr>
          </w:p>
        </w:tc>
        <w:tc>
          <w:tcPr>
            <w:tcW w:w="906" w:type="dxa"/>
            <w:tcBorders>
              <w:left w:val="single" w:color="000000" w:sz="2" w:space="0"/>
              <w:right w:val="single" w:color="000000" w:sz="2" w:space="0"/>
            </w:tcBorders>
            <w:vAlign w:val="top"/>
          </w:tcPr>
          <w:p w14:paraId="5643EB41">
            <w:pPr>
              <w:pStyle w:val="28"/>
              <w:spacing w:before="27" w:line="219" w:lineRule="auto"/>
              <w:ind w:left="263"/>
              <w:rPr>
                <w:color w:val="auto"/>
              </w:rPr>
            </w:pPr>
            <w:r>
              <w:rPr>
                <w:color w:val="auto"/>
                <w:spacing w:val="-2"/>
              </w:rPr>
              <w:t>单价</w:t>
            </w:r>
          </w:p>
        </w:tc>
        <w:tc>
          <w:tcPr>
            <w:tcW w:w="916" w:type="dxa"/>
            <w:tcBorders>
              <w:left w:val="single" w:color="000000" w:sz="2" w:space="0"/>
            </w:tcBorders>
            <w:vAlign w:val="top"/>
          </w:tcPr>
          <w:p w14:paraId="76002122">
            <w:pPr>
              <w:pStyle w:val="28"/>
              <w:spacing w:before="27" w:line="222" w:lineRule="auto"/>
              <w:ind w:left="312"/>
              <w:rPr>
                <w:color w:val="auto"/>
              </w:rPr>
            </w:pPr>
            <w:r>
              <w:rPr>
                <w:color w:val="auto"/>
                <w:spacing w:val="-3"/>
              </w:rPr>
              <w:t>小计</w:t>
            </w:r>
          </w:p>
        </w:tc>
        <w:tc>
          <w:tcPr>
            <w:tcW w:w="933" w:type="dxa"/>
            <w:vMerge w:val="continue"/>
            <w:tcBorders>
              <w:top w:val="nil"/>
              <w:right w:val="single" w:color="000000" w:sz="2" w:space="0"/>
            </w:tcBorders>
            <w:vAlign w:val="top"/>
          </w:tcPr>
          <w:p w14:paraId="6C5E7FCF">
            <w:pPr>
              <w:rPr>
                <w:rFonts w:ascii="Arial"/>
                <w:color w:val="auto"/>
                <w:sz w:val="21"/>
              </w:rPr>
            </w:pPr>
          </w:p>
        </w:tc>
      </w:tr>
      <w:tr w14:paraId="5807FB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jc w:val="center"/>
        </w:trPr>
        <w:tc>
          <w:tcPr>
            <w:tcW w:w="343" w:type="dxa"/>
            <w:tcBorders>
              <w:left w:val="single" w:color="000000" w:sz="2" w:space="0"/>
            </w:tcBorders>
            <w:vAlign w:val="top"/>
          </w:tcPr>
          <w:p w14:paraId="5ED9F0CC">
            <w:pPr>
              <w:pStyle w:val="28"/>
              <w:spacing w:before="111" w:line="183" w:lineRule="auto"/>
              <w:ind w:left="153"/>
              <w:rPr>
                <w:color w:val="auto"/>
              </w:rPr>
            </w:pPr>
            <w:r>
              <w:rPr>
                <w:color w:val="auto"/>
              </w:rPr>
              <w:t>1</w:t>
            </w:r>
          </w:p>
        </w:tc>
        <w:tc>
          <w:tcPr>
            <w:tcW w:w="1383" w:type="dxa"/>
            <w:gridSpan w:val="2"/>
            <w:vAlign w:val="top"/>
          </w:tcPr>
          <w:p w14:paraId="283EC0DA">
            <w:pPr>
              <w:rPr>
                <w:rFonts w:ascii="Arial"/>
                <w:color w:val="auto"/>
                <w:sz w:val="21"/>
              </w:rPr>
            </w:pPr>
          </w:p>
        </w:tc>
        <w:tc>
          <w:tcPr>
            <w:tcW w:w="2128" w:type="dxa"/>
            <w:tcBorders>
              <w:right w:val="single" w:color="000000" w:sz="2" w:space="0"/>
            </w:tcBorders>
            <w:vAlign w:val="top"/>
          </w:tcPr>
          <w:p w14:paraId="19F76025">
            <w:pPr>
              <w:rPr>
                <w:rFonts w:ascii="Arial"/>
                <w:color w:val="auto"/>
                <w:sz w:val="21"/>
              </w:rPr>
            </w:pPr>
          </w:p>
        </w:tc>
        <w:tc>
          <w:tcPr>
            <w:tcW w:w="1197" w:type="dxa"/>
            <w:tcBorders>
              <w:left w:val="single" w:color="000000" w:sz="2" w:space="0"/>
            </w:tcBorders>
            <w:vAlign w:val="top"/>
          </w:tcPr>
          <w:p w14:paraId="4566D03F">
            <w:pPr>
              <w:rPr>
                <w:rFonts w:ascii="Arial"/>
                <w:color w:val="auto"/>
                <w:sz w:val="21"/>
              </w:rPr>
            </w:pPr>
          </w:p>
        </w:tc>
        <w:tc>
          <w:tcPr>
            <w:tcW w:w="1096" w:type="dxa"/>
            <w:vAlign w:val="top"/>
          </w:tcPr>
          <w:p w14:paraId="4B4AFE8C">
            <w:pPr>
              <w:jc w:val="center"/>
              <w:rPr>
                <w:rFonts w:ascii="Arial"/>
                <w:color w:val="auto"/>
                <w:sz w:val="21"/>
              </w:rPr>
            </w:pPr>
          </w:p>
        </w:tc>
        <w:tc>
          <w:tcPr>
            <w:tcW w:w="1096" w:type="dxa"/>
            <w:vAlign w:val="top"/>
          </w:tcPr>
          <w:p w14:paraId="75925F45">
            <w:pPr>
              <w:jc w:val="center"/>
              <w:rPr>
                <w:rFonts w:ascii="Arial"/>
                <w:color w:val="auto"/>
                <w:sz w:val="21"/>
              </w:rPr>
            </w:pPr>
          </w:p>
        </w:tc>
        <w:tc>
          <w:tcPr>
            <w:tcW w:w="906" w:type="dxa"/>
            <w:vAlign w:val="top"/>
          </w:tcPr>
          <w:p w14:paraId="4B8A52C7">
            <w:pPr>
              <w:rPr>
                <w:rFonts w:ascii="Arial"/>
                <w:color w:val="auto"/>
                <w:sz w:val="21"/>
              </w:rPr>
            </w:pPr>
          </w:p>
        </w:tc>
        <w:tc>
          <w:tcPr>
            <w:tcW w:w="916" w:type="dxa"/>
            <w:vAlign w:val="top"/>
          </w:tcPr>
          <w:p w14:paraId="11975CCD">
            <w:pPr>
              <w:rPr>
                <w:rFonts w:ascii="Arial"/>
                <w:color w:val="auto"/>
                <w:sz w:val="21"/>
              </w:rPr>
            </w:pPr>
          </w:p>
        </w:tc>
        <w:tc>
          <w:tcPr>
            <w:tcW w:w="933" w:type="dxa"/>
            <w:tcBorders>
              <w:right w:val="single" w:color="000000" w:sz="2" w:space="0"/>
            </w:tcBorders>
            <w:vAlign w:val="top"/>
          </w:tcPr>
          <w:p w14:paraId="4F4C859B">
            <w:pPr>
              <w:rPr>
                <w:rFonts w:ascii="Arial"/>
                <w:color w:val="auto"/>
                <w:sz w:val="21"/>
              </w:rPr>
            </w:pPr>
          </w:p>
        </w:tc>
      </w:tr>
      <w:tr w14:paraId="7EA7B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24EC894D">
            <w:pPr>
              <w:pStyle w:val="28"/>
              <w:spacing w:before="126" w:line="182" w:lineRule="auto"/>
              <w:ind w:left="140"/>
              <w:rPr>
                <w:color w:val="auto"/>
              </w:rPr>
            </w:pPr>
            <w:r>
              <w:rPr>
                <w:color w:val="auto"/>
              </w:rPr>
              <w:t>2</w:t>
            </w:r>
          </w:p>
        </w:tc>
        <w:tc>
          <w:tcPr>
            <w:tcW w:w="1383" w:type="dxa"/>
            <w:gridSpan w:val="2"/>
            <w:vAlign w:val="top"/>
          </w:tcPr>
          <w:p w14:paraId="6AFF3741">
            <w:pPr>
              <w:rPr>
                <w:rFonts w:ascii="Arial"/>
                <w:color w:val="auto"/>
                <w:sz w:val="21"/>
              </w:rPr>
            </w:pPr>
          </w:p>
        </w:tc>
        <w:tc>
          <w:tcPr>
            <w:tcW w:w="2128" w:type="dxa"/>
            <w:tcBorders>
              <w:right w:val="single" w:color="000000" w:sz="2" w:space="0"/>
            </w:tcBorders>
            <w:vAlign w:val="top"/>
          </w:tcPr>
          <w:p w14:paraId="2946F32A">
            <w:pPr>
              <w:rPr>
                <w:rFonts w:ascii="Arial"/>
                <w:color w:val="auto"/>
                <w:sz w:val="21"/>
              </w:rPr>
            </w:pPr>
          </w:p>
        </w:tc>
        <w:tc>
          <w:tcPr>
            <w:tcW w:w="1197" w:type="dxa"/>
            <w:tcBorders>
              <w:left w:val="single" w:color="000000" w:sz="2" w:space="0"/>
            </w:tcBorders>
            <w:vAlign w:val="top"/>
          </w:tcPr>
          <w:p w14:paraId="0C99A5AF">
            <w:pPr>
              <w:rPr>
                <w:rFonts w:ascii="Arial"/>
                <w:color w:val="auto"/>
                <w:sz w:val="21"/>
              </w:rPr>
            </w:pPr>
          </w:p>
        </w:tc>
        <w:tc>
          <w:tcPr>
            <w:tcW w:w="1096" w:type="dxa"/>
            <w:vAlign w:val="top"/>
          </w:tcPr>
          <w:p w14:paraId="10D64F37">
            <w:pPr>
              <w:jc w:val="center"/>
              <w:rPr>
                <w:rFonts w:ascii="Arial"/>
                <w:color w:val="auto"/>
                <w:sz w:val="21"/>
              </w:rPr>
            </w:pPr>
          </w:p>
        </w:tc>
        <w:tc>
          <w:tcPr>
            <w:tcW w:w="1096" w:type="dxa"/>
            <w:vAlign w:val="top"/>
          </w:tcPr>
          <w:p w14:paraId="0D01C89B">
            <w:pPr>
              <w:jc w:val="center"/>
              <w:rPr>
                <w:rFonts w:ascii="Arial"/>
                <w:color w:val="auto"/>
                <w:sz w:val="21"/>
              </w:rPr>
            </w:pPr>
          </w:p>
        </w:tc>
        <w:tc>
          <w:tcPr>
            <w:tcW w:w="906" w:type="dxa"/>
            <w:vAlign w:val="top"/>
          </w:tcPr>
          <w:p w14:paraId="64FC5A0A">
            <w:pPr>
              <w:rPr>
                <w:rFonts w:ascii="Arial"/>
                <w:color w:val="auto"/>
                <w:sz w:val="21"/>
              </w:rPr>
            </w:pPr>
          </w:p>
        </w:tc>
        <w:tc>
          <w:tcPr>
            <w:tcW w:w="916" w:type="dxa"/>
            <w:vAlign w:val="top"/>
          </w:tcPr>
          <w:p w14:paraId="5406EF5B">
            <w:pPr>
              <w:rPr>
                <w:rFonts w:ascii="Arial"/>
                <w:color w:val="auto"/>
                <w:sz w:val="21"/>
              </w:rPr>
            </w:pPr>
          </w:p>
        </w:tc>
        <w:tc>
          <w:tcPr>
            <w:tcW w:w="933" w:type="dxa"/>
            <w:tcBorders>
              <w:right w:val="single" w:color="000000" w:sz="2" w:space="0"/>
            </w:tcBorders>
            <w:vAlign w:val="top"/>
          </w:tcPr>
          <w:p w14:paraId="213C07BB">
            <w:pPr>
              <w:rPr>
                <w:rFonts w:ascii="Arial"/>
                <w:color w:val="auto"/>
                <w:sz w:val="21"/>
              </w:rPr>
            </w:pPr>
          </w:p>
        </w:tc>
      </w:tr>
      <w:tr w14:paraId="45C07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343" w:type="dxa"/>
            <w:tcBorders>
              <w:left w:val="single" w:color="000000" w:sz="2" w:space="0"/>
            </w:tcBorders>
            <w:vAlign w:val="top"/>
          </w:tcPr>
          <w:p w14:paraId="1BA3C5A6">
            <w:pPr>
              <w:pStyle w:val="28"/>
              <w:spacing w:before="132" w:line="182" w:lineRule="auto"/>
              <w:ind w:left="141"/>
              <w:rPr>
                <w:color w:val="auto"/>
              </w:rPr>
            </w:pPr>
            <w:r>
              <w:rPr>
                <w:color w:val="auto"/>
              </w:rPr>
              <w:t>3</w:t>
            </w:r>
          </w:p>
        </w:tc>
        <w:tc>
          <w:tcPr>
            <w:tcW w:w="1383" w:type="dxa"/>
            <w:gridSpan w:val="2"/>
            <w:vAlign w:val="top"/>
          </w:tcPr>
          <w:p w14:paraId="65AE5F4E">
            <w:pPr>
              <w:rPr>
                <w:rFonts w:ascii="Arial"/>
                <w:color w:val="auto"/>
                <w:sz w:val="21"/>
              </w:rPr>
            </w:pPr>
          </w:p>
        </w:tc>
        <w:tc>
          <w:tcPr>
            <w:tcW w:w="2128" w:type="dxa"/>
            <w:tcBorders>
              <w:right w:val="single" w:color="000000" w:sz="2" w:space="0"/>
            </w:tcBorders>
            <w:vAlign w:val="top"/>
          </w:tcPr>
          <w:p w14:paraId="55EA5BDC">
            <w:pPr>
              <w:rPr>
                <w:rFonts w:ascii="Arial"/>
                <w:color w:val="auto"/>
                <w:sz w:val="21"/>
              </w:rPr>
            </w:pPr>
          </w:p>
        </w:tc>
        <w:tc>
          <w:tcPr>
            <w:tcW w:w="1197" w:type="dxa"/>
            <w:tcBorders>
              <w:left w:val="single" w:color="000000" w:sz="2" w:space="0"/>
            </w:tcBorders>
            <w:vAlign w:val="top"/>
          </w:tcPr>
          <w:p w14:paraId="14461B98">
            <w:pPr>
              <w:rPr>
                <w:rFonts w:ascii="Arial"/>
                <w:color w:val="auto"/>
                <w:sz w:val="21"/>
              </w:rPr>
            </w:pPr>
          </w:p>
        </w:tc>
        <w:tc>
          <w:tcPr>
            <w:tcW w:w="1096" w:type="dxa"/>
            <w:vAlign w:val="top"/>
          </w:tcPr>
          <w:p w14:paraId="359BF2C9">
            <w:pPr>
              <w:jc w:val="center"/>
              <w:rPr>
                <w:rFonts w:ascii="Arial"/>
                <w:color w:val="auto"/>
                <w:sz w:val="21"/>
              </w:rPr>
            </w:pPr>
          </w:p>
        </w:tc>
        <w:tc>
          <w:tcPr>
            <w:tcW w:w="1096" w:type="dxa"/>
            <w:vAlign w:val="top"/>
          </w:tcPr>
          <w:p w14:paraId="33CE91B5">
            <w:pPr>
              <w:jc w:val="center"/>
              <w:rPr>
                <w:rFonts w:ascii="Arial"/>
                <w:color w:val="auto"/>
                <w:sz w:val="21"/>
              </w:rPr>
            </w:pPr>
          </w:p>
        </w:tc>
        <w:tc>
          <w:tcPr>
            <w:tcW w:w="906" w:type="dxa"/>
            <w:vAlign w:val="top"/>
          </w:tcPr>
          <w:p w14:paraId="45FE4443">
            <w:pPr>
              <w:rPr>
                <w:rFonts w:ascii="Arial"/>
                <w:color w:val="auto"/>
                <w:sz w:val="21"/>
              </w:rPr>
            </w:pPr>
          </w:p>
        </w:tc>
        <w:tc>
          <w:tcPr>
            <w:tcW w:w="916" w:type="dxa"/>
            <w:vAlign w:val="top"/>
          </w:tcPr>
          <w:p w14:paraId="1DE8419A">
            <w:pPr>
              <w:rPr>
                <w:rFonts w:ascii="Arial"/>
                <w:color w:val="auto"/>
                <w:sz w:val="21"/>
              </w:rPr>
            </w:pPr>
          </w:p>
        </w:tc>
        <w:tc>
          <w:tcPr>
            <w:tcW w:w="933" w:type="dxa"/>
            <w:tcBorders>
              <w:right w:val="single" w:color="000000" w:sz="2" w:space="0"/>
            </w:tcBorders>
            <w:vAlign w:val="top"/>
          </w:tcPr>
          <w:p w14:paraId="7F50A12D">
            <w:pPr>
              <w:rPr>
                <w:rFonts w:ascii="Arial"/>
                <w:color w:val="auto"/>
                <w:sz w:val="21"/>
              </w:rPr>
            </w:pPr>
          </w:p>
        </w:tc>
      </w:tr>
      <w:tr w14:paraId="6E3F3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3F9B1C46">
            <w:pPr>
              <w:pStyle w:val="28"/>
              <w:spacing w:before="128" w:line="182" w:lineRule="auto"/>
              <w:ind w:left="136"/>
              <w:rPr>
                <w:color w:val="auto"/>
              </w:rPr>
            </w:pPr>
            <w:r>
              <w:rPr>
                <w:color w:val="auto"/>
              </w:rPr>
              <w:t>4</w:t>
            </w:r>
          </w:p>
        </w:tc>
        <w:tc>
          <w:tcPr>
            <w:tcW w:w="1383" w:type="dxa"/>
            <w:gridSpan w:val="2"/>
            <w:vAlign w:val="top"/>
          </w:tcPr>
          <w:p w14:paraId="560060E2">
            <w:pPr>
              <w:rPr>
                <w:rFonts w:ascii="Arial"/>
                <w:color w:val="auto"/>
                <w:sz w:val="21"/>
              </w:rPr>
            </w:pPr>
          </w:p>
        </w:tc>
        <w:tc>
          <w:tcPr>
            <w:tcW w:w="2128" w:type="dxa"/>
            <w:tcBorders>
              <w:right w:val="single" w:color="000000" w:sz="2" w:space="0"/>
            </w:tcBorders>
            <w:vAlign w:val="top"/>
          </w:tcPr>
          <w:p w14:paraId="546B65A1">
            <w:pPr>
              <w:rPr>
                <w:rFonts w:ascii="Arial"/>
                <w:color w:val="auto"/>
                <w:sz w:val="21"/>
              </w:rPr>
            </w:pPr>
          </w:p>
        </w:tc>
        <w:tc>
          <w:tcPr>
            <w:tcW w:w="1197" w:type="dxa"/>
            <w:tcBorders>
              <w:left w:val="single" w:color="000000" w:sz="2" w:space="0"/>
            </w:tcBorders>
            <w:vAlign w:val="top"/>
          </w:tcPr>
          <w:p w14:paraId="1A6A4CDF">
            <w:pPr>
              <w:rPr>
                <w:rFonts w:ascii="Arial"/>
                <w:color w:val="auto"/>
                <w:sz w:val="21"/>
              </w:rPr>
            </w:pPr>
          </w:p>
        </w:tc>
        <w:tc>
          <w:tcPr>
            <w:tcW w:w="1096" w:type="dxa"/>
            <w:tcBorders>
              <w:right w:val="single" w:color="000000" w:sz="2" w:space="0"/>
            </w:tcBorders>
            <w:vAlign w:val="top"/>
          </w:tcPr>
          <w:p w14:paraId="04CCC52C">
            <w:pPr>
              <w:jc w:val="center"/>
              <w:rPr>
                <w:rFonts w:ascii="Arial"/>
                <w:color w:val="auto"/>
                <w:sz w:val="21"/>
              </w:rPr>
            </w:pPr>
          </w:p>
        </w:tc>
        <w:tc>
          <w:tcPr>
            <w:tcW w:w="1096" w:type="dxa"/>
            <w:tcBorders>
              <w:right w:val="single" w:color="000000" w:sz="2" w:space="0"/>
            </w:tcBorders>
            <w:vAlign w:val="top"/>
          </w:tcPr>
          <w:p w14:paraId="1D308C95">
            <w:pPr>
              <w:jc w:val="center"/>
              <w:rPr>
                <w:rFonts w:ascii="Arial"/>
                <w:color w:val="auto"/>
                <w:sz w:val="21"/>
              </w:rPr>
            </w:pPr>
          </w:p>
        </w:tc>
        <w:tc>
          <w:tcPr>
            <w:tcW w:w="906" w:type="dxa"/>
            <w:tcBorders>
              <w:left w:val="single" w:color="000000" w:sz="2" w:space="0"/>
            </w:tcBorders>
            <w:vAlign w:val="top"/>
          </w:tcPr>
          <w:p w14:paraId="296CEB87">
            <w:pPr>
              <w:rPr>
                <w:rFonts w:ascii="Arial"/>
                <w:color w:val="auto"/>
                <w:sz w:val="21"/>
              </w:rPr>
            </w:pPr>
          </w:p>
        </w:tc>
        <w:tc>
          <w:tcPr>
            <w:tcW w:w="916" w:type="dxa"/>
            <w:vAlign w:val="top"/>
          </w:tcPr>
          <w:p w14:paraId="2267286C">
            <w:pPr>
              <w:rPr>
                <w:rFonts w:ascii="Arial"/>
                <w:color w:val="auto"/>
                <w:sz w:val="21"/>
              </w:rPr>
            </w:pPr>
          </w:p>
        </w:tc>
        <w:tc>
          <w:tcPr>
            <w:tcW w:w="933" w:type="dxa"/>
            <w:tcBorders>
              <w:right w:val="single" w:color="000000" w:sz="2" w:space="0"/>
            </w:tcBorders>
            <w:vAlign w:val="top"/>
          </w:tcPr>
          <w:p w14:paraId="4487010B">
            <w:pPr>
              <w:rPr>
                <w:rFonts w:ascii="Arial"/>
                <w:color w:val="auto"/>
                <w:sz w:val="21"/>
              </w:rPr>
            </w:pPr>
          </w:p>
        </w:tc>
      </w:tr>
      <w:tr w14:paraId="4F15A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jc w:val="center"/>
        </w:trPr>
        <w:tc>
          <w:tcPr>
            <w:tcW w:w="343" w:type="dxa"/>
            <w:tcBorders>
              <w:left w:val="single" w:color="000000" w:sz="2" w:space="0"/>
            </w:tcBorders>
            <w:vAlign w:val="top"/>
          </w:tcPr>
          <w:p w14:paraId="65723F5D">
            <w:pPr>
              <w:pStyle w:val="28"/>
              <w:spacing w:before="135" w:line="181" w:lineRule="auto"/>
              <w:ind w:left="141"/>
              <w:rPr>
                <w:color w:val="auto"/>
              </w:rPr>
            </w:pPr>
            <w:r>
              <w:rPr>
                <w:color w:val="auto"/>
              </w:rPr>
              <w:t>5</w:t>
            </w:r>
          </w:p>
        </w:tc>
        <w:tc>
          <w:tcPr>
            <w:tcW w:w="1383" w:type="dxa"/>
            <w:gridSpan w:val="2"/>
            <w:vAlign w:val="top"/>
          </w:tcPr>
          <w:p w14:paraId="676FC2EA">
            <w:pPr>
              <w:rPr>
                <w:rFonts w:ascii="Arial"/>
                <w:color w:val="auto"/>
                <w:sz w:val="21"/>
              </w:rPr>
            </w:pPr>
          </w:p>
        </w:tc>
        <w:tc>
          <w:tcPr>
            <w:tcW w:w="2128" w:type="dxa"/>
            <w:tcBorders>
              <w:right w:val="single" w:color="000000" w:sz="2" w:space="0"/>
            </w:tcBorders>
            <w:vAlign w:val="top"/>
          </w:tcPr>
          <w:p w14:paraId="5443086B">
            <w:pPr>
              <w:rPr>
                <w:rFonts w:ascii="Arial"/>
                <w:color w:val="auto"/>
                <w:sz w:val="21"/>
              </w:rPr>
            </w:pPr>
          </w:p>
        </w:tc>
        <w:tc>
          <w:tcPr>
            <w:tcW w:w="1197" w:type="dxa"/>
            <w:tcBorders>
              <w:left w:val="single" w:color="000000" w:sz="2" w:space="0"/>
            </w:tcBorders>
            <w:vAlign w:val="top"/>
          </w:tcPr>
          <w:p w14:paraId="3007BEF7">
            <w:pPr>
              <w:rPr>
                <w:rFonts w:ascii="Arial"/>
                <w:color w:val="auto"/>
                <w:sz w:val="21"/>
              </w:rPr>
            </w:pPr>
          </w:p>
        </w:tc>
        <w:tc>
          <w:tcPr>
            <w:tcW w:w="1096" w:type="dxa"/>
            <w:tcBorders>
              <w:right w:val="single" w:color="000000" w:sz="2" w:space="0"/>
            </w:tcBorders>
            <w:vAlign w:val="top"/>
          </w:tcPr>
          <w:p w14:paraId="49F1A256">
            <w:pPr>
              <w:jc w:val="center"/>
              <w:rPr>
                <w:rFonts w:ascii="Arial"/>
                <w:color w:val="auto"/>
                <w:sz w:val="21"/>
              </w:rPr>
            </w:pPr>
          </w:p>
        </w:tc>
        <w:tc>
          <w:tcPr>
            <w:tcW w:w="1096" w:type="dxa"/>
            <w:tcBorders>
              <w:right w:val="single" w:color="000000" w:sz="2" w:space="0"/>
            </w:tcBorders>
            <w:vAlign w:val="top"/>
          </w:tcPr>
          <w:p w14:paraId="63D665AF">
            <w:pPr>
              <w:jc w:val="center"/>
              <w:rPr>
                <w:rFonts w:ascii="Arial"/>
                <w:color w:val="auto"/>
                <w:sz w:val="21"/>
              </w:rPr>
            </w:pPr>
          </w:p>
        </w:tc>
        <w:tc>
          <w:tcPr>
            <w:tcW w:w="906" w:type="dxa"/>
            <w:tcBorders>
              <w:left w:val="single" w:color="000000" w:sz="2" w:space="0"/>
            </w:tcBorders>
            <w:vAlign w:val="top"/>
          </w:tcPr>
          <w:p w14:paraId="486539A7">
            <w:pPr>
              <w:rPr>
                <w:rFonts w:ascii="Arial"/>
                <w:color w:val="auto"/>
                <w:sz w:val="21"/>
              </w:rPr>
            </w:pPr>
          </w:p>
        </w:tc>
        <w:tc>
          <w:tcPr>
            <w:tcW w:w="916" w:type="dxa"/>
            <w:vAlign w:val="top"/>
          </w:tcPr>
          <w:p w14:paraId="4FF8A612">
            <w:pPr>
              <w:rPr>
                <w:rFonts w:ascii="Arial"/>
                <w:color w:val="auto"/>
                <w:sz w:val="21"/>
              </w:rPr>
            </w:pPr>
          </w:p>
        </w:tc>
        <w:tc>
          <w:tcPr>
            <w:tcW w:w="933" w:type="dxa"/>
            <w:tcBorders>
              <w:right w:val="single" w:color="000000" w:sz="2" w:space="0"/>
            </w:tcBorders>
            <w:vAlign w:val="top"/>
          </w:tcPr>
          <w:p w14:paraId="4A6FED47">
            <w:pPr>
              <w:rPr>
                <w:rFonts w:ascii="Arial"/>
                <w:color w:val="auto"/>
                <w:sz w:val="21"/>
              </w:rPr>
            </w:pPr>
          </w:p>
        </w:tc>
      </w:tr>
      <w:tr w14:paraId="46FBE5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jc w:val="center"/>
        </w:trPr>
        <w:tc>
          <w:tcPr>
            <w:tcW w:w="343" w:type="dxa"/>
            <w:tcBorders>
              <w:left w:val="single" w:color="000000" w:sz="2" w:space="0"/>
            </w:tcBorders>
            <w:vAlign w:val="top"/>
          </w:tcPr>
          <w:p w14:paraId="52F49E03">
            <w:pPr>
              <w:spacing w:before="254" w:line="66" w:lineRule="exact"/>
              <w:ind w:left="100"/>
              <w:rPr>
                <w:rFonts w:ascii="Times New Roman" w:hAnsi="Times New Roman" w:eastAsia="Times New Roman" w:cs="Times New Roman"/>
                <w:color w:val="auto"/>
                <w:sz w:val="21"/>
                <w:szCs w:val="21"/>
              </w:rPr>
            </w:pPr>
            <w:r>
              <w:rPr>
                <w:rFonts w:ascii="Times New Roman" w:hAnsi="Times New Roman" w:eastAsia="Times New Roman" w:cs="Times New Roman"/>
                <w:color w:val="auto"/>
                <w:position w:val="1"/>
                <w:sz w:val="21"/>
                <w:szCs w:val="21"/>
              </w:rPr>
              <w:t>…</w:t>
            </w:r>
          </w:p>
        </w:tc>
        <w:tc>
          <w:tcPr>
            <w:tcW w:w="1383" w:type="dxa"/>
            <w:gridSpan w:val="2"/>
            <w:vAlign w:val="top"/>
          </w:tcPr>
          <w:p w14:paraId="230D0BEC">
            <w:pPr>
              <w:rPr>
                <w:rFonts w:ascii="Arial"/>
                <w:color w:val="auto"/>
                <w:sz w:val="21"/>
              </w:rPr>
            </w:pPr>
          </w:p>
        </w:tc>
        <w:tc>
          <w:tcPr>
            <w:tcW w:w="2128" w:type="dxa"/>
            <w:tcBorders>
              <w:right w:val="single" w:color="000000" w:sz="2" w:space="0"/>
            </w:tcBorders>
            <w:vAlign w:val="top"/>
          </w:tcPr>
          <w:p w14:paraId="00C4A4F1">
            <w:pPr>
              <w:rPr>
                <w:rFonts w:ascii="Arial"/>
                <w:color w:val="auto"/>
                <w:sz w:val="21"/>
              </w:rPr>
            </w:pPr>
          </w:p>
        </w:tc>
        <w:tc>
          <w:tcPr>
            <w:tcW w:w="1197" w:type="dxa"/>
            <w:tcBorders>
              <w:left w:val="single" w:color="000000" w:sz="2" w:space="0"/>
            </w:tcBorders>
            <w:vAlign w:val="top"/>
          </w:tcPr>
          <w:p w14:paraId="59F0C9FA">
            <w:pPr>
              <w:rPr>
                <w:rFonts w:ascii="Arial"/>
                <w:color w:val="auto"/>
                <w:sz w:val="21"/>
              </w:rPr>
            </w:pPr>
          </w:p>
        </w:tc>
        <w:tc>
          <w:tcPr>
            <w:tcW w:w="1096" w:type="dxa"/>
            <w:tcBorders>
              <w:right w:val="single" w:color="000000" w:sz="2" w:space="0"/>
            </w:tcBorders>
            <w:vAlign w:val="top"/>
          </w:tcPr>
          <w:p w14:paraId="0BE4AA4E">
            <w:pPr>
              <w:jc w:val="center"/>
              <w:rPr>
                <w:rFonts w:ascii="Arial"/>
                <w:color w:val="auto"/>
                <w:sz w:val="21"/>
              </w:rPr>
            </w:pPr>
          </w:p>
        </w:tc>
        <w:tc>
          <w:tcPr>
            <w:tcW w:w="1096" w:type="dxa"/>
            <w:tcBorders>
              <w:right w:val="single" w:color="000000" w:sz="2" w:space="0"/>
            </w:tcBorders>
            <w:vAlign w:val="top"/>
          </w:tcPr>
          <w:p w14:paraId="678FB2F0">
            <w:pPr>
              <w:jc w:val="center"/>
              <w:rPr>
                <w:rFonts w:ascii="Arial"/>
                <w:color w:val="auto"/>
                <w:sz w:val="21"/>
              </w:rPr>
            </w:pPr>
          </w:p>
        </w:tc>
        <w:tc>
          <w:tcPr>
            <w:tcW w:w="906" w:type="dxa"/>
            <w:tcBorders>
              <w:left w:val="single" w:color="000000" w:sz="2" w:space="0"/>
            </w:tcBorders>
            <w:vAlign w:val="top"/>
          </w:tcPr>
          <w:p w14:paraId="2497C22F">
            <w:pPr>
              <w:rPr>
                <w:rFonts w:ascii="Arial"/>
                <w:color w:val="auto"/>
                <w:sz w:val="21"/>
              </w:rPr>
            </w:pPr>
          </w:p>
        </w:tc>
        <w:tc>
          <w:tcPr>
            <w:tcW w:w="916" w:type="dxa"/>
            <w:vAlign w:val="top"/>
          </w:tcPr>
          <w:p w14:paraId="499E04A3">
            <w:pPr>
              <w:rPr>
                <w:rFonts w:ascii="Arial"/>
                <w:color w:val="auto"/>
                <w:sz w:val="21"/>
              </w:rPr>
            </w:pPr>
          </w:p>
        </w:tc>
        <w:tc>
          <w:tcPr>
            <w:tcW w:w="933" w:type="dxa"/>
            <w:tcBorders>
              <w:right w:val="single" w:color="000000" w:sz="2" w:space="0"/>
            </w:tcBorders>
            <w:vAlign w:val="top"/>
          </w:tcPr>
          <w:p w14:paraId="45218A52">
            <w:pPr>
              <w:rPr>
                <w:rFonts w:ascii="Arial"/>
                <w:color w:val="auto"/>
                <w:sz w:val="21"/>
              </w:rPr>
            </w:pPr>
          </w:p>
        </w:tc>
      </w:tr>
      <w:tr w14:paraId="31AA8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jc w:val="center"/>
        </w:trPr>
        <w:tc>
          <w:tcPr>
            <w:tcW w:w="1096" w:type="dxa"/>
            <w:gridSpan w:val="2"/>
            <w:tcBorders>
              <w:left w:val="single" w:color="000000" w:sz="2" w:space="0"/>
              <w:bottom w:val="single" w:color="000000" w:sz="2" w:space="0"/>
            </w:tcBorders>
            <w:vAlign w:val="top"/>
          </w:tcPr>
          <w:p w14:paraId="53065EDB">
            <w:pPr>
              <w:pStyle w:val="28"/>
              <w:spacing w:before="32" w:line="219" w:lineRule="auto"/>
              <w:ind w:left="2709"/>
              <w:rPr>
                <w:color w:val="auto"/>
                <w:spacing w:val="-7"/>
              </w:rPr>
            </w:pPr>
          </w:p>
        </w:tc>
        <w:tc>
          <w:tcPr>
            <w:tcW w:w="7053" w:type="dxa"/>
            <w:gridSpan w:val="6"/>
            <w:tcBorders>
              <w:left w:val="single" w:color="000000" w:sz="2" w:space="0"/>
              <w:bottom w:val="single" w:color="000000" w:sz="2" w:space="0"/>
            </w:tcBorders>
            <w:vAlign w:val="top"/>
          </w:tcPr>
          <w:p w14:paraId="795CFCCB">
            <w:pPr>
              <w:pStyle w:val="28"/>
              <w:spacing w:before="32" w:line="219" w:lineRule="auto"/>
              <w:ind w:left="2709"/>
              <w:rPr>
                <w:color w:val="auto"/>
              </w:rPr>
            </w:pPr>
            <w:r>
              <w:rPr>
                <w:color w:val="auto"/>
                <w:spacing w:val="-7"/>
              </w:rPr>
              <w:t>投标报价（元</w:t>
            </w:r>
            <w:r>
              <w:rPr>
                <w:color w:val="auto"/>
                <w:spacing w:val="-4"/>
              </w:rPr>
              <w:t>）：</w:t>
            </w:r>
          </w:p>
        </w:tc>
        <w:tc>
          <w:tcPr>
            <w:tcW w:w="916" w:type="dxa"/>
            <w:tcBorders>
              <w:bottom w:val="single" w:color="000000" w:sz="2" w:space="0"/>
            </w:tcBorders>
            <w:vAlign w:val="top"/>
          </w:tcPr>
          <w:p w14:paraId="635001C3">
            <w:pPr>
              <w:rPr>
                <w:rFonts w:ascii="Arial"/>
                <w:color w:val="auto"/>
                <w:sz w:val="21"/>
              </w:rPr>
            </w:pPr>
          </w:p>
        </w:tc>
        <w:tc>
          <w:tcPr>
            <w:tcW w:w="933" w:type="dxa"/>
            <w:tcBorders>
              <w:bottom w:val="single" w:color="000000" w:sz="2" w:space="0"/>
              <w:right w:val="single" w:color="000000" w:sz="2" w:space="0"/>
            </w:tcBorders>
            <w:vAlign w:val="top"/>
          </w:tcPr>
          <w:p w14:paraId="66A3E416">
            <w:pPr>
              <w:rPr>
                <w:rFonts w:ascii="Arial"/>
                <w:color w:val="auto"/>
                <w:sz w:val="21"/>
              </w:rPr>
            </w:pPr>
          </w:p>
        </w:tc>
      </w:tr>
    </w:tbl>
    <w:p w14:paraId="04B10775">
      <w:pPr>
        <w:widowControl w:val="0"/>
        <w:kinsoku/>
        <w:autoSpaceDE/>
        <w:autoSpaceDN/>
        <w:adjustRightInd w:val="0"/>
        <w:snapToGrid w:val="0"/>
        <w:spacing w:line="360" w:lineRule="auto"/>
        <w:ind w:firstLine="420" w:firstLineChars="200"/>
        <w:jc w:val="both"/>
        <w:textAlignment w:val="auto"/>
        <w:rPr>
          <w:rFonts w:hint="eastAsia" w:ascii="宋体" w:hAnsi="宋体" w:eastAsia="宋体" w:cs="Times New Roman"/>
          <w:snapToGrid/>
          <w:color w:val="auto"/>
          <w:kern w:val="2"/>
          <w:szCs w:val="21"/>
          <w:lang w:val="en-US" w:eastAsia="zh-CN"/>
        </w:rPr>
      </w:pPr>
      <w:r>
        <w:rPr>
          <w:rFonts w:hint="eastAsia" w:ascii="宋体" w:hAnsi="宋体" w:eastAsia="宋体" w:cs="Times New Roman"/>
          <w:snapToGrid/>
          <w:color w:val="auto"/>
          <w:kern w:val="2"/>
          <w:szCs w:val="21"/>
          <w:lang w:val="en-US" w:eastAsia="zh-CN"/>
        </w:rPr>
        <w:t>备注：</w:t>
      </w:r>
    </w:p>
    <w:p w14:paraId="576D40D7">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（1）</w:t>
      </w:r>
      <w:r>
        <w:rPr>
          <w:rFonts w:hint="eastAsia" w:ascii="宋体" w:hAnsi="宋体" w:eastAsia="宋体" w:cs="Times New Roman"/>
          <w:b/>
          <w:snapToGrid/>
          <w:color w:val="auto"/>
          <w:kern w:val="2"/>
          <w:szCs w:val="21"/>
          <w:lang w:eastAsia="zh-CN"/>
        </w:rPr>
        <w:t>本表应对应</w:t>
      </w:r>
      <w:r>
        <w:rPr>
          <w:rFonts w:hint="eastAsia" w:ascii="宋体" w:hAnsi="宋体" w:eastAsia="宋体" w:cs="Times New Roman"/>
          <w:snapToGrid/>
          <w:color w:val="auto"/>
          <w:kern w:val="2"/>
          <w:szCs w:val="21"/>
          <w:lang w:eastAsia="zh-CN"/>
        </w:rPr>
        <w:t>“</w:t>
      </w:r>
      <w:r>
        <w:rPr>
          <w:rFonts w:hint="eastAsia" w:ascii="宋体" w:hAnsi="宋体" w:eastAsia="宋体" w:cs="Times New Roman"/>
          <w:b/>
          <w:snapToGrid/>
          <w:color w:val="auto"/>
          <w:kern w:val="2"/>
          <w:szCs w:val="21"/>
          <w:lang w:eastAsia="zh-CN"/>
        </w:rPr>
        <w:t>开标一览表</w:t>
      </w:r>
      <w:r>
        <w:rPr>
          <w:rFonts w:hint="eastAsia" w:ascii="宋体" w:hAnsi="宋体" w:eastAsia="宋体" w:cs="Times New Roman"/>
          <w:snapToGrid/>
          <w:color w:val="auto"/>
          <w:kern w:val="2"/>
          <w:szCs w:val="21"/>
          <w:lang w:eastAsia="zh-CN"/>
        </w:rPr>
        <w:t>”</w:t>
      </w:r>
      <w:r>
        <w:rPr>
          <w:rFonts w:hint="eastAsia" w:ascii="宋体" w:hAnsi="宋体" w:eastAsia="宋体" w:cs="Times New Roman"/>
          <w:b/>
          <w:snapToGrid/>
          <w:color w:val="auto"/>
          <w:kern w:val="2"/>
          <w:szCs w:val="21"/>
          <w:lang w:eastAsia="zh-CN"/>
        </w:rPr>
        <w:t>，按包填写</w:t>
      </w:r>
      <w:r>
        <w:rPr>
          <w:rFonts w:hint="eastAsia" w:ascii="宋体" w:hAnsi="宋体" w:eastAsia="宋体" w:cs="Times New Roman"/>
          <w:snapToGrid/>
          <w:color w:val="auto"/>
          <w:kern w:val="2"/>
          <w:szCs w:val="21"/>
          <w:lang w:eastAsia="zh-CN"/>
        </w:rPr>
        <w:t>。投标人如果不提供分项报价明细表，其</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672D45AA">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（2）</w:t>
      </w:r>
      <w:r>
        <w:rPr>
          <w:rFonts w:hint="eastAsia" w:ascii="宋体" w:hAnsi="宋体" w:eastAsia="宋体" w:cs="Times New Roman"/>
          <w:snapToGrid/>
          <w:color w:val="auto"/>
          <w:kern w:val="2"/>
          <w:szCs w:val="21"/>
          <w:lang w:eastAsia="zh-CN"/>
        </w:rPr>
        <w:t>不得填写“免费”或“赠与”，也不得进行“零”报价，否则</w:t>
      </w:r>
      <w:r>
        <w:rPr>
          <w:rFonts w:hint="eastAsia" w:ascii="宋体" w:hAnsi="宋体" w:eastAsia="宋体" w:cs="Times New Roman"/>
          <w:b/>
          <w:snapToGrid/>
          <w:color w:val="auto"/>
          <w:kern w:val="2"/>
          <w:szCs w:val="21"/>
          <w:lang w:eastAsia="zh-CN"/>
        </w:rPr>
        <w:t>投标无效</w:t>
      </w:r>
      <w:r>
        <w:rPr>
          <w:rFonts w:hint="eastAsia" w:ascii="宋体" w:hAnsi="宋体" w:eastAsia="宋体" w:cs="Times New Roman"/>
          <w:snapToGrid/>
          <w:color w:val="auto"/>
          <w:kern w:val="2"/>
          <w:szCs w:val="21"/>
          <w:lang w:eastAsia="zh-CN"/>
        </w:rPr>
        <w:t>。</w:t>
      </w:r>
    </w:p>
    <w:p w14:paraId="00540450">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（3）</w:t>
      </w:r>
      <w:r>
        <w:rPr>
          <w:rFonts w:hint="eastAsia" w:ascii="宋体" w:hAnsi="宋体" w:eastAsia="宋体" w:cs="Times New Roman"/>
          <w:snapToGrid/>
          <w:color w:val="auto"/>
          <w:kern w:val="2"/>
          <w:szCs w:val="21"/>
          <w:lang w:eastAsia="zh-CN"/>
        </w:rPr>
        <w:t>如果开标一览表内容与本表内容不一致的，以开标一览表内容为准。</w:t>
      </w:r>
    </w:p>
    <w:p w14:paraId="3DB02CF5">
      <w:pPr>
        <w:widowControl w:val="0"/>
        <w:kinsoku/>
        <w:autoSpaceDE/>
        <w:autoSpaceDN/>
        <w:adjustRightInd w:val="0"/>
        <w:snapToGrid w:val="0"/>
        <w:spacing w:line="360" w:lineRule="auto"/>
        <w:ind w:firstLine="420" w:firstLineChars="200"/>
        <w:jc w:val="both"/>
        <w:textAlignment w:val="auto"/>
        <w:rPr>
          <w:rFonts w:ascii="宋体" w:hAnsi="宋体" w:eastAsia="宋体" w:cs="Times New Roman"/>
          <w:snapToGrid/>
          <w:color w:val="auto"/>
          <w:kern w:val="2"/>
          <w:szCs w:val="21"/>
          <w:lang w:eastAsia="zh-CN"/>
        </w:rPr>
      </w:pPr>
      <w:r>
        <w:rPr>
          <w:rFonts w:hint="eastAsia" w:ascii="宋体" w:hAnsi="宋体" w:eastAsia="宋体" w:cs="Times New Roman"/>
          <w:snapToGrid/>
          <w:color w:val="auto"/>
          <w:kern w:val="2"/>
          <w:szCs w:val="21"/>
          <w:lang w:val="en-US" w:eastAsia="zh-CN"/>
        </w:rPr>
        <w:t>（4）</w:t>
      </w:r>
      <w:r>
        <w:rPr>
          <w:rFonts w:hint="eastAsia" w:ascii="宋体" w:hAnsi="宋体" w:eastAsia="宋体" w:cs="Times New Roman"/>
          <w:bCs/>
          <w:snapToGrid/>
          <w:color w:val="auto"/>
          <w:kern w:val="2"/>
          <w:szCs w:val="21"/>
          <w:lang w:eastAsia="zh-CN"/>
        </w:rPr>
        <w:t>投标人在投标截止时间前修改“开标一览表”中的投标报价的，应按第二章第13.7款规定修改本表相应内容。否则，</w:t>
      </w:r>
      <w:r>
        <w:rPr>
          <w:rFonts w:hint="eastAsia" w:ascii="宋体" w:hAnsi="宋体" w:eastAsia="宋体" w:cs="Times New Roman"/>
          <w:snapToGrid/>
          <w:color w:val="auto"/>
          <w:kern w:val="2"/>
          <w:szCs w:val="21"/>
          <w:lang w:eastAsia="zh-CN"/>
        </w:rPr>
        <w:t>本表相应内容按投标报价修改的相同比例进行调整。</w:t>
      </w:r>
    </w:p>
    <w:p w14:paraId="75C0D0A5">
      <w:pPr>
        <w:spacing w:line="247" w:lineRule="auto"/>
        <w:rPr>
          <w:rFonts w:ascii="Arial"/>
          <w:color w:val="auto"/>
          <w:sz w:val="21"/>
        </w:rPr>
      </w:pPr>
    </w:p>
    <w:p w14:paraId="6186BEB0">
      <w:pPr>
        <w:spacing w:line="248" w:lineRule="auto"/>
        <w:rPr>
          <w:rFonts w:ascii="Arial"/>
          <w:color w:val="auto"/>
          <w:sz w:val="21"/>
        </w:rPr>
      </w:pPr>
    </w:p>
    <w:p w14:paraId="497145BC">
      <w:pPr>
        <w:pStyle w:val="3"/>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55F68ACF">
      <w:pPr>
        <w:pStyle w:val="3"/>
        <w:spacing w:before="158" w:line="359" w:lineRule="auto"/>
        <w:ind w:left="37"/>
        <w:rPr>
          <w:color w:val="auto"/>
          <w:sz w:val="21"/>
          <w:szCs w:val="21"/>
        </w:rPr>
      </w:pPr>
      <w:r>
        <w:rPr>
          <w:color w:val="auto"/>
          <w:spacing w:val="-5"/>
          <w:sz w:val="21"/>
          <w:szCs w:val="21"/>
        </w:rPr>
        <w:t>法定代表人（单位负责人）或其授权的代理人（签字或印章</w:t>
      </w:r>
      <w:r>
        <w:rPr>
          <w:color w:val="auto"/>
          <w:spacing w:val="-23"/>
          <w:sz w:val="21"/>
          <w:szCs w:val="21"/>
        </w:rPr>
        <w:t>）</w:t>
      </w:r>
      <w:r>
        <w:rPr>
          <w:color w:val="auto"/>
          <w:spacing w:val="44"/>
          <w:sz w:val="21"/>
          <w:szCs w:val="21"/>
        </w:rPr>
        <w:t xml:space="preserve"> </w:t>
      </w:r>
      <w:r>
        <w:rPr>
          <w:color w:val="auto"/>
          <w:spacing w:val="-23"/>
          <w:sz w:val="21"/>
          <w:szCs w:val="21"/>
        </w:rPr>
        <w:t>：</w:t>
      </w:r>
      <w:r>
        <w:rPr>
          <w:color w:val="auto"/>
          <w:sz w:val="21"/>
          <w:szCs w:val="21"/>
          <w:u w:val="single" w:color="auto"/>
        </w:rPr>
        <w:t xml:space="preserve">       </w:t>
      </w:r>
    </w:p>
    <w:p w14:paraId="0AD6B9C0">
      <w:pPr>
        <w:pStyle w:val="3"/>
        <w:spacing w:before="1" w:line="220" w:lineRule="auto"/>
        <w:ind w:left="73"/>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6"/>
          <w:sz w:val="21"/>
          <w:szCs w:val="21"/>
        </w:rPr>
        <w:t xml:space="preserve"> </w:t>
      </w:r>
      <w:r>
        <w:rPr>
          <w:color w:val="auto"/>
          <w:spacing w:val="-26"/>
          <w:sz w:val="21"/>
          <w:szCs w:val="21"/>
        </w:rPr>
        <w:t>年</w:t>
      </w:r>
      <w:r>
        <w:rPr>
          <w:color w:val="auto"/>
          <w:spacing w:val="-104"/>
          <w:sz w:val="21"/>
          <w:szCs w:val="21"/>
        </w:rPr>
        <w:t xml:space="preserve"> </w:t>
      </w:r>
      <w:r>
        <w:rPr>
          <w:color w:val="auto"/>
          <w:spacing w:val="34"/>
          <w:sz w:val="21"/>
          <w:szCs w:val="21"/>
          <w:u w:val="single" w:color="auto"/>
        </w:rPr>
        <w:t xml:space="preserve">   </w:t>
      </w:r>
      <w:r>
        <w:rPr>
          <w:color w:val="auto"/>
          <w:spacing w:val="-92"/>
          <w:sz w:val="21"/>
          <w:szCs w:val="21"/>
        </w:rPr>
        <w:t xml:space="preserve"> </w:t>
      </w:r>
      <w:r>
        <w:rPr>
          <w:color w:val="auto"/>
          <w:spacing w:val="-26"/>
          <w:sz w:val="21"/>
          <w:szCs w:val="21"/>
        </w:rPr>
        <w:t>月</w:t>
      </w:r>
      <w:r>
        <w:rPr>
          <w:color w:val="auto"/>
          <w:sz w:val="21"/>
          <w:szCs w:val="21"/>
          <w:u w:val="single" w:color="auto"/>
        </w:rPr>
        <w:t xml:space="preserve">   </w:t>
      </w:r>
      <w:r>
        <w:rPr>
          <w:color w:val="auto"/>
          <w:spacing w:val="-58"/>
          <w:sz w:val="21"/>
          <w:szCs w:val="21"/>
        </w:rPr>
        <w:t xml:space="preserve"> </w:t>
      </w:r>
      <w:r>
        <w:rPr>
          <w:color w:val="auto"/>
          <w:spacing w:val="-26"/>
          <w:sz w:val="21"/>
          <w:szCs w:val="21"/>
        </w:rPr>
        <w:t>日</w:t>
      </w:r>
    </w:p>
    <w:p w14:paraId="4C89EF4B">
      <w:pPr>
        <w:spacing w:line="220" w:lineRule="auto"/>
        <w:rPr>
          <w:color w:val="auto"/>
          <w:sz w:val="21"/>
          <w:szCs w:val="21"/>
        </w:rPr>
        <w:sectPr>
          <w:headerReference r:id="rId81" w:type="default"/>
          <w:footerReference r:id="rId82"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527E0982">
      <w:pPr>
        <w:spacing w:line="246" w:lineRule="auto"/>
        <w:rPr>
          <w:rFonts w:ascii="Arial"/>
          <w:color w:val="auto"/>
          <w:sz w:val="21"/>
        </w:rPr>
      </w:pPr>
      <w:r>
        <w:rPr>
          <w:color w:val="auto"/>
        </w:rPr>
        <w:pict>
          <v:shape id="_x0000_s1076" o:spid="_x0000_s1076" style="position:absolute;left:0pt;margin-left:74.4pt;margin-top:54pt;height:0.75pt;width:449.25pt;mso-position-horizontal-relative:page;mso-position-vertical-relative:page;z-index:251706368;mso-width-relative:page;mso-height-relative:page;" fillcolor="#000000" filled="t" stroked="f" coordsize="8985,15" o:allowincell="f" path="m0,14l8984,14,8984,0,0,0,0,14xe">
            <v:path/>
            <v:fill on="t" focussize="0,0"/>
            <v:stroke on="f"/>
            <v:imagedata o:title=""/>
            <o:lock v:ext="edit"/>
          </v:shape>
        </w:pict>
      </w:r>
    </w:p>
    <w:p w14:paraId="1E20C0CC">
      <w:pPr>
        <w:spacing w:line="246" w:lineRule="auto"/>
        <w:rPr>
          <w:rFonts w:ascii="Arial"/>
          <w:color w:val="auto"/>
          <w:sz w:val="21"/>
        </w:rPr>
      </w:pPr>
    </w:p>
    <w:p w14:paraId="28825FDE">
      <w:pPr>
        <w:spacing w:line="246" w:lineRule="auto"/>
        <w:rPr>
          <w:rFonts w:ascii="Arial"/>
          <w:color w:val="auto"/>
          <w:sz w:val="21"/>
        </w:rPr>
      </w:pPr>
    </w:p>
    <w:p w14:paraId="3323BCCC">
      <w:pPr>
        <w:spacing w:line="247" w:lineRule="auto"/>
        <w:rPr>
          <w:rFonts w:ascii="Arial"/>
          <w:color w:val="auto"/>
          <w:sz w:val="21"/>
        </w:rPr>
      </w:pPr>
    </w:p>
    <w:p w14:paraId="7B30FFE2">
      <w:pPr>
        <w:spacing w:before="87" w:line="225" w:lineRule="auto"/>
        <w:ind w:left="3520"/>
        <w:outlineLvl w:val="2"/>
        <w:rPr>
          <w:rFonts w:ascii="黑体" w:hAnsi="黑体" w:eastAsia="黑体" w:cs="黑体"/>
          <w:color w:val="auto"/>
          <w:spacing w:val="8"/>
          <w:sz w:val="27"/>
          <w:szCs w:val="27"/>
          <w14:textOutline w14:w="5050" w14:cap="flat" w14:cmpd="sng">
            <w14:solidFill>
              <w14:srgbClr w14:val="000000"/>
            </w14:solidFill>
            <w14:prstDash w14:val="solid"/>
            <w14:miter w14:val="0"/>
          </w14:textOutline>
        </w:rPr>
      </w:pPr>
      <w:bookmarkStart w:id="367" w:name="_Toc5219"/>
      <w:bookmarkStart w:id="368" w:name="_Toc28748"/>
      <w:bookmarkStart w:id="369" w:name="_Toc16036"/>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七、采购需求响应</w:t>
      </w:r>
      <w:bookmarkEnd w:id="367"/>
      <w:bookmarkEnd w:id="368"/>
      <w:bookmarkEnd w:id="369"/>
    </w:p>
    <w:p w14:paraId="06CA042C">
      <w:pPr>
        <w:spacing w:line="271" w:lineRule="auto"/>
        <w:rPr>
          <w:rFonts w:ascii="Arial"/>
          <w:color w:val="auto"/>
          <w:sz w:val="21"/>
        </w:rPr>
      </w:pPr>
    </w:p>
    <w:p w14:paraId="4240E71D">
      <w:pPr>
        <w:spacing w:line="272" w:lineRule="auto"/>
        <w:rPr>
          <w:rFonts w:ascii="Arial"/>
          <w:color w:val="auto"/>
          <w:sz w:val="21"/>
        </w:rPr>
      </w:pPr>
    </w:p>
    <w:p w14:paraId="75452E18">
      <w:pPr>
        <w:pStyle w:val="3"/>
        <w:spacing w:before="68" w:line="409" w:lineRule="exact"/>
        <w:ind w:left="134"/>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pPr>
      <w:r>
        <w:rPr>
          <w:color w:val="auto"/>
          <w:spacing w:val="2"/>
          <w:position w:val="15"/>
          <w:sz w:val="21"/>
          <w:szCs w:val="21"/>
          <w14:textOutline w14:w="3831" w14:cap="flat" w14:cmpd="sng">
            <w14:solidFill>
              <w14:srgbClr w14:val="000000"/>
            </w14:solidFill>
            <w14:prstDash w14:val="solid"/>
            <w14:miter w14:val="0"/>
          </w14:textOutline>
        </w:rPr>
        <w:t>编制说明</w:t>
      </w:r>
      <w:r>
        <w:rPr>
          <w:color w:val="auto"/>
          <w:spacing w:val="2"/>
          <w:position w:val="15"/>
          <w:sz w:val="21"/>
          <w:szCs w:val="21"/>
        </w:rPr>
        <w:t>：</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投标人应按招标文件第五章采购需求自行编写采购需求响应文件（其内容可包括，且不限于详细的</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实施方案</w:t>
      </w:r>
      <w:r>
        <w:rPr>
          <w:rFonts w:hint="eastAsia" w:ascii="宋体" w:hAnsi="宋体" w:eastAsia="宋体" w:cs="宋体"/>
          <w:color w:val="auto"/>
          <w:spacing w:val="2"/>
          <w:position w:val="15"/>
          <w:sz w:val="21"/>
          <w:szCs w:val="21"/>
          <w:lang w:eastAsia="zh-CN"/>
          <w14:textOutline w14:w="3831" w14:cap="flat" w14:cmpd="sng">
            <w14:solidFill>
              <w14:srgbClr w14:val="000000"/>
            </w14:solidFill>
            <w14:prstDash w14:val="solid"/>
            <w14:miter w14:val="0"/>
          </w14:textOutline>
        </w:rPr>
        <w:t>、售后服务方案</w:t>
      </w:r>
      <w:r>
        <w:rPr>
          <w:rFonts w:hint="eastAsia" w:ascii="宋体" w:hAnsi="宋体" w:eastAsia="宋体" w:cs="宋体"/>
          <w:color w:val="auto"/>
          <w:spacing w:val="2"/>
          <w:position w:val="15"/>
          <w:sz w:val="21"/>
          <w:szCs w:val="21"/>
          <w:lang w:val="en-US" w:eastAsia="zh-CN"/>
          <w14:textOutline w14:w="3831" w14:cap="flat" w14:cmpd="sng">
            <w14:solidFill>
              <w14:srgbClr w14:val="000000"/>
            </w14:solidFill>
            <w14:prstDash w14:val="solid"/>
            <w14:miter w14:val="0"/>
          </w14:textOutline>
        </w:rPr>
        <w:t>等</w:t>
      </w:r>
      <w:r>
        <w:rPr>
          <w:rFonts w:hint="eastAsia" w:ascii="宋体" w:hAnsi="宋体" w:eastAsia="宋体" w:cs="宋体"/>
          <w:color w:val="auto"/>
          <w:spacing w:val="2"/>
          <w:position w:val="15"/>
          <w:sz w:val="21"/>
          <w:szCs w:val="21"/>
          <w:lang w:eastAsia="en-US"/>
          <w14:textOutline w14:w="3831" w14:cap="flat" w14:cmpd="sng">
            <w14:solidFill>
              <w14:srgbClr w14:val="000000"/>
            </w14:solidFill>
            <w14:prstDash w14:val="solid"/>
            <w14:miter w14:val="0"/>
          </w14:textOutline>
        </w:rPr>
        <w:t>，</w:t>
      </w:r>
      <w:r>
        <w:rPr>
          <w:rFonts w:ascii="宋体" w:hAnsi="宋体" w:eastAsia="宋体" w:cs="宋体"/>
          <w:color w:val="auto"/>
          <w:spacing w:val="2"/>
          <w:position w:val="15"/>
          <w:sz w:val="21"/>
          <w:szCs w:val="21"/>
          <w14:textOutline w14:w="3831" w14:cap="flat" w14:cmpd="sng">
            <w14:solidFill>
              <w14:srgbClr w14:val="000000"/>
            </w14:solidFill>
            <w14:prstDash w14:val="solid"/>
            <w14:miter w14:val="0"/>
          </w14:textOutline>
        </w:rPr>
        <w:t>格式自拟）。</w:t>
      </w:r>
    </w:p>
    <w:p w14:paraId="48DC29FB">
      <w:pPr>
        <w:rPr>
          <w:rFonts w:ascii="Arial"/>
          <w:color w:val="auto"/>
          <w:sz w:val="21"/>
        </w:rPr>
      </w:pPr>
    </w:p>
    <w:p w14:paraId="0AB7A7D3">
      <w:pPr>
        <w:rPr>
          <w:rFonts w:ascii="Arial"/>
          <w:color w:val="auto"/>
          <w:sz w:val="21"/>
        </w:rPr>
      </w:pPr>
    </w:p>
    <w:p w14:paraId="229F60A9">
      <w:pPr>
        <w:spacing w:line="241" w:lineRule="auto"/>
        <w:rPr>
          <w:rFonts w:ascii="Arial"/>
          <w:color w:val="auto"/>
          <w:sz w:val="21"/>
        </w:rPr>
      </w:pPr>
    </w:p>
    <w:p w14:paraId="4CE215C0">
      <w:pPr>
        <w:spacing w:line="241" w:lineRule="auto"/>
        <w:rPr>
          <w:rFonts w:ascii="Arial"/>
          <w:color w:val="auto"/>
          <w:sz w:val="21"/>
        </w:rPr>
      </w:pPr>
    </w:p>
    <w:p w14:paraId="51CFA77E">
      <w:pPr>
        <w:spacing w:line="241" w:lineRule="auto"/>
        <w:rPr>
          <w:rFonts w:ascii="Arial"/>
          <w:color w:val="auto"/>
          <w:sz w:val="21"/>
        </w:rPr>
      </w:pPr>
    </w:p>
    <w:p w14:paraId="2BB50E8D">
      <w:pPr>
        <w:spacing w:line="241" w:lineRule="auto"/>
        <w:rPr>
          <w:rFonts w:ascii="Arial"/>
          <w:color w:val="auto"/>
          <w:sz w:val="21"/>
        </w:rPr>
      </w:pPr>
    </w:p>
    <w:p w14:paraId="0C06CDF0">
      <w:pPr>
        <w:spacing w:line="241" w:lineRule="auto"/>
        <w:rPr>
          <w:rFonts w:ascii="Arial"/>
          <w:color w:val="auto"/>
          <w:sz w:val="21"/>
        </w:rPr>
      </w:pPr>
    </w:p>
    <w:p w14:paraId="2F3496F6">
      <w:pPr>
        <w:spacing w:line="241" w:lineRule="auto"/>
        <w:rPr>
          <w:rFonts w:ascii="Arial"/>
          <w:color w:val="auto"/>
          <w:sz w:val="21"/>
        </w:rPr>
      </w:pPr>
    </w:p>
    <w:p w14:paraId="370ED63A">
      <w:pPr>
        <w:pStyle w:val="3"/>
        <w:spacing w:before="68" w:line="220" w:lineRule="auto"/>
        <w:ind w:left="135"/>
        <w:rPr>
          <w:color w:val="auto"/>
          <w:sz w:val="21"/>
          <w:szCs w:val="21"/>
        </w:rPr>
      </w:pPr>
      <w:r>
        <w:rPr>
          <w:color w:val="auto"/>
          <w:spacing w:val="-3"/>
          <w:sz w:val="21"/>
          <w:szCs w:val="21"/>
        </w:rPr>
        <w:t>投标人名称（盖单位章</w:t>
      </w:r>
      <w:r>
        <w:rPr>
          <w:color w:val="auto"/>
          <w:spacing w:val="-7"/>
          <w:sz w:val="21"/>
          <w:szCs w:val="21"/>
        </w:rPr>
        <w:t>）：</w:t>
      </w:r>
    </w:p>
    <w:p w14:paraId="58CBB217">
      <w:pPr>
        <w:pStyle w:val="3"/>
        <w:spacing w:before="157" w:line="359" w:lineRule="auto"/>
        <w:ind w:left="133"/>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1259F94B">
      <w:pPr>
        <w:pStyle w:val="3"/>
        <w:spacing w:before="1" w:line="220" w:lineRule="auto"/>
        <w:ind w:left="169"/>
        <w:rPr>
          <w:color w:val="auto"/>
          <w:sz w:val="21"/>
          <w:szCs w:val="21"/>
        </w:rPr>
      </w:pPr>
      <w:r>
        <w:rPr>
          <w:color w:val="auto"/>
          <w:spacing w:val="-26"/>
          <w:sz w:val="21"/>
          <w:szCs w:val="21"/>
        </w:rPr>
        <w:t>日期：</w:t>
      </w:r>
      <w:r>
        <w:rPr>
          <w:color w:val="auto"/>
          <w:spacing w:val="-11"/>
          <w:sz w:val="21"/>
          <w:szCs w:val="21"/>
        </w:rPr>
        <w:t xml:space="preserve"> </w:t>
      </w:r>
      <w:r>
        <w:rPr>
          <w:color w:val="auto"/>
          <w:sz w:val="21"/>
          <w:szCs w:val="21"/>
          <w:u w:val="single" w:color="auto"/>
        </w:rPr>
        <w:t xml:space="preserve">         </w:t>
      </w:r>
      <w:r>
        <w:rPr>
          <w:color w:val="auto"/>
          <w:spacing w:val="-95"/>
          <w:sz w:val="21"/>
          <w:szCs w:val="21"/>
        </w:rPr>
        <w:t xml:space="preserve"> </w:t>
      </w:r>
      <w:r>
        <w:rPr>
          <w:color w:val="auto"/>
          <w:spacing w:val="-26"/>
          <w:sz w:val="21"/>
          <w:szCs w:val="21"/>
        </w:rPr>
        <w:t>年</w:t>
      </w:r>
      <w:r>
        <w:rPr>
          <w:color w:val="auto"/>
          <w:spacing w:val="-105"/>
          <w:sz w:val="21"/>
          <w:szCs w:val="21"/>
        </w:rPr>
        <w:t xml:space="preserve"> </w:t>
      </w:r>
      <w:r>
        <w:rPr>
          <w:color w:val="auto"/>
          <w:spacing w:val="25"/>
          <w:sz w:val="21"/>
          <w:szCs w:val="21"/>
          <w:u w:val="single" w:color="auto"/>
        </w:rPr>
        <w:t xml:space="preserve">    </w:t>
      </w:r>
      <w:r>
        <w:rPr>
          <w:color w:val="auto"/>
          <w:spacing w:val="-88"/>
          <w:sz w:val="21"/>
          <w:szCs w:val="21"/>
        </w:rPr>
        <w:t xml:space="preserve"> </w:t>
      </w:r>
      <w:r>
        <w:rPr>
          <w:color w:val="auto"/>
          <w:spacing w:val="-26"/>
          <w:sz w:val="21"/>
          <w:szCs w:val="21"/>
        </w:rPr>
        <w:t>月</w:t>
      </w:r>
      <w:r>
        <w:rPr>
          <w:color w:val="auto"/>
          <w:spacing w:val="-105"/>
          <w:sz w:val="21"/>
          <w:szCs w:val="21"/>
        </w:rPr>
        <w:t xml:space="preserve"> </w:t>
      </w:r>
      <w:r>
        <w:rPr>
          <w:color w:val="auto"/>
          <w:spacing w:val="20"/>
          <w:sz w:val="21"/>
          <w:szCs w:val="21"/>
          <w:u w:val="single" w:color="auto"/>
        </w:rPr>
        <w:t xml:space="preserve">     </w:t>
      </w:r>
      <w:r>
        <w:rPr>
          <w:color w:val="auto"/>
          <w:spacing w:val="-56"/>
          <w:sz w:val="21"/>
          <w:szCs w:val="21"/>
        </w:rPr>
        <w:t xml:space="preserve"> </w:t>
      </w:r>
      <w:r>
        <w:rPr>
          <w:color w:val="auto"/>
          <w:spacing w:val="-26"/>
          <w:sz w:val="21"/>
          <w:szCs w:val="21"/>
        </w:rPr>
        <w:t>日</w:t>
      </w:r>
    </w:p>
    <w:p w14:paraId="4686C898">
      <w:pPr>
        <w:spacing w:line="287" w:lineRule="auto"/>
        <w:rPr>
          <w:rFonts w:ascii="Arial"/>
          <w:color w:val="auto"/>
          <w:sz w:val="21"/>
        </w:rPr>
      </w:pPr>
    </w:p>
    <w:p w14:paraId="357F55AE">
      <w:pPr>
        <w:spacing w:line="287" w:lineRule="auto"/>
        <w:rPr>
          <w:rFonts w:ascii="Arial"/>
          <w:color w:val="auto"/>
          <w:sz w:val="21"/>
        </w:rPr>
      </w:pPr>
    </w:p>
    <w:p w14:paraId="73B0C52A">
      <w:pPr>
        <w:spacing w:line="287" w:lineRule="auto"/>
        <w:rPr>
          <w:rFonts w:ascii="Arial"/>
          <w:color w:val="auto"/>
          <w:sz w:val="21"/>
        </w:rPr>
      </w:pPr>
    </w:p>
    <w:p w14:paraId="0546BA7F">
      <w:pPr>
        <w:spacing w:before="68" w:line="221" w:lineRule="auto"/>
        <w:ind w:left="144"/>
        <w:outlineLvl w:val="9"/>
        <w:rPr>
          <w:rFonts w:ascii="黑体" w:hAnsi="黑体" w:eastAsia="黑体" w:cs="黑体"/>
          <w:color w:val="auto"/>
          <w:sz w:val="21"/>
          <w:szCs w:val="21"/>
        </w:rPr>
      </w:pPr>
      <w:r>
        <w:rPr>
          <w:rFonts w:ascii="黑体" w:hAnsi="黑体" w:eastAsia="黑体" w:cs="黑体"/>
          <w:color w:val="auto"/>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z w:val="21"/>
          <w:szCs w:val="21"/>
        </w:rPr>
        <w:t>7-1</w:t>
      </w:r>
      <w:r>
        <w:rPr>
          <w:rFonts w:ascii="黑体" w:hAnsi="黑体" w:eastAsia="黑体" w:cs="黑体"/>
          <w:color w:val="auto"/>
          <w:spacing w:val="31"/>
          <w:sz w:val="21"/>
          <w:szCs w:val="21"/>
        </w:rPr>
        <w:t xml:space="preserve"> </w:t>
      </w:r>
      <w:r>
        <w:rPr>
          <w:rFonts w:ascii="黑体" w:hAnsi="黑体" w:eastAsia="黑体" w:cs="黑体"/>
          <w:color w:val="auto"/>
          <w:sz w:val="21"/>
          <w:szCs w:val="21"/>
        </w:rPr>
        <w:t>响应一览表</w:t>
      </w:r>
    </w:p>
    <w:p w14:paraId="7FB595E6">
      <w:pPr>
        <w:spacing w:before="326" w:line="225" w:lineRule="auto"/>
        <w:ind w:left="3906"/>
        <w:rPr>
          <w:rFonts w:ascii="黑体" w:hAnsi="黑体" w:eastAsia="黑体" w:cs="黑体"/>
          <w:color w:val="auto"/>
          <w:sz w:val="27"/>
          <w:szCs w:val="27"/>
        </w:rPr>
      </w:pPr>
      <w:r>
        <w:rPr>
          <w:rFonts w:ascii="黑体" w:hAnsi="黑体" w:eastAsia="黑体" w:cs="黑体"/>
          <w:color w:val="auto"/>
          <w:spacing w:val="7"/>
          <w:sz w:val="27"/>
          <w:szCs w:val="27"/>
          <w14:textOutline w14:w="5050" w14:cap="flat" w14:cmpd="sng">
            <w14:solidFill>
              <w14:srgbClr w14:val="000000"/>
            </w14:solidFill>
            <w14:prstDash w14:val="solid"/>
            <w14:miter w14:val="0"/>
          </w14:textOutline>
        </w:rPr>
        <w:t>响应一览表</w:t>
      </w:r>
    </w:p>
    <w:p w14:paraId="058A170A">
      <w:pPr>
        <w:spacing w:before="4"/>
        <w:rPr>
          <w:color w:val="auto"/>
        </w:rPr>
      </w:pPr>
    </w:p>
    <w:p w14:paraId="26AC858F">
      <w:pPr>
        <w:spacing w:before="4"/>
        <w:rPr>
          <w:color w:val="auto"/>
        </w:rPr>
      </w:pPr>
    </w:p>
    <w:tbl>
      <w:tblPr>
        <w:tblStyle w:val="27"/>
        <w:tblW w:w="8993"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958"/>
        <w:gridCol w:w="2124"/>
        <w:gridCol w:w="2126"/>
        <w:gridCol w:w="1079"/>
        <w:gridCol w:w="751"/>
        <w:gridCol w:w="660"/>
        <w:gridCol w:w="851"/>
      </w:tblGrid>
      <w:tr w14:paraId="6FDC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444" w:type="dxa"/>
            <w:vMerge w:val="restart"/>
            <w:tcBorders>
              <w:top w:val="single" w:color="000000" w:sz="2" w:space="0"/>
              <w:left w:val="single" w:color="000000" w:sz="2" w:space="0"/>
              <w:bottom w:val="nil"/>
            </w:tcBorders>
            <w:textDirection w:val="tbRlV"/>
            <w:vAlign w:val="top"/>
          </w:tcPr>
          <w:p w14:paraId="132EBD50">
            <w:pPr>
              <w:pStyle w:val="28"/>
              <w:spacing w:before="105" w:line="210" w:lineRule="auto"/>
              <w:ind w:left="168"/>
              <w:rPr>
                <w:color w:val="auto"/>
              </w:rPr>
            </w:pPr>
            <w:r>
              <w:rPr>
                <w:color w:val="auto"/>
                <w:spacing w:val="1"/>
              </w:rPr>
              <w:t>包</w:t>
            </w:r>
            <w:r>
              <w:rPr>
                <w:color w:val="auto"/>
                <w:spacing w:val="-5"/>
              </w:rPr>
              <w:t xml:space="preserve"> </w:t>
            </w:r>
            <w:r>
              <w:rPr>
                <w:color w:val="auto"/>
                <w:spacing w:val="1"/>
              </w:rPr>
              <w:t>号</w:t>
            </w:r>
          </w:p>
        </w:tc>
        <w:tc>
          <w:tcPr>
            <w:tcW w:w="958" w:type="dxa"/>
            <w:vMerge w:val="restart"/>
            <w:tcBorders>
              <w:top w:val="single" w:color="000000" w:sz="2" w:space="0"/>
              <w:bottom w:val="nil"/>
              <w:right w:val="single" w:color="000000" w:sz="2" w:space="0"/>
            </w:tcBorders>
            <w:vAlign w:val="top"/>
          </w:tcPr>
          <w:p w14:paraId="31871928">
            <w:pPr>
              <w:spacing w:line="257" w:lineRule="auto"/>
              <w:rPr>
                <w:rFonts w:ascii="Arial"/>
                <w:color w:val="auto"/>
                <w:sz w:val="21"/>
              </w:rPr>
            </w:pPr>
          </w:p>
          <w:p w14:paraId="38FB1C1B">
            <w:pPr>
              <w:pStyle w:val="28"/>
              <w:spacing w:before="68" w:line="223" w:lineRule="auto"/>
              <w:ind w:left="166"/>
              <w:rPr>
                <w:color w:val="auto"/>
              </w:rPr>
            </w:pPr>
            <w:r>
              <w:rPr>
                <w:color w:val="auto"/>
                <w:spacing w:val="-2"/>
              </w:rPr>
              <w:t>包名称</w:t>
            </w:r>
          </w:p>
        </w:tc>
        <w:tc>
          <w:tcPr>
            <w:tcW w:w="2124" w:type="dxa"/>
            <w:vMerge w:val="restart"/>
            <w:tcBorders>
              <w:top w:val="single" w:color="000000" w:sz="2" w:space="0"/>
              <w:left w:val="single" w:color="000000" w:sz="2" w:space="0"/>
              <w:bottom w:val="nil"/>
            </w:tcBorders>
            <w:vAlign w:val="top"/>
          </w:tcPr>
          <w:p w14:paraId="3BEE4A7F">
            <w:pPr>
              <w:pStyle w:val="28"/>
              <w:spacing w:before="169" w:line="255" w:lineRule="auto"/>
              <w:ind w:left="411" w:right="110" w:hanging="290"/>
              <w:rPr>
                <w:color w:val="auto"/>
              </w:rPr>
            </w:pPr>
            <w:r>
              <w:rPr>
                <w:color w:val="auto"/>
                <w:spacing w:val="-1"/>
              </w:rPr>
              <w:t>分项项目名称（条目</w:t>
            </w:r>
            <w:r>
              <w:rPr>
                <w:color w:val="auto"/>
                <w:spacing w:val="3"/>
              </w:rPr>
              <w:t xml:space="preserve"> </w:t>
            </w:r>
            <w:r>
              <w:rPr>
                <w:color w:val="auto"/>
                <w:spacing w:val="-3"/>
              </w:rPr>
              <w:t>号</w:t>
            </w:r>
            <w:r>
              <w:rPr>
                <w:rFonts w:ascii="Times New Roman" w:hAnsi="Times New Roman" w:eastAsia="Times New Roman" w:cs="Times New Roman"/>
                <w:color w:val="auto"/>
                <w:spacing w:val="-3"/>
              </w:rPr>
              <w:t>/</w:t>
            </w:r>
            <w:r>
              <w:rPr>
                <w:color w:val="auto"/>
                <w:spacing w:val="-3"/>
              </w:rPr>
              <w:t>品目名称）</w:t>
            </w:r>
          </w:p>
        </w:tc>
        <w:tc>
          <w:tcPr>
            <w:tcW w:w="2126" w:type="dxa"/>
            <w:vMerge w:val="restart"/>
            <w:tcBorders>
              <w:top w:val="single" w:color="000000" w:sz="2" w:space="0"/>
              <w:bottom w:val="nil"/>
            </w:tcBorders>
            <w:vAlign w:val="top"/>
          </w:tcPr>
          <w:p w14:paraId="661CD205">
            <w:pPr>
              <w:spacing w:line="256" w:lineRule="auto"/>
              <w:rPr>
                <w:rFonts w:ascii="Arial"/>
                <w:color w:val="auto"/>
                <w:sz w:val="21"/>
              </w:rPr>
            </w:pPr>
          </w:p>
          <w:p w14:paraId="44C9FF9B">
            <w:pPr>
              <w:pStyle w:val="28"/>
              <w:spacing w:before="69" w:line="221" w:lineRule="auto"/>
              <w:ind w:left="125"/>
              <w:rPr>
                <w:color w:val="auto"/>
              </w:rPr>
            </w:pPr>
            <w:r>
              <w:rPr>
                <w:color w:val="auto"/>
                <w:spacing w:val="-1"/>
              </w:rPr>
              <w:t>主要技术参数或规格</w:t>
            </w:r>
          </w:p>
        </w:tc>
        <w:tc>
          <w:tcPr>
            <w:tcW w:w="1079" w:type="dxa"/>
            <w:vMerge w:val="restart"/>
            <w:tcBorders>
              <w:top w:val="single" w:color="000000" w:sz="2" w:space="0"/>
              <w:bottom w:val="nil"/>
            </w:tcBorders>
            <w:vAlign w:val="top"/>
          </w:tcPr>
          <w:p w14:paraId="178C76BA">
            <w:pPr>
              <w:pStyle w:val="28"/>
              <w:spacing w:before="168" w:line="248" w:lineRule="auto"/>
              <w:ind w:left="131" w:right="121" w:firstLine="206"/>
              <w:rPr>
                <w:color w:val="auto"/>
              </w:rPr>
            </w:pPr>
            <w:r>
              <w:rPr>
                <w:color w:val="auto"/>
                <w:spacing w:val="-4"/>
              </w:rPr>
              <w:t>数量</w:t>
            </w:r>
            <w:r>
              <w:rPr>
                <w:color w:val="auto"/>
              </w:rPr>
              <w:t xml:space="preserve">   </w:t>
            </w:r>
            <w:r>
              <w:rPr>
                <w:color w:val="auto"/>
                <w:spacing w:val="-7"/>
              </w:rPr>
              <w:t>（台套）</w:t>
            </w:r>
          </w:p>
        </w:tc>
        <w:tc>
          <w:tcPr>
            <w:tcW w:w="1411" w:type="dxa"/>
            <w:gridSpan w:val="2"/>
            <w:tcBorders>
              <w:top w:val="single" w:color="000000" w:sz="2" w:space="0"/>
              <w:bottom w:val="single" w:color="000000" w:sz="2" w:space="0"/>
            </w:tcBorders>
            <w:vAlign w:val="top"/>
          </w:tcPr>
          <w:p w14:paraId="019D07BB">
            <w:pPr>
              <w:pStyle w:val="28"/>
              <w:spacing w:before="96" w:line="220" w:lineRule="auto"/>
              <w:ind w:left="510"/>
              <w:rPr>
                <w:color w:val="auto"/>
              </w:rPr>
            </w:pPr>
            <w:r>
              <w:rPr>
                <w:color w:val="auto"/>
                <w:spacing w:val="-3"/>
              </w:rPr>
              <w:t>交货</w:t>
            </w:r>
          </w:p>
        </w:tc>
        <w:tc>
          <w:tcPr>
            <w:tcW w:w="851" w:type="dxa"/>
            <w:vMerge w:val="restart"/>
            <w:tcBorders>
              <w:top w:val="single" w:color="000000" w:sz="2" w:space="0"/>
              <w:bottom w:val="nil"/>
              <w:right w:val="single" w:color="000000" w:sz="2" w:space="0"/>
            </w:tcBorders>
            <w:vAlign w:val="top"/>
          </w:tcPr>
          <w:p w14:paraId="46A60941">
            <w:pPr>
              <w:spacing w:line="252" w:lineRule="auto"/>
              <w:rPr>
                <w:rFonts w:ascii="Arial"/>
                <w:color w:val="auto"/>
                <w:sz w:val="21"/>
              </w:rPr>
            </w:pPr>
          </w:p>
          <w:p w14:paraId="63DA2D10">
            <w:pPr>
              <w:pStyle w:val="28"/>
              <w:spacing w:before="68" w:line="222" w:lineRule="auto"/>
              <w:ind w:right="13"/>
              <w:jc w:val="right"/>
              <w:rPr>
                <w:color w:val="auto"/>
              </w:rPr>
            </w:pPr>
            <w:r>
              <w:rPr>
                <w:color w:val="auto"/>
                <w:spacing w:val="-5"/>
              </w:rPr>
              <w:t>备注</w:t>
            </w:r>
            <w:r>
              <w:rPr>
                <w:color w:val="auto"/>
                <w:spacing w:val="82"/>
              </w:rPr>
              <w:t xml:space="preserve"> </w:t>
            </w:r>
            <w:r>
              <w:rPr>
                <w:color w:val="auto"/>
                <w:position w:val="9"/>
              </w:rPr>
              <w:drawing>
                <wp:inline distT="0" distB="0" distL="0" distR="0">
                  <wp:extent cx="5715" cy="889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14"/>
                          <a:stretch>
                            <a:fillRect/>
                          </a:stretch>
                        </pic:blipFill>
                        <pic:spPr>
                          <a:xfrm>
                            <a:off x="0" y="0"/>
                            <a:ext cx="6095" cy="9144"/>
                          </a:xfrm>
                          <a:prstGeom prst="rect">
                            <a:avLst/>
                          </a:prstGeom>
                        </pic:spPr>
                      </pic:pic>
                    </a:graphicData>
                  </a:graphic>
                </wp:inline>
              </w:drawing>
            </w:r>
          </w:p>
        </w:tc>
      </w:tr>
      <w:tr w14:paraId="605D9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444" w:type="dxa"/>
            <w:vMerge w:val="continue"/>
            <w:tcBorders>
              <w:top w:val="nil"/>
              <w:left w:val="single" w:color="000000" w:sz="2" w:space="0"/>
            </w:tcBorders>
            <w:textDirection w:val="tbRlV"/>
            <w:vAlign w:val="top"/>
          </w:tcPr>
          <w:p w14:paraId="7C265BAC">
            <w:pPr>
              <w:rPr>
                <w:rFonts w:ascii="Arial"/>
                <w:color w:val="auto"/>
                <w:sz w:val="21"/>
              </w:rPr>
            </w:pPr>
          </w:p>
        </w:tc>
        <w:tc>
          <w:tcPr>
            <w:tcW w:w="958" w:type="dxa"/>
            <w:vMerge w:val="continue"/>
            <w:tcBorders>
              <w:top w:val="nil"/>
              <w:right w:val="single" w:color="000000" w:sz="2" w:space="0"/>
            </w:tcBorders>
            <w:vAlign w:val="top"/>
          </w:tcPr>
          <w:p w14:paraId="72829D83">
            <w:pPr>
              <w:rPr>
                <w:rFonts w:ascii="Arial"/>
                <w:color w:val="auto"/>
                <w:sz w:val="21"/>
              </w:rPr>
            </w:pPr>
          </w:p>
        </w:tc>
        <w:tc>
          <w:tcPr>
            <w:tcW w:w="2124" w:type="dxa"/>
            <w:vMerge w:val="continue"/>
            <w:tcBorders>
              <w:top w:val="nil"/>
              <w:left w:val="single" w:color="000000" w:sz="2" w:space="0"/>
            </w:tcBorders>
            <w:vAlign w:val="top"/>
          </w:tcPr>
          <w:p w14:paraId="3EE61F92">
            <w:pPr>
              <w:rPr>
                <w:rFonts w:ascii="Arial"/>
                <w:color w:val="auto"/>
                <w:sz w:val="21"/>
              </w:rPr>
            </w:pPr>
          </w:p>
        </w:tc>
        <w:tc>
          <w:tcPr>
            <w:tcW w:w="2126" w:type="dxa"/>
            <w:vMerge w:val="continue"/>
            <w:tcBorders>
              <w:top w:val="nil"/>
            </w:tcBorders>
            <w:vAlign w:val="top"/>
          </w:tcPr>
          <w:p w14:paraId="5E6CD697">
            <w:pPr>
              <w:rPr>
                <w:rFonts w:ascii="Arial"/>
                <w:color w:val="auto"/>
                <w:sz w:val="21"/>
              </w:rPr>
            </w:pPr>
          </w:p>
        </w:tc>
        <w:tc>
          <w:tcPr>
            <w:tcW w:w="1079" w:type="dxa"/>
            <w:vMerge w:val="continue"/>
            <w:tcBorders>
              <w:top w:val="nil"/>
            </w:tcBorders>
            <w:vAlign w:val="top"/>
          </w:tcPr>
          <w:p w14:paraId="4921F68B">
            <w:pPr>
              <w:rPr>
                <w:rFonts w:ascii="Arial"/>
                <w:color w:val="auto"/>
                <w:sz w:val="21"/>
              </w:rPr>
            </w:pPr>
          </w:p>
        </w:tc>
        <w:tc>
          <w:tcPr>
            <w:tcW w:w="751" w:type="dxa"/>
            <w:tcBorders>
              <w:top w:val="single" w:color="000000" w:sz="2" w:space="0"/>
              <w:right w:val="single" w:color="000000" w:sz="2" w:space="0"/>
            </w:tcBorders>
            <w:vAlign w:val="top"/>
          </w:tcPr>
          <w:p w14:paraId="3BA1FE8F">
            <w:pPr>
              <w:pStyle w:val="28"/>
              <w:spacing w:before="106" w:line="223" w:lineRule="auto"/>
              <w:ind w:left="184"/>
              <w:rPr>
                <w:color w:val="auto"/>
              </w:rPr>
            </w:pPr>
            <w:r>
              <w:rPr>
                <w:color w:val="auto"/>
                <w:spacing w:val="-4"/>
              </w:rPr>
              <w:t>时间</w:t>
            </w:r>
          </w:p>
        </w:tc>
        <w:tc>
          <w:tcPr>
            <w:tcW w:w="660" w:type="dxa"/>
            <w:tcBorders>
              <w:top w:val="single" w:color="000000" w:sz="2" w:space="0"/>
              <w:left w:val="single" w:color="000000" w:sz="2" w:space="0"/>
            </w:tcBorders>
            <w:vAlign w:val="top"/>
          </w:tcPr>
          <w:p w14:paraId="36BEFB08">
            <w:pPr>
              <w:pStyle w:val="28"/>
              <w:spacing w:before="106" w:line="225" w:lineRule="auto"/>
              <w:ind w:left="127"/>
              <w:rPr>
                <w:color w:val="auto"/>
              </w:rPr>
            </w:pPr>
            <w:r>
              <w:rPr>
                <w:color w:val="auto"/>
                <w:spacing w:val="-2"/>
              </w:rPr>
              <w:t>地点</w:t>
            </w:r>
          </w:p>
        </w:tc>
        <w:tc>
          <w:tcPr>
            <w:tcW w:w="851" w:type="dxa"/>
            <w:vMerge w:val="continue"/>
            <w:tcBorders>
              <w:top w:val="nil"/>
              <w:right w:val="single" w:color="000000" w:sz="2" w:space="0"/>
            </w:tcBorders>
            <w:vAlign w:val="top"/>
          </w:tcPr>
          <w:p w14:paraId="0C0EDA38">
            <w:pPr>
              <w:rPr>
                <w:rFonts w:ascii="Arial"/>
                <w:color w:val="auto"/>
                <w:sz w:val="21"/>
              </w:rPr>
            </w:pPr>
          </w:p>
        </w:tc>
      </w:tr>
      <w:tr w14:paraId="5062A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left w:val="single" w:color="000000" w:sz="2" w:space="0"/>
              <w:bottom w:val="single" w:color="000000" w:sz="2" w:space="0"/>
            </w:tcBorders>
            <w:vAlign w:val="top"/>
          </w:tcPr>
          <w:p w14:paraId="4A905D94">
            <w:pPr>
              <w:rPr>
                <w:rFonts w:ascii="Arial"/>
                <w:color w:val="auto"/>
                <w:sz w:val="21"/>
              </w:rPr>
            </w:pPr>
          </w:p>
        </w:tc>
        <w:tc>
          <w:tcPr>
            <w:tcW w:w="958" w:type="dxa"/>
            <w:tcBorders>
              <w:bottom w:val="single" w:color="000000" w:sz="2" w:space="0"/>
              <w:right w:val="single" w:color="000000" w:sz="2" w:space="0"/>
            </w:tcBorders>
            <w:vAlign w:val="top"/>
          </w:tcPr>
          <w:p w14:paraId="6584664C">
            <w:pPr>
              <w:rPr>
                <w:rFonts w:ascii="Arial"/>
                <w:color w:val="auto"/>
                <w:sz w:val="21"/>
              </w:rPr>
            </w:pPr>
          </w:p>
        </w:tc>
        <w:tc>
          <w:tcPr>
            <w:tcW w:w="2124" w:type="dxa"/>
            <w:tcBorders>
              <w:left w:val="single" w:color="000000" w:sz="2" w:space="0"/>
            </w:tcBorders>
            <w:vAlign w:val="top"/>
          </w:tcPr>
          <w:p w14:paraId="7016E454">
            <w:pPr>
              <w:rPr>
                <w:rFonts w:ascii="Arial"/>
                <w:color w:val="auto"/>
                <w:sz w:val="21"/>
              </w:rPr>
            </w:pPr>
          </w:p>
        </w:tc>
        <w:tc>
          <w:tcPr>
            <w:tcW w:w="2126" w:type="dxa"/>
            <w:vAlign w:val="top"/>
          </w:tcPr>
          <w:p w14:paraId="7C6EB8F8">
            <w:pPr>
              <w:rPr>
                <w:rFonts w:ascii="Arial"/>
                <w:color w:val="auto"/>
                <w:sz w:val="21"/>
              </w:rPr>
            </w:pPr>
          </w:p>
        </w:tc>
        <w:tc>
          <w:tcPr>
            <w:tcW w:w="1079" w:type="dxa"/>
            <w:vAlign w:val="top"/>
          </w:tcPr>
          <w:p w14:paraId="1A1B1FCB">
            <w:pPr>
              <w:rPr>
                <w:rFonts w:ascii="Arial"/>
                <w:color w:val="auto"/>
                <w:sz w:val="21"/>
              </w:rPr>
            </w:pPr>
          </w:p>
        </w:tc>
        <w:tc>
          <w:tcPr>
            <w:tcW w:w="751" w:type="dxa"/>
            <w:tcBorders>
              <w:right w:val="single" w:color="000000" w:sz="2" w:space="0"/>
            </w:tcBorders>
            <w:vAlign w:val="top"/>
          </w:tcPr>
          <w:p w14:paraId="4EF565A3">
            <w:pPr>
              <w:rPr>
                <w:rFonts w:ascii="Arial"/>
                <w:color w:val="auto"/>
                <w:sz w:val="21"/>
              </w:rPr>
            </w:pPr>
          </w:p>
        </w:tc>
        <w:tc>
          <w:tcPr>
            <w:tcW w:w="660" w:type="dxa"/>
            <w:tcBorders>
              <w:left w:val="single" w:color="000000" w:sz="2" w:space="0"/>
            </w:tcBorders>
            <w:vAlign w:val="top"/>
          </w:tcPr>
          <w:p w14:paraId="59C4463D">
            <w:pPr>
              <w:rPr>
                <w:rFonts w:ascii="Arial"/>
                <w:color w:val="auto"/>
                <w:sz w:val="21"/>
              </w:rPr>
            </w:pPr>
          </w:p>
        </w:tc>
        <w:tc>
          <w:tcPr>
            <w:tcW w:w="851" w:type="dxa"/>
            <w:tcBorders>
              <w:right w:val="single" w:color="000000" w:sz="2" w:space="0"/>
            </w:tcBorders>
            <w:vAlign w:val="top"/>
          </w:tcPr>
          <w:p w14:paraId="7697D642">
            <w:pPr>
              <w:rPr>
                <w:rFonts w:ascii="Arial"/>
                <w:color w:val="auto"/>
                <w:sz w:val="21"/>
              </w:rPr>
            </w:pPr>
          </w:p>
        </w:tc>
      </w:tr>
      <w:tr w14:paraId="4809B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17B7D432">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2C2BD2F7">
            <w:pPr>
              <w:rPr>
                <w:rFonts w:ascii="Arial"/>
                <w:color w:val="auto"/>
                <w:sz w:val="21"/>
              </w:rPr>
            </w:pPr>
          </w:p>
        </w:tc>
        <w:tc>
          <w:tcPr>
            <w:tcW w:w="2124" w:type="dxa"/>
            <w:tcBorders>
              <w:left w:val="single" w:color="000000" w:sz="2" w:space="0"/>
            </w:tcBorders>
            <w:vAlign w:val="top"/>
          </w:tcPr>
          <w:p w14:paraId="1740B9EB">
            <w:pPr>
              <w:rPr>
                <w:rFonts w:ascii="Arial"/>
                <w:color w:val="auto"/>
                <w:sz w:val="21"/>
              </w:rPr>
            </w:pPr>
          </w:p>
        </w:tc>
        <w:tc>
          <w:tcPr>
            <w:tcW w:w="2126" w:type="dxa"/>
            <w:vAlign w:val="top"/>
          </w:tcPr>
          <w:p w14:paraId="39492EDA">
            <w:pPr>
              <w:rPr>
                <w:rFonts w:ascii="Arial"/>
                <w:color w:val="auto"/>
                <w:sz w:val="21"/>
              </w:rPr>
            </w:pPr>
          </w:p>
        </w:tc>
        <w:tc>
          <w:tcPr>
            <w:tcW w:w="1079" w:type="dxa"/>
            <w:vAlign w:val="top"/>
          </w:tcPr>
          <w:p w14:paraId="27EA412B">
            <w:pPr>
              <w:rPr>
                <w:rFonts w:ascii="Arial"/>
                <w:color w:val="auto"/>
                <w:sz w:val="21"/>
              </w:rPr>
            </w:pPr>
          </w:p>
        </w:tc>
        <w:tc>
          <w:tcPr>
            <w:tcW w:w="751" w:type="dxa"/>
            <w:tcBorders>
              <w:right w:val="single" w:color="000000" w:sz="2" w:space="0"/>
            </w:tcBorders>
            <w:vAlign w:val="top"/>
          </w:tcPr>
          <w:p w14:paraId="1DC2D2D5">
            <w:pPr>
              <w:rPr>
                <w:rFonts w:ascii="Arial"/>
                <w:color w:val="auto"/>
                <w:sz w:val="21"/>
              </w:rPr>
            </w:pPr>
          </w:p>
        </w:tc>
        <w:tc>
          <w:tcPr>
            <w:tcW w:w="660" w:type="dxa"/>
            <w:tcBorders>
              <w:left w:val="single" w:color="000000" w:sz="2" w:space="0"/>
            </w:tcBorders>
            <w:vAlign w:val="top"/>
          </w:tcPr>
          <w:p w14:paraId="1AAF0FDC">
            <w:pPr>
              <w:rPr>
                <w:rFonts w:ascii="Arial"/>
                <w:color w:val="auto"/>
                <w:sz w:val="21"/>
              </w:rPr>
            </w:pPr>
          </w:p>
        </w:tc>
        <w:tc>
          <w:tcPr>
            <w:tcW w:w="851" w:type="dxa"/>
            <w:tcBorders>
              <w:right w:val="single" w:color="000000" w:sz="2" w:space="0"/>
            </w:tcBorders>
            <w:vAlign w:val="top"/>
          </w:tcPr>
          <w:p w14:paraId="13B00E49">
            <w:pPr>
              <w:rPr>
                <w:rFonts w:ascii="Arial"/>
                <w:color w:val="auto"/>
                <w:sz w:val="21"/>
              </w:rPr>
            </w:pPr>
          </w:p>
        </w:tc>
      </w:tr>
      <w:tr w14:paraId="44E9F1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444" w:type="dxa"/>
            <w:tcBorders>
              <w:top w:val="single" w:color="000000" w:sz="2" w:space="0"/>
              <w:left w:val="single" w:color="000000" w:sz="2" w:space="0"/>
              <w:bottom w:val="single" w:color="000000" w:sz="2" w:space="0"/>
            </w:tcBorders>
            <w:vAlign w:val="top"/>
          </w:tcPr>
          <w:p w14:paraId="48E62EB9">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150F622E">
            <w:pPr>
              <w:rPr>
                <w:rFonts w:ascii="Arial"/>
                <w:color w:val="auto"/>
                <w:sz w:val="21"/>
              </w:rPr>
            </w:pPr>
          </w:p>
        </w:tc>
        <w:tc>
          <w:tcPr>
            <w:tcW w:w="2124" w:type="dxa"/>
            <w:tcBorders>
              <w:left w:val="single" w:color="000000" w:sz="2" w:space="0"/>
              <w:bottom w:val="single" w:color="000000" w:sz="2" w:space="0"/>
            </w:tcBorders>
            <w:vAlign w:val="top"/>
          </w:tcPr>
          <w:p w14:paraId="4C2D30DF">
            <w:pPr>
              <w:rPr>
                <w:rFonts w:ascii="Arial"/>
                <w:color w:val="auto"/>
                <w:sz w:val="21"/>
              </w:rPr>
            </w:pPr>
          </w:p>
        </w:tc>
        <w:tc>
          <w:tcPr>
            <w:tcW w:w="2126" w:type="dxa"/>
            <w:vAlign w:val="top"/>
          </w:tcPr>
          <w:p w14:paraId="342E1A17">
            <w:pPr>
              <w:rPr>
                <w:rFonts w:ascii="Arial"/>
                <w:color w:val="auto"/>
                <w:sz w:val="21"/>
              </w:rPr>
            </w:pPr>
          </w:p>
        </w:tc>
        <w:tc>
          <w:tcPr>
            <w:tcW w:w="1079" w:type="dxa"/>
            <w:vAlign w:val="top"/>
          </w:tcPr>
          <w:p w14:paraId="4B5561AD">
            <w:pPr>
              <w:rPr>
                <w:rFonts w:ascii="Arial"/>
                <w:color w:val="auto"/>
                <w:sz w:val="21"/>
              </w:rPr>
            </w:pPr>
          </w:p>
        </w:tc>
        <w:tc>
          <w:tcPr>
            <w:tcW w:w="751" w:type="dxa"/>
            <w:tcBorders>
              <w:right w:val="single" w:color="000000" w:sz="2" w:space="0"/>
            </w:tcBorders>
            <w:vAlign w:val="top"/>
          </w:tcPr>
          <w:p w14:paraId="3EA0EB56">
            <w:pPr>
              <w:rPr>
                <w:rFonts w:ascii="Arial"/>
                <w:color w:val="auto"/>
                <w:sz w:val="21"/>
              </w:rPr>
            </w:pPr>
          </w:p>
        </w:tc>
        <w:tc>
          <w:tcPr>
            <w:tcW w:w="660" w:type="dxa"/>
            <w:tcBorders>
              <w:left w:val="single" w:color="000000" w:sz="2" w:space="0"/>
            </w:tcBorders>
            <w:vAlign w:val="top"/>
          </w:tcPr>
          <w:p w14:paraId="5375AD68">
            <w:pPr>
              <w:rPr>
                <w:rFonts w:ascii="Arial"/>
                <w:color w:val="auto"/>
                <w:sz w:val="21"/>
              </w:rPr>
            </w:pPr>
          </w:p>
        </w:tc>
        <w:tc>
          <w:tcPr>
            <w:tcW w:w="851" w:type="dxa"/>
            <w:tcBorders>
              <w:right w:val="single" w:color="000000" w:sz="2" w:space="0"/>
            </w:tcBorders>
            <w:vAlign w:val="top"/>
          </w:tcPr>
          <w:p w14:paraId="2D218900">
            <w:pPr>
              <w:rPr>
                <w:rFonts w:ascii="Arial"/>
                <w:color w:val="auto"/>
                <w:sz w:val="21"/>
              </w:rPr>
            </w:pPr>
          </w:p>
        </w:tc>
      </w:tr>
      <w:tr w14:paraId="03CB6D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444" w:type="dxa"/>
            <w:tcBorders>
              <w:top w:val="single" w:color="000000" w:sz="2" w:space="0"/>
              <w:left w:val="single" w:color="000000" w:sz="2" w:space="0"/>
              <w:bottom w:val="single" w:color="000000" w:sz="2" w:space="0"/>
            </w:tcBorders>
            <w:vAlign w:val="top"/>
          </w:tcPr>
          <w:p w14:paraId="0D28E5C3">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5B01D782">
            <w:pPr>
              <w:rPr>
                <w:rFonts w:ascii="Arial"/>
                <w:color w:val="auto"/>
                <w:sz w:val="21"/>
              </w:rPr>
            </w:pPr>
          </w:p>
        </w:tc>
        <w:tc>
          <w:tcPr>
            <w:tcW w:w="2124" w:type="dxa"/>
            <w:tcBorders>
              <w:top w:val="single" w:color="000000" w:sz="2" w:space="0"/>
              <w:left w:val="single" w:color="000000" w:sz="2" w:space="0"/>
            </w:tcBorders>
            <w:vAlign w:val="top"/>
          </w:tcPr>
          <w:p w14:paraId="2CFB5FEE">
            <w:pPr>
              <w:rPr>
                <w:rFonts w:ascii="Arial"/>
                <w:color w:val="auto"/>
                <w:sz w:val="21"/>
              </w:rPr>
            </w:pPr>
          </w:p>
        </w:tc>
        <w:tc>
          <w:tcPr>
            <w:tcW w:w="2126" w:type="dxa"/>
            <w:vAlign w:val="top"/>
          </w:tcPr>
          <w:p w14:paraId="33043E72">
            <w:pPr>
              <w:rPr>
                <w:rFonts w:ascii="Arial"/>
                <w:color w:val="auto"/>
                <w:sz w:val="21"/>
              </w:rPr>
            </w:pPr>
          </w:p>
        </w:tc>
        <w:tc>
          <w:tcPr>
            <w:tcW w:w="1079" w:type="dxa"/>
            <w:vAlign w:val="top"/>
          </w:tcPr>
          <w:p w14:paraId="409138D3">
            <w:pPr>
              <w:rPr>
                <w:rFonts w:ascii="Arial"/>
                <w:color w:val="auto"/>
                <w:sz w:val="21"/>
              </w:rPr>
            </w:pPr>
          </w:p>
        </w:tc>
        <w:tc>
          <w:tcPr>
            <w:tcW w:w="751" w:type="dxa"/>
            <w:tcBorders>
              <w:right w:val="single" w:color="000000" w:sz="2" w:space="0"/>
            </w:tcBorders>
            <w:vAlign w:val="top"/>
          </w:tcPr>
          <w:p w14:paraId="57823A47">
            <w:pPr>
              <w:rPr>
                <w:rFonts w:ascii="Arial"/>
                <w:color w:val="auto"/>
                <w:sz w:val="21"/>
              </w:rPr>
            </w:pPr>
          </w:p>
        </w:tc>
        <w:tc>
          <w:tcPr>
            <w:tcW w:w="660" w:type="dxa"/>
            <w:tcBorders>
              <w:left w:val="single" w:color="000000" w:sz="2" w:space="0"/>
            </w:tcBorders>
            <w:vAlign w:val="top"/>
          </w:tcPr>
          <w:p w14:paraId="5F52058D">
            <w:pPr>
              <w:rPr>
                <w:rFonts w:ascii="Arial"/>
                <w:color w:val="auto"/>
                <w:sz w:val="21"/>
              </w:rPr>
            </w:pPr>
          </w:p>
        </w:tc>
        <w:tc>
          <w:tcPr>
            <w:tcW w:w="851" w:type="dxa"/>
            <w:tcBorders>
              <w:right w:val="single" w:color="000000" w:sz="2" w:space="0"/>
            </w:tcBorders>
            <w:vAlign w:val="top"/>
          </w:tcPr>
          <w:p w14:paraId="4937DD1B">
            <w:pPr>
              <w:rPr>
                <w:rFonts w:ascii="Arial"/>
                <w:color w:val="auto"/>
                <w:sz w:val="21"/>
              </w:rPr>
            </w:pPr>
          </w:p>
        </w:tc>
      </w:tr>
      <w:tr w14:paraId="0303D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444" w:type="dxa"/>
            <w:tcBorders>
              <w:top w:val="single" w:color="000000" w:sz="2" w:space="0"/>
              <w:left w:val="single" w:color="000000" w:sz="2" w:space="0"/>
              <w:bottom w:val="single" w:color="000000" w:sz="2" w:space="0"/>
            </w:tcBorders>
            <w:vAlign w:val="top"/>
          </w:tcPr>
          <w:p w14:paraId="575DB3AA">
            <w:pPr>
              <w:rPr>
                <w:rFonts w:ascii="Arial"/>
                <w:color w:val="auto"/>
                <w:sz w:val="21"/>
              </w:rPr>
            </w:pPr>
          </w:p>
        </w:tc>
        <w:tc>
          <w:tcPr>
            <w:tcW w:w="958" w:type="dxa"/>
            <w:tcBorders>
              <w:top w:val="single" w:color="000000" w:sz="2" w:space="0"/>
              <w:bottom w:val="single" w:color="000000" w:sz="2" w:space="0"/>
              <w:right w:val="single" w:color="000000" w:sz="2" w:space="0"/>
            </w:tcBorders>
            <w:vAlign w:val="top"/>
          </w:tcPr>
          <w:p w14:paraId="66B11104">
            <w:pPr>
              <w:rPr>
                <w:rFonts w:ascii="Arial"/>
                <w:color w:val="auto"/>
                <w:sz w:val="21"/>
              </w:rPr>
            </w:pPr>
          </w:p>
        </w:tc>
        <w:tc>
          <w:tcPr>
            <w:tcW w:w="2124" w:type="dxa"/>
            <w:tcBorders>
              <w:left w:val="single" w:color="000000" w:sz="2" w:space="0"/>
              <w:bottom w:val="single" w:color="000000" w:sz="2" w:space="0"/>
            </w:tcBorders>
            <w:vAlign w:val="top"/>
          </w:tcPr>
          <w:p w14:paraId="49F828ED">
            <w:pPr>
              <w:rPr>
                <w:rFonts w:ascii="Arial"/>
                <w:color w:val="auto"/>
                <w:sz w:val="21"/>
              </w:rPr>
            </w:pPr>
          </w:p>
        </w:tc>
        <w:tc>
          <w:tcPr>
            <w:tcW w:w="2126" w:type="dxa"/>
            <w:tcBorders>
              <w:bottom w:val="single" w:color="000000" w:sz="2" w:space="0"/>
            </w:tcBorders>
            <w:vAlign w:val="top"/>
          </w:tcPr>
          <w:p w14:paraId="100571F3">
            <w:pPr>
              <w:rPr>
                <w:rFonts w:ascii="Arial"/>
                <w:color w:val="auto"/>
                <w:sz w:val="21"/>
              </w:rPr>
            </w:pPr>
          </w:p>
        </w:tc>
        <w:tc>
          <w:tcPr>
            <w:tcW w:w="1079" w:type="dxa"/>
            <w:tcBorders>
              <w:bottom w:val="single" w:color="000000" w:sz="2" w:space="0"/>
            </w:tcBorders>
            <w:vAlign w:val="top"/>
          </w:tcPr>
          <w:p w14:paraId="1A64B22A">
            <w:pPr>
              <w:rPr>
                <w:rFonts w:ascii="Arial"/>
                <w:color w:val="auto"/>
                <w:sz w:val="21"/>
              </w:rPr>
            </w:pPr>
          </w:p>
        </w:tc>
        <w:tc>
          <w:tcPr>
            <w:tcW w:w="751" w:type="dxa"/>
            <w:tcBorders>
              <w:bottom w:val="single" w:color="000000" w:sz="2" w:space="0"/>
              <w:right w:val="single" w:color="000000" w:sz="2" w:space="0"/>
            </w:tcBorders>
            <w:vAlign w:val="top"/>
          </w:tcPr>
          <w:p w14:paraId="013C0C5C">
            <w:pPr>
              <w:rPr>
                <w:rFonts w:ascii="Arial"/>
                <w:color w:val="auto"/>
                <w:sz w:val="21"/>
              </w:rPr>
            </w:pPr>
          </w:p>
        </w:tc>
        <w:tc>
          <w:tcPr>
            <w:tcW w:w="660" w:type="dxa"/>
            <w:tcBorders>
              <w:left w:val="single" w:color="000000" w:sz="2" w:space="0"/>
              <w:bottom w:val="single" w:color="000000" w:sz="2" w:space="0"/>
            </w:tcBorders>
            <w:vAlign w:val="top"/>
          </w:tcPr>
          <w:p w14:paraId="219E65D8">
            <w:pPr>
              <w:rPr>
                <w:rFonts w:ascii="Arial"/>
                <w:color w:val="auto"/>
                <w:sz w:val="21"/>
              </w:rPr>
            </w:pPr>
          </w:p>
        </w:tc>
        <w:tc>
          <w:tcPr>
            <w:tcW w:w="851" w:type="dxa"/>
            <w:tcBorders>
              <w:bottom w:val="single" w:color="000000" w:sz="2" w:space="0"/>
              <w:right w:val="single" w:color="000000" w:sz="2" w:space="0"/>
            </w:tcBorders>
            <w:vAlign w:val="top"/>
          </w:tcPr>
          <w:p w14:paraId="5A5362E4">
            <w:pPr>
              <w:rPr>
                <w:rFonts w:ascii="Arial"/>
                <w:color w:val="auto"/>
                <w:sz w:val="21"/>
              </w:rPr>
            </w:pPr>
          </w:p>
        </w:tc>
      </w:tr>
    </w:tbl>
    <w:p w14:paraId="4A4B3CC5">
      <w:pPr>
        <w:rPr>
          <w:rFonts w:ascii="Arial"/>
          <w:color w:val="auto"/>
          <w:sz w:val="21"/>
        </w:rPr>
      </w:pPr>
    </w:p>
    <w:p w14:paraId="0C90521E">
      <w:pPr>
        <w:rPr>
          <w:rFonts w:ascii="Arial" w:hAnsi="Arial" w:eastAsia="Arial" w:cs="Arial"/>
          <w:color w:val="auto"/>
          <w:sz w:val="21"/>
          <w:szCs w:val="21"/>
        </w:rPr>
        <w:sectPr>
          <w:footerReference r:id="rId83" w:type="default"/>
          <w:pgSz w:w="11905" w:h="16839"/>
          <w:pgMar w:top="400" w:right="1431" w:bottom="1155" w:left="1392" w:header="0" w:footer="993" w:gutter="0"/>
          <w:pgBorders>
            <w:top w:val="none" w:sz="0" w:space="0"/>
            <w:left w:val="none" w:sz="0" w:space="0"/>
            <w:bottom w:val="none" w:sz="0" w:space="0"/>
            <w:right w:val="none" w:sz="0" w:space="0"/>
          </w:pgBorders>
          <w:pgNumType w:fmt="decimal"/>
          <w:cols w:space="720" w:num="1"/>
        </w:sectPr>
      </w:pPr>
    </w:p>
    <w:p w14:paraId="5683C8D9">
      <w:pPr>
        <w:spacing w:line="284" w:lineRule="auto"/>
        <w:rPr>
          <w:rFonts w:ascii="Arial"/>
          <w:color w:val="auto"/>
          <w:sz w:val="21"/>
        </w:rPr>
      </w:pPr>
      <w:r>
        <w:rPr>
          <w:color w:val="auto"/>
        </w:rPr>
        <w:pict>
          <v:shape id="_x0000_s1077" o:spid="_x0000_s1077" style="position:absolute;left:0pt;margin-left:74.4pt;margin-top:54pt;height:0.75pt;width:449.25pt;mso-position-horizontal-relative:page;mso-position-vertical-relative:page;z-index:251707392;mso-width-relative:page;mso-height-relative:page;" fillcolor="#000000" filled="t" stroked="f" coordsize="8985,15" o:allowincell="f" path="m0,14l8984,14,8984,0,0,0,0,14xe">
            <v:path/>
            <v:fill on="t" focussize="0,0"/>
            <v:stroke on="f"/>
            <v:imagedata o:title=""/>
            <o:lock v:ext="edit"/>
          </v:shape>
        </w:pict>
      </w:r>
    </w:p>
    <w:p w14:paraId="2077DCFC">
      <w:pPr>
        <w:spacing w:line="284" w:lineRule="auto"/>
        <w:rPr>
          <w:rFonts w:ascii="Arial"/>
          <w:color w:val="auto"/>
          <w:sz w:val="21"/>
        </w:rPr>
      </w:pPr>
    </w:p>
    <w:p w14:paraId="0FC4AD2E">
      <w:pPr>
        <w:spacing w:line="285" w:lineRule="auto"/>
        <w:rPr>
          <w:rFonts w:ascii="Arial"/>
          <w:color w:val="auto"/>
          <w:sz w:val="21"/>
        </w:rPr>
      </w:pPr>
    </w:p>
    <w:p w14:paraId="634E47AE">
      <w:pPr>
        <w:spacing w:line="285" w:lineRule="auto"/>
        <w:rPr>
          <w:rFonts w:ascii="Arial"/>
          <w:color w:val="auto"/>
          <w:sz w:val="21"/>
        </w:rPr>
      </w:pPr>
    </w:p>
    <w:p w14:paraId="0FB272EC">
      <w:pPr>
        <w:spacing w:before="88" w:line="225" w:lineRule="auto"/>
        <w:ind w:left="3287"/>
        <w:outlineLvl w:val="2"/>
        <w:rPr>
          <w:rFonts w:ascii="黑体" w:hAnsi="黑体" w:eastAsia="黑体" w:cs="黑体"/>
          <w:color w:val="auto"/>
          <w:sz w:val="27"/>
          <w:szCs w:val="27"/>
        </w:rPr>
      </w:pPr>
      <w:bookmarkStart w:id="370" w:name="_Toc10553"/>
      <w:bookmarkStart w:id="371" w:name="_Toc25524"/>
      <w:bookmarkStart w:id="372" w:name="_Toc18659"/>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八、合同条款偏离表</w:t>
      </w:r>
      <w:bookmarkEnd w:id="370"/>
      <w:bookmarkEnd w:id="371"/>
      <w:bookmarkEnd w:id="372"/>
    </w:p>
    <w:p w14:paraId="1EC33C1C">
      <w:pPr>
        <w:spacing w:line="291" w:lineRule="auto"/>
        <w:rPr>
          <w:rFonts w:ascii="Arial"/>
          <w:color w:val="auto"/>
          <w:sz w:val="21"/>
        </w:rPr>
      </w:pPr>
    </w:p>
    <w:p w14:paraId="1E546CAC">
      <w:pPr>
        <w:pStyle w:val="3"/>
        <w:spacing w:before="68" w:line="220" w:lineRule="auto"/>
        <w:ind w:left="85"/>
        <w:rPr>
          <w:color w:val="auto"/>
          <w:sz w:val="21"/>
          <w:szCs w:val="21"/>
        </w:rPr>
      </w:pPr>
      <w:r>
        <w:rPr>
          <w:color w:val="auto"/>
          <w:spacing w:val="-10"/>
          <w:sz w:val="21"/>
          <w:szCs w:val="21"/>
        </w:rPr>
        <w:t>采</w:t>
      </w:r>
      <w:r>
        <w:rPr>
          <w:color w:val="auto"/>
          <w:spacing w:val="-34"/>
          <w:sz w:val="21"/>
          <w:szCs w:val="21"/>
        </w:rPr>
        <w:t xml:space="preserve"> </w:t>
      </w:r>
      <w:r>
        <w:rPr>
          <w:color w:val="auto"/>
          <w:spacing w:val="-10"/>
          <w:sz w:val="21"/>
          <w:szCs w:val="21"/>
        </w:rPr>
        <w:t>购</w:t>
      </w:r>
      <w:r>
        <w:rPr>
          <w:color w:val="auto"/>
          <w:spacing w:val="-44"/>
          <w:sz w:val="21"/>
          <w:szCs w:val="21"/>
        </w:rPr>
        <w:t xml:space="preserve"> </w:t>
      </w:r>
      <w:r>
        <w:rPr>
          <w:color w:val="auto"/>
          <w:spacing w:val="-10"/>
          <w:sz w:val="21"/>
          <w:szCs w:val="21"/>
        </w:rPr>
        <w:t>计</w:t>
      </w:r>
      <w:r>
        <w:rPr>
          <w:color w:val="auto"/>
          <w:spacing w:val="-40"/>
          <w:sz w:val="21"/>
          <w:szCs w:val="21"/>
        </w:rPr>
        <w:t xml:space="preserve"> </w:t>
      </w:r>
      <w:r>
        <w:rPr>
          <w:color w:val="auto"/>
          <w:spacing w:val="-10"/>
          <w:sz w:val="21"/>
          <w:szCs w:val="21"/>
        </w:rPr>
        <w:t>划</w:t>
      </w:r>
      <w:r>
        <w:rPr>
          <w:color w:val="auto"/>
          <w:spacing w:val="-43"/>
          <w:sz w:val="21"/>
          <w:szCs w:val="21"/>
        </w:rPr>
        <w:t xml:space="preserve"> </w:t>
      </w:r>
      <w:r>
        <w:rPr>
          <w:color w:val="auto"/>
          <w:spacing w:val="-10"/>
          <w:sz w:val="21"/>
          <w:szCs w:val="21"/>
        </w:rPr>
        <w:t>编</w:t>
      </w:r>
      <w:r>
        <w:rPr>
          <w:color w:val="auto"/>
          <w:spacing w:val="-39"/>
          <w:sz w:val="21"/>
          <w:szCs w:val="21"/>
        </w:rPr>
        <w:t xml:space="preserve"> </w:t>
      </w:r>
      <w:r>
        <w:rPr>
          <w:color w:val="auto"/>
          <w:spacing w:val="-10"/>
          <w:sz w:val="21"/>
          <w:szCs w:val="21"/>
        </w:rPr>
        <w:t>号</w:t>
      </w:r>
      <w:r>
        <w:rPr>
          <w:color w:val="auto"/>
          <w:spacing w:val="-38"/>
          <w:sz w:val="21"/>
          <w:szCs w:val="21"/>
        </w:rPr>
        <w:t xml:space="preserve"> </w:t>
      </w:r>
      <w:r>
        <w:rPr>
          <w:color w:val="auto"/>
          <w:spacing w:val="-10"/>
          <w:sz w:val="21"/>
          <w:szCs w:val="21"/>
        </w:rPr>
        <w:t>/委</w:t>
      </w:r>
      <w:r>
        <w:rPr>
          <w:color w:val="auto"/>
          <w:spacing w:val="-45"/>
          <w:sz w:val="21"/>
          <w:szCs w:val="21"/>
        </w:rPr>
        <w:t xml:space="preserve"> </w:t>
      </w:r>
      <w:r>
        <w:rPr>
          <w:color w:val="auto"/>
          <w:spacing w:val="-10"/>
          <w:sz w:val="21"/>
          <w:szCs w:val="21"/>
        </w:rPr>
        <w:t>托</w:t>
      </w:r>
      <w:r>
        <w:rPr>
          <w:color w:val="auto"/>
          <w:spacing w:val="-45"/>
          <w:sz w:val="21"/>
          <w:szCs w:val="21"/>
        </w:rPr>
        <w:t xml:space="preserve"> </w:t>
      </w:r>
      <w:r>
        <w:rPr>
          <w:color w:val="auto"/>
          <w:spacing w:val="-10"/>
          <w:sz w:val="21"/>
          <w:szCs w:val="21"/>
        </w:rPr>
        <w:t>代</w:t>
      </w:r>
      <w:r>
        <w:rPr>
          <w:color w:val="auto"/>
          <w:spacing w:val="-36"/>
          <w:sz w:val="21"/>
          <w:szCs w:val="21"/>
        </w:rPr>
        <w:t xml:space="preserve"> </w:t>
      </w:r>
      <w:r>
        <w:rPr>
          <w:color w:val="auto"/>
          <w:spacing w:val="-10"/>
          <w:sz w:val="21"/>
          <w:szCs w:val="21"/>
        </w:rPr>
        <w:t>理</w:t>
      </w:r>
      <w:r>
        <w:rPr>
          <w:color w:val="auto"/>
          <w:spacing w:val="-43"/>
          <w:sz w:val="21"/>
          <w:szCs w:val="21"/>
        </w:rPr>
        <w:t xml:space="preserve"> </w:t>
      </w:r>
      <w:r>
        <w:rPr>
          <w:color w:val="auto"/>
          <w:spacing w:val="-10"/>
          <w:sz w:val="21"/>
          <w:szCs w:val="21"/>
        </w:rPr>
        <w:t>编</w:t>
      </w:r>
      <w:r>
        <w:rPr>
          <w:color w:val="auto"/>
          <w:spacing w:val="-34"/>
          <w:sz w:val="21"/>
          <w:szCs w:val="21"/>
        </w:rPr>
        <w:t xml:space="preserve"> </w:t>
      </w:r>
      <w:r>
        <w:rPr>
          <w:color w:val="auto"/>
          <w:spacing w:val="-10"/>
          <w:sz w:val="21"/>
          <w:szCs w:val="21"/>
        </w:rPr>
        <w:t xml:space="preserve">号 : </w:t>
      </w:r>
      <w:r>
        <w:rPr>
          <w:color w:val="auto"/>
          <w:spacing w:val="8"/>
          <w:sz w:val="21"/>
          <w:szCs w:val="21"/>
          <w:u w:val="single" w:color="auto"/>
        </w:rPr>
        <w:t xml:space="preserve">            </w:t>
      </w:r>
      <w:r>
        <w:rPr>
          <w:color w:val="auto"/>
          <w:spacing w:val="4"/>
          <w:sz w:val="21"/>
          <w:szCs w:val="21"/>
        </w:rPr>
        <w:t xml:space="preserve">     </w:t>
      </w:r>
      <w:r>
        <w:rPr>
          <w:color w:val="auto"/>
          <w:spacing w:val="-10"/>
          <w:sz w:val="21"/>
          <w:szCs w:val="21"/>
        </w:rPr>
        <w:t>项目名称：</w:t>
      </w:r>
      <w:r>
        <w:rPr>
          <w:color w:val="auto"/>
          <w:spacing w:val="-27"/>
          <w:sz w:val="21"/>
          <w:szCs w:val="21"/>
        </w:rPr>
        <w:t xml:space="preserve"> </w:t>
      </w:r>
      <w:r>
        <w:rPr>
          <w:color w:val="auto"/>
          <w:sz w:val="21"/>
          <w:szCs w:val="21"/>
          <w:u w:val="single" w:color="auto"/>
        </w:rPr>
        <w:t xml:space="preserve">                    </w:t>
      </w:r>
    </w:p>
    <w:p w14:paraId="63395628">
      <w:pPr>
        <w:pStyle w:val="3"/>
        <w:spacing w:before="211" w:line="222" w:lineRule="auto"/>
        <w:ind w:left="86"/>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646B4497">
      <w:pPr>
        <w:spacing w:line="125" w:lineRule="exact"/>
        <w:rPr>
          <w:color w:val="auto"/>
        </w:rPr>
      </w:pPr>
    </w:p>
    <w:tbl>
      <w:tblPr>
        <w:tblStyle w:val="27"/>
        <w:tblW w:w="9041" w:type="dxa"/>
        <w:tblInd w:w="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7"/>
        <w:gridCol w:w="2409"/>
        <w:gridCol w:w="1982"/>
        <w:gridCol w:w="2085"/>
        <w:gridCol w:w="1958"/>
      </w:tblGrid>
      <w:tr w14:paraId="62C34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607" w:type="dxa"/>
            <w:tcBorders>
              <w:top w:val="single" w:color="000000" w:sz="2" w:space="0"/>
              <w:left w:val="single" w:color="000000" w:sz="2" w:space="0"/>
            </w:tcBorders>
            <w:vAlign w:val="top"/>
          </w:tcPr>
          <w:p w14:paraId="654C354B">
            <w:pPr>
              <w:pStyle w:val="28"/>
              <w:spacing w:before="125" w:line="222" w:lineRule="auto"/>
              <w:ind w:left="59"/>
              <w:rPr>
                <w:color w:val="auto"/>
              </w:rPr>
            </w:pPr>
            <w:r>
              <w:rPr>
                <w:color w:val="auto"/>
                <w:spacing w:val="-3"/>
              </w:rPr>
              <w:t>序号</w:t>
            </w:r>
          </w:p>
        </w:tc>
        <w:tc>
          <w:tcPr>
            <w:tcW w:w="2409" w:type="dxa"/>
            <w:tcBorders>
              <w:top w:val="single" w:color="000000" w:sz="2" w:space="0"/>
            </w:tcBorders>
            <w:vAlign w:val="top"/>
          </w:tcPr>
          <w:p w14:paraId="5B21EFC4">
            <w:pPr>
              <w:pStyle w:val="28"/>
              <w:spacing w:before="125" w:line="220" w:lineRule="auto"/>
              <w:ind w:left="220"/>
              <w:rPr>
                <w:color w:val="auto"/>
              </w:rPr>
            </w:pPr>
            <w:r>
              <w:rPr>
                <w:color w:val="auto"/>
                <w:spacing w:val="-1"/>
              </w:rPr>
              <w:t>招标文件章节条款号</w:t>
            </w:r>
          </w:p>
        </w:tc>
        <w:tc>
          <w:tcPr>
            <w:tcW w:w="1982" w:type="dxa"/>
            <w:tcBorders>
              <w:top w:val="single" w:color="000000" w:sz="2" w:space="0"/>
            </w:tcBorders>
            <w:vAlign w:val="top"/>
          </w:tcPr>
          <w:p w14:paraId="57A05D62">
            <w:pPr>
              <w:pStyle w:val="28"/>
              <w:spacing w:before="125" w:line="221" w:lineRule="auto"/>
              <w:ind w:left="327"/>
              <w:rPr>
                <w:color w:val="auto"/>
              </w:rPr>
            </w:pPr>
            <w:r>
              <w:rPr>
                <w:color w:val="auto"/>
                <w:spacing w:val="-1"/>
              </w:rPr>
              <w:t>招标文件要求</w:t>
            </w:r>
          </w:p>
        </w:tc>
        <w:tc>
          <w:tcPr>
            <w:tcW w:w="2085" w:type="dxa"/>
            <w:tcBorders>
              <w:top w:val="single" w:color="000000" w:sz="2" w:space="0"/>
              <w:right w:val="single" w:color="000000" w:sz="2" w:space="0"/>
            </w:tcBorders>
            <w:vAlign w:val="top"/>
          </w:tcPr>
          <w:p w14:paraId="23B5355F">
            <w:pPr>
              <w:pStyle w:val="28"/>
              <w:spacing w:before="125" w:line="221" w:lineRule="auto"/>
              <w:ind w:left="320"/>
              <w:rPr>
                <w:color w:val="auto"/>
              </w:rPr>
            </w:pPr>
            <w:r>
              <w:rPr>
                <w:color w:val="auto"/>
                <w:spacing w:val="-1"/>
              </w:rPr>
              <w:t>投标文件的应答</w:t>
            </w:r>
          </w:p>
        </w:tc>
        <w:tc>
          <w:tcPr>
            <w:tcW w:w="1958" w:type="dxa"/>
            <w:tcBorders>
              <w:top w:val="single" w:color="000000" w:sz="2" w:space="0"/>
              <w:left w:val="single" w:color="000000" w:sz="2" w:space="0"/>
              <w:right w:val="single" w:color="000000" w:sz="2" w:space="0"/>
            </w:tcBorders>
            <w:vAlign w:val="top"/>
          </w:tcPr>
          <w:p w14:paraId="26ADE51C">
            <w:pPr>
              <w:pStyle w:val="28"/>
              <w:spacing w:before="125" w:line="221" w:lineRule="auto"/>
              <w:ind w:left="516"/>
              <w:rPr>
                <w:color w:val="auto"/>
              </w:rPr>
            </w:pPr>
            <w:r>
              <w:rPr>
                <w:color w:val="auto"/>
                <w:spacing w:val="-1"/>
              </w:rPr>
              <w:t>偏离说明</w:t>
            </w:r>
          </w:p>
        </w:tc>
      </w:tr>
      <w:tr w14:paraId="3347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5DCB1FD9">
            <w:pPr>
              <w:rPr>
                <w:rFonts w:ascii="Arial"/>
                <w:color w:val="auto"/>
                <w:sz w:val="21"/>
              </w:rPr>
            </w:pPr>
          </w:p>
        </w:tc>
        <w:tc>
          <w:tcPr>
            <w:tcW w:w="2409" w:type="dxa"/>
            <w:vAlign w:val="top"/>
          </w:tcPr>
          <w:p w14:paraId="6394507B">
            <w:pPr>
              <w:rPr>
                <w:rFonts w:ascii="Arial"/>
                <w:color w:val="auto"/>
                <w:sz w:val="21"/>
              </w:rPr>
            </w:pPr>
          </w:p>
        </w:tc>
        <w:tc>
          <w:tcPr>
            <w:tcW w:w="1982" w:type="dxa"/>
            <w:vAlign w:val="top"/>
          </w:tcPr>
          <w:p w14:paraId="70BB780E">
            <w:pPr>
              <w:rPr>
                <w:rFonts w:ascii="Arial"/>
                <w:color w:val="auto"/>
                <w:sz w:val="21"/>
              </w:rPr>
            </w:pPr>
          </w:p>
        </w:tc>
        <w:tc>
          <w:tcPr>
            <w:tcW w:w="2085" w:type="dxa"/>
            <w:tcBorders>
              <w:right w:val="single" w:color="000000" w:sz="2" w:space="0"/>
            </w:tcBorders>
            <w:vAlign w:val="top"/>
          </w:tcPr>
          <w:p w14:paraId="55D61A98">
            <w:pPr>
              <w:rPr>
                <w:rFonts w:ascii="Arial"/>
                <w:color w:val="auto"/>
                <w:sz w:val="21"/>
              </w:rPr>
            </w:pPr>
          </w:p>
        </w:tc>
        <w:tc>
          <w:tcPr>
            <w:tcW w:w="1958" w:type="dxa"/>
            <w:tcBorders>
              <w:left w:val="single" w:color="000000" w:sz="2" w:space="0"/>
              <w:right w:val="single" w:color="000000" w:sz="2" w:space="0"/>
            </w:tcBorders>
            <w:vAlign w:val="top"/>
          </w:tcPr>
          <w:p w14:paraId="2E49EF9B">
            <w:pPr>
              <w:rPr>
                <w:rFonts w:ascii="Arial"/>
                <w:color w:val="auto"/>
                <w:sz w:val="21"/>
              </w:rPr>
            </w:pPr>
          </w:p>
        </w:tc>
      </w:tr>
      <w:tr w14:paraId="5FEB53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B2C3495">
            <w:pPr>
              <w:rPr>
                <w:rFonts w:ascii="Arial"/>
                <w:color w:val="auto"/>
                <w:sz w:val="21"/>
              </w:rPr>
            </w:pPr>
          </w:p>
        </w:tc>
        <w:tc>
          <w:tcPr>
            <w:tcW w:w="2409" w:type="dxa"/>
            <w:vAlign w:val="top"/>
          </w:tcPr>
          <w:p w14:paraId="04E2499D">
            <w:pPr>
              <w:rPr>
                <w:rFonts w:ascii="Arial"/>
                <w:color w:val="auto"/>
                <w:sz w:val="21"/>
              </w:rPr>
            </w:pPr>
          </w:p>
        </w:tc>
        <w:tc>
          <w:tcPr>
            <w:tcW w:w="1982" w:type="dxa"/>
            <w:vAlign w:val="top"/>
          </w:tcPr>
          <w:p w14:paraId="3CE5E01A">
            <w:pPr>
              <w:rPr>
                <w:rFonts w:ascii="Arial"/>
                <w:color w:val="auto"/>
                <w:sz w:val="21"/>
              </w:rPr>
            </w:pPr>
          </w:p>
        </w:tc>
        <w:tc>
          <w:tcPr>
            <w:tcW w:w="2085" w:type="dxa"/>
            <w:tcBorders>
              <w:right w:val="single" w:color="000000" w:sz="2" w:space="0"/>
            </w:tcBorders>
            <w:vAlign w:val="top"/>
          </w:tcPr>
          <w:p w14:paraId="328E4CE5">
            <w:pPr>
              <w:rPr>
                <w:rFonts w:ascii="Arial"/>
                <w:color w:val="auto"/>
                <w:sz w:val="21"/>
              </w:rPr>
            </w:pPr>
          </w:p>
        </w:tc>
        <w:tc>
          <w:tcPr>
            <w:tcW w:w="1958" w:type="dxa"/>
            <w:tcBorders>
              <w:left w:val="single" w:color="000000" w:sz="2" w:space="0"/>
              <w:right w:val="single" w:color="000000" w:sz="2" w:space="0"/>
            </w:tcBorders>
            <w:vAlign w:val="top"/>
          </w:tcPr>
          <w:p w14:paraId="6954F4EB">
            <w:pPr>
              <w:rPr>
                <w:rFonts w:ascii="Arial"/>
                <w:color w:val="auto"/>
                <w:sz w:val="21"/>
              </w:rPr>
            </w:pPr>
          </w:p>
        </w:tc>
      </w:tr>
      <w:tr w14:paraId="6BFD9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38487BB">
            <w:pPr>
              <w:rPr>
                <w:rFonts w:ascii="Arial"/>
                <w:color w:val="auto"/>
                <w:sz w:val="21"/>
              </w:rPr>
            </w:pPr>
          </w:p>
        </w:tc>
        <w:tc>
          <w:tcPr>
            <w:tcW w:w="2409" w:type="dxa"/>
            <w:vAlign w:val="top"/>
          </w:tcPr>
          <w:p w14:paraId="1C5879CD">
            <w:pPr>
              <w:rPr>
                <w:rFonts w:ascii="Arial"/>
                <w:color w:val="auto"/>
                <w:sz w:val="21"/>
              </w:rPr>
            </w:pPr>
          </w:p>
        </w:tc>
        <w:tc>
          <w:tcPr>
            <w:tcW w:w="1982" w:type="dxa"/>
            <w:vAlign w:val="top"/>
          </w:tcPr>
          <w:p w14:paraId="4C37ABA9">
            <w:pPr>
              <w:rPr>
                <w:rFonts w:ascii="Arial"/>
                <w:color w:val="auto"/>
                <w:sz w:val="21"/>
              </w:rPr>
            </w:pPr>
          </w:p>
        </w:tc>
        <w:tc>
          <w:tcPr>
            <w:tcW w:w="2085" w:type="dxa"/>
            <w:tcBorders>
              <w:right w:val="single" w:color="000000" w:sz="2" w:space="0"/>
            </w:tcBorders>
            <w:vAlign w:val="top"/>
          </w:tcPr>
          <w:p w14:paraId="7C1E49A4">
            <w:pPr>
              <w:rPr>
                <w:rFonts w:ascii="Arial"/>
                <w:color w:val="auto"/>
                <w:sz w:val="21"/>
              </w:rPr>
            </w:pPr>
          </w:p>
        </w:tc>
        <w:tc>
          <w:tcPr>
            <w:tcW w:w="1958" w:type="dxa"/>
            <w:tcBorders>
              <w:left w:val="single" w:color="000000" w:sz="2" w:space="0"/>
              <w:right w:val="single" w:color="000000" w:sz="2" w:space="0"/>
            </w:tcBorders>
            <w:vAlign w:val="top"/>
          </w:tcPr>
          <w:p w14:paraId="35BCDFBA">
            <w:pPr>
              <w:rPr>
                <w:rFonts w:ascii="Arial"/>
                <w:color w:val="auto"/>
                <w:sz w:val="21"/>
              </w:rPr>
            </w:pPr>
          </w:p>
        </w:tc>
      </w:tr>
      <w:tr w14:paraId="428CCF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607" w:type="dxa"/>
            <w:tcBorders>
              <w:left w:val="single" w:color="000000" w:sz="2" w:space="0"/>
            </w:tcBorders>
            <w:vAlign w:val="top"/>
          </w:tcPr>
          <w:p w14:paraId="092599A9">
            <w:pPr>
              <w:rPr>
                <w:rFonts w:ascii="Arial"/>
                <w:color w:val="auto"/>
                <w:sz w:val="21"/>
              </w:rPr>
            </w:pPr>
          </w:p>
        </w:tc>
        <w:tc>
          <w:tcPr>
            <w:tcW w:w="2409" w:type="dxa"/>
            <w:vAlign w:val="top"/>
          </w:tcPr>
          <w:p w14:paraId="3948F0D1">
            <w:pPr>
              <w:rPr>
                <w:rFonts w:ascii="Arial"/>
                <w:color w:val="auto"/>
                <w:sz w:val="21"/>
              </w:rPr>
            </w:pPr>
          </w:p>
        </w:tc>
        <w:tc>
          <w:tcPr>
            <w:tcW w:w="1982" w:type="dxa"/>
            <w:vAlign w:val="top"/>
          </w:tcPr>
          <w:p w14:paraId="28773721">
            <w:pPr>
              <w:rPr>
                <w:rFonts w:ascii="Arial"/>
                <w:color w:val="auto"/>
                <w:sz w:val="21"/>
              </w:rPr>
            </w:pPr>
          </w:p>
        </w:tc>
        <w:tc>
          <w:tcPr>
            <w:tcW w:w="2085" w:type="dxa"/>
            <w:tcBorders>
              <w:right w:val="single" w:color="000000" w:sz="2" w:space="0"/>
            </w:tcBorders>
            <w:vAlign w:val="top"/>
          </w:tcPr>
          <w:p w14:paraId="3A68B2E6">
            <w:pPr>
              <w:rPr>
                <w:rFonts w:ascii="Arial"/>
                <w:color w:val="auto"/>
                <w:sz w:val="21"/>
              </w:rPr>
            </w:pPr>
          </w:p>
        </w:tc>
        <w:tc>
          <w:tcPr>
            <w:tcW w:w="1958" w:type="dxa"/>
            <w:tcBorders>
              <w:left w:val="single" w:color="000000" w:sz="2" w:space="0"/>
              <w:right w:val="single" w:color="000000" w:sz="2" w:space="0"/>
            </w:tcBorders>
            <w:vAlign w:val="top"/>
          </w:tcPr>
          <w:p w14:paraId="3040CE66">
            <w:pPr>
              <w:rPr>
                <w:rFonts w:ascii="Arial"/>
                <w:color w:val="auto"/>
                <w:sz w:val="21"/>
              </w:rPr>
            </w:pPr>
          </w:p>
        </w:tc>
      </w:tr>
      <w:tr w14:paraId="73475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1886C938">
            <w:pPr>
              <w:rPr>
                <w:rFonts w:ascii="Arial"/>
                <w:color w:val="auto"/>
                <w:sz w:val="21"/>
              </w:rPr>
            </w:pPr>
          </w:p>
        </w:tc>
        <w:tc>
          <w:tcPr>
            <w:tcW w:w="2409" w:type="dxa"/>
            <w:vAlign w:val="top"/>
          </w:tcPr>
          <w:p w14:paraId="20BF0CB0">
            <w:pPr>
              <w:rPr>
                <w:rFonts w:ascii="Arial"/>
                <w:color w:val="auto"/>
                <w:sz w:val="21"/>
              </w:rPr>
            </w:pPr>
          </w:p>
        </w:tc>
        <w:tc>
          <w:tcPr>
            <w:tcW w:w="1982" w:type="dxa"/>
            <w:vAlign w:val="top"/>
          </w:tcPr>
          <w:p w14:paraId="0567F510">
            <w:pPr>
              <w:rPr>
                <w:rFonts w:ascii="Arial"/>
                <w:color w:val="auto"/>
                <w:sz w:val="21"/>
              </w:rPr>
            </w:pPr>
          </w:p>
        </w:tc>
        <w:tc>
          <w:tcPr>
            <w:tcW w:w="2085" w:type="dxa"/>
            <w:tcBorders>
              <w:right w:val="single" w:color="000000" w:sz="2" w:space="0"/>
            </w:tcBorders>
            <w:vAlign w:val="top"/>
          </w:tcPr>
          <w:p w14:paraId="2C6B1C42">
            <w:pPr>
              <w:rPr>
                <w:rFonts w:ascii="Arial"/>
                <w:color w:val="auto"/>
                <w:sz w:val="21"/>
              </w:rPr>
            </w:pPr>
          </w:p>
        </w:tc>
        <w:tc>
          <w:tcPr>
            <w:tcW w:w="1958" w:type="dxa"/>
            <w:tcBorders>
              <w:left w:val="single" w:color="000000" w:sz="2" w:space="0"/>
              <w:right w:val="single" w:color="000000" w:sz="2" w:space="0"/>
            </w:tcBorders>
            <w:vAlign w:val="top"/>
          </w:tcPr>
          <w:p w14:paraId="2604F67A">
            <w:pPr>
              <w:rPr>
                <w:rFonts w:ascii="Arial"/>
                <w:color w:val="auto"/>
                <w:sz w:val="21"/>
              </w:rPr>
            </w:pPr>
          </w:p>
        </w:tc>
      </w:tr>
      <w:tr w14:paraId="3091ED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607" w:type="dxa"/>
            <w:tcBorders>
              <w:left w:val="single" w:color="000000" w:sz="2" w:space="0"/>
            </w:tcBorders>
            <w:vAlign w:val="top"/>
          </w:tcPr>
          <w:p w14:paraId="56ACD81E">
            <w:pPr>
              <w:rPr>
                <w:rFonts w:ascii="Arial"/>
                <w:color w:val="auto"/>
                <w:sz w:val="21"/>
              </w:rPr>
            </w:pPr>
          </w:p>
        </w:tc>
        <w:tc>
          <w:tcPr>
            <w:tcW w:w="2409" w:type="dxa"/>
            <w:vAlign w:val="top"/>
          </w:tcPr>
          <w:p w14:paraId="5CDD593F">
            <w:pPr>
              <w:rPr>
                <w:rFonts w:ascii="Arial"/>
                <w:color w:val="auto"/>
                <w:sz w:val="21"/>
              </w:rPr>
            </w:pPr>
          </w:p>
        </w:tc>
        <w:tc>
          <w:tcPr>
            <w:tcW w:w="1982" w:type="dxa"/>
            <w:vAlign w:val="top"/>
          </w:tcPr>
          <w:p w14:paraId="5AECC78D">
            <w:pPr>
              <w:rPr>
                <w:rFonts w:ascii="Arial"/>
                <w:color w:val="auto"/>
                <w:sz w:val="21"/>
              </w:rPr>
            </w:pPr>
          </w:p>
        </w:tc>
        <w:tc>
          <w:tcPr>
            <w:tcW w:w="2085" w:type="dxa"/>
            <w:tcBorders>
              <w:right w:val="single" w:color="000000" w:sz="2" w:space="0"/>
            </w:tcBorders>
            <w:vAlign w:val="top"/>
          </w:tcPr>
          <w:p w14:paraId="14E801FE">
            <w:pPr>
              <w:rPr>
                <w:rFonts w:ascii="Arial"/>
                <w:color w:val="auto"/>
                <w:sz w:val="21"/>
              </w:rPr>
            </w:pPr>
          </w:p>
        </w:tc>
        <w:tc>
          <w:tcPr>
            <w:tcW w:w="1958" w:type="dxa"/>
            <w:tcBorders>
              <w:left w:val="single" w:color="000000" w:sz="2" w:space="0"/>
              <w:right w:val="single" w:color="000000" w:sz="2" w:space="0"/>
            </w:tcBorders>
            <w:vAlign w:val="top"/>
          </w:tcPr>
          <w:p w14:paraId="180505D2">
            <w:pPr>
              <w:rPr>
                <w:rFonts w:ascii="Arial"/>
                <w:color w:val="auto"/>
                <w:sz w:val="21"/>
              </w:rPr>
            </w:pPr>
          </w:p>
        </w:tc>
      </w:tr>
      <w:tr w14:paraId="32519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2" w:hRule="atLeast"/>
        </w:trPr>
        <w:tc>
          <w:tcPr>
            <w:tcW w:w="607" w:type="dxa"/>
            <w:tcBorders>
              <w:left w:val="single" w:color="000000" w:sz="2" w:space="0"/>
              <w:bottom w:val="single" w:color="000000" w:sz="2" w:space="0"/>
            </w:tcBorders>
            <w:vAlign w:val="top"/>
          </w:tcPr>
          <w:p w14:paraId="51A58760">
            <w:pPr>
              <w:rPr>
                <w:rFonts w:ascii="Arial"/>
                <w:color w:val="auto"/>
                <w:sz w:val="21"/>
              </w:rPr>
            </w:pPr>
            <w:r>
              <w:rPr>
                <w:color w:val="auto"/>
              </w:rPr>
              <w:pict>
                <v:rect id="_x0000_s1078" o:spid="_x0000_s1078" o:spt="1" style="position:absolute;left:0pt;margin-left:1.35pt;margin-top:64.4pt;height:0.5pt;width:28.6pt;mso-position-horizontal-relative:page;mso-position-vertical-relative:page;z-index:251709440;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6FB79DDB">
            <w:pPr>
              <w:rPr>
                <w:rFonts w:ascii="Arial"/>
                <w:color w:val="auto"/>
                <w:sz w:val="21"/>
              </w:rPr>
            </w:pPr>
            <w:r>
              <w:rPr>
                <w:color w:val="auto"/>
              </w:rPr>
              <w:pict>
                <v:rect id="_x0000_s1079" o:spid="_x0000_s1079" o:spt="1" style="position:absolute;left:0pt;margin-left:1pt;margin-top:64.4pt;height:0.5pt;width:119.1pt;mso-position-horizontal-relative:page;mso-position-vertical-relative:page;z-index:251711488;mso-width-relative:page;mso-height-relative:page;" fillcolor="#000000" filled="t" stroked="f" coordsize="21600,21600">
                  <v:path/>
                  <v:fill on="t" focussize="0,0"/>
                  <v:stroke on="f"/>
                  <v:imagedata o:title=""/>
                  <o:lock v:ext="edit"/>
                </v:rect>
              </w:pict>
            </w:r>
          </w:p>
        </w:tc>
        <w:tc>
          <w:tcPr>
            <w:tcW w:w="1982" w:type="dxa"/>
            <w:tcBorders>
              <w:bottom w:val="single" w:color="000000" w:sz="2" w:space="0"/>
            </w:tcBorders>
            <w:vAlign w:val="top"/>
          </w:tcPr>
          <w:p w14:paraId="45C871B5">
            <w:pPr>
              <w:rPr>
                <w:rFonts w:ascii="Arial"/>
                <w:color w:val="auto"/>
                <w:sz w:val="21"/>
              </w:rPr>
            </w:pPr>
            <w:r>
              <w:rPr>
                <w:color w:val="auto"/>
              </w:rPr>
              <w:pict>
                <v:rect id="_x0000_s1080" o:spid="_x0000_s1080" o:spt="1" style="position:absolute;left:0pt;margin-left:1.1pt;margin-top:64.4pt;height:0.5pt;width:97.75pt;mso-position-horizontal-relative:page;mso-position-vertical-relative:page;z-index:251710464;mso-width-relative:page;mso-height-relative:page;" fillcolor="#000000" filled="t" stroked="f" coordsize="21600,21600">
                  <v:path/>
                  <v:fill on="t" focussize="0,0"/>
                  <v:stroke on="f"/>
                  <v:imagedata o:title=""/>
                  <o:lock v:ext="edit"/>
                </v:rect>
              </w:pict>
            </w:r>
          </w:p>
        </w:tc>
        <w:tc>
          <w:tcPr>
            <w:tcW w:w="4043" w:type="dxa"/>
            <w:gridSpan w:val="2"/>
            <w:tcBorders>
              <w:bottom w:val="single" w:color="000000" w:sz="2" w:space="0"/>
              <w:right w:val="single" w:color="000000" w:sz="2" w:space="0"/>
            </w:tcBorders>
            <w:vAlign w:val="top"/>
          </w:tcPr>
          <w:p w14:paraId="62098241">
            <w:pPr>
              <w:pStyle w:val="28"/>
              <w:spacing w:before="78" w:line="361" w:lineRule="auto"/>
              <w:ind w:left="57" w:right="27" w:firstLine="407"/>
              <w:jc w:val="both"/>
              <w:rPr>
                <w:color w:val="auto"/>
              </w:rPr>
            </w:pPr>
            <w:r>
              <w:rPr>
                <w:color w:val="auto"/>
              </w:rPr>
              <w:pict>
                <v:shape id="_x0000_s1081" o:spid="_x0000_s1081" style="position:absolute;left:0pt;margin-left:1.15pt;margin-top:64.4pt;height:0.5pt;width:199.75pt;mso-position-horizontal-relative:page;mso-position-vertical-relative:page;z-index:251708416;mso-width-relative:page;mso-height-relative:page;" fillcolor="#000000" filled="t" stroked="f" coordsize="3995,10" path="m0,9l3995,9,3995,0,0,0,0,9xe">
                  <v:path/>
                  <v:fill on="t" focussize="0,0"/>
                  <v:stroke on="f"/>
                  <v:imagedata o:title=""/>
                  <o:lock v:ext="edit"/>
                </v:shape>
              </w:pict>
            </w:r>
            <w:r>
              <w:rPr>
                <w:color w:val="auto"/>
                <w:spacing w:val="-10"/>
                <w14:textOutline w14:w="3831" w14:cap="flat" w14:cmpd="sng">
                  <w14:solidFill>
                    <w14:srgbClr w14:val="000000"/>
                  </w14:solidFill>
                  <w14:prstDash w14:val="solid"/>
                  <w14:miter w14:val="0"/>
                </w14:textOutline>
              </w:rPr>
              <w:t>投标人保证：</w:t>
            </w:r>
            <w:r>
              <w:rPr>
                <w:color w:val="auto"/>
                <w:spacing w:val="35"/>
              </w:rPr>
              <w:t xml:space="preserve"> </w:t>
            </w:r>
            <w:r>
              <w:rPr>
                <w:color w:val="auto"/>
                <w:spacing w:val="-10"/>
                <w14:textOutline w14:w="3831" w14:cap="flat" w14:cmpd="sng">
                  <w14:solidFill>
                    <w14:srgbClr w14:val="000000"/>
                  </w14:solidFill>
                  <w14:prstDash w14:val="solid"/>
                  <w14:miter w14:val="0"/>
                </w14:textOutline>
              </w:rPr>
              <w:t>除本合同条款偏离表列出</w:t>
            </w:r>
            <w:r>
              <w:rPr>
                <w:color w:val="auto"/>
              </w:rPr>
              <w:t xml:space="preserve"> </w:t>
            </w:r>
            <w:r>
              <w:rPr>
                <w:color w:val="auto"/>
                <w:spacing w:val="-3"/>
                <w14:textOutline w14:w="3831" w14:cap="flat" w14:cmpd="sng">
                  <w14:solidFill>
                    <w14:srgbClr w14:val="000000"/>
                  </w14:solidFill>
                  <w14:prstDash w14:val="solid"/>
                  <w14:miter w14:val="0"/>
                </w14:textOutline>
              </w:rPr>
              <w:t>的偏离外，我单位对招标文件的其他商务、</w:t>
            </w:r>
          </w:p>
          <w:p w14:paraId="0DABF553">
            <w:pPr>
              <w:pStyle w:val="28"/>
              <w:spacing w:line="220" w:lineRule="auto"/>
              <w:ind w:left="40"/>
              <w:rPr>
                <w:color w:val="auto"/>
              </w:rPr>
            </w:pPr>
            <w:r>
              <w:rPr>
                <w:color w:val="auto"/>
                <w:spacing w:val="-2"/>
                <w14:textOutline w14:w="3831" w14:cap="flat" w14:cmpd="sng">
                  <w14:solidFill>
                    <w14:srgbClr w14:val="000000"/>
                  </w14:solidFill>
                  <w14:prstDash w14:val="solid"/>
                  <w14:miter w14:val="0"/>
                </w14:textOutline>
              </w:rPr>
              <w:t>合同条款完全响应，无偏离。</w:t>
            </w:r>
          </w:p>
        </w:tc>
      </w:tr>
    </w:tbl>
    <w:p w14:paraId="3D2E30F2">
      <w:pPr>
        <w:pStyle w:val="3"/>
        <w:spacing w:before="78" w:line="222" w:lineRule="auto"/>
        <w:ind w:left="420"/>
        <w:rPr>
          <w:color w:val="auto"/>
          <w:sz w:val="21"/>
          <w:szCs w:val="21"/>
        </w:rPr>
      </w:pPr>
      <w:r>
        <w:rPr>
          <w:color w:val="auto"/>
          <w:spacing w:val="-13"/>
          <w:sz w:val="21"/>
          <w:szCs w:val="21"/>
        </w:rPr>
        <w:t>备注：</w:t>
      </w:r>
    </w:p>
    <w:p w14:paraId="25B2D98A">
      <w:pPr>
        <w:pStyle w:val="3"/>
        <w:spacing w:before="213" w:line="220" w:lineRule="auto"/>
        <w:ind w:left="423"/>
        <w:rPr>
          <w:color w:val="auto"/>
          <w:sz w:val="21"/>
          <w:szCs w:val="21"/>
        </w:rPr>
      </w:pPr>
      <w:r>
        <w:rPr>
          <w:color w:val="auto"/>
          <w:spacing w:val="5"/>
          <w:sz w:val="21"/>
          <w:szCs w:val="21"/>
        </w:rPr>
        <w:t xml:space="preserve">（1）投标人应根据招标文件第六章 </w:t>
      </w:r>
      <w:r>
        <w:rPr>
          <w:rFonts w:ascii="Arial" w:hAnsi="Arial" w:eastAsia="Arial" w:cs="Arial"/>
          <w:color w:val="auto"/>
          <w:spacing w:val="5"/>
          <w:sz w:val="21"/>
          <w:szCs w:val="21"/>
        </w:rPr>
        <w:t>“</w:t>
      </w:r>
      <w:r>
        <w:rPr>
          <w:color w:val="auto"/>
          <w:spacing w:val="5"/>
          <w:sz w:val="21"/>
          <w:szCs w:val="21"/>
        </w:rPr>
        <w:t>政府采购合同</w:t>
      </w:r>
      <w:r>
        <w:rPr>
          <w:rFonts w:ascii="Arial" w:hAnsi="Arial" w:eastAsia="Arial" w:cs="Arial"/>
          <w:color w:val="auto"/>
          <w:spacing w:val="5"/>
          <w:sz w:val="21"/>
          <w:szCs w:val="21"/>
        </w:rPr>
        <w:t>”</w:t>
      </w:r>
      <w:r>
        <w:rPr>
          <w:color w:val="auto"/>
          <w:spacing w:val="5"/>
          <w:sz w:val="21"/>
          <w:szCs w:val="21"/>
        </w:rPr>
        <w:t>填写本表；</w:t>
      </w:r>
    </w:p>
    <w:p w14:paraId="7ED72BDE">
      <w:pPr>
        <w:pStyle w:val="3"/>
        <w:spacing w:before="254" w:line="408" w:lineRule="exact"/>
        <w:ind w:left="423"/>
        <w:rPr>
          <w:color w:val="auto"/>
          <w:sz w:val="21"/>
          <w:szCs w:val="21"/>
        </w:rPr>
      </w:pPr>
      <w:r>
        <w:rPr>
          <w:color w:val="auto"/>
          <w:spacing w:val="2"/>
          <w:position w:val="14"/>
          <w:sz w:val="21"/>
          <w:szCs w:val="21"/>
        </w:rPr>
        <w:t>（2）</w:t>
      </w:r>
      <w:r>
        <w:rPr>
          <w:color w:val="auto"/>
          <w:spacing w:val="2"/>
          <w:position w:val="14"/>
          <w:sz w:val="21"/>
          <w:szCs w:val="21"/>
          <w14:textOutline w14:w="3831" w14:cap="flat" w14:cmpd="sng">
            <w14:solidFill>
              <w14:srgbClr w14:val="000000"/>
            </w14:solidFill>
            <w14:prstDash w14:val="solid"/>
            <w14:miter w14:val="0"/>
          </w14:textOutline>
        </w:rPr>
        <w:t>投标人如果对招标文件第六章“政府采购合同”的</w:t>
      </w:r>
      <w:r>
        <w:rPr>
          <w:color w:val="auto"/>
          <w:spacing w:val="1"/>
          <w:position w:val="14"/>
          <w:sz w:val="21"/>
          <w:szCs w:val="21"/>
          <w14:textOutline w14:w="3831" w14:cap="flat" w14:cmpd="sng">
            <w14:solidFill>
              <w14:srgbClr w14:val="000000"/>
            </w14:solidFill>
            <w14:prstDash w14:val="solid"/>
            <w14:miter w14:val="0"/>
          </w14:textOutline>
        </w:rPr>
        <w:t>响应有偏离，应将偏离条款逐条如实</w:t>
      </w:r>
    </w:p>
    <w:p w14:paraId="4D51F409">
      <w:pPr>
        <w:pStyle w:val="3"/>
        <w:spacing w:line="220" w:lineRule="auto"/>
        <w:rPr>
          <w:color w:val="auto"/>
          <w:sz w:val="21"/>
          <w:szCs w:val="21"/>
        </w:rPr>
      </w:pPr>
      <w:r>
        <w:rPr>
          <w:color w:val="auto"/>
          <w:spacing w:val="-5"/>
          <w:sz w:val="21"/>
          <w:szCs w:val="21"/>
          <w14:textOutline w14:w="3831" w14:cap="flat" w14:cmpd="sng">
            <w14:solidFill>
              <w14:srgbClr w14:val="000000"/>
            </w14:solidFill>
            <w14:prstDash w14:val="solid"/>
            <w14:miter w14:val="0"/>
          </w14:textOutline>
        </w:rPr>
        <w:t>应答，并作出说明；</w:t>
      </w:r>
    </w:p>
    <w:p w14:paraId="4BED3A68">
      <w:pPr>
        <w:pStyle w:val="3"/>
        <w:spacing w:before="210" w:line="220" w:lineRule="auto"/>
        <w:ind w:left="423"/>
        <w:rPr>
          <w:color w:val="auto"/>
          <w:sz w:val="21"/>
          <w:szCs w:val="21"/>
        </w:rPr>
      </w:pPr>
      <w:r>
        <w:rPr>
          <w:color w:val="auto"/>
          <w:spacing w:val="-5"/>
          <w:sz w:val="21"/>
          <w:szCs w:val="21"/>
        </w:rPr>
        <w:t>（3）如不提供此表， 则视为投标人不满足招标文件第六章的所有条款</w:t>
      </w:r>
      <w:r>
        <w:rPr>
          <w:color w:val="auto"/>
          <w:spacing w:val="-6"/>
          <w:sz w:val="21"/>
          <w:szCs w:val="21"/>
        </w:rPr>
        <w:t>要求， 其</w:t>
      </w:r>
      <w:r>
        <w:rPr>
          <w:color w:val="auto"/>
          <w:spacing w:val="-6"/>
          <w:sz w:val="21"/>
          <w:szCs w:val="21"/>
          <w14:textOutline w14:w="3831" w14:cap="flat" w14:cmpd="sng">
            <w14:solidFill>
              <w14:srgbClr w14:val="000000"/>
            </w14:solidFill>
            <w14:prstDash w14:val="solid"/>
            <w14:miter w14:val="0"/>
          </w14:textOutline>
        </w:rPr>
        <w:t>投标无效</w:t>
      </w:r>
      <w:r>
        <w:rPr>
          <w:color w:val="auto"/>
          <w:spacing w:val="-6"/>
          <w:sz w:val="21"/>
          <w:szCs w:val="21"/>
        </w:rPr>
        <w:t>。</w:t>
      </w:r>
    </w:p>
    <w:p w14:paraId="221EFB10">
      <w:pPr>
        <w:pStyle w:val="3"/>
        <w:spacing w:before="206" w:line="361" w:lineRule="auto"/>
        <w:ind w:left="2" w:right="74" w:firstLine="421"/>
        <w:rPr>
          <w:color w:val="auto"/>
          <w:sz w:val="21"/>
          <w:szCs w:val="21"/>
        </w:rPr>
      </w:pPr>
      <w:r>
        <w:rPr>
          <w:color w:val="auto"/>
          <w:spacing w:val="-2"/>
          <w:sz w:val="21"/>
          <w:szCs w:val="21"/>
        </w:rPr>
        <w:t>（4）在采购人与中标人签订合同时，如中标人未在</w:t>
      </w:r>
      <w:r>
        <w:rPr>
          <w:color w:val="auto"/>
          <w:spacing w:val="-3"/>
          <w:sz w:val="21"/>
          <w:szCs w:val="21"/>
        </w:rPr>
        <w:t>投标文件“合同条款偏离表”中列出偏离</w:t>
      </w:r>
      <w:r>
        <w:rPr>
          <w:color w:val="auto"/>
          <w:spacing w:val="-9"/>
          <w:sz w:val="21"/>
          <w:szCs w:val="21"/>
        </w:rPr>
        <w:t>说明， 无论已发生或即将发生任何情形，均视为完全符合招标文件要求， 并写入合同。若中标人在</w:t>
      </w:r>
      <w:r>
        <w:rPr>
          <w:color w:val="auto"/>
          <w:spacing w:val="-6"/>
          <w:sz w:val="21"/>
          <w:szCs w:val="21"/>
        </w:rPr>
        <w:t>合同签订前，以上述事项为借口而不履行合同签订手续及执行合同，则视作拒绝与采购人签订合同。</w:t>
      </w:r>
    </w:p>
    <w:p w14:paraId="2A7EA38B">
      <w:pPr>
        <w:spacing w:line="262" w:lineRule="auto"/>
        <w:rPr>
          <w:rFonts w:ascii="Arial"/>
          <w:color w:val="auto"/>
          <w:sz w:val="21"/>
        </w:rPr>
      </w:pPr>
    </w:p>
    <w:p w14:paraId="10EA3F14">
      <w:pPr>
        <w:spacing w:line="262" w:lineRule="auto"/>
        <w:rPr>
          <w:rFonts w:ascii="Arial"/>
          <w:color w:val="auto"/>
          <w:sz w:val="21"/>
        </w:rPr>
      </w:pPr>
    </w:p>
    <w:p w14:paraId="35BB674C">
      <w:pPr>
        <w:spacing w:line="262" w:lineRule="auto"/>
        <w:rPr>
          <w:rFonts w:ascii="Arial"/>
          <w:color w:val="auto"/>
          <w:sz w:val="21"/>
        </w:rPr>
      </w:pPr>
    </w:p>
    <w:p w14:paraId="3A91DFFE">
      <w:pPr>
        <w:spacing w:line="262" w:lineRule="auto"/>
        <w:rPr>
          <w:rFonts w:ascii="Arial"/>
          <w:color w:val="auto"/>
          <w:sz w:val="21"/>
        </w:rPr>
      </w:pPr>
    </w:p>
    <w:p w14:paraId="7022AF70">
      <w:pPr>
        <w:pStyle w:val="3"/>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11B00AB0">
      <w:pPr>
        <w:pStyle w:val="3"/>
        <w:spacing w:before="205" w:line="220" w:lineRule="auto"/>
        <w:ind w:left="87"/>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29FBD73C">
      <w:pPr>
        <w:pStyle w:val="3"/>
        <w:spacing w:before="149" w:line="214" w:lineRule="auto"/>
        <w:ind w:left="122"/>
        <w:rPr>
          <w:color w:val="auto"/>
          <w:sz w:val="21"/>
          <w:szCs w:val="21"/>
        </w:rPr>
      </w:pPr>
      <w:r>
        <w:rPr>
          <w:color w:val="auto"/>
          <w:spacing w:val="-16"/>
          <w:sz w:val="21"/>
          <w:szCs w:val="21"/>
        </w:rPr>
        <w:t>日</w:t>
      </w:r>
      <w:r>
        <w:rPr>
          <w:color w:val="auto"/>
          <w:spacing w:val="2"/>
          <w:sz w:val="21"/>
          <w:szCs w:val="21"/>
        </w:rPr>
        <w:t xml:space="preserve">       </w:t>
      </w:r>
      <w:r>
        <w:rPr>
          <w:color w:val="auto"/>
          <w:spacing w:val="-16"/>
          <w:sz w:val="21"/>
          <w:szCs w:val="21"/>
        </w:rPr>
        <w:t>期：</w:t>
      </w:r>
      <w:r>
        <w:rPr>
          <w:color w:val="auto"/>
          <w:spacing w:val="-29"/>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16"/>
          <w:sz w:val="21"/>
          <w:szCs w:val="21"/>
        </w:rPr>
        <w:t>年</w:t>
      </w:r>
      <w:r>
        <w:rPr>
          <w:color w:val="auto"/>
          <w:sz w:val="21"/>
          <w:szCs w:val="21"/>
          <w:u w:val="single" w:color="auto"/>
        </w:rPr>
        <w:t xml:space="preserve">        </w:t>
      </w:r>
      <w:r>
        <w:rPr>
          <w:color w:val="auto"/>
          <w:spacing w:val="-92"/>
          <w:sz w:val="21"/>
          <w:szCs w:val="21"/>
        </w:rPr>
        <w:t xml:space="preserve"> </w:t>
      </w:r>
      <w:r>
        <w:rPr>
          <w:color w:val="auto"/>
          <w:spacing w:val="-16"/>
          <w:sz w:val="21"/>
          <w:szCs w:val="21"/>
        </w:rPr>
        <w:t>月</w:t>
      </w:r>
      <w:r>
        <w:rPr>
          <w:color w:val="auto"/>
          <w:spacing w:val="21"/>
          <w:sz w:val="21"/>
          <w:szCs w:val="21"/>
          <w:u w:val="single" w:color="auto"/>
        </w:rPr>
        <w:t xml:space="preserve">     </w:t>
      </w:r>
      <w:r>
        <w:rPr>
          <w:color w:val="auto"/>
          <w:spacing w:val="-16"/>
          <w:sz w:val="21"/>
          <w:szCs w:val="21"/>
        </w:rPr>
        <w:t>_日</w:t>
      </w:r>
    </w:p>
    <w:p w14:paraId="09463352">
      <w:pPr>
        <w:spacing w:line="214" w:lineRule="auto"/>
        <w:rPr>
          <w:color w:val="auto"/>
          <w:sz w:val="21"/>
          <w:szCs w:val="21"/>
        </w:rPr>
        <w:sectPr>
          <w:footerReference r:id="rId84"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2F2220EF">
      <w:pPr>
        <w:spacing w:line="278" w:lineRule="auto"/>
        <w:rPr>
          <w:rFonts w:ascii="Arial"/>
          <w:color w:val="auto"/>
          <w:sz w:val="21"/>
        </w:rPr>
      </w:pPr>
      <w:r>
        <w:rPr>
          <w:color w:val="auto"/>
        </w:rPr>
        <w:pict>
          <v:shape id="_x0000_s1082" o:spid="_x0000_s1082" style="position:absolute;left:0pt;margin-left:74.4pt;margin-top:54pt;height:0.75pt;width:449.25pt;mso-position-horizontal-relative:page;mso-position-vertical-relative:page;z-index:251712512;mso-width-relative:page;mso-height-relative:page;" fillcolor="#000000" filled="t" stroked="f" coordsize="8985,15" o:allowincell="f" path="m0,14l8984,14,8984,0,0,0,0,14xe">
            <v:path/>
            <v:fill on="t" focussize="0,0"/>
            <v:stroke on="f"/>
            <v:imagedata o:title=""/>
            <o:lock v:ext="edit"/>
          </v:shape>
        </w:pict>
      </w:r>
    </w:p>
    <w:p w14:paraId="00963332">
      <w:pPr>
        <w:spacing w:line="278" w:lineRule="auto"/>
        <w:rPr>
          <w:rFonts w:ascii="Arial"/>
          <w:color w:val="auto"/>
          <w:sz w:val="21"/>
        </w:rPr>
      </w:pPr>
    </w:p>
    <w:p w14:paraId="082F6B72">
      <w:pPr>
        <w:spacing w:line="278" w:lineRule="auto"/>
        <w:rPr>
          <w:rFonts w:ascii="Arial"/>
          <w:color w:val="auto"/>
          <w:sz w:val="21"/>
        </w:rPr>
      </w:pPr>
    </w:p>
    <w:p w14:paraId="07D948E8">
      <w:pPr>
        <w:spacing w:line="278" w:lineRule="auto"/>
        <w:rPr>
          <w:rFonts w:ascii="Arial"/>
          <w:color w:val="auto"/>
          <w:sz w:val="21"/>
        </w:rPr>
      </w:pPr>
    </w:p>
    <w:p w14:paraId="15150995">
      <w:pPr>
        <w:spacing w:line="279" w:lineRule="auto"/>
        <w:rPr>
          <w:rFonts w:ascii="Arial"/>
          <w:color w:val="auto"/>
          <w:sz w:val="21"/>
        </w:rPr>
      </w:pPr>
    </w:p>
    <w:p w14:paraId="2099907B">
      <w:pPr>
        <w:spacing w:before="88" w:line="225" w:lineRule="auto"/>
        <w:ind w:left="3293"/>
        <w:outlineLvl w:val="2"/>
        <w:rPr>
          <w:rFonts w:ascii="黑体" w:hAnsi="黑体" w:eastAsia="黑体" w:cs="黑体"/>
          <w:color w:val="auto"/>
          <w:sz w:val="27"/>
          <w:szCs w:val="27"/>
        </w:rPr>
      </w:pPr>
      <w:bookmarkStart w:id="373" w:name="_Toc23340"/>
      <w:bookmarkStart w:id="374" w:name="_Toc29477"/>
      <w:bookmarkStart w:id="375" w:name="_Toc7000"/>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九、采购需求偏离表</w:t>
      </w:r>
      <w:bookmarkEnd w:id="373"/>
      <w:bookmarkEnd w:id="374"/>
      <w:bookmarkEnd w:id="375"/>
    </w:p>
    <w:p w14:paraId="3255F917">
      <w:pPr>
        <w:spacing w:line="292" w:lineRule="auto"/>
        <w:rPr>
          <w:rFonts w:ascii="Arial"/>
          <w:color w:val="auto"/>
          <w:sz w:val="21"/>
        </w:rPr>
      </w:pPr>
    </w:p>
    <w:p w14:paraId="1713FA0C">
      <w:pPr>
        <w:pStyle w:val="3"/>
        <w:spacing w:before="68" w:line="220" w:lineRule="auto"/>
        <w:ind w:left="84"/>
        <w:rPr>
          <w:color w:val="auto"/>
          <w:sz w:val="21"/>
          <w:szCs w:val="21"/>
        </w:rPr>
      </w:pPr>
      <w:r>
        <w:rPr>
          <w:color w:val="auto"/>
          <w:spacing w:val="-9"/>
          <w:sz w:val="21"/>
          <w:szCs w:val="21"/>
        </w:rPr>
        <w:t>采</w:t>
      </w:r>
      <w:r>
        <w:rPr>
          <w:color w:val="auto"/>
          <w:spacing w:val="-24"/>
          <w:sz w:val="21"/>
          <w:szCs w:val="21"/>
        </w:rPr>
        <w:t xml:space="preserve"> </w:t>
      </w:r>
      <w:r>
        <w:rPr>
          <w:color w:val="auto"/>
          <w:spacing w:val="-9"/>
          <w:sz w:val="21"/>
          <w:szCs w:val="21"/>
        </w:rPr>
        <w:t>购</w:t>
      </w:r>
      <w:r>
        <w:rPr>
          <w:color w:val="auto"/>
          <w:spacing w:val="-44"/>
          <w:sz w:val="21"/>
          <w:szCs w:val="21"/>
        </w:rPr>
        <w:t xml:space="preserve"> </w:t>
      </w:r>
      <w:r>
        <w:rPr>
          <w:color w:val="auto"/>
          <w:spacing w:val="-9"/>
          <w:sz w:val="21"/>
          <w:szCs w:val="21"/>
        </w:rPr>
        <w:t>计</w:t>
      </w:r>
      <w:r>
        <w:rPr>
          <w:color w:val="auto"/>
          <w:spacing w:val="-40"/>
          <w:sz w:val="21"/>
          <w:szCs w:val="21"/>
        </w:rPr>
        <w:t xml:space="preserve"> </w:t>
      </w:r>
      <w:r>
        <w:rPr>
          <w:color w:val="auto"/>
          <w:spacing w:val="-9"/>
          <w:sz w:val="21"/>
          <w:szCs w:val="21"/>
        </w:rPr>
        <w:t>划</w:t>
      </w:r>
      <w:r>
        <w:rPr>
          <w:color w:val="auto"/>
          <w:spacing w:val="-43"/>
          <w:sz w:val="21"/>
          <w:szCs w:val="21"/>
        </w:rPr>
        <w:t xml:space="preserve"> </w:t>
      </w:r>
      <w:r>
        <w:rPr>
          <w:color w:val="auto"/>
          <w:spacing w:val="-9"/>
          <w:sz w:val="21"/>
          <w:szCs w:val="21"/>
        </w:rPr>
        <w:t>编</w:t>
      </w:r>
      <w:r>
        <w:rPr>
          <w:color w:val="auto"/>
          <w:spacing w:val="-39"/>
          <w:sz w:val="21"/>
          <w:szCs w:val="21"/>
        </w:rPr>
        <w:t xml:space="preserve"> </w:t>
      </w:r>
      <w:r>
        <w:rPr>
          <w:color w:val="auto"/>
          <w:spacing w:val="-9"/>
          <w:sz w:val="21"/>
          <w:szCs w:val="21"/>
        </w:rPr>
        <w:t>号</w:t>
      </w:r>
      <w:r>
        <w:rPr>
          <w:color w:val="auto"/>
          <w:spacing w:val="-38"/>
          <w:sz w:val="21"/>
          <w:szCs w:val="21"/>
        </w:rPr>
        <w:t xml:space="preserve"> </w:t>
      </w:r>
      <w:r>
        <w:rPr>
          <w:color w:val="auto"/>
          <w:spacing w:val="-9"/>
          <w:sz w:val="21"/>
          <w:szCs w:val="21"/>
        </w:rPr>
        <w:t>/委</w:t>
      </w:r>
      <w:r>
        <w:rPr>
          <w:color w:val="auto"/>
          <w:spacing w:val="-44"/>
          <w:sz w:val="21"/>
          <w:szCs w:val="21"/>
        </w:rPr>
        <w:t xml:space="preserve"> </w:t>
      </w:r>
      <w:r>
        <w:rPr>
          <w:color w:val="auto"/>
          <w:spacing w:val="-9"/>
          <w:sz w:val="21"/>
          <w:szCs w:val="21"/>
        </w:rPr>
        <w:t>托</w:t>
      </w:r>
      <w:r>
        <w:rPr>
          <w:color w:val="auto"/>
          <w:spacing w:val="-45"/>
          <w:sz w:val="21"/>
          <w:szCs w:val="21"/>
        </w:rPr>
        <w:t xml:space="preserve"> </w:t>
      </w:r>
      <w:r>
        <w:rPr>
          <w:color w:val="auto"/>
          <w:spacing w:val="-9"/>
          <w:sz w:val="21"/>
          <w:szCs w:val="21"/>
        </w:rPr>
        <w:t>代</w:t>
      </w:r>
      <w:r>
        <w:rPr>
          <w:color w:val="auto"/>
          <w:spacing w:val="-37"/>
          <w:sz w:val="21"/>
          <w:szCs w:val="21"/>
        </w:rPr>
        <w:t xml:space="preserve"> </w:t>
      </w:r>
      <w:r>
        <w:rPr>
          <w:color w:val="auto"/>
          <w:spacing w:val="-9"/>
          <w:sz w:val="21"/>
          <w:szCs w:val="21"/>
        </w:rPr>
        <w:t>理</w:t>
      </w:r>
      <w:r>
        <w:rPr>
          <w:color w:val="auto"/>
          <w:spacing w:val="-43"/>
          <w:sz w:val="21"/>
          <w:szCs w:val="21"/>
        </w:rPr>
        <w:t xml:space="preserve"> </w:t>
      </w:r>
      <w:r>
        <w:rPr>
          <w:color w:val="auto"/>
          <w:spacing w:val="-9"/>
          <w:sz w:val="21"/>
          <w:szCs w:val="21"/>
        </w:rPr>
        <w:t>编</w:t>
      </w:r>
      <w:r>
        <w:rPr>
          <w:color w:val="auto"/>
          <w:spacing w:val="-34"/>
          <w:sz w:val="21"/>
          <w:szCs w:val="21"/>
        </w:rPr>
        <w:t xml:space="preserve"> </w:t>
      </w:r>
      <w:r>
        <w:rPr>
          <w:color w:val="auto"/>
          <w:spacing w:val="-9"/>
          <w:sz w:val="21"/>
          <w:szCs w:val="21"/>
        </w:rPr>
        <w:t>号 :</w:t>
      </w:r>
      <w:r>
        <w:rPr>
          <w:color w:val="auto"/>
          <w:sz w:val="21"/>
          <w:szCs w:val="21"/>
          <w:u w:val="single" w:color="auto"/>
        </w:rPr>
        <w:t xml:space="preserve">                </w:t>
      </w:r>
      <w:r>
        <w:rPr>
          <w:color w:val="auto"/>
          <w:spacing w:val="-9"/>
          <w:sz w:val="21"/>
          <w:szCs w:val="21"/>
        </w:rPr>
        <w:t xml:space="preserve">   项目名称：</w:t>
      </w:r>
      <w:r>
        <w:rPr>
          <w:color w:val="auto"/>
          <w:spacing w:val="-29"/>
          <w:sz w:val="21"/>
          <w:szCs w:val="21"/>
        </w:rPr>
        <w:t xml:space="preserve"> </w:t>
      </w:r>
      <w:r>
        <w:rPr>
          <w:color w:val="auto"/>
          <w:sz w:val="21"/>
          <w:szCs w:val="21"/>
          <w:u w:val="single" w:color="auto"/>
        </w:rPr>
        <w:t xml:space="preserve">                   </w:t>
      </w:r>
    </w:p>
    <w:p w14:paraId="75EE9291">
      <w:pPr>
        <w:spacing w:line="246" w:lineRule="auto"/>
        <w:rPr>
          <w:rFonts w:ascii="Arial"/>
          <w:color w:val="auto"/>
          <w:sz w:val="21"/>
        </w:rPr>
      </w:pPr>
    </w:p>
    <w:p w14:paraId="10F0FF90">
      <w:pPr>
        <w:pStyle w:val="3"/>
        <w:spacing w:before="68" w:line="222" w:lineRule="auto"/>
        <w:ind w:left="85"/>
        <w:rPr>
          <w:color w:val="auto"/>
          <w:sz w:val="21"/>
          <w:szCs w:val="21"/>
        </w:rPr>
      </w:pPr>
      <w:r>
        <w:rPr>
          <w:color w:val="auto"/>
          <w:spacing w:val="-25"/>
          <w:sz w:val="21"/>
          <w:szCs w:val="21"/>
        </w:rPr>
        <w:t>包</w:t>
      </w:r>
      <w:r>
        <w:rPr>
          <w:color w:val="auto"/>
          <w:spacing w:val="1"/>
          <w:sz w:val="21"/>
          <w:szCs w:val="21"/>
        </w:rPr>
        <w:t xml:space="preserve">           </w:t>
      </w:r>
      <w:r>
        <w:rPr>
          <w:color w:val="auto"/>
          <w:spacing w:val="-25"/>
          <w:sz w:val="21"/>
          <w:szCs w:val="21"/>
        </w:rPr>
        <w:t>号：</w:t>
      </w:r>
      <w:r>
        <w:rPr>
          <w:color w:val="auto"/>
          <w:spacing w:val="-29"/>
          <w:sz w:val="21"/>
          <w:szCs w:val="21"/>
        </w:rPr>
        <w:t xml:space="preserve"> </w:t>
      </w:r>
      <w:r>
        <w:rPr>
          <w:color w:val="auto"/>
          <w:sz w:val="21"/>
          <w:szCs w:val="21"/>
          <w:u w:val="single" w:color="auto"/>
        </w:rPr>
        <w:t xml:space="preserve">                        </w:t>
      </w:r>
      <w:r>
        <w:rPr>
          <w:color w:val="auto"/>
          <w:sz w:val="21"/>
          <w:szCs w:val="21"/>
        </w:rPr>
        <w:t xml:space="preserve">           </w:t>
      </w:r>
      <w:r>
        <w:rPr>
          <w:color w:val="auto"/>
          <w:spacing w:val="-25"/>
          <w:sz w:val="21"/>
          <w:szCs w:val="21"/>
        </w:rPr>
        <w:t>包名称：</w:t>
      </w:r>
      <w:r>
        <w:rPr>
          <w:color w:val="auto"/>
          <w:spacing w:val="-22"/>
          <w:sz w:val="21"/>
          <w:szCs w:val="21"/>
        </w:rPr>
        <w:t xml:space="preserve"> </w:t>
      </w:r>
      <w:r>
        <w:rPr>
          <w:color w:val="auto"/>
          <w:sz w:val="21"/>
          <w:szCs w:val="21"/>
          <w:u w:val="single" w:color="auto"/>
        </w:rPr>
        <w:t xml:space="preserve">                    </w:t>
      </w:r>
    </w:p>
    <w:p w14:paraId="39A1A3D8">
      <w:pPr>
        <w:spacing w:line="125" w:lineRule="exact"/>
        <w:rPr>
          <w:color w:val="auto"/>
        </w:rPr>
      </w:pPr>
    </w:p>
    <w:tbl>
      <w:tblPr>
        <w:tblStyle w:val="27"/>
        <w:tblW w:w="9041" w:type="dxa"/>
        <w:tblInd w:w="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6"/>
        <w:gridCol w:w="2409"/>
        <w:gridCol w:w="1989"/>
        <w:gridCol w:w="2124"/>
        <w:gridCol w:w="1773"/>
      </w:tblGrid>
      <w:tr w14:paraId="162CF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746" w:type="dxa"/>
            <w:tcBorders>
              <w:top w:val="single" w:color="000000" w:sz="2" w:space="0"/>
              <w:left w:val="single" w:color="000000" w:sz="2" w:space="0"/>
            </w:tcBorders>
            <w:vAlign w:val="top"/>
          </w:tcPr>
          <w:p w14:paraId="0FC0C1C9">
            <w:pPr>
              <w:pStyle w:val="28"/>
              <w:spacing w:before="125" w:line="222" w:lineRule="auto"/>
              <w:ind w:left="131"/>
              <w:rPr>
                <w:color w:val="auto"/>
              </w:rPr>
            </w:pPr>
            <w:r>
              <w:rPr>
                <w:color w:val="auto"/>
                <w:spacing w:val="-3"/>
              </w:rPr>
              <w:t>序号</w:t>
            </w:r>
          </w:p>
        </w:tc>
        <w:tc>
          <w:tcPr>
            <w:tcW w:w="2409" w:type="dxa"/>
            <w:tcBorders>
              <w:top w:val="single" w:color="000000" w:sz="2" w:space="0"/>
            </w:tcBorders>
            <w:vAlign w:val="top"/>
          </w:tcPr>
          <w:p w14:paraId="18B31353">
            <w:pPr>
              <w:pStyle w:val="28"/>
              <w:spacing w:before="125" w:line="220" w:lineRule="auto"/>
              <w:ind w:left="220"/>
              <w:rPr>
                <w:color w:val="auto"/>
              </w:rPr>
            </w:pPr>
            <w:r>
              <w:rPr>
                <w:color w:val="auto"/>
                <w:spacing w:val="-1"/>
              </w:rPr>
              <w:t>招标文件章节条款号</w:t>
            </w:r>
          </w:p>
        </w:tc>
        <w:tc>
          <w:tcPr>
            <w:tcW w:w="1989" w:type="dxa"/>
            <w:tcBorders>
              <w:top w:val="single" w:color="000000" w:sz="2" w:space="0"/>
              <w:right w:val="single" w:color="000000" w:sz="2" w:space="0"/>
            </w:tcBorders>
            <w:vAlign w:val="top"/>
          </w:tcPr>
          <w:p w14:paraId="45253D3A">
            <w:pPr>
              <w:pStyle w:val="28"/>
              <w:spacing w:before="101" w:line="221" w:lineRule="auto"/>
              <w:ind w:left="376"/>
              <w:rPr>
                <w:color w:val="auto"/>
              </w:rPr>
            </w:pPr>
            <w:r>
              <w:rPr>
                <w:color w:val="auto"/>
                <w:spacing w:val="-1"/>
              </w:rPr>
              <w:t>招标文件要求</w:t>
            </w:r>
          </w:p>
        </w:tc>
        <w:tc>
          <w:tcPr>
            <w:tcW w:w="2124" w:type="dxa"/>
            <w:tcBorders>
              <w:top w:val="single" w:color="000000" w:sz="2" w:space="0"/>
              <w:left w:val="single" w:color="000000" w:sz="2" w:space="0"/>
            </w:tcBorders>
            <w:vAlign w:val="top"/>
          </w:tcPr>
          <w:p w14:paraId="133BDB11">
            <w:pPr>
              <w:pStyle w:val="28"/>
              <w:spacing w:before="101" w:line="221" w:lineRule="auto"/>
              <w:ind w:left="441"/>
              <w:rPr>
                <w:color w:val="auto"/>
              </w:rPr>
            </w:pPr>
            <w:r>
              <w:rPr>
                <w:color w:val="auto"/>
                <w:spacing w:val="-1"/>
              </w:rPr>
              <w:t>投标文件应答</w:t>
            </w:r>
          </w:p>
        </w:tc>
        <w:tc>
          <w:tcPr>
            <w:tcW w:w="1773" w:type="dxa"/>
            <w:tcBorders>
              <w:top w:val="single" w:color="000000" w:sz="2" w:space="0"/>
              <w:right w:val="single" w:color="000000" w:sz="2" w:space="0"/>
            </w:tcBorders>
            <w:vAlign w:val="top"/>
          </w:tcPr>
          <w:p w14:paraId="2B8C550C">
            <w:pPr>
              <w:pStyle w:val="28"/>
              <w:spacing w:before="125" w:line="221" w:lineRule="auto"/>
              <w:ind w:left="420"/>
              <w:rPr>
                <w:color w:val="auto"/>
              </w:rPr>
            </w:pPr>
            <w:r>
              <w:rPr>
                <w:color w:val="auto"/>
                <w:spacing w:val="-1"/>
              </w:rPr>
              <w:t>偏离说明</w:t>
            </w:r>
          </w:p>
        </w:tc>
      </w:tr>
      <w:tr w14:paraId="6BC151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6071FAC4">
            <w:pPr>
              <w:rPr>
                <w:rFonts w:ascii="Arial"/>
                <w:color w:val="auto"/>
                <w:sz w:val="21"/>
              </w:rPr>
            </w:pPr>
          </w:p>
        </w:tc>
        <w:tc>
          <w:tcPr>
            <w:tcW w:w="2409" w:type="dxa"/>
            <w:vAlign w:val="top"/>
          </w:tcPr>
          <w:p w14:paraId="37DEDADC">
            <w:pPr>
              <w:rPr>
                <w:rFonts w:ascii="Arial"/>
                <w:color w:val="auto"/>
                <w:sz w:val="21"/>
              </w:rPr>
            </w:pPr>
          </w:p>
        </w:tc>
        <w:tc>
          <w:tcPr>
            <w:tcW w:w="1989" w:type="dxa"/>
            <w:tcBorders>
              <w:right w:val="single" w:color="000000" w:sz="2" w:space="0"/>
            </w:tcBorders>
            <w:vAlign w:val="top"/>
          </w:tcPr>
          <w:p w14:paraId="6F809A6D">
            <w:pPr>
              <w:rPr>
                <w:rFonts w:ascii="Arial"/>
                <w:color w:val="auto"/>
                <w:sz w:val="21"/>
              </w:rPr>
            </w:pPr>
          </w:p>
        </w:tc>
        <w:tc>
          <w:tcPr>
            <w:tcW w:w="2124" w:type="dxa"/>
            <w:tcBorders>
              <w:left w:val="single" w:color="000000" w:sz="2" w:space="0"/>
            </w:tcBorders>
            <w:vAlign w:val="top"/>
          </w:tcPr>
          <w:p w14:paraId="4E86DA5B">
            <w:pPr>
              <w:rPr>
                <w:rFonts w:ascii="Arial"/>
                <w:color w:val="auto"/>
                <w:sz w:val="21"/>
              </w:rPr>
            </w:pPr>
          </w:p>
        </w:tc>
        <w:tc>
          <w:tcPr>
            <w:tcW w:w="1773" w:type="dxa"/>
            <w:tcBorders>
              <w:right w:val="single" w:color="000000" w:sz="2" w:space="0"/>
            </w:tcBorders>
            <w:vAlign w:val="top"/>
          </w:tcPr>
          <w:p w14:paraId="5C6E80EA">
            <w:pPr>
              <w:rPr>
                <w:rFonts w:ascii="Arial"/>
                <w:color w:val="auto"/>
                <w:sz w:val="21"/>
              </w:rPr>
            </w:pPr>
          </w:p>
        </w:tc>
      </w:tr>
      <w:tr w14:paraId="102B10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1C49C813">
            <w:pPr>
              <w:rPr>
                <w:rFonts w:ascii="Arial"/>
                <w:color w:val="auto"/>
                <w:sz w:val="21"/>
              </w:rPr>
            </w:pPr>
          </w:p>
        </w:tc>
        <w:tc>
          <w:tcPr>
            <w:tcW w:w="2409" w:type="dxa"/>
            <w:vAlign w:val="top"/>
          </w:tcPr>
          <w:p w14:paraId="5B8E8DDB">
            <w:pPr>
              <w:rPr>
                <w:rFonts w:ascii="Arial"/>
                <w:color w:val="auto"/>
                <w:sz w:val="21"/>
              </w:rPr>
            </w:pPr>
          </w:p>
        </w:tc>
        <w:tc>
          <w:tcPr>
            <w:tcW w:w="1989" w:type="dxa"/>
            <w:tcBorders>
              <w:right w:val="single" w:color="000000" w:sz="2" w:space="0"/>
            </w:tcBorders>
            <w:vAlign w:val="top"/>
          </w:tcPr>
          <w:p w14:paraId="1E8AED0C">
            <w:pPr>
              <w:rPr>
                <w:rFonts w:ascii="Arial"/>
                <w:color w:val="auto"/>
                <w:sz w:val="21"/>
              </w:rPr>
            </w:pPr>
          </w:p>
        </w:tc>
        <w:tc>
          <w:tcPr>
            <w:tcW w:w="2124" w:type="dxa"/>
            <w:tcBorders>
              <w:left w:val="single" w:color="000000" w:sz="2" w:space="0"/>
            </w:tcBorders>
            <w:vAlign w:val="top"/>
          </w:tcPr>
          <w:p w14:paraId="2720903A">
            <w:pPr>
              <w:rPr>
                <w:rFonts w:ascii="Arial"/>
                <w:color w:val="auto"/>
                <w:sz w:val="21"/>
              </w:rPr>
            </w:pPr>
          </w:p>
        </w:tc>
        <w:tc>
          <w:tcPr>
            <w:tcW w:w="1773" w:type="dxa"/>
            <w:tcBorders>
              <w:right w:val="single" w:color="000000" w:sz="2" w:space="0"/>
            </w:tcBorders>
            <w:vAlign w:val="top"/>
          </w:tcPr>
          <w:p w14:paraId="21121FED">
            <w:pPr>
              <w:rPr>
                <w:rFonts w:ascii="Arial"/>
                <w:color w:val="auto"/>
                <w:sz w:val="21"/>
              </w:rPr>
            </w:pPr>
          </w:p>
        </w:tc>
      </w:tr>
      <w:tr w14:paraId="754F5C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7CC8269E">
            <w:pPr>
              <w:rPr>
                <w:rFonts w:ascii="Arial"/>
                <w:color w:val="auto"/>
                <w:sz w:val="21"/>
              </w:rPr>
            </w:pPr>
          </w:p>
        </w:tc>
        <w:tc>
          <w:tcPr>
            <w:tcW w:w="2409" w:type="dxa"/>
            <w:vAlign w:val="top"/>
          </w:tcPr>
          <w:p w14:paraId="5F402E11">
            <w:pPr>
              <w:rPr>
                <w:rFonts w:ascii="Arial"/>
                <w:color w:val="auto"/>
                <w:sz w:val="21"/>
              </w:rPr>
            </w:pPr>
          </w:p>
        </w:tc>
        <w:tc>
          <w:tcPr>
            <w:tcW w:w="1989" w:type="dxa"/>
            <w:tcBorders>
              <w:right w:val="single" w:color="000000" w:sz="2" w:space="0"/>
            </w:tcBorders>
            <w:vAlign w:val="top"/>
          </w:tcPr>
          <w:p w14:paraId="1A9AAEEE">
            <w:pPr>
              <w:rPr>
                <w:rFonts w:ascii="Arial"/>
                <w:color w:val="auto"/>
                <w:sz w:val="21"/>
              </w:rPr>
            </w:pPr>
          </w:p>
        </w:tc>
        <w:tc>
          <w:tcPr>
            <w:tcW w:w="2124" w:type="dxa"/>
            <w:tcBorders>
              <w:left w:val="single" w:color="000000" w:sz="2" w:space="0"/>
            </w:tcBorders>
            <w:vAlign w:val="top"/>
          </w:tcPr>
          <w:p w14:paraId="27C1BD80">
            <w:pPr>
              <w:rPr>
                <w:rFonts w:ascii="Arial"/>
                <w:color w:val="auto"/>
                <w:sz w:val="21"/>
              </w:rPr>
            </w:pPr>
          </w:p>
        </w:tc>
        <w:tc>
          <w:tcPr>
            <w:tcW w:w="1773" w:type="dxa"/>
            <w:tcBorders>
              <w:right w:val="single" w:color="000000" w:sz="2" w:space="0"/>
            </w:tcBorders>
            <w:vAlign w:val="top"/>
          </w:tcPr>
          <w:p w14:paraId="1565057C">
            <w:pPr>
              <w:rPr>
                <w:rFonts w:ascii="Arial"/>
                <w:color w:val="auto"/>
                <w:sz w:val="21"/>
              </w:rPr>
            </w:pPr>
          </w:p>
        </w:tc>
      </w:tr>
      <w:tr w14:paraId="2EFF8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trPr>
        <w:tc>
          <w:tcPr>
            <w:tcW w:w="746" w:type="dxa"/>
            <w:tcBorders>
              <w:left w:val="single" w:color="000000" w:sz="2" w:space="0"/>
            </w:tcBorders>
            <w:vAlign w:val="top"/>
          </w:tcPr>
          <w:p w14:paraId="50958C44">
            <w:pPr>
              <w:rPr>
                <w:rFonts w:ascii="Arial"/>
                <w:color w:val="auto"/>
                <w:sz w:val="21"/>
              </w:rPr>
            </w:pPr>
          </w:p>
        </w:tc>
        <w:tc>
          <w:tcPr>
            <w:tcW w:w="2409" w:type="dxa"/>
            <w:vAlign w:val="top"/>
          </w:tcPr>
          <w:p w14:paraId="34EB066F">
            <w:pPr>
              <w:rPr>
                <w:rFonts w:ascii="Arial"/>
                <w:color w:val="auto"/>
                <w:sz w:val="21"/>
              </w:rPr>
            </w:pPr>
          </w:p>
        </w:tc>
        <w:tc>
          <w:tcPr>
            <w:tcW w:w="1989" w:type="dxa"/>
            <w:tcBorders>
              <w:right w:val="single" w:color="000000" w:sz="2" w:space="0"/>
            </w:tcBorders>
            <w:vAlign w:val="top"/>
          </w:tcPr>
          <w:p w14:paraId="66CE4B99">
            <w:pPr>
              <w:rPr>
                <w:rFonts w:ascii="Arial"/>
                <w:color w:val="auto"/>
                <w:sz w:val="21"/>
              </w:rPr>
            </w:pPr>
          </w:p>
        </w:tc>
        <w:tc>
          <w:tcPr>
            <w:tcW w:w="2124" w:type="dxa"/>
            <w:tcBorders>
              <w:left w:val="single" w:color="000000" w:sz="2" w:space="0"/>
            </w:tcBorders>
            <w:vAlign w:val="top"/>
          </w:tcPr>
          <w:p w14:paraId="53B65CF1">
            <w:pPr>
              <w:rPr>
                <w:rFonts w:ascii="Arial"/>
                <w:color w:val="auto"/>
                <w:sz w:val="21"/>
              </w:rPr>
            </w:pPr>
          </w:p>
        </w:tc>
        <w:tc>
          <w:tcPr>
            <w:tcW w:w="1773" w:type="dxa"/>
            <w:tcBorders>
              <w:right w:val="single" w:color="000000" w:sz="2" w:space="0"/>
            </w:tcBorders>
            <w:vAlign w:val="top"/>
          </w:tcPr>
          <w:p w14:paraId="374FCE1C">
            <w:pPr>
              <w:rPr>
                <w:rFonts w:ascii="Arial"/>
                <w:color w:val="auto"/>
                <w:sz w:val="21"/>
              </w:rPr>
            </w:pPr>
          </w:p>
        </w:tc>
      </w:tr>
      <w:tr w14:paraId="27D87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746" w:type="dxa"/>
            <w:tcBorders>
              <w:left w:val="single" w:color="000000" w:sz="2" w:space="0"/>
            </w:tcBorders>
            <w:vAlign w:val="top"/>
          </w:tcPr>
          <w:p w14:paraId="27C2D5B1">
            <w:pPr>
              <w:rPr>
                <w:rFonts w:ascii="Arial"/>
                <w:color w:val="auto"/>
                <w:sz w:val="21"/>
              </w:rPr>
            </w:pPr>
          </w:p>
        </w:tc>
        <w:tc>
          <w:tcPr>
            <w:tcW w:w="2409" w:type="dxa"/>
            <w:vAlign w:val="top"/>
          </w:tcPr>
          <w:p w14:paraId="176E63F1">
            <w:pPr>
              <w:rPr>
                <w:rFonts w:ascii="Arial"/>
                <w:color w:val="auto"/>
                <w:sz w:val="21"/>
              </w:rPr>
            </w:pPr>
          </w:p>
        </w:tc>
        <w:tc>
          <w:tcPr>
            <w:tcW w:w="1989" w:type="dxa"/>
            <w:tcBorders>
              <w:right w:val="single" w:color="000000" w:sz="2" w:space="0"/>
            </w:tcBorders>
            <w:vAlign w:val="top"/>
          </w:tcPr>
          <w:p w14:paraId="1F0C3F51">
            <w:pPr>
              <w:rPr>
                <w:rFonts w:ascii="Arial"/>
                <w:color w:val="auto"/>
                <w:sz w:val="21"/>
              </w:rPr>
            </w:pPr>
          </w:p>
        </w:tc>
        <w:tc>
          <w:tcPr>
            <w:tcW w:w="2124" w:type="dxa"/>
            <w:tcBorders>
              <w:left w:val="single" w:color="000000" w:sz="2" w:space="0"/>
            </w:tcBorders>
            <w:vAlign w:val="top"/>
          </w:tcPr>
          <w:p w14:paraId="0D487AE8">
            <w:pPr>
              <w:rPr>
                <w:rFonts w:ascii="Arial"/>
                <w:color w:val="auto"/>
                <w:sz w:val="21"/>
              </w:rPr>
            </w:pPr>
          </w:p>
        </w:tc>
        <w:tc>
          <w:tcPr>
            <w:tcW w:w="1773" w:type="dxa"/>
            <w:tcBorders>
              <w:right w:val="single" w:color="000000" w:sz="2" w:space="0"/>
            </w:tcBorders>
            <w:vAlign w:val="top"/>
          </w:tcPr>
          <w:p w14:paraId="72C9FF13">
            <w:pPr>
              <w:rPr>
                <w:rFonts w:ascii="Arial"/>
                <w:color w:val="auto"/>
                <w:sz w:val="21"/>
              </w:rPr>
            </w:pPr>
          </w:p>
        </w:tc>
      </w:tr>
      <w:tr w14:paraId="20D08A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1" w:hRule="atLeast"/>
        </w:trPr>
        <w:tc>
          <w:tcPr>
            <w:tcW w:w="746" w:type="dxa"/>
            <w:tcBorders>
              <w:left w:val="single" w:color="000000" w:sz="2" w:space="0"/>
              <w:bottom w:val="single" w:color="000000" w:sz="2" w:space="0"/>
            </w:tcBorders>
            <w:vAlign w:val="top"/>
          </w:tcPr>
          <w:p w14:paraId="102E9635">
            <w:pPr>
              <w:rPr>
                <w:rFonts w:ascii="Arial"/>
                <w:color w:val="auto"/>
                <w:sz w:val="21"/>
              </w:rPr>
            </w:pPr>
            <w:r>
              <w:rPr>
                <w:color w:val="auto"/>
              </w:rPr>
              <w:pict>
                <v:rect id="_x0000_s1083" o:spid="_x0000_s1083" o:spt="1" style="position:absolute;left:0pt;margin-left:1.35pt;margin-top:64.35pt;height:0.5pt;width:35.55pt;mso-position-horizontal-relative:page;mso-position-vertical-relative:page;z-index:251715584;mso-width-relative:page;mso-height-relative:page;" fillcolor="#000000" filled="t" stroked="f" coordsize="21600,21600">
                  <v:path/>
                  <v:fill on="t" focussize="0,0"/>
                  <v:stroke on="f"/>
                  <v:imagedata o:title=""/>
                  <o:lock v:ext="edit"/>
                </v:rect>
              </w:pict>
            </w:r>
          </w:p>
        </w:tc>
        <w:tc>
          <w:tcPr>
            <w:tcW w:w="2409" w:type="dxa"/>
            <w:tcBorders>
              <w:bottom w:val="single" w:color="000000" w:sz="2" w:space="0"/>
            </w:tcBorders>
            <w:vAlign w:val="top"/>
          </w:tcPr>
          <w:p w14:paraId="32F722B7">
            <w:pPr>
              <w:rPr>
                <w:rFonts w:ascii="Arial"/>
                <w:color w:val="auto"/>
                <w:sz w:val="21"/>
              </w:rPr>
            </w:pPr>
            <w:r>
              <w:rPr>
                <w:color w:val="auto"/>
              </w:rPr>
              <w:pict>
                <v:rect id="_x0000_s1084" o:spid="_x0000_s1084" o:spt="1" style="position:absolute;left:0pt;margin-left:1.05pt;margin-top:64.35pt;height:0.5pt;width:119.1pt;mso-position-horizontal-relative:page;mso-position-vertical-relative:page;z-index:251716608;mso-width-relative:page;mso-height-relative:page;" fillcolor="#000000" filled="t" stroked="f" coordsize="21600,21600">
                  <v:path/>
                  <v:fill on="t" focussize="0,0"/>
                  <v:stroke on="f"/>
                  <v:imagedata o:title=""/>
                  <o:lock v:ext="edit"/>
                </v:rect>
              </w:pict>
            </w:r>
          </w:p>
        </w:tc>
        <w:tc>
          <w:tcPr>
            <w:tcW w:w="1989" w:type="dxa"/>
            <w:tcBorders>
              <w:bottom w:val="single" w:color="000000" w:sz="2" w:space="0"/>
              <w:right w:val="single" w:color="000000" w:sz="2" w:space="0"/>
            </w:tcBorders>
            <w:vAlign w:val="top"/>
          </w:tcPr>
          <w:p w14:paraId="5B619E83">
            <w:pPr>
              <w:rPr>
                <w:rFonts w:ascii="Arial"/>
                <w:color w:val="auto"/>
                <w:sz w:val="21"/>
              </w:rPr>
            </w:pPr>
            <w:r>
              <w:rPr>
                <w:color w:val="auto"/>
              </w:rPr>
              <w:pict>
                <v:rect id="_x0000_s1085" o:spid="_x0000_s1085" o:spt="1" style="position:absolute;left:0pt;margin-left:1.15pt;margin-top:64.35pt;height:0.5pt;width:98.2pt;mso-position-horizontal-relative:page;mso-position-vertical-relative:page;z-index:251714560;mso-width-relative:page;mso-height-relative:page;" fillcolor="#000000" filled="t" stroked="f" coordsize="21600,21600">
                  <v:path/>
                  <v:fill on="t" focussize="0,0"/>
                  <v:stroke on="f"/>
                  <v:imagedata o:title=""/>
                  <o:lock v:ext="edit"/>
                </v:rect>
              </w:pict>
            </w:r>
          </w:p>
        </w:tc>
        <w:tc>
          <w:tcPr>
            <w:tcW w:w="3897" w:type="dxa"/>
            <w:gridSpan w:val="2"/>
            <w:tcBorders>
              <w:left w:val="single" w:color="000000" w:sz="2" w:space="0"/>
              <w:bottom w:val="single" w:color="000000" w:sz="2" w:space="0"/>
              <w:right w:val="single" w:color="000000" w:sz="2" w:space="0"/>
            </w:tcBorders>
            <w:vAlign w:val="top"/>
          </w:tcPr>
          <w:p w14:paraId="4627550C">
            <w:pPr>
              <w:pStyle w:val="28"/>
              <w:spacing w:before="78" w:line="361" w:lineRule="auto"/>
              <w:ind w:left="53" w:right="39" w:firstLine="407"/>
              <w:jc w:val="both"/>
              <w:rPr>
                <w:color w:val="auto"/>
              </w:rPr>
            </w:pPr>
            <w:r>
              <w:rPr>
                <w:color w:val="auto"/>
              </w:rPr>
              <w:pict>
                <v:shape id="_x0000_s1086" o:spid="_x0000_s1086" style="position:absolute;left:0pt;margin-left:1.3pt;margin-top:64.35pt;height:0.5pt;width:192.35pt;mso-position-horizontal-relative:page;mso-position-vertical-relative:page;z-index:251713536;mso-width-relative:page;mso-height-relative:page;" fillcolor="#000000" filled="t" stroked="f" coordsize="3847,10" path="m0,9l3846,9,3846,0,0,0,0,9xe">
                  <v:path/>
                  <v:fill on="t" focussize="0,0"/>
                  <v:stroke on="f"/>
                  <v:imagedata o:title=""/>
                  <o:lock v:ext="edit"/>
                </v:shape>
              </w:pict>
            </w:r>
            <w:r>
              <w:rPr>
                <w:color w:val="auto"/>
                <w:spacing w:val="1"/>
                <w14:textOutline w14:w="3831" w14:cap="flat" w14:cmpd="sng">
                  <w14:solidFill>
                    <w14:srgbClr w14:val="000000"/>
                  </w14:solidFill>
                  <w14:prstDash w14:val="solid"/>
                  <w14:miter w14:val="0"/>
                </w14:textOutline>
              </w:rPr>
              <w:t>投标人保证：除本采购需求偏离表列</w:t>
            </w:r>
            <w:r>
              <w:rPr>
                <w:color w:val="auto"/>
                <w:spacing w:val="14"/>
              </w:rPr>
              <w:t xml:space="preserve"> </w:t>
            </w:r>
            <w:r>
              <w:rPr>
                <w:color w:val="auto"/>
                <w:spacing w:val="1"/>
                <w14:textOutline w14:w="3831" w14:cap="flat" w14:cmpd="sng">
                  <w14:solidFill>
                    <w14:srgbClr w14:val="000000"/>
                  </w14:solidFill>
                  <w14:prstDash w14:val="solid"/>
                  <w14:miter w14:val="0"/>
                </w14:textOutline>
              </w:rPr>
              <w:t>出的偏离外，我单位对招标文件的其他采</w:t>
            </w:r>
            <w:r>
              <w:rPr>
                <w:color w:val="auto"/>
                <w:spacing w:val="-2"/>
                <w14:textOutline w14:w="3831" w14:cap="flat" w14:cmpd="sng">
                  <w14:solidFill>
                    <w14:srgbClr w14:val="000000"/>
                  </w14:solidFill>
                  <w14:prstDash w14:val="solid"/>
                  <w14:miter w14:val="0"/>
                </w14:textOutline>
              </w:rPr>
              <w:t>购需求条款完全响应，无偏离。</w:t>
            </w:r>
          </w:p>
          <w:p w14:paraId="392605E9">
            <w:pPr>
              <w:pStyle w:val="28"/>
              <w:spacing w:line="220" w:lineRule="auto"/>
              <w:ind w:left="33"/>
              <w:rPr>
                <w:color w:val="auto"/>
              </w:rPr>
            </w:pPr>
          </w:p>
        </w:tc>
      </w:tr>
    </w:tbl>
    <w:p w14:paraId="3FD7B32A">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备注：</w:t>
      </w:r>
    </w:p>
    <w:p w14:paraId="05526450">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（1）投标人应根据招标文件第五章“采购需求”填写本表；</w:t>
      </w:r>
    </w:p>
    <w:p w14:paraId="1F0205B3">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（2）投标人如果对招标文件第五章“采购需求”的响应有偏离，应将偏离条款逐条如实应答，并作出说明；</w:t>
      </w:r>
    </w:p>
    <w:p w14:paraId="7E73050C">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（3）如不提供此表， 则视为投标人不满足招标文件第五章的所有条款要求，其投标无效。</w:t>
      </w:r>
    </w:p>
    <w:p w14:paraId="6F77FC74">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（4）在采购人与中标人签订合同时， 如中标人未在投标文件“采购需求偏离表”中列出偏离 说明，无论已发生或即将发生任何情形， 均视为完全符合招标文件要求， 并写入合同。若中标人在合同签订前， 以上述事项为借口而不履行合同签订手续及执行合同，则视作拒绝与采购人签订合同。</w:t>
      </w:r>
    </w:p>
    <w:p w14:paraId="2E55A5D5">
      <w:pPr>
        <w:pStyle w:val="3"/>
        <w:spacing w:before="206" w:line="413" w:lineRule="exact"/>
        <w:ind w:right="11"/>
        <w:jc w:val="left"/>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pPr>
      <w:r>
        <w:rPr>
          <w:rFonts w:hint="eastAsia" w:ascii="宋体" w:hAnsi="宋体" w:eastAsia="宋体" w:cs="宋体"/>
          <w:b w:val="0"/>
          <w:bCs w:val="0"/>
          <w:color w:val="auto"/>
          <w:spacing w:val="-5"/>
          <w:position w:val="15"/>
          <w:sz w:val="21"/>
          <w:szCs w:val="21"/>
          <w14:textOutline w14:w="3831" w14:cap="flat" w14:cmpd="sng">
            <w14:solidFill>
              <w14:srgbClr w14:val="000000"/>
            </w14:solidFill>
            <w14:prstDash w14:val="solid"/>
            <w14:miter w14:val="0"/>
          </w14:textOutline>
        </w:rPr>
        <w:t>（5）本表偏离表与本章第七节“采购需求响应”不一致时，以“采购需求响应”为准。</w:t>
      </w:r>
    </w:p>
    <w:p w14:paraId="71346018">
      <w:pPr>
        <w:spacing w:line="263" w:lineRule="auto"/>
        <w:rPr>
          <w:rFonts w:ascii="Arial"/>
          <w:color w:val="auto"/>
          <w:sz w:val="21"/>
        </w:rPr>
      </w:pPr>
    </w:p>
    <w:p w14:paraId="3C876E89">
      <w:pPr>
        <w:spacing w:line="263" w:lineRule="auto"/>
        <w:rPr>
          <w:rFonts w:ascii="Arial"/>
          <w:color w:val="auto"/>
          <w:sz w:val="21"/>
        </w:rPr>
      </w:pPr>
    </w:p>
    <w:p w14:paraId="4ABD9C49">
      <w:pPr>
        <w:spacing w:line="263" w:lineRule="auto"/>
        <w:rPr>
          <w:rFonts w:ascii="Arial"/>
          <w:color w:val="auto"/>
          <w:sz w:val="21"/>
        </w:rPr>
      </w:pPr>
    </w:p>
    <w:p w14:paraId="44C03887">
      <w:pPr>
        <w:spacing w:line="263" w:lineRule="auto"/>
        <w:rPr>
          <w:rFonts w:ascii="Arial"/>
          <w:color w:val="auto"/>
          <w:sz w:val="21"/>
        </w:rPr>
      </w:pPr>
    </w:p>
    <w:p w14:paraId="1EBC4BBE">
      <w:pPr>
        <w:pStyle w:val="3"/>
        <w:spacing w:before="69" w:line="220" w:lineRule="auto"/>
        <w:ind w:left="88"/>
        <w:rPr>
          <w:color w:val="auto"/>
          <w:sz w:val="21"/>
          <w:szCs w:val="21"/>
        </w:rPr>
      </w:pPr>
      <w:r>
        <w:rPr>
          <w:color w:val="auto"/>
          <w:spacing w:val="-3"/>
          <w:sz w:val="21"/>
          <w:szCs w:val="21"/>
        </w:rPr>
        <w:t>投标人名称（盖单位章</w:t>
      </w:r>
      <w:r>
        <w:rPr>
          <w:color w:val="auto"/>
          <w:spacing w:val="-7"/>
          <w:sz w:val="21"/>
          <w:szCs w:val="21"/>
        </w:rPr>
        <w:t>）：</w:t>
      </w:r>
    </w:p>
    <w:p w14:paraId="695F01CE">
      <w:pPr>
        <w:pStyle w:val="3"/>
        <w:spacing w:before="206" w:line="220" w:lineRule="auto"/>
        <w:ind w:left="86"/>
        <w:rPr>
          <w:color w:val="auto"/>
          <w:sz w:val="21"/>
          <w:szCs w:val="21"/>
        </w:rPr>
      </w:pPr>
      <w:r>
        <w:rPr>
          <w:color w:val="auto"/>
          <w:spacing w:val="-5"/>
          <w:sz w:val="21"/>
          <w:szCs w:val="21"/>
        </w:rPr>
        <w:t>法定代表人（单位负责人）或其授权的代理人（签字或印章</w:t>
      </w:r>
      <w:r>
        <w:rPr>
          <w:color w:val="auto"/>
          <w:spacing w:val="-27"/>
          <w:sz w:val="21"/>
          <w:szCs w:val="21"/>
        </w:rPr>
        <w:t>）：</w:t>
      </w:r>
      <w:r>
        <w:rPr>
          <w:color w:val="auto"/>
          <w:spacing w:val="52"/>
          <w:sz w:val="21"/>
          <w:szCs w:val="21"/>
        </w:rPr>
        <w:t xml:space="preserve"> </w:t>
      </w:r>
      <w:r>
        <w:rPr>
          <w:color w:val="auto"/>
          <w:sz w:val="21"/>
          <w:szCs w:val="21"/>
          <w:u w:val="single" w:color="auto"/>
        </w:rPr>
        <w:t xml:space="preserve">                     </w:t>
      </w:r>
    </w:p>
    <w:p w14:paraId="3FCE980F">
      <w:pPr>
        <w:pStyle w:val="3"/>
        <w:spacing w:before="210" w:line="221" w:lineRule="auto"/>
        <w:ind w:left="121"/>
        <w:rPr>
          <w:color w:val="auto"/>
          <w:sz w:val="21"/>
          <w:szCs w:val="21"/>
        </w:rPr>
      </w:pPr>
      <w:r>
        <w:rPr>
          <w:color w:val="auto"/>
          <w:spacing w:val="-25"/>
          <w:sz w:val="21"/>
          <w:szCs w:val="21"/>
        </w:rPr>
        <w:t>日</w:t>
      </w:r>
      <w:r>
        <w:rPr>
          <w:color w:val="auto"/>
          <w:spacing w:val="2"/>
          <w:sz w:val="21"/>
          <w:szCs w:val="21"/>
        </w:rPr>
        <w:t xml:space="preserve">      </w:t>
      </w:r>
      <w:r>
        <w:rPr>
          <w:color w:val="auto"/>
          <w:spacing w:val="-25"/>
          <w:sz w:val="21"/>
          <w:szCs w:val="21"/>
        </w:rPr>
        <w:t>期：</w:t>
      </w:r>
      <w:r>
        <w:rPr>
          <w:color w:val="auto"/>
          <w:spacing w:val="-30"/>
          <w:sz w:val="21"/>
          <w:szCs w:val="21"/>
        </w:rPr>
        <w:t xml:space="preserve"> </w:t>
      </w:r>
      <w:r>
        <w:rPr>
          <w:color w:val="auto"/>
          <w:sz w:val="21"/>
          <w:szCs w:val="21"/>
          <w:u w:val="single" w:color="auto"/>
        </w:rPr>
        <w:t xml:space="preserve">          </w:t>
      </w:r>
      <w:r>
        <w:rPr>
          <w:color w:val="auto"/>
          <w:spacing w:val="-94"/>
          <w:sz w:val="21"/>
          <w:szCs w:val="21"/>
        </w:rPr>
        <w:t xml:space="preserve"> </w:t>
      </w:r>
      <w:r>
        <w:rPr>
          <w:color w:val="auto"/>
          <w:spacing w:val="-25"/>
          <w:sz w:val="21"/>
          <w:szCs w:val="21"/>
        </w:rPr>
        <w:t>年</w:t>
      </w:r>
      <w:r>
        <w:rPr>
          <w:color w:val="auto"/>
          <w:spacing w:val="-105"/>
          <w:sz w:val="21"/>
          <w:szCs w:val="21"/>
        </w:rPr>
        <w:t xml:space="preserve"> </w:t>
      </w:r>
      <w:r>
        <w:rPr>
          <w:color w:val="auto"/>
          <w:sz w:val="21"/>
          <w:szCs w:val="21"/>
          <w:u w:val="single" w:color="auto"/>
        </w:rPr>
        <w:t xml:space="preserve">        </w:t>
      </w:r>
      <w:r>
        <w:rPr>
          <w:color w:val="auto"/>
          <w:spacing w:val="-92"/>
          <w:sz w:val="21"/>
          <w:szCs w:val="21"/>
        </w:rPr>
        <w:t xml:space="preserve"> </w:t>
      </w:r>
      <w:r>
        <w:rPr>
          <w:color w:val="auto"/>
          <w:spacing w:val="-25"/>
          <w:sz w:val="21"/>
          <w:szCs w:val="21"/>
        </w:rPr>
        <w:t>月</w:t>
      </w:r>
      <w:r>
        <w:rPr>
          <w:color w:val="auto"/>
          <w:spacing w:val="21"/>
          <w:sz w:val="21"/>
          <w:szCs w:val="21"/>
          <w:u w:val="single" w:color="auto"/>
        </w:rPr>
        <w:t xml:space="preserve">     </w:t>
      </w:r>
      <w:r>
        <w:rPr>
          <w:color w:val="auto"/>
          <w:spacing w:val="-61"/>
          <w:sz w:val="21"/>
          <w:szCs w:val="21"/>
        </w:rPr>
        <w:t xml:space="preserve"> </w:t>
      </w:r>
      <w:r>
        <w:rPr>
          <w:color w:val="auto"/>
          <w:spacing w:val="-25"/>
          <w:sz w:val="21"/>
          <w:szCs w:val="21"/>
        </w:rPr>
        <w:t>日</w:t>
      </w:r>
    </w:p>
    <w:p w14:paraId="481E739A">
      <w:pPr>
        <w:spacing w:line="221" w:lineRule="auto"/>
        <w:rPr>
          <w:color w:val="auto"/>
          <w:sz w:val="21"/>
          <w:szCs w:val="21"/>
        </w:rPr>
        <w:sectPr>
          <w:footerReference r:id="rId85" w:type="default"/>
          <w:pgSz w:w="11905" w:h="16839"/>
          <w:pgMar w:top="400" w:right="1384" w:bottom="1155" w:left="1439" w:header="0" w:footer="993" w:gutter="0"/>
          <w:pgBorders>
            <w:top w:val="none" w:sz="0" w:space="0"/>
            <w:left w:val="none" w:sz="0" w:space="0"/>
            <w:bottom w:val="none" w:sz="0" w:space="0"/>
            <w:right w:val="none" w:sz="0" w:space="0"/>
          </w:pgBorders>
          <w:pgNumType w:fmt="decimal"/>
          <w:cols w:space="720" w:num="1"/>
        </w:sectPr>
      </w:pPr>
    </w:p>
    <w:p w14:paraId="152C68B3">
      <w:pPr>
        <w:spacing w:line="284" w:lineRule="auto"/>
        <w:rPr>
          <w:rFonts w:ascii="Arial"/>
          <w:color w:val="auto"/>
          <w:sz w:val="21"/>
        </w:rPr>
      </w:pPr>
    </w:p>
    <w:p w14:paraId="75AA75B0">
      <w:pPr>
        <w:pStyle w:val="3"/>
        <w:spacing w:before="104" w:line="222" w:lineRule="auto"/>
        <w:ind w:left="2093"/>
        <w:outlineLvl w:val="2"/>
        <w:rPr>
          <w:rFonts w:ascii="黑体" w:hAnsi="黑体" w:eastAsia="黑体" w:cs="黑体"/>
          <w:color w:val="auto"/>
          <w:sz w:val="27"/>
          <w:szCs w:val="27"/>
        </w:rPr>
      </w:pPr>
      <w:bookmarkStart w:id="376" w:name="_Toc14214"/>
      <w:bookmarkStart w:id="377" w:name="_Toc6601"/>
      <w:bookmarkStart w:id="378" w:name="_Toc4731"/>
      <w:r>
        <w:rPr>
          <w:color w:val="auto"/>
          <w:spacing w:val="8"/>
          <w:sz w:val="32"/>
          <w:szCs w:val="32"/>
          <w14:textOutline w14:w="5834" w14:cap="flat" w14:cmpd="sng">
            <w14:solidFill>
              <w14:srgbClr w14:val="000000"/>
            </w14:solidFill>
            <w14:prstDash w14:val="solid"/>
            <w14:miter w14:val="0"/>
          </w14:textOutline>
        </w:rPr>
        <w:t>十</w:t>
      </w:r>
      <w:r>
        <w:rPr>
          <w:rFonts w:ascii="黑体" w:hAnsi="黑体" w:eastAsia="黑体" w:cs="黑体"/>
          <w:color w:val="auto"/>
          <w:spacing w:val="8"/>
          <w:sz w:val="27"/>
          <w:szCs w:val="27"/>
          <w14:textOutline w14:w="5050" w14:cap="flat" w14:cmpd="sng">
            <w14:solidFill>
              <w14:srgbClr w14:val="000000"/>
            </w14:solidFill>
            <w14:prstDash w14:val="solid"/>
            <w14:miter w14:val="0"/>
          </w14:textOutline>
        </w:rPr>
        <w:t>、享受政府采购政策优惠的证明资料</w:t>
      </w:r>
      <w:bookmarkEnd w:id="376"/>
      <w:bookmarkEnd w:id="377"/>
      <w:bookmarkEnd w:id="378"/>
    </w:p>
    <w:p w14:paraId="03B1FF87">
      <w:pPr>
        <w:spacing w:line="280" w:lineRule="auto"/>
        <w:rPr>
          <w:rFonts w:ascii="Arial"/>
          <w:color w:val="auto"/>
          <w:sz w:val="21"/>
        </w:rPr>
      </w:pPr>
    </w:p>
    <w:p w14:paraId="575C5FF0">
      <w:pPr>
        <w:spacing w:line="280" w:lineRule="auto"/>
        <w:rPr>
          <w:rFonts w:ascii="Arial"/>
          <w:color w:val="auto"/>
          <w:sz w:val="21"/>
        </w:rPr>
      </w:pPr>
    </w:p>
    <w:p w14:paraId="33338DD3">
      <w:pPr>
        <w:pStyle w:val="3"/>
        <w:spacing w:before="68" w:line="408" w:lineRule="exact"/>
        <w:ind w:right="45"/>
        <w:jc w:val="right"/>
        <w:rPr>
          <w:color w:val="auto"/>
          <w:sz w:val="21"/>
          <w:szCs w:val="21"/>
        </w:rPr>
      </w:pPr>
      <w:r>
        <w:rPr>
          <w:color w:val="auto"/>
          <w:spacing w:val="8"/>
          <w:position w:val="15"/>
          <w:sz w:val="21"/>
          <w:szCs w:val="21"/>
        </w:rPr>
        <w:t>投标人符合第二章第</w:t>
      </w:r>
      <w:r>
        <w:rPr>
          <w:color w:val="auto"/>
          <w:spacing w:val="-22"/>
          <w:position w:val="15"/>
          <w:sz w:val="21"/>
          <w:szCs w:val="21"/>
        </w:rPr>
        <w:t xml:space="preserve"> </w:t>
      </w:r>
      <w:r>
        <w:rPr>
          <w:color w:val="auto"/>
          <w:spacing w:val="8"/>
          <w:position w:val="15"/>
          <w:sz w:val="21"/>
          <w:szCs w:val="21"/>
        </w:rPr>
        <w:t>33.6</w:t>
      </w:r>
      <w:r>
        <w:rPr>
          <w:color w:val="auto"/>
          <w:spacing w:val="-33"/>
          <w:position w:val="15"/>
          <w:sz w:val="21"/>
          <w:szCs w:val="21"/>
        </w:rPr>
        <w:t xml:space="preserve"> </w:t>
      </w:r>
      <w:r>
        <w:rPr>
          <w:color w:val="auto"/>
          <w:spacing w:val="8"/>
          <w:position w:val="15"/>
          <w:sz w:val="21"/>
          <w:szCs w:val="21"/>
        </w:rPr>
        <w:t>款要求的，应提供下列证明资料，并填写相关数据。否则，评</w:t>
      </w:r>
    </w:p>
    <w:p w14:paraId="4533D54C">
      <w:pPr>
        <w:pStyle w:val="3"/>
        <w:spacing w:line="219" w:lineRule="auto"/>
        <w:ind w:left="47"/>
        <w:rPr>
          <w:color w:val="auto"/>
          <w:sz w:val="21"/>
          <w:szCs w:val="21"/>
        </w:rPr>
      </w:pPr>
      <w:r>
        <w:rPr>
          <w:color w:val="auto"/>
          <w:spacing w:val="6"/>
          <w:sz w:val="21"/>
          <w:szCs w:val="21"/>
        </w:rPr>
        <w:t>审时不予以考虑。</w:t>
      </w:r>
    </w:p>
    <w:p w14:paraId="7B71C7E9">
      <w:pPr>
        <w:spacing w:line="295" w:lineRule="auto"/>
        <w:rPr>
          <w:rFonts w:ascii="Arial"/>
          <w:color w:val="auto"/>
          <w:sz w:val="21"/>
        </w:rPr>
      </w:pPr>
    </w:p>
    <w:p w14:paraId="1E8D47AD">
      <w:pPr>
        <w:spacing w:line="295" w:lineRule="auto"/>
        <w:rPr>
          <w:rFonts w:ascii="Arial"/>
          <w:color w:val="auto"/>
          <w:sz w:val="21"/>
        </w:rPr>
      </w:pPr>
    </w:p>
    <w:p w14:paraId="5DC8A40A">
      <w:pPr>
        <w:spacing w:line="295" w:lineRule="auto"/>
        <w:rPr>
          <w:rFonts w:ascii="Arial"/>
          <w:color w:val="auto"/>
          <w:sz w:val="21"/>
        </w:rPr>
      </w:pPr>
    </w:p>
    <w:p w14:paraId="54AC74FD">
      <w:pPr>
        <w:spacing w:before="70" w:line="219" w:lineRule="auto"/>
        <w:ind w:left="48"/>
        <w:outlineLvl w:val="9"/>
        <w:rPr>
          <w:rFonts w:ascii="黑体" w:hAnsi="黑体" w:eastAsia="黑体" w:cs="黑体"/>
          <w:color w:val="auto"/>
          <w:sz w:val="21"/>
          <w:szCs w:val="21"/>
        </w:rPr>
      </w:pPr>
      <w:r>
        <w:rPr>
          <w:rFonts w:ascii="黑体" w:hAnsi="黑体" w:eastAsia="黑体" w:cs="黑体"/>
          <w:color w:val="auto"/>
          <w:spacing w:val="-4"/>
          <w:sz w:val="21"/>
          <w:szCs w:val="21"/>
        </w:rPr>
        <w:t>附件 10-1</w:t>
      </w:r>
      <w:r>
        <w:rPr>
          <w:rFonts w:ascii="黑体" w:hAnsi="黑体" w:eastAsia="黑体" w:cs="黑体"/>
          <w:color w:val="auto"/>
          <w:spacing w:val="52"/>
          <w:sz w:val="21"/>
          <w:szCs w:val="21"/>
        </w:rPr>
        <w:t xml:space="preserve"> </w:t>
      </w:r>
      <w:r>
        <w:rPr>
          <w:rFonts w:ascii="黑体" w:hAnsi="黑体" w:eastAsia="黑体" w:cs="黑体"/>
          <w:color w:val="auto"/>
          <w:spacing w:val="-4"/>
          <w:sz w:val="21"/>
          <w:szCs w:val="21"/>
        </w:rPr>
        <w:t>中小企业声明函</w:t>
      </w:r>
    </w:p>
    <w:p w14:paraId="3F175CD5">
      <w:pPr>
        <w:spacing w:line="337" w:lineRule="auto"/>
        <w:rPr>
          <w:rFonts w:ascii="Arial"/>
          <w:color w:val="auto"/>
          <w:sz w:val="21"/>
        </w:rPr>
      </w:pPr>
    </w:p>
    <w:p w14:paraId="127BC686">
      <w:pPr>
        <w:spacing w:before="88" w:line="533" w:lineRule="exact"/>
        <w:ind w:left="2764"/>
        <w:rPr>
          <w:rFonts w:ascii="黑体" w:hAnsi="黑体" w:eastAsia="黑体" w:cs="黑体"/>
          <w:color w:val="auto"/>
          <w:sz w:val="27"/>
          <w:szCs w:val="27"/>
        </w:rPr>
      </w:pPr>
      <w:r>
        <w:rPr>
          <w:rFonts w:ascii="黑体" w:hAnsi="黑体" w:eastAsia="黑体" w:cs="黑体"/>
          <w:color w:val="auto"/>
          <w:spacing w:val="16"/>
          <w:position w:val="19"/>
          <w:sz w:val="27"/>
          <w:szCs w:val="27"/>
          <w14:textOutline w14:w="5050" w14:cap="flat" w14:cmpd="sng">
            <w14:solidFill>
              <w14:srgbClr w14:val="000000"/>
            </w14:solidFill>
            <w14:prstDash w14:val="solid"/>
            <w14:miter w14:val="0"/>
          </w14:textOutline>
        </w:rPr>
        <w:t>中小企业声明函（货物类）</w:t>
      </w:r>
    </w:p>
    <w:p w14:paraId="244AC2A0">
      <w:pPr>
        <w:pStyle w:val="3"/>
        <w:spacing w:before="1"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(不满足以下条件的无需填写)</w:t>
      </w:r>
    </w:p>
    <w:p w14:paraId="77474B0A">
      <w:pPr>
        <w:pStyle w:val="3"/>
        <w:spacing w:before="259" w:line="412" w:lineRule="auto"/>
        <w:ind w:left="36" w:right="25" w:firstLine="424"/>
        <w:rPr>
          <w:color w:val="auto"/>
          <w:sz w:val="21"/>
          <w:szCs w:val="21"/>
        </w:rPr>
      </w:pPr>
      <w:r>
        <w:rPr>
          <w:color w:val="auto"/>
          <w:spacing w:val="-2"/>
          <w:sz w:val="21"/>
          <w:szCs w:val="21"/>
        </w:rPr>
        <w:t>本公司（联合体）郑重声明， 根据《政府采</w:t>
      </w:r>
      <w:r>
        <w:rPr>
          <w:color w:val="auto"/>
          <w:spacing w:val="-3"/>
          <w:sz w:val="21"/>
          <w:szCs w:val="21"/>
        </w:rPr>
        <w:t>购促进中小企业发展管理办法》（财库﹝2020﹞</w:t>
      </w:r>
      <w:r>
        <w:rPr>
          <w:color w:val="auto"/>
          <w:sz w:val="21"/>
          <w:szCs w:val="21"/>
        </w:rPr>
        <w:t xml:space="preserve">  </w:t>
      </w:r>
      <w:r>
        <w:rPr>
          <w:color w:val="auto"/>
          <w:spacing w:val="-8"/>
          <w:sz w:val="21"/>
          <w:szCs w:val="21"/>
        </w:rPr>
        <w:t>46 号）的规定，本公司（联合体）参加</w:t>
      </w:r>
      <w:r>
        <w:rPr>
          <w:color w:val="auto"/>
          <w:spacing w:val="-27"/>
          <w:sz w:val="21"/>
          <w:szCs w:val="21"/>
          <w:u w:val="single" w:color="auto"/>
        </w:rPr>
        <w:t xml:space="preserve"> </w:t>
      </w:r>
      <w:r>
        <w:rPr>
          <w:color w:val="auto"/>
          <w:spacing w:val="-8"/>
          <w:sz w:val="21"/>
          <w:szCs w:val="21"/>
          <w:u w:val="single" w:color="auto"/>
        </w:rPr>
        <w:t>（单位名</w:t>
      </w:r>
      <w:r>
        <w:rPr>
          <w:color w:val="auto"/>
          <w:spacing w:val="-9"/>
          <w:sz w:val="21"/>
          <w:szCs w:val="21"/>
          <w:u w:val="single" w:color="auto"/>
        </w:rPr>
        <w:t>称）</w:t>
      </w:r>
      <w:r>
        <w:rPr>
          <w:color w:val="auto"/>
          <w:spacing w:val="-9"/>
          <w:sz w:val="21"/>
          <w:szCs w:val="21"/>
        </w:rPr>
        <w:t>的</w:t>
      </w:r>
      <w:r>
        <w:rPr>
          <w:color w:val="auto"/>
          <w:spacing w:val="-37"/>
          <w:sz w:val="21"/>
          <w:szCs w:val="21"/>
          <w:u w:val="single" w:color="auto"/>
        </w:rPr>
        <w:t xml:space="preserve"> </w:t>
      </w:r>
      <w:r>
        <w:rPr>
          <w:color w:val="auto"/>
          <w:spacing w:val="-9"/>
          <w:sz w:val="21"/>
          <w:szCs w:val="21"/>
          <w:u w:val="single" w:color="auto"/>
        </w:rPr>
        <w:t>（项目名称）</w:t>
      </w:r>
      <w:r>
        <w:rPr>
          <w:color w:val="auto"/>
          <w:spacing w:val="22"/>
          <w:sz w:val="21"/>
          <w:szCs w:val="21"/>
          <w:u w:val="single" w:color="auto"/>
        </w:rPr>
        <w:t xml:space="preserve"> </w:t>
      </w:r>
      <w:r>
        <w:rPr>
          <w:color w:val="auto"/>
          <w:spacing w:val="-9"/>
          <w:sz w:val="21"/>
          <w:szCs w:val="21"/>
        </w:rPr>
        <w:t>采购活动， 提供的货物全部</w:t>
      </w:r>
      <w:r>
        <w:rPr>
          <w:color w:val="auto"/>
          <w:sz w:val="21"/>
          <w:szCs w:val="21"/>
        </w:rPr>
        <w:t>由符合政策要求的中小企业制造。相关企业（含联合体中的中小企业、签订分包意</w:t>
      </w:r>
      <w:r>
        <w:rPr>
          <w:color w:val="auto"/>
          <w:spacing w:val="-1"/>
          <w:sz w:val="21"/>
          <w:szCs w:val="21"/>
        </w:rPr>
        <w:t>向协议的中小</w:t>
      </w:r>
    </w:p>
    <w:p w14:paraId="20F6F03D">
      <w:pPr>
        <w:pStyle w:val="3"/>
        <w:spacing w:line="221" w:lineRule="auto"/>
        <w:ind w:left="40"/>
        <w:rPr>
          <w:color w:val="auto"/>
          <w:sz w:val="21"/>
          <w:szCs w:val="21"/>
        </w:rPr>
      </w:pPr>
      <w:r>
        <w:rPr>
          <w:color w:val="auto"/>
          <w:spacing w:val="-3"/>
          <w:sz w:val="21"/>
          <w:szCs w:val="21"/>
        </w:rPr>
        <w:t>企业）的具体情况如下：</w:t>
      </w:r>
    </w:p>
    <w:p w14:paraId="6616E17F">
      <w:pPr>
        <w:pStyle w:val="3"/>
        <w:numPr>
          <w:ilvl w:val="0"/>
          <w:numId w:val="5"/>
        </w:numPr>
        <w:spacing w:before="214" w:line="414" w:lineRule="auto"/>
        <w:ind w:left="475"/>
        <w:jc w:val="both"/>
        <w:rPr>
          <w:color w:val="auto"/>
          <w:sz w:val="21"/>
          <w:szCs w:val="21"/>
        </w:rPr>
      </w:pPr>
      <w:r>
        <w:rPr>
          <w:color w:val="auto"/>
          <w:spacing w:val="-13"/>
          <w:sz w:val="21"/>
          <w:szCs w:val="21"/>
          <w:u w:val="single" w:color="auto"/>
        </w:rPr>
        <w:t xml:space="preserve"> （标的名称</w:t>
      </w:r>
      <w:r>
        <w:rPr>
          <w:color w:val="auto"/>
          <w:spacing w:val="-15"/>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15"/>
          <w:sz w:val="21"/>
          <w:szCs w:val="21"/>
        </w:rPr>
        <w:t>，</w:t>
      </w:r>
      <w:r>
        <w:rPr>
          <w:color w:val="auto"/>
          <w:spacing w:val="-13"/>
          <w:sz w:val="21"/>
          <w:szCs w:val="21"/>
        </w:rPr>
        <w:t>属于</w:t>
      </w:r>
      <w:r>
        <w:rPr>
          <w:color w:val="auto"/>
          <w:spacing w:val="-13"/>
          <w:sz w:val="21"/>
          <w:szCs w:val="21"/>
          <w:u w:val="single" w:color="auto"/>
        </w:rPr>
        <w:t xml:space="preserve"> </w:t>
      </w:r>
      <w:r>
        <w:rPr>
          <w:rFonts w:hint="eastAsia"/>
          <w:color w:val="auto"/>
          <w:spacing w:val="-13"/>
          <w:sz w:val="21"/>
          <w:szCs w:val="21"/>
          <w:u w:val="single" w:color="auto"/>
        </w:rPr>
        <w:t>（采购文件中明确的所属行业）</w:t>
      </w:r>
      <w:r>
        <w:rPr>
          <w:color w:val="auto"/>
          <w:spacing w:val="-13"/>
          <w:sz w:val="21"/>
          <w:szCs w:val="21"/>
          <w:u w:val="single" w:color="auto"/>
        </w:rPr>
        <w:t xml:space="preserve"> </w:t>
      </w:r>
      <w:r>
        <w:rPr>
          <w:color w:val="auto"/>
          <w:spacing w:val="-13"/>
          <w:sz w:val="21"/>
          <w:szCs w:val="21"/>
        </w:rPr>
        <w:t>行业； 制造商为</w:t>
      </w:r>
      <w:r>
        <w:rPr>
          <w:color w:val="auto"/>
          <w:spacing w:val="-53"/>
          <w:sz w:val="21"/>
          <w:szCs w:val="21"/>
          <w:u w:val="single" w:color="auto"/>
        </w:rPr>
        <w:t xml:space="preserve"> </w:t>
      </w:r>
      <w:r>
        <w:rPr>
          <w:color w:val="auto"/>
          <w:spacing w:val="-13"/>
          <w:sz w:val="21"/>
          <w:szCs w:val="21"/>
          <w:u w:val="single" w:color="auto"/>
        </w:rPr>
        <w:t>（企业名称</w:t>
      </w:r>
      <w:r>
        <w:rPr>
          <w:color w:val="auto"/>
          <w:spacing w:val="-15"/>
          <w:sz w:val="21"/>
          <w:szCs w:val="21"/>
          <w:u w:val="single" w:color="auto"/>
        </w:rPr>
        <w:t>）</w:t>
      </w:r>
      <w:r>
        <w:rPr>
          <w:color w:val="auto"/>
          <w:spacing w:val="40"/>
          <w:sz w:val="21"/>
          <w:szCs w:val="21"/>
          <w:u w:val="single" w:color="auto"/>
        </w:rPr>
        <w:t xml:space="preserve"> </w:t>
      </w:r>
      <w:r>
        <w:rPr>
          <w:color w:val="auto"/>
          <w:spacing w:val="-15"/>
          <w:sz w:val="21"/>
          <w:szCs w:val="21"/>
        </w:rPr>
        <w:t>，</w:t>
      </w:r>
      <w:r>
        <w:rPr>
          <w:color w:val="auto"/>
          <w:spacing w:val="-13"/>
          <w:sz w:val="21"/>
          <w:szCs w:val="21"/>
        </w:rPr>
        <w:t>从业人员</w:t>
      </w:r>
      <w:r>
        <w:rPr>
          <w:color w:val="auto"/>
          <w:spacing w:val="-10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13"/>
          <w:sz w:val="21"/>
          <w:szCs w:val="21"/>
        </w:rPr>
        <w:t>人，营业收</w:t>
      </w:r>
      <w:r>
        <w:rPr>
          <w:color w:val="auto"/>
          <w:spacing w:val="-3"/>
          <w:sz w:val="21"/>
          <w:szCs w:val="21"/>
        </w:rPr>
        <w:t>入为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3"/>
          <w:sz w:val="21"/>
          <w:szCs w:val="21"/>
        </w:rPr>
        <w:t>万元，资产总额为</w:t>
      </w:r>
      <w:r>
        <w:rPr>
          <w:color w:val="auto"/>
          <w:spacing w:val="-3"/>
          <w:sz w:val="21"/>
          <w:szCs w:val="21"/>
          <w:u w:val="single" w:color="auto"/>
        </w:rPr>
        <w:t xml:space="preserve">       </w:t>
      </w:r>
      <w:r>
        <w:rPr>
          <w:color w:val="auto"/>
          <w:spacing w:val="-92"/>
          <w:sz w:val="21"/>
          <w:szCs w:val="21"/>
        </w:rPr>
        <w:t xml:space="preserve"> </w:t>
      </w:r>
      <w:r>
        <w:rPr>
          <w:color w:val="auto"/>
          <w:spacing w:val="-3"/>
          <w:sz w:val="21"/>
          <w:szCs w:val="21"/>
        </w:rPr>
        <w:t>万元，属于</w:t>
      </w:r>
      <w:r>
        <w:rPr>
          <w:color w:val="auto"/>
          <w:spacing w:val="-3"/>
          <w:sz w:val="21"/>
          <w:szCs w:val="21"/>
          <w:u w:val="single" w:color="auto"/>
        </w:rPr>
        <w:t>（中型企业、小型企业、微型企业</w:t>
      </w:r>
      <w:r>
        <w:rPr>
          <w:color w:val="auto"/>
          <w:spacing w:val="8"/>
          <w:sz w:val="21"/>
          <w:szCs w:val="21"/>
          <w:u w:val="single" w:color="auto"/>
        </w:rPr>
        <w:t>）</w:t>
      </w:r>
      <w:r>
        <w:rPr>
          <w:color w:val="auto"/>
          <w:spacing w:val="-40"/>
          <w:sz w:val="21"/>
          <w:szCs w:val="21"/>
          <w:u w:val="single" w:color="auto"/>
        </w:rPr>
        <w:t xml:space="preserve"> </w:t>
      </w:r>
      <w:r>
        <w:rPr>
          <w:color w:val="auto"/>
          <w:spacing w:val="8"/>
          <w:sz w:val="21"/>
          <w:szCs w:val="21"/>
        </w:rPr>
        <w:t>；</w:t>
      </w:r>
    </w:p>
    <w:p w14:paraId="3B71B6B2">
      <w:pPr>
        <w:pStyle w:val="3"/>
        <w:spacing w:before="215" w:line="411" w:lineRule="auto"/>
        <w:ind w:left="36" w:right="133" w:firstLine="426"/>
        <w:rPr>
          <w:color w:val="auto"/>
          <w:sz w:val="21"/>
          <w:szCs w:val="21"/>
        </w:rPr>
      </w:pPr>
      <w:r>
        <w:rPr>
          <w:color w:val="auto"/>
          <w:spacing w:val="-15"/>
          <w:sz w:val="21"/>
          <w:szCs w:val="21"/>
        </w:rPr>
        <w:t xml:space="preserve">2. </w:t>
      </w:r>
      <w:r>
        <w:rPr>
          <w:color w:val="auto"/>
          <w:spacing w:val="-15"/>
          <w:sz w:val="21"/>
          <w:szCs w:val="21"/>
          <w:u w:val="single" w:color="auto"/>
        </w:rPr>
        <w:t xml:space="preserve"> （标的名称</w:t>
      </w:r>
      <w:r>
        <w:rPr>
          <w:color w:val="auto"/>
          <w:spacing w:val="-9"/>
          <w:sz w:val="21"/>
          <w:szCs w:val="21"/>
          <w:u w:val="single" w:color="auto"/>
        </w:rPr>
        <w:t>）</w:t>
      </w:r>
      <w:r>
        <w:rPr>
          <w:color w:val="auto"/>
          <w:spacing w:val="74"/>
          <w:sz w:val="21"/>
          <w:szCs w:val="21"/>
          <w:u w:val="single" w:color="auto"/>
        </w:rPr>
        <w:t xml:space="preserve"> </w:t>
      </w:r>
      <w:r>
        <w:rPr>
          <w:color w:val="auto"/>
          <w:spacing w:val="-79"/>
          <w:sz w:val="21"/>
          <w:szCs w:val="21"/>
        </w:rPr>
        <w:t xml:space="preserve"> </w:t>
      </w:r>
      <w:r>
        <w:rPr>
          <w:color w:val="auto"/>
          <w:spacing w:val="-9"/>
          <w:sz w:val="21"/>
          <w:szCs w:val="21"/>
        </w:rPr>
        <w:t>，</w:t>
      </w:r>
      <w:r>
        <w:rPr>
          <w:color w:val="auto"/>
          <w:spacing w:val="-15"/>
          <w:sz w:val="21"/>
          <w:szCs w:val="21"/>
        </w:rPr>
        <w:t>属于</w:t>
      </w:r>
      <w:r>
        <w:rPr>
          <w:color w:val="auto"/>
          <w:spacing w:val="-49"/>
          <w:sz w:val="21"/>
          <w:szCs w:val="21"/>
          <w:u w:val="single" w:color="auto"/>
        </w:rPr>
        <w:t xml:space="preserve"> </w:t>
      </w:r>
      <w:r>
        <w:rPr>
          <w:color w:val="auto"/>
          <w:spacing w:val="-15"/>
          <w:sz w:val="21"/>
          <w:szCs w:val="21"/>
          <w:u w:val="single" w:color="auto"/>
        </w:rPr>
        <w:t>（采购文件中明确的所属行业）</w:t>
      </w:r>
      <w:r>
        <w:rPr>
          <w:color w:val="auto"/>
          <w:spacing w:val="-33"/>
          <w:sz w:val="21"/>
          <w:szCs w:val="21"/>
          <w:u w:val="single" w:color="auto"/>
        </w:rPr>
        <w:t xml:space="preserve"> </w:t>
      </w:r>
      <w:r>
        <w:rPr>
          <w:color w:val="auto"/>
          <w:spacing w:val="-15"/>
          <w:sz w:val="21"/>
          <w:szCs w:val="21"/>
        </w:rPr>
        <w:t>行业； 制造</w:t>
      </w:r>
      <w:r>
        <w:rPr>
          <w:color w:val="auto"/>
          <w:spacing w:val="-16"/>
          <w:sz w:val="21"/>
          <w:szCs w:val="21"/>
        </w:rPr>
        <w:t>商为</w:t>
      </w:r>
      <w:r>
        <w:rPr>
          <w:color w:val="auto"/>
          <w:spacing w:val="-25"/>
          <w:sz w:val="21"/>
          <w:szCs w:val="21"/>
          <w:u w:val="single" w:color="auto"/>
        </w:rPr>
        <w:t xml:space="preserve"> </w:t>
      </w:r>
      <w:r>
        <w:rPr>
          <w:color w:val="auto"/>
          <w:spacing w:val="-16"/>
          <w:sz w:val="21"/>
          <w:szCs w:val="21"/>
          <w:u w:val="single" w:color="auto"/>
        </w:rPr>
        <w:t>（企业名称</w:t>
      </w:r>
      <w:r>
        <w:rPr>
          <w:color w:val="auto"/>
          <w:spacing w:val="-9"/>
          <w:sz w:val="21"/>
          <w:szCs w:val="21"/>
          <w:u w:val="single" w:color="auto"/>
        </w:rPr>
        <w:t>）</w:t>
      </w:r>
      <w:r>
        <w:rPr>
          <w:color w:val="auto"/>
          <w:spacing w:val="-7"/>
          <w:sz w:val="21"/>
          <w:szCs w:val="21"/>
          <w:u w:val="single" w:color="auto"/>
        </w:rPr>
        <w:t xml:space="preserve"> </w:t>
      </w:r>
      <w:r>
        <w:rPr>
          <w:color w:val="auto"/>
          <w:spacing w:val="-9"/>
          <w:sz w:val="21"/>
          <w:szCs w:val="21"/>
        </w:rPr>
        <w:t>，</w:t>
      </w:r>
      <w:r>
        <w:rPr>
          <w:color w:val="auto"/>
          <w:spacing w:val="-16"/>
          <w:sz w:val="21"/>
          <w:szCs w:val="21"/>
        </w:rPr>
        <w:t>从</w:t>
      </w:r>
      <w:r>
        <w:rPr>
          <w:color w:val="auto"/>
          <w:sz w:val="21"/>
          <w:szCs w:val="21"/>
        </w:rPr>
        <w:t xml:space="preserve"> </w:t>
      </w:r>
      <w:r>
        <w:rPr>
          <w:color w:val="auto"/>
          <w:spacing w:val="-4"/>
          <w:sz w:val="21"/>
          <w:szCs w:val="21"/>
        </w:rPr>
        <w:t>业人员</w:t>
      </w:r>
      <w:r>
        <w:rPr>
          <w:color w:val="auto"/>
          <w:spacing w:val="-94"/>
          <w:sz w:val="21"/>
          <w:szCs w:val="21"/>
        </w:rPr>
        <w:t xml:space="preserve"> </w:t>
      </w:r>
      <w:r>
        <w:rPr>
          <w:color w:val="auto"/>
          <w:spacing w:val="20"/>
          <w:sz w:val="21"/>
          <w:szCs w:val="21"/>
          <w:u w:val="single" w:color="auto"/>
        </w:rPr>
        <w:t xml:space="preserve">     </w:t>
      </w:r>
      <w:r>
        <w:rPr>
          <w:color w:val="auto"/>
          <w:spacing w:val="-91"/>
          <w:sz w:val="21"/>
          <w:szCs w:val="21"/>
        </w:rPr>
        <w:t xml:space="preserve"> </w:t>
      </w:r>
      <w:r>
        <w:rPr>
          <w:color w:val="auto"/>
          <w:spacing w:val="-4"/>
          <w:sz w:val="21"/>
          <w:szCs w:val="21"/>
        </w:rPr>
        <w:t>人，营业收入为</w:t>
      </w:r>
      <w:r>
        <w:rPr>
          <w:color w:val="auto"/>
          <w:spacing w:val="-105"/>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万元，资产总额为</w:t>
      </w:r>
      <w:r>
        <w:rPr>
          <w:color w:val="auto"/>
          <w:spacing w:val="-104"/>
          <w:sz w:val="21"/>
          <w:szCs w:val="21"/>
        </w:rPr>
        <w:t xml:space="preserve"> </w:t>
      </w:r>
      <w:r>
        <w:rPr>
          <w:color w:val="auto"/>
          <w:spacing w:val="17"/>
          <w:sz w:val="21"/>
          <w:szCs w:val="21"/>
          <w:u w:val="single" w:color="auto"/>
        </w:rPr>
        <w:t xml:space="preserve">      </w:t>
      </w:r>
      <w:r>
        <w:rPr>
          <w:color w:val="auto"/>
          <w:spacing w:val="-89"/>
          <w:sz w:val="21"/>
          <w:szCs w:val="21"/>
        </w:rPr>
        <w:t xml:space="preserve"> </w:t>
      </w:r>
      <w:r>
        <w:rPr>
          <w:color w:val="auto"/>
          <w:spacing w:val="-4"/>
          <w:sz w:val="21"/>
          <w:szCs w:val="21"/>
        </w:rPr>
        <w:t>万元，属于</w:t>
      </w:r>
      <w:r>
        <w:rPr>
          <w:color w:val="auto"/>
          <w:spacing w:val="-28"/>
          <w:sz w:val="21"/>
          <w:szCs w:val="21"/>
          <w:u w:val="single" w:color="auto"/>
        </w:rPr>
        <w:t xml:space="preserve"> </w:t>
      </w:r>
      <w:r>
        <w:rPr>
          <w:color w:val="auto"/>
          <w:spacing w:val="-4"/>
          <w:sz w:val="21"/>
          <w:szCs w:val="21"/>
          <w:u w:val="single" w:color="auto"/>
        </w:rPr>
        <w:t>（中型企业、小型企</w:t>
      </w:r>
    </w:p>
    <w:p w14:paraId="5DFC7B0F">
      <w:pPr>
        <w:pStyle w:val="3"/>
        <w:spacing w:before="1" w:line="220" w:lineRule="auto"/>
        <w:ind w:left="36"/>
        <w:rPr>
          <w:color w:val="auto"/>
          <w:sz w:val="21"/>
          <w:szCs w:val="21"/>
        </w:rPr>
      </w:pPr>
      <w:r>
        <w:rPr>
          <w:color w:val="auto"/>
          <w:spacing w:val="-11"/>
          <w:sz w:val="21"/>
          <w:szCs w:val="21"/>
          <w:u w:val="single" w:color="auto"/>
        </w:rPr>
        <w:t>业、微型企业</w:t>
      </w:r>
      <w:r>
        <w:rPr>
          <w:color w:val="auto"/>
          <w:spacing w:val="1"/>
          <w:sz w:val="21"/>
          <w:szCs w:val="21"/>
          <w:u w:val="single" w:color="auto"/>
        </w:rPr>
        <w:t>）</w:t>
      </w:r>
      <w:r>
        <w:rPr>
          <w:color w:val="auto"/>
          <w:spacing w:val="-46"/>
          <w:sz w:val="21"/>
          <w:szCs w:val="21"/>
          <w:u w:val="single" w:color="auto"/>
        </w:rPr>
        <w:t xml:space="preserve"> </w:t>
      </w:r>
      <w:r>
        <w:rPr>
          <w:color w:val="auto"/>
          <w:spacing w:val="1"/>
          <w:sz w:val="21"/>
          <w:szCs w:val="21"/>
        </w:rPr>
        <w:t>；</w:t>
      </w:r>
    </w:p>
    <w:p w14:paraId="7857DF65">
      <w:pPr>
        <w:pStyle w:val="3"/>
        <w:spacing w:before="220" w:line="225" w:lineRule="auto"/>
        <w:ind w:left="473"/>
        <w:rPr>
          <w:color w:val="auto"/>
          <w:sz w:val="21"/>
          <w:szCs w:val="21"/>
        </w:rPr>
      </w:pPr>
      <w:r>
        <w:rPr>
          <w:color w:val="auto"/>
          <w:spacing w:val="39"/>
          <w:w w:val="153"/>
          <w:sz w:val="21"/>
          <w:szCs w:val="21"/>
        </w:rPr>
        <w:t>„„</w:t>
      </w:r>
    </w:p>
    <w:p w14:paraId="45CCADDA">
      <w:pPr>
        <w:pStyle w:val="3"/>
        <w:spacing w:before="209" w:line="412" w:lineRule="auto"/>
        <w:ind w:left="54" w:right="128" w:firstLine="429"/>
        <w:jc w:val="both"/>
        <w:rPr>
          <w:color w:val="auto"/>
          <w:sz w:val="21"/>
          <w:szCs w:val="21"/>
        </w:rPr>
      </w:pPr>
      <w:r>
        <w:rPr>
          <w:color w:val="auto"/>
          <w:spacing w:val="-8"/>
          <w:sz w:val="21"/>
          <w:szCs w:val="21"/>
        </w:rPr>
        <w:t>以上企业，不属于大企业的分支机构，不存在控股股东为大企业的情形，也不存在与大企业</w:t>
      </w:r>
      <w:r>
        <w:rPr>
          <w:color w:val="auto"/>
          <w:spacing w:val="-1"/>
          <w:sz w:val="21"/>
          <w:szCs w:val="21"/>
        </w:rPr>
        <w:t>的负责人为同一人的情形。本企业对上述声明内容的真实性负责。如有虚假，将依法承担相应责</w:t>
      </w:r>
      <w:r>
        <w:rPr>
          <w:color w:val="auto"/>
          <w:spacing w:val="-10"/>
          <w:sz w:val="21"/>
          <w:szCs w:val="21"/>
        </w:rPr>
        <w:t>任。</w:t>
      </w:r>
    </w:p>
    <w:p w14:paraId="6A54FE8C">
      <w:pPr>
        <w:pStyle w:val="3"/>
        <w:spacing w:before="220" w:line="466" w:lineRule="exact"/>
        <w:ind w:left="463"/>
        <w:rPr>
          <w:color w:val="auto"/>
          <w:sz w:val="21"/>
          <w:szCs w:val="21"/>
        </w:rPr>
      </w:pPr>
      <w:r>
        <w:rPr>
          <w:color w:val="auto"/>
          <w:spacing w:val="-7"/>
          <w:position w:val="19"/>
          <w:sz w:val="21"/>
          <w:szCs w:val="21"/>
        </w:rPr>
        <w:t>企业名称（盖章</w:t>
      </w:r>
      <w:r>
        <w:rPr>
          <w:color w:val="auto"/>
          <w:spacing w:val="-2"/>
          <w:position w:val="19"/>
          <w:sz w:val="21"/>
          <w:szCs w:val="21"/>
        </w:rPr>
        <w:t>）：</w:t>
      </w:r>
    </w:p>
    <w:p w14:paraId="068DB027">
      <w:pPr>
        <w:pStyle w:val="3"/>
        <w:spacing w:line="221" w:lineRule="auto"/>
        <w:ind w:left="496"/>
        <w:rPr>
          <w:color w:val="auto"/>
          <w:sz w:val="21"/>
          <w:szCs w:val="21"/>
        </w:rPr>
      </w:pPr>
      <w:r>
        <w:rPr>
          <w:color w:val="auto"/>
          <w:spacing w:val="-25"/>
          <w:sz w:val="21"/>
          <w:szCs w:val="21"/>
        </w:rPr>
        <w:t>日</w:t>
      </w:r>
      <w:r>
        <w:rPr>
          <w:color w:val="auto"/>
          <w:spacing w:val="13"/>
          <w:sz w:val="21"/>
          <w:szCs w:val="21"/>
        </w:rPr>
        <w:t xml:space="preserve"> </w:t>
      </w:r>
      <w:r>
        <w:rPr>
          <w:color w:val="auto"/>
          <w:spacing w:val="-25"/>
          <w:sz w:val="21"/>
          <w:szCs w:val="21"/>
        </w:rPr>
        <w:t>期：</w:t>
      </w:r>
    </w:p>
    <w:p w14:paraId="70EC500A">
      <w:pPr>
        <w:spacing w:line="380" w:lineRule="auto"/>
        <w:rPr>
          <w:rFonts w:ascii="Arial"/>
          <w:color w:val="auto"/>
          <w:sz w:val="21"/>
        </w:rPr>
      </w:pPr>
    </w:p>
    <w:p w14:paraId="375794B7">
      <w:pPr>
        <w:pStyle w:val="3"/>
        <w:spacing w:before="68" w:line="256" w:lineRule="auto"/>
        <w:ind w:left="39" w:right="128" w:firstLine="420"/>
        <w:jc w:val="both"/>
        <w:rPr>
          <w:color w:val="auto"/>
          <w:sz w:val="21"/>
          <w:szCs w:val="21"/>
        </w:rPr>
      </w:pPr>
      <w:r>
        <w:rPr>
          <w:color w:val="auto"/>
          <w:spacing w:val="-3"/>
          <w:sz w:val="21"/>
          <w:szCs w:val="21"/>
        </w:rPr>
        <w:t>注： 1.属于专门面向中小企业采购的政府采购货物类项目，投标人应按本声明函内容和格式</w:t>
      </w:r>
      <w:r>
        <w:rPr>
          <w:color w:val="auto"/>
          <w:spacing w:val="16"/>
          <w:sz w:val="21"/>
          <w:szCs w:val="21"/>
        </w:rPr>
        <w:t xml:space="preserve"> </w:t>
      </w:r>
      <w:r>
        <w:rPr>
          <w:color w:val="auto"/>
          <w:spacing w:val="-3"/>
          <w:sz w:val="21"/>
          <w:szCs w:val="21"/>
        </w:rPr>
        <w:t>如实声明采购标的制造商的企业规模， 未提供本声明函或不符合《政府采购促进中小企业发展管</w:t>
      </w:r>
      <w:r>
        <w:rPr>
          <w:color w:val="auto"/>
          <w:spacing w:val="14"/>
          <w:sz w:val="21"/>
          <w:szCs w:val="21"/>
        </w:rPr>
        <w:t xml:space="preserve"> </w:t>
      </w:r>
      <w:r>
        <w:rPr>
          <w:color w:val="auto"/>
          <w:spacing w:val="-1"/>
          <w:sz w:val="21"/>
          <w:szCs w:val="21"/>
        </w:rPr>
        <w:t>理办法》（财库﹝2020﹞46 号）规定的，其</w:t>
      </w:r>
      <w:r>
        <w:rPr>
          <w:color w:val="auto"/>
          <w:spacing w:val="-2"/>
          <w:sz w:val="21"/>
          <w:szCs w:val="21"/>
          <w14:textOutline w14:w="3831" w14:cap="flat" w14:cmpd="sng">
            <w14:solidFill>
              <w14:srgbClr w14:val="000000"/>
            </w14:solidFill>
            <w14:prstDash w14:val="solid"/>
            <w14:miter w14:val="0"/>
          </w14:textOutline>
        </w:rPr>
        <w:t>投标无效。</w:t>
      </w:r>
    </w:p>
    <w:p w14:paraId="0FE92C71">
      <w:pPr>
        <w:pStyle w:val="3"/>
        <w:spacing w:before="62" w:line="247" w:lineRule="auto"/>
        <w:ind w:left="35" w:right="127" w:firstLine="427"/>
        <w:rPr>
          <w:color w:val="auto"/>
          <w:sz w:val="21"/>
          <w:szCs w:val="21"/>
        </w:rPr>
      </w:pPr>
      <w:r>
        <w:rPr>
          <w:color w:val="auto"/>
          <w:sz w:val="21"/>
          <w:szCs w:val="21"/>
        </w:rPr>
        <w:t>2.从业人员、营业收入、资产总额填报上一年度数据，无上一年度数据的新</w:t>
      </w:r>
      <w:r>
        <w:rPr>
          <w:color w:val="auto"/>
          <w:spacing w:val="-1"/>
          <w:sz w:val="21"/>
          <w:szCs w:val="21"/>
        </w:rPr>
        <w:t>成立企业可不填</w:t>
      </w:r>
      <w:r>
        <w:rPr>
          <w:color w:val="auto"/>
          <w:sz w:val="21"/>
          <w:szCs w:val="21"/>
        </w:rPr>
        <w:t xml:space="preserve"> </w:t>
      </w:r>
      <w:r>
        <w:rPr>
          <w:color w:val="auto"/>
          <w:spacing w:val="-9"/>
          <w:sz w:val="21"/>
          <w:szCs w:val="21"/>
        </w:rPr>
        <w:t>报。</w:t>
      </w:r>
    </w:p>
    <w:p w14:paraId="728E94CE">
      <w:pPr>
        <w:spacing w:line="247" w:lineRule="auto"/>
        <w:rPr>
          <w:color w:val="auto"/>
          <w:sz w:val="21"/>
          <w:szCs w:val="21"/>
        </w:rPr>
        <w:sectPr>
          <w:headerReference r:id="rId86" w:type="default"/>
          <w:footerReference r:id="rId8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202645C6">
      <w:pPr>
        <w:spacing w:line="277" w:lineRule="auto"/>
        <w:rPr>
          <w:rFonts w:ascii="Arial"/>
          <w:color w:val="auto"/>
          <w:sz w:val="21"/>
        </w:rPr>
      </w:pPr>
      <w:r>
        <w:rPr>
          <w:color w:val="auto"/>
        </w:rPr>
        <w:pict>
          <v:shape id="_x0000_s1087" o:spid="_x0000_s1087" style="position:absolute;left:0pt;margin-left:74.4pt;margin-top:54pt;height:0.75pt;width:449.25pt;mso-position-horizontal-relative:page;mso-position-vertical-relative:page;z-index:251717632;mso-width-relative:page;mso-height-relative:page;" fillcolor="#000000" filled="t" stroked="f" coordsize="8985,15" o:allowincell="f" path="m0,14l8984,14,8984,0,0,0,0,14xe">
            <v:path/>
            <v:fill on="t" focussize="0,0"/>
            <v:stroke on="f"/>
            <v:imagedata o:title=""/>
            <o:lock v:ext="edit"/>
          </v:shape>
        </w:pict>
      </w:r>
    </w:p>
    <w:p w14:paraId="579141C2">
      <w:pPr>
        <w:spacing w:line="277" w:lineRule="auto"/>
        <w:rPr>
          <w:rFonts w:ascii="Arial"/>
          <w:color w:val="auto"/>
          <w:sz w:val="21"/>
        </w:rPr>
      </w:pPr>
    </w:p>
    <w:p w14:paraId="2649034F">
      <w:pPr>
        <w:spacing w:line="278" w:lineRule="auto"/>
        <w:rPr>
          <w:rFonts w:ascii="Arial"/>
          <w:color w:val="auto"/>
          <w:sz w:val="21"/>
        </w:rPr>
      </w:pPr>
    </w:p>
    <w:p w14:paraId="45B54E27">
      <w:pPr>
        <w:spacing w:line="278" w:lineRule="auto"/>
        <w:rPr>
          <w:rFonts w:ascii="Arial"/>
          <w:color w:val="auto"/>
          <w:sz w:val="21"/>
        </w:rPr>
      </w:pPr>
    </w:p>
    <w:p w14:paraId="20D1DF78">
      <w:pPr>
        <w:spacing w:before="68" w:line="220" w:lineRule="auto"/>
        <w:ind w:left="48"/>
        <w:outlineLvl w:val="9"/>
        <w:rPr>
          <w:rFonts w:ascii="黑体" w:hAnsi="黑体" w:eastAsia="黑体" w:cs="黑体"/>
          <w:color w:val="auto"/>
          <w:sz w:val="21"/>
          <w:szCs w:val="21"/>
        </w:rPr>
      </w:pPr>
      <w:r>
        <w:rPr>
          <w:rFonts w:ascii="黑体" w:hAnsi="黑体" w:eastAsia="黑体" w:cs="黑体"/>
          <w:color w:val="auto"/>
          <w:spacing w:val="-3"/>
          <w:sz w:val="21"/>
          <w:szCs w:val="21"/>
        </w:rPr>
        <w:t>附页</w:t>
      </w:r>
      <w:r>
        <w:rPr>
          <w:rFonts w:ascii="黑体" w:hAnsi="黑体" w:eastAsia="黑体" w:cs="黑体"/>
          <w:color w:val="auto"/>
          <w:spacing w:val="-19"/>
          <w:sz w:val="21"/>
          <w:szCs w:val="21"/>
        </w:rPr>
        <w:t xml:space="preserve"> </w:t>
      </w:r>
      <w:r>
        <w:rPr>
          <w:rFonts w:ascii="黑体" w:hAnsi="黑体" w:eastAsia="黑体" w:cs="黑体"/>
          <w:color w:val="auto"/>
          <w:spacing w:val="-3"/>
          <w:sz w:val="21"/>
          <w:szCs w:val="21"/>
        </w:rPr>
        <w:t>1   价格评审优惠货物清单</w:t>
      </w:r>
    </w:p>
    <w:p w14:paraId="750504C9">
      <w:pPr>
        <w:spacing w:line="341" w:lineRule="auto"/>
        <w:rPr>
          <w:rFonts w:ascii="Arial"/>
          <w:color w:val="auto"/>
          <w:sz w:val="21"/>
        </w:rPr>
      </w:pPr>
    </w:p>
    <w:p w14:paraId="006F3B43">
      <w:pPr>
        <w:pStyle w:val="3"/>
        <w:spacing w:before="69" w:line="220" w:lineRule="auto"/>
        <w:ind w:left="36"/>
        <w:rPr>
          <w:color w:val="auto"/>
          <w:sz w:val="21"/>
          <w:szCs w:val="21"/>
        </w:rPr>
      </w:pPr>
      <w:r>
        <w:rPr>
          <w:color w:val="auto"/>
          <w:spacing w:val="-3"/>
          <w:sz w:val="21"/>
          <w:szCs w:val="21"/>
        </w:rPr>
        <w:t>采购计划编号/委托代理编号：</w:t>
      </w:r>
      <w:r>
        <w:rPr>
          <w:color w:val="auto"/>
          <w:spacing w:val="-3"/>
          <w:sz w:val="21"/>
          <w:szCs w:val="21"/>
          <w:u w:val="single" w:color="auto"/>
        </w:rPr>
        <w:t xml:space="preserve">              </w:t>
      </w:r>
      <w:r>
        <w:rPr>
          <w:color w:val="auto"/>
          <w:spacing w:val="1"/>
          <w:sz w:val="21"/>
          <w:szCs w:val="21"/>
        </w:rPr>
        <w:t xml:space="preserve">          </w:t>
      </w:r>
      <w:r>
        <w:rPr>
          <w:color w:val="auto"/>
          <w:spacing w:val="-3"/>
          <w:sz w:val="21"/>
          <w:szCs w:val="21"/>
        </w:rPr>
        <w:t>项目名称：</w:t>
      </w:r>
      <w:r>
        <w:rPr>
          <w:color w:val="auto"/>
          <w:spacing w:val="-20"/>
          <w:sz w:val="21"/>
          <w:szCs w:val="21"/>
        </w:rPr>
        <w:t xml:space="preserve"> </w:t>
      </w:r>
      <w:r>
        <w:rPr>
          <w:color w:val="auto"/>
          <w:sz w:val="21"/>
          <w:szCs w:val="21"/>
          <w:u w:val="single" w:color="auto"/>
        </w:rPr>
        <w:t xml:space="preserve">                      </w:t>
      </w:r>
    </w:p>
    <w:p w14:paraId="628CB6A1">
      <w:pPr>
        <w:pStyle w:val="3"/>
        <w:spacing w:before="206" w:line="222" w:lineRule="auto"/>
        <w:ind w:left="37"/>
        <w:rPr>
          <w:color w:val="auto"/>
          <w:sz w:val="21"/>
          <w:szCs w:val="21"/>
        </w:rPr>
      </w:pPr>
      <w:r>
        <w:rPr>
          <w:color w:val="auto"/>
          <w:spacing w:val="-15"/>
          <w:sz w:val="21"/>
          <w:szCs w:val="21"/>
        </w:rPr>
        <w:t>包</w:t>
      </w:r>
      <w:r>
        <w:rPr>
          <w:color w:val="auto"/>
          <w:spacing w:val="3"/>
          <w:sz w:val="21"/>
          <w:szCs w:val="21"/>
        </w:rPr>
        <w:t xml:space="preserve">       </w:t>
      </w:r>
      <w:r>
        <w:rPr>
          <w:color w:val="auto"/>
          <w:spacing w:val="-15"/>
          <w:sz w:val="21"/>
          <w:szCs w:val="21"/>
        </w:rPr>
        <w:t>号：</w:t>
      </w:r>
      <w:r>
        <w:rPr>
          <w:color w:val="auto"/>
          <w:spacing w:val="-35"/>
          <w:sz w:val="21"/>
          <w:szCs w:val="21"/>
        </w:rPr>
        <w:t xml:space="preserve"> </w:t>
      </w:r>
      <w:r>
        <w:rPr>
          <w:color w:val="auto"/>
          <w:sz w:val="21"/>
          <w:szCs w:val="21"/>
          <w:u w:val="single" w:color="auto"/>
        </w:rPr>
        <w:t xml:space="preserve">               </w:t>
      </w:r>
      <w:r>
        <w:rPr>
          <w:color w:val="auto"/>
          <w:sz w:val="21"/>
          <w:szCs w:val="21"/>
        </w:rPr>
        <w:t xml:space="preserve">                       </w:t>
      </w:r>
      <w:r>
        <w:rPr>
          <w:color w:val="auto"/>
          <w:spacing w:val="-15"/>
          <w:sz w:val="21"/>
          <w:szCs w:val="21"/>
        </w:rPr>
        <w:t>包名称：</w:t>
      </w:r>
      <w:r>
        <w:rPr>
          <w:color w:val="auto"/>
          <w:sz w:val="21"/>
          <w:szCs w:val="21"/>
          <w:u w:val="single" w:color="auto"/>
        </w:rPr>
        <w:t xml:space="preserve">                        </w:t>
      </w:r>
    </w:p>
    <w:p w14:paraId="35F4370F">
      <w:pPr>
        <w:spacing w:line="130" w:lineRule="exact"/>
        <w:rPr>
          <w:color w:val="auto"/>
        </w:rPr>
      </w:pPr>
    </w:p>
    <w:tbl>
      <w:tblPr>
        <w:tblStyle w:val="27"/>
        <w:tblW w:w="9199"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1133"/>
        <w:gridCol w:w="1135"/>
        <w:gridCol w:w="1293"/>
        <w:gridCol w:w="1790"/>
        <w:gridCol w:w="1857"/>
        <w:gridCol w:w="1269"/>
      </w:tblGrid>
      <w:tr w14:paraId="49780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9199" w:type="dxa"/>
            <w:gridSpan w:val="7"/>
            <w:tcBorders>
              <w:top w:val="single" w:color="000000" w:sz="2" w:space="0"/>
              <w:left w:val="single" w:color="000000" w:sz="2" w:space="0"/>
              <w:right w:val="single" w:color="000000" w:sz="2" w:space="0"/>
            </w:tcBorders>
            <w:vAlign w:val="top"/>
          </w:tcPr>
          <w:p w14:paraId="6265A815">
            <w:pPr>
              <w:spacing w:before="125" w:line="408" w:lineRule="exact"/>
              <w:ind w:left="564"/>
              <w:rPr>
                <w:rFonts w:ascii="黑体" w:hAnsi="黑体" w:eastAsia="黑体" w:cs="黑体"/>
                <w:color w:val="auto"/>
                <w:sz w:val="21"/>
                <w:szCs w:val="21"/>
              </w:rPr>
            </w:pPr>
            <w:r>
              <w:rPr>
                <w:rFonts w:ascii="黑体" w:hAnsi="黑体" w:eastAsia="黑体" w:cs="黑体"/>
                <w:color w:val="auto"/>
                <w:spacing w:val="-4"/>
                <w:position w:val="15"/>
                <w:sz w:val="21"/>
                <w:szCs w:val="21"/>
              </w:rPr>
              <w:t>以下为投标人提供的享受价格评审优惠的货物，投标人对本表的真实性负责</w:t>
            </w:r>
            <w:r>
              <w:rPr>
                <w:rFonts w:ascii="黑体" w:hAnsi="黑体" w:eastAsia="黑体" w:cs="黑体"/>
                <w:color w:val="auto"/>
                <w:spacing w:val="-5"/>
                <w:position w:val="15"/>
                <w:sz w:val="21"/>
                <w:szCs w:val="21"/>
              </w:rPr>
              <w:t>。如有虚假，</w:t>
            </w:r>
            <w:r>
              <w:rPr>
                <w:rFonts w:ascii="黑体" w:hAnsi="黑体" w:eastAsia="黑体" w:cs="黑体"/>
                <w:color w:val="auto"/>
                <w:spacing w:val="-25"/>
                <w:position w:val="15"/>
                <w:sz w:val="21"/>
                <w:szCs w:val="21"/>
              </w:rPr>
              <w:t xml:space="preserve"> </w:t>
            </w:r>
            <w:r>
              <w:rPr>
                <w:rFonts w:ascii="黑体" w:hAnsi="黑体" w:eastAsia="黑体" w:cs="黑体"/>
                <w:color w:val="auto"/>
                <w:spacing w:val="-5"/>
                <w:position w:val="15"/>
                <w:sz w:val="21"/>
                <w:szCs w:val="21"/>
              </w:rPr>
              <w:t>将依</w:t>
            </w:r>
          </w:p>
          <w:p w14:paraId="1FC085A0">
            <w:pPr>
              <w:spacing w:line="219" w:lineRule="auto"/>
              <w:ind w:left="129"/>
              <w:rPr>
                <w:rFonts w:ascii="黑体" w:hAnsi="黑体" w:eastAsia="黑体" w:cs="黑体"/>
                <w:color w:val="auto"/>
                <w:sz w:val="21"/>
                <w:szCs w:val="21"/>
              </w:rPr>
            </w:pPr>
            <w:r>
              <w:rPr>
                <w:rFonts w:ascii="黑体" w:hAnsi="黑体" w:eastAsia="黑体" w:cs="黑体"/>
                <w:color w:val="auto"/>
                <w:spacing w:val="-3"/>
                <w:sz w:val="21"/>
                <w:szCs w:val="21"/>
              </w:rPr>
              <w:t>法承担相应责任。</w:t>
            </w:r>
          </w:p>
        </w:tc>
      </w:tr>
      <w:tr w14:paraId="290CBB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22" w:type="dxa"/>
            <w:tcBorders>
              <w:left w:val="single" w:color="000000" w:sz="2" w:space="0"/>
            </w:tcBorders>
            <w:vAlign w:val="top"/>
          </w:tcPr>
          <w:p w14:paraId="42DCBC59">
            <w:pPr>
              <w:pStyle w:val="28"/>
              <w:spacing w:before="138" w:line="183" w:lineRule="auto"/>
              <w:ind w:left="335"/>
              <w:rPr>
                <w:color w:val="auto"/>
              </w:rPr>
            </w:pPr>
            <w:r>
              <w:rPr>
                <w:color w:val="auto"/>
              </w:rPr>
              <w:t>1</w:t>
            </w:r>
          </w:p>
        </w:tc>
        <w:tc>
          <w:tcPr>
            <w:tcW w:w="1133" w:type="dxa"/>
            <w:vAlign w:val="top"/>
          </w:tcPr>
          <w:p w14:paraId="67515E6C">
            <w:pPr>
              <w:pStyle w:val="28"/>
              <w:spacing w:before="140" w:line="182" w:lineRule="auto"/>
              <w:ind w:left="520"/>
              <w:rPr>
                <w:color w:val="auto"/>
              </w:rPr>
            </w:pPr>
            <w:r>
              <w:rPr>
                <w:color w:val="auto"/>
              </w:rPr>
              <w:t>2</w:t>
            </w:r>
          </w:p>
        </w:tc>
        <w:tc>
          <w:tcPr>
            <w:tcW w:w="1135" w:type="dxa"/>
            <w:tcBorders>
              <w:right w:val="single" w:color="000000" w:sz="2" w:space="0"/>
            </w:tcBorders>
            <w:vAlign w:val="top"/>
          </w:tcPr>
          <w:p w14:paraId="7FD649B4">
            <w:pPr>
              <w:pStyle w:val="28"/>
              <w:spacing w:before="140" w:line="182" w:lineRule="auto"/>
              <w:ind w:left="522"/>
              <w:rPr>
                <w:color w:val="auto"/>
              </w:rPr>
            </w:pPr>
            <w:r>
              <w:rPr>
                <w:color w:val="auto"/>
              </w:rPr>
              <w:t>3</w:t>
            </w:r>
          </w:p>
        </w:tc>
        <w:tc>
          <w:tcPr>
            <w:tcW w:w="1293" w:type="dxa"/>
            <w:tcBorders>
              <w:left w:val="single" w:color="000000" w:sz="2" w:space="0"/>
            </w:tcBorders>
            <w:vAlign w:val="top"/>
          </w:tcPr>
          <w:p w14:paraId="24E4BE9E">
            <w:pPr>
              <w:pStyle w:val="28"/>
              <w:spacing w:before="140" w:line="182" w:lineRule="auto"/>
              <w:ind w:left="599"/>
              <w:rPr>
                <w:color w:val="auto"/>
              </w:rPr>
            </w:pPr>
            <w:r>
              <w:rPr>
                <w:color w:val="auto"/>
              </w:rPr>
              <w:t>4</w:t>
            </w:r>
          </w:p>
        </w:tc>
        <w:tc>
          <w:tcPr>
            <w:tcW w:w="1790" w:type="dxa"/>
            <w:vAlign w:val="top"/>
          </w:tcPr>
          <w:p w14:paraId="0A603259">
            <w:pPr>
              <w:pStyle w:val="28"/>
              <w:spacing w:before="141" w:line="181" w:lineRule="auto"/>
              <w:ind w:left="855"/>
              <w:rPr>
                <w:color w:val="auto"/>
              </w:rPr>
            </w:pPr>
            <w:r>
              <w:rPr>
                <w:color w:val="auto"/>
              </w:rPr>
              <w:t>5</w:t>
            </w:r>
          </w:p>
        </w:tc>
        <w:tc>
          <w:tcPr>
            <w:tcW w:w="1857" w:type="dxa"/>
            <w:vAlign w:val="top"/>
          </w:tcPr>
          <w:p w14:paraId="220EA5B2">
            <w:pPr>
              <w:pStyle w:val="28"/>
              <w:spacing w:before="140" w:line="182" w:lineRule="auto"/>
              <w:ind w:left="882"/>
              <w:rPr>
                <w:color w:val="auto"/>
              </w:rPr>
            </w:pPr>
            <w:r>
              <w:rPr>
                <w:color w:val="auto"/>
              </w:rPr>
              <w:t>6</w:t>
            </w:r>
          </w:p>
        </w:tc>
        <w:tc>
          <w:tcPr>
            <w:tcW w:w="1269" w:type="dxa"/>
            <w:tcBorders>
              <w:right w:val="single" w:color="000000" w:sz="2" w:space="0"/>
            </w:tcBorders>
            <w:vAlign w:val="top"/>
          </w:tcPr>
          <w:p w14:paraId="020ACD78">
            <w:pPr>
              <w:pStyle w:val="28"/>
              <w:spacing w:before="141" w:line="181" w:lineRule="auto"/>
              <w:ind w:left="584"/>
              <w:rPr>
                <w:color w:val="auto"/>
              </w:rPr>
            </w:pPr>
            <w:r>
              <w:rPr>
                <w:color w:val="auto"/>
              </w:rPr>
              <w:t>7</w:t>
            </w:r>
          </w:p>
        </w:tc>
      </w:tr>
      <w:tr w14:paraId="0F655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722" w:type="dxa"/>
            <w:tcBorders>
              <w:left w:val="single" w:color="000000" w:sz="2" w:space="0"/>
            </w:tcBorders>
            <w:vAlign w:val="top"/>
          </w:tcPr>
          <w:p w14:paraId="32C9B834">
            <w:pPr>
              <w:pStyle w:val="28"/>
              <w:spacing w:before="167" w:line="222" w:lineRule="auto"/>
              <w:ind w:left="165"/>
              <w:rPr>
                <w:color w:val="auto"/>
              </w:rPr>
            </w:pPr>
            <w:r>
              <w:rPr>
                <w:color w:val="auto"/>
                <w:spacing w:val="-2"/>
              </w:rPr>
              <w:t>序号</w:t>
            </w:r>
          </w:p>
        </w:tc>
        <w:tc>
          <w:tcPr>
            <w:tcW w:w="1133" w:type="dxa"/>
            <w:vAlign w:val="top"/>
          </w:tcPr>
          <w:p w14:paraId="096F8EB8">
            <w:pPr>
              <w:pStyle w:val="28"/>
              <w:spacing w:before="167" w:line="220" w:lineRule="auto"/>
              <w:ind w:left="157"/>
              <w:rPr>
                <w:color w:val="auto"/>
              </w:rPr>
            </w:pPr>
            <w:r>
              <w:rPr>
                <w:color w:val="auto"/>
                <w:spacing w:val="-2"/>
              </w:rPr>
              <w:t>货物名称</w:t>
            </w:r>
          </w:p>
        </w:tc>
        <w:tc>
          <w:tcPr>
            <w:tcW w:w="1135" w:type="dxa"/>
            <w:tcBorders>
              <w:right w:val="single" w:color="000000" w:sz="2" w:space="0"/>
            </w:tcBorders>
            <w:vAlign w:val="top"/>
          </w:tcPr>
          <w:p w14:paraId="1001C24C">
            <w:pPr>
              <w:pStyle w:val="28"/>
              <w:spacing w:before="167" w:line="221" w:lineRule="auto"/>
              <w:ind w:left="153"/>
              <w:rPr>
                <w:color w:val="auto"/>
              </w:rPr>
            </w:pPr>
            <w:r>
              <w:rPr>
                <w:color w:val="auto"/>
                <w:spacing w:val="-1"/>
              </w:rPr>
              <w:t>规格型号</w:t>
            </w:r>
          </w:p>
        </w:tc>
        <w:tc>
          <w:tcPr>
            <w:tcW w:w="1293" w:type="dxa"/>
            <w:tcBorders>
              <w:left w:val="single" w:color="000000" w:sz="2" w:space="0"/>
            </w:tcBorders>
            <w:vAlign w:val="top"/>
          </w:tcPr>
          <w:p w14:paraId="4F1B86C9">
            <w:pPr>
              <w:pStyle w:val="28"/>
              <w:spacing w:before="167" w:line="219" w:lineRule="auto"/>
              <w:ind w:left="130"/>
              <w:rPr>
                <w:color w:val="auto"/>
              </w:rPr>
            </w:pPr>
            <w:r>
              <w:rPr>
                <w:color w:val="auto"/>
                <w:spacing w:val="-3"/>
              </w:rPr>
              <w:t>价格（元）</w:t>
            </w:r>
          </w:p>
        </w:tc>
        <w:tc>
          <w:tcPr>
            <w:tcW w:w="1790" w:type="dxa"/>
            <w:vAlign w:val="top"/>
          </w:tcPr>
          <w:p w14:paraId="0DFD97D2">
            <w:pPr>
              <w:pStyle w:val="28"/>
              <w:spacing w:before="167" w:line="220" w:lineRule="auto"/>
              <w:ind w:left="174"/>
              <w:rPr>
                <w:color w:val="auto"/>
              </w:rPr>
            </w:pPr>
            <w:r>
              <w:rPr>
                <w:color w:val="auto"/>
                <w:spacing w:val="-2"/>
              </w:rPr>
              <w:t>货物制造商名称</w:t>
            </w:r>
          </w:p>
        </w:tc>
        <w:tc>
          <w:tcPr>
            <w:tcW w:w="1857" w:type="dxa"/>
            <w:vAlign w:val="top"/>
          </w:tcPr>
          <w:p w14:paraId="1D4E368B">
            <w:pPr>
              <w:pStyle w:val="28"/>
              <w:spacing w:before="167" w:line="220" w:lineRule="auto"/>
              <w:ind w:left="203"/>
              <w:rPr>
                <w:color w:val="auto"/>
              </w:rPr>
            </w:pPr>
            <w:r>
              <w:rPr>
                <w:color w:val="auto"/>
                <w:spacing w:val="-2"/>
              </w:rPr>
              <w:t>货物制造商类型</w:t>
            </w:r>
          </w:p>
        </w:tc>
        <w:tc>
          <w:tcPr>
            <w:tcW w:w="1269" w:type="dxa"/>
            <w:tcBorders>
              <w:right w:val="single" w:color="000000" w:sz="2" w:space="0"/>
            </w:tcBorders>
            <w:vAlign w:val="top"/>
          </w:tcPr>
          <w:p w14:paraId="0DD837EB">
            <w:pPr>
              <w:pStyle w:val="28"/>
              <w:spacing w:before="167" w:line="221" w:lineRule="auto"/>
              <w:ind w:left="219"/>
              <w:rPr>
                <w:color w:val="auto"/>
              </w:rPr>
            </w:pPr>
            <w:r>
              <w:rPr>
                <w:color w:val="auto"/>
                <w:spacing w:val="-2"/>
              </w:rPr>
              <w:t>商标名称</w:t>
            </w:r>
          </w:p>
        </w:tc>
      </w:tr>
      <w:tr w14:paraId="52A6B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722" w:type="dxa"/>
            <w:tcBorders>
              <w:left w:val="single" w:color="000000" w:sz="2" w:space="0"/>
            </w:tcBorders>
            <w:vAlign w:val="top"/>
          </w:tcPr>
          <w:p w14:paraId="646AF7D7">
            <w:pPr>
              <w:rPr>
                <w:rFonts w:ascii="Arial"/>
                <w:color w:val="auto"/>
                <w:sz w:val="21"/>
              </w:rPr>
            </w:pPr>
          </w:p>
        </w:tc>
        <w:tc>
          <w:tcPr>
            <w:tcW w:w="1133" w:type="dxa"/>
            <w:vAlign w:val="top"/>
          </w:tcPr>
          <w:p w14:paraId="6412B19D">
            <w:pPr>
              <w:rPr>
                <w:rFonts w:ascii="Arial"/>
                <w:color w:val="auto"/>
                <w:sz w:val="21"/>
              </w:rPr>
            </w:pPr>
          </w:p>
        </w:tc>
        <w:tc>
          <w:tcPr>
            <w:tcW w:w="1135" w:type="dxa"/>
            <w:tcBorders>
              <w:right w:val="single" w:color="000000" w:sz="2" w:space="0"/>
            </w:tcBorders>
            <w:vAlign w:val="top"/>
          </w:tcPr>
          <w:p w14:paraId="47D85F92">
            <w:pPr>
              <w:rPr>
                <w:rFonts w:ascii="Arial"/>
                <w:color w:val="auto"/>
                <w:sz w:val="21"/>
              </w:rPr>
            </w:pPr>
          </w:p>
        </w:tc>
        <w:tc>
          <w:tcPr>
            <w:tcW w:w="1293" w:type="dxa"/>
            <w:tcBorders>
              <w:left w:val="single" w:color="000000" w:sz="2" w:space="0"/>
            </w:tcBorders>
            <w:vAlign w:val="top"/>
          </w:tcPr>
          <w:p w14:paraId="27C0BFF6">
            <w:pPr>
              <w:rPr>
                <w:rFonts w:ascii="Arial"/>
                <w:color w:val="auto"/>
                <w:sz w:val="21"/>
              </w:rPr>
            </w:pPr>
          </w:p>
        </w:tc>
        <w:tc>
          <w:tcPr>
            <w:tcW w:w="1790" w:type="dxa"/>
            <w:vAlign w:val="top"/>
          </w:tcPr>
          <w:p w14:paraId="7A0DB242">
            <w:pPr>
              <w:rPr>
                <w:rFonts w:ascii="Arial"/>
                <w:color w:val="auto"/>
                <w:sz w:val="21"/>
              </w:rPr>
            </w:pPr>
          </w:p>
        </w:tc>
        <w:tc>
          <w:tcPr>
            <w:tcW w:w="1857" w:type="dxa"/>
            <w:vAlign w:val="top"/>
          </w:tcPr>
          <w:p w14:paraId="52DA9DF2">
            <w:pPr>
              <w:rPr>
                <w:rFonts w:ascii="Arial"/>
                <w:color w:val="auto"/>
                <w:sz w:val="21"/>
              </w:rPr>
            </w:pPr>
          </w:p>
        </w:tc>
        <w:tc>
          <w:tcPr>
            <w:tcW w:w="1269" w:type="dxa"/>
            <w:tcBorders>
              <w:right w:val="single" w:color="000000" w:sz="2" w:space="0"/>
            </w:tcBorders>
            <w:vAlign w:val="top"/>
          </w:tcPr>
          <w:p w14:paraId="68D764E1">
            <w:pPr>
              <w:rPr>
                <w:rFonts w:ascii="Arial"/>
                <w:color w:val="auto"/>
                <w:sz w:val="21"/>
              </w:rPr>
            </w:pPr>
          </w:p>
        </w:tc>
      </w:tr>
      <w:tr w14:paraId="7C0EE6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46D8950B">
            <w:pPr>
              <w:rPr>
                <w:rFonts w:ascii="Arial"/>
                <w:color w:val="auto"/>
                <w:sz w:val="21"/>
              </w:rPr>
            </w:pPr>
          </w:p>
        </w:tc>
        <w:tc>
          <w:tcPr>
            <w:tcW w:w="1133" w:type="dxa"/>
            <w:vAlign w:val="top"/>
          </w:tcPr>
          <w:p w14:paraId="35A952F6">
            <w:pPr>
              <w:rPr>
                <w:rFonts w:ascii="Arial"/>
                <w:color w:val="auto"/>
                <w:sz w:val="21"/>
              </w:rPr>
            </w:pPr>
          </w:p>
        </w:tc>
        <w:tc>
          <w:tcPr>
            <w:tcW w:w="1135" w:type="dxa"/>
            <w:tcBorders>
              <w:right w:val="single" w:color="000000" w:sz="2" w:space="0"/>
            </w:tcBorders>
            <w:vAlign w:val="top"/>
          </w:tcPr>
          <w:p w14:paraId="60960980">
            <w:pPr>
              <w:rPr>
                <w:rFonts w:ascii="Arial"/>
                <w:color w:val="auto"/>
                <w:sz w:val="21"/>
              </w:rPr>
            </w:pPr>
          </w:p>
        </w:tc>
        <w:tc>
          <w:tcPr>
            <w:tcW w:w="1293" w:type="dxa"/>
            <w:tcBorders>
              <w:left w:val="single" w:color="000000" w:sz="2" w:space="0"/>
            </w:tcBorders>
            <w:vAlign w:val="top"/>
          </w:tcPr>
          <w:p w14:paraId="2997B17C">
            <w:pPr>
              <w:rPr>
                <w:rFonts w:ascii="Arial"/>
                <w:color w:val="auto"/>
                <w:sz w:val="21"/>
              </w:rPr>
            </w:pPr>
          </w:p>
        </w:tc>
        <w:tc>
          <w:tcPr>
            <w:tcW w:w="1790" w:type="dxa"/>
            <w:vAlign w:val="top"/>
          </w:tcPr>
          <w:p w14:paraId="4A6AD327">
            <w:pPr>
              <w:rPr>
                <w:rFonts w:ascii="Arial"/>
                <w:color w:val="auto"/>
                <w:sz w:val="21"/>
              </w:rPr>
            </w:pPr>
          </w:p>
        </w:tc>
        <w:tc>
          <w:tcPr>
            <w:tcW w:w="1857" w:type="dxa"/>
            <w:vAlign w:val="top"/>
          </w:tcPr>
          <w:p w14:paraId="121A65DE">
            <w:pPr>
              <w:rPr>
                <w:rFonts w:ascii="Arial"/>
                <w:color w:val="auto"/>
                <w:sz w:val="21"/>
              </w:rPr>
            </w:pPr>
          </w:p>
        </w:tc>
        <w:tc>
          <w:tcPr>
            <w:tcW w:w="1269" w:type="dxa"/>
            <w:tcBorders>
              <w:right w:val="single" w:color="000000" w:sz="2" w:space="0"/>
            </w:tcBorders>
            <w:vAlign w:val="top"/>
          </w:tcPr>
          <w:p w14:paraId="15DAC62B">
            <w:pPr>
              <w:rPr>
                <w:rFonts w:ascii="Arial"/>
                <w:color w:val="auto"/>
                <w:sz w:val="21"/>
              </w:rPr>
            </w:pPr>
          </w:p>
        </w:tc>
      </w:tr>
      <w:tr w14:paraId="14FCE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36C2DCB5">
            <w:pPr>
              <w:rPr>
                <w:rFonts w:ascii="Arial"/>
                <w:color w:val="auto"/>
                <w:sz w:val="21"/>
              </w:rPr>
            </w:pPr>
          </w:p>
        </w:tc>
        <w:tc>
          <w:tcPr>
            <w:tcW w:w="1133" w:type="dxa"/>
            <w:vAlign w:val="top"/>
          </w:tcPr>
          <w:p w14:paraId="76A8B74B">
            <w:pPr>
              <w:rPr>
                <w:rFonts w:ascii="Arial"/>
                <w:color w:val="auto"/>
                <w:sz w:val="21"/>
              </w:rPr>
            </w:pPr>
          </w:p>
        </w:tc>
        <w:tc>
          <w:tcPr>
            <w:tcW w:w="1135" w:type="dxa"/>
            <w:tcBorders>
              <w:right w:val="single" w:color="000000" w:sz="2" w:space="0"/>
            </w:tcBorders>
            <w:vAlign w:val="top"/>
          </w:tcPr>
          <w:p w14:paraId="360FBC16">
            <w:pPr>
              <w:rPr>
                <w:rFonts w:ascii="Arial"/>
                <w:color w:val="auto"/>
                <w:sz w:val="21"/>
              </w:rPr>
            </w:pPr>
          </w:p>
        </w:tc>
        <w:tc>
          <w:tcPr>
            <w:tcW w:w="1293" w:type="dxa"/>
            <w:tcBorders>
              <w:left w:val="single" w:color="000000" w:sz="2" w:space="0"/>
            </w:tcBorders>
            <w:vAlign w:val="top"/>
          </w:tcPr>
          <w:p w14:paraId="7F936EC6">
            <w:pPr>
              <w:rPr>
                <w:rFonts w:ascii="Arial"/>
                <w:color w:val="auto"/>
                <w:sz w:val="21"/>
              </w:rPr>
            </w:pPr>
          </w:p>
        </w:tc>
        <w:tc>
          <w:tcPr>
            <w:tcW w:w="1790" w:type="dxa"/>
            <w:vAlign w:val="top"/>
          </w:tcPr>
          <w:p w14:paraId="3A2D0086">
            <w:pPr>
              <w:rPr>
                <w:rFonts w:ascii="Arial"/>
                <w:color w:val="auto"/>
                <w:sz w:val="21"/>
              </w:rPr>
            </w:pPr>
          </w:p>
        </w:tc>
        <w:tc>
          <w:tcPr>
            <w:tcW w:w="1857" w:type="dxa"/>
            <w:vAlign w:val="top"/>
          </w:tcPr>
          <w:p w14:paraId="39100F9D">
            <w:pPr>
              <w:rPr>
                <w:rFonts w:ascii="Arial"/>
                <w:color w:val="auto"/>
                <w:sz w:val="21"/>
              </w:rPr>
            </w:pPr>
          </w:p>
        </w:tc>
        <w:tc>
          <w:tcPr>
            <w:tcW w:w="1269" w:type="dxa"/>
            <w:tcBorders>
              <w:right w:val="single" w:color="000000" w:sz="2" w:space="0"/>
            </w:tcBorders>
            <w:vAlign w:val="top"/>
          </w:tcPr>
          <w:p w14:paraId="023B075A">
            <w:pPr>
              <w:rPr>
                <w:rFonts w:ascii="Arial"/>
                <w:color w:val="auto"/>
                <w:sz w:val="21"/>
              </w:rPr>
            </w:pPr>
          </w:p>
        </w:tc>
      </w:tr>
      <w:tr w14:paraId="3449F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722" w:type="dxa"/>
            <w:tcBorders>
              <w:left w:val="single" w:color="000000" w:sz="2" w:space="0"/>
            </w:tcBorders>
            <w:vAlign w:val="top"/>
          </w:tcPr>
          <w:p w14:paraId="51F29A74">
            <w:pPr>
              <w:rPr>
                <w:rFonts w:ascii="Arial"/>
                <w:color w:val="auto"/>
                <w:sz w:val="21"/>
              </w:rPr>
            </w:pPr>
          </w:p>
        </w:tc>
        <w:tc>
          <w:tcPr>
            <w:tcW w:w="1133" w:type="dxa"/>
            <w:vAlign w:val="top"/>
          </w:tcPr>
          <w:p w14:paraId="1AB466C9">
            <w:pPr>
              <w:rPr>
                <w:rFonts w:ascii="Arial"/>
                <w:color w:val="auto"/>
                <w:sz w:val="21"/>
              </w:rPr>
            </w:pPr>
          </w:p>
        </w:tc>
        <w:tc>
          <w:tcPr>
            <w:tcW w:w="1135" w:type="dxa"/>
            <w:tcBorders>
              <w:right w:val="single" w:color="000000" w:sz="2" w:space="0"/>
            </w:tcBorders>
            <w:vAlign w:val="top"/>
          </w:tcPr>
          <w:p w14:paraId="103D2476">
            <w:pPr>
              <w:rPr>
                <w:rFonts w:ascii="Arial"/>
                <w:color w:val="auto"/>
                <w:sz w:val="21"/>
              </w:rPr>
            </w:pPr>
          </w:p>
        </w:tc>
        <w:tc>
          <w:tcPr>
            <w:tcW w:w="1293" w:type="dxa"/>
            <w:tcBorders>
              <w:left w:val="single" w:color="000000" w:sz="2" w:space="0"/>
            </w:tcBorders>
            <w:vAlign w:val="top"/>
          </w:tcPr>
          <w:p w14:paraId="264AC43C">
            <w:pPr>
              <w:rPr>
                <w:rFonts w:ascii="Arial"/>
                <w:color w:val="auto"/>
                <w:sz w:val="21"/>
              </w:rPr>
            </w:pPr>
          </w:p>
        </w:tc>
        <w:tc>
          <w:tcPr>
            <w:tcW w:w="1790" w:type="dxa"/>
            <w:vAlign w:val="top"/>
          </w:tcPr>
          <w:p w14:paraId="78DE63EE">
            <w:pPr>
              <w:rPr>
                <w:rFonts w:ascii="Arial"/>
                <w:color w:val="auto"/>
                <w:sz w:val="21"/>
              </w:rPr>
            </w:pPr>
          </w:p>
        </w:tc>
        <w:tc>
          <w:tcPr>
            <w:tcW w:w="1857" w:type="dxa"/>
            <w:vAlign w:val="top"/>
          </w:tcPr>
          <w:p w14:paraId="24B44E48">
            <w:pPr>
              <w:rPr>
                <w:rFonts w:ascii="Arial"/>
                <w:color w:val="auto"/>
                <w:sz w:val="21"/>
              </w:rPr>
            </w:pPr>
          </w:p>
        </w:tc>
        <w:tc>
          <w:tcPr>
            <w:tcW w:w="1269" w:type="dxa"/>
            <w:tcBorders>
              <w:right w:val="single" w:color="000000" w:sz="2" w:space="0"/>
            </w:tcBorders>
            <w:vAlign w:val="top"/>
          </w:tcPr>
          <w:p w14:paraId="6380F873">
            <w:pPr>
              <w:rPr>
                <w:rFonts w:ascii="Arial"/>
                <w:color w:val="auto"/>
                <w:sz w:val="21"/>
              </w:rPr>
            </w:pPr>
          </w:p>
        </w:tc>
      </w:tr>
      <w:tr w14:paraId="218C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722" w:type="dxa"/>
            <w:tcBorders>
              <w:left w:val="single" w:color="000000" w:sz="2" w:space="0"/>
              <w:bottom w:val="single" w:color="000000" w:sz="2" w:space="0"/>
            </w:tcBorders>
            <w:vAlign w:val="top"/>
          </w:tcPr>
          <w:p w14:paraId="607F0DF2">
            <w:pPr>
              <w:pStyle w:val="28"/>
              <w:spacing w:before="108" w:line="222" w:lineRule="auto"/>
              <w:ind w:left="172"/>
              <w:rPr>
                <w:color w:val="auto"/>
              </w:rPr>
            </w:pPr>
            <w:r>
              <w:rPr>
                <w:color w:val="auto"/>
                <w:spacing w:val="-3"/>
              </w:rPr>
              <w:t>小计</w:t>
            </w:r>
          </w:p>
        </w:tc>
        <w:tc>
          <w:tcPr>
            <w:tcW w:w="1133" w:type="dxa"/>
            <w:tcBorders>
              <w:bottom w:val="single" w:color="000000" w:sz="2" w:space="0"/>
            </w:tcBorders>
            <w:vAlign w:val="top"/>
          </w:tcPr>
          <w:p w14:paraId="2AE210CD">
            <w:pPr>
              <w:pStyle w:val="28"/>
              <w:spacing w:before="107" w:line="226" w:lineRule="auto"/>
              <w:ind w:left="516"/>
              <w:rPr>
                <w:color w:val="auto"/>
              </w:rPr>
            </w:pPr>
            <w:r>
              <w:rPr>
                <w:color w:val="auto"/>
                <w14:textOutline w14:w="3831" w14:cap="flat" w14:cmpd="sng">
                  <w14:solidFill>
                    <w14:srgbClr w14:val="000000"/>
                  </w14:solidFill>
                  <w14:prstDash w14:val="solid"/>
                  <w14:miter w14:val="0"/>
                </w14:textOutline>
              </w:rPr>
              <w:t>/</w:t>
            </w:r>
          </w:p>
        </w:tc>
        <w:tc>
          <w:tcPr>
            <w:tcW w:w="1135" w:type="dxa"/>
            <w:tcBorders>
              <w:bottom w:val="single" w:color="000000" w:sz="2" w:space="0"/>
              <w:right w:val="single" w:color="000000" w:sz="2" w:space="0"/>
            </w:tcBorders>
            <w:vAlign w:val="top"/>
          </w:tcPr>
          <w:p w14:paraId="1C488524">
            <w:pPr>
              <w:rPr>
                <w:rFonts w:ascii="Arial"/>
                <w:color w:val="auto"/>
                <w:sz w:val="21"/>
              </w:rPr>
            </w:pPr>
          </w:p>
        </w:tc>
        <w:tc>
          <w:tcPr>
            <w:tcW w:w="1293" w:type="dxa"/>
            <w:tcBorders>
              <w:left w:val="single" w:color="000000" w:sz="2" w:space="0"/>
              <w:bottom w:val="single" w:color="000000" w:sz="2" w:space="0"/>
            </w:tcBorders>
            <w:vAlign w:val="top"/>
          </w:tcPr>
          <w:p w14:paraId="0926F9C0">
            <w:pPr>
              <w:rPr>
                <w:rFonts w:ascii="Arial"/>
                <w:color w:val="auto"/>
                <w:sz w:val="21"/>
              </w:rPr>
            </w:pPr>
          </w:p>
        </w:tc>
        <w:tc>
          <w:tcPr>
            <w:tcW w:w="1790" w:type="dxa"/>
            <w:tcBorders>
              <w:bottom w:val="single" w:color="000000" w:sz="2" w:space="0"/>
            </w:tcBorders>
            <w:vAlign w:val="top"/>
          </w:tcPr>
          <w:p w14:paraId="43165ED6">
            <w:pPr>
              <w:pStyle w:val="28"/>
              <w:spacing w:before="107" w:line="226" w:lineRule="auto"/>
              <w:ind w:left="850"/>
              <w:rPr>
                <w:color w:val="auto"/>
              </w:rPr>
            </w:pPr>
            <w:r>
              <w:rPr>
                <w:color w:val="auto"/>
                <w14:textOutline w14:w="3831" w14:cap="flat" w14:cmpd="sng">
                  <w14:solidFill>
                    <w14:srgbClr w14:val="000000"/>
                  </w14:solidFill>
                  <w14:prstDash w14:val="solid"/>
                  <w14:miter w14:val="0"/>
                </w14:textOutline>
              </w:rPr>
              <w:t>/</w:t>
            </w:r>
          </w:p>
        </w:tc>
        <w:tc>
          <w:tcPr>
            <w:tcW w:w="1857" w:type="dxa"/>
            <w:tcBorders>
              <w:bottom w:val="single" w:color="000000" w:sz="2" w:space="0"/>
            </w:tcBorders>
            <w:vAlign w:val="top"/>
          </w:tcPr>
          <w:p w14:paraId="4043C8F2">
            <w:pPr>
              <w:pStyle w:val="28"/>
              <w:spacing w:before="107" w:line="226" w:lineRule="auto"/>
              <w:ind w:left="880"/>
              <w:rPr>
                <w:color w:val="auto"/>
              </w:rPr>
            </w:pPr>
            <w:r>
              <w:rPr>
                <w:color w:val="auto"/>
                <w14:textOutline w14:w="3831" w14:cap="flat" w14:cmpd="sng">
                  <w14:solidFill>
                    <w14:srgbClr w14:val="000000"/>
                  </w14:solidFill>
                  <w14:prstDash w14:val="solid"/>
                  <w14:miter w14:val="0"/>
                </w14:textOutline>
              </w:rPr>
              <w:t>/</w:t>
            </w:r>
          </w:p>
        </w:tc>
        <w:tc>
          <w:tcPr>
            <w:tcW w:w="1269" w:type="dxa"/>
            <w:tcBorders>
              <w:bottom w:val="single" w:color="000000" w:sz="2" w:space="0"/>
              <w:right w:val="single" w:color="000000" w:sz="2" w:space="0"/>
            </w:tcBorders>
            <w:vAlign w:val="top"/>
          </w:tcPr>
          <w:p w14:paraId="18D9E4A1">
            <w:pPr>
              <w:pStyle w:val="28"/>
              <w:spacing w:before="107" w:line="226" w:lineRule="auto"/>
              <w:ind w:left="578"/>
              <w:rPr>
                <w:color w:val="auto"/>
              </w:rPr>
            </w:pPr>
            <w:r>
              <w:rPr>
                <w:color w:val="auto"/>
                <w14:textOutline w14:w="3831" w14:cap="flat" w14:cmpd="sng">
                  <w14:solidFill>
                    <w14:srgbClr w14:val="000000"/>
                  </w14:solidFill>
                  <w14:prstDash w14:val="solid"/>
                  <w14:miter w14:val="0"/>
                </w14:textOutline>
              </w:rPr>
              <w:t>/</w:t>
            </w:r>
          </w:p>
        </w:tc>
      </w:tr>
    </w:tbl>
    <w:p w14:paraId="365E3795">
      <w:pPr>
        <w:pStyle w:val="3"/>
        <w:spacing w:before="29" w:line="221" w:lineRule="auto"/>
        <w:ind w:left="462"/>
        <w:rPr>
          <w:color w:val="auto"/>
          <w:sz w:val="21"/>
          <w:szCs w:val="21"/>
        </w:rPr>
      </w:pPr>
      <w:r>
        <w:rPr>
          <w:color w:val="auto"/>
          <w:spacing w:val="-13"/>
          <w:sz w:val="21"/>
          <w:szCs w:val="21"/>
        </w:rPr>
        <w:t>说明：</w:t>
      </w:r>
    </w:p>
    <w:p w14:paraId="3FE32E9E">
      <w:pPr>
        <w:pStyle w:val="3"/>
        <w:spacing w:before="156" w:line="359" w:lineRule="auto"/>
        <w:ind w:left="37" w:right="237" w:firstLine="438"/>
        <w:rPr>
          <w:color w:val="auto"/>
          <w:sz w:val="21"/>
          <w:szCs w:val="21"/>
        </w:rPr>
      </w:pPr>
      <w:r>
        <w:rPr>
          <w:color w:val="auto"/>
          <w:spacing w:val="-2"/>
          <w:sz w:val="21"/>
          <w:szCs w:val="21"/>
        </w:rPr>
        <w:t>1、本清单用于计算政府采购价格评审优惠应享受的政府采购政策价格扣除。提供附件</w:t>
      </w:r>
      <w:r>
        <w:rPr>
          <w:color w:val="auto"/>
          <w:spacing w:val="-19"/>
          <w:sz w:val="21"/>
          <w:szCs w:val="21"/>
        </w:rPr>
        <w:t xml:space="preserve"> </w:t>
      </w:r>
      <w:r>
        <w:rPr>
          <w:color w:val="auto"/>
          <w:spacing w:val="-2"/>
          <w:sz w:val="21"/>
          <w:szCs w:val="21"/>
        </w:rPr>
        <w:t>10-1、</w:t>
      </w:r>
      <w:r>
        <w:rPr>
          <w:color w:val="auto"/>
          <w:sz w:val="21"/>
          <w:szCs w:val="21"/>
        </w:rPr>
        <w:t xml:space="preserve"> </w:t>
      </w:r>
      <w:r>
        <w:rPr>
          <w:color w:val="auto"/>
          <w:spacing w:val="-1"/>
          <w:sz w:val="21"/>
          <w:szCs w:val="21"/>
        </w:rPr>
        <w:t>附件</w:t>
      </w:r>
      <w:r>
        <w:rPr>
          <w:color w:val="auto"/>
          <w:spacing w:val="-28"/>
          <w:sz w:val="21"/>
          <w:szCs w:val="21"/>
        </w:rPr>
        <w:t xml:space="preserve"> </w:t>
      </w:r>
      <w:r>
        <w:rPr>
          <w:color w:val="auto"/>
          <w:spacing w:val="-1"/>
          <w:sz w:val="21"/>
          <w:szCs w:val="21"/>
        </w:rPr>
        <w:t>10-2</w:t>
      </w:r>
      <w:r>
        <w:rPr>
          <w:color w:val="auto"/>
          <w:spacing w:val="-27"/>
          <w:sz w:val="21"/>
          <w:szCs w:val="21"/>
        </w:rPr>
        <w:t xml:space="preserve"> </w:t>
      </w:r>
      <w:r>
        <w:rPr>
          <w:color w:val="auto"/>
          <w:spacing w:val="-1"/>
          <w:sz w:val="21"/>
          <w:szCs w:val="21"/>
        </w:rPr>
        <w:t>的，且提供的货物为小型、微型企业制造的，包括视同小</w:t>
      </w:r>
      <w:r>
        <w:rPr>
          <w:color w:val="auto"/>
          <w:spacing w:val="-2"/>
          <w:sz w:val="21"/>
          <w:szCs w:val="21"/>
        </w:rPr>
        <w:t>型、微型企业，享受评审中价</w:t>
      </w:r>
      <w:r>
        <w:rPr>
          <w:color w:val="auto"/>
          <w:sz w:val="21"/>
          <w:szCs w:val="21"/>
        </w:rPr>
        <w:t xml:space="preserve"> </w:t>
      </w:r>
      <w:r>
        <w:rPr>
          <w:color w:val="auto"/>
          <w:spacing w:val="2"/>
          <w:sz w:val="21"/>
          <w:szCs w:val="21"/>
        </w:rPr>
        <w:t>格扣除的监狱企业、残疾人福利性单位制造的货物。货物制造商类型填写小型、微型企业或监狱</w:t>
      </w:r>
      <w:r>
        <w:rPr>
          <w:color w:val="auto"/>
          <w:spacing w:val="-3"/>
          <w:sz w:val="21"/>
          <w:szCs w:val="21"/>
        </w:rPr>
        <w:t>企业或残疾人福利性单位。</w:t>
      </w:r>
    </w:p>
    <w:p w14:paraId="32CADEFD">
      <w:pPr>
        <w:pStyle w:val="3"/>
        <w:spacing w:before="156" w:line="408" w:lineRule="exact"/>
        <w:ind w:left="462"/>
        <w:rPr>
          <w:rFonts w:hint="eastAsia"/>
          <w:color w:val="auto"/>
          <w:spacing w:val="-6"/>
          <w:position w:val="15"/>
          <w:sz w:val="21"/>
          <w:szCs w:val="21"/>
          <w:lang w:val="en-US" w:eastAsia="zh-CN"/>
        </w:rPr>
      </w:pPr>
      <w:r>
        <w:rPr>
          <w:color w:val="auto"/>
          <w:spacing w:val="-5"/>
          <w:position w:val="15"/>
          <w:sz w:val="21"/>
          <w:szCs w:val="21"/>
        </w:rPr>
        <w:t>2、栏目4“价格”为综合单价，包含该货物所有隐含的内容</w:t>
      </w:r>
      <w:r>
        <w:rPr>
          <w:color w:val="auto"/>
          <w:spacing w:val="-6"/>
          <w:position w:val="15"/>
          <w:sz w:val="21"/>
          <w:szCs w:val="21"/>
        </w:rPr>
        <w:t>，如运输费、保险费、安装调试</w:t>
      </w:r>
      <w:r>
        <w:rPr>
          <w:rFonts w:hint="eastAsia"/>
          <w:color w:val="auto"/>
          <w:spacing w:val="-6"/>
          <w:position w:val="15"/>
          <w:sz w:val="21"/>
          <w:szCs w:val="21"/>
          <w:lang w:val="en-US" w:eastAsia="zh-CN"/>
        </w:rPr>
        <w:t>费、管</w:t>
      </w:r>
    </w:p>
    <w:p w14:paraId="1940CC94">
      <w:pPr>
        <w:pStyle w:val="3"/>
        <w:spacing w:before="156" w:line="408" w:lineRule="exact"/>
        <w:rPr>
          <w:color w:val="auto"/>
          <w:sz w:val="21"/>
          <w:szCs w:val="21"/>
        </w:rPr>
      </w:pPr>
      <w:r>
        <w:rPr>
          <w:rFonts w:hint="eastAsia"/>
          <w:color w:val="auto"/>
          <w:spacing w:val="-6"/>
          <w:position w:val="15"/>
          <w:sz w:val="21"/>
          <w:szCs w:val="21"/>
          <w:lang w:val="en-US" w:eastAsia="zh-CN"/>
        </w:rPr>
        <w:t>理费和利润等。</w:t>
      </w:r>
    </w:p>
    <w:p w14:paraId="326D79EF">
      <w:pPr>
        <w:pStyle w:val="3"/>
        <w:spacing w:before="157" w:line="409" w:lineRule="exact"/>
        <w:ind w:left="464"/>
        <w:rPr>
          <w:color w:val="auto"/>
          <w:sz w:val="21"/>
          <w:szCs w:val="21"/>
        </w:rPr>
      </w:pPr>
      <w:r>
        <w:rPr>
          <w:color w:val="auto"/>
          <w:spacing w:val="-1"/>
          <w:position w:val="15"/>
          <w:sz w:val="21"/>
          <w:szCs w:val="21"/>
        </w:rPr>
        <w:t>3、投标人在投标截止时间前修改“开标一览表”中的投标报价的，应按第二章第13.7 款规</w:t>
      </w:r>
    </w:p>
    <w:p w14:paraId="1BDF64C5">
      <w:pPr>
        <w:pStyle w:val="3"/>
        <w:spacing w:before="1" w:line="219" w:lineRule="auto"/>
        <w:ind w:left="42"/>
        <w:rPr>
          <w:color w:val="auto"/>
          <w:sz w:val="21"/>
          <w:szCs w:val="21"/>
        </w:rPr>
      </w:pPr>
      <w:r>
        <w:rPr>
          <w:color w:val="auto"/>
          <w:spacing w:val="-4"/>
          <w:sz w:val="21"/>
          <w:szCs w:val="21"/>
        </w:rPr>
        <w:t>定修改本表相应内容。否则，评审时涉及本表所有</w:t>
      </w:r>
      <w:r>
        <w:rPr>
          <w:color w:val="auto"/>
          <w:spacing w:val="-5"/>
          <w:sz w:val="21"/>
          <w:szCs w:val="21"/>
        </w:rPr>
        <w:t>优惠不予以考虑。</w:t>
      </w:r>
    </w:p>
    <w:p w14:paraId="76708889">
      <w:pPr>
        <w:spacing w:line="249" w:lineRule="auto"/>
        <w:rPr>
          <w:rFonts w:ascii="Arial"/>
          <w:color w:val="auto"/>
          <w:sz w:val="21"/>
        </w:rPr>
      </w:pPr>
    </w:p>
    <w:p w14:paraId="5AD1D2B8">
      <w:pPr>
        <w:spacing w:line="250" w:lineRule="auto"/>
        <w:rPr>
          <w:rFonts w:ascii="Arial"/>
          <w:color w:val="auto"/>
          <w:sz w:val="21"/>
        </w:rPr>
      </w:pPr>
    </w:p>
    <w:p w14:paraId="48517650">
      <w:pPr>
        <w:pStyle w:val="3"/>
        <w:spacing w:before="68"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93A741B">
      <w:pPr>
        <w:pStyle w:val="3"/>
        <w:spacing w:before="158"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11E1A014">
      <w:pPr>
        <w:pStyle w:val="3"/>
        <w:spacing w:before="157" w:line="221" w:lineRule="auto"/>
        <w:ind w:left="73"/>
        <w:rPr>
          <w:color w:val="auto"/>
          <w:sz w:val="21"/>
          <w:szCs w:val="21"/>
        </w:rPr>
      </w:pPr>
      <w:r>
        <w:rPr>
          <w:color w:val="auto"/>
          <w:spacing w:val="-27"/>
          <w:sz w:val="21"/>
          <w:szCs w:val="21"/>
        </w:rPr>
        <w:t>日期：</w:t>
      </w:r>
      <w:r>
        <w:rPr>
          <w:color w:val="auto"/>
          <w:spacing w:val="7"/>
          <w:sz w:val="21"/>
          <w:szCs w:val="21"/>
        </w:rPr>
        <w:t xml:space="preserve">        </w:t>
      </w:r>
      <w:r>
        <w:rPr>
          <w:color w:val="auto"/>
          <w:spacing w:val="-27"/>
          <w:sz w:val="21"/>
          <w:szCs w:val="21"/>
        </w:rPr>
        <w:t>年</w:t>
      </w:r>
      <w:r>
        <w:rPr>
          <w:color w:val="auto"/>
          <w:spacing w:val="34"/>
          <w:sz w:val="21"/>
          <w:szCs w:val="21"/>
        </w:rPr>
        <w:t xml:space="preserve">   </w:t>
      </w:r>
      <w:r>
        <w:rPr>
          <w:color w:val="auto"/>
          <w:spacing w:val="-27"/>
          <w:sz w:val="21"/>
          <w:szCs w:val="21"/>
        </w:rPr>
        <w:t>月</w:t>
      </w:r>
      <w:r>
        <w:rPr>
          <w:color w:val="auto"/>
          <w:spacing w:val="9"/>
          <w:sz w:val="21"/>
          <w:szCs w:val="21"/>
        </w:rPr>
        <w:t xml:space="preserve">   </w:t>
      </w:r>
      <w:r>
        <w:rPr>
          <w:color w:val="auto"/>
          <w:spacing w:val="-27"/>
          <w:sz w:val="21"/>
          <w:szCs w:val="21"/>
        </w:rPr>
        <w:t>日</w:t>
      </w:r>
    </w:p>
    <w:p w14:paraId="462F8C1F">
      <w:pPr>
        <w:spacing w:line="479" w:lineRule="auto"/>
        <w:rPr>
          <w:rFonts w:ascii="Arial"/>
          <w:color w:val="auto"/>
          <w:sz w:val="21"/>
        </w:rPr>
      </w:pPr>
    </w:p>
    <w:p w14:paraId="40981A4D">
      <w:pPr>
        <w:spacing w:line="479" w:lineRule="auto"/>
        <w:rPr>
          <w:rFonts w:ascii="Arial"/>
          <w:color w:val="auto"/>
          <w:sz w:val="21"/>
        </w:rPr>
      </w:pPr>
    </w:p>
    <w:p w14:paraId="6E2BB94F">
      <w:pPr>
        <w:spacing w:line="479" w:lineRule="auto"/>
        <w:rPr>
          <w:rFonts w:ascii="Arial"/>
          <w:color w:val="auto"/>
          <w:sz w:val="21"/>
        </w:rPr>
      </w:pPr>
    </w:p>
    <w:p w14:paraId="2F9B399E">
      <w:pPr>
        <w:spacing w:line="479" w:lineRule="auto"/>
        <w:rPr>
          <w:rFonts w:ascii="Arial"/>
          <w:color w:val="auto"/>
          <w:sz w:val="21"/>
        </w:rPr>
      </w:pPr>
    </w:p>
    <w:p w14:paraId="4CB9D5BD">
      <w:pPr>
        <w:spacing w:line="479" w:lineRule="auto"/>
        <w:rPr>
          <w:rFonts w:ascii="Arial"/>
          <w:color w:val="auto"/>
          <w:sz w:val="21"/>
        </w:rPr>
      </w:pPr>
    </w:p>
    <w:p w14:paraId="14279837">
      <w:pPr>
        <w:spacing w:before="69" w:line="215" w:lineRule="auto"/>
        <w:ind w:left="48"/>
        <w:outlineLvl w:val="9"/>
        <w:rPr>
          <w:rFonts w:ascii="黑体" w:hAnsi="黑体" w:eastAsia="黑体" w:cs="黑体"/>
          <w:color w:val="auto"/>
          <w:sz w:val="21"/>
          <w:szCs w:val="21"/>
        </w:rPr>
      </w:pPr>
      <w:r>
        <w:rPr>
          <w:rFonts w:ascii="黑体" w:hAnsi="黑体" w:eastAsia="黑体" w:cs="黑体"/>
          <w:color w:val="auto"/>
          <w:spacing w:val="-2"/>
          <w:sz w:val="21"/>
          <w:szCs w:val="21"/>
        </w:rPr>
        <w:t>附件</w:t>
      </w:r>
      <w:r>
        <w:rPr>
          <w:rFonts w:ascii="黑体" w:hAnsi="黑体" w:eastAsia="黑体" w:cs="黑体"/>
          <w:color w:val="auto"/>
          <w:spacing w:val="-33"/>
          <w:sz w:val="21"/>
          <w:szCs w:val="21"/>
        </w:rPr>
        <w:t xml:space="preserve"> </w:t>
      </w:r>
      <w:r>
        <w:rPr>
          <w:rFonts w:ascii="黑体" w:hAnsi="黑体" w:eastAsia="黑体" w:cs="黑体"/>
          <w:color w:val="auto"/>
          <w:spacing w:val="-2"/>
          <w:sz w:val="21"/>
          <w:szCs w:val="21"/>
        </w:rPr>
        <w:t>10-2 残疾人福利性单位声明函</w:t>
      </w:r>
    </w:p>
    <w:p w14:paraId="325A6240">
      <w:pPr>
        <w:spacing w:line="326" w:lineRule="auto"/>
        <w:rPr>
          <w:rFonts w:ascii="Arial"/>
          <w:color w:val="auto"/>
          <w:sz w:val="21"/>
        </w:rPr>
      </w:pPr>
    </w:p>
    <w:p w14:paraId="77731A25">
      <w:pPr>
        <w:spacing w:line="327" w:lineRule="auto"/>
        <w:rPr>
          <w:rFonts w:ascii="Arial"/>
          <w:color w:val="auto"/>
          <w:sz w:val="21"/>
        </w:rPr>
      </w:pPr>
    </w:p>
    <w:p w14:paraId="1474AFB9">
      <w:pPr>
        <w:spacing w:before="89" w:line="219" w:lineRule="auto"/>
        <w:ind w:left="2884"/>
        <w:rPr>
          <w:rFonts w:ascii="黑体" w:hAnsi="黑体" w:eastAsia="黑体" w:cs="黑体"/>
          <w:color w:val="auto"/>
          <w:sz w:val="27"/>
          <w:szCs w:val="27"/>
        </w:rPr>
      </w:pPr>
      <w:r>
        <w:rPr>
          <w:rFonts w:ascii="黑体" w:hAnsi="黑体" w:eastAsia="黑体" w:cs="黑体"/>
          <w:color w:val="auto"/>
          <w:spacing w:val="20"/>
          <w:sz w:val="27"/>
          <w:szCs w:val="27"/>
          <w14:textOutline w14:w="5050" w14:cap="flat" w14:cmpd="sng">
            <w14:solidFill>
              <w14:srgbClr w14:val="000000"/>
            </w14:solidFill>
            <w14:prstDash w14:val="solid"/>
            <w14:miter w14:val="0"/>
          </w14:textOutline>
        </w:rPr>
        <w:t>残疾人福利性单位声明函</w:t>
      </w:r>
    </w:p>
    <w:p w14:paraId="189BC611">
      <w:pPr>
        <w:spacing w:line="219" w:lineRule="auto"/>
        <w:rPr>
          <w:rFonts w:ascii="黑体" w:hAnsi="黑体" w:eastAsia="黑体" w:cs="黑体"/>
          <w:color w:val="auto"/>
          <w:sz w:val="27"/>
          <w:szCs w:val="27"/>
        </w:rPr>
      </w:pPr>
    </w:p>
    <w:p w14:paraId="428CD4E3">
      <w:pPr>
        <w:pStyle w:val="3"/>
        <w:spacing w:before="68" w:line="221" w:lineRule="auto"/>
        <w:ind w:left="2748"/>
        <w:rPr>
          <w:color w:val="auto"/>
          <w:sz w:val="21"/>
          <w:szCs w:val="21"/>
        </w:rPr>
      </w:pPr>
      <w:r>
        <w:rPr>
          <w:color w:val="auto"/>
          <w:spacing w:val="9"/>
          <w:sz w:val="21"/>
          <w:szCs w:val="21"/>
          <w14:textOutline w14:w="3831" w14:cap="flat" w14:cmpd="sng">
            <w14:solidFill>
              <w14:srgbClr w14:val="000000"/>
            </w14:solidFill>
            <w14:prstDash w14:val="solid"/>
            <w14:miter w14:val="0"/>
          </w14:textOutline>
        </w:rPr>
        <w:t>(不属于残疾人福利性单位的无需填写)</w:t>
      </w:r>
    </w:p>
    <w:p w14:paraId="35DE938D">
      <w:pPr>
        <w:spacing w:line="246" w:lineRule="auto"/>
        <w:rPr>
          <w:rFonts w:ascii="Arial"/>
          <w:color w:val="auto"/>
          <w:sz w:val="21"/>
        </w:rPr>
      </w:pPr>
    </w:p>
    <w:p w14:paraId="0532E44C">
      <w:pPr>
        <w:spacing w:line="246" w:lineRule="auto"/>
        <w:rPr>
          <w:rFonts w:ascii="Arial"/>
          <w:color w:val="auto"/>
          <w:sz w:val="21"/>
        </w:rPr>
      </w:pPr>
    </w:p>
    <w:p w14:paraId="5C61D52E">
      <w:pPr>
        <w:pStyle w:val="3"/>
        <w:spacing w:before="68" w:line="360" w:lineRule="auto"/>
        <w:ind w:left="36" w:right="47" w:firstLine="443"/>
        <w:jc w:val="both"/>
        <w:rPr>
          <w:color w:val="auto"/>
          <w:sz w:val="21"/>
          <w:szCs w:val="21"/>
        </w:rPr>
      </w:pPr>
      <w:r>
        <w:rPr>
          <w:color w:val="auto"/>
          <w:spacing w:val="13"/>
          <w:sz w:val="21"/>
          <w:szCs w:val="21"/>
        </w:rPr>
        <w:t>本单位郑重声明，根据《财政部民政部中国</w:t>
      </w:r>
      <w:r>
        <w:rPr>
          <w:color w:val="auto"/>
          <w:spacing w:val="12"/>
          <w:sz w:val="21"/>
          <w:szCs w:val="21"/>
        </w:rPr>
        <w:t>残疾人联合会关于促进残疾人就业政府采购</w:t>
      </w:r>
      <w:r>
        <w:rPr>
          <w:color w:val="auto"/>
          <w:spacing w:val="7"/>
          <w:sz w:val="21"/>
          <w:szCs w:val="21"/>
        </w:rPr>
        <w:t>政策的通知》（财库〔2017〕141</w:t>
      </w:r>
      <w:r>
        <w:rPr>
          <w:color w:val="auto"/>
          <w:spacing w:val="-23"/>
          <w:sz w:val="21"/>
          <w:szCs w:val="21"/>
        </w:rPr>
        <w:t xml:space="preserve"> </w:t>
      </w:r>
      <w:r>
        <w:rPr>
          <w:color w:val="auto"/>
          <w:spacing w:val="7"/>
          <w:sz w:val="21"/>
          <w:szCs w:val="21"/>
        </w:rPr>
        <w:t>号）的规定，本单位为符合条件的残疾人福利性单位，且本</w:t>
      </w:r>
      <w:r>
        <w:rPr>
          <w:color w:val="auto"/>
          <w:sz w:val="21"/>
          <w:szCs w:val="21"/>
        </w:rPr>
        <w:t xml:space="preserve"> </w:t>
      </w:r>
      <w:r>
        <w:rPr>
          <w:color w:val="auto"/>
          <w:spacing w:val="6"/>
          <w:sz w:val="21"/>
          <w:szCs w:val="21"/>
        </w:rPr>
        <w:t>单位参加</w:t>
      </w:r>
      <w:r>
        <w:rPr>
          <w:color w:val="auto"/>
          <w:spacing w:val="-79"/>
          <w:sz w:val="21"/>
          <w:szCs w:val="21"/>
        </w:rPr>
        <w:t xml:space="preserve"> </w:t>
      </w:r>
      <w:r>
        <w:rPr>
          <w:color w:val="auto"/>
          <w:spacing w:val="2"/>
          <w:sz w:val="21"/>
          <w:szCs w:val="21"/>
          <w:u w:val="single" w:color="auto"/>
        </w:rPr>
        <w:t xml:space="preserve">            </w:t>
      </w:r>
      <w:r>
        <w:rPr>
          <w:color w:val="auto"/>
          <w:spacing w:val="-92"/>
          <w:sz w:val="21"/>
          <w:szCs w:val="21"/>
        </w:rPr>
        <w:t xml:space="preserve"> </w:t>
      </w:r>
      <w:r>
        <w:rPr>
          <w:color w:val="auto"/>
          <w:spacing w:val="6"/>
          <w:sz w:val="21"/>
          <w:szCs w:val="21"/>
        </w:rPr>
        <w:t>单位的</w:t>
      </w:r>
      <w:r>
        <w:rPr>
          <w:color w:val="auto"/>
          <w:spacing w:val="-95"/>
          <w:sz w:val="21"/>
          <w:szCs w:val="21"/>
        </w:rPr>
        <w:t xml:space="preserve"> </w:t>
      </w:r>
      <w:r>
        <w:rPr>
          <w:color w:val="auto"/>
          <w:spacing w:val="2"/>
          <w:sz w:val="21"/>
          <w:szCs w:val="21"/>
          <w:u w:val="single" w:color="auto"/>
        </w:rPr>
        <w:t xml:space="preserve">            </w:t>
      </w:r>
      <w:r>
        <w:rPr>
          <w:color w:val="auto"/>
          <w:spacing w:val="-91"/>
          <w:sz w:val="21"/>
          <w:szCs w:val="21"/>
        </w:rPr>
        <w:t xml:space="preserve"> </w:t>
      </w:r>
      <w:r>
        <w:rPr>
          <w:color w:val="auto"/>
          <w:spacing w:val="6"/>
          <w:sz w:val="21"/>
          <w:szCs w:val="21"/>
        </w:rPr>
        <w:t>项目采购活动提供本单位制造的货物（由本单位承</w:t>
      </w:r>
      <w:r>
        <w:rPr>
          <w:color w:val="auto"/>
          <w:sz w:val="21"/>
          <w:szCs w:val="21"/>
        </w:rPr>
        <w:t xml:space="preserve"> </w:t>
      </w:r>
      <w:r>
        <w:rPr>
          <w:color w:val="auto"/>
          <w:spacing w:val="10"/>
          <w:sz w:val="21"/>
          <w:szCs w:val="21"/>
        </w:rPr>
        <w:t>担工程/提供服务</w:t>
      </w:r>
      <w:r>
        <w:rPr>
          <w:color w:val="auto"/>
          <w:spacing w:val="-1"/>
          <w:sz w:val="21"/>
          <w:szCs w:val="21"/>
        </w:rPr>
        <w:t>），</w:t>
      </w:r>
      <w:r>
        <w:rPr>
          <w:color w:val="auto"/>
          <w:spacing w:val="10"/>
          <w:sz w:val="21"/>
          <w:szCs w:val="21"/>
        </w:rPr>
        <w:t>或者提供其他残疾人福利性单位制造的货物（不包括使用非残疾</w:t>
      </w:r>
      <w:r>
        <w:rPr>
          <w:color w:val="auto"/>
          <w:spacing w:val="9"/>
          <w:sz w:val="21"/>
          <w:szCs w:val="21"/>
        </w:rPr>
        <w:t>人福利性单位注册商标的货物）。</w:t>
      </w:r>
    </w:p>
    <w:p w14:paraId="2D76A005">
      <w:pPr>
        <w:pStyle w:val="3"/>
        <w:spacing w:before="158" w:line="220" w:lineRule="auto"/>
        <w:ind w:left="479"/>
        <w:rPr>
          <w:color w:val="auto"/>
          <w:sz w:val="21"/>
          <w:szCs w:val="21"/>
        </w:rPr>
      </w:pPr>
      <w:r>
        <w:rPr>
          <w:color w:val="auto"/>
          <w:spacing w:val="10"/>
          <w:sz w:val="21"/>
          <w:szCs w:val="21"/>
        </w:rPr>
        <w:t>本单位对上述声明的真实性负责。如有虚假，将依法承担相应责任。</w:t>
      </w:r>
    </w:p>
    <w:p w14:paraId="07DE6017">
      <w:pPr>
        <w:spacing w:line="299" w:lineRule="auto"/>
        <w:rPr>
          <w:rFonts w:ascii="Arial"/>
          <w:color w:val="auto"/>
          <w:sz w:val="21"/>
        </w:rPr>
      </w:pPr>
    </w:p>
    <w:p w14:paraId="49BFEAED">
      <w:pPr>
        <w:spacing w:line="300" w:lineRule="auto"/>
        <w:rPr>
          <w:rFonts w:ascii="Arial"/>
          <w:color w:val="auto"/>
          <w:sz w:val="21"/>
        </w:rPr>
      </w:pPr>
    </w:p>
    <w:p w14:paraId="1DAE02F5">
      <w:pPr>
        <w:spacing w:line="300" w:lineRule="auto"/>
        <w:rPr>
          <w:rFonts w:ascii="Arial"/>
          <w:color w:val="auto"/>
          <w:sz w:val="21"/>
        </w:rPr>
      </w:pPr>
    </w:p>
    <w:p w14:paraId="08850205">
      <w:pPr>
        <w:pStyle w:val="3"/>
        <w:spacing w:before="69" w:line="220" w:lineRule="auto"/>
        <w:ind w:left="3817"/>
        <w:rPr>
          <w:color w:val="auto"/>
          <w:sz w:val="21"/>
          <w:szCs w:val="21"/>
        </w:rPr>
      </w:pPr>
      <w:r>
        <w:rPr>
          <w:color w:val="auto"/>
          <w:spacing w:val="8"/>
          <w:sz w:val="21"/>
          <w:szCs w:val="21"/>
        </w:rPr>
        <w:t>单位名称（盖章</w:t>
      </w:r>
      <w:r>
        <w:rPr>
          <w:color w:val="auto"/>
          <w:spacing w:val="13"/>
          <w:sz w:val="21"/>
          <w:szCs w:val="21"/>
        </w:rPr>
        <w:t>）：</w:t>
      </w:r>
    </w:p>
    <w:p w14:paraId="44FEADC1">
      <w:pPr>
        <w:pStyle w:val="3"/>
        <w:spacing w:before="159" w:line="221" w:lineRule="auto"/>
        <w:ind w:left="3934"/>
        <w:rPr>
          <w:color w:val="auto"/>
          <w:sz w:val="21"/>
          <w:szCs w:val="21"/>
        </w:rPr>
      </w:pPr>
      <w:r>
        <w:rPr>
          <w:color w:val="auto"/>
          <w:spacing w:val="-23"/>
          <w:sz w:val="21"/>
          <w:szCs w:val="21"/>
        </w:rPr>
        <w:t>日</w:t>
      </w:r>
      <w:r>
        <w:rPr>
          <w:color w:val="auto"/>
          <w:spacing w:val="23"/>
          <w:sz w:val="21"/>
          <w:szCs w:val="21"/>
        </w:rPr>
        <w:t xml:space="preserve">  </w:t>
      </w:r>
      <w:r>
        <w:rPr>
          <w:color w:val="auto"/>
          <w:spacing w:val="-23"/>
          <w:sz w:val="21"/>
          <w:szCs w:val="21"/>
        </w:rPr>
        <w:t>期：</w:t>
      </w:r>
    </w:p>
    <w:p w14:paraId="63C59DAE">
      <w:pPr>
        <w:spacing w:line="219" w:lineRule="auto"/>
        <w:rPr>
          <w:rFonts w:ascii="黑体" w:hAnsi="黑体" w:eastAsia="黑体" w:cs="黑体"/>
          <w:color w:val="auto"/>
          <w:sz w:val="27"/>
          <w:szCs w:val="27"/>
        </w:rPr>
        <w:sectPr>
          <w:headerReference r:id="rId88" w:type="default"/>
          <w:footerReference r:id="rId89" w:type="default"/>
          <w:pgSz w:w="11905" w:h="16839"/>
          <w:pgMar w:top="400" w:right="1196" w:bottom="1155" w:left="1488" w:header="0" w:footer="993" w:gutter="0"/>
          <w:pgBorders>
            <w:top w:val="none" w:sz="0" w:space="0"/>
            <w:left w:val="none" w:sz="0" w:space="0"/>
            <w:bottom w:val="none" w:sz="0" w:space="0"/>
            <w:right w:val="none" w:sz="0" w:space="0"/>
          </w:pgBorders>
          <w:pgNumType w:fmt="decimal"/>
          <w:cols w:space="720" w:num="1"/>
        </w:sectPr>
      </w:pPr>
    </w:p>
    <w:p w14:paraId="1F3580EE">
      <w:pPr>
        <w:spacing w:line="348" w:lineRule="auto"/>
        <w:rPr>
          <w:rFonts w:ascii="Arial"/>
          <w:color w:val="auto"/>
          <w:sz w:val="21"/>
        </w:rPr>
      </w:pPr>
    </w:p>
    <w:p w14:paraId="7271957B">
      <w:pPr>
        <w:spacing w:before="68" w:line="219" w:lineRule="auto"/>
        <w:ind w:left="48"/>
        <w:rPr>
          <w:rFonts w:ascii="黑体" w:hAnsi="黑体" w:eastAsia="黑体" w:cs="黑体"/>
          <w:color w:val="auto"/>
          <w:sz w:val="21"/>
          <w:szCs w:val="21"/>
        </w:rPr>
      </w:pPr>
      <w:r>
        <w:rPr>
          <w:rFonts w:ascii="黑体" w:hAnsi="黑体" w:eastAsia="黑体" w:cs="黑体"/>
          <w:color w:val="auto"/>
          <w:spacing w:val="-3"/>
          <w:sz w:val="21"/>
          <w:szCs w:val="21"/>
        </w:rPr>
        <w:t>附件</w:t>
      </w:r>
      <w:r>
        <w:rPr>
          <w:rFonts w:ascii="黑体" w:hAnsi="黑体" w:eastAsia="黑体" w:cs="黑体"/>
          <w:color w:val="auto"/>
          <w:spacing w:val="-23"/>
          <w:sz w:val="21"/>
          <w:szCs w:val="21"/>
        </w:rPr>
        <w:t xml:space="preserve"> </w:t>
      </w:r>
      <w:r>
        <w:rPr>
          <w:rFonts w:ascii="黑体" w:hAnsi="黑体" w:eastAsia="黑体" w:cs="黑体"/>
          <w:color w:val="auto"/>
          <w:spacing w:val="-3"/>
          <w:sz w:val="21"/>
          <w:szCs w:val="21"/>
        </w:rPr>
        <w:t>10-3 监狱企业证明资料</w:t>
      </w:r>
    </w:p>
    <w:p w14:paraId="0697A7C1">
      <w:pPr>
        <w:spacing w:line="338" w:lineRule="auto"/>
        <w:rPr>
          <w:rFonts w:ascii="Arial"/>
          <w:color w:val="auto"/>
          <w:sz w:val="21"/>
        </w:rPr>
      </w:pPr>
    </w:p>
    <w:p w14:paraId="1747CF73">
      <w:pPr>
        <w:pStyle w:val="3"/>
        <w:spacing w:before="88" w:line="225" w:lineRule="auto"/>
        <w:ind w:left="3378"/>
        <w:outlineLvl w:val="9"/>
        <w:rPr>
          <w:color w:val="auto"/>
          <w:sz w:val="27"/>
          <w:szCs w:val="27"/>
        </w:rPr>
      </w:pPr>
      <w:r>
        <w:rPr>
          <w:color w:val="auto"/>
          <w:spacing w:val="9"/>
          <w:sz w:val="27"/>
          <w:szCs w:val="27"/>
          <w14:textOutline w14:w="5050" w14:cap="flat" w14:cmpd="sng">
            <w14:solidFill>
              <w14:srgbClr w14:val="000000"/>
            </w14:solidFill>
            <w14:prstDash w14:val="solid"/>
            <w14:miter w14:val="0"/>
          </w14:textOutline>
        </w:rPr>
        <w:t>监狱企业证明资料</w:t>
      </w:r>
    </w:p>
    <w:p w14:paraId="0F3ED271">
      <w:pPr>
        <w:pStyle w:val="3"/>
        <w:spacing w:before="203" w:line="220" w:lineRule="auto"/>
        <w:ind w:left="3085"/>
        <w:rPr>
          <w:color w:val="auto"/>
          <w:sz w:val="21"/>
          <w:szCs w:val="21"/>
        </w:rPr>
      </w:pPr>
      <w:r>
        <w:rPr>
          <w:color w:val="auto"/>
          <w:spacing w:val="8"/>
          <w:sz w:val="21"/>
          <w:szCs w:val="21"/>
          <w14:textOutline w14:w="3831" w14:cap="flat" w14:cmpd="sng">
            <w14:solidFill>
              <w14:srgbClr w14:val="000000"/>
            </w14:solidFill>
            <w14:prstDash w14:val="solid"/>
            <w14:miter w14:val="0"/>
          </w14:textOutline>
        </w:rPr>
        <w:t>(不属于监狱企业的无需提供)</w:t>
      </w:r>
    </w:p>
    <w:p w14:paraId="4BEA8BA9">
      <w:pPr>
        <w:pStyle w:val="3"/>
        <w:spacing w:before="157" w:line="408" w:lineRule="exact"/>
        <w:ind w:right="17"/>
        <w:jc w:val="right"/>
        <w:rPr>
          <w:color w:val="auto"/>
          <w:sz w:val="21"/>
          <w:szCs w:val="21"/>
        </w:rPr>
      </w:pPr>
      <w:r>
        <w:rPr>
          <w:color w:val="auto"/>
          <w:spacing w:val="-1"/>
          <w:position w:val="15"/>
          <w:sz w:val="21"/>
          <w:szCs w:val="21"/>
        </w:rPr>
        <w:t>备注：按《财政部司法部关于政府采购支持监狱企业发展有关问题的通知》</w:t>
      </w:r>
      <w:r>
        <w:rPr>
          <w:color w:val="auto"/>
          <w:spacing w:val="-56"/>
          <w:position w:val="15"/>
          <w:sz w:val="21"/>
          <w:szCs w:val="21"/>
        </w:rPr>
        <w:t xml:space="preserve"> </w:t>
      </w:r>
      <w:r>
        <w:rPr>
          <w:color w:val="auto"/>
          <w:spacing w:val="-1"/>
          <w:position w:val="15"/>
          <w:sz w:val="21"/>
          <w:szCs w:val="21"/>
        </w:rPr>
        <w:t>(财库〔</w:t>
      </w:r>
      <w:r>
        <w:rPr>
          <w:color w:val="auto"/>
          <w:spacing w:val="-2"/>
          <w:position w:val="15"/>
          <w:sz w:val="21"/>
          <w:szCs w:val="21"/>
        </w:rPr>
        <w:t>2014〕68</w:t>
      </w:r>
    </w:p>
    <w:p w14:paraId="1948483D">
      <w:pPr>
        <w:pStyle w:val="3"/>
        <w:spacing w:before="1" w:line="219" w:lineRule="auto"/>
        <w:ind w:left="42"/>
        <w:rPr>
          <w:color w:val="auto"/>
          <w:sz w:val="21"/>
          <w:szCs w:val="21"/>
        </w:rPr>
      </w:pPr>
      <w:r>
        <w:rPr>
          <w:color w:val="auto"/>
          <w:spacing w:val="-1"/>
          <w:sz w:val="21"/>
          <w:szCs w:val="21"/>
        </w:rPr>
        <w:t>号)文件规定提供证明文件（复印件）。</w:t>
      </w:r>
    </w:p>
    <w:p w14:paraId="6AC19BA1">
      <w:pPr>
        <w:spacing w:line="219" w:lineRule="auto"/>
        <w:rPr>
          <w:color w:val="auto"/>
          <w:sz w:val="21"/>
          <w:szCs w:val="21"/>
        </w:rPr>
        <w:sectPr>
          <w:headerReference r:id="rId90" w:type="default"/>
          <w:footerReference r:id="rId91"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76B93FE6">
      <w:pPr>
        <w:spacing w:line="303" w:lineRule="auto"/>
        <w:rPr>
          <w:rFonts w:ascii="Arial"/>
          <w:color w:val="auto"/>
          <w:sz w:val="21"/>
        </w:rPr>
      </w:pPr>
    </w:p>
    <w:p w14:paraId="118A0639">
      <w:pPr>
        <w:spacing w:line="304" w:lineRule="auto"/>
        <w:rPr>
          <w:rFonts w:ascii="Arial"/>
          <w:color w:val="auto"/>
          <w:sz w:val="21"/>
        </w:rPr>
      </w:pPr>
    </w:p>
    <w:p w14:paraId="43001C8E">
      <w:pPr>
        <w:spacing w:line="304" w:lineRule="auto"/>
        <w:rPr>
          <w:rFonts w:ascii="Arial"/>
          <w:color w:val="auto"/>
          <w:sz w:val="21"/>
        </w:rPr>
      </w:pPr>
    </w:p>
    <w:p w14:paraId="75D46121">
      <w:pPr>
        <w:spacing w:before="68" w:line="219" w:lineRule="auto"/>
        <w:ind w:left="48"/>
        <w:rPr>
          <w:rFonts w:ascii="黑体" w:hAnsi="黑体" w:eastAsia="黑体" w:cs="黑体"/>
          <w:color w:val="auto"/>
          <w:sz w:val="21"/>
          <w:szCs w:val="21"/>
        </w:rPr>
      </w:pPr>
      <w:r>
        <w:rPr>
          <w:rFonts w:ascii="黑体" w:hAnsi="黑体" w:eastAsia="黑体" w:cs="黑体"/>
          <w:color w:val="auto"/>
          <w:spacing w:val="-1"/>
          <w:sz w:val="21"/>
          <w:szCs w:val="21"/>
        </w:rPr>
        <w:t>附件</w:t>
      </w:r>
      <w:r>
        <w:rPr>
          <w:rFonts w:ascii="黑体" w:hAnsi="黑体" w:eastAsia="黑体" w:cs="黑体"/>
          <w:color w:val="auto"/>
          <w:spacing w:val="-10"/>
          <w:sz w:val="21"/>
          <w:szCs w:val="21"/>
        </w:rPr>
        <w:t xml:space="preserve"> </w:t>
      </w:r>
      <w:r>
        <w:rPr>
          <w:rFonts w:ascii="黑体" w:hAnsi="黑体" w:eastAsia="黑体" w:cs="黑体"/>
          <w:color w:val="auto"/>
          <w:spacing w:val="-1"/>
          <w:sz w:val="21"/>
          <w:szCs w:val="21"/>
        </w:rPr>
        <w:t>10-4</w:t>
      </w:r>
      <w:r>
        <w:rPr>
          <w:rFonts w:ascii="黑体" w:hAnsi="黑体" w:eastAsia="黑体" w:cs="黑体"/>
          <w:color w:val="auto"/>
          <w:spacing w:val="29"/>
          <w:sz w:val="21"/>
          <w:szCs w:val="21"/>
        </w:rPr>
        <w:t xml:space="preserve"> </w:t>
      </w:r>
      <w:r>
        <w:rPr>
          <w:rFonts w:ascii="黑体" w:hAnsi="黑体" w:eastAsia="黑体" w:cs="黑体"/>
          <w:color w:val="auto"/>
          <w:spacing w:val="-1"/>
          <w:sz w:val="21"/>
          <w:szCs w:val="21"/>
        </w:rPr>
        <w:t>强制采购或者优先采购产品的证明材料</w:t>
      </w:r>
    </w:p>
    <w:p w14:paraId="0F6D4A7F">
      <w:pPr>
        <w:spacing w:line="337" w:lineRule="auto"/>
        <w:rPr>
          <w:rFonts w:ascii="Arial"/>
          <w:color w:val="auto"/>
          <w:sz w:val="21"/>
        </w:rPr>
      </w:pPr>
    </w:p>
    <w:p w14:paraId="38B27958">
      <w:pPr>
        <w:spacing w:before="88" w:line="224" w:lineRule="auto"/>
        <w:ind w:left="2121"/>
        <w:outlineLvl w:val="9"/>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强制采购或者优先采购产品的证明材料</w:t>
      </w:r>
    </w:p>
    <w:p w14:paraId="03E21FE0">
      <w:pPr>
        <w:pStyle w:val="3"/>
        <w:spacing w:before="205" w:line="220" w:lineRule="auto"/>
        <w:ind w:left="2196"/>
        <w:rPr>
          <w:color w:val="auto"/>
          <w:sz w:val="21"/>
          <w:szCs w:val="21"/>
        </w:rPr>
      </w:pPr>
      <w:r>
        <w:rPr>
          <w:color w:val="auto"/>
          <w:spacing w:val="10"/>
          <w:sz w:val="21"/>
          <w:szCs w:val="21"/>
          <w14:textOutline w14:w="3831" w14:cap="flat" w14:cmpd="sng">
            <w14:solidFill>
              <w14:srgbClr w14:val="000000"/>
            </w14:solidFill>
            <w14:prstDash w14:val="solid"/>
            <w14:miter w14:val="0"/>
          </w14:textOutline>
        </w:rPr>
        <w:t>(不属于强制采购或者优先采购产品的无需提供)</w:t>
      </w:r>
    </w:p>
    <w:p w14:paraId="4A74C91A">
      <w:pPr>
        <w:spacing w:line="249" w:lineRule="auto"/>
        <w:rPr>
          <w:rFonts w:ascii="Arial"/>
          <w:color w:val="auto"/>
          <w:sz w:val="21"/>
        </w:rPr>
      </w:pPr>
    </w:p>
    <w:p w14:paraId="612D5696">
      <w:pPr>
        <w:spacing w:line="250" w:lineRule="auto"/>
        <w:rPr>
          <w:rFonts w:ascii="Arial"/>
          <w:color w:val="auto"/>
          <w:sz w:val="21"/>
        </w:rPr>
      </w:pPr>
    </w:p>
    <w:p w14:paraId="0A5A83BE">
      <w:pPr>
        <w:pStyle w:val="3"/>
        <w:spacing w:before="68" w:line="409" w:lineRule="exact"/>
        <w:ind w:right="20"/>
        <w:jc w:val="right"/>
        <w:rPr>
          <w:color w:val="auto"/>
          <w:sz w:val="21"/>
          <w:szCs w:val="21"/>
        </w:rPr>
      </w:pPr>
      <w:r>
        <w:rPr>
          <w:color w:val="auto"/>
          <w:spacing w:val="-1"/>
          <w:position w:val="15"/>
          <w:sz w:val="21"/>
          <w:szCs w:val="21"/>
        </w:rPr>
        <w:t>说明：投标人提供的产品属于强制采购或者优先采购的，应按第二章第</w:t>
      </w:r>
      <w:r>
        <w:rPr>
          <w:color w:val="auto"/>
          <w:spacing w:val="-26"/>
          <w:position w:val="15"/>
          <w:sz w:val="21"/>
          <w:szCs w:val="21"/>
        </w:rPr>
        <w:t xml:space="preserve"> </w:t>
      </w:r>
      <w:r>
        <w:rPr>
          <w:color w:val="auto"/>
          <w:spacing w:val="-1"/>
          <w:position w:val="15"/>
          <w:sz w:val="21"/>
          <w:szCs w:val="21"/>
        </w:rPr>
        <w:t>33.6</w:t>
      </w:r>
      <w:r>
        <w:rPr>
          <w:color w:val="auto"/>
          <w:spacing w:val="-43"/>
          <w:position w:val="15"/>
          <w:sz w:val="21"/>
          <w:szCs w:val="21"/>
        </w:rPr>
        <w:t xml:space="preserve"> </w:t>
      </w:r>
      <w:r>
        <w:rPr>
          <w:color w:val="auto"/>
          <w:spacing w:val="-1"/>
          <w:position w:val="15"/>
          <w:sz w:val="21"/>
          <w:szCs w:val="21"/>
        </w:rPr>
        <w:t>款规定提供证明</w:t>
      </w:r>
    </w:p>
    <w:p w14:paraId="369C7725">
      <w:pPr>
        <w:pStyle w:val="3"/>
        <w:spacing w:line="219" w:lineRule="auto"/>
        <w:ind w:left="37"/>
        <w:rPr>
          <w:color w:val="auto"/>
          <w:sz w:val="21"/>
          <w:szCs w:val="21"/>
        </w:rPr>
      </w:pPr>
      <w:r>
        <w:rPr>
          <w:color w:val="auto"/>
          <w:spacing w:val="-4"/>
          <w:sz w:val="21"/>
          <w:szCs w:val="21"/>
        </w:rPr>
        <w:t>材料和本章本节附页</w:t>
      </w:r>
      <w:r>
        <w:rPr>
          <w:color w:val="auto"/>
          <w:spacing w:val="-46"/>
          <w:sz w:val="21"/>
          <w:szCs w:val="21"/>
        </w:rPr>
        <w:t xml:space="preserve"> </w:t>
      </w:r>
      <w:r>
        <w:rPr>
          <w:color w:val="auto"/>
          <w:spacing w:val="-4"/>
          <w:sz w:val="21"/>
          <w:szCs w:val="21"/>
        </w:rPr>
        <w:t xml:space="preserve">2“优先采购产品清单”， </w:t>
      </w:r>
      <w:r>
        <w:rPr>
          <w:color w:val="auto"/>
          <w:spacing w:val="-5"/>
          <w:sz w:val="21"/>
          <w:szCs w:val="21"/>
        </w:rPr>
        <w:t>并加盖投标人单位章。</w:t>
      </w:r>
    </w:p>
    <w:p w14:paraId="54DB8B1C">
      <w:pPr>
        <w:spacing w:line="219" w:lineRule="auto"/>
        <w:rPr>
          <w:color w:val="auto"/>
          <w:sz w:val="21"/>
          <w:szCs w:val="21"/>
        </w:rPr>
        <w:sectPr>
          <w:footerReference r:id="rId92"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01D0843">
      <w:pPr>
        <w:spacing w:line="246" w:lineRule="auto"/>
        <w:rPr>
          <w:rFonts w:ascii="Arial"/>
          <w:color w:val="auto"/>
          <w:sz w:val="21"/>
        </w:rPr>
      </w:pPr>
      <w:r>
        <w:rPr>
          <w:color w:val="auto"/>
        </w:rPr>
        <w:pict>
          <v:shape id="_x0000_s1088" o:spid="_x0000_s1088" style="position:absolute;left:0pt;margin-left:74.4pt;margin-top:54pt;height:0.75pt;width:449.25pt;mso-position-horizontal-relative:page;mso-position-vertical-relative:page;z-index:251718656;mso-width-relative:page;mso-height-relative:page;" fillcolor="#000000" filled="t" stroked="f" coordsize="8985,15" o:allowincell="f" path="m0,14l8984,14,8984,0,0,0,0,14xe">
            <v:path/>
            <v:fill on="t" focussize="0,0"/>
            <v:stroke on="f"/>
            <v:imagedata o:title=""/>
            <o:lock v:ext="edit"/>
          </v:shape>
        </w:pict>
      </w:r>
    </w:p>
    <w:p w14:paraId="23B2E010">
      <w:pPr>
        <w:spacing w:line="247" w:lineRule="auto"/>
        <w:rPr>
          <w:rFonts w:ascii="Arial"/>
          <w:color w:val="auto"/>
          <w:sz w:val="21"/>
        </w:rPr>
      </w:pPr>
    </w:p>
    <w:p w14:paraId="7366D1D0">
      <w:pPr>
        <w:spacing w:line="247" w:lineRule="auto"/>
        <w:rPr>
          <w:rFonts w:ascii="Arial"/>
          <w:color w:val="auto"/>
          <w:sz w:val="21"/>
        </w:rPr>
      </w:pPr>
    </w:p>
    <w:p w14:paraId="2A91FC26">
      <w:pPr>
        <w:spacing w:line="247" w:lineRule="auto"/>
        <w:rPr>
          <w:rFonts w:ascii="Arial"/>
          <w:color w:val="auto"/>
          <w:sz w:val="21"/>
        </w:rPr>
      </w:pPr>
    </w:p>
    <w:p w14:paraId="09E3BDEE">
      <w:pPr>
        <w:spacing w:line="247" w:lineRule="auto"/>
        <w:rPr>
          <w:rFonts w:ascii="Arial"/>
          <w:color w:val="auto"/>
          <w:sz w:val="21"/>
        </w:rPr>
      </w:pPr>
    </w:p>
    <w:p w14:paraId="4C47DEF4">
      <w:pPr>
        <w:spacing w:line="247" w:lineRule="auto"/>
        <w:rPr>
          <w:rFonts w:ascii="Arial"/>
          <w:color w:val="auto"/>
          <w:sz w:val="21"/>
        </w:rPr>
      </w:pPr>
    </w:p>
    <w:p w14:paraId="5E2B1D5E">
      <w:pPr>
        <w:spacing w:before="69" w:line="221" w:lineRule="auto"/>
        <w:ind w:left="48"/>
        <w:outlineLvl w:val="9"/>
        <w:rPr>
          <w:rFonts w:ascii="黑体" w:hAnsi="黑体" w:eastAsia="黑体" w:cs="黑体"/>
          <w:color w:val="auto"/>
          <w:sz w:val="21"/>
          <w:szCs w:val="21"/>
        </w:rPr>
      </w:pPr>
      <w:r>
        <w:rPr>
          <w:rFonts w:ascii="黑体" w:hAnsi="黑体" w:eastAsia="黑体" w:cs="黑体"/>
          <w:color w:val="auto"/>
          <w:spacing w:val="-1"/>
          <w:sz w:val="21"/>
          <w:szCs w:val="21"/>
        </w:rPr>
        <w:t>附页</w:t>
      </w:r>
      <w:r>
        <w:rPr>
          <w:rFonts w:ascii="黑体" w:hAnsi="黑体" w:eastAsia="黑体" w:cs="黑体"/>
          <w:color w:val="auto"/>
          <w:spacing w:val="-31"/>
          <w:sz w:val="21"/>
          <w:szCs w:val="21"/>
        </w:rPr>
        <w:t xml:space="preserve"> </w:t>
      </w:r>
      <w:r>
        <w:rPr>
          <w:rFonts w:ascii="黑体" w:hAnsi="黑体" w:eastAsia="黑体" w:cs="黑体"/>
          <w:color w:val="auto"/>
          <w:spacing w:val="-1"/>
          <w:sz w:val="21"/>
          <w:szCs w:val="21"/>
        </w:rPr>
        <w:t>2</w:t>
      </w:r>
      <w:r>
        <w:rPr>
          <w:rFonts w:ascii="黑体" w:hAnsi="黑体" w:eastAsia="黑体" w:cs="黑体"/>
          <w:color w:val="auto"/>
          <w:spacing w:val="15"/>
          <w:sz w:val="21"/>
          <w:szCs w:val="21"/>
        </w:rPr>
        <w:t xml:space="preserve">  </w:t>
      </w:r>
      <w:r>
        <w:rPr>
          <w:rFonts w:ascii="黑体" w:hAnsi="黑体" w:eastAsia="黑体" w:cs="黑体"/>
          <w:color w:val="auto"/>
          <w:spacing w:val="-1"/>
          <w:sz w:val="21"/>
          <w:szCs w:val="21"/>
        </w:rPr>
        <w:t>优先采购产品清单</w:t>
      </w:r>
    </w:p>
    <w:p w14:paraId="77535785">
      <w:pPr>
        <w:spacing w:line="332" w:lineRule="auto"/>
        <w:rPr>
          <w:rFonts w:ascii="Arial"/>
          <w:color w:val="auto"/>
          <w:sz w:val="21"/>
        </w:rPr>
      </w:pPr>
    </w:p>
    <w:p w14:paraId="78C4B903">
      <w:pPr>
        <w:spacing w:before="87" w:line="225" w:lineRule="auto"/>
        <w:ind w:left="3374"/>
        <w:rPr>
          <w:rFonts w:ascii="黑体" w:hAnsi="黑体" w:eastAsia="黑体" w:cs="黑体"/>
          <w:color w:val="auto"/>
          <w:sz w:val="27"/>
          <w:szCs w:val="27"/>
        </w:rPr>
      </w:pPr>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优先采购产品清单</w:t>
      </w:r>
    </w:p>
    <w:p w14:paraId="34FA43E1">
      <w:pPr>
        <w:pStyle w:val="3"/>
        <w:spacing w:before="208" w:line="220" w:lineRule="auto"/>
        <w:ind w:left="36"/>
        <w:rPr>
          <w:color w:val="auto"/>
          <w:sz w:val="21"/>
          <w:szCs w:val="21"/>
        </w:rPr>
      </w:pPr>
      <w:r>
        <w:rPr>
          <w:color w:val="auto"/>
          <w:sz w:val="21"/>
          <w:szCs w:val="21"/>
        </w:rPr>
        <w:t>采购计划编号/委托代理编号：</w:t>
      </w:r>
      <w:r>
        <w:rPr>
          <w:color w:val="auto"/>
          <w:sz w:val="21"/>
          <w:szCs w:val="21"/>
          <w:u w:val="single" w:color="auto"/>
        </w:rPr>
        <w:t xml:space="preserve">              </w:t>
      </w:r>
      <w:r>
        <w:rPr>
          <w:color w:val="auto"/>
          <w:sz w:val="21"/>
          <w:szCs w:val="21"/>
        </w:rPr>
        <w:t xml:space="preserve">        </w:t>
      </w:r>
      <w:r>
        <w:rPr>
          <w:color w:val="auto"/>
          <w:spacing w:val="-1"/>
          <w:sz w:val="21"/>
          <w:szCs w:val="21"/>
        </w:rPr>
        <w:t>项目名称：</w:t>
      </w:r>
      <w:r>
        <w:rPr>
          <w:color w:val="auto"/>
          <w:sz w:val="21"/>
          <w:szCs w:val="21"/>
          <w:u w:val="single" w:color="auto"/>
        </w:rPr>
        <w:t xml:space="preserve">                    </w:t>
      </w:r>
    </w:p>
    <w:p w14:paraId="564622A7">
      <w:pPr>
        <w:pStyle w:val="3"/>
        <w:spacing w:before="157" w:line="222" w:lineRule="auto"/>
        <w:ind w:left="37"/>
        <w:rPr>
          <w:color w:val="auto"/>
          <w:sz w:val="21"/>
          <w:szCs w:val="21"/>
        </w:rPr>
      </w:pPr>
      <w:r>
        <w:rPr>
          <w:color w:val="auto"/>
          <w:spacing w:val="-27"/>
          <w:w w:val="98"/>
          <w:sz w:val="21"/>
          <w:szCs w:val="21"/>
        </w:rPr>
        <w:t>包</w:t>
      </w:r>
      <w:r>
        <w:rPr>
          <w:color w:val="auto"/>
          <w:spacing w:val="3"/>
          <w:sz w:val="21"/>
          <w:szCs w:val="21"/>
        </w:rPr>
        <w:t xml:space="preserve">       </w:t>
      </w:r>
      <w:r>
        <w:rPr>
          <w:color w:val="auto"/>
          <w:spacing w:val="-27"/>
          <w:w w:val="98"/>
          <w:sz w:val="21"/>
          <w:szCs w:val="21"/>
        </w:rPr>
        <w:t>号：</w:t>
      </w:r>
      <w:r>
        <w:rPr>
          <w:color w:val="auto"/>
          <w:spacing w:val="-32"/>
          <w:sz w:val="21"/>
          <w:szCs w:val="21"/>
        </w:rPr>
        <w:t xml:space="preserve"> </w:t>
      </w:r>
      <w:r>
        <w:rPr>
          <w:color w:val="auto"/>
          <w:spacing w:val="8"/>
          <w:sz w:val="21"/>
          <w:szCs w:val="21"/>
          <w:u w:val="single" w:color="auto"/>
        </w:rPr>
        <w:t xml:space="preserve">             </w:t>
      </w:r>
      <w:r>
        <w:rPr>
          <w:color w:val="auto"/>
          <w:sz w:val="21"/>
          <w:szCs w:val="21"/>
        </w:rPr>
        <w:t xml:space="preserve">                      </w:t>
      </w:r>
      <w:r>
        <w:rPr>
          <w:color w:val="auto"/>
          <w:spacing w:val="-27"/>
          <w:w w:val="98"/>
          <w:sz w:val="21"/>
          <w:szCs w:val="21"/>
        </w:rPr>
        <w:t>包名称：</w:t>
      </w:r>
      <w:r>
        <w:rPr>
          <w:color w:val="auto"/>
          <w:spacing w:val="14"/>
          <w:sz w:val="21"/>
          <w:szCs w:val="21"/>
        </w:rPr>
        <w:t xml:space="preserve"> </w:t>
      </w:r>
      <w:r>
        <w:rPr>
          <w:color w:val="auto"/>
          <w:sz w:val="21"/>
          <w:szCs w:val="21"/>
          <w:u w:val="single" w:color="auto"/>
        </w:rPr>
        <w:t xml:space="preserve">                       </w:t>
      </w:r>
    </w:p>
    <w:p w14:paraId="207CC314">
      <w:pPr>
        <w:spacing w:line="125" w:lineRule="exact"/>
        <w:rPr>
          <w:color w:val="auto"/>
        </w:rPr>
      </w:pPr>
    </w:p>
    <w:tbl>
      <w:tblPr>
        <w:tblStyle w:val="27"/>
        <w:tblW w:w="8767"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1727"/>
        <w:gridCol w:w="1130"/>
        <w:gridCol w:w="1408"/>
        <w:gridCol w:w="1973"/>
        <w:gridCol w:w="1850"/>
      </w:tblGrid>
      <w:tr w14:paraId="3BDD1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6" w:hRule="atLeast"/>
        </w:trPr>
        <w:tc>
          <w:tcPr>
            <w:tcW w:w="8767" w:type="dxa"/>
            <w:gridSpan w:val="6"/>
            <w:tcBorders>
              <w:top w:val="single" w:color="000000" w:sz="2" w:space="0"/>
              <w:left w:val="single" w:color="000000" w:sz="2" w:space="0"/>
              <w:right w:val="single" w:color="000000" w:sz="2" w:space="0"/>
            </w:tcBorders>
            <w:vAlign w:val="top"/>
          </w:tcPr>
          <w:p w14:paraId="2A12C5B6">
            <w:pPr>
              <w:spacing w:before="57" w:line="466" w:lineRule="exact"/>
              <w:ind w:left="624"/>
              <w:rPr>
                <w:rFonts w:ascii="黑体" w:hAnsi="黑体" w:eastAsia="黑体" w:cs="黑体"/>
                <w:color w:val="auto"/>
                <w:sz w:val="24"/>
                <w:szCs w:val="24"/>
              </w:rPr>
            </w:pPr>
            <w:r>
              <w:rPr>
                <w:rFonts w:ascii="黑体" w:hAnsi="黑体" w:eastAsia="黑体" w:cs="黑体"/>
                <w:color w:val="auto"/>
                <w:spacing w:val="-7"/>
                <w:position w:val="17"/>
                <w:sz w:val="24"/>
                <w:szCs w:val="24"/>
              </w:rPr>
              <w:t>以下为投标人提供的政府采购优先采购产品</w:t>
            </w:r>
            <w:r>
              <w:rPr>
                <w:rFonts w:ascii="黑体" w:hAnsi="黑体" w:eastAsia="黑体" w:cs="黑体"/>
                <w:color w:val="auto"/>
                <w:spacing w:val="-8"/>
                <w:position w:val="17"/>
                <w:sz w:val="24"/>
                <w:szCs w:val="24"/>
              </w:rPr>
              <w:t>， 投标人对本表的真实性负责。如</w:t>
            </w:r>
          </w:p>
          <w:p w14:paraId="051640FE">
            <w:pPr>
              <w:spacing w:line="210" w:lineRule="auto"/>
              <w:ind w:left="130"/>
              <w:rPr>
                <w:rFonts w:ascii="黑体" w:hAnsi="黑体" w:eastAsia="黑体" w:cs="黑体"/>
                <w:color w:val="auto"/>
                <w:sz w:val="24"/>
                <w:szCs w:val="24"/>
              </w:rPr>
            </w:pPr>
            <w:r>
              <w:rPr>
                <w:rFonts w:ascii="黑体" w:hAnsi="黑体" w:eastAsia="黑体" w:cs="黑体"/>
                <w:color w:val="auto"/>
                <w:spacing w:val="-3"/>
                <w:sz w:val="24"/>
                <w:szCs w:val="24"/>
              </w:rPr>
              <w:t>有虚假，将依法承担相应责任。</w:t>
            </w:r>
          </w:p>
        </w:tc>
      </w:tr>
      <w:tr w14:paraId="6E764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79" w:type="dxa"/>
            <w:tcBorders>
              <w:left w:val="single" w:color="000000" w:sz="2" w:space="0"/>
            </w:tcBorders>
            <w:vAlign w:val="top"/>
          </w:tcPr>
          <w:p w14:paraId="6FC01EFA">
            <w:pPr>
              <w:pStyle w:val="28"/>
              <w:spacing w:before="72" w:line="183" w:lineRule="auto"/>
              <w:ind w:left="316"/>
              <w:rPr>
                <w:color w:val="auto"/>
              </w:rPr>
            </w:pPr>
            <w:r>
              <w:rPr>
                <w:color w:val="auto"/>
              </w:rPr>
              <w:t>1</w:t>
            </w:r>
          </w:p>
        </w:tc>
        <w:tc>
          <w:tcPr>
            <w:tcW w:w="1727" w:type="dxa"/>
            <w:vAlign w:val="top"/>
          </w:tcPr>
          <w:p w14:paraId="0133929F">
            <w:pPr>
              <w:pStyle w:val="28"/>
              <w:spacing w:before="73" w:line="182" w:lineRule="auto"/>
              <w:ind w:left="817"/>
              <w:rPr>
                <w:color w:val="auto"/>
              </w:rPr>
            </w:pPr>
            <w:r>
              <w:rPr>
                <w:color w:val="auto"/>
              </w:rPr>
              <w:t>2</w:t>
            </w:r>
          </w:p>
        </w:tc>
        <w:tc>
          <w:tcPr>
            <w:tcW w:w="1130" w:type="dxa"/>
            <w:tcBorders>
              <w:right w:val="single" w:color="000000" w:sz="2" w:space="0"/>
            </w:tcBorders>
            <w:vAlign w:val="top"/>
          </w:tcPr>
          <w:p w14:paraId="5864D164">
            <w:pPr>
              <w:pStyle w:val="28"/>
              <w:spacing w:before="73" w:line="182" w:lineRule="auto"/>
              <w:ind w:left="523"/>
              <w:rPr>
                <w:color w:val="auto"/>
              </w:rPr>
            </w:pPr>
            <w:r>
              <w:rPr>
                <w:color w:val="auto"/>
              </w:rPr>
              <w:t>3</w:t>
            </w:r>
          </w:p>
        </w:tc>
        <w:tc>
          <w:tcPr>
            <w:tcW w:w="1408" w:type="dxa"/>
            <w:tcBorders>
              <w:left w:val="single" w:color="000000" w:sz="2" w:space="0"/>
            </w:tcBorders>
            <w:vAlign w:val="top"/>
          </w:tcPr>
          <w:p w14:paraId="17ECBB39">
            <w:pPr>
              <w:pStyle w:val="28"/>
              <w:spacing w:before="73" w:line="182" w:lineRule="auto"/>
              <w:ind w:left="658"/>
              <w:rPr>
                <w:color w:val="auto"/>
              </w:rPr>
            </w:pPr>
            <w:r>
              <w:rPr>
                <w:color w:val="auto"/>
              </w:rPr>
              <w:t>4</w:t>
            </w:r>
          </w:p>
        </w:tc>
        <w:tc>
          <w:tcPr>
            <w:tcW w:w="1973" w:type="dxa"/>
            <w:vAlign w:val="top"/>
          </w:tcPr>
          <w:p w14:paraId="7027E12B">
            <w:pPr>
              <w:pStyle w:val="28"/>
              <w:spacing w:before="74" w:line="181" w:lineRule="auto"/>
              <w:ind w:left="948"/>
              <w:rPr>
                <w:color w:val="auto"/>
              </w:rPr>
            </w:pPr>
            <w:r>
              <w:rPr>
                <w:color w:val="auto"/>
              </w:rPr>
              <w:t>5</w:t>
            </w:r>
          </w:p>
        </w:tc>
        <w:tc>
          <w:tcPr>
            <w:tcW w:w="1850" w:type="dxa"/>
            <w:tcBorders>
              <w:right w:val="single" w:color="000000" w:sz="2" w:space="0"/>
            </w:tcBorders>
            <w:vAlign w:val="top"/>
          </w:tcPr>
          <w:p w14:paraId="7EDA7FEA">
            <w:pPr>
              <w:pStyle w:val="28"/>
              <w:spacing w:before="73" w:line="182" w:lineRule="auto"/>
              <w:ind w:left="873"/>
              <w:rPr>
                <w:color w:val="auto"/>
              </w:rPr>
            </w:pPr>
            <w:r>
              <w:rPr>
                <w:color w:val="auto"/>
              </w:rPr>
              <w:t>6</w:t>
            </w:r>
          </w:p>
        </w:tc>
      </w:tr>
      <w:tr w14:paraId="181AB4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679" w:type="dxa"/>
            <w:tcBorders>
              <w:left w:val="single" w:color="000000" w:sz="2" w:space="0"/>
            </w:tcBorders>
            <w:vAlign w:val="top"/>
          </w:tcPr>
          <w:p w14:paraId="4A3AF83A">
            <w:pPr>
              <w:pStyle w:val="28"/>
              <w:spacing w:before="48" w:line="222" w:lineRule="auto"/>
              <w:ind w:left="141"/>
              <w:rPr>
                <w:color w:val="auto"/>
              </w:rPr>
            </w:pPr>
            <w:r>
              <w:rPr>
                <w:color w:val="auto"/>
                <w:spacing w:val="-2"/>
              </w:rPr>
              <w:t>序号</w:t>
            </w:r>
          </w:p>
        </w:tc>
        <w:tc>
          <w:tcPr>
            <w:tcW w:w="1727" w:type="dxa"/>
            <w:vAlign w:val="top"/>
          </w:tcPr>
          <w:p w14:paraId="0CF2B37B">
            <w:pPr>
              <w:pStyle w:val="28"/>
              <w:spacing w:before="48" w:line="220" w:lineRule="auto"/>
              <w:ind w:left="455"/>
              <w:rPr>
                <w:color w:val="auto"/>
              </w:rPr>
            </w:pPr>
            <w:r>
              <w:rPr>
                <w:color w:val="auto"/>
                <w:spacing w:val="-2"/>
              </w:rPr>
              <w:t>货物名称</w:t>
            </w:r>
          </w:p>
        </w:tc>
        <w:tc>
          <w:tcPr>
            <w:tcW w:w="1130" w:type="dxa"/>
            <w:tcBorders>
              <w:right w:val="single" w:color="000000" w:sz="2" w:space="0"/>
            </w:tcBorders>
            <w:vAlign w:val="top"/>
          </w:tcPr>
          <w:p w14:paraId="101008A2">
            <w:pPr>
              <w:pStyle w:val="28"/>
              <w:spacing w:before="47" w:line="221" w:lineRule="auto"/>
              <w:ind w:left="150"/>
              <w:rPr>
                <w:color w:val="auto"/>
              </w:rPr>
            </w:pPr>
            <w:r>
              <w:rPr>
                <w:color w:val="auto"/>
                <w:spacing w:val="-1"/>
              </w:rPr>
              <w:t>规格型号</w:t>
            </w:r>
          </w:p>
        </w:tc>
        <w:tc>
          <w:tcPr>
            <w:tcW w:w="1408" w:type="dxa"/>
            <w:tcBorders>
              <w:left w:val="single" w:color="000000" w:sz="2" w:space="0"/>
            </w:tcBorders>
            <w:vAlign w:val="top"/>
          </w:tcPr>
          <w:p w14:paraId="3F017D89">
            <w:pPr>
              <w:pStyle w:val="28"/>
              <w:spacing w:before="48" w:line="219" w:lineRule="auto"/>
              <w:ind w:left="189"/>
              <w:rPr>
                <w:color w:val="auto"/>
              </w:rPr>
            </w:pPr>
            <w:r>
              <w:rPr>
                <w:color w:val="auto"/>
                <w:spacing w:val="-3"/>
              </w:rPr>
              <w:t>价格（元）</w:t>
            </w:r>
          </w:p>
        </w:tc>
        <w:tc>
          <w:tcPr>
            <w:tcW w:w="1973" w:type="dxa"/>
            <w:vAlign w:val="top"/>
          </w:tcPr>
          <w:p w14:paraId="234FD06E">
            <w:pPr>
              <w:pStyle w:val="28"/>
              <w:spacing w:before="48" w:line="220" w:lineRule="auto"/>
              <w:ind w:left="266"/>
              <w:rPr>
                <w:color w:val="auto"/>
              </w:rPr>
            </w:pPr>
            <w:r>
              <w:rPr>
                <w:color w:val="auto"/>
                <w:spacing w:val="-2"/>
              </w:rPr>
              <w:t>货物制造商名称</w:t>
            </w:r>
          </w:p>
        </w:tc>
        <w:tc>
          <w:tcPr>
            <w:tcW w:w="1850" w:type="dxa"/>
            <w:tcBorders>
              <w:right w:val="single" w:color="000000" w:sz="2" w:space="0"/>
            </w:tcBorders>
            <w:vAlign w:val="top"/>
          </w:tcPr>
          <w:p w14:paraId="6E6C27F6">
            <w:pPr>
              <w:pStyle w:val="28"/>
              <w:spacing w:before="47" w:line="221" w:lineRule="auto"/>
              <w:ind w:left="295"/>
              <w:rPr>
                <w:color w:val="auto"/>
              </w:rPr>
            </w:pPr>
            <w:r>
              <w:rPr>
                <w:color w:val="auto"/>
                <w:spacing w:val="-1"/>
              </w:rPr>
              <w:t>政策功能编码</w:t>
            </w:r>
          </w:p>
        </w:tc>
      </w:tr>
      <w:tr w14:paraId="459C7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4F665DE9">
            <w:pPr>
              <w:pStyle w:val="28"/>
              <w:spacing w:before="29" w:line="221" w:lineRule="auto"/>
              <w:ind w:left="128"/>
              <w:rPr>
                <w:color w:val="auto"/>
              </w:rPr>
            </w:pPr>
            <w:r>
              <w:rPr>
                <w:color w:val="auto"/>
                <w:spacing w:val="-1"/>
                <w14:textOutline w14:w="3831" w14:cap="flat" w14:cmpd="sng">
                  <w14:solidFill>
                    <w14:srgbClr w14:val="000000"/>
                  </w14:solidFill>
                  <w14:prstDash w14:val="solid"/>
                  <w14:miter w14:val="0"/>
                </w14:textOutline>
              </w:rPr>
              <w:t>节能产品</w:t>
            </w:r>
          </w:p>
        </w:tc>
      </w:tr>
      <w:tr w14:paraId="3FACA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248C1D56">
            <w:pPr>
              <w:rPr>
                <w:rFonts w:ascii="Arial"/>
                <w:color w:val="auto"/>
                <w:sz w:val="21"/>
              </w:rPr>
            </w:pPr>
          </w:p>
        </w:tc>
        <w:tc>
          <w:tcPr>
            <w:tcW w:w="1727" w:type="dxa"/>
            <w:vAlign w:val="top"/>
          </w:tcPr>
          <w:p w14:paraId="6C4DED8C">
            <w:pPr>
              <w:rPr>
                <w:rFonts w:ascii="Arial"/>
                <w:color w:val="auto"/>
                <w:sz w:val="21"/>
              </w:rPr>
            </w:pPr>
          </w:p>
        </w:tc>
        <w:tc>
          <w:tcPr>
            <w:tcW w:w="1130" w:type="dxa"/>
            <w:tcBorders>
              <w:right w:val="single" w:color="000000" w:sz="2" w:space="0"/>
            </w:tcBorders>
            <w:vAlign w:val="top"/>
          </w:tcPr>
          <w:p w14:paraId="459A3B19">
            <w:pPr>
              <w:rPr>
                <w:rFonts w:ascii="Arial"/>
                <w:color w:val="auto"/>
                <w:sz w:val="21"/>
              </w:rPr>
            </w:pPr>
          </w:p>
        </w:tc>
        <w:tc>
          <w:tcPr>
            <w:tcW w:w="1408" w:type="dxa"/>
            <w:tcBorders>
              <w:left w:val="single" w:color="000000" w:sz="2" w:space="0"/>
            </w:tcBorders>
            <w:vAlign w:val="top"/>
          </w:tcPr>
          <w:p w14:paraId="3D648649">
            <w:pPr>
              <w:rPr>
                <w:rFonts w:ascii="Arial"/>
                <w:color w:val="auto"/>
                <w:sz w:val="21"/>
              </w:rPr>
            </w:pPr>
          </w:p>
        </w:tc>
        <w:tc>
          <w:tcPr>
            <w:tcW w:w="1973" w:type="dxa"/>
            <w:vAlign w:val="top"/>
          </w:tcPr>
          <w:p w14:paraId="4FE80E77">
            <w:pPr>
              <w:rPr>
                <w:rFonts w:ascii="Arial"/>
                <w:color w:val="auto"/>
                <w:sz w:val="21"/>
              </w:rPr>
            </w:pPr>
          </w:p>
        </w:tc>
        <w:tc>
          <w:tcPr>
            <w:tcW w:w="1850" w:type="dxa"/>
            <w:tcBorders>
              <w:right w:val="single" w:color="000000" w:sz="2" w:space="0"/>
            </w:tcBorders>
            <w:vAlign w:val="top"/>
          </w:tcPr>
          <w:p w14:paraId="4590857D">
            <w:pPr>
              <w:rPr>
                <w:rFonts w:ascii="Arial"/>
                <w:color w:val="auto"/>
                <w:sz w:val="21"/>
              </w:rPr>
            </w:pPr>
          </w:p>
        </w:tc>
      </w:tr>
      <w:tr w14:paraId="455C0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7" w:hRule="atLeast"/>
        </w:trPr>
        <w:tc>
          <w:tcPr>
            <w:tcW w:w="679" w:type="dxa"/>
            <w:tcBorders>
              <w:left w:val="single" w:color="000000" w:sz="2" w:space="0"/>
            </w:tcBorders>
            <w:vAlign w:val="top"/>
          </w:tcPr>
          <w:p w14:paraId="024F6108">
            <w:pPr>
              <w:pStyle w:val="28"/>
              <w:spacing w:before="35" w:line="222" w:lineRule="auto"/>
              <w:ind w:left="148"/>
              <w:rPr>
                <w:color w:val="auto"/>
              </w:rPr>
            </w:pPr>
            <w:r>
              <w:rPr>
                <w:color w:val="auto"/>
                <w:spacing w:val="-3"/>
              </w:rPr>
              <w:t>小计</w:t>
            </w:r>
          </w:p>
        </w:tc>
        <w:tc>
          <w:tcPr>
            <w:tcW w:w="1727" w:type="dxa"/>
            <w:vAlign w:val="top"/>
          </w:tcPr>
          <w:p w14:paraId="3A61B8AA">
            <w:pPr>
              <w:pStyle w:val="28"/>
              <w:spacing w:before="35" w:line="226" w:lineRule="auto"/>
              <w:ind w:left="814"/>
              <w:rPr>
                <w:color w:val="auto"/>
              </w:rPr>
            </w:pPr>
            <w:r>
              <w:rPr>
                <w:color w:val="auto"/>
                <w14:textOutline w14:w="3831" w14:cap="flat" w14:cmpd="sng">
                  <w14:solidFill>
                    <w14:srgbClr w14:val="000000"/>
                  </w14:solidFill>
                  <w14:prstDash w14:val="solid"/>
                  <w14:miter w14:val="0"/>
                </w14:textOutline>
              </w:rPr>
              <w:t>/</w:t>
            </w:r>
          </w:p>
        </w:tc>
        <w:tc>
          <w:tcPr>
            <w:tcW w:w="1130" w:type="dxa"/>
            <w:tcBorders>
              <w:right w:val="single" w:color="000000" w:sz="2" w:space="0"/>
            </w:tcBorders>
            <w:vAlign w:val="top"/>
          </w:tcPr>
          <w:p w14:paraId="0C5F18DA">
            <w:pPr>
              <w:rPr>
                <w:rFonts w:ascii="Arial"/>
                <w:color w:val="auto"/>
                <w:sz w:val="21"/>
              </w:rPr>
            </w:pPr>
          </w:p>
        </w:tc>
        <w:tc>
          <w:tcPr>
            <w:tcW w:w="1408" w:type="dxa"/>
            <w:tcBorders>
              <w:left w:val="single" w:color="000000" w:sz="2" w:space="0"/>
            </w:tcBorders>
            <w:vAlign w:val="top"/>
          </w:tcPr>
          <w:p w14:paraId="19C83B74">
            <w:pPr>
              <w:rPr>
                <w:rFonts w:ascii="Arial"/>
                <w:color w:val="auto"/>
                <w:sz w:val="21"/>
              </w:rPr>
            </w:pPr>
          </w:p>
        </w:tc>
        <w:tc>
          <w:tcPr>
            <w:tcW w:w="1973" w:type="dxa"/>
            <w:vAlign w:val="top"/>
          </w:tcPr>
          <w:p w14:paraId="26090E19">
            <w:pPr>
              <w:pStyle w:val="28"/>
              <w:spacing w:before="35" w:line="226" w:lineRule="auto"/>
              <w:ind w:left="943"/>
              <w:rPr>
                <w:color w:val="auto"/>
              </w:rPr>
            </w:pPr>
            <w:r>
              <w:rPr>
                <w:color w:val="auto"/>
                <w14:textOutline w14:w="3831" w14:cap="flat" w14:cmpd="sng">
                  <w14:solidFill>
                    <w14:srgbClr w14:val="000000"/>
                  </w14:solidFill>
                  <w14:prstDash w14:val="solid"/>
                  <w14:miter w14:val="0"/>
                </w14:textOutline>
              </w:rPr>
              <w:t>/</w:t>
            </w:r>
          </w:p>
        </w:tc>
        <w:tc>
          <w:tcPr>
            <w:tcW w:w="1850" w:type="dxa"/>
            <w:tcBorders>
              <w:right w:val="single" w:color="000000" w:sz="2" w:space="0"/>
            </w:tcBorders>
            <w:vAlign w:val="top"/>
          </w:tcPr>
          <w:p w14:paraId="6AA13EAB">
            <w:pPr>
              <w:pStyle w:val="28"/>
              <w:spacing w:before="35" w:line="226" w:lineRule="auto"/>
              <w:ind w:left="871"/>
              <w:rPr>
                <w:color w:val="auto"/>
              </w:rPr>
            </w:pPr>
            <w:r>
              <w:rPr>
                <w:color w:val="auto"/>
                <w14:textOutline w14:w="3831" w14:cap="flat" w14:cmpd="sng">
                  <w14:solidFill>
                    <w14:srgbClr w14:val="000000"/>
                  </w14:solidFill>
                  <w14:prstDash w14:val="solid"/>
                  <w14:miter w14:val="0"/>
                </w14:textOutline>
              </w:rPr>
              <w:t>/</w:t>
            </w:r>
          </w:p>
        </w:tc>
      </w:tr>
      <w:tr w14:paraId="760AC6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8767" w:type="dxa"/>
            <w:gridSpan w:val="6"/>
            <w:tcBorders>
              <w:left w:val="single" w:color="000000" w:sz="2" w:space="0"/>
              <w:right w:val="single" w:color="000000" w:sz="2" w:space="0"/>
            </w:tcBorders>
            <w:vAlign w:val="top"/>
          </w:tcPr>
          <w:p w14:paraId="6E612300">
            <w:pPr>
              <w:pStyle w:val="28"/>
              <w:spacing w:before="30" w:line="221" w:lineRule="auto"/>
              <w:ind w:left="128"/>
              <w:rPr>
                <w:color w:val="auto"/>
              </w:rPr>
            </w:pPr>
            <w:r>
              <w:rPr>
                <w:color w:val="auto"/>
                <w:spacing w:val="-1"/>
                <w14:textOutline w14:w="3831" w14:cap="flat" w14:cmpd="sng">
                  <w14:solidFill>
                    <w14:srgbClr w14:val="000000"/>
                  </w14:solidFill>
                  <w14:prstDash w14:val="solid"/>
                  <w14:miter w14:val="0"/>
                </w14:textOutline>
              </w:rPr>
              <w:t>环境标志产品</w:t>
            </w:r>
          </w:p>
        </w:tc>
      </w:tr>
      <w:tr w14:paraId="2C1FD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trPr>
        <w:tc>
          <w:tcPr>
            <w:tcW w:w="679" w:type="dxa"/>
            <w:tcBorders>
              <w:left w:val="single" w:color="000000" w:sz="2" w:space="0"/>
            </w:tcBorders>
            <w:vAlign w:val="top"/>
          </w:tcPr>
          <w:p w14:paraId="3D0CC313">
            <w:pPr>
              <w:rPr>
                <w:rFonts w:ascii="Arial"/>
                <w:color w:val="auto"/>
                <w:sz w:val="21"/>
              </w:rPr>
            </w:pPr>
          </w:p>
        </w:tc>
        <w:tc>
          <w:tcPr>
            <w:tcW w:w="1727" w:type="dxa"/>
            <w:vAlign w:val="top"/>
          </w:tcPr>
          <w:p w14:paraId="52E0B556">
            <w:pPr>
              <w:rPr>
                <w:rFonts w:ascii="Arial"/>
                <w:color w:val="auto"/>
                <w:sz w:val="21"/>
              </w:rPr>
            </w:pPr>
          </w:p>
        </w:tc>
        <w:tc>
          <w:tcPr>
            <w:tcW w:w="1130" w:type="dxa"/>
            <w:tcBorders>
              <w:right w:val="single" w:color="000000" w:sz="2" w:space="0"/>
            </w:tcBorders>
            <w:vAlign w:val="top"/>
          </w:tcPr>
          <w:p w14:paraId="5B43DC41">
            <w:pPr>
              <w:rPr>
                <w:rFonts w:ascii="Arial"/>
                <w:color w:val="auto"/>
                <w:sz w:val="21"/>
              </w:rPr>
            </w:pPr>
          </w:p>
        </w:tc>
        <w:tc>
          <w:tcPr>
            <w:tcW w:w="1408" w:type="dxa"/>
            <w:tcBorders>
              <w:left w:val="single" w:color="000000" w:sz="2" w:space="0"/>
            </w:tcBorders>
            <w:vAlign w:val="top"/>
          </w:tcPr>
          <w:p w14:paraId="359EB146">
            <w:pPr>
              <w:rPr>
                <w:rFonts w:ascii="Arial"/>
                <w:color w:val="auto"/>
                <w:sz w:val="21"/>
              </w:rPr>
            </w:pPr>
          </w:p>
        </w:tc>
        <w:tc>
          <w:tcPr>
            <w:tcW w:w="1973" w:type="dxa"/>
            <w:vAlign w:val="top"/>
          </w:tcPr>
          <w:p w14:paraId="4EA330C5">
            <w:pPr>
              <w:rPr>
                <w:rFonts w:ascii="Arial"/>
                <w:color w:val="auto"/>
                <w:sz w:val="21"/>
              </w:rPr>
            </w:pPr>
          </w:p>
        </w:tc>
        <w:tc>
          <w:tcPr>
            <w:tcW w:w="1850" w:type="dxa"/>
            <w:tcBorders>
              <w:right w:val="single" w:color="000000" w:sz="2" w:space="0"/>
            </w:tcBorders>
            <w:vAlign w:val="top"/>
          </w:tcPr>
          <w:p w14:paraId="27CA2EBF">
            <w:pPr>
              <w:rPr>
                <w:rFonts w:ascii="Arial"/>
                <w:color w:val="auto"/>
                <w:sz w:val="21"/>
              </w:rPr>
            </w:pPr>
          </w:p>
        </w:tc>
      </w:tr>
      <w:tr w14:paraId="71BB05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9" w:hRule="atLeast"/>
        </w:trPr>
        <w:tc>
          <w:tcPr>
            <w:tcW w:w="679" w:type="dxa"/>
            <w:tcBorders>
              <w:left w:val="single" w:color="000000" w:sz="2" w:space="0"/>
              <w:bottom w:val="single" w:color="000000" w:sz="2" w:space="0"/>
            </w:tcBorders>
            <w:vAlign w:val="top"/>
          </w:tcPr>
          <w:p w14:paraId="7B20C3FF">
            <w:pPr>
              <w:pStyle w:val="28"/>
              <w:spacing w:before="32" w:line="222" w:lineRule="auto"/>
              <w:ind w:left="148"/>
              <w:rPr>
                <w:color w:val="auto"/>
              </w:rPr>
            </w:pPr>
            <w:r>
              <w:rPr>
                <w:color w:val="auto"/>
              </w:rPr>
              <w:pict>
                <v:shape id="_x0000_s1089" o:spid="_x0000_s1089" style="position:absolute;left:0pt;margin-left:1.35pt;margin-top:21.25pt;height:0.5pt;width:32.2pt;mso-position-horizontal-relative:page;mso-position-vertical-relative:page;z-index:251722752;mso-width-relative:page;mso-height-relative:page;" fillcolor="#000000" filled="t" stroked="f" coordsize="644,10" path="m0,9l643,9,643,0,0,0,0,9xe">
                  <v:path/>
                  <v:fill on="t" focussize="0,0"/>
                  <v:stroke on="f"/>
                  <v:imagedata o:title=""/>
                  <o:lock v:ext="edit"/>
                </v:shape>
              </w:pict>
            </w:r>
            <w:r>
              <w:rPr>
                <w:color w:val="auto"/>
                <w:spacing w:val="-3"/>
              </w:rPr>
              <w:t>小计</w:t>
            </w:r>
          </w:p>
        </w:tc>
        <w:tc>
          <w:tcPr>
            <w:tcW w:w="1727" w:type="dxa"/>
            <w:tcBorders>
              <w:bottom w:val="single" w:color="000000" w:sz="2" w:space="0"/>
            </w:tcBorders>
            <w:vAlign w:val="top"/>
          </w:tcPr>
          <w:p w14:paraId="36CDA868">
            <w:pPr>
              <w:pStyle w:val="28"/>
              <w:spacing w:before="31" w:line="226" w:lineRule="auto"/>
              <w:ind w:left="814"/>
              <w:rPr>
                <w:color w:val="auto"/>
              </w:rPr>
            </w:pPr>
            <w:r>
              <w:rPr>
                <w:color w:val="auto"/>
              </w:rPr>
              <w:pict>
                <v:shape id="_x0000_s1090" o:spid="_x0000_s1090" style="position:absolute;left:0pt;margin-left:1pt;margin-top:21.25pt;height:0.5pt;width:85pt;mso-position-horizontal-relative:page;mso-position-vertical-relative:page;z-index:251721728;mso-width-relative:page;mso-height-relative:page;" fillcolor="#000000" filled="t" stroked="f" coordsize="1700,10" path="m0,9l1699,9,1699,0,0,0,0,9xe">
                  <v:path/>
                  <v:fill on="t" focussize="0,0"/>
                  <v:stroke on="f"/>
                  <v:imagedata o:title=""/>
                  <o:lock v:ext="edit"/>
                </v:shape>
              </w:pict>
            </w:r>
            <w:r>
              <w:rPr>
                <w:color w:val="auto"/>
              </w:rPr>
              <w:t>/</w:t>
            </w:r>
          </w:p>
        </w:tc>
        <w:tc>
          <w:tcPr>
            <w:tcW w:w="1130" w:type="dxa"/>
            <w:tcBorders>
              <w:bottom w:val="single" w:color="000000" w:sz="2" w:space="0"/>
              <w:right w:val="single" w:color="000000" w:sz="2" w:space="0"/>
            </w:tcBorders>
            <w:vAlign w:val="top"/>
          </w:tcPr>
          <w:p w14:paraId="24D46042">
            <w:pPr>
              <w:rPr>
                <w:rFonts w:ascii="Arial"/>
                <w:color w:val="auto"/>
                <w:sz w:val="21"/>
              </w:rPr>
            </w:pPr>
            <w:r>
              <w:rPr>
                <w:color w:val="auto"/>
              </w:rPr>
              <w:pict>
                <v:rect id="_x0000_s1091" o:spid="_x0000_s1091" o:spt="1" style="position:absolute;left:0pt;margin-left:1.1pt;margin-top:21.25pt;height:0.5pt;width:55.25pt;mso-position-horizontal-relative:page;mso-position-vertical-relative:page;z-index:251724800;mso-width-relative:page;mso-height-relative:page;" fillcolor="#000000" filled="t" stroked="f" coordsize="21600,21600">
                  <v:path/>
                  <v:fill on="t" focussize="0,0"/>
                  <v:stroke on="f"/>
                  <v:imagedata o:title=""/>
                  <o:lock v:ext="edit"/>
                </v:rect>
              </w:pict>
            </w:r>
          </w:p>
        </w:tc>
        <w:tc>
          <w:tcPr>
            <w:tcW w:w="1408" w:type="dxa"/>
            <w:tcBorders>
              <w:left w:val="single" w:color="000000" w:sz="2" w:space="0"/>
              <w:bottom w:val="single" w:color="000000" w:sz="2" w:space="0"/>
            </w:tcBorders>
            <w:vAlign w:val="top"/>
          </w:tcPr>
          <w:p w14:paraId="5A83C7AC">
            <w:pPr>
              <w:rPr>
                <w:rFonts w:ascii="Arial"/>
                <w:color w:val="auto"/>
                <w:sz w:val="21"/>
              </w:rPr>
            </w:pPr>
            <w:r>
              <w:rPr>
                <w:color w:val="auto"/>
              </w:rPr>
              <w:pict>
                <v:rect id="_x0000_s1092" o:spid="_x0000_s1092" o:spt="1" style="position:absolute;left:0pt;margin-left:1.25pt;margin-top:21.25pt;height:0.5pt;width:68.95pt;mso-position-horizontal-relative:page;mso-position-vertical-relative:page;z-index:251723776;mso-width-relative:page;mso-height-relative:page;" fillcolor="#000000" filled="t" stroked="f" coordsize="21600,21600">
                  <v:path/>
                  <v:fill on="t" focussize="0,0"/>
                  <v:stroke on="f"/>
                  <v:imagedata o:title=""/>
                  <o:lock v:ext="edit"/>
                </v:rect>
              </w:pict>
            </w:r>
          </w:p>
        </w:tc>
        <w:tc>
          <w:tcPr>
            <w:tcW w:w="1973" w:type="dxa"/>
            <w:tcBorders>
              <w:bottom w:val="single" w:color="000000" w:sz="2" w:space="0"/>
            </w:tcBorders>
            <w:vAlign w:val="top"/>
          </w:tcPr>
          <w:p w14:paraId="29A812DB">
            <w:pPr>
              <w:pStyle w:val="28"/>
              <w:spacing w:before="31" w:line="226" w:lineRule="auto"/>
              <w:ind w:left="943"/>
              <w:rPr>
                <w:color w:val="auto"/>
              </w:rPr>
            </w:pPr>
            <w:r>
              <w:rPr>
                <w:color w:val="auto"/>
              </w:rPr>
              <w:pict>
                <v:shape id="_x0000_s1093" o:spid="_x0000_s1093" style="position:absolute;left:0pt;margin-left:1.2pt;margin-top:21.25pt;height:0.5pt;width:97.25pt;mso-position-horizontal-relative:page;mso-position-vertical-relative:page;z-index:251719680;mso-width-relative:page;mso-height-relative:page;" fillcolor="#000000" filled="t" stroked="f" coordsize="1945,10" path="m0,9l1944,9,1944,0,0,0,0,9xe">
                  <v:path/>
                  <v:fill on="t" focussize="0,0"/>
                  <v:stroke on="f"/>
                  <v:imagedata o:title=""/>
                  <o:lock v:ext="edit"/>
                </v:shape>
              </w:pict>
            </w:r>
            <w:r>
              <w:rPr>
                <w:color w:val="auto"/>
              </w:rPr>
              <w:t>/</w:t>
            </w:r>
          </w:p>
        </w:tc>
        <w:tc>
          <w:tcPr>
            <w:tcW w:w="1850" w:type="dxa"/>
            <w:tcBorders>
              <w:bottom w:val="single" w:color="000000" w:sz="2" w:space="0"/>
              <w:right w:val="single" w:color="000000" w:sz="2" w:space="0"/>
            </w:tcBorders>
            <w:vAlign w:val="top"/>
          </w:tcPr>
          <w:p w14:paraId="5A8DCB6C">
            <w:pPr>
              <w:pStyle w:val="28"/>
              <w:spacing w:before="31" w:line="226" w:lineRule="auto"/>
              <w:ind w:left="871"/>
              <w:rPr>
                <w:color w:val="auto"/>
              </w:rPr>
            </w:pPr>
            <w:r>
              <w:rPr>
                <w:color w:val="auto"/>
              </w:rPr>
              <w:pict>
                <v:shape id="_x0000_s1094" o:spid="_x0000_s1094" style="position:absolute;left:0pt;margin-left:1.25pt;margin-top:21.25pt;height:0.5pt;width:90.55pt;mso-position-horizontal-relative:page;mso-position-vertical-relative:page;z-index:251720704;mso-width-relative:page;mso-height-relative:page;" fillcolor="#000000" filled="t" stroked="f" coordsize="1811,10" path="m0,9l1800,9,1800,0,0,0,0,9xem1800,9l1810,9,1810,0,1800,0,1800,9xem1800,9l1810,9,1810,0,1800,0,1800,9xe">
                  <v:path/>
                  <v:fill on="t" focussize="0,0"/>
                  <v:stroke on="f"/>
                  <v:imagedata o:title=""/>
                  <o:lock v:ext="edit"/>
                </v:shape>
              </w:pict>
            </w:r>
            <w:r>
              <w:rPr>
                <w:color w:val="auto"/>
              </w:rPr>
              <w:t>/</w:t>
            </w:r>
          </w:p>
        </w:tc>
      </w:tr>
    </w:tbl>
    <w:p w14:paraId="4EEEB0B6">
      <w:pPr>
        <w:pStyle w:val="3"/>
        <w:spacing w:before="30" w:line="221" w:lineRule="auto"/>
        <w:ind w:left="250"/>
        <w:rPr>
          <w:color w:val="auto"/>
          <w:sz w:val="21"/>
          <w:szCs w:val="21"/>
        </w:rPr>
      </w:pPr>
      <w:r>
        <w:rPr>
          <w:color w:val="auto"/>
          <w:spacing w:val="-13"/>
          <w:sz w:val="21"/>
          <w:szCs w:val="21"/>
        </w:rPr>
        <w:t>说明：</w:t>
      </w:r>
    </w:p>
    <w:p w14:paraId="7FE68CE5">
      <w:pPr>
        <w:pStyle w:val="3"/>
        <w:spacing w:before="157" w:line="408" w:lineRule="exact"/>
        <w:ind w:right="23"/>
        <w:jc w:val="right"/>
        <w:rPr>
          <w:color w:val="auto"/>
          <w:sz w:val="21"/>
          <w:szCs w:val="21"/>
        </w:rPr>
      </w:pPr>
      <w:r>
        <w:rPr>
          <w:color w:val="auto"/>
          <w:position w:val="15"/>
          <w:sz w:val="21"/>
          <w:szCs w:val="21"/>
        </w:rPr>
        <w:t>1、本表用于计算政府采购优先采购产品（</w:t>
      </w:r>
      <w:r>
        <w:rPr>
          <w:color w:val="auto"/>
          <w:spacing w:val="-1"/>
          <w:position w:val="15"/>
          <w:sz w:val="21"/>
          <w:szCs w:val="21"/>
        </w:rPr>
        <w:t>节能产品或环境标志产品）的政府采购政策加分或</w:t>
      </w:r>
    </w:p>
    <w:p w14:paraId="245FF507">
      <w:pPr>
        <w:pStyle w:val="3"/>
        <w:spacing w:line="219" w:lineRule="auto"/>
        <w:ind w:left="38"/>
        <w:rPr>
          <w:color w:val="auto"/>
          <w:sz w:val="21"/>
          <w:szCs w:val="21"/>
        </w:rPr>
      </w:pPr>
      <w:r>
        <w:rPr>
          <w:color w:val="auto"/>
          <w:spacing w:val="-1"/>
          <w:sz w:val="21"/>
          <w:szCs w:val="21"/>
        </w:rPr>
        <w:t>者价格扣除。</w:t>
      </w:r>
    </w:p>
    <w:p w14:paraId="634802D4">
      <w:pPr>
        <w:pStyle w:val="3"/>
        <w:spacing w:before="159" w:line="408" w:lineRule="exact"/>
        <w:ind w:left="462"/>
        <w:rPr>
          <w:color w:val="auto"/>
          <w:sz w:val="21"/>
          <w:szCs w:val="21"/>
        </w:rPr>
      </w:pPr>
      <w:r>
        <w:rPr>
          <w:color w:val="auto"/>
          <w:position w:val="15"/>
          <w:sz w:val="21"/>
          <w:szCs w:val="21"/>
        </w:rPr>
        <w:t>2、栏目</w:t>
      </w:r>
      <w:r>
        <w:rPr>
          <w:color w:val="auto"/>
          <w:spacing w:val="-45"/>
          <w:position w:val="15"/>
          <w:sz w:val="21"/>
          <w:szCs w:val="21"/>
        </w:rPr>
        <w:t xml:space="preserve"> </w:t>
      </w:r>
      <w:r>
        <w:rPr>
          <w:color w:val="auto"/>
          <w:position w:val="15"/>
          <w:sz w:val="21"/>
          <w:szCs w:val="21"/>
        </w:rPr>
        <w:t>4“价格”为综合单价，包含货物所有隐含的内容</w:t>
      </w:r>
      <w:r>
        <w:rPr>
          <w:color w:val="auto"/>
          <w:spacing w:val="-1"/>
          <w:position w:val="15"/>
          <w:sz w:val="21"/>
          <w:szCs w:val="21"/>
        </w:rPr>
        <w:t>，如运输费、保险费、管理费和利</w:t>
      </w:r>
    </w:p>
    <w:p w14:paraId="11613198">
      <w:pPr>
        <w:pStyle w:val="3"/>
        <w:spacing w:before="1" w:line="220" w:lineRule="auto"/>
        <w:ind w:left="38"/>
        <w:rPr>
          <w:color w:val="auto"/>
          <w:sz w:val="21"/>
          <w:szCs w:val="21"/>
        </w:rPr>
      </w:pPr>
      <w:r>
        <w:rPr>
          <w:color w:val="auto"/>
          <w:spacing w:val="-9"/>
          <w:sz w:val="21"/>
          <w:szCs w:val="21"/>
        </w:rPr>
        <w:t>润等。</w:t>
      </w:r>
    </w:p>
    <w:p w14:paraId="6B215738">
      <w:pPr>
        <w:pStyle w:val="3"/>
        <w:spacing w:before="157" w:line="408" w:lineRule="exact"/>
        <w:ind w:left="464"/>
        <w:rPr>
          <w:color w:val="auto"/>
          <w:sz w:val="21"/>
          <w:szCs w:val="21"/>
        </w:rPr>
      </w:pPr>
      <w:r>
        <w:rPr>
          <w:color w:val="auto"/>
          <w:position w:val="15"/>
          <w:sz w:val="21"/>
          <w:szCs w:val="21"/>
        </w:rPr>
        <w:t>3、栏目</w:t>
      </w:r>
      <w:r>
        <w:rPr>
          <w:color w:val="auto"/>
          <w:spacing w:val="-42"/>
          <w:position w:val="15"/>
          <w:sz w:val="21"/>
          <w:szCs w:val="21"/>
        </w:rPr>
        <w:t xml:space="preserve"> </w:t>
      </w:r>
      <w:r>
        <w:rPr>
          <w:color w:val="auto"/>
          <w:position w:val="15"/>
          <w:sz w:val="21"/>
          <w:szCs w:val="21"/>
        </w:rPr>
        <w:t>6“政策功能编码”是指货物的中国环</w:t>
      </w:r>
      <w:r>
        <w:rPr>
          <w:color w:val="auto"/>
          <w:spacing w:val="-1"/>
          <w:position w:val="15"/>
          <w:sz w:val="21"/>
          <w:szCs w:val="21"/>
        </w:rPr>
        <w:t>境标志认证证书编号、中国节能标志认证证书</w:t>
      </w:r>
    </w:p>
    <w:p w14:paraId="67349254">
      <w:pPr>
        <w:pStyle w:val="3"/>
        <w:spacing w:before="1" w:line="219" w:lineRule="auto"/>
        <w:ind w:left="42"/>
        <w:rPr>
          <w:color w:val="auto"/>
          <w:sz w:val="21"/>
          <w:szCs w:val="21"/>
        </w:rPr>
      </w:pPr>
      <w:r>
        <w:rPr>
          <w:color w:val="auto"/>
          <w:spacing w:val="-1"/>
          <w:sz w:val="21"/>
          <w:szCs w:val="21"/>
        </w:rPr>
        <w:t>号（货物同时属于节能产品、环境标志产品，只须填写</w:t>
      </w:r>
      <w:r>
        <w:rPr>
          <w:color w:val="auto"/>
          <w:spacing w:val="-2"/>
          <w:sz w:val="21"/>
          <w:szCs w:val="21"/>
        </w:rPr>
        <w:t>一种）。</w:t>
      </w:r>
    </w:p>
    <w:p w14:paraId="010131BF">
      <w:pPr>
        <w:pStyle w:val="3"/>
        <w:spacing w:before="158" w:line="408" w:lineRule="exact"/>
        <w:ind w:right="20"/>
        <w:jc w:val="right"/>
        <w:rPr>
          <w:color w:val="auto"/>
          <w:sz w:val="21"/>
          <w:szCs w:val="21"/>
        </w:rPr>
      </w:pPr>
      <w:r>
        <w:rPr>
          <w:color w:val="auto"/>
          <w:spacing w:val="-1"/>
          <w:position w:val="15"/>
          <w:sz w:val="21"/>
          <w:szCs w:val="21"/>
        </w:rPr>
        <w:t>4、投标人在投标截止时间前修改“开标一览表”中的投标报价的，应按第二章第</w:t>
      </w:r>
      <w:r>
        <w:rPr>
          <w:color w:val="auto"/>
          <w:spacing w:val="41"/>
          <w:position w:val="15"/>
          <w:sz w:val="21"/>
          <w:szCs w:val="21"/>
        </w:rPr>
        <w:t xml:space="preserve"> </w:t>
      </w:r>
      <w:r>
        <w:rPr>
          <w:color w:val="auto"/>
          <w:spacing w:val="-1"/>
          <w:position w:val="15"/>
          <w:sz w:val="21"/>
          <w:szCs w:val="21"/>
        </w:rPr>
        <w:t>13.7 款规</w:t>
      </w:r>
    </w:p>
    <w:p w14:paraId="258CD47C">
      <w:pPr>
        <w:pStyle w:val="3"/>
        <w:spacing w:before="1" w:line="219" w:lineRule="auto"/>
        <w:ind w:left="42"/>
        <w:rPr>
          <w:color w:val="auto"/>
          <w:sz w:val="21"/>
          <w:szCs w:val="21"/>
        </w:rPr>
      </w:pPr>
      <w:r>
        <w:rPr>
          <w:color w:val="auto"/>
          <w:spacing w:val="-4"/>
          <w:sz w:val="21"/>
          <w:szCs w:val="21"/>
        </w:rPr>
        <w:t>定修改本表相应内容。否则， 评审时涉及本表所有优惠</w:t>
      </w:r>
      <w:r>
        <w:rPr>
          <w:color w:val="auto"/>
          <w:spacing w:val="-5"/>
          <w:sz w:val="21"/>
          <w:szCs w:val="21"/>
        </w:rPr>
        <w:t>不予以考虑。</w:t>
      </w:r>
    </w:p>
    <w:p w14:paraId="71E62B6D">
      <w:pPr>
        <w:spacing w:line="249" w:lineRule="auto"/>
        <w:rPr>
          <w:rFonts w:ascii="Arial"/>
          <w:color w:val="auto"/>
          <w:sz w:val="21"/>
        </w:rPr>
      </w:pPr>
    </w:p>
    <w:p w14:paraId="53FAD476">
      <w:pPr>
        <w:spacing w:line="250" w:lineRule="auto"/>
        <w:rPr>
          <w:rFonts w:ascii="Arial"/>
          <w:color w:val="auto"/>
          <w:sz w:val="21"/>
        </w:rPr>
      </w:pPr>
    </w:p>
    <w:p w14:paraId="306C3BCD">
      <w:pPr>
        <w:pStyle w:val="3"/>
        <w:spacing w:before="69" w:line="220" w:lineRule="auto"/>
        <w:ind w:left="39"/>
        <w:rPr>
          <w:color w:val="auto"/>
          <w:sz w:val="21"/>
          <w:szCs w:val="21"/>
        </w:rPr>
      </w:pPr>
      <w:r>
        <w:rPr>
          <w:color w:val="auto"/>
          <w:spacing w:val="-3"/>
          <w:sz w:val="21"/>
          <w:szCs w:val="21"/>
        </w:rPr>
        <w:t>投标人名称（盖单位章</w:t>
      </w:r>
      <w:r>
        <w:rPr>
          <w:color w:val="auto"/>
          <w:spacing w:val="-7"/>
          <w:sz w:val="21"/>
          <w:szCs w:val="21"/>
        </w:rPr>
        <w:t>）：</w:t>
      </w:r>
    </w:p>
    <w:p w14:paraId="4318E643">
      <w:pPr>
        <w:pStyle w:val="3"/>
        <w:spacing w:before="157" w:line="220" w:lineRule="auto"/>
        <w:ind w:left="37"/>
        <w:rPr>
          <w:color w:val="auto"/>
          <w:sz w:val="21"/>
          <w:szCs w:val="21"/>
        </w:rPr>
      </w:pPr>
      <w:r>
        <w:rPr>
          <w:color w:val="auto"/>
          <w:spacing w:val="-5"/>
          <w:sz w:val="21"/>
          <w:szCs w:val="21"/>
        </w:rPr>
        <w:t>法定代表人（单位负责人）或其委托代理人（签字或印章</w:t>
      </w:r>
      <w:r>
        <w:rPr>
          <w:color w:val="auto"/>
          <w:spacing w:val="-11"/>
          <w:sz w:val="21"/>
          <w:szCs w:val="21"/>
        </w:rPr>
        <w:t>）：</w:t>
      </w:r>
      <w:r>
        <w:rPr>
          <w:color w:val="auto"/>
          <w:spacing w:val="13"/>
          <w:sz w:val="21"/>
          <w:szCs w:val="21"/>
        </w:rPr>
        <w:t xml:space="preserve"> </w:t>
      </w:r>
      <w:r>
        <w:rPr>
          <w:color w:val="auto"/>
          <w:sz w:val="21"/>
          <w:szCs w:val="21"/>
          <w:u w:val="single" w:color="auto"/>
        </w:rPr>
        <w:t xml:space="preserve">       </w:t>
      </w:r>
    </w:p>
    <w:p w14:paraId="052696FE">
      <w:pPr>
        <w:pStyle w:val="3"/>
        <w:spacing w:before="177" w:line="221" w:lineRule="auto"/>
        <w:ind w:left="73"/>
        <w:rPr>
          <w:color w:val="auto"/>
          <w:sz w:val="21"/>
          <w:szCs w:val="21"/>
        </w:rPr>
      </w:pPr>
      <w:r>
        <w:rPr>
          <w:color w:val="auto"/>
          <w:spacing w:val="-16"/>
          <w:sz w:val="21"/>
          <w:szCs w:val="21"/>
        </w:rPr>
        <w:t>日期：          年</w:t>
      </w:r>
      <w:r>
        <w:rPr>
          <w:color w:val="auto"/>
          <w:spacing w:val="2"/>
          <w:sz w:val="21"/>
          <w:szCs w:val="21"/>
        </w:rPr>
        <w:t xml:space="preserve">    </w:t>
      </w:r>
      <w:r>
        <w:rPr>
          <w:color w:val="auto"/>
          <w:spacing w:val="-16"/>
          <w:sz w:val="21"/>
          <w:szCs w:val="21"/>
        </w:rPr>
        <w:t>月    日</w:t>
      </w:r>
    </w:p>
    <w:p w14:paraId="7F9E1A40">
      <w:pPr>
        <w:spacing w:line="221" w:lineRule="auto"/>
        <w:rPr>
          <w:color w:val="auto"/>
          <w:sz w:val="21"/>
          <w:szCs w:val="21"/>
        </w:rPr>
        <w:sectPr>
          <w:headerReference r:id="rId93" w:type="default"/>
          <w:footerReference r:id="rId94" w:type="default"/>
          <w:pgSz w:w="11905" w:h="16839"/>
          <w:pgMar w:top="400" w:right="1431" w:bottom="1155" w:left="1488" w:header="0" w:footer="993" w:gutter="0"/>
          <w:pgBorders>
            <w:top w:val="none" w:sz="0" w:space="0"/>
            <w:left w:val="none" w:sz="0" w:space="0"/>
            <w:bottom w:val="none" w:sz="0" w:space="0"/>
            <w:right w:val="none" w:sz="0" w:space="0"/>
          </w:pgBorders>
          <w:pgNumType w:fmt="decimal"/>
          <w:cols w:space="720" w:num="1"/>
        </w:sectPr>
      </w:pPr>
    </w:p>
    <w:p w14:paraId="0FE305A7">
      <w:pPr>
        <w:spacing w:line="302" w:lineRule="auto"/>
        <w:rPr>
          <w:rFonts w:ascii="Arial"/>
          <w:color w:val="auto"/>
          <w:sz w:val="21"/>
        </w:rPr>
      </w:pPr>
    </w:p>
    <w:p w14:paraId="1ED14C30">
      <w:pPr>
        <w:spacing w:line="303" w:lineRule="auto"/>
        <w:rPr>
          <w:rFonts w:ascii="Arial"/>
          <w:color w:val="auto"/>
          <w:sz w:val="21"/>
        </w:rPr>
      </w:pPr>
    </w:p>
    <w:p w14:paraId="3552C75B">
      <w:pPr>
        <w:spacing w:before="87" w:line="224" w:lineRule="auto"/>
        <w:ind w:left="1695"/>
        <w:outlineLvl w:val="2"/>
        <w:rPr>
          <w:rFonts w:ascii="黑体" w:hAnsi="黑体" w:eastAsia="黑体" w:cs="黑体"/>
          <w:color w:val="auto"/>
          <w:sz w:val="27"/>
          <w:szCs w:val="27"/>
        </w:rPr>
      </w:pPr>
      <w:bookmarkStart w:id="379" w:name="_Toc24156"/>
      <w:bookmarkStart w:id="380" w:name="_Toc11258"/>
      <w:bookmarkStart w:id="381" w:name="_Toc31453"/>
      <w:r>
        <w:rPr>
          <w:rFonts w:ascii="黑体" w:hAnsi="黑体" w:eastAsia="黑体" w:cs="黑体"/>
          <w:color w:val="auto"/>
          <w:spacing w:val="9"/>
          <w:sz w:val="27"/>
          <w:szCs w:val="27"/>
          <w14:textOutline w14:w="5050" w14:cap="flat" w14:cmpd="sng">
            <w14:solidFill>
              <w14:srgbClr w14:val="000000"/>
            </w14:solidFill>
            <w14:prstDash w14:val="solid"/>
            <w14:miter w14:val="0"/>
          </w14:textOutline>
        </w:rPr>
        <w:t>十一、投标货物符合招标文件规定的证明文件</w:t>
      </w:r>
      <w:bookmarkEnd w:id="379"/>
      <w:bookmarkEnd w:id="380"/>
      <w:bookmarkEnd w:id="381"/>
    </w:p>
    <w:p w14:paraId="4EF74632">
      <w:pPr>
        <w:spacing w:line="273" w:lineRule="auto"/>
        <w:rPr>
          <w:rFonts w:ascii="Arial"/>
          <w:color w:val="auto"/>
          <w:sz w:val="21"/>
        </w:rPr>
      </w:pPr>
    </w:p>
    <w:p w14:paraId="02000606">
      <w:pPr>
        <w:spacing w:line="274" w:lineRule="auto"/>
        <w:rPr>
          <w:rFonts w:ascii="Arial"/>
          <w:color w:val="auto"/>
          <w:sz w:val="21"/>
        </w:rPr>
      </w:pPr>
    </w:p>
    <w:p w14:paraId="26E9D1F9">
      <w:pPr>
        <w:pStyle w:val="3"/>
        <w:spacing w:before="68" w:line="220" w:lineRule="auto"/>
        <w:ind w:left="39"/>
        <w:rPr>
          <w:color w:val="auto"/>
          <w:sz w:val="21"/>
          <w:szCs w:val="21"/>
        </w:rPr>
      </w:pPr>
      <w:r>
        <w:rPr>
          <w:color w:val="auto"/>
          <w:spacing w:val="-2"/>
          <w:sz w:val="21"/>
          <w:szCs w:val="21"/>
        </w:rPr>
        <w:t>备注：提供第五章规定的证明材料复印件。</w:t>
      </w:r>
    </w:p>
    <w:p w14:paraId="57E8E5F2">
      <w:pPr>
        <w:spacing w:line="220" w:lineRule="auto"/>
        <w:rPr>
          <w:color w:val="auto"/>
          <w:sz w:val="21"/>
          <w:szCs w:val="21"/>
        </w:rPr>
        <w:sectPr>
          <w:headerReference r:id="rId95" w:type="default"/>
          <w:footerReference r:id="rId96"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pPr>
    </w:p>
    <w:p w14:paraId="49F70B52">
      <w:pPr>
        <w:spacing w:line="302" w:lineRule="auto"/>
        <w:rPr>
          <w:rFonts w:ascii="Arial"/>
          <w:color w:val="auto"/>
          <w:sz w:val="21"/>
        </w:rPr>
      </w:pPr>
    </w:p>
    <w:p w14:paraId="2E40B731">
      <w:pPr>
        <w:spacing w:line="302" w:lineRule="auto"/>
        <w:rPr>
          <w:rFonts w:ascii="Arial"/>
          <w:color w:val="auto"/>
          <w:sz w:val="21"/>
        </w:rPr>
      </w:pPr>
    </w:p>
    <w:p w14:paraId="46BA22A6">
      <w:pPr>
        <w:spacing w:before="88" w:line="225" w:lineRule="auto"/>
        <w:ind w:left="2256"/>
        <w:outlineLvl w:val="2"/>
        <w:rPr>
          <w:rFonts w:ascii="黑体" w:hAnsi="黑体" w:eastAsia="黑体" w:cs="黑体"/>
          <w:color w:val="auto"/>
          <w:sz w:val="27"/>
          <w:szCs w:val="27"/>
        </w:rPr>
      </w:pPr>
      <w:bookmarkStart w:id="382" w:name="_Toc1152"/>
      <w:bookmarkStart w:id="383" w:name="_Toc9856"/>
      <w:bookmarkStart w:id="384" w:name="_Toc16397"/>
      <w:r>
        <w:rPr>
          <w:rFonts w:ascii="黑体" w:hAnsi="黑体" w:eastAsia="黑体" w:cs="黑体"/>
          <w:color w:val="auto"/>
          <w:spacing w:val="10"/>
          <w:sz w:val="27"/>
          <w:szCs w:val="27"/>
          <w14:textOutline w14:w="5050" w14:cap="flat" w14:cmpd="sng">
            <w14:solidFill>
              <w14:srgbClr w14:val="000000"/>
            </w14:solidFill>
            <w14:prstDash w14:val="solid"/>
            <w14:miter w14:val="0"/>
          </w14:textOutline>
        </w:rPr>
        <w:t>十二、投标人认为需提供的其他资料</w:t>
      </w:r>
      <w:bookmarkEnd w:id="382"/>
      <w:bookmarkEnd w:id="383"/>
      <w:bookmarkEnd w:id="384"/>
    </w:p>
    <w:p w14:paraId="7276D289">
      <w:pPr>
        <w:spacing w:line="283" w:lineRule="auto"/>
        <w:rPr>
          <w:rFonts w:ascii="Arial"/>
          <w:color w:val="auto"/>
          <w:sz w:val="21"/>
        </w:rPr>
      </w:pPr>
    </w:p>
    <w:p w14:paraId="55A77A21">
      <w:pPr>
        <w:spacing w:line="284" w:lineRule="auto"/>
        <w:rPr>
          <w:rFonts w:ascii="Arial"/>
          <w:color w:val="auto"/>
          <w:sz w:val="21"/>
        </w:rPr>
      </w:pPr>
    </w:p>
    <w:p w14:paraId="27B9620C">
      <w:pPr>
        <w:spacing w:line="284" w:lineRule="auto"/>
        <w:rPr>
          <w:rFonts w:ascii="Arial"/>
          <w:color w:val="auto"/>
          <w:sz w:val="21"/>
        </w:rPr>
      </w:pPr>
    </w:p>
    <w:p w14:paraId="0251BA51">
      <w:pPr>
        <w:pStyle w:val="3"/>
        <w:spacing w:before="68" w:line="220" w:lineRule="auto"/>
        <w:ind w:left="39"/>
        <w:rPr>
          <w:color w:val="auto"/>
          <w:sz w:val="21"/>
          <w:szCs w:val="21"/>
        </w:rPr>
      </w:pPr>
      <w:r>
        <w:rPr>
          <w:color w:val="auto"/>
          <w:spacing w:val="-2"/>
          <w:sz w:val="21"/>
          <w:szCs w:val="21"/>
        </w:rPr>
        <w:t>备注：投标人认为需提供的其他资料包括：</w:t>
      </w:r>
    </w:p>
    <w:p w14:paraId="374BB3B0">
      <w:pPr>
        <w:spacing w:line="246" w:lineRule="auto"/>
        <w:rPr>
          <w:rFonts w:ascii="Arial"/>
          <w:color w:val="auto"/>
          <w:sz w:val="21"/>
        </w:rPr>
      </w:pPr>
    </w:p>
    <w:p w14:paraId="3C791D9D">
      <w:pPr>
        <w:pStyle w:val="3"/>
        <w:spacing w:before="68" w:line="220" w:lineRule="auto"/>
        <w:ind w:left="475"/>
        <w:rPr>
          <w:color w:val="auto"/>
          <w:sz w:val="21"/>
          <w:szCs w:val="21"/>
        </w:rPr>
      </w:pPr>
      <w:r>
        <w:rPr>
          <w:color w:val="auto"/>
          <w:spacing w:val="-2"/>
          <w:sz w:val="21"/>
          <w:szCs w:val="21"/>
        </w:rPr>
        <w:t>1.招标文件第五章采购需求要求的其他资料。</w:t>
      </w:r>
    </w:p>
    <w:p w14:paraId="6F7CD727">
      <w:pPr>
        <w:spacing w:line="241" w:lineRule="auto"/>
        <w:rPr>
          <w:rFonts w:ascii="Arial"/>
          <w:color w:val="auto"/>
          <w:sz w:val="21"/>
        </w:rPr>
      </w:pPr>
    </w:p>
    <w:p w14:paraId="41CC51F7">
      <w:pPr>
        <w:pStyle w:val="3"/>
        <w:spacing w:before="68" w:line="220" w:lineRule="auto"/>
        <w:ind w:left="462"/>
        <w:rPr>
          <w:color w:val="auto"/>
          <w:sz w:val="21"/>
          <w:szCs w:val="21"/>
        </w:rPr>
      </w:pPr>
      <w:r>
        <w:rPr>
          <w:color w:val="auto"/>
          <w:spacing w:val="-2"/>
          <w:sz w:val="21"/>
          <w:szCs w:val="21"/>
        </w:rPr>
        <w:t>2.招标文件第四章评标方法及标准要求的其他相关资料；</w:t>
      </w:r>
    </w:p>
    <w:sectPr>
      <w:footerReference r:id="rId97" w:type="default"/>
      <w:pgSz w:w="11905" w:h="16839"/>
      <w:pgMar w:top="1094" w:right="1431" w:bottom="1155" w:left="1488" w:header="1080" w:footer="993" w:gutter="0"/>
      <w:pgBorders>
        <w:top w:val="none" w:sz="0" w:space="0"/>
        <w:left w:val="none" w:sz="0" w:space="0"/>
        <w:bottom w:val="none" w:sz="0" w:space="0"/>
        <w:right w:val="none" w:sz="0" w:space="0"/>
      </w:pgBorders>
      <w:pgNumType w:fmt="decimal"/>
      <w:cols w:space="720" w:num="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范蠡" w:date="2026-04-20T15:15:15Z" w:initials="">
    <w:p w14:paraId="47152846">
      <w:pPr>
        <w:pStyle w:val="11"/>
        <w:rPr>
          <w:rFonts w:hint="default"/>
          <w:lang w:val="en-US" w:eastAsia="zh-CN"/>
        </w:rPr>
      </w:pPr>
      <w:r>
        <w:rPr>
          <w:rFonts w:hint="eastAsia"/>
          <w:lang w:val="en-US" w:eastAsia="zh-CN"/>
        </w:rPr>
        <w:t>收否接收联合体投标由投标人资格要求移动至此处</w:t>
      </w:r>
    </w:p>
  </w:comment>
  <w:comment w:id="1" w:author="范蠡" w:date="2025-09-03T15:04:43Z" w:initials="">
    <w:p w14:paraId="7BAB0346">
      <w:pPr>
        <w:pStyle w:val="11"/>
        <w:rPr>
          <w:rFonts w:hint="default" w:eastAsia="宋体"/>
          <w:lang w:val="en-US" w:eastAsia="zh-CN"/>
        </w:rPr>
      </w:pPr>
      <w:r>
        <w:rPr>
          <w:rFonts w:hint="eastAsia"/>
          <w:lang w:val="en-US" w:eastAsia="zh-CN"/>
        </w:rPr>
        <w:t>按包填写采购需求内容</w:t>
      </w:r>
    </w:p>
  </w:comment>
  <w:comment w:id="2" w:author="范蠡" w:date="2026-04-20T15:08:35Z" w:initials="">
    <w:p w14:paraId="5B1C35E8">
      <w:pPr>
        <w:pStyle w:val="11"/>
        <w:rPr>
          <w:rFonts w:hint="default" w:eastAsia="宋体"/>
          <w:lang w:val="en-US" w:eastAsia="zh-CN"/>
        </w:rPr>
      </w:pPr>
      <w:r>
        <w:rPr>
          <w:rFonts w:hint="eastAsia"/>
          <w:lang w:val="en-US" w:eastAsia="zh-CN"/>
        </w:rPr>
        <w:t>投标人基本资格条件，固定文案进行调整</w:t>
      </w:r>
    </w:p>
  </w:comment>
  <w:comment w:id="3" w:author="范蠡" w:date="2026-04-20T15:10:19Z" w:initials="">
    <w:p w14:paraId="0DCC5527">
      <w:pPr>
        <w:pStyle w:val="11"/>
      </w:pPr>
      <w:r>
        <w:rPr>
          <w:rFonts w:hint="eastAsia"/>
          <w:lang w:val="en-US" w:eastAsia="zh-CN"/>
        </w:rPr>
        <w:t>更新政府采购政策资格要求</w:t>
      </w:r>
    </w:p>
  </w:comment>
  <w:comment w:id="4" w:author="范蠡" w:date="2025-09-03T15:07:16Z" w:initials="">
    <w:p w14:paraId="1A7E3587">
      <w:pPr>
        <w:pStyle w:val="11"/>
        <w:rPr>
          <w:rFonts w:hint="default" w:eastAsia="宋体"/>
          <w:lang w:val="en-US" w:eastAsia="zh-CN"/>
        </w:rPr>
      </w:pPr>
      <w:r>
        <w:rPr>
          <w:rFonts w:hint="eastAsia"/>
          <w:lang w:val="en-US" w:eastAsia="zh-CN"/>
        </w:rPr>
        <w:t>按包填写</w:t>
      </w:r>
    </w:p>
  </w:comment>
  <w:comment w:id="5" w:author="范蠡" w:date="2025-09-03T15:12:57Z" w:initials="">
    <w:p w14:paraId="59A293BE">
      <w:pPr>
        <w:pStyle w:val="11"/>
      </w:pPr>
      <w:r>
        <w:rPr>
          <w:rFonts w:hint="eastAsia"/>
          <w:sz w:val="28"/>
          <w:szCs w:val="28"/>
          <w:u w:val="single"/>
        </w:rPr>
        <w:t>（线上获取/线下获取）</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7152846" w15:done="0"/>
  <w15:commentEx w15:paraId="7BAB0346" w15:done="0"/>
  <w15:commentEx w15:paraId="5B1C35E8" w15:done="0"/>
  <w15:commentEx w15:paraId="0DCC5527" w15:done="0"/>
  <w15:commentEx w15:paraId="1A7E3587" w15:done="0"/>
  <w15:commentEx w15:paraId="59A293B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decorative"/>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79FC">
    <w:pPr>
      <w:spacing w:line="176" w:lineRule="auto"/>
      <w:ind w:left="4424"/>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31280">
    <w:pPr>
      <w:spacing w:line="14" w:lineRule="auto"/>
      <w:rPr>
        <w:rFonts w:ascii="Arial"/>
        <w:sz w:val="2"/>
      </w:rPr>
    </w:pPr>
    <w:r>
      <w:rPr>
        <w:sz w:val="2"/>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D9360">
                          <w:pPr>
                            <w:pStyle w:val="1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8CD9360">
                    <w:pPr>
                      <w:pStyle w:val="1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6D676">
    <w:pPr>
      <w:pStyle w:val="17"/>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55285C">
                          <w:pPr>
                            <w:pStyle w:val="17"/>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255285C">
                    <w:pPr>
                      <w:pStyle w:val="17"/>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F2925">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EAFA42">
                          <w:pPr>
                            <w:pStyle w:val="17"/>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FEAFA42">
                    <w:pPr>
                      <w:pStyle w:val="17"/>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45C1E">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16C33">
                          <w:pPr>
                            <w:pStyle w:val="17"/>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116C33">
                    <w:pPr>
                      <w:pStyle w:val="17"/>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6751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885CEE">
                          <w:pPr>
                            <w:pStyle w:val="17"/>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D885CEE">
                    <w:pPr>
                      <w:pStyle w:val="17"/>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095A4">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11792B">
                          <w:pPr>
                            <w:pStyle w:val="1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0E11792B">
                    <w:pPr>
                      <w:pStyle w:val="1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B8CC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9E23C">
                          <w:pPr>
                            <w:pStyle w:val="1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DC9E23C">
                    <w:pPr>
                      <w:pStyle w:val="1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FE090">
    <w:pPr>
      <w:spacing w:line="176"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B8D5D">
                          <w:pPr>
                            <w:pStyle w:val="1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4A5B8D5D">
                    <w:pPr>
                      <w:pStyle w:val="1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EFF27">
    <w:pPr>
      <w:spacing w:line="176"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A9ACB">
                          <w:pPr>
                            <w:pStyle w:val="17"/>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54A9ACB">
                    <w:pPr>
                      <w:pStyle w:val="17"/>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E4D1D">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E011DB">
                          <w:pPr>
                            <w:pStyle w:val="17"/>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45E011DB">
                    <w:pPr>
                      <w:pStyle w:val="17"/>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5077F">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D35989">
                          <w:pPr>
                            <w:pStyle w:val="17"/>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D35989">
                    <w:pPr>
                      <w:pStyle w:val="17"/>
                    </w:pPr>
                    <w:r>
                      <w:fldChar w:fldCharType="begin"/>
                    </w:r>
                    <w:r>
                      <w:instrText xml:space="preserve"> PAGE  \* MERGEFORMAT </w:instrText>
                    </w:r>
                    <w:r>
                      <w:fldChar w:fldCharType="separate"/>
                    </w:r>
                    <w:r>
                      <w:t>10</w:t>
                    </w:r>
                    <w:r>
                      <w:fldChar w:fldCharType="end"/>
                    </w:r>
                  </w:p>
                </w:txbxContent>
              </v:textbox>
            </v:shape>
          </w:pict>
        </mc:Fallback>
      </mc:AlternateContent>
    </w:r>
  </w:p>
  <w:p w14:paraId="45FA9411">
    <w:pPr>
      <w:spacing w:line="176" w:lineRule="auto"/>
      <w:rPr>
        <w:rFonts w:ascii="Times New Roman" w:hAnsi="Times New Roman" w:eastAsia="Times New Roman" w:cs="Times New Roman"/>
        <w:sz w:val="18"/>
        <w:szCs w:val="1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27E90">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3336AD">
                          <w:pPr>
                            <w:pStyle w:val="17"/>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403336AD">
                    <w:pPr>
                      <w:pStyle w:val="17"/>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7BA33">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3D9D9D">
                          <w:pPr>
                            <w:pStyle w:val="17"/>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053D9D9D">
                    <w:pPr>
                      <w:pStyle w:val="17"/>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05857">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13338D">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t xml:space="preserve">第 </w:t>
                          </w: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r>
                            <w:rPr>
                              <w:rFonts w:ascii="Times New Roman" w:hAnsi="Times New Roman" w:eastAsia="宋体" w:cs="Times New Roman"/>
                              <w:kern w:val="2"/>
                              <w:sz w:val="18"/>
                              <w:szCs w:val="24"/>
                              <w:lang w:val="en-US" w:eastAsia="zh-CN" w:bidi="ar-SA"/>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r20Y5AgAAc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Kr20Y5AgAAcQQAAA4AAAAAAAAAAQAgAAAAHwEAAGRycy9lMm9Eb2Mu&#10;eG1sUEsFBgAAAAAGAAYAWQEAAMoFAAAAAA==&#10;">
              <v:fill on="f" focussize="0,0"/>
              <v:stroke on="f" weight="0.5pt"/>
              <v:imagedata o:title=""/>
              <o:lock v:ext="edit" aspectratio="f"/>
              <v:textbox inset="0mm,0mm,0mm,0mm" style="mso-fit-shape-to-text:t;">
                <w:txbxContent>
                  <w:p w14:paraId="6F13338D">
                    <w:pPr>
                      <w:widowControl w:val="0"/>
                      <w:tabs>
                        <w:tab w:val="center" w:pos="4153"/>
                        <w:tab w:val="right" w:pos="8306"/>
                      </w:tabs>
                      <w:snapToGrid w:val="0"/>
                      <w:jc w:val="left"/>
                      <w:rPr>
                        <w:rFonts w:ascii="Times New Roman" w:hAnsi="Times New Roman" w:eastAsia="宋体" w:cs="Times New Roman"/>
                        <w:kern w:val="2"/>
                        <w:sz w:val="18"/>
                        <w:szCs w:val="24"/>
                        <w:lang w:val="en-US" w:eastAsia="zh-CN" w:bidi="ar-SA"/>
                      </w:rPr>
                    </w:pPr>
                    <w:r>
                      <w:rPr>
                        <w:rFonts w:ascii="Times New Roman" w:hAnsi="Times New Roman" w:eastAsia="宋体" w:cs="Times New Roman"/>
                        <w:kern w:val="2"/>
                        <w:sz w:val="18"/>
                        <w:szCs w:val="24"/>
                        <w:lang w:val="en-US" w:eastAsia="zh-CN" w:bidi="ar-SA"/>
                      </w:rPr>
                      <w:t xml:space="preserve">第 </w:t>
                    </w:r>
                    <w:r>
                      <w:rPr>
                        <w:rFonts w:ascii="Times New Roman" w:hAnsi="Times New Roman" w:eastAsia="宋体" w:cs="Times New Roman"/>
                        <w:kern w:val="2"/>
                        <w:sz w:val="18"/>
                        <w:szCs w:val="24"/>
                        <w:lang w:val="en-US" w:eastAsia="zh-CN" w:bidi="ar-SA"/>
                      </w:rPr>
                      <w:fldChar w:fldCharType="begin"/>
                    </w:r>
                    <w:r>
                      <w:rPr>
                        <w:rFonts w:ascii="Times New Roman" w:hAnsi="Times New Roman" w:eastAsia="宋体" w:cs="Times New Roman"/>
                        <w:kern w:val="2"/>
                        <w:sz w:val="18"/>
                        <w:szCs w:val="24"/>
                        <w:lang w:val="en-US" w:eastAsia="zh-CN" w:bidi="ar-SA"/>
                      </w:rPr>
                      <w:instrText xml:space="preserve"> PAGE  \* MERGEFORMAT </w:instrText>
                    </w:r>
                    <w:r>
                      <w:rPr>
                        <w:rFonts w:ascii="Times New Roman" w:hAnsi="Times New Roman" w:eastAsia="宋体" w:cs="Times New Roman"/>
                        <w:kern w:val="2"/>
                        <w:sz w:val="18"/>
                        <w:szCs w:val="24"/>
                        <w:lang w:val="en-US" w:eastAsia="zh-CN" w:bidi="ar-SA"/>
                      </w:rPr>
                      <w:fldChar w:fldCharType="separate"/>
                    </w:r>
                    <w:r>
                      <w:rPr>
                        <w:rFonts w:ascii="Times New Roman" w:hAnsi="Times New Roman" w:eastAsia="宋体" w:cs="Times New Roman"/>
                        <w:kern w:val="2"/>
                        <w:sz w:val="18"/>
                        <w:szCs w:val="24"/>
                        <w:lang w:val="en-US" w:eastAsia="zh-CN" w:bidi="ar-SA"/>
                      </w:rPr>
                      <w:t>2</w:t>
                    </w:r>
                    <w:r>
                      <w:rPr>
                        <w:rFonts w:ascii="Times New Roman" w:hAnsi="Times New Roman" w:eastAsia="宋体" w:cs="Times New Roman"/>
                        <w:kern w:val="2"/>
                        <w:sz w:val="18"/>
                        <w:szCs w:val="24"/>
                        <w:lang w:val="en-US" w:eastAsia="zh-CN" w:bidi="ar-SA"/>
                      </w:rPr>
                      <w:fldChar w:fldCharType="end"/>
                    </w:r>
                    <w:r>
                      <w:rPr>
                        <w:rFonts w:ascii="Times New Roman" w:hAnsi="Times New Roman" w:eastAsia="宋体" w:cs="Times New Roman"/>
                        <w:kern w:val="2"/>
                        <w:sz w:val="18"/>
                        <w:szCs w:val="24"/>
                        <w:lang w:val="en-US" w:eastAsia="zh-CN" w:bidi="ar-SA"/>
                      </w:rP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71552">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B2F5B0">
                          <w:pPr>
                            <w:pStyle w:val="1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2BB2F5B0">
                    <w:pPr>
                      <w:pStyle w:val="1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BA7E3">
    <w:pPr>
      <w:spacing w:line="173"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AEFAD0">
                          <w:pPr>
                            <w:pStyle w:val="1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40AEFAD0">
                    <w:pPr>
                      <w:pStyle w:val="1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1C9E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44B8F">
                          <w:pPr>
                            <w:pStyle w:val="1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12D44B8F">
                    <w:pPr>
                      <w:pStyle w:val="1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FBAFB">
    <w:pPr>
      <w:spacing w:line="176" w:lineRule="auto"/>
      <w:ind w:left="441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58635">
                          <w:pPr>
                            <w:pStyle w:val="1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4D358635">
                    <w:pPr>
                      <w:pStyle w:val="1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28FC">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5CBF3">
                          <w:pPr>
                            <w:pStyle w:val="1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00D5CBF3">
                    <w:pPr>
                      <w:pStyle w:val="1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48251">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7432A">
                          <w:pPr>
                            <w:pStyle w:val="1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4E77432A">
                    <w:pPr>
                      <w:pStyle w:val="1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5DCAD">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5212A">
                          <w:pPr>
                            <w:pStyle w:val="1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4E75212A">
                    <w:pPr>
                      <w:pStyle w:val="1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F2C19">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D61CBD">
                          <w:pPr>
                            <w:pStyle w:val="1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1D61CBD">
                    <w:pPr>
                      <w:pStyle w:val="1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7BC50">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90BE3">
                          <w:pPr>
                            <w:pStyle w:val="1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55290BE3">
                    <w:pPr>
                      <w:pStyle w:val="1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67DC6">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50027">
                          <w:pPr>
                            <w:pStyle w:val="1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8650027">
                    <w:pPr>
                      <w:pStyle w:val="1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ED1A2">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CA9DE0">
                          <w:pPr>
                            <w:pStyle w:val="1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62CA9DE0">
                    <w:pPr>
                      <w:pStyle w:val="1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35C22">
    <w:pPr>
      <w:spacing w:line="176" w:lineRule="auto"/>
      <w:ind w:left="45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E833CA">
                          <w:pPr>
                            <w:pStyle w:val="1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73E833CA">
                    <w:pPr>
                      <w:pStyle w:val="1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49CF3">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1BFA49">
                          <w:pPr>
                            <w:pStyle w:val="1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621BFA49">
                    <w:pPr>
                      <w:pStyle w:val="1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6A91D3">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58CDB4">
                          <w:pPr>
                            <w:pStyle w:val="1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4C58CDB4">
                    <w:pPr>
                      <w:pStyle w:val="1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0E5A">
    <w:pPr>
      <w:spacing w:line="176" w:lineRule="auto"/>
      <w:ind w:left="441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F19210">
                          <w:pPr>
                            <w:pStyle w:val="1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74F19210">
                    <w:pPr>
                      <w:pStyle w:val="1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1B1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D5839E">
                          <w:pPr>
                            <w:pStyle w:val="1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50D5839E">
                    <w:pPr>
                      <w:pStyle w:val="1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F853C">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6D3FA">
                          <w:pPr>
                            <w:pStyle w:val="1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0126D3FA">
                    <w:pPr>
                      <w:pStyle w:val="1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2CC09">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AC6233">
                          <w:pPr>
                            <w:pStyle w:val="17"/>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28AC6233">
                    <w:pPr>
                      <w:pStyle w:val="17"/>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9C66">
    <w:pPr>
      <w:spacing w:line="176" w:lineRule="auto"/>
      <w:ind w:left="450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5C59A">
                          <w:pPr>
                            <w:pStyle w:val="1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3C5C59A">
                    <w:pPr>
                      <w:pStyle w:val="1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2AECD">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75FF60">
                          <w:pPr>
                            <w:pStyle w:val="17"/>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5175FF60">
                    <w:pPr>
                      <w:pStyle w:val="17"/>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BC5E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9F7E30">
                          <w:pPr>
                            <w:pStyle w:val="17"/>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589F7E30">
                    <w:pPr>
                      <w:pStyle w:val="17"/>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EB17B">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9CBAE">
                          <w:pPr>
                            <w:pStyle w:val="17"/>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3929CBAE">
                    <w:pPr>
                      <w:pStyle w:val="17"/>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89E5A">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75EBD">
                          <w:pPr>
                            <w:pStyle w:val="17"/>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6D175EBD">
                    <w:pPr>
                      <w:pStyle w:val="17"/>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8075A">
    <w:pPr>
      <w:spacing w:line="173"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F5878">
                          <w:pPr>
                            <w:pStyle w:val="17"/>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774F5878">
                    <w:pPr>
                      <w:pStyle w:val="17"/>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4CAD9">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09B153">
                          <w:pPr>
                            <w:pStyle w:val="17"/>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5D09B153">
                    <w:pPr>
                      <w:pStyle w:val="17"/>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580A1">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84E106">
                          <w:pPr>
                            <w:pStyle w:val="17"/>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284E106">
                    <w:pPr>
                      <w:pStyle w:val="17"/>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0F86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EF34F">
                          <w:pPr>
                            <w:pStyle w:val="17"/>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151EF34F">
                    <w:pPr>
                      <w:pStyle w:val="17"/>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01F6C">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CB652">
                          <w:pPr>
                            <w:pStyle w:val="17"/>
                          </w:pPr>
                          <w:r>
                            <w:fldChar w:fldCharType="begin"/>
                          </w:r>
                          <w:r>
                            <w:instrText xml:space="preserve"> PAGE  \* MERGEFORMAT </w:instrText>
                          </w:r>
                          <w:r>
                            <w:fldChar w:fldCharType="separate"/>
                          </w:r>
                          <w:r>
                            <w:t>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474CB652">
                    <w:pPr>
                      <w:pStyle w:val="17"/>
                    </w:pPr>
                    <w:r>
                      <w:fldChar w:fldCharType="begin"/>
                    </w:r>
                    <w:r>
                      <w:instrText xml:space="preserve"> PAGE  \* MERGEFORMAT </w:instrText>
                    </w:r>
                    <w:r>
                      <w:fldChar w:fldCharType="separate"/>
                    </w:r>
                    <w:r>
                      <w:t>92</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020BB">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1138F6">
                          <w:pPr>
                            <w:pStyle w:val="17"/>
                          </w:pPr>
                          <w:r>
                            <w:fldChar w:fldCharType="begin"/>
                          </w:r>
                          <w:r>
                            <w:instrText xml:space="preserve"> PAGE  \* MERGEFORMAT </w:instrText>
                          </w:r>
                          <w:r>
                            <w:fldChar w:fldCharType="separate"/>
                          </w:r>
                          <w:r>
                            <w:t>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171138F6">
                    <w:pPr>
                      <w:pStyle w:val="17"/>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0D1C">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2FC98">
                          <w:pPr>
                            <w:pStyle w:val="1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92FC98">
                    <w:pPr>
                      <w:pStyle w:val="1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49CA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E668AD">
                          <w:pPr>
                            <w:pStyle w:val="17"/>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03E668AD">
                    <w:pPr>
                      <w:pStyle w:val="17"/>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7CEF0">
    <w:pPr>
      <w:spacing w:line="176" w:lineRule="auto"/>
      <w:ind w:left="446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9D9EA">
                          <w:pPr>
                            <w:pStyle w:val="17"/>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F59D9EA">
                    <w:pPr>
                      <w:pStyle w:val="17"/>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E53B67">
    <w:pPr>
      <w:spacing w:line="176" w:lineRule="auto"/>
      <w:ind w:left="44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9EA63">
                          <w:pPr>
                            <w:pStyle w:val="17"/>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15A9EA63">
                    <w:pPr>
                      <w:pStyle w:val="17"/>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C26B0">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F78D4E">
                          <w:pPr>
                            <w:pStyle w:val="17"/>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5CF78D4E">
                    <w:pPr>
                      <w:pStyle w:val="17"/>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68B56">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EC8F5C">
                          <w:pPr>
                            <w:pStyle w:val="17"/>
                          </w:pPr>
                          <w:r>
                            <w:fldChar w:fldCharType="begin"/>
                          </w:r>
                          <w:r>
                            <w:instrText xml:space="preserve"> PAGE  \* MERGEFORMAT </w:instrText>
                          </w:r>
                          <w:r>
                            <w:fldChar w:fldCharType="separate"/>
                          </w:r>
                          <w:r>
                            <w:t>98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EEC8F5C">
                    <w:pPr>
                      <w:pStyle w:val="17"/>
                    </w:pPr>
                    <w:r>
                      <w:fldChar w:fldCharType="begin"/>
                    </w:r>
                    <w:r>
                      <w:instrText xml:space="preserve"> PAGE  \* MERGEFORMAT </w:instrText>
                    </w:r>
                    <w:r>
                      <w:fldChar w:fldCharType="separate"/>
                    </w:r>
                    <w:r>
                      <w:t>98</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E485A">
    <w:pPr>
      <w:spacing w:line="176" w:lineRule="auto"/>
      <w:ind w:left="441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A75DBD">
                          <w:pPr>
                            <w:pStyle w:val="17"/>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3DA75DBD">
                    <w:pPr>
                      <w:pStyle w:val="17"/>
                    </w:pPr>
                    <w:r>
                      <w:fldChar w:fldCharType="begin"/>
                    </w:r>
                    <w:r>
                      <w:instrText xml:space="preserve"> PAGE  \* MERGEFORMAT </w:instrText>
                    </w:r>
                    <w:r>
                      <w:fldChar w:fldCharType="separate"/>
                    </w:r>
                    <w:r>
                      <w:t>100</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60951">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7B037">
                          <w:pPr>
                            <w:pStyle w:val="17"/>
                          </w:pPr>
                          <w:r>
                            <w:fldChar w:fldCharType="begin"/>
                          </w:r>
                          <w:r>
                            <w:instrText xml:space="preserve"> PAGE  \* MERGEFORMAT </w:instrText>
                          </w:r>
                          <w:r>
                            <w:fldChar w:fldCharType="separate"/>
                          </w:r>
                          <w:r>
                            <w:t>101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1887B037">
                    <w:pPr>
                      <w:pStyle w:val="17"/>
                    </w:pPr>
                    <w:r>
                      <w:fldChar w:fldCharType="begin"/>
                    </w:r>
                    <w:r>
                      <w:instrText xml:space="preserve"> PAGE  \* MERGEFORMAT </w:instrText>
                    </w:r>
                    <w:r>
                      <w:fldChar w:fldCharType="separate"/>
                    </w:r>
                    <w:r>
                      <w:t>101</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98027">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6FEB4">
                          <w:pPr>
                            <w:pStyle w:val="17"/>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5A06FEB4">
                    <w:pPr>
                      <w:pStyle w:val="17"/>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4A4EF">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3AA66">
                          <w:pPr>
                            <w:pStyle w:val="17"/>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77A3AA66">
                    <w:pPr>
                      <w:pStyle w:val="17"/>
                    </w:pPr>
                    <w:r>
                      <w:fldChar w:fldCharType="begin"/>
                    </w:r>
                    <w:r>
                      <w:instrText xml:space="preserve"> PAGE  \* MERGEFORMAT </w:instrText>
                    </w:r>
                    <w:r>
                      <w:fldChar w:fldCharType="separate"/>
                    </w:r>
                    <w:r>
                      <w:t>103</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D9474">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F064D">
                          <w:pPr>
                            <w:pStyle w:val="17"/>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00DF064D">
                    <w:pPr>
                      <w:pStyle w:val="17"/>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809A">
    <w:pPr>
      <w:spacing w:line="176" w:lineRule="auto"/>
      <w:ind w:left="440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DCA4A4">
                          <w:pPr>
                            <w:pStyle w:val="1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8DCA4A4">
                    <w:pPr>
                      <w:pStyle w:val="1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654A1">
    <w:pPr>
      <w:pStyle w:val="17"/>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FF81F">
                          <w:pPr>
                            <w:pStyle w:val="1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CFF81F">
                    <w:pPr>
                      <w:pStyle w:val="1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089D5">
    <w:pPr>
      <w:spacing w:line="176" w:lineRule="auto"/>
      <w:ind w:left="45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AEB43">
                          <w:pPr>
                            <w:pStyle w:val="1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5AAEB43">
                    <w:pPr>
                      <w:pStyle w:val="1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58E38">
    <w:pPr>
      <w:spacing w:line="176" w:lineRule="auto"/>
      <w:ind w:left="44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9A5AB">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369A5AB">
                    <w:pPr>
                      <w:pStyle w:val="1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2A252">
    <w:pPr>
      <w:spacing w:line="14" w:lineRule="auto"/>
      <w:rPr>
        <w:rFonts w:ascii="Arial"/>
        <w:sz w:val="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BDA9A">
    <w:pPr>
      <w:spacing w:line="46" w:lineRule="auto"/>
      <w:rPr>
        <w:rFonts w:ascii="Arial"/>
        <w:sz w:val="2"/>
      </w:rPr>
    </w:pPr>
    <w:r>
      <w:pict>
        <v:rect id="_x0000_s2073" o:spid="_x0000_s2073" o:spt="1" style="position:absolute;left:0pt;margin-left:74.4pt;margin-top:54pt;height:0.75pt;width:449.25pt;mso-position-horizontal-relative:page;mso-position-vertical-relative:page;z-index:251667456;mso-width-relative:page;mso-height-relative:page;" fillcolor="#000000" filled="t" stroked="f" coordsize="21600,21600" o:allowincell="f">
          <v:path/>
          <v:fill on="t" focussize="0,0"/>
          <v:stroke on="f"/>
          <v:imagedata o:title=""/>
          <o:lock v:ext="edit"/>
        </v:rect>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C670DC">
    <w:pPr>
      <w:spacing w:line="14" w:lineRule="auto"/>
      <w:rPr>
        <w:rFonts w:ascii="Arial"/>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B8EB6">
    <w:pPr>
      <w:spacing w:line="46" w:lineRule="auto"/>
      <w:rPr>
        <w:rFonts w:ascii="Arial"/>
        <w:sz w:val="2"/>
      </w:rPr>
    </w:pPr>
    <w:r>
      <w:pict>
        <v:rect id="_x0000_s2074" o:spid="_x0000_s2074" o:spt="1" style="position:absolute;left:0pt;margin-left:74.4pt;margin-top:54pt;height:0.75pt;width:449.25pt;mso-position-horizontal-relative:page;mso-position-vertical-relative:page;z-index:251668480;mso-width-relative:page;mso-height-relative:page;" fillcolor="#000000" filled="t" stroked="f" coordsize="21600,21600" o:allowincell="f">
          <v:path/>
          <v:fill on="t" focussize="0,0"/>
          <v:stroke on="f"/>
          <v:imagedata o:title=""/>
          <o:lock v:ext="edit"/>
        </v:rect>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85C67">
    <w:pPr>
      <w:spacing w:line="46" w:lineRule="auto"/>
      <w:rPr>
        <w:rFonts w:ascii="Arial"/>
        <w:sz w:val="2"/>
      </w:rPr>
    </w:pPr>
    <w:r>
      <w:pict>
        <v:rect id="_x0000_s2075" o:spid="_x0000_s2075"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63EBA">
    <w:pPr>
      <w:spacing w:line="46" w:lineRule="auto"/>
      <w:rPr>
        <w:rFonts w:ascii="Arial"/>
        <w:sz w:val="2"/>
      </w:rPr>
    </w:pPr>
    <w:r>
      <w:pict>
        <v:rect id="_x0000_s2080" o:spid="_x0000_s2080"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6F26">
    <w:pPr>
      <w:spacing w:line="46" w:lineRule="auto"/>
      <w:rPr>
        <w:rFonts w:ascii="Arial"/>
        <w:sz w:val="2"/>
      </w:rPr>
    </w:pPr>
    <w:r>
      <w:pict>
        <v:rect id="_x0000_s2081" o:spid="_x0000_s2081" o:spt="1" style="position:absolute;left:0pt;margin-left:74.4pt;margin-top:54pt;height:0.75pt;width:449.25pt;mso-position-horizontal-relative:page;mso-position-vertical-relative:page;z-index:251669504;mso-width-relative:page;mso-height-relative:page;" fillcolor="#000000" filled="t" stroked="f" coordsize="21600,21600" o:allowincell="f">
          <v:path/>
          <v:fill on="t" focussize="0,0"/>
          <v:stroke on="f"/>
          <v:imagedata o:title=""/>
          <o:lock v:ext="edit"/>
        </v:rect>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608A7">
    <w:pPr>
      <w:spacing w:line="46" w:lineRule="auto"/>
      <w:rPr>
        <w:rFonts w:ascii="Arial"/>
        <w:sz w:val="2"/>
      </w:rPr>
    </w:pPr>
    <w:r>
      <w:pict>
        <v:rect id="_x0000_s2082" o:spid="_x0000_s2082" o:spt="1" style="position:absolute;left:0pt;margin-left:74.4pt;margin-top:54pt;height:0.75pt;width:449.25pt;mso-position-horizontal-relative:page;mso-position-vertical-relative:page;z-index:251670528;mso-width-relative:page;mso-height-relative:page;" fillcolor="#000000" filled="t" stroked="f" coordsize="21600,21600" o:allowincell="f">
          <v:path/>
          <v:fill on="t" focussize="0,0"/>
          <v:stroke on="f"/>
          <v:imagedata o:title=""/>
          <o:lock v:ext="edit"/>
        </v:rect>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88FE7">
    <w:pPr>
      <w:spacing w:line="46" w:lineRule="auto"/>
      <w:rPr>
        <w:rFonts w:ascii="Arial"/>
        <w:sz w:val="2"/>
      </w:rPr>
    </w:pPr>
    <w:r>
      <w:pict>
        <v:rect id="_x0000_s2083" o:spid="_x0000_s2083" o:spt="1" style="position:absolute;left:0pt;margin-left:74.4pt;margin-top:54pt;height:0.75pt;width:449.25pt;mso-position-horizontal-relative:page;mso-position-vertical-relative:page;z-index:251662336;mso-width-relative:page;mso-height-relative:page;" fillcolor="#000000" filled="t" stroked="f" coordsize="21600,21600" o:allowincell="f">
          <v:path/>
          <v:fill on="t" focussize="0,0"/>
          <v:stroke on="f"/>
          <v:imagedata o:title=""/>
          <o:lock v:ext="edit"/>
        </v:rect>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26918">
    <w:pPr>
      <w:spacing w:line="46" w:lineRule="auto"/>
      <w:rPr>
        <w:rFonts w:ascii="Arial"/>
        <w:sz w:val="2"/>
      </w:rPr>
    </w:pPr>
    <w:r>
      <w:pict>
        <v:rect id="_x0000_s2084" o:spid="_x0000_s2084" o:spt="1" style="position:absolute;left:0pt;margin-left:74.4pt;margin-top:54pt;height:0.75pt;width:449.25pt;mso-position-horizontal-relative:page;mso-position-vertical-relative:page;z-index:251660288;mso-width-relative:page;mso-height-relative:page;" fillcolor="#000000" filled="t" stroked="f" coordsize="21600,21600" o:allowincell="f">
          <v:path/>
          <v:fill on="t" focussize="0,0"/>
          <v:stroke on="f"/>
          <v:imagedata o:title=""/>
          <o:lock v:ext="edit"/>
        </v:rect>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E47E14">
    <w:pPr>
      <w:spacing w:line="46" w:lineRule="auto"/>
      <w:rPr>
        <w:rFonts w:ascii="Arial"/>
        <w:sz w:val="2"/>
      </w:rPr>
    </w:pPr>
    <w:r>
      <w:pict>
        <v:rect id="_x0000_s2085" o:spid="_x0000_s2085" o:spt="1" style="position:absolute;left:0pt;margin-left:74.4pt;margin-top:54pt;height:0.75pt;width:449.25pt;mso-position-horizontal-relative:page;mso-position-vertical-relative:page;z-index:251668480;mso-width-relative:page;mso-height-relative:page;" fillcolor="#000000" filled="t" stroked="f" coordsize="21600,21600" o:allowincell="f">
          <v:path/>
          <v:fill on="t" focussize="0,0"/>
          <v:stroke on="f"/>
          <v:imagedata o:title=""/>
          <o:lock v:ext="edit"/>
        </v:r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B717">
    <w:pPr>
      <w:spacing w:line="46" w:lineRule="auto"/>
      <w:rPr>
        <w:rFonts w:ascii="Arial"/>
        <w:sz w:val="2"/>
      </w:rPr>
    </w:pPr>
    <w:r>
      <w:pict>
        <v:rect id="_x0000_s2066" o:spid="_x0000_s2066" o:spt="1" style="position:absolute;left:0pt;margin-left:74.4pt;margin-top:54pt;height:0.75pt;width:449.25pt;mso-position-horizontal-relative:page;mso-position-vertical-relative:page;z-index:251663360;mso-width-relative:page;mso-height-relative:page;" fillcolor="#000000" filled="t" stroked="f" coordsize="21600,21600" o:allowincell="f">
          <v:path/>
          <v:fill on="t" focussize="0,0"/>
          <v:stroke on="f"/>
          <v:imagedata o:title=""/>
          <o:lock v:ext="edit"/>
        </v:rect>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CAE4">
    <w:pPr>
      <w:spacing w:line="46" w:lineRule="auto"/>
      <w:rPr>
        <w:rFonts w:ascii="Arial"/>
        <w:sz w:val="2"/>
      </w:rPr>
    </w:pPr>
    <w:r>
      <w:pict>
        <v:rect id="_x0000_s2086" o:spid="_x0000_s2086"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DA0C2">
    <w:pPr>
      <w:spacing w:line="14" w:lineRule="auto"/>
      <w:rPr>
        <w:rFonts w:ascii="Arial"/>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3C76F">
    <w:pPr>
      <w:spacing w:line="46" w:lineRule="auto"/>
      <w:rPr>
        <w:rFonts w:ascii="Arial"/>
        <w:sz w:val="2"/>
      </w:rPr>
    </w:pPr>
    <w:r>
      <w:pict>
        <v:rect id="_x0000_s2087" o:spid="_x0000_s2087"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321F9">
    <w:pPr>
      <w:spacing w:line="14" w:lineRule="auto"/>
      <w:rPr>
        <w:rFonts w:ascii="Arial"/>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09703">
    <w:pPr>
      <w:spacing w:line="46" w:lineRule="auto"/>
      <w:rPr>
        <w:rFonts w:ascii="Arial"/>
        <w:sz w:val="2"/>
      </w:rPr>
    </w:pPr>
    <w:r>
      <w:pict>
        <v:rect id="_x0000_s2088" o:spid="_x0000_s2088"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D335F">
    <w:pPr>
      <w:spacing w:line="14" w:lineRule="auto"/>
      <w:rPr>
        <w:rFonts w:ascii="Arial"/>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176EF">
    <w:pPr>
      <w:spacing w:line="46" w:lineRule="auto"/>
      <w:rPr>
        <w:rFonts w:ascii="Arial"/>
        <w:sz w:val="2"/>
      </w:rPr>
    </w:pPr>
    <w:r>
      <w:pict>
        <v:rect id="_x0000_s2089" o:spid="_x0000_s2089"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07614">
    <w:pPr>
      <w:spacing w:line="14" w:lineRule="auto"/>
      <w:rPr>
        <w:rFonts w:ascii="Arial"/>
        <w:sz w:val="2"/>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380C2">
    <w:pPr>
      <w:spacing w:line="46" w:lineRule="auto"/>
      <w:rPr>
        <w:rFonts w:ascii="Arial"/>
        <w:sz w:val="2"/>
      </w:rPr>
    </w:pPr>
    <w:r>
      <w:pict>
        <v:rect id="_x0000_s2090" o:spid="_x0000_s2090"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B5483">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C394F">
    <w:pPr>
      <w:spacing w:line="14" w:lineRule="auto"/>
      <w:rPr>
        <w:rFonts w:ascii="Arial"/>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6D5FE">
    <w:pPr>
      <w:spacing w:line="46" w:lineRule="auto"/>
      <w:rPr>
        <w:rFonts w:ascii="Arial"/>
        <w:sz w:val="2"/>
      </w:rPr>
    </w:pPr>
    <w:r>
      <w:pict>
        <v:rect id="_x0000_s2091" o:spid="_x0000_s2091"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AD35C">
    <w:pPr>
      <w:spacing w:line="14" w:lineRule="auto"/>
      <w:rPr>
        <w:rFonts w:ascii="Arial"/>
        <w:sz w:val="2"/>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696CB">
    <w:pPr>
      <w:spacing w:line="46" w:lineRule="auto"/>
      <w:rPr>
        <w:rFonts w:ascii="Arial"/>
        <w:sz w:val="2"/>
      </w:rPr>
    </w:pPr>
    <w:r>
      <w:pict>
        <v:rect id="_x0000_s2092" o:spid="_x0000_s2092"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7FB29">
    <w:pPr>
      <w:spacing w:line="46" w:lineRule="auto"/>
      <w:rPr>
        <w:rFonts w:ascii="Arial"/>
        <w:sz w:val="2"/>
      </w:rPr>
    </w:pPr>
    <w:r>
      <w:pict>
        <v:rect id="_x0000_s2067" o:spid="_x0000_s2067" o:spt="1" style="position:absolute;left:0pt;margin-left:74.4pt;margin-top:54pt;height:0.75pt;width:449.25pt;mso-position-horizontal-relative:page;mso-position-vertical-relative:page;z-index:251664384;mso-width-relative:page;mso-height-relative:page;" fillcolor="#000000" filled="t" stroked="f" coordsize="21600,21600" o:allowincell="f">
          <v:path/>
          <v:fill on="t" focussize="0,0"/>
          <v:stroke on="f"/>
          <v:imagedata o:title=""/>
          <o:lock v:ext="edit"/>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B1D8">
    <w:pPr>
      <w:spacing w:line="46" w:lineRule="auto"/>
      <w:rPr>
        <w:rFonts w:ascii="Arial"/>
        <w:sz w:val="2"/>
      </w:rPr>
    </w:pPr>
    <w:r>
      <w:pict>
        <v:rect id="_x0000_s2069" o:spid="_x0000_s2069"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8FD4A">
    <w:pPr>
      <w:spacing w:line="14" w:lineRule="auto"/>
      <w:rPr>
        <w:rFonts w:ascii="Arial"/>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38262">
    <w:pPr>
      <w:spacing w:line="46" w:lineRule="auto"/>
      <w:rPr>
        <w:rFonts w:ascii="Arial"/>
        <w:sz w:val="2"/>
      </w:rPr>
    </w:pPr>
    <w:r>
      <w:pict>
        <v:rect id="_x0000_s2070" o:spid="_x0000_s2070" o:spt="1" style="position:absolute;left:0pt;margin-left:74.4pt;margin-top:54pt;height:0.75pt;width:449.25pt;mso-position-horizontal-relative:page;mso-position-vertical-relative:page;z-index:251665408;mso-width-relative:page;mso-height-relative:page;" fillcolor="#000000" filled="t" stroked="f" coordsize="21600,21600" o:allowincell="f">
          <v:path/>
          <v:fill on="t" focussize="0,0"/>
          <v:stroke on="f"/>
          <v:imagedata o:title=""/>
          <o:lock v:ext="edit"/>
        </v:rect>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98D52">
    <w:pPr>
      <w:spacing w:line="46" w:lineRule="auto"/>
      <w:rPr>
        <w:rFonts w:ascii="Arial"/>
        <w:sz w:val="2"/>
      </w:rPr>
    </w:pPr>
    <w:r>
      <w:pict>
        <v:rect id="_x0000_s2071" o:spid="_x0000_s2071" o:spt="1" style="position:absolute;left:0pt;margin-left:74.4pt;margin-top:54pt;height:0.75pt;width:449.25pt;mso-position-horizontal-relative:page;mso-position-vertical-relative:page;z-index:251666432;mso-width-relative:page;mso-height-relative:page;" fillcolor="#000000" filled="t" stroked="f" coordsize="21600,21600" o:allowincell="f">
          <v:path/>
          <v:fill on="t" focussize="0,0"/>
          <v:stroke on="f"/>
          <v:imagedata o:title=""/>
          <o:lock v:ext="edit"/>
        </v:rect>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420B6">
    <w:pPr>
      <w:spacing w:line="46" w:lineRule="auto"/>
      <w:rPr>
        <w:rFonts w:ascii="Arial"/>
        <w:sz w:val="2"/>
      </w:rPr>
    </w:pPr>
    <w:r>
      <w:pict>
        <v:rect id="_x0000_s2072" o:spid="_x0000_s2072" o:spt="1" style="position:absolute;left:0pt;margin-left:74.4pt;margin-top:54pt;height:0.75pt;width:449.25pt;mso-position-horizontal-relative:page;mso-position-vertical-relative:page;z-index:251659264;mso-width-relative:page;mso-height-relative:page;" fillcolor="#000000" filled="t" stroked="f" coordsize="21600,21600" o:allowincell="f">
          <v:path/>
          <v:fill on="t" focussize="0,0"/>
          <v:stroke on="f"/>
          <v:imagedata o:title=""/>
          <o:lock v:ext="edit"/>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94172E"/>
    <w:multiLevelType w:val="singleLevel"/>
    <w:tmpl w:val="C694172E"/>
    <w:lvl w:ilvl="0" w:tentative="0">
      <w:start w:val="4"/>
      <w:numFmt w:val="chineseCounting"/>
      <w:suff w:val="space"/>
      <w:lvlText w:val="第%1节"/>
      <w:lvlJc w:val="left"/>
      <w:rPr>
        <w:rFonts w:hint="eastAsia"/>
      </w:rPr>
    </w:lvl>
  </w:abstractNum>
  <w:abstractNum w:abstractNumId="1">
    <w:nsid w:val="D6A5E14D"/>
    <w:multiLevelType w:val="singleLevel"/>
    <w:tmpl w:val="D6A5E14D"/>
    <w:lvl w:ilvl="0" w:tentative="0">
      <w:start w:val="1"/>
      <w:numFmt w:val="decimal"/>
      <w:suff w:val="nothing"/>
      <w:lvlText w:val="（%1）"/>
      <w:lvlJc w:val="left"/>
    </w:lvl>
  </w:abstractNum>
  <w:abstractNum w:abstractNumId="2">
    <w:nsid w:val="025C8ED4"/>
    <w:multiLevelType w:val="singleLevel"/>
    <w:tmpl w:val="025C8ED4"/>
    <w:lvl w:ilvl="0" w:tentative="0">
      <w:start w:val="5"/>
      <w:numFmt w:val="chineseCounting"/>
      <w:suff w:val="nothing"/>
      <w:lvlText w:val="（%1）"/>
      <w:lvlJc w:val="left"/>
      <w:rPr>
        <w:rFonts w:hint="eastAsia"/>
      </w:rPr>
    </w:lvl>
  </w:abstractNum>
  <w:abstractNum w:abstractNumId="3">
    <w:nsid w:val="66B243C7"/>
    <w:multiLevelType w:val="singleLevel"/>
    <w:tmpl w:val="66B243C7"/>
    <w:lvl w:ilvl="0" w:tentative="0">
      <w:start w:val="1"/>
      <w:numFmt w:val="decimal"/>
      <w:suff w:val="nothing"/>
      <w:lvlText w:val="%1、"/>
      <w:lvlJc w:val="left"/>
    </w:lvl>
  </w:abstractNum>
  <w:abstractNum w:abstractNumId="4">
    <w:nsid w:val="6B66012E"/>
    <w:multiLevelType w:val="singleLevel"/>
    <w:tmpl w:val="6B66012E"/>
    <w:lvl w:ilvl="0" w:tentative="0">
      <w:start w:val="1"/>
      <w:numFmt w:val="decimal"/>
      <w:suff w:val="space"/>
      <w:lvlText w:val="%1."/>
      <w:lvlJc w:val="left"/>
    </w:lvl>
  </w:abstractNum>
  <w:num w:numId="1">
    <w:abstractNumId w:val="3"/>
  </w:num>
  <w:num w:numId="2">
    <w:abstractNumId w:val="2"/>
  </w:num>
  <w:num w:numId="3">
    <w:abstractNumId w:val="1"/>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范蠡">
    <w15:presenceInfo w15:providerId="WPS Office" w15:userId="6062974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revisionView w:markup="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zBjODJiNTc0ZWIyNGNhN2Y0ZTRjNDRlNDhhYTc4YTYifQ=="/>
    <w:docVar w:name="KSO_WPS_MARK_KEY" w:val="b7927de8-4ccf-400a-bf2d-c9d904b3fd38"/>
  </w:docVars>
  <w:rsids>
    <w:rsidRoot w:val="00000000"/>
    <w:rsid w:val="00364968"/>
    <w:rsid w:val="00D11846"/>
    <w:rsid w:val="011F4185"/>
    <w:rsid w:val="0140209A"/>
    <w:rsid w:val="01E03724"/>
    <w:rsid w:val="022E213E"/>
    <w:rsid w:val="03B600F3"/>
    <w:rsid w:val="03D70414"/>
    <w:rsid w:val="046573D5"/>
    <w:rsid w:val="055063F5"/>
    <w:rsid w:val="055E50A5"/>
    <w:rsid w:val="05972365"/>
    <w:rsid w:val="05AE0DE7"/>
    <w:rsid w:val="05F91E7B"/>
    <w:rsid w:val="061C5D9F"/>
    <w:rsid w:val="06574CAB"/>
    <w:rsid w:val="067D0D75"/>
    <w:rsid w:val="068568FC"/>
    <w:rsid w:val="06B843C5"/>
    <w:rsid w:val="06E55999"/>
    <w:rsid w:val="07593D76"/>
    <w:rsid w:val="07E707E6"/>
    <w:rsid w:val="07F56465"/>
    <w:rsid w:val="07F6013E"/>
    <w:rsid w:val="07F60600"/>
    <w:rsid w:val="08145C55"/>
    <w:rsid w:val="08617B2D"/>
    <w:rsid w:val="08C67C9C"/>
    <w:rsid w:val="08E70B81"/>
    <w:rsid w:val="093E6F77"/>
    <w:rsid w:val="09412D13"/>
    <w:rsid w:val="094F6EE5"/>
    <w:rsid w:val="095A21E5"/>
    <w:rsid w:val="09E00276"/>
    <w:rsid w:val="0A6120D7"/>
    <w:rsid w:val="0A6D18E6"/>
    <w:rsid w:val="0A7D78AB"/>
    <w:rsid w:val="0AC4599B"/>
    <w:rsid w:val="0ADD770C"/>
    <w:rsid w:val="0B143885"/>
    <w:rsid w:val="0B267BC9"/>
    <w:rsid w:val="0B3F74E9"/>
    <w:rsid w:val="0B7A1A6B"/>
    <w:rsid w:val="0B9A124B"/>
    <w:rsid w:val="0BC52727"/>
    <w:rsid w:val="0C9D2B76"/>
    <w:rsid w:val="0CF167FE"/>
    <w:rsid w:val="0D251C83"/>
    <w:rsid w:val="0DC2489C"/>
    <w:rsid w:val="0E660E7D"/>
    <w:rsid w:val="0E970B1E"/>
    <w:rsid w:val="0EBD675E"/>
    <w:rsid w:val="0F134947"/>
    <w:rsid w:val="0F4C7B55"/>
    <w:rsid w:val="0F616266"/>
    <w:rsid w:val="0FA36C70"/>
    <w:rsid w:val="0FA97864"/>
    <w:rsid w:val="10863CAA"/>
    <w:rsid w:val="10A541CF"/>
    <w:rsid w:val="10E741A0"/>
    <w:rsid w:val="1193257A"/>
    <w:rsid w:val="11BF1AE5"/>
    <w:rsid w:val="121950DF"/>
    <w:rsid w:val="13416023"/>
    <w:rsid w:val="13F66EDF"/>
    <w:rsid w:val="14043CC2"/>
    <w:rsid w:val="14067AB9"/>
    <w:rsid w:val="141352AC"/>
    <w:rsid w:val="1434657A"/>
    <w:rsid w:val="146D3564"/>
    <w:rsid w:val="14E21532"/>
    <w:rsid w:val="14F66A65"/>
    <w:rsid w:val="155645B2"/>
    <w:rsid w:val="16134405"/>
    <w:rsid w:val="16B17F0B"/>
    <w:rsid w:val="16CD2A57"/>
    <w:rsid w:val="16D45FF2"/>
    <w:rsid w:val="16FF3FF7"/>
    <w:rsid w:val="17241EA6"/>
    <w:rsid w:val="17AA4792"/>
    <w:rsid w:val="1803013C"/>
    <w:rsid w:val="180B2512"/>
    <w:rsid w:val="18944412"/>
    <w:rsid w:val="18D14FB2"/>
    <w:rsid w:val="190525D2"/>
    <w:rsid w:val="19FC1C7A"/>
    <w:rsid w:val="1A473DEB"/>
    <w:rsid w:val="1A565416"/>
    <w:rsid w:val="1B523B5A"/>
    <w:rsid w:val="1B6406C8"/>
    <w:rsid w:val="1B960390"/>
    <w:rsid w:val="1BE11108"/>
    <w:rsid w:val="1BF70D0C"/>
    <w:rsid w:val="1C1C1800"/>
    <w:rsid w:val="1C4C2426"/>
    <w:rsid w:val="1D541122"/>
    <w:rsid w:val="1DAD780B"/>
    <w:rsid w:val="1E485837"/>
    <w:rsid w:val="1EAD09FA"/>
    <w:rsid w:val="1EC86ED7"/>
    <w:rsid w:val="1EEF01A7"/>
    <w:rsid w:val="1F2D7281"/>
    <w:rsid w:val="1F2E1E38"/>
    <w:rsid w:val="20261BF6"/>
    <w:rsid w:val="206A0423"/>
    <w:rsid w:val="213D1BBA"/>
    <w:rsid w:val="21782998"/>
    <w:rsid w:val="21B04DB0"/>
    <w:rsid w:val="21FF6B6E"/>
    <w:rsid w:val="221200C4"/>
    <w:rsid w:val="22394EA3"/>
    <w:rsid w:val="22EE20CF"/>
    <w:rsid w:val="230B6C63"/>
    <w:rsid w:val="23277201"/>
    <w:rsid w:val="23B74027"/>
    <w:rsid w:val="23C01E9C"/>
    <w:rsid w:val="23D87CD4"/>
    <w:rsid w:val="241F37F9"/>
    <w:rsid w:val="24370FD3"/>
    <w:rsid w:val="2458511D"/>
    <w:rsid w:val="247B23D8"/>
    <w:rsid w:val="24886250"/>
    <w:rsid w:val="249302C6"/>
    <w:rsid w:val="24B02E19"/>
    <w:rsid w:val="24E516BA"/>
    <w:rsid w:val="256C0CC0"/>
    <w:rsid w:val="25CA10C3"/>
    <w:rsid w:val="25CB3C39"/>
    <w:rsid w:val="25D5721D"/>
    <w:rsid w:val="25F821F5"/>
    <w:rsid w:val="26051A92"/>
    <w:rsid w:val="261D1952"/>
    <w:rsid w:val="263A2118"/>
    <w:rsid w:val="266C3655"/>
    <w:rsid w:val="26B75F6B"/>
    <w:rsid w:val="26C8461C"/>
    <w:rsid w:val="26E51516"/>
    <w:rsid w:val="27DC212D"/>
    <w:rsid w:val="28147979"/>
    <w:rsid w:val="28A331E6"/>
    <w:rsid w:val="28B132DE"/>
    <w:rsid w:val="291476A5"/>
    <w:rsid w:val="293C6B83"/>
    <w:rsid w:val="2942529C"/>
    <w:rsid w:val="296E04A6"/>
    <w:rsid w:val="298A6B2C"/>
    <w:rsid w:val="298B5910"/>
    <w:rsid w:val="29E277A3"/>
    <w:rsid w:val="29FD3A62"/>
    <w:rsid w:val="2A09069C"/>
    <w:rsid w:val="2A346E6A"/>
    <w:rsid w:val="2A9234C4"/>
    <w:rsid w:val="2B632B65"/>
    <w:rsid w:val="2B6B41F0"/>
    <w:rsid w:val="2B702E6C"/>
    <w:rsid w:val="2B8F1669"/>
    <w:rsid w:val="2BAA0E71"/>
    <w:rsid w:val="2BC31FCF"/>
    <w:rsid w:val="2BEE0681"/>
    <w:rsid w:val="2C7212B2"/>
    <w:rsid w:val="2CC84154"/>
    <w:rsid w:val="2CD7205C"/>
    <w:rsid w:val="2CE932B1"/>
    <w:rsid w:val="2D076714"/>
    <w:rsid w:val="2D6842F7"/>
    <w:rsid w:val="2D875A23"/>
    <w:rsid w:val="2DCD0A11"/>
    <w:rsid w:val="2E6E1679"/>
    <w:rsid w:val="2E731C06"/>
    <w:rsid w:val="2E9C1DA9"/>
    <w:rsid w:val="2EB2301F"/>
    <w:rsid w:val="2EDA3228"/>
    <w:rsid w:val="2F7B0550"/>
    <w:rsid w:val="2F812001"/>
    <w:rsid w:val="3078777A"/>
    <w:rsid w:val="30793798"/>
    <w:rsid w:val="30EF04D7"/>
    <w:rsid w:val="30F8479D"/>
    <w:rsid w:val="31083F93"/>
    <w:rsid w:val="313B7751"/>
    <w:rsid w:val="326D6AA1"/>
    <w:rsid w:val="329B1CFC"/>
    <w:rsid w:val="32AD7637"/>
    <w:rsid w:val="330A2C6A"/>
    <w:rsid w:val="3315587B"/>
    <w:rsid w:val="33234AE0"/>
    <w:rsid w:val="338A4CBA"/>
    <w:rsid w:val="33986AF2"/>
    <w:rsid w:val="3430697C"/>
    <w:rsid w:val="3431735D"/>
    <w:rsid w:val="346559BF"/>
    <w:rsid w:val="350242D2"/>
    <w:rsid w:val="358838F4"/>
    <w:rsid w:val="35FE0934"/>
    <w:rsid w:val="36415FDB"/>
    <w:rsid w:val="36BD01B5"/>
    <w:rsid w:val="36E411B3"/>
    <w:rsid w:val="37441A8A"/>
    <w:rsid w:val="3755357B"/>
    <w:rsid w:val="37CD225E"/>
    <w:rsid w:val="37F7592B"/>
    <w:rsid w:val="395E7FFA"/>
    <w:rsid w:val="3A0A7E3A"/>
    <w:rsid w:val="3A1C5A9D"/>
    <w:rsid w:val="3AE4189E"/>
    <w:rsid w:val="3AF45588"/>
    <w:rsid w:val="3B263D94"/>
    <w:rsid w:val="3B980093"/>
    <w:rsid w:val="3BBF6E2B"/>
    <w:rsid w:val="3BD073C2"/>
    <w:rsid w:val="3C97266F"/>
    <w:rsid w:val="3C9C3277"/>
    <w:rsid w:val="3CAF3BD4"/>
    <w:rsid w:val="3CEA6C43"/>
    <w:rsid w:val="3D2A1598"/>
    <w:rsid w:val="3D9B01B5"/>
    <w:rsid w:val="3E2C5C98"/>
    <w:rsid w:val="3F0A7128"/>
    <w:rsid w:val="3F8731B5"/>
    <w:rsid w:val="3FB50BBF"/>
    <w:rsid w:val="3FEB6F5A"/>
    <w:rsid w:val="3FFE06A9"/>
    <w:rsid w:val="40915FAB"/>
    <w:rsid w:val="40944E69"/>
    <w:rsid w:val="415B010F"/>
    <w:rsid w:val="41B763BF"/>
    <w:rsid w:val="421B6A59"/>
    <w:rsid w:val="42AC78EA"/>
    <w:rsid w:val="42DC702D"/>
    <w:rsid w:val="43C81EBB"/>
    <w:rsid w:val="43FB60DB"/>
    <w:rsid w:val="44B936FA"/>
    <w:rsid w:val="44C72128"/>
    <w:rsid w:val="44E57300"/>
    <w:rsid w:val="459C7848"/>
    <w:rsid w:val="45E6325E"/>
    <w:rsid w:val="467C4DAF"/>
    <w:rsid w:val="469F3711"/>
    <w:rsid w:val="46AD3BA4"/>
    <w:rsid w:val="46CE7EBD"/>
    <w:rsid w:val="46D52711"/>
    <w:rsid w:val="4711561B"/>
    <w:rsid w:val="472E38C3"/>
    <w:rsid w:val="47A226F4"/>
    <w:rsid w:val="48E04AD2"/>
    <w:rsid w:val="48EB3F57"/>
    <w:rsid w:val="49353CB9"/>
    <w:rsid w:val="496B2A0B"/>
    <w:rsid w:val="497C50C6"/>
    <w:rsid w:val="4A0538C6"/>
    <w:rsid w:val="4A7339A2"/>
    <w:rsid w:val="4ADC4A61"/>
    <w:rsid w:val="4AEC002A"/>
    <w:rsid w:val="4B2F3845"/>
    <w:rsid w:val="4B4A4191"/>
    <w:rsid w:val="4B7E1BD4"/>
    <w:rsid w:val="4B8B7441"/>
    <w:rsid w:val="4BCD5112"/>
    <w:rsid w:val="4C057C43"/>
    <w:rsid w:val="4C1026CD"/>
    <w:rsid w:val="4C27522D"/>
    <w:rsid w:val="4C845850"/>
    <w:rsid w:val="4CCD0D31"/>
    <w:rsid w:val="4CFB02FD"/>
    <w:rsid w:val="4D19039B"/>
    <w:rsid w:val="4D595225"/>
    <w:rsid w:val="4D636BF7"/>
    <w:rsid w:val="4E045AE2"/>
    <w:rsid w:val="4EFE7E24"/>
    <w:rsid w:val="4F76246D"/>
    <w:rsid w:val="4F785CB6"/>
    <w:rsid w:val="50406E4E"/>
    <w:rsid w:val="507D4147"/>
    <w:rsid w:val="50F80A55"/>
    <w:rsid w:val="51141D8A"/>
    <w:rsid w:val="51183927"/>
    <w:rsid w:val="5214298C"/>
    <w:rsid w:val="527C7EE5"/>
    <w:rsid w:val="5297183D"/>
    <w:rsid w:val="52BE2CB0"/>
    <w:rsid w:val="53146370"/>
    <w:rsid w:val="537C33B4"/>
    <w:rsid w:val="549D5004"/>
    <w:rsid w:val="55302F08"/>
    <w:rsid w:val="553E76D4"/>
    <w:rsid w:val="554E2385"/>
    <w:rsid w:val="56207070"/>
    <w:rsid w:val="56252405"/>
    <w:rsid w:val="56624E04"/>
    <w:rsid w:val="56921A85"/>
    <w:rsid w:val="56B532A8"/>
    <w:rsid w:val="57121136"/>
    <w:rsid w:val="579C023F"/>
    <w:rsid w:val="57AF1E6D"/>
    <w:rsid w:val="57F14ED1"/>
    <w:rsid w:val="582A02D5"/>
    <w:rsid w:val="58883DB5"/>
    <w:rsid w:val="59D61CEB"/>
    <w:rsid w:val="59DC3EA7"/>
    <w:rsid w:val="5A0E041B"/>
    <w:rsid w:val="5A1336BD"/>
    <w:rsid w:val="5AC86513"/>
    <w:rsid w:val="5AFF6A82"/>
    <w:rsid w:val="5B111BBA"/>
    <w:rsid w:val="5B1F04F4"/>
    <w:rsid w:val="5B662171"/>
    <w:rsid w:val="5B981328"/>
    <w:rsid w:val="5BAB4DB1"/>
    <w:rsid w:val="5C277114"/>
    <w:rsid w:val="5C9B7A79"/>
    <w:rsid w:val="5CE703C1"/>
    <w:rsid w:val="5D4F3E18"/>
    <w:rsid w:val="5D635307"/>
    <w:rsid w:val="5D6406C3"/>
    <w:rsid w:val="5D7875A6"/>
    <w:rsid w:val="5DA0717E"/>
    <w:rsid w:val="5DAA1DAA"/>
    <w:rsid w:val="5E342CD6"/>
    <w:rsid w:val="5E81743E"/>
    <w:rsid w:val="5EAF7E53"/>
    <w:rsid w:val="5F361EB9"/>
    <w:rsid w:val="5F7E7B72"/>
    <w:rsid w:val="600C1852"/>
    <w:rsid w:val="60883EF9"/>
    <w:rsid w:val="61467C04"/>
    <w:rsid w:val="61824826"/>
    <w:rsid w:val="618A4134"/>
    <w:rsid w:val="620160A1"/>
    <w:rsid w:val="62144A83"/>
    <w:rsid w:val="62260D30"/>
    <w:rsid w:val="62924064"/>
    <w:rsid w:val="62C56E89"/>
    <w:rsid w:val="62CE7457"/>
    <w:rsid w:val="62D2193D"/>
    <w:rsid w:val="63190FE0"/>
    <w:rsid w:val="6319765B"/>
    <w:rsid w:val="638E745B"/>
    <w:rsid w:val="63926A82"/>
    <w:rsid w:val="63EF1013"/>
    <w:rsid w:val="64234E01"/>
    <w:rsid w:val="646817FA"/>
    <w:rsid w:val="64C319A4"/>
    <w:rsid w:val="661E1587"/>
    <w:rsid w:val="66361BAE"/>
    <w:rsid w:val="6696761D"/>
    <w:rsid w:val="66BD504A"/>
    <w:rsid w:val="67137057"/>
    <w:rsid w:val="671A28F9"/>
    <w:rsid w:val="67410186"/>
    <w:rsid w:val="67457333"/>
    <w:rsid w:val="677E60A4"/>
    <w:rsid w:val="67C37252"/>
    <w:rsid w:val="67E4235D"/>
    <w:rsid w:val="67F41E31"/>
    <w:rsid w:val="68190258"/>
    <w:rsid w:val="68420E31"/>
    <w:rsid w:val="68513A78"/>
    <w:rsid w:val="689504FE"/>
    <w:rsid w:val="68AF2676"/>
    <w:rsid w:val="68B0223F"/>
    <w:rsid w:val="69892E27"/>
    <w:rsid w:val="69AB28CF"/>
    <w:rsid w:val="69B55D5F"/>
    <w:rsid w:val="6A88514B"/>
    <w:rsid w:val="6ADC31A5"/>
    <w:rsid w:val="6B1A4EC6"/>
    <w:rsid w:val="6B1B2972"/>
    <w:rsid w:val="6B5F0164"/>
    <w:rsid w:val="6B6457E2"/>
    <w:rsid w:val="6B647ABE"/>
    <w:rsid w:val="6C5C6499"/>
    <w:rsid w:val="6D3C6CAD"/>
    <w:rsid w:val="6D49223E"/>
    <w:rsid w:val="6D8B67B9"/>
    <w:rsid w:val="6E3252D0"/>
    <w:rsid w:val="6E8E4938"/>
    <w:rsid w:val="6F3B6306"/>
    <w:rsid w:val="6FBD0E70"/>
    <w:rsid w:val="70277FD6"/>
    <w:rsid w:val="704A6D1C"/>
    <w:rsid w:val="70597221"/>
    <w:rsid w:val="7090092E"/>
    <w:rsid w:val="70B32117"/>
    <w:rsid w:val="70C64CF5"/>
    <w:rsid w:val="71572478"/>
    <w:rsid w:val="71DB7CEC"/>
    <w:rsid w:val="725B2CFD"/>
    <w:rsid w:val="726F3257"/>
    <w:rsid w:val="72B654DE"/>
    <w:rsid w:val="731B7FFB"/>
    <w:rsid w:val="73354FA7"/>
    <w:rsid w:val="73793978"/>
    <w:rsid w:val="73C80B73"/>
    <w:rsid w:val="744C5702"/>
    <w:rsid w:val="749E5641"/>
    <w:rsid w:val="74A42250"/>
    <w:rsid w:val="74D13C69"/>
    <w:rsid w:val="76C515AB"/>
    <w:rsid w:val="76CA63C9"/>
    <w:rsid w:val="76FC7E00"/>
    <w:rsid w:val="77141512"/>
    <w:rsid w:val="778D7AA2"/>
    <w:rsid w:val="77AD416A"/>
    <w:rsid w:val="78047EB1"/>
    <w:rsid w:val="78115421"/>
    <w:rsid w:val="783F6A31"/>
    <w:rsid w:val="78872366"/>
    <w:rsid w:val="78E23567"/>
    <w:rsid w:val="7919798C"/>
    <w:rsid w:val="79613F3D"/>
    <w:rsid w:val="79A46516"/>
    <w:rsid w:val="79F16451"/>
    <w:rsid w:val="7B44379A"/>
    <w:rsid w:val="7B600D55"/>
    <w:rsid w:val="7B640775"/>
    <w:rsid w:val="7B6C7864"/>
    <w:rsid w:val="7B71585E"/>
    <w:rsid w:val="7C2E374F"/>
    <w:rsid w:val="7C5976CF"/>
    <w:rsid w:val="7C705B15"/>
    <w:rsid w:val="7C9061B7"/>
    <w:rsid w:val="7CB903AF"/>
    <w:rsid w:val="7CE71891"/>
    <w:rsid w:val="7CFC5143"/>
    <w:rsid w:val="7DD36E44"/>
    <w:rsid w:val="7DDF4BBD"/>
    <w:rsid w:val="7E747B3F"/>
    <w:rsid w:val="7EAB29C4"/>
    <w:rsid w:val="7FBD52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5">
    <w:name w:val="heading 1"/>
    <w:basedOn w:val="1"/>
    <w:next w:val="1"/>
    <w:qFormat/>
    <w:uiPriority w:val="0"/>
    <w:pPr>
      <w:keepNext/>
      <w:jc w:val="center"/>
      <w:outlineLvl w:val="0"/>
    </w:pPr>
    <w:rPr>
      <w:b/>
      <w:bCs/>
      <w:kern w:val="0"/>
      <w:sz w:val="24"/>
      <w:szCs w:val="20"/>
    </w:rPr>
  </w:style>
  <w:style w:type="paragraph" w:styleId="6">
    <w:name w:val="heading 2"/>
    <w:basedOn w:val="1"/>
    <w:next w:val="1"/>
    <w:qFormat/>
    <w:uiPriority w:val="0"/>
    <w:pPr>
      <w:keepNext/>
      <w:keepLines/>
      <w:spacing w:line="360" w:lineRule="auto"/>
      <w:outlineLvl w:val="1"/>
    </w:pPr>
    <w:rPr>
      <w:rFonts w:ascii="Arial" w:hAnsi="Arial"/>
      <w:b/>
      <w:bCs/>
      <w:kern w:val="0"/>
      <w:sz w:val="24"/>
      <w:szCs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8">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4"/>
    <w:semiHidden/>
    <w:qFormat/>
    <w:uiPriority w:val="0"/>
    <w:rPr>
      <w:rFonts w:ascii="宋体" w:hAnsi="宋体" w:eastAsia="宋体" w:cs="宋体"/>
      <w:sz w:val="30"/>
      <w:szCs w:val="30"/>
      <w:lang w:val="en-US" w:eastAsia="en-US" w:bidi="ar-SA"/>
    </w:rPr>
  </w:style>
  <w:style w:type="paragraph" w:customStyle="1" w:styleId="4">
    <w:name w:val="正文首行缩进1"/>
    <w:qFormat/>
    <w:uiPriority w:val="99"/>
    <w:pPr>
      <w:widowControl w:val="0"/>
      <w:spacing w:after="120"/>
      <w:ind w:firstLine="420" w:firstLineChars="100"/>
      <w:jc w:val="both"/>
    </w:pPr>
    <w:rPr>
      <w:rFonts w:ascii="Times New Roman" w:hAnsi="Times New Roman" w:eastAsia="宋体" w:cs="Times New Roman"/>
      <w:kern w:val="2"/>
      <w:sz w:val="24"/>
      <w:lang w:val="en-US" w:eastAsia="zh-CN" w:bidi="ar-SA"/>
    </w:rPr>
  </w:style>
  <w:style w:type="paragraph" w:styleId="9">
    <w:name w:val="Normal Indent"/>
    <w:basedOn w:val="1"/>
    <w:next w:val="10"/>
    <w:qFormat/>
    <w:uiPriority w:val="0"/>
    <w:pPr>
      <w:widowControl/>
      <w:ind w:firstLine="420"/>
      <w:jc w:val="left"/>
    </w:pPr>
    <w:rPr>
      <w:kern w:val="0"/>
      <w:sz w:val="20"/>
      <w:szCs w:val="20"/>
    </w:rPr>
  </w:style>
  <w:style w:type="paragraph" w:customStyle="1" w:styleId="1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1">
    <w:name w:val="annotation text"/>
    <w:basedOn w:val="1"/>
    <w:qFormat/>
    <w:uiPriority w:val="99"/>
    <w:pPr>
      <w:jc w:val="left"/>
    </w:pPr>
    <w:rPr>
      <w:kern w:val="0"/>
      <w:sz w:val="20"/>
    </w:rPr>
  </w:style>
  <w:style w:type="paragraph" w:styleId="12">
    <w:name w:val="Body Text Indent"/>
    <w:basedOn w:val="1"/>
    <w:next w:val="13"/>
    <w:qFormat/>
    <w:uiPriority w:val="0"/>
    <w:pPr>
      <w:spacing w:after="120"/>
      <w:ind w:left="420" w:leftChars="200"/>
    </w:pPr>
    <w:rPr>
      <w:kern w:val="0"/>
      <w:sz w:val="20"/>
    </w:rPr>
  </w:style>
  <w:style w:type="paragraph" w:styleId="13">
    <w:name w:val="annotation subject"/>
    <w:basedOn w:val="11"/>
    <w:next w:val="1"/>
    <w:qFormat/>
    <w:uiPriority w:val="99"/>
    <w:rPr>
      <w:b/>
      <w:bCs/>
    </w:rPr>
  </w:style>
  <w:style w:type="paragraph" w:styleId="14">
    <w:name w:val="Block Text"/>
    <w:basedOn w:val="1"/>
    <w:qFormat/>
    <w:uiPriority w:val="0"/>
    <w:pPr>
      <w:ind w:left="1171" w:right="91" w:hanging="1080"/>
    </w:pPr>
    <w:rPr>
      <w:rFonts w:eastAsia="楷体_GB2312"/>
      <w:szCs w:val="20"/>
    </w:rPr>
  </w:style>
  <w:style w:type="paragraph" w:styleId="15">
    <w:name w:val="toc 3"/>
    <w:basedOn w:val="1"/>
    <w:next w:val="1"/>
    <w:qFormat/>
    <w:uiPriority w:val="0"/>
    <w:pPr>
      <w:ind w:left="840" w:leftChars="400"/>
    </w:pPr>
  </w:style>
  <w:style w:type="paragraph" w:styleId="16">
    <w:name w:val="Plain Text"/>
    <w:basedOn w:val="1"/>
    <w:qFormat/>
    <w:uiPriority w:val="0"/>
    <w:rPr>
      <w:rFonts w:ascii="宋体" w:hAnsi="Courier New"/>
      <w:kern w:val="0"/>
      <w:sz w:val="20"/>
      <w:szCs w:val="21"/>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9">
    <w:name w:val="toc 1"/>
    <w:basedOn w:val="1"/>
    <w:next w:val="1"/>
    <w:qFormat/>
    <w:uiPriority w:val="0"/>
  </w:style>
  <w:style w:type="paragraph" w:styleId="20">
    <w:name w:val="toc 2"/>
    <w:basedOn w:val="1"/>
    <w:next w:val="1"/>
    <w:unhideWhenUsed/>
    <w:qFormat/>
    <w:uiPriority w:val="39"/>
    <w:pPr>
      <w:ind w:left="420" w:leftChars="200"/>
    </w:pPr>
  </w:style>
  <w:style w:type="paragraph" w:styleId="21">
    <w:name w:val="Body Text First Indent 2"/>
    <w:basedOn w:val="12"/>
    <w:unhideWhenUsed/>
    <w:qFormat/>
    <w:uiPriority w:val="0"/>
    <w:pPr>
      <w:ind w:firstLine="420" w:firstLineChars="200"/>
    </w:pPr>
    <w:rPr>
      <w:kern w:val="2"/>
      <w:sz w:val="21"/>
      <w:lang w:val="en-US" w:eastAsia="zh-CN"/>
    </w:rPr>
  </w:style>
  <w:style w:type="table" w:styleId="23">
    <w:name w:val="Table Grid"/>
    <w:basedOn w:val="22"/>
    <w:qFormat/>
    <w:uiPriority w:val="9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FollowedHyperlink"/>
    <w:basedOn w:val="24"/>
    <w:qFormat/>
    <w:uiPriority w:val="0"/>
    <w:rPr>
      <w:color w:val="800080"/>
      <w:u w:val="single"/>
    </w:rPr>
  </w:style>
  <w:style w:type="character" w:styleId="26">
    <w:name w:val="Hyperlink"/>
    <w:basedOn w:val="24"/>
    <w:qFormat/>
    <w:uiPriority w:val="0"/>
    <w:rPr>
      <w:color w:val="0000FF"/>
      <w:u w:val="single"/>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Text"/>
    <w:basedOn w:val="1"/>
    <w:semiHidden/>
    <w:qFormat/>
    <w:uiPriority w:val="0"/>
    <w:rPr>
      <w:rFonts w:ascii="宋体" w:hAnsi="宋体" w:eastAsia="宋体" w:cs="宋体"/>
      <w:sz w:val="21"/>
      <w:szCs w:val="21"/>
      <w:lang w:val="en-US" w:eastAsia="en-US" w:bidi="ar-SA"/>
    </w:rPr>
  </w:style>
  <w:style w:type="paragraph" w:styleId="29">
    <w:name w:val="List Paragraph"/>
    <w:basedOn w:val="1"/>
    <w:qFormat/>
    <w:uiPriority w:val="99"/>
    <w:pPr>
      <w:ind w:firstLine="420"/>
    </w:pPr>
  </w:style>
  <w:style w:type="paragraph" w:customStyle="1" w:styleId="30">
    <w:name w:val="列出段落1"/>
    <w:qFormat/>
    <w:uiPriority w:val="0"/>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customStyle="1" w:styleId="31">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2">
    <w:name w:val="WPSOffice手动目录 1"/>
    <w:qFormat/>
    <w:uiPriority w:val="0"/>
    <w:pPr>
      <w:ind w:leftChars="0"/>
    </w:pPr>
    <w:rPr>
      <w:rFonts w:ascii="Times New Roman" w:hAnsi="Times New Roman" w:eastAsia="宋体" w:cs="Times New Roman"/>
      <w:sz w:val="20"/>
      <w:szCs w:val="20"/>
    </w:rPr>
  </w:style>
  <w:style w:type="paragraph" w:customStyle="1" w:styleId="33">
    <w:name w:val="WPSOffice手动目录 2"/>
    <w:qFormat/>
    <w:uiPriority w:val="0"/>
    <w:pPr>
      <w:ind w:leftChars="200"/>
    </w:pPr>
    <w:rPr>
      <w:rFonts w:ascii="Times New Roman" w:hAnsi="Times New Roman" w:eastAsia="宋体" w:cs="Times New Roman"/>
      <w:sz w:val="20"/>
      <w:szCs w:val="20"/>
    </w:rPr>
  </w:style>
  <w:style w:type="paragraph" w:customStyle="1" w:styleId="34">
    <w:name w:val="WPSOffice手动目录 3"/>
    <w:qFormat/>
    <w:uiPriority w:val="0"/>
    <w:pPr>
      <w:ind w:leftChars="400"/>
    </w:pPr>
    <w:rPr>
      <w:rFonts w:ascii="Times New Roman" w:hAnsi="Times New Roman" w:eastAsia="宋体" w:cs="Times New Roman"/>
      <w:sz w:val="20"/>
      <w:szCs w:val="20"/>
    </w:rPr>
  </w:style>
  <w:style w:type="paragraph" w:customStyle="1" w:styleId="35">
    <w:name w:val="Normal Indent1"/>
    <w:basedOn w:val="1"/>
    <w:qFormat/>
    <w:uiPriority w:val="99"/>
    <w:pPr>
      <w:widowControl/>
      <w:spacing w:line="360" w:lineRule="auto"/>
      <w:ind w:firstLine="420"/>
      <w:jc w:val="left"/>
    </w:pPr>
    <w:rPr>
      <w:rFonts w:ascii="宋体" w:cs="宋体"/>
      <w:kern w:val="0"/>
      <w:sz w:val="20"/>
      <w:szCs w:val="20"/>
    </w:rPr>
  </w:style>
  <w:style w:type="character" w:customStyle="1" w:styleId="36">
    <w:name w:val="font31"/>
    <w:basedOn w:val="24"/>
    <w:qFormat/>
    <w:uiPriority w:val="0"/>
    <w:rPr>
      <w:rFonts w:hint="eastAsia" w:ascii="宋体" w:hAnsi="宋体" w:eastAsia="宋体" w:cs="宋体"/>
      <w:color w:val="000000"/>
      <w:sz w:val="20"/>
      <w:szCs w:val="20"/>
      <w:u w:val="none"/>
    </w:rPr>
  </w:style>
  <w:style w:type="character" w:customStyle="1" w:styleId="37">
    <w:name w:val="font61"/>
    <w:basedOn w:val="24"/>
    <w:qFormat/>
    <w:uiPriority w:val="0"/>
    <w:rPr>
      <w:rFonts w:hint="eastAsia" w:ascii="宋体" w:hAnsi="宋体" w:eastAsia="宋体" w:cs="宋体"/>
      <w:color w:val="000000"/>
      <w:sz w:val="20"/>
      <w:szCs w:val="20"/>
      <w:u w:val="none"/>
      <w:vertAlign w:val="subscript"/>
    </w:rPr>
  </w:style>
  <w:style w:type="paragraph" w:customStyle="1" w:styleId="38">
    <w:name w:val="正文1"/>
    <w:basedOn w:val="1"/>
    <w:qFormat/>
    <w:uiPriority w:val="99"/>
    <w:pPr>
      <w:adjustRightInd w:val="0"/>
      <w:spacing w:line="318" w:lineRule="atLeast"/>
      <w:ind w:left="369" w:firstLine="369"/>
      <w:textAlignment w:val="baseline"/>
    </w:pPr>
    <w:rPr>
      <w:rFonts w:ascii="宋体"/>
      <w:szCs w:val="20"/>
    </w:rPr>
  </w:style>
  <w:style w:type="table" w:customStyle="1" w:styleId="39">
    <w:name w:val="Plain Table 1"/>
    <w:basedOn w:val="2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s>
</file>

<file path=word/_rels/document.xml.rels><?xml version="1.0" encoding="UTF-8" standalone="yes"?>
<Relationships xmlns="http://schemas.openxmlformats.org/package/2006/relationships"><Relationship Id="rId99" Type="http://schemas.openxmlformats.org/officeDocument/2006/relationships/image" Target="media/image1.png"/><Relationship Id="rId98" Type="http://schemas.openxmlformats.org/officeDocument/2006/relationships/theme" Target="theme/theme1.xml"/><Relationship Id="rId97" Type="http://schemas.openxmlformats.org/officeDocument/2006/relationships/footer" Target="footer59.xml"/><Relationship Id="rId96" Type="http://schemas.openxmlformats.org/officeDocument/2006/relationships/footer" Target="footer58.xml"/><Relationship Id="rId95" Type="http://schemas.openxmlformats.org/officeDocument/2006/relationships/header" Target="header32.xml"/><Relationship Id="rId94" Type="http://schemas.openxmlformats.org/officeDocument/2006/relationships/footer" Target="footer57.xml"/><Relationship Id="rId93" Type="http://schemas.openxmlformats.org/officeDocument/2006/relationships/header" Target="header31.xml"/><Relationship Id="rId92" Type="http://schemas.openxmlformats.org/officeDocument/2006/relationships/footer" Target="footer56.xml"/><Relationship Id="rId91" Type="http://schemas.openxmlformats.org/officeDocument/2006/relationships/footer" Target="footer55.xml"/><Relationship Id="rId90" Type="http://schemas.openxmlformats.org/officeDocument/2006/relationships/header" Target="header30.xml"/><Relationship Id="rId9" Type="http://schemas.openxmlformats.org/officeDocument/2006/relationships/footer" Target="footer2.xml"/><Relationship Id="rId89" Type="http://schemas.openxmlformats.org/officeDocument/2006/relationships/footer" Target="footer54.xml"/><Relationship Id="rId88" Type="http://schemas.openxmlformats.org/officeDocument/2006/relationships/header" Target="header29.xml"/><Relationship Id="rId87" Type="http://schemas.openxmlformats.org/officeDocument/2006/relationships/footer" Target="footer53.xml"/><Relationship Id="rId86" Type="http://schemas.openxmlformats.org/officeDocument/2006/relationships/header" Target="header28.xml"/><Relationship Id="rId85" Type="http://schemas.openxmlformats.org/officeDocument/2006/relationships/footer" Target="footer52.xml"/><Relationship Id="rId84" Type="http://schemas.openxmlformats.org/officeDocument/2006/relationships/footer" Target="footer51.xml"/><Relationship Id="rId83" Type="http://schemas.openxmlformats.org/officeDocument/2006/relationships/footer" Target="footer50.xml"/><Relationship Id="rId82" Type="http://schemas.openxmlformats.org/officeDocument/2006/relationships/footer" Target="footer49.xml"/><Relationship Id="rId81" Type="http://schemas.openxmlformats.org/officeDocument/2006/relationships/header" Target="header27.xml"/><Relationship Id="rId80" Type="http://schemas.openxmlformats.org/officeDocument/2006/relationships/footer" Target="footer48.xml"/><Relationship Id="rId8" Type="http://schemas.openxmlformats.org/officeDocument/2006/relationships/header" Target="header1.xml"/><Relationship Id="rId79" Type="http://schemas.openxmlformats.org/officeDocument/2006/relationships/footer" Target="footer47.xml"/><Relationship Id="rId78" Type="http://schemas.openxmlformats.org/officeDocument/2006/relationships/header" Target="header26.xml"/><Relationship Id="rId77" Type="http://schemas.openxmlformats.org/officeDocument/2006/relationships/footer" Target="footer46.xml"/><Relationship Id="rId76" Type="http://schemas.openxmlformats.org/officeDocument/2006/relationships/footer" Target="footer45.xml"/><Relationship Id="rId75" Type="http://schemas.openxmlformats.org/officeDocument/2006/relationships/header" Target="header25.xml"/><Relationship Id="rId74" Type="http://schemas.openxmlformats.org/officeDocument/2006/relationships/footer" Target="footer44.xml"/><Relationship Id="rId73" Type="http://schemas.openxmlformats.org/officeDocument/2006/relationships/footer" Target="footer43.xml"/><Relationship Id="rId72" Type="http://schemas.openxmlformats.org/officeDocument/2006/relationships/footer" Target="footer42.xml"/><Relationship Id="rId71" Type="http://schemas.openxmlformats.org/officeDocument/2006/relationships/footer" Target="footer41.xml"/><Relationship Id="rId70" Type="http://schemas.openxmlformats.org/officeDocument/2006/relationships/footer" Target="footer40.xml"/><Relationship Id="rId7" Type="http://schemas.openxmlformats.org/officeDocument/2006/relationships/footer" Target="footer1.xml"/><Relationship Id="rId69" Type="http://schemas.openxmlformats.org/officeDocument/2006/relationships/footer" Target="footer39.xml"/><Relationship Id="rId68" Type="http://schemas.openxmlformats.org/officeDocument/2006/relationships/footer" Target="footer38.xml"/><Relationship Id="rId67" Type="http://schemas.openxmlformats.org/officeDocument/2006/relationships/footer" Target="footer37.xml"/><Relationship Id="rId66" Type="http://schemas.openxmlformats.org/officeDocument/2006/relationships/header" Target="header24.xml"/><Relationship Id="rId65" Type="http://schemas.openxmlformats.org/officeDocument/2006/relationships/footer" Target="footer36.xml"/><Relationship Id="rId64" Type="http://schemas.openxmlformats.org/officeDocument/2006/relationships/footer" Target="footer35.xml"/><Relationship Id="rId63" Type="http://schemas.openxmlformats.org/officeDocument/2006/relationships/footer" Target="footer34.xml"/><Relationship Id="rId62" Type="http://schemas.openxmlformats.org/officeDocument/2006/relationships/footer" Target="footer33.xml"/><Relationship Id="rId61" Type="http://schemas.openxmlformats.org/officeDocument/2006/relationships/header" Target="header23.xml"/><Relationship Id="rId60" Type="http://schemas.openxmlformats.org/officeDocument/2006/relationships/footer" Target="footer32.xml"/><Relationship Id="rId6" Type="http://schemas.openxmlformats.org/officeDocument/2006/relationships/endnotes" Target="endnotes.xml"/><Relationship Id="rId59" Type="http://schemas.openxmlformats.org/officeDocument/2006/relationships/footer" Target="footer31.xml"/><Relationship Id="rId58" Type="http://schemas.openxmlformats.org/officeDocument/2006/relationships/header" Target="header22.xml"/><Relationship Id="rId57" Type="http://schemas.openxmlformats.org/officeDocument/2006/relationships/footer" Target="footer30.xml"/><Relationship Id="rId56" Type="http://schemas.openxmlformats.org/officeDocument/2006/relationships/header" Target="header21.xml"/><Relationship Id="rId55" Type="http://schemas.openxmlformats.org/officeDocument/2006/relationships/footer" Target="footer29.xml"/><Relationship Id="rId54" Type="http://schemas.openxmlformats.org/officeDocument/2006/relationships/header" Target="header20.xml"/><Relationship Id="rId53" Type="http://schemas.openxmlformats.org/officeDocument/2006/relationships/footer" Target="footer28.xml"/><Relationship Id="rId52" Type="http://schemas.openxmlformats.org/officeDocument/2006/relationships/header" Target="header19.xml"/><Relationship Id="rId51" Type="http://schemas.openxmlformats.org/officeDocument/2006/relationships/footer" Target="footer27.xml"/><Relationship Id="rId50" Type="http://schemas.openxmlformats.org/officeDocument/2006/relationships/header" Target="header18.xml"/><Relationship Id="rId5" Type="http://schemas.openxmlformats.org/officeDocument/2006/relationships/footnotes" Target="footnotes.xml"/><Relationship Id="rId49" Type="http://schemas.openxmlformats.org/officeDocument/2006/relationships/footer" Target="footer26.xml"/><Relationship Id="rId48" Type="http://schemas.openxmlformats.org/officeDocument/2006/relationships/header" Target="header17.xml"/><Relationship Id="rId47" Type="http://schemas.openxmlformats.org/officeDocument/2006/relationships/footer" Target="footer25.xml"/><Relationship Id="rId46" Type="http://schemas.openxmlformats.org/officeDocument/2006/relationships/header" Target="header16.xml"/><Relationship Id="rId45" Type="http://schemas.openxmlformats.org/officeDocument/2006/relationships/footer" Target="footer24.xml"/><Relationship Id="rId44" Type="http://schemas.openxmlformats.org/officeDocument/2006/relationships/header" Target="header15.xml"/><Relationship Id="rId43" Type="http://schemas.openxmlformats.org/officeDocument/2006/relationships/footer" Target="footer23.xml"/><Relationship Id="rId42" Type="http://schemas.openxmlformats.org/officeDocument/2006/relationships/header" Target="header14.xml"/><Relationship Id="rId41" Type="http://schemas.openxmlformats.org/officeDocument/2006/relationships/footer" Target="footer22.xml"/><Relationship Id="rId40" Type="http://schemas.openxmlformats.org/officeDocument/2006/relationships/footer" Target="footer21.xml"/><Relationship Id="rId4" Type="http://schemas.microsoft.com/office/2011/relationships/commentsExtended" Target="commentsExtended.xml"/><Relationship Id="rId39" Type="http://schemas.openxmlformats.org/officeDocument/2006/relationships/header" Target="header13.xml"/><Relationship Id="rId38" Type="http://schemas.openxmlformats.org/officeDocument/2006/relationships/footer" Target="footer20.xml"/><Relationship Id="rId37" Type="http://schemas.openxmlformats.org/officeDocument/2006/relationships/header" Target="header12.xml"/><Relationship Id="rId36" Type="http://schemas.openxmlformats.org/officeDocument/2006/relationships/footer" Target="footer19.xml"/><Relationship Id="rId35" Type="http://schemas.openxmlformats.org/officeDocument/2006/relationships/footer" Target="footer18.xml"/><Relationship Id="rId34" Type="http://schemas.openxmlformats.org/officeDocument/2006/relationships/footer" Target="footer17.xml"/><Relationship Id="rId33" Type="http://schemas.openxmlformats.org/officeDocument/2006/relationships/header" Target="header11.xml"/><Relationship Id="rId32" Type="http://schemas.openxmlformats.org/officeDocument/2006/relationships/footer" Target="footer16.xml"/><Relationship Id="rId31" Type="http://schemas.openxmlformats.org/officeDocument/2006/relationships/header" Target="header10.xml"/><Relationship Id="rId30" Type="http://schemas.openxmlformats.org/officeDocument/2006/relationships/footer" Target="footer15.xml"/><Relationship Id="rId3" Type="http://schemas.openxmlformats.org/officeDocument/2006/relationships/comments" Target="comments.xml"/><Relationship Id="rId29" Type="http://schemas.openxmlformats.org/officeDocument/2006/relationships/footer" Target="footer14.xml"/><Relationship Id="rId28" Type="http://schemas.openxmlformats.org/officeDocument/2006/relationships/header" Target="header9.xml"/><Relationship Id="rId27" Type="http://schemas.openxmlformats.org/officeDocument/2006/relationships/footer" Target="footer13.xml"/><Relationship Id="rId26" Type="http://schemas.openxmlformats.org/officeDocument/2006/relationships/header" Target="header8.xml"/><Relationship Id="rId25" Type="http://schemas.openxmlformats.org/officeDocument/2006/relationships/footer" Target="footer12.xml"/><Relationship Id="rId24" Type="http://schemas.openxmlformats.org/officeDocument/2006/relationships/header" Target="header7.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6.xml"/><Relationship Id="rId17" Type="http://schemas.openxmlformats.org/officeDocument/2006/relationships/footer" Target="footer6.xml"/><Relationship Id="rId16" Type="http://schemas.openxmlformats.org/officeDocument/2006/relationships/header" Target="header5.xml"/><Relationship Id="rId15" Type="http://schemas.openxmlformats.org/officeDocument/2006/relationships/footer" Target="footer5.xml"/><Relationship Id="rId14" Type="http://schemas.openxmlformats.org/officeDocument/2006/relationships/header" Target="header4.xml"/><Relationship Id="rId13" Type="http://schemas.openxmlformats.org/officeDocument/2006/relationships/footer" Target="footer4.xml"/><Relationship Id="rId12" Type="http://schemas.openxmlformats.org/officeDocument/2006/relationships/header" Target="header3.xml"/><Relationship Id="rId118" Type="http://schemas.microsoft.com/office/2011/relationships/people" Target="people.xml"/><Relationship Id="rId117" Type="http://schemas.openxmlformats.org/officeDocument/2006/relationships/fontTable" Target="fontTable.xml"/><Relationship Id="rId116" Type="http://schemas.openxmlformats.org/officeDocument/2006/relationships/numbering" Target="numbering.xml"/><Relationship Id="rId115" Type="http://schemas.openxmlformats.org/officeDocument/2006/relationships/customXml" Target="../customXml/item1.xml"/><Relationship Id="rId114" Type="http://schemas.openxmlformats.org/officeDocument/2006/relationships/image" Target="media/image16.png"/><Relationship Id="rId113" Type="http://schemas.openxmlformats.org/officeDocument/2006/relationships/image" Target="media/image15.png"/><Relationship Id="rId112" Type="http://schemas.openxmlformats.org/officeDocument/2006/relationships/image" Target="media/image14.jpeg"/><Relationship Id="rId111" Type="http://schemas.openxmlformats.org/officeDocument/2006/relationships/image" Target="media/image13.jpeg"/><Relationship Id="rId110" Type="http://schemas.openxmlformats.org/officeDocument/2006/relationships/image" Target="media/image12.png"/><Relationship Id="rId11" Type="http://schemas.openxmlformats.org/officeDocument/2006/relationships/footer" Target="footer3.xml"/><Relationship Id="rId109" Type="http://schemas.openxmlformats.org/officeDocument/2006/relationships/image" Target="media/image11.jpeg"/><Relationship Id="rId108" Type="http://schemas.openxmlformats.org/officeDocument/2006/relationships/image" Target="media/image10.jpeg"/><Relationship Id="rId107" Type="http://schemas.openxmlformats.org/officeDocument/2006/relationships/image" Target="media/image9.jpeg"/><Relationship Id="rId106" Type="http://schemas.openxmlformats.org/officeDocument/2006/relationships/image" Target="media/image8.png"/><Relationship Id="rId105" Type="http://schemas.openxmlformats.org/officeDocument/2006/relationships/image" Target="media/image7.png"/><Relationship Id="rId104" Type="http://schemas.openxmlformats.org/officeDocument/2006/relationships/image" Target="media/image6.png"/><Relationship Id="rId103" Type="http://schemas.openxmlformats.org/officeDocument/2006/relationships/image" Target="media/image5.png"/><Relationship Id="rId102" Type="http://schemas.openxmlformats.org/officeDocument/2006/relationships/image" Target="media/image4.png"/><Relationship Id="rId101" Type="http://schemas.openxmlformats.org/officeDocument/2006/relationships/image" Target="media/image3.png"/><Relationship Id="rId100" Type="http://schemas.openxmlformats.org/officeDocument/2006/relationships/image" Target="media/image2.png"/><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2066"/>
    <customShpInfo spid="_x0000_s2067"/>
    <customShpInfo spid="_x0000_s2069"/>
    <customShpInfo spid="_x0000_s2070"/>
    <customShpInfo spid="_x0000_s2071"/>
    <customShpInfo spid="_x0000_s2072"/>
    <customShpInfo spid="_x0000_s2073"/>
    <customShpInfo spid="_x0000_s2074"/>
    <customShpInfo spid="_x0000_s2075"/>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59"/>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133</Pages>
  <Words>8658</Words>
  <Characters>9445</Characters>
  <TotalTime>53</TotalTime>
  <ScaleCrop>false</ScaleCrop>
  <LinksUpToDate>false</LinksUpToDate>
  <CharactersWithSpaces>9764</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2024-04-29T17:55:00Z</dcterms:created>
  <dc:creator>Administrator</dc:creator>
  <cp:lastModifiedBy>我</cp:lastModifiedBy>
  <cp:lastPrinted>2025-04-09T08:27:00Z</cp:lastPrinted>
  <dcterms:modified xsi:type="dcterms:W3CDTF">2026-09-02T03:33:28Z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2024-05-06T14:33:48Z</vt:filetime>
  </property>
  <property fmtid="{D5CDD505-2E9C-101B-9397-08002B2CF9AE}" pid="4" name="KSOProductBuildVer">
    <vt:lpwstr>2052-12.1.0.28505</vt:lpwstr>
  </property>
  <property fmtid="{D5CDD505-2E9C-101B-9397-08002B2CF9AE}" pid="5" name="ICV">
    <vt:lpwstr>D8C00A146FA842608868B8166CBB15E8_13</vt:lpwstr>
  </property>
  <property fmtid="{D5CDD505-2E9C-101B-9397-08002B2CF9AE}" pid="6" name="KSOTemplateDocerSaveRecord">
    <vt:lpwstr>eyJoZGlkIjoiMzc3MTU0MDQ4MjQxZDYyN2VmY2M5ZGM2ZjY1YzViN2MiLCJ1c2VySWQiOiI1NzY2Mjg2NzcifQ==</vt:lpwstr>
  </property>
</Properties>
</file>