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CF3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6B49A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CBFEC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4A4CFD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0"/>
        <w:rPr>
          <w:rFonts w:hint="eastAsia" w:ascii="宋体" w:hAnsi="宋体" w:eastAsia="宋体" w:cs="宋体"/>
          <w:b w:val="0"/>
          <w:bCs w:val="0"/>
          <w:color w:val="auto"/>
          <w:spacing w:val="0"/>
          <w:w w:val="100"/>
          <w:position w:val="0"/>
          <w:sz w:val="86"/>
          <w:szCs w:val="86"/>
        </w:rPr>
      </w:pPr>
      <w:bookmarkStart w:id="0" w:name="_Toc3986"/>
      <w:r>
        <w:rPr>
          <w:rFonts w:hint="eastAsia" w:ascii="宋体" w:hAnsi="宋体" w:eastAsia="宋体" w:cs="宋体"/>
          <w:b w:val="0"/>
          <w:bCs w:val="0"/>
          <w:color w:val="auto"/>
          <w:spacing w:val="0"/>
          <w:w w:val="100"/>
          <w:position w:val="0"/>
          <w:sz w:val="86"/>
          <w:szCs w:val="86"/>
        </w:rPr>
        <w:t>政府采购</w:t>
      </w:r>
      <w:bookmarkEnd w:id="0"/>
    </w:p>
    <w:p w14:paraId="6143DF7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0"/>
        <w:rPr>
          <w:rFonts w:hint="eastAsia" w:ascii="宋体" w:hAnsi="宋体" w:eastAsia="宋体" w:cs="宋体"/>
          <w:b w:val="0"/>
          <w:bCs w:val="0"/>
          <w:color w:val="auto"/>
          <w:spacing w:val="0"/>
          <w:w w:val="100"/>
          <w:position w:val="0"/>
          <w:sz w:val="86"/>
          <w:szCs w:val="86"/>
        </w:rPr>
      </w:pPr>
      <w:bookmarkStart w:id="1" w:name="_Toc5152"/>
      <w:r>
        <w:rPr>
          <w:rFonts w:hint="eastAsia" w:ascii="宋体" w:hAnsi="宋体" w:eastAsia="宋体" w:cs="宋体"/>
          <w:b w:val="0"/>
          <w:bCs w:val="0"/>
          <w:color w:val="auto"/>
          <w:spacing w:val="0"/>
          <w:w w:val="100"/>
          <w:position w:val="0"/>
          <w:sz w:val="86"/>
          <w:szCs w:val="86"/>
        </w:rPr>
        <w:t>竞争性磋商文件</w:t>
      </w:r>
      <w:bookmarkEnd w:id="1"/>
    </w:p>
    <w:p w14:paraId="57EDF0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1FB4E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E062F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49B06C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20" w:firstLineChars="200"/>
        <w:jc w:val="left"/>
        <w:textAlignment w:val="baseline"/>
        <w:rPr>
          <w:rFonts w:hint="eastAsia" w:ascii="宋体" w:hAnsi="宋体" w:eastAsia="宋体" w:cs="宋体"/>
          <w:b w:val="0"/>
          <w:bCs w:val="0"/>
          <w:color w:val="auto"/>
          <w:spacing w:val="0"/>
          <w:w w:val="100"/>
          <w:position w:val="0"/>
          <w:sz w:val="36"/>
          <w:szCs w:val="36"/>
          <w:lang w:eastAsia="zh-CN"/>
        </w:rPr>
      </w:pPr>
      <w:r>
        <w:rPr>
          <w:rFonts w:hint="eastAsia" w:ascii="宋体" w:hAnsi="宋体" w:eastAsia="宋体" w:cs="宋体"/>
          <w:b w:val="0"/>
          <w:bCs w:val="0"/>
          <w:color w:val="auto"/>
          <w:spacing w:val="0"/>
          <w:w w:val="100"/>
          <w:position w:val="0"/>
          <w:sz w:val="36"/>
          <w:szCs w:val="36"/>
        </w:rPr>
        <w:t>采购项目名称:</w:t>
      </w:r>
      <w:r>
        <w:rPr>
          <w:rFonts w:hint="eastAsia" w:ascii="宋体" w:hAnsi="宋体" w:eastAsia="宋体" w:cs="宋体"/>
          <w:b w:val="0"/>
          <w:bCs w:val="0"/>
          <w:color w:val="auto"/>
          <w:spacing w:val="0"/>
          <w:w w:val="100"/>
          <w:position w:val="0"/>
          <w:sz w:val="36"/>
          <w:szCs w:val="36"/>
          <w:u w:val="single" w:color="auto"/>
          <w:lang w:eastAsia="zh-CN"/>
        </w:rPr>
        <w:t>泸溪县第四中学学生食堂维修改造工程</w:t>
      </w:r>
    </w:p>
    <w:p w14:paraId="785F3EB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20" w:firstLineChars="200"/>
        <w:jc w:val="left"/>
        <w:textAlignment w:val="baseline"/>
        <w:rPr>
          <w:rFonts w:hint="eastAsia" w:ascii="宋体" w:hAnsi="宋体" w:eastAsia="宋体" w:cs="宋体"/>
          <w:b w:val="0"/>
          <w:bCs w:val="0"/>
          <w:color w:val="auto"/>
          <w:spacing w:val="0"/>
          <w:w w:val="100"/>
          <w:position w:val="0"/>
          <w:sz w:val="36"/>
          <w:szCs w:val="36"/>
        </w:rPr>
      </w:pPr>
      <w:r>
        <w:rPr>
          <w:rFonts w:hint="eastAsia" w:ascii="宋体" w:hAnsi="宋体" w:eastAsia="宋体" w:cs="宋体"/>
          <w:b w:val="0"/>
          <w:bCs w:val="0"/>
          <w:color w:val="auto"/>
          <w:spacing w:val="0"/>
          <w:w w:val="100"/>
          <w:position w:val="0"/>
          <w:sz w:val="36"/>
          <w:szCs w:val="36"/>
        </w:rPr>
        <w:t>政府采购编号:</w:t>
      </w:r>
      <w:r>
        <w:rPr>
          <w:rFonts w:hint="eastAsia" w:ascii="宋体" w:hAnsi="宋体" w:eastAsia="宋体" w:cs="宋体"/>
          <w:b w:val="0"/>
          <w:bCs w:val="0"/>
          <w:color w:val="auto"/>
          <w:spacing w:val="0"/>
          <w:w w:val="100"/>
          <w:position w:val="0"/>
          <w:sz w:val="36"/>
          <w:szCs w:val="36"/>
          <w:u w:val="single"/>
        </w:rPr>
        <w:t>(2026)433122000002-1</w:t>
      </w:r>
    </w:p>
    <w:p w14:paraId="6404CC0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20" w:firstLineChars="200"/>
        <w:jc w:val="left"/>
        <w:textAlignment w:val="baseline"/>
        <w:rPr>
          <w:rFonts w:hint="eastAsia" w:ascii="宋体" w:hAnsi="宋体" w:eastAsia="宋体" w:cs="宋体"/>
          <w:b w:val="0"/>
          <w:bCs w:val="0"/>
          <w:color w:val="auto"/>
          <w:spacing w:val="0"/>
          <w:w w:val="100"/>
          <w:position w:val="0"/>
          <w:sz w:val="36"/>
          <w:szCs w:val="36"/>
          <w:u w:val="single" w:color="auto"/>
        </w:rPr>
      </w:pPr>
      <w:r>
        <w:rPr>
          <w:rFonts w:hint="eastAsia" w:ascii="宋体" w:hAnsi="宋体" w:eastAsia="宋体" w:cs="宋体"/>
          <w:b w:val="0"/>
          <w:bCs w:val="0"/>
          <w:color w:val="auto"/>
          <w:spacing w:val="0"/>
          <w:w w:val="100"/>
          <w:position w:val="0"/>
          <w:sz w:val="36"/>
          <w:szCs w:val="36"/>
        </w:rPr>
        <w:t>采购代理编号:</w:t>
      </w:r>
      <w:r>
        <w:rPr>
          <w:rFonts w:hint="eastAsia" w:ascii="宋体" w:hAnsi="宋体" w:eastAsia="宋体" w:cs="宋体"/>
          <w:b w:val="0"/>
          <w:bCs w:val="0"/>
          <w:color w:val="auto"/>
          <w:spacing w:val="0"/>
          <w:w w:val="100"/>
          <w:position w:val="0"/>
          <w:sz w:val="36"/>
          <w:szCs w:val="36"/>
          <w:u w:val="single"/>
        </w:rPr>
        <w:t>ZC-CS（GS）-2026-0078</w:t>
      </w:r>
    </w:p>
    <w:p w14:paraId="6883000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20" w:firstLineChars="200"/>
        <w:jc w:val="left"/>
        <w:textAlignment w:val="baseline"/>
        <w:rPr>
          <w:rFonts w:hint="eastAsia" w:ascii="宋体" w:hAnsi="宋体" w:eastAsia="宋体" w:cs="宋体"/>
          <w:b w:val="0"/>
          <w:bCs w:val="0"/>
          <w:color w:val="auto"/>
          <w:spacing w:val="0"/>
          <w:w w:val="100"/>
          <w:position w:val="0"/>
          <w:sz w:val="36"/>
          <w:szCs w:val="36"/>
          <w:lang w:eastAsia="zh-CN"/>
        </w:rPr>
      </w:pPr>
      <w:r>
        <w:rPr>
          <w:rFonts w:hint="eastAsia" w:ascii="宋体" w:hAnsi="宋体" w:eastAsia="宋体" w:cs="宋体"/>
          <w:b w:val="0"/>
          <w:bCs w:val="0"/>
          <w:color w:val="auto"/>
          <w:spacing w:val="0"/>
          <w:w w:val="100"/>
          <w:position w:val="0"/>
          <w:sz w:val="36"/>
          <w:szCs w:val="36"/>
        </w:rPr>
        <w:t>采    购   人:</w:t>
      </w:r>
      <w:r>
        <w:rPr>
          <w:rFonts w:hint="eastAsia" w:ascii="宋体" w:hAnsi="宋体" w:eastAsia="宋体" w:cs="宋体"/>
          <w:b w:val="0"/>
          <w:bCs w:val="0"/>
          <w:color w:val="auto"/>
          <w:spacing w:val="0"/>
          <w:w w:val="100"/>
          <w:position w:val="0"/>
          <w:sz w:val="36"/>
          <w:szCs w:val="36"/>
          <w:u w:val="single" w:color="auto"/>
          <w:lang w:eastAsia="zh-CN"/>
        </w:rPr>
        <w:t>泸溪县第四中学</w:t>
      </w:r>
    </w:p>
    <w:p w14:paraId="15F08D3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20" w:firstLineChars="200"/>
        <w:jc w:val="left"/>
        <w:textAlignment w:val="baseline"/>
        <w:rPr>
          <w:rFonts w:hint="eastAsia" w:ascii="宋体" w:hAnsi="宋体" w:eastAsia="宋体" w:cs="宋体"/>
          <w:b w:val="0"/>
          <w:bCs w:val="0"/>
          <w:color w:val="auto"/>
          <w:spacing w:val="0"/>
          <w:w w:val="100"/>
          <w:position w:val="0"/>
          <w:sz w:val="36"/>
          <w:szCs w:val="36"/>
          <w:lang w:eastAsia="zh-CN"/>
        </w:rPr>
      </w:pPr>
      <w:r>
        <w:rPr>
          <w:rFonts w:hint="eastAsia" w:ascii="宋体" w:hAnsi="宋体" w:eastAsia="宋体" w:cs="宋体"/>
          <w:b w:val="0"/>
          <w:bCs w:val="0"/>
          <w:color w:val="auto"/>
          <w:spacing w:val="0"/>
          <w:w w:val="100"/>
          <w:position w:val="0"/>
          <w:sz w:val="36"/>
          <w:szCs w:val="36"/>
        </w:rPr>
        <w:t>采购代理机构:</w:t>
      </w:r>
      <w:r>
        <w:rPr>
          <w:rFonts w:hint="eastAsia" w:ascii="宋体" w:hAnsi="宋体" w:eastAsia="宋体" w:cs="宋体"/>
          <w:b w:val="0"/>
          <w:bCs w:val="0"/>
          <w:color w:val="auto"/>
          <w:spacing w:val="0"/>
          <w:w w:val="100"/>
          <w:position w:val="0"/>
          <w:sz w:val="36"/>
          <w:szCs w:val="36"/>
          <w:u w:val="single" w:color="auto"/>
          <w:lang w:eastAsia="zh-CN"/>
        </w:rPr>
        <w:t>中采联合招标有限公司</w:t>
      </w:r>
    </w:p>
    <w:p w14:paraId="6E5BCE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宋体" w:hAnsi="宋体" w:eastAsia="宋体" w:cs="宋体"/>
          <w:b w:val="0"/>
          <w:bCs w:val="0"/>
          <w:color w:val="auto"/>
          <w:spacing w:val="0"/>
          <w:w w:val="100"/>
          <w:position w:val="0"/>
          <w:sz w:val="36"/>
          <w:szCs w:val="36"/>
        </w:rPr>
      </w:pPr>
    </w:p>
    <w:p w14:paraId="654BA8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宋体" w:hAnsi="宋体" w:eastAsia="宋体" w:cs="宋体"/>
          <w:b w:val="0"/>
          <w:bCs w:val="0"/>
          <w:color w:val="auto"/>
          <w:spacing w:val="0"/>
          <w:w w:val="100"/>
          <w:position w:val="0"/>
          <w:sz w:val="36"/>
          <w:szCs w:val="36"/>
        </w:rPr>
      </w:pPr>
    </w:p>
    <w:p w14:paraId="0D0F8F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宋体" w:hAnsi="宋体" w:eastAsia="宋体" w:cs="宋体"/>
          <w:b w:val="0"/>
          <w:bCs w:val="0"/>
          <w:color w:val="auto"/>
          <w:spacing w:val="0"/>
          <w:w w:val="100"/>
          <w:position w:val="0"/>
          <w:sz w:val="36"/>
          <w:szCs w:val="36"/>
        </w:rPr>
      </w:pPr>
    </w:p>
    <w:p w14:paraId="77E6EF5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36"/>
          <w:szCs w:val="36"/>
        </w:rPr>
      </w:pPr>
      <w:r>
        <w:rPr>
          <w:rFonts w:hint="eastAsia" w:ascii="宋体" w:hAnsi="宋体" w:eastAsia="宋体" w:cs="宋体"/>
          <w:b w:val="0"/>
          <w:bCs w:val="0"/>
          <w:color w:val="auto"/>
          <w:spacing w:val="0"/>
          <w:w w:val="100"/>
          <w:position w:val="0"/>
          <w:sz w:val="36"/>
          <w:szCs w:val="36"/>
        </w:rPr>
        <w:t>日    期:</w:t>
      </w:r>
      <w:r>
        <w:rPr>
          <w:rFonts w:hint="eastAsia" w:ascii="宋体" w:hAnsi="宋体" w:eastAsia="宋体" w:cs="宋体"/>
          <w:b w:val="0"/>
          <w:bCs w:val="0"/>
          <w:color w:val="auto"/>
          <w:spacing w:val="0"/>
          <w:w w:val="100"/>
          <w:position w:val="0"/>
          <w:sz w:val="36"/>
          <w:szCs w:val="36"/>
          <w:lang w:val="en-US" w:eastAsia="zh-CN"/>
        </w:rPr>
        <w:t xml:space="preserve"> </w:t>
      </w:r>
      <w:r>
        <w:rPr>
          <w:rFonts w:hint="eastAsia" w:ascii="宋体" w:hAnsi="宋体" w:eastAsia="宋体" w:cs="宋体"/>
          <w:b w:val="0"/>
          <w:bCs w:val="0"/>
          <w:color w:val="auto"/>
          <w:spacing w:val="0"/>
          <w:w w:val="100"/>
          <w:position w:val="0"/>
          <w:sz w:val="36"/>
          <w:szCs w:val="36"/>
          <w:u w:val="single" w:color="auto"/>
          <w:lang w:eastAsia="zh-CN"/>
        </w:rPr>
        <w:t>二0二六</w:t>
      </w:r>
      <w:r>
        <w:rPr>
          <w:rFonts w:hint="eastAsia" w:ascii="宋体" w:hAnsi="宋体" w:eastAsia="宋体" w:cs="宋体"/>
          <w:b w:val="0"/>
          <w:bCs w:val="0"/>
          <w:color w:val="auto"/>
          <w:spacing w:val="0"/>
          <w:w w:val="100"/>
          <w:position w:val="0"/>
          <w:sz w:val="36"/>
          <w:szCs w:val="36"/>
          <w:u w:val="single" w:color="000000"/>
          <w:lang w:val="en-US" w:eastAsia="zh-CN"/>
        </w:rPr>
        <w:t xml:space="preserve"> </w:t>
      </w:r>
      <w:r>
        <w:rPr>
          <w:rFonts w:hint="eastAsia" w:ascii="宋体" w:hAnsi="宋体" w:eastAsia="宋体" w:cs="宋体"/>
          <w:b w:val="0"/>
          <w:bCs w:val="0"/>
          <w:color w:val="auto"/>
          <w:spacing w:val="0"/>
          <w:w w:val="100"/>
          <w:position w:val="0"/>
          <w:sz w:val="36"/>
          <w:szCs w:val="36"/>
        </w:rPr>
        <w:t>年</w:t>
      </w:r>
      <w:r>
        <w:rPr>
          <w:rFonts w:hint="eastAsia" w:ascii="宋体" w:hAnsi="宋体" w:eastAsia="宋体" w:cs="宋体"/>
          <w:b w:val="0"/>
          <w:bCs w:val="0"/>
          <w:color w:val="auto"/>
          <w:spacing w:val="0"/>
          <w:w w:val="100"/>
          <w:position w:val="0"/>
          <w:sz w:val="36"/>
          <w:szCs w:val="36"/>
          <w:u w:val="single"/>
          <w:lang w:val="en-US" w:eastAsia="zh-CN"/>
        </w:rPr>
        <w:t>八</w:t>
      </w:r>
      <w:r>
        <w:rPr>
          <w:rFonts w:hint="eastAsia" w:ascii="宋体" w:hAnsi="宋体" w:eastAsia="宋体" w:cs="宋体"/>
          <w:b w:val="0"/>
          <w:bCs w:val="0"/>
          <w:color w:val="auto"/>
          <w:spacing w:val="0"/>
          <w:w w:val="100"/>
          <w:position w:val="0"/>
          <w:sz w:val="36"/>
          <w:szCs w:val="36"/>
        </w:rPr>
        <w:t>月</w:t>
      </w:r>
    </w:p>
    <w:p w14:paraId="7C9BA1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6"/>
          <w:szCs w:val="36"/>
        </w:rPr>
        <w:sectPr>
          <w:footerReference r:id="rId5" w:type="default"/>
          <w:pgSz w:w="11910" w:h="16840"/>
          <w:pgMar w:top="1431" w:right="1786" w:bottom="164" w:left="1786" w:header="0" w:footer="0" w:gutter="0"/>
          <w:cols w:space="720" w:num="1"/>
        </w:sectPr>
      </w:pPr>
    </w:p>
    <w:p w14:paraId="5940305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0"/>
        <w:rPr>
          <w:rFonts w:hint="eastAsia" w:ascii="宋体" w:hAnsi="宋体" w:eastAsia="宋体" w:cs="宋体"/>
          <w:b w:val="0"/>
          <w:bCs w:val="0"/>
          <w:color w:val="auto"/>
          <w:spacing w:val="0"/>
          <w:w w:val="100"/>
          <w:position w:val="0"/>
          <w:sz w:val="31"/>
          <w:szCs w:val="31"/>
        </w:rPr>
      </w:pPr>
      <w:bookmarkStart w:id="2" w:name="_Toc1715"/>
      <w:r>
        <w:rPr>
          <w:rFonts w:hint="eastAsia" w:ascii="宋体" w:hAnsi="宋体" w:eastAsia="宋体" w:cs="宋体"/>
          <w:b w:val="0"/>
          <w:bCs w:val="0"/>
          <w:color w:val="auto"/>
          <w:spacing w:val="0"/>
          <w:w w:val="100"/>
          <w:position w:val="0"/>
          <w:sz w:val="35"/>
          <w:szCs w:val="35"/>
        </w:rPr>
        <w:t xml:space="preserve">目     </w:t>
      </w:r>
      <w:r>
        <w:rPr>
          <w:rFonts w:hint="eastAsia" w:ascii="宋体" w:hAnsi="宋体" w:eastAsia="宋体" w:cs="宋体"/>
          <w:b w:val="0"/>
          <w:bCs w:val="0"/>
          <w:color w:val="auto"/>
          <w:spacing w:val="0"/>
          <w:w w:val="100"/>
          <w:position w:val="0"/>
          <w:sz w:val="31"/>
          <w:szCs w:val="31"/>
        </w:rPr>
        <w:t>录</w:t>
      </w:r>
      <w:bookmarkEnd w:id="2"/>
    </w:p>
    <w:p w14:paraId="1DB2E5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sdt>
      <w:sdtPr>
        <w:rPr>
          <w:rFonts w:ascii="宋体" w:hAnsi="宋体" w:eastAsia="宋体" w:cs="Arial"/>
          <w:snapToGrid w:val="0"/>
          <w:color w:val="000000"/>
          <w:kern w:val="0"/>
          <w:sz w:val="21"/>
          <w:szCs w:val="21"/>
          <w:lang w:val="en-US" w:eastAsia="en-US" w:bidi="ar-SA"/>
        </w:rPr>
        <w:id w:val="147465178"/>
        <w15:color w:val="DBDBDB"/>
        <w:docPartObj>
          <w:docPartGallery w:val="Table of Contents"/>
          <w:docPartUnique/>
        </w:docPartObj>
      </w:sdtPr>
      <w:sdtEndPr>
        <w:rPr>
          <w:rFonts w:hint="eastAsia" w:ascii="宋体" w:hAnsi="宋体" w:eastAsia="宋体" w:cs="宋体"/>
          <w:bCs w:val="0"/>
          <w:snapToGrid w:val="0"/>
          <w:color w:val="auto"/>
          <w:spacing w:val="0"/>
          <w:w w:val="100"/>
          <w:kern w:val="0"/>
          <w:position w:val="0"/>
          <w:sz w:val="21"/>
          <w:szCs w:val="21"/>
          <w:lang w:val="en-US" w:eastAsia="en-US" w:bidi="ar-SA"/>
        </w:rPr>
      </w:sdtEndPr>
      <w:sdtContent>
        <w:p w14:paraId="483B5376">
          <w:pPr>
            <w:spacing w:before="0" w:beforeLines="0" w:after="0" w:afterLines="0" w:line="240" w:lineRule="auto"/>
            <w:ind w:left="0" w:leftChars="0" w:right="0" w:rightChars="0" w:firstLine="0" w:firstLineChars="0"/>
            <w:jc w:val="center"/>
          </w:pPr>
        </w:p>
        <w:p w14:paraId="4B0AFC9A">
          <w:pPr>
            <w:pStyle w:val="6"/>
            <w:tabs>
              <w:tab w:val="right" w:leader="dot" w:pos="9608"/>
            </w:tabs>
          </w:pP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TOC \o "1-1" \h \u </w:instrText>
          </w:r>
          <w:r>
            <w:rPr>
              <w:rFonts w:hint="eastAsia" w:ascii="宋体" w:hAnsi="宋体" w:eastAsia="宋体" w:cs="宋体"/>
              <w:b w:val="0"/>
              <w:bCs w:val="0"/>
              <w:color w:val="auto"/>
              <w:spacing w:val="0"/>
              <w:w w:val="100"/>
              <w:position w:val="0"/>
              <w:sz w:val="21"/>
              <w:szCs w:val="21"/>
            </w:rPr>
            <w:fldChar w:fldCharType="separate"/>
          </w:r>
        </w:p>
        <w:p w14:paraId="406FB8AB">
          <w:pPr>
            <w:pStyle w:val="6"/>
            <w:tabs>
              <w:tab w:val="right" w:leader="dot" w:pos="9608"/>
            </w:tabs>
            <w:spacing w:line="360" w:lineRule="auto"/>
          </w:pPr>
          <w:r>
            <w:rPr>
              <w:rFonts w:hint="eastAsia" w:ascii="宋体" w:hAnsi="宋体" w:eastAsia="宋体" w:cs="宋体"/>
              <w:bCs w:val="0"/>
              <w:color w:val="auto"/>
              <w:spacing w:val="0"/>
              <w:w w:val="100"/>
              <w:position w:val="0"/>
              <w:szCs w:val="21"/>
            </w:rPr>
            <w:fldChar w:fldCharType="begin"/>
          </w:r>
          <w:r>
            <w:rPr>
              <w:rFonts w:hint="eastAsia" w:ascii="宋体" w:hAnsi="宋体" w:eastAsia="宋体" w:cs="宋体"/>
              <w:bCs w:val="0"/>
              <w:spacing w:val="0"/>
              <w:w w:val="100"/>
              <w:position w:val="0"/>
              <w:szCs w:val="21"/>
            </w:rPr>
            <w:instrText xml:space="preserve"> HYPERLINK \l _Toc9779 </w:instrText>
          </w:r>
          <w:r>
            <w:rPr>
              <w:rFonts w:hint="eastAsia" w:ascii="宋体" w:hAnsi="宋体" w:eastAsia="宋体" w:cs="宋体"/>
              <w:bCs w:val="0"/>
              <w:spacing w:val="0"/>
              <w:w w:val="100"/>
              <w:position w:val="0"/>
              <w:szCs w:val="21"/>
            </w:rPr>
            <w:fldChar w:fldCharType="separate"/>
          </w:r>
          <w:r>
            <w:rPr>
              <w:rFonts w:hint="eastAsia"/>
            </w:rPr>
            <w:t>第一章磋商邀请</w:t>
          </w:r>
          <w:r>
            <w:tab/>
          </w:r>
          <w:r>
            <w:fldChar w:fldCharType="begin"/>
          </w:r>
          <w:r>
            <w:instrText xml:space="preserve"> PAGEREF _Toc9779 \h </w:instrText>
          </w:r>
          <w:r>
            <w:fldChar w:fldCharType="separate"/>
          </w:r>
          <w:r>
            <w:t>1</w:t>
          </w:r>
          <w:r>
            <w:fldChar w:fldCharType="end"/>
          </w:r>
          <w:r>
            <w:rPr>
              <w:rFonts w:hint="eastAsia" w:ascii="宋体" w:hAnsi="宋体" w:eastAsia="宋体" w:cs="宋体"/>
              <w:bCs w:val="0"/>
              <w:color w:val="auto"/>
              <w:spacing w:val="0"/>
              <w:w w:val="100"/>
              <w:position w:val="0"/>
              <w:szCs w:val="21"/>
            </w:rPr>
            <w:fldChar w:fldCharType="end"/>
          </w:r>
        </w:p>
        <w:p w14:paraId="487F62D8">
          <w:pPr>
            <w:pStyle w:val="6"/>
            <w:tabs>
              <w:tab w:val="right" w:leader="dot" w:pos="9608"/>
            </w:tabs>
            <w:spacing w:line="360" w:lineRule="auto"/>
          </w:pPr>
          <w:r>
            <w:rPr>
              <w:rFonts w:hint="eastAsia" w:ascii="宋体" w:hAnsi="宋体" w:eastAsia="宋体" w:cs="宋体"/>
              <w:bCs w:val="0"/>
              <w:color w:val="auto"/>
              <w:spacing w:val="0"/>
              <w:w w:val="100"/>
              <w:position w:val="0"/>
              <w:szCs w:val="21"/>
            </w:rPr>
            <w:fldChar w:fldCharType="begin"/>
          </w:r>
          <w:r>
            <w:rPr>
              <w:rFonts w:hint="eastAsia" w:ascii="宋体" w:hAnsi="宋体" w:eastAsia="宋体" w:cs="宋体"/>
              <w:bCs w:val="0"/>
              <w:spacing w:val="0"/>
              <w:w w:val="100"/>
              <w:position w:val="0"/>
              <w:szCs w:val="21"/>
            </w:rPr>
            <w:instrText xml:space="preserve"> HYPERLINK \l _Toc14908 </w:instrText>
          </w:r>
          <w:r>
            <w:rPr>
              <w:rFonts w:hint="eastAsia" w:ascii="宋体" w:hAnsi="宋体" w:eastAsia="宋体" w:cs="宋体"/>
              <w:bCs w:val="0"/>
              <w:spacing w:val="0"/>
              <w:w w:val="100"/>
              <w:position w:val="0"/>
              <w:szCs w:val="21"/>
            </w:rPr>
            <w:fldChar w:fldCharType="separate"/>
          </w:r>
          <w:r>
            <w:rPr>
              <w:rFonts w:hint="eastAsia" w:ascii="Times New Roman" w:hAnsi="Times New Roman" w:eastAsia="宋体" w:cs="Times New Roman"/>
            </w:rPr>
            <w:t>第二章  磋商须知</w:t>
          </w:r>
          <w:r>
            <w:tab/>
          </w:r>
          <w:r>
            <w:fldChar w:fldCharType="begin"/>
          </w:r>
          <w:r>
            <w:instrText xml:space="preserve"> PAGEREF _Toc14908 \h </w:instrText>
          </w:r>
          <w:r>
            <w:fldChar w:fldCharType="separate"/>
          </w:r>
          <w:r>
            <w:t>5</w:t>
          </w:r>
          <w:r>
            <w:fldChar w:fldCharType="end"/>
          </w:r>
          <w:r>
            <w:rPr>
              <w:rFonts w:hint="eastAsia" w:ascii="宋体" w:hAnsi="宋体" w:eastAsia="宋体" w:cs="宋体"/>
              <w:bCs w:val="0"/>
              <w:color w:val="auto"/>
              <w:spacing w:val="0"/>
              <w:w w:val="100"/>
              <w:position w:val="0"/>
              <w:szCs w:val="21"/>
            </w:rPr>
            <w:fldChar w:fldCharType="end"/>
          </w:r>
        </w:p>
        <w:p w14:paraId="21ADAF81">
          <w:pPr>
            <w:pStyle w:val="6"/>
            <w:tabs>
              <w:tab w:val="right" w:leader="dot" w:pos="9608"/>
            </w:tabs>
            <w:spacing w:line="360" w:lineRule="auto"/>
          </w:pPr>
          <w:r>
            <w:rPr>
              <w:rFonts w:hint="eastAsia" w:ascii="宋体" w:hAnsi="宋体" w:eastAsia="宋体" w:cs="宋体"/>
              <w:bCs w:val="0"/>
              <w:color w:val="auto"/>
              <w:spacing w:val="0"/>
              <w:w w:val="100"/>
              <w:position w:val="0"/>
              <w:szCs w:val="21"/>
            </w:rPr>
            <w:fldChar w:fldCharType="begin"/>
          </w:r>
          <w:r>
            <w:rPr>
              <w:rFonts w:hint="eastAsia" w:ascii="宋体" w:hAnsi="宋体" w:eastAsia="宋体" w:cs="宋体"/>
              <w:bCs w:val="0"/>
              <w:spacing w:val="0"/>
              <w:w w:val="100"/>
              <w:position w:val="0"/>
              <w:szCs w:val="21"/>
            </w:rPr>
            <w:instrText xml:space="preserve"> HYPERLINK \l _Toc27868 </w:instrText>
          </w:r>
          <w:r>
            <w:rPr>
              <w:rFonts w:hint="eastAsia" w:ascii="宋体" w:hAnsi="宋体" w:eastAsia="宋体" w:cs="宋体"/>
              <w:bCs w:val="0"/>
              <w:spacing w:val="0"/>
              <w:w w:val="100"/>
              <w:position w:val="0"/>
              <w:szCs w:val="21"/>
            </w:rPr>
            <w:fldChar w:fldCharType="separate"/>
          </w:r>
          <w:r>
            <w:rPr>
              <w:rFonts w:hint="eastAsia" w:ascii="Times New Roman" w:hAnsi="Times New Roman" w:eastAsia="宋体" w:cs="Times New Roman"/>
            </w:rPr>
            <w:t xml:space="preserve">第三章  </w:t>
          </w:r>
          <w:r>
            <w:rPr>
              <w:rFonts w:hint="eastAsia" w:ascii="Times New Roman" w:hAnsi="Times New Roman" w:eastAsia="宋体" w:cs="Times New Roman"/>
              <w:lang w:val="en-US" w:eastAsia="zh-CN"/>
            </w:rPr>
            <w:t>合同草案条款</w:t>
          </w:r>
          <w:r>
            <w:tab/>
          </w:r>
          <w:r>
            <w:fldChar w:fldCharType="begin"/>
          </w:r>
          <w:r>
            <w:instrText xml:space="preserve"> PAGEREF _Toc27868 \h </w:instrText>
          </w:r>
          <w:r>
            <w:fldChar w:fldCharType="separate"/>
          </w:r>
          <w:r>
            <w:t>26</w:t>
          </w:r>
          <w:r>
            <w:fldChar w:fldCharType="end"/>
          </w:r>
          <w:r>
            <w:rPr>
              <w:rFonts w:hint="eastAsia" w:ascii="宋体" w:hAnsi="宋体" w:eastAsia="宋体" w:cs="宋体"/>
              <w:bCs w:val="0"/>
              <w:color w:val="auto"/>
              <w:spacing w:val="0"/>
              <w:w w:val="100"/>
              <w:position w:val="0"/>
              <w:szCs w:val="21"/>
            </w:rPr>
            <w:fldChar w:fldCharType="end"/>
          </w:r>
        </w:p>
        <w:p w14:paraId="10859953">
          <w:pPr>
            <w:pStyle w:val="6"/>
            <w:tabs>
              <w:tab w:val="right" w:leader="dot" w:pos="9608"/>
            </w:tabs>
            <w:spacing w:line="360" w:lineRule="auto"/>
          </w:pPr>
          <w:r>
            <w:rPr>
              <w:rFonts w:hint="eastAsia" w:ascii="宋体" w:hAnsi="宋体" w:eastAsia="宋体" w:cs="宋体"/>
              <w:bCs w:val="0"/>
              <w:color w:val="auto"/>
              <w:spacing w:val="0"/>
              <w:w w:val="100"/>
              <w:position w:val="0"/>
              <w:szCs w:val="21"/>
            </w:rPr>
            <w:fldChar w:fldCharType="begin"/>
          </w:r>
          <w:r>
            <w:rPr>
              <w:rFonts w:hint="eastAsia" w:ascii="宋体" w:hAnsi="宋体" w:eastAsia="宋体" w:cs="宋体"/>
              <w:bCs w:val="0"/>
              <w:spacing w:val="0"/>
              <w:w w:val="100"/>
              <w:position w:val="0"/>
              <w:szCs w:val="21"/>
            </w:rPr>
            <w:instrText xml:space="preserve"> HYPERLINK \l _Toc17609 </w:instrText>
          </w:r>
          <w:r>
            <w:rPr>
              <w:rFonts w:hint="eastAsia" w:ascii="宋体" w:hAnsi="宋体" w:eastAsia="宋体" w:cs="宋体"/>
              <w:bCs w:val="0"/>
              <w:spacing w:val="0"/>
              <w:w w:val="100"/>
              <w:position w:val="0"/>
              <w:szCs w:val="21"/>
            </w:rPr>
            <w:fldChar w:fldCharType="separate"/>
          </w:r>
          <w:r>
            <w:rPr>
              <w:rFonts w:hint="eastAsia" w:ascii="Times New Roman" w:hAnsi="Times New Roman" w:eastAsia="宋体" w:cs="Times New Roman"/>
              <w:lang w:val="en-US" w:eastAsia="zh-CN"/>
            </w:rPr>
            <w:t xml:space="preserve">第四章  </w:t>
          </w:r>
          <w:r>
            <w:rPr>
              <w:rFonts w:hint="eastAsia" w:ascii="Times New Roman" w:hAnsi="Times New Roman" w:eastAsia="宋体" w:cs="Times New Roman"/>
            </w:rPr>
            <w:t>采购需求</w:t>
          </w:r>
          <w:r>
            <w:tab/>
          </w:r>
          <w:r>
            <w:fldChar w:fldCharType="begin"/>
          </w:r>
          <w:r>
            <w:instrText xml:space="preserve"> PAGEREF _Toc17609 \h </w:instrText>
          </w:r>
          <w:r>
            <w:fldChar w:fldCharType="separate"/>
          </w:r>
          <w:r>
            <w:t>30</w:t>
          </w:r>
          <w:r>
            <w:fldChar w:fldCharType="end"/>
          </w:r>
          <w:r>
            <w:rPr>
              <w:rFonts w:hint="eastAsia" w:ascii="宋体" w:hAnsi="宋体" w:eastAsia="宋体" w:cs="宋体"/>
              <w:bCs w:val="0"/>
              <w:color w:val="auto"/>
              <w:spacing w:val="0"/>
              <w:w w:val="100"/>
              <w:position w:val="0"/>
              <w:szCs w:val="21"/>
            </w:rPr>
            <w:fldChar w:fldCharType="end"/>
          </w:r>
        </w:p>
        <w:p w14:paraId="01C374AA">
          <w:pPr>
            <w:pStyle w:val="6"/>
            <w:tabs>
              <w:tab w:val="right" w:leader="dot" w:pos="9608"/>
            </w:tabs>
            <w:spacing w:line="360" w:lineRule="auto"/>
          </w:pPr>
          <w:r>
            <w:rPr>
              <w:rFonts w:hint="eastAsia" w:ascii="宋体" w:hAnsi="宋体" w:eastAsia="宋体" w:cs="宋体"/>
              <w:bCs w:val="0"/>
              <w:color w:val="auto"/>
              <w:spacing w:val="0"/>
              <w:w w:val="100"/>
              <w:position w:val="0"/>
              <w:szCs w:val="21"/>
            </w:rPr>
            <w:fldChar w:fldCharType="begin"/>
          </w:r>
          <w:r>
            <w:rPr>
              <w:rFonts w:hint="eastAsia" w:ascii="宋体" w:hAnsi="宋体" w:eastAsia="宋体" w:cs="宋体"/>
              <w:bCs w:val="0"/>
              <w:spacing w:val="0"/>
              <w:w w:val="100"/>
              <w:position w:val="0"/>
              <w:szCs w:val="21"/>
            </w:rPr>
            <w:instrText xml:space="preserve"> HYPERLINK \l _Toc5761 </w:instrText>
          </w:r>
          <w:r>
            <w:rPr>
              <w:rFonts w:hint="eastAsia" w:ascii="宋体" w:hAnsi="宋体" w:eastAsia="宋体" w:cs="宋体"/>
              <w:bCs w:val="0"/>
              <w:spacing w:val="0"/>
              <w:w w:val="100"/>
              <w:position w:val="0"/>
              <w:szCs w:val="21"/>
            </w:rPr>
            <w:fldChar w:fldCharType="separate"/>
          </w:r>
          <w:r>
            <w:rPr>
              <w:rFonts w:hint="eastAsia" w:ascii="Times New Roman" w:hAnsi="Times New Roman" w:eastAsia="宋体" w:cs="Times New Roman"/>
            </w:rPr>
            <w:t>第五章   响应文件组成</w:t>
          </w:r>
          <w:r>
            <w:tab/>
          </w:r>
          <w:r>
            <w:fldChar w:fldCharType="begin"/>
          </w:r>
          <w:r>
            <w:instrText xml:space="preserve"> PAGEREF _Toc5761 \h </w:instrText>
          </w:r>
          <w:r>
            <w:fldChar w:fldCharType="separate"/>
          </w:r>
          <w:r>
            <w:t>33</w:t>
          </w:r>
          <w:r>
            <w:fldChar w:fldCharType="end"/>
          </w:r>
          <w:r>
            <w:rPr>
              <w:rFonts w:hint="eastAsia" w:ascii="宋体" w:hAnsi="宋体" w:eastAsia="宋体" w:cs="宋体"/>
              <w:bCs w:val="0"/>
              <w:color w:val="auto"/>
              <w:spacing w:val="0"/>
              <w:w w:val="100"/>
              <w:position w:val="0"/>
              <w:szCs w:val="21"/>
            </w:rPr>
            <w:fldChar w:fldCharType="end"/>
          </w:r>
        </w:p>
        <w:p w14:paraId="18B658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Cs w:val="0"/>
              <w:snapToGrid w:val="0"/>
              <w:color w:val="auto"/>
              <w:spacing w:val="0"/>
              <w:w w:val="100"/>
              <w:kern w:val="0"/>
              <w:position w:val="0"/>
              <w:sz w:val="21"/>
              <w:szCs w:val="21"/>
              <w:lang w:val="en-US" w:eastAsia="en-US" w:bidi="ar-SA"/>
            </w:rPr>
          </w:pPr>
          <w:r>
            <w:rPr>
              <w:rFonts w:hint="eastAsia" w:ascii="宋体" w:hAnsi="宋体" w:eastAsia="宋体" w:cs="宋体"/>
              <w:bCs w:val="0"/>
              <w:color w:val="auto"/>
              <w:spacing w:val="0"/>
              <w:w w:val="100"/>
              <w:position w:val="0"/>
              <w:szCs w:val="21"/>
            </w:rPr>
            <w:fldChar w:fldCharType="end"/>
          </w:r>
        </w:p>
      </w:sdtContent>
    </w:sdt>
    <w:p w14:paraId="2DB9A1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Cs w:val="0"/>
          <w:snapToGrid w:val="0"/>
          <w:color w:val="auto"/>
          <w:spacing w:val="0"/>
          <w:w w:val="100"/>
          <w:kern w:val="0"/>
          <w:position w:val="0"/>
          <w:sz w:val="21"/>
          <w:szCs w:val="21"/>
          <w:lang w:val="en-US" w:eastAsia="en-US" w:bidi="ar-SA"/>
        </w:rPr>
        <w:sectPr>
          <w:headerReference r:id="rId6" w:type="default"/>
          <w:footerReference r:id="rId7" w:type="default"/>
          <w:pgSz w:w="11910" w:h="16840"/>
          <w:pgMar w:top="1165" w:right="1142" w:bottom="906" w:left="1160" w:header="820" w:footer="736" w:gutter="0"/>
          <w:cols w:space="720" w:num="1"/>
        </w:sectPr>
      </w:pPr>
    </w:p>
    <w:p w14:paraId="35F23039">
      <w:pPr>
        <w:rPr>
          <w:rFonts w:hint="eastAsia" w:ascii="宋体" w:hAnsi="宋体" w:eastAsia="宋体" w:cs="宋体"/>
          <w:b w:val="0"/>
          <w:bCs w:val="0"/>
          <w:color w:val="auto"/>
          <w:spacing w:val="0"/>
          <w:w w:val="100"/>
          <w:position w:val="0"/>
        </w:rPr>
      </w:pPr>
    </w:p>
    <w:p w14:paraId="2EBA2974">
      <w:pPr>
        <w:pStyle w:val="2"/>
        <w:bidi w:val="0"/>
        <w:rPr>
          <w:rFonts w:hint="eastAsia"/>
        </w:rPr>
      </w:pPr>
      <w:bookmarkStart w:id="3" w:name="_Toc9779"/>
      <w:r>
        <w:rPr>
          <w:rFonts w:hint="eastAsia"/>
        </w:rPr>
        <w:t>第一章磋商邀请</w:t>
      </w:r>
      <w:bookmarkEnd w:id="3"/>
    </w:p>
    <w:p w14:paraId="62063BF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
        </w:rPr>
      </w:pPr>
      <w:r>
        <w:rPr>
          <w:rFonts w:hint="eastAsia" w:ascii="宋体" w:hAnsi="宋体" w:eastAsia="宋体" w:cs="宋体"/>
          <w:b w:val="0"/>
          <w:bCs w:val="0"/>
          <w:color w:val="auto"/>
          <w:spacing w:val="0"/>
          <w:w w:val="100"/>
          <w:position w:val="0"/>
          <w:sz w:val="20"/>
          <w:szCs w:val="20"/>
        </w:rPr>
        <w:t>项目概况：</w:t>
      </w:r>
    </w:p>
    <w:tbl>
      <w:tblPr>
        <w:tblStyle w:val="10"/>
        <w:tblW w:w="954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41"/>
      </w:tblGrid>
      <w:tr w14:paraId="438C0C4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58" w:hRule="atLeast"/>
        </w:trPr>
        <w:tc>
          <w:tcPr>
            <w:tcW w:w="9541" w:type="dxa"/>
            <w:vAlign w:val="top"/>
          </w:tcPr>
          <w:p w14:paraId="7FACE79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firstLine="400" w:firstLineChars="200"/>
              <w:jc w:val="both"/>
              <w:textAlignment w:val="baseline"/>
              <w:rPr>
                <w:rFonts w:hint="eastAsia" w:ascii="宋体" w:hAnsi="宋体" w:eastAsia="宋体" w:cs="宋体"/>
                <w:b w:val="0"/>
                <w:bCs w:val="0"/>
                <w:color w:val="auto"/>
                <w:spacing w:val="0"/>
                <w:w w:val="100"/>
                <w:position w:val="0"/>
              </w:rPr>
            </w:pPr>
            <w:r>
              <w:rPr>
                <w:rFonts w:hint="eastAsia" w:cs="宋体"/>
                <w:b w:val="0"/>
                <w:bCs w:val="0"/>
                <w:color w:val="auto"/>
                <w:spacing w:val="0"/>
                <w:w w:val="100"/>
                <w:position w:val="0"/>
                <w:lang w:eastAsia="zh-CN"/>
              </w:rPr>
              <w:t>泸溪县第四中学学生食堂维修改造工程</w:t>
            </w:r>
            <w:r>
              <w:rPr>
                <w:rFonts w:hint="eastAsia" w:ascii="宋体" w:hAnsi="宋体" w:eastAsia="宋体" w:cs="宋体"/>
                <w:b w:val="0"/>
                <w:bCs w:val="0"/>
                <w:color w:val="auto"/>
                <w:spacing w:val="0"/>
                <w:w w:val="100"/>
                <w:position w:val="0"/>
              </w:rPr>
              <w:t>的潜在供应商应在《中国湖南政府采购网》</w:t>
            </w:r>
            <w:r>
              <w:rPr>
                <w:rFonts w:hint="eastAsia" w:cs="宋体"/>
                <w:b w:val="0"/>
                <w:bCs w:val="0"/>
                <w:color w:val="auto"/>
                <w:spacing w:val="0"/>
                <w:w w:val="100"/>
                <w:position w:val="0"/>
                <w:lang w:eastAsia="zh-CN"/>
              </w:rPr>
              <w:t>（</w:t>
            </w:r>
            <w:r>
              <w:rPr>
                <w:rFonts w:hint="eastAsia" w:ascii="宋体" w:hAnsi="宋体" w:eastAsia="宋体" w:cs="宋体"/>
                <w:b w:val="0"/>
                <w:bCs w:val="0"/>
                <w:color w:val="auto"/>
                <w:spacing w:val="0"/>
                <w:w w:val="100"/>
                <w:position w:val="0"/>
              </w:rPr>
              <w:t>http://www.ccgp-hunan.gov.cn/）或《湘西公共资源交易网》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rPr>
              <w:t>（http://ggzyjy.xxz.gov.cn）获取电子招标文件，并</w:t>
            </w:r>
            <w:r>
              <w:rPr>
                <w:rFonts w:hint="eastAsia" w:ascii="宋体" w:hAnsi="宋体" w:eastAsia="宋体" w:cs="宋体"/>
                <w:b w:val="0"/>
                <w:bCs w:val="0"/>
                <w:color w:val="auto"/>
                <w:spacing w:val="0"/>
                <w:w w:val="100"/>
                <w:position w:val="0"/>
              </w:rPr>
              <w:fldChar w:fldCharType="end"/>
            </w:r>
            <w:r>
              <w:rPr>
                <w:rFonts w:hint="eastAsia" w:ascii="宋体" w:hAnsi="宋体" w:eastAsia="宋体" w:cs="宋体"/>
                <w:b w:val="0"/>
                <w:bCs w:val="0"/>
                <w:color w:val="auto"/>
                <w:spacing w:val="0"/>
                <w:w w:val="100"/>
                <w:position w:val="0"/>
              </w:rPr>
              <w:t>于</w:t>
            </w:r>
            <w:r>
              <w:rPr>
                <w:rFonts w:hint="eastAsia" w:ascii="宋体" w:hAnsi="宋体" w:eastAsia="宋体" w:cs="宋体"/>
                <w:b w:val="0"/>
                <w:bCs w:val="0"/>
                <w:color w:val="auto"/>
                <w:spacing w:val="0"/>
                <w:w w:val="100"/>
                <w:position w:val="0"/>
                <w:lang w:eastAsia="zh-CN"/>
              </w:rPr>
              <w:t>2026年</w:t>
            </w:r>
            <w:r>
              <w:rPr>
                <w:rFonts w:hint="eastAsia" w:ascii="宋体" w:hAnsi="宋体" w:eastAsia="宋体" w:cs="宋体"/>
                <w:b w:val="0"/>
                <w:bCs w:val="0"/>
                <w:color w:val="auto"/>
                <w:spacing w:val="0"/>
                <w:w w:val="100"/>
                <w:position w:val="0"/>
                <w:lang w:val="en-US" w:eastAsia="zh-CN"/>
              </w:rPr>
              <w:t>8</w:t>
            </w:r>
            <w:r>
              <w:rPr>
                <w:rFonts w:hint="eastAsia" w:ascii="宋体" w:hAnsi="宋体" w:eastAsia="宋体" w:cs="宋体"/>
                <w:b w:val="0"/>
                <w:bCs w:val="0"/>
                <w:color w:val="auto"/>
                <w:spacing w:val="0"/>
                <w:w w:val="100"/>
                <w:position w:val="0"/>
              </w:rPr>
              <w:t>月</w:t>
            </w:r>
            <w:r>
              <w:rPr>
                <w:rFonts w:hint="eastAsia" w:cs="宋体"/>
                <w:b w:val="0"/>
                <w:bCs w:val="0"/>
                <w:color w:val="auto"/>
                <w:spacing w:val="0"/>
                <w:w w:val="100"/>
                <w:position w:val="0"/>
                <w:lang w:val="en-US" w:eastAsia="zh-CN"/>
              </w:rPr>
              <w:t>17</w:t>
            </w:r>
            <w:r>
              <w:rPr>
                <w:rFonts w:hint="eastAsia" w:ascii="宋体" w:hAnsi="宋体" w:eastAsia="宋体" w:cs="宋体"/>
                <w:b w:val="0"/>
                <w:bCs w:val="0"/>
                <w:color w:val="auto"/>
                <w:spacing w:val="0"/>
                <w:w w:val="100"/>
                <w:position w:val="0"/>
              </w:rPr>
              <w:t>日09时00分（北京时间）前登录湘西公共资源交易网上传电子响应文件。</w:t>
            </w:r>
          </w:p>
        </w:tc>
      </w:tr>
    </w:tbl>
    <w:p w14:paraId="1483E18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一、采购项目基本情况</w:t>
      </w:r>
    </w:p>
    <w:p w14:paraId="429E3A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1、采购项目名称：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u w:val="single" w:color="auto"/>
          <w:lang w:eastAsia="zh-CN"/>
        </w:rPr>
        <w:t>泸溪县第四中学学生食堂维修改造工程</w:t>
      </w:r>
      <w:r>
        <w:rPr>
          <w:rFonts w:hint="eastAsia" w:ascii="宋体" w:hAnsi="宋体" w:eastAsia="宋体" w:cs="宋体"/>
          <w:b w:val="0"/>
          <w:bCs w:val="0"/>
          <w:color w:val="auto"/>
          <w:spacing w:val="0"/>
          <w:w w:val="100"/>
          <w:position w:val="0"/>
          <w:sz w:val="20"/>
          <w:szCs w:val="20"/>
          <w:u w:val="single" w:color="auto"/>
        </w:rPr>
        <w:t xml:space="preserve">        </w:t>
      </w:r>
    </w:p>
    <w:p w14:paraId="611B73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2、政府采购计划编号：</w:t>
      </w:r>
      <w:r>
        <w:rPr>
          <w:rFonts w:hint="eastAsia" w:ascii="宋体" w:hAnsi="宋体" w:eastAsia="宋体" w:cs="宋体"/>
          <w:b w:val="0"/>
          <w:bCs w:val="0"/>
          <w:color w:val="auto"/>
          <w:spacing w:val="0"/>
          <w:w w:val="100"/>
          <w:position w:val="0"/>
          <w:sz w:val="20"/>
          <w:szCs w:val="20"/>
          <w:lang w:val="en-US" w:eastAsia="zh-CN"/>
        </w:rPr>
        <w:t xml:space="preserve"> </w:t>
      </w:r>
      <w:r>
        <w:rPr>
          <w:rFonts w:hint="eastAsia" w:ascii="宋体" w:hAnsi="宋体" w:eastAsia="宋体" w:cs="宋体"/>
          <w:b w:val="0"/>
          <w:bCs w:val="0"/>
          <w:color w:val="auto"/>
          <w:spacing w:val="0"/>
          <w:w w:val="100"/>
          <w:position w:val="0"/>
          <w:sz w:val="20"/>
          <w:szCs w:val="20"/>
          <w:u w:val="single"/>
          <w:lang w:val="en-US" w:eastAsia="zh-CN"/>
        </w:rPr>
        <w:t>(2026)433122000002-1</w:t>
      </w:r>
      <w:r>
        <w:rPr>
          <w:rFonts w:hint="eastAsia" w:ascii="宋体" w:hAnsi="宋体" w:eastAsia="宋体" w:cs="宋体"/>
          <w:b w:val="0"/>
          <w:bCs w:val="0"/>
          <w:color w:val="auto"/>
          <w:spacing w:val="0"/>
          <w:w w:val="100"/>
          <w:position w:val="0"/>
          <w:sz w:val="20"/>
          <w:szCs w:val="20"/>
          <w:u w:val="single" w:color="auto"/>
        </w:rPr>
        <w:t xml:space="preserve"> </w:t>
      </w:r>
    </w:p>
    <w:p w14:paraId="01ECE2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3、采购代理编号：</w:t>
      </w:r>
      <w:r>
        <w:rPr>
          <w:rFonts w:hint="eastAsia" w:ascii="宋体" w:hAnsi="宋体" w:eastAsia="宋体" w:cs="宋体"/>
          <w:b w:val="0"/>
          <w:bCs w:val="0"/>
          <w:color w:val="auto"/>
          <w:spacing w:val="0"/>
          <w:w w:val="100"/>
          <w:position w:val="0"/>
          <w:sz w:val="20"/>
          <w:szCs w:val="20"/>
          <w:u w:val="single" w:color="auto"/>
        </w:rPr>
        <w:t xml:space="preserve"> ZC-CS（GS）-2026-0078 </w:t>
      </w:r>
    </w:p>
    <w:p w14:paraId="522788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4、采购项目预算：</w:t>
      </w:r>
      <w:r>
        <w:rPr>
          <w:rFonts w:hint="eastAsia" w:ascii="宋体" w:hAnsi="宋体" w:eastAsia="宋体" w:cs="宋体"/>
          <w:b w:val="0"/>
          <w:bCs w:val="0"/>
          <w:color w:val="auto"/>
          <w:spacing w:val="0"/>
          <w:w w:val="100"/>
          <w:position w:val="0"/>
          <w:sz w:val="20"/>
          <w:szCs w:val="20"/>
          <w:u w:val="single" w:color="auto"/>
          <w:lang w:eastAsia="zh-CN"/>
        </w:rPr>
        <w:t>1291095.58</w:t>
      </w:r>
      <w:r>
        <w:rPr>
          <w:rFonts w:hint="eastAsia" w:ascii="宋体" w:hAnsi="宋体" w:eastAsia="宋体" w:cs="宋体"/>
          <w:b w:val="0"/>
          <w:bCs w:val="0"/>
          <w:color w:val="auto"/>
          <w:spacing w:val="0"/>
          <w:w w:val="100"/>
          <w:position w:val="0"/>
          <w:sz w:val="20"/>
          <w:szCs w:val="20"/>
          <w:u w:val="single" w:color="auto"/>
        </w:rPr>
        <w:t xml:space="preserve">元 </w:t>
      </w:r>
      <w:r>
        <w:rPr>
          <w:rFonts w:hint="eastAsia" w:ascii="宋体" w:hAnsi="宋体" w:eastAsia="宋体" w:cs="宋体"/>
          <w:b w:val="0"/>
          <w:bCs w:val="0"/>
          <w:color w:val="auto"/>
          <w:spacing w:val="0"/>
          <w:w w:val="100"/>
          <w:position w:val="0"/>
          <w:sz w:val="20"/>
          <w:szCs w:val="20"/>
          <w:u w:val="single" w:color="auto"/>
          <w:lang w:val="en-US" w:eastAsia="zh-CN"/>
        </w:rPr>
        <w:t xml:space="preserve"> </w:t>
      </w:r>
    </w:p>
    <w:p w14:paraId="1C50C0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最高限价：</w:t>
      </w:r>
      <w:r>
        <w:rPr>
          <w:rFonts w:hint="eastAsia" w:ascii="宋体" w:hAnsi="宋体" w:eastAsia="宋体" w:cs="宋体"/>
          <w:b w:val="0"/>
          <w:bCs w:val="0"/>
          <w:color w:val="auto"/>
          <w:spacing w:val="0"/>
          <w:w w:val="100"/>
          <w:position w:val="0"/>
          <w:sz w:val="20"/>
          <w:szCs w:val="20"/>
          <w:u w:val="single" w:color="auto"/>
          <w:lang w:eastAsia="zh-CN"/>
        </w:rPr>
        <w:t>1291095.58</w:t>
      </w:r>
      <w:r>
        <w:rPr>
          <w:rFonts w:hint="eastAsia" w:ascii="宋体" w:hAnsi="宋体" w:eastAsia="宋体" w:cs="宋体"/>
          <w:b w:val="0"/>
          <w:bCs w:val="0"/>
          <w:color w:val="auto"/>
          <w:spacing w:val="0"/>
          <w:w w:val="100"/>
          <w:position w:val="0"/>
          <w:sz w:val="20"/>
          <w:szCs w:val="20"/>
          <w:u w:val="single" w:color="auto"/>
        </w:rPr>
        <w:t xml:space="preserve">元 </w:t>
      </w:r>
      <w:r>
        <w:rPr>
          <w:rFonts w:hint="eastAsia" w:ascii="宋体" w:hAnsi="宋体" w:eastAsia="宋体" w:cs="宋体"/>
          <w:b w:val="0"/>
          <w:bCs w:val="0"/>
          <w:color w:val="auto"/>
          <w:spacing w:val="0"/>
          <w:w w:val="100"/>
          <w:position w:val="0"/>
          <w:sz w:val="20"/>
          <w:szCs w:val="20"/>
          <w:u w:val="single" w:color="auto"/>
          <w:lang w:val="en-US" w:eastAsia="zh-CN"/>
        </w:rPr>
        <w:t xml:space="preserve"> </w:t>
      </w:r>
    </w:p>
    <w:p w14:paraId="3C0254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支持预付款，预付比例： </w:t>
      </w:r>
      <w:r>
        <w:rPr>
          <w:rFonts w:hint="eastAsia" w:ascii="宋体" w:hAnsi="宋体" w:eastAsia="宋体" w:cs="宋体"/>
          <w:b w:val="0"/>
          <w:bCs w:val="0"/>
          <w:color w:val="auto"/>
          <w:spacing w:val="0"/>
          <w:w w:val="100"/>
          <w:position w:val="0"/>
          <w:sz w:val="20"/>
          <w:szCs w:val="20"/>
          <w:u w:val="single" w:color="auto"/>
        </w:rPr>
        <w:t xml:space="preserve">       /        </w:t>
      </w:r>
    </w:p>
    <w:p w14:paraId="63F34C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5、本项目对应的中小企业划分标准所属行业：  </w:t>
      </w:r>
      <w:r>
        <w:rPr>
          <w:rFonts w:hint="eastAsia" w:ascii="宋体" w:hAnsi="宋体" w:eastAsia="宋体" w:cs="宋体"/>
          <w:b w:val="0"/>
          <w:bCs w:val="0"/>
          <w:color w:val="auto"/>
          <w:spacing w:val="0"/>
          <w:w w:val="100"/>
          <w:position w:val="0"/>
          <w:sz w:val="20"/>
          <w:szCs w:val="20"/>
          <w:u w:val="single" w:color="auto"/>
        </w:rPr>
        <w:t xml:space="preserve"> 建筑业  </w:t>
      </w:r>
    </w:p>
    <w:p w14:paraId="59273C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6、评标方法：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综合评分法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最低评标价法</w:t>
      </w:r>
    </w:p>
    <w:p w14:paraId="6BBA9E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7、合同定价方式：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固定总价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固定单价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成本补偿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绩效激励</w:t>
      </w:r>
    </w:p>
    <w:p w14:paraId="5095828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8、合同履行期限：于合同签订之日起</w:t>
      </w:r>
      <w:r>
        <w:rPr>
          <w:rFonts w:hint="eastAsia" w:ascii="宋体" w:hAnsi="宋体" w:eastAsia="宋体" w:cs="宋体"/>
          <w:b w:val="0"/>
          <w:bCs w:val="0"/>
          <w:color w:val="auto"/>
          <w:spacing w:val="0"/>
          <w:w w:val="100"/>
          <w:position w:val="0"/>
          <w:sz w:val="20"/>
          <w:szCs w:val="20"/>
          <w:lang w:val="en-US" w:eastAsia="zh-CN"/>
        </w:rPr>
        <w:t>4</w:t>
      </w:r>
      <w:r>
        <w:rPr>
          <w:rFonts w:hint="eastAsia" w:ascii="宋体" w:hAnsi="宋体" w:eastAsia="宋体" w:cs="宋体"/>
          <w:b w:val="0"/>
          <w:bCs w:val="0"/>
          <w:color w:val="auto"/>
          <w:spacing w:val="0"/>
          <w:w w:val="100"/>
          <w:position w:val="0"/>
          <w:sz w:val="20"/>
          <w:szCs w:val="20"/>
        </w:rPr>
        <w:t>0日历天内完成项目验收并交付使用</w:t>
      </w:r>
    </w:p>
    <w:p w14:paraId="1197B07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9、本项目分阶段要求投标人提供以下保证：</w:t>
      </w:r>
    </w:p>
    <w:p w14:paraId="5306B9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投标保证金：采购项目预算的 / %；</w:t>
      </w:r>
    </w:p>
    <w:p w14:paraId="142AD1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履约保证金：中标金额的 8 %；</w:t>
      </w:r>
    </w:p>
    <w:p w14:paraId="341916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预付款保证金：预付款的 / %；</w:t>
      </w:r>
    </w:p>
    <w:p w14:paraId="713DE8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质量保证金： 合同金额的 3 %。</w:t>
      </w:r>
    </w:p>
    <w:p w14:paraId="0217C84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二、采购需求及项目可能实质性变动内容</w:t>
      </w:r>
    </w:p>
    <w:tbl>
      <w:tblPr>
        <w:tblStyle w:val="10"/>
        <w:tblW w:w="9295"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0"/>
        <w:gridCol w:w="2198"/>
        <w:gridCol w:w="1389"/>
        <w:gridCol w:w="1541"/>
        <w:gridCol w:w="1526"/>
        <w:gridCol w:w="1881"/>
      </w:tblGrid>
      <w:tr w14:paraId="657CD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760" w:type="dxa"/>
            <w:vMerge w:val="restart"/>
            <w:tcBorders>
              <w:top w:val="single" w:color="000000" w:sz="4" w:space="0"/>
              <w:left w:val="single" w:color="000000" w:sz="4" w:space="0"/>
              <w:bottom w:val="nil"/>
            </w:tcBorders>
            <w:vAlign w:val="center"/>
          </w:tcPr>
          <w:p w14:paraId="1023D4A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序号</w:t>
            </w:r>
          </w:p>
        </w:tc>
        <w:tc>
          <w:tcPr>
            <w:tcW w:w="2198" w:type="dxa"/>
            <w:vMerge w:val="restart"/>
            <w:tcBorders>
              <w:top w:val="single" w:color="000000" w:sz="4" w:space="0"/>
              <w:bottom w:val="nil"/>
            </w:tcBorders>
            <w:vAlign w:val="center"/>
          </w:tcPr>
          <w:p w14:paraId="4CE5657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标的名称</w:t>
            </w:r>
          </w:p>
        </w:tc>
        <w:tc>
          <w:tcPr>
            <w:tcW w:w="1389" w:type="dxa"/>
            <w:vMerge w:val="restart"/>
            <w:tcBorders>
              <w:top w:val="single" w:color="000000" w:sz="4" w:space="0"/>
              <w:bottom w:val="nil"/>
            </w:tcBorders>
            <w:vAlign w:val="center"/>
          </w:tcPr>
          <w:p w14:paraId="01E1FDA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数量</w:t>
            </w:r>
          </w:p>
        </w:tc>
        <w:tc>
          <w:tcPr>
            <w:tcW w:w="4948" w:type="dxa"/>
            <w:gridSpan w:val="3"/>
            <w:tcBorders>
              <w:top w:val="single" w:color="000000" w:sz="4" w:space="0"/>
              <w:right w:val="single" w:color="000000" w:sz="4" w:space="0"/>
            </w:tcBorders>
            <w:vAlign w:val="center"/>
          </w:tcPr>
          <w:p w14:paraId="45BFE54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简要技术要求</w:t>
            </w:r>
          </w:p>
        </w:tc>
      </w:tr>
      <w:tr w14:paraId="18564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760" w:type="dxa"/>
            <w:vMerge w:val="continue"/>
            <w:tcBorders>
              <w:top w:val="nil"/>
              <w:left w:val="single" w:color="000000" w:sz="4" w:space="0"/>
            </w:tcBorders>
            <w:vAlign w:val="center"/>
          </w:tcPr>
          <w:p w14:paraId="7B1FAB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21"/>
              </w:rPr>
            </w:pPr>
          </w:p>
        </w:tc>
        <w:tc>
          <w:tcPr>
            <w:tcW w:w="2198" w:type="dxa"/>
            <w:vMerge w:val="continue"/>
            <w:tcBorders>
              <w:top w:val="nil"/>
            </w:tcBorders>
            <w:vAlign w:val="center"/>
          </w:tcPr>
          <w:p w14:paraId="4E1A06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21"/>
              </w:rPr>
            </w:pPr>
          </w:p>
        </w:tc>
        <w:tc>
          <w:tcPr>
            <w:tcW w:w="1389" w:type="dxa"/>
            <w:vMerge w:val="continue"/>
            <w:tcBorders>
              <w:top w:val="nil"/>
            </w:tcBorders>
            <w:vAlign w:val="center"/>
          </w:tcPr>
          <w:p w14:paraId="44FDAC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21"/>
              </w:rPr>
            </w:pPr>
          </w:p>
        </w:tc>
        <w:tc>
          <w:tcPr>
            <w:tcW w:w="1541" w:type="dxa"/>
            <w:vAlign w:val="center"/>
          </w:tcPr>
          <w:p w14:paraId="41D240E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技术</w:t>
            </w:r>
          </w:p>
        </w:tc>
        <w:tc>
          <w:tcPr>
            <w:tcW w:w="1526" w:type="dxa"/>
            <w:vAlign w:val="center"/>
          </w:tcPr>
          <w:p w14:paraId="7E06169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服务</w:t>
            </w:r>
          </w:p>
        </w:tc>
        <w:tc>
          <w:tcPr>
            <w:tcW w:w="1881" w:type="dxa"/>
            <w:tcBorders>
              <w:right w:val="single" w:color="000000" w:sz="4" w:space="0"/>
            </w:tcBorders>
            <w:vAlign w:val="center"/>
          </w:tcPr>
          <w:p w14:paraId="6168558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合同条款</w:t>
            </w:r>
          </w:p>
        </w:tc>
      </w:tr>
      <w:tr w14:paraId="3F1BA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trPr>
        <w:tc>
          <w:tcPr>
            <w:tcW w:w="760" w:type="dxa"/>
            <w:tcBorders>
              <w:left w:val="single" w:color="000000" w:sz="4" w:space="0"/>
            </w:tcBorders>
            <w:vAlign w:val="center"/>
          </w:tcPr>
          <w:p w14:paraId="33A46B0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1</w:t>
            </w:r>
          </w:p>
        </w:tc>
        <w:tc>
          <w:tcPr>
            <w:tcW w:w="2198" w:type="dxa"/>
            <w:vAlign w:val="center"/>
          </w:tcPr>
          <w:p w14:paraId="355C0D1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708"/>
              <w:jc w:val="center"/>
              <w:textAlignment w:val="baseline"/>
              <w:rPr>
                <w:rFonts w:hint="eastAsia" w:ascii="宋体" w:hAnsi="宋体" w:eastAsia="宋体" w:cs="宋体"/>
                <w:b w:val="0"/>
                <w:bCs w:val="0"/>
                <w:color w:val="auto"/>
                <w:spacing w:val="0"/>
                <w:w w:val="100"/>
                <w:position w:val="0"/>
              </w:rPr>
            </w:pPr>
            <w:r>
              <w:rPr>
                <w:rFonts w:hint="eastAsia" w:cs="宋体"/>
                <w:b w:val="0"/>
                <w:bCs w:val="0"/>
                <w:color w:val="auto"/>
                <w:spacing w:val="0"/>
                <w:w w:val="100"/>
                <w:position w:val="0"/>
                <w:lang w:eastAsia="zh-CN"/>
              </w:rPr>
              <w:t>泸溪县第四中学学生食堂维修改造工程</w:t>
            </w:r>
          </w:p>
        </w:tc>
        <w:tc>
          <w:tcPr>
            <w:tcW w:w="1389" w:type="dxa"/>
            <w:vAlign w:val="center"/>
          </w:tcPr>
          <w:p w14:paraId="726D1D1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1 项</w:t>
            </w:r>
          </w:p>
        </w:tc>
        <w:tc>
          <w:tcPr>
            <w:tcW w:w="1541" w:type="dxa"/>
            <w:vAlign w:val="center"/>
          </w:tcPr>
          <w:p w14:paraId="3BD0B64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26"/>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详见第四章 “ 采购需求 ”</w:t>
            </w:r>
          </w:p>
        </w:tc>
        <w:tc>
          <w:tcPr>
            <w:tcW w:w="1526" w:type="dxa"/>
            <w:vAlign w:val="center"/>
          </w:tcPr>
          <w:p w14:paraId="712B68B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详见第四章“采购需求 ”</w:t>
            </w:r>
          </w:p>
        </w:tc>
        <w:tc>
          <w:tcPr>
            <w:tcW w:w="1881" w:type="dxa"/>
            <w:tcBorders>
              <w:right w:val="single" w:color="000000" w:sz="4" w:space="0"/>
            </w:tcBorders>
            <w:vAlign w:val="center"/>
          </w:tcPr>
          <w:p w14:paraId="02E3B8D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详见第三章</w:t>
            </w:r>
          </w:p>
          <w:p w14:paraId="3D6BA4A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“合同草案条款 ”</w:t>
            </w:r>
          </w:p>
        </w:tc>
      </w:tr>
      <w:tr w14:paraId="329E9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4347" w:type="dxa"/>
            <w:gridSpan w:val="3"/>
            <w:tcBorders>
              <w:left w:val="single" w:color="000000" w:sz="4" w:space="0"/>
              <w:bottom w:val="single" w:color="000000" w:sz="4" w:space="0"/>
            </w:tcBorders>
            <w:vAlign w:val="center"/>
          </w:tcPr>
          <w:p w14:paraId="6230471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竞争性磋商项目可能实质性变动内容</w:t>
            </w:r>
          </w:p>
        </w:tc>
        <w:tc>
          <w:tcPr>
            <w:tcW w:w="1541" w:type="dxa"/>
            <w:tcBorders>
              <w:bottom w:val="single" w:color="000000" w:sz="4" w:space="0"/>
            </w:tcBorders>
            <w:vAlign w:val="center"/>
          </w:tcPr>
          <w:p w14:paraId="79132F6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是（ ）否( √ )</w:t>
            </w:r>
          </w:p>
        </w:tc>
        <w:tc>
          <w:tcPr>
            <w:tcW w:w="1526" w:type="dxa"/>
            <w:tcBorders>
              <w:bottom w:val="single" w:color="000000" w:sz="4" w:space="0"/>
            </w:tcBorders>
            <w:vAlign w:val="center"/>
          </w:tcPr>
          <w:p w14:paraId="61E132F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是（） 否( √)</w:t>
            </w:r>
          </w:p>
        </w:tc>
        <w:tc>
          <w:tcPr>
            <w:tcW w:w="1881" w:type="dxa"/>
            <w:tcBorders>
              <w:bottom w:val="single" w:color="000000" w:sz="4" w:space="0"/>
              <w:right w:val="single" w:color="000000" w:sz="4" w:space="0"/>
            </w:tcBorders>
            <w:vAlign w:val="center"/>
          </w:tcPr>
          <w:p w14:paraId="6BCEFB2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是（ ）否( √ )</w:t>
            </w:r>
          </w:p>
        </w:tc>
      </w:tr>
    </w:tbl>
    <w:p w14:paraId="420F36C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三、采购项目需落实的政府采购政策</w:t>
      </w:r>
    </w:p>
    <w:p w14:paraId="5E11B7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1、支持中小企业：中小企业享受预留采购份额或价格折扣。</w:t>
      </w:r>
    </w:p>
    <w:p w14:paraId="5C2AF3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四、申请人的资格要求</w:t>
      </w:r>
    </w:p>
    <w:p w14:paraId="4929C18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0"/>
          <w:szCs w:val="20"/>
        </w:rPr>
        <w:t>1</w:t>
      </w:r>
      <w:r>
        <w:rPr>
          <w:rFonts w:hint="eastAsia" w:ascii="宋体" w:hAnsi="宋体" w:eastAsia="宋体" w:cs="宋体"/>
          <w:b w:val="0"/>
          <w:bCs w:val="0"/>
          <w:color w:val="auto"/>
          <w:spacing w:val="0"/>
          <w:w w:val="100"/>
          <w:position w:val="0"/>
          <w:sz w:val="24"/>
          <w:szCs w:val="24"/>
        </w:rPr>
        <w:t>、基本资格条件:满足《中华人民共和国政府采购法》第二十二条规定,即:</w:t>
      </w:r>
    </w:p>
    <w:p w14:paraId="460B14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（1）具有独立承担民事责任的能力；</w:t>
      </w:r>
    </w:p>
    <w:p w14:paraId="6151D1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（2）具有良好的商业信誉和健全的财务会计制度；</w:t>
      </w:r>
    </w:p>
    <w:p w14:paraId="010047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（3）具有履行合同所必需的设备和专业技术能力；</w:t>
      </w:r>
    </w:p>
    <w:p w14:paraId="3F506A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（4）有依法缴纳税收和社会保障资金的良好记录；</w:t>
      </w:r>
    </w:p>
    <w:p w14:paraId="3DFCC2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（5）参加政府采购活动前三年内，在经营活动中没有重大违法记录；</w:t>
      </w:r>
    </w:p>
    <w:p w14:paraId="63AF90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（6）法律、行政法规规定的其他条件。</w:t>
      </w:r>
    </w:p>
    <w:p w14:paraId="7D60DBC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0"/>
          <w:szCs w:val="20"/>
        </w:rPr>
        <w:t>2</w:t>
      </w:r>
      <w:r>
        <w:rPr>
          <w:rFonts w:hint="eastAsia" w:ascii="宋体" w:hAnsi="宋体" w:eastAsia="宋体" w:cs="宋体"/>
          <w:b w:val="0"/>
          <w:bCs w:val="0"/>
          <w:color w:val="auto"/>
          <w:spacing w:val="0"/>
          <w:w w:val="100"/>
          <w:position w:val="0"/>
          <w:sz w:val="25"/>
          <w:szCs w:val="25"/>
        </w:rPr>
        <w:t>、落实政府采购政策需满足的资格要求:</w:t>
      </w:r>
    </w:p>
    <w:p w14:paraId="4C6FCA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专门面向：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中小企业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小微企业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 xml:space="preserve">监狱企业 </w:t>
      </w: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福利性单位。</w:t>
      </w:r>
    </w:p>
    <w:p w14:paraId="082FE4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强制分包： 大型企业应将采购份额的</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分包给中小企业。</w:t>
      </w:r>
    </w:p>
    <w:p w14:paraId="4DED9C9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0"/>
          <w:szCs w:val="20"/>
        </w:rPr>
        <w:t>3</w:t>
      </w:r>
      <w:r>
        <w:rPr>
          <w:rFonts w:hint="eastAsia" w:ascii="宋体" w:hAnsi="宋体" w:eastAsia="宋体" w:cs="宋体"/>
          <w:b w:val="0"/>
          <w:bCs w:val="0"/>
          <w:color w:val="auto"/>
          <w:spacing w:val="0"/>
          <w:w w:val="100"/>
          <w:position w:val="0"/>
          <w:sz w:val="25"/>
          <w:szCs w:val="25"/>
        </w:rPr>
        <w:t>、采购项目的特定资格要求:</w:t>
      </w:r>
    </w:p>
    <w:p w14:paraId="1EBD16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 具有独立法人资格并依法取得企业营业执照，营业执照处于有效期。</w:t>
      </w:r>
    </w:p>
    <w:p w14:paraId="49FBE9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3.2 具备建设行政主管部门颁发的建筑工程施工总承包叁级及以上资质，安全生产许可证处于有效期内；并在人员、设备、资金等方面具有承担本项目施工的能力；</w:t>
      </w:r>
    </w:p>
    <w:p w14:paraId="1B2544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3.3 湖南省外入湘企业按照湖南省住房和城乡建设厅要求在“湖南省住房和城乡建设网 ”进行基本信息登记；</w:t>
      </w:r>
    </w:p>
    <w:p w14:paraId="0FDD88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3.4 拟任项目经理必须是注册在本单位的建筑工程专业二级及以上建造师，具有行政主管部门颁发或核发的 B 类安全生产考核合格证书，且为供应商正式员工（提供在本单位近三个月（指</w:t>
      </w:r>
      <w:r>
        <w:rPr>
          <w:rFonts w:hint="eastAsia" w:ascii="宋体" w:hAnsi="宋体" w:eastAsia="宋体" w:cs="宋体"/>
          <w:b w:val="0"/>
          <w:bCs w:val="0"/>
          <w:color w:val="auto"/>
          <w:spacing w:val="0"/>
          <w:w w:val="100"/>
          <w:position w:val="0"/>
          <w:sz w:val="20"/>
          <w:szCs w:val="20"/>
          <w:lang w:eastAsia="zh-CN"/>
        </w:rPr>
        <w:t>2026年5月- 2026年7月</w:t>
      </w:r>
      <w:r>
        <w:rPr>
          <w:rFonts w:hint="eastAsia" w:ascii="宋体" w:hAnsi="宋体" w:eastAsia="宋体" w:cs="宋体"/>
          <w:b w:val="0"/>
          <w:bCs w:val="0"/>
          <w:color w:val="auto"/>
          <w:spacing w:val="0"/>
          <w:w w:val="100"/>
          <w:position w:val="0"/>
          <w:sz w:val="20"/>
          <w:szCs w:val="20"/>
        </w:rPr>
        <w:t>）任意一月养老保险证明），无在建项目（提供“湖南省建筑工程监管信息平台”查询无在建网页截图）；</w:t>
      </w:r>
    </w:p>
    <w:p w14:paraId="6F231F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4、单位负责人为同一人或者存在直接控股、管理关系的不同供应商，不得参加同一合同项下的政府采购活动。</w:t>
      </w:r>
    </w:p>
    <w:p w14:paraId="76EAF6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5、为本采购项目提供整体设计、规范编制或者项目管理、监理、检测等服务的，不得再参加此项目的其他采购活动。</w:t>
      </w:r>
    </w:p>
    <w:p w14:paraId="427AFC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6、被“信用中国 ”网站列入失信被执行人和税收违法黑名单、被“ 中国政府采购网 ”列入政府采购严重违法失信行为记录名单（处罚期限尚未届满的）的，不得参与本项目的政府采购活动。</w:t>
      </w:r>
    </w:p>
    <w:p w14:paraId="13B81A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7、关于政府采购促进中小企业发展相关规定：</w:t>
      </w:r>
    </w:p>
    <w:p w14:paraId="34F7DE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本项目为专门面向中小微企业采购项目（残疾人福利性单位和监狱企业视同小微企业），本项目对应的中小企业划分标准所属行业为：建筑业。各供应商应按政府采购促进中小企业发展相关规定及采购文件的响应文件组成中的“《中小企业声明函》 ”格式填写并在响应文件中提供《中小企业声明函》， 否则视为无效响应；</w:t>
      </w:r>
    </w:p>
    <w:p w14:paraId="5E7F0F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(2)如供应商提供的《中小企业声明函》 内容不实的，属于提供虚假材料谋取成交，将依照《中华人民共和国政府采购法》等国家有关规定追究相应责任。</w:t>
      </w:r>
    </w:p>
    <w:p w14:paraId="4332D7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8、本项目</w:t>
      </w:r>
      <w:r>
        <w:rPr>
          <w:rFonts w:hint="eastAsia" w:ascii="宋体" w:hAnsi="宋体" w:eastAsia="宋体" w:cs="宋体"/>
          <w:b w:val="0"/>
          <w:bCs w:val="0"/>
          <w:color w:val="auto"/>
          <w:spacing w:val="0"/>
          <w:w w:val="100"/>
          <w:position w:val="0"/>
          <w:sz w:val="20"/>
          <w:szCs w:val="20"/>
          <w:u w:val="single" w:color="auto"/>
        </w:rPr>
        <w:t xml:space="preserve"> 不接受  </w:t>
      </w:r>
      <w:r>
        <w:rPr>
          <w:rFonts w:hint="eastAsia" w:ascii="宋体" w:hAnsi="宋体" w:eastAsia="宋体" w:cs="宋体"/>
          <w:b w:val="0"/>
          <w:bCs w:val="0"/>
          <w:color w:val="auto"/>
          <w:spacing w:val="0"/>
          <w:w w:val="100"/>
          <w:position w:val="0"/>
          <w:sz w:val="20"/>
          <w:szCs w:val="20"/>
        </w:rPr>
        <w:t xml:space="preserve"> 联合体投标。</w:t>
      </w:r>
    </w:p>
    <w:p w14:paraId="2D7CA55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五、获取采购文件</w:t>
      </w:r>
    </w:p>
    <w:p w14:paraId="054A54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有意参加投标者，于</w:t>
      </w:r>
      <w:r>
        <w:rPr>
          <w:rFonts w:hint="eastAsia" w:ascii="宋体" w:hAnsi="宋体" w:eastAsia="宋体" w:cs="宋体"/>
          <w:b w:val="0"/>
          <w:bCs w:val="0"/>
          <w:color w:val="auto"/>
          <w:spacing w:val="0"/>
          <w:w w:val="100"/>
          <w:position w:val="0"/>
          <w:sz w:val="20"/>
          <w:szCs w:val="20"/>
          <w:lang w:eastAsia="zh-CN"/>
        </w:rPr>
        <w:t>2026年</w:t>
      </w:r>
      <w:r>
        <w:rPr>
          <w:rFonts w:hint="eastAsia" w:ascii="宋体" w:hAnsi="宋体" w:eastAsia="宋体" w:cs="宋体"/>
          <w:b w:val="0"/>
          <w:bCs w:val="0"/>
          <w:color w:val="auto"/>
          <w:spacing w:val="0"/>
          <w:w w:val="100"/>
          <w:position w:val="0"/>
          <w:sz w:val="20"/>
          <w:szCs w:val="20"/>
          <w:lang w:val="en-US" w:eastAsia="zh-CN"/>
        </w:rPr>
        <w:t>8</w:t>
      </w:r>
      <w:r>
        <w:rPr>
          <w:rFonts w:hint="eastAsia" w:ascii="宋体" w:hAnsi="宋体" w:eastAsia="宋体" w:cs="宋体"/>
          <w:b w:val="0"/>
          <w:bCs w:val="0"/>
          <w:color w:val="auto"/>
          <w:spacing w:val="0"/>
          <w:w w:val="100"/>
          <w:position w:val="0"/>
          <w:sz w:val="20"/>
          <w:szCs w:val="20"/>
        </w:rPr>
        <w:t>月</w:t>
      </w:r>
      <w:r>
        <w:rPr>
          <w:rFonts w:hint="eastAsia" w:ascii="宋体" w:hAnsi="宋体" w:eastAsia="宋体" w:cs="宋体"/>
          <w:b w:val="0"/>
          <w:bCs w:val="0"/>
          <w:color w:val="auto"/>
          <w:spacing w:val="0"/>
          <w:w w:val="100"/>
          <w:position w:val="0"/>
          <w:sz w:val="20"/>
          <w:szCs w:val="20"/>
          <w:lang w:val="en-US" w:eastAsia="zh-CN"/>
        </w:rPr>
        <w:t>5</w:t>
      </w:r>
      <w:r>
        <w:rPr>
          <w:rFonts w:hint="eastAsia" w:ascii="宋体" w:hAnsi="宋体" w:eastAsia="宋体" w:cs="宋体"/>
          <w:b w:val="0"/>
          <w:bCs w:val="0"/>
          <w:color w:val="auto"/>
          <w:spacing w:val="0"/>
          <w:w w:val="100"/>
          <w:position w:val="0"/>
          <w:sz w:val="20"/>
          <w:szCs w:val="20"/>
        </w:rPr>
        <w:t>日9时00分至</w:t>
      </w:r>
      <w:r>
        <w:rPr>
          <w:rFonts w:hint="eastAsia" w:ascii="宋体" w:hAnsi="宋体" w:eastAsia="宋体" w:cs="宋体"/>
          <w:b w:val="0"/>
          <w:bCs w:val="0"/>
          <w:color w:val="auto"/>
          <w:spacing w:val="0"/>
          <w:w w:val="100"/>
          <w:position w:val="0"/>
          <w:sz w:val="20"/>
          <w:szCs w:val="20"/>
          <w:lang w:eastAsia="zh-CN"/>
        </w:rPr>
        <w:t>2026年</w:t>
      </w:r>
      <w:r>
        <w:rPr>
          <w:rFonts w:hint="eastAsia" w:ascii="宋体" w:hAnsi="宋体" w:eastAsia="宋体" w:cs="宋体"/>
          <w:b w:val="0"/>
          <w:bCs w:val="0"/>
          <w:color w:val="auto"/>
          <w:spacing w:val="0"/>
          <w:w w:val="100"/>
          <w:position w:val="0"/>
          <w:sz w:val="20"/>
          <w:szCs w:val="20"/>
          <w:lang w:val="en-US" w:eastAsia="zh-CN"/>
        </w:rPr>
        <w:t>8</w:t>
      </w:r>
      <w:r>
        <w:rPr>
          <w:rFonts w:hint="eastAsia" w:ascii="宋体" w:hAnsi="宋体" w:eastAsia="宋体" w:cs="宋体"/>
          <w:b w:val="0"/>
          <w:bCs w:val="0"/>
          <w:color w:val="auto"/>
          <w:spacing w:val="0"/>
          <w:w w:val="100"/>
          <w:position w:val="0"/>
          <w:sz w:val="20"/>
          <w:szCs w:val="20"/>
        </w:rPr>
        <w:t>月</w:t>
      </w:r>
      <w:r>
        <w:rPr>
          <w:rFonts w:hint="eastAsia" w:ascii="宋体" w:hAnsi="宋体" w:eastAsia="宋体" w:cs="宋体"/>
          <w:b w:val="0"/>
          <w:bCs w:val="0"/>
          <w:color w:val="auto"/>
          <w:spacing w:val="0"/>
          <w:w w:val="100"/>
          <w:position w:val="0"/>
          <w:sz w:val="20"/>
          <w:szCs w:val="20"/>
          <w:lang w:val="en-US" w:eastAsia="zh-CN"/>
        </w:rPr>
        <w:t>12</w:t>
      </w:r>
      <w:bookmarkStart w:id="16" w:name="_GoBack"/>
      <w:bookmarkEnd w:id="16"/>
      <w:r>
        <w:rPr>
          <w:rFonts w:hint="eastAsia" w:ascii="宋体" w:hAnsi="宋体" w:eastAsia="宋体" w:cs="宋体"/>
          <w:b w:val="0"/>
          <w:bCs w:val="0"/>
          <w:color w:val="auto"/>
          <w:spacing w:val="0"/>
          <w:w w:val="100"/>
          <w:position w:val="0"/>
          <w:sz w:val="20"/>
          <w:szCs w:val="20"/>
        </w:rPr>
        <w:t>日17时00分（北京时间），在</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"http://www.ccgp-hunan.gov.cn/"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《中国湖南</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政府采购网》（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"http://www.ccgp-hunan.gov.cn/"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http://www.ccgp-hunan.gov.cn/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）或者《湘西公共资源交易网》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（http://ggzyjy.xxz.</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 xml:space="preserve"> </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）获取电子招标文件。</w:t>
      </w:r>
    </w:p>
    <w:p w14:paraId="7FB046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2"/>
          <w:szCs w:val="22"/>
        </w:rPr>
        <w:t>■</w:t>
      </w:r>
      <w:r>
        <w:rPr>
          <w:rFonts w:hint="eastAsia" w:ascii="宋体" w:hAnsi="宋体" w:eastAsia="宋体" w:cs="宋体"/>
          <w:b w:val="0"/>
          <w:bCs w:val="0"/>
          <w:color w:val="auto"/>
          <w:spacing w:val="0"/>
          <w:w w:val="100"/>
          <w:position w:val="0"/>
          <w:sz w:val="20"/>
          <w:szCs w:val="20"/>
        </w:rPr>
        <w:t>本项目实行电子交易，有意参加投标者，在《中国湖南政府采购网》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"http://www.ccgp-hunan.gov/"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（http://www.ccgp-</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"hunan.gov.cn/"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hunan.gov.cn/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）→查看政府采购公告→附件→下载电子招标文件， 或者登陆《湘西公共资源交易网 》（</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http://ggzyjy.xxz.gov.cn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）→点击“一站式综合服务系统 ”→点击“用户登录”→点击：“会员端 ”（使用用户名登录或证书Key登录）→点击“采购业务-填写投标信息 ”菜单，进入页面→点击“操作 ”按钮，进入到投标信息完善详情页面：填写项目负责人，点击我要投标→点击“采购业务-采购公告及文件下载 ”菜单，进入页面→点击“领取 ”下载按钮，进入详细页面→点击“下载招标文件 ”按钮，进入文件详细页面进行交易文件下载获取电子版招标文件。</w:t>
      </w:r>
    </w:p>
    <w:p w14:paraId="334C0CF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备注：1、以上2种途径均可获取电子招标文件， 但投标供应商须在获取电子招标文件截止时间以前登陆《湘西公共资源交易网》完成点击我要投标阶段的操作，否则将会影响其投标；</w:t>
      </w:r>
    </w:p>
    <w:p w14:paraId="751687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2、各投标供应商自行在以上网站下载或查阅招标相关文件和资料等，恕不另行通知，如有遗漏采购代理机构概不负责。</w:t>
      </w:r>
    </w:p>
    <w:p w14:paraId="04A7225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六、投标截止时间、开标时间及地点</w:t>
      </w:r>
    </w:p>
    <w:p w14:paraId="278BBB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1、电子响应文件递交的截止时间（即：投标截止时间，下同）及开标时间：</w:t>
      </w:r>
      <w:r>
        <w:rPr>
          <w:rFonts w:hint="eastAsia" w:ascii="宋体" w:hAnsi="宋体" w:eastAsia="宋体" w:cs="宋体"/>
          <w:b w:val="0"/>
          <w:bCs w:val="0"/>
          <w:color w:val="auto"/>
          <w:spacing w:val="0"/>
          <w:w w:val="100"/>
          <w:position w:val="0"/>
          <w:sz w:val="20"/>
          <w:szCs w:val="20"/>
          <w:lang w:eastAsia="zh-CN"/>
        </w:rPr>
        <w:t>2026年</w:t>
      </w:r>
      <w:r>
        <w:rPr>
          <w:rFonts w:hint="eastAsia" w:ascii="宋体" w:hAnsi="宋体" w:eastAsia="宋体" w:cs="宋体"/>
          <w:b w:val="0"/>
          <w:bCs w:val="0"/>
          <w:color w:val="auto"/>
          <w:spacing w:val="0"/>
          <w:w w:val="100"/>
          <w:position w:val="0"/>
          <w:sz w:val="20"/>
          <w:szCs w:val="20"/>
          <w:lang w:val="en-US" w:eastAsia="zh-CN"/>
        </w:rPr>
        <w:t>8</w:t>
      </w:r>
      <w:r>
        <w:rPr>
          <w:rFonts w:hint="eastAsia" w:ascii="宋体" w:hAnsi="宋体" w:eastAsia="宋体" w:cs="宋体"/>
          <w:b w:val="0"/>
          <w:bCs w:val="0"/>
          <w:color w:val="auto"/>
          <w:spacing w:val="0"/>
          <w:w w:val="100"/>
          <w:position w:val="0"/>
          <w:sz w:val="20"/>
          <w:szCs w:val="20"/>
        </w:rPr>
        <w:t>月</w:t>
      </w:r>
      <w:r>
        <w:rPr>
          <w:rFonts w:hint="eastAsia" w:ascii="宋体" w:hAnsi="宋体" w:eastAsia="宋体" w:cs="宋体"/>
          <w:b w:val="0"/>
          <w:bCs w:val="0"/>
          <w:color w:val="auto"/>
          <w:spacing w:val="0"/>
          <w:w w:val="100"/>
          <w:position w:val="0"/>
          <w:sz w:val="20"/>
          <w:szCs w:val="20"/>
          <w:lang w:val="en-US" w:eastAsia="zh-CN"/>
        </w:rPr>
        <w:t>17</w:t>
      </w:r>
      <w:r>
        <w:rPr>
          <w:rFonts w:hint="eastAsia" w:ascii="宋体" w:hAnsi="宋体" w:eastAsia="宋体" w:cs="宋体"/>
          <w:b w:val="0"/>
          <w:bCs w:val="0"/>
          <w:color w:val="auto"/>
          <w:spacing w:val="0"/>
          <w:w w:val="100"/>
          <w:position w:val="0"/>
          <w:sz w:val="20"/>
          <w:szCs w:val="20"/>
        </w:rPr>
        <w:t>日9时00分（北京时间）。请投标人登录《湘西公共资源交易网》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（http://ggzyjy.xxz.gov.cn）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下载电子投标文件制作工具编制响应文件，投标人应在投标截止时间前通过湘西州公共资源交易中心电子交易平台</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"http://app.ggzyjy.xxz.gov.cn/TPBidder/memberLogin"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 xml:space="preserve"> </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"tp://app.ggzyjy.xxz.gov.cn/TPBidder/memberLogin"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tp://app.ggzyjy.xxz.gov.cn/TPBidder/memberLogin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）递交数据电文形式的响应文件一份。逾期送达的电子响应文件，电子招标投标交易平台予以拒收。</w:t>
      </w:r>
    </w:p>
    <w:p w14:paraId="460602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2、电子响应文件的解密截止时间：解密指令发出后30分钟内。请投标人确保响应文件如期解密。在开标现场解密的，请投标人携带CA数字证书并自备解密电脑和网络。</w:t>
      </w:r>
    </w:p>
    <w:p w14:paraId="307D88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3、开标地点：在湘西自治州公共资源交易中心电子招标交易平台不见面开标室举行，所有投标人应准时在线参加开标。</w:t>
      </w:r>
    </w:p>
    <w:p w14:paraId="645FB1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注：届时网上不见面开标大厅进行在线解密需使用对应制作响应文件的 CA锁进行解密（不见面开标大</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"http://app.ggzyjy.xxz.gov.cn/BidOpening/bidopeninghallaction/hall/"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厅登录地址：http://app.ggzyjy.xxz.gov.cn/BidOpen ing/bidopen inghallaction/hall/log in）。</w:t>
      </w:r>
      <w:r>
        <w:rPr>
          <w:rFonts w:hint="eastAsia" w:ascii="宋体" w:hAnsi="宋体" w:eastAsia="宋体" w:cs="宋体"/>
          <w:b w:val="0"/>
          <w:bCs w:val="0"/>
          <w:color w:val="auto"/>
          <w:spacing w:val="0"/>
          <w:w w:val="100"/>
          <w:position w:val="0"/>
          <w:sz w:val="20"/>
          <w:szCs w:val="20"/>
        </w:rPr>
        <w:fldChar w:fldCharType="end"/>
      </w:r>
    </w:p>
    <w:p w14:paraId="5A45D1D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七、公告期限</w:t>
      </w:r>
    </w:p>
    <w:p w14:paraId="754247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1、本公告在《中国湖南政府采购网》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"http://ccgp-hunan.gov.cn/"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（http://ccgp-hunan.gov.cn）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及《湘西公共资源交易网》 （</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http://ggzy</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 xml:space="preserve"> </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jy.xxz.gov.cn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）发布，公告期限从本公告发布之日起5个工作日。</w:t>
      </w:r>
    </w:p>
    <w:p w14:paraId="0C5ADE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2、在其他媒体发布的磋商公告，公告内容以《中国湖南政府采购网》发布的公告为准；公告期限自本磋商公告在《中国湖南政府采购网》发布公告之日起算。</w:t>
      </w:r>
    </w:p>
    <w:p w14:paraId="6945D5C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八、其他补充事宣</w:t>
      </w:r>
    </w:p>
    <w:p w14:paraId="201F5C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磋商邀请选项： ■表示选择， □表示未选择。</w:t>
      </w:r>
    </w:p>
    <w:p w14:paraId="483E64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1、CA  数字证书办理：本项目为电子招投标项目，参与投标均须使用 CA 数字证书登陆进行操作，请投标供应商及时办理购买CA及相关事宜，若因CA问题导致的无法投标由供应商自行负责。具体办理流程详见&lt;湘西公共资源交易网》(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http://ggzyjy.xxz.gov.cn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)“服务导航”菜单“CA办理指南”。数字证书(含电子印章)有关业务流程或电话咨询：0743-8523032。</w:t>
      </w:r>
    </w:p>
    <w:p w14:paraId="0EF57C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2、注意事项</w:t>
      </w:r>
    </w:p>
    <w:p w14:paraId="366B1F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 由于对网上招投标操作不熟悉或自身电脑、个人网络等原因导致不能在投标截止时间之前完成电子响应文件上传的，相应责任由投标供应商自行承担。在使用系统过程中有疑问或困难请及时进行咨询。</w:t>
      </w:r>
    </w:p>
    <w:p w14:paraId="548097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2.2 请务必按磋商文件要求通过数字证书进行加密并签章。</w:t>
      </w:r>
    </w:p>
    <w:p w14:paraId="4ED635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2.3 如果开标时出现网络故障、技术故障等情形而影响招投标活动，招标人可采取项目延期、延长电子响应文件解密时间等相应措施，以保障招投标活动的公开、公平和公正，投标供应商不得对此持有异议。</w:t>
      </w:r>
    </w:p>
    <w:p w14:paraId="04726D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2.4 开标注意事项：投标供应商自行完成电子响应文件解密，因投标供应商自身原因未在规定时间内完成解密或无法解密的响应文件视为撤销其响应文件，相应责任由投标供应商自行承担。</w:t>
      </w:r>
    </w:p>
    <w:p w14:paraId="14F66C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2.5 本项目投标过程中，电子投标系统使用操作遇到任何问题及时向软件公司咨询，咨询联系方式： 0743-8523902。如因不会操作所造成的投标失败或损失由投标供应 商自行负责。</w:t>
      </w:r>
    </w:p>
    <w:p w14:paraId="41AE2C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2.6 投标供应商在编制电子响应文件时应当将大小控制在200M 以内(单个节点容量不超过50M)，请投标供应商注意控制文件大小。</w:t>
      </w:r>
    </w:p>
    <w:p w14:paraId="47981D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3、投标保证金：本项目不要求提供保证金</w:t>
      </w:r>
    </w:p>
    <w:p w14:paraId="5938F9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4、询问及质疑</w:t>
      </w:r>
    </w:p>
    <w:p w14:paraId="0601B6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（1）供应商对政府采购活动事项如有疑问的，可以向采购人、采购代理机构提出询问。采购人、采购代理机构将在 3 个工作日内作出答复。供应商认为磋商文件使自己的合法权益受到损害的，可以在获取磋商文件之日起 7 个工作日内，按《湖南省财政厅关于印发＜政府采购质疑答复和投诉处理操作规程＞的通知》 (湘财购〔2024〕67号)规定，以书面形式向采购人、 采购代理机构一次性提出针对同一采购程序环节的质疑。</w:t>
      </w:r>
    </w:p>
    <w:p w14:paraId="3F07014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九、凡对本次采购提出询间, 请按以下方式联系</w:t>
      </w:r>
    </w:p>
    <w:p w14:paraId="127A46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0"/>
          <w:szCs w:val="20"/>
        </w:rPr>
        <w:t>1.</w:t>
      </w:r>
      <w:r>
        <w:rPr>
          <w:rFonts w:hint="eastAsia" w:ascii="宋体" w:hAnsi="宋体" w:eastAsia="宋体" w:cs="宋体"/>
          <w:b w:val="0"/>
          <w:bCs w:val="0"/>
          <w:color w:val="auto"/>
          <w:spacing w:val="0"/>
          <w:w w:val="100"/>
          <w:position w:val="0"/>
          <w:sz w:val="25"/>
          <w:szCs w:val="25"/>
        </w:rPr>
        <w:t>采购人信息</w:t>
      </w:r>
    </w:p>
    <w:p w14:paraId="122EF1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名      称：</w:t>
      </w:r>
      <w:r>
        <w:rPr>
          <w:rFonts w:hint="eastAsia" w:ascii="宋体" w:hAnsi="宋体" w:eastAsia="宋体" w:cs="宋体"/>
          <w:b w:val="0"/>
          <w:bCs w:val="0"/>
          <w:color w:val="auto"/>
          <w:spacing w:val="0"/>
          <w:w w:val="100"/>
          <w:position w:val="0"/>
          <w:sz w:val="20"/>
          <w:szCs w:val="20"/>
          <w:lang w:eastAsia="zh-CN"/>
        </w:rPr>
        <w:t>泸溪县第四中学</w:t>
      </w:r>
    </w:p>
    <w:p w14:paraId="563B3A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地      址：</w:t>
      </w:r>
      <w:r>
        <w:rPr>
          <w:rFonts w:hint="eastAsia" w:ascii="宋体" w:hAnsi="宋体" w:eastAsia="宋体" w:cs="宋体"/>
          <w:b w:val="0"/>
          <w:bCs w:val="0"/>
          <w:color w:val="auto"/>
          <w:spacing w:val="0"/>
          <w:w w:val="100"/>
          <w:position w:val="0"/>
          <w:sz w:val="20"/>
          <w:szCs w:val="20"/>
          <w:lang w:eastAsia="zh-CN"/>
        </w:rPr>
        <w:t>泸溪县合水镇居委会</w:t>
      </w:r>
    </w:p>
    <w:p w14:paraId="67F23D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 xml:space="preserve">联系方式： </w:t>
      </w:r>
      <w:r>
        <w:rPr>
          <w:rFonts w:hint="eastAsia" w:ascii="宋体" w:hAnsi="宋体" w:eastAsia="宋体" w:cs="宋体"/>
          <w:b w:val="0"/>
          <w:bCs w:val="0"/>
          <w:color w:val="auto"/>
          <w:spacing w:val="0"/>
          <w:w w:val="100"/>
          <w:position w:val="0"/>
          <w:sz w:val="20"/>
          <w:szCs w:val="20"/>
          <w:lang w:val="en-US" w:eastAsia="zh-CN"/>
        </w:rPr>
        <w:t xml:space="preserve">刘克海  15007400282 </w:t>
      </w:r>
    </w:p>
    <w:p w14:paraId="5905CB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0"/>
          <w:szCs w:val="20"/>
        </w:rPr>
        <w:t>2.</w:t>
      </w:r>
      <w:r>
        <w:rPr>
          <w:rFonts w:hint="eastAsia" w:ascii="宋体" w:hAnsi="宋体" w:eastAsia="宋体" w:cs="宋体"/>
          <w:b w:val="0"/>
          <w:bCs w:val="0"/>
          <w:color w:val="auto"/>
          <w:spacing w:val="0"/>
          <w:w w:val="100"/>
          <w:position w:val="0"/>
          <w:sz w:val="25"/>
          <w:szCs w:val="25"/>
        </w:rPr>
        <w:t>采购代理机构信息</w:t>
      </w:r>
    </w:p>
    <w:p w14:paraId="1E0936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 xml:space="preserve">名    称： </w:t>
      </w:r>
      <w:r>
        <w:rPr>
          <w:rFonts w:hint="eastAsia" w:ascii="宋体" w:hAnsi="宋体" w:eastAsia="宋体" w:cs="宋体"/>
          <w:b w:val="0"/>
          <w:bCs w:val="0"/>
          <w:color w:val="auto"/>
          <w:spacing w:val="0"/>
          <w:w w:val="100"/>
          <w:position w:val="0"/>
          <w:sz w:val="20"/>
          <w:szCs w:val="20"/>
          <w:lang w:eastAsia="zh-CN"/>
        </w:rPr>
        <w:t>中采联合招标有限公司</w:t>
      </w:r>
    </w:p>
    <w:p w14:paraId="6C92F5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 xml:space="preserve">地    址： </w:t>
      </w:r>
      <w:r>
        <w:rPr>
          <w:rFonts w:hint="eastAsia" w:ascii="宋体" w:hAnsi="宋体" w:eastAsia="宋体" w:cs="宋体"/>
          <w:b w:val="0"/>
          <w:bCs w:val="0"/>
          <w:color w:val="auto"/>
          <w:spacing w:val="0"/>
          <w:w w:val="100"/>
          <w:position w:val="0"/>
          <w:sz w:val="20"/>
          <w:szCs w:val="20"/>
          <w:lang w:eastAsia="zh-CN"/>
        </w:rPr>
        <w:t>湖南省长沙市开福区芙蓉中路一段88号天健一平方英里H栋24楼</w:t>
      </w:r>
    </w:p>
    <w:p w14:paraId="4DF0D51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联系方式：</w:t>
      </w:r>
      <w:r>
        <w:rPr>
          <w:rFonts w:hint="eastAsia" w:ascii="宋体" w:hAnsi="宋体" w:eastAsia="宋体" w:cs="宋体"/>
          <w:b w:val="0"/>
          <w:bCs w:val="0"/>
          <w:color w:val="auto"/>
          <w:spacing w:val="0"/>
          <w:w w:val="100"/>
          <w:position w:val="0"/>
          <w:sz w:val="20"/>
          <w:szCs w:val="20"/>
          <w:lang w:eastAsia="zh-CN"/>
        </w:rPr>
        <w:t>陈素、鲁帆、彭笑、肖艳</w:t>
      </w:r>
      <w:r>
        <w:rPr>
          <w:rFonts w:hint="eastAsia" w:ascii="宋体" w:hAnsi="宋体" w:eastAsia="宋体" w:cs="宋体"/>
          <w:b w:val="0"/>
          <w:bCs w:val="0"/>
          <w:color w:val="auto"/>
          <w:spacing w:val="0"/>
          <w:w w:val="100"/>
          <w:position w:val="0"/>
          <w:sz w:val="20"/>
          <w:szCs w:val="20"/>
        </w:rPr>
        <w:t>、</w:t>
      </w:r>
      <w:r>
        <w:rPr>
          <w:rFonts w:hint="eastAsia" w:ascii="宋体" w:hAnsi="宋体" w:eastAsia="宋体" w:cs="宋体"/>
          <w:b w:val="0"/>
          <w:bCs w:val="0"/>
          <w:color w:val="auto"/>
          <w:spacing w:val="0"/>
          <w:w w:val="100"/>
          <w:position w:val="0"/>
          <w:sz w:val="20"/>
          <w:szCs w:val="20"/>
          <w:lang w:eastAsia="zh-CN"/>
        </w:rPr>
        <w:t>0731-85162085</w:t>
      </w:r>
    </w:p>
    <w:p w14:paraId="5B930FC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0"/>
          <w:szCs w:val="20"/>
        </w:rPr>
        <w:t>3.</w:t>
      </w:r>
      <w:r>
        <w:rPr>
          <w:rFonts w:hint="eastAsia" w:ascii="宋体" w:hAnsi="宋体" w:eastAsia="宋体" w:cs="宋体"/>
          <w:b w:val="0"/>
          <w:bCs w:val="0"/>
          <w:color w:val="auto"/>
          <w:spacing w:val="0"/>
          <w:w w:val="100"/>
          <w:position w:val="0"/>
          <w:sz w:val="25"/>
          <w:szCs w:val="25"/>
        </w:rPr>
        <w:t>项目联系方式</w:t>
      </w:r>
    </w:p>
    <w:p w14:paraId="76F54E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 xml:space="preserve">项目联系人： </w:t>
      </w:r>
      <w:r>
        <w:rPr>
          <w:rFonts w:hint="eastAsia" w:ascii="宋体" w:hAnsi="宋体" w:eastAsia="宋体" w:cs="宋体"/>
          <w:b w:val="0"/>
          <w:bCs w:val="0"/>
          <w:color w:val="auto"/>
          <w:spacing w:val="0"/>
          <w:w w:val="100"/>
          <w:position w:val="0"/>
          <w:sz w:val="20"/>
          <w:szCs w:val="20"/>
          <w:lang w:eastAsia="zh-CN"/>
        </w:rPr>
        <w:t>陈素、鲁帆、彭笑、肖艳</w:t>
      </w:r>
    </w:p>
    <w:p w14:paraId="4624D4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rPr>
        <w:t xml:space="preserve">电      话： </w:t>
      </w:r>
      <w:r>
        <w:rPr>
          <w:rFonts w:hint="eastAsia" w:ascii="宋体" w:hAnsi="宋体" w:eastAsia="宋体" w:cs="宋体"/>
          <w:b w:val="0"/>
          <w:bCs w:val="0"/>
          <w:color w:val="auto"/>
          <w:spacing w:val="0"/>
          <w:w w:val="100"/>
          <w:position w:val="0"/>
          <w:sz w:val="20"/>
          <w:szCs w:val="20"/>
          <w:lang w:eastAsia="zh-CN"/>
        </w:rPr>
        <w:t>0731-85162085</w:t>
      </w:r>
    </w:p>
    <w:p w14:paraId="142248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8" w:type="default"/>
          <w:pgSz w:w="11910" w:h="16840"/>
          <w:pgMar w:top="1148" w:right="1274" w:bottom="961" w:left="1276" w:header="820" w:footer="716" w:gutter="0"/>
          <w:pgNumType w:fmt="decimal" w:start="1"/>
          <w:cols w:space="720" w:num="1"/>
        </w:sectPr>
      </w:pPr>
    </w:p>
    <w:p w14:paraId="4EF59A80">
      <w:pPr>
        <w:pStyle w:val="2"/>
        <w:bidi w:val="0"/>
        <w:rPr>
          <w:rFonts w:hint="eastAsia" w:ascii="Times New Roman" w:hAnsi="Times New Roman" w:eastAsia="宋体" w:cs="Times New Roman"/>
        </w:rPr>
      </w:pPr>
      <w:bookmarkStart w:id="4" w:name="_Toc14908"/>
      <w:r>
        <w:rPr>
          <w:rFonts w:hint="eastAsia" w:ascii="Times New Roman" w:hAnsi="Times New Roman" w:eastAsia="宋体" w:cs="Times New Roman"/>
        </w:rPr>
        <w:t>第二章  磋商须知</w:t>
      </w:r>
      <w:bookmarkEnd w:id="4"/>
    </w:p>
    <w:p w14:paraId="51650F4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29"/>
          <w:szCs w:val="29"/>
        </w:rPr>
      </w:pPr>
      <w:r>
        <w:rPr>
          <w:rFonts w:hint="eastAsia" w:ascii="宋体" w:hAnsi="宋体" w:eastAsia="宋体" w:cs="宋体"/>
          <w:b w:val="0"/>
          <w:bCs w:val="0"/>
          <w:color w:val="auto"/>
          <w:spacing w:val="0"/>
          <w:w w:val="100"/>
          <w:position w:val="0"/>
          <w:sz w:val="29"/>
          <w:szCs w:val="29"/>
        </w:rPr>
        <w:t>第一节 磋商须知前附表</w:t>
      </w:r>
    </w:p>
    <w:p w14:paraId="3303E8F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注:</w:t>
      </w:r>
      <w:r>
        <w:rPr>
          <w:rFonts w:hint="eastAsia" w:ascii="宋体" w:hAnsi="宋体" w:eastAsia="宋体" w:cs="宋体"/>
          <w:b w:val="0"/>
          <w:bCs w:val="0"/>
          <w:color w:val="auto"/>
          <w:spacing w:val="0"/>
          <w:w w:val="100"/>
          <w:position w:val="0"/>
          <w:sz w:val="20"/>
          <w:szCs w:val="20"/>
          <w:lang w:val="en-US" w:eastAsia="zh-CN"/>
        </w:rPr>
        <w:t>1</w:t>
      </w:r>
      <w:r>
        <w:rPr>
          <w:rFonts w:hint="eastAsia" w:ascii="宋体" w:hAnsi="宋体" w:eastAsia="宋体" w:cs="宋体"/>
          <w:b w:val="0"/>
          <w:bCs w:val="0"/>
          <w:color w:val="auto"/>
          <w:spacing w:val="0"/>
          <w:w w:val="100"/>
          <w:position w:val="0"/>
          <w:sz w:val="25"/>
          <w:szCs w:val="25"/>
        </w:rPr>
        <w:t>、本项目启用的条款在</w:t>
      </w:r>
      <w:r>
        <w:rPr>
          <w:rFonts w:hint="eastAsia" w:ascii="宋体" w:hAnsi="宋体" w:eastAsia="宋体" w:cs="宋体"/>
          <w:b w:val="0"/>
          <w:bCs w:val="0"/>
          <w:color w:val="auto"/>
          <w:spacing w:val="0"/>
          <w:w w:val="100"/>
          <w:position w:val="0"/>
          <w:sz w:val="25"/>
          <w:szCs w:val="25"/>
          <w:lang w:eastAsia="zh-CN"/>
        </w:rPr>
        <w:t>“</w:t>
      </w:r>
      <w:r>
        <w:rPr>
          <w:rFonts w:hint="eastAsia" w:ascii="宋体" w:hAnsi="宋体" w:eastAsia="宋体" w:cs="宋体"/>
          <w:b w:val="0"/>
          <w:bCs w:val="0"/>
          <w:color w:val="auto"/>
          <w:spacing w:val="0"/>
          <w:w w:val="100"/>
          <w:position w:val="0"/>
          <w:sz w:val="25"/>
          <w:szCs w:val="25"/>
        </w:rPr>
        <w:t>编列内容规定</w:t>
      </w:r>
      <w:r>
        <w:rPr>
          <w:rFonts w:hint="eastAsia" w:ascii="宋体" w:hAnsi="宋体" w:eastAsia="宋体" w:cs="宋体"/>
          <w:b w:val="0"/>
          <w:bCs w:val="0"/>
          <w:color w:val="auto"/>
          <w:spacing w:val="0"/>
          <w:w w:val="100"/>
          <w:position w:val="0"/>
          <w:sz w:val="25"/>
          <w:szCs w:val="25"/>
          <w:lang w:eastAsia="zh-CN"/>
        </w:rPr>
        <w:t>”</w:t>
      </w:r>
      <w:r>
        <w:rPr>
          <w:rFonts w:hint="eastAsia" w:ascii="宋体" w:hAnsi="宋体" w:eastAsia="宋体" w:cs="宋体"/>
          <w:b w:val="0"/>
          <w:bCs w:val="0"/>
          <w:color w:val="auto"/>
          <w:spacing w:val="0"/>
          <w:w w:val="100"/>
          <w:position w:val="0"/>
          <w:sz w:val="25"/>
          <w:szCs w:val="25"/>
        </w:rPr>
        <w:t>栏内以</w:t>
      </w:r>
      <w:r>
        <w:rPr>
          <w:rFonts w:hint="eastAsia" w:ascii="宋体" w:hAnsi="宋体" w:eastAsia="宋体" w:cs="宋体"/>
          <w:b w:val="0"/>
          <w:bCs w:val="0"/>
          <w:color w:val="auto"/>
          <w:spacing w:val="0"/>
          <w:w w:val="100"/>
          <w:position w:val="0"/>
          <w:sz w:val="25"/>
          <w:szCs w:val="25"/>
          <w:lang w:eastAsia="zh-CN"/>
        </w:rPr>
        <w:t>“■”</w:t>
      </w:r>
      <w:r>
        <w:rPr>
          <w:rFonts w:hint="eastAsia" w:ascii="宋体" w:hAnsi="宋体" w:eastAsia="宋体" w:cs="宋体"/>
          <w:b w:val="0"/>
          <w:bCs w:val="0"/>
          <w:color w:val="auto"/>
          <w:spacing w:val="0"/>
          <w:w w:val="100"/>
          <w:position w:val="0"/>
          <w:sz w:val="25"/>
          <w:szCs w:val="25"/>
        </w:rPr>
        <w:t>标注。</w:t>
      </w:r>
    </w:p>
    <w:p w14:paraId="5C28E23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lang w:eastAsia="zh-CN"/>
        </w:rPr>
      </w:pPr>
      <w:r>
        <w:rPr>
          <w:rFonts w:hint="eastAsia" w:ascii="宋体" w:hAnsi="宋体" w:eastAsia="宋体" w:cs="宋体"/>
          <w:b w:val="0"/>
          <w:bCs w:val="0"/>
          <w:color w:val="auto"/>
          <w:spacing w:val="0"/>
          <w:w w:val="100"/>
          <w:position w:val="0"/>
          <w:sz w:val="20"/>
          <w:szCs w:val="20"/>
          <w:lang w:val="en-US" w:eastAsia="zh-CN"/>
        </w:rPr>
        <w:t>2</w:t>
      </w:r>
      <w:r>
        <w:rPr>
          <w:rFonts w:hint="eastAsia" w:ascii="宋体" w:hAnsi="宋体" w:eastAsia="宋体" w:cs="宋体"/>
          <w:b w:val="0"/>
          <w:bCs w:val="0"/>
          <w:color w:val="auto"/>
          <w:spacing w:val="0"/>
          <w:w w:val="100"/>
          <w:position w:val="0"/>
          <w:sz w:val="24"/>
          <w:szCs w:val="24"/>
        </w:rPr>
        <w:t>、当磋商须知前附表与磋商须知正文不一致时,以磋商须知前附表准</w:t>
      </w:r>
      <w:r>
        <w:rPr>
          <w:rFonts w:hint="eastAsia" w:ascii="宋体" w:hAnsi="宋体" w:eastAsia="宋体" w:cs="宋体"/>
          <w:b w:val="0"/>
          <w:bCs w:val="0"/>
          <w:color w:val="auto"/>
          <w:spacing w:val="0"/>
          <w:w w:val="100"/>
          <w:position w:val="0"/>
          <w:sz w:val="24"/>
          <w:szCs w:val="24"/>
          <w:lang w:eastAsia="zh-CN"/>
        </w:rPr>
        <w:t>。</w:t>
      </w:r>
    </w:p>
    <w:tbl>
      <w:tblPr>
        <w:tblStyle w:val="10"/>
        <w:tblW w:w="9263"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1604"/>
        <w:gridCol w:w="2"/>
        <w:gridCol w:w="1792"/>
        <w:gridCol w:w="2"/>
        <w:gridCol w:w="5859"/>
        <w:gridCol w:w="2"/>
      </w:tblGrid>
      <w:tr w14:paraId="0EF1E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34" w:hRule="atLeast"/>
          <w:tblHeader/>
        </w:trPr>
        <w:tc>
          <w:tcPr>
            <w:tcW w:w="1606" w:type="dxa"/>
            <w:gridSpan w:val="2"/>
            <w:vAlign w:val="center"/>
          </w:tcPr>
          <w:p w14:paraId="5F7C4C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条款号</w:t>
            </w:r>
          </w:p>
        </w:tc>
        <w:tc>
          <w:tcPr>
            <w:tcW w:w="1794" w:type="dxa"/>
            <w:gridSpan w:val="2"/>
            <w:vAlign w:val="center"/>
          </w:tcPr>
          <w:p w14:paraId="2AF951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条款名称</w:t>
            </w:r>
          </w:p>
        </w:tc>
        <w:tc>
          <w:tcPr>
            <w:tcW w:w="5861" w:type="dxa"/>
            <w:gridSpan w:val="2"/>
            <w:vAlign w:val="center"/>
          </w:tcPr>
          <w:p w14:paraId="6453F9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编列内容规定</w:t>
            </w:r>
          </w:p>
        </w:tc>
      </w:tr>
      <w:tr w14:paraId="1F090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23" w:hRule="atLeast"/>
        </w:trPr>
        <w:tc>
          <w:tcPr>
            <w:tcW w:w="9261" w:type="dxa"/>
            <w:gridSpan w:val="6"/>
            <w:vAlign w:val="center"/>
          </w:tcPr>
          <w:p w14:paraId="0855ECE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一、 说明</w:t>
            </w:r>
          </w:p>
        </w:tc>
      </w:tr>
      <w:tr w14:paraId="1EE2F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68" w:hRule="atLeast"/>
        </w:trPr>
        <w:tc>
          <w:tcPr>
            <w:tcW w:w="1606" w:type="dxa"/>
            <w:gridSpan w:val="2"/>
            <w:vAlign w:val="center"/>
          </w:tcPr>
          <w:p w14:paraId="39225BB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1.1 款</w:t>
            </w:r>
          </w:p>
        </w:tc>
        <w:tc>
          <w:tcPr>
            <w:tcW w:w="1794" w:type="dxa"/>
            <w:gridSpan w:val="2"/>
            <w:vAlign w:val="center"/>
          </w:tcPr>
          <w:p w14:paraId="0D3D26F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采购项目</w:t>
            </w:r>
          </w:p>
        </w:tc>
        <w:tc>
          <w:tcPr>
            <w:tcW w:w="5861" w:type="dxa"/>
            <w:gridSpan w:val="2"/>
            <w:vAlign w:val="center"/>
          </w:tcPr>
          <w:p w14:paraId="1252477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cs="宋体"/>
                <w:b w:val="0"/>
                <w:bCs w:val="0"/>
                <w:color w:val="auto"/>
                <w:spacing w:val="0"/>
                <w:w w:val="100"/>
                <w:position w:val="0"/>
                <w:sz w:val="21"/>
                <w:szCs w:val="21"/>
                <w:lang w:eastAsia="zh-CN"/>
              </w:rPr>
              <w:t>泸溪县第四中学学生食堂维修改造工程</w:t>
            </w:r>
          </w:p>
        </w:tc>
      </w:tr>
      <w:tr w14:paraId="6A5FB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218" w:hRule="atLeast"/>
        </w:trPr>
        <w:tc>
          <w:tcPr>
            <w:tcW w:w="1606" w:type="dxa"/>
            <w:gridSpan w:val="2"/>
            <w:vAlign w:val="center"/>
          </w:tcPr>
          <w:p w14:paraId="3ED4950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2.1 款</w:t>
            </w:r>
          </w:p>
        </w:tc>
        <w:tc>
          <w:tcPr>
            <w:tcW w:w="1794" w:type="dxa"/>
            <w:gridSpan w:val="2"/>
            <w:vAlign w:val="center"/>
          </w:tcPr>
          <w:p w14:paraId="03CEF8E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采购人</w:t>
            </w:r>
          </w:p>
        </w:tc>
        <w:tc>
          <w:tcPr>
            <w:tcW w:w="5861" w:type="dxa"/>
            <w:gridSpan w:val="2"/>
            <w:vAlign w:val="center"/>
          </w:tcPr>
          <w:p w14:paraId="6E0D98F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lang w:eastAsia="zh-CN"/>
              </w:rPr>
            </w:pPr>
            <w:r>
              <w:rPr>
                <w:rFonts w:hint="eastAsia" w:ascii="宋体" w:hAnsi="宋体" w:eastAsia="宋体" w:cs="宋体"/>
                <w:b w:val="0"/>
                <w:bCs w:val="0"/>
                <w:color w:val="auto"/>
                <w:spacing w:val="0"/>
                <w:w w:val="100"/>
                <w:position w:val="0"/>
                <w:sz w:val="21"/>
                <w:szCs w:val="21"/>
              </w:rPr>
              <w:t xml:space="preserve">采购人： </w:t>
            </w:r>
            <w:r>
              <w:rPr>
                <w:rFonts w:hint="eastAsia" w:cs="宋体"/>
                <w:b w:val="0"/>
                <w:bCs w:val="0"/>
                <w:color w:val="auto"/>
                <w:spacing w:val="0"/>
                <w:w w:val="100"/>
                <w:position w:val="0"/>
                <w:sz w:val="21"/>
                <w:szCs w:val="21"/>
                <w:lang w:eastAsia="zh-CN"/>
              </w:rPr>
              <w:t>泸溪县第四中学</w:t>
            </w:r>
          </w:p>
          <w:p w14:paraId="2BD2EAC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lang w:eastAsia="zh-CN"/>
              </w:rPr>
            </w:pPr>
            <w:r>
              <w:rPr>
                <w:rFonts w:hint="eastAsia" w:ascii="宋体" w:hAnsi="宋体" w:eastAsia="宋体" w:cs="宋体"/>
                <w:b w:val="0"/>
                <w:bCs w:val="0"/>
                <w:color w:val="auto"/>
                <w:spacing w:val="0"/>
                <w:w w:val="100"/>
                <w:position w:val="0"/>
                <w:sz w:val="21"/>
                <w:szCs w:val="21"/>
              </w:rPr>
              <w:t xml:space="preserve">地  址： </w:t>
            </w:r>
            <w:r>
              <w:rPr>
                <w:rFonts w:hint="eastAsia" w:cs="宋体"/>
                <w:b w:val="0"/>
                <w:bCs w:val="0"/>
                <w:color w:val="auto"/>
                <w:spacing w:val="0"/>
                <w:w w:val="100"/>
                <w:position w:val="0"/>
                <w:sz w:val="21"/>
                <w:szCs w:val="21"/>
                <w:lang w:eastAsia="zh-CN"/>
              </w:rPr>
              <w:t>泸溪县合水镇居委会</w:t>
            </w:r>
          </w:p>
          <w:p w14:paraId="413E6FF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lang w:eastAsia="zh-CN"/>
              </w:rPr>
            </w:pPr>
            <w:r>
              <w:rPr>
                <w:rFonts w:hint="eastAsia" w:ascii="宋体" w:hAnsi="宋体" w:eastAsia="宋体" w:cs="宋体"/>
                <w:b w:val="0"/>
                <w:bCs w:val="0"/>
                <w:color w:val="auto"/>
                <w:spacing w:val="0"/>
                <w:w w:val="100"/>
                <w:position w:val="0"/>
                <w:sz w:val="21"/>
                <w:szCs w:val="21"/>
              </w:rPr>
              <w:t>联系人：</w:t>
            </w:r>
            <w:r>
              <w:rPr>
                <w:rFonts w:hint="eastAsia" w:ascii="宋体" w:hAnsi="宋体" w:eastAsia="宋体" w:cs="宋体"/>
                <w:b w:val="0"/>
                <w:bCs w:val="0"/>
                <w:color w:val="auto"/>
                <w:spacing w:val="0"/>
                <w:w w:val="100"/>
                <w:position w:val="0"/>
                <w:sz w:val="20"/>
                <w:szCs w:val="20"/>
                <w:lang w:val="en-US" w:eastAsia="zh-CN"/>
              </w:rPr>
              <w:t xml:space="preserve">刘克海 </w:t>
            </w:r>
          </w:p>
          <w:p w14:paraId="252F0A4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lang w:eastAsia="zh-CN"/>
              </w:rPr>
            </w:pPr>
            <w:r>
              <w:rPr>
                <w:rFonts w:hint="eastAsia" w:ascii="宋体" w:hAnsi="宋体" w:eastAsia="宋体" w:cs="宋体"/>
                <w:b w:val="0"/>
                <w:bCs w:val="0"/>
                <w:color w:val="auto"/>
                <w:spacing w:val="0"/>
                <w:w w:val="100"/>
                <w:position w:val="0"/>
                <w:sz w:val="21"/>
                <w:szCs w:val="21"/>
              </w:rPr>
              <w:t>电 话：</w:t>
            </w:r>
            <w:r>
              <w:rPr>
                <w:rFonts w:hint="eastAsia" w:ascii="宋体" w:hAnsi="宋体" w:eastAsia="宋体" w:cs="宋体"/>
                <w:b w:val="0"/>
                <w:bCs w:val="0"/>
                <w:color w:val="auto"/>
                <w:spacing w:val="0"/>
                <w:w w:val="100"/>
                <w:position w:val="0"/>
                <w:sz w:val="20"/>
                <w:szCs w:val="20"/>
                <w:lang w:val="en-US" w:eastAsia="zh-CN"/>
              </w:rPr>
              <w:t xml:space="preserve"> 15007400282</w:t>
            </w:r>
          </w:p>
        </w:tc>
      </w:tr>
      <w:tr w14:paraId="52EF5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928" w:hRule="atLeast"/>
        </w:trPr>
        <w:tc>
          <w:tcPr>
            <w:tcW w:w="1606" w:type="dxa"/>
            <w:gridSpan w:val="2"/>
            <w:vAlign w:val="center"/>
          </w:tcPr>
          <w:p w14:paraId="695A0D8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2.2 款</w:t>
            </w:r>
          </w:p>
        </w:tc>
        <w:tc>
          <w:tcPr>
            <w:tcW w:w="1794" w:type="dxa"/>
            <w:gridSpan w:val="2"/>
            <w:vAlign w:val="center"/>
          </w:tcPr>
          <w:p w14:paraId="0393C72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采购代理机构</w:t>
            </w:r>
          </w:p>
        </w:tc>
        <w:tc>
          <w:tcPr>
            <w:tcW w:w="5861" w:type="dxa"/>
            <w:gridSpan w:val="2"/>
            <w:vAlign w:val="center"/>
          </w:tcPr>
          <w:p w14:paraId="7C87976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lang w:eastAsia="zh-CN"/>
              </w:rPr>
            </w:pPr>
            <w:r>
              <w:rPr>
                <w:rFonts w:hint="eastAsia" w:ascii="宋体" w:hAnsi="宋体" w:eastAsia="宋体" w:cs="宋体"/>
                <w:b w:val="0"/>
                <w:bCs w:val="0"/>
                <w:color w:val="auto"/>
                <w:spacing w:val="0"/>
                <w:w w:val="100"/>
                <w:position w:val="0"/>
                <w:sz w:val="21"/>
                <w:szCs w:val="21"/>
              </w:rPr>
              <w:t xml:space="preserve">采购代理机构： </w:t>
            </w:r>
            <w:r>
              <w:rPr>
                <w:rFonts w:hint="eastAsia" w:ascii="宋体" w:hAnsi="宋体" w:eastAsia="宋体" w:cs="宋体"/>
                <w:b w:val="0"/>
                <w:bCs w:val="0"/>
                <w:color w:val="auto"/>
                <w:spacing w:val="0"/>
                <w:w w:val="100"/>
                <w:position w:val="0"/>
                <w:sz w:val="21"/>
                <w:szCs w:val="21"/>
                <w:lang w:eastAsia="zh-CN"/>
              </w:rPr>
              <w:t>中采联合招标有限公司</w:t>
            </w:r>
          </w:p>
          <w:p w14:paraId="47F8F86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 xml:space="preserve">地    址： </w:t>
            </w:r>
            <w:r>
              <w:rPr>
                <w:rFonts w:hint="eastAsia" w:ascii="宋体" w:hAnsi="宋体" w:eastAsia="宋体" w:cs="宋体"/>
                <w:b w:val="0"/>
                <w:bCs w:val="0"/>
                <w:color w:val="auto"/>
                <w:spacing w:val="0"/>
                <w:w w:val="100"/>
                <w:position w:val="0"/>
                <w:sz w:val="21"/>
                <w:szCs w:val="21"/>
                <w:lang w:eastAsia="zh-CN"/>
              </w:rPr>
              <w:t>湖南省长沙市开福区芙蓉中路一段88号天健一平方英里H栋24楼</w:t>
            </w:r>
          </w:p>
          <w:p w14:paraId="5CDC69F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lang w:eastAsia="zh-CN"/>
              </w:rPr>
            </w:pPr>
            <w:r>
              <w:rPr>
                <w:rFonts w:hint="eastAsia" w:ascii="宋体" w:hAnsi="宋体" w:eastAsia="宋体" w:cs="宋体"/>
                <w:b w:val="0"/>
                <w:bCs w:val="0"/>
                <w:color w:val="auto"/>
                <w:spacing w:val="0"/>
                <w:w w:val="100"/>
                <w:position w:val="0"/>
                <w:sz w:val="21"/>
                <w:szCs w:val="21"/>
              </w:rPr>
              <w:t>联系人：</w:t>
            </w:r>
            <w:r>
              <w:rPr>
                <w:rFonts w:hint="eastAsia" w:ascii="宋体" w:hAnsi="宋体" w:eastAsia="宋体" w:cs="宋体"/>
                <w:b w:val="0"/>
                <w:bCs w:val="0"/>
                <w:color w:val="auto"/>
                <w:spacing w:val="0"/>
                <w:w w:val="100"/>
                <w:position w:val="0"/>
                <w:sz w:val="21"/>
                <w:szCs w:val="21"/>
                <w:lang w:eastAsia="zh-CN"/>
              </w:rPr>
              <w:t>陈素、鲁帆、彭笑、肖艳</w:t>
            </w:r>
          </w:p>
          <w:p w14:paraId="02C3CED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lang w:eastAsia="zh-CN"/>
              </w:rPr>
            </w:pPr>
            <w:r>
              <w:rPr>
                <w:rFonts w:hint="eastAsia" w:ascii="宋体" w:hAnsi="宋体" w:eastAsia="宋体" w:cs="宋体"/>
                <w:b w:val="0"/>
                <w:bCs w:val="0"/>
                <w:color w:val="auto"/>
                <w:spacing w:val="0"/>
                <w:w w:val="100"/>
                <w:position w:val="0"/>
                <w:sz w:val="21"/>
                <w:szCs w:val="21"/>
              </w:rPr>
              <w:t xml:space="preserve">电  话： </w:t>
            </w:r>
            <w:r>
              <w:rPr>
                <w:rFonts w:hint="eastAsia" w:ascii="宋体" w:hAnsi="宋体" w:eastAsia="宋体" w:cs="宋体"/>
                <w:b w:val="0"/>
                <w:bCs w:val="0"/>
                <w:color w:val="auto"/>
                <w:spacing w:val="0"/>
                <w:w w:val="100"/>
                <w:position w:val="0"/>
                <w:sz w:val="21"/>
                <w:szCs w:val="21"/>
                <w:lang w:eastAsia="zh-CN"/>
              </w:rPr>
              <w:t>0731-85162085</w:t>
            </w:r>
          </w:p>
        </w:tc>
      </w:tr>
      <w:tr w14:paraId="0BCA4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90" w:hRule="atLeast"/>
        </w:trPr>
        <w:tc>
          <w:tcPr>
            <w:tcW w:w="1606" w:type="dxa"/>
            <w:gridSpan w:val="2"/>
            <w:vAlign w:val="center"/>
          </w:tcPr>
          <w:p w14:paraId="4A30D0E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2.3 款</w:t>
            </w:r>
          </w:p>
        </w:tc>
        <w:tc>
          <w:tcPr>
            <w:tcW w:w="1794" w:type="dxa"/>
            <w:gridSpan w:val="2"/>
            <w:vAlign w:val="center"/>
          </w:tcPr>
          <w:p w14:paraId="38666A8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供应商的</w:t>
            </w:r>
          </w:p>
          <w:p w14:paraId="6B57933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邀请方式</w:t>
            </w:r>
          </w:p>
        </w:tc>
        <w:tc>
          <w:tcPr>
            <w:tcW w:w="5861" w:type="dxa"/>
            <w:gridSpan w:val="2"/>
            <w:vAlign w:val="center"/>
          </w:tcPr>
          <w:p w14:paraId="3531460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■发布公告</w:t>
            </w:r>
          </w:p>
          <w:p w14:paraId="4BC843D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□邀请函邀请</w:t>
            </w:r>
          </w:p>
        </w:tc>
      </w:tr>
      <w:tr w14:paraId="61136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82" w:hRule="atLeast"/>
        </w:trPr>
        <w:tc>
          <w:tcPr>
            <w:tcW w:w="1606" w:type="dxa"/>
            <w:gridSpan w:val="2"/>
            <w:vAlign w:val="center"/>
          </w:tcPr>
          <w:p w14:paraId="24B77CA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3.1 款</w:t>
            </w:r>
          </w:p>
        </w:tc>
        <w:tc>
          <w:tcPr>
            <w:tcW w:w="1794" w:type="dxa"/>
            <w:gridSpan w:val="2"/>
            <w:vAlign w:val="center"/>
          </w:tcPr>
          <w:p w14:paraId="269961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供应商资格条件</w:t>
            </w:r>
          </w:p>
        </w:tc>
        <w:tc>
          <w:tcPr>
            <w:tcW w:w="5861" w:type="dxa"/>
            <w:gridSpan w:val="2"/>
            <w:vAlign w:val="center"/>
          </w:tcPr>
          <w:p w14:paraId="402D66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见磋商文件第一章</w:t>
            </w:r>
            <w:r>
              <w:rPr>
                <w:rFonts w:hint="eastAsia" w:ascii="宋体" w:hAnsi="宋体" w:eastAsia="宋体" w:cs="宋体"/>
                <w:b w:val="0"/>
                <w:bCs w:val="0"/>
                <w:color w:val="auto"/>
                <w:spacing w:val="0"/>
                <w:w w:val="100"/>
                <w:position w:val="0"/>
                <w:sz w:val="21"/>
                <w:szCs w:val="21"/>
                <w:lang w:val="en-US" w:eastAsia="zh-CN"/>
              </w:rPr>
              <w:t xml:space="preserve"> </w:t>
            </w:r>
            <w:r>
              <w:rPr>
                <w:rFonts w:hint="eastAsia" w:ascii="宋体" w:hAnsi="宋体" w:eastAsia="宋体" w:cs="宋体"/>
                <w:b w:val="0"/>
                <w:bCs w:val="0"/>
                <w:color w:val="auto"/>
                <w:spacing w:val="0"/>
                <w:w w:val="100"/>
                <w:position w:val="0"/>
                <w:sz w:val="21"/>
                <w:szCs w:val="21"/>
              </w:rPr>
              <w:t>第四条</w:t>
            </w:r>
          </w:p>
        </w:tc>
      </w:tr>
      <w:tr w14:paraId="0118E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72" w:hRule="atLeast"/>
        </w:trPr>
        <w:tc>
          <w:tcPr>
            <w:tcW w:w="1606" w:type="dxa"/>
            <w:gridSpan w:val="2"/>
            <w:vAlign w:val="center"/>
          </w:tcPr>
          <w:p w14:paraId="64DAEE5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6.1 款</w:t>
            </w:r>
          </w:p>
        </w:tc>
        <w:tc>
          <w:tcPr>
            <w:tcW w:w="1794" w:type="dxa"/>
            <w:gridSpan w:val="2"/>
            <w:vAlign w:val="center"/>
          </w:tcPr>
          <w:p w14:paraId="7C8202D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联合体形式</w:t>
            </w:r>
          </w:p>
        </w:tc>
        <w:tc>
          <w:tcPr>
            <w:tcW w:w="5861" w:type="dxa"/>
            <w:gridSpan w:val="2"/>
            <w:vAlign w:val="center"/>
          </w:tcPr>
          <w:p w14:paraId="29002CB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■不接受□接受</w:t>
            </w:r>
          </w:p>
        </w:tc>
      </w:tr>
      <w:tr w14:paraId="42162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82" w:hRule="atLeast"/>
        </w:trPr>
        <w:tc>
          <w:tcPr>
            <w:tcW w:w="1606" w:type="dxa"/>
            <w:gridSpan w:val="2"/>
            <w:vAlign w:val="center"/>
          </w:tcPr>
          <w:p w14:paraId="74F4E1C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w:t>
            </w:r>
          </w:p>
          <w:p w14:paraId="7B31DB4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 6.2（3）款</w:t>
            </w:r>
          </w:p>
        </w:tc>
        <w:tc>
          <w:tcPr>
            <w:tcW w:w="1794" w:type="dxa"/>
            <w:gridSpan w:val="2"/>
            <w:vAlign w:val="center"/>
          </w:tcPr>
          <w:p w14:paraId="1B32091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对联合体各方的要求</w:t>
            </w:r>
          </w:p>
        </w:tc>
        <w:tc>
          <w:tcPr>
            <w:tcW w:w="5861" w:type="dxa"/>
            <w:gridSpan w:val="2"/>
            <w:vAlign w:val="center"/>
          </w:tcPr>
          <w:p w14:paraId="18EA2F5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w:t>
            </w:r>
          </w:p>
        </w:tc>
      </w:tr>
      <w:tr w14:paraId="285C0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77" w:hRule="atLeast"/>
        </w:trPr>
        <w:tc>
          <w:tcPr>
            <w:tcW w:w="1606" w:type="dxa"/>
            <w:gridSpan w:val="2"/>
            <w:vAlign w:val="center"/>
          </w:tcPr>
          <w:p w14:paraId="1E165A6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7.1 款</w:t>
            </w:r>
          </w:p>
        </w:tc>
        <w:tc>
          <w:tcPr>
            <w:tcW w:w="1794" w:type="dxa"/>
            <w:gridSpan w:val="2"/>
            <w:vAlign w:val="center"/>
          </w:tcPr>
          <w:p w14:paraId="0B7D96A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现场勘察</w:t>
            </w:r>
          </w:p>
        </w:tc>
        <w:tc>
          <w:tcPr>
            <w:tcW w:w="5861" w:type="dxa"/>
            <w:gridSpan w:val="2"/>
            <w:vAlign w:val="center"/>
          </w:tcPr>
          <w:p w14:paraId="706968B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■采购人不组织，供应商可自行勘察现场。</w:t>
            </w:r>
          </w:p>
          <w:p w14:paraId="6854E73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□采购人组织，时间：</w:t>
            </w:r>
            <w:r>
              <w:rPr>
                <w:rFonts w:hint="eastAsia" w:ascii="宋体" w:hAnsi="宋体" w:eastAsia="宋体" w:cs="宋体"/>
                <w:b w:val="0"/>
                <w:bCs w:val="0"/>
                <w:color w:val="auto"/>
                <w:spacing w:val="0"/>
                <w:w w:val="100"/>
                <w:position w:val="0"/>
                <w:sz w:val="21"/>
                <w:szCs w:val="21"/>
                <w:u w:val="single" w:color="auto"/>
              </w:rPr>
              <w:t xml:space="preserve">  </w:t>
            </w:r>
            <w:r>
              <w:rPr>
                <w:rFonts w:hint="eastAsia" w:ascii="宋体" w:hAnsi="宋体" w:eastAsia="宋体" w:cs="宋体"/>
                <w:b w:val="0"/>
                <w:bCs w:val="0"/>
                <w:color w:val="auto"/>
                <w:spacing w:val="0"/>
                <w:w w:val="100"/>
                <w:position w:val="0"/>
                <w:sz w:val="21"/>
                <w:szCs w:val="21"/>
              </w:rPr>
              <w:t xml:space="preserve"> 地点： </w:t>
            </w:r>
            <w:r>
              <w:rPr>
                <w:rFonts w:hint="eastAsia" w:ascii="宋体" w:hAnsi="宋体" w:eastAsia="宋体" w:cs="宋体"/>
                <w:b w:val="0"/>
                <w:bCs w:val="0"/>
                <w:color w:val="auto"/>
                <w:spacing w:val="0"/>
                <w:w w:val="100"/>
                <w:position w:val="0"/>
                <w:sz w:val="21"/>
                <w:szCs w:val="21"/>
                <w:u w:val="single" w:color="auto"/>
              </w:rPr>
              <w:t xml:space="preserve">   </w:t>
            </w:r>
            <w:r>
              <w:rPr>
                <w:rFonts w:hint="eastAsia" w:ascii="宋体" w:hAnsi="宋体" w:eastAsia="宋体" w:cs="宋体"/>
                <w:b w:val="0"/>
                <w:bCs w:val="0"/>
                <w:color w:val="auto"/>
                <w:spacing w:val="0"/>
                <w:w w:val="100"/>
                <w:position w:val="0"/>
                <w:sz w:val="21"/>
                <w:szCs w:val="21"/>
              </w:rPr>
              <w:t xml:space="preserve"> 联系人：</w:t>
            </w:r>
          </w:p>
        </w:tc>
      </w:tr>
      <w:tr w14:paraId="08BB8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81" w:hRule="atLeast"/>
        </w:trPr>
        <w:tc>
          <w:tcPr>
            <w:tcW w:w="1606" w:type="dxa"/>
            <w:gridSpan w:val="2"/>
            <w:vAlign w:val="center"/>
          </w:tcPr>
          <w:p w14:paraId="6820952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8.1 款</w:t>
            </w:r>
          </w:p>
        </w:tc>
        <w:tc>
          <w:tcPr>
            <w:tcW w:w="1794" w:type="dxa"/>
            <w:gridSpan w:val="2"/>
            <w:vAlign w:val="center"/>
          </w:tcPr>
          <w:p w14:paraId="51395C2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采购进口产品</w:t>
            </w:r>
          </w:p>
        </w:tc>
        <w:tc>
          <w:tcPr>
            <w:tcW w:w="5861" w:type="dxa"/>
            <w:gridSpan w:val="2"/>
            <w:vAlign w:val="center"/>
          </w:tcPr>
          <w:p w14:paraId="03F5EBB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4EB68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172" w:hRule="atLeast"/>
        </w:trPr>
        <w:tc>
          <w:tcPr>
            <w:tcW w:w="1606" w:type="dxa"/>
            <w:gridSpan w:val="2"/>
            <w:vAlign w:val="center"/>
          </w:tcPr>
          <w:p w14:paraId="2B008E6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9.1 款</w:t>
            </w:r>
          </w:p>
        </w:tc>
        <w:tc>
          <w:tcPr>
            <w:tcW w:w="1794" w:type="dxa"/>
            <w:gridSpan w:val="2"/>
            <w:vAlign w:val="center"/>
          </w:tcPr>
          <w:p w14:paraId="3251119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政府采购强制采</w:t>
            </w:r>
          </w:p>
          <w:p w14:paraId="37010B4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购：强制采购的节</w:t>
            </w:r>
          </w:p>
          <w:p w14:paraId="503F2F4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能产品</w:t>
            </w:r>
          </w:p>
        </w:tc>
        <w:tc>
          <w:tcPr>
            <w:tcW w:w="5861" w:type="dxa"/>
            <w:gridSpan w:val="2"/>
            <w:vAlign w:val="center"/>
          </w:tcPr>
          <w:p w14:paraId="534E663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658B8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156" w:hRule="atLeast"/>
        </w:trPr>
        <w:tc>
          <w:tcPr>
            <w:tcW w:w="1606" w:type="dxa"/>
            <w:gridSpan w:val="2"/>
            <w:vMerge w:val="restart"/>
            <w:tcBorders>
              <w:bottom w:val="nil"/>
            </w:tcBorders>
            <w:vAlign w:val="center"/>
          </w:tcPr>
          <w:p w14:paraId="31599D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6CD161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6641DA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01075A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4FB9667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217B3B6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9.2 款</w:t>
            </w:r>
          </w:p>
        </w:tc>
        <w:tc>
          <w:tcPr>
            <w:tcW w:w="1794" w:type="dxa"/>
            <w:gridSpan w:val="2"/>
            <w:vAlign w:val="center"/>
          </w:tcPr>
          <w:p w14:paraId="0833134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政府采购优先采</w:t>
            </w:r>
          </w:p>
          <w:p w14:paraId="4E9A644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购：非强制采购的</w:t>
            </w:r>
          </w:p>
          <w:p w14:paraId="0EA0DCC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节能产品</w:t>
            </w:r>
          </w:p>
        </w:tc>
        <w:tc>
          <w:tcPr>
            <w:tcW w:w="5861" w:type="dxa"/>
            <w:gridSpan w:val="2"/>
            <w:vAlign w:val="center"/>
          </w:tcPr>
          <w:p w14:paraId="0B14D0E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50EBA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72" w:hRule="atLeast"/>
        </w:trPr>
        <w:tc>
          <w:tcPr>
            <w:tcW w:w="1606" w:type="dxa"/>
            <w:gridSpan w:val="2"/>
            <w:vMerge w:val="continue"/>
            <w:tcBorders>
              <w:top w:val="nil"/>
              <w:bottom w:val="nil"/>
            </w:tcBorders>
            <w:vAlign w:val="center"/>
          </w:tcPr>
          <w:p w14:paraId="04F04A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794" w:type="dxa"/>
            <w:gridSpan w:val="2"/>
            <w:vAlign w:val="center"/>
          </w:tcPr>
          <w:p w14:paraId="1CF89A9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政府采购优先采购：环境标志产品</w:t>
            </w:r>
          </w:p>
        </w:tc>
        <w:tc>
          <w:tcPr>
            <w:tcW w:w="5861" w:type="dxa"/>
            <w:gridSpan w:val="2"/>
            <w:vAlign w:val="center"/>
          </w:tcPr>
          <w:p w14:paraId="3BA560B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058FF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82" w:hRule="atLeast"/>
        </w:trPr>
        <w:tc>
          <w:tcPr>
            <w:tcW w:w="1606" w:type="dxa"/>
            <w:gridSpan w:val="2"/>
            <w:vMerge w:val="continue"/>
            <w:tcBorders>
              <w:top w:val="nil"/>
              <w:bottom w:val="nil"/>
            </w:tcBorders>
            <w:vAlign w:val="center"/>
          </w:tcPr>
          <w:p w14:paraId="172B8A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794" w:type="dxa"/>
            <w:gridSpan w:val="2"/>
            <w:vAlign w:val="center"/>
          </w:tcPr>
          <w:p w14:paraId="10C5563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政府采购优先采购：两型产品</w:t>
            </w:r>
          </w:p>
        </w:tc>
        <w:tc>
          <w:tcPr>
            <w:tcW w:w="5861" w:type="dxa"/>
            <w:gridSpan w:val="2"/>
            <w:vAlign w:val="center"/>
          </w:tcPr>
          <w:p w14:paraId="5A4EA98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30126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2336" w:hRule="atLeast"/>
        </w:trPr>
        <w:tc>
          <w:tcPr>
            <w:tcW w:w="1606" w:type="dxa"/>
            <w:gridSpan w:val="2"/>
            <w:vMerge w:val="continue"/>
            <w:tcBorders>
              <w:top w:val="nil"/>
              <w:bottom w:val="nil"/>
            </w:tcBorders>
            <w:vAlign w:val="center"/>
          </w:tcPr>
          <w:p w14:paraId="5350B0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794" w:type="dxa"/>
            <w:gridSpan w:val="2"/>
            <w:vAlign w:val="center"/>
          </w:tcPr>
          <w:p w14:paraId="5A1274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74EA0C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6122A0D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支持中小企业发展</w:t>
            </w:r>
          </w:p>
        </w:tc>
        <w:tc>
          <w:tcPr>
            <w:tcW w:w="5861" w:type="dxa"/>
            <w:gridSpan w:val="2"/>
            <w:vAlign w:val="center"/>
          </w:tcPr>
          <w:p w14:paraId="63A7DB5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1、本项目为专门面向中小微企业采购项目（残疾人福利性单位和监狱企业视同小微企业），本项目对应的中小企业划分标准所属行业为：建筑业</w:t>
            </w:r>
          </w:p>
          <w:p w14:paraId="60C38C3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2、营业收入或资产总额  80000 万元以下的为中小微型企业。其中，营业收入或资产总额  80000 万元以下的为中型企业；营业收入 6000 万元以下或资产总额 5000 万元以下的为小型企业；营业收入或资产总额 300 万元以下的为微型企业。</w:t>
            </w:r>
          </w:p>
        </w:tc>
      </w:tr>
      <w:tr w14:paraId="572A1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151" w:hRule="atLeast"/>
        </w:trPr>
        <w:tc>
          <w:tcPr>
            <w:tcW w:w="1606" w:type="dxa"/>
            <w:gridSpan w:val="2"/>
            <w:vMerge w:val="continue"/>
            <w:tcBorders>
              <w:top w:val="nil"/>
            </w:tcBorders>
            <w:vAlign w:val="center"/>
          </w:tcPr>
          <w:p w14:paraId="489418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794" w:type="dxa"/>
            <w:gridSpan w:val="2"/>
            <w:vAlign w:val="center"/>
          </w:tcPr>
          <w:p w14:paraId="17D1B8B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残疾人福利性单</w:t>
            </w:r>
          </w:p>
          <w:p w14:paraId="6C3926E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位和监狱企业优</w:t>
            </w:r>
          </w:p>
          <w:p w14:paraId="55FFBFF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惠政策</w:t>
            </w:r>
          </w:p>
        </w:tc>
        <w:tc>
          <w:tcPr>
            <w:tcW w:w="5861" w:type="dxa"/>
            <w:gridSpan w:val="2"/>
            <w:vAlign w:val="center"/>
          </w:tcPr>
          <w:p w14:paraId="2799B4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p>
          <w:p w14:paraId="01667EC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本项目为专门面向中小微企业采购项目 (残疾人福利性单位和监狱企业视同小微企业) , 不另行享受价格扣除及调整。</w:t>
            </w:r>
          </w:p>
        </w:tc>
      </w:tr>
      <w:tr w14:paraId="61883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848" w:hRule="atLeast"/>
        </w:trPr>
        <w:tc>
          <w:tcPr>
            <w:tcW w:w="1606" w:type="dxa"/>
            <w:gridSpan w:val="2"/>
            <w:vAlign w:val="center"/>
          </w:tcPr>
          <w:p w14:paraId="2CEC513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9.6 款</w:t>
            </w:r>
          </w:p>
        </w:tc>
        <w:tc>
          <w:tcPr>
            <w:tcW w:w="1794" w:type="dxa"/>
            <w:gridSpan w:val="2"/>
            <w:vAlign w:val="center"/>
          </w:tcPr>
          <w:p w14:paraId="48256BF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融资、担保</w:t>
            </w:r>
          </w:p>
        </w:tc>
        <w:tc>
          <w:tcPr>
            <w:tcW w:w="5861" w:type="dxa"/>
            <w:gridSpan w:val="2"/>
            <w:vAlign w:val="center"/>
          </w:tcPr>
          <w:p w14:paraId="243F67D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供应商有融资、担保需求的，可登陆中国湖南政府采购网查询相关银行、担保机构业务。</w:t>
            </w:r>
          </w:p>
        </w:tc>
      </w:tr>
      <w:tr w14:paraId="4BD64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23" w:hRule="atLeast"/>
        </w:trPr>
        <w:tc>
          <w:tcPr>
            <w:tcW w:w="9261" w:type="dxa"/>
            <w:gridSpan w:val="6"/>
            <w:vAlign w:val="center"/>
          </w:tcPr>
          <w:p w14:paraId="54F79C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二、磋商文件</w:t>
            </w:r>
          </w:p>
        </w:tc>
      </w:tr>
      <w:tr w14:paraId="66AEA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77" w:hRule="atLeast"/>
        </w:trPr>
        <w:tc>
          <w:tcPr>
            <w:tcW w:w="1606" w:type="dxa"/>
            <w:gridSpan w:val="2"/>
            <w:vAlign w:val="center"/>
          </w:tcPr>
          <w:p w14:paraId="109A1A2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10.3 款</w:t>
            </w:r>
          </w:p>
        </w:tc>
        <w:tc>
          <w:tcPr>
            <w:tcW w:w="1794" w:type="dxa"/>
            <w:gridSpan w:val="2"/>
            <w:vAlign w:val="center"/>
          </w:tcPr>
          <w:p w14:paraId="64915DF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磋商文件的可能实质性变动内容</w:t>
            </w:r>
          </w:p>
        </w:tc>
        <w:tc>
          <w:tcPr>
            <w:tcW w:w="5861" w:type="dxa"/>
            <w:gridSpan w:val="2"/>
            <w:vAlign w:val="center"/>
          </w:tcPr>
          <w:p w14:paraId="0A6ED2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无</w:t>
            </w:r>
          </w:p>
        </w:tc>
      </w:tr>
      <w:tr w14:paraId="591FF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68" w:hRule="atLeast"/>
        </w:trPr>
        <w:tc>
          <w:tcPr>
            <w:tcW w:w="1606" w:type="dxa"/>
            <w:gridSpan w:val="2"/>
            <w:vAlign w:val="center"/>
          </w:tcPr>
          <w:p w14:paraId="62D57A0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11.1 款</w:t>
            </w:r>
          </w:p>
        </w:tc>
        <w:tc>
          <w:tcPr>
            <w:tcW w:w="1794" w:type="dxa"/>
            <w:gridSpan w:val="2"/>
            <w:vAlign w:val="center"/>
          </w:tcPr>
          <w:p w14:paraId="4B35E4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提供磋商文件期限</w:t>
            </w:r>
          </w:p>
        </w:tc>
        <w:tc>
          <w:tcPr>
            <w:tcW w:w="5861" w:type="dxa"/>
            <w:gridSpan w:val="2"/>
            <w:vAlign w:val="center"/>
          </w:tcPr>
          <w:p w14:paraId="65A80A6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见磋商文件第一章第五条</w:t>
            </w:r>
          </w:p>
        </w:tc>
      </w:tr>
      <w:tr w14:paraId="78B25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73" w:hRule="atLeast"/>
        </w:trPr>
        <w:tc>
          <w:tcPr>
            <w:tcW w:w="1606" w:type="dxa"/>
            <w:gridSpan w:val="2"/>
            <w:vAlign w:val="center"/>
          </w:tcPr>
          <w:p w14:paraId="64C871E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11.2 款</w:t>
            </w:r>
          </w:p>
        </w:tc>
        <w:tc>
          <w:tcPr>
            <w:tcW w:w="1794" w:type="dxa"/>
            <w:gridSpan w:val="2"/>
            <w:vAlign w:val="center"/>
          </w:tcPr>
          <w:p w14:paraId="68260C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获取采购文件方式</w:t>
            </w:r>
          </w:p>
        </w:tc>
        <w:tc>
          <w:tcPr>
            <w:tcW w:w="5861" w:type="dxa"/>
            <w:gridSpan w:val="2"/>
            <w:vAlign w:val="center"/>
          </w:tcPr>
          <w:p w14:paraId="0F9AC1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见磋商文件第一章第五条</w:t>
            </w:r>
          </w:p>
        </w:tc>
      </w:tr>
      <w:tr w14:paraId="4CC11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777" w:hRule="atLeast"/>
        </w:trPr>
        <w:tc>
          <w:tcPr>
            <w:tcW w:w="1606" w:type="dxa"/>
            <w:gridSpan w:val="2"/>
            <w:vAlign w:val="center"/>
          </w:tcPr>
          <w:p w14:paraId="139207C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12.1 款</w:t>
            </w:r>
          </w:p>
        </w:tc>
        <w:tc>
          <w:tcPr>
            <w:tcW w:w="1794" w:type="dxa"/>
            <w:gridSpan w:val="2"/>
            <w:vAlign w:val="center"/>
          </w:tcPr>
          <w:p w14:paraId="04BFCF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提交首次响应文件的截止时间</w:t>
            </w:r>
          </w:p>
        </w:tc>
        <w:tc>
          <w:tcPr>
            <w:tcW w:w="5861" w:type="dxa"/>
            <w:gridSpan w:val="2"/>
            <w:vAlign w:val="center"/>
          </w:tcPr>
          <w:p w14:paraId="4E31B4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见磋商文件第一章第六条</w:t>
            </w:r>
          </w:p>
        </w:tc>
      </w:tr>
      <w:tr w14:paraId="25238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518" w:hRule="atLeast"/>
        </w:trPr>
        <w:tc>
          <w:tcPr>
            <w:tcW w:w="9261" w:type="dxa"/>
            <w:gridSpan w:val="6"/>
            <w:vAlign w:val="center"/>
          </w:tcPr>
          <w:p w14:paraId="72D23F1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三、响应文件</w:t>
            </w:r>
          </w:p>
        </w:tc>
      </w:tr>
      <w:tr w14:paraId="3AAAB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 w:type="dxa"/>
          <w:trHeight w:val="1561" w:hRule="atLeast"/>
        </w:trPr>
        <w:tc>
          <w:tcPr>
            <w:tcW w:w="1606" w:type="dxa"/>
            <w:gridSpan w:val="2"/>
            <w:vAlign w:val="center"/>
          </w:tcPr>
          <w:p w14:paraId="74047B0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16.4 款</w:t>
            </w:r>
          </w:p>
        </w:tc>
        <w:tc>
          <w:tcPr>
            <w:tcW w:w="1794" w:type="dxa"/>
            <w:gridSpan w:val="2"/>
            <w:vAlign w:val="center"/>
          </w:tcPr>
          <w:p w14:paraId="282E12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采购项目预算  、最高限价</w:t>
            </w:r>
          </w:p>
        </w:tc>
        <w:tc>
          <w:tcPr>
            <w:tcW w:w="5861" w:type="dxa"/>
            <w:gridSpan w:val="2"/>
            <w:vAlign w:val="center"/>
          </w:tcPr>
          <w:p w14:paraId="0309838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采购项目预算：</w:t>
            </w:r>
            <w:r>
              <w:rPr>
                <w:rFonts w:hint="eastAsia" w:cs="宋体"/>
                <w:b w:val="0"/>
                <w:bCs w:val="0"/>
                <w:color w:val="auto"/>
                <w:spacing w:val="0"/>
                <w:w w:val="100"/>
                <w:position w:val="0"/>
                <w:sz w:val="21"/>
                <w:szCs w:val="21"/>
                <w:lang w:eastAsia="zh-CN"/>
              </w:rPr>
              <w:t>1291095.58</w:t>
            </w:r>
            <w:r>
              <w:rPr>
                <w:rFonts w:hint="eastAsia" w:ascii="宋体" w:hAnsi="宋体" w:eastAsia="宋体" w:cs="宋体"/>
                <w:b w:val="0"/>
                <w:bCs w:val="0"/>
                <w:color w:val="auto"/>
                <w:spacing w:val="0"/>
                <w:w w:val="100"/>
                <w:position w:val="0"/>
                <w:sz w:val="21"/>
                <w:szCs w:val="21"/>
              </w:rPr>
              <w:t>元</w:t>
            </w:r>
          </w:p>
          <w:p w14:paraId="6373D4A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最高限价：</w:t>
            </w:r>
            <w:r>
              <w:rPr>
                <w:rFonts w:hint="eastAsia" w:cs="宋体"/>
                <w:b w:val="0"/>
                <w:bCs w:val="0"/>
                <w:color w:val="auto"/>
                <w:spacing w:val="0"/>
                <w:w w:val="100"/>
                <w:position w:val="0"/>
                <w:sz w:val="21"/>
                <w:szCs w:val="21"/>
                <w:lang w:eastAsia="zh-CN"/>
              </w:rPr>
              <w:t>1291095.58</w:t>
            </w:r>
            <w:r>
              <w:rPr>
                <w:rFonts w:hint="eastAsia" w:ascii="宋体" w:hAnsi="宋体" w:eastAsia="宋体" w:cs="宋体"/>
                <w:b w:val="0"/>
                <w:bCs w:val="0"/>
                <w:color w:val="auto"/>
                <w:spacing w:val="0"/>
                <w:w w:val="100"/>
                <w:position w:val="0"/>
                <w:sz w:val="21"/>
                <w:szCs w:val="21"/>
              </w:rPr>
              <w:t>元</w:t>
            </w:r>
          </w:p>
          <w:p w14:paraId="32648AE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供应商对本项目的投标报价总价最高不得超过</w:t>
            </w:r>
            <w:r>
              <w:rPr>
                <w:rFonts w:hint="eastAsia" w:cs="宋体"/>
                <w:b w:val="0"/>
                <w:bCs w:val="0"/>
                <w:color w:val="auto"/>
                <w:spacing w:val="0"/>
                <w:w w:val="100"/>
                <w:position w:val="0"/>
                <w:sz w:val="21"/>
                <w:szCs w:val="21"/>
                <w:lang w:eastAsia="zh-CN"/>
              </w:rPr>
              <w:t>1291095.58</w:t>
            </w:r>
            <w:r>
              <w:rPr>
                <w:rFonts w:hint="eastAsia" w:ascii="宋体" w:hAnsi="宋体" w:eastAsia="宋体" w:cs="宋体"/>
                <w:b w:val="0"/>
                <w:bCs w:val="0"/>
                <w:color w:val="auto"/>
                <w:spacing w:val="0"/>
                <w:w w:val="100"/>
                <w:position w:val="0"/>
                <w:sz w:val="21"/>
                <w:szCs w:val="21"/>
              </w:rPr>
              <w:t>元，否则其投标将被视为无效投标而被拒绝；</w:t>
            </w:r>
          </w:p>
        </w:tc>
      </w:tr>
      <w:tr w14:paraId="2C6E5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2855" w:hRule="atLeast"/>
        </w:trPr>
        <w:tc>
          <w:tcPr>
            <w:tcW w:w="1606" w:type="dxa"/>
            <w:gridSpan w:val="2"/>
            <w:vAlign w:val="center"/>
          </w:tcPr>
          <w:p w14:paraId="3C4D4F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w:t>
            </w:r>
          </w:p>
          <w:p w14:paraId="75DE06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 16.5激</w:t>
            </w:r>
          </w:p>
        </w:tc>
        <w:tc>
          <w:tcPr>
            <w:tcW w:w="1794" w:type="dxa"/>
            <w:gridSpan w:val="2"/>
            <w:vAlign w:val="center"/>
          </w:tcPr>
          <w:p w14:paraId="5B6B56A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报价的其他要求</w:t>
            </w:r>
          </w:p>
        </w:tc>
        <w:tc>
          <w:tcPr>
            <w:tcW w:w="5861" w:type="dxa"/>
            <w:gridSpan w:val="2"/>
            <w:vAlign w:val="center"/>
          </w:tcPr>
          <w:p w14:paraId="3339D90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1、供应商在评审过程中，应保持系统在线并保持手机畅通，便于磋商小组询标及提交最后报价。</w:t>
            </w:r>
          </w:p>
          <w:p w14:paraId="0A0EDA8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2、在磋商过程中磋商文件无实质性变动的情况下， 本项目采用两轮报价（响应文件中的报价为第 1 轮报价）， 磋商结束后，磋商小组要求所有满足磋商文件要求的供应商在规定时间内提交第 2 轮报价,该报价为最后报价（如遇系统故障、网络故障导致不能正常提交第 2 轮报价的，磋商小组将发起第 3轮报价  , 以此类推，供应商不得对此提出异议）。</w:t>
            </w:r>
          </w:p>
          <w:p w14:paraId="08B0962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3、在磋商过程中磋商文件无实质性变动的情况下， 参加磋商供应商的次轮报价不得高于上轮报价,否则报价无效。</w:t>
            </w:r>
          </w:p>
        </w:tc>
      </w:tr>
      <w:tr w14:paraId="4A543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767" w:hRule="atLeast"/>
        </w:trPr>
        <w:tc>
          <w:tcPr>
            <w:tcW w:w="1606" w:type="dxa"/>
            <w:gridSpan w:val="2"/>
            <w:vAlign w:val="center"/>
          </w:tcPr>
          <w:p w14:paraId="6E85CFA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17.3 款</w:t>
            </w:r>
          </w:p>
        </w:tc>
        <w:tc>
          <w:tcPr>
            <w:tcW w:w="1794" w:type="dxa"/>
            <w:gridSpan w:val="2"/>
            <w:vAlign w:val="center"/>
          </w:tcPr>
          <w:p w14:paraId="45FC763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非制造商的证明文件</w:t>
            </w:r>
          </w:p>
        </w:tc>
        <w:tc>
          <w:tcPr>
            <w:tcW w:w="5861" w:type="dxa"/>
            <w:gridSpan w:val="2"/>
            <w:vAlign w:val="center"/>
          </w:tcPr>
          <w:p w14:paraId="2F1C6B5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152B3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826" w:hRule="atLeast"/>
        </w:trPr>
        <w:tc>
          <w:tcPr>
            <w:tcW w:w="1606" w:type="dxa"/>
            <w:gridSpan w:val="2"/>
            <w:vAlign w:val="center"/>
          </w:tcPr>
          <w:p w14:paraId="7F0BA04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17.5 款</w:t>
            </w:r>
          </w:p>
        </w:tc>
        <w:tc>
          <w:tcPr>
            <w:tcW w:w="1794" w:type="dxa"/>
            <w:gridSpan w:val="2"/>
            <w:vAlign w:val="center"/>
          </w:tcPr>
          <w:p w14:paraId="0299DDF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非单一产品采购项目的核心产品</w:t>
            </w:r>
          </w:p>
        </w:tc>
        <w:tc>
          <w:tcPr>
            <w:tcW w:w="5861" w:type="dxa"/>
            <w:gridSpan w:val="2"/>
            <w:vAlign w:val="center"/>
          </w:tcPr>
          <w:p w14:paraId="6EADF7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p>
          <w:p w14:paraId="5A15B5A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46F14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237" w:hRule="atLeast"/>
        </w:trPr>
        <w:tc>
          <w:tcPr>
            <w:tcW w:w="1606" w:type="dxa"/>
            <w:gridSpan w:val="2"/>
            <w:vAlign w:val="center"/>
          </w:tcPr>
          <w:p w14:paraId="268E4F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0BD58A1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17.6 款</w:t>
            </w:r>
          </w:p>
        </w:tc>
        <w:tc>
          <w:tcPr>
            <w:tcW w:w="1794" w:type="dxa"/>
            <w:gridSpan w:val="2"/>
            <w:vAlign w:val="center"/>
          </w:tcPr>
          <w:p w14:paraId="2E9B1CF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相同品牌产品评</w:t>
            </w:r>
          </w:p>
          <w:p w14:paraId="4D492A1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审得分相同的规</w:t>
            </w:r>
          </w:p>
          <w:p w14:paraId="231614D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定</w:t>
            </w:r>
          </w:p>
        </w:tc>
        <w:tc>
          <w:tcPr>
            <w:tcW w:w="5861" w:type="dxa"/>
            <w:gridSpan w:val="2"/>
            <w:vAlign w:val="center"/>
          </w:tcPr>
          <w:p w14:paraId="3A53DC9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0B8AE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830" w:hRule="atLeast"/>
        </w:trPr>
        <w:tc>
          <w:tcPr>
            <w:tcW w:w="1606" w:type="dxa"/>
            <w:gridSpan w:val="2"/>
            <w:vAlign w:val="center"/>
          </w:tcPr>
          <w:p w14:paraId="1DA3F44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18.1 款</w:t>
            </w:r>
          </w:p>
        </w:tc>
        <w:tc>
          <w:tcPr>
            <w:tcW w:w="1794" w:type="dxa"/>
            <w:gridSpan w:val="2"/>
            <w:vAlign w:val="center"/>
          </w:tcPr>
          <w:p w14:paraId="2CF0959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样品提供及样品提交的时间、地点</w:t>
            </w:r>
          </w:p>
        </w:tc>
        <w:tc>
          <w:tcPr>
            <w:tcW w:w="5861" w:type="dxa"/>
            <w:gridSpan w:val="2"/>
            <w:vAlign w:val="center"/>
          </w:tcPr>
          <w:p w14:paraId="33C0B79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04C67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772" w:hRule="atLeast"/>
        </w:trPr>
        <w:tc>
          <w:tcPr>
            <w:tcW w:w="1606" w:type="dxa"/>
            <w:gridSpan w:val="2"/>
            <w:vAlign w:val="center"/>
          </w:tcPr>
          <w:p w14:paraId="25D5D36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19.1 款</w:t>
            </w:r>
          </w:p>
        </w:tc>
        <w:tc>
          <w:tcPr>
            <w:tcW w:w="1794" w:type="dxa"/>
            <w:gridSpan w:val="2"/>
            <w:vAlign w:val="center"/>
          </w:tcPr>
          <w:p w14:paraId="1A54DA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磋商保证金</w:t>
            </w:r>
          </w:p>
        </w:tc>
        <w:tc>
          <w:tcPr>
            <w:tcW w:w="5861" w:type="dxa"/>
            <w:gridSpan w:val="2"/>
            <w:vAlign w:val="center"/>
          </w:tcPr>
          <w:p w14:paraId="71850B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■不要求提供</w:t>
            </w:r>
          </w:p>
          <w:p w14:paraId="76DE9A6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□要求提供</w:t>
            </w:r>
          </w:p>
        </w:tc>
      </w:tr>
      <w:tr w14:paraId="391B1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777" w:hRule="atLeast"/>
        </w:trPr>
        <w:tc>
          <w:tcPr>
            <w:tcW w:w="1606" w:type="dxa"/>
            <w:gridSpan w:val="2"/>
            <w:vAlign w:val="center"/>
          </w:tcPr>
          <w:p w14:paraId="219037F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20.1 款</w:t>
            </w:r>
          </w:p>
        </w:tc>
        <w:tc>
          <w:tcPr>
            <w:tcW w:w="1794" w:type="dxa"/>
            <w:gridSpan w:val="2"/>
            <w:vAlign w:val="center"/>
          </w:tcPr>
          <w:p w14:paraId="63ABB4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响应文件有效期</w:t>
            </w:r>
          </w:p>
        </w:tc>
        <w:tc>
          <w:tcPr>
            <w:tcW w:w="5861" w:type="dxa"/>
            <w:gridSpan w:val="2"/>
            <w:vAlign w:val="center"/>
          </w:tcPr>
          <w:p w14:paraId="750AE55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60日 (日历日)</w:t>
            </w:r>
          </w:p>
        </w:tc>
      </w:tr>
      <w:tr w14:paraId="06577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261" w:hRule="atLeast"/>
        </w:trPr>
        <w:tc>
          <w:tcPr>
            <w:tcW w:w="1606" w:type="dxa"/>
            <w:gridSpan w:val="2"/>
            <w:vAlign w:val="center"/>
          </w:tcPr>
          <w:p w14:paraId="3CBE37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35D9372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21.1 款</w:t>
            </w:r>
          </w:p>
        </w:tc>
        <w:tc>
          <w:tcPr>
            <w:tcW w:w="1794" w:type="dxa"/>
            <w:gridSpan w:val="2"/>
            <w:vAlign w:val="center"/>
          </w:tcPr>
          <w:p w14:paraId="0EA006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65DEDB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响应文件份数</w:t>
            </w:r>
          </w:p>
        </w:tc>
        <w:tc>
          <w:tcPr>
            <w:tcW w:w="5861" w:type="dxa"/>
            <w:gridSpan w:val="2"/>
            <w:vAlign w:val="center"/>
          </w:tcPr>
          <w:p w14:paraId="159C03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投标人应在投标截止时间前通过湘西州公共资源交易中心电子交易平台</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"http://app.ggzyjy.xxz.gov.cn/TPBidder/"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(http://app.ggzyjy.xxz.gov.cn/TPBidder/</w:t>
            </w:r>
            <w:r>
              <w:rPr>
                <w:rFonts w:hint="eastAsia" w:ascii="宋体" w:hAnsi="宋体" w:eastAsia="宋体" w:cs="宋体"/>
                <w:b w:val="0"/>
                <w:bCs w:val="0"/>
                <w:color w:val="auto"/>
                <w:spacing w:val="0"/>
                <w:w w:val="100"/>
                <w:position w:val="0"/>
                <w:sz w:val="21"/>
                <w:szCs w:val="21"/>
              </w:rPr>
              <w:fldChar w:fldCharType="end"/>
            </w:r>
            <w:r>
              <w:rPr>
                <w:rFonts w:hint="eastAsia" w:ascii="宋体" w:hAnsi="宋体" w:eastAsia="宋体" w:cs="宋体"/>
                <w:b w:val="0"/>
                <w:bCs w:val="0"/>
                <w:color w:val="auto"/>
                <w:spacing w:val="0"/>
                <w:w w:val="100"/>
                <w:position w:val="0"/>
                <w:sz w:val="21"/>
                <w:szCs w:val="21"/>
              </w:rPr>
              <w:t xml:space="preserve">  memberLogin)递交数据电文形式的响应文件一份</w:t>
            </w:r>
          </w:p>
        </w:tc>
      </w:tr>
      <w:tr w14:paraId="1B69D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519" w:hRule="atLeast"/>
        </w:trPr>
        <w:tc>
          <w:tcPr>
            <w:tcW w:w="9261" w:type="dxa"/>
            <w:gridSpan w:val="6"/>
            <w:vAlign w:val="center"/>
          </w:tcPr>
          <w:p w14:paraId="1F42014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四、响应文件的递交</w:t>
            </w:r>
          </w:p>
        </w:tc>
      </w:tr>
      <w:tr w14:paraId="7D495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922" w:hRule="atLeast"/>
        </w:trPr>
        <w:tc>
          <w:tcPr>
            <w:tcW w:w="1606" w:type="dxa"/>
            <w:gridSpan w:val="2"/>
            <w:vAlign w:val="center"/>
          </w:tcPr>
          <w:p w14:paraId="1AAB394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22.2 款</w:t>
            </w:r>
          </w:p>
        </w:tc>
        <w:tc>
          <w:tcPr>
            <w:tcW w:w="1794" w:type="dxa"/>
            <w:gridSpan w:val="2"/>
            <w:vAlign w:val="center"/>
          </w:tcPr>
          <w:p w14:paraId="69179A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首次响应文件的提交时间和地点</w:t>
            </w:r>
          </w:p>
        </w:tc>
        <w:tc>
          <w:tcPr>
            <w:tcW w:w="5861" w:type="dxa"/>
            <w:gridSpan w:val="2"/>
            <w:vAlign w:val="center"/>
          </w:tcPr>
          <w:p w14:paraId="5772D4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见磋商文件第一章第六条</w:t>
            </w:r>
          </w:p>
        </w:tc>
      </w:tr>
      <w:tr w14:paraId="4F44F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518" w:hRule="atLeast"/>
        </w:trPr>
        <w:tc>
          <w:tcPr>
            <w:tcW w:w="9261" w:type="dxa"/>
            <w:gridSpan w:val="6"/>
            <w:vAlign w:val="center"/>
          </w:tcPr>
          <w:p w14:paraId="1A96F3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五、响应文件的磋商与评审</w:t>
            </w:r>
          </w:p>
        </w:tc>
      </w:tr>
      <w:tr w14:paraId="4880A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849" w:hRule="atLeast"/>
        </w:trPr>
        <w:tc>
          <w:tcPr>
            <w:tcW w:w="1606" w:type="dxa"/>
            <w:gridSpan w:val="2"/>
            <w:vAlign w:val="center"/>
          </w:tcPr>
          <w:p w14:paraId="484816F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30.2 款</w:t>
            </w:r>
          </w:p>
        </w:tc>
        <w:tc>
          <w:tcPr>
            <w:tcW w:w="1794" w:type="dxa"/>
            <w:gridSpan w:val="2"/>
            <w:vAlign w:val="center"/>
          </w:tcPr>
          <w:p w14:paraId="3D948B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评审因素和标准</w:t>
            </w:r>
          </w:p>
        </w:tc>
        <w:tc>
          <w:tcPr>
            <w:tcW w:w="5861" w:type="dxa"/>
            <w:gridSpan w:val="2"/>
            <w:vAlign w:val="center"/>
          </w:tcPr>
          <w:p w14:paraId="2540FE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见附页 1</w:t>
            </w:r>
          </w:p>
        </w:tc>
      </w:tr>
      <w:tr w14:paraId="3056E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940" w:hRule="atLeast"/>
        </w:trPr>
        <w:tc>
          <w:tcPr>
            <w:tcW w:w="1606" w:type="dxa"/>
            <w:gridSpan w:val="2"/>
            <w:vAlign w:val="center"/>
          </w:tcPr>
          <w:p w14:paraId="1D82824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30.3 款</w:t>
            </w:r>
          </w:p>
        </w:tc>
        <w:tc>
          <w:tcPr>
            <w:tcW w:w="1794" w:type="dxa"/>
            <w:gridSpan w:val="2"/>
            <w:vAlign w:val="center"/>
          </w:tcPr>
          <w:p w14:paraId="13DD00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3569B5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最后报价调整</w:t>
            </w:r>
          </w:p>
        </w:tc>
        <w:tc>
          <w:tcPr>
            <w:tcW w:w="5861" w:type="dxa"/>
            <w:gridSpan w:val="2"/>
            <w:vAlign w:val="center"/>
          </w:tcPr>
          <w:p w14:paraId="28A189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本项目为专门面向中小微企业采购项目 (残疾人福利性单位和监狱企业视同小微企业),   不另行享受价格扣除及调整。</w:t>
            </w:r>
          </w:p>
        </w:tc>
      </w:tr>
      <w:tr w14:paraId="2F186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150" w:hRule="atLeast"/>
        </w:trPr>
        <w:tc>
          <w:tcPr>
            <w:tcW w:w="1606" w:type="dxa"/>
            <w:gridSpan w:val="2"/>
            <w:vAlign w:val="center"/>
          </w:tcPr>
          <w:p w14:paraId="702BA54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30.5 款</w:t>
            </w:r>
          </w:p>
        </w:tc>
        <w:tc>
          <w:tcPr>
            <w:tcW w:w="1794" w:type="dxa"/>
            <w:gridSpan w:val="2"/>
            <w:vAlign w:val="center"/>
          </w:tcPr>
          <w:p w14:paraId="17BFB15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技术、商务、价格</w:t>
            </w:r>
          </w:p>
          <w:p w14:paraId="4DDB907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得分或总得分调</w:t>
            </w:r>
          </w:p>
          <w:p w14:paraId="793C1BA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整</w:t>
            </w:r>
          </w:p>
        </w:tc>
        <w:tc>
          <w:tcPr>
            <w:tcW w:w="5861" w:type="dxa"/>
            <w:gridSpan w:val="2"/>
            <w:vAlign w:val="center"/>
          </w:tcPr>
          <w:p w14:paraId="1D12727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64679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150" w:hRule="atLeast"/>
        </w:trPr>
        <w:tc>
          <w:tcPr>
            <w:tcW w:w="1606" w:type="dxa"/>
            <w:gridSpan w:val="2"/>
            <w:vAlign w:val="center"/>
          </w:tcPr>
          <w:p w14:paraId="44CA337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30.6 款</w:t>
            </w:r>
          </w:p>
        </w:tc>
        <w:tc>
          <w:tcPr>
            <w:tcW w:w="1794" w:type="dxa"/>
            <w:gridSpan w:val="2"/>
            <w:vAlign w:val="center"/>
          </w:tcPr>
          <w:p w14:paraId="5F4BA38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多处或部分获得政府采购政策优惠的计算方法</w:t>
            </w:r>
          </w:p>
        </w:tc>
        <w:tc>
          <w:tcPr>
            <w:tcW w:w="5861" w:type="dxa"/>
            <w:gridSpan w:val="2"/>
            <w:vAlign w:val="center"/>
          </w:tcPr>
          <w:p w14:paraId="737D238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本项目不适用</w:t>
            </w:r>
          </w:p>
        </w:tc>
      </w:tr>
      <w:tr w14:paraId="029A2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146" w:hRule="atLeast"/>
        </w:trPr>
        <w:tc>
          <w:tcPr>
            <w:tcW w:w="1606" w:type="dxa"/>
            <w:gridSpan w:val="2"/>
            <w:vAlign w:val="center"/>
          </w:tcPr>
          <w:p w14:paraId="637C37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714AB6F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 31.1 款</w:t>
            </w:r>
          </w:p>
        </w:tc>
        <w:tc>
          <w:tcPr>
            <w:tcW w:w="1794" w:type="dxa"/>
            <w:gridSpan w:val="2"/>
            <w:vAlign w:val="center"/>
          </w:tcPr>
          <w:p w14:paraId="1696AEC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成交候选人并列</w:t>
            </w:r>
          </w:p>
          <w:p w14:paraId="595C18D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的确定成交供应</w:t>
            </w:r>
          </w:p>
          <w:p w14:paraId="67517AA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商的方式</w:t>
            </w:r>
          </w:p>
        </w:tc>
        <w:tc>
          <w:tcPr>
            <w:tcW w:w="5861" w:type="dxa"/>
            <w:gridSpan w:val="2"/>
            <w:vAlign w:val="center"/>
          </w:tcPr>
          <w:p w14:paraId="048E947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在评标报告确定的成交候选人名单中按顺序确定成交供应商（评审得分且最后报价相同的，按技术部分得分由高到低的顺序排列）。</w:t>
            </w:r>
          </w:p>
        </w:tc>
      </w:tr>
      <w:tr w14:paraId="0F814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503" w:hRule="atLeast"/>
        </w:trPr>
        <w:tc>
          <w:tcPr>
            <w:tcW w:w="9261" w:type="dxa"/>
            <w:gridSpan w:val="6"/>
            <w:vAlign w:val="center"/>
          </w:tcPr>
          <w:p w14:paraId="692DA1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六、成交结果信息公布与投予合同</w:t>
            </w:r>
          </w:p>
        </w:tc>
      </w:tr>
      <w:tr w14:paraId="0BA6C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517" w:hRule="atLeast"/>
        </w:trPr>
        <w:tc>
          <w:tcPr>
            <w:tcW w:w="1606" w:type="dxa"/>
            <w:gridSpan w:val="2"/>
            <w:vMerge w:val="restart"/>
            <w:tcBorders>
              <w:bottom w:val="nil"/>
            </w:tcBorders>
            <w:vAlign w:val="center"/>
          </w:tcPr>
          <w:p w14:paraId="47E5A39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36.1 款</w:t>
            </w:r>
          </w:p>
        </w:tc>
        <w:tc>
          <w:tcPr>
            <w:tcW w:w="1794" w:type="dxa"/>
            <w:gridSpan w:val="2"/>
            <w:vAlign w:val="center"/>
          </w:tcPr>
          <w:p w14:paraId="443F52C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财政部门指定的媒体</w:t>
            </w:r>
          </w:p>
        </w:tc>
        <w:tc>
          <w:tcPr>
            <w:tcW w:w="5861" w:type="dxa"/>
            <w:gridSpan w:val="2"/>
            <w:vAlign w:val="center"/>
          </w:tcPr>
          <w:p w14:paraId="7EBCEFF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《中国湖南政府采购网》</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"http://www.ccgp-hunan.gov.cn/"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http://www.ccgp-hunan.gov.cn</w:t>
            </w:r>
            <w:r>
              <w:rPr>
                <w:rFonts w:hint="eastAsia" w:ascii="宋体" w:hAnsi="宋体" w:eastAsia="宋体" w:cs="宋体"/>
                <w:b w:val="0"/>
                <w:bCs w:val="0"/>
                <w:color w:val="auto"/>
                <w:spacing w:val="0"/>
                <w:w w:val="100"/>
                <w:position w:val="0"/>
                <w:sz w:val="21"/>
                <w:szCs w:val="21"/>
              </w:rPr>
              <w:fldChar w:fldCharType="end"/>
            </w:r>
          </w:p>
        </w:tc>
      </w:tr>
      <w:tr w14:paraId="209F7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663" w:hRule="atLeast"/>
        </w:trPr>
        <w:tc>
          <w:tcPr>
            <w:tcW w:w="1606" w:type="dxa"/>
            <w:gridSpan w:val="2"/>
            <w:vMerge w:val="continue"/>
            <w:tcBorders>
              <w:top w:val="nil"/>
            </w:tcBorders>
            <w:vAlign w:val="center"/>
          </w:tcPr>
          <w:p w14:paraId="1B964D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794" w:type="dxa"/>
            <w:gridSpan w:val="2"/>
            <w:vAlign w:val="center"/>
          </w:tcPr>
          <w:p w14:paraId="33F16A1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信息发布媒体</w:t>
            </w:r>
          </w:p>
        </w:tc>
        <w:tc>
          <w:tcPr>
            <w:tcW w:w="5861" w:type="dxa"/>
            <w:gridSpan w:val="2"/>
            <w:vAlign w:val="center"/>
          </w:tcPr>
          <w:p w14:paraId="7BB0C9D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《中国湖南政府采购网》</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"http://www.ccgp-hunan.gov.cn/"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（http://www.ccgp-hunan.gov.cn）</w:t>
            </w:r>
            <w:r>
              <w:rPr>
                <w:rFonts w:hint="eastAsia" w:ascii="宋体" w:hAnsi="宋体" w:eastAsia="宋体" w:cs="宋体"/>
                <w:b w:val="0"/>
                <w:bCs w:val="0"/>
                <w:color w:val="auto"/>
                <w:spacing w:val="0"/>
                <w:w w:val="100"/>
                <w:position w:val="0"/>
                <w:sz w:val="21"/>
                <w:szCs w:val="21"/>
              </w:rPr>
              <w:fldChar w:fldCharType="end"/>
            </w:r>
          </w:p>
          <w:p w14:paraId="50DFA45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《湘西公共资源交易网》</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"http://ggzyjy.xxz.gov.cn/"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（http://ggzyjy.xxz.gov.cn）</w:t>
            </w:r>
            <w:r>
              <w:rPr>
                <w:rFonts w:hint="eastAsia" w:ascii="宋体" w:hAnsi="宋体" w:eastAsia="宋体" w:cs="宋体"/>
                <w:b w:val="0"/>
                <w:bCs w:val="0"/>
                <w:color w:val="auto"/>
                <w:spacing w:val="0"/>
                <w:w w:val="100"/>
                <w:position w:val="0"/>
                <w:sz w:val="21"/>
                <w:szCs w:val="21"/>
              </w:rPr>
              <w:fldChar w:fldCharType="end"/>
            </w:r>
          </w:p>
        </w:tc>
      </w:tr>
      <w:tr w14:paraId="2146A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90" w:hRule="atLeast"/>
        </w:trPr>
        <w:tc>
          <w:tcPr>
            <w:tcW w:w="1606" w:type="dxa"/>
            <w:gridSpan w:val="2"/>
            <w:vAlign w:val="center"/>
          </w:tcPr>
          <w:p w14:paraId="3F77A7E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38.3 款</w:t>
            </w:r>
          </w:p>
        </w:tc>
        <w:tc>
          <w:tcPr>
            <w:tcW w:w="1794" w:type="dxa"/>
            <w:gridSpan w:val="2"/>
            <w:vAlign w:val="center"/>
          </w:tcPr>
          <w:p w14:paraId="63DF47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2E6A16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展约担保</w:t>
            </w:r>
          </w:p>
        </w:tc>
        <w:tc>
          <w:tcPr>
            <w:tcW w:w="5861" w:type="dxa"/>
            <w:gridSpan w:val="2"/>
            <w:vAlign w:val="center"/>
          </w:tcPr>
          <w:p w14:paraId="7929FB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□不要求提供</w:t>
            </w:r>
          </w:p>
          <w:p w14:paraId="7601DC8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■要求提供，在合同签订前以银行保函或现金形式提交成交金额8%的履约担保。</w:t>
            </w:r>
          </w:p>
        </w:tc>
      </w:tr>
      <w:tr w14:paraId="6C0A7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518" w:hRule="atLeast"/>
        </w:trPr>
        <w:tc>
          <w:tcPr>
            <w:tcW w:w="9261" w:type="dxa"/>
            <w:gridSpan w:val="6"/>
            <w:vAlign w:val="center"/>
          </w:tcPr>
          <w:p w14:paraId="62DDA37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七、其他规定</w:t>
            </w:r>
          </w:p>
        </w:tc>
      </w:tr>
      <w:tr w14:paraId="1CB67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90" w:hRule="atLeast"/>
        </w:trPr>
        <w:tc>
          <w:tcPr>
            <w:tcW w:w="1606" w:type="dxa"/>
            <w:gridSpan w:val="2"/>
            <w:vAlign w:val="center"/>
          </w:tcPr>
          <w:p w14:paraId="291A7BC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40.1 款</w:t>
            </w:r>
          </w:p>
        </w:tc>
        <w:tc>
          <w:tcPr>
            <w:tcW w:w="1794" w:type="dxa"/>
            <w:gridSpan w:val="2"/>
            <w:vAlign w:val="center"/>
          </w:tcPr>
          <w:p w14:paraId="2C2BB1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采购代理服务费</w:t>
            </w:r>
          </w:p>
        </w:tc>
        <w:tc>
          <w:tcPr>
            <w:tcW w:w="5861" w:type="dxa"/>
            <w:gridSpan w:val="2"/>
            <w:vAlign w:val="center"/>
          </w:tcPr>
          <w:p w14:paraId="15CAF2C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代理服务费参照《湖南省招标代理服务收费标准》（湘招协 [</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\l "bookmark7"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2015</w:t>
            </w:r>
            <w:r>
              <w:rPr>
                <w:rFonts w:hint="eastAsia" w:ascii="宋体" w:hAnsi="宋体" w:eastAsia="宋体" w:cs="宋体"/>
                <w:b w:val="0"/>
                <w:bCs w:val="0"/>
                <w:color w:val="auto"/>
                <w:spacing w:val="0"/>
                <w:w w:val="100"/>
                <w:position w:val="0"/>
                <w:sz w:val="21"/>
                <w:szCs w:val="21"/>
              </w:rPr>
              <w:fldChar w:fldCharType="end"/>
            </w:r>
            <w:r>
              <w:rPr>
                <w:rFonts w:hint="eastAsia" w:ascii="宋体" w:hAnsi="宋体" w:eastAsia="宋体" w:cs="宋体"/>
                <w:b w:val="0"/>
                <w:bCs w:val="0"/>
                <w:color w:val="auto"/>
                <w:spacing w:val="0"/>
                <w:w w:val="100"/>
                <w:position w:val="0"/>
                <w:sz w:val="21"/>
                <w:szCs w:val="21"/>
              </w:rPr>
              <w:t>]6号）文收费标准，金额为</w:t>
            </w:r>
            <w:r>
              <w:rPr>
                <w:rFonts w:hint="eastAsia" w:cs="宋体"/>
                <w:b w:val="0"/>
                <w:bCs w:val="0"/>
                <w:color w:val="auto"/>
                <w:spacing w:val="0"/>
                <w:w w:val="100"/>
                <w:position w:val="0"/>
                <w:sz w:val="21"/>
                <w:szCs w:val="21"/>
                <w:lang w:val="en-US" w:eastAsia="zh-CN"/>
              </w:rPr>
              <w:t>15490</w:t>
            </w:r>
            <w:r>
              <w:rPr>
                <w:rFonts w:hint="eastAsia" w:ascii="宋体" w:hAnsi="宋体" w:eastAsia="宋体" w:cs="宋体"/>
                <w:b w:val="0"/>
                <w:bCs w:val="0"/>
                <w:color w:val="auto"/>
                <w:spacing w:val="0"/>
                <w:w w:val="100"/>
                <w:position w:val="0"/>
                <w:sz w:val="21"/>
                <w:szCs w:val="21"/>
              </w:rPr>
              <w:t>元。评审费据实支付。</w:t>
            </w:r>
          </w:p>
        </w:tc>
      </w:tr>
      <w:tr w14:paraId="406BC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1090" w:hRule="atLeast"/>
        </w:trPr>
        <w:tc>
          <w:tcPr>
            <w:tcW w:w="1606" w:type="dxa"/>
            <w:gridSpan w:val="2"/>
            <w:vAlign w:val="center"/>
          </w:tcPr>
          <w:p w14:paraId="0FB2F08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第二章第 41.1 款</w:t>
            </w:r>
          </w:p>
        </w:tc>
        <w:tc>
          <w:tcPr>
            <w:tcW w:w="1794" w:type="dxa"/>
            <w:gridSpan w:val="2"/>
            <w:vAlign w:val="center"/>
          </w:tcPr>
          <w:p w14:paraId="5901D9F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其他规定</w:t>
            </w:r>
          </w:p>
        </w:tc>
        <w:tc>
          <w:tcPr>
            <w:tcW w:w="5861" w:type="dxa"/>
            <w:gridSpan w:val="2"/>
            <w:vAlign w:val="center"/>
          </w:tcPr>
          <w:p w14:paraId="404D258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1、本项目实行电子交易，参与投标均须使用CA数字证书登陆进行操作。投标人参与本项目的投标事宜，须至少办理投标单位数字证书（含电子印章）。投标时，必须使用对应投标单位的 CA 数字证书进行投标参与及投标文件制作。具体办理流程详见《湘西公共资源交易网</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"http://ggzyjy.xxz.gov.cn/"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》（http://ggzy jy.xxz.gov.cn）</w:t>
            </w:r>
            <w:r>
              <w:rPr>
                <w:rFonts w:hint="eastAsia" w:ascii="宋体" w:hAnsi="宋体" w:eastAsia="宋体" w:cs="宋体"/>
                <w:b w:val="0"/>
                <w:bCs w:val="0"/>
                <w:color w:val="auto"/>
                <w:spacing w:val="0"/>
                <w:w w:val="100"/>
                <w:position w:val="0"/>
                <w:sz w:val="21"/>
                <w:szCs w:val="21"/>
              </w:rPr>
              <w:fldChar w:fldCharType="end"/>
            </w:r>
          </w:p>
          <w:p w14:paraId="4CA4F31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“服务导航 ”菜单“CA 办理指南 ”。数字证书（含电子印章 ) 有关业务流程或电话咨询：0743-8523032。</w:t>
            </w:r>
          </w:p>
          <w:p w14:paraId="1350D62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2、由于对网上招投标操作不熟悉或自身电脑、个人网络等原因导致不能在投标截止时间之前完成电子响应文件上传的，相应责任由投标人自行承担。在使用系统过程中有疑问或困难请及时向软件公司进行咨询。</w:t>
            </w:r>
          </w:p>
          <w:p w14:paraId="1A946A4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3、请务必按磋商文件要求通过数字证书进行加密并签章。</w:t>
            </w:r>
          </w:p>
          <w:p w14:paraId="0ADEF82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4、如果开标时出现网络故障、技术故障等情形而影响招投标活动，采购人可采取项目延期、延长电子响应文件解密时间等相应措施，以保障招投标活动的公开、公平和公正，投标人不得对此持有异议。</w:t>
            </w:r>
          </w:p>
          <w:p w14:paraId="47D402F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5、开标注意事项：投标人自行完成电子响应文件解密， 因投标人自身原因未在规定时间内完成解密或无法解密的响应文件视为撤销其投标文件，相应责任由投标人自行承担。</w:t>
            </w:r>
          </w:p>
          <w:p w14:paraId="14C8CFC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6、本项目投标过程中， 电子投标系统使用操作遇到任何问题及时向软件公司咨询，咨询联系方式：0743-8523902。如因不会操作所造成的投标失败或损失由投标人自行负责！</w:t>
            </w:r>
          </w:p>
          <w:p w14:paraId="7F5F1F6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7、成交供应商在领取成交通知书时，须递交三份（不分正副本 , 至少包含一份原件或彩色扫描件）胶装完好的响应文件以供存档（投标报价部分须按最终报价提供）。</w:t>
            </w:r>
          </w:p>
          <w:p w14:paraId="2E29019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8、本文中的“招标文件” 、“投标文件” 、“商务部分” 、“报价部分”  、“技术部分” 、“投标人 ”“供应商 ”，依据项目所采用的采购方式，实际中可能采用不同的命名，例如“招标文件”可能指代招标文件、磋商文件、谈判文件中的一种，“投标文件 ”可能指代投标文件、响应文件中的一种，相关条款的含义和效力不因此命名不同而受影响。</w:t>
            </w:r>
          </w:p>
          <w:p w14:paraId="1633C8C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9、拟任项目经理在建情况以投标截止时在“湖南省建筑工程监管信息平台”查询信息为准，有在其他项目任关键岗位人员情形的  , 评标委员会应当否决其投标。投标截止时，拟任项目经理在“湖南省建筑工程监管信息平台”之外有在其他项目任关键岗位人员情形的，应当在响应文件中如实注明，并承诺在采购人发出成交通知书后，15个工作日内撤离该项目并来本项目到岗履约</w:t>
            </w:r>
          </w:p>
          <w:p w14:paraId="0E2BE43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。评标期间，响应文件中注明有在建，但没有承诺能够按期撤离的，评标委员会应当否决其投标。</w:t>
            </w:r>
          </w:p>
        </w:tc>
      </w:tr>
      <w:tr w14:paraId="66BB8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289" w:hRule="atLeast"/>
        </w:trPr>
        <w:tc>
          <w:tcPr>
            <w:tcW w:w="1606" w:type="dxa"/>
            <w:gridSpan w:val="2"/>
            <w:vAlign w:val="center"/>
          </w:tcPr>
          <w:p w14:paraId="186924A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第二章</w:t>
            </w:r>
          </w:p>
          <w:p w14:paraId="37B5102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第 41.2 款</w:t>
            </w:r>
          </w:p>
        </w:tc>
        <w:tc>
          <w:tcPr>
            <w:tcW w:w="1794" w:type="dxa"/>
            <w:gridSpan w:val="2"/>
            <w:vAlign w:val="center"/>
          </w:tcPr>
          <w:p w14:paraId="2EFD1F8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涉嫌围标、串标情形</w:t>
            </w:r>
          </w:p>
        </w:tc>
        <w:tc>
          <w:tcPr>
            <w:tcW w:w="5861" w:type="dxa"/>
            <w:gridSpan w:val="2"/>
            <w:vAlign w:val="center"/>
          </w:tcPr>
          <w:p w14:paraId="70BAE3A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根据湘西自治州公共资源交易中心大数据分析系统异常预警机制，凡出现电子投标文件投标文件制作机器码、文件创建标识码 、 IP 地址雷同的， 均属涉嫌围标、串标情形，有关监管部门将根据异常预警具体情况依法进行处理。</w:t>
            </w:r>
          </w:p>
        </w:tc>
      </w:tr>
    </w:tbl>
    <w:p w14:paraId="7782F4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szCs w:val="21"/>
        </w:rPr>
        <w:sectPr>
          <w:headerReference r:id="rId9" w:type="default"/>
          <w:footerReference r:id="rId10" w:type="default"/>
          <w:pgSz w:w="11910" w:h="16840"/>
          <w:pgMar w:top="1118" w:right="1274" w:bottom="906" w:left="1276" w:header="820" w:footer="736" w:gutter="0"/>
          <w:pgNumType w:fmt="decimal"/>
          <w:cols w:space="720" w:num="1"/>
        </w:sectPr>
      </w:pPr>
    </w:p>
    <w:p w14:paraId="249A0D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E866CF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第二</w:t>
      </w:r>
      <w:r>
        <w:rPr>
          <w:rFonts w:hint="eastAsia" w:ascii="宋体" w:hAnsi="宋体" w:eastAsia="宋体" w:cs="宋体"/>
          <w:b w:val="0"/>
          <w:bCs w:val="0"/>
          <w:color w:val="auto"/>
          <w:spacing w:val="0"/>
          <w:w w:val="100"/>
          <w:position w:val="0"/>
          <w:sz w:val="26"/>
          <w:szCs w:val="26"/>
        </w:rPr>
        <w:t xml:space="preserve">节  </w:t>
      </w:r>
      <w:r>
        <w:rPr>
          <w:rFonts w:hint="eastAsia" w:ascii="宋体" w:hAnsi="宋体" w:eastAsia="宋体" w:cs="宋体"/>
          <w:b w:val="0"/>
          <w:bCs w:val="0"/>
          <w:color w:val="auto"/>
          <w:spacing w:val="0"/>
          <w:w w:val="100"/>
          <w:position w:val="0"/>
          <w:sz w:val="31"/>
          <w:szCs w:val="31"/>
        </w:rPr>
        <w:t>磋商</w:t>
      </w:r>
      <w:r>
        <w:rPr>
          <w:rFonts w:hint="eastAsia" w:ascii="宋体" w:hAnsi="宋体" w:eastAsia="宋体" w:cs="宋体"/>
          <w:b w:val="0"/>
          <w:bCs w:val="0"/>
          <w:color w:val="auto"/>
          <w:spacing w:val="0"/>
          <w:w w:val="100"/>
          <w:position w:val="0"/>
          <w:sz w:val="26"/>
          <w:szCs w:val="26"/>
        </w:rPr>
        <w:t>须</w:t>
      </w:r>
      <w:r>
        <w:rPr>
          <w:rFonts w:hint="eastAsia" w:ascii="宋体" w:hAnsi="宋体" w:eastAsia="宋体" w:cs="宋体"/>
          <w:b w:val="0"/>
          <w:bCs w:val="0"/>
          <w:color w:val="auto"/>
          <w:spacing w:val="0"/>
          <w:w w:val="100"/>
          <w:position w:val="0"/>
          <w:sz w:val="31"/>
          <w:szCs w:val="31"/>
        </w:rPr>
        <w:t>知正文</w:t>
      </w:r>
    </w:p>
    <w:p w14:paraId="30C4B5F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outlineLvl w:val="2"/>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 xml:space="preserve">一、 </w:t>
      </w:r>
      <w:r>
        <w:rPr>
          <w:rFonts w:hint="eastAsia" w:ascii="宋体" w:hAnsi="宋体" w:eastAsia="宋体" w:cs="宋体"/>
          <w:b w:val="0"/>
          <w:bCs w:val="0"/>
          <w:color w:val="auto"/>
          <w:spacing w:val="0"/>
          <w:w w:val="100"/>
          <w:position w:val="0"/>
          <w:sz w:val="20"/>
          <w:szCs w:val="20"/>
        </w:rPr>
        <w:t>说</w:t>
      </w:r>
      <w:r>
        <w:rPr>
          <w:rFonts w:hint="eastAsia" w:ascii="宋体" w:hAnsi="宋体" w:eastAsia="宋体" w:cs="宋体"/>
          <w:b w:val="0"/>
          <w:bCs w:val="0"/>
          <w:color w:val="auto"/>
          <w:spacing w:val="0"/>
          <w:w w:val="100"/>
          <w:position w:val="0"/>
          <w:sz w:val="21"/>
          <w:szCs w:val="21"/>
        </w:rPr>
        <w:t>明</w:t>
      </w:r>
    </w:p>
    <w:p w14:paraId="02D14D4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1.适用范围</w:t>
      </w:r>
    </w:p>
    <w:p w14:paraId="6CD229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1.1 本磋商文件仅适用于【磋商须知前附表】 (以下简称磋商须知前附表)中所叙述的采购项目。</w:t>
      </w:r>
    </w:p>
    <w:p w14:paraId="7F39ED4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2.定义</w:t>
      </w:r>
    </w:p>
    <w:p w14:paraId="1C54892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 “采购人 ”是指依法进行政府采购的国家机关、事业单位、团体组织。本次政府采购的采购人名称、 地址、联系人、电话见【磋商须知前附表】。</w:t>
      </w:r>
    </w:p>
    <w:p w14:paraId="094E9F4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2.2 “采购代理机构 ”是指</w:t>
      </w:r>
      <w:r>
        <w:rPr>
          <w:rFonts w:hint="eastAsia" w:ascii="宋体" w:hAnsi="宋体" w:eastAsia="宋体" w:cs="宋体"/>
          <w:b w:val="0"/>
          <w:bCs w:val="0"/>
          <w:color w:val="auto"/>
          <w:spacing w:val="0"/>
          <w:w w:val="100"/>
          <w:position w:val="0"/>
          <w:sz w:val="20"/>
          <w:szCs w:val="20"/>
          <w:lang w:eastAsia="zh-CN"/>
        </w:rPr>
        <w:t>中采联合招标有限公司</w:t>
      </w:r>
      <w:r>
        <w:rPr>
          <w:rFonts w:hint="eastAsia" w:ascii="宋体" w:hAnsi="宋体" w:eastAsia="宋体" w:cs="宋体"/>
          <w:b w:val="0"/>
          <w:bCs w:val="0"/>
          <w:color w:val="auto"/>
          <w:spacing w:val="0"/>
          <w:w w:val="100"/>
          <w:position w:val="0"/>
          <w:sz w:val="20"/>
          <w:szCs w:val="20"/>
        </w:rPr>
        <w:t>。本次政府采购的采购代理机构名称、地址、联系人、电话见【磋商须i知前附表】 。</w:t>
      </w:r>
    </w:p>
    <w:p w14:paraId="27112A4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2.3 “供应商 ”是指响应磋商文件要求、参加竞争性磋商采购的法人。本次政府采购项目邀请供应商的方式见【磋商须知前附表】 ，邀请符合资格条件的供应商提交及响应文件（含资格证明资料），参与竞争性磋商采购活动。</w:t>
      </w:r>
    </w:p>
    <w:p w14:paraId="5154DD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2.4 “磋商小组 ”是指依据财政部《政府采购竞争性磋商采购方式管理暂行办法》有关规定组建，依法依规履行其职责和义务的机构。</w:t>
      </w:r>
    </w:p>
    <w:p w14:paraId="741B33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2.5 “货物 ”是指各种形态和种类的物品， 包括原资料、燃料、设备、产品等，详见《政府采购品目分类目录》 (财库[</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\l "bookmark8"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2022</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 31号)。</w:t>
      </w:r>
    </w:p>
    <w:p w14:paraId="28F96E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2.6 “工程 ”是指建设工程，包括建筑物和构筑物的新建、改建、扩建、装修、拆除、修缮等，详见《政府采购品目分类目录》 (财库[</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\l "bookmark9"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2022</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 31号)。</w:t>
      </w:r>
    </w:p>
    <w:p w14:paraId="78B6ED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2.7 “服务 ”是指除货物和工程以外的其他政府采购对象，详见《政府采购品目分类目录》 (财库 [</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\l "bookmark10"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2022</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 31号)。</w:t>
      </w:r>
    </w:p>
    <w:p w14:paraId="7D0F8F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2.8 “节能产品 ”或者“环保产品 ”是指财政部发布的《节能产品政府采购品目清单》或者《环 境标志产品政府采购品目清单》的产品， “两型产品 ”是指湖南省财政厅发布的《湖南省两型产品政府采购目录》的产品。</w:t>
      </w:r>
    </w:p>
    <w:p w14:paraId="29AA0D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2.9 “进口产品 ”是指通过中国海关报关验放进入中国境内且产自关境外的产品，详见《关于政府采购进口产品管理有关问题的通知》 (财库[</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\l "bookmark11"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2007</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]119 号)。</w:t>
      </w:r>
    </w:p>
    <w:p w14:paraId="209C05D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3.供应商的资格要求</w:t>
      </w:r>
    </w:p>
    <w:p w14:paraId="7397FFF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 供应商应当符合【磋商须知前附表】中规定的下列资格条件要求；</w:t>
      </w:r>
    </w:p>
    <w:p w14:paraId="7CC3E0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（l）《政府采购法》第二十二条规定的供应商基本资格条件；</w:t>
      </w:r>
    </w:p>
    <w:p w14:paraId="3A3DF4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  磋商文件规定的供应商特定资格条件。</w:t>
      </w:r>
    </w:p>
    <w:p w14:paraId="3669A3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3.2 供应商为联合体形式的，除应满足本章第 3.1 款资格条件要求及第 3.3 款规定外，还应遵守以下规定：</w:t>
      </w:r>
    </w:p>
    <w:p w14:paraId="03FD2B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sectPr>
          <w:headerReference r:id="rId11" w:type="default"/>
          <w:footerReference r:id="rId12" w:type="default"/>
          <w:pgSz w:w="11910" w:h="16840"/>
          <w:pgMar w:top="1165" w:right="1257" w:bottom="906" w:left="1276" w:header="820" w:footer="736" w:gutter="0"/>
          <w:pgNumType w:fmt="decimal"/>
          <w:cols w:space="720" w:num="1"/>
        </w:sectPr>
      </w:pPr>
      <w:r>
        <w:rPr>
          <w:rFonts w:hint="eastAsia" w:ascii="宋体" w:hAnsi="宋体" w:eastAsia="宋体" w:cs="宋体"/>
          <w:b w:val="0"/>
          <w:bCs w:val="0"/>
          <w:color w:val="auto"/>
          <w:spacing w:val="0"/>
          <w:w w:val="100"/>
          <w:position w:val="0"/>
          <w:sz w:val="20"/>
          <w:szCs w:val="20"/>
        </w:rPr>
        <w:t>（1）联合体各方应按磋商文件提供的格式签订联合体协议书，  明确联合体牵头人和各方权利义务</w:t>
      </w:r>
    </w:p>
    <w:p w14:paraId="51D26F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宋体" w:hAnsi="宋体" w:eastAsia="宋体" w:cs="宋体"/>
          <w:b w:val="0"/>
          <w:bCs w:val="0"/>
          <w:color w:val="auto"/>
          <w:spacing w:val="0"/>
          <w:w w:val="100"/>
          <w:position w:val="0"/>
          <w:sz w:val="21"/>
        </w:rPr>
      </w:pPr>
    </w:p>
    <w:p w14:paraId="179C03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(含承担工作及工作量比例)；</w:t>
      </w:r>
    </w:p>
    <w:p w14:paraId="52DBFF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（2）联合体中有同类资质的供应商按照联合体分工承担相同工作的，应当按照资质等级较低的供应商确定资质等级；</w:t>
      </w:r>
    </w:p>
    <w:p w14:paraId="77C141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（3）以联合体形式参加政府采购活动的，联合体各方不得再单独参加或者与其他供应商另外组成联合体参加同一合同项下的政府采购活动。</w:t>
      </w:r>
    </w:p>
    <w:p w14:paraId="13F4F1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3.3 供应商不得存在下列情形之一：</w:t>
      </w:r>
    </w:p>
    <w:p w14:paraId="7D798B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（l）与采购人、采购代理机构存在隶属关系或者其他利害关系。</w:t>
      </w:r>
    </w:p>
    <w:p w14:paraId="4FE894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（2）与其他供应商的法定代表人（或者负责人）为同一人，或者与其他供应商存在控股、关联关系。</w:t>
      </w:r>
    </w:p>
    <w:p w14:paraId="35C401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（3）受到刑事处罚，或者受到 200 万元以上的罚款、责令停产停业、在一至三年内禁止参加政府 采购活动、暂扣或者吊销许可证、暂扣或者吊销执照等情形之一的行政处罚，或者存在财政部门认定的其他重大违法记录。</w:t>
      </w:r>
    </w:p>
    <w:p w14:paraId="3C95D62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4.参与磋商的费用</w:t>
      </w:r>
    </w:p>
    <w:p w14:paraId="3C2A8D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4.1 无论磋商的结果如何，供应商应自行承担所有与竞争性磋商采购活动有关的全部费用。</w:t>
      </w:r>
    </w:p>
    <w:p w14:paraId="67BBDC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5．授权委托</w:t>
      </w:r>
    </w:p>
    <w:p w14:paraId="574F0F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5.1 供应商代表为供应商法定代表人的， 应持有法定代表人身份证明。供应商代表不是供应商法定代表人的， 应持有法定代表人授权书，并附法定代表人身份证明。</w:t>
      </w:r>
    </w:p>
    <w:p w14:paraId="4FD1B1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6．联合体形式</w:t>
      </w:r>
    </w:p>
    <w:p w14:paraId="25F396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6.1 除【磋商须知前附表】 中另有规定， 本次磋商采购不接受为联合体形式的供应商。</w:t>
      </w:r>
    </w:p>
    <w:p w14:paraId="5829F6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6.2 供应商为联合体形式的，除应符合本章第 3 条规定外，还应遵守以下规定：</w:t>
      </w:r>
    </w:p>
    <w:p w14:paraId="7843B4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（l）联合体各方必须签订联合体协议书，明确联合体牵头人和各方的义务、工作、合同工作量比例；</w:t>
      </w:r>
    </w:p>
    <w:p w14:paraId="6CC543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（2）联合体各方均应当符合本章第 3.1 款规定的供应商基本资格条件；</w:t>
      </w:r>
    </w:p>
    <w:p w14:paraId="7713CF5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（3）除 【磋商须知前附表】 中另有规定，联合体各方中至少有一方应当符合本章第 3.1 款规定的 供应商特定资格条件；</w:t>
      </w:r>
    </w:p>
    <w:p w14:paraId="25B034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（4）联合体各方不得再单独或与其他供应商组成新的联合体参加同一项目的采购活动。</w:t>
      </w:r>
    </w:p>
    <w:p w14:paraId="2FCB1B8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7.现场勘察</w:t>
      </w:r>
    </w:p>
    <w:p w14:paraId="4067E02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7.1 供应商应按【磋商须知前附表】 中规定对采购项目现场和周围环境的现场考察。</w:t>
      </w:r>
    </w:p>
    <w:p w14:paraId="104C04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7.2 勘察现场的费用由供应商自己承担，勘察期间所发生的人身伤害及财产损失由供应商自己负责。</w:t>
      </w:r>
    </w:p>
    <w:p w14:paraId="576133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7.3 采购人不对供应商据此而做出的推论、理解和结论负责。 一旦成交，供应商不得以任何借口,提出额外补偿，或延长合同期限的要求。</w:t>
      </w:r>
    </w:p>
    <w:p w14:paraId="682E30A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8.采购进口产品</w:t>
      </w:r>
    </w:p>
    <w:p w14:paraId="37CC486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8.1 除 【磋商须知前附表】 另有规定外， 本项目拒绝进口产品参加竞争性磋商采购活动。</w:t>
      </w:r>
    </w:p>
    <w:p w14:paraId="1B39A4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8.2 本章第 7.1 款规定同意购买进口产品的，本项目采购活动不限制满足磋商文件要求的国内产品参与竞争性磋商。</w:t>
      </w:r>
    </w:p>
    <w:p w14:paraId="51ED891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left"/>
        <w:textAlignment w:val="baseline"/>
        <w:outlineLvl w:val="2"/>
        <w:rPr>
          <w:rFonts w:hint="eastAsia" w:ascii="宋体" w:hAnsi="宋体" w:eastAsia="宋体" w:cs="宋体"/>
          <w:b w:val="0"/>
          <w:bCs w:val="0"/>
          <w:color w:val="auto"/>
          <w:spacing w:val="0"/>
          <w:w w:val="100"/>
          <w:position w:val="0"/>
          <w:sz w:val="23"/>
          <w:szCs w:val="23"/>
        </w:rPr>
      </w:pPr>
      <w:r>
        <w:rPr>
          <w:rFonts w:hint="eastAsia" w:ascii="宋体" w:hAnsi="宋体" w:eastAsia="宋体" w:cs="宋体"/>
          <w:b w:val="0"/>
          <w:bCs w:val="0"/>
          <w:color w:val="auto"/>
          <w:spacing w:val="0"/>
          <w:w w:val="100"/>
          <w:position w:val="0"/>
          <w:sz w:val="23"/>
          <w:szCs w:val="23"/>
        </w:rPr>
        <w:t>9. 政府采</w:t>
      </w:r>
      <w:r>
        <w:rPr>
          <w:rFonts w:hint="eastAsia" w:ascii="宋体" w:hAnsi="宋体" w:eastAsia="宋体" w:cs="宋体"/>
          <w:b w:val="0"/>
          <w:bCs w:val="0"/>
          <w:color w:val="auto"/>
          <w:spacing w:val="0"/>
          <w:w w:val="100"/>
          <w:position w:val="0"/>
          <w:sz w:val="20"/>
          <w:szCs w:val="20"/>
        </w:rPr>
        <w:t>购</w:t>
      </w:r>
      <w:r>
        <w:rPr>
          <w:rFonts w:hint="eastAsia" w:ascii="宋体" w:hAnsi="宋体" w:eastAsia="宋体" w:cs="宋体"/>
          <w:b w:val="0"/>
          <w:bCs w:val="0"/>
          <w:color w:val="auto"/>
          <w:spacing w:val="0"/>
          <w:w w:val="100"/>
          <w:position w:val="0"/>
          <w:sz w:val="23"/>
          <w:szCs w:val="23"/>
        </w:rPr>
        <w:t>政策支持</w:t>
      </w:r>
    </w:p>
    <w:p w14:paraId="69A5698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sz w:val="25"/>
          <w:szCs w:val="25"/>
        </w:rPr>
        <w:t>9.1</w:t>
      </w:r>
      <w:r>
        <w:rPr>
          <w:rFonts w:hint="eastAsia" w:ascii="宋体" w:hAnsi="宋体" w:eastAsia="宋体" w:cs="宋体"/>
          <w:b w:val="0"/>
          <w:bCs w:val="0"/>
          <w:color w:val="auto"/>
          <w:spacing w:val="0"/>
          <w:w w:val="100"/>
          <w:position w:val="0"/>
          <w:sz w:val="20"/>
          <w:szCs w:val="20"/>
        </w:rPr>
        <w:t>对列入财政部、国家发展改革委发布的《节能产品政府采购品目清单》且属于应当“强制采购 的节能产品 ” ，按照规定实行强制采购。实行政府采购强制采购的节能产品见【磋商须知前附表</w:t>
      </w:r>
      <w:r>
        <w:rPr>
          <w:rFonts w:hint="eastAsia" w:ascii="宋体" w:hAnsi="宋体" w:eastAsia="宋体" w:cs="宋体"/>
          <w:b w:val="0"/>
          <w:bCs w:val="0"/>
          <w:color w:val="auto"/>
          <w:spacing w:val="0"/>
          <w:w w:val="100"/>
          <w:position w:val="0"/>
          <w:sz w:val="20"/>
          <w:szCs w:val="20"/>
          <w:lang w:eastAsia="zh-CN"/>
        </w:rPr>
        <w:t>】。</w:t>
      </w:r>
    </w:p>
    <w:p w14:paraId="1B29F30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9.2 对列入财政部、国家发展改革委发布的《节能产品政府采购品目清单》的“非强制采购节能产品 ”，财政部、环境保护部发布的《环境标志产品政府采购品目清单》的“环境标志产品 ”，湖南省财政厅、湖南省科学技术厅、湖南省长株潭“两型社会 ”试验区建设管理委员会发布的《湖南省两型产品政府采购目录》的“两型产品 ”，实行优先采购，按照省级以上财政部门有关政策规定，实行政 府采购优先采购的优惠率见 【磋商须知前附表】。</w:t>
      </w:r>
    </w:p>
    <w:p w14:paraId="533535E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9.3 产品同时属于“非强制采购节能产品 ”、“环境标志产品 ”及“两型产品 ”的，评审时只有其中一项能享受优先待遇(由供应商自行选择，在响应文件中填报相关信息及数据并提供相关证明材料) ；产品或工程或服务同时属于中小企业、残疾人福利性单位及监狱企业的， 评审时只有其中一项能享受价格扣除(由供应商自行选择,并在响应文件中并填报.相关信息及数据)；中小企业、残疾人福利性单位及监狱企业中的一项可以与同时属于“非强制采购节能产品 ”、“环境标志产品 ”及“两型产品 ”中的一项重复计算。</w:t>
      </w:r>
    </w:p>
    <w:p w14:paraId="23233A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9.4 同一项目中部分产品属于优先采购政策的，评审时只对该部分产品的报价实行加分；在货物采购项目中，投标人提供的货物既有中小企业制造货物，也有大型企业制造货物的，不享受本办法规定的中小企业扶持政策。</w:t>
      </w:r>
    </w:p>
    <w:p w14:paraId="6E2E2F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9.5 符合本章第 9.1 款、第 9.2 款规定的，应提供相关证明资料。</w:t>
      </w:r>
    </w:p>
    <w:p w14:paraId="092D1F1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9.6 供应商有融资、担保需求的， 具体办理流程可向【磋商须知前附表】 所列金融机构和担保机构 询问。</w:t>
      </w:r>
    </w:p>
    <w:p w14:paraId="39F5AB2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outlineLvl w:val="2"/>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二、磋商文件</w:t>
      </w:r>
    </w:p>
    <w:p w14:paraId="1BB9E12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3"/>
          <w:szCs w:val="23"/>
        </w:rPr>
      </w:pPr>
      <w:r>
        <w:rPr>
          <w:rFonts w:hint="eastAsia" w:ascii="宋体" w:hAnsi="宋体" w:eastAsia="宋体" w:cs="宋体"/>
          <w:b w:val="0"/>
          <w:bCs w:val="0"/>
          <w:color w:val="auto"/>
          <w:spacing w:val="0"/>
          <w:w w:val="100"/>
          <w:position w:val="0"/>
          <w:sz w:val="20"/>
          <w:szCs w:val="20"/>
        </w:rPr>
        <w:t>10</w:t>
      </w:r>
      <w:r>
        <w:rPr>
          <w:rFonts w:hint="eastAsia" w:ascii="宋体" w:hAnsi="宋体" w:eastAsia="宋体" w:cs="宋体"/>
          <w:b w:val="0"/>
          <w:bCs w:val="0"/>
          <w:color w:val="auto"/>
          <w:spacing w:val="0"/>
          <w:w w:val="100"/>
          <w:position w:val="0"/>
          <w:sz w:val="23"/>
          <w:szCs w:val="23"/>
        </w:rPr>
        <w:t>.磋商文件的</w:t>
      </w:r>
      <w:r>
        <w:rPr>
          <w:rFonts w:hint="eastAsia" w:ascii="宋体" w:hAnsi="宋体" w:eastAsia="宋体" w:cs="宋体"/>
          <w:b w:val="0"/>
          <w:bCs w:val="0"/>
          <w:color w:val="auto"/>
          <w:spacing w:val="0"/>
          <w:w w:val="100"/>
          <w:position w:val="0"/>
          <w:sz w:val="20"/>
          <w:szCs w:val="20"/>
        </w:rPr>
        <w:t>组</w:t>
      </w:r>
      <w:r>
        <w:rPr>
          <w:rFonts w:hint="eastAsia" w:ascii="宋体" w:hAnsi="宋体" w:eastAsia="宋体" w:cs="宋体"/>
          <w:b w:val="0"/>
          <w:bCs w:val="0"/>
          <w:color w:val="auto"/>
          <w:spacing w:val="0"/>
          <w:w w:val="100"/>
          <w:position w:val="0"/>
          <w:sz w:val="23"/>
          <w:szCs w:val="23"/>
        </w:rPr>
        <w:t>成</w:t>
      </w:r>
    </w:p>
    <w:p w14:paraId="60D648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10.1 磋商文件由下列文件组成：</w:t>
      </w:r>
    </w:p>
    <w:p w14:paraId="26DCBC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第一章 磋商邀请</w:t>
      </w:r>
    </w:p>
    <w:p w14:paraId="2F5ACB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第二章 磋商须知</w:t>
      </w:r>
    </w:p>
    <w:p w14:paraId="00B5CD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第三章 合同草案条款</w:t>
      </w:r>
    </w:p>
    <w:p w14:paraId="4C1128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第四章 采购需求</w:t>
      </w:r>
    </w:p>
    <w:p w14:paraId="75F8A8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第五章 响应文件组成</w:t>
      </w:r>
    </w:p>
    <w:p w14:paraId="2DCC9E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10.2 本章第 12.1 款规定的提交首次响应文件截止时间前对磋商文件澄清或者修改内容，为磋商文件的组成部分。</w:t>
      </w:r>
    </w:p>
    <w:p w14:paraId="46C55DF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10.3 磋商小组根据与供应商磋商情况可能实质性变动的内容， 包括采购需求中的技术、服务要求以及合同条款， 在 【磋商须</w:t>
      </w:r>
      <w:r>
        <w:rPr>
          <w:rFonts w:hint="eastAsia" w:ascii="宋体" w:hAnsi="宋体" w:eastAsia="宋体" w:cs="宋体"/>
          <w:b w:val="0"/>
          <w:bCs w:val="0"/>
          <w:color w:val="auto"/>
          <w:spacing w:val="0"/>
          <w:w w:val="100"/>
          <w:position w:val="0"/>
          <w:sz w:val="20"/>
          <w:szCs w:val="20"/>
          <w:lang w:val="en-US" w:eastAsia="zh-CN"/>
        </w:rPr>
        <w:t>知前附表</w:t>
      </w:r>
      <w:r>
        <w:rPr>
          <w:rFonts w:hint="eastAsia" w:ascii="宋体" w:hAnsi="宋体" w:eastAsia="宋体" w:cs="宋体"/>
          <w:b w:val="0"/>
          <w:bCs w:val="0"/>
          <w:color w:val="auto"/>
          <w:spacing w:val="0"/>
          <w:w w:val="100"/>
          <w:position w:val="0"/>
          <w:sz w:val="20"/>
          <w:szCs w:val="20"/>
        </w:rPr>
        <w:t xml:space="preserve"> 中明确。</w:t>
      </w:r>
    </w:p>
    <w:p w14:paraId="2D5126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10.4 供应商应仔细阅读磋商文件的全部内容， 按照磋商文件要求编制响应文件。任何对磋商文件的忽略或误解不能作为响应文件存在缺陷或瑕疵的理由，其风险由供应商承担。</w:t>
      </w:r>
    </w:p>
    <w:p w14:paraId="13D2030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outlineLvl w:val="2"/>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11.  磋商文件的提供期限</w:t>
      </w:r>
    </w:p>
    <w:p w14:paraId="1D64DAF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11.1 磋商文件的提供期限自开始发出之日起不得少于五个工作日。具体提供期限见【磋商须</w:t>
      </w:r>
      <w:r>
        <w:rPr>
          <w:rFonts w:hint="eastAsia" w:ascii="宋体" w:hAnsi="宋体" w:eastAsia="宋体" w:cs="宋体"/>
          <w:b w:val="0"/>
          <w:bCs w:val="0"/>
          <w:color w:val="auto"/>
          <w:spacing w:val="0"/>
          <w:w w:val="100"/>
          <w:position w:val="0"/>
          <w:sz w:val="20"/>
          <w:szCs w:val="20"/>
          <w:lang w:val="en-US" w:eastAsia="zh-CN"/>
        </w:rPr>
        <w:t>知前附表</w:t>
      </w:r>
      <w:r>
        <w:rPr>
          <w:rFonts w:hint="eastAsia" w:ascii="宋体" w:hAnsi="宋体" w:eastAsia="宋体" w:cs="宋体"/>
          <w:b w:val="0"/>
          <w:bCs w:val="0"/>
          <w:color w:val="auto"/>
          <w:spacing w:val="0"/>
          <w:w w:val="100"/>
          <w:position w:val="0"/>
          <w:sz w:val="20"/>
          <w:szCs w:val="20"/>
        </w:rPr>
        <w:t xml:space="preserve"> 。</w:t>
      </w:r>
    </w:p>
    <w:p w14:paraId="10B7543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11.2 供应商应按【磋商须知前附表】 规定的方式获取采购文件。</w:t>
      </w:r>
    </w:p>
    <w:p w14:paraId="638E89C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12.提交首次响应文件的截止时间</w:t>
      </w:r>
    </w:p>
    <w:p w14:paraId="0D20392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12.1 供应商提交首次响应文件截止时间见【磋商须知前附表】 。</w:t>
      </w:r>
    </w:p>
    <w:p w14:paraId="7D286B7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outlineLvl w:val="2"/>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13. 磋商文件的澄清或者修改</w:t>
      </w:r>
    </w:p>
    <w:p w14:paraId="3145AB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13.1 在本章第 12.1 款规定的提交首次响应文件截止之日前，采购人、采购代理机构或者磋商小组可以对已发出的磋商文件进行必要的澄清或者修改。</w:t>
      </w:r>
    </w:p>
    <w:p w14:paraId="0D717C7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13.2 澄清或者修改的内容可能影响响应文件编制的，采购人、 采购代理机构应当在提交首次响应文件截止时间至少 5 日前， 在《中国湖南政府采购网》和《湘西公共资源交易网》发布更正公告，不足 5 日的采购人、 采购代理机构应当顺延首次响应文件截止时间。</w:t>
      </w:r>
    </w:p>
    <w:p w14:paraId="057438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13.3 提交首次响应文件截止时间前对磋商文件澄清或者修改内容，为磋商文件的组成部分。</w:t>
      </w:r>
    </w:p>
    <w:p w14:paraId="1A17E8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13.4 通过电子招标投标交易平台下载磋商文件的，请获取磋商文件的潜在投标人及时关注磋商公告指定媒体发布的澄清或者修改公告，采购人、采购代理机构不再书面通知。</w:t>
      </w:r>
    </w:p>
    <w:p w14:paraId="512A700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outlineLvl w:val="2"/>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三、响</w:t>
      </w:r>
      <w:r>
        <w:rPr>
          <w:rFonts w:hint="eastAsia" w:ascii="宋体" w:hAnsi="宋体" w:eastAsia="宋体" w:cs="宋体"/>
          <w:b w:val="0"/>
          <w:bCs w:val="0"/>
          <w:color w:val="auto"/>
          <w:spacing w:val="0"/>
          <w:w w:val="100"/>
          <w:position w:val="0"/>
          <w:sz w:val="20"/>
          <w:szCs w:val="20"/>
        </w:rPr>
        <w:t>应</w:t>
      </w:r>
      <w:r>
        <w:rPr>
          <w:rFonts w:hint="eastAsia" w:ascii="宋体" w:hAnsi="宋体" w:eastAsia="宋体" w:cs="宋体"/>
          <w:b w:val="0"/>
          <w:bCs w:val="0"/>
          <w:color w:val="auto"/>
          <w:spacing w:val="0"/>
          <w:w w:val="100"/>
          <w:position w:val="0"/>
          <w:sz w:val="25"/>
          <w:szCs w:val="25"/>
        </w:rPr>
        <w:t>文件</w:t>
      </w:r>
    </w:p>
    <w:p w14:paraId="344F60B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14.一般要求</w:t>
      </w:r>
    </w:p>
    <w:p w14:paraId="3298CC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14.1 供应商应仔细阅读磋商文件的所有内容，按磋商文件的要求编制响应文件，并保证所提供的全部资料的真实性，以使其响应文件对磋商文件做出实质性的响应。</w:t>
      </w:r>
    </w:p>
    <w:p w14:paraId="71B806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14.2 供应商提交的响应文件及供应商与采购人或采购代理机构、磋商小组就有关磋商的所有来往函电均使用中文。 供应商可以提交其它语言的资料，但应附中文注释， 在有差异时以中文为准。</w:t>
      </w:r>
    </w:p>
    <w:p w14:paraId="22D5D5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14.3 计量单位应使用我国法定计量单位，未列明时应默认为我国法定计量单位。</w:t>
      </w:r>
    </w:p>
    <w:p w14:paraId="697255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14.4 响应文件应采用书面形式，电报、传真、电子邮件形式的响应文件概不接受。</w:t>
      </w:r>
    </w:p>
    <w:p w14:paraId="6BFFD1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14.5 供应商应按磋商文件中提供的响应文件格式填写。</w:t>
      </w:r>
    </w:p>
    <w:p w14:paraId="4B614AA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outlineLvl w:val="2"/>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15. 磋商响</w:t>
      </w:r>
      <w:r>
        <w:rPr>
          <w:rFonts w:hint="eastAsia" w:ascii="宋体" w:hAnsi="宋体" w:eastAsia="宋体" w:cs="宋体"/>
          <w:b w:val="0"/>
          <w:bCs w:val="0"/>
          <w:color w:val="auto"/>
          <w:spacing w:val="0"/>
          <w:w w:val="100"/>
          <w:position w:val="0"/>
          <w:sz w:val="20"/>
          <w:szCs w:val="20"/>
        </w:rPr>
        <w:t>应</w:t>
      </w:r>
      <w:r>
        <w:rPr>
          <w:rFonts w:hint="eastAsia" w:ascii="宋体" w:hAnsi="宋体" w:eastAsia="宋体" w:cs="宋体"/>
          <w:b w:val="0"/>
          <w:bCs w:val="0"/>
          <w:color w:val="auto"/>
          <w:spacing w:val="0"/>
          <w:w w:val="100"/>
          <w:position w:val="0"/>
          <w:sz w:val="25"/>
          <w:szCs w:val="25"/>
        </w:rPr>
        <w:t>文件的</w:t>
      </w:r>
      <w:r>
        <w:rPr>
          <w:rFonts w:hint="eastAsia" w:ascii="宋体" w:hAnsi="宋体" w:eastAsia="宋体" w:cs="宋体"/>
          <w:b w:val="0"/>
          <w:bCs w:val="0"/>
          <w:color w:val="auto"/>
          <w:spacing w:val="0"/>
          <w:w w:val="100"/>
          <w:position w:val="0"/>
          <w:sz w:val="20"/>
          <w:szCs w:val="20"/>
        </w:rPr>
        <w:t>组</w:t>
      </w:r>
      <w:r>
        <w:rPr>
          <w:rFonts w:hint="eastAsia" w:ascii="宋体" w:hAnsi="宋体" w:eastAsia="宋体" w:cs="宋体"/>
          <w:b w:val="0"/>
          <w:bCs w:val="0"/>
          <w:color w:val="auto"/>
          <w:spacing w:val="0"/>
          <w:w w:val="100"/>
          <w:position w:val="0"/>
          <w:sz w:val="25"/>
          <w:szCs w:val="25"/>
        </w:rPr>
        <w:t>成</w:t>
      </w:r>
    </w:p>
    <w:p w14:paraId="1C1873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15.1 响应文件包括下列内容：</w:t>
      </w:r>
    </w:p>
    <w:p w14:paraId="05BF1A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一、磋商响应声明</w:t>
      </w:r>
    </w:p>
    <w:p w14:paraId="34D5B4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二、电子报价一览表</w:t>
      </w:r>
    </w:p>
    <w:p w14:paraId="2DBBEB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三、联合体协议</w:t>
      </w:r>
    </w:p>
    <w:p w14:paraId="7BB292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四、供应商的资格证明材料</w:t>
      </w:r>
    </w:p>
    <w:p w14:paraId="7465E4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五、施工组织设计（技术方案）</w:t>
      </w:r>
    </w:p>
    <w:p w14:paraId="28D64C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六、技术或商务响应偏离表</w:t>
      </w:r>
    </w:p>
    <w:p w14:paraId="1CE14D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七、提供享受政府采购政策的证明材料和清单表</w:t>
      </w:r>
    </w:p>
    <w:p w14:paraId="64AC26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八、首次报价表及分项价格表</w:t>
      </w:r>
    </w:p>
    <w:p w14:paraId="1EE991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九、不拖欠农民工工资承诺书</w:t>
      </w:r>
    </w:p>
    <w:p w14:paraId="2D9128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十、供应商认为需要提供的其它资料</w:t>
      </w:r>
    </w:p>
    <w:p w14:paraId="06FDBD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十一、最后报价</w:t>
      </w:r>
    </w:p>
    <w:p w14:paraId="45A1A8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15.2 在磋商过程中，供应商根据磋商小组书面形式（或数据电文形式）要求提交的最后报价(或者重新提交的响应文件和最后报价)是响应文件的有效组成部分。</w:t>
      </w:r>
    </w:p>
    <w:p w14:paraId="14E42F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15.3 磋商文件规定可能发生实质性变动的，供应商应当在《技术或商务响应偏离表》中对应内容注明。</w:t>
      </w:r>
    </w:p>
    <w:p w14:paraId="365BAB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15.4 根据《政府采购法》第四十二条的规定，供应商无论成交与否， 其响应文件不予退还。</w:t>
      </w:r>
    </w:p>
    <w:p w14:paraId="0701EC6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2"/>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 xml:space="preserve">16.  </w:t>
      </w:r>
      <w:r>
        <w:rPr>
          <w:rFonts w:hint="eastAsia" w:ascii="宋体" w:hAnsi="宋体" w:eastAsia="宋体" w:cs="宋体"/>
          <w:b w:val="0"/>
          <w:bCs w:val="0"/>
          <w:color w:val="auto"/>
          <w:spacing w:val="0"/>
          <w:w w:val="100"/>
          <w:position w:val="0"/>
          <w:sz w:val="20"/>
          <w:szCs w:val="20"/>
        </w:rPr>
        <w:t>报</w:t>
      </w:r>
      <w:r>
        <w:rPr>
          <w:rFonts w:hint="eastAsia" w:ascii="宋体" w:hAnsi="宋体" w:eastAsia="宋体" w:cs="宋体"/>
          <w:b w:val="0"/>
          <w:bCs w:val="0"/>
          <w:color w:val="auto"/>
          <w:spacing w:val="0"/>
          <w:w w:val="100"/>
          <w:position w:val="0"/>
          <w:sz w:val="24"/>
          <w:szCs w:val="24"/>
        </w:rPr>
        <w:t>:价</w:t>
      </w:r>
    </w:p>
    <w:p w14:paraId="67B619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16.1 供应商应当根据磋商文件要求和范围， 以人民币报价，以元为单位，保留小数点后两位。</w:t>
      </w:r>
    </w:p>
    <w:p w14:paraId="1D1F55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16.2 供应商应按第四章“采购需求 ”要求及第五章“响应文件组成 ”格式填写。供应商在本章第12.1 款规定的提交首次响应文件截止之日前修改首次报价表中的报价， 应同时修改其按第五章要求填写的相应表格中的报价。</w:t>
      </w:r>
    </w:p>
    <w:p w14:paraId="5A07A2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16.3 投标人对采购项目内容只允许有一个投标报价， 否则其投标无效。</w:t>
      </w:r>
    </w:p>
    <w:p w14:paraId="58A0D0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16.4 响应文件中标明的价格在合同执行过程中是固定不变的，不得以任何理由予以变更。以可变</w:t>
      </w:r>
    </w:p>
    <w:p w14:paraId="39A43C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动价格提交的报价将被认为是非实质响应而被拒绝。</w:t>
      </w:r>
    </w:p>
    <w:p w14:paraId="402EAF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16.5 供应商的报价不得超过采购项目最高限价，采购项目限价或其计算方法见【磋商须知前附表】 。</w:t>
      </w:r>
    </w:p>
    <w:p w14:paraId="56F015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16.6 报价的其他要求见【磋商须知前附表】。</w:t>
      </w:r>
    </w:p>
    <w:p w14:paraId="7A6120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16.7 磋商小组认为供应商的报价明显低于其他通过符合性审查供应商的报价，有可能影响服务质量或者不能诚信履约的，可要求其在评标现场合理的时间（30分钟）内提供书面说明（或数据电文形式） , 必要时提交相关证明材料；供应商不能证明其报价合理性的， 磋商小组将其作为无效响应处理。</w:t>
      </w:r>
    </w:p>
    <w:p w14:paraId="4FCB9C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17.供应商符合磋商文件规定的证明文件</w:t>
      </w:r>
    </w:p>
    <w:p w14:paraId="6D80C2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17.1 供应商提供本章第 3.1 款规定的供应商资格条件要求的证明材料。     -</w:t>
      </w:r>
    </w:p>
    <w:p w14:paraId="3C6699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17.2 供应商为联合体形式的，则应提交联合体各方资格文件、 联合体协议，否则将视为非实质响应而被拒绝。</w:t>
      </w:r>
    </w:p>
    <w:p w14:paraId="484F981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17.3 除 【磋商须知前附表】 另有规定外， 供应商提供的货物不是供应商制造或拥有的，则必须提 供经销、或代理采购货物、或采购货物提供售后服务的证明文件。</w:t>
      </w:r>
    </w:p>
    <w:p w14:paraId="2FF0EE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17.4 单一产品采购项目： 提供相同品牌产品的不同供应商参加同一合同项下采购活动的，按一家供应商计算。提供不同品牌产品的供应商不足三家的，应予废标。</w:t>
      </w:r>
    </w:p>
    <w:p w14:paraId="78BFCA5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17.5 非单一产品采购项目：采购人或者采购代理机构将在【磋商须知前附表】中载明核心产品。多家供应商提供的核心产品品牌相同的，视为相同品牌，按本章第 17.4 款规定处理。</w:t>
      </w:r>
    </w:p>
    <w:p w14:paraId="714241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17.6 单一产品采购项目： 提供相同品牌产品且通过资格性审查、符合性审查的不同供应商参加同</w:t>
      </w:r>
    </w:p>
    <w:p w14:paraId="7EF441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一合同项下采购活动的，评审后得分最高的同品牌供应商获得成交供应商推荐资格；评审得分相同的，</w:t>
      </w:r>
    </w:p>
    <w:p w14:paraId="5422213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按照【磋商须知前附表】 规定的方式确定一个供应商获得成交供应商推荐资格， 磋商文件未规定的采取 随机抽取方式确定，其他同品牌供应商不作为成交候选人。</w:t>
      </w:r>
    </w:p>
    <w:p w14:paraId="23E79E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17.7 非单一产品采购项目：多家供应商提供的核心产品品牌相同的，视为相同品牌，按本章第 17.6款规定处理。</w:t>
      </w:r>
    </w:p>
    <w:p w14:paraId="05C4558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18</w:t>
      </w:r>
      <w:r>
        <w:rPr>
          <w:rFonts w:hint="eastAsia" w:ascii="宋体" w:hAnsi="宋体" w:eastAsia="宋体" w:cs="宋体"/>
          <w:b w:val="0"/>
          <w:bCs w:val="0"/>
          <w:color w:val="auto"/>
          <w:spacing w:val="0"/>
          <w:w w:val="100"/>
          <w:position w:val="0"/>
          <w:sz w:val="20"/>
          <w:szCs w:val="20"/>
          <w:lang w:eastAsia="zh-CN"/>
        </w:rPr>
        <w:t>.</w:t>
      </w:r>
      <w:r>
        <w:rPr>
          <w:rFonts w:hint="eastAsia" w:ascii="宋体" w:hAnsi="宋体" w:eastAsia="宋体" w:cs="宋体"/>
          <w:b w:val="0"/>
          <w:bCs w:val="0"/>
          <w:color w:val="auto"/>
          <w:spacing w:val="0"/>
          <w:w w:val="100"/>
          <w:position w:val="0"/>
          <w:sz w:val="20"/>
          <w:szCs w:val="20"/>
        </w:rPr>
        <w:t xml:space="preserve"> 样品提供</w:t>
      </w:r>
    </w:p>
    <w:p w14:paraId="22E65AE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18.1 【磋商须知前附表】 规定供应商在磋商时提供样品的，供应商有以下情形之一的，在评审时将 其视为无效响应。</w:t>
      </w:r>
    </w:p>
    <w:p w14:paraId="5D7674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（1）未在磋商须知前附表规定的提交时间、地点提交的；</w:t>
      </w:r>
    </w:p>
    <w:p w14:paraId="628380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（2）供应商提供的样品与响应文件中提供样品的型号、规格不一致的。</w:t>
      </w:r>
    </w:p>
    <w:p w14:paraId="127397F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3"/>
          <w:szCs w:val="23"/>
        </w:rPr>
      </w:pPr>
      <w:r>
        <w:rPr>
          <w:rFonts w:hint="eastAsia" w:ascii="宋体" w:hAnsi="宋体" w:eastAsia="宋体" w:cs="宋体"/>
          <w:b w:val="0"/>
          <w:bCs w:val="0"/>
          <w:color w:val="auto"/>
          <w:spacing w:val="0"/>
          <w:w w:val="100"/>
          <w:position w:val="0"/>
          <w:sz w:val="20"/>
          <w:szCs w:val="20"/>
        </w:rPr>
        <w:t>19.</w:t>
      </w:r>
      <w:r>
        <w:rPr>
          <w:rFonts w:hint="eastAsia" w:ascii="宋体" w:hAnsi="宋体" w:eastAsia="宋体" w:cs="宋体"/>
          <w:b w:val="0"/>
          <w:bCs w:val="0"/>
          <w:color w:val="auto"/>
          <w:spacing w:val="0"/>
          <w:w w:val="100"/>
          <w:position w:val="0"/>
          <w:sz w:val="23"/>
          <w:szCs w:val="23"/>
        </w:rPr>
        <w:t>保</w:t>
      </w:r>
      <w:r>
        <w:rPr>
          <w:rFonts w:hint="eastAsia" w:ascii="宋体" w:hAnsi="宋体" w:eastAsia="宋体" w:cs="宋体"/>
          <w:b w:val="0"/>
          <w:bCs w:val="0"/>
          <w:color w:val="auto"/>
          <w:spacing w:val="0"/>
          <w:w w:val="100"/>
          <w:position w:val="0"/>
          <w:sz w:val="20"/>
          <w:szCs w:val="20"/>
        </w:rPr>
        <w:t>证</w:t>
      </w:r>
      <w:r>
        <w:rPr>
          <w:rFonts w:hint="eastAsia" w:ascii="宋体" w:hAnsi="宋体" w:eastAsia="宋体" w:cs="宋体"/>
          <w:b w:val="0"/>
          <w:bCs w:val="0"/>
          <w:color w:val="auto"/>
          <w:spacing w:val="0"/>
          <w:w w:val="100"/>
          <w:position w:val="0"/>
          <w:sz w:val="23"/>
          <w:szCs w:val="23"/>
        </w:rPr>
        <w:t>金(本</w:t>
      </w:r>
      <w:r>
        <w:rPr>
          <w:rFonts w:hint="eastAsia" w:ascii="宋体" w:hAnsi="宋体" w:eastAsia="宋体" w:cs="宋体"/>
          <w:b w:val="0"/>
          <w:bCs w:val="0"/>
          <w:color w:val="auto"/>
          <w:spacing w:val="0"/>
          <w:w w:val="100"/>
          <w:position w:val="0"/>
          <w:sz w:val="20"/>
          <w:szCs w:val="20"/>
        </w:rPr>
        <w:t>项</w:t>
      </w:r>
      <w:r>
        <w:rPr>
          <w:rFonts w:hint="eastAsia" w:ascii="宋体" w:hAnsi="宋体" w:eastAsia="宋体" w:cs="宋体"/>
          <w:b w:val="0"/>
          <w:bCs w:val="0"/>
          <w:color w:val="auto"/>
          <w:spacing w:val="0"/>
          <w:w w:val="100"/>
          <w:position w:val="0"/>
          <w:sz w:val="23"/>
          <w:szCs w:val="23"/>
        </w:rPr>
        <w:t>目不适用)</w:t>
      </w:r>
    </w:p>
    <w:p w14:paraId="1D5AB58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19.1 【磋商须知前附表】 规定交纳保证金的，应按磋商须知前附表规定的保证金形式交纳，在本章第 12.1 款规定的提交首次响应文件截止时间前，向采购代理机构交纳的磋商保证金。保证金有效期应当与本章第 20.1 款规定的响应文件有效期一致。</w:t>
      </w:r>
    </w:p>
    <w:p w14:paraId="4D85E9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19.2 供应商为联合体的，可以由联合体中的一方或者共同交纳保证金，其交纳的保证金，对联合体各方均具有约束力。</w:t>
      </w:r>
    </w:p>
    <w:p w14:paraId="30EEBF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19.3 未按磋商文件规定提交保证金的，采购人或采购代理机构应当拒绝接收供应商的响应文件。</w:t>
      </w:r>
    </w:p>
    <w:p w14:paraId="7176AB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19.4 采购代理机构在成交通知书发出后 5 个工作日内退还未成交供应商的保证金；在采购合同签定后 5 个工作日内退还成交供应商的保证金，但因供应商自身原因导致无法及时退还的除外。</w:t>
      </w:r>
    </w:p>
    <w:p w14:paraId="4D48CE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19.5 有下列情形之一的， 保证金不予退还， 并上缴本级财政国库：</w:t>
      </w:r>
    </w:p>
    <w:p w14:paraId="0D6FBA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（1）供应商在本章第 12.1 款规定的提交首次响应文件截止时间后撤回响应文件的；</w:t>
      </w:r>
    </w:p>
    <w:p w14:paraId="76293D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（2）供应商在响应文件中提供虚假材料的；</w:t>
      </w:r>
    </w:p>
    <w:p w14:paraId="4FB7AB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（3）除因不可抗力或磋商文件认可的情形以外，成交供应商不与采购人签订合同的；</w:t>
      </w:r>
    </w:p>
    <w:p w14:paraId="7F3940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（4）供应商与采购人、其他供应商或者采购代理机构恶意串通的；</w:t>
      </w:r>
    </w:p>
    <w:p w14:paraId="3CE1DC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（5）磋商文件规定的其他情形。</w:t>
      </w:r>
    </w:p>
    <w:p w14:paraId="65E1848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20.响应文件有效期</w:t>
      </w:r>
    </w:p>
    <w:p w14:paraId="7BA72BB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20.1 响应文件有效期见【磋商须知前附表】 ，在此期间响应文件对供应商具有法律约束力， 从本章 第12.1 款规定的提交首次响应文件截止时间之日起计算。响应文件有效期不足的将被视为无效响应。</w:t>
      </w:r>
    </w:p>
    <w:p w14:paraId="6563925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21.响应文件的编制和签署</w:t>
      </w:r>
    </w:p>
    <w:p w14:paraId="44D7C0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21.1 响应文件份数见【磋商须知前附表】。</w:t>
      </w:r>
    </w:p>
    <w:p w14:paraId="5BE7D5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21.2 投标人确认投标并成功报名后，应从交易平台上下载“ 电子投标文件制作工具 ”，并使用此工具编制电子响应文件， 否则将影响电子响应文件的上传而导致投标无效。</w:t>
      </w:r>
    </w:p>
    <w:p w14:paraId="3B37B5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21.3 投标人应按照电子招标文件要求制作响应文件， 并进行签署。</w:t>
      </w:r>
    </w:p>
    <w:p w14:paraId="7F15C8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21.4 投标人因自身原因导致电子响应文件无法导入电子评标系统的，该响应文件视为无效响应文件。</w:t>
      </w:r>
    </w:p>
    <w:p w14:paraId="64278B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21.5 电子招投标文件具有法律效力，若响应文件与磋商文件要求不一致，其内容影响成交结果时 , 责任由投标人自行承担。</w:t>
      </w:r>
    </w:p>
    <w:p w14:paraId="627E79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21.6 电子投标项目的响应文件均以上传至交易系统的电子响应文件为准。</w:t>
      </w:r>
    </w:p>
    <w:p w14:paraId="453221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四、响应文件的递交</w:t>
      </w:r>
    </w:p>
    <w:p w14:paraId="790F88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22.响应文件的递交</w:t>
      </w:r>
    </w:p>
    <w:p w14:paraId="23C10B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22.1 电子响应文件通过数字证书进行签署并加密。未按要求签署和加密的响应文件，系统将无法</w:t>
      </w:r>
    </w:p>
    <w:p w14:paraId="4D030B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接受， 采购人、采购代理机构不予受理。</w:t>
      </w:r>
    </w:p>
    <w:p w14:paraId="685BC2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22.2 投标人应于【磋商须知前附表】规定的投标截止时间、地点按时将电子响应文件上传到指定</w:t>
      </w:r>
    </w:p>
    <w:p w14:paraId="55C459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网站的指定栏目，逾期不予受理。如遇系统提示“上传未成功”， 投标人应及时重新修改响应文件或与电子交易平台服务机构联系，查明原因，确保上传无误，因自身原因导致不能上传，投标人自行承担责任。</w:t>
      </w:r>
    </w:p>
    <w:p w14:paraId="756F5D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22.3 磋商文件中要求投标人提供相关证明文件原件的，请投标人按磋商文件规定的时间、地点按时递交，如因投标人自身原因未能按时递交，其产生的后果由投标人自行承担。</w:t>
      </w:r>
    </w:p>
    <w:p w14:paraId="337509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23.响应文件的补充、修改或者撤回</w:t>
      </w:r>
    </w:p>
    <w:p w14:paraId="488952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23.1 投标人在磋商文件规定的截止时间前可以撤回已上传的响应文件，也可以撤回并修改后再重新上传，此操作带来的后果由投标人自行承担。在投标截止时间之后，投标人撤回其响应文件的，其磋商保证金将不予退还。</w:t>
      </w:r>
    </w:p>
    <w:p w14:paraId="313FA2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23.2 采购人、采购代理机构发布了修改、澄清文件的，投标人应按修改后的磋商文件重新编制响应文件并上传至交易平台。遗漏关于磋商文件的修改、澄清文件信息或未修改响应文件的由投标人自行承担后果。</w:t>
      </w:r>
    </w:p>
    <w:p w14:paraId="79A0E6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五、 响应文件的评审与磋商</w:t>
      </w:r>
    </w:p>
    <w:p w14:paraId="5865DF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24.磋商程序</w:t>
      </w:r>
    </w:p>
    <w:p w14:paraId="26399A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24.1 磋商程序：响应文件审查、磋商（包括澄清） 、响应文件评审、提出成交供应商。其中，磋商按本章第 29.1 款或者第 29.2 款情形进行。</w:t>
      </w:r>
    </w:p>
    <w:p w14:paraId="4065654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25.响应文件审查</w:t>
      </w:r>
    </w:p>
    <w:p w14:paraId="1B24114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25.1 资格性审查：根据本章第 3.1 项规定的供应商资格条件要求，对响应文件的资格证明等进行审查，以确定供应商是否具备磋商资格条件。</w:t>
      </w:r>
    </w:p>
    <w:p w14:paraId="7116EB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25.2 符合性审查：对响应文件(包括首次提交的响应文件、重新提交的响应文件)的有效性、完整性和响应程度进行审查，以确定是否对磋商文件的实质性要求作出响应。</w:t>
      </w:r>
    </w:p>
    <w:p w14:paraId="2A4ED1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25.3 响应文件审查结束后， 磋商小组所有成员集中与单一供应商分别进行磋商，并给予所有参加磋商的供应商平等的磋商机会。供应商应派其法定代表人或委托代理人参加磋商。</w:t>
      </w:r>
    </w:p>
    <w:p w14:paraId="677FF0A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26.实质性响应</w:t>
      </w:r>
    </w:p>
    <w:p w14:paraId="4AD9EF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26.1 实质性响应是指响应文件(包括首次响应文件、 重新提交的响应文件)与磋商文件要求的所有条款、条件和规格相符，没有偏离。 偏离指不满足、或不响应磋商文件的要求。</w:t>
      </w:r>
    </w:p>
    <w:p w14:paraId="09D41A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26.2 响应文件是否实质性响应磋商文件要求由磋商小组依据磋商文件规定认定。磋商小组决定响应文件的响应性只根据响应文件本身的真实无误的内容，而不依据外部的证据。</w:t>
      </w:r>
    </w:p>
    <w:p w14:paraId="08FB4E9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27.无效响应</w:t>
      </w:r>
    </w:p>
    <w:p w14:paraId="27931E4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27.1 磋商小组在对资格性和符合性进行审查时，有下列情况之一的，属无效响应，磋商小组应当告知有关供应商：</w:t>
      </w:r>
    </w:p>
    <w:p w14:paraId="7FF439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（1）供应商不具备本章第 3.1 款规定的供应商资格条件要求， 或存在本章第 3.3 款情形的；</w:t>
      </w:r>
    </w:p>
    <w:p w14:paraId="30E6AA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（2）联合体不符合本章第 3.2 款规定的；</w:t>
      </w:r>
    </w:p>
    <w:p w14:paraId="247E46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（3）应交未交磋商保证金或金额不足、磋商保证金缴纳形式不符合磋商文件要求的；</w:t>
      </w:r>
    </w:p>
    <w:p w14:paraId="004B1E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（4）响应文件未按照磋商文件要求签署、盖章的；</w:t>
      </w:r>
    </w:p>
    <w:p w14:paraId="10AA78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（5）响应文件不满足本章第 26.1 款规定的实质性要求的；</w:t>
      </w:r>
    </w:p>
    <w:p w14:paraId="0CFE74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（6）报价超过采购项目预算的；</w:t>
      </w:r>
    </w:p>
    <w:p w14:paraId="3F878A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（7）响应文件有效期不足的；</w:t>
      </w:r>
    </w:p>
    <w:p w14:paraId="4550BA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（8）响应文件不符合法律、规章、规范性文件和磋商文件规定及要求的。</w:t>
      </w:r>
    </w:p>
    <w:p w14:paraId="3EE6626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28.澄清</w:t>
      </w:r>
    </w:p>
    <w:p w14:paraId="0AF933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28.1 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 说明或者更正。该要求应当以书面形式作出。供应商的澄清、说明或者更正应当采用书面形式， 由其法定代表人或其委托代理人签字，供应商的澄清、说明或者更正不得超出磋商文件的范围或者改变响应文件的实质性内容。</w:t>
      </w:r>
    </w:p>
    <w:p w14:paraId="26401A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28.2 最后报价计算错误修正的原则：最后报价的大写金额和小写金额不一致的，以大写金额为准；总价金额与按分项报价汇总金额不一致的，以分项报价金额计算结果为准；分项报价金额小数点有明显错位的， 应以总价为准，并修改分项报价。</w:t>
      </w:r>
    </w:p>
    <w:p w14:paraId="23AA1C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磋商的供应商平等的磋商机会。供应商应派其法定代表人或委托代理人参加磋商。</w:t>
      </w:r>
    </w:p>
    <w:p w14:paraId="6C0B87E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29.磋商</w:t>
      </w:r>
    </w:p>
    <w:p w14:paraId="2693BF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29.1 对于本章第 10.3 项未明确磋商文件实质性变动内容，或者磋商文件明确了可能发生实质性变动内容，但在磋商过程中，磋商小组根据磋商情况认为磋商文件无需发生实质性变动的，磋商小组应当直接与实质性响应磋商文件要求的供应商就价格组织多轮磋商。</w:t>
      </w:r>
    </w:p>
    <w:p w14:paraId="682B8E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（1）磋商结束后，磋商小组应当要求所有继续参加磋商的供应商在磋商小组规定时间内提交最后报价。</w:t>
      </w:r>
    </w:p>
    <w:p w14:paraId="645324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（2）磋商文件明确可能发生实质性变动，但在磋商过程中磋商小组根据磋商情况认为磋商文件无需发生实质性变动的，磋商小组不另行通知。</w:t>
      </w:r>
    </w:p>
    <w:p w14:paraId="6C5B0E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29.2 对于本章第 10.3 款明确磋商文件实质性变动内容，且在磋商过程中磋商文件实质性内容发生变动的，磋商小组可以组织多轮磋商。在每一轮磋商中，磋商小组可以根据磋商文件规定和磋商情况，</w:t>
      </w:r>
    </w:p>
    <w:p w14:paraId="004E70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对磋商文件的采购需求中的技术、服务要求以及合同草案条款作实质性变动(磋商文件的实质性变动内容为磋商文件的组成部分)，并以书面形式要求符合性审查合格的供应商，在规定的截止时间前重新提交响应文件。磋商小组应当根据本章第 25.2 款规定对供应商重新提交的响应文件进行符合性审查。供应商重新提交的响应文件未通过符合性审查的，不得进入下一轮磋商， 也不得要求提交最后报价。</w:t>
      </w:r>
    </w:p>
    <w:p w14:paraId="677874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（1）磋商文件能够详细列明采购需求的技术、服务要求的，磋商结束后，磋商小组应当要求所有继续参加磋商的供应商在规定时间内提交最后报价。</w:t>
      </w:r>
    </w:p>
    <w:p w14:paraId="218DB5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（2）磋商文件不能详细列明采购需求的技术、服务要求，需经磋商由供应商提供最终设计方案或解决方案的，磋商结束后， 磋商小组应当按照少数服从多数的原则投票推荐 3 家以上供应商的设计方案或者解决方案， 并要求其在规定时间内提交最后报价。</w:t>
      </w:r>
    </w:p>
    <w:p w14:paraId="7862E1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29.3 重新提交的响应文件或者最后报价应按本章第21.3款规定，由供应商线上递交给磋商小组。</w:t>
      </w:r>
    </w:p>
    <w:p w14:paraId="798639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29.4 提交首次响应文件的供应商，在提交最后报价之前， 可以根据磋商情况退出磋商，并书面通知采购代理机构或者磋商小组。该通知由供应商法定代表人或其委托代理人签字。采购代理机构按本章第 19.4 款规定退还退出磋商的供应商的保证金。</w:t>
      </w:r>
    </w:p>
    <w:p w14:paraId="43CC81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29.5 提交首次响应文件的供应商，未按磋商文件规定及磋商小组要求提交最后报价(或者重新提交的响应文件和最后报价)，且又未按本章第 29.4 款规定退出磋商的，供应商的保证金不予退还。</w:t>
      </w:r>
    </w:p>
    <w:p w14:paraId="0094C7A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30.响应文件评审</w:t>
      </w:r>
    </w:p>
    <w:p w14:paraId="4786C66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30.1 经磋商确定最终采购需求和提交最后报价的供应商后， 由磋商小组采用综合评分法对提交最后报价的供应商的响应文件和最后报价进行综合评价。</w:t>
      </w:r>
    </w:p>
    <w:p w14:paraId="51F07C9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1"/>
        </w:rPr>
      </w:pPr>
      <w:r>
        <w:rPr>
          <w:rFonts w:hint="eastAsia" w:ascii="宋体" w:hAnsi="宋体" w:eastAsia="宋体" w:cs="宋体"/>
          <w:b w:val="0"/>
          <w:bCs w:val="0"/>
          <w:color w:val="auto"/>
          <w:spacing w:val="0"/>
          <w:w w:val="100"/>
          <w:position w:val="0"/>
          <w:sz w:val="20"/>
          <w:szCs w:val="20"/>
        </w:rPr>
        <w:t>30.2 综合评分法， 是指响应文件满足磋商文件全部实质性要求且按评审因素的量化指标评审得分最高的供应商为成交候选供应商的评审方法。本采购项目的评审因素和标准见【磋商须知前附表】。</w:t>
      </w:r>
    </w:p>
    <w:p w14:paraId="29B4C7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30.3 最后报价调整。磋商小组以各供应商最后报价为基础，按照符合政府采购支持中小企业发展的相应条件，对供应商的最后报价进行价格扣除，用扣除后的最后报价计算价格得分，具体价格扣除比例见【磋商须知前附表】 。</w:t>
      </w:r>
    </w:p>
    <w:p w14:paraId="443C93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30.4 综合评分法中的价格分采用低价优先法计算，即满足磋商文件要求且经调整后的最后报价最低的供应商的价格为磋商基准价，其价格分为满分。其他供应商的价格分按照下列公式计算：</w:t>
      </w:r>
    </w:p>
    <w:p w14:paraId="38E40D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磋商报价得分＝ (磋商基准价／最后磋商报价)×价格权值×100。</w:t>
      </w:r>
    </w:p>
    <w:p w14:paraId="525A25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项目评审过程中， 不得去掉最后报价中的最高报价和最低报价。</w:t>
      </w:r>
    </w:p>
    <w:p w14:paraId="4CBA874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30.5 涉及政府采购政策优惠对供应商分值进行调整的，按 【磋商须知前附表】 规定调整供应商的 技术、商务、价格得分或总得分。</w:t>
      </w:r>
    </w:p>
    <w:p w14:paraId="13315C0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30.6 涉及多处或部分获得政府采购政策优惠的，其多处或部分享受政府采购优惠政策的计算方法见 【磋商须i知前附表】相关规定。</w:t>
      </w:r>
    </w:p>
    <w:p w14:paraId="2C2E8F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30.7 评审时，磋商小组各成员应当独立对每个供应商的响应文件进行评价、评分，并按照政府采购优惠政策对最后报价进行价格扣除和技术、 商务、价格加分后，汇总各供应商的总得分。</w:t>
      </w:r>
    </w:p>
    <w:p w14:paraId="6715987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31.提出成交供应商</w:t>
      </w:r>
    </w:p>
    <w:p w14:paraId="524767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31.1 磋商小组应当根据综合评分情况，按照评审得分由高到低顺序推荐 3 名以上成交候选供应商，并编写评审报告。评审得分相同的，按照最后报价由低到高的顺序推荐。评审得分且最后报价相同的，</w:t>
      </w:r>
    </w:p>
    <w:p w14:paraId="2326B19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按照【磋商须知前附表】 规定的顺序推荐。符合《政府采购竞争性磋商采购方式管理暂行办法》 (财库〔2014〕214 号)和《财政部关于政府采购竞争性磋商采购方式管理暂行办法有关问题的补充通知》（财库〔2015〕124 号）所列“政府购买服务项目（含政府和社会资本合作项目）、 市场竞争不充分的科研项目以及需要扶持的科技成果转化项目 ”情形的，可以推荐 2 家成交候选供应商。</w:t>
      </w:r>
    </w:p>
    <w:p w14:paraId="4E28B12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32.确定成交供应商</w:t>
      </w:r>
    </w:p>
    <w:p w14:paraId="2D3F71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32.1 采购代理机构应当在评审结束后 2 个工作日内将评审报告送采购人确认。</w:t>
      </w:r>
    </w:p>
    <w:p w14:paraId="1EC129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32.2 采购人应当在收到评审报告后 5 个工作日内，从评审报告提出的成交候选人中，根据评审得分最高的供应商为成交候选供应商的原则确定成交供应商。</w:t>
      </w:r>
    </w:p>
    <w:p w14:paraId="61AB174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33.磋商终止</w:t>
      </w:r>
    </w:p>
    <w:p w14:paraId="135DD8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33.1 出现下列情形之一的， 采购人或者采购代理机构应当终止竞争性磋商采购活动，在省级以上财政部门指定的媒体上发布项目终止公告并说明原因，重新开展采购活动：</w:t>
      </w:r>
    </w:p>
    <w:p w14:paraId="39A640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（1）因情况变化，不再符合规定的竞争性磋商采购方式适用情形的；</w:t>
      </w:r>
    </w:p>
    <w:p w14:paraId="7DA8A6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（2）出现影响采购公正的违法、违规行为的；</w:t>
      </w:r>
    </w:p>
    <w:p w14:paraId="676D41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（3）在采购过程中符合要求的供应商或者报价未超过采购预算的供应商不足 3 家的；</w:t>
      </w:r>
    </w:p>
    <w:p w14:paraId="6EDDC5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（4）因重大变故，采购任务取消的。</w:t>
      </w:r>
    </w:p>
    <w:p w14:paraId="59A5E17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34.重新评审</w:t>
      </w:r>
    </w:p>
    <w:p w14:paraId="7EEDCA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34.1 除资格性检查认定错误、分值汇总计算错误、分项评分超出评分标准范围、 客观分评分不</w:t>
      </w:r>
    </w:p>
    <w:p w14:paraId="46DA52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一 致、经磋商小组一致认定评分畸高、畸低的情形外，采购人或者采购代理机构不得以任何理由组织重 新评审。采购人、采购代理机构发现磋商小组未按照磋商文件规定的评审标准进行评审的，应当重新开展采购活动，并同时书面报告本级财政部门。</w:t>
      </w:r>
    </w:p>
    <w:p w14:paraId="565C0D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35.</w:t>
      </w:r>
      <w:r>
        <w:rPr>
          <w:rFonts w:hint="eastAsia" w:ascii="宋体" w:hAnsi="宋体" w:eastAsia="宋体" w:cs="宋体"/>
          <w:b w:val="0"/>
          <w:bCs w:val="0"/>
          <w:color w:val="auto"/>
          <w:spacing w:val="0"/>
          <w:w w:val="100"/>
          <w:position w:val="0"/>
          <w:sz w:val="20"/>
          <w:szCs w:val="20"/>
          <w:lang w:val="en-US" w:eastAsia="zh-CN"/>
        </w:rPr>
        <w:t>保密及串通行为</w:t>
      </w:r>
    </w:p>
    <w:p w14:paraId="4F267E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35.1 磋商小组成员以及与评审工作有关的人员不得泄露评审情况以及评审过程中获悉的国家秘密、商业秘密。</w:t>
      </w:r>
    </w:p>
    <w:p w14:paraId="583D44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35.2 供应商不得与采购人、 采购代理机构、其他供应商恶意串通；不得向采购人、采购代理机构 或者磋商小组成员行贿或者提供其他不正当利益；不得提供虚假材料谋取成交；不得以任何方式干扰、影响采购工作。</w:t>
      </w:r>
    </w:p>
    <w:p w14:paraId="6A5664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35.3 有下列情形之一的，属于恶意串通，成交无效，并依照《政府采购法》第七十七条的规定追究法律责任：</w:t>
      </w:r>
    </w:p>
    <w:p w14:paraId="0FEACD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（1）供应商直接或者间接从采购人、采购代理机构获得其他供应商的响应情况，并修改其响应文件的；</w:t>
      </w:r>
    </w:p>
    <w:p w14:paraId="5AECCD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（2）采购人、采购代理机构授意供应商撤换、修改响应文件的；</w:t>
      </w:r>
    </w:p>
    <w:p w14:paraId="6579B4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（3）供应商之间协商技术方案、合同条款以及报价等响应文件实质性内容的；</w:t>
      </w:r>
    </w:p>
    <w:p w14:paraId="365209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（4）属于同一集团、协会、商会等组织成员的供应商按照该组织要求协同参加竞争性磋商政府采购活动的；</w:t>
      </w:r>
    </w:p>
    <w:p w14:paraId="09F92C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（5）供应商之间事先约定由某一特定供应商成交的；</w:t>
      </w:r>
    </w:p>
    <w:p w14:paraId="4D9841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（6）供应商之间商定部分供应商放弃提交响应文件或者退出磋商或者放弃成交的；</w:t>
      </w:r>
    </w:p>
    <w:p w14:paraId="289219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（7）供应商与采购人、采购代理机构以及磋商小组成员之间、供应商相互之间，为谋求特定供应商成交或者排斥其他供应商的其他串通行为的。</w:t>
      </w:r>
    </w:p>
    <w:p w14:paraId="4F1800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（8）法律、行政法规或规章规定的其他串通行为。</w:t>
      </w:r>
    </w:p>
    <w:p w14:paraId="443D97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六、成交</w:t>
      </w:r>
      <w:r>
        <w:rPr>
          <w:rFonts w:hint="eastAsia" w:ascii="宋体" w:hAnsi="宋体" w:eastAsia="宋体" w:cs="宋体"/>
          <w:b w:val="0"/>
          <w:bCs w:val="0"/>
          <w:color w:val="auto"/>
          <w:spacing w:val="0"/>
          <w:w w:val="100"/>
          <w:position w:val="0"/>
          <w:sz w:val="20"/>
          <w:szCs w:val="20"/>
        </w:rPr>
        <w:t>结</w:t>
      </w:r>
      <w:r>
        <w:rPr>
          <w:rFonts w:hint="eastAsia" w:ascii="宋体" w:hAnsi="宋体" w:eastAsia="宋体" w:cs="宋体"/>
          <w:b w:val="0"/>
          <w:bCs w:val="0"/>
          <w:color w:val="auto"/>
          <w:spacing w:val="0"/>
          <w:w w:val="100"/>
          <w:position w:val="0"/>
          <w:sz w:val="25"/>
          <w:szCs w:val="25"/>
        </w:rPr>
        <w:t>果信息公布与投予合同</w:t>
      </w:r>
    </w:p>
    <w:p w14:paraId="3DF310D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36.成交信息的公布</w:t>
      </w:r>
    </w:p>
    <w:p w14:paraId="7C43C61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36.1 成交供应商确定后 2 个工作日内，采购人或者采购代理机构应将成交结果信息在【磋商须 知前附表】 指定的媒体上公布。</w:t>
      </w:r>
    </w:p>
    <w:p w14:paraId="2FA75E5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37.询问I及质疑</w:t>
      </w:r>
    </w:p>
    <w:p w14:paraId="278DDF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37.1 供应商对政府采购活动事项如有疑问的， 可以向采购人、 采购代理机构提出询问。采购人、采购代理机构将在 3 个工作日内作出答复。</w:t>
      </w:r>
    </w:p>
    <w:p w14:paraId="2C3CD9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37.2 供应商若认为磋商文件、采购过程和成交结果使自己的权益受到损害，可以按《湖南省财政厅关于印发＜政府采购质疑答复和投诉处理操作规程＞的通知》 (湘财购〔2024〕67 号)规定，以书面形式向采购人、采购代理机构一次性提出针对同一采购程序环节的质疑。</w:t>
      </w:r>
    </w:p>
    <w:p w14:paraId="7C41A60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38.成交通知</w:t>
      </w:r>
    </w:p>
    <w:p w14:paraId="4F602F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38.1 成交供应商确定后，采购人或采购代理机构将以书面形式向成交供应商发出成交通知书。成交通知书对采购人和成交供应商具有同等法律效力。</w:t>
      </w:r>
    </w:p>
    <w:p w14:paraId="450CE6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38.2 成交通知书是合同文件的组成部分。</w:t>
      </w:r>
    </w:p>
    <w:p w14:paraId="685249D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38.3 磋商文件要求成交供应商向采购人提交履约担保的， 成交供应商应按照【磋商须知前附表】的 规定提交。联合体成交的，履约担保由联合体各方或联合体中牵头人的名义提交。</w:t>
      </w:r>
    </w:p>
    <w:p w14:paraId="39CEC2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38.4 成交供应商没有按照本章第 38.3 款规定提交履约担保的，视为放弃成交资格，其保证金不予退还。</w:t>
      </w:r>
    </w:p>
    <w:p w14:paraId="4945401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39.签订合同</w:t>
      </w:r>
    </w:p>
    <w:p w14:paraId="76B9CA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39.1 磋商文件、成交供应商的响应文件及其补充的响应文件等均为签订政府采购合同的依据。</w:t>
      </w:r>
    </w:p>
    <w:p w14:paraId="017D44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39.2 成交供应商应当在成交通知书发出之日起 30 日内与采购人签订政府采购合同。</w:t>
      </w:r>
    </w:p>
    <w:p w14:paraId="5DBCAC9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39.3成交供应商应当按照合同约定履行义务。成交:供应商不得向他人转让成交项目,也不得将成</w:t>
      </w:r>
    </w:p>
    <w:p w14:paraId="482A3A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交项目分包后分别向他人转让。</w:t>
      </w:r>
    </w:p>
    <w:p w14:paraId="5E6BBA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39.4 成交供应商有下列情形之一的，责令限期改正， 情节严重的，列入不良行为记录名单，在1至 3 年内禁止参加政府采购活动， 并予以通报：</w:t>
      </w:r>
    </w:p>
    <w:p w14:paraId="574C73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（一）成交后无正当理由不与采购人签订合同的；</w:t>
      </w:r>
    </w:p>
    <w:p w14:paraId="0B240D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（二）未按照磋商文件确定的事项签订政府采购合同，或者与采购人另行订立背离合同实质性内容的协议的；</w:t>
      </w:r>
    </w:p>
    <w:p w14:paraId="12CF03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（三）拒绝履行合同义务的；</w:t>
      </w:r>
    </w:p>
    <w:p w14:paraId="416C9D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（四）违反法律、 规章、规范性文件规定的。</w:t>
      </w:r>
    </w:p>
    <w:p w14:paraId="71ADAB9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jc w:val="left"/>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七、其他</w:t>
      </w:r>
      <w:r>
        <w:rPr>
          <w:rFonts w:hint="eastAsia" w:ascii="宋体" w:hAnsi="宋体" w:eastAsia="宋体" w:cs="宋体"/>
          <w:b w:val="0"/>
          <w:bCs w:val="0"/>
          <w:color w:val="auto"/>
          <w:spacing w:val="0"/>
          <w:w w:val="100"/>
          <w:position w:val="0"/>
          <w:sz w:val="20"/>
          <w:szCs w:val="20"/>
        </w:rPr>
        <w:t>规</w:t>
      </w:r>
      <w:r>
        <w:rPr>
          <w:rFonts w:hint="eastAsia" w:ascii="宋体" w:hAnsi="宋体" w:eastAsia="宋体" w:cs="宋体"/>
          <w:b w:val="0"/>
          <w:bCs w:val="0"/>
          <w:color w:val="auto"/>
          <w:spacing w:val="0"/>
          <w:w w:val="100"/>
          <w:position w:val="0"/>
          <w:sz w:val="25"/>
          <w:szCs w:val="25"/>
        </w:rPr>
        <w:t>定</w:t>
      </w:r>
    </w:p>
    <w:p w14:paraId="0D9EE8A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40.采购代理服务费</w:t>
      </w:r>
    </w:p>
    <w:p w14:paraId="4B2836B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40.1 采购代理服务费由成交供应商支付的， 供应商应按【磋商须知前附表】 规定向采购代理机构交 纳代理服务费。</w:t>
      </w:r>
    </w:p>
    <w:p w14:paraId="7D9BF41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41.其他规定</w:t>
      </w:r>
    </w:p>
    <w:p w14:paraId="6E3FC0C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41.1 磋商文件的其他规定见【磋商须i知前附表】 。</w:t>
      </w:r>
    </w:p>
    <w:p w14:paraId="1A6BA85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41.2 涉嫌围标、串标情形见【磋商须知前附表】  。</w:t>
      </w:r>
    </w:p>
    <w:p w14:paraId="4B516D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p>
    <w:p w14:paraId="07F1E1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p>
    <w:p w14:paraId="61EB44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p>
    <w:p w14:paraId="718C95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p>
    <w:p w14:paraId="09E8C2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13" w:type="default"/>
          <w:footerReference r:id="rId14" w:type="default"/>
          <w:pgSz w:w="11910" w:h="16840"/>
          <w:pgMar w:top="1117" w:right="1274" w:bottom="906" w:left="1276" w:header="820" w:footer="736" w:gutter="0"/>
          <w:pgNumType w:fmt="decimal"/>
          <w:cols w:space="720" w:num="1"/>
        </w:sectPr>
      </w:pPr>
    </w:p>
    <w:p w14:paraId="07FB3C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8CE381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0"/>
        <w:rPr>
          <w:rFonts w:hint="eastAsia" w:ascii="宋体" w:hAnsi="宋体" w:eastAsia="宋体" w:cs="宋体"/>
          <w:b w:val="0"/>
          <w:bCs w:val="0"/>
          <w:color w:val="auto"/>
          <w:spacing w:val="0"/>
          <w:w w:val="100"/>
          <w:position w:val="0"/>
          <w:sz w:val="26"/>
          <w:szCs w:val="26"/>
        </w:rPr>
      </w:pPr>
      <w:bookmarkStart w:id="5" w:name="_Toc24059"/>
      <w:r>
        <w:rPr>
          <w:rFonts w:hint="eastAsia" w:ascii="宋体" w:hAnsi="宋体" w:eastAsia="宋体" w:cs="宋体"/>
          <w:b w:val="0"/>
          <w:bCs w:val="0"/>
          <w:color w:val="auto"/>
          <w:spacing w:val="0"/>
          <w:w w:val="100"/>
          <w:position w:val="0"/>
          <w:sz w:val="26"/>
          <w:szCs w:val="26"/>
        </w:rPr>
        <w:t>附页1评审因素和标准</w:t>
      </w:r>
      <w:bookmarkEnd w:id="5"/>
    </w:p>
    <w:p w14:paraId="7251CB7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评审因素和标准</w:t>
      </w:r>
    </w:p>
    <w:tbl>
      <w:tblPr>
        <w:tblStyle w:val="10"/>
        <w:tblW w:w="9983"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1"/>
        <w:gridCol w:w="1"/>
        <w:gridCol w:w="2933"/>
        <w:gridCol w:w="3"/>
        <w:gridCol w:w="5724"/>
        <w:gridCol w:w="1"/>
      </w:tblGrid>
      <w:tr w14:paraId="53457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495" w:hRule="atLeast"/>
        </w:trPr>
        <w:tc>
          <w:tcPr>
            <w:tcW w:w="1321" w:type="dxa"/>
            <w:tcBorders>
              <w:left w:val="single" w:color="000000" w:sz="8" w:space="0"/>
            </w:tcBorders>
            <w:vAlign w:val="center"/>
          </w:tcPr>
          <w:p w14:paraId="4C3F184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评审因素</w:t>
            </w:r>
          </w:p>
        </w:tc>
        <w:tc>
          <w:tcPr>
            <w:tcW w:w="2934" w:type="dxa"/>
            <w:gridSpan w:val="2"/>
            <w:vAlign w:val="center"/>
          </w:tcPr>
          <w:p w14:paraId="4D92FAE9">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分值</w:t>
            </w:r>
          </w:p>
        </w:tc>
        <w:tc>
          <w:tcPr>
            <w:tcW w:w="5727" w:type="dxa"/>
            <w:gridSpan w:val="2"/>
            <w:tcBorders>
              <w:right w:val="single" w:color="000000" w:sz="8" w:space="0"/>
            </w:tcBorders>
            <w:vAlign w:val="center"/>
          </w:tcPr>
          <w:p w14:paraId="5B7421E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评分标准</w:t>
            </w:r>
          </w:p>
        </w:tc>
      </w:tr>
      <w:tr w14:paraId="0F3DF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2933" w:hRule="atLeast"/>
        </w:trPr>
        <w:tc>
          <w:tcPr>
            <w:tcW w:w="1321" w:type="dxa"/>
            <w:vAlign w:val="center"/>
          </w:tcPr>
          <w:p w14:paraId="4F8968B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报价部分(</w:t>
            </w:r>
            <w:r>
              <w:rPr>
                <w:rFonts w:hint="eastAsia" w:cs="宋体"/>
                <w:b w:val="0"/>
                <w:bCs w:val="0"/>
                <w:color w:val="auto"/>
                <w:spacing w:val="0"/>
                <w:w w:val="100"/>
                <w:position w:val="0"/>
                <w:sz w:val="21"/>
                <w:szCs w:val="21"/>
                <w:lang w:val="en-US" w:eastAsia="zh-CN"/>
              </w:rPr>
              <w:t>2</w:t>
            </w:r>
            <w:r>
              <w:rPr>
                <w:rFonts w:hint="eastAsia" w:ascii="宋体" w:hAnsi="宋体" w:eastAsia="宋体" w:cs="宋体"/>
                <w:b w:val="0"/>
                <w:bCs w:val="0"/>
                <w:color w:val="auto"/>
                <w:spacing w:val="0"/>
                <w:w w:val="100"/>
                <w:position w:val="0"/>
                <w:sz w:val="21"/>
                <w:szCs w:val="21"/>
              </w:rPr>
              <w:t>0分)</w:t>
            </w:r>
          </w:p>
        </w:tc>
        <w:tc>
          <w:tcPr>
            <w:tcW w:w="2934" w:type="dxa"/>
            <w:gridSpan w:val="2"/>
            <w:vAlign w:val="center"/>
          </w:tcPr>
          <w:p w14:paraId="74239A3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价格 (</w:t>
            </w:r>
            <w:r>
              <w:rPr>
                <w:rFonts w:hint="eastAsia" w:cs="宋体"/>
                <w:b w:val="0"/>
                <w:bCs w:val="0"/>
                <w:color w:val="auto"/>
                <w:spacing w:val="0"/>
                <w:w w:val="100"/>
                <w:position w:val="0"/>
                <w:sz w:val="21"/>
                <w:szCs w:val="21"/>
                <w:lang w:val="en-US" w:eastAsia="zh-CN"/>
              </w:rPr>
              <w:t>2</w:t>
            </w:r>
            <w:r>
              <w:rPr>
                <w:rFonts w:hint="eastAsia" w:ascii="宋体" w:hAnsi="宋体" w:eastAsia="宋体" w:cs="宋体"/>
                <w:b w:val="0"/>
                <w:bCs w:val="0"/>
                <w:color w:val="auto"/>
                <w:spacing w:val="0"/>
                <w:w w:val="100"/>
                <w:position w:val="0"/>
                <w:sz w:val="21"/>
                <w:szCs w:val="21"/>
              </w:rPr>
              <w:t>0分)</w:t>
            </w:r>
          </w:p>
        </w:tc>
        <w:tc>
          <w:tcPr>
            <w:tcW w:w="5727" w:type="dxa"/>
            <w:gridSpan w:val="2"/>
            <w:vAlign w:val="center"/>
          </w:tcPr>
          <w:p w14:paraId="2D086AC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供应商的报价得分统一采用最低价优先法计算， 即满足磋商文件要求且最后报价最低的供应商的价格为磋商基准价，其价格分为满分</w:t>
            </w:r>
            <w:r>
              <w:rPr>
                <w:rFonts w:hint="eastAsia" w:cs="宋体"/>
                <w:b w:val="0"/>
                <w:bCs w:val="0"/>
                <w:color w:val="auto"/>
                <w:spacing w:val="0"/>
                <w:w w:val="100"/>
                <w:position w:val="0"/>
                <w:sz w:val="21"/>
                <w:szCs w:val="21"/>
                <w:lang w:val="en-US" w:eastAsia="zh-CN"/>
              </w:rPr>
              <w:t>2</w:t>
            </w:r>
            <w:r>
              <w:rPr>
                <w:rFonts w:hint="eastAsia" w:ascii="宋体" w:hAnsi="宋体" w:eastAsia="宋体" w:cs="宋体"/>
                <w:b w:val="0"/>
                <w:bCs w:val="0"/>
                <w:color w:val="auto"/>
                <w:spacing w:val="0"/>
                <w:w w:val="100"/>
                <w:position w:val="0"/>
                <w:sz w:val="21"/>
                <w:szCs w:val="21"/>
              </w:rPr>
              <w:t>0分。 其他供应商的报价得分统一按照下列公式计算： 磋商报价得分＝ (磋商基准价／最后磋商报价)×</w:t>
            </w:r>
            <w:r>
              <w:rPr>
                <w:rFonts w:hint="eastAsia" w:cs="宋体"/>
                <w:b w:val="0"/>
                <w:bCs w:val="0"/>
                <w:color w:val="auto"/>
                <w:spacing w:val="0"/>
                <w:w w:val="100"/>
                <w:position w:val="0"/>
                <w:sz w:val="21"/>
                <w:szCs w:val="21"/>
                <w:lang w:val="en-US" w:eastAsia="zh-CN"/>
              </w:rPr>
              <w:t>2</w:t>
            </w:r>
            <w:r>
              <w:rPr>
                <w:rFonts w:hint="eastAsia" w:ascii="宋体" w:hAnsi="宋体" w:eastAsia="宋体" w:cs="宋体"/>
                <w:b w:val="0"/>
                <w:bCs w:val="0"/>
                <w:color w:val="auto"/>
                <w:spacing w:val="0"/>
                <w:w w:val="100"/>
                <w:position w:val="0"/>
                <w:sz w:val="21"/>
                <w:szCs w:val="21"/>
              </w:rPr>
              <w:t>0。</w:t>
            </w:r>
          </w:p>
          <w:p w14:paraId="2E93AD67">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snapToGrid/>
                <w:kern w:val="2"/>
                <w:sz w:val="21"/>
                <w:szCs w:val="21"/>
                <w:lang w:val="en-US" w:eastAsia="zh-CN" w:bidi="ar-SA"/>
              </w:rPr>
            </w:pPr>
            <w:r>
              <w:rPr>
                <w:rFonts w:hint="eastAsia" w:ascii="宋体" w:hAnsi="宋体" w:eastAsia="宋体" w:cs="宋体"/>
                <w:b w:val="0"/>
                <w:bCs w:val="0"/>
                <w:color w:val="auto"/>
                <w:spacing w:val="0"/>
                <w:w w:val="100"/>
                <w:position w:val="0"/>
                <w:sz w:val="21"/>
                <w:szCs w:val="21"/>
              </w:rPr>
              <w:t>注:</w:t>
            </w:r>
            <w:r>
              <w:rPr>
                <w:rFonts w:hint="eastAsia" w:ascii="宋体" w:hAnsi="宋体" w:eastAsia="宋体" w:cs="宋体"/>
                <w:b w:val="0"/>
                <w:snapToGrid/>
                <w:kern w:val="2"/>
                <w:sz w:val="21"/>
                <w:szCs w:val="21"/>
                <w:lang w:val="en-US" w:eastAsia="zh-CN" w:bidi="ar-SA"/>
              </w:rPr>
              <w:t>政府采购评审中出现下列情形之一的，评审委员会应当启动异常低价投标（响应）审查程序：</w:t>
            </w:r>
          </w:p>
          <w:p w14:paraId="13AB3C61">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snapToGrid/>
                <w:kern w:val="2"/>
                <w:sz w:val="21"/>
                <w:szCs w:val="21"/>
                <w:lang w:val="en-US" w:eastAsia="zh-CN" w:bidi="ar-SA"/>
              </w:rPr>
            </w:pPr>
            <w:r>
              <w:rPr>
                <w:rFonts w:hint="eastAsia" w:ascii="宋体" w:hAnsi="宋体" w:eastAsia="宋体" w:cs="宋体"/>
                <w:b w:val="0"/>
                <w:snapToGrid/>
                <w:kern w:val="2"/>
                <w:sz w:val="21"/>
                <w:szCs w:val="21"/>
                <w:lang w:val="en-US" w:eastAsia="zh-CN" w:bidi="ar-SA"/>
              </w:rPr>
              <w:t>（1）投标报价低于全部通过符合性审查供应商投标报价平均值65%的，即投标报价&lt;全部通过符合性审查供应商投标报价平均值×65%；</w:t>
            </w:r>
          </w:p>
          <w:p w14:paraId="1860A578">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snapToGrid/>
                <w:kern w:val="2"/>
                <w:sz w:val="21"/>
                <w:szCs w:val="21"/>
                <w:lang w:val="en-US" w:eastAsia="zh-CN" w:bidi="ar-SA"/>
              </w:rPr>
            </w:pPr>
            <w:r>
              <w:rPr>
                <w:rFonts w:hint="eastAsia" w:ascii="宋体" w:hAnsi="宋体" w:eastAsia="宋体" w:cs="宋体"/>
                <w:b w:val="0"/>
                <w:snapToGrid/>
                <w:kern w:val="2"/>
                <w:sz w:val="21"/>
                <w:szCs w:val="21"/>
                <w:lang w:val="en-US" w:eastAsia="zh-CN" w:bidi="ar-SA"/>
              </w:rPr>
              <w:t>2.投标报价低于通过符合性审查的次低报价供应商投标报价65%的，即投标报价&lt;通过符合性审查的次低报价供应商投标报价×65%；</w:t>
            </w:r>
          </w:p>
          <w:p w14:paraId="330B5329">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snapToGrid/>
                <w:kern w:val="2"/>
                <w:sz w:val="21"/>
                <w:szCs w:val="21"/>
                <w:lang w:val="en-US" w:eastAsia="zh-CN" w:bidi="ar-SA"/>
              </w:rPr>
            </w:pPr>
            <w:r>
              <w:rPr>
                <w:rFonts w:hint="eastAsia" w:ascii="宋体" w:hAnsi="宋体" w:eastAsia="宋体" w:cs="宋体"/>
                <w:b w:val="0"/>
                <w:snapToGrid/>
                <w:kern w:val="2"/>
                <w:sz w:val="21"/>
                <w:szCs w:val="21"/>
                <w:lang w:val="en-US" w:eastAsia="zh-CN" w:bidi="ar-SA"/>
              </w:rPr>
              <w:t>3.投标报价低于采购项目最高限价65%的，即投标报价&lt;采购项目最高限价×65%；</w:t>
            </w:r>
          </w:p>
          <w:p w14:paraId="5D48EB2A">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snapToGrid/>
                <w:kern w:val="2"/>
                <w:sz w:val="21"/>
                <w:szCs w:val="21"/>
                <w:lang w:val="en-US" w:eastAsia="zh-CN" w:bidi="ar-SA"/>
              </w:rPr>
            </w:pPr>
            <w:r>
              <w:rPr>
                <w:rFonts w:hint="eastAsia" w:ascii="宋体" w:hAnsi="宋体" w:eastAsia="宋体" w:cs="宋体"/>
                <w:b w:val="0"/>
                <w:snapToGrid/>
                <w:kern w:val="2"/>
                <w:sz w:val="21"/>
                <w:szCs w:val="21"/>
                <w:lang w:val="en-US" w:eastAsia="zh-CN" w:bidi="ar-SA"/>
              </w:rPr>
              <w:t>4.评审委员会基于专业判断，认为供应商报价过低，有可能影响产品质量或者不能诚信履约的其他情形。</w:t>
            </w:r>
          </w:p>
          <w:p w14:paraId="6D02F7BF">
            <w:pPr>
              <w:keepNext w:val="0"/>
              <w:keepLines w:val="0"/>
              <w:pageBreakBefore w:val="0"/>
              <w:widowControl w:val="0"/>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val="0"/>
                <w:snapToGrid/>
                <w:kern w:val="2"/>
                <w:sz w:val="21"/>
                <w:szCs w:val="21"/>
                <w:lang w:val="en-US" w:eastAsia="zh-CN" w:bidi="ar-SA"/>
              </w:rPr>
            </w:pPr>
            <w:r>
              <w:rPr>
                <w:rFonts w:hint="eastAsia" w:ascii="宋体" w:hAnsi="宋体" w:eastAsia="宋体" w:cs="宋体"/>
                <w:b w:val="0"/>
                <w:snapToGrid/>
                <w:kern w:val="2"/>
                <w:sz w:val="21"/>
                <w:szCs w:val="21"/>
                <w:lang w:val="en-US" w:eastAsia="zh-CN" w:bidi="ar-SA"/>
              </w:rPr>
              <w:t>相关法律法规对供应商报价有规定的，从其规定。</w:t>
            </w:r>
          </w:p>
          <w:p w14:paraId="2125D57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snapToGrid/>
                <w:kern w:val="2"/>
                <w:sz w:val="21"/>
                <w:szCs w:val="21"/>
                <w:lang w:val="en-US" w:eastAsia="zh-CN" w:bidi="ar-SA"/>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60分钟。其中，属于第3项情形，供应商已随投标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tc>
      </w:tr>
      <w:tr w14:paraId="54305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2833" w:hRule="atLeast"/>
        </w:trPr>
        <w:tc>
          <w:tcPr>
            <w:tcW w:w="1321" w:type="dxa"/>
            <w:vMerge w:val="restart"/>
            <w:tcBorders>
              <w:left w:val="single" w:color="000000" w:sz="8" w:space="0"/>
            </w:tcBorders>
            <w:vAlign w:val="center"/>
          </w:tcPr>
          <w:p w14:paraId="068A6B2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技术部分（</w:t>
            </w:r>
            <w:r>
              <w:rPr>
                <w:rFonts w:hint="eastAsia" w:cs="宋体"/>
                <w:b w:val="0"/>
                <w:bCs w:val="0"/>
                <w:color w:val="auto"/>
                <w:spacing w:val="0"/>
                <w:w w:val="100"/>
                <w:position w:val="0"/>
                <w:sz w:val="21"/>
                <w:szCs w:val="21"/>
                <w:lang w:val="en-US" w:eastAsia="zh-CN"/>
              </w:rPr>
              <w:t>5</w:t>
            </w:r>
            <w:r>
              <w:rPr>
                <w:rFonts w:hint="eastAsia" w:ascii="宋体" w:hAnsi="宋体" w:eastAsia="宋体" w:cs="宋体"/>
                <w:b w:val="0"/>
                <w:bCs w:val="0"/>
                <w:color w:val="auto"/>
                <w:spacing w:val="0"/>
                <w:w w:val="100"/>
                <w:position w:val="0"/>
                <w:sz w:val="21"/>
                <w:szCs w:val="21"/>
              </w:rPr>
              <w:t>0分）</w:t>
            </w:r>
          </w:p>
        </w:tc>
        <w:tc>
          <w:tcPr>
            <w:tcW w:w="2934" w:type="dxa"/>
            <w:gridSpan w:val="2"/>
            <w:vAlign w:val="center"/>
          </w:tcPr>
          <w:p w14:paraId="2935938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施工方案与技术措施</w:t>
            </w:r>
          </w:p>
          <w:p w14:paraId="66CD21B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（10分）</w:t>
            </w:r>
          </w:p>
        </w:tc>
        <w:tc>
          <w:tcPr>
            <w:tcW w:w="5727" w:type="dxa"/>
            <w:gridSpan w:val="2"/>
            <w:vAlign w:val="center"/>
          </w:tcPr>
          <w:p w14:paraId="3C3F405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供应商对本项目制定的施工方案及技术措施进行评分；其方案和措施内容全面、可行性强、描述细致、完全符合本项目需求的得10分，有欠缺的，每处扣2分，扣完10分为止；无施工方案与技术措施的不计分。（有欠缺的是指：施工方案与技术措施内容与项目需求不一致或没有关联性:涉及的技术规范标</w:t>
            </w:r>
          </w:p>
          <w:p w14:paraId="09648BC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准等与国家或行业标准或招标文件要求不一致;内容与实际实施存在差异性 ;内容空洞、语义表述不清，前后矛盾，存在歧义、混乱，内容不充实，考虑不全面、没有针对性或操作性不强等等。 )</w:t>
            </w:r>
          </w:p>
        </w:tc>
      </w:tr>
      <w:tr w14:paraId="76AD6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2678" w:hRule="atLeast"/>
        </w:trPr>
        <w:tc>
          <w:tcPr>
            <w:tcW w:w="1321" w:type="dxa"/>
            <w:vMerge w:val="continue"/>
            <w:tcBorders>
              <w:left w:val="single" w:color="000000" w:sz="8" w:space="0"/>
            </w:tcBorders>
            <w:vAlign w:val="center"/>
          </w:tcPr>
          <w:p w14:paraId="5DC822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2934" w:type="dxa"/>
            <w:gridSpan w:val="2"/>
            <w:vAlign w:val="center"/>
          </w:tcPr>
          <w:p w14:paraId="4FFD76B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质量管理体系与措施</w:t>
            </w:r>
          </w:p>
          <w:p w14:paraId="1BF35FA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（10分）</w:t>
            </w:r>
          </w:p>
        </w:tc>
        <w:tc>
          <w:tcPr>
            <w:tcW w:w="5727" w:type="dxa"/>
            <w:gridSpan w:val="2"/>
            <w:vAlign w:val="center"/>
          </w:tcPr>
          <w:p w14:paraId="62A7F8B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供应商对本项目制定的质量管理体系与措施进行评分；其措施内容全面、可行性强、描述细致、完全符合本项目需求的得10分，有欠缺的，每处扣2分，扣完10分为止。无质量管理体系与措施的不计分。（有欠缺的是指：质量管理体系与措施内容与项目需求不一致或没有关联性:涉及的技术规范标准等与国家或行业标准或招标文件要求不一致 ;内容与实际实施存在差异性;内容空洞、语义表述不清，前后矛盾，存在歧义、</w:t>
            </w:r>
          </w:p>
          <w:p w14:paraId="274EC83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混乱，内容不充实，考虑不全面、没有针对性或操作性不强等等。 )</w:t>
            </w:r>
          </w:p>
        </w:tc>
      </w:tr>
      <w:tr w14:paraId="12914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2253" w:hRule="atLeast"/>
        </w:trPr>
        <w:tc>
          <w:tcPr>
            <w:tcW w:w="1321" w:type="dxa"/>
            <w:vMerge w:val="continue"/>
            <w:tcBorders>
              <w:left w:val="single" w:color="000000" w:sz="8" w:space="0"/>
            </w:tcBorders>
            <w:vAlign w:val="center"/>
          </w:tcPr>
          <w:p w14:paraId="18C378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2934" w:type="dxa"/>
            <w:gridSpan w:val="2"/>
            <w:vAlign w:val="center"/>
          </w:tcPr>
          <w:p w14:paraId="0F5BC3A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安全管理体系与措施</w:t>
            </w:r>
          </w:p>
          <w:p w14:paraId="7CE0B1E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（10分）</w:t>
            </w:r>
          </w:p>
        </w:tc>
        <w:tc>
          <w:tcPr>
            <w:tcW w:w="5727" w:type="dxa"/>
            <w:gridSpan w:val="2"/>
            <w:vAlign w:val="center"/>
          </w:tcPr>
          <w:p w14:paraId="2328722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供应商对本项目制定的安全管理方案与措施进行评分；其方案和措施内容全面、可行性强、描述细致、完全符合本项目需求的得10分。有欠缺的，每处扣2分，扣完10分为止。无安全管理体系与措施的不计分。（有欠缺的是指：安全管理体系与措施内容与项目需求不一致或没有关联性:涉及的技术规范标准等与国家或行业标准或招标文件要求不一致 ;内容与实际实施存在差异性;内容空洞、语义表述不清，前后矛盾，存在歧义、混乱，内容不充实，考虑不全面、没有针对性或操作性不强等等。 )</w:t>
            </w:r>
          </w:p>
        </w:tc>
      </w:tr>
      <w:tr w14:paraId="4A593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 w:type="dxa"/>
          <w:trHeight w:val="1165" w:hRule="atLeast"/>
        </w:trPr>
        <w:tc>
          <w:tcPr>
            <w:tcW w:w="1321" w:type="dxa"/>
            <w:vMerge w:val="continue"/>
            <w:tcBorders>
              <w:left w:val="single" w:color="000000" w:sz="8" w:space="0"/>
            </w:tcBorders>
            <w:vAlign w:val="center"/>
          </w:tcPr>
          <w:p w14:paraId="125AE6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2934" w:type="dxa"/>
            <w:gridSpan w:val="2"/>
            <w:vAlign w:val="center"/>
          </w:tcPr>
          <w:p w14:paraId="1439552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环境保护管理体系与措施</w:t>
            </w:r>
          </w:p>
          <w:p w14:paraId="1E9C23A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w:t>
            </w:r>
            <w:r>
              <w:rPr>
                <w:rFonts w:hint="eastAsia" w:cs="宋体"/>
                <w:b w:val="0"/>
                <w:bCs w:val="0"/>
                <w:color w:val="auto"/>
                <w:spacing w:val="0"/>
                <w:w w:val="100"/>
                <w:position w:val="0"/>
                <w:sz w:val="21"/>
                <w:szCs w:val="21"/>
                <w:lang w:val="en-US" w:eastAsia="zh-CN"/>
              </w:rPr>
              <w:t>5</w:t>
            </w:r>
            <w:r>
              <w:rPr>
                <w:rFonts w:hint="eastAsia" w:ascii="宋体" w:hAnsi="宋体" w:eastAsia="宋体" w:cs="宋体"/>
                <w:b w:val="0"/>
                <w:bCs w:val="0"/>
                <w:color w:val="auto"/>
                <w:spacing w:val="0"/>
                <w:w w:val="100"/>
                <w:position w:val="0"/>
                <w:sz w:val="21"/>
                <w:szCs w:val="21"/>
              </w:rPr>
              <w:t>分）</w:t>
            </w:r>
          </w:p>
        </w:tc>
        <w:tc>
          <w:tcPr>
            <w:tcW w:w="5727" w:type="dxa"/>
            <w:gridSpan w:val="2"/>
            <w:vAlign w:val="center"/>
          </w:tcPr>
          <w:p w14:paraId="68D05B4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根据供应商对本项目制定的环境保护管理体系与措施进行评分 ；其措施内容全面、可行性强、描述细致、完全符合本项目需求的得</w:t>
            </w:r>
            <w:r>
              <w:rPr>
                <w:rFonts w:hint="eastAsia" w:cs="宋体"/>
                <w:b w:val="0"/>
                <w:bCs w:val="0"/>
                <w:color w:val="auto"/>
                <w:spacing w:val="0"/>
                <w:w w:val="100"/>
                <w:position w:val="0"/>
                <w:sz w:val="21"/>
                <w:szCs w:val="21"/>
                <w:lang w:val="en-US" w:eastAsia="zh-CN"/>
              </w:rPr>
              <w:t>5</w:t>
            </w:r>
            <w:r>
              <w:rPr>
                <w:rFonts w:hint="eastAsia" w:ascii="宋体" w:hAnsi="宋体" w:eastAsia="宋体" w:cs="宋体"/>
                <w:b w:val="0"/>
                <w:bCs w:val="0"/>
                <w:color w:val="auto"/>
                <w:spacing w:val="0"/>
                <w:w w:val="100"/>
                <w:position w:val="0"/>
                <w:sz w:val="21"/>
                <w:szCs w:val="21"/>
              </w:rPr>
              <w:t>分。有欠缺的，每处扣</w:t>
            </w:r>
            <w:r>
              <w:rPr>
                <w:rFonts w:hint="eastAsia" w:cs="宋体"/>
                <w:b w:val="0"/>
                <w:bCs w:val="0"/>
                <w:color w:val="auto"/>
                <w:spacing w:val="0"/>
                <w:w w:val="100"/>
                <w:position w:val="0"/>
                <w:sz w:val="21"/>
                <w:szCs w:val="21"/>
                <w:lang w:val="en-US" w:eastAsia="zh-CN"/>
              </w:rPr>
              <w:t>1</w:t>
            </w:r>
            <w:r>
              <w:rPr>
                <w:rFonts w:hint="eastAsia" w:ascii="宋体" w:hAnsi="宋体" w:eastAsia="宋体" w:cs="宋体"/>
                <w:b w:val="0"/>
                <w:bCs w:val="0"/>
                <w:color w:val="auto"/>
                <w:spacing w:val="0"/>
                <w:w w:val="100"/>
                <w:position w:val="0"/>
                <w:sz w:val="21"/>
                <w:szCs w:val="21"/>
              </w:rPr>
              <w:t>分，扣完</w:t>
            </w:r>
            <w:r>
              <w:rPr>
                <w:rFonts w:hint="eastAsia" w:cs="宋体"/>
                <w:b w:val="0"/>
                <w:bCs w:val="0"/>
                <w:color w:val="auto"/>
                <w:spacing w:val="0"/>
                <w:w w:val="100"/>
                <w:position w:val="0"/>
                <w:sz w:val="21"/>
                <w:szCs w:val="21"/>
                <w:lang w:val="en-US" w:eastAsia="zh-CN"/>
              </w:rPr>
              <w:t>5</w:t>
            </w:r>
            <w:r>
              <w:rPr>
                <w:rFonts w:hint="eastAsia" w:ascii="宋体" w:hAnsi="宋体" w:eastAsia="宋体" w:cs="宋体"/>
                <w:b w:val="0"/>
                <w:bCs w:val="0"/>
                <w:color w:val="auto"/>
                <w:spacing w:val="0"/>
                <w:w w:val="100"/>
                <w:position w:val="0"/>
                <w:sz w:val="21"/>
                <w:szCs w:val="21"/>
              </w:rPr>
              <w:t>分为止。无环境保护管理体系与措施的不计分。（有欠缺的是指：环境保护管理体系与措施内容与项目需求不一致或没有关联性:涉及的技术规范标准等与国家或行业标准或招标文件要求不一致;内容与实际实施存在差异性;内容空洞、语义表述不清，前后矛盾，</w:t>
            </w:r>
          </w:p>
          <w:p w14:paraId="66B817D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存在歧义、混乱，内容不充实，考虑不全面、没有针对性或操作性不强等等。 )</w:t>
            </w:r>
          </w:p>
        </w:tc>
      </w:tr>
      <w:tr w14:paraId="564AB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9" w:hRule="atLeast"/>
        </w:trPr>
        <w:tc>
          <w:tcPr>
            <w:tcW w:w="1322" w:type="dxa"/>
            <w:gridSpan w:val="2"/>
            <w:vMerge w:val="continue"/>
            <w:tcBorders>
              <w:left w:val="single" w:color="000000" w:sz="8" w:space="0"/>
            </w:tcBorders>
            <w:vAlign w:val="center"/>
          </w:tcPr>
          <w:p w14:paraId="3CE4E7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2936" w:type="dxa"/>
            <w:gridSpan w:val="2"/>
            <w:vAlign w:val="center"/>
          </w:tcPr>
          <w:p w14:paraId="680762D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工程进度计划与保证措施</w:t>
            </w:r>
          </w:p>
          <w:p w14:paraId="7065C770">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w:t>
            </w:r>
            <w:r>
              <w:rPr>
                <w:rFonts w:hint="eastAsia" w:cs="宋体"/>
                <w:b w:val="0"/>
                <w:bCs w:val="0"/>
                <w:color w:val="auto"/>
                <w:spacing w:val="0"/>
                <w:w w:val="100"/>
                <w:position w:val="0"/>
                <w:sz w:val="21"/>
                <w:szCs w:val="21"/>
                <w:lang w:val="en-US" w:eastAsia="zh-CN"/>
              </w:rPr>
              <w:t>5</w:t>
            </w:r>
            <w:r>
              <w:rPr>
                <w:rFonts w:hint="eastAsia" w:ascii="宋体" w:hAnsi="宋体" w:eastAsia="宋体" w:cs="宋体"/>
                <w:b w:val="0"/>
                <w:bCs w:val="0"/>
                <w:color w:val="auto"/>
                <w:spacing w:val="0"/>
                <w:w w:val="100"/>
                <w:position w:val="0"/>
                <w:sz w:val="21"/>
                <w:szCs w:val="21"/>
              </w:rPr>
              <w:t>分）</w:t>
            </w:r>
          </w:p>
        </w:tc>
        <w:tc>
          <w:tcPr>
            <w:tcW w:w="5725" w:type="dxa"/>
            <w:gridSpan w:val="2"/>
            <w:vAlign w:val="center"/>
          </w:tcPr>
          <w:p w14:paraId="1A3C2A0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根据供应商对本项目制定的工程施工进度计划安排、工期保障措施进行评分；其方案和措施内容全面、可行性强、描述细致 、完全符合本项目需求的得</w:t>
            </w:r>
            <w:r>
              <w:rPr>
                <w:rFonts w:hint="eastAsia" w:cs="宋体"/>
                <w:b w:val="0"/>
                <w:bCs w:val="0"/>
                <w:color w:val="auto"/>
                <w:spacing w:val="0"/>
                <w:w w:val="100"/>
                <w:position w:val="0"/>
                <w:sz w:val="21"/>
                <w:szCs w:val="21"/>
                <w:lang w:val="en-US" w:eastAsia="zh-CN"/>
              </w:rPr>
              <w:t>5</w:t>
            </w:r>
            <w:r>
              <w:rPr>
                <w:rFonts w:hint="eastAsia" w:ascii="宋体" w:hAnsi="宋体" w:eastAsia="宋体" w:cs="宋体"/>
                <w:b w:val="0"/>
                <w:bCs w:val="0"/>
                <w:color w:val="auto"/>
                <w:spacing w:val="0"/>
                <w:w w:val="100"/>
                <w:position w:val="0"/>
                <w:sz w:val="21"/>
                <w:szCs w:val="21"/>
              </w:rPr>
              <w:t>分，有欠缺的，每处扣</w:t>
            </w:r>
            <w:r>
              <w:rPr>
                <w:rFonts w:hint="eastAsia" w:cs="宋体"/>
                <w:b w:val="0"/>
                <w:bCs w:val="0"/>
                <w:color w:val="auto"/>
                <w:spacing w:val="0"/>
                <w:w w:val="100"/>
                <w:position w:val="0"/>
                <w:sz w:val="21"/>
                <w:szCs w:val="21"/>
                <w:lang w:val="en-US" w:eastAsia="zh-CN"/>
              </w:rPr>
              <w:t>1</w:t>
            </w:r>
            <w:r>
              <w:rPr>
                <w:rFonts w:hint="eastAsia" w:ascii="宋体" w:hAnsi="宋体" w:eastAsia="宋体" w:cs="宋体"/>
                <w:b w:val="0"/>
                <w:bCs w:val="0"/>
                <w:color w:val="auto"/>
                <w:spacing w:val="0"/>
                <w:w w:val="100"/>
                <w:position w:val="0"/>
                <w:sz w:val="21"/>
                <w:szCs w:val="21"/>
              </w:rPr>
              <w:t>分，扣完</w:t>
            </w:r>
            <w:r>
              <w:rPr>
                <w:rFonts w:hint="eastAsia" w:cs="宋体"/>
                <w:b w:val="0"/>
                <w:bCs w:val="0"/>
                <w:color w:val="auto"/>
                <w:spacing w:val="0"/>
                <w:w w:val="100"/>
                <w:position w:val="0"/>
                <w:sz w:val="21"/>
                <w:szCs w:val="21"/>
                <w:lang w:val="en-US" w:eastAsia="zh-CN"/>
              </w:rPr>
              <w:t>5</w:t>
            </w:r>
            <w:r>
              <w:rPr>
                <w:rFonts w:hint="eastAsia" w:ascii="宋体" w:hAnsi="宋体" w:eastAsia="宋体" w:cs="宋体"/>
                <w:b w:val="0"/>
                <w:bCs w:val="0"/>
                <w:color w:val="auto"/>
                <w:spacing w:val="0"/>
                <w:w w:val="100"/>
                <w:position w:val="0"/>
                <w:sz w:val="21"/>
                <w:szCs w:val="21"/>
              </w:rPr>
              <w:t>分为止；未提供工程进度计划与保证措施的不计分。（有欠缺的是指：工程进度计划与保证措施内容与项目需求不一致或没有关联性:涉及的技术规范标准等与国家或行业标准或招标文件要求不一致 ;内容与实际实施存在差异性 ;内容空洞、语义表述不清，前后矛盾，存在歧义、混乱，内容不充实，考虑不全面、没有针对性或操作性不强等等。 )</w:t>
            </w:r>
          </w:p>
        </w:tc>
      </w:tr>
      <w:tr w14:paraId="475D4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3" w:hRule="atLeast"/>
        </w:trPr>
        <w:tc>
          <w:tcPr>
            <w:tcW w:w="1322" w:type="dxa"/>
            <w:gridSpan w:val="2"/>
            <w:vMerge w:val="continue"/>
            <w:tcBorders>
              <w:left w:val="single" w:color="000000" w:sz="8" w:space="0"/>
            </w:tcBorders>
            <w:vAlign w:val="center"/>
          </w:tcPr>
          <w:p w14:paraId="438C25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2936" w:type="dxa"/>
            <w:gridSpan w:val="2"/>
            <w:vAlign w:val="center"/>
          </w:tcPr>
          <w:p w14:paraId="3262B3C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资源配备计划</w:t>
            </w:r>
          </w:p>
          <w:p w14:paraId="4B56DDF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（5分）</w:t>
            </w:r>
          </w:p>
        </w:tc>
        <w:tc>
          <w:tcPr>
            <w:tcW w:w="5725" w:type="dxa"/>
            <w:gridSpan w:val="2"/>
            <w:vAlign w:val="center"/>
          </w:tcPr>
          <w:p w14:paraId="1955186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根据供应商对本项目制定的资源配备计划进行评分；其计划内容全面、可行性强、描述细致、完全符合本项目需求的得5分  。有欠缺的，每处扣1分，扣完为止；未提供资源配备计划的不计分。（有欠缺的是指：资源配备计划内容与项目需求不一致或没有关联性:涉及的技术规范标准等与国家或行业标准或招标文件要求不一致;内容与实际实施存在差异性 ;内容空洞、语义表述不清，前后矛盾，存在歧义、混乱，内容不充实，考虑不全面、没有针对性或操作性不强等等。 )</w:t>
            </w:r>
          </w:p>
        </w:tc>
      </w:tr>
      <w:tr w14:paraId="5068D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0" w:hRule="atLeast"/>
        </w:trPr>
        <w:tc>
          <w:tcPr>
            <w:tcW w:w="1322" w:type="dxa"/>
            <w:gridSpan w:val="2"/>
            <w:vMerge w:val="continue"/>
            <w:tcBorders>
              <w:left w:val="single" w:color="000000" w:sz="8" w:space="0"/>
            </w:tcBorders>
            <w:vAlign w:val="center"/>
          </w:tcPr>
          <w:p w14:paraId="353BDC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2936" w:type="dxa"/>
            <w:gridSpan w:val="2"/>
            <w:vAlign w:val="center"/>
          </w:tcPr>
          <w:p w14:paraId="69669C9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合理化建议（5分）</w:t>
            </w:r>
          </w:p>
        </w:tc>
        <w:tc>
          <w:tcPr>
            <w:tcW w:w="5725" w:type="dxa"/>
            <w:gridSpan w:val="2"/>
            <w:vAlign w:val="center"/>
          </w:tcPr>
          <w:p w14:paraId="200A538E">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根据供应商针对本项目施工、质量、安全、工期等方面提出合理化建议；提出的建议具有科学、合理、可行及具体措施的得5分。有欠缺的，每处扣1分，扣完为止；未提供合理化建议的不计分。（有欠缺的是指：合理化建议内容与项目需求不一致或没有关联性:涉及的技术规范标准等与国家或行业标准或招标文件要求不一致;内容与实际实施存在差异性 ;内容空洞、语义表述不清，前后矛盾，存在歧义、混乱， 内容不充实，考虑不全面、没有针对性或操作性不强等等。 )</w:t>
            </w:r>
          </w:p>
        </w:tc>
      </w:tr>
      <w:tr w14:paraId="12F2F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3" w:hRule="atLeast"/>
        </w:trPr>
        <w:tc>
          <w:tcPr>
            <w:tcW w:w="1322" w:type="dxa"/>
            <w:gridSpan w:val="2"/>
            <w:vAlign w:val="center"/>
          </w:tcPr>
          <w:p w14:paraId="7104E57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 xml:space="preserve">商务部分 </w:t>
            </w:r>
          </w:p>
          <w:p w14:paraId="736B8C6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w:t>
            </w:r>
            <w:r>
              <w:rPr>
                <w:rFonts w:hint="eastAsia" w:cs="宋体"/>
                <w:b w:val="0"/>
                <w:bCs w:val="0"/>
                <w:color w:val="auto"/>
                <w:spacing w:val="0"/>
                <w:w w:val="100"/>
                <w:position w:val="0"/>
                <w:sz w:val="21"/>
                <w:szCs w:val="21"/>
                <w:lang w:val="en-US" w:eastAsia="zh-CN"/>
              </w:rPr>
              <w:t>3</w:t>
            </w:r>
            <w:r>
              <w:rPr>
                <w:rFonts w:hint="eastAsia" w:ascii="宋体" w:hAnsi="宋体" w:eastAsia="宋体" w:cs="宋体"/>
                <w:b w:val="0"/>
                <w:bCs w:val="0"/>
                <w:color w:val="auto"/>
                <w:spacing w:val="0"/>
                <w:w w:val="100"/>
                <w:position w:val="0"/>
                <w:sz w:val="21"/>
                <w:szCs w:val="21"/>
              </w:rPr>
              <w:t>0分)</w:t>
            </w:r>
          </w:p>
        </w:tc>
        <w:tc>
          <w:tcPr>
            <w:tcW w:w="2936" w:type="dxa"/>
            <w:gridSpan w:val="2"/>
            <w:vAlign w:val="center"/>
          </w:tcPr>
          <w:p w14:paraId="5D42F443">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类似业绩(</w:t>
            </w:r>
            <w:r>
              <w:rPr>
                <w:rFonts w:hint="eastAsia" w:cs="宋体"/>
                <w:b w:val="0"/>
                <w:bCs w:val="0"/>
                <w:color w:val="auto"/>
                <w:spacing w:val="0"/>
                <w:w w:val="100"/>
                <w:position w:val="0"/>
                <w:sz w:val="21"/>
                <w:szCs w:val="21"/>
                <w:lang w:val="en-US" w:eastAsia="zh-CN"/>
              </w:rPr>
              <w:t>3</w:t>
            </w:r>
            <w:r>
              <w:rPr>
                <w:rFonts w:hint="eastAsia" w:ascii="宋体" w:hAnsi="宋体" w:eastAsia="宋体" w:cs="宋体"/>
                <w:b w:val="0"/>
                <w:bCs w:val="0"/>
                <w:color w:val="auto"/>
                <w:spacing w:val="0"/>
                <w:w w:val="100"/>
                <w:position w:val="0"/>
                <w:sz w:val="21"/>
                <w:szCs w:val="21"/>
              </w:rPr>
              <w:t>0分)</w:t>
            </w:r>
          </w:p>
        </w:tc>
        <w:tc>
          <w:tcPr>
            <w:tcW w:w="5725" w:type="dxa"/>
            <w:gridSpan w:val="2"/>
            <w:vAlign w:val="center"/>
          </w:tcPr>
          <w:p w14:paraId="056F9CC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供应商近3年（自202</w:t>
            </w:r>
            <w:r>
              <w:rPr>
                <w:rFonts w:hint="eastAsia" w:cs="宋体"/>
                <w:b w:val="0"/>
                <w:bCs w:val="0"/>
                <w:color w:val="auto"/>
                <w:spacing w:val="0"/>
                <w:w w:val="100"/>
                <w:position w:val="0"/>
                <w:sz w:val="21"/>
                <w:szCs w:val="21"/>
                <w:lang w:val="en-US" w:eastAsia="zh-CN"/>
              </w:rPr>
              <w:t>3</w:t>
            </w:r>
            <w:r>
              <w:rPr>
                <w:rFonts w:hint="eastAsia" w:ascii="宋体" w:hAnsi="宋体" w:eastAsia="宋体" w:cs="宋体"/>
                <w:b w:val="0"/>
                <w:bCs w:val="0"/>
                <w:color w:val="auto"/>
                <w:spacing w:val="0"/>
                <w:w w:val="100"/>
                <w:position w:val="0"/>
                <w:sz w:val="21"/>
                <w:szCs w:val="21"/>
              </w:rPr>
              <w:t>年7月至投标截止时间）完成过类似业绩 , 每提供一个计10分，最多计</w:t>
            </w:r>
            <w:r>
              <w:rPr>
                <w:rFonts w:hint="eastAsia" w:cs="宋体"/>
                <w:b w:val="0"/>
                <w:bCs w:val="0"/>
                <w:color w:val="auto"/>
                <w:spacing w:val="0"/>
                <w:w w:val="100"/>
                <w:position w:val="0"/>
                <w:sz w:val="21"/>
                <w:szCs w:val="21"/>
                <w:lang w:val="en-US" w:eastAsia="zh-CN"/>
              </w:rPr>
              <w:t>3</w:t>
            </w:r>
            <w:r>
              <w:rPr>
                <w:rFonts w:hint="eastAsia" w:ascii="宋体" w:hAnsi="宋体" w:eastAsia="宋体" w:cs="宋体"/>
                <w:b w:val="0"/>
                <w:bCs w:val="0"/>
                <w:color w:val="auto"/>
                <w:spacing w:val="0"/>
                <w:w w:val="100"/>
                <w:position w:val="0"/>
                <w:sz w:val="21"/>
                <w:szCs w:val="21"/>
              </w:rPr>
              <w:t>0分，未提供的计0分。</w:t>
            </w:r>
          </w:p>
          <w:p w14:paraId="018332D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left"/>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提供1、中标（成交）通知书和竣工验收文件证明材料复印件或2、合同协议书和竣工验收文件证明材料复印件，否则不计分）（按工程竣工验收资料中建设单位签字之日起计算。类似工程业绩考核依据中竣工验收资料未体现建设单位签字之日的以竣工验收资料中“竣工验收日期 ”注明的时间为准）。</w:t>
            </w:r>
          </w:p>
        </w:tc>
      </w:tr>
    </w:tbl>
    <w:p w14:paraId="64D118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说明：供应商提供的上述证明材料必须真实有效， 内容不实的， 属于提供虚假材料谋取成交，</w:t>
      </w:r>
    </w:p>
    <w:p w14:paraId="1690B0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将依照《中华人民共和国政府采购法》等国家和地方有关规定追究相应责任。</w:t>
      </w:r>
    </w:p>
    <w:p w14:paraId="09C826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15" w:type="default"/>
          <w:footerReference r:id="rId16" w:type="default"/>
          <w:pgSz w:w="11910" w:h="16840"/>
          <w:pgMar w:top="1118" w:right="1274" w:bottom="906" w:left="637" w:header="820" w:footer="736" w:gutter="0"/>
          <w:pgNumType w:fmt="decimal"/>
          <w:cols w:space="720" w:num="1"/>
        </w:sectPr>
      </w:pPr>
    </w:p>
    <w:p w14:paraId="628CD2E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附页 2资格性审查表</w:t>
      </w:r>
    </w:p>
    <w:p w14:paraId="4BACF41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资格性审查表</w:t>
      </w:r>
    </w:p>
    <w:p w14:paraId="0B3121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采购项目名称：                                            采购代理编号：</w:t>
      </w:r>
    </w:p>
    <w:p w14:paraId="649FF8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4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2519"/>
        <w:gridCol w:w="4183"/>
        <w:gridCol w:w="704"/>
        <w:gridCol w:w="749"/>
        <w:gridCol w:w="592"/>
      </w:tblGrid>
      <w:tr w14:paraId="55EBA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662" w:type="dxa"/>
            <w:vAlign w:val="center"/>
          </w:tcPr>
          <w:p w14:paraId="5FEC838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序号</w:t>
            </w:r>
          </w:p>
        </w:tc>
        <w:tc>
          <w:tcPr>
            <w:tcW w:w="2519" w:type="dxa"/>
            <w:vAlign w:val="center"/>
          </w:tcPr>
          <w:p w14:paraId="175FADF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审查项目</w:t>
            </w:r>
          </w:p>
        </w:tc>
        <w:tc>
          <w:tcPr>
            <w:tcW w:w="4183" w:type="dxa"/>
            <w:vAlign w:val="center"/>
          </w:tcPr>
          <w:p w14:paraId="0695F4C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审查标准</w:t>
            </w:r>
          </w:p>
        </w:tc>
        <w:tc>
          <w:tcPr>
            <w:tcW w:w="2045" w:type="dxa"/>
            <w:gridSpan w:val="3"/>
            <w:vAlign w:val="center"/>
          </w:tcPr>
          <w:p w14:paraId="19E333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供应商名称及评审情况</w:t>
            </w:r>
          </w:p>
        </w:tc>
      </w:tr>
      <w:tr w14:paraId="111E5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662" w:type="dxa"/>
            <w:vAlign w:val="center"/>
          </w:tcPr>
          <w:p w14:paraId="221E2A1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3B442D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3A881D7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w:t>
            </w:r>
          </w:p>
        </w:tc>
        <w:tc>
          <w:tcPr>
            <w:tcW w:w="2519" w:type="dxa"/>
            <w:vAlign w:val="center"/>
          </w:tcPr>
          <w:p w14:paraId="1B13C9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6E183A86">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法人或者其他组织的营业执照等主体资格证明文件， 自然人的身份证明</w:t>
            </w:r>
          </w:p>
        </w:tc>
        <w:tc>
          <w:tcPr>
            <w:tcW w:w="4183" w:type="dxa"/>
            <w:vAlign w:val="center"/>
          </w:tcPr>
          <w:p w14:paraId="114472A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tc>
        <w:tc>
          <w:tcPr>
            <w:tcW w:w="704" w:type="dxa"/>
            <w:vAlign w:val="center"/>
          </w:tcPr>
          <w:p w14:paraId="7597F0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4D9C561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257E64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55978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1" w:hRule="atLeast"/>
        </w:trPr>
        <w:tc>
          <w:tcPr>
            <w:tcW w:w="662" w:type="dxa"/>
            <w:vAlign w:val="center"/>
          </w:tcPr>
          <w:p w14:paraId="413A06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7BCCC9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07A46E2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2</w:t>
            </w:r>
          </w:p>
        </w:tc>
        <w:tc>
          <w:tcPr>
            <w:tcW w:w="2519" w:type="dxa"/>
            <w:vAlign w:val="center"/>
          </w:tcPr>
          <w:p w14:paraId="271C0C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69C4586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湖南省政府采购供应商资格承诺函</w:t>
            </w:r>
          </w:p>
        </w:tc>
        <w:tc>
          <w:tcPr>
            <w:tcW w:w="4183" w:type="dxa"/>
            <w:vAlign w:val="center"/>
          </w:tcPr>
          <w:p w14:paraId="203B7FF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供应商是否承诺独立承担民事责任、具有良好的商业信誉和健全的财务会计制度、依法缴纳税收和社会保障资金,在前三年的经营活动中无重大违法记录,未列入严重失信行为名单, 符合政府采购供应商的基本资格要求。</w:t>
            </w:r>
          </w:p>
        </w:tc>
        <w:tc>
          <w:tcPr>
            <w:tcW w:w="704" w:type="dxa"/>
            <w:vAlign w:val="center"/>
          </w:tcPr>
          <w:p w14:paraId="34D72F1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515E3D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751AE40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7F6D6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662" w:type="dxa"/>
            <w:vAlign w:val="center"/>
          </w:tcPr>
          <w:p w14:paraId="72EA7A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59D9E7F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3</w:t>
            </w:r>
          </w:p>
        </w:tc>
        <w:tc>
          <w:tcPr>
            <w:tcW w:w="2519" w:type="dxa"/>
            <w:vAlign w:val="center"/>
          </w:tcPr>
          <w:p w14:paraId="7541F9E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《中小企业声明函》</w:t>
            </w:r>
          </w:p>
        </w:tc>
        <w:tc>
          <w:tcPr>
            <w:tcW w:w="4183" w:type="dxa"/>
            <w:vAlign w:val="center"/>
          </w:tcPr>
          <w:p w14:paraId="40AFFC68">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按磋商文件要求提供提供《中小企业声明函》</w:t>
            </w:r>
          </w:p>
        </w:tc>
        <w:tc>
          <w:tcPr>
            <w:tcW w:w="704" w:type="dxa"/>
            <w:vAlign w:val="center"/>
          </w:tcPr>
          <w:p w14:paraId="0078FD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6C27F2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47BBBD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2BA77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1" w:hRule="atLeast"/>
        </w:trPr>
        <w:tc>
          <w:tcPr>
            <w:tcW w:w="662" w:type="dxa"/>
            <w:vAlign w:val="center"/>
          </w:tcPr>
          <w:p w14:paraId="4C9EE81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400517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76886AE5">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4</w:t>
            </w:r>
          </w:p>
        </w:tc>
        <w:tc>
          <w:tcPr>
            <w:tcW w:w="2519" w:type="dxa"/>
            <w:vAlign w:val="center"/>
          </w:tcPr>
          <w:p w14:paraId="57FB464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321037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62FC0D57">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供应商代表身份证明</w:t>
            </w:r>
          </w:p>
        </w:tc>
        <w:tc>
          <w:tcPr>
            <w:tcW w:w="4183" w:type="dxa"/>
            <w:vAlign w:val="center"/>
          </w:tcPr>
          <w:p w14:paraId="180087D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代表为法定代表人（单位负责人）的，应提供法定代表人（单位负责人）身份证明；供应商代表不是供应商法定代表人（单位负责人）的，应提供法定代表人（单位负责人）身份证明及法定代表人（单位负责人）授权书</w:t>
            </w:r>
          </w:p>
        </w:tc>
        <w:tc>
          <w:tcPr>
            <w:tcW w:w="704" w:type="dxa"/>
            <w:vAlign w:val="center"/>
          </w:tcPr>
          <w:p w14:paraId="26B3511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3A7E4D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303BAB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682AC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662" w:type="dxa"/>
            <w:vAlign w:val="center"/>
          </w:tcPr>
          <w:p w14:paraId="01F522F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7F4938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29B4A324">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5</w:t>
            </w:r>
          </w:p>
        </w:tc>
        <w:tc>
          <w:tcPr>
            <w:tcW w:w="2519" w:type="dxa"/>
            <w:vAlign w:val="center"/>
          </w:tcPr>
          <w:p w14:paraId="072741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778AB98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供应商信用信息</w:t>
            </w:r>
          </w:p>
        </w:tc>
        <w:tc>
          <w:tcPr>
            <w:tcW w:w="4183" w:type="dxa"/>
            <w:vAlign w:val="center"/>
          </w:tcPr>
          <w:p w14:paraId="28F3917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 xml:space="preserve">查询渠道：信用中国网站( </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"https://www.creditchina.g"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www.creditchina.g</w:t>
            </w:r>
            <w:r>
              <w:rPr>
                <w:rFonts w:hint="eastAsia" w:ascii="宋体" w:hAnsi="宋体" w:eastAsia="宋体" w:cs="宋体"/>
                <w:b w:val="0"/>
                <w:bCs w:val="0"/>
                <w:color w:val="auto"/>
                <w:spacing w:val="0"/>
                <w:w w:val="100"/>
                <w:position w:val="0"/>
                <w:sz w:val="21"/>
                <w:szCs w:val="21"/>
              </w:rPr>
              <w:fldChar w:fldCharType="end"/>
            </w:r>
            <w:r>
              <w:rPr>
                <w:rFonts w:hint="eastAsia" w:ascii="宋体" w:hAnsi="宋体" w:eastAsia="宋体" w:cs="宋体"/>
                <w:b w:val="0"/>
                <w:bCs w:val="0"/>
                <w:color w:val="auto"/>
                <w:spacing w:val="0"/>
                <w:w w:val="100"/>
                <w:position w:val="0"/>
                <w:sz w:val="21"/>
                <w:szCs w:val="21"/>
              </w:rPr>
              <w:t xml:space="preserve"> </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"ov.cn"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ov.cn</w:t>
            </w:r>
            <w:r>
              <w:rPr>
                <w:rFonts w:hint="eastAsia" w:ascii="宋体" w:hAnsi="宋体" w:eastAsia="宋体" w:cs="宋体"/>
                <w:b w:val="0"/>
                <w:bCs w:val="0"/>
                <w:color w:val="auto"/>
                <w:spacing w:val="0"/>
                <w:w w:val="100"/>
                <w:position w:val="0"/>
                <w:sz w:val="21"/>
                <w:szCs w:val="21"/>
              </w:rPr>
              <w:fldChar w:fldCharType="end"/>
            </w:r>
            <w:r>
              <w:rPr>
                <w:rFonts w:hint="eastAsia" w:ascii="宋体" w:hAnsi="宋体" w:eastAsia="宋体" w:cs="宋体"/>
                <w:b w:val="0"/>
                <w:bCs w:val="0"/>
                <w:color w:val="auto"/>
                <w:spacing w:val="0"/>
                <w:w w:val="100"/>
                <w:position w:val="0"/>
                <w:sz w:val="21"/>
                <w:szCs w:val="21"/>
              </w:rPr>
              <w:t xml:space="preserve"> ) 、中国政府采购网(</w:t>
            </w:r>
            <w:r>
              <w:rPr>
                <w:rFonts w:hint="eastAsia" w:ascii="宋体" w:hAnsi="宋体" w:eastAsia="宋体" w:cs="宋体"/>
                <w:b w:val="0"/>
                <w:bCs w:val="0"/>
                <w:color w:val="auto"/>
                <w:spacing w:val="0"/>
                <w:w w:val="100"/>
                <w:position w:val="0"/>
                <w:sz w:val="21"/>
                <w:szCs w:val="21"/>
              </w:rPr>
              <w:fldChar w:fldCharType="begin"/>
            </w:r>
            <w:r>
              <w:rPr>
                <w:rFonts w:hint="eastAsia" w:ascii="宋体" w:hAnsi="宋体" w:eastAsia="宋体" w:cs="宋体"/>
                <w:b w:val="0"/>
                <w:bCs w:val="0"/>
                <w:color w:val="auto"/>
                <w:spacing w:val="0"/>
                <w:w w:val="100"/>
                <w:position w:val="0"/>
                <w:sz w:val="21"/>
                <w:szCs w:val="21"/>
              </w:rPr>
              <w:instrText xml:space="preserve"> HYPERLINK "https://www.ccgp.gov.cn" </w:instrText>
            </w:r>
            <w:r>
              <w:rPr>
                <w:rFonts w:hint="eastAsia" w:ascii="宋体" w:hAnsi="宋体" w:eastAsia="宋体" w:cs="宋体"/>
                <w:b w:val="0"/>
                <w:bCs w:val="0"/>
                <w:color w:val="auto"/>
                <w:spacing w:val="0"/>
                <w:w w:val="100"/>
                <w:position w:val="0"/>
                <w:sz w:val="21"/>
                <w:szCs w:val="21"/>
              </w:rPr>
              <w:fldChar w:fldCharType="separate"/>
            </w:r>
            <w:r>
              <w:rPr>
                <w:rFonts w:hint="eastAsia" w:ascii="宋体" w:hAnsi="宋体" w:eastAsia="宋体" w:cs="宋体"/>
                <w:b w:val="0"/>
                <w:bCs w:val="0"/>
                <w:color w:val="auto"/>
                <w:spacing w:val="0"/>
                <w:w w:val="100"/>
                <w:position w:val="0"/>
                <w:sz w:val="21"/>
                <w:szCs w:val="21"/>
              </w:rPr>
              <w:t>www.ccgp.gov.cn</w:t>
            </w:r>
            <w:r>
              <w:rPr>
                <w:rFonts w:hint="eastAsia" w:ascii="宋体" w:hAnsi="宋体" w:eastAsia="宋体" w:cs="宋体"/>
                <w:b w:val="0"/>
                <w:bCs w:val="0"/>
                <w:color w:val="auto"/>
                <w:spacing w:val="0"/>
                <w:w w:val="100"/>
                <w:position w:val="0"/>
                <w:sz w:val="21"/>
                <w:szCs w:val="21"/>
              </w:rPr>
              <w:fldChar w:fldCharType="end"/>
            </w:r>
            <w:r>
              <w:rPr>
                <w:rFonts w:hint="eastAsia" w:ascii="宋体" w:hAnsi="宋体" w:eastAsia="宋体" w:cs="宋体"/>
                <w:b w:val="0"/>
                <w:bCs w:val="0"/>
                <w:color w:val="auto"/>
                <w:spacing w:val="0"/>
                <w:w w:val="100"/>
                <w:position w:val="0"/>
                <w:sz w:val="21"/>
                <w:szCs w:val="21"/>
              </w:rPr>
              <w:t>) ；未被“信用中国 ”列入失信被执行人和重大税收违法失信主体名单、未被“ 中国政府采购网 ”列入政府采购严重违法失信行为记录查询截图</w:t>
            </w:r>
          </w:p>
        </w:tc>
        <w:tc>
          <w:tcPr>
            <w:tcW w:w="704" w:type="dxa"/>
            <w:vAlign w:val="center"/>
          </w:tcPr>
          <w:p w14:paraId="22DC3E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376BAA8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09BCCD7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4A05A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662" w:type="dxa"/>
            <w:vAlign w:val="center"/>
          </w:tcPr>
          <w:p w14:paraId="24E68B6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6</w:t>
            </w:r>
          </w:p>
        </w:tc>
        <w:tc>
          <w:tcPr>
            <w:tcW w:w="2519" w:type="dxa"/>
            <w:vAlign w:val="center"/>
          </w:tcPr>
          <w:p w14:paraId="13C300A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投标报价</w:t>
            </w:r>
          </w:p>
        </w:tc>
        <w:tc>
          <w:tcPr>
            <w:tcW w:w="4183" w:type="dxa"/>
            <w:vAlign w:val="center"/>
          </w:tcPr>
          <w:p w14:paraId="7EBFFD61">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供应商的投标报价未超过采购预算，也未超过最高限价。</w:t>
            </w:r>
          </w:p>
        </w:tc>
        <w:tc>
          <w:tcPr>
            <w:tcW w:w="704" w:type="dxa"/>
            <w:vAlign w:val="center"/>
          </w:tcPr>
          <w:p w14:paraId="7C13F1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783DAE5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661EB21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3A2EE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662" w:type="dxa"/>
            <w:vAlign w:val="center"/>
          </w:tcPr>
          <w:p w14:paraId="31447AC2">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7</w:t>
            </w:r>
          </w:p>
        </w:tc>
        <w:tc>
          <w:tcPr>
            <w:tcW w:w="2519" w:type="dxa"/>
            <w:vAlign w:val="center"/>
          </w:tcPr>
          <w:p w14:paraId="09C7BEB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响应文件签署、盖章</w:t>
            </w:r>
          </w:p>
        </w:tc>
        <w:tc>
          <w:tcPr>
            <w:tcW w:w="4183" w:type="dxa"/>
            <w:vAlign w:val="center"/>
          </w:tcPr>
          <w:p w14:paraId="2DD958DA">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响应文件的签署、盖章满足磋商文件要求</w:t>
            </w:r>
          </w:p>
        </w:tc>
        <w:tc>
          <w:tcPr>
            <w:tcW w:w="704" w:type="dxa"/>
            <w:vAlign w:val="center"/>
          </w:tcPr>
          <w:p w14:paraId="6594331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40761C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6451E4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2FF64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662" w:type="dxa"/>
            <w:vAlign w:val="center"/>
          </w:tcPr>
          <w:p w14:paraId="2B86B159">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8</w:t>
            </w:r>
          </w:p>
        </w:tc>
        <w:tc>
          <w:tcPr>
            <w:tcW w:w="2519" w:type="dxa"/>
            <w:vAlign w:val="center"/>
          </w:tcPr>
          <w:p w14:paraId="0F0EFFCF">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特定资格条件</w:t>
            </w:r>
          </w:p>
        </w:tc>
        <w:tc>
          <w:tcPr>
            <w:tcW w:w="4183" w:type="dxa"/>
            <w:vAlign w:val="center"/>
          </w:tcPr>
          <w:p w14:paraId="539291BD">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特定资格条件满足磋商文件要求</w:t>
            </w:r>
          </w:p>
        </w:tc>
        <w:tc>
          <w:tcPr>
            <w:tcW w:w="704" w:type="dxa"/>
            <w:vAlign w:val="center"/>
          </w:tcPr>
          <w:p w14:paraId="6A2D4D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3883BF5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708A3B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6645C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364" w:type="dxa"/>
            <w:gridSpan w:val="3"/>
            <w:vAlign w:val="center"/>
          </w:tcPr>
          <w:p w14:paraId="03C14F3C">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审查结论</w:t>
            </w:r>
          </w:p>
        </w:tc>
        <w:tc>
          <w:tcPr>
            <w:tcW w:w="704" w:type="dxa"/>
            <w:vAlign w:val="center"/>
          </w:tcPr>
          <w:p w14:paraId="0A263F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749" w:type="dxa"/>
            <w:vAlign w:val="center"/>
          </w:tcPr>
          <w:p w14:paraId="1E687B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592" w:type="dxa"/>
            <w:vAlign w:val="center"/>
          </w:tcPr>
          <w:p w14:paraId="3CDE1A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51B77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9409" w:type="dxa"/>
            <w:gridSpan w:val="6"/>
            <w:vAlign w:val="center"/>
          </w:tcPr>
          <w:p w14:paraId="567E3C7B">
            <w:pPr>
              <w:pStyle w:val="11"/>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备注：</w:t>
            </w:r>
          </w:p>
        </w:tc>
      </w:tr>
    </w:tbl>
    <w:p w14:paraId="399AF5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磋商小组成员签字：                                            </w:t>
      </w:r>
      <w:r>
        <w:rPr>
          <w:rFonts w:hint="eastAsia" w:ascii="宋体" w:hAnsi="宋体" w:eastAsia="宋体" w:cs="宋体"/>
          <w:b w:val="0"/>
          <w:bCs w:val="0"/>
          <w:color w:val="auto"/>
          <w:spacing w:val="0"/>
          <w:w w:val="100"/>
          <w:position w:val="0"/>
          <w:sz w:val="20"/>
          <w:szCs w:val="20"/>
          <w:lang w:eastAsia="zh-CN"/>
        </w:rPr>
        <w:t>2026年</w:t>
      </w:r>
      <w:r>
        <w:rPr>
          <w:rFonts w:hint="eastAsia" w:ascii="宋体" w:hAnsi="宋体" w:eastAsia="宋体" w:cs="宋体"/>
          <w:b w:val="0"/>
          <w:bCs w:val="0"/>
          <w:color w:val="auto"/>
          <w:spacing w:val="0"/>
          <w:w w:val="100"/>
          <w:position w:val="0"/>
          <w:sz w:val="20"/>
          <w:szCs w:val="20"/>
        </w:rPr>
        <w:t xml:space="preserve">   月    日</w:t>
      </w:r>
    </w:p>
    <w:p w14:paraId="2A389D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2B5900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备注:  1、上述表中审查情况合格打“ √ ”, 不合格打 “ × ”,不合格原因应在备注栏内详细说明</w:t>
      </w:r>
    </w:p>
    <w:p w14:paraId="52C6F3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2、在结论栏中填写“合格 ”或“不合格 ”。</w:t>
      </w:r>
    </w:p>
    <w:p w14:paraId="61F35D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3、以上内容有一项不合格的， 则初步评审的综合评定结果为不合格。</w:t>
      </w:r>
    </w:p>
    <w:p w14:paraId="3BE0FA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4、资格性审查结论为“不合格 ”的供应商不得进入符合性审查及实质性评价打分程序。</w:t>
      </w:r>
    </w:p>
    <w:p w14:paraId="5316C1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17" w:type="default"/>
          <w:footerReference r:id="rId18" w:type="default"/>
          <w:pgSz w:w="11910" w:h="16840"/>
          <w:pgMar w:top="1158" w:right="1274" w:bottom="961" w:left="1137" w:header="820" w:footer="716" w:gutter="0"/>
          <w:pgNumType w:fmt="decimal"/>
          <w:cols w:space="720" w:num="1"/>
        </w:sectPr>
      </w:pPr>
    </w:p>
    <w:p w14:paraId="2804BEA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附页 3符合性审查表</w:t>
      </w:r>
    </w:p>
    <w:p w14:paraId="304A84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符合性审查表</w:t>
      </w:r>
    </w:p>
    <w:p w14:paraId="440EA0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采购项目名称：                                              采购代理编号：</w:t>
      </w:r>
    </w:p>
    <w:p w14:paraId="0A51CC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329"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4"/>
        <w:gridCol w:w="2388"/>
        <w:gridCol w:w="2821"/>
        <w:gridCol w:w="1074"/>
        <w:gridCol w:w="1079"/>
        <w:gridCol w:w="1103"/>
      </w:tblGrid>
      <w:tr w14:paraId="48275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64" w:type="dxa"/>
            <w:vAlign w:val="top"/>
          </w:tcPr>
          <w:p w14:paraId="7EC2BA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序号</w:t>
            </w:r>
          </w:p>
        </w:tc>
        <w:tc>
          <w:tcPr>
            <w:tcW w:w="2388" w:type="dxa"/>
            <w:vAlign w:val="top"/>
          </w:tcPr>
          <w:p w14:paraId="5BA6446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审查项目</w:t>
            </w:r>
          </w:p>
        </w:tc>
        <w:tc>
          <w:tcPr>
            <w:tcW w:w="2821" w:type="dxa"/>
            <w:vAlign w:val="top"/>
          </w:tcPr>
          <w:p w14:paraId="161CB5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审查标准</w:t>
            </w:r>
          </w:p>
        </w:tc>
        <w:tc>
          <w:tcPr>
            <w:tcW w:w="3256" w:type="dxa"/>
            <w:gridSpan w:val="3"/>
            <w:vAlign w:val="top"/>
          </w:tcPr>
          <w:p w14:paraId="0F47F99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供应商名称及评审情况</w:t>
            </w:r>
          </w:p>
        </w:tc>
      </w:tr>
      <w:tr w14:paraId="50EC7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864" w:type="dxa"/>
            <w:vAlign w:val="top"/>
          </w:tcPr>
          <w:p w14:paraId="6EC80B4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1</w:t>
            </w:r>
          </w:p>
        </w:tc>
        <w:tc>
          <w:tcPr>
            <w:tcW w:w="2388" w:type="dxa"/>
            <w:vAlign w:val="top"/>
          </w:tcPr>
          <w:p w14:paraId="6A35E6F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响应文件有效期</w:t>
            </w:r>
          </w:p>
        </w:tc>
        <w:tc>
          <w:tcPr>
            <w:tcW w:w="2821" w:type="dxa"/>
            <w:vAlign w:val="top"/>
          </w:tcPr>
          <w:p w14:paraId="6D3D59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响应文件有效期是否满足磋商文件要求。</w:t>
            </w:r>
          </w:p>
        </w:tc>
        <w:tc>
          <w:tcPr>
            <w:tcW w:w="1074" w:type="dxa"/>
            <w:vAlign w:val="top"/>
          </w:tcPr>
          <w:p w14:paraId="7763E0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079" w:type="dxa"/>
            <w:vAlign w:val="top"/>
          </w:tcPr>
          <w:p w14:paraId="5D706E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103" w:type="dxa"/>
            <w:vAlign w:val="top"/>
          </w:tcPr>
          <w:p w14:paraId="69D681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6FDEF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864" w:type="dxa"/>
            <w:vAlign w:val="top"/>
          </w:tcPr>
          <w:p w14:paraId="3BCC06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559F49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2</w:t>
            </w:r>
          </w:p>
        </w:tc>
        <w:tc>
          <w:tcPr>
            <w:tcW w:w="2388" w:type="dxa"/>
            <w:vAlign w:val="top"/>
          </w:tcPr>
          <w:p w14:paraId="0DBF49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p w14:paraId="16CF46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投标报价</w:t>
            </w:r>
          </w:p>
        </w:tc>
        <w:tc>
          <w:tcPr>
            <w:tcW w:w="2821" w:type="dxa"/>
            <w:vAlign w:val="top"/>
          </w:tcPr>
          <w:p w14:paraId="206890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供应商的投标报价未超过采购预算，也未超过最高限价。</w:t>
            </w:r>
          </w:p>
        </w:tc>
        <w:tc>
          <w:tcPr>
            <w:tcW w:w="1074" w:type="dxa"/>
            <w:vAlign w:val="top"/>
          </w:tcPr>
          <w:p w14:paraId="3BF348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079" w:type="dxa"/>
            <w:vAlign w:val="top"/>
          </w:tcPr>
          <w:p w14:paraId="47A957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103" w:type="dxa"/>
            <w:vAlign w:val="top"/>
          </w:tcPr>
          <w:p w14:paraId="5BA426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44DA1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64" w:type="dxa"/>
            <w:vAlign w:val="top"/>
          </w:tcPr>
          <w:p w14:paraId="1C3C73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3</w:t>
            </w:r>
          </w:p>
        </w:tc>
        <w:tc>
          <w:tcPr>
            <w:tcW w:w="2388" w:type="dxa"/>
            <w:vAlign w:val="top"/>
          </w:tcPr>
          <w:p w14:paraId="61CD6B0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附加条件</w:t>
            </w:r>
          </w:p>
        </w:tc>
        <w:tc>
          <w:tcPr>
            <w:tcW w:w="2821" w:type="dxa"/>
            <w:vAlign w:val="top"/>
          </w:tcPr>
          <w:p w14:paraId="1E9040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响应文件未含有采购人不能接受的附加条件</w:t>
            </w:r>
          </w:p>
        </w:tc>
        <w:tc>
          <w:tcPr>
            <w:tcW w:w="1074" w:type="dxa"/>
            <w:vAlign w:val="top"/>
          </w:tcPr>
          <w:p w14:paraId="29A7AE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079" w:type="dxa"/>
            <w:vAlign w:val="top"/>
          </w:tcPr>
          <w:p w14:paraId="3C1475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103" w:type="dxa"/>
            <w:vAlign w:val="top"/>
          </w:tcPr>
          <w:p w14:paraId="024501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0192D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864" w:type="dxa"/>
            <w:vAlign w:val="top"/>
          </w:tcPr>
          <w:p w14:paraId="4655BF2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4</w:t>
            </w:r>
          </w:p>
        </w:tc>
        <w:tc>
          <w:tcPr>
            <w:tcW w:w="2388" w:type="dxa"/>
            <w:vAlign w:val="top"/>
          </w:tcPr>
          <w:p w14:paraId="7688E5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法律法规和磋商文件规定的其他响应无效情形</w:t>
            </w:r>
          </w:p>
        </w:tc>
        <w:tc>
          <w:tcPr>
            <w:tcW w:w="2821" w:type="dxa"/>
            <w:vAlign w:val="top"/>
          </w:tcPr>
          <w:p w14:paraId="2EE9F7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无法律法规和磋商文件规定的其他响应无效情形</w:t>
            </w:r>
          </w:p>
        </w:tc>
        <w:tc>
          <w:tcPr>
            <w:tcW w:w="1074" w:type="dxa"/>
            <w:vAlign w:val="top"/>
          </w:tcPr>
          <w:p w14:paraId="22787D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079" w:type="dxa"/>
            <w:vAlign w:val="top"/>
          </w:tcPr>
          <w:p w14:paraId="60244B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103" w:type="dxa"/>
            <w:vAlign w:val="top"/>
          </w:tcPr>
          <w:p w14:paraId="1892D7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5FAAA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73" w:type="dxa"/>
            <w:gridSpan w:val="3"/>
            <w:vAlign w:val="top"/>
          </w:tcPr>
          <w:p w14:paraId="52FD4F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审查结论</w:t>
            </w:r>
          </w:p>
        </w:tc>
        <w:tc>
          <w:tcPr>
            <w:tcW w:w="1074" w:type="dxa"/>
            <w:vAlign w:val="top"/>
          </w:tcPr>
          <w:p w14:paraId="21A288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079" w:type="dxa"/>
            <w:vAlign w:val="top"/>
          </w:tcPr>
          <w:p w14:paraId="1A1469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c>
          <w:tcPr>
            <w:tcW w:w="1103" w:type="dxa"/>
            <w:vAlign w:val="top"/>
          </w:tcPr>
          <w:p w14:paraId="13B4DC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p>
        </w:tc>
      </w:tr>
      <w:tr w14:paraId="2D795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329" w:type="dxa"/>
            <w:gridSpan w:val="6"/>
            <w:vAlign w:val="top"/>
          </w:tcPr>
          <w:p w14:paraId="7923E4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备注：</w:t>
            </w:r>
          </w:p>
        </w:tc>
      </w:tr>
    </w:tbl>
    <w:p w14:paraId="4588DA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磋商小组成员签字：                                            </w:t>
      </w:r>
      <w:r>
        <w:rPr>
          <w:rFonts w:hint="eastAsia" w:ascii="宋体" w:hAnsi="宋体" w:eastAsia="宋体" w:cs="宋体"/>
          <w:b w:val="0"/>
          <w:bCs w:val="0"/>
          <w:color w:val="auto"/>
          <w:spacing w:val="0"/>
          <w:w w:val="100"/>
          <w:position w:val="0"/>
          <w:sz w:val="20"/>
          <w:szCs w:val="20"/>
          <w:lang w:eastAsia="zh-CN"/>
        </w:rPr>
        <w:t>2026年</w:t>
      </w:r>
      <w:r>
        <w:rPr>
          <w:rFonts w:hint="eastAsia" w:ascii="宋体" w:hAnsi="宋体" w:eastAsia="宋体" w:cs="宋体"/>
          <w:b w:val="0"/>
          <w:bCs w:val="0"/>
          <w:color w:val="auto"/>
          <w:spacing w:val="0"/>
          <w:w w:val="100"/>
          <w:position w:val="0"/>
          <w:sz w:val="20"/>
          <w:szCs w:val="20"/>
        </w:rPr>
        <w:t xml:space="preserve">   月    日</w:t>
      </w:r>
    </w:p>
    <w:p w14:paraId="1CE44F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9F19DD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备注:  1、上述表中审查情况合格打“ √ ”, 不合格打 “ × ”,不合格原因应在备注栏内详细说明</w:t>
      </w:r>
    </w:p>
    <w:p w14:paraId="3E2F78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2、在结论栏中填写“合格 ”或“不合格 ”。</w:t>
      </w:r>
    </w:p>
    <w:p w14:paraId="545E5F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3、以上内容有一项不合格的， 则初步评审的综合评定结果为不合格。</w:t>
      </w:r>
    </w:p>
    <w:p w14:paraId="504F2B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4、符合性审查结论为“不合格 ”的供应商不得进入实质性评价打分程序。</w:t>
      </w:r>
    </w:p>
    <w:p w14:paraId="3B97D7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19" w:type="default"/>
          <w:footerReference r:id="rId20" w:type="default"/>
          <w:pgSz w:w="11910" w:h="16840"/>
          <w:pgMar w:top="1165" w:right="1274" w:bottom="961" w:left="1268" w:header="820" w:footer="716" w:gutter="0"/>
          <w:pgNumType w:fmt="decimal"/>
          <w:cols w:space="720" w:num="1"/>
        </w:sectPr>
      </w:pPr>
    </w:p>
    <w:p w14:paraId="01DF4CF4">
      <w:pPr>
        <w:pStyle w:val="2"/>
        <w:bidi w:val="0"/>
        <w:rPr>
          <w:rFonts w:hint="eastAsia" w:ascii="Times New Roman" w:hAnsi="Times New Roman" w:eastAsia="宋体" w:cs="Times New Roman"/>
        </w:rPr>
      </w:pPr>
      <w:bookmarkStart w:id="6" w:name="_Toc27868"/>
      <w:r>
        <w:rPr>
          <w:rFonts w:hint="eastAsia" w:ascii="Times New Roman" w:hAnsi="Times New Roman" w:eastAsia="宋体" w:cs="Times New Roman"/>
        </w:rPr>
        <w:t xml:space="preserve">第三章  </w:t>
      </w:r>
      <w:r>
        <w:rPr>
          <w:rFonts w:hint="eastAsia" w:ascii="Times New Roman" w:hAnsi="Times New Roman" w:eastAsia="宋体" w:cs="Times New Roman"/>
          <w:lang w:val="en-US" w:eastAsia="zh-CN"/>
        </w:rPr>
        <w:t>合同草案条款</w:t>
      </w:r>
      <w:bookmarkEnd w:id="6"/>
    </w:p>
    <w:p w14:paraId="618F753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b w:val="0"/>
          <w:bCs w:val="0"/>
          <w:color w:val="auto"/>
          <w:spacing w:val="0"/>
          <w:w w:val="100"/>
          <w:position w:val="0"/>
          <w:sz w:val="29"/>
          <w:szCs w:val="29"/>
        </w:rPr>
      </w:pPr>
      <w:r>
        <w:rPr>
          <w:rFonts w:hint="eastAsia" w:ascii="宋体" w:hAnsi="宋体" w:eastAsia="宋体" w:cs="宋体"/>
          <w:b w:val="0"/>
          <w:bCs w:val="0"/>
          <w:color w:val="auto"/>
          <w:spacing w:val="0"/>
          <w:w w:val="100"/>
          <w:position w:val="0"/>
          <w:sz w:val="29"/>
          <w:szCs w:val="29"/>
        </w:rPr>
        <w:t>第一节 政府采购合同协议书</w:t>
      </w:r>
    </w:p>
    <w:p w14:paraId="18F19A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采购合同编号： </w:t>
      </w:r>
      <w:r>
        <w:rPr>
          <w:rFonts w:hint="eastAsia" w:ascii="宋体" w:hAnsi="宋体" w:eastAsia="宋体" w:cs="宋体"/>
          <w:b w:val="0"/>
          <w:bCs w:val="0"/>
          <w:color w:val="auto"/>
          <w:spacing w:val="0"/>
          <w:w w:val="100"/>
          <w:position w:val="0"/>
          <w:sz w:val="20"/>
          <w:szCs w:val="20"/>
          <w:u w:val="single" w:color="auto"/>
        </w:rPr>
        <w:t xml:space="preserve">                   </w:t>
      </w:r>
    </w:p>
    <w:p w14:paraId="08F6A1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建设单位/发包人（全称）：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（以下简称甲方）</w:t>
      </w:r>
    </w:p>
    <w:p w14:paraId="2D1757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施工单位/承包人（全称）：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（以下简称乙方）</w:t>
      </w:r>
    </w:p>
    <w:p w14:paraId="7DA111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为了保护甲、乙双方合法权益，根据《中华人民共和国民法典》、《中华人民共和国政府采购法》、 《中华人民共和国建筑法》及其他有关法律、法规规定，遵循平等、 自愿、公平和诚实信用的原则，双方就</w:t>
      </w:r>
      <w:r>
        <w:rPr>
          <w:rFonts w:hint="eastAsia" w:ascii="宋体" w:hAnsi="宋体" w:eastAsia="宋体" w:cs="宋体"/>
          <w:b w:val="0"/>
          <w:bCs w:val="0"/>
          <w:color w:val="auto"/>
          <w:spacing w:val="0"/>
          <w:w w:val="100"/>
          <w:position w:val="0"/>
          <w:sz w:val="20"/>
          <w:szCs w:val="20"/>
          <w:u w:val="single" w:color="auto"/>
        </w:rPr>
        <w:t xml:space="preserve">      （采购项目名称）     </w:t>
      </w:r>
      <w:r>
        <w:rPr>
          <w:rFonts w:hint="eastAsia" w:ascii="宋体" w:hAnsi="宋体" w:eastAsia="宋体" w:cs="宋体"/>
          <w:b w:val="0"/>
          <w:bCs w:val="0"/>
          <w:color w:val="auto"/>
          <w:spacing w:val="0"/>
          <w:w w:val="100"/>
          <w:position w:val="0"/>
          <w:sz w:val="20"/>
          <w:szCs w:val="20"/>
        </w:rPr>
        <w:t xml:space="preserve"> 及有关事项协商一致，共同达成如下协议：</w:t>
      </w:r>
    </w:p>
    <w:p w14:paraId="16F20CA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1.项目信息</w:t>
      </w:r>
    </w:p>
    <w:p w14:paraId="6A5066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（1）采购项目名称： </w:t>
      </w:r>
      <w:r>
        <w:rPr>
          <w:rFonts w:hint="eastAsia" w:ascii="宋体" w:hAnsi="宋体" w:eastAsia="宋体" w:cs="宋体"/>
          <w:b w:val="0"/>
          <w:bCs w:val="0"/>
          <w:color w:val="auto"/>
          <w:spacing w:val="0"/>
          <w:w w:val="100"/>
          <w:position w:val="0"/>
          <w:sz w:val="20"/>
          <w:szCs w:val="20"/>
          <w:u w:val="single" w:color="auto"/>
        </w:rPr>
        <w:t xml:space="preserve">                                              </w:t>
      </w:r>
    </w:p>
    <w:p w14:paraId="22C72C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（2）政府采购编号： </w:t>
      </w:r>
      <w:r>
        <w:rPr>
          <w:rFonts w:hint="eastAsia" w:ascii="宋体" w:hAnsi="宋体" w:eastAsia="宋体" w:cs="宋体"/>
          <w:b w:val="0"/>
          <w:bCs w:val="0"/>
          <w:color w:val="auto"/>
          <w:spacing w:val="0"/>
          <w:w w:val="100"/>
          <w:position w:val="0"/>
          <w:sz w:val="20"/>
          <w:szCs w:val="20"/>
          <w:u w:val="single" w:color="auto"/>
        </w:rPr>
        <w:t xml:space="preserve">                                              </w:t>
      </w:r>
    </w:p>
    <w:p w14:paraId="55ACA0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（3）项目内容： </w:t>
      </w:r>
      <w:r>
        <w:rPr>
          <w:rFonts w:hint="eastAsia" w:ascii="宋体" w:hAnsi="宋体" w:eastAsia="宋体" w:cs="宋体"/>
          <w:b w:val="0"/>
          <w:bCs w:val="0"/>
          <w:color w:val="auto"/>
          <w:spacing w:val="0"/>
          <w:w w:val="100"/>
          <w:position w:val="0"/>
          <w:sz w:val="20"/>
          <w:szCs w:val="20"/>
          <w:u w:val="single" w:color="auto"/>
        </w:rPr>
        <w:t xml:space="preserve">                                                   </w:t>
      </w:r>
    </w:p>
    <w:p w14:paraId="05B56B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（4）承包范围： </w:t>
      </w:r>
      <w:r>
        <w:rPr>
          <w:rFonts w:hint="eastAsia" w:ascii="宋体" w:hAnsi="宋体" w:eastAsia="宋体" w:cs="宋体"/>
          <w:b w:val="0"/>
          <w:bCs w:val="0"/>
          <w:color w:val="auto"/>
          <w:spacing w:val="0"/>
          <w:w w:val="100"/>
          <w:position w:val="0"/>
          <w:sz w:val="20"/>
          <w:szCs w:val="20"/>
          <w:u w:val="single" w:color="auto"/>
        </w:rPr>
        <w:t xml:space="preserve">                                                  </w:t>
      </w:r>
    </w:p>
    <w:p w14:paraId="5E937A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（5）项目经理： </w:t>
      </w:r>
      <w:r>
        <w:rPr>
          <w:rFonts w:hint="eastAsia" w:ascii="宋体" w:hAnsi="宋体" w:eastAsia="宋体" w:cs="宋体"/>
          <w:b w:val="0"/>
          <w:bCs w:val="0"/>
          <w:color w:val="auto"/>
          <w:spacing w:val="0"/>
          <w:w w:val="100"/>
          <w:position w:val="0"/>
          <w:sz w:val="20"/>
          <w:szCs w:val="20"/>
          <w:u w:val="single" w:color="auto"/>
        </w:rPr>
        <w:t xml:space="preserve">                                                  </w:t>
      </w:r>
    </w:p>
    <w:p w14:paraId="42024BB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2.合同金额</w:t>
      </w:r>
    </w:p>
    <w:p w14:paraId="0CC53E4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（1）合同金额小写： </w:t>
      </w:r>
      <w:r>
        <w:rPr>
          <w:rFonts w:hint="eastAsia" w:ascii="宋体" w:hAnsi="宋体" w:eastAsia="宋体" w:cs="宋体"/>
          <w:b w:val="0"/>
          <w:bCs w:val="0"/>
          <w:color w:val="auto"/>
          <w:spacing w:val="0"/>
          <w:w w:val="100"/>
          <w:position w:val="0"/>
          <w:sz w:val="20"/>
          <w:szCs w:val="20"/>
          <w:u w:val="single" w:color="auto"/>
        </w:rPr>
        <w:t xml:space="preserve">                         </w:t>
      </w:r>
    </w:p>
    <w:p w14:paraId="618CF77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大写： </w:t>
      </w:r>
      <w:r>
        <w:rPr>
          <w:rFonts w:hint="eastAsia" w:ascii="宋体" w:hAnsi="宋体" w:eastAsia="宋体" w:cs="宋体"/>
          <w:b w:val="0"/>
          <w:bCs w:val="0"/>
          <w:color w:val="auto"/>
          <w:spacing w:val="0"/>
          <w:w w:val="100"/>
          <w:position w:val="0"/>
          <w:sz w:val="20"/>
          <w:szCs w:val="20"/>
          <w:u w:val="single" w:color="auto"/>
        </w:rPr>
        <w:t xml:space="preserve">                        </w:t>
      </w:r>
    </w:p>
    <w:p w14:paraId="415786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（2）合同价格形式： </w:t>
      </w:r>
      <w:r>
        <w:rPr>
          <w:rFonts w:hint="eastAsia" w:ascii="宋体" w:hAnsi="宋体" w:eastAsia="宋体" w:cs="宋体"/>
          <w:b w:val="0"/>
          <w:bCs w:val="0"/>
          <w:color w:val="auto"/>
          <w:spacing w:val="0"/>
          <w:w w:val="100"/>
          <w:position w:val="0"/>
          <w:sz w:val="20"/>
          <w:szCs w:val="20"/>
          <w:u w:val="single" w:color="auto"/>
        </w:rPr>
        <w:t xml:space="preserve"> 固定单价合同 </w:t>
      </w:r>
      <w:r>
        <w:rPr>
          <w:rFonts w:hint="eastAsia" w:ascii="宋体" w:hAnsi="宋体" w:eastAsia="宋体" w:cs="宋体"/>
          <w:b w:val="0"/>
          <w:bCs w:val="0"/>
          <w:color w:val="auto"/>
          <w:spacing w:val="0"/>
          <w:w w:val="100"/>
          <w:position w:val="0"/>
          <w:sz w:val="20"/>
          <w:szCs w:val="20"/>
        </w:rPr>
        <w:t>。</w:t>
      </w:r>
    </w:p>
    <w:p w14:paraId="4AEA25F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3.履行合同的时间、地点及方式</w:t>
      </w:r>
    </w:p>
    <w:p w14:paraId="7CCEA78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（1）起始日期：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日，完成日期：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日。总日历天数：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天。</w:t>
      </w:r>
    </w:p>
    <w:p w14:paraId="34672E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（2）地点： </w:t>
      </w:r>
      <w:r>
        <w:rPr>
          <w:rFonts w:hint="eastAsia" w:ascii="宋体" w:hAnsi="宋体" w:eastAsia="宋体" w:cs="宋体"/>
          <w:b w:val="0"/>
          <w:bCs w:val="0"/>
          <w:color w:val="auto"/>
          <w:spacing w:val="0"/>
          <w:w w:val="100"/>
          <w:position w:val="0"/>
          <w:sz w:val="20"/>
          <w:szCs w:val="20"/>
          <w:u w:val="single" w:color="auto"/>
        </w:rPr>
        <w:t xml:space="preserve">                                  </w:t>
      </w:r>
    </w:p>
    <w:p w14:paraId="0098AF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（3）方式： </w:t>
      </w:r>
      <w:r>
        <w:rPr>
          <w:rFonts w:hint="eastAsia" w:ascii="宋体" w:hAnsi="宋体" w:eastAsia="宋体" w:cs="宋体"/>
          <w:b w:val="0"/>
          <w:bCs w:val="0"/>
          <w:color w:val="auto"/>
          <w:spacing w:val="0"/>
          <w:w w:val="100"/>
          <w:position w:val="0"/>
          <w:sz w:val="20"/>
          <w:szCs w:val="20"/>
          <w:u w:val="single" w:color="auto"/>
        </w:rPr>
        <w:t xml:space="preserve">                                  </w:t>
      </w:r>
    </w:p>
    <w:p w14:paraId="1FFD27A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4.质:量标准</w:t>
      </w:r>
    </w:p>
    <w:p w14:paraId="693A2D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符合《工程施工质量验收规范》要求， 达到合格工程标准。</w:t>
      </w:r>
    </w:p>
    <w:p w14:paraId="795F6C7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5.双方权.利和义务</w:t>
      </w:r>
    </w:p>
    <w:p w14:paraId="174DD3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（1）甲方：</w:t>
      </w:r>
    </w:p>
    <w:p w14:paraId="474443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1） 甲方指派驻工地代表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，负责协调甲乙双方相关事宜。在工程履行过程中指派代表的签名视为甲方行为。</w:t>
      </w:r>
    </w:p>
    <w:p w14:paraId="446864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2）有权对施工进度、质量、安全保护、综合管理进行监督，在施工期间如工程质量及安全等未达到要求， 甲方有权要求乙方停工，乙方应积极配合整改，达到甲方要求方可复工，停工损失由乙方自负，工期不作顺延。</w:t>
      </w:r>
    </w:p>
    <w:p w14:paraId="7ADA5C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1"/>
        </w:rPr>
      </w:pPr>
      <w:r>
        <w:rPr>
          <w:rFonts w:hint="eastAsia" w:ascii="宋体" w:hAnsi="宋体" w:eastAsia="宋体" w:cs="宋体"/>
          <w:b w:val="0"/>
          <w:bCs w:val="0"/>
          <w:color w:val="auto"/>
          <w:spacing w:val="0"/>
          <w:w w:val="100"/>
          <w:position w:val="0"/>
          <w:sz w:val="20"/>
          <w:szCs w:val="20"/>
        </w:rPr>
        <w:t>3）负责对图纸、方案的审核确认。</w:t>
      </w:r>
    </w:p>
    <w:p w14:paraId="0D25C4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4）负责对工程进度、工程质量、隐蔽工程、配套工程和合同执行情况进行监督检查。</w:t>
      </w:r>
    </w:p>
    <w:p w14:paraId="6E818C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5）负责对设计图纸变更、工程中验收和其他必要的签字确认。</w:t>
      </w:r>
    </w:p>
    <w:p w14:paraId="06718D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6）负责竣工验收工作，在收到乙方提交齐全的、符合要求的竣工资料后 10  日内组织验收。</w:t>
      </w:r>
    </w:p>
    <w:p w14:paraId="092479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（2）乙方：</w:t>
      </w:r>
    </w:p>
    <w:p w14:paraId="6BEF4B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宋体" w:hAnsi="宋体" w:eastAsia="宋体" w:cs="宋体"/>
          <w:b w:val="0"/>
          <w:bCs w:val="0"/>
          <w:color w:val="auto"/>
          <w:spacing w:val="0"/>
          <w:w w:val="100"/>
          <w:position w:val="0"/>
          <w:sz w:val="21"/>
        </w:rPr>
      </w:pPr>
    </w:p>
    <w:p w14:paraId="094C98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1）乙方指派驻工地代表</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，负责协调甲乙双方相关事宜。在工程履行过程中指派代表的签名视为乙方行为。</w:t>
      </w:r>
    </w:p>
    <w:p w14:paraId="28E7BD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2）严格按设计图纸施工，质量技术指标需符合工程的标准和要求。</w:t>
      </w:r>
    </w:p>
    <w:p w14:paraId="462A9C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3）施工中发现问题及时向甲方报告并提出解决方案。</w:t>
      </w:r>
    </w:p>
    <w:p w14:paraId="2F68519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4）编制施工组织方案、施工总进度计划、材料进场计划，及时报送甲方。</w:t>
      </w:r>
    </w:p>
    <w:p w14:paraId="414E57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5）提供竣工验收技术资料，并准备竣工技术图纸，办理工程竣工结算，参加竣工验收。竣工资料应符合甲方要求。</w:t>
      </w:r>
    </w:p>
    <w:p w14:paraId="70E140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6）组织有技术水平的施工队伍，明确现场技术及施工负责人、主要管理人员，技术人员不得随意变动。</w:t>
      </w:r>
    </w:p>
    <w:p w14:paraId="25C5F56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7）乙方必须对施工现场及施工方法采取必要的安全措施，确保安全生产和文明施工，杜绝一切事故发生， 一旦发生事故，由乙方承担全部责任，与甲方无关。</w:t>
      </w:r>
    </w:p>
    <w:p w14:paraId="12F890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8）在合同实施过程中，由于乙方原因所发生的一切安全事故责任、经济责任和刑事责任，全部由乙方承担。</w:t>
      </w:r>
    </w:p>
    <w:p w14:paraId="5C57FE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9）本工程保修期内，属乙方责任的工程质量问题，由乙方在接到甲方通知后三日内无偿整修，否则，甲方有权委托他人整修，所有整修费由乙方承担。</w:t>
      </w:r>
    </w:p>
    <w:p w14:paraId="3D8327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10）编制施工程序， 做好各项施工准备工作，及时向甲方汇报工程进度情况。</w:t>
      </w:r>
    </w:p>
    <w:p w14:paraId="1EFE39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11）乙方应与其所聘请或雇佣的人员签订书面劳动合同或雇佣合同，并依法为其购买相关的保险，</w:t>
      </w:r>
    </w:p>
    <w:p w14:paraId="7E992B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若发生纠纷应由乙方自行妥善解决，乙方不能自行妥善解决,而又需甲方调解及影响甲方身誉的， 甲方有权按处理纠纷产生全部费用的双倍要求乙方赔偿。</w:t>
      </w:r>
    </w:p>
    <w:p w14:paraId="023AFE1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6.工程变更及计价方式</w:t>
      </w:r>
    </w:p>
    <w:p w14:paraId="4D1D18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（1）在项目实施中，如承包人发现原预算审核文件中出现漏项、错项或确需进行现场变更的，承包人应向发包人提供书面申请材料， 内容包括：工程变更要求、工程变更说明、 工程变更费用估算、工期及必要的附件等内容，报业主代表审核登记。业主代表在 2 天内对承包人申报的材料提出审核意见后报发包人审核。所有项目必须报发包人审核同意后才能执行。发包人的审核意见作为结算的依据。</w:t>
      </w:r>
    </w:p>
    <w:p w14:paraId="7337E16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对于变更及清单中漏项的工程量，按消耗量标准规定计算工程量，若本合同中有相同或相近的工作内容，其单价参照执行；若没有相同或相近的工作内容，其工程造价按湖南省现行相关定额法执行。材料价格按《湘西建筑管理》</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年第</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期及材料预算价执行，材料预算价中没有的材料价格， 甲方、监理方及施工方三方共同询价确定。</w:t>
      </w:r>
    </w:p>
    <w:p w14:paraId="511187D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7.工程验收</w:t>
      </w:r>
    </w:p>
    <w:p w14:paraId="487BD4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乙方工程施工完成，具备竣工验收条件，必须按国家有关规定向甲方提供完整的竣工图纸、验收报告等相关竣工验收资料， 甲方收到前述全部竣工验收资料</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日内按照国家相关规范组织各职能部门进行验收。完成日期以甲方验收合格后，竣工验收报告的时间为准。</w:t>
      </w:r>
    </w:p>
    <w:p w14:paraId="2EC84BA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0"/>
          <w:szCs w:val="20"/>
        </w:rPr>
        <w:t>8.</w:t>
      </w:r>
      <w:r>
        <w:rPr>
          <w:rFonts w:hint="eastAsia" w:ascii="宋体" w:hAnsi="宋体" w:eastAsia="宋体" w:cs="宋体"/>
          <w:b w:val="0"/>
          <w:bCs w:val="0"/>
          <w:color w:val="auto"/>
          <w:spacing w:val="0"/>
          <w:w w:val="100"/>
          <w:position w:val="0"/>
          <w:sz w:val="25"/>
          <w:szCs w:val="25"/>
        </w:rPr>
        <w:t>工程款支付</w:t>
      </w:r>
    </w:p>
    <w:p w14:paraId="01BFAFC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（1）付款方式：双方约定按合同执行。</w:t>
      </w:r>
    </w:p>
    <w:p w14:paraId="763694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（2）付款单位： </w:t>
      </w:r>
      <w:r>
        <w:rPr>
          <w:rFonts w:hint="eastAsia" w:ascii="宋体" w:hAnsi="宋体" w:eastAsia="宋体" w:cs="宋体"/>
          <w:b w:val="0"/>
          <w:bCs w:val="0"/>
          <w:color w:val="auto"/>
          <w:spacing w:val="0"/>
          <w:w w:val="100"/>
          <w:position w:val="0"/>
          <w:sz w:val="20"/>
          <w:szCs w:val="20"/>
          <w:lang w:eastAsia="zh-CN"/>
        </w:rPr>
        <w:t>泸溪县第四中学</w:t>
      </w:r>
      <w:r>
        <w:rPr>
          <w:rFonts w:hint="eastAsia" w:ascii="宋体" w:hAnsi="宋体" w:eastAsia="宋体" w:cs="宋体"/>
          <w:b w:val="0"/>
          <w:bCs w:val="0"/>
          <w:color w:val="auto"/>
          <w:spacing w:val="0"/>
          <w:w w:val="100"/>
          <w:position w:val="0"/>
          <w:sz w:val="20"/>
          <w:szCs w:val="20"/>
        </w:rPr>
        <w:t>。</w:t>
      </w:r>
    </w:p>
    <w:p w14:paraId="1677A6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0"/>
          <w:szCs w:val="20"/>
        </w:rPr>
        <w:t>9.</w:t>
      </w:r>
      <w:r>
        <w:rPr>
          <w:rFonts w:hint="eastAsia" w:ascii="宋体" w:hAnsi="宋体" w:eastAsia="宋体" w:cs="宋体"/>
          <w:b w:val="0"/>
          <w:bCs w:val="0"/>
          <w:color w:val="auto"/>
          <w:spacing w:val="0"/>
          <w:w w:val="100"/>
          <w:position w:val="0"/>
          <w:sz w:val="25"/>
          <w:szCs w:val="25"/>
        </w:rPr>
        <w:t>不可抗力</w:t>
      </w:r>
    </w:p>
    <w:p w14:paraId="112ECE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由于地震、台风、战争，以及其它不能预见，且对其发生和后果不能防止和避免的不可抗力事故，致使甲乙双方不能依合同履行其义务时， 甲乙双方均不负赔偿责任。</w:t>
      </w:r>
    </w:p>
    <w:p w14:paraId="3640A72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10.解决合同纠纷方式</w:t>
      </w:r>
    </w:p>
    <w:p w14:paraId="229998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首先通过双方协商解决，协商解决不成，则通过以下途径之一解决纠纷：</w:t>
      </w:r>
    </w:p>
    <w:p w14:paraId="674E2F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□提请仲裁       ☑  向项目所在地人民法院提起诉讼</w:t>
      </w:r>
    </w:p>
    <w:p w14:paraId="44ACFA8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11.组.成合同的文件</w:t>
      </w:r>
    </w:p>
    <w:p w14:paraId="4A5663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本协议书与下列文件一起构成合同文件，如下述文件之间有任何抵触、 矛盾或歧义，应按以下顺序解释：</w:t>
      </w:r>
    </w:p>
    <w:p w14:paraId="464F52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（1）在采购或合同履行过程中乙方作出的承诺以及双方协商达成的变更或补充协议</w:t>
      </w:r>
    </w:p>
    <w:p w14:paraId="308909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（2）成交通知书</w:t>
      </w:r>
    </w:p>
    <w:p w14:paraId="75070E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（3）响应文件</w:t>
      </w:r>
    </w:p>
    <w:p w14:paraId="14447A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（4）政府采购合同格式条款及其附件</w:t>
      </w:r>
    </w:p>
    <w:p w14:paraId="72BCB9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（5）专用合同条款</w:t>
      </w:r>
    </w:p>
    <w:p w14:paraId="006081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（6）通用合同条款（如果有）</w:t>
      </w:r>
    </w:p>
    <w:p w14:paraId="0A13FF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（7）标准、规范及有关技术文件，图纸，已标价工程量清单或预算书（如果有）</w:t>
      </w:r>
    </w:p>
    <w:p w14:paraId="421B3E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（8）竞争性磋商文件</w:t>
      </w:r>
    </w:p>
    <w:p w14:paraId="58EC23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（9）其他合同文件。</w:t>
      </w:r>
    </w:p>
    <w:p w14:paraId="59AC055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12.合同生效</w:t>
      </w:r>
    </w:p>
    <w:p w14:paraId="541921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本合同自生效。</w:t>
      </w:r>
    </w:p>
    <w:p w14:paraId="25E84B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13.</w:t>
      </w:r>
      <w:r>
        <w:rPr>
          <w:rFonts w:hint="eastAsia" w:ascii="宋体" w:hAnsi="宋体" w:eastAsia="宋体" w:cs="宋体"/>
          <w:b w:val="0"/>
          <w:bCs w:val="0"/>
          <w:color w:val="auto"/>
          <w:spacing w:val="0"/>
          <w:w w:val="100"/>
          <w:position w:val="0"/>
          <w:sz w:val="20"/>
          <w:szCs w:val="20"/>
          <w:lang w:val="en-US" w:eastAsia="zh-CN"/>
        </w:rPr>
        <w:t>合同分数</w:t>
      </w:r>
    </w:p>
    <w:p w14:paraId="0044A7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lef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本合同一式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份， 甲方执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份、乙方执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份、政府采购监管部门 </w:t>
      </w:r>
      <w:r>
        <w:rPr>
          <w:rFonts w:hint="eastAsia" w:ascii="宋体" w:hAnsi="宋体" w:eastAsia="宋体" w:cs="宋体"/>
          <w:b w:val="0"/>
          <w:bCs w:val="0"/>
          <w:color w:val="auto"/>
          <w:spacing w:val="0"/>
          <w:w w:val="100"/>
          <w:position w:val="0"/>
          <w:sz w:val="20"/>
          <w:szCs w:val="20"/>
          <w:u w:val="single" w:color="auto"/>
        </w:rPr>
        <w:t xml:space="preserve">壹 </w:t>
      </w:r>
      <w:r>
        <w:rPr>
          <w:rFonts w:hint="eastAsia" w:ascii="宋体" w:hAnsi="宋体" w:eastAsia="宋体" w:cs="宋体"/>
          <w:b w:val="0"/>
          <w:bCs w:val="0"/>
          <w:color w:val="auto"/>
          <w:spacing w:val="0"/>
          <w:w w:val="100"/>
          <w:position w:val="0"/>
          <w:sz w:val="20"/>
          <w:szCs w:val="20"/>
        </w:rPr>
        <w:t>份、采购代理机构</w:t>
      </w:r>
      <w:r>
        <w:rPr>
          <w:rFonts w:hint="eastAsia" w:ascii="宋体" w:hAnsi="宋体" w:eastAsia="宋体" w:cs="宋体"/>
          <w:b w:val="0"/>
          <w:bCs w:val="0"/>
          <w:color w:val="auto"/>
          <w:spacing w:val="0"/>
          <w:w w:val="100"/>
          <w:position w:val="0"/>
          <w:sz w:val="20"/>
          <w:szCs w:val="20"/>
          <w:u w:val="single" w:color="auto"/>
        </w:rPr>
        <w:t xml:space="preserve"> 壹</w:t>
      </w:r>
      <w:r>
        <w:rPr>
          <w:rFonts w:hint="eastAsia" w:ascii="宋体" w:hAnsi="宋体" w:eastAsia="宋体" w:cs="宋体"/>
          <w:b w:val="0"/>
          <w:bCs w:val="0"/>
          <w:color w:val="auto"/>
          <w:spacing w:val="0"/>
          <w:w w:val="100"/>
          <w:position w:val="0"/>
          <w:sz w:val="20"/>
          <w:szCs w:val="20"/>
        </w:rPr>
        <w:t>份，均具有同等法律效力。</w:t>
      </w:r>
    </w:p>
    <w:p w14:paraId="2A4E95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b w:val="0"/>
          <w:bCs w:val="0"/>
          <w:color w:val="auto"/>
          <w:spacing w:val="0"/>
          <w:w w:val="100"/>
          <w:position w:val="0"/>
          <w:sz w:val="21"/>
        </w:rPr>
      </w:pPr>
    </w:p>
    <w:p w14:paraId="4B9EA3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合同订立时间：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6BB416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b w:val="0"/>
          <w:bCs w:val="0"/>
          <w:color w:val="auto"/>
          <w:spacing w:val="0"/>
          <w:w w:val="100"/>
          <w:position w:val="0"/>
        </w:rPr>
        <w:sectPr>
          <w:headerReference r:id="rId21" w:type="default"/>
          <w:footerReference r:id="rId22" w:type="default"/>
          <w:pgSz w:w="11910" w:h="16840"/>
          <w:pgMar w:top="1165" w:right="1274" w:bottom="961" w:left="1189" w:header="820" w:footer="716" w:gutter="0"/>
          <w:pgNumType w:fmt="decimal"/>
          <w:cols w:equalWidth="0" w:num="1">
            <w:col w:w="9446"/>
          </w:cols>
        </w:sectPr>
      </w:pPr>
    </w:p>
    <w:p w14:paraId="5FBD98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合同订立地点： </w:t>
      </w:r>
      <w:r>
        <w:rPr>
          <w:rFonts w:hint="eastAsia" w:ascii="宋体" w:hAnsi="宋体" w:eastAsia="宋体" w:cs="宋体"/>
          <w:b w:val="0"/>
          <w:bCs w:val="0"/>
          <w:color w:val="auto"/>
          <w:spacing w:val="0"/>
          <w:w w:val="100"/>
          <w:position w:val="0"/>
          <w:sz w:val="20"/>
          <w:szCs w:val="20"/>
          <w:u w:val="single" w:color="auto"/>
        </w:rPr>
        <w:t xml:space="preserve">                       </w:t>
      </w:r>
    </w:p>
    <w:p w14:paraId="026862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b w:val="0"/>
          <w:bCs w:val="0"/>
          <w:color w:val="auto"/>
          <w:spacing w:val="0"/>
          <w:w w:val="100"/>
          <w:position w:val="0"/>
          <w:sz w:val="21"/>
        </w:rPr>
      </w:pPr>
    </w:p>
    <w:p w14:paraId="2C49EE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甲      方：（公章）</w:t>
      </w:r>
    </w:p>
    <w:p w14:paraId="66BFA2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法定代表人：</w:t>
      </w:r>
      <w:r>
        <w:rPr>
          <w:rFonts w:hint="eastAsia" w:ascii="宋体" w:hAnsi="宋体" w:eastAsia="宋体" w:cs="宋体"/>
          <w:b w:val="0"/>
          <w:bCs w:val="0"/>
          <w:color w:val="auto"/>
          <w:spacing w:val="0"/>
          <w:w w:val="100"/>
          <w:position w:val="0"/>
          <w:sz w:val="20"/>
          <w:szCs w:val="20"/>
          <w:u w:val="single" w:color="auto"/>
        </w:rPr>
        <w:t xml:space="preserve">                 </w:t>
      </w:r>
    </w:p>
    <w:p w14:paraId="4BA871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委托代理人：</w:t>
      </w:r>
      <w:r>
        <w:rPr>
          <w:rFonts w:hint="eastAsia" w:ascii="宋体" w:hAnsi="宋体" w:eastAsia="宋体" w:cs="宋体"/>
          <w:b w:val="0"/>
          <w:bCs w:val="0"/>
          <w:color w:val="auto"/>
          <w:spacing w:val="0"/>
          <w:w w:val="100"/>
          <w:position w:val="0"/>
          <w:sz w:val="20"/>
          <w:szCs w:val="20"/>
          <w:u w:val="single" w:color="auto"/>
        </w:rPr>
        <w:t xml:space="preserve">                 </w:t>
      </w:r>
    </w:p>
    <w:p w14:paraId="712EB7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电       话： </w:t>
      </w:r>
      <w:r>
        <w:rPr>
          <w:rFonts w:hint="eastAsia" w:ascii="宋体" w:hAnsi="宋体" w:eastAsia="宋体" w:cs="宋体"/>
          <w:b w:val="0"/>
          <w:bCs w:val="0"/>
          <w:color w:val="auto"/>
          <w:spacing w:val="0"/>
          <w:w w:val="100"/>
          <w:position w:val="0"/>
          <w:sz w:val="20"/>
          <w:szCs w:val="20"/>
          <w:u w:val="single" w:color="auto"/>
        </w:rPr>
        <w:t xml:space="preserve">                 </w:t>
      </w:r>
    </w:p>
    <w:p w14:paraId="692B37F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传      真： </w:t>
      </w:r>
      <w:r>
        <w:rPr>
          <w:rFonts w:hint="eastAsia" w:ascii="宋体" w:hAnsi="宋体" w:eastAsia="宋体" w:cs="宋体"/>
          <w:b w:val="0"/>
          <w:bCs w:val="0"/>
          <w:color w:val="auto"/>
          <w:spacing w:val="0"/>
          <w:w w:val="100"/>
          <w:position w:val="0"/>
          <w:sz w:val="20"/>
          <w:szCs w:val="20"/>
          <w:u w:val="single" w:color="auto"/>
        </w:rPr>
        <w:t xml:space="preserve">                 </w:t>
      </w:r>
    </w:p>
    <w:p w14:paraId="5E2F78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
        </w:rPr>
      </w:pPr>
      <w:r>
        <w:rPr>
          <w:rFonts w:hint="eastAsia" w:ascii="宋体" w:hAnsi="宋体" w:eastAsia="宋体" w:cs="宋体"/>
          <w:b w:val="0"/>
          <w:bCs w:val="0"/>
          <w:color w:val="auto"/>
          <w:spacing w:val="0"/>
          <w:w w:val="100"/>
          <w:position w:val="0"/>
          <w:sz w:val="2"/>
          <w:szCs w:val="2"/>
        </w:rPr>
        <w:br w:type="column"/>
      </w:r>
    </w:p>
    <w:p w14:paraId="0F3623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9D58E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EE43F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89365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乙      方： （公章）</w:t>
      </w:r>
    </w:p>
    <w:p w14:paraId="3B035F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法定代表人：</w:t>
      </w:r>
      <w:r>
        <w:rPr>
          <w:rFonts w:hint="eastAsia" w:ascii="宋体" w:hAnsi="宋体" w:eastAsia="宋体" w:cs="宋体"/>
          <w:b w:val="0"/>
          <w:bCs w:val="0"/>
          <w:color w:val="auto"/>
          <w:spacing w:val="0"/>
          <w:w w:val="100"/>
          <w:position w:val="0"/>
          <w:sz w:val="20"/>
          <w:szCs w:val="20"/>
          <w:u w:val="single" w:color="auto"/>
        </w:rPr>
        <w:t xml:space="preserve">                 </w:t>
      </w:r>
    </w:p>
    <w:p w14:paraId="2EFACF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委托代理人：</w:t>
      </w:r>
      <w:r>
        <w:rPr>
          <w:rFonts w:hint="eastAsia" w:ascii="宋体" w:hAnsi="宋体" w:eastAsia="宋体" w:cs="宋体"/>
          <w:b w:val="0"/>
          <w:bCs w:val="0"/>
          <w:color w:val="auto"/>
          <w:spacing w:val="0"/>
          <w:w w:val="100"/>
          <w:position w:val="0"/>
          <w:sz w:val="20"/>
          <w:szCs w:val="20"/>
          <w:u w:val="single" w:color="auto"/>
        </w:rPr>
        <w:t xml:space="preserve">                 </w:t>
      </w:r>
    </w:p>
    <w:p w14:paraId="646C90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电      话： </w:t>
      </w:r>
      <w:r>
        <w:rPr>
          <w:rFonts w:hint="eastAsia" w:ascii="宋体" w:hAnsi="宋体" w:eastAsia="宋体" w:cs="宋体"/>
          <w:b w:val="0"/>
          <w:bCs w:val="0"/>
          <w:color w:val="auto"/>
          <w:spacing w:val="0"/>
          <w:w w:val="100"/>
          <w:position w:val="0"/>
          <w:sz w:val="20"/>
          <w:szCs w:val="20"/>
          <w:u w:val="single" w:color="auto"/>
        </w:rPr>
        <w:t xml:space="preserve">                 </w:t>
      </w:r>
    </w:p>
    <w:p w14:paraId="4BF9D1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传      真： </w:t>
      </w:r>
      <w:r>
        <w:rPr>
          <w:rFonts w:hint="eastAsia" w:ascii="宋体" w:hAnsi="宋体" w:eastAsia="宋体" w:cs="宋体"/>
          <w:b w:val="0"/>
          <w:bCs w:val="0"/>
          <w:color w:val="auto"/>
          <w:spacing w:val="0"/>
          <w:w w:val="100"/>
          <w:position w:val="0"/>
          <w:sz w:val="20"/>
          <w:szCs w:val="20"/>
          <w:u w:val="single" w:color="auto"/>
        </w:rPr>
        <w:t xml:space="preserve">                 </w:t>
      </w:r>
    </w:p>
    <w:p w14:paraId="411D56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14"/>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开 户 银 行：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帐       号： </w:t>
      </w:r>
      <w:r>
        <w:rPr>
          <w:rFonts w:hint="eastAsia" w:ascii="宋体" w:hAnsi="宋体" w:eastAsia="宋体" w:cs="宋体"/>
          <w:b w:val="0"/>
          <w:bCs w:val="0"/>
          <w:color w:val="auto"/>
          <w:spacing w:val="0"/>
          <w:w w:val="100"/>
          <w:position w:val="0"/>
          <w:sz w:val="20"/>
          <w:szCs w:val="20"/>
          <w:u w:val="single" w:color="auto"/>
        </w:rPr>
        <w:t xml:space="preserve">                </w:t>
      </w:r>
    </w:p>
    <w:p w14:paraId="11126B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type w:val="continuous"/>
          <w:pgSz w:w="11910" w:h="16840"/>
          <w:pgMar w:top="1165" w:right="1274" w:bottom="961" w:left="1189" w:header="820" w:footer="716" w:gutter="0"/>
          <w:pgNumType w:fmt="decimal"/>
          <w:cols w:equalWidth="0" w:num="2">
            <w:col w:w="4660" w:space="100"/>
            <w:col w:w="4687"/>
          </w:cols>
        </w:sectPr>
      </w:pPr>
    </w:p>
    <w:p w14:paraId="786E9C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18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84"/>
      </w:tblGrid>
      <w:tr w14:paraId="637259D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22" w:hRule="atLeast"/>
        </w:trPr>
        <w:tc>
          <w:tcPr>
            <w:tcW w:w="9184" w:type="dxa"/>
            <w:vAlign w:val="top"/>
          </w:tcPr>
          <w:p w14:paraId="5692B0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
              <w:jc w:val="both"/>
              <w:textAlignment w:val="baseline"/>
              <w:rPr>
                <w:rFonts w:hint="eastAsia" w:ascii="宋体" w:hAnsi="宋体" w:eastAsia="宋体" w:cs="宋体"/>
                <w:b w:val="0"/>
                <w:bCs w:val="0"/>
                <w:color w:val="auto"/>
                <w:spacing w:val="0"/>
                <w:w w:val="100"/>
                <w:position w:val="0"/>
                <w:sz w:val="21"/>
                <w:szCs w:val="21"/>
              </w:rPr>
            </w:pPr>
            <w:r>
              <w:rPr>
                <w:rFonts w:hint="eastAsia" w:ascii="宋体" w:hAnsi="宋体" w:eastAsia="宋体" w:cs="宋体"/>
                <w:b w:val="0"/>
                <w:bCs w:val="0"/>
                <w:color w:val="auto"/>
                <w:spacing w:val="0"/>
                <w:w w:val="100"/>
                <w:position w:val="0"/>
                <w:sz w:val="21"/>
                <w:szCs w:val="21"/>
              </w:rPr>
              <w:t>注:本合同已填写的内容为实质性条款, 中标后将按此内容签订合同。其他未填写的, 为阐明各方的权利和义务,经协商可根据项目实际情况进行必要的修改和调整。但不得与磋商文件、响应文件的实质性内容相背离。</w:t>
            </w:r>
          </w:p>
        </w:tc>
      </w:tr>
    </w:tbl>
    <w:p w14:paraId="37B09D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
        </w:rPr>
      </w:pPr>
    </w:p>
    <w:p w14:paraId="7F371E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
          <w:szCs w:val="2"/>
        </w:rPr>
        <w:sectPr>
          <w:type w:val="continuous"/>
          <w:pgSz w:w="11910" w:h="16840"/>
          <w:pgMar w:top="1165" w:right="1274" w:bottom="961" w:left="1189" w:header="820" w:footer="716" w:gutter="0"/>
          <w:pgNumType w:fmt="decimal"/>
          <w:cols w:equalWidth="0" w:num="1">
            <w:col w:w="9446"/>
          </w:cols>
        </w:sectPr>
      </w:pPr>
    </w:p>
    <w:p w14:paraId="38A83A4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35"/>
          <w:szCs w:val="35"/>
        </w:rPr>
      </w:pPr>
      <w:r>
        <w:rPr>
          <w:rFonts w:hint="eastAsia" w:ascii="宋体" w:hAnsi="宋体" w:eastAsia="宋体" w:cs="宋体"/>
          <w:b w:val="0"/>
          <w:bCs w:val="0"/>
          <w:color w:val="auto"/>
          <w:spacing w:val="0"/>
          <w:w w:val="100"/>
          <w:position w:val="0"/>
          <w:sz w:val="35"/>
          <w:szCs w:val="35"/>
        </w:rPr>
        <w:t>第二节  政府采购合同通用条款</w:t>
      </w:r>
    </w:p>
    <w:p w14:paraId="37E002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5"/>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政府采购工程类合同通用条款参照《建设工程施工合同（示范文本）》 （GF-2017-0201）的“通用合同条款 ”拟定。</w:t>
      </w:r>
    </w:p>
    <w:p w14:paraId="4DA8B5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1C703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506C1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6EEBB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997501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35"/>
          <w:szCs w:val="35"/>
        </w:rPr>
      </w:pPr>
      <w:r>
        <w:rPr>
          <w:rFonts w:hint="eastAsia" w:ascii="宋体" w:hAnsi="宋体" w:eastAsia="宋体" w:cs="宋体"/>
          <w:b w:val="0"/>
          <w:bCs w:val="0"/>
          <w:color w:val="auto"/>
          <w:spacing w:val="0"/>
          <w:w w:val="100"/>
          <w:position w:val="0"/>
          <w:sz w:val="35"/>
          <w:szCs w:val="35"/>
        </w:rPr>
        <w:t>第三节 政府采购合同专用条款</w:t>
      </w:r>
    </w:p>
    <w:p w14:paraId="25F271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政府采购工程类合同专用条款参照《建设工程施工合同（示范文本）》 （GF-2017-0201）的“专用合同条款 ”拟定。</w:t>
      </w:r>
    </w:p>
    <w:p w14:paraId="50DD37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23" w:type="default"/>
          <w:pgSz w:w="11910" w:h="16840"/>
          <w:pgMar w:top="1165" w:right="1274" w:bottom="961" w:left="1276" w:header="820" w:footer="716" w:gutter="0"/>
          <w:pgNumType w:fmt="decimal"/>
          <w:cols w:space="720" w:num="1"/>
        </w:sectPr>
      </w:pPr>
    </w:p>
    <w:p w14:paraId="679ADD29">
      <w:pPr>
        <w:pStyle w:val="2"/>
        <w:bidi w:val="0"/>
        <w:rPr>
          <w:rFonts w:hint="eastAsia" w:ascii="Times New Roman" w:hAnsi="Times New Roman" w:eastAsia="宋体" w:cs="Times New Roman"/>
        </w:rPr>
      </w:pPr>
      <w:bookmarkStart w:id="7" w:name="_Toc17609"/>
      <w:r>
        <w:rPr>
          <w:rFonts w:hint="eastAsia" w:ascii="Times New Roman" w:hAnsi="Times New Roman" w:eastAsia="宋体" w:cs="Times New Roman"/>
          <w:lang w:val="en-US" w:eastAsia="zh-CN"/>
        </w:rPr>
        <w:t xml:space="preserve">第四章  </w:t>
      </w:r>
      <w:r>
        <w:rPr>
          <w:rFonts w:hint="eastAsia" w:ascii="Times New Roman" w:hAnsi="Times New Roman" w:eastAsia="宋体" w:cs="Times New Roman"/>
        </w:rPr>
        <w:t>采购需求</w:t>
      </w:r>
      <w:bookmarkEnd w:id="7"/>
    </w:p>
    <w:p w14:paraId="3FBC107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outlineLvl w:val="1"/>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一、项目概况</w:t>
      </w:r>
    </w:p>
    <w:p w14:paraId="13A8729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1、采购项目名称： </w:t>
      </w:r>
      <w:r>
        <w:rPr>
          <w:rFonts w:hint="eastAsia" w:ascii="宋体" w:hAnsi="宋体" w:eastAsia="宋体" w:cs="宋体"/>
          <w:b w:val="0"/>
          <w:bCs w:val="0"/>
          <w:color w:val="auto"/>
          <w:spacing w:val="0"/>
          <w:w w:val="100"/>
          <w:position w:val="0"/>
          <w:sz w:val="20"/>
          <w:szCs w:val="20"/>
          <w:lang w:eastAsia="zh-CN"/>
        </w:rPr>
        <w:t>泸溪县第四中学学生食堂维修改造工程</w:t>
      </w:r>
      <w:r>
        <w:rPr>
          <w:rFonts w:hint="eastAsia" w:ascii="宋体" w:hAnsi="宋体" w:eastAsia="宋体" w:cs="宋体"/>
          <w:b w:val="0"/>
          <w:bCs w:val="0"/>
          <w:color w:val="auto"/>
          <w:spacing w:val="0"/>
          <w:w w:val="100"/>
          <w:position w:val="0"/>
          <w:sz w:val="20"/>
          <w:szCs w:val="20"/>
        </w:rPr>
        <w:t>。</w:t>
      </w:r>
    </w:p>
    <w:p w14:paraId="67430E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lang w:val="en-US" w:eastAsia="zh-CN"/>
        </w:rPr>
        <w:t>2</w:t>
      </w:r>
      <w:r>
        <w:rPr>
          <w:rFonts w:hint="eastAsia" w:ascii="宋体" w:hAnsi="宋体" w:eastAsia="宋体" w:cs="宋体"/>
          <w:b w:val="0"/>
          <w:bCs w:val="0"/>
          <w:color w:val="auto"/>
          <w:spacing w:val="0"/>
          <w:w w:val="100"/>
          <w:position w:val="0"/>
          <w:sz w:val="22"/>
          <w:szCs w:val="22"/>
        </w:rPr>
        <w:t>、项目概况：</w:t>
      </w:r>
      <w:r>
        <w:rPr>
          <w:rFonts w:hint="eastAsia" w:ascii="宋体" w:hAnsi="宋体" w:eastAsia="宋体" w:cs="宋体"/>
          <w:b w:val="0"/>
          <w:bCs w:val="0"/>
          <w:color w:val="auto"/>
          <w:spacing w:val="0"/>
          <w:w w:val="100"/>
          <w:position w:val="0"/>
          <w:sz w:val="20"/>
          <w:szCs w:val="20"/>
        </w:rPr>
        <w:t>详见工程量清单</w:t>
      </w:r>
      <w:r>
        <w:rPr>
          <w:rFonts w:hint="eastAsia" w:ascii="宋体" w:hAnsi="宋体" w:eastAsia="宋体" w:cs="宋体"/>
          <w:b w:val="0"/>
          <w:bCs w:val="0"/>
          <w:color w:val="auto"/>
          <w:spacing w:val="0"/>
          <w:w w:val="100"/>
          <w:position w:val="0"/>
          <w:sz w:val="22"/>
          <w:szCs w:val="22"/>
        </w:rPr>
        <w:t>。</w:t>
      </w:r>
    </w:p>
    <w:p w14:paraId="0F292A0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outlineLvl w:val="1"/>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二、项目实施要求</w:t>
      </w:r>
    </w:p>
    <w:p w14:paraId="3ACF40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1、工期要求：于合同签订之日起40日历天内完成项目验收并交付使用。</w:t>
      </w:r>
    </w:p>
    <w:p w14:paraId="19E64A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2、质量要求：符合《工程施工质量验收规范》要求， 达到合格工程标准。</w:t>
      </w:r>
    </w:p>
    <w:p w14:paraId="744914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3、保修要求：按建设部2000年第80号令和国务院2000年第279号文件相关规定及合同约定进行保修。</w:t>
      </w:r>
    </w:p>
    <w:p w14:paraId="43CB2D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4、施工技术要求：必须符合相关验收规范和本项目设计文件的要求。</w:t>
      </w:r>
    </w:p>
    <w:p w14:paraId="58E300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5、成交供应商须加强施工的组织管理，所有施工人员须遵守文明安全施工的有关规章制度，持证上岗。</w:t>
      </w:r>
    </w:p>
    <w:p w14:paraId="7D29FF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6、不发生任何安全生产事故，成交供应商负责其派出的施工人员的人身意外保险。</w:t>
      </w:r>
    </w:p>
    <w:p w14:paraId="301D6F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7、建筑材料运输、保管及保险：</w:t>
      </w:r>
    </w:p>
    <w:p w14:paraId="0919BA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7.1 成交供应商负责建筑材料到施工地点的全部运输，包括装卸及现场搬运等。</w:t>
      </w:r>
    </w:p>
    <w:p w14:paraId="054F9D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7.2 成交供应商负责建筑材料在施工地点的保管，直至项目验收合格。</w:t>
      </w:r>
    </w:p>
    <w:p w14:paraId="19CD43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8、施工期间，应接受采购人及监理工程师（如有）的监督管理，遵守有关规定。</w:t>
      </w:r>
    </w:p>
    <w:p w14:paraId="751293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9、成交供应商应确保其工程质量和所用材料符合国家法律法规的要求，若施工及使用期间被建设主管部门或市场监督管理部门检测不合格，必须无条件返工整改。若因工程质量引起的人身安全事故，由成交供应商承担全部责任。</w:t>
      </w:r>
    </w:p>
    <w:p w14:paraId="1597155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三、项目工程量清单供应商报价说明</w:t>
      </w:r>
    </w:p>
    <w:p w14:paraId="0B5E5F3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outlineLvl w:val="1"/>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0"/>
          <w:szCs w:val="20"/>
        </w:rPr>
        <w:t>1</w:t>
      </w:r>
      <w:r>
        <w:rPr>
          <w:rFonts w:hint="eastAsia" w:ascii="宋体" w:hAnsi="宋体" w:eastAsia="宋体" w:cs="宋体"/>
          <w:b w:val="0"/>
          <w:bCs w:val="0"/>
          <w:color w:val="auto"/>
          <w:spacing w:val="0"/>
          <w:w w:val="100"/>
          <w:position w:val="0"/>
          <w:sz w:val="24"/>
          <w:szCs w:val="24"/>
        </w:rPr>
        <w:t>、工程量清单(另册)</w:t>
      </w:r>
    </w:p>
    <w:p w14:paraId="461A52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请登录《湘西公共资源交易网》（http://ggzyjy.xxz.gov.cn）</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下载。</w:t>
      </w:r>
    </w:p>
    <w:p w14:paraId="7ED4B9D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2、编制依据</w:t>
      </w:r>
    </w:p>
    <w:p w14:paraId="558C14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2.1、本项目工程量清单；</w:t>
      </w:r>
    </w:p>
    <w:p w14:paraId="1614F3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lang w:val="en-US" w:eastAsia="zh-CN"/>
        </w:rPr>
        <w:t>2.2、</w:t>
      </w:r>
      <w:r>
        <w:rPr>
          <w:rFonts w:hint="eastAsia" w:ascii="宋体" w:hAnsi="宋体" w:eastAsia="宋体" w:cs="宋体"/>
          <w:b w:val="0"/>
          <w:bCs w:val="0"/>
          <w:color w:val="auto"/>
          <w:spacing w:val="0"/>
          <w:w w:val="100"/>
          <w:position w:val="0"/>
          <w:sz w:val="20"/>
          <w:szCs w:val="20"/>
          <w:lang w:eastAsia="zh-CN"/>
        </w:rPr>
        <w:t>湖南省住房和城乡建设厅</w:t>
      </w:r>
      <w:r>
        <w:rPr>
          <w:rFonts w:hint="eastAsia" w:ascii="宋体" w:hAnsi="宋体" w:eastAsia="宋体" w:cs="宋体"/>
          <w:b w:val="0"/>
          <w:bCs w:val="0"/>
          <w:color w:val="auto"/>
          <w:spacing w:val="0"/>
          <w:w w:val="100"/>
          <w:position w:val="0"/>
          <w:sz w:val="20"/>
          <w:szCs w:val="20"/>
          <w:lang w:val="en-US" w:eastAsia="zh-CN"/>
        </w:rPr>
        <w:t>湘建科函[</w:t>
      </w:r>
      <w:r>
        <w:rPr>
          <w:rFonts w:hint="eastAsia" w:ascii="宋体" w:hAnsi="宋体" w:eastAsia="宋体" w:cs="宋体"/>
          <w:b w:val="0"/>
          <w:bCs w:val="0"/>
          <w:color w:val="auto"/>
          <w:spacing w:val="0"/>
          <w:w w:val="100"/>
          <w:position w:val="0"/>
          <w:sz w:val="20"/>
          <w:szCs w:val="20"/>
          <w:lang w:eastAsia="zh-CN"/>
        </w:rPr>
        <w:t>20</w:t>
      </w:r>
      <w:r>
        <w:rPr>
          <w:rFonts w:hint="eastAsia" w:ascii="宋体" w:hAnsi="宋体" w:eastAsia="宋体" w:cs="宋体"/>
          <w:b w:val="0"/>
          <w:bCs w:val="0"/>
          <w:color w:val="auto"/>
          <w:spacing w:val="0"/>
          <w:w w:val="100"/>
          <w:position w:val="0"/>
          <w:sz w:val="20"/>
          <w:szCs w:val="20"/>
          <w:lang w:val="en-US" w:eastAsia="zh-CN"/>
        </w:rPr>
        <w:t>25]150号文</w:t>
      </w:r>
      <w:r>
        <w:rPr>
          <w:rFonts w:hint="eastAsia" w:ascii="宋体" w:hAnsi="宋体" w:eastAsia="宋体" w:cs="宋体"/>
          <w:b w:val="0"/>
          <w:bCs w:val="0"/>
          <w:color w:val="auto"/>
          <w:spacing w:val="0"/>
          <w:w w:val="100"/>
          <w:position w:val="0"/>
          <w:sz w:val="20"/>
          <w:szCs w:val="20"/>
          <w:lang w:eastAsia="zh-CN"/>
        </w:rPr>
        <w:t>“</w:t>
      </w:r>
      <w:r>
        <w:rPr>
          <w:rFonts w:hint="eastAsia" w:ascii="宋体" w:hAnsi="宋体" w:eastAsia="宋体" w:cs="宋体"/>
          <w:b w:val="0"/>
          <w:bCs w:val="0"/>
          <w:color w:val="auto"/>
          <w:spacing w:val="0"/>
          <w:w w:val="100"/>
          <w:position w:val="0"/>
          <w:sz w:val="20"/>
          <w:szCs w:val="20"/>
          <w:lang w:val="en-US" w:eastAsia="zh-CN"/>
        </w:rPr>
        <w:t>关于执行《建设工程工程量清单计价标准》及配套工程量计算标准的通知</w:t>
      </w:r>
      <w:r>
        <w:rPr>
          <w:rFonts w:hint="eastAsia" w:ascii="宋体" w:hAnsi="宋体" w:eastAsia="宋体" w:cs="宋体"/>
          <w:b w:val="0"/>
          <w:bCs w:val="0"/>
          <w:color w:val="auto"/>
          <w:spacing w:val="0"/>
          <w:w w:val="100"/>
          <w:position w:val="0"/>
          <w:sz w:val="20"/>
          <w:szCs w:val="20"/>
          <w:lang w:eastAsia="zh-CN"/>
        </w:rPr>
        <w:t>”；</w:t>
      </w:r>
    </w:p>
    <w:p w14:paraId="2BE0C9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lang w:val="en-US" w:eastAsia="zh-CN"/>
        </w:rPr>
        <w:t>2.3、</w:t>
      </w:r>
      <w:r>
        <w:rPr>
          <w:rFonts w:hint="eastAsia" w:ascii="宋体" w:hAnsi="宋体" w:eastAsia="宋体" w:cs="宋体"/>
          <w:b w:val="0"/>
          <w:bCs w:val="0"/>
          <w:color w:val="auto"/>
          <w:spacing w:val="0"/>
          <w:w w:val="100"/>
          <w:position w:val="0"/>
          <w:sz w:val="20"/>
          <w:szCs w:val="20"/>
          <w:lang w:eastAsia="zh-CN"/>
        </w:rPr>
        <w:t>湖南省住房和城乡建设厅</w:t>
      </w:r>
      <w:r>
        <w:rPr>
          <w:rFonts w:hint="eastAsia" w:ascii="宋体" w:hAnsi="宋体" w:eastAsia="宋体" w:cs="宋体"/>
          <w:b w:val="0"/>
          <w:bCs w:val="0"/>
          <w:color w:val="auto"/>
          <w:spacing w:val="0"/>
          <w:w w:val="100"/>
          <w:position w:val="0"/>
          <w:sz w:val="20"/>
          <w:szCs w:val="20"/>
          <w:lang w:val="en-US" w:eastAsia="zh-CN"/>
        </w:rPr>
        <w:t>湘建科函[</w:t>
      </w:r>
      <w:r>
        <w:rPr>
          <w:rFonts w:hint="eastAsia" w:ascii="宋体" w:hAnsi="宋体" w:eastAsia="宋体" w:cs="宋体"/>
          <w:b w:val="0"/>
          <w:bCs w:val="0"/>
          <w:color w:val="auto"/>
          <w:spacing w:val="0"/>
          <w:w w:val="100"/>
          <w:position w:val="0"/>
          <w:sz w:val="20"/>
          <w:szCs w:val="20"/>
          <w:lang w:eastAsia="zh-CN"/>
        </w:rPr>
        <w:t>20</w:t>
      </w:r>
      <w:r>
        <w:rPr>
          <w:rFonts w:hint="eastAsia" w:ascii="宋体" w:hAnsi="宋体" w:eastAsia="宋体" w:cs="宋体"/>
          <w:b w:val="0"/>
          <w:bCs w:val="0"/>
          <w:color w:val="auto"/>
          <w:spacing w:val="0"/>
          <w:w w:val="100"/>
          <w:position w:val="0"/>
          <w:sz w:val="20"/>
          <w:szCs w:val="20"/>
          <w:lang w:val="en-US" w:eastAsia="zh-CN"/>
        </w:rPr>
        <w:t>25]151号文</w:t>
      </w:r>
      <w:r>
        <w:rPr>
          <w:rFonts w:hint="eastAsia" w:ascii="宋体" w:hAnsi="宋体" w:eastAsia="宋体" w:cs="宋体"/>
          <w:b w:val="0"/>
          <w:bCs w:val="0"/>
          <w:color w:val="auto"/>
          <w:spacing w:val="0"/>
          <w:w w:val="100"/>
          <w:position w:val="0"/>
          <w:sz w:val="20"/>
          <w:szCs w:val="20"/>
          <w:lang w:eastAsia="zh-CN"/>
        </w:rPr>
        <w:t>“</w:t>
      </w:r>
      <w:r>
        <w:rPr>
          <w:rFonts w:hint="eastAsia" w:ascii="宋体" w:hAnsi="宋体" w:eastAsia="宋体" w:cs="宋体"/>
          <w:b w:val="0"/>
          <w:bCs w:val="0"/>
          <w:color w:val="auto"/>
          <w:spacing w:val="0"/>
          <w:w w:val="100"/>
          <w:position w:val="0"/>
          <w:sz w:val="20"/>
          <w:szCs w:val="20"/>
          <w:lang w:val="en-US" w:eastAsia="zh-CN"/>
        </w:rPr>
        <w:t>关于发布《湖南省建筑工程消耗量标准》的通知</w:t>
      </w:r>
      <w:r>
        <w:rPr>
          <w:rFonts w:hint="eastAsia" w:ascii="宋体" w:hAnsi="宋体" w:eastAsia="宋体" w:cs="宋体"/>
          <w:b w:val="0"/>
          <w:bCs w:val="0"/>
          <w:color w:val="auto"/>
          <w:spacing w:val="0"/>
          <w:w w:val="100"/>
          <w:position w:val="0"/>
          <w:sz w:val="20"/>
          <w:szCs w:val="20"/>
          <w:lang w:eastAsia="zh-CN"/>
        </w:rPr>
        <w:t>”；</w:t>
      </w:r>
    </w:p>
    <w:p w14:paraId="49A734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default" w:ascii="宋体" w:hAnsi="宋体" w:eastAsia="宋体" w:cs="宋体"/>
          <w:b w:val="0"/>
          <w:bCs w:val="0"/>
          <w:color w:val="auto"/>
          <w:spacing w:val="0"/>
          <w:w w:val="100"/>
          <w:position w:val="0"/>
          <w:sz w:val="20"/>
          <w:szCs w:val="20"/>
          <w:lang w:val="en-US" w:eastAsia="zh-CN"/>
        </w:rPr>
      </w:pPr>
      <w:r>
        <w:rPr>
          <w:rFonts w:hint="eastAsia" w:ascii="宋体" w:hAnsi="宋体" w:eastAsia="宋体" w:cs="宋体"/>
          <w:b w:val="0"/>
          <w:bCs w:val="0"/>
          <w:color w:val="auto"/>
          <w:spacing w:val="0"/>
          <w:w w:val="100"/>
          <w:position w:val="0"/>
          <w:sz w:val="20"/>
          <w:szCs w:val="20"/>
          <w:lang w:val="en-US" w:eastAsia="zh-CN"/>
        </w:rPr>
        <w:t>2.4、湖南省建设工程造价管理总站湘建价建〔2026〕20号关于发布《2026年湖南省建设工程人工费指数》的通知；</w:t>
      </w:r>
    </w:p>
    <w:p w14:paraId="6971B1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lang w:val="en-US" w:eastAsia="zh-CN"/>
        </w:rPr>
        <w:t>2.5、湖南省住房</w:t>
      </w:r>
      <w:r>
        <w:rPr>
          <w:rFonts w:hint="eastAsia" w:ascii="宋体" w:hAnsi="宋体" w:eastAsia="宋体" w:cs="宋体"/>
          <w:b w:val="0"/>
          <w:bCs w:val="0"/>
          <w:color w:val="auto"/>
          <w:spacing w:val="0"/>
          <w:w w:val="100"/>
          <w:position w:val="0"/>
          <w:sz w:val="20"/>
          <w:szCs w:val="20"/>
          <w:lang w:eastAsia="zh-CN"/>
        </w:rPr>
        <w:t>和城乡建设厅</w:t>
      </w:r>
      <w:r>
        <w:rPr>
          <w:rFonts w:hint="eastAsia" w:ascii="宋体" w:hAnsi="宋体" w:eastAsia="宋体" w:cs="宋体"/>
          <w:b w:val="0"/>
          <w:bCs w:val="0"/>
          <w:color w:val="auto"/>
          <w:spacing w:val="0"/>
          <w:w w:val="100"/>
          <w:position w:val="0"/>
          <w:sz w:val="20"/>
          <w:szCs w:val="20"/>
          <w:lang w:val="en-US" w:eastAsia="zh-CN"/>
        </w:rPr>
        <w:t>湘建价[2019]47号文</w:t>
      </w:r>
      <w:r>
        <w:rPr>
          <w:rFonts w:hint="eastAsia" w:ascii="宋体" w:hAnsi="宋体" w:eastAsia="宋体" w:cs="宋体"/>
          <w:b w:val="0"/>
          <w:bCs w:val="0"/>
          <w:color w:val="auto"/>
          <w:spacing w:val="0"/>
          <w:w w:val="100"/>
          <w:position w:val="0"/>
          <w:sz w:val="20"/>
          <w:szCs w:val="20"/>
          <w:lang w:eastAsia="zh-CN"/>
        </w:rPr>
        <w:t>“</w:t>
      </w:r>
      <w:r>
        <w:rPr>
          <w:rFonts w:hint="eastAsia" w:ascii="宋体" w:hAnsi="宋体" w:eastAsia="宋体" w:cs="宋体"/>
          <w:b w:val="0"/>
          <w:bCs w:val="0"/>
          <w:color w:val="auto"/>
          <w:spacing w:val="0"/>
          <w:w w:val="100"/>
          <w:position w:val="0"/>
          <w:sz w:val="20"/>
          <w:szCs w:val="20"/>
          <w:lang w:val="en-US" w:eastAsia="zh-CN"/>
        </w:rPr>
        <w:t>关于调整《建设工程销项税税率和材料价格综合税率计费标准》的通知</w:t>
      </w:r>
      <w:r>
        <w:rPr>
          <w:rFonts w:hint="eastAsia" w:ascii="宋体" w:hAnsi="宋体" w:eastAsia="宋体" w:cs="宋体"/>
          <w:b w:val="0"/>
          <w:bCs w:val="0"/>
          <w:color w:val="auto"/>
          <w:spacing w:val="0"/>
          <w:w w:val="100"/>
          <w:position w:val="0"/>
          <w:sz w:val="20"/>
          <w:szCs w:val="20"/>
          <w:lang w:eastAsia="zh-CN"/>
        </w:rPr>
        <w:t>”；</w:t>
      </w:r>
    </w:p>
    <w:p w14:paraId="7D5258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lang w:eastAsia="zh-CN"/>
        </w:rPr>
      </w:pPr>
      <w:r>
        <w:rPr>
          <w:rFonts w:hint="eastAsia" w:ascii="宋体" w:hAnsi="宋体" w:eastAsia="宋体" w:cs="宋体"/>
          <w:b w:val="0"/>
          <w:bCs w:val="0"/>
          <w:color w:val="auto"/>
          <w:spacing w:val="0"/>
          <w:w w:val="100"/>
          <w:position w:val="0"/>
          <w:sz w:val="20"/>
          <w:szCs w:val="20"/>
          <w:lang w:val="en-US" w:eastAsia="zh-CN"/>
        </w:rPr>
        <w:t>2.6、</w:t>
      </w:r>
      <w:r>
        <w:rPr>
          <w:rFonts w:hint="eastAsia" w:ascii="宋体" w:hAnsi="宋体" w:eastAsia="宋体" w:cs="宋体"/>
          <w:b w:val="0"/>
          <w:bCs w:val="0"/>
          <w:color w:val="auto"/>
          <w:spacing w:val="0"/>
          <w:w w:val="100"/>
          <w:position w:val="0"/>
          <w:sz w:val="20"/>
          <w:szCs w:val="20"/>
          <w:lang w:eastAsia="zh-CN"/>
        </w:rPr>
        <w:t>材料价格按</w:t>
      </w:r>
      <w:r>
        <w:rPr>
          <w:rFonts w:hint="eastAsia" w:ascii="宋体" w:hAnsi="宋体" w:eastAsia="宋体" w:cs="宋体"/>
          <w:b w:val="0"/>
          <w:bCs w:val="0"/>
          <w:color w:val="auto"/>
          <w:spacing w:val="0"/>
          <w:w w:val="100"/>
          <w:position w:val="0"/>
          <w:sz w:val="20"/>
          <w:szCs w:val="20"/>
          <w:lang w:val="en-US" w:eastAsia="zh-CN"/>
        </w:rPr>
        <w:t>泸溪县住房和城乡建设局</w:t>
      </w:r>
      <w:r>
        <w:rPr>
          <w:rFonts w:hint="eastAsia" w:ascii="宋体" w:hAnsi="宋体" w:eastAsia="宋体" w:cs="宋体"/>
          <w:b w:val="0"/>
          <w:bCs w:val="0"/>
          <w:color w:val="auto"/>
          <w:spacing w:val="0"/>
          <w:w w:val="100"/>
          <w:position w:val="0"/>
          <w:sz w:val="20"/>
          <w:szCs w:val="20"/>
          <w:lang w:eastAsia="zh-CN"/>
        </w:rPr>
        <w:t>发布的《</w:t>
      </w:r>
      <w:r>
        <w:rPr>
          <w:rFonts w:hint="eastAsia" w:ascii="宋体" w:hAnsi="宋体" w:eastAsia="宋体" w:cs="宋体"/>
          <w:b w:val="0"/>
          <w:bCs w:val="0"/>
          <w:color w:val="auto"/>
          <w:spacing w:val="0"/>
          <w:w w:val="100"/>
          <w:position w:val="0"/>
          <w:sz w:val="20"/>
          <w:szCs w:val="20"/>
          <w:lang w:val="en-US" w:eastAsia="zh-CN"/>
        </w:rPr>
        <w:t>泸溪县建设工程材料市场综合价格表</w:t>
      </w:r>
      <w:r>
        <w:rPr>
          <w:rFonts w:hint="eastAsia" w:ascii="宋体" w:hAnsi="宋体" w:eastAsia="宋体" w:cs="宋体"/>
          <w:b w:val="0"/>
          <w:bCs w:val="0"/>
          <w:color w:val="auto"/>
          <w:spacing w:val="0"/>
          <w:w w:val="100"/>
          <w:position w:val="0"/>
          <w:sz w:val="20"/>
          <w:szCs w:val="20"/>
          <w:lang w:eastAsia="zh-CN"/>
        </w:rPr>
        <w:t>》（</w:t>
      </w:r>
      <w:r>
        <w:rPr>
          <w:rFonts w:hint="eastAsia" w:ascii="宋体" w:hAnsi="宋体" w:eastAsia="宋体" w:cs="宋体"/>
          <w:b w:val="0"/>
          <w:bCs w:val="0"/>
          <w:color w:val="auto"/>
          <w:spacing w:val="0"/>
          <w:w w:val="100"/>
          <w:position w:val="0"/>
          <w:sz w:val="20"/>
          <w:szCs w:val="20"/>
          <w:lang w:val="en-US" w:eastAsia="zh-CN"/>
        </w:rPr>
        <w:t>2025年第二期）</w:t>
      </w:r>
      <w:r>
        <w:rPr>
          <w:rFonts w:hint="eastAsia" w:ascii="宋体" w:hAnsi="宋体" w:eastAsia="宋体" w:cs="宋体"/>
          <w:b w:val="0"/>
          <w:bCs w:val="0"/>
          <w:color w:val="auto"/>
          <w:spacing w:val="0"/>
          <w:w w:val="100"/>
          <w:position w:val="0"/>
          <w:sz w:val="20"/>
          <w:szCs w:val="20"/>
          <w:lang w:eastAsia="zh-CN"/>
        </w:rPr>
        <w:t>进行调整，</w:t>
      </w:r>
      <w:r>
        <w:rPr>
          <w:rFonts w:hint="eastAsia" w:ascii="宋体" w:hAnsi="宋体" w:eastAsia="宋体" w:cs="宋体"/>
          <w:b w:val="0"/>
          <w:bCs w:val="0"/>
          <w:color w:val="auto"/>
          <w:spacing w:val="0"/>
          <w:w w:val="100"/>
          <w:position w:val="0"/>
          <w:sz w:val="20"/>
          <w:szCs w:val="20"/>
          <w:lang w:val="en-US" w:eastAsia="zh-CN"/>
        </w:rPr>
        <w:t>没有预算发布</w:t>
      </w:r>
      <w:r>
        <w:rPr>
          <w:rFonts w:hint="eastAsia" w:ascii="宋体" w:hAnsi="宋体" w:eastAsia="宋体" w:cs="宋体"/>
          <w:b w:val="0"/>
          <w:bCs w:val="0"/>
          <w:color w:val="auto"/>
          <w:spacing w:val="0"/>
          <w:w w:val="100"/>
          <w:position w:val="0"/>
          <w:sz w:val="20"/>
          <w:szCs w:val="20"/>
          <w:lang w:eastAsia="zh-CN"/>
        </w:rPr>
        <w:t>价格</w:t>
      </w:r>
      <w:r>
        <w:rPr>
          <w:rFonts w:hint="eastAsia" w:ascii="宋体" w:hAnsi="宋体" w:eastAsia="宋体" w:cs="宋体"/>
          <w:b w:val="0"/>
          <w:bCs w:val="0"/>
          <w:color w:val="auto"/>
          <w:spacing w:val="0"/>
          <w:w w:val="100"/>
          <w:position w:val="0"/>
          <w:sz w:val="20"/>
          <w:szCs w:val="20"/>
          <w:lang w:val="en-US" w:eastAsia="zh-CN"/>
        </w:rPr>
        <w:t>的</w:t>
      </w:r>
      <w:r>
        <w:rPr>
          <w:rFonts w:hint="eastAsia" w:ascii="宋体" w:hAnsi="宋体" w:eastAsia="宋体" w:cs="宋体"/>
          <w:b w:val="0"/>
          <w:bCs w:val="0"/>
          <w:color w:val="auto"/>
          <w:spacing w:val="0"/>
          <w:w w:val="100"/>
          <w:position w:val="0"/>
          <w:sz w:val="20"/>
          <w:szCs w:val="20"/>
          <w:lang w:eastAsia="zh-CN"/>
        </w:rPr>
        <w:t>，</w:t>
      </w:r>
      <w:r>
        <w:rPr>
          <w:rFonts w:hint="eastAsia" w:ascii="宋体" w:hAnsi="宋体" w:eastAsia="宋体" w:cs="宋体"/>
          <w:b w:val="0"/>
          <w:bCs w:val="0"/>
          <w:color w:val="auto"/>
          <w:spacing w:val="0"/>
          <w:w w:val="100"/>
          <w:position w:val="0"/>
          <w:sz w:val="20"/>
          <w:szCs w:val="20"/>
          <w:lang w:val="en-US" w:eastAsia="zh-CN"/>
        </w:rPr>
        <w:t>按</w:t>
      </w:r>
      <w:r>
        <w:rPr>
          <w:rFonts w:hint="eastAsia" w:ascii="宋体" w:hAnsi="宋体" w:eastAsia="宋体" w:cs="宋体"/>
          <w:b w:val="0"/>
          <w:bCs w:val="0"/>
          <w:color w:val="auto"/>
          <w:spacing w:val="0"/>
          <w:w w:val="100"/>
          <w:position w:val="0"/>
          <w:sz w:val="20"/>
          <w:szCs w:val="20"/>
          <w:lang w:eastAsia="zh-CN"/>
        </w:rPr>
        <w:t>市场询价的方式进行调整。</w:t>
      </w:r>
    </w:p>
    <w:p w14:paraId="777719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w:t>
      </w:r>
      <w:r>
        <w:rPr>
          <w:rFonts w:hint="eastAsia" w:ascii="宋体" w:hAnsi="宋体" w:eastAsia="宋体" w:cs="宋体"/>
          <w:b w:val="0"/>
          <w:bCs w:val="0"/>
          <w:color w:val="auto"/>
          <w:spacing w:val="0"/>
          <w:w w:val="100"/>
          <w:position w:val="0"/>
          <w:sz w:val="20"/>
          <w:szCs w:val="20"/>
          <w:lang w:val="en-US" w:eastAsia="zh-CN"/>
        </w:rPr>
        <w:t>7</w:t>
      </w:r>
      <w:r>
        <w:rPr>
          <w:rFonts w:hint="eastAsia" w:ascii="宋体" w:hAnsi="宋体" w:eastAsia="宋体" w:cs="宋体"/>
          <w:b w:val="0"/>
          <w:bCs w:val="0"/>
          <w:color w:val="auto"/>
          <w:spacing w:val="0"/>
          <w:w w:val="100"/>
          <w:position w:val="0"/>
          <w:sz w:val="20"/>
          <w:szCs w:val="20"/>
        </w:rPr>
        <w:t>、其它有关文件、规范及法律法规等。</w:t>
      </w:r>
    </w:p>
    <w:p w14:paraId="3EED03D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outlineLvl w:val="1"/>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3、供应商报价说明</w:t>
      </w:r>
    </w:p>
    <w:p w14:paraId="33BE72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3.1、请各供应商根据采购人发布的工程量清单进行投标报价（以人民币报价，以元为单位）；供应商对本项目的投标报价最高不得超过</w:t>
      </w:r>
      <w:r>
        <w:rPr>
          <w:rFonts w:hint="eastAsia" w:ascii="宋体" w:hAnsi="宋体" w:eastAsia="宋体" w:cs="宋体"/>
          <w:b w:val="0"/>
          <w:bCs w:val="0"/>
          <w:color w:val="auto"/>
          <w:spacing w:val="0"/>
          <w:w w:val="100"/>
          <w:position w:val="0"/>
          <w:sz w:val="20"/>
          <w:szCs w:val="20"/>
          <w:u w:val="single" w:color="auto"/>
          <w:lang w:eastAsia="zh-CN"/>
        </w:rPr>
        <w:t>1291095.58</w:t>
      </w:r>
      <w:r>
        <w:rPr>
          <w:rFonts w:hint="eastAsia" w:ascii="宋体" w:hAnsi="宋体" w:eastAsia="宋体" w:cs="宋体"/>
          <w:b w:val="0"/>
          <w:bCs w:val="0"/>
          <w:color w:val="auto"/>
          <w:spacing w:val="0"/>
          <w:w w:val="100"/>
          <w:position w:val="0"/>
          <w:sz w:val="20"/>
          <w:szCs w:val="20"/>
        </w:rPr>
        <w:t>元（即不得超过最高限价），否则其投标将被视为无效投标而被拒绝；编制投标报价文件时不得缺漏项， 应完整响应发布的工程量清单内容；根据自身实力、图纸及本项目的特点考虑各种风险，确定最后报价（包括但不限于人工、材料、机械、管理、涨价、规费、检验检测费、利润、税金等一切费用）。如供应商遗漏磋商文件所列工程量清单内容，后果均由成交供应商自负。</w:t>
      </w:r>
    </w:p>
    <w:p w14:paraId="1B35F3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3.2、工程量清单与计价表中列明的所有需要填写单价和合价的项目,投标人均应填写且只允许有一个报价。未填写单价和合价的项目,可视为此项费用已包括在已标价工程量清单中其他相关项目的单价和合价之中。结算时,此项目不得重新组价与调整。</w:t>
      </w:r>
    </w:p>
    <w:p w14:paraId="5ADF9C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3.3、工程量清单中标价的综合单价或金额,应包括所需人工费、材料费、施工机具使用费、企业管理费、利润,以及一定范围和幅度内风险的费用。所谓“一定范围和幅度内风险 ”是指合同约定的风险。</w:t>
      </w:r>
    </w:p>
    <w:p w14:paraId="116410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3.4、投标总价应当与分部分项工程费、措施项目费、其他项目费、增值税的合计金额一致。</w:t>
      </w:r>
    </w:p>
    <w:p w14:paraId="2DB4CD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3.5、分部分项工程项目和单价措施项目,应根据工程量清单项目中的特征描述确定综合单价。</w:t>
      </w:r>
    </w:p>
    <w:p w14:paraId="329D3B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3.6、总价措施项目金额应根据招标文件和投标人拟定的施工组织设计计算,并列出其计算公式或计算方法。</w:t>
      </w:r>
    </w:p>
    <w:p w14:paraId="192BB0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3.7、绿色施工安全防护措施项目应按国家或省级建设行政主管部门的规定计算,不得作为竞争性费用。</w:t>
      </w:r>
    </w:p>
    <w:p w14:paraId="063467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3.8、其他项目清单应按照下列要求报价</w:t>
      </w:r>
    </w:p>
    <w:p w14:paraId="4F7E9B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(1)暂列金额应按工程量清单中列出的金额填写 ;</w:t>
      </w:r>
    </w:p>
    <w:p w14:paraId="752DD5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(2)暂估价项目应按工程量清单中列出的金额填写 ;</w:t>
      </w:r>
    </w:p>
    <w:p w14:paraId="0B19B5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(3)计日工应按工程量清单中列出的项目和数量,参考国家、省级、行业建设主管部门颁发的计价文件及其计价办法和市场定价方法、类似工程计价方法及企业定额和数据确定综合单价计算计日工金额</w:t>
      </w:r>
    </w:p>
    <w:p w14:paraId="26429C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(4)总承包服务费应按工程量清单中列出的项目及其项目特征描述和招标文件中相应提出的服务范围、内容与要求自主确定 ;</w:t>
      </w:r>
    </w:p>
    <w:p w14:paraId="48FFCE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(5)安全责任险、环境保护税应按工程量清单中列出的项目,和国家或省级、行业建设主管部门的规定计算,不得作为竞争性费用。</w:t>
      </w:r>
    </w:p>
    <w:p w14:paraId="3BC87C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3.9、增值税应按政府有关主管部门的规定计算费用,不得作为竞争性费用。</w:t>
      </w:r>
    </w:p>
    <w:p w14:paraId="55749E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3.10、除招标文件有强制性规定以及不可竞争部分以外,投标报价由投标人自主确定,但不得低于工程成本。</w:t>
      </w:r>
    </w:p>
    <w:p w14:paraId="5EF51B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3.11、工程量清单计价所涉及的生产资源(包括各类人工、材料、工程设备、施工设备、临时设施、临时用水、临时用电等)的投标价格,应根据自身的信息渠道和采购渠道,分析其市场价格水平,体现投 标人自身的管理水平、技术水平和综合实力。</w:t>
      </w:r>
    </w:p>
    <w:p w14:paraId="3D8DDB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3.12、管理费应由投标人在保证不低于其成本的基础上做竞争性考虑 ;利润由投标人根据自身情况和综合实力做竞争性考虑。</w:t>
      </w:r>
    </w:p>
    <w:p w14:paraId="55DD6E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3.13、投标总价为投标人在投标文件中提出的各项支付金额的总和,为实施、完成招标工程并修补缺陷以及履行招标文件中约定的风险范围内的所有责任和义务所发生的全部费用。</w:t>
      </w:r>
    </w:p>
    <w:p w14:paraId="280DA7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3.14、投标报价文件制作时所用的计价软件采用通过湖南省住房和城乡建设厅测评合格的软件。</w:t>
      </w:r>
    </w:p>
    <w:p w14:paraId="3B0495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四、验收要求</w:t>
      </w:r>
    </w:p>
    <w:p w14:paraId="2D22BC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1、项目验收不合格，由成交供应商返工直至合格，有关返工、再行验收，以及给采购人造成的损失等费用由成交供应商承担。</w:t>
      </w:r>
    </w:p>
    <w:p w14:paraId="77FD80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2、项目完成后，成交供应商应将项目有关的全部资料，包括技术文档、施工图纸等，移交采购人。</w:t>
      </w:r>
    </w:p>
    <w:p w14:paraId="7365DD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3、工程竣工结算：工程竣工后双方应及时办理工程结算，承包人应积极配合，发包人再审核认可 , 未办理完结算不支付工程款，并不计算利息。工程竣工验收后，承包方应在 10 天内提交完整齐备的工程竣工资料和验收资料装整成册交采购人存档，并必须保证所有归档资料的真实性。</w:t>
      </w:r>
    </w:p>
    <w:p w14:paraId="0AAFC1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五、其他</w:t>
      </w:r>
    </w:p>
    <w:p w14:paraId="22EC62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1、投标截止时，拟任项目经理在“湖南省建筑工程监管信息平台 ”之外有在其他项目任关键岗位人员情形的，应当在响应文件中如实注明，单独提供书面承诺并签字盖章，说明拟任项目经理目前任职的项目名称，并承诺在采购人发出成交通知书后，15个工作日内撤离该项目并来本项目到岗履约。若拟任项目经理在其他项目有任职情况，但未提供书面承诺，或提供的书面承诺未说明目前任职的项目名称及撤离时间的，视为不响应采购文件要求，为不合格供应商。</w:t>
      </w:r>
    </w:p>
    <w:p w14:paraId="590F0E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若拟任项目经理目前未在其他项目上任职，须提供无在建承诺函并签字盖章（格式自拟），未提供视为不响应采购文件，为不合格供应商。</w:t>
      </w:r>
    </w:p>
    <w:p w14:paraId="7510A4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2、投标人在本项目的其他关键岗位人员在施工过程中应按湘建建[</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\l "bookmark13"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0"/>
          <w:szCs w:val="20"/>
        </w:rPr>
        <w:t>2020</w:t>
      </w:r>
      <w:r>
        <w:rPr>
          <w:rFonts w:hint="eastAsia" w:ascii="宋体" w:hAnsi="宋体" w:eastAsia="宋体" w:cs="宋体"/>
          <w:b w:val="0"/>
          <w:bCs w:val="0"/>
          <w:color w:val="auto"/>
          <w:spacing w:val="0"/>
          <w:w w:val="100"/>
          <w:position w:val="0"/>
          <w:sz w:val="20"/>
          <w:szCs w:val="20"/>
        </w:rPr>
        <w:fldChar w:fldCharType="end"/>
      </w:r>
      <w:r>
        <w:rPr>
          <w:rFonts w:hint="eastAsia" w:ascii="宋体" w:hAnsi="宋体" w:eastAsia="宋体" w:cs="宋体"/>
          <w:b w:val="0"/>
          <w:bCs w:val="0"/>
          <w:color w:val="auto"/>
          <w:spacing w:val="0"/>
          <w:w w:val="100"/>
          <w:position w:val="0"/>
          <w:sz w:val="20"/>
          <w:szCs w:val="20"/>
        </w:rPr>
        <w:t>]208号文件规定配备。</w:t>
      </w:r>
    </w:p>
    <w:p w14:paraId="4B1254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sectPr>
          <w:headerReference r:id="rId24" w:type="default"/>
          <w:footerReference r:id="rId25" w:type="default"/>
          <w:pgSz w:w="11910" w:h="16840"/>
          <w:pgMar w:top="1131" w:right="1268" w:bottom="961" w:left="1276" w:header="820" w:footer="716" w:gutter="0"/>
          <w:pgNumType w:fmt="decimal"/>
          <w:cols w:space="720" w:num="1"/>
        </w:sectPr>
      </w:pPr>
    </w:p>
    <w:p w14:paraId="3B59C5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F0AB514">
      <w:pPr>
        <w:pStyle w:val="2"/>
        <w:bidi w:val="0"/>
        <w:rPr>
          <w:rFonts w:hint="eastAsia" w:ascii="Times New Roman" w:hAnsi="Times New Roman" w:eastAsia="宋体" w:cs="Times New Roman"/>
        </w:rPr>
      </w:pPr>
      <w:bookmarkStart w:id="8" w:name="_Toc5761"/>
      <w:r>
        <w:rPr>
          <w:rFonts w:hint="eastAsia" w:ascii="Times New Roman" w:hAnsi="Times New Roman" w:eastAsia="宋体" w:cs="Times New Roman"/>
        </w:rPr>
        <w:t>第五章   响应文件组成</w:t>
      </w:r>
      <w:bookmarkEnd w:id="8"/>
    </w:p>
    <w:p w14:paraId="70C8244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供应商的响应文件应包含以下部分：</w:t>
      </w:r>
    </w:p>
    <w:p w14:paraId="2E3485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一、磋商响应声明</w:t>
      </w:r>
    </w:p>
    <w:p w14:paraId="1AAB54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二、 电子报价一览表</w:t>
      </w:r>
    </w:p>
    <w:p w14:paraId="54F437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三、联合体协议（可不提供）</w:t>
      </w:r>
    </w:p>
    <w:p w14:paraId="140260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四、供应商的资格证明材料</w:t>
      </w:r>
    </w:p>
    <w:p w14:paraId="05301E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五、施工组织设计（技术方案）</w:t>
      </w:r>
    </w:p>
    <w:p w14:paraId="39B5480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六、技术或商务响应偏离表</w:t>
      </w:r>
    </w:p>
    <w:p w14:paraId="512915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七、提供享受政府采购政策的证明材料和清单表</w:t>
      </w:r>
    </w:p>
    <w:p w14:paraId="74F1E0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八、首次报价表及分项价格表</w:t>
      </w:r>
    </w:p>
    <w:p w14:paraId="585681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九、不拖欠农民工工资承诺书</w:t>
      </w:r>
    </w:p>
    <w:p w14:paraId="62E70D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十、供应商认为需要提供的其它资料</w:t>
      </w:r>
    </w:p>
    <w:p w14:paraId="308C2D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十一、最后报价</w:t>
      </w:r>
    </w:p>
    <w:p w14:paraId="23065A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注：1、本响应文件组成内容及格式与系统生成的电子招标文件的内容及格式不一致的， 以系统生成的电子招标文件的内容及格式为准。</w:t>
      </w:r>
    </w:p>
    <w:p w14:paraId="4C931C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2、投标人可在不改变投标文件组成的实质性内容前提下，对格式进行修改。</w:t>
      </w:r>
    </w:p>
    <w:p w14:paraId="52440B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3、投标人应按照电子招标文件格式及电子投标文件制作工具编制投标文件。否则， 由于编制失误所产生的后果， 由投标人自行承担。</w:t>
      </w:r>
    </w:p>
    <w:p w14:paraId="0111B8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26" w:type="default"/>
          <w:pgSz w:w="11910" w:h="16840"/>
          <w:pgMar w:top="1165" w:right="1274" w:bottom="961" w:left="1276" w:header="820" w:footer="716" w:gutter="0"/>
          <w:pgNumType w:fmt="decimal"/>
          <w:cols w:space="720" w:num="1"/>
        </w:sectPr>
      </w:pPr>
    </w:p>
    <w:p w14:paraId="0051F2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92C52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42E22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975F0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BDBE9B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616"/>
        <w:jc w:val="center"/>
        <w:textAlignment w:val="baseline"/>
        <w:rPr>
          <w:rFonts w:hint="eastAsia" w:ascii="宋体" w:hAnsi="宋体" w:eastAsia="宋体" w:cs="宋体"/>
          <w:b w:val="0"/>
          <w:bCs w:val="0"/>
          <w:color w:val="auto"/>
          <w:spacing w:val="0"/>
          <w:w w:val="100"/>
          <w:position w:val="0"/>
          <w:sz w:val="90"/>
          <w:szCs w:val="90"/>
        </w:rPr>
      </w:pPr>
      <w:r>
        <w:rPr>
          <w:rFonts w:hint="eastAsia" w:ascii="宋体" w:hAnsi="宋体" w:eastAsia="宋体" w:cs="宋体"/>
          <w:b w:val="0"/>
          <w:bCs w:val="0"/>
          <w:color w:val="auto"/>
          <w:spacing w:val="0"/>
          <w:w w:val="100"/>
          <w:position w:val="0"/>
          <w:sz w:val="92"/>
          <w:szCs w:val="92"/>
        </w:rPr>
        <w:t>湘西州政府采</w:t>
      </w:r>
      <w:r>
        <w:rPr>
          <w:rFonts w:hint="eastAsia" w:ascii="宋体" w:hAnsi="宋体" w:eastAsia="宋体" w:cs="宋体"/>
          <w:b w:val="0"/>
          <w:bCs w:val="0"/>
          <w:color w:val="auto"/>
          <w:spacing w:val="0"/>
          <w:w w:val="100"/>
          <w:position w:val="0"/>
          <w:sz w:val="89"/>
          <w:szCs w:val="89"/>
        </w:rPr>
        <w:t>购电</w:t>
      </w:r>
      <w:r>
        <w:rPr>
          <w:rFonts w:hint="eastAsia" w:ascii="宋体" w:hAnsi="宋体" w:eastAsia="宋体" w:cs="宋体"/>
          <w:b w:val="0"/>
          <w:bCs w:val="0"/>
          <w:color w:val="auto"/>
          <w:spacing w:val="0"/>
          <w:w w:val="100"/>
          <w:position w:val="0"/>
          <w:sz w:val="90"/>
          <w:szCs w:val="90"/>
        </w:rPr>
        <w:t>子响</w:t>
      </w:r>
      <w:r>
        <w:rPr>
          <w:rFonts w:hint="eastAsia" w:ascii="宋体" w:hAnsi="宋体" w:eastAsia="宋体" w:cs="宋体"/>
          <w:b w:val="0"/>
          <w:bCs w:val="0"/>
          <w:color w:val="auto"/>
          <w:spacing w:val="0"/>
          <w:w w:val="100"/>
          <w:position w:val="0"/>
          <w:sz w:val="89"/>
          <w:szCs w:val="89"/>
        </w:rPr>
        <w:t>应</w:t>
      </w:r>
      <w:r>
        <w:rPr>
          <w:rFonts w:hint="eastAsia" w:ascii="宋体" w:hAnsi="宋体" w:eastAsia="宋体" w:cs="宋体"/>
          <w:b w:val="0"/>
          <w:bCs w:val="0"/>
          <w:color w:val="auto"/>
          <w:spacing w:val="0"/>
          <w:w w:val="100"/>
          <w:position w:val="0"/>
          <w:sz w:val="90"/>
          <w:szCs w:val="90"/>
        </w:rPr>
        <w:t>文件</w:t>
      </w:r>
    </w:p>
    <w:p w14:paraId="626075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 xml:space="preserve">采购项目名称： </w:t>
      </w:r>
      <w:r>
        <w:rPr>
          <w:rFonts w:hint="eastAsia" w:ascii="宋体" w:hAnsi="宋体" w:eastAsia="宋体" w:cs="宋体"/>
          <w:b w:val="0"/>
          <w:bCs w:val="0"/>
          <w:color w:val="auto"/>
          <w:spacing w:val="0"/>
          <w:w w:val="100"/>
          <w:position w:val="0"/>
          <w:sz w:val="31"/>
          <w:szCs w:val="31"/>
          <w:u w:val="single" w:color="auto"/>
        </w:rPr>
        <w:t xml:space="preserve">                      </w:t>
      </w:r>
    </w:p>
    <w:p w14:paraId="115AB8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D5A69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8F638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 xml:space="preserve">采   购 人： </w:t>
      </w:r>
      <w:r>
        <w:rPr>
          <w:rFonts w:hint="eastAsia" w:ascii="宋体" w:hAnsi="宋体" w:eastAsia="宋体" w:cs="宋体"/>
          <w:b w:val="0"/>
          <w:bCs w:val="0"/>
          <w:color w:val="auto"/>
          <w:spacing w:val="0"/>
          <w:w w:val="100"/>
          <w:position w:val="0"/>
          <w:sz w:val="31"/>
          <w:szCs w:val="31"/>
          <w:u w:val="single" w:color="auto"/>
        </w:rPr>
        <w:t xml:space="preserve">                      </w:t>
      </w:r>
    </w:p>
    <w:p w14:paraId="583E80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99F38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B8A77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 xml:space="preserve">政府采购编号： </w:t>
      </w:r>
      <w:r>
        <w:rPr>
          <w:rFonts w:hint="eastAsia" w:ascii="宋体" w:hAnsi="宋体" w:eastAsia="宋体" w:cs="宋体"/>
          <w:b w:val="0"/>
          <w:bCs w:val="0"/>
          <w:color w:val="auto"/>
          <w:spacing w:val="0"/>
          <w:w w:val="100"/>
          <w:position w:val="0"/>
          <w:sz w:val="31"/>
          <w:szCs w:val="31"/>
          <w:u w:val="single" w:color="auto"/>
        </w:rPr>
        <w:t xml:space="preserve">                      </w:t>
      </w:r>
    </w:p>
    <w:p w14:paraId="39722A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1DE2E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 xml:space="preserve">采购代理机构： </w:t>
      </w:r>
      <w:r>
        <w:rPr>
          <w:rFonts w:hint="eastAsia" w:ascii="宋体" w:hAnsi="宋体" w:eastAsia="宋体" w:cs="宋体"/>
          <w:b w:val="0"/>
          <w:bCs w:val="0"/>
          <w:color w:val="auto"/>
          <w:spacing w:val="0"/>
          <w:w w:val="100"/>
          <w:position w:val="0"/>
          <w:sz w:val="31"/>
          <w:szCs w:val="31"/>
          <w:u w:val="single" w:color="auto"/>
        </w:rPr>
        <w:t xml:space="preserve">                      </w:t>
      </w:r>
    </w:p>
    <w:p w14:paraId="7F67A2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7AC2A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E46E7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59D76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B73F6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0B3DA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FB942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 xml:space="preserve">投标人： </w:t>
      </w:r>
      <w:r>
        <w:rPr>
          <w:rFonts w:hint="eastAsia" w:ascii="宋体" w:hAnsi="宋体" w:eastAsia="宋体" w:cs="宋体"/>
          <w:b w:val="0"/>
          <w:bCs w:val="0"/>
          <w:color w:val="auto"/>
          <w:spacing w:val="0"/>
          <w:w w:val="100"/>
          <w:position w:val="0"/>
          <w:sz w:val="31"/>
          <w:szCs w:val="31"/>
          <w:u w:val="single" w:color="auto"/>
        </w:rPr>
        <w:t xml:space="preserve">                      </w:t>
      </w:r>
    </w:p>
    <w:p w14:paraId="0BAB92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9B9DE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3C75D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 xml:space="preserve">日 期： </w:t>
      </w:r>
      <w:r>
        <w:rPr>
          <w:rFonts w:hint="eastAsia" w:ascii="宋体" w:hAnsi="宋体" w:eastAsia="宋体" w:cs="宋体"/>
          <w:b w:val="0"/>
          <w:bCs w:val="0"/>
          <w:color w:val="auto"/>
          <w:spacing w:val="0"/>
          <w:w w:val="100"/>
          <w:position w:val="0"/>
          <w:sz w:val="31"/>
          <w:szCs w:val="31"/>
          <w:u w:val="single" w:color="auto"/>
        </w:rPr>
        <w:t xml:space="preserve">                      </w:t>
      </w:r>
    </w:p>
    <w:p w14:paraId="411564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sectPr>
          <w:footerReference r:id="rId27" w:type="default"/>
          <w:pgSz w:w="11910" w:h="16840"/>
          <w:pgMar w:top="1165" w:right="1274" w:bottom="961" w:left="1276" w:header="820" w:footer="716" w:gutter="0"/>
          <w:pgNumType w:fmt="decimal"/>
          <w:cols w:space="720" w:num="1"/>
        </w:sectPr>
      </w:pPr>
    </w:p>
    <w:p w14:paraId="7314CC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F97D4A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一、磋商响应声明</w:t>
      </w:r>
    </w:p>
    <w:p w14:paraId="6A005E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(采购人或采购代理机构)：</w:t>
      </w:r>
    </w:p>
    <w:p w14:paraId="5D0711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我方已仔细研究了</w:t>
      </w:r>
      <w:r>
        <w:rPr>
          <w:rFonts w:hint="eastAsia" w:ascii="宋体" w:hAnsi="宋体" w:eastAsia="宋体" w:cs="宋体"/>
          <w:b w:val="0"/>
          <w:bCs w:val="0"/>
          <w:color w:val="auto"/>
          <w:spacing w:val="0"/>
          <w:w w:val="100"/>
          <w:position w:val="0"/>
          <w:sz w:val="20"/>
          <w:szCs w:val="20"/>
          <w:u w:val="single" w:color="auto"/>
        </w:rPr>
        <w:t xml:space="preserve">       (采购项目名称)    </w:t>
      </w:r>
      <w:r>
        <w:rPr>
          <w:rFonts w:hint="eastAsia" w:ascii="宋体" w:hAnsi="宋体" w:eastAsia="宋体" w:cs="宋体"/>
          <w:b w:val="0"/>
          <w:bCs w:val="0"/>
          <w:color w:val="auto"/>
          <w:spacing w:val="0"/>
          <w:w w:val="100"/>
          <w:position w:val="0"/>
          <w:sz w:val="20"/>
          <w:szCs w:val="20"/>
        </w:rPr>
        <w:t xml:space="preserve"> 的竞争性磋商文件（政府采购编号：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；采购代理编号：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）的全部内容，知悉参加竞争性磋商的风险，我方承诺接受磋商文件的全部条款且无任何异议。</w:t>
      </w:r>
    </w:p>
    <w:p w14:paraId="4CC5FE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一、我方同意在磋商文件中规定的提交首次响应文件截止时间起 </w:t>
      </w:r>
      <w:r>
        <w:rPr>
          <w:rFonts w:hint="eastAsia" w:ascii="宋体" w:hAnsi="宋体" w:eastAsia="宋体" w:cs="宋体"/>
          <w:b w:val="0"/>
          <w:bCs w:val="0"/>
          <w:color w:val="auto"/>
          <w:spacing w:val="0"/>
          <w:w w:val="100"/>
          <w:position w:val="0"/>
          <w:sz w:val="20"/>
          <w:szCs w:val="20"/>
          <w:u w:val="single" w:color="auto"/>
        </w:rPr>
        <w:t xml:space="preserve">60 </w:t>
      </w:r>
      <w:r>
        <w:rPr>
          <w:rFonts w:hint="eastAsia" w:ascii="宋体" w:hAnsi="宋体" w:eastAsia="宋体" w:cs="宋体"/>
          <w:b w:val="0"/>
          <w:bCs w:val="0"/>
          <w:color w:val="auto"/>
          <w:spacing w:val="0"/>
          <w:w w:val="100"/>
          <w:position w:val="0"/>
          <w:sz w:val="20"/>
          <w:szCs w:val="20"/>
        </w:rPr>
        <w:t>日内(响应文件有效期)遵守本响应文件中的承诺且在此期限期满之前均具有法律约束力。</w:t>
      </w:r>
    </w:p>
    <w:p w14:paraId="681294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6"/>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二、我方提交响应文件电子文件壹份， 并保证响应文件提供的数据和资料全部内容真实、合法、准确和完整，我们对此负责，并愿承担由此引起的法律责任。</w:t>
      </w:r>
    </w:p>
    <w:p w14:paraId="4E7885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三、我方愿意向贵方提供任何与本项采购有关的数据、情况和技术资料。若贵方需要，我方愿意提供我方作出的一切承诺的证明资料。</w:t>
      </w:r>
    </w:p>
    <w:p w14:paraId="7D79D66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四、我方愿意按磋商文件规定和磋商小组要求重新提交响应文件和最后报价。</w:t>
      </w:r>
    </w:p>
    <w:p w14:paraId="3D5A67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五、我方承诺遵守《中华人民共和国政府采购法》的有关规定， 保证在获得成交资格后，按照磋商文件确定的事项签订政府采购合同，履行双方所签订的合同，并承担合同规定的责任和义务。</w:t>
      </w:r>
    </w:p>
    <w:p w14:paraId="5CD2E27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六、我方在此声明：</w:t>
      </w:r>
    </w:p>
    <w:p w14:paraId="19BDB9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（一）我方与采购人或采购代理机构不存在隶属关系或者其他利害关系。</w:t>
      </w:r>
    </w:p>
    <w:p w14:paraId="7CD87E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5"/>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（二）我方与参加本项目的其他供应商不存在直接控股、管理关系，或者与其他供应商法定代表人（或者负责人） 为同一人。</w:t>
      </w:r>
    </w:p>
    <w:p w14:paraId="11258C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（三）我方未为本项目前期准备提供设计或咨询服务。</w:t>
      </w:r>
    </w:p>
    <w:p w14:paraId="18212F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9"/>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（四）我方承诺（承诺期： 成立三年以上的，为提交首次响应文件截止时间前三年内；成立不足三年的， 为实际时间）：</w:t>
      </w:r>
    </w:p>
    <w:p w14:paraId="2F8333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1、我方依法缴纳了各项税费及各项社会保障资金， 没有偷税、漏税及欠缴行为。</w:t>
      </w:r>
    </w:p>
    <w:p w14:paraId="46A811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2、我方在经营活动中没有存在下列重大违法记录：</w:t>
      </w:r>
    </w:p>
    <w:p w14:paraId="0263C3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(1)受到刑事处罚；</w:t>
      </w:r>
    </w:p>
    <w:p w14:paraId="5FD3BB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5"/>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(2)受到较大的罚款（200万以上）、责令停产停业、在一至三年内禁止参加政府采购活动、暂扣或者吊销许可证、暂扣或者吊销执照的行政处罚。</w:t>
      </w:r>
    </w:p>
    <w:p w14:paraId="75E341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附件 1-1：法定代表人身份证明(法定代表人参加磋商)</w:t>
      </w:r>
    </w:p>
    <w:p w14:paraId="552B24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附件 1-2：法定代表人授权书(委托代理人参加磋商)</w:t>
      </w:r>
    </w:p>
    <w:p w14:paraId="002C80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169EE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C94F5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供应商名称(盖单位章)：</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法定代表人或委托代理人  (签字)：</w:t>
      </w:r>
      <w:r>
        <w:rPr>
          <w:rFonts w:hint="eastAsia" w:ascii="宋体" w:hAnsi="宋体" w:eastAsia="宋体" w:cs="宋体"/>
          <w:b w:val="0"/>
          <w:bCs w:val="0"/>
          <w:color w:val="auto"/>
          <w:spacing w:val="0"/>
          <w:w w:val="100"/>
          <w:position w:val="0"/>
          <w:sz w:val="20"/>
          <w:szCs w:val="20"/>
          <w:u w:val="single" w:color="auto"/>
        </w:rPr>
        <w:t xml:space="preserve">                </w:t>
      </w:r>
    </w:p>
    <w:p w14:paraId="7C9B19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日期：</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28CE62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28" w:type="default"/>
          <w:footerReference r:id="rId29" w:type="default"/>
          <w:pgSz w:w="11910" w:h="16840"/>
          <w:pgMar w:top="1165" w:right="1232" w:bottom="961" w:left="1276" w:header="820" w:footer="716" w:gutter="0"/>
          <w:pgNumType w:fmt="decimal"/>
          <w:cols w:space="720" w:num="1"/>
        </w:sectPr>
      </w:pPr>
    </w:p>
    <w:p w14:paraId="295C00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82F59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附件  1-1法定代表人身份证明(法定代表人参加磋商)</w:t>
      </w:r>
    </w:p>
    <w:p w14:paraId="4334B4E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法定代表人身份证明(法定代表人参加磋商)</w:t>
      </w:r>
    </w:p>
    <w:p w14:paraId="03751A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供应商名称：</w:t>
      </w:r>
      <w:r>
        <w:rPr>
          <w:rFonts w:hint="eastAsia" w:ascii="宋体" w:hAnsi="宋体" w:eastAsia="宋体" w:cs="宋体"/>
          <w:b w:val="0"/>
          <w:bCs w:val="0"/>
          <w:color w:val="auto"/>
          <w:spacing w:val="0"/>
          <w:w w:val="100"/>
          <w:position w:val="0"/>
          <w:sz w:val="20"/>
          <w:szCs w:val="20"/>
          <w:u w:val="single" w:color="auto"/>
        </w:rPr>
        <w:t xml:space="preserve">                     </w:t>
      </w:r>
    </w:p>
    <w:p w14:paraId="3D42CA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统一社会信用代码：</w:t>
      </w:r>
      <w:r>
        <w:rPr>
          <w:rFonts w:hint="eastAsia" w:ascii="宋体" w:hAnsi="宋体" w:eastAsia="宋体" w:cs="宋体"/>
          <w:b w:val="0"/>
          <w:bCs w:val="0"/>
          <w:color w:val="auto"/>
          <w:spacing w:val="0"/>
          <w:w w:val="100"/>
          <w:position w:val="0"/>
          <w:sz w:val="20"/>
          <w:szCs w:val="20"/>
          <w:u w:val="single" w:color="auto"/>
        </w:rPr>
        <w:t xml:space="preserve">                       </w:t>
      </w:r>
    </w:p>
    <w:p w14:paraId="33B134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注册地址：</w:t>
      </w:r>
      <w:r>
        <w:rPr>
          <w:rFonts w:hint="eastAsia" w:ascii="宋体" w:hAnsi="宋体" w:eastAsia="宋体" w:cs="宋体"/>
          <w:b w:val="0"/>
          <w:bCs w:val="0"/>
          <w:color w:val="auto"/>
          <w:spacing w:val="0"/>
          <w:w w:val="100"/>
          <w:position w:val="0"/>
          <w:sz w:val="20"/>
          <w:szCs w:val="20"/>
          <w:u w:val="single" w:color="auto"/>
        </w:rPr>
        <w:t xml:space="preserve">                       </w:t>
      </w:r>
    </w:p>
    <w:p w14:paraId="382CEB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成 立 时 间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151E75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经营期限： </w:t>
      </w:r>
      <w:r>
        <w:rPr>
          <w:rFonts w:hint="eastAsia" w:ascii="宋体" w:hAnsi="宋体" w:eastAsia="宋体" w:cs="宋体"/>
          <w:b w:val="0"/>
          <w:bCs w:val="0"/>
          <w:color w:val="auto"/>
          <w:spacing w:val="0"/>
          <w:w w:val="100"/>
          <w:position w:val="0"/>
          <w:sz w:val="20"/>
          <w:szCs w:val="20"/>
          <w:u w:val="single" w:color="auto"/>
        </w:rPr>
        <w:t xml:space="preserve">                         </w:t>
      </w:r>
    </w:p>
    <w:p w14:paraId="02BA86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经营范围： 主营：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；兼营：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w:t>
      </w:r>
    </w:p>
    <w:p w14:paraId="4A8D31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2"/>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姓名：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性别：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年龄：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系</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（供应商名称）的法定代表人。</w:t>
      </w:r>
    </w:p>
    <w:p w14:paraId="00D9BE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特此证明。</w:t>
      </w:r>
    </w:p>
    <w:p w14:paraId="6B1AB4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附：法定代表人身份证复印件</w:t>
      </w:r>
    </w:p>
    <w:p w14:paraId="7F6E4A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318" w:type="dxa"/>
        <w:tblInd w:w="19"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9318"/>
      </w:tblGrid>
      <w:tr w14:paraId="060D527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2488" w:hRule="atLeast"/>
        </w:trPr>
        <w:tc>
          <w:tcPr>
            <w:tcW w:w="9318" w:type="dxa"/>
            <w:vAlign w:val="top"/>
          </w:tcPr>
          <w:p w14:paraId="536226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8D1E9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BB821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00407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BA8F26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法定代表人身份证复印件</w:t>
            </w:r>
          </w:p>
        </w:tc>
      </w:tr>
    </w:tbl>
    <w:p w14:paraId="28E588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A7F96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4F8EFC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A29B0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供应商名称（盖单位章）： </w:t>
      </w:r>
      <w:r>
        <w:rPr>
          <w:rFonts w:hint="eastAsia" w:ascii="宋体" w:hAnsi="宋体" w:eastAsia="宋体" w:cs="宋体"/>
          <w:b w:val="0"/>
          <w:bCs w:val="0"/>
          <w:color w:val="auto"/>
          <w:spacing w:val="0"/>
          <w:w w:val="100"/>
          <w:position w:val="0"/>
          <w:sz w:val="20"/>
          <w:szCs w:val="20"/>
          <w:u w:val="single" w:color="auto"/>
        </w:rPr>
        <w:t xml:space="preserve">        </w:t>
      </w:r>
    </w:p>
    <w:p w14:paraId="1F8D1C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日期：</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6D0B87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30" w:type="default"/>
          <w:pgSz w:w="11910" w:h="16840"/>
          <w:pgMar w:top="1165" w:right="1274" w:bottom="961" w:left="1276" w:header="820" w:footer="716" w:gutter="0"/>
          <w:pgNumType w:fmt="decimal"/>
          <w:cols w:space="720" w:num="1"/>
        </w:sectPr>
      </w:pPr>
    </w:p>
    <w:p w14:paraId="415838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93EBD1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附件 1-2法定代表人授权书(委托代理人参加磋商)</w:t>
      </w:r>
    </w:p>
    <w:p w14:paraId="2B4037F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法定代表人授权书(委托代理人参加磋商)</w:t>
      </w:r>
    </w:p>
    <w:p w14:paraId="3B428C9A">
      <w:pPr>
        <w:keepNext w:val="0"/>
        <w:keepLines w:val="0"/>
        <w:pageBreakBefore w:val="0"/>
        <w:widowControl/>
        <w:tabs>
          <w:tab w:val="left" w:pos="1290"/>
        </w:tabs>
        <w:kinsoku w:val="0"/>
        <w:wordWrap/>
        <w:overflowPunct/>
        <w:topLinePunct w:val="0"/>
        <w:autoSpaceDE w:val="0"/>
        <w:autoSpaceDN w:val="0"/>
        <w:bidi w:val="0"/>
        <w:adjustRightInd w:val="0"/>
        <w:snapToGrid w:val="0"/>
        <w:spacing w:line="360" w:lineRule="auto"/>
        <w:ind w:left="0" w:right="0" w:firstLine="439"/>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本人</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（姓名、职务）系</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（供应商名称）的法定代表人，现授权</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（姓名、职务）为我方代理人。代理人根据授权，以我方名义： (1)签署、澄清、 补正、修改、撤回、提交</w:t>
      </w:r>
      <w:r>
        <w:rPr>
          <w:rFonts w:hint="eastAsia" w:ascii="宋体" w:hAnsi="宋体" w:eastAsia="宋体" w:cs="宋体"/>
          <w:b w:val="0"/>
          <w:bCs w:val="0"/>
          <w:color w:val="auto"/>
          <w:spacing w:val="0"/>
          <w:w w:val="100"/>
          <w:position w:val="0"/>
          <w:sz w:val="20"/>
          <w:szCs w:val="20"/>
          <w:u w:val="single" w:color="auto"/>
        </w:rPr>
        <w:tab/>
      </w:r>
      <w:r>
        <w:rPr>
          <w:rFonts w:hint="eastAsia" w:ascii="宋体" w:hAnsi="宋体" w:eastAsia="宋体" w:cs="宋体"/>
          <w:b w:val="0"/>
          <w:bCs w:val="0"/>
          <w:color w:val="auto"/>
          <w:spacing w:val="0"/>
          <w:w w:val="100"/>
          <w:position w:val="0"/>
          <w:sz w:val="20"/>
          <w:szCs w:val="20"/>
        </w:rPr>
        <w:t xml:space="preserve"> （采购项目名称、政府采购编号、采购代理编号）响应文件； (2)签署并重新提交响应文件及最后报价； (3)退出磋商； (4)签订合同和处理有关事宜， 其法律后果由我方承担。</w:t>
      </w:r>
    </w:p>
    <w:p w14:paraId="088D17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委托期限：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w:t>
      </w:r>
    </w:p>
    <w:p w14:paraId="40D159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代理人无转委托权。</w:t>
      </w:r>
    </w:p>
    <w:p w14:paraId="28D72B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本授权书于</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日签字生效，特此声明。</w:t>
      </w:r>
    </w:p>
    <w:p w14:paraId="3AC11D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附：委托代理人身份证复印件</w:t>
      </w:r>
    </w:p>
    <w:p w14:paraId="3C39E8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250" w:type="dxa"/>
        <w:tblInd w:w="52"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9250"/>
      </w:tblGrid>
      <w:tr w14:paraId="2DBC1FD1">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2488" w:hRule="atLeast"/>
        </w:trPr>
        <w:tc>
          <w:tcPr>
            <w:tcW w:w="9250" w:type="dxa"/>
            <w:vAlign w:val="top"/>
          </w:tcPr>
          <w:p w14:paraId="03CC9C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42EFB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2BA25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7DA93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7C4340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委托代理人身份证复印件</w:t>
            </w:r>
          </w:p>
        </w:tc>
      </w:tr>
    </w:tbl>
    <w:p w14:paraId="0858D3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E6323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42D5F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3AD45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法定代表人（签字） ：</w:t>
      </w:r>
      <w:r>
        <w:rPr>
          <w:rFonts w:hint="eastAsia" w:ascii="宋体" w:hAnsi="宋体" w:eastAsia="宋体" w:cs="宋体"/>
          <w:b w:val="0"/>
          <w:bCs w:val="0"/>
          <w:color w:val="auto"/>
          <w:spacing w:val="0"/>
          <w:w w:val="100"/>
          <w:position w:val="0"/>
          <w:sz w:val="20"/>
          <w:szCs w:val="20"/>
          <w:u w:val="single" w:color="auto"/>
        </w:rPr>
        <w:t xml:space="preserve">                       </w:t>
      </w:r>
    </w:p>
    <w:p w14:paraId="357387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委托代理人（签字） ：</w:t>
      </w:r>
      <w:r>
        <w:rPr>
          <w:rFonts w:hint="eastAsia" w:ascii="宋体" w:hAnsi="宋体" w:eastAsia="宋体" w:cs="宋体"/>
          <w:b w:val="0"/>
          <w:bCs w:val="0"/>
          <w:color w:val="auto"/>
          <w:spacing w:val="0"/>
          <w:w w:val="100"/>
          <w:position w:val="0"/>
          <w:sz w:val="20"/>
          <w:szCs w:val="20"/>
          <w:u w:val="single" w:color="auto"/>
        </w:rPr>
        <w:t xml:space="preserve">                       </w:t>
      </w:r>
    </w:p>
    <w:p w14:paraId="34F363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日期</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242A9D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04A3F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0676B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0D6A3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8E0AC8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备注:投标代表为供应商的法定代表人的,   不需要提供法定代表人授权书。</w:t>
      </w:r>
    </w:p>
    <w:p w14:paraId="2AA60E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sectPr>
          <w:headerReference r:id="rId31" w:type="default"/>
          <w:footerReference r:id="rId32" w:type="default"/>
          <w:pgSz w:w="11910" w:h="16840"/>
          <w:pgMar w:top="1165" w:right="1239" w:bottom="961" w:left="1276" w:header="820" w:footer="716" w:gutter="0"/>
          <w:pgNumType w:fmt="decimal"/>
          <w:cols w:space="720" w:num="1"/>
        </w:sectPr>
      </w:pPr>
    </w:p>
    <w:p w14:paraId="0C5D97F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二、 电子报价一览表</w:t>
      </w:r>
    </w:p>
    <w:p w14:paraId="14F4B0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标段编号：</w:t>
      </w:r>
    </w:p>
    <w:p w14:paraId="59AB33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项目名称：</w:t>
      </w:r>
    </w:p>
    <w:p w14:paraId="426DF9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213" w:type="dxa"/>
        <w:tblInd w:w="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5"/>
        <w:gridCol w:w="5528"/>
      </w:tblGrid>
      <w:tr w14:paraId="6548A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3685" w:type="dxa"/>
            <w:vAlign w:val="top"/>
          </w:tcPr>
          <w:p w14:paraId="4CA673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EA43D9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标题</w:t>
            </w:r>
          </w:p>
        </w:tc>
        <w:tc>
          <w:tcPr>
            <w:tcW w:w="5528" w:type="dxa"/>
            <w:vAlign w:val="top"/>
          </w:tcPr>
          <w:p w14:paraId="01C3F2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B838C1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内容</w:t>
            </w:r>
          </w:p>
        </w:tc>
      </w:tr>
      <w:tr w14:paraId="71BDF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3685" w:type="dxa"/>
            <w:vAlign w:val="top"/>
          </w:tcPr>
          <w:p w14:paraId="5D46E9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731F0C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投标报价</w:t>
            </w:r>
          </w:p>
        </w:tc>
        <w:tc>
          <w:tcPr>
            <w:tcW w:w="5528" w:type="dxa"/>
            <w:vAlign w:val="top"/>
          </w:tcPr>
          <w:p w14:paraId="4B24C7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F2D2CAF">
            <w:pPr>
              <w:pStyle w:val="11"/>
              <w:keepNext w:val="0"/>
              <w:keepLines w:val="0"/>
              <w:pageBreakBefore w:val="0"/>
              <w:widowControl/>
              <w:tabs>
                <w:tab w:val="left" w:pos="3173"/>
              </w:tabs>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u w:val="single" w:color="auto"/>
              </w:rPr>
              <w:tab/>
            </w:r>
            <w:r>
              <w:rPr>
                <w:rFonts w:hint="eastAsia" w:ascii="宋体" w:hAnsi="宋体" w:eastAsia="宋体" w:cs="宋体"/>
                <w:b w:val="0"/>
                <w:bCs w:val="0"/>
                <w:color w:val="auto"/>
                <w:spacing w:val="0"/>
                <w:w w:val="100"/>
                <w:position w:val="0"/>
              </w:rPr>
              <w:t xml:space="preserve"> 元</w:t>
            </w:r>
          </w:p>
        </w:tc>
      </w:tr>
    </w:tbl>
    <w:p w14:paraId="6F6B8C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A4B79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szCs w:val="21"/>
        </w:rPr>
        <w:sectPr>
          <w:footerReference r:id="rId33" w:type="default"/>
          <w:pgSz w:w="11910" w:h="16840"/>
          <w:pgMar w:top="1165" w:right="1274" w:bottom="961" w:left="1276" w:header="820" w:footer="716" w:gutter="0"/>
          <w:pgNumType w:fmt="decimal"/>
          <w:cols w:space="720" w:num="1"/>
        </w:sectPr>
      </w:pPr>
    </w:p>
    <w:p w14:paraId="012CC0F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36"/>
          <w:szCs w:val="36"/>
        </w:rPr>
      </w:pPr>
      <w:r>
        <w:rPr>
          <w:rFonts w:hint="eastAsia" w:ascii="宋体" w:hAnsi="宋体" w:eastAsia="宋体" w:cs="宋体"/>
          <w:b w:val="0"/>
          <w:bCs w:val="0"/>
          <w:color w:val="auto"/>
          <w:spacing w:val="0"/>
          <w:w w:val="100"/>
          <w:position w:val="0"/>
          <w:sz w:val="36"/>
          <w:szCs w:val="36"/>
        </w:rPr>
        <w:t>三、联合体协议</w:t>
      </w:r>
    </w:p>
    <w:p w14:paraId="4092DA4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注：本项目不适用</w:t>
      </w:r>
    </w:p>
    <w:p w14:paraId="74C5C8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34" w:type="default"/>
          <w:pgSz w:w="11910" w:h="16840"/>
          <w:pgMar w:top="1165" w:right="1274" w:bottom="906" w:left="1276" w:header="820" w:footer="736" w:gutter="0"/>
          <w:pgNumType w:fmt="decimal"/>
          <w:cols w:space="720" w:num="1"/>
        </w:sectPr>
      </w:pPr>
    </w:p>
    <w:p w14:paraId="36F31A8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四、供应商的资格证明材料</w:t>
      </w:r>
    </w:p>
    <w:p w14:paraId="0210122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附件 4-1供应商基本情况表</w:t>
      </w:r>
    </w:p>
    <w:p w14:paraId="3492C7F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供应商基本情况表</w:t>
      </w:r>
    </w:p>
    <w:p w14:paraId="37AE3E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074"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537"/>
        <w:gridCol w:w="485"/>
        <w:gridCol w:w="1016"/>
        <w:gridCol w:w="853"/>
        <w:gridCol w:w="586"/>
        <w:gridCol w:w="302"/>
        <w:gridCol w:w="1328"/>
        <w:gridCol w:w="1492"/>
        <w:gridCol w:w="1751"/>
      </w:tblGrid>
      <w:tr w14:paraId="565CB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746" w:type="dxa"/>
            <w:gridSpan w:val="3"/>
            <w:vAlign w:val="top"/>
          </w:tcPr>
          <w:p w14:paraId="46CA4FF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供应商名称</w:t>
            </w:r>
          </w:p>
        </w:tc>
        <w:tc>
          <w:tcPr>
            <w:tcW w:w="4085" w:type="dxa"/>
            <w:gridSpan w:val="5"/>
            <w:vAlign w:val="top"/>
          </w:tcPr>
          <w:p w14:paraId="5352AE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492" w:type="dxa"/>
            <w:vAlign w:val="top"/>
          </w:tcPr>
          <w:p w14:paraId="252A161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法定代表人</w:t>
            </w:r>
          </w:p>
        </w:tc>
        <w:tc>
          <w:tcPr>
            <w:tcW w:w="1751" w:type="dxa"/>
            <w:vAlign w:val="top"/>
          </w:tcPr>
          <w:p w14:paraId="5A0313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53197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746" w:type="dxa"/>
            <w:gridSpan w:val="3"/>
            <w:vAlign w:val="top"/>
          </w:tcPr>
          <w:p w14:paraId="0C32585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委托代理人</w:t>
            </w:r>
          </w:p>
        </w:tc>
        <w:tc>
          <w:tcPr>
            <w:tcW w:w="4085" w:type="dxa"/>
            <w:gridSpan w:val="5"/>
            <w:vAlign w:val="top"/>
          </w:tcPr>
          <w:p w14:paraId="12C435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492" w:type="dxa"/>
            <w:vAlign w:val="top"/>
          </w:tcPr>
          <w:p w14:paraId="49A3081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电子邮箱</w:t>
            </w:r>
          </w:p>
        </w:tc>
        <w:tc>
          <w:tcPr>
            <w:tcW w:w="1751" w:type="dxa"/>
            <w:vAlign w:val="top"/>
          </w:tcPr>
          <w:p w14:paraId="36A426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29925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746" w:type="dxa"/>
            <w:gridSpan w:val="3"/>
            <w:vAlign w:val="top"/>
          </w:tcPr>
          <w:p w14:paraId="3C6E67A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上年营业收入</w:t>
            </w:r>
          </w:p>
        </w:tc>
        <w:tc>
          <w:tcPr>
            <w:tcW w:w="4085" w:type="dxa"/>
            <w:gridSpan w:val="5"/>
            <w:vAlign w:val="top"/>
          </w:tcPr>
          <w:p w14:paraId="1C8516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492" w:type="dxa"/>
            <w:vAlign w:val="top"/>
          </w:tcPr>
          <w:p w14:paraId="533C83F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员工总人数</w:t>
            </w:r>
          </w:p>
        </w:tc>
        <w:tc>
          <w:tcPr>
            <w:tcW w:w="1751" w:type="dxa"/>
            <w:vAlign w:val="top"/>
          </w:tcPr>
          <w:p w14:paraId="6FE0AB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668AD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4" w:type="dxa"/>
            <w:vMerge w:val="restart"/>
            <w:tcBorders>
              <w:bottom w:val="nil"/>
            </w:tcBorders>
            <w:vAlign w:val="top"/>
          </w:tcPr>
          <w:p w14:paraId="50F03A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DE3ED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93916C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营业执照</w:t>
            </w:r>
          </w:p>
        </w:tc>
        <w:tc>
          <w:tcPr>
            <w:tcW w:w="2038" w:type="dxa"/>
            <w:gridSpan w:val="3"/>
            <w:vAlign w:val="top"/>
          </w:tcPr>
          <w:p w14:paraId="3D32054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统一社会信用代码</w:t>
            </w:r>
          </w:p>
        </w:tc>
        <w:tc>
          <w:tcPr>
            <w:tcW w:w="1439" w:type="dxa"/>
            <w:gridSpan w:val="2"/>
            <w:vAlign w:val="top"/>
          </w:tcPr>
          <w:p w14:paraId="367164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630" w:type="dxa"/>
            <w:gridSpan w:val="2"/>
            <w:vAlign w:val="top"/>
          </w:tcPr>
          <w:p w14:paraId="0F382F6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注册地址</w:t>
            </w:r>
          </w:p>
        </w:tc>
        <w:tc>
          <w:tcPr>
            <w:tcW w:w="3243" w:type="dxa"/>
            <w:gridSpan w:val="2"/>
            <w:vAlign w:val="top"/>
          </w:tcPr>
          <w:p w14:paraId="331AC4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1DCE6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4" w:type="dxa"/>
            <w:vMerge w:val="continue"/>
            <w:tcBorders>
              <w:top w:val="nil"/>
              <w:bottom w:val="nil"/>
            </w:tcBorders>
            <w:vAlign w:val="top"/>
          </w:tcPr>
          <w:p w14:paraId="7B96AA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038" w:type="dxa"/>
            <w:gridSpan w:val="3"/>
            <w:vAlign w:val="top"/>
          </w:tcPr>
          <w:p w14:paraId="66C43DE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发证机关</w:t>
            </w:r>
          </w:p>
        </w:tc>
        <w:tc>
          <w:tcPr>
            <w:tcW w:w="1439" w:type="dxa"/>
            <w:gridSpan w:val="2"/>
            <w:vAlign w:val="top"/>
          </w:tcPr>
          <w:p w14:paraId="58C541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630" w:type="dxa"/>
            <w:gridSpan w:val="2"/>
            <w:vAlign w:val="top"/>
          </w:tcPr>
          <w:p w14:paraId="5855C18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发证日期</w:t>
            </w:r>
          </w:p>
        </w:tc>
        <w:tc>
          <w:tcPr>
            <w:tcW w:w="3243" w:type="dxa"/>
            <w:gridSpan w:val="2"/>
            <w:vAlign w:val="top"/>
          </w:tcPr>
          <w:p w14:paraId="078FF5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5FD06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724" w:type="dxa"/>
            <w:vMerge w:val="continue"/>
            <w:tcBorders>
              <w:top w:val="nil"/>
              <w:bottom w:val="nil"/>
            </w:tcBorders>
            <w:vAlign w:val="top"/>
          </w:tcPr>
          <w:p w14:paraId="57289C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038" w:type="dxa"/>
            <w:gridSpan w:val="3"/>
            <w:vAlign w:val="top"/>
          </w:tcPr>
          <w:p w14:paraId="4E53B87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营业范围（主营）</w:t>
            </w:r>
          </w:p>
        </w:tc>
        <w:tc>
          <w:tcPr>
            <w:tcW w:w="6312" w:type="dxa"/>
            <w:gridSpan w:val="6"/>
            <w:vAlign w:val="top"/>
          </w:tcPr>
          <w:p w14:paraId="697AB3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264C9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4" w:type="dxa"/>
            <w:vMerge w:val="continue"/>
            <w:tcBorders>
              <w:top w:val="nil"/>
            </w:tcBorders>
            <w:vAlign w:val="top"/>
          </w:tcPr>
          <w:p w14:paraId="4DC441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038" w:type="dxa"/>
            <w:gridSpan w:val="3"/>
            <w:vAlign w:val="top"/>
          </w:tcPr>
          <w:p w14:paraId="56DBE74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营业范围（兼营）</w:t>
            </w:r>
          </w:p>
        </w:tc>
        <w:tc>
          <w:tcPr>
            <w:tcW w:w="6312" w:type="dxa"/>
            <w:gridSpan w:val="6"/>
            <w:vAlign w:val="top"/>
          </w:tcPr>
          <w:p w14:paraId="6B196E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67D88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2762" w:type="dxa"/>
            <w:gridSpan w:val="4"/>
            <w:vAlign w:val="top"/>
          </w:tcPr>
          <w:p w14:paraId="281294B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基本账户开户行及账号</w:t>
            </w:r>
          </w:p>
        </w:tc>
        <w:tc>
          <w:tcPr>
            <w:tcW w:w="6312" w:type="dxa"/>
            <w:gridSpan w:val="6"/>
            <w:vAlign w:val="top"/>
          </w:tcPr>
          <w:p w14:paraId="0F4572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11742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2762" w:type="dxa"/>
            <w:gridSpan w:val="4"/>
            <w:vAlign w:val="top"/>
          </w:tcPr>
          <w:p w14:paraId="71CA584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税务登记机关</w:t>
            </w:r>
          </w:p>
        </w:tc>
        <w:tc>
          <w:tcPr>
            <w:tcW w:w="6312" w:type="dxa"/>
            <w:gridSpan w:val="6"/>
            <w:vAlign w:val="top"/>
          </w:tcPr>
          <w:p w14:paraId="1F21BF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4A5C1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3615" w:type="dxa"/>
            <w:gridSpan w:val="5"/>
            <w:vAlign w:val="top"/>
          </w:tcPr>
          <w:p w14:paraId="159D39E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资质名称</w:t>
            </w:r>
          </w:p>
        </w:tc>
        <w:tc>
          <w:tcPr>
            <w:tcW w:w="888" w:type="dxa"/>
            <w:gridSpan w:val="2"/>
            <w:vAlign w:val="top"/>
          </w:tcPr>
          <w:p w14:paraId="66A2237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等级</w:t>
            </w:r>
          </w:p>
        </w:tc>
        <w:tc>
          <w:tcPr>
            <w:tcW w:w="1328" w:type="dxa"/>
            <w:vAlign w:val="top"/>
          </w:tcPr>
          <w:p w14:paraId="198D13B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发证机关</w:t>
            </w:r>
          </w:p>
        </w:tc>
        <w:tc>
          <w:tcPr>
            <w:tcW w:w="3243" w:type="dxa"/>
            <w:gridSpan w:val="2"/>
            <w:vAlign w:val="top"/>
          </w:tcPr>
          <w:p w14:paraId="422E920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有效期</w:t>
            </w:r>
          </w:p>
        </w:tc>
      </w:tr>
      <w:tr w14:paraId="1A547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615" w:type="dxa"/>
            <w:gridSpan w:val="5"/>
            <w:vAlign w:val="top"/>
          </w:tcPr>
          <w:p w14:paraId="30130B6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888" w:type="dxa"/>
            <w:gridSpan w:val="2"/>
            <w:vAlign w:val="top"/>
          </w:tcPr>
          <w:p w14:paraId="708C5C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328" w:type="dxa"/>
            <w:vAlign w:val="top"/>
          </w:tcPr>
          <w:p w14:paraId="5F02B1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243" w:type="dxa"/>
            <w:gridSpan w:val="2"/>
            <w:vAlign w:val="top"/>
          </w:tcPr>
          <w:p w14:paraId="009E1E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1AD98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3615" w:type="dxa"/>
            <w:gridSpan w:val="5"/>
            <w:vAlign w:val="top"/>
          </w:tcPr>
          <w:p w14:paraId="0BF663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888" w:type="dxa"/>
            <w:gridSpan w:val="2"/>
            <w:vAlign w:val="top"/>
          </w:tcPr>
          <w:p w14:paraId="225734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328" w:type="dxa"/>
            <w:vAlign w:val="top"/>
          </w:tcPr>
          <w:p w14:paraId="6A74A7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243" w:type="dxa"/>
            <w:gridSpan w:val="2"/>
            <w:vAlign w:val="top"/>
          </w:tcPr>
          <w:p w14:paraId="5F7219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24CDB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615" w:type="dxa"/>
            <w:gridSpan w:val="5"/>
            <w:vAlign w:val="top"/>
          </w:tcPr>
          <w:p w14:paraId="4E44D4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888" w:type="dxa"/>
            <w:gridSpan w:val="2"/>
            <w:vAlign w:val="top"/>
          </w:tcPr>
          <w:p w14:paraId="6E0447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328" w:type="dxa"/>
            <w:vAlign w:val="top"/>
          </w:tcPr>
          <w:p w14:paraId="3183C3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243" w:type="dxa"/>
            <w:gridSpan w:val="2"/>
            <w:vAlign w:val="top"/>
          </w:tcPr>
          <w:p w14:paraId="5D43E5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4A739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3615" w:type="dxa"/>
            <w:gridSpan w:val="5"/>
            <w:vAlign w:val="top"/>
          </w:tcPr>
          <w:p w14:paraId="3FBC9D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888" w:type="dxa"/>
            <w:gridSpan w:val="2"/>
            <w:vAlign w:val="top"/>
          </w:tcPr>
          <w:p w14:paraId="639A9C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328" w:type="dxa"/>
            <w:vAlign w:val="top"/>
          </w:tcPr>
          <w:p w14:paraId="03D02B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243" w:type="dxa"/>
            <w:gridSpan w:val="2"/>
            <w:vAlign w:val="top"/>
          </w:tcPr>
          <w:p w14:paraId="2CF4D3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2E0E8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1261" w:type="dxa"/>
            <w:gridSpan w:val="2"/>
            <w:vAlign w:val="top"/>
          </w:tcPr>
          <w:p w14:paraId="01373DA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备注</w:t>
            </w:r>
          </w:p>
        </w:tc>
        <w:tc>
          <w:tcPr>
            <w:tcW w:w="7813" w:type="dxa"/>
            <w:gridSpan w:val="8"/>
            <w:vAlign w:val="top"/>
          </w:tcPr>
          <w:p w14:paraId="29DC200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提供上述资质证书复印件等（如有）</w:t>
            </w:r>
          </w:p>
        </w:tc>
      </w:tr>
    </w:tbl>
    <w:p w14:paraId="28EF1F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8E8D8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szCs w:val="21"/>
        </w:rPr>
        <w:sectPr>
          <w:footerReference r:id="rId35" w:type="default"/>
          <w:pgSz w:w="11910" w:h="16840"/>
          <w:pgMar w:top="1165" w:right="1274" w:bottom="906" w:left="1276" w:header="820" w:footer="736" w:gutter="0"/>
          <w:pgNumType w:fmt="decimal"/>
          <w:cols w:space="720" w:num="1"/>
        </w:sectPr>
      </w:pPr>
    </w:p>
    <w:p w14:paraId="4305F6D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附件4-2法人或者其他组织的营业执照等主体资格证明文件,自然人的身份证明</w:t>
      </w:r>
    </w:p>
    <w:p w14:paraId="58CB2D5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5"/>
          <w:szCs w:val="35"/>
        </w:rPr>
      </w:pPr>
      <w:r>
        <w:rPr>
          <w:rFonts w:hint="eastAsia" w:ascii="宋体" w:hAnsi="宋体" w:eastAsia="宋体" w:cs="宋体"/>
          <w:b w:val="0"/>
          <w:bCs w:val="0"/>
          <w:color w:val="auto"/>
          <w:spacing w:val="0"/>
          <w:w w:val="100"/>
          <w:position w:val="0"/>
          <w:sz w:val="35"/>
          <w:szCs w:val="35"/>
        </w:rPr>
        <w:t>法人或者其他组织的营业执照等主体资格证明文件,   自然人的身份证明</w:t>
      </w:r>
    </w:p>
    <w:p w14:paraId="1BDB05A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备注：（1）供应商为法人的，应提交营业执照或法人登记证书的复印件；</w:t>
      </w:r>
    </w:p>
    <w:p w14:paraId="4966A0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（2）供应商为非法人组织的， 应提交依法登记证书复印件；</w:t>
      </w:r>
    </w:p>
    <w:p w14:paraId="20C4745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（3）供应商为个体工商户的， 应提交个体工商户营业执照复印件；</w:t>
      </w:r>
    </w:p>
    <w:p w14:paraId="64166D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（4）供应商为自然人的，应提交自然人的身份证明复印件。</w:t>
      </w:r>
    </w:p>
    <w:p w14:paraId="553826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36" w:type="default"/>
          <w:pgSz w:w="11910" w:h="16840"/>
          <w:pgMar w:top="1165" w:right="1274" w:bottom="961" w:left="1276" w:header="820" w:footer="716" w:gutter="0"/>
          <w:pgNumType w:fmt="decimal"/>
          <w:cols w:space="720" w:num="1"/>
        </w:sectPr>
      </w:pPr>
    </w:p>
    <w:p w14:paraId="735631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484145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lang w:eastAsia="zh-CN"/>
        </w:rPr>
      </w:pPr>
      <w:r>
        <w:rPr>
          <w:rFonts w:hint="eastAsia" w:ascii="宋体" w:hAnsi="宋体" w:eastAsia="宋体" w:cs="宋体"/>
          <w:b w:val="0"/>
          <w:bCs w:val="0"/>
          <w:color w:val="auto"/>
          <w:spacing w:val="0"/>
          <w:w w:val="100"/>
          <w:position w:val="0"/>
          <w:sz w:val="31"/>
          <w:szCs w:val="31"/>
        </w:rPr>
        <w:t>附件 4-3湖南省政府采购供应商资格承诺函</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lang w:val="en-US" w:eastAsia="zh-CN"/>
        </w:rPr>
        <w:t>格式</w:t>
      </w:r>
      <w:r>
        <w:rPr>
          <w:rFonts w:hint="eastAsia" w:ascii="宋体" w:hAnsi="宋体" w:eastAsia="宋体" w:cs="宋体"/>
          <w:b w:val="0"/>
          <w:bCs w:val="0"/>
          <w:color w:val="auto"/>
          <w:spacing w:val="0"/>
          <w:w w:val="100"/>
          <w:position w:val="0"/>
          <w:sz w:val="31"/>
          <w:szCs w:val="31"/>
          <w:lang w:eastAsia="zh-CN"/>
        </w:rPr>
        <w:t>）</w:t>
      </w:r>
    </w:p>
    <w:p w14:paraId="72680FE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3"/>
          <w:szCs w:val="33"/>
          <w:lang w:eastAsia="zh-CN"/>
        </w:rPr>
      </w:pPr>
      <w:r>
        <w:rPr>
          <w:rFonts w:hint="eastAsia" w:ascii="宋体" w:hAnsi="宋体" w:eastAsia="宋体" w:cs="宋体"/>
          <w:b w:val="0"/>
          <w:bCs w:val="0"/>
          <w:color w:val="auto"/>
          <w:spacing w:val="0"/>
          <w:w w:val="100"/>
          <w:position w:val="0"/>
          <w:sz w:val="33"/>
          <w:szCs w:val="33"/>
        </w:rPr>
        <w:t>湖南省政府采购供应商资格承诺函</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lang w:val="en-US" w:eastAsia="zh-CN"/>
        </w:rPr>
        <w:t>格式</w:t>
      </w:r>
      <w:r>
        <w:rPr>
          <w:rFonts w:hint="eastAsia" w:ascii="宋体" w:hAnsi="宋体" w:eastAsia="宋体" w:cs="宋体"/>
          <w:b w:val="0"/>
          <w:bCs w:val="0"/>
          <w:color w:val="auto"/>
          <w:spacing w:val="0"/>
          <w:w w:val="100"/>
          <w:position w:val="0"/>
          <w:sz w:val="31"/>
          <w:szCs w:val="31"/>
          <w:lang w:eastAsia="zh-CN"/>
        </w:rPr>
        <w:t>）</w:t>
      </w:r>
    </w:p>
    <w:p w14:paraId="123025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8E044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1"/>
        <w:jc w:val="both"/>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本公司独立承担民事责任、具有良好的商业信誉和健全的财务会计制度、依法缴纳税收 和社会保障资金，在前三年的经营活动中无重大违法记录，未列入严重失信行为名单，符合 政府采购供应商的基本资格要求。</w:t>
      </w:r>
    </w:p>
    <w:p w14:paraId="755014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5"/>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按照《政府采购促进中小企业发展管理办法》 (财库〔2020〕46 号)，本公司企业规模为： 口大型    口中型    口小型    口微型。</w:t>
      </w:r>
    </w:p>
    <w:p w14:paraId="09ACFB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2"/>
        <w:jc w:val="both"/>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□本公司自愿入驻湖南省政府采购电子卖场，遵守《湖南省政府采购电子卖场管理办法》 (湘财购〔2019〕27 号)，如违反承诺， 同意金融机构将增信保证划缴国库 (非电子卖场采购 活动项目不需勾选) 。</w:t>
      </w:r>
    </w:p>
    <w:p w14:paraId="078FE2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26497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机构代码：</w:t>
      </w:r>
      <w:r>
        <w:rPr>
          <w:rFonts w:hint="eastAsia" w:ascii="宋体" w:hAnsi="宋体" w:eastAsia="宋体" w:cs="宋体"/>
          <w:b w:val="0"/>
          <w:bCs w:val="0"/>
          <w:color w:val="auto"/>
          <w:spacing w:val="0"/>
          <w:w w:val="100"/>
          <w:position w:val="0"/>
          <w:sz w:val="22"/>
          <w:szCs w:val="22"/>
          <w:u w:val="single" w:color="auto"/>
        </w:rPr>
        <w:t xml:space="preserve">                         </w:t>
      </w:r>
    </w:p>
    <w:p w14:paraId="46EAE8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80E49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 xml:space="preserve">注册登记机构： </w:t>
      </w:r>
      <w:r>
        <w:rPr>
          <w:rFonts w:hint="eastAsia" w:ascii="宋体" w:hAnsi="宋体" w:eastAsia="宋体" w:cs="宋体"/>
          <w:b w:val="0"/>
          <w:bCs w:val="0"/>
          <w:color w:val="auto"/>
          <w:spacing w:val="0"/>
          <w:w w:val="100"/>
          <w:position w:val="0"/>
          <w:sz w:val="22"/>
          <w:szCs w:val="22"/>
          <w:u w:val="single" w:color="auto"/>
        </w:rPr>
        <w:t xml:space="preserve">                    </w:t>
      </w:r>
    </w:p>
    <w:p w14:paraId="64FF0C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5116C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日 期 ：</w:t>
      </w:r>
      <w:r>
        <w:rPr>
          <w:rFonts w:hint="eastAsia" w:ascii="宋体" w:hAnsi="宋体" w:eastAsia="宋体" w:cs="宋体"/>
          <w:b w:val="0"/>
          <w:bCs w:val="0"/>
          <w:color w:val="auto"/>
          <w:spacing w:val="0"/>
          <w:w w:val="100"/>
          <w:position w:val="0"/>
          <w:sz w:val="22"/>
          <w:szCs w:val="22"/>
          <w:u w:val="single" w:color="auto"/>
        </w:rPr>
        <w:t xml:space="preserve">                           </w:t>
      </w:r>
    </w:p>
    <w:p w14:paraId="60F5F0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BBB2E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有效期：</w:t>
      </w:r>
      <w:r>
        <w:rPr>
          <w:rFonts w:hint="eastAsia" w:ascii="宋体" w:hAnsi="宋体" w:eastAsia="宋体" w:cs="宋体"/>
          <w:b w:val="0"/>
          <w:bCs w:val="0"/>
          <w:color w:val="auto"/>
          <w:spacing w:val="0"/>
          <w:w w:val="100"/>
          <w:position w:val="0"/>
          <w:sz w:val="22"/>
          <w:szCs w:val="22"/>
          <w:u w:val="single" w:color="auto"/>
        </w:rPr>
        <w:t xml:space="preserve">                         </w:t>
      </w:r>
    </w:p>
    <w:p w14:paraId="72E73E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3C9FF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 xml:space="preserve">注册资本： </w:t>
      </w:r>
      <w:r>
        <w:rPr>
          <w:rFonts w:hint="eastAsia" w:ascii="宋体" w:hAnsi="宋体" w:eastAsia="宋体" w:cs="宋体"/>
          <w:b w:val="0"/>
          <w:bCs w:val="0"/>
          <w:color w:val="auto"/>
          <w:spacing w:val="0"/>
          <w:w w:val="100"/>
          <w:position w:val="0"/>
          <w:sz w:val="22"/>
          <w:szCs w:val="22"/>
          <w:u w:val="single" w:color="auto"/>
        </w:rPr>
        <w:t xml:space="preserve">                         </w:t>
      </w:r>
    </w:p>
    <w:p w14:paraId="34D845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B8377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地 址 ：</w:t>
      </w:r>
      <w:r>
        <w:rPr>
          <w:rFonts w:hint="eastAsia" w:ascii="宋体" w:hAnsi="宋体" w:eastAsia="宋体" w:cs="宋体"/>
          <w:b w:val="0"/>
          <w:bCs w:val="0"/>
          <w:color w:val="auto"/>
          <w:spacing w:val="0"/>
          <w:w w:val="100"/>
          <w:position w:val="0"/>
          <w:sz w:val="22"/>
          <w:szCs w:val="22"/>
          <w:u w:val="single" w:color="auto"/>
        </w:rPr>
        <w:t xml:space="preserve">                           </w:t>
      </w:r>
    </w:p>
    <w:p w14:paraId="513415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0780D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4ABB3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0FAB3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696419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7"/>
          <w:szCs w:val="27"/>
        </w:rPr>
      </w:pPr>
      <w:r>
        <w:rPr>
          <w:rFonts w:hint="eastAsia" w:ascii="宋体" w:hAnsi="宋体" w:eastAsia="宋体" w:cs="宋体"/>
          <w:b w:val="0"/>
          <w:bCs w:val="0"/>
          <w:color w:val="auto"/>
          <w:spacing w:val="0"/>
          <w:w w:val="100"/>
          <w:position w:val="0"/>
          <w:sz w:val="27"/>
          <w:szCs w:val="27"/>
        </w:rPr>
        <w:t xml:space="preserve">投标人名称 (盖单位公章) :  </w:t>
      </w:r>
      <w:r>
        <w:rPr>
          <w:rFonts w:hint="eastAsia" w:ascii="宋体" w:hAnsi="宋体" w:eastAsia="宋体" w:cs="宋体"/>
          <w:b w:val="0"/>
          <w:bCs w:val="0"/>
          <w:color w:val="auto"/>
          <w:spacing w:val="0"/>
          <w:w w:val="100"/>
          <w:position w:val="0"/>
          <w:sz w:val="27"/>
          <w:szCs w:val="27"/>
          <w:u w:val="single" w:color="auto"/>
        </w:rPr>
        <w:t xml:space="preserve">                                       </w:t>
      </w:r>
    </w:p>
    <w:p w14:paraId="1BD601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7"/>
          <w:szCs w:val="27"/>
        </w:rPr>
      </w:pPr>
      <w:r>
        <w:rPr>
          <w:rFonts w:hint="eastAsia" w:ascii="宋体" w:hAnsi="宋体" w:eastAsia="宋体" w:cs="宋体"/>
          <w:b w:val="0"/>
          <w:bCs w:val="0"/>
          <w:color w:val="auto"/>
          <w:spacing w:val="0"/>
          <w:w w:val="100"/>
          <w:position w:val="0"/>
        </w:rPr>
        <w:drawing>
          <wp:anchor distT="0" distB="0" distL="0" distR="0" simplePos="0" relativeHeight="251671552" behindDoc="0" locked="0" layoutInCell="1" allowOverlap="1">
            <wp:simplePos x="0" y="0"/>
            <wp:positionH relativeFrom="column">
              <wp:posOffset>4675505</wp:posOffset>
            </wp:positionH>
            <wp:positionV relativeFrom="paragraph">
              <wp:posOffset>220980</wp:posOffset>
            </wp:positionV>
            <wp:extent cx="79375" cy="169545"/>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61"/>
                    <a:stretch>
                      <a:fillRect/>
                    </a:stretch>
                  </pic:blipFill>
                  <pic:spPr>
                    <a:xfrm>
                      <a:off x="0" y="0"/>
                      <a:ext cx="79463" cy="169316"/>
                    </a:xfrm>
                    <a:prstGeom prst="rect">
                      <a:avLst/>
                    </a:prstGeom>
                  </pic:spPr>
                </pic:pic>
              </a:graphicData>
            </a:graphic>
          </wp:anchor>
        </w:drawing>
      </w:r>
      <w:r>
        <w:rPr>
          <w:rFonts w:hint="eastAsia" w:ascii="宋体" w:hAnsi="宋体" w:eastAsia="宋体" w:cs="宋体"/>
          <w:b w:val="0"/>
          <w:bCs w:val="0"/>
          <w:color w:val="auto"/>
          <w:spacing w:val="0"/>
          <w:w w:val="100"/>
          <w:position w:val="0"/>
          <w:sz w:val="27"/>
          <w:szCs w:val="27"/>
        </w:rPr>
        <w:t xml:space="preserve">法定代表人 (单位负责人) 或其授权的代理人:     (签字或印章  </w:t>
      </w:r>
      <w:r>
        <w:rPr>
          <w:rFonts w:hint="eastAsia" w:ascii="宋体" w:hAnsi="宋体" w:eastAsia="宋体" w:cs="宋体"/>
          <w:b w:val="0"/>
          <w:bCs w:val="0"/>
          <w:color w:val="auto"/>
          <w:spacing w:val="0"/>
          <w:w w:val="100"/>
          <w:position w:val="0"/>
          <w:sz w:val="27"/>
          <w:szCs w:val="27"/>
          <w:u w:val="single" w:color="000000"/>
        </w:rPr>
        <w:t xml:space="preserve">                  </w:t>
      </w:r>
    </w:p>
    <w:p w14:paraId="275D7A4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7"/>
          <w:szCs w:val="27"/>
        </w:rPr>
      </w:pPr>
      <w:r>
        <w:rPr>
          <w:rFonts w:hint="eastAsia" w:ascii="宋体" w:hAnsi="宋体" w:eastAsia="宋体" w:cs="宋体"/>
          <w:b w:val="0"/>
          <w:bCs w:val="0"/>
          <w:color w:val="auto"/>
          <w:spacing w:val="0"/>
          <w:w w:val="100"/>
          <w:position w:val="0"/>
          <w:sz w:val="27"/>
          <w:szCs w:val="27"/>
        </w:rPr>
        <w:t xml:space="preserve">日  期: </w:t>
      </w:r>
      <w:r>
        <w:rPr>
          <w:rFonts w:hint="eastAsia" w:ascii="宋体" w:hAnsi="宋体" w:eastAsia="宋体" w:cs="宋体"/>
          <w:b w:val="0"/>
          <w:bCs w:val="0"/>
          <w:color w:val="auto"/>
          <w:spacing w:val="0"/>
          <w:w w:val="100"/>
          <w:position w:val="0"/>
          <w:sz w:val="27"/>
          <w:szCs w:val="27"/>
          <w:u w:val="single" w:color="auto"/>
        </w:rPr>
        <w:t xml:space="preserve">        </w:t>
      </w:r>
      <w:r>
        <w:rPr>
          <w:rFonts w:hint="eastAsia" w:ascii="宋体" w:hAnsi="宋体" w:eastAsia="宋体" w:cs="宋体"/>
          <w:b w:val="0"/>
          <w:bCs w:val="0"/>
          <w:color w:val="auto"/>
          <w:spacing w:val="0"/>
          <w:w w:val="100"/>
          <w:position w:val="0"/>
          <w:sz w:val="27"/>
          <w:szCs w:val="27"/>
        </w:rPr>
        <w:t>年</w:t>
      </w:r>
      <w:r>
        <w:rPr>
          <w:rFonts w:hint="eastAsia" w:ascii="宋体" w:hAnsi="宋体" w:eastAsia="宋体" w:cs="宋体"/>
          <w:b w:val="0"/>
          <w:bCs w:val="0"/>
          <w:color w:val="auto"/>
          <w:spacing w:val="0"/>
          <w:w w:val="100"/>
          <w:position w:val="0"/>
          <w:sz w:val="27"/>
          <w:szCs w:val="27"/>
          <w:u w:val="single" w:color="auto"/>
        </w:rPr>
        <w:t xml:space="preserve">   </w:t>
      </w:r>
      <w:r>
        <w:rPr>
          <w:rFonts w:hint="eastAsia" w:ascii="宋体" w:hAnsi="宋体" w:eastAsia="宋体" w:cs="宋体"/>
          <w:b w:val="0"/>
          <w:bCs w:val="0"/>
          <w:color w:val="auto"/>
          <w:spacing w:val="0"/>
          <w:w w:val="100"/>
          <w:position w:val="0"/>
          <w:sz w:val="27"/>
          <w:szCs w:val="27"/>
        </w:rPr>
        <w:t xml:space="preserve"> 月 </w:t>
      </w:r>
      <w:r>
        <w:rPr>
          <w:rFonts w:hint="eastAsia" w:ascii="宋体" w:hAnsi="宋体" w:eastAsia="宋体" w:cs="宋体"/>
          <w:b w:val="0"/>
          <w:bCs w:val="0"/>
          <w:color w:val="auto"/>
          <w:spacing w:val="0"/>
          <w:w w:val="100"/>
          <w:position w:val="0"/>
          <w:sz w:val="27"/>
          <w:szCs w:val="27"/>
          <w:u w:val="single" w:color="auto"/>
        </w:rPr>
        <w:t xml:space="preserve">   </w:t>
      </w:r>
      <w:r>
        <w:rPr>
          <w:rFonts w:hint="eastAsia" w:ascii="宋体" w:hAnsi="宋体" w:eastAsia="宋体" w:cs="宋体"/>
          <w:b w:val="0"/>
          <w:bCs w:val="0"/>
          <w:color w:val="auto"/>
          <w:spacing w:val="0"/>
          <w:w w:val="100"/>
          <w:position w:val="0"/>
          <w:sz w:val="27"/>
          <w:szCs w:val="27"/>
        </w:rPr>
        <w:t xml:space="preserve"> 日</w:t>
      </w:r>
    </w:p>
    <w:p w14:paraId="66DDBC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7"/>
          <w:szCs w:val="27"/>
        </w:rPr>
        <w:sectPr>
          <w:headerReference r:id="rId37" w:type="default"/>
          <w:footerReference r:id="rId38" w:type="default"/>
          <w:pgSz w:w="11910" w:h="16840"/>
          <w:pgMar w:top="1165" w:right="1274" w:bottom="905" w:left="1276" w:header="820" w:footer="736" w:gutter="0"/>
          <w:pgNumType w:fmt="decimal"/>
          <w:cols w:space="720" w:num="1"/>
        </w:sectPr>
      </w:pPr>
    </w:p>
    <w:p w14:paraId="23039E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CC206A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附件 4-4磋商文件规定的其他资格条件证明文件</w:t>
      </w:r>
    </w:p>
    <w:p w14:paraId="565259D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磋商文件规定的其他资格条件证明文件</w:t>
      </w:r>
    </w:p>
    <w:p w14:paraId="2A258C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1）供应商须具有建设行政主管部门颁发的建筑工程施工总承包三级及以上资质；①提供有效的主管部门颁发的资质证书，若有延期文件的，也须一并提供。</w:t>
      </w:r>
    </w:p>
    <w:p w14:paraId="2C2B2D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2）供应商须具有有效的安全生产许可证：②提供有效的主管部门颁发的安全生产许可证。</w:t>
      </w:r>
    </w:p>
    <w:p w14:paraId="7C7693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3）项目负责人（项目经理）须具有建设行政主管部门颁发的建筑工程专业贰级（含贰级）以上注册建造师证，注册单位与供应商名称必须一致且无在建项目，并提供项目负责人安全生产考核证书，证书处于有效期。提供近三个月（指</w:t>
      </w:r>
      <w:r>
        <w:rPr>
          <w:rFonts w:hint="eastAsia" w:ascii="宋体" w:hAnsi="宋体" w:eastAsia="宋体" w:cs="宋体"/>
          <w:b w:val="0"/>
          <w:bCs w:val="0"/>
          <w:color w:val="auto"/>
          <w:spacing w:val="0"/>
          <w:w w:val="100"/>
          <w:position w:val="0"/>
          <w:sz w:val="24"/>
          <w:szCs w:val="24"/>
          <w:lang w:eastAsia="zh-CN"/>
        </w:rPr>
        <w:t>2026年5月</w:t>
      </w:r>
      <w:r>
        <w:rPr>
          <w:rFonts w:hint="eastAsia" w:ascii="宋体" w:hAnsi="宋体" w:eastAsia="宋体" w:cs="宋体"/>
          <w:b w:val="0"/>
          <w:bCs w:val="0"/>
          <w:color w:val="auto"/>
          <w:spacing w:val="0"/>
          <w:w w:val="100"/>
          <w:position w:val="0"/>
          <w:sz w:val="24"/>
          <w:szCs w:val="24"/>
        </w:rPr>
        <w:t>-</w:t>
      </w:r>
      <w:r>
        <w:rPr>
          <w:rFonts w:hint="eastAsia" w:ascii="宋体" w:hAnsi="宋体" w:eastAsia="宋体" w:cs="宋体"/>
          <w:b w:val="0"/>
          <w:bCs w:val="0"/>
          <w:color w:val="auto"/>
          <w:spacing w:val="0"/>
          <w:w w:val="100"/>
          <w:position w:val="0"/>
          <w:sz w:val="24"/>
          <w:szCs w:val="24"/>
          <w:lang w:eastAsia="zh-CN"/>
        </w:rPr>
        <w:t>2026年7月</w:t>
      </w:r>
      <w:r>
        <w:rPr>
          <w:rFonts w:hint="eastAsia" w:ascii="宋体" w:hAnsi="宋体" w:eastAsia="宋体" w:cs="宋体"/>
          <w:b w:val="0"/>
          <w:bCs w:val="0"/>
          <w:color w:val="auto"/>
          <w:spacing w:val="0"/>
          <w:w w:val="100"/>
          <w:position w:val="0"/>
          <w:sz w:val="24"/>
          <w:szCs w:val="24"/>
        </w:rPr>
        <w:t>）任意一月为其缴纳养老保险费的证明材料）；提供以下材料：</w:t>
      </w:r>
    </w:p>
    <w:p w14:paraId="734AA2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③有效的建筑工程专业建造师注册证书复印件（注册单位必须与投标单位一致）。</w:t>
      </w:r>
    </w:p>
    <w:p w14:paraId="517A3D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④有效的项目负责人安全考核证书复印件。</w:t>
      </w:r>
    </w:p>
    <w:p w14:paraId="2EC8B5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⑤近三个月（指</w:t>
      </w:r>
      <w:r>
        <w:rPr>
          <w:rFonts w:hint="eastAsia" w:ascii="宋体" w:hAnsi="宋体" w:eastAsia="宋体" w:cs="宋体"/>
          <w:b w:val="0"/>
          <w:bCs w:val="0"/>
          <w:color w:val="auto"/>
          <w:spacing w:val="0"/>
          <w:w w:val="100"/>
          <w:position w:val="0"/>
          <w:sz w:val="24"/>
          <w:szCs w:val="24"/>
          <w:lang w:eastAsia="zh-CN"/>
        </w:rPr>
        <w:t>2026年5月</w:t>
      </w:r>
      <w:r>
        <w:rPr>
          <w:rFonts w:hint="eastAsia" w:ascii="宋体" w:hAnsi="宋体" w:eastAsia="宋体" w:cs="宋体"/>
          <w:b w:val="0"/>
          <w:bCs w:val="0"/>
          <w:color w:val="auto"/>
          <w:spacing w:val="0"/>
          <w:w w:val="100"/>
          <w:position w:val="0"/>
          <w:sz w:val="24"/>
          <w:szCs w:val="24"/>
        </w:rPr>
        <w:t>-</w:t>
      </w:r>
      <w:r>
        <w:rPr>
          <w:rFonts w:hint="eastAsia" w:ascii="宋体" w:hAnsi="宋体" w:eastAsia="宋体" w:cs="宋体"/>
          <w:b w:val="0"/>
          <w:bCs w:val="0"/>
          <w:color w:val="auto"/>
          <w:spacing w:val="0"/>
          <w:w w:val="100"/>
          <w:position w:val="0"/>
          <w:sz w:val="24"/>
          <w:szCs w:val="24"/>
          <w:lang w:eastAsia="zh-CN"/>
        </w:rPr>
        <w:t>2026年7月</w:t>
      </w:r>
      <w:r>
        <w:rPr>
          <w:rFonts w:hint="eastAsia" w:ascii="宋体" w:hAnsi="宋体" w:eastAsia="宋体" w:cs="宋体"/>
          <w:b w:val="0"/>
          <w:bCs w:val="0"/>
          <w:color w:val="auto"/>
          <w:spacing w:val="0"/>
          <w:w w:val="100"/>
          <w:position w:val="0"/>
          <w:sz w:val="24"/>
          <w:szCs w:val="24"/>
        </w:rPr>
        <w:t>）任意一月为项目负责人（项目经理）缴纳养老保险费的证明材料。</w:t>
      </w:r>
    </w:p>
    <w:p w14:paraId="467CAC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⑥项目负责人（项目经理）无在建，提供1、“湖南省建筑工程监管信息平台 ”查询无在建网页截图及2、无在建承诺函并签字盖章（格式自拟）。</w:t>
      </w:r>
    </w:p>
    <w:p w14:paraId="0D4DD0F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5）供应商如为省外入湘企业，应在“湖南省住房和城乡建设网 ”进行基本信息登记；如有，则提供相关证明材料。</w:t>
      </w:r>
    </w:p>
    <w:p w14:paraId="48EB10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lang w:eastAsia="zh-CN"/>
        </w:rPr>
      </w:pPr>
      <w:r>
        <w:rPr>
          <w:rFonts w:hint="eastAsia" w:ascii="宋体" w:hAnsi="宋体" w:eastAsia="宋体" w:cs="宋体"/>
          <w:b w:val="0"/>
          <w:bCs w:val="0"/>
          <w:color w:val="auto"/>
          <w:spacing w:val="0"/>
          <w:w w:val="100"/>
          <w:position w:val="0"/>
          <w:sz w:val="24"/>
          <w:szCs w:val="24"/>
        </w:rPr>
        <w:t>注：请按以上①-⑥小点要求，按顺序提供相关证明材料复印件，若有省外入湘企业则提供相关入湘登记备案证明材料</w:t>
      </w:r>
      <w:r>
        <w:rPr>
          <w:rFonts w:hint="eastAsia" w:ascii="宋体" w:hAnsi="宋体" w:eastAsia="宋体" w:cs="宋体"/>
          <w:b w:val="0"/>
          <w:bCs w:val="0"/>
          <w:color w:val="auto"/>
          <w:spacing w:val="0"/>
          <w:w w:val="100"/>
          <w:position w:val="0"/>
          <w:sz w:val="24"/>
          <w:szCs w:val="24"/>
          <w:lang w:eastAsia="zh-CN"/>
        </w:rPr>
        <w:t>。</w:t>
      </w:r>
    </w:p>
    <w:p w14:paraId="20B4B1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b w:val="0"/>
          <w:bCs w:val="0"/>
          <w:color w:val="auto"/>
          <w:spacing w:val="0"/>
          <w:w w:val="100"/>
          <w:position w:val="0"/>
          <w:sz w:val="24"/>
          <w:szCs w:val="24"/>
        </w:rPr>
        <w:sectPr>
          <w:headerReference r:id="rId39" w:type="default"/>
          <w:footerReference r:id="rId40" w:type="default"/>
          <w:pgSz w:w="11910" w:h="16840"/>
          <w:pgMar w:top="1165" w:right="1272" w:bottom="961" w:left="1276" w:header="820" w:footer="716" w:gutter="0"/>
          <w:pgNumType w:fmt="decimal"/>
          <w:cols w:space="720" w:num="1"/>
        </w:sectPr>
      </w:pPr>
    </w:p>
    <w:p w14:paraId="34F5D04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5"/>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 xml:space="preserve">附件  4-5 在 </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信用中国</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 xml:space="preserve"> 网站及 </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中国政府采购网</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 xml:space="preserve"> 无不良信用记录的截图在 </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信用中国</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 xml:space="preserve">网站及 </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中国政府采购网</w:t>
      </w:r>
      <w:r>
        <w:rPr>
          <w:rFonts w:hint="eastAsia" w:ascii="宋体" w:hAnsi="宋体" w:eastAsia="宋体" w:cs="宋体"/>
          <w:b w:val="0"/>
          <w:bCs w:val="0"/>
          <w:color w:val="auto"/>
          <w:spacing w:val="0"/>
          <w:w w:val="100"/>
          <w:position w:val="0"/>
          <w:sz w:val="31"/>
          <w:szCs w:val="31"/>
          <w:lang w:eastAsia="zh-CN"/>
        </w:rPr>
        <w:t>”</w:t>
      </w:r>
      <w:r>
        <w:rPr>
          <w:rFonts w:hint="eastAsia" w:ascii="宋体" w:hAnsi="宋体" w:eastAsia="宋体" w:cs="宋体"/>
          <w:b w:val="0"/>
          <w:bCs w:val="0"/>
          <w:color w:val="auto"/>
          <w:spacing w:val="0"/>
          <w:w w:val="100"/>
          <w:position w:val="0"/>
          <w:sz w:val="31"/>
          <w:szCs w:val="31"/>
        </w:rPr>
        <w:t xml:space="preserve"> 无不良信用记录的截图</w:t>
      </w:r>
    </w:p>
    <w:p w14:paraId="3E63DEE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lang w:eastAsia="zh-CN"/>
        </w:rPr>
      </w:pPr>
      <w:r>
        <w:rPr>
          <w:rFonts w:hint="eastAsia" w:ascii="宋体" w:hAnsi="宋体" w:eastAsia="宋体" w:cs="宋体"/>
          <w:b w:val="0"/>
          <w:bCs w:val="0"/>
          <w:color w:val="auto"/>
          <w:spacing w:val="0"/>
          <w:w w:val="100"/>
          <w:position w:val="0"/>
          <w:sz w:val="25"/>
          <w:szCs w:val="25"/>
        </w:rPr>
        <w:t>备注: 提供</w:t>
      </w:r>
      <w:r>
        <w:rPr>
          <w:rFonts w:hint="eastAsia" w:ascii="宋体" w:hAnsi="宋体" w:eastAsia="宋体" w:cs="宋体"/>
          <w:b w:val="0"/>
          <w:bCs w:val="0"/>
          <w:color w:val="auto"/>
          <w:spacing w:val="0"/>
          <w:w w:val="100"/>
          <w:position w:val="0"/>
          <w:sz w:val="24"/>
          <w:szCs w:val="24"/>
        </w:rPr>
        <w:t>①</w:t>
      </w:r>
      <w:r>
        <w:rPr>
          <w:rFonts w:hint="eastAsia" w:ascii="宋体" w:hAnsi="宋体" w:eastAsia="宋体" w:cs="宋体"/>
          <w:b w:val="0"/>
          <w:bCs w:val="0"/>
          <w:color w:val="auto"/>
          <w:spacing w:val="0"/>
          <w:w w:val="100"/>
          <w:position w:val="0"/>
          <w:sz w:val="26"/>
          <w:szCs w:val="26"/>
          <w:lang w:eastAsia="zh-CN"/>
        </w:rPr>
        <w:t>“</w:t>
      </w:r>
      <w:r>
        <w:rPr>
          <w:rFonts w:hint="eastAsia" w:ascii="宋体" w:hAnsi="宋体" w:eastAsia="宋体" w:cs="宋体"/>
          <w:b w:val="0"/>
          <w:bCs w:val="0"/>
          <w:color w:val="auto"/>
          <w:spacing w:val="0"/>
          <w:w w:val="100"/>
          <w:position w:val="0"/>
          <w:sz w:val="25"/>
          <w:szCs w:val="25"/>
        </w:rPr>
        <w:t xml:space="preserve">信用中国 </w:t>
      </w:r>
      <w:r>
        <w:rPr>
          <w:rFonts w:hint="eastAsia" w:ascii="宋体" w:hAnsi="宋体" w:eastAsia="宋体" w:cs="宋体"/>
          <w:b w:val="0"/>
          <w:bCs w:val="0"/>
          <w:color w:val="auto"/>
          <w:spacing w:val="0"/>
          <w:w w:val="100"/>
          <w:position w:val="0"/>
          <w:sz w:val="26"/>
          <w:szCs w:val="26"/>
          <w:lang w:eastAsia="zh-CN"/>
        </w:rPr>
        <w:t>”</w:t>
      </w:r>
      <w:r>
        <w:rPr>
          <w:rFonts w:hint="eastAsia" w:ascii="宋体" w:hAnsi="宋体" w:eastAsia="宋体" w:cs="宋体"/>
          <w:b w:val="0"/>
          <w:bCs w:val="0"/>
          <w:color w:val="auto"/>
          <w:spacing w:val="0"/>
          <w:w w:val="100"/>
          <w:position w:val="0"/>
          <w:sz w:val="25"/>
          <w:szCs w:val="25"/>
        </w:rPr>
        <w:t xml:space="preserve"> 网站失信被执行人和税收违法黑名单的查询截图</w:t>
      </w:r>
      <w:r>
        <w:rPr>
          <w:rFonts w:hint="eastAsia" w:ascii="宋体" w:hAnsi="宋体" w:eastAsia="宋体" w:cs="宋体"/>
          <w:b w:val="0"/>
          <w:bCs w:val="0"/>
          <w:color w:val="auto"/>
          <w:spacing w:val="0"/>
          <w:w w:val="100"/>
          <w:position w:val="0"/>
          <w:sz w:val="25"/>
          <w:szCs w:val="25"/>
          <w:lang w:eastAsia="zh-CN"/>
        </w:rPr>
        <w:t>。</w:t>
      </w:r>
    </w:p>
    <w:p w14:paraId="36B1E11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lang w:eastAsia="zh-CN"/>
        </w:rPr>
      </w:pPr>
      <w:r>
        <w:rPr>
          <w:rFonts w:hint="eastAsia" w:ascii="宋体" w:hAnsi="宋体" w:eastAsia="宋体" w:cs="宋体"/>
          <w:b w:val="0"/>
          <w:bCs w:val="0"/>
          <w:color w:val="auto"/>
          <w:spacing w:val="0"/>
          <w:w w:val="100"/>
          <w:position w:val="0"/>
          <w:sz w:val="25"/>
          <w:szCs w:val="25"/>
        </w:rPr>
        <w:t>提供</w:t>
      </w:r>
      <w:r>
        <w:rPr>
          <w:rFonts w:hint="eastAsia" w:ascii="宋体" w:hAnsi="宋体" w:eastAsia="宋体" w:cs="宋体"/>
          <w:b w:val="0"/>
          <w:bCs w:val="0"/>
          <w:color w:val="auto"/>
          <w:spacing w:val="0"/>
          <w:w w:val="100"/>
          <w:position w:val="0"/>
          <w:sz w:val="24"/>
          <w:szCs w:val="24"/>
        </w:rPr>
        <w:t>②</w:t>
      </w:r>
      <w:r>
        <w:rPr>
          <w:rFonts w:hint="eastAsia" w:ascii="宋体" w:hAnsi="宋体" w:eastAsia="宋体" w:cs="宋体"/>
          <w:b w:val="0"/>
          <w:bCs w:val="0"/>
          <w:color w:val="auto"/>
          <w:spacing w:val="0"/>
          <w:w w:val="100"/>
          <w:position w:val="0"/>
          <w:sz w:val="26"/>
          <w:szCs w:val="26"/>
          <w:lang w:eastAsia="zh-CN"/>
        </w:rPr>
        <w:t>“</w:t>
      </w:r>
      <w:r>
        <w:rPr>
          <w:rFonts w:hint="eastAsia" w:ascii="宋体" w:hAnsi="宋体" w:eastAsia="宋体" w:cs="宋体"/>
          <w:b w:val="0"/>
          <w:bCs w:val="0"/>
          <w:color w:val="auto"/>
          <w:spacing w:val="0"/>
          <w:w w:val="100"/>
          <w:position w:val="0"/>
          <w:sz w:val="25"/>
          <w:szCs w:val="25"/>
        </w:rPr>
        <w:t>中国政府采购网</w:t>
      </w:r>
      <w:r>
        <w:rPr>
          <w:rFonts w:hint="eastAsia" w:ascii="宋体" w:hAnsi="宋体" w:eastAsia="宋体" w:cs="宋体"/>
          <w:b w:val="0"/>
          <w:bCs w:val="0"/>
          <w:color w:val="auto"/>
          <w:spacing w:val="0"/>
          <w:w w:val="100"/>
          <w:position w:val="0"/>
          <w:sz w:val="26"/>
          <w:szCs w:val="26"/>
          <w:lang w:eastAsia="zh-CN"/>
        </w:rPr>
        <w:t>”</w:t>
      </w:r>
      <w:r>
        <w:rPr>
          <w:rFonts w:hint="eastAsia" w:ascii="宋体" w:hAnsi="宋体" w:eastAsia="宋体" w:cs="宋体"/>
          <w:b w:val="0"/>
          <w:bCs w:val="0"/>
          <w:color w:val="auto"/>
          <w:spacing w:val="0"/>
          <w:w w:val="100"/>
          <w:position w:val="0"/>
          <w:sz w:val="25"/>
          <w:szCs w:val="25"/>
        </w:rPr>
        <w:t xml:space="preserve"> 政府采购严重违法失信行为信息记录查询截图</w:t>
      </w:r>
      <w:r>
        <w:rPr>
          <w:rFonts w:hint="eastAsia" w:ascii="宋体" w:hAnsi="宋体" w:eastAsia="宋体" w:cs="宋体"/>
          <w:b w:val="0"/>
          <w:bCs w:val="0"/>
          <w:color w:val="auto"/>
          <w:spacing w:val="0"/>
          <w:w w:val="100"/>
          <w:position w:val="0"/>
          <w:sz w:val="25"/>
          <w:szCs w:val="25"/>
          <w:lang w:eastAsia="zh-CN"/>
        </w:rPr>
        <w:t>。</w:t>
      </w:r>
    </w:p>
    <w:p w14:paraId="4C876E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sectPr>
          <w:footerReference r:id="rId41" w:type="default"/>
          <w:pgSz w:w="11910" w:h="16840"/>
          <w:pgMar w:top="1165" w:right="1274" w:bottom="961" w:left="1276" w:header="820" w:footer="716" w:gutter="0"/>
          <w:pgNumType w:fmt="decimal"/>
          <w:cols w:space="720" w:num="1"/>
        </w:sectPr>
      </w:pPr>
    </w:p>
    <w:p w14:paraId="52A29BA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5"/>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附件 4-6磋商保证金</w:t>
      </w:r>
    </w:p>
    <w:p w14:paraId="32EC3C1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备注: 本项目不收取磋商保证金。</w:t>
      </w:r>
    </w:p>
    <w:p w14:paraId="6BF4B5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sectPr>
          <w:footerReference r:id="rId42" w:type="default"/>
          <w:pgSz w:w="11910" w:h="16840"/>
          <w:pgMar w:top="1165" w:right="1274" w:bottom="905" w:left="1276" w:header="820" w:footer="736" w:gutter="0"/>
          <w:pgNumType w:fmt="decimal"/>
          <w:cols w:space="720" w:num="1"/>
        </w:sectPr>
      </w:pPr>
    </w:p>
    <w:p w14:paraId="11EE1AA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5"/>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五、 施工组织设计（技术方案）</w:t>
      </w:r>
    </w:p>
    <w:p w14:paraId="4C12C83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2"/>
          <w:szCs w:val="22"/>
        </w:rPr>
      </w:pPr>
      <w:r>
        <w:rPr>
          <w:rFonts w:hint="eastAsia" w:ascii="宋体" w:hAnsi="宋体" w:eastAsia="宋体" w:cs="宋体"/>
          <w:b w:val="0"/>
          <w:bCs w:val="0"/>
          <w:color w:val="auto"/>
          <w:spacing w:val="0"/>
          <w:w w:val="100"/>
          <w:position w:val="0"/>
          <w:sz w:val="22"/>
          <w:szCs w:val="22"/>
        </w:rPr>
        <w:t>注: 根据评分标准内容要求提供, 格式自拟</w:t>
      </w:r>
    </w:p>
    <w:p w14:paraId="3C89E5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1、施工方案与技术措施；</w:t>
      </w:r>
    </w:p>
    <w:p w14:paraId="0A8BAA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2、质量管理体系与措施；</w:t>
      </w:r>
    </w:p>
    <w:p w14:paraId="70BA28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3、安全管理体系与措施；</w:t>
      </w:r>
    </w:p>
    <w:p w14:paraId="62510E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4、环境保护管理体系与措施；</w:t>
      </w:r>
    </w:p>
    <w:p w14:paraId="355BC7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5、工程进度计划与保证措施；</w:t>
      </w:r>
    </w:p>
    <w:p w14:paraId="732550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6、资源配备计划；</w:t>
      </w:r>
    </w:p>
    <w:p w14:paraId="069F0F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7、合理化建议；</w:t>
      </w:r>
    </w:p>
    <w:p w14:paraId="156846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sectPr>
          <w:footerReference r:id="rId43" w:type="default"/>
          <w:pgSz w:w="11910" w:h="16840"/>
          <w:pgMar w:top="1165" w:right="1274" w:bottom="961" w:left="1276" w:header="820" w:footer="716" w:gutter="0"/>
          <w:pgNumType w:fmt="decimal"/>
          <w:cols w:space="720" w:num="1"/>
        </w:sectPr>
      </w:pPr>
    </w:p>
    <w:p w14:paraId="069B13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4"/>
          <w:szCs w:val="24"/>
        </w:rPr>
        <w:t>附件5-1</w:t>
      </w:r>
    </w:p>
    <w:p w14:paraId="515D73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主要人员简历表（格式参考）</w:t>
      </w:r>
    </w:p>
    <w:tbl>
      <w:tblPr>
        <w:tblStyle w:val="10"/>
        <w:tblW w:w="930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9"/>
        <w:gridCol w:w="842"/>
        <w:gridCol w:w="2691"/>
        <w:gridCol w:w="432"/>
        <w:gridCol w:w="1530"/>
        <w:gridCol w:w="590"/>
        <w:gridCol w:w="1827"/>
      </w:tblGrid>
      <w:tr w14:paraId="202E7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2231" w:type="dxa"/>
            <w:gridSpan w:val="2"/>
            <w:tcBorders>
              <w:top w:val="single" w:color="000000" w:sz="2" w:space="0"/>
              <w:left w:val="single" w:color="000000" w:sz="2" w:space="0"/>
            </w:tcBorders>
            <w:vAlign w:val="top"/>
          </w:tcPr>
          <w:p w14:paraId="28DE468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姓   名</w:t>
            </w:r>
          </w:p>
        </w:tc>
        <w:tc>
          <w:tcPr>
            <w:tcW w:w="2691" w:type="dxa"/>
            <w:tcBorders>
              <w:top w:val="single" w:color="000000" w:sz="2" w:space="0"/>
            </w:tcBorders>
            <w:vAlign w:val="top"/>
          </w:tcPr>
          <w:p w14:paraId="3D2EC3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552" w:type="dxa"/>
            <w:gridSpan w:val="3"/>
            <w:tcBorders>
              <w:top w:val="single" w:color="000000" w:sz="2" w:space="0"/>
            </w:tcBorders>
            <w:vAlign w:val="top"/>
          </w:tcPr>
          <w:p w14:paraId="553D4ED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性  别</w:t>
            </w:r>
          </w:p>
        </w:tc>
        <w:tc>
          <w:tcPr>
            <w:tcW w:w="1827" w:type="dxa"/>
            <w:tcBorders>
              <w:top w:val="single" w:color="000000" w:sz="2" w:space="0"/>
              <w:right w:val="single" w:color="000000" w:sz="2" w:space="0"/>
            </w:tcBorders>
            <w:vAlign w:val="top"/>
          </w:tcPr>
          <w:p w14:paraId="1925663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66A8D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231" w:type="dxa"/>
            <w:gridSpan w:val="2"/>
            <w:tcBorders>
              <w:left w:val="single" w:color="000000" w:sz="2" w:space="0"/>
            </w:tcBorders>
            <w:vAlign w:val="top"/>
          </w:tcPr>
          <w:p w14:paraId="404D5D8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职   务</w:t>
            </w:r>
          </w:p>
        </w:tc>
        <w:tc>
          <w:tcPr>
            <w:tcW w:w="2691" w:type="dxa"/>
            <w:vAlign w:val="top"/>
          </w:tcPr>
          <w:p w14:paraId="4B519B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552" w:type="dxa"/>
            <w:gridSpan w:val="3"/>
            <w:vAlign w:val="top"/>
          </w:tcPr>
          <w:p w14:paraId="732E01D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职  称</w:t>
            </w:r>
          </w:p>
        </w:tc>
        <w:tc>
          <w:tcPr>
            <w:tcW w:w="1827" w:type="dxa"/>
            <w:tcBorders>
              <w:right w:val="single" w:color="000000" w:sz="2" w:space="0"/>
            </w:tcBorders>
            <w:vAlign w:val="top"/>
          </w:tcPr>
          <w:p w14:paraId="29D6AE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59CD1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231" w:type="dxa"/>
            <w:gridSpan w:val="2"/>
            <w:tcBorders>
              <w:left w:val="single" w:color="000000" w:sz="2" w:space="0"/>
            </w:tcBorders>
            <w:vAlign w:val="top"/>
          </w:tcPr>
          <w:p w14:paraId="347B3DC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毕业学校、专业</w:t>
            </w:r>
          </w:p>
        </w:tc>
        <w:tc>
          <w:tcPr>
            <w:tcW w:w="7070" w:type="dxa"/>
            <w:gridSpan w:val="5"/>
            <w:tcBorders>
              <w:right w:val="single" w:color="000000" w:sz="2" w:space="0"/>
            </w:tcBorders>
            <w:vAlign w:val="top"/>
          </w:tcPr>
          <w:p w14:paraId="11FEE6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16594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2231" w:type="dxa"/>
            <w:gridSpan w:val="2"/>
            <w:tcBorders>
              <w:left w:val="single" w:color="000000" w:sz="2" w:space="0"/>
            </w:tcBorders>
            <w:vAlign w:val="top"/>
          </w:tcPr>
          <w:p w14:paraId="2E72CAE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身份证号</w:t>
            </w:r>
          </w:p>
        </w:tc>
        <w:tc>
          <w:tcPr>
            <w:tcW w:w="2691" w:type="dxa"/>
            <w:vAlign w:val="top"/>
          </w:tcPr>
          <w:p w14:paraId="44689B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552" w:type="dxa"/>
            <w:gridSpan w:val="3"/>
            <w:vAlign w:val="top"/>
          </w:tcPr>
          <w:p w14:paraId="5EF48EB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拟在本合同任职</w:t>
            </w:r>
          </w:p>
        </w:tc>
        <w:tc>
          <w:tcPr>
            <w:tcW w:w="1827" w:type="dxa"/>
            <w:tcBorders>
              <w:right w:val="single" w:color="000000" w:sz="2" w:space="0"/>
            </w:tcBorders>
            <w:vAlign w:val="top"/>
          </w:tcPr>
          <w:p w14:paraId="0683D8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55339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2231" w:type="dxa"/>
            <w:gridSpan w:val="2"/>
            <w:tcBorders>
              <w:left w:val="single" w:color="000000" w:sz="2" w:space="0"/>
            </w:tcBorders>
            <w:vAlign w:val="top"/>
          </w:tcPr>
          <w:p w14:paraId="37C79B3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执业资格证</w:t>
            </w:r>
          </w:p>
        </w:tc>
        <w:tc>
          <w:tcPr>
            <w:tcW w:w="2691" w:type="dxa"/>
            <w:vAlign w:val="top"/>
          </w:tcPr>
          <w:p w14:paraId="27F0F5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552" w:type="dxa"/>
            <w:gridSpan w:val="3"/>
            <w:vAlign w:val="top"/>
          </w:tcPr>
          <w:p w14:paraId="145B348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执业资格证书号</w:t>
            </w:r>
          </w:p>
        </w:tc>
        <w:tc>
          <w:tcPr>
            <w:tcW w:w="1827" w:type="dxa"/>
            <w:tcBorders>
              <w:right w:val="single" w:color="000000" w:sz="2" w:space="0"/>
            </w:tcBorders>
            <w:vAlign w:val="top"/>
          </w:tcPr>
          <w:p w14:paraId="24F769A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26AEC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9301" w:type="dxa"/>
            <w:gridSpan w:val="7"/>
            <w:tcBorders>
              <w:left w:val="single" w:color="000000" w:sz="2" w:space="0"/>
              <w:right w:val="single" w:color="000000" w:sz="2" w:space="0"/>
            </w:tcBorders>
            <w:vAlign w:val="top"/>
          </w:tcPr>
          <w:p w14:paraId="0B9A975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近三年承担项目情况</w:t>
            </w:r>
          </w:p>
        </w:tc>
      </w:tr>
      <w:tr w14:paraId="24ABF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389" w:type="dxa"/>
            <w:tcBorders>
              <w:left w:val="single" w:color="000000" w:sz="2" w:space="0"/>
            </w:tcBorders>
            <w:vAlign w:val="top"/>
          </w:tcPr>
          <w:p w14:paraId="4470659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时间</w:t>
            </w:r>
          </w:p>
        </w:tc>
        <w:tc>
          <w:tcPr>
            <w:tcW w:w="3965" w:type="dxa"/>
            <w:gridSpan w:val="3"/>
            <w:vAlign w:val="top"/>
          </w:tcPr>
          <w:p w14:paraId="62FA442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类似项目名称</w:t>
            </w:r>
          </w:p>
        </w:tc>
        <w:tc>
          <w:tcPr>
            <w:tcW w:w="1530" w:type="dxa"/>
            <w:vAlign w:val="top"/>
          </w:tcPr>
          <w:p w14:paraId="123A7AB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担任职务</w:t>
            </w:r>
          </w:p>
        </w:tc>
        <w:tc>
          <w:tcPr>
            <w:tcW w:w="2417" w:type="dxa"/>
            <w:gridSpan w:val="2"/>
            <w:tcBorders>
              <w:right w:val="single" w:color="000000" w:sz="2" w:space="0"/>
            </w:tcBorders>
            <w:vAlign w:val="top"/>
          </w:tcPr>
          <w:p w14:paraId="7516F8B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项目单位名称及电话</w:t>
            </w:r>
          </w:p>
        </w:tc>
      </w:tr>
      <w:tr w14:paraId="403A2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389" w:type="dxa"/>
            <w:tcBorders>
              <w:left w:val="single" w:color="000000" w:sz="2" w:space="0"/>
            </w:tcBorders>
            <w:vAlign w:val="top"/>
          </w:tcPr>
          <w:p w14:paraId="7AFD84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965" w:type="dxa"/>
            <w:gridSpan w:val="3"/>
            <w:vAlign w:val="top"/>
          </w:tcPr>
          <w:p w14:paraId="080B4C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530" w:type="dxa"/>
            <w:vAlign w:val="top"/>
          </w:tcPr>
          <w:p w14:paraId="59073C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417" w:type="dxa"/>
            <w:gridSpan w:val="2"/>
            <w:tcBorders>
              <w:right w:val="single" w:color="000000" w:sz="2" w:space="0"/>
            </w:tcBorders>
            <w:vAlign w:val="top"/>
          </w:tcPr>
          <w:p w14:paraId="48FEE1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16D1A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389" w:type="dxa"/>
            <w:tcBorders>
              <w:left w:val="single" w:color="000000" w:sz="2" w:space="0"/>
            </w:tcBorders>
            <w:vAlign w:val="top"/>
          </w:tcPr>
          <w:p w14:paraId="136780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965" w:type="dxa"/>
            <w:gridSpan w:val="3"/>
            <w:vAlign w:val="top"/>
          </w:tcPr>
          <w:p w14:paraId="48B2CE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530" w:type="dxa"/>
            <w:vAlign w:val="top"/>
          </w:tcPr>
          <w:p w14:paraId="4861AE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417" w:type="dxa"/>
            <w:gridSpan w:val="2"/>
            <w:tcBorders>
              <w:right w:val="single" w:color="000000" w:sz="2" w:space="0"/>
            </w:tcBorders>
            <w:vAlign w:val="top"/>
          </w:tcPr>
          <w:p w14:paraId="7B537E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1B341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389" w:type="dxa"/>
            <w:tcBorders>
              <w:left w:val="single" w:color="000000" w:sz="2" w:space="0"/>
            </w:tcBorders>
            <w:vAlign w:val="top"/>
          </w:tcPr>
          <w:p w14:paraId="2C6B53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965" w:type="dxa"/>
            <w:gridSpan w:val="3"/>
            <w:vAlign w:val="top"/>
          </w:tcPr>
          <w:p w14:paraId="120062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530" w:type="dxa"/>
            <w:vAlign w:val="top"/>
          </w:tcPr>
          <w:p w14:paraId="250D42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417" w:type="dxa"/>
            <w:gridSpan w:val="2"/>
            <w:tcBorders>
              <w:right w:val="single" w:color="000000" w:sz="2" w:space="0"/>
            </w:tcBorders>
            <w:vAlign w:val="top"/>
          </w:tcPr>
          <w:p w14:paraId="6AA40F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3E26A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389" w:type="dxa"/>
            <w:tcBorders>
              <w:left w:val="single" w:color="000000" w:sz="2" w:space="0"/>
            </w:tcBorders>
            <w:vAlign w:val="top"/>
          </w:tcPr>
          <w:p w14:paraId="46812E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965" w:type="dxa"/>
            <w:gridSpan w:val="3"/>
            <w:vAlign w:val="top"/>
          </w:tcPr>
          <w:p w14:paraId="426049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530" w:type="dxa"/>
            <w:vAlign w:val="top"/>
          </w:tcPr>
          <w:p w14:paraId="103BE2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417" w:type="dxa"/>
            <w:gridSpan w:val="2"/>
            <w:tcBorders>
              <w:right w:val="single" w:color="000000" w:sz="2" w:space="0"/>
            </w:tcBorders>
            <w:vAlign w:val="top"/>
          </w:tcPr>
          <w:p w14:paraId="7D1894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1F8D7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389" w:type="dxa"/>
            <w:tcBorders>
              <w:left w:val="single" w:color="000000" w:sz="2" w:space="0"/>
            </w:tcBorders>
            <w:vAlign w:val="top"/>
          </w:tcPr>
          <w:p w14:paraId="7D7753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965" w:type="dxa"/>
            <w:gridSpan w:val="3"/>
            <w:vAlign w:val="top"/>
          </w:tcPr>
          <w:p w14:paraId="7F2845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530" w:type="dxa"/>
            <w:vAlign w:val="top"/>
          </w:tcPr>
          <w:p w14:paraId="40F3BD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417" w:type="dxa"/>
            <w:gridSpan w:val="2"/>
            <w:tcBorders>
              <w:right w:val="single" w:color="000000" w:sz="2" w:space="0"/>
            </w:tcBorders>
            <w:vAlign w:val="top"/>
          </w:tcPr>
          <w:p w14:paraId="48ABA7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3BDDF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1389" w:type="dxa"/>
            <w:tcBorders>
              <w:left w:val="single" w:color="000000" w:sz="2" w:space="0"/>
              <w:bottom w:val="single" w:color="000000" w:sz="2" w:space="0"/>
            </w:tcBorders>
            <w:vAlign w:val="top"/>
          </w:tcPr>
          <w:p w14:paraId="237FAF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965" w:type="dxa"/>
            <w:gridSpan w:val="3"/>
            <w:tcBorders>
              <w:bottom w:val="single" w:color="000000" w:sz="2" w:space="0"/>
            </w:tcBorders>
            <w:vAlign w:val="top"/>
          </w:tcPr>
          <w:p w14:paraId="010C54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530" w:type="dxa"/>
            <w:tcBorders>
              <w:bottom w:val="single" w:color="000000" w:sz="2" w:space="0"/>
            </w:tcBorders>
            <w:vAlign w:val="top"/>
          </w:tcPr>
          <w:p w14:paraId="6E9272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417" w:type="dxa"/>
            <w:gridSpan w:val="2"/>
            <w:tcBorders>
              <w:bottom w:val="single" w:color="000000" w:sz="2" w:space="0"/>
              <w:right w:val="single" w:color="000000" w:sz="2" w:space="0"/>
            </w:tcBorders>
            <w:vAlign w:val="top"/>
          </w:tcPr>
          <w:p w14:paraId="00D527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bl>
    <w:p w14:paraId="5DE141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备注：请结合本项目附主要人员相关证件、为本单位在职人员（近三个月（指</w:t>
      </w:r>
      <w:r>
        <w:rPr>
          <w:rFonts w:hint="eastAsia" w:ascii="宋体" w:hAnsi="宋体" w:eastAsia="宋体" w:cs="宋体"/>
          <w:b w:val="0"/>
          <w:bCs w:val="0"/>
          <w:color w:val="auto"/>
          <w:spacing w:val="0"/>
          <w:w w:val="100"/>
          <w:position w:val="0"/>
          <w:sz w:val="20"/>
          <w:szCs w:val="20"/>
          <w:lang w:eastAsia="zh-CN"/>
        </w:rPr>
        <w:t>2026年5月</w:t>
      </w:r>
      <w:r>
        <w:rPr>
          <w:rFonts w:hint="eastAsia" w:ascii="宋体" w:hAnsi="宋体" w:eastAsia="宋体" w:cs="宋体"/>
          <w:b w:val="0"/>
          <w:bCs w:val="0"/>
          <w:color w:val="auto"/>
          <w:spacing w:val="0"/>
          <w:w w:val="100"/>
          <w:position w:val="0"/>
          <w:sz w:val="20"/>
          <w:szCs w:val="20"/>
        </w:rPr>
        <w:t>-</w:t>
      </w:r>
      <w:r>
        <w:rPr>
          <w:rFonts w:hint="eastAsia" w:ascii="宋体" w:hAnsi="宋体" w:eastAsia="宋体" w:cs="宋体"/>
          <w:b w:val="0"/>
          <w:bCs w:val="0"/>
          <w:color w:val="auto"/>
          <w:spacing w:val="0"/>
          <w:w w:val="100"/>
          <w:position w:val="0"/>
          <w:sz w:val="20"/>
          <w:szCs w:val="20"/>
          <w:lang w:eastAsia="zh-CN"/>
        </w:rPr>
        <w:t>2026年7月</w:t>
      </w:r>
      <w:r>
        <w:rPr>
          <w:rFonts w:hint="eastAsia" w:ascii="宋体" w:hAnsi="宋体" w:eastAsia="宋体" w:cs="宋体"/>
          <w:b w:val="0"/>
          <w:bCs w:val="0"/>
          <w:color w:val="auto"/>
          <w:spacing w:val="0"/>
          <w:w w:val="100"/>
          <w:position w:val="0"/>
          <w:sz w:val="20"/>
          <w:szCs w:val="20"/>
        </w:rPr>
        <w:t>）任意一月为项目负责人（项目经理）缴纳养老保险费的证明材料）。</w:t>
      </w:r>
    </w:p>
    <w:p w14:paraId="7D58D8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6E7034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0"/>
        <w:rPr>
          <w:rFonts w:hint="eastAsia" w:ascii="宋体" w:hAnsi="宋体" w:eastAsia="宋体" w:cs="宋体"/>
          <w:b w:val="0"/>
          <w:bCs w:val="0"/>
          <w:color w:val="auto"/>
          <w:spacing w:val="0"/>
          <w:w w:val="100"/>
          <w:position w:val="0"/>
          <w:sz w:val="20"/>
          <w:szCs w:val="20"/>
        </w:rPr>
      </w:pPr>
      <w:bookmarkStart w:id="9" w:name="_Toc8010"/>
      <w:r>
        <w:rPr>
          <w:rFonts w:hint="eastAsia" w:ascii="宋体" w:hAnsi="宋体" w:eastAsia="宋体" w:cs="宋体"/>
          <w:b w:val="0"/>
          <w:bCs w:val="0"/>
          <w:color w:val="auto"/>
          <w:spacing w:val="0"/>
          <w:w w:val="100"/>
          <w:position w:val="0"/>
          <w:sz w:val="20"/>
          <w:szCs w:val="20"/>
        </w:rPr>
        <w:t>供应商名称（盖单位章）：</w:t>
      </w:r>
      <w:bookmarkEnd w:id="9"/>
      <w:r>
        <w:rPr>
          <w:rFonts w:hint="eastAsia" w:ascii="宋体" w:hAnsi="宋体" w:eastAsia="宋体" w:cs="宋体"/>
          <w:b w:val="0"/>
          <w:bCs w:val="0"/>
          <w:color w:val="auto"/>
          <w:spacing w:val="0"/>
          <w:w w:val="100"/>
          <w:position w:val="0"/>
          <w:sz w:val="20"/>
          <w:szCs w:val="20"/>
          <w:u w:val="single" w:color="auto"/>
        </w:rPr>
        <w:t xml:space="preserve">                 </w:t>
      </w:r>
    </w:p>
    <w:p w14:paraId="001401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0"/>
        <w:rPr>
          <w:rFonts w:hint="eastAsia" w:ascii="宋体" w:hAnsi="宋体" w:eastAsia="宋体" w:cs="宋体"/>
          <w:b w:val="0"/>
          <w:bCs w:val="0"/>
          <w:color w:val="auto"/>
          <w:spacing w:val="0"/>
          <w:w w:val="100"/>
          <w:position w:val="0"/>
          <w:sz w:val="20"/>
          <w:szCs w:val="20"/>
        </w:rPr>
      </w:pPr>
      <w:bookmarkStart w:id="10" w:name="_Toc11216"/>
      <w:r>
        <w:rPr>
          <w:rFonts w:hint="eastAsia" w:ascii="宋体" w:hAnsi="宋体" w:eastAsia="宋体" w:cs="宋体"/>
          <w:b w:val="0"/>
          <w:bCs w:val="0"/>
          <w:color w:val="auto"/>
          <w:spacing w:val="0"/>
          <w:w w:val="100"/>
          <w:position w:val="0"/>
          <w:sz w:val="20"/>
          <w:szCs w:val="20"/>
        </w:rPr>
        <w:t>法定代表人或其委托代理人(签字)：</w:t>
      </w:r>
      <w:bookmarkEnd w:id="10"/>
      <w:r>
        <w:rPr>
          <w:rFonts w:hint="eastAsia" w:ascii="宋体" w:hAnsi="宋体" w:eastAsia="宋体" w:cs="宋体"/>
          <w:b w:val="0"/>
          <w:bCs w:val="0"/>
          <w:color w:val="auto"/>
          <w:spacing w:val="0"/>
          <w:w w:val="100"/>
          <w:position w:val="0"/>
          <w:sz w:val="20"/>
          <w:szCs w:val="20"/>
          <w:u w:val="single" w:color="auto"/>
        </w:rPr>
        <w:t xml:space="preserve">               </w:t>
      </w:r>
    </w:p>
    <w:p w14:paraId="281D77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日期：</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42A60E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44" w:type="default"/>
          <w:footerReference r:id="rId45" w:type="default"/>
          <w:pgSz w:w="11910" w:h="16840"/>
          <w:pgMar w:top="1141" w:right="1274" w:bottom="961" w:left="1153" w:header="820" w:footer="716" w:gutter="0"/>
          <w:pgNumType w:fmt="decimal"/>
          <w:cols w:space="720" w:num="1"/>
        </w:sectPr>
      </w:pPr>
    </w:p>
    <w:p w14:paraId="2DE060A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六、技术或商务响应偏离表</w:t>
      </w:r>
    </w:p>
    <w:p w14:paraId="5611E8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采购项目名称：</w:t>
      </w:r>
    </w:p>
    <w:p w14:paraId="498057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93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0"/>
        <w:gridCol w:w="2772"/>
        <w:gridCol w:w="1818"/>
        <w:gridCol w:w="1847"/>
        <w:gridCol w:w="1251"/>
        <w:gridCol w:w="832"/>
      </w:tblGrid>
      <w:tr w14:paraId="10874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 w:hRule="atLeast"/>
        </w:trPr>
        <w:tc>
          <w:tcPr>
            <w:tcW w:w="9300" w:type="dxa"/>
            <w:gridSpan w:val="6"/>
            <w:vAlign w:val="top"/>
          </w:tcPr>
          <w:p w14:paraId="203F8B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对本项目技术:/'商务条款的偏离情况(请进行勾选打</w:t>
            </w:r>
            <w:r>
              <w:rPr>
                <w:rFonts w:hint="eastAsia" w:ascii="宋体" w:hAnsi="宋体" w:eastAsia="宋体" w:cs="宋体"/>
                <w:b w:val="0"/>
                <w:bCs w:val="0"/>
                <w:color w:val="auto"/>
                <w:spacing w:val="0"/>
                <w:w w:val="100"/>
                <w:position w:val="0"/>
                <w:sz w:val="25"/>
                <w:szCs w:val="25"/>
                <w:lang w:eastAsia="zh-CN"/>
              </w:rPr>
              <w:t>“√”</w:t>
            </w:r>
            <w:r>
              <w:rPr>
                <w:rFonts w:hint="eastAsia" w:ascii="宋体" w:hAnsi="宋体" w:eastAsia="宋体" w:cs="宋体"/>
                <w:b w:val="0"/>
                <w:bCs w:val="0"/>
                <w:color w:val="auto"/>
                <w:spacing w:val="0"/>
                <w:w w:val="100"/>
                <w:position w:val="0"/>
                <w:sz w:val="25"/>
                <w:szCs w:val="25"/>
              </w:rPr>
              <w:t>) :</w:t>
            </w:r>
          </w:p>
          <w:p w14:paraId="5F3978D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□无偏离（如无偏离，仅勾选无偏离即可）</w:t>
            </w:r>
          </w:p>
          <w:p w14:paraId="7E95E3E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□有偏离（如有偏离，则应在本表中对偏离项逐一列明）</w:t>
            </w:r>
          </w:p>
        </w:tc>
      </w:tr>
      <w:tr w14:paraId="123D3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80" w:type="dxa"/>
            <w:vAlign w:val="top"/>
          </w:tcPr>
          <w:p w14:paraId="2E95AA3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序号</w:t>
            </w:r>
          </w:p>
        </w:tc>
        <w:tc>
          <w:tcPr>
            <w:tcW w:w="2772" w:type="dxa"/>
            <w:vAlign w:val="top"/>
          </w:tcPr>
          <w:p w14:paraId="38C1E53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磋商文件章节条款号</w:t>
            </w:r>
          </w:p>
        </w:tc>
        <w:tc>
          <w:tcPr>
            <w:tcW w:w="1818" w:type="dxa"/>
            <w:vAlign w:val="top"/>
          </w:tcPr>
          <w:p w14:paraId="4B5586A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磋商文件要求</w:t>
            </w:r>
          </w:p>
        </w:tc>
        <w:tc>
          <w:tcPr>
            <w:tcW w:w="1847" w:type="dxa"/>
            <w:vAlign w:val="top"/>
          </w:tcPr>
          <w:p w14:paraId="3B23EBE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响应文件内容</w:t>
            </w:r>
          </w:p>
        </w:tc>
        <w:tc>
          <w:tcPr>
            <w:tcW w:w="1251" w:type="dxa"/>
            <w:vAlign w:val="top"/>
          </w:tcPr>
          <w:p w14:paraId="456015E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偏离情况</w:t>
            </w:r>
          </w:p>
        </w:tc>
        <w:tc>
          <w:tcPr>
            <w:tcW w:w="832" w:type="dxa"/>
            <w:vAlign w:val="top"/>
          </w:tcPr>
          <w:p w14:paraId="6A90816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说明</w:t>
            </w:r>
          </w:p>
        </w:tc>
      </w:tr>
      <w:tr w14:paraId="3B704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780" w:type="dxa"/>
            <w:vAlign w:val="top"/>
          </w:tcPr>
          <w:p w14:paraId="408072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772" w:type="dxa"/>
            <w:vAlign w:val="top"/>
          </w:tcPr>
          <w:p w14:paraId="3AE749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818" w:type="dxa"/>
            <w:vAlign w:val="top"/>
          </w:tcPr>
          <w:p w14:paraId="38F88D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847" w:type="dxa"/>
            <w:vAlign w:val="top"/>
          </w:tcPr>
          <w:p w14:paraId="6FC0CB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251" w:type="dxa"/>
            <w:vAlign w:val="top"/>
          </w:tcPr>
          <w:p w14:paraId="67E71A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832" w:type="dxa"/>
            <w:vAlign w:val="top"/>
          </w:tcPr>
          <w:p w14:paraId="7F5B574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0C40B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80" w:type="dxa"/>
            <w:vAlign w:val="top"/>
          </w:tcPr>
          <w:p w14:paraId="519EDC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2772" w:type="dxa"/>
            <w:vAlign w:val="top"/>
          </w:tcPr>
          <w:p w14:paraId="74CE052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818" w:type="dxa"/>
            <w:vAlign w:val="top"/>
          </w:tcPr>
          <w:p w14:paraId="566416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847" w:type="dxa"/>
            <w:vAlign w:val="top"/>
          </w:tcPr>
          <w:p w14:paraId="3053FD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251" w:type="dxa"/>
            <w:vAlign w:val="top"/>
          </w:tcPr>
          <w:p w14:paraId="34C26D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832" w:type="dxa"/>
            <w:vAlign w:val="top"/>
          </w:tcPr>
          <w:p w14:paraId="76452C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713CB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trPr>
        <w:tc>
          <w:tcPr>
            <w:tcW w:w="9300" w:type="dxa"/>
            <w:gridSpan w:val="6"/>
            <w:vAlign w:val="top"/>
          </w:tcPr>
          <w:p w14:paraId="33714A7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投标人保证：除本技术/商务条款偏离表列出的偏离外，我单位对磋商文件的其他技术/商务条款完全响应，无偏离。</w:t>
            </w:r>
          </w:p>
        </w:tc>
      </w:tr>
    </w:tbl>
    <w:p w14:paraId="46D4A56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0"/>
          <w:szCs w:val="20"/>
        </w:rPr>
        <w:t>备</w:t>
      </w:r>
      <w:r>
        <w:rPr>
          <w:rFonts w:hint="eastAsia" w:ascii="宋体" w:hAnsi="宋体" w:eastAsia="宋体" w:cs="宋体"/>
          <w:b w:val="0"/>
          <w:bCs w:val="0"/>
          <w:color w:val="auto"/>
          <w:spacing w:val="0"/>
          <w:w w:val="100"/>
          <w:position w:val="0"/>
          <w:sz w:val="24"/>
          <w:szCs w:val="24"/>
        </w:rPr>
        <w:t>注:</w:t>
      </w:r>
    </w:p>
    <w:p w14:paraId="12F358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7"/>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1.投标人应根据磋商文件第二章“磋商须知前附表 ”、第三章“合同草案条款 ”和第四章“采购需求 ”填写本表；</w:t>
      </w:r>
    </w:p>
    <w:p w14:paraId="722978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99"/>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2.投标人如果对磋商文件第二章“磋商须知前附表 ”、第三章“合同草案条款 ”和第四章“采购需求”的响应有偏离，应将偏离条款逐条如实应答， 并在偏离说明栏作出说明。</w:t>
      </w:r>
    </w:p>
    <w:p w14:paraId="1C061E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3.如不提供此表，则视为投标人不满足磋商文件所有商务/技术条款要求， 其响应无效。</w:t>
      </w:r>
    </w:p>
    <w:p w14:paraId="0171E0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4"/>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4.在采购人与成交供应商签订合同时，如成交供应商未在响应文件“技术或商务响应偏离表 ”中列出偏离说明，无论已发生或即将发生任何情形， 均视为完全符合磋商文件要求，并写入合同。若成交供应商在合同签订前， 以上述事项为借口而不履行合同签订手续及执行合同，则视作拒绝与采购人签订合同。</w:t>
      </w:r>
    </w:p>
    <w:p w14:paraId="6A27A0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C2B6D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18366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A0CF5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4FC60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CCB5D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A67CC6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供应商名称（单位公章）： </w:t>
      </w:r>
      <w:r>
        <w:rPr>
          <w:rFonts w:hint="eastAsia" w:ascii="宋体" w:hAnsi="宋体" w:eastAsia="宋体" w:cs="宋体"/>
          <w:b w:val="0"/>
          <w:bCs w:val="0"/>
          <w:color w:val="auto"/>
          <w:spacing w:val="0"/>
          <w:w w:val="100"/>
          <w:position w:val="0"/>
          <w:sz w:val="20"/>
          <w:szCs w:val="20"/>
          <w:u w:val="single" w:color="auto"/>
        </w:rPr>
        <w:t xml:space="preserve">                              </w:t>
      </w:r>
    </w:p>
    <w:p w14:paraId="0E2BE5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法定代表人或其委托代理人(签字)：</w:t>
      </w:r>
      <w:r>
        <w:rPr>
          <w:rFonts w:hint="eastAsia" w:ascii="宋体" w:hAnsi="宋体" w:eastAsia="宋体" w:cs="宋体"/>
          <w:b w:val="0"/>
          <w:bCs w:val="0"/>
          <w:color w:val="auto"/>
          <w:spacing w:val="0"/>
          <w:w w:val="100"/>
          <w:position w:val="0"/>
          <w:sz w:val="20"/>
          <w:szCs w:val="20"/>
          <w:u w:val="single" w:color="auto"/>
        </w:rPr>
        <w:t xml:space="preserve">                    </w:t>
      </w:r>
    </w:p>
    <w:p w14:paraId="646419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日      期：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55891B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46" w:type="default"/>
          <w:footerReference r:id="rId47" w:type="default"/>
          <w:pgSz w:w="11910" w:h="16840"/>
          <w:pgMar w:top="1117" w:right="1274" w:bottom="961" w:left="1275" w:header="820" w:footer="716" w:gutter="0"/>
          <w:pgNumType w:fmt="decimal"/>
          <w:cols w:space="720" w:num="1"/>
        </w:sectPr>
      </w:pPr>
    </w:p>
    <w:p w14:paraId="19FE02E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0"/>
        <w:rPr>
          <w:rFonts w:hint="eastAsia" w:ascii="宋体" w:hAnsi="宋体" w:eastAsia="宋体" w:cs="宋体"/>
          <w:b w:val="0"/>
          <w:bCs w:val="0"/>
          <w:color w:val="auto"/>
          <w:spacing w:val="0"/>
          <w:w w:val="100"/>
          <w:position w:val="0"/>
        </w:rPr>
      </w:pPr>
      <w:bookmarkStart w:id="11" w:name="_Toc28562"/>
      <w:r>
        <w:rPr>
          <w:rFonts w:hint="eastAsia" w:ascii="宋体" w:hAnsi="宋体" w:eastAsia="宋体" w:cs="宋体"/>
          <w:b w:val="0"/>
          <w:bCs w:val="0"/>
          <w:color w:val="auto"/>
          <w:spacing w:val="0"/>
          <w:w w:val="100"/>
          <w:position w:val="0"/>
        </w:rPr>
        <w:t>七、提供享受政府采购政策的证明材料和清单表</w:t>
      </w:r>
      <w:bookmarkEnd w:id="11"/>
    </w:p>
    <w:p w14:paraId="7DD52E3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附件 7-1中小企业声明函</w:t>
      </w:r>
    </w:p>
    <w:p w14:paraId="58B0A99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0"/>
        <w:rPr>
          <w:rFonts w:hint="eastAsia" w:ascii="宋体" w:hAnsi="宋体" w:eastAsia="宋体" w:cs="宋体"/>
          <w:b w:val="0"/>
          <w:bCs w:val="0"/>
          <w:color w:val="auto"/>
          <w:spacing w:val="0"/>
          <w:w w:val="100"/>
          <w:position w:val="0"/>
        </w:rPr>
      </w:pPr>
      <w:bookmarkStart w:id="12" w:name="_Toc3711"/>
      <w:r>
        <w:rPr>
          <w:rFonts w:hint="eastAsia" w:ascii="宋体" w:hAnsi="宋体" w:eastAsia="宋体" w:cs="宋体"/>
          <w:b w:val="0"/>
          <w:bCs w:val="0"/>
          <w:color w:val="auto"/>
          <w:spacing w:val="0"/>
          <w:w w:val="100"/>
          <w:position w:val="0"/>
        </w:rPr>
        <w:t>中小企</w:t>
      </w:r>
      <w:r>
        <w:rPr>
          <w:rFonts w:hint="eastAsia" w:ascii="宋体" w:hAnsi="宋体" w:eastAsia="宋体" w:cs="宋体"/>
          <w:b w:val="0"/>
          <w:bCs w:val="0"/>
          <w:color w:val="auto"/>
          <w:spacing w:val="0"/>
          <w:w w:val="100"/>
          <w:position w:val="0"/>
          <w:sz w:val="31"/>
          <w:szCs w:val="31"/>
        </w:rPr>
        <w:t>业</w:t>
      </w:r>
      <w:r>
        <w:rPr>
          <w:rFonts w:hint="eastAsia" w:ascii="宋体" w:hAnsi="宋体" w:eastAsia="宋体" w:cs="宋体"/>
          <w:b w:val="0"/>
          <w:bCs w:val="0"/>
          <w:color w:val="auto"/>
          <w:spacing w:val="0"/>
          <w:w w:val="100"/>
          <w:position w:val="0"/>
        </w:rPr>
        <w:t>声明函</w:t>
      </w:r>
      <w:bookmarkEnd w:id="12"/>
    </w:p>
    <w:p w14:paraId="396FE81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25"/>
          <w:szCs w:val="25"/>
          <w:lang w:val="en-US" w:eastAsia="zh-CN"/>
        </w:rPr>
      </w:pPr>
      <w:r>
        <w:rPr>
          <w:rFonts w:hint="eastAsia" w:ascii="宋体" w:hAnsi="宋体" w:eastAsia="宋体" w:cs="宋体"/>
          <w:b w:val="0"/>
          <w:bCs w:val="0"/>
          <w:color w:val="auto"/>
          <w:spacing w:val="0"/>
          <w:w w:val="100"/>
          <w:position w:val="0"/>
          <w:sz w:val="25"/>
          <w:szCs w:val="25"/>
          <w:lang w:val="en-US" w:eastAsia="zh-CN"/>
        </w:rPr>
        <w:t>(</w:t>
      </w:r>
      <w:r>
        <w:rPr>
          <w:rFonts w:hint="eastAsia" w:ascii="宋体" w:hAnsi="宋体" w:eastAsia="宋体" w:cs="宋体"/>
          <w:b w:val="0"/>
          <w:bCs w:val="0"/>
          <w:color w:val="auto"/>
          <w:spacing w:val="0"/>
          <w:w w:val="100"/>
          <w:position w:val="0"/>
          <w:sz w:val="25"/>
          <w:szCs w:val="25"/>
        </w:rPr>
        <w:t>必须提供</w:t>
      </w:r>
      <w:r>
        <w:rPr>
          <w:rFonts w:hint="eastAsia" w:ascii="宋体" w:hAnsi="宋体" w:eastAsia="宋体" w:cs="宋体"/>
          <w:b w:val="0"/>
          <w:bCs w:val="0"/>
          <w:color w:val="auto"/>
          <w:spacing w:val="0"/>
          <w:w w:val="100"/>
          <w:position w:val="0"/>
          <w:sz w:val="25"/>
          <w:szCs w:val="25"/>
          <w:lang w:val="en-US" w:eastAsia="zh-CN"/>
        </w:rPr>
        <w:t>)</w:t>
      </w:r>
    </w:p>
    <w:p w14:paraId="0CB216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467A9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75001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98"/>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本公司郑重声明，根据《政府采购促进中小企业发展管理办法》 （财库〔2020〕46 号） 的规定，本公司参加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u w:val="single" w:color="auto"/>
          <w:lang w:eastAsia="zh-CN"/>
        </w:rPr>
        <w:t>泸溪县第四中学</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的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u w:val="single" w:color="auto"/>
          <w:lang w:eastAsia="zh-CN"/>
        </w:rPr>
        <w:t>泸溪县第四中学学生食堂维修改造工程</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采购活动  , 工程的施工单位为符合政策要求的中小企业。</w:t>
      </w:r>
    </w:p>
    <w:p w14:paraId="0C3161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企业的具体情况如下：</w:t>
      </w:r>
    </w:p>
    <w:p w14:paraId="4E6843F3">
      <w:pPr>
        <w:keepNext w:val="0"/>
        <w:keepLines w:val="0"/>
        <w:pageBreakBefore w:val="0"/>
        <w:widowControl/>
        <w:tabs>
          <w:tab w:val="left" w:pos="850"/>
        </w:tabs>
        <w:kinsoku w:val="0"/>
        <w:wordWrap/>
        <w:overflowPunct/>
        <w:topLinePunct w:val="0"/>
        <w:autoSpaceDE w:val="0"/>
        <w:autoSpaceDN w:val="0"/>
        <w:bidi w:val="0"/>
        <w:adjustRightInd w:val="0"/>
        <w:snapToGrid w:val="0"/>
        <w:spacing w:line="360" w:lineRule="auto"/>
        <w:ind w:left="0" w:right="0" w:firstLine="460"/>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u w:val="single" w:color="auto"/>
        </w:rPr>
        <w:tab/>
      </w:r>
      <w:r>
        <w:rPr>
          <w:rFonts w:hint="eastAsia" w:ascii="宋体" w:hAnsi="宋体" w:eastAsia="宋体" w:cs="宋体"/>
          <w:b w:val="0"/>
          <w:bCs w:val="0"/>
          <w:color w:val="auto"/>
          <w:spacing w:val="0"/>
          <w:w w:val="100"/>
          <w:position w:val="0"/>
          <w:sz w:val="20"/>
          <w:szCs w:val="20"/>
          <w:u w:val="single" w:color="auto"/>
          <w:lang w:eastAsia="zh-CN"/>
        </w:rPr>
        <w:t>泸溪县第四中学学生食堂维修改造工程</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,属于 </w:t>
      </w:r>
      <w:r>
        <w:rPr>
          <w:rFonts w:hint="eastAsia" w:ascii="宋体" w:hAnsi="宋体" w:eastAsia="宋体" w:cs="宋体"/>
          <w:b w:val="0"/>
          <w:bCs w:val="0"/>
          <w:color w:val="auto"/>
          <w:spacing w:val="0"/>
          <w:w w:val="100"/>
          <w:position w:val="0"/>
          <w:sz w:val="20"/>
          <w:szCs w:val="20"/>
          <w:u w:val="single" w:color="auto"/>
        </w:rPr>
        <w:t xml:space="preserve"> 建筑业 行业 </w:t>
      </w:r>
      <w:r>
        <w:rPr>
          <w:rFonts w:hint="eastAsia" w:ascii="宋体" w:hAnsi="宋体" w:eastAsia="宋体" w:cs="宋体"/>
          <w:b w:val="0"/>
          <w:bCs w:val="0"/>
          <w:color w:val="auto"/>
          <w:spacing w:val="0"/>
          <w:w w:val="100"/>
          <w:position w:val="0"/>
          <w:sz w:val="20"/>
          <w:szCs w:val="20"/>
        </w:rPr>
        <w:t xml:space="preserve">；承建（承接）企业为 </w:t>
      </w:r>
      <w:r>
        <w:rPr>
          <w:rFonts w:hint="eastAsia" w:ascii="宋体" w:hAnsi="宋体" w:eastAsia="宋体" w:cs="宋体"/>
          <w:b w:val="0"/>
          <w:bCs w:val="0"/>
          <w:color w:val="auto"/>
          <w:spacing w:val="0"/>
          <w:w w:val="100"/>
          <w:position w:val="0"/>
          <w:sz w:val="20"/>
          <w:szCs w:val="20"/>
          <w:u w:val="single" w:color="auto"/>
        </w:rPr>
        <w:t xml:space="preserve">  (企业名称） </w:t>
      </w:r>
      <w:r>
        <w:rPr>
          <w:rFonts w:hint="eastAsia" w:ascii="宋体" w:hAnsi="宋体" w:eastAsia="宋体" w:cs="宋体"/>
          <w:b w:val="0"/>
          <w:bCs w:val="0"/>
          <w:color w:val="auto"/>
          <w:spacing w:val="0"/>
          <w:w w:val="100"/>
          <w:position w:val="0"/>
          <w:sz w:val="20"/>
          <w:szCs w:val="20"/>
        </w:rPr>
        <w:t xml:space="preserve"> ，从业人员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人，营业收入为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万元，资产总额为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万元， 属于 </w:t>
      </w:r>
      <w:r>
        <w:rPr>
          <w:rFonts w:hint="eastAsia" w:ascii="宋体" w:hAnsi="宋体" w:eastAsia="宋体" w:cs="宋体"/>
          <w:b w:val="0"/>
          <w:bCs w:val="0"/>
          <w:color w:val="auto"/>
          <w:spacing w:val="0"/>
          <w:w w:val="100"/>
          <w:position w:val="0"/>
          <w:sz w:val="20"/>
          <w:szCs w:val="20"/>
          <w:u w:val="single" w:color="auto"/>
        </w:rPr>
        <w:t xml:space="preserve">（中型企业、小型企业、微型企业） </w:t>
      </w:r>
      <w:r>
        <w:rPr>
          <w:rFonts w:hint="eastAsia" w:ascii="宋体" w:hAnsi="宋体" w:eastAsia="宋体" w:cs="宋体"/>
          <w:b w:val="0"/>
          <w:bCs w:val="0"/>
          <w:color w:val="auto"/>
          <w:spacing w:val="0"/>
          <w:w w:val="100"/>
          <w:position w:val="0"/>
          <w:sz w:val="20"/>
          <w:szCs w:val="20"/>
        </w:rPr>
        <w:t>。</w:t>
      </w:r>
    </w:p>
    <w:p w14:paraId="369C1D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1"/>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以上企业，不属于大企业的分支机构，不存在控股股东为大企业的情形， 也不存在与大企业的负责人为同一人的情形。</w:t>
      </w:r>
    </w:p>
    <w:p w14:paraId="3CF735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本企业对上述声明内容的真实性负责。如有虚假，将依 法承担相应责任。</w:t>
      </w:r>
    </w:p>
    <w:p w14:paraId="750B85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29E74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A3797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83514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CA1DC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企业名称（盖章） :</w:t>
      </w:r>
    </w:p>
    <w:p w14:paraId="33BA6C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0"/>
          <w:szCs w:val="20"/>
        </w:rPr>
        <w:t>日  期：</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w:t>
      </w:r>
      <w:r>
        <w:rPr>
          <w:rFonts w:hint="eastAsia" w:ascii="宋体" w:hAnsi="宋体" w:eastAsia="宋体" w:cs="宋体"/>
          <w:b w:val="0"/>
          <w:bCs w:val="0"/>
          <w:color w:val="auto"/>
          <w:spacing w:val="0"/>
          <w:w w:val="100"/>
          <w:position w:val="0"/>
          <w:sz w:val="24"/>
          <w:szCs w:val="24"/>
        </w:rPr>
        <w:t xml:space="preserve">年 </w:t>
      </w:r>
      <w:r>
        <w:rPr>
          <w:rFonts w:hint="eastAsia" w:ascii="宋体" w:hAnsi="宋体" w:eastAsia="宋体" w:cs="宋体"/>
          <w:b w:val="0"/>
          <w:bCs w:val="0"/>
          <w:color w:val="auto"/>
          <w:spacing w:val="0"/>
          <w:w w:val="100"/>
          <w:position w:val="0"/>
          <w:sz w:val="24"/>
          <w:szCs w:val="24"/>
          <w:u w:val="single" w:color="auto"/>
        </w:rPr>
        <w:t xml:space="preserve">     </w:t>
      </w:r>
      <w:r>
        <w:rPr>
          <w:rFonts w:hint="eastAsia" w:ascii="宋体" w:hAnsi="宋体" w:eastAsia="宋体" w:cs="宋体"/>
          <w:b w:val="0"/>
          <w:bCs w:val="0"/>
          <w:color w:val="auto"/>
          <w:spacing w:val="0"/>
          <w:w w:val="100"/>
          <w:position w:val="0"/>
          <w:sz w:val="24"/>
          <w:szCs w:val="24"/>
        </w:rPr>
        <w:t xml:space="preserve"> 月</w:t>
      </w:r>
      <w:r>
        <w:rPr>
          <w:rFonts w:hint="eastAsia" w:ascii="宋体" w:hAnsi="宋体" w:eastAsia="宋体" w:cs="宋体"/>
          <w:b w:val="0"/>
          <w:bCs w:val="0"/>
          <w:color w:val="auto"/>
          <w:spacing w:val="0"/>
          <w:w w:val="100"/>
          <w:position w:val="0"/>
          <w:sz w:val="24"/>
          <w:szCs w:val="24"/>
          <w:u w:val="single" w:color="auto"/>
        </w:rPr>
        <w:t xml:space="preserve">   </w:t>
      </w:r>
      <w:r>
        <w:rPr>
          <w:rFonts w:hint="eastAsia" w:ascii="宋体" w:hAnsi="宋体" w:eastAsia="宋体" w:cs="宋体"/>
          <w:b w:val="0"/>
          <w:bCs w:val="0"/>
          <w:color w:val="auto"/>
          <w:spacing w:val="0"/>
          <w:w w:val="100"/>
          <w:position w:val="0"/>
          <w:sz w:val="24"/>
          <w:szCs w:val="24"/>
        </w:rPr>
        <w:t xml:space="preserve"> 日</w:t>
      </w:r>
    </w:p>
    <w:p w14:paraId="4692B3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3F4DC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00BAEAD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24"/>
          <w:szCs w:val="24"/>
        </w:rPr>
      </w:pPr>
      <w:r>
        <w:rPr>
          <w:rFonts w:hint="eastAsia" w:ascii="宋体" w:hAnsi="宋体" w:eastAsia="宋体" w:cs="宋体"/>
          <w:b w:val="0"/>
          <w:bCs w:val="0"/>
          <w:color w:val="auto"/>
          <w:spacing w:val="0"/>
          <w:w w:val="100"/>
          <w:position w:val="0"/>
          <w:sz w:val="20"/>
          <w:szCs w:val="20"/>
        </w:rPr>
        <w:t>备</w:t>
      </w:r>
      <w:r>
        <w:rPr>
          <w:rFonts w:hint="eastAsia" w:ascii="宋体" w:hAnsi="宋体" w:eastAsia="宋体" w:cs="宋体"/>
          <w:b w:val="0"/>
          <w:bCs w:val="0"/>
          <w:color w:val="auto"/>
          <w:spacing w:val="0"/>
          <w:w w:val="100"/>
          <w:position w:val="0"/>
          <w:sz w:val="24"/>
          <w:szCs w:val="24"/>
        </w:rPr>
        <w:t>注:</w:t>
      </w:r>
    </w:p>
    <w:p w14:paraId="3CB020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1、从业人员、营业收入、资产总额填报上一年度数据，无上一年度数据的新成立企业可不填报；</w:t>
      </w:r>
    </w:p>
    <w:p w14:paraId="490205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2、《中小企业声明函》 由参加政府采购活动的供应商出具</w:t>
      </w:r>
    </w:p>
    <w:p w14:paraId="2A8DF10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48" w:type="default"/>
          <w:footerReference r:id="rId49" w:type="default"/>
          <w:pgSz w:w="11910" w:h="16840"/>
          <w:pgMar w:top="1165" w:right="1188" w:bottom="961" w:left="1276" w:header="820" w:footer="716" w:gutter="0"/>
          <w:pgNumType w:fmt="decimal"/>
          <w:cols w:space="720" w:num="1"/>
        </w:sectPr>
      </w:pPr>
    </w:p>
    <w:p w14:paraId="73D63CB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附件  7-2残疾人福利性单位声明函</w:t>
      </w:r>
    </w:p>
    <w:p w14:paraId="7455054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残疾人福利性单位声明函</w:t>
      </w:r>
    </w:p>
    <w:p w14:paraId="4A5785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(不属于残疾人福利性单位的不需要提供)</w:t>
      </w:r>
    </w:p>
    <w:p w14:paraId="129107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1"/>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本单位郑重声明，根据《财政部  民政部 中国残疾人联合会关于促进残疾人就业政府采购政策的通知》 （财库〔2017〕 141 号） 的规定，本单位为符合条件的残疾人福利性单位，且本单位参加</w:t>
      </w:r>
    </w:p>
    <w:p w14:paraId="1D341047">
      <w:pPr>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单位的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项目采购活动提供本单位制造的货物（由本单位承担工程/提供服务） ，或者提供其他残疾人福利性单位制造的货物（不包括使用非残疾人福利性单位注册商标的货物）。</w:t>
      </w:r>
    </w:p>
    <w:p w14:paraId="483CBA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本单位对上述声明的真实性负责。如有虚假，将依法承担相应责任。</w:t>
      </w:r>
    </w:p>
    <w:p w14:paraId="375B0B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63C45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08447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7C146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4BF39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rPr>
        <w:pict>
          <v:shape id="_x0000_s1026" o:spid="_x0000_s1026" style="position:absolute;left:0pt;margin-left:360.55pt;margin-top:13.3pt;height:0.5pt;width:108pt;z-index:251679744;mso-width-relative:page;mso-height-relative:page;" filled="f" stroked="t" coordsize="2160,10" path="m0,4l2160,4e">
            <v:fill on="f" focussize="0,0"/>
            <v:stroke weight="0.48pt" color="#000000" miterlimit="2" joinstyle="bevel"/>
            <v:imagedata o:title=""/>
            <o:lock v:ext="edit"/>
          </v:shape>
        </w:pict>
      </w:r>
      <w:r>
        <w:rPr>
          <w:rFonts w:hint="eastAsia" w:ascii="宋体" w:hAnsi="宋体" w:eastAsia="宋体" w:cs="宋体"/>
          <w:b w:val="0"/>
          <w:bCs w:val="0"/>
          <w:color w:val="auto"/>
          <w:spacing w:val="0"/>
          <w:w w:val="100"/>
          <w:position w:val="0"/>
          <w:sz w:val="20"/>
          <w:szCs w:val="20"/>
        </w:rPr>
        <w:t>单位名称（单位章）：</w:t>
      </w:r>
    </w:p>
    <w:p w14:paraId="1A3277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rPr>
        <w:pict>
          <v:shape id="_x0000_s1027" o:spid="_x0000_s1027" style="position:absolute;left:0pt;margin-left:353.35pt;margin-top:18pt;height:0.5pt;width:110.35pt;z-index:251678720;mso-width-relative:page;mso-height-relative:page;" filled="f" stroked="t" coordsize="2206,10" path="m0,4l2206,4e">
            <v:fill on="f" focussize="0,0"/>
            <v:stroke weight="0.48pt" color="#000000" miterlimit="2" joinstyle="bevel"/>
            <v:imagedata o:title=""/>
            <o:lock v:ext="edit"/>
          </v:shape>
        </w:pict>
      </w:r>
      <w:r>
        <w:rPr>
          <w:rFonts w:hint="eastAsia" w:ascii="宋体" w:hAnsi="宋体" w:eastAsia="宋体" w:cs="宋体"/>
          <w:b w:val="0"/>
          <w:bCs w:val="0"/>
          <w:color w:val="auto"/>
          <w:spacing w:val="0"/>
          <w:w w:val="100"/>
          <w:position w:val="0"/>
          <w:sz w:val="20"/>
          <w:szCs w:val="20"/>
        </w:rPr>
        <w:t>日  期：</w:t>
      </w:r>
    </w:p>
    <w:p w14:paraId="1DCA40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50" w:type="default"/>
          <w:footerReference r:id="rId51" w:type="default"/>
          <w:pgSz w:w="11910" w:h="16840"/>
          <w:pgMar w:top="1165" w:right="1273" w:bottom="961" w:left="1268" w:header="820" w:footer="716" w:gutter="0"/>
          <w:pgNumType w:fmt="decimal"/>
          <w:cols w:space="720" w:num="1"/>
        </w:sectPr>
      </w:pPr>
    </w:p>
    <w:p w14:paraId="3E9CA9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28D608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附件  7-3监狱企业证明资料</w:t>
      </w:r>
    </w:p>
    <w:p w14:paraId="4F2C79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监狱企业证明资料</w:t>
      </w:r>
    </w:p>
    <w:p w14:paraId="222E52A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b w:val="0"/>
          <w:bCs w:val="0"/>
          <w:color w:val="auto"/>
          <w:spacing w:val="0"/>
          <w:w w:val="100"/>
          <w:position w:val="0"/>
          <w:sz w:val="25"/>
          <w:szCs w:val="25"/>
          <w:lang w:val="en-US" w:eastAsia="zh-CN"/>
        </w:rPr>
      </w:pPr>
      <w:r>
        <w:rPr>
          <w:rFonts w:hint="eastAsia" w:ascii="宋体" w:hAnsi="宋体" w:eastAsia="宋体" w:cs="宋体"/>
          <w:b w:val="0"/>
          <w:bCs w:val="0"/>
          <w:color w:val="auto"/>
          <w:spacing w:val="0"/>
          <w:w w:val="100"/>
          <w:position w:val="0"/>
          <w:sz w:val="25"/>
          <w:szCs w:val="25"/>
          <w:lang w:val="en-US" w:eastAsia="zh-CN"/>
        </w:rPr>
        <w:t>(</w:t>
      </w:r>
      <w:r>
        <w:rPr>
          <w:rFonts w:hint="eastAsia" w:ascii="宋体" w:hAnsi="宋体" w:eastAsia="宋体" w:cs="宋体"/>
          <w:b w:val="0"/>
          <w:bCs w:val="0"/>
          <w:color w:val="auto"/>
          <w:spacing w:val="0"/>
          <w:w w:val="100"/>
          <w:position w:val="0"/>
          <w:sz w:val="25"/>
          <w:szCs w:val="25"/>
        </w:rPr>
        <w:t>不属于监狱企业的不需要提供</w:t>
      </w:r>
      <w:r>
        <w:rPr>
          <w:rFonts w:hint="eastAsia" w:ascii="宋体" w:hAnsi="宋体" w:eastAsia="宋体" w:cs="宋体"/>
          <w:b w:val="0"/>
          <w:bCs w:val="0"/>
          <w:color w:val="auto"/>
          <w:spacing w:val="0"/>
          <w:w w:val="100"/>
          <w:position w:val="0"/>
          <w:sz w:val="25"/>
          <w:szCs w:val="25"/>
          <w:lang w:val="en-US" w:eastAsia="zh-CN"/>
        </w:rPr>
        <w:t>）</w:t>
      </w:r>
    </w:p>
    <w:p w14:paraId="143F091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pPr>
    </w:p>
    <w:p w14:paraId="191C899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pPr>
    </w:p>
    <w:p w14:paraId="5261D0C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备注:  按《财政部司法部关于政府采购支持监狱企业发展有关问题的通知》 (财库〔2014〕68 号)文件规定提供证明文件（复印件）。</w:t>
      </w:r>
    </w:p>
    <w:p w14:paraId="16008E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52" w:type="default"/>
          <w:footerReference r:id="rId53" w:type="default"/>
          <w:pgSz w:w="11910" w:h="16840"/>
          <w:pgMar w:top="1165" w:right="1220" w:bottom="961" w:left="1276" w:header="820" w:footer="716" w:gutter="0"/>
          <w:pgNumType w:fmt="decimal"/>
          <w:cols w:space="720" w:num="1"/>
        </w:sectPr>
      </w:pPr>
    </w:p>
    <w:p w14:paraId="68844AE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0"/>
        <w:rPr>
          <w:rFonts w:hint="eastAsia" w:ascii="宋体" w:hAnsi="宋体" w:eastAsia="宋体" w:cs="宋体"/>
          <w:b w:val="0"/>
          <w:bCs w:val="0"/>
          <w:color w:val="auto"/>
          <w:spacing w:val="0"/>
          <w:w w:val="100"/>
          <w:position w:val="0"/>
        </w:rPr>
      </w:pPr>
      <w:bookmarkStart w:id="13" w:name="_Toc16521"/>
      <w:r>
        <w:rPr>
          <w:rFonts w:hint="eastAsia" w:ascii="宋体" w:hAnsi="宋体" w:eastAsia="宋体" w:cs="宋体"/>
          <w:b w:val="0"/>
          <w:bCs w:val="0"/>
          <w:color w:val="auto"/>
          <w:spacing w:val="0"/>
          <w:w w:val="100"/>
          <w:position w:val="0"/>
        </w:rPr>
        <w:t>八、首次报价表及分项价格表</w:t>
      </w:r>
      <w:bookmarkEnd w:id="13"/>
    </w:p>
    <w:p w14:paraId="634B03F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附件 8-1首次报价表</w:t>
      </w:r>
    </w:p>
    <w:p w14:paraId="699CB1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b w:val="0"/>
          <w:bCs w:val="0"/>
          <w:color w:val="auto"/>
          <w:spacing w:val="0"/>
          <w:w w:val="100"/>
          <w:position w:val="0"/>
          <w:sz w:val="26"/>
          <w:szCs w:val="26"/>
        </w:rPr>
      </w:pPr>
      <w:r>
        <w:rPr>
          <w:rFonts w:hint="eastAsia" w:ascii="宋体" w:hAnsi="宋体" w:eastAsia="宋体" w:cs="宋体"/>
          <w:b w:val="0"/>
          <w:bCs w:val="0"/>
          <w:color w:val="auto"/>
          <w:spacing w:val="0"/>
          <w:w w:val="100"/>
          <w:position w:val="0"/>
          <w:sz w:val="26"/>
          <w:szCs w:val="26"/>
        </w:rPr>
        <w:t>首次报价表</w:t>
      </w:r>
    </w:p>
    <w:p w14:paraId="0EB30D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p>
    <w:tbl>
      <w:tblPr>
        <w:tblStyle w:val="10"/>
        <w:tblW w:w="8906" w:type="dxa"/>
        <w:tblInd w:w="1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2"/>
        <w:gridCol w:w="3103"/>
        <w:gridCol w:w="1703"/>
        <w:gridCol w:w="1688"/>
      </w:tblGrid>
      <w:tr w14:paraId="016EC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2412" w:type="dxa"/>
            <w:vMerge w:val="restart"/>
            <w:tcBorders>
              <w:bottom w:val="nil"/>
            </w:tcBorders>
            <w:vAlign w:val="top"/>
          </w:tcPr>
          <w:p w14:paraId="069F84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1A5B61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采购项目名称</w:t>
            </w:r>
          </w:p>
        </w:tc>
        <w:tc>
          <w:tcPr>
            <w:tcW w:w="3103" w:type="dxa"/>
            <w:vMerge w:val="restart"/>
            <w:tcBorders>
              <w:bottom w:val="nil"/>
            </w:tcBorders>
            <w:vAlign w:val="top"/>
          </w:tcPr>
          <w:p w14:paraId="34D78F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703" w:type="dxa"/>
            <w:vAlign w:val="top"/>
          </w:tcPr>
          <w:p w14:paraId="39C252D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政府采购编号</w:t>
            </w:r>
          </w:p>
        </w:tc>
        <w:tc>
          <w:tcPr>
            <w:tcW w:w="1688" w:type="dxa"/>
            <w:vAlign w:val="top"/>
          </w:tcPr>
          <w:p w14:paraId="2AE2FC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30232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12" w:type="dxa"/>
            <w:vMerge w:val="continue"/>
            <w:tcBorders>
              <w:top w:val="nil"/>
            </w:tcBorders>
            <w:vAlign w:val="top"/>
          </w:tcPr>
          <w:p w14:paraId="3DC2A2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3103" w:type="dxa"/>
            <w:vMerge w:val="continue"/>
            <w:tcBorders>
              <w:top w:val="nil"/>
            </w:tcBorders>
            <w:vAlign w:val="top"/>
          </w:tcPr>
          <w:p w14:paraId="089AC1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c>
          <w:tcPr>
            <w:tcW w:w="1703" w:type="dxa"/>
            <w:vAlign w:val="top"/>
          </w:tcPr>
          <w:p w14:paraId="0CFC973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采购代理编号</w:t>
            </w:r>
          </w:p>
        </w:tc>
        <w:tc>
          <w:tcPr>
            <w:tcW w:w="1688" w:type="dxa"/>
            <w:vAlign w:val="top"/>
          </w:tcPr>
          <w:p w14:paraId="7E3341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3417A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2412" w:type="dxa"/>
            <w:vAlign w:val="top"/>
          </w:tcPr>
          <w:p w14:paraId="123B69E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工程总报价</w:t>
            </w:r>
          </w:p>
        </w:tc>
        <w:tc>
          <w:tcPr>
            <w:tcW w:w="6494" w:type="dxa"/>
            <w:gridSpan w:val="3"/>
            <w:vAlign w:val="top"/>
          </w:tcPr>
          <w:p w14:paraId="5354AED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 xml:space="preserve">大写： </w:t>
            </w:r>
            <w:r>
              <w:rPr>
                <w:rFonts w:hint="eastAsia" w:ascii="宋体" w:hAnsi="宋体" w:eastAsia="宋体" w:cs="宋体"/>
                <w:b w:val="0"/>
                <w:bCs w:val="0"/>
                <w:color w:val="auto"/>
                <w:spacing w:val="0"/>
                <w:w w:val="100"/>
                <w:position w:val="0"/>
                <w:u w:val="single" w:color="auto"/>
              </w:rPr>
              <w:t xml:space="preserve">                   </w:t>
            </w:r>
          </w:p>
          <w:p w14:paraId="5EDD0E3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 xml:space="preserve">小写： </w:t>
            </w:r>
            <w:r>
              <w:rPr>
                <w:rFonts w:hint="eastAsia" w:ascii="宋体" w:hAnsi="宋体" w:eastAsia="宋体" w:cs="宋体"/>
                <w:b w:val="0"/>
                <w:bCs w:val="0"/>
                <w:color w:val="auto"/>
                <w:spacing w:val="0"/>
                <w:w w:val="100"/>
                <w:position w:val="0"/>
                <w:u w:val="single" w:color="auto"/>
              </w:rPr>
              <w:t xml:space="preserve">                   </w:t>
            </w:r>
          </w:p>
        </w:tc>
      </w:tr>
      <w:tr w14:paraId="5A294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2412" w:type="dxa"/>
            <w:vAlign w:val="top"/>
          </w:tcPr>
          <w:p w14:paraId="6543923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工  期</w:t>
            </w:r>
          </w:p>
        </w:tc>
        <w:tc>
          <w:tcPr>
            <w:tcW w:w="6494" w:type="dxa"/>
            <w:gridSpan w:val="3"/>
            <w:vAlign w:val="top"/>
          </w:tcPr>
          <w:p w14:paraId="6D83428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于合同签订之日起40日历天内完成项目验收并交付使用</w:t>
            </w:r>
          </w:p>
        </w:tc>
      </w:tr>
      <w:tr w14:paraId="0156B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412" w:type="dxa"/>
            <w:vAlign w:val="top"/>
          </w:tcPr>
          <w:p w14:paraId="01666EC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质量等级</w:t>
            </w:r>
          </w:p>
        </w:tc>
        <w:tc>
          <w:tcPr>
            <w:tcW w:w="6494" w:type="dxa"/>
            <w:gridSpan w:val="3"/>
            <w:vAlign w:val="top"/>
          </w:tcPr>
          <w:p w14:paraId="73B268C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符合《工程施工质量验收规范》要求， 达到合格工程标准</w:t>
            </w:r>
          </w:p>
        </w:tc>
      </w:tr>
      <w:tr w14:paraId="71AB6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412" w:type="dxa"/>
            <w:vAlign w:val="top"/>
          </w:tcPr>
          <w:p w14:paraId="62C5161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保修承诺</w:t>
            </w:r>
          </w:p>
        </w:tc>
        <w:tc>
          <w:tcPr>
            <w:tcW w:w="6494" w:type="dxa"/>
            <w:gridSpan w:val="3"/>
            <w:vAlign w:val="top"/>
          </w:tcPr>
          <w:p w14:paraId="010C50E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按建设部2000年第80号令和国务院2000年第279号文件相关规定及合同约</w:t>
            </w:r>
          </w:p>
          <w:p w14:paraId="05E1D21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定进行保修</w:t>
            </w:r>
          </w:p>
        </w:tc>
      </w:tr>
      <w:tr w14:paraId="162F9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2412" w:type="dxa"/>
            <w:vAlign w:val="top"/>
          </w:tcPr>
          <w:p w14:paraId="020715D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项目负责人</w:t>
            </w:r>
          </w:p>
        </w:tc>
        <w:tc>
          <w:tcPr>
            <w:tcW w:w="6494" w:type="dxa"/>
            <w:gridSpan w:val="3"/>
            <w:vAlign w:val="top"/>
          </w:tcPr>
          <w:p w14:paraId="54D521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r w14:paraId="012C8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2412" w:type="dxa"/>
            <w:vAlign w:val="top"/>
          </w:tcPr>
          <w:p w14:paraId="71DEA6D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rPr>
            </w:pPr>
            <w:r>
              <w:rPr>
                <w:rFonts w:hint="eastAsia" w:ascii="宋体" w:hAnsi="宋体" w:eastAsia="宋体" w:cs="宋体"/>
                <w:b w:val="0"/>
                <w:bCs w:val="0"/>
                <w:color w:val="auto"/>
                <w:spacing w:val="0"/>
                <w:w w:val="100"/>
                <w:position w:val="0"/>
              </w:rPr>
              <w:t>备  注</w:t>
            </w:r>
          </w:p>
        </w:tc>
        <w:tc>
          <w:tcPr>
            <w:tcW w:w="6494" w:type="dxa"/>
            <w:gridSpan w:val="3"/>
            <w:vAlign w:val="top"/>
          </w:tcPr>
          <w:p w14:paraId="70B6B9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tc>
      </w:tr>
    </w:tbl>
    <w:p w14:paraId="1DB018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C72EB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34FEA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57A93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供应商名称（单位公章）：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法定代表人或其委托代理人(签字)：</w:t>
      </w:r>
      <w:r>
        <w:rPr>
          <w:rFonts w:hint="eastAsia" w:ascii="宋体" w:hAnsi="宋体" w:eastAsia="宋体" w:cs="宋体"/>
          <w:b w:val="0"/>
          <w:bCs w:val="0"/>
          <w:color w:val="auto"/>
          <w:spacing w:val="0"/>
          <w:w w:val="100"/>
          <w:position w:val="0"/>
          <w:sz w:val="20"/>
          <w:szCs w:val="20"/>
          <w:u w:val="single" w:color="auto"/>
        </w:rPr>
        <w:t xml:space="preserve">                    </w:t>
      </w:r>
    </w:p>
    <w:p w14:paraId="6CA801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日      期：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6D793F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54" w:type="default"/>
          <w:pgSz w:w="11910" w:h="16840"/>
          <w:pgMar w:top="1165" w:right="1274" w:bottom="961" w:left="1276" w:header="820" w:footer="716" w:gutter="0"/>
          <w:pgNumType w:fmt="decimal"/>
          <w:cols w:space="720" w:num="1"/>
        </w:sectPr>
      </w:pPr>
    </w:p>
    <w:p w14:paraId="77AB3A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C1787C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9"/>
          <w:szCs w:val="29"/>
        </w:rPr>
      </w:pPr>
      <w:r>
        <w:rPr>
          <w:rFonts w:hint="eastAsia" w:ascii="宋体" w:hAnsi="宋体" w:eastAsia="宋体" w:cs="宋体"/>
          <w:b w:val="0"/>
          <w:bCs w:val="0"/>
          <w:color w:val="auto"/>
          <w:spacing w:val="0"/>
          <w:w w:val="100"/>
          <w:position w:val="0"/>
          <w:sz w:val="29"/>
          <w:szCs w:val="29"/>
        </w:rPr>
        <w:t>附件 8-2分项价格表</w:t>
      </w:r>
    </w:p>
    <w:p w14:paraId="10445C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33A1E8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备注：</w:t>
      </w:r>
    </w:p>
    <w:p w14:paraId="3CFF46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按提供的工程量招标清单及磋商文件要求报价。</w:t>
      </w:r>
    </w:p>
    <w:p w14:paraId="7E2178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413FE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EE1D8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91B6D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供应商名称（盖单位章）：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法定代表人或其委托代理人(签字)：</w:t>
      </w:r>
      <w:r>
        <w:rPr>
          <w:rFonts w:hint="eastAsia" w:ascii="宋体" w:hAnsi="宋体" w:eastAsia="宋体" w:cs="宋体"/>
          <w:b w:val="0"/>
          <w:bCs w:val="0"/>
          <w:color w:val="auto"/>
          <w:spacing w:val="0"/>
          <w:w w:val="100"/>
          <w:position w:val="0"/>
          <w:sz w:val="20"/>
          <w:szCs w:val="20"/>
          <w:u w:val="single" w:color="auto"/>
        </w:rPr>
        <w:t xml:space="preserve">                    </w:t>
      </w:r>
    </w:p>
    <w:p w14:paraId="5C2D4D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日      期：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1D398D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55" w:type="default"/>
          <w:pgSz w:w="11910" w:h="16840"/>
          <w:pgMar w:top="1165" w:right="1274" w:bottom="961" w:left="1276" w:header="820" w:footer="716" w:gutter="0"/>
          <w:pgNumType w:fmt="decimal"/>
          <w:cols w:space="720" w:num="1"/>
        </w:sectPr>
      </w:pPr>
    </w:p>
    <w:p w14:paraId="1840D2E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0"/>
        <w:rPr>
          <w:rFonts w:hint="eastAsia" w:ascii="宋体" w:hAnsi="宋体" w:eastAsia="宋体" w:cs="宋体"/>
          <w:b w:val="0"/>
          <w:bCs w:val="0"/>
          <w:color w:val="auto"/>
          <w:spacing w:val="0"/>
          <w:w w:val="100"/>
          <w:position w:val="0"/>
        </w:rPr>
      </w:pPr>
      <w:bookmarkStart w:id="14" w:name="_Toc21924"/>
      <w:r>
        <w:rPr>
          <w:rFonts w:hint="eastAsia" w:ascii="宋体" w:hAnsi="宋体" w:eastAsia="宋体" w:cs="宋体"/>
          <w:b w:val="0"/>
          <w:bCs w:val="0"/>
          <w:color w:val="auto"/>
          <w:spacing w:val="0"/>
          <w:w w:val="100"/>
          <w:position w:val="0"/>
        </w:rPr>
        <w:t>九、不拖欠农民工工资承诺书</w:t>
      </w:r>
      <w:bookmarkEnd w:id="14"/>
    </w:p>
    <w:p w14:paraId="53FF47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致：</w:t>
      </w:r>
      <w:r>
        <w:rPr>
          <w:rFonts w:hint="eastAsia" w:ascii="宋体" w:hAnsi="宋体" w:eastAsia="宋体" w:cs="宋体"/>
          <w:b w:val="0"/>
          <w:bCs w:val="0"/>
          <w:color w:val="auto"/>
          <w:spacing w:val="0"/>
          <w:w w:val="100"/>
          <w:position w:val="0"/>
          <w:sz w:val="20"/>
          <w:szCs w:val="20"/>
          <w:u w:val="single" w:color="auto"/>
        </w:rPr>
        <w:t xml:space="preserve">         （采购人名称）        </w:t>
      </w:r>
    </w:p>
    <w:p w14:paraId="654A27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本公司在此郑重承诺：在本合同工程项目中严格执行国家和湖南省关于及时支付农民工工资的有</w:t>
      </w:r>
    </w:p>
    <w:p w14:paraId="09C95E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
        <w:jc w:val="both"/>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关政策，按时足额支付农民工工资。如出现克扣、无故拖欠农民工工资报酬，或因拖欠农民工工资违法行为引发群体性事件、极端事件造成严重不良社会影响的， 由采购人上报相关主管部门依据《拖欠农民工工资“黑名单 ”管理暂行办法》 （人社部规〔2017〕16 号）等有关政策进行严肃处理。</w:t>
      </w:r>
    </w:p>
    <w:p w14:paraId="51B8079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563B0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12EED2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4015CA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588757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7DCA99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供应商名称（单位公章）： </w:t>
      </w:r>
      <w:r>
        <w:rPr>
          <w:rFonts w:hint="eastAsia" w:ascii="宋体" w:hAnsi="宋体" w:eastAsia="宋体" w:cs="宋体"/>
          <w:b w:val="0"/>
          <w:bCs w:val="0"/>
          <w:color w:val="auto"/>
          <w:spacing w:val="0"/>
          <w:w w:val="100"/>
          <w:position w:val="0"/>
          <w:sz w:val="20"/>
          <w:szCs w:val="20"/>
          <w:u w:val="single" w:color="auto"/>
        </w:rPr>
        <w:t xml:space="preserve">                              </w:t>
      </w:r>
    </w:p>
    <w:p w14:paraId="3A458D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法定代表人或其委托代理人(签字)：</w:t>
      </w:r>
      <w:r>
        <w:rPr>
          <w:rFonts w:hint="eastAsia" w:ascii="宋体" w:hAnsi="宋体" w:eastAsia="宋体" w:cs="宋体"/>
          <w:b w:val="0"/>
          <w:bCs w:val="0"/>
          <w:color w:val="auto"/>
          <w:spacing w:val="0"/>
          <w:w w:val="100"/>
          <w:position w:val="0"/>
          <w:sz w:val="20"/>
          <w:szCs w:val="20"/>
          <w:u w:val="single" w:color="auto"/>
        </w:rPr>
        <w:t xml:space="preserve">                         </w:t>
      </w:r>
    </w:p>
    <w:p w14:paraId="32172B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 xml:space="preserve">日      期： </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年</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月</w:t>
      </w:r>
      <w:r>
        <w:rPr>
          <w:rFonts w:hint="eastAsia" w:ascii="宋体" w:hAnsi="宋体" w:eastAsia="宋体" w:cs="宋体"/>
          <w:b w:val="0"/>
          <w:bCs w:val="0"/>
          <w:color w:val="auto"/>
          <w:spacing w:val="0"/>
          <w:w w:val="100"/>
          <w:position w:val="0"/>
          <w:sz w:val="20"/>
          <w:szCs w:val="20"/>
          <w:u w:val="single" w:color="auto"/>
        </w:rPr>
        <w:t xml:space="preserve">     </w:t>
      </w:r>
      <w:r>
        <w:rPr>
          <w:rFonts w:hint="eastAsia" w:ascii="宋体" w:hAnsi="宋体" w:eastAsia="宋体" w:cs="宋体"/>
          <w:b w:val="0"/>
          <w:bCs w:val="0"/>
          <w:color w:val="auto"/>
          <w:spacing w:val="0"/>
          <w:w w:val="100"/>
          <w:position w:val="0"/>
          <w:sz w:val="20"/>
          <w:szCs w:val="20"/>
        </w:rPr>
        <w:t xml:space="preserve"> 日</w:t>
      </w:r>
    </w:p>
    <w:p w14:paraId="0C59BC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headerReference r:id="rId56" w:type="default"/>
          <w:footerReference r:id="rId57" w:type="default"/>
          <w:pgSz w:w="11910" w:h="16840"/>
          <w:pgMar w:top="1165" w:right="1273" w:bottom="961" w:left="1276" w:header="820" w:footer="716" w:gutter="0"/>
          <w:pgNumType w:fmt="decimal"/>
          <w:cols w:space="720" w:num="1"/>
        </w:sectPr>
      </w:pPr>
    </w:p>
    <w:p w14:paraId="48FB339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1"/>
        <w:rPr>
          <w:rFonts w:hint="eastAsia" w:ascii="宋体" w:hAnsi="宋体" w:eastAsia="宋体" w:cs="宋体"/>
          <w:b w:val="0"/>
          <w:bCs w:val="0"/>
          <w:color w:val="auto"/>
          <w:spacing w:val="0"/>
          <w:w w:val="100"/>
          <w:position w:val="0"/>
          <w:sz w:val="31"/>
          <w:szCs w:val="31"/>
        </w:rPr>
      </w:pPr>
      <w:r>
        <w:rPr>
          <w:rFonts w:hint="eastAsia" w:ascii="宋体" w:hAnsi="宋体" w:eastAsia="宋体" w:cs="宋体"/>
          <w:b w:val="0"/>
          <w:bCs w:val="0"/>
          <w:color w:val="auto"/>
          <w:spacing w:val="0"/>
          <w:w w:val="100"/>
          <w:position w:val="0"/>
          <w:sz w:val="31"/>
          <w:szCs w:val="31"/>
        </w:rPr>
        <w:t>十、 供应商认为需要提供的其它资料</w:t>
      </w:r>
    </w:p>
    <w:p w14:paraId="6811CBE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5"/>
          <w:szCs w:val="25"/>
        </w:rPr>
      </w:pPr>
      <w:r>
        <w:rPr>
          <w:rFonts w:hint="eastAsia" w:ascii="宋体" w:hAnsi="宋体" w:eastAsia="宋体" w:cs="宋体"/>
          <w:b w:val="0"/>
          <w:bCs w:val="0"/>
          <w:color w:val="auto"/>
          <w:spacing w:val="0"/>
          <w:w w:val="100"/>
          <w:position w:val="0"/>
          <w:sz w:val="25"/>
          <w:szCs w:val="25"/>
        </w:rPr>
        <w:t>备注:</w:t>
      </w:r>
    </w:p>
    <w:p w14:paraId="388FDE7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（1）提供第二章评审因素和标准中需要提供的相关证明文件、方案等（如有）；</w:t>
      </w:r>
    </w:p>
    <w:p w14:paraId="09CB82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（2）提供第四章采购需求中需要提供的相关证明文件等（如有要求）；</w:t>
      </w:r>
    </w:p>
    <w:p w14:paraId="397F4A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pPr>
      <w:r>
        <w:rPr>
          <w:rFonts w:hint="eastAsia" w:ascii="宋体" w:hAnsi="宋体" w:eastAsia="宋体" w:cs="宋体"/>
          <w:b w:val="0"/>
          <w:bCs w:val="0"/>
          <w:color w:val="auto"/>
          <w:spacing w:val="0"/>
          <w:w w:val="100"/>
          <w:position w:val="0"/>
          <w:sz w:val="20"/>
          <w:szCs w:val="20"/>
        </w:rPr>
        <w:t>（3）提供供应商认为需要提供的其它资料。</w:t>
      </w:r>
    </w:p>
    <w:p w14:paraId="43B68C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0"/>
          <w:szCs w:val="20"/>
        </w:rPr>
        <w:sectPr>
          <w:footerReference r:id="rId58" w:type="default"/>
          <w:pgSz w:w="11910" w:h="16840"/>
          <w:pgMar w:top="1165" w:right="1274" w:bottom="961" w:left="1276" w:header="820" w:footer="716" w:gutter="0"/>
          <w:pgNumType w:fmt="decimal"/>
          <w:cols w:space="720" w:num="1"/>
        </w:sectPr>
      </w:pPr>
    </w:p>
    <w:p w14:paraId="1A9988A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0"/>
        <w:rPr>
          <w:rFonts w:hint="eastAsia" w:ascii="宋体" w:hAnsi="宋体" w:eastAsia="宋体" w:cs="宋体"/>
          <w:b w:val="0"/>
          <w:bCs w:val="0"/>
          <w:color w:val="auto"/>
          <w:spacing w:val="0"/>
          <w:w w:val="100"/>
          <w:position w:val="0"/>
        </w:rPr>
      </w:pPr>
      <w:bookmarkStart w:id="15" w:name="_Toc19863"/>
      <w:r>
        <w:rPr>
          <w:rFonts w:hint="eastAsia" w:ascii="宋体" w:hAnsi="宋体" w:eastAsia="宋体" w:cs="宋体"/>
          <w:b w:val="0"/>
          <w:bCs w:val="0"/>
          <w:color w:val="auto"/>
          <w:spacing w:val="0"/>
          <w:w w:val="100"/>
          <w:position w:val="0"/>
        </w:rPr>
        <w:t>十一、最后报价</w:t>
      </w:r>
      <w:bookmarkEnd w:id="15"/>
    </w:p>
    <w:p w14:paraId="134B97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1"/>
        </w:rPr>
      </w:pPr>
    </w:p>
    <w:p w14:paraId="26A7681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val="0"/>
          <w:bCs w:val="0"/>
          <w:color w:val="auto"/>
          <w:spacing w:val="0"/>
          <w:w w:val="100"/>
          <w:position w:val="0"/>
          <w:sz w:val="29"/>
          <w:szCs w:val="29"/>
        </w:rPr>
      </w:pPr>
      <w:r>
        <w:rPr>
          <w:rFonts w:hint="eastAsia" w:ascii="宋体" w:hAnsi="宋体" w:eastAsia="宋体" w:cs="宋体"/>
          <w:b w:val="0"/>
          <w:bCs w:val="0"/>
          <w:color w:val="auto"/>
          <w:spacing w:val="0"/>
          <w:w w:val="100"/>
          <w:position w:val="0"/>
          <w:sz w:val="29"/>
          <w:szCs w:val="29"/>
        </w:rPr>
        <w:t>备注:</w:t>
      </w:r>
    </w:p>
    <w:p w14:paraId="4E420C7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textAlignment w:val="baseline"/>
        <w:rPr>
          <w:rFonts w:hint="eastAsia" w:ascii="宋体" w:hAnsi="宋体" w:eastAsia="宋体" w:cs="宋体"/>
          <w:b w:val="0"/>
          <w:bCs w:val="0"/>
          <w:color w:val="auto"/>
          <w:spacing w:val="0"/>
          <w:w w:val="100"/>
          <w:position w:val="0"/>
          <w:sz w:val="27"/>
          <w:szCs w:val="27"/>
        </w:rPr>
      </w:pPr>
      <w:r>
        <w:rPr>
          <w:rFonts w:hint="eastAsia" w:ascii="宋体" w:hAnsi="宋体" w:eastAsia="宋体" w:cs="宋体"/>
          <w:b w:val="0"/>
          <w:bCs w:val="0"/>
          <w:color w:val="auto"/>
          <w:spacing w:val="0"/>
          <w:w w:val="100"/>
          <w:position w:val="0"/>
          <w:sz w:val="27"/>
          <w:szCs w:val="27"/>
        </w:rPr>
        <w:t>1.本次磋商活动采用电子化线上响应方式, 最后报价由磋商小组发起指令后,  供应商线上报价提交;请各供应商随时注意会员端系统消息并保持投标联系人的电话畅通,以免错过报价。</w:t>
      </w:r>
    </w:p>
    <w:p w14:paraId="4A04AC6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textAlignment w:val="baseline"/>
        <w:rPr>
          <w:rFonts w:hint="eastAsia" w:ascii="宋体" w:hAnsi="宋体" w:eastAsia="宋体" w:cs="宋体"/>
          <w:b w:val="0"/>
          <w:bCs w:val="0"/>
          <w:color w:val="auto"/>
          <w:spacing w:val="0"/>
          <w:w w:val="100"/>
          <w:position w:val="0"/>
          <w:sz w:val="27"/>
          <w:szCs w:val="27"/>
        </w:rPr>
      </w:pPr>
      <w:r>
        <w:rPr>
          <w:rFonts w:hint="eastAsia" w:ascii="宋体" w:hAnsi="宋体" w:eastAsia="宋体" w:cs="宋体"/>
          <w:b w:val="0"/>
          <w:bCs w:val="0"/>
          <w:color w:val="auto"/>
          <w:spacing w:val="0"/>
          <w:w w:val="100"/>
          <w:position w:val="0"/>
          <w:sz w:val="29"/>
          <w:szCs w:val="29"/>
        </w:rPr>
        <w:t>2.参与报价的供应商登陆《湘西公共资源交易网》</w:t>
      </w:r>
      <w:r>
        <w:rPr>
          <w:rFonts w:hint="eastAsia" w:ascii="宋体" w:hAnsi="宋体" w:eastAsia="宋体" w:cs="宋体"/>
          <w:b w:val="0"/>
          <w:bCs w:val="0"/>
          <w:color w:val="auto"/>
          <w:spacing w:val="0"/>
          <w:w w:val="100"/>
          <w:position w:val="0"/>
        </w:rPr>
        <w:fldChar w:fldCharType="begin"/>
      </w:r>
      <w:r>
        <w:rPr>
          <w:rFonts w:hint="eastAsia" w:ascii="宋体" w:hAnsi="宋体" w:eastAsia="宋体" w:cs="宋体"/>
          <w:b w:val="0"/>
          <w:bCs w:val="0"/>
          <w:color w:val="auto"/>
          <w:spacing w:val="0"/>
          <w:w w:val="100"/>
          <w:position w:val="0"/>
        </w:rPr>
        <w:instrText xml:space="preserve"> HYPERLINK "http://ggzyjy.xxz.gov.cn/" </w:instrText>
      </w:r>
      <w:r>
        <w:rPr>
          <w:rFonts w:hint="eastAsia" w:ascii="宋体" w:hAnsi="宋体" w:eastAsia="宋体" w:cs="宋体"/>
          <w:b w:val="0"/>
          <w:bCs w:val="0"/>
          <w:color w:val="auto"/>
          <w:spacing w:val="0"/>
          <w:w w:val="100"/>
          <w:position w:val="0"/>
        </w:rPr>
        <w:fldChar w:fldCharType="separate"/>
      </w:r>
      <w:r>
        <w:rPr>
          <w:rFonts w:hint="eastAsia" w:ascii="宋体" w:hAnsi="宋体" w:eastAsia="宋体" w:cs="宋体"/>
          <w:b w:val="0"/>
          <w:bCs w:val="0"/>
          <w:color w:val="auto"/>
          <w:spacing w:val="0"/>
          <w:w w:val="100"/>
          <w:position w:val="0"/>
          <w:sz w:val="29"/>
          <w:szCs w:val="29"/>
        </w:rPr>
        <w:t xml:space="preserve"> </w:t>
      </w:r>
      <w:r>
        <w:rPr>
          <w:rFonts w:hint="eastAsia" w:ascii="宋体" w:hAnsi="宋体" w:eastAsia="宋体" w:cs="宋体"/>
          <w:b w:val="0"/>
          <w:bCs w:val="0"/>
          <w:color w:val="auto"/>
          <w:spacing w:val="0"/>
          <w:w w:val="100"/>
          <w:position w:val="0"/>
          <w:sz w:val="29"/>
          <w:szCs w:val="29"/>
          <w:lang w:eastAsia="zh-CN"/>
        </w:rPr>
        <w:t>（</w:t>
      </w:r>
      <w:r>
        <w:rPr>
          <w:rFonts w:hint="eastAsia" w:ascii="宋体" w:hAnsi="宋体" w:eastAsia="宋体" w:cs="宋体"/>
          <w:b w:val="0"/>
          <w:bCs w:val="0"/>
          <w:color w:val="auto"/>
          <w:spacing w:val="0"/>
          <w:w w:val="100"/>
          <w:position w:val="0"/>
          <w:sz w:val="29"/>
          <w:szCs w:val="29"/>
        </w:rPr>
        <w:t>.http://ggzyjy.xxz.gov.cn</w:t>
      </w:r>
      <w:r>
        <w:rPr>
          <w:rFonts w:hint="eastAsia" w:ascii="宋体" w:hAnsi="宋体" w:eastAsia="宋体" w:cs="宋体"/>
          <w:b w:val="0"/>
          <w:bCs w:val="0"/>
          <w:color w:val="auto"/>
          <w:spacing w:val="0"/>
          <w:w w:val="100"/>
          <w:position w:val="0"/>
          <w:sz w:val="29"/>
          <w:szCs w:val="29"/>
          <w:lang w:eastAsia="zh-CN"/>
        </w:rPr>
        <w:t>）</w:t>
      </w:r>
      <w:r>
        <w:rPr>
          <w:rFonts w:hint="eastAsia" w:ascii="宋体" w:hAnsi="宋体" w:eastAsia="宋体" w:cs="宋体"/>
          <w:b w:val="0"/>
          <w:bCs w:val="0"/>
          <w:color w:val="auto"/>
          <w:spacing w:val="0"/>
          <w:w w:val="100"/>
          <w:position w:val="0"/>
          <w:sz w:val="29"/>
          <w:szCs w:val="29"/>
        </w:rPr>
        <w:t xml:space="preserve"> </w:t>
      </w:r>
      <w:r>
        <w:rPr>
          <w:rFonts w:hint="eastAsia" w:ascii="宋体" w:hAnsi="宋体" w:eastAsia="宋体" w:cs="宋体"/>
          <w:b w:val="0"/>
          <w:bCs w:val="0"/>
          <w:color w:val="auto"/>
          <w:spacing w:val="0"/>
          <w:w w:val="100"/>
          <w:position w:val="0"/>
          <w:sz w:val="29"/>
          <w:szCs w:val="29"/>
        </w:rPr>
        <w:fldChar w:fldCharType="end"/>
      </w:r>
      <w:r>
        <w:rPr>
          <w:rFonts w:hint="eastAsia" w:ascii="宋体" w:hAnsi="宋体" w:eastAsia="宋体" w:cs="宋体"/>
          <w:b w:val="0"/>
          <w:bCs w:val="0"/>
          <w:color w:val="auto"/>
          <w:spacing w:val="0"/>
          <w:w w:val="100"/>
          <w:position w:val="0"/>
          <w:sz w:val="29"/>
          <w:szCs w:val="29"/>
        </w:rPr>
        <w:t xml:space="preserve">→    </w:t>
      </w:r>
      <w:r>
        <w:rPr>
          <w:rFonts w:hint="eastAsia" w:ascii="宋体" w:hAnsi="宋体" w:eastAsia="宋体" w:cs="宋体"/>
          <w:b w:val="0"/>
          <w:bCs w:val="0"/>
          <w:color w:val="auto"/>
          <w:spacing w:val="0"/>
          <w:w w:val="100"/>
          <w:position w:val="0"/>
          <w:sz w:val="27"/>
          <w:szCs w:val="27"/>
        </w:rPr>
        <w:t>点击左侧菜单</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采购业务-报价参与</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 xml:space="preserve"> ,在对应的项目信息后点击</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参与报价</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按钮</w:t>
      </w:r>
      <w:r>
        <w:rPr>
          <w:rFonts w:hint="eastAsia" w:ascii="宋体" w:hAnsi="宋体" w:eastAsia="宋体" w:cs="宋体"/>
          <w:b w:val="0"/>
          <w:bCs w:val="0"/>
          <w:color w:val="auto"/>
          <w:spacing w:val="0"/>
          <w:w w:val="100"/>
          <w:position w:val="0"/>
          <w:sz w:val="29"/>
          <w:szCs w:val="29"/>
        </w:rPr>
        <w:t>→</w:t>
      </w:r>
      <w:r>
        <w:rPr>
          <w:rFonts w:hint="eastAsia" w:ascii="宋体" w:hAnsi="宋体" w:eastAsia="宋体" w:cs="宋体"/>
          <w:b w:val="0"/>
          <w:bCs w:val="0"/>
          <w:color w:val="auto"/>
          <w:spacing w:val="0"/>
          <w:w w:val="100"/>
          <w:position w:val="0"/>
          <w:sz w:val="27"/>
          <w:szCs w:val="27"/>
        </w:rPr>
        <w:t xml:space="preserve"> 在参与报价页面,点击【新增报价】按钮→ 在</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新增报价</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 xml:space="preserve"> 页面,输入  </w:t>
      </w:r>
      <w:r>
        <w:rPr>
          <w:rFonts w:hint="eastAsia" w:ascii="宋体" w:hAnsi="宋体" w:eastAsia="宋体" w:cs="宋体"/>
          <w:b w:val="0"/>
          <w:bCs w:val="0"/>
          <w:color w:val="auto"/>
          <w:spacing w:val="0"/>
          <w:w w:val="100"/>
          <w:position w:val="0"/>
          <w:sz w:val="27"/>
          <w:szCs w:val="27"/>
          <w:lang w:val="en-US" w:eastAsia="zh-CN"/>
        </w:rPr>
        <w:t>“</w:t>
      </w:r>
      <w:r>
        <w:rPr>
          <w:rFonts w:hint="eastAsia" w:ascii="宋体" w:hAnsi="宋体" w:eastAsia="宋体" w:cs="宋体"/>
          <w:b w:val="0"/>
          <w:bCs w:val="0"/>
          <w:color w:val="auto"/>
          <w:spacing w:val="0"/>
          <w:w w:val="100"/>
          <w:position w:val="0"/>
          <w:sz w:val="27"/>
          <w:szCs w:val="27"/>
        </w:rPr>
        <w:t>第2轮报价阶段</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的价格及有关承诺说明后,点击【提交】按钮</w:t>
      </w:r>
      <w:r>
        <w:rPr>
          <w:rFonts w:hint="eastAsia" w:ascii="宋体" w:hAnsi="宋体" w:eastAsia="宋体" w:cs="宋体"/>
          <w:b w:val="0"/>
          <w:bCs w:val="0"/>
          <w:color w:val="auto"/>
          <w:spacing w:val="0"/>
          <w:w w:val="100"/>
          <w:position w:val="0"/>
          <w:sz w:val="29"/>
          <w:szCs w:val="29"/>
        </w:rPr>
        <w:t>→</w:t>
      </w:r>
      <w:r>
        <w:rPr>
          <w:rFonts w:hint="eastAsia" w:ascii="宋体" w:hAnsi="宋体" w:eastAsia="宋体" w:cs="宋体"/>
          <w:b w:val="0"/>
          <w:bCs w:val="0"/>
          <w:color w:val="auto"/>
          <w:spacing w:val="0"/>
          <w:w w:val="100"/>
          <w:position w:val="0"/>
          <w:sz w:val="27"/>
          <w:szCs w:val="27"/>
        </w:rPr>
        <w:t xml:space="preserve">提交报价后,点击 </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 xml:space="preserve">签章查看 </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进入签章页面</w:t>
      </w:r>
      <w:r>
        <w:rPr>
          <w:rFonts w:hint="eastAsia" w:ascii="宋体" w:hAnsi="宋体" w:eastAsia="宋体" w:cs="宋体"/>
          <w:b w:val="0"/>
          <w:bCs w:val="0"/>
          <w:color w:val="auto"/>
          <w:spacing w:val="0"/>
          <w:w w:val="100"/>
          <w:position w:val="0"/>
          <w:sz w:val="29"/>
          <w:szCs w:val="29"/>
        </w:rPr>
        <w:t>→</w:t>
      </w:r>
      <w:r>
        <w:rPr>
          <w:rFonts w:hint="eastAsia" w:ascii="宋体" w:hAnsi="宋体" w:eastAsia="宋体" w:cs="宋体"/>
          <w:b w:val="0"/>
          <w:bCs w:val="0"/>
          <w:color w:val="auto"/>
          <w:spacing w:val="0"/>
          <w:w w:val="100"/>
          <w:position w:val="0"/>
          <w:sz w:val="27"/>
          <w:szCs w:val="27"/>
        </w:rPr>
        <w:t>在报价签章页面中,点击</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签章</w:t>
      </w:r>
      <w:r>
        <w:rPr>
          <w:rFonts w:hint="eastAsia" w:ascii="宋体" w:hAnsi="宋体" w:eastAsia="宋体" w:cs="宋体"/>
          <w:b w:val="0"/>
          <w:bCs w:val="0"/>
          <w:color w:val="auto"/>
          <w:spacing w:val="0"/>
          <w:w w:val="100"/>
          <w:position w:val="0"/>
          <w:sz w:val="27"/>
          <w:szCs w:val="27"/>
          <w:lang w:eastAsia="zh-CN"/>
        </w:rPr>
        <w:t>”</w:t>
      </w:r>
      <w:r>
        <w:rPr>
          <w:rFonts w:hint="eastAsia" w:ascii="宋体" w:hAnsi="宋体" w:eastAsia="宋体" w:cs="宋体"/>
          <w:b w:val="0"/>
          <w:bCs w:val="0"/>
          <w:color w:val="auto"/>
          <w:spacing w:val="0"/>
          <w:w w:val="100"/>
          <w:position w:val="0"/>
          <w:sz w:val="27"/>
          <w:szCs w:val="27"/>
        </w:rPr>
        <w:t>进行签章, 签章完成后, 点击【签章提交】。(报价过程中遇到任何问题请及时咨询软件科0743-8523902或其他相关科室,以便在在相关科室专业人员指导下进行。)</w:t>
      </w:r>
    </w:p>
    <w:p w14:paraId="163D73B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b w:val="0"/>
          <w:bCs w:val="0"/>
          <w:color w:val="auto"/>
          <w:spacing w:val="0"/>
          <w:w w:val="100"/>
          <w:position w:val="0"/>
          <w:sz w:val="27"/>
          <w:szCs w:val="27"/>
        </w:rPr>
      </w:pPr>
      <w:r>
        <w:rPr>
          <w:rFonts w:hint="eastAsia" w:ascii="宋体" w:hAnsi="宋体" w:eastAsia="宋体" w:cs="宋体"/>
          <w:b w:val="0"/>
          <w:bCs w:val="0"/>
          <w:color w:val="auto"/>
          <w:spacing w:val="0"/>
          <w:w w:val="100"/>
          <w:position w:val="0"/>
          <w:sz w:val="27"/>
          <w:szCs w:val="27"/>
        </w:rPr>
        <w:t>3.供应商提交的最终报价不得超过响应文件报价(首次报价),否则将被视为无效报价 ,作无效投标处理;</w:t>
      </w:r>
    </w:p>
    <w:p w14:paraId="097B4ED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jc w:val="both"/>
        <w:textAlignment w:val="baseline"/>
        <w:rPr>
          <w:rFonts w:hint="eastAsia" w:ascii="宋体" w:hAnsi="宋体" w:eastAsia="宋体" w:cs="宋体"/>
          <w:b w:val="0"/>
          <w:bCs w:val="0"/>
          <w:color w:val="auto"/>
          <w:spacing w:val="0"/>
          <w:w w:val="100"/>
          <w:position w:val="0"/>
          <w:sz w:val="27"/>
          <w:szCs w:val="27"/>
        </w:rPr>
      </w:pPr>
      <w:r>
        <w:rPr>
          <w:rFonts w:hint="eastAsia" w:ascii="宋体" w:hAnsi="宋体" w:eastAsia="宋体" w:cs="宋体"/>
          <w:b w:val="0"/>
          <w:bCs w:val="0"/>
          <w:color w:val="auto"/>
          <w:spacing w:val="0"/>
          <w:w w:val="100"/>
          <w:position w:val="0"/>
          <w:sz w:val="27"/>
          <w:szCs w:val="27"/>
        </w:rPr>
        <w:t>4提交最后报价时间不得超过磋商小组规定的时间(不少于30分钟,具体以磋商小组在系统里设置规定为准),因供应商自身原因未在规定时间内完成提交最后报价的相应责任由供应商自行承担(网络故障、技术故障等情形除外) 。</w:t>
      </w:r>
    </w:p>
    <w:p w14:paraId="7A112ED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6"/>
        <w:textAlignment w:val="baseline"/>
        <w:rPr>
          <w:rFonts w:hint="eastAsia" w:ascii="宋体" w:hAnsi="宋体" w:eastAsia="宋体" w:cs="宋体"/>
          <w:b w:val="0"/>
          <w:bCs w:val="0"/>
          <w:color w:val="auto"/>
          <w:spacing w:val="0"/>
          <w:w w:val="100"/>
          <w:position w:val="0"/>
          <w:sz w:val="27"/>
          <w:szCs w:val="27"/>
          <w:lang w:val="en-US" w:eastAsia="zh-CN"/>
        </w:rPr>
      </w:pPr>
      <w:r>
        <w:rPr>
          <w:rFonts w:hint="eastAsia" w:ascii="宋体" w:hAnsi="宋体" w:eastAsia="宋体" w:cs="宋体"/>
          <w:b w:val="0"/>
          <w:bCs w:val="0"/>
          <w:color w:val="auto"/>
          <w:spacing w:val="0"/>
          <w:w w:val="100"/>
          <w:position w:val="0"/>
          <w:sz w:val="27"/>
          <w:szCs w:val="27"/>
        </w:rPr>
        <w:t>5.成交供应商在成交结果公告后7日内按《报价表(最后报价)》提供《已标价工程量清单(最后报价)》纸质版</w:t>
      </w:r>
      <w:r>
        <w:rPr>
          <w:rFonts w:hint="eastAsia" w:ascii="宋体" w:hAnsi="宋体" w:eastAsia="宋体" w:cs="宋体"/>
          <w:b w:val="0"/>
          <w:bCs w:val="0"/>
          <w:color w:val="auto"/>
          <w:spacing w:val="0"/>
          <w:w w:val="100"/>
          <w:position w:val="0"/>
          <w:sz w:val="27"/>
          <w:szCs w:val="27"/>
          <w:lang w:val="en-US" w:eastAsia="zh-CN"/>
        </w:rPr>
        <w:t>贰份。</w:t>
      </w:r>
    </w:p>
    <w:sectPr>
      <w:footerReference r:id="rId59" w:type="default"/>
      <w:pgSz w:w="11910" w:h="16840"/>
      <w:pgMar w:top="1165" w:right="1274" w:bottom="964" w:left="1276" w:header="820" w:footer="71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DF7C5">
    <w:pPr>
      <w:spacing w:line="179" w:lineRule="auto"/>
      <w:ind w:left="4137"/>
      <w:rPr>
        <w:rFonts w:ascii="Arial" w:hAnsi="Arial" w:eastAsia="Arial" w:cs="Arial"/>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8D54B">
    <w:pPr>
      <w:spacing w:line="235" w:lineRule="exact"/>
      <w:ind w:left="4630"/>
      <w:rPr>
        <w:rFonts w:ascii="Arial" w:hAnsi="Arial" w:eastAsia="Arial" w:cs="Arial"/>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E4C59">
                          <w:pPr>
                            <w:pStyle w:val="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1FE4C59">
                    <w:pPr>
                      <w:pStyle w:val="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84EA">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48C8D">
                          <w:pPr>
                            <w:pStyle w:val="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D248C8D">
                    <w:pPr>
                      <w:pStyle w:val="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BA69">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EB39">
                          <w:pPr>
                            <w:pStyle w:val="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B92EB39">
                    <w:pPr>
                      <w:pStyle w:val="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3E513">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62300">
                          <w:pPr>
                            <w:pStyle w:val="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2762300">
                    <w:pPr>
                      <w:pStyle w:val="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C7BD7">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78376">
                          <w:pPr>
                            <w:pStyle w:val="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9A78376">
                    <w:pPr>
                      <w:pStyle w:val="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0AD5C">
    <w:pPr>
      <w:spacing w:line="235" w:lineRule="exact"/>
      <w:ind w:left="4608"/>
      <w:rPr>
        <w:rFonts w:ascii="Arial" w:hAnsi="Arial" w:eastAsia="Arial" w:cs="Arial"/>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1C144">
                          <w:pPr>
                            <w:pStyle w:val="4"/>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391C144">
                    <w:pPr>
                      <w:pStyle w:val="4"/>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9824F">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2CCE4">
                          <w:pPr>
                            <w:pStyle w:val="4"/>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602CCE4">
                    <w:pPr>
                      <w:pStyle w:val="4"/>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52A0D">
    <w:pPr>
      <w:spacing w:line="235" w:lineRule="exact"/>
      <w:ind w:left="4603"/>
      <w:rPr>
        <w:rFonts w:ascii="Arial" w:hAnsi="Arial" w:eastAsia="Arial" w:cs="Arial"/>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2EDBE">
                          <w:pPr>
                            <w:pStyle w:val="4"/>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F72EDBE">
                    <w:pPr>
                      <w:pStyle w:val="4"/>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336E7">
    <w:pPr>
      <w:spacing w:line="235" w:lineRule="exact"/>
      <w:ind w:left="4581"/>
      <w:rPr>
        <w:rFonts w:ascii="Arial" w:hAnsi="Arial" w:eastAsia="Arial" w:cs="Arial"/>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ADF52">
                          <w:pPr>
                            <w:pStyle w:val="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FDADF52">
                    <w:pPr>
                      <w:pStyle w:val="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81EB">
    <w:pPr>
      <w:spacing w:line="184" w:lineRule="auto"/>
      <w:ind w:left="4581"/>
      <w:rPr>
        <w:rFonts w:ascii="Arial" w:hAnsi="Arial" w:eastAsia="Arial" w:cs="Arial"/>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0758F">
                          <w:pPr>
                            <w:pStyle w:val="4"/>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5A0758F">
                    <w:pPr>
                      <w:pStyle w:val="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13AED">
    <w:pPr>
      <w:spacing w:line="240" w:lineRule="auto"/>
      <w:ind w:left="0"/>
      <w:rPr>
        <w:rFonts w:ascii="Arial" w:hAnsi="Arial" w:eastAsia="Arial" w:cs="Arial"/>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E1FD5">
    <w:pPr>
      <w:spacing w:line="184" w:lineRule="auto"/>
      <w:ind w:left="4581"/>
      <w:rPr>
        <w:rFonts w:ascii="Arial" w:hAnsi="Arial" w:eastAsia="Arial" w:cs="Arial"/>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01D48">
                          <w:pPr>
                            <w:pStyle w:val="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0501D48">
                    <w:pPr>
                      <w:pStyle w:val="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FF742">
    <w:pPr>
      <w:spacing w:line="235" w:lineRule="exact"/>
      <w:ind w:left="4581"/>
      <w:rPr>
        <w:rFonts w:ascii="Arial" w:hAnsi="Arial" w:eastAsia="Arial" w:cs="Arial"/>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C4C63">
                          <w:pPr>
                            <w:pStyle w:val="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74C4C63">
                    <w:pPr>
                      <w:pStyle w:val="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E2BA3">
    <w:pPr>
      <w:spacing w:line="184" w:lineRule="auto"/>
      <w:ind w:left="4629"/>
      <w:rPr>
        <w:rFonts w:ascii="Arial" w:hAnsi="Arial" w:eastAsia="Arial" w:cs="Arial"/>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6D731">
                          <w:pPr>
                            <w:pStyle w:val="4"/>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E36D731">
                    <w:pPr>
                      <w:pStyle w:val="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81E33">
    <w:pPr>
      <w:spacing w:line="235" w:lineRule="exact"/>
      <w:ind w:left="4581"/>
      <w:rPr>
        <w:rFonts w:ascii="Arial" w:hAnsi="Arial" w:eastAsia="Arial" w:cs="Arial"/>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F49AD">
                          <w:pPr>
                            <w:pStyle w:val="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9AF49AD">
                    <w:pPr>
                      <w:pStyle w:val="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DBCD6">
    <w:pPr>
      <w:spacing w:line="235" w:lineRule="exact"/>
      <w:ind w:left="4581"/>
      <w:rPr>
        <w:rFonts w:ascii="Arial" w:hAnsi="Arial" w:eastAsia="Arial" w:cs="Arial"/>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B9145">
                          <w:pPr>
                            <w:pStyle w:val="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11B9145">
                    <w:pPr>
                      <w:pStyle w:val="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27915">
    <w:pPr>
      <w:spacing w:line="184" w:lineRule="auto"/>
      <w:ind w:left="4581"/>
      <w:rPr>
        <w:rFonts w:ascii="Arial" w:hAnsi="Arial" w:eastAsia="Arial" w:cs="Arial"/>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49BEC">
                          <w:pPr>
                            <w:pStyle w:val="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7B49BEC">
                    <w:pPr>
                      <w:pStyle w:val="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5C5BF">
    <w:pPr>
      <w:spacing w:line="235" w:lineRule="exact"/>
      <w:ind w:left="4581"/>
      <w:rPr>
        <w:rFonts w:ascii="Arial" w:hAnsi="Arial" w:eastAsia="Arial" w:cs="Arial"/>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1BDB3">
                          <w:pPr>
                            <w:pStyle w:val="4"/>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241BDB3">
                    <w:pPr>
                      <w:pStyle w:val="4"/>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72FCE">
    <w:pPr>
      <w:spacing w:line="235" w:lineRule="exact"/>
      <w:ind w:left="4704"/>
      <w:rPr>
        <w:rFonts w:ascii="Arial" w:hAnsi="Arial" w:eastAsia="Arial" w:cs="Arial"/>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7C88E">
                          <w:pPr>
                            <w:pStyle w:val="4"/>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62E7C88E">
                    <w:pPr>
                      <w:pStyle w:val="4"/>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8287F">
    <w:pPr>
      <w:spacing w:line="235" w:lineRule="exact"/>
      <w:ind w:left="4587"/>
      <w:rPr>
        <w:rFonts w:ascii="Arial" w:hAnsi="Arial" w:eastAsia="Arial" w:cs="Arial"/>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C5DA8">
                          <w:pPr>
                            <w:pStyle w:val="4"/>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62C5DA8">
                    <w:pPr>
                      <w:pStyle w:val="4"/>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F943F">
    <w:pPr>
      <w:spacing w:line="235" w:lineRule="exact"/>
      <w:ind w:left="4665"/>
      <w:rPr>
        <w:rFonts w:ascii="Arial" w:hAnsi="Arial" w:eastAsia="Arial" w:cs="Arial"/>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03D75">
                          <w:pPr>
                            <w:pStyle w:val="4"/>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5703D75">
                    <w:pPr>
                      <w:pStyle w:val="4"/>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86D5D">
    <w:pPr>
      <w:spacing w:line="240" w:lineRule="auto"/>
      <w:ind w:left="0"/>
      <w:rPr>
        <w:rFonts w:ascii="Arial" w:hAnsi="Arial" w:eastAsia="Arial" w:cs="Arial"/>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EB4EA">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6EB4EA">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6772">
    <w:pPr>
      <w:spacing w:line="235" w:lineRule="exact"/>
      <w:ind w:left="4594"/>
      <w:rPr>
        <w:rFonts w:ascii="Arial" w:hAnsi="Arial" w:eastAsia="Arial" w:cs="Arial"/>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03CE0">
                          <w:pPr>
                            <w:pStyle w:val="4"/>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2003CE0">
                    <w:pPr>
                      <w:pStyle w:val="4"/>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60B47">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88C56">
                          <w:pPr>
                            <w:pStyle w:val="4"/>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4388C56">
                    <w:pPr>
                      <w:pStyle w:val="4"/>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C86FC">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9F734">
                          <w:pPr>
                            <w:pStyle w:val="4"/>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1299F734">
                    <w:pPr>
                      <w:pStyle w:val="4"/>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15745">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55EDB">
                          <w:pPr>
                            <w:pStyle w:val="4"/>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51B55EDB">
                    <w:pPr>
                      <w:pStyle w:val="4"/>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707A6">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7954C">
                          <w:pPr>
                            <w:pStyle w:val="4"/>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7C7954C">
                    <w:pPr>
                      <w:pStyle w:val="4"/>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806DD">
    <w:pPr>
      <w:spacing w:line="235" w:lineRule="exact"/>
      <w:ind w:left="4586"/>
      <w:rPr>
        <w:rFonts w:ascii="Arial" w:hAnsi="Arial" w:eastAsia="Arial" w:cs="Arial"/>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B9CE7">
                          <w:pPr>
                            <w:pStyle w:val="4"/>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6DEB9CE7">
                    <w:pPr>
                      <w:pStyle w:val="4"/>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8BDFC">
    <w:pPr>
      <w:spacing w:line="235" w:lineRule="exact"/>
      <w:ind w:left="4584"/>
      <w:rPr>
        <w:rFonts w:ascii="Arial" w:hAnsi="Arial" w:eastAsia="Arial" w:cs="Arial"/>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1D22F">
                          <w:pPr>
                            <w:pStyle w:val="4"/>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6A61D22F">
                    <w:pPr>
                      <w:pStyle w:val="4"/>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38D0D">
    <w:pPr>
      <w:spacing w:line="184" w:lineRule="auto"/>
      <w:ind w:left="4598"/>
      <w:rPr>
        <w:rFonts w:ascii="Arial" w:hAnsi="Arial" w:eastAsia="Arial" w:cs="Arial"/>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2E6D0">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82E6D0">
                    <w:pPr>
                      <w:pStyle w:val="4"/>
                    </w:pPr>
                    <w:r>
                      <w:fldChar w:fldCharType="begin"/>
                    </w:r>
                    <w:r>
                      <w:instrText xml:space="preserve"> PAGE  \* MERGEFORMAT </w:instrText>
                    </w:r>
                    <w:r>
                      <w:fldChar w:fldCharType="separate"/>
                    </w:r>
                    <w:r>
                      <w:t>5</w:t>
                    </w:r>
                    <w:r>
                      <w:fldChar w:fldCharType="end"/>
                    </w:r>
                  </w:p>
                </w:txbxContent>
              </v:textbox>
            </v:shape>
          </w:pict>
        </mc:Fallback>
      </mc:AlternateContent>
    </w:r>
  </w:p>
  <w:p w14:paraId="3E1A2ACF">
    <w:pPr>
      <w:spacing w:line="184" w:lineRule="auto"/>
      <w:ind w:left="4598"/>
      <w:rPr>
        <w:rFonts w:ascii="Arial" w:hAnsi="Arial" w:eastAsia="Arial" w:cs="Arial"/>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BC8C2">
    <w:pPr>
      <w:spacing w:line="184" w:lineRule="auto"/>
      <w:ind w:left="4603"/>
      <w:rPr>
        <w:rFonts w:ascii="Arial" w:hAnsi="Arial" w:eastAsia="Arial" w:cs="Arial"/>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A56D2">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3BA56D2">
                    <w:pPr>
                      <w:pStyle w:val="4"/>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B92D2">
    <w:pPr>
      <w:spacing w:line="184" w:lineRule="auto"/>
      <w:ind w:left="4608"/>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8E8DFD">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8E8DFD">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135C6">
    <w:pPr>
      <w:spacing w:line="184" w:lineRule="auto"/>
      <w:ind w:left="4904"/>
      <w:rPr>
        <w:rFonts w:ascii="Arial" w:hAnsi="Arial" w:eastAsia="Arial" w:cs="Arial"/>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28210">
                          <w:pPr>
                            <w:pStyle w:val="4"/>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A528210">
                    <w:pPr>
                      <w:pStyle w:val="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4CC60">
    <w:pPr>
      <w:spacing w:line="235" w:lineRule="exact"/>
      <w:ind w:left="4723"/>
      <w:rPr>
        <w:rFonts w:ascii="Arial" w:hAnsi="Arial" w:eastAsia="Arial" w:cs="Arial"/>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B5017">
                          <w:pPr>
                            <w:pStyle w:val="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50B5017">
                    <w:pPr>
                      <w:pStyle w:val="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922F1">
    <w:pPr>
      <w:spacing w:line="235" w:lineRule="exact"/>
      <w:ind w:left="4592"/>
      <w:rPr>
        <w:rFonts w:ascii="Arial" w:hAnsi="Arial" w:eastAsia="Arial" w:cs="Arial"/>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862D7">
                          <w:pPr>
                            <w:pStyle w:val="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F4862D7">
                    <w:pPr>
                      <w:pStyle w:val="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3EB55">
    <w:pPr>
      <w:spacing w:before="48" w:line="219" w:lineRule="auto"/>
      <w:ind w:left="8187"/>
      <w:rPr>
        <w:rFonts w:ascii="宋体" w:hAnsi="宋体" w:eastAsia="宋体" w:cs="宋体"/>
        <w:sz w:val="18"/>
        <w:szCs w:val="18"/>
      </w:rPr>
    </w:pPr>
    <w:r>
      <w:drawing>
        <wp:anchor distT="0" distB="0" distL="0" distR="0" simplePos="0" relativeHeight="251659264"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051F4">
    <w:pPr>
      <w:spacing w:before="48" w:line="219" w:lineRule="auto"/>
      <w:ind w:left="8070"/>
      <w:rPr>
        <w:rFonts w:ascii="宋体" w:hAnsi="宋体" w:eastAsia="宋体" w:cs="宋体"/>
        <w:sz w:val="18"/>
        <w:szCs w:val="18"/>
      </w:rPr>
    </w:pPr>
    <w:r>
      <w:drawing>
        <wp:anchor distT="0" distB="0" distL="0" distR="0" simplePos="0" relativeHeight="251668480"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638F">
    <w:pPr>
      <w:spacing w:before="48" w:line="219" w:lineRule="auto"/>
      <w:ind w:left="8070"/>
      <w:rPr>
        <w:rFonts w:ascii="宋体" w:hAnsi="宋体" w:eastAsia="宋体" w:cs="宋体"/>
        <w:sz w:val="18"/>
        <w:szCs w:val="18"/>
      </w:rPr>
    </w:pPr>
    <w:r>
      <w:drawing>
        <wp:anchor distT="0" distB="0" distL="0" distR="0" simplePos="0" relativeHeight="251669504"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CC58B">
    <w:pPr>
      <w:spacing w:before="48" w:line="219" w:lineRule="auto"/>
      <w:ind w:right="31"/>
      <w:jc w:val="right"/>
      <w:rPr>
        <w:rFonts w:ascii="宋体" w:hAnsi="宋体" w:eastAsia="宋体" w:cs="宋体"/>
        <w:sz w:val="18"/>
        <w:szCs w:val="18"/>
      </w:rPr>
    </w:pPr>
    <w:r>
      <w:drawing>
        <wp:anchor distT="0" distB="0" distL="0" distR="0" simplePos="0" relativeHeight="251670528"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5437A">
    <w:pPr>
      <w:spacing w:before="48" w:line="219" w:lineRule="auto"/>
      <w:ind w:right="31"/>
      <w:jc w:val="right"/>
      <w:rPr>
        <w:rFonts w:ascii="宋体" w:hAnsi="宋体" w:eastAsia="宋体" w:cs="宋体"/>
        <w:sz w:val="18"/>
        <w:szCs w:val="18"/>
      </w:rPr>
    </w:pPr>
    <w:r>
      <w:drawing>
        <wp:anchor distT="0" distB="0" distL="0" distR="0" simplePos="0" relativeHeight="251671552"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1937A">
    <w:pPr>
      <w:spacing w:before="48" w:line="219" w:lineRule="auto"/>
      <w:ind w:right="29"/>
      <w:jc w:val="right"/>
      <w:rPr>
        <w:rFonts w:ascii="宋体" w:hAnsi="宋体" w:eastAsia="宋体" w:cs="宋体"/>
        <w:sz w:val="18"/>
        <w:szCs w:val="18"/>
      </w:rPr>
    </w:pPr>
    <w:r>
      <w:drawing>
        <wp:anchor distT="0" distB="0" distL="0" distR="0" simplePos="0" relativeHeight="251672576"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801C9">
    <w:pPr>
      <w:spacing w:before="48" w:line="219" w:lineRule="auto"/>
      <w:ind w:right="29"/>
      <w:jc w:val="right"/>
      <w:rPr>
        <w:rFonts w:ascii="宋体" w:hAnsi="宋体" w:eastAsia="宋体" w:cs="宋体"/>
        <w:sz w:val="18"/>
        <w:szCs w:val="18"/>
      </w:rPr>
    </w:pPr>
    <w:r>
      <w:drawing>
        <wp:anchor distT="0" distB="0" distL="0" distR="0" simplePos="0" relativeHeight="251673600"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8FD19">
    <w:pPr>
      <w:spacing w:before="48" w:line="219" w:lineRule="auto"/>
      <w:ind w:left="8070"/>
      <w:rPr>
        <w:rFonts w:ascii="宋体" w:hAnsi="宋体" w:eastAsia="宋体" w:cs="宋体"/>
        <w:sz w:val="18"/>
        <w:szCs w:val="18"/>
      </w:rPr>
    </w:pPr>
    <w:r>
      <w:drawing>
        <wp:anchor distT="0" distB="0" distL="0" distR="0" simplePos="0" relativeHeight="251674624"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B5B3F">
    <w:pPr>
      <w:spacing w:before="48" w:line="219" w:lineRule="auto"/>
      <w:ind w:right="30"/>
      <w:jc w:val="right"/>
      <w:rPr>
        <w:rFonts w:ascii="宋体" w:hAnsi="宋体" w:eastAsia="宋体" w:cs="宋体"/>
        <w:sz w:val="18"/>
        <w:szCs w:val="18"/>
      </w:rPr>
    </w:pPr>
    <w:r>
      <w:drawing>
        <wp:anchor distT="0" distB="0" distL="0" distR="0" simplePos="0" relativeHeight="251675648"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0A8A6">
    <w:pPr>
      <w:spacing w:before="48" w:line="219" w:lineRule="auto"/>
      <w:ind w:left="8072"/>
      <w:rPr>
        <w:rFonts w:ascii="宋体" w:hAnsi="宋体" w:eastAsia="宋体" w:cs="宋体"/>
        <w:sz w:val="18"/>
        <w:szCs w:val="18"/>
      </w:rPr>
    </w:pPr>
    <w:r>
      <w:drawing>
        <wp:anchor distT="0" distB="0" distL="0" distR="0" simplePos="0" relativeHeight="251676672"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62530">
    <w:pPr>
      <w:spacing w:before="48" w:line="219" w:lineRule="auto"/>
      <w:ind w:right="30"/>
      <w:jc w:val="right"/>
      <w:rPr>
        <w:rFonts w:ascii="宋体" w:hAnsi="宋体" w:eastAsia="宋体" w:cs="宋体"/>
        <w:sz w:val="18"/>
        <w:szCs w:val="18"/>
      </w:rPr>
    </w:pPr>
    <w:r>
      <w:drawing>
        <wp:anchor distT="0" distB="0" distL="0" distR="0" simplePos="0" relativeHeight="251677696"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66957">
    <w:pPr>
      <w:spacing w:before="48" w:line="219" w:lineRule="auto"/>
      <w:ind w:right="29"/>
      <w:jc w:val="right"/>
      <w:rPr>
        <w:rFonts w:ascii="宋体" w:hAnsi="宋体" w:eastAsia="宋体" w:cs="宋体"/>
        <w:sz w:val="18"/>
        <w:szCs w:val="18"/>
      </w:rPr>
    </w:pPr>
    <w:r>
      <w:drawing>
        <wp:anchor distT="0" distB="0" distL="0" distR="0" simplePos="0" relativeHeight="251660288"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1BB13">
    <w:pPr>
      <w:spacing w:before="48" w:line="219" w:lineRule="auto"/>
      <w:ind w:left="8070"/>
      <w:rPr>
        <w:rFonts w:ascii="宋体" w:hAnsi="宋体" w:eastAsia="宋体" w:cs="宋体"/>
        <w:sz w:val="18"/>
        <w:szCs w:val="18"/>
      </w:rPr>
    </w:pPr>
    <w:r>
      <w:drawing>
        <wp:anchor distT="0" distB="0" distL="0" distR="0" simplePos="0" relativeHeight="251661312"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FE55C">
    <w:pPr>
      <w:spacing w:before="48" w:line="219" w:lineRule="auto"/>
      <w:ind w:right="31"/>
      <w:jc w:val="right"/>
      <w:rPr>
        <w:rFonts w:ascii="宋体" w:hAnsi="宋体" w:eastAsia="宋体" w:cs="宋体"/>
        <w:sz w:val="18"/>
        <w:szCs w:val="18"/>
      </w:rPr>
    </w:pPr>
    <w:r>
      <w:drawing>
        <wp:anchor distT="0" distB="0" distL="0" distR="0" simplePos="0" relativeHeight="251662336"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F26E">
    <w:pPr>
      <w:spacing w:before="48" w:line="219" w:lineRule="auto"/>
      <w:ind w:right="29"/>
      <w:jc w:val="right"/>
      <w:rPr>
        <w:rFonts w:ascii="宋体" w:hAnsi="宋体" w:eastAsia="宋体" w:cs="宋体"/>
        <w:sz w:val="18"/>
        <w:szCs w:val="18"/>
      </w:rPr>
    </w:pPr>
    <w:r>
      <w:drawing>
        <wp:anchor distT="0" distB="0" distL="0" distR="0" simplePos="0" relativeHeight="251663360"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AFF5B">
    <w:pPr>
      <w:spacing w:before="48" w:line="219" w:lineRule="auto"/>
      <w:ind w:right="29"/>
      <w:jc w:val="right"/>
      <w:rPr>
        <w:rFonts w:ascii="宋体" w:hAnsi="宋体" w:eastAsia="宋体" w:cs="宋体"/>
        <w:sz w:val="18"/>
        <w:szCs w:val="18"/>
      </w:rPr>
    </w:pPr>
    <w:r>
      <w:drawing>
        <wp:anchor distT="0" distB="0" distL="0" distR="0" simplePos="0" relativeHeight="251664384"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CB1E0">
    <w:pPr>
      <w:spacing w:before="48" w:line="219" w:lineRule="auto"/>
      <w:ind w:right="29"/>
      <w:jc w:val="right"/>
      <w:rPr>
        <w:rFonts w:ascii="宋体" w:hAnsi="宋体" w:eastAsia="宋体" w:cs="宋体"/>
        <w:sz w:val="18"/>
        <w:szCs w:val="18"/>
      </w:rPr>
    </w:pPr>
    <w:r>
      <w:drawing>
        <wp:anchor distT="0" distB="0" distL="0" distR="0" simplePos="0" relativeHeight="251665408"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FA41A">
    <w:pPr>
      <w:spacing w:before="48" w:line="219" w:lineRule="auto"/>
      <w:ind w:right="29"/>
      <w:jc w:val="right"/>
      <w:rPr>
        <w:rFonts w:ascii="宋体" w:hAnsi="宋体" w:eastAsia="宋体" w:cs="宋体"/>
        <w:sz w:val="18"/>
        <w:szCs w:val="18"/>
      </w:rPr>
    </w:pPr>
    <w:r>
      <w:drawing>
        <wp:anchor distT="0" distB="0" distL="0" distR="0" simplePos="0" relativeHeight="251666432"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6904B">
    <w:pPr>
      <w:spacing w:before="48" w:line="219" w:lineRule="auto"/>
      <w:ind w:left="8072"/>
      <w:rPr>
        <w:rFonts w:ascii="宋体" w:hAnsi="宋体" w:eastAsia="宋体" w:cs="宋体"/>
        <w:sz w:val="18"/>
        <w:szCs w:val="18"/>
      </w:rPr>
    </w:pPr>
    <w:r>
      <w:drawing>
        <wp:anchor distT="0" distB="0" distL="0" distR="0" simplePos="0" relativeHeight="251667456" behindDoc="0" locked="0" layoutInCell="0" allowOverlap="1">
          <wp:simplePos x="0" y="0"/>
          <wp:positionH relativeFrom="page">
            <wp:posOffset>810260</wp:posOffset>
          </wp:positionH>
          <wp:positionV relativeFrom="page">
            <wp:posOffset>699770</wp:posOffset>
          </wp:positionV>
          <wp:extent cx="5942330" cy="889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
                  <a:stretch>
                    <a:fillRect/>
                  </a:stretch>
                </pic:blipFill>
                <pic:spPr>
                  <a:xfrm>
                    <a:off x="0" y="0"/>
                    <a:ext cx="5942329" cy="9143"/>
                  </a:xfrm>
                  <a:prstGeom prst="rect">
                    <a:avLst/>
                  </a:prstGeom>
                </pic:spPr>
              </pic:pic>
            </a:graphicData>
          </a:graphic>
        </wp:anchor>
      </w:drawing>
    </w:r>
    <w:r>
      <w:rPr>
        <w:rFonts w:ascii="宋体" w:hAnsi="宋体" w:eastAsia="宋体" w:cs="宋体"/>
        <w:spacing w:val="-1"/>
        <w:sz w:val="18"/>
        <w:szCs w:val="18"/>
      </w:rPr>
      <w:t>竞争性磋商文件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8681BD5"/>
    <w:rsid w:val="1F130FAE"/>
    <w:rsid w:val="1FC65651"/>
    <w:rsid w:val="1FED72F9"/>
    <w:rsid w:val="24855D52"/>
    <w:rsid w:val="2BDF043E"/>
    <w:rsid w:val="2F8D6470"/>
    <w:rsid w:val="331623E5"/>
    <w:rsid w:val="33AB0723"/>
    <w:rsid w:val="35305866"/>
    <w:rsid w:val="3D506ECC"/>
    <w:rsid w:val="3E957A79"/>
    <w:rsid w:val="423C6DA5"/>
    <w:rsid w:val="44F81335"/>
    <w:rsid w:val="4A894384"/>
    <w:rsid w:val="5D554D34"/>
    <w:rsid w:val="670A3D42"/>
    <w:rsid w:val="6FA30F27"/>
    <w:rsid w:val="72B6745F"/>
    <w:rsid w:val="79E429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Lines="0" w:beforeAutospacing="0" w:afterLines="0" w:afterAutospacing="0" w:line="480" w:lineRule="auto"/>
      <w:jc w:val="center"/>
      <w:outlineLvl w:val="0"/>
    </w:pPr>
    <w:rPr>
      <w:rFonts w:ascii="Times New Roman" w:hAnsi="Times New Roman" w:eastAsia="宋体" w:cs="Times New Roman"/>
      <w:b/>
      <w:kern w:val="44"/>
      <w:sz w:val="32"/>
    </w:rPr>
  </w:style>
  <w:style w:type="character" w:default="1" w:styleId="8">
    <w:name w:val="Default Paragraph Font"/>
    <w:semiHidden/>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微软雅黑" w:hAnsi="微软雅黑" w:eastAsia="微软雅黑" w:cs="微软雅黑"/>
      <w:sz w:val="37"/>
      <w:szCs w:val="37"/>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character" w:styleId="9">
    <w:name w:val="Hyperlink"/>
    <w:basedOn w:val="8"/>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3" Type="http://schemas.openxmlformats.org/officeDocument/2006/relationships/fontTable" Target="fontTable.xml"/><Relationship Id="rId62" Type="http://schemas.openxmlformats.org/officeDocument/2006/relationships/customXml" Target="../customXml/item1.xml"/><Relationship Id="rId61" Type="http://schemas.openxmlformats.org/officeDocument/2006/relationships/image" Target="media/image2.jpeg"/><Relationship Id="rId60" Type="http://schemas.openxmlformats.org/officeDocument/2006/relationships/theme" Target="theme/theme1.xml"/><Relationship Id="rId6" Type="http://schemas.openxmlformats.org/officeDocument/2006/relationships/header" Target="header1.xml"/><Relationship Id="rId59" Type="http://schemas.openxmlformats.org/officeDocument/2006/relationships/footer" Target="footer36.xml"/><Relationship Id="rId58" Type="http://schemas.openxmlformats.org/officeDocument/2006/relationships/footer" Target="footer35.xml"/><Relationship Id="rId57" Type="http://schemas.openxmlformats.org/officeDocument/2006/relationships/footer" Target="footer34.xml"/><Relationship Id="rId56" Type="http://schemas.openxmlformats.org/officeDocument/2006/relationships/header" Target="header19.xml"/><Relationship Id="rId55" Type="http://schemas.openxmlformats.org/officeDocument/2006/relationships/footer" Target="footer33.xml"/><Relationship Id="rId54" Type="http://schemas.openxmlformats.org/officeDocument/2006/relationships/footer" Target="footer32.xml"/><Relationship Id="rId53" Type="http://schemas.openxmlformats.org/officeDocument/2006/relationships/footer" Target="footer31.xml"/><Relationship Id="rId52" Type="http://schemas.openxmlformats.org/officeDocument/2006/relationships/header" Target="header18.xml"/><Relationship Id="rId51" Type="http://schemas.openxmlformats.org/officeDocument/2006/relationships/footer" Target="footer30.xml"/><Relationship Id="rId50" Type="http://schemas.openxmlformats.org/officeDocument/2006/relationships/header" Target="header17.xml"/><Relationship Id="rId5" Type="http://schemas.openxmlformats.org/officeDocument/2006/relationships/footer" Target="footer1.xml"/><Relationship Id="rId49" Type="http://schemas.openxmlformats.org/officeDocument/2006/relationships/footer" Target="footer29.xml"/><Relationship Id="rId48" Type="http://schemas.openxmlformats.org/officeDocument/2006/relationships/header" Target="header16.xml"/><Relationship Id="rId47" Type="http://schemas.openxmlformats.org/officeDocument/2006/relationships/footer" Target="footer28.xml"/><Relationship Id="rId46" Type="http://schemas.openxmlformats.org/officeDocument/2006/relationships/header" Target="header15.xml"/><Relationship Id="rId45" Type="http://schemas.openxmlformats.org/officeDocument/2006/relationships/footer" Target="footer27.xml"/><Relationship Id="rId44" Type="http://schemas.openxmlformats.org/officeDocument/2006/relationships/header" Target="header14.xml"/><Relationship Id="rId43" Type="http://schemas.openxmlformats.org/officeDocument/2006/relationships/footer" Target="footer26.xml"/><Relationship Id="rId42" Type="http://schemas.openxmlformats.org/officeDocument/2006/relationships/footer" Target="footer25.xml"/><Relationship Id="rId41" Type="http://schemas.openxmlformats.org/officeDocument/2006/relationships/footer" Target="footer24.xml"/><Relationship Id="rId40" Type="http://schemas.openxmlformats.org/officeDocument/2006/relationships/footer" Target="footer23.xml"/><Relationship Id="rId4" Type="http://schemas.openxmlformats.org/officeDocument/2006/relationships/endnotes" Target="endnotes.xml"/><Relationship Id="rId39" Type="http://schemas.openxmlformats.org/officeDocument/2006/relationships/header" Target="header13.xml"/><Relationship Id="rId38" Type="http://schemas.openxmlformats.org/officeDocument/2006/relationships/footer" Target="footer22.xml"/><Relationship Id="rId37" Type="http://schemas.openxmlformats.org/officeDocument/2006/relationships/header" Target="header12.xml"/><Relationship Id="rId36" Type="http://schemas.openxmlformats.org/officeDocument/2006/relationships/footer" Target="footer21.xml"/><Relationship Id="rId35" Type="http://schemas.openxmlformats.org/officeDocument/2006/relationships/footer" Target="footer20.xml"/><Relationship Id="rId34" Type="http://schemas.openxmlformats.org/officeDocument/2006/relationships/footer" Target="footer19.xml"/><Relationship Id="rId33" Type="http://schemas.openxmlformats.org/officeDocument/2006/relationships/footer" Target="footer18.xml"/><Relationship Id="rId32" Type="http://schemas.openxmlformats.org/officeDocument/2006/relationships/footer" Target="footer17.xml"/><Relationship Id="rId31" Type="http://schemas.openxmlformats.org/officeDocument/2006/relationships/header" Target="header11.xml"/><Relationship Id="rId30" Type="http://schemas.openxmlformats.org/officeDocument/2006/relationships/footer" Target="footer16.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0.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58</Pages>
  <Words>22875</Words>
  <Characters>24444</Characters>
  <TotalTime>4</TotalTime>
  <ScaleCrop>false</ScaleCrop>
  <LinksUpToDate>false</LinksUpToDate>
  <CharactersWithSpaces>26035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2025-07-08T11:48:00Z</dcterms:created>
  <dc:creator>批注者</dc:creator>
  <cp:lastModifiedBy>GT</cp:lastModifiedBy>
  <dcterms:modified xsi:type="dcterms:W3CDTF">2026-08-05T02:11:12Z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2026-07-28T15:36:26Z</vt:filetime>
  </property>
  <property fmtid="{D5CDD505-2E9C-101B-9397-08002B2CF9AE}" pid="4" name="KSOTemplateDocerSaveRecord">
    <vt:lpwstr>eyJoZGlkIjoiMTEwZDFjMzRmMTU3N2I2MWQwZWFmZGNhMjRkNzI5ODAiLCJ1c2VySWQiOiIxNDk0MzQ4MDA3In0=</vt:lpwstr>
  </property>
  <property fmtid="{D5CDD505-2E9C-101B-9397-08002B2CF9AE}" pid="5" name="KSOProductBuildVer">
    <vt:lpwstr>2052-12.1.0.26895</vt:lpwstr>
  </property>
  <property fmtid="{D5CDD505-2E9C-101B-9397-08002B2CF9AE}" pid="6" name="ICV">
    <vt:lpwstr>99F6832EAC6441A6AD0D13791E74EA4C_12</vt:lpwstr>
  </property>
</Properties>
</file>