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34D1B">
      <w:pPr>
        <w:keepNext/>
        <w:keepLines/>
        <w:jc w:val="center"/>
        <w:outlineLvl w:val="0"/>
        <w:rPr>
          <w:rFonts w:ascii="宋体" w:hAnsi="宋体" w:eastAsia="宋体" w:cs="Times New Roman"/>
          <w:b/>
          <w:bCs/>
          <w:color w:val="auto"/>
          <w:spacing w:val="28"/>
          <w:kern w:val="36"/>
          <w:sz w:val="36"/>
          <w:szCs w:val="20"/>
          <w:highlight w:val="none"/>
        </w:rPr>
      </w:pPr>
      <w:bookmarkStart w:id="0" w:name="_Toc199169329"/>
      <w:bookmarkStart w:id="1" w:name="_Toc11844"/>
      <w:r>
        <w:rPr>
          <w:rFonts w:hint="eastAsia" w:ascii="宋体" w:hAnsi="宋体" w:eastAsia="宋体" w:cs="Times New Roman"/>
          <w:b/>
          <w:bCs/>
          <w:color w:val="auto"/>
          <w:spacing w:val="28"/>
          <w:kern w:val="36"/>
          <w:sz w:val="36"/>
          <w:szCs w:val="20"/>
          <w:highlight w:val="none"/>
        </w:rPr>
        <w:t>第三章 采购需求</w:t>
      </w:r>
      <w:bookmarkEnd w:id="0"/>
      <w:bookmarkEnd w:id="1"/>
    </w:p>
    <w:p w14:paraId="436BA0D7">
      <w:pPr>
        <w:widowControl w:val="0"/>
        <w:adjustRightInd w:val="0"/>
        <w:snapToGrid w:val="0"/>
        <w:spacing w:before="240" w:beforeLines="50" w:line="440" w:lineRule="exact"/>
        <w:ind w:firstLine="482" w:firstLineChars="200"/>
        <w:jc w:val="both"/>
        <w:rPr>
          <w:rFonts w:ascii="Times New Roman" w:hAnsi="Times New Roman" w:eastAsia="宋体" w:cs="Times New Roman"/>
          <w:b/>
          <w:bCs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4"/>
          <w:szCs w:val="22"/>
          <w:highlight w:val="none"/>
          <w:lang w:val="en-US" w:eastAsia="zh-CN" w:bidi="ar-SA"/>
        </w:rPr>
        <w:t>前注：</w:t>
      </w:r>
    </w:p>
    <w:p w14:paraId="0667A847">
      <w:pPr>
        <w:widowControl w:val="0"/>
        <w:numPr>
          <w:ilvl w:val="0"/>
          <w:numId w:val="0"/>
        </w:numPr>
        <w:adjustRightInd w:val="0"/>
        <w:snapToGrid w:val="0"/>
        <w:spacing w:before="240" w:beforeLines="100" w:line="440" w:lineRule="exact"/>
        <w:ind w:firstLine="480" w:firstLineChars="200"/>
        <w:jc w:val="both"/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lang w:val="en-US" w:eastAsia="zh-CN" w:bidi="ar-SA"/>
        </w:rPr>
        <w:t>1、根据《关于规范政府采购进口产品有关工作的通知》及政府采购管理部门的相关规定，下列采购需求中标注进口产品的货物均已履行相关论证手续，经核准采购进口产品，但不限制满足谈判文件要求的国内产品参与竞争。未标注进口产品的货物均为拒绝采购进口产品。</w:t>
      </w:r>
    </w:p>
    <w:p w14:paraId="616A5781">
      <w:pPr>
        <w:widowControl w:val="0"/>
        <w:numPr>
          <w:ilvl w:val="0"/>
          <w:numId w:val="0"/>
        </w:numPr>
        <w:adjustRightInd w:val="0"/>
        <w:snapToGrid w:val="0"/>
        <w:spacing w:before="240" w:beforeLines="100" w:line="440" w:lineRule="exact"/>
        <w:ind w:firstLine="480" w:firstLineChars="200"/>
        <w:jc w:val="both"/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lang w:val="en-US" w:eastAsia="zh-CN" w:bidi="ar-SA"/>
        </w:rPr>
        <w:t>2、下列采购需求中：如属于《节能产品政府采购品目清单》中政府强制采购的节能产品，则供应商所投产品须具有市场监管总局公布的《参与实施政府采购节能产品认证机构目录》中的认证机构出具的、处于有效期内的节能产品认证证书。</w:t>
      </w:r>
    </w:p>
    <w:p w14:paraId="7ABC8C80">
      <w:pPr>
        <w:adjustRightInd w:val="0"/>
        <w:snapToGrid w:val="0"/>
        <w:spacing w:line="440" w:lineRule="exact"/>
        <w:ind w:firstLine="480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lang w:val="en-US" w:eastAsia="zh-CN" w:bidi="ar-SA"/>
        </w:rPr>
        <w:t>3、下列采购需求中用“★”符号标明的条款为实质性要求和条件，供应商必须完全响应，未按要求响应，视为实质性偏离，其响应无效。未标注“★”的条款为非实质性要求和条件，视为非实质性偏离。非实质性偏离的范围和幅度≥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u w:val="single"/>
          <w:lang w:val="en-US" w:eastAsia="zh-CN" w:bidi="ar-SA"/>
        </w:rPr>
        <w:t xml:space="preserve"> 5 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lang w:val="en-US" w:eastAsia="zh-CN" w:bidi="ar-SA"/>
        </w:rPr>
        <w:t>项，响应无效。</w:t>
      </w:r>
    </w:p>
    <w:p w14:paraId="1BB7257E">
      <w:pPr>
        <w:keepNext/>
        <w:keepLines/>
        <w:numPr>
          <w:ilvl w:val="0"/>
          <w:numId w:val="0"/>
        </w:numPr>
        <w:spacing w:line="440" w:lineRule="exact"/>
        <w:ind w:leftChars="0"/>
        <w:jc w:val="left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bookmarkStart w:id="2" w:name="_Toc199169330"/>
      <w:bookmarkStart w:id="3" w:name="_Toc140679429"/>
      <w:bookmarkStart w:id="4" w:name="_Toc24218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项目概况</w:t>
      </w:r>
      <w:bookmarkEnd w:id="2"/>
      <w:bookmarkEnd w:id="3"/>
      <w:bookmarkEnd w:id="4"/>
    </w:p>
    <w:p w14:paraId="158625FA">
      <w:pPr>
        <w:spacing w:line="480" w:lineRule="exact"/>
        <w:ind w:firstLine="480" w:firstLineChars="200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</w:pPr>
      <w:bookmarkStart w:id="5" w:name="OLE_LINK45"/>
      <w:bookmarkStart w:id="6" w:name="_Toc13542"/>
      <w:bookmarkStart w:id="7" w:name="_Toc140679430"/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  <w:t>该项目为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 w:bidi="ar"/>
        </w:rPr>
        <w:t>委托第三方机构运营零工市场（驿站）项目（2026年度）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  <w:t>。</w:t>
      </w:r>
    </w:p>
    <w:p w14:paraId="6936B965">
      <w:pPr>
        <w:spacing w:line="480" w:lineRule="exact"/>
        <w:ind w:firstLine="480" w:firstLineChars="200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  <w:t>建设范围：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"/>
        </w:rPr>
        <w:t>覆盖市本级5家零工市场（驿站），包括：张家界市零工市场、高新区零工市场、思善桥驿站、张家界学院驿站、吉首大学张家界校区驿站。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  <w:t>高新区零工市场日常运营管理纳入上述人员均衡配置，不另再增加人员运维。通过政府购买服务方式引入第三方专业机构运营市本级零工市场（驿站），强化平台服务功能，畅通供需对接渠道，提升就业服务质量和效率，确保零工岗位供给量不少于1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"/>
        </w:rPr>
        <w:t>.6万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  <w:t>个、就业意向达成率不低于25%的目标，打造具有示范效应的公共就业服务品牌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bidi="ar"/>
        </w:rPr>
        <w:t>;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"/>
        </w:rPr>
        <w:t>全面完成全市企业岗位信息归集更新、高新区零工市场常态化运维两项新增专项工作。</w:t>
      </w:r>
    </w:p>
    <w:p w14:paraId="76CD19F9">
      <w:pPr>
        <w:spacing w:line="480" w:lineRule="exact"/>
        <w:ind w:firstLine="480" w:firstLineChars="200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bookmarkEnd w:id="5"/>
    <w:p w14:paraId="40E02AC8">
      <w:pPr>
        <w:keepNext/>
        <w:keepLines/>
        <w:numPr>
          <w:ilvl w:val="0"/>
          <w:numId w:val="0"/>
        </w:numPr>
        <w:spacing w:line="440" w:lineRule="exact"/>
        <w:ind w:leftChars="0"/>
        <w:jc w:val="left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bookmarkStart w:id="8" w:name="_Toc199169331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采购项目预（概）算</w:t>
      </w:r>
      <w:bookmarkEnd w:id="6"/>
      <w:bookmarkEnd w:id="7"/>
      <w:bookmarkEnd w:id="8"/>
    </w:p>
    <w:p w14:paraId="09464A17">
      <w:pPr>
        <w:adjustRightInd w:val="0"/>
        <w:snapToGrid w:val="0"/>
        <w:spacing w:line="44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总 预 算∶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635529.20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666295E2">
      <w:pPr>
        <w:adjustRightInd w:val="0"/>
        <w:snapToGrid w:val="0"/>
        <w:spacing w:line="44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最高限价：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635529.20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6AB51DA8">
      <w:pPr>
        <w:keepNext/>
        <w:keepLines/>
        <w:numPr>
          <w:ilvl w:val="0"/>
          <w:numId w:val="0"/>
        </w:numPr>
        <w:spacing w:line="440" w:lineRule="exact"/>
        <w:ind w:leftChars="0"/>
        <w:jc w:val="left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bookmarkStart w:id="9" w:name="_Toc11980"/>
      <w:bookmarkStart w:id="10" w:name="_Toc199169332"/>
      <w:bookmarkStart w:id="11" w:name="_Toc140679431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采购标的汇总表</w:t>
      </w:r>
      <w:bookmarkEnd w:id="9"/>
      <w:bookmarkEnd w:id="10"/>
      <w:bookmarkEnd w:id="11"/>
    </w:p>
    <w:tbl>
      <w:tblPr>
        <w:tblStyle w:val="3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2621"/>
        <w:gridCol w:w="1936"/>
        <w:gridCol w:w="1219"/>
        <w:gridCol w:w="1964"/>
      </w:tblGrid>
      <w:tr w14:paraId="677E62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11A2EB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951" w:type="dxa"/>
            <w:tcBorders>
              <w:tl2br w:val="nil"/>
              <w:tr2bl w:val="nil"/>
            </w:tcBorders>
            <w:vAlign w:val="center"/>
          </w:tcPr>
          <w:p w14:paraId="5F215AB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品 目 名 称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vAlign w:val="center"/>
          </w:tcPr>
          <w:p w14:paraId="0572627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技术规格及参数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799CA95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计量单位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vAlign w:val="center"/>
          </w:tcPr>
          <w:p w14:paraId="0820B58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数量</w:t>
            </w:r>
          </w:p>
        </w:tc>
      </w:tr>
      <w:tr w14:paraId="607930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CA1A4E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951" w:type="dxa"/>
            <w:tcBorders>
              <w:tl2br w:val="nil"/>
              <w:tr2bl w:val="nil"/>
            </w:tcBorders>
            <w:vAlign w:val="center"/>
          </w:tcPr>
          <w:p w14:paraId="765A6DB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委托第三方机构运营零工市场（驿站）项目（2026年度）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vAlign w:val="center"/>
          </w:tcPr>
          <w:p w14:paraId="5DA7F7B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详见下述具体要求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6952EBC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vAlign w:val="center"/>
          </w:tcPr>
          <w:p w14:paraId="38ECD89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详见下述具体要求</w:t>
            </w:r>
          </w:p>
        </w:tc>
      </w:tr>
    </w:tbl>
    <w:p w14:paraId="63EA7D39">
      <w:pPr>
        <w:keepNext/>
        <w:keepLines/>
        <w:numPr>
          <w:ilvl w:val="0"/>
          <w:numId w:val="0"/>
        </w:numPr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bookmarkStart w:id="12" w:name="_Toc140679432"/>
      <w:bookmarkStart w:id="13" w:name="_Toc199169333"/>
      <w:bookmarkStart w:id="14" w:name="_Toc29358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四、技术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商务要求</w:t>
      </w:r>
      <w:bookmarkEnd w:id="12"/>
      <w:bookmarkEnd w:id="13"/>
      <w:bookmarkEnd w:id="14"/>
    </w:p>
    <w:p w14:paraId="72CE7065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</w:pPr>
      <w:bookmarkStart w:id="15" w:name="_Toc23427"/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  <w:t>（一）、服务期限：</w:t>
      </w:r>
    </w:p>
    <w:p w14:paraId="7CF49E06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2026年10月至2027年10月，无重大事故，业绩达标，按年度续签(上级政策变化、项目无资金支撑除外)</w:t>
      </w:r>
    </w:p>
    <w:p w14:paraId="5B165C11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  <w:t>（二）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、业绩和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  <w:t>人员配备要求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：</w:t>
      </w:r>
    </w:p>
    <w:p w14:paraId="1589C81E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★</w:t>
      </w: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  <w:t>近三年同类项目案例≥2个（提供合同复印件）；团队核心成员从业经验≥2年（提供近三个月社保证明）；未被列入失信被执行人名单；提供财务报表及资产负债表或《湖南省政府采购供应商资格承诺函》供审核。</w:t>
      </w:r>
    </w:p>
    <w:p w14:paraId="4F8C5B0A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★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  <w:t>三）、建设要求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：</w:t>
      </w:r>
    </w:p>
    <w:p w14:paraId="3F55F59F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1.零工岗位供给量不少于1.6万个，录入湖南省人社一体化平台零工库；</w:t>
      </w:r>
    </w:p>
    <w:p w14:paraId="0A0A130A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2.全日制用工就业人数不少于1300人（市本级零工市场、思善桥社区零工市场合计），保障稳定就业3个月以上；</w:t>
      </w:r>
    </w:p>
    <w:p w14:paraId="570677D5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3.灵活用工就业人次不少于500人次（吉首大学张家界校区、张家界学院合计）；</w:t>
      </w:r>
    </w:p>
    <w:p w14:paraId="1419C415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4.就业意向达成率不低于25%，抽样核查比例30%；</w:t>
      </w:r>
    </w:p>
    <w:p w14:paraId="7E849D74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5.企业岗位信息采集数量不少于9276家，建立完整的企业用工信息数据库，岗位信息更新维护不少于44160次，全年按月更新维护；</w:t>
      </w:r>
    </w:p>
    <w:p w14:paraId="45962324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6.服务对象满意度不低于85%（通过季度抽样调查验证）；</w:t>
      </w:r>
    </w:p>
    <w:p w14:paraId="5FBA6594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7.打造具有示范效应的公共就业服务品牌。</w:t>
      </w:r>
    </w:p>
    <w:p w14:paraId="48FB1F20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五、具体任务</w:t>
      </w:r>
    </w:p>
    <w:p w14:paraId="5AF340A5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1）岗位开发与匹配：年度提供零工岗位种类不低于1.6万个；建立灵活用工数据库，录入湖南省人社一体化平台，实现岗位发布、在线匹配及数据共享；全年完成不少于9276家企业岗位信息采集录入，建立完整的企业用工信息数据库，按月常态化更新维护（全年不少于44160次），同步配套省督查激励考核迎检台账及佐证材料。</w:t>
      </w:r>
    </w:p>
    <w:p w14:paraId="4F4CB811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2）服务提质增效：全日制用工就业人数方面，市本级零工市场、思善桥社区零工市场合计实现全日制用工就业人数不少于1300人，保障稳定就业3个月以上；灵活用工就业人次方面，吉首大学张家界校区、张家界学院合计实现灵活用工就业人次不少于500人次。建档人数不少于500人，按假期工、宝妈工、银发工等重点群体分类建档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，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实现信息动态更新。零工专场招聘会每季度举办不少于1场，同步开展直播咨询，搭建线上线下对接平台。社区走访服务每月深入辖区社区开展走访服务，覆盖不少于20个社区，实现零工市场辐射社区全覆盖，提供"1+6"免费公共服务。</w:t>
      </w:r>
    </w:p>
    <w:p w14:paraId="1CA46EF6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（3）高新区零工市场日常运营管理：为2026年纳入统一运营的高新区零工市场配置专职人员，负责日常运营、企业对接、现场用工服务、台账记录等全流程运维工作。</w:t>
      </w:r>
    </w:p>
    <w:p w14:paraId="78572429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六、服务内容：</w:t>
      </w:r>
    </w:p>
    <w:p w14:paraId="6D8BA204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default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（一)重点工作</w:t>
      </w:r>
    </w:p>
    <w:p w14:paraId="5001991B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1.岗位开发与匹配：按“行业+工种”分类管理岗位，年度提供零工岗位种类不低于1.6万个；录入湖南省人社一体化平台，实现岗位发布、在线匹配及数据共享。全年完成不少于9276家企业岗位信息采集录入，建立完整的企业用工信息数据库，按月常态化更新维护（全年不少于44160次），同步配套省督查激励考核迎检台账及佐证材料。</w:t>
      </w:r>
    </w:p>
    <w:p w14:paraId="5F929C97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.就业服务目标：全日制用工就业人数方面，市本级零工市场、思善桥社区零工市场合计实现全日制用工就业人数不少于1300人，且保障稳定就业3个月以上。灵活用工就业人次方面，吉首大学张家界校区、张家界学院合计实现灵活用工就业人次不少于500人次。零工专场招聘会方面，每季度举办不少于1场零工专场招聘会，同步开展直播咨询，搭建线上线下对接平台。社区走访服务方面，每月深入辖区社区开展走访服务，实现零工市场辐射社区全覆盖，提供“1+6”免费公共服务。</w:t>
      </w:r>
    </w:p>
    <w:p w14:paraId="4D33A111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3.高新区专项运维：针对2025年建成投用、2026年纳入统一运营的高新区零工市场，配备专职人员开展日常运营、现场服务、企业对接运维工作。</w:t>
      </w:r>
    </w:p>
    <w:p w14:paraId="7D9F6DD3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4.服务提质增效：对达成意向的灵活用工人员实行3个月内电话回访，全日制用工满3个月后通过社保记录核验就业真实性；通过台账随机抽查30%进行就业真实性核验，确保就业数据真实；岗位归集信息采集数据抽查比例不低于10%，确保数据真实准确。</w:t>
      </w:r>
    </w:p>
    <w:p w14:paraId="4B24D543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（二）具体要求</w:t>
      </w:r>
    </w:p>
    <w:p w14:paraId="71181DA1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（1）按照"因地制宜、合理布局、灵活高效、优化服务"的原则，打造集"求职登记、职业介绍、政策咨询、劳保维权、能力提升培训、岗位信息归集"于一体的服务体系。</w:t>
      </w:r>
    </w:p>
    <w:p w14:paraId="1FF23DAA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（2）全日制用工目标：市本级零工市场、思善桥社区零工市场合计实现全日制用工就业人数不少于1300人，且保障稳定就业3个月以上；</w:t>
      </w:r>
    </w:p>
    <w:p w14:paraId="34C6E9D0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（3）灵活用工目标：吉首大学张家界校区、张家界学院合计实现灵活用工就业人次不少于500人次；</w:t>
      </w:r>
    </w:p>
    <w:p w14:paraId="30039B0F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（4）建档人数不少于500人，按假期工、宝妈工、银发工等重点群体分类建档；</w:t>
      </w:r>
    </w:p>
    <w:p w14:paraId="103618B0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（5）零工专场招聘会每季度举办不少于1场；</w:t>
      </w:r>
    </w:p>
    <w:p w14:paraId="026A661A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（6）社区走访服务覆盖不少于20个社区；</w:t>
      </w:r>
    </w:p>
    <w:p w14:paraId="3EF0EDC8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（7）企业岗位信息采集数量不少于9276家，岗位信息更新维护不少于44160次。</w:t>
      </w:r>
    </w:p>
    <w:p w14:paraId="6FFE3339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0E301B0C">
      <w:pPr>
        <w:widowControl w:val="0"/>
        <w:ind w:left="840" w:leftChars="200" w:hanging="420" w:hangingChars="200"/>
        <w:contextualSpacing/>
        <w:jc w:val="both"/>
        <w:rPr>
          <w:rFonts w:hint="eastAsia" w:ascii="Calibri" w:hAnsi="Calibri" w:eastAsia="宋体" w:cs="Times New Roman"/>
          <w:color w:val="auto"/>
          <w:kern w:val="2"/>
          <w:sz w:val="21"/>
          <w:szCs w:val="22"/>
          <w:highlight w:val="none"/>
          <w:lang w:val="en-US" w:eastAsia="zh-CN" w:bidi="ar-SA"/>
        </w:rPr>
      </w:pPr>
    </w:p>
    <w:p w14:paraId="40AA614E">
      <w:pPr>
        <w:keepNext w:val="0"/>
        <w:keepLines w:val="0"/>
        <w:pageBreakBefore w:val="0"/>
        <w:widowControl w:val="0"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u w:val="none"/>
          <w:lang w:val="en-US" w:eastAsia="zh-CN"/>
        </w:rPr>
        <w:t>七、履约验收</w:t>
      </w:r>
    </w:p>
    <w:p w14:paraId="5A34D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（一）履约验收方案</w:t>
      </w:r>
    </w:p>
    <w:p w14:paraId="6413E269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（1）履约验收主体：</w:t>
      </w:r>
    </w:p>
    <w:p w14:paraId="1315D56D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采购人（张家界市人力资源服务中心）</w:t>
      </w:r>
    </w:p>
    <w:p w14:paraId="64F10CDD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服务对象（参与满意度调查的零工群体）</w:t>
      </w:r>
    </w:p>
    <w:p w14:paraId="63F03C92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（2）履约验收时间：月度检查：每月10日前，季度考核：每季度末，终期验收：合同到期前15日</w:t>
      </w:r>
    </w:p>
    <w:p w14:paraId="1C1BC3DF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（3）履约验收方式</w:t>
      </w:r>
    </w:p>
    <w:p w14:paraId="120437DC">
      <w:pPr>
        <w:tabs>
          <w:tab w:val="left" w:pos="567"/>
        </w:tabs>
        <w:spacing w:line="360" w:lineRule="auto"/>
        <w:ind w:firstLine="484" w:firstLineChars="202"/>
        <w:rPr>
          <w:rFonts w:hint="eastAsia" w:ascii="Calibri" w:hAnsi="Calibri" w:eastAsia="宋体" w:cs="Times New Roman"/>
          <w:color w:val="auto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月度检查（每月10日前）、季度考核（每季度末）、终期验收（合同到期前15日）。验收方式包括资料审查（运营台账、数据报表）、现场检查（各驿站运营情况）、满意度调查（服务对象抽样，比例不低于30%）、就业真实性核查（台账名册随机抽查30%）、数据真实性抽查（岗位归集信息抽查比例不低于10%）。</w:t>
      </w:r>
    </w:p>
    <w:p w14:paraId="6DD7A1F1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（4）履约验收程序</w:t>
      </w:r>
    </w:p>
    <w:p w14:paraId="58EB3A24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1.承接方提交运营报告2.采购人实地核查3.组织服务对象满意度测评4.出具验收意见书</w:t>
      </w:r>
    </w:p>
    <w:p w14:paraId="3C176B10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（5）履约验收内容：</w:t>
      </w:r>
    </w:p>
    <w:p w14:paraId="278C02F6">
      <w:pPr>
        <w:tabs>
          <w:tab w:val="left" w:pos="567"/>
        </w:tabs>
        <w:spacing w:line="360" w:lineRule="auto"/>
        <w:ind w:firstLine="484" w:firstLineChars="202"/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全年零工岗位供给量≥1.6万个，全日制用工就业人数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（年度≥1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300人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，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就业达成率（全日制用工≥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12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00人，灵活用工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全年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≥500人次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，全年企业岗位信息采集数量≥3680家，全年岗位信息更新维护次数≥44160次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，岗位归集“湖南省人社一体化平台”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数据上报及时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率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（100%）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，</w:t>
      </w:r>
      <w:r>
        <w:rPr>
          <w:rFonts w:hint="default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投诉处理率（100%）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。</w:t>
      </w:r>
    </w:p>
    <w:p w14:paraId="2BCB7A5D">
      <w:pPr>
        <w:numPr>
          <w:ilvl w:val="0"/>
          <w:numId w:val="1"/>
        </w:numPr>
        <w:tabs>
          <w:tab w:val="left" w:pos="567"/>
        </w:tabs>
        <w:spacing w:line="360" w:lineRule="auto"/>
        <w:ind w:left="0" w:leftChars="0" w:firstLine="403" w:firstLineChars="0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履约验收标准</w:t>
      </w:r>
    </w:p>
    <w:p w14:paraId="767E0D20">
      <w:pPr>
        <w:widowControl w:val="0"/>
        <w:spacing w:after="120" w:line="440" w:lineRule="exact"/>
        <w:ind w:firstLine="480" w:firstLineChars="200"/>
        <w:jc w:val="both"/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按《张家界市零工市场（驿站）三方运营维护考核办法》执行，总分≥85分为优秀，70-84分为合格，＜70分为不合格。以全日制用工就业人数全年≥1300人（稳定就业3个月以上）和企业岗位信息采集数量≥3680家为核心考核标准。</w:t>
      </w:r>
    </w:p>
    <w:p w14:paraId="3BC0633B">
      <w:pPr>
        <w:tabs>
          <w:tab w:val="left" w:pos="567"/>
        </w:tabs>
        <w:spacing w:line="360" w:lineRule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</w:pPr>
      <w:bookmarkStart w:id="16" w:name="_Toc5380"/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（二）风险管控措施</w:t>
      </w:r>
      <w:bookmarkEnd w:id="16"/>
    </w:p>
    <w:p w14:paraId="09DDB644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1.数据风险：强制接入湖南省人社一体化平台实时监管</w:t>
      </w:r>
    </w:p>
    <w:p w14:paraId="740C0F34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2.替代方案：年度考核不合格立即启动应急采购程序</w:t>
      </w:r>
    </w:p>
    <w:p w14:paraId="2D476EAA">
      <w:pPr>
        <w:tabs>
          <w:tab w:val="left" w:pos="567"/>
        </w:tabs>
        <w:spacing w:line="360" w:lineRule="auto"/>
        <w:ind w:firstLine="484" w:firstLineChars="202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3.争议解决：向张家界仲裁委员会申请仲裁</w:t>
      </w:r>
    </w:p>
    <w:p w14:paraId="5CCD4716">
      <w:pPr>
        <w:keepNext w:val="0"/>
        <w:keepLines w:val="0"/>
        <w:widowControl/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60" w:lineRule="auto"/>
        <w:ind w:right="0"/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 w:bidi="ar"/>
        </w:rPr>
        <w:t>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（三）知识产权：运营数据归采购人所有</w:t>
      </w:r>
    </w:p>
    <w:p w14:paraId="5A3615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八、服务要求及付款方式：</w:t>
      </w:r>
    </w:p>
    <w:p w14:paraId="123490ED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1.交付时间：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2026年10月签订合同一周内人员到位（具体签订合同为准）。</w:t>
      </w:r>
    </w:p>
    <w:p w14:paraId="7F302427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2.交付实施地点：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" w:eastAsia="zh-CN" w:bidi="ar"/>
        </w:rPr>
        <w:t>张家界市人力资源和社会保障局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一楼大厅；</w:t>
      </w:r>
    </w:p>
    <w:p w14:paraId="3F088103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3.响应时间：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接到采购人或主管部门通知，30分钟内电话回复作出响应，并在3小时内赶到服务现场；</w:t>
      </w:r>
    </w:p>
    <w:p w14:paraId="6336D46D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4.质量要求：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满足采购人、行业主管部门及行业标准行业规范要求。</w:t>
      </w:r>
    </w:p>
    <w:p w14:paraId="7C0359AE">
      <w:pPr>
        <w:tabs>
          <w:tab w:val="left" w:pos="567"/>
        </w:tabs>
        <w:spacing w:line="360" w:lineRule="auto"/>
        <w:ind w:firstLine="487" w:firstLineChars="20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5.验收时间：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u w:val="none"/>
          <w:lang w:val="en-US" w:eastAsia="zh-CN"/>
        </w:rPr>
        <w:t>月度检查：每月10日前，季度考核：每季度末，终期验收：合同到期前15日，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合同到期财政进行结算审核验收。</w:t>
      </w:r>
    </w:p>
    <w:p w14:paraId="408C0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6.付款方式（供应商需提交发票）：</w:t>
      </w:r>
    </w:p>
    <w:p w14:paraId="247A64C0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" w:eastAsia="zh-CN" w:bidi="ar"/>
        </w:rPr>
        <w:t>首期付款（80%）：合同签订并生效后，支付合同总金额的80%，即人民币508423.36元（以最终成交价比例为准）。该笔款项可用于项目启动及场地租赁等前期投入。</w:t>
      </w:r>
    </w:p>
    <w:p w14:paraId="0D331386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Calibri" w:hAnsi="Calibri" w:eastAsia="宋体" w:cs="Times New Roman"/>
          <w:color w:val="auto"/>
          <w:szCs w:val="22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" w:eastAsia="zh-CN" w:bidi="ar"/>
        </w:rPr>
        <w:t>末期付款（20%）：项目运营期满且全部考核指标完成后，预留的20%合同款项（即人民币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127105.84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" w:eastAsia="zh-CN" w:bidi="ar"/>
        </w:rPr>
        <w:t>元）须待财政结算评审程序履行完毕后，再行支付，同时作为合同履约保证金。</w:t>
      </w:r>
    </w:p>
    <w:p w14:paraId="7DBE8E1B">
      <w:pPr>
        <w:keepNext w:val="0"/>
        <w:keepLines w:val="0"/>
        <w:widowControl/>
        <w:suppressLineNumbers w:val="0"/>
        <w:spacing w:line="360" w:lineRule="auto"/>
        <w:ind w:firstLine="482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九、监督及验收</w:t>
      </w:r>
    </w:p>
    <w:p w14:paraId="68688C49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1、项目全过程须接受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" w:eastAsia="zh-CN" w:bidi="ar"/>
        </w:rPr>
        <w:t>张家界市人力资源和社会保障局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的监督与指导，接受该局的质控措施，服从该局的工作安排，并对该局负责。</w:t>
      </w:r>
    </w:p>
    <w:p w14:paraId="07AFB71D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、由采购人组织验收小组对项目进行验收，验收小组应按照约定对采购合同的履约结果进行验收，以确认服务符合上级主管部门的审查标准及规范要求，通过专家评审确认达到合同要求，并通过采购单位或相关行政主管部门验收。最终验收合格标准以相关行政主管部门验收合格通过审查为准。</w:t>
      </w:r>
    </w:p>
    <w:p w14:paraId="19309B43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3、所要求的资料、文档等按规定移交完毕。</w:t>
      </w:r>
    </w:p>
    <w:p w14:paraId="53CC5CE8">
      <w:pPr>
        <w:widowControl/>
        <w:numPr>
          <w:ilvl w:val="0"/>
          <w:numId w:val="0"/>
        </w:num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 w:bidi="ar"/>
        </w:rPr>
        <w:t>十、</w:t>
      </w: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bidi="ar"/>
        </w:rPr>
        <w:t>其它要求及说明</w:t>
      </w: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eastAsia="zh-CN" w:bidi="ar"/>
        </w:rPr>
        <w:t>：</w:t>
      </w:r>
    </w:p>
    <w:p w14:paraId="328A8B2C">
      <w:pPr>
        <w:widowControl/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bidi="ar"/>
        </w:rPr>
        <w:t>1.本项目的价格为包含设备购置、增值税、安装、调试、验收等所有费用，投标人应根据项目要求和现场情况，详细列明项目所需的设备、材料以及所有人工、管理、财务等所有费用，投标人如有遗漏，均由成交人自负，采购人不再支付任何费用。</w:t>
      </w:r>
    </w:p>
    <w:p w14:paraId="1EA78238">
      <w:pPr>
        <w:widowControl/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  <w:t>2.未尽事项双方协商解决</w:t>
      </w:r>
    </w:p>
    <w:p w14:paraId="639BE127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bidi="ar"/>
        </w:rPr>
        <w:t>注：对于上述项目要求，投标供应商应在响应文件中进行回应。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  <w:br w:type="page"/>
      </w:r>
    </w:p>
    <w:bookmarkEnd w:id="15"/>
    <w:p w14:paraId="1A959D72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附件一：考核办法</w:t>
      </w:r>
    </w:p>
    <w:p w14:paraId="48854DC1">
      <w:pPr>
        <w:widowControl/>
        <w:jc w:val="left"/>
        <w:outlineLvl w:val="0"/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  <w:lang w:val="en-US" w:eastAsia="zh-CN"/>
        </w:rPr>
        <w:t>一、考核目标</w:t>
      </w:r>
    </w:p>
    <w:p w14:paraId="3BB526A1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按照“因地制宜、合理布局、灵活高效、优化服务”的原则，打造集“求职登记、职业介绍、政策咨询、劳保维权、能力提升培训、岗位信息归集”于一体的服务体系，建立线上线下24小时服务平台。具体考核目标如下：</w:t>
      </w:r>
    </w:p>
    <w:p w14:paraId="0FD444DF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（一）全日制用工目标：</w:t>
      </w:r>
    </w:p>
    <w:p w14:paraId="5545E850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市本级零工市场、思善桥社区零工市场：合计实现全日制用工就业人数（含本地院校推荐外出务工人员）不少于2000人，且保障稳定就业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个月以上。</w:t>
      </w:r>
    </w:p>
    <w:p w14:paraId="181EA00C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（二）灵活用工目标：</w:t>
      </w:r>
    </w:p>
    <w:p w14:paraId="78CDF4DA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吉首张家界校区、张家界学院：合计实现灵活用工就业人次不少于500人次。</w:t>
      </w:r>
    </w:p>
    <w:p w14:paraId="4641F792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（三）岗位归集信息采集目标：</w:t>
      </w:r>
    </w:p>
    <w:p w14:paraId="0AE0E9AF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完成全市3,680家企业岗位信息采集录入，并按月更新维护（全年累计44,160次），确保省督查激励考核迎检台账及佐证材料完整、准确。</w:t>
      </w:r>
    </w:p>
    <w:p w14:paraId="766EC403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（四）高新区零工市场运维目标：</w:t>
      </w:r>
    </w:p>
    <w:p w14:paraId="621357BC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保障高新区零工市场日常运营有序，提供专人运维服务，满足园区企业用工咨询、求职登记等基础服务需求。</w:t>
      </w:r>
    </w:p>
    <w:p w14:paraId="651B9FE0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（五）考核方式与奖惩机制（原第（三）条，序号顺延）：</w:t>
      </w:r>
    </w:p>
    <w:p w14:paraId="23D7AF43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就业真实性核查：通过台账名册随机抽查30%进行核验；未完成全日制或灵活用工目标时，按全日制用工300元/人次、灵活用工100元/人次标准扣减服务费用。岗位归集信息采集未完成年度任务（采集企业数或更新频次不达标），按缺失比例扣减相应服务费用，具体扣减标准在合同中约定</w:t>
      </w:r>
    </w:p>
    <w:p w14:paraId="59AFCDCD">
      <w:pPr>
        <w:widowControl/>
        <w:jc w:val="left"/>
        <w:outlineLvl w:val="0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  <w:lang w:val="en-US" w:eastAsia="zh-CN"/>
        </w:rPr>
        <w:t>二、评价机制</w:t>
      </w:r>
    </w:p>
    <w:p w14:paraId="1144F5E7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严格考核评价。每年度按驿站评分进行等级划分，85分以上优秀、84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70分良好、70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</w:rPr>
        <w:t>60分合格、60分以下不合格。购买三方服务的零工市场（驿站），根据考核情况和合同金额，优秀等次全额支付合同金额、良好等次支付合同金额90%、合格等次支付合同金额80%、不合格等次拒付合同签订全额资金，仅对房租水电人员工资据实保底结算，并予以取缔，第二年重新进行竞争性谈判公开竞价。考核总分由90分调整为100分，新增考核项目详见附件指标表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。</w:t>
      </w:r>
    </w:p>
    <w:p w14:paraId="57E6B149">
      <w:pPr>
        <w:widowControl/>
        <w:jc w:val="left"/>
        <w:outlineLvl w:val="0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  <w:lang w:val="en-US" w:eastAsia="zh-CN"/>
        </w:rPr>
        <w:t>三、考核指标</w:t>
      </w:r>
    </w:p>
    <w:p w14:paraId="085AEE32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考核指标详见附件《张家界市零工市场（驿站）考核指标》（2026年修订版）。</w:t>
      </w:r>
    </w:p>
    <w:p w14:paraId="432DC697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</w:p>
    <w:p w14:paraId="6E755B12">
      <w:pPr>
        <w:widowControl/>
        <w:jc w:val="left"/>
        <w:outlineLvl w:val="0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  <w:lang w:val="en-US" w:eastAsia="zh-CN"/>
        </w:rPr>
        <w:t>四、考核办法</w:t>
      </w:r>
    </w:p>
    <w:p w14:paraId="363A5099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1.考核主体：由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t>张家界市人力资源和社会保障局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牵头，会同相关部门组成考核小组。</w:t>
      </w:r>
    </w:p>
    <w:p w14:paraId="6A81CBF3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2.考核周期：每年度进行一次考核。</w:t>
      </w:r>
    </w:p>
    <w:p w14:paraId="3B0E7C50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3.考核方式：采取实地检查、资料审查、问卷调查、随机抽查等方式进行。对岗位归集信息采集数据，需通过电话核实、系统比对等方式进行真实性抽查，抽查比例不低于10%。</w:t>
      </w:r>
    </w:p>
    <w:p w14:paraId="5817EF2B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4.考核结果应用：考核结果作为支付运营维护费用、续签合同、绩效奖励的重要依据。</w:t>
      </w:r>
    </w:p>
    <w:p w14:paraId="051777D7">
      <w:pPr>
        <w:widowControl/>
        <w:jc w:val="left"/>
        <w:outlineLvl w:val="0"/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36"/>
          <w:sz w:val="24"/>
          <w:szCs w:val="24"/>
          <w:highlight w:val="none"/>
          <w:lang w:val="en-US" w:eastAsia="zh-CN"/>
        </w:rPr>
        <w:t>五、附则</w:t>
      </w:r>
    </w:p>
    <w:p w14:paraId="508AD382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本考核办法自发布之日起施行，由市人力资源服务中心负责解释。</w:t>
      </w:r>
    </w:p>
    <w:p w14:paraId="77077B17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原《考核办法》（2025年5月12日版）同时废止。</w:t>
      </w:r>
    </w:p>
    <w:p w14:paraId="0E89EFC4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t>附件：张家界市零工市场（驿站）考核指标（2026年修订版）</w:t>
      </w:r>
    </w:p>
    <w:p w14:paraId="71178776">
      <w:pP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  <w:br w:type="page"/>
      </w:r>
    </w:p>
    <w:p w14:paraId="548DACE3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</w:p>
    <w:p w14:paraId="52914F43">
      <w:pPr>
        <w:widowControl/>
        <w:spacing w:before="270" w:after="270"/>
        <w:ind w:firstLine="514" w:firstLineChars="200"/>
        <w:jc w:val="center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24"/>
          <w:szCs w:val="24"/>
          <w:highlight w:val="none"/>
          <w:lang w:eastAsia="zh-CN"/>
        </w:rPr>
        <w:t>张家界市零工市场（驿站）考核指标（2026年修订版）</w:t>
      </w:r>
    </w:p>
    <w:tbl>
      <w:tblPr>
        <w:tblStyle w:val="2"/>
        <w:tblW w:w="93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0"/>
        <w:gridCol w:w="941"/>
        <w:gridCol w:w="1252"/>
        <w:gridCol w:w="4415"/>
        <w:gridCol w:w="622"/>
        <w:gridCol w:w="1014"/>
      </w:tblGrid>
      <w:tr w14:paraId="1F00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CCBCAD5">
            <w:pPr>
              <w:widowControl/>
              <w:spacing w:before="270" w:after="27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D46153">
            <w:pPr>
              <w:widowControl/>
              <w:spacing w:before="270" w:after="27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0832ED">
            <w:pPr>
              <w:widowControl/>
              <w:spacing w:before="270" w:after="27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分值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29836F">
            <w:pPr>
              <w:widowControl/>
              <w:spacing w:before="270" w:after="27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评判标准（好/良好/合格/不合格）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D6C902">
            <w:pPr>
              <w:widowControl/>
              <w:spacing w:before="270" w:after="27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得分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57447E">
            <w:pPr>
              <w:widowControl/>
              <w:spacing w:before="270" w:after="27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bookmarkStart w:id="17" w:name="_GoBack"/>
            <w:bookmarkEnd w:id="17"/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636B8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25CF46C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846FD0">
            <w:pPr>
              <w:widowControl/>
              <w:spacing w:before="270" w:after="270"/>
              <w:ind w:firstLine="512" w:firstLineChars="20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基本办公类</w:t>
            </w: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" w:eastAsia="zh-CN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" w:eastAsia="zh-CN"/>
              </w:rPr>
              <w:t>)分</w:t>
            </w:r>
          </w:p>
        </w:tc>
      </w:tr>
      <w:tr w14:paraId="70C3E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2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E5F65AA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C3A279">
            <w:pPr>
              <w:widowControl/>
              <w:spacing w:before="270" w:after="27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有服务场所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38B1E7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E85612">
            <w:pPr>
              <w:widowControl/>
              <w:spacing w:before="270" w:after="270"/>
              <w:ind w:firstLine="512" w:firstLineChars="20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好：独立场地且面积达标；良好：共用场地但功能独立；合格：场地临时借用；不合格：无固定服务场所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7E2078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70A43F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2C99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59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8A5A18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D79F9E">
            <w:pPr>
              <w:widowControl/>
              <w:spacing w:before="270" w:after="27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驿站标识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A5A532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004D50">
            <w:pPr>
              <w:widowControl/>
              <w:spacing w:before="270" w:after="270"/>
              <w:ind w:firstLine="512" w:firstLineChars="20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好：标识醒目且符合规范；良好：标识可见但需优化；合格：标识不清晰；不合格：无标识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363B6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3EB902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5CC9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2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AE7E94A">
            <w:pPr>
              <w:widowControl/>
              <w:spacing w:before="270" w:after="270"/>
              <w:ind w:firstLine="512" w:firstLineChars="20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1.3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CEA1F7">
            <w:pPr>
              <w:widowControl/>
              <w:spacing w:before="270" w:after="27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服务指引牌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AD59E0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567624">
            <w:pPr>
              <w:widowControl/>
              <w:spacing w:before="270" w:after="270"/>
              <w:ind w:firstLine="512" w:firstLineChars="20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好：指引清晰；良好：基础指引完整；合格：指引不完善；不合格：无指引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3060EA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009357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5C92C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8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1464601">
            <w:pPr>
              <w:widowControl/>
              <w:spacing w:before="270" w:after="270"/>
              <w:ind w:firstLine="512" w:firstLineChars="20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1.4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AAE630">
            <w:pPr>
              <w:widowControl/>
              <w:spacing w:before="270" w:after="27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环境整洁度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5D5546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6A3547">
            <w:pPr>
              <w:widowControl/>
              <w:spacing w:before="270" w:after="270"/>
              <w:ind w:firstLine="512" w:firstLineChars="20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好：每日清洁+物品分类；良好：定期清洁；合格：存在脏乱；不合格：长期未整理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F888C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ACA329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DFA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4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A623BA1">
            <w:pPr>
              <w:widowControl/>
              <w:spacing w:before="270" w:after="270"/>
              <w:ind w:firstLine="512" w:firstLineChars="20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574886">
            <w:pPr>
              <w:widowControl/>
              <w:spacing w:before="270" w:after="27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便民设施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5A732C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414277">
            <w:pPr>
              <w:widowControl/>
              <w:spacing w:before="270" w:after="270"/>
              <w:ind w:firstLine="512" w:firstLineChars="20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好：物资齐全+定期更新；良好：物资齐全但更新慢；合格：缺12项物资；不合格：缺3项以上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58B78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B8354D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8C92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ECDAFBA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1.6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A86309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临停车位管理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709A38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2AA915">
            <w:pPr>
              <w:widowControl/>
              <w:spacing w:before="270" w:after="270"/>
              <w:ind w:firstLine="512" w:firstLineChars="200"/>
              <w:jc w:val="both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好：专人管理+无拥堵；良好：有划线但偶有混乱；合格：管理松散；不合格：无管理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230486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C8517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57BF0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BD4EB79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1.7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DE4332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基础设施运行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5EAF28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61AF89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好：全年无故障；良好：故障24h修复；合格：故障48h修复；不合格：长期未修复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D53826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3E90CC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27E7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5EF2F19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9C9DB1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卫生设施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8A6001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CF33DB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好：设施完善+每日消毒；良好：设施正常但清洁不足；合格：设施部分损坏；不合格：无法使用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BCAF25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6D2A26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ECB6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AA2EE6D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1AFBF2">
            <w:pPr>
              <w:widowControl/>
              <w:spacing w:before="270" w:after="270"/>
              <w:ind w:firstLine="512" w:firstLineChars="20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服务功能完善(40)分</w:t>
            </w:r>
          </w:p>
        </w:tc>
      </w:tr>
      <w:tr w14:paraId="1711F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64D9879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2.1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94D4F9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全日制用工目标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A7EC3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DD720D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好：≥2000人；良好：19991700人；合格：16991500人；不合格：＜1500人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E0DAC3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0A7C50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目标2000人，稳定3个月</w:t>
            </w:r>
          </w:p>
        </w:tc>
      </w:tr>
      <w:tr w14:paraId="64A7E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67A7E3B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2.2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C6B77D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灵活用工目标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97BF00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02B02E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好：≥500人次；良好：499400人次；合格：399300人次；不合格：＜300人次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2173E5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DAFF72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目标500人次</w:t>
            </w:r>
          </w:p>
        </w:tc>
      </w:tr>
      <w:tr w14:paraId="5CC93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78B5346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2.3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F8C8ED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信息更新频率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A665D0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43F065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好：每周2次更新；良好：每周1次；合格：半月1次；不合格：月更或无更新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DC0E57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54D258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5334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435D1B7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2.4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7B7463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政策咨询台账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155AB1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DC1B90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好：记录完整+分类归档；良好：记录完整但无分类；合格：记录缺失≤10%；不合格：缺失＞30%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DEAFA3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7D2B92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5B83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72326BD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0E6746">
            <w:pPr>
              <w:widowControl/>
              <w:spacing w:before="270" w:after="270"/>
              <w:ind w:firstLine="512" w:firstLineChars="20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服务质量满意度（28）分</w:t>
            </w:r>
          </w:p>
        </w:tc>
      </w:tr>
      <w:tr w14:paraId="15C3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356773C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3.1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7C980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务工台账管理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C55846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F46D37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好：电子化+动态分析；良好：纸质台账完整；合格：台账缺失≤15%；不合格：缺失＞30%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62B78F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BB09CB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94C5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C76052D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3.2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82C902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跟踪服务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5DBB43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824083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好：每月回访+解决方案；良好：季度回访；合格：仅登记无跟进；不合格：虚假记录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D6D565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A772F0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C879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BA042D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3.3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D0A278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满意度抽查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C5411D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EC9BE2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好：≥95%；良好：90%95%；合格：85%90%；不合格：＜85%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F4BB41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8F1DE4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按10%样本抽查</w:t>
            </w:r>
          </w:p>
        </w:tc>
      </w:tr>
      <w:tr w14:paraId="4693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E57A065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144E1D">
            <w:pPr>
              <w:widowControl/>
              <w:spacing w:before="270" w:after="270"/>
              <w:ind w:firstLine="512" w:firstLineChars="200"/>
              <w:jc w:val="center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线上平台应用（6）分</w:t>
            </w:r>
          </w:p>
        </w:tc>
      </w:tr>
      <w:tr w14:paraId="571EA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5DFECD2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4.1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E7181A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岗位信息发布量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6140DB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47B61D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好：超目标50%以上；良好：100%150%；合格：80%100%；不合格：低于80%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8CEC7A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F453A2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县级≥100条/驿站≥50条</w:t>
            </w:r>
          </w:p>
        </w:tc>
      </w:tr>
      <w:tr w14:paraId="3A6AC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CF5E8B5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634BE6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综合指标（8）分</w:t>
            </w:r>
          </w:p>
        </w:tc>
      </w:tr>
      <w:tr w14:paraId="5419A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EBCA6EA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5.1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5BD64F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新闻报道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93B2E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D43C3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好：≥6次；良好：45次；合格：23次；不合格：＜2次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353907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34F69D">
            <w:pPr>
              <w:widowControl/>
              <w:spacing w:before="270" w:after="27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省级以上媒体</w:t>
            </w:r>
          </w:p>
        </w:tc>
      </w:tr>
      <w:tr w14:paraId="72F4E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04B2E3A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5.2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49BE81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中央级宣传奖励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AFD443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+3</w:t>
            </w:r>
          </w:p>
        </w:tc>
        <w:tc>
          <w:tcPr>
            <w:tcW w:w="4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2B2A35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val="en-US" w:eastAsia="zh-CN"/>
              </w:rPr>
              <w:t>好：国家级报道；不合格：无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74A4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8C5C7">
            <w:pPr>
              <w:widowControl/>
              <w:spacing w:before="270" w:after="270"/>
              <w:ind w:firstLine="512" w:firstLineChars="200"/>
              <w:jc w:val="left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4"/>
                <w:szCs w:val="24"/>
                <w:highlight w:val="none"/>
                <w:lang w:eastAsia="zh-CN"/>
              </w:rPr>
              <w:t>奖励分</w:t>
            </w:r>
          </w:p>
        </w:tc>
      </w:tr>
    </w:tbl>
    <w:p w14:paraId="407518C4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t>注：单项指标评分按照：好等次满分、良好单项指标90%分值，合格等次60%-80%根据实际情况给分，不合格等次单项指标50%分值以下。</w:t>
      </w:r>
    </w:p>
    <w:p w14:paraId="36198FC0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</w:pPr>
    </w:p>
    <w:p w14:paraId="2EEF379E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</w:pPr>
    </w:p>
    <w:p w14:paraId="52F80F93">
      <w:pPr>
        <w:widowControl/>
        <w:spacing w:before="270" w:after="270"/>
        <w:ind w:firstLine="512" w:firstLineChars="200"/>
        <w:jc w:val="left"/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t>评价人员：____________________</w:t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pacing w:val="8"/>
          <w:kern w:val="0"/>
          <w:sz w:val="24"/>
          <w:szCs w:val="24"/>
          <w:highlight w:val="none"/>
          <w:lang w:val="en-US" w:eastAsia="zh-CN"/>
        </w:rPr>
        <w:t xml:space="preserve">    日    期：____年____月____日</w:t>
      </w:r>
    </w:p>
    <w:p w14:paraId="22DFBB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singleLevel"/>
    <w:tmpl w:val="00000009"/>
    <w:lvl w:ilvl="0" w:tentative="0">
      <w:start w:val="1"/>
      <w:numFmt w:val="decimal"/>
      <w:suff w:val="nothing"/>
      <w:lvlText w:val="（%1）"/>
      <w:lvlJc w:val="left"/>
      <w:pPr>
        <w:ind w:left="0" w:firstLine="40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2541D"/>
    <w:rsid w:val="6EC2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2026-09-22T08:51:00Z</dcterms:created>
  <dc:creator>LENOVO</dc:creator>
  <cp:lastModifiedBy>LENOVO</cp:lastModifiedBy>
  <dcterms:modified xsi:type="dcterms:W3CDTF">2026-09-22T08:52:14Z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0FF8983E7CE54E32A7F088B30C0B14F0_11</vt:lpwstr>
  </property>
  <property fmtid="{D5CDD505-2E9C-101B-9397-08002B2CF9AE}" pid="4" name="KSOTemplateDocerSaveRecord">
    <vt:lpwstr>eyJoZGlkIjoiM2I3YTA3ZWMxYzM4NGY5ZGY1YmU3Mjg3ZDNhMDM2ZmUiLCJ1c2VySWQiOiI1MTg0ODc4NDQifQ==</vt:lpwstr>
  </property>
</Properties>
</file>