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5DDB5">
      <w:pPr>
        <w:pStyle w:val="2"/>
        <w:bidi w:val="0"/>
        <w:rPr>
          <w:sz w:val="32"/>
          <w:szCs w:val="22"/>
        </w:rPr>
      </w:pPr>
      <w:bookmarkStart w:id="0" w:name="_Toc11817"/>
      <w:r>
        <w:rPr>
          <w:rFonts w:hint="eastAsia"/>
          <w:sz w:val="32"/>
          <w:szCs w:val="22"/>
        </w:rPr>
        <w:t>第三章 采购需求</w:t>
      </w:r>
      <w:bookmarkEnd w:id="0"/>
    </w:p>
    <w:p w14:paraId="656338E9">
      <w:pPr>
        <w:keepNext/>
        <w:keepLines/>
        <w:adjustRightInd w:val="0"/>
        <w:snapToGrid w:val="0"/>
        <w:spacing w:before="156" w:beforeLines="50" w:line="360" w:lineRule="auto"/>
        <w:jc w:val="center"/>
        <w:outlineLvl w:val="1"/>
        <w:rPr>
          <w:rFonts w:ascii="黑体" w:hAnsi="黑体" w:eastAsia="黑体"/>
          <w:b/>
          <w:bCs/>
          <w:color w:val="auto"/>
          <w:sz w:val="28"/>
          <w:szCs w:val="28"/>
        </w:rPr>
      </w:pPr>
      <w:bookmarkStart w:id="1" w:name="_Toc30946"/>
      <w:bookmarkStart w:id="2" w:name="_Toc31588"/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第一节 采购清单一览表</w:t>
      </w:r>
      <w:bookmarkEnd w:id="1"/>
      <w:bookmarkEnd w:id="2"/>
    </w:p>
    <w:tbl>
      <w:tblPr>
        <w:tblStyle w:val="3"/>
        <w:tblW w:w="927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437"/>
        <w:gridCol w:w="1125"/>
        <w:gridCol w:w="1566"/>
        <w:gridCol w:w="767"/>
        <w:gridCol w:w="1150"/>
        <w:gridCol w:w="1200"/>
        <w:gridCol w:w="750"/>
        <w:gridCol w:w="729"/>
      </w:tblGrid>
      <w:tr w14:paraId="23A2C3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</w:trPr>
        <w:tc>
          <w:tcPr>
            <w:tcW w:w="553" w:type="dxa"/>
            <w:noWrap w:val="0"/>
            <w:vAlign w:val="center"/>
          </w:tcPr>
          <w:p w14:paraId="7E6AEE0E">
            <w:pPr>
              <w:adjustRightInd w:val="0"/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包号</w:t>
            </w:r>
          </w:p>
        </w:tc>
        <w:tc>
          <w:tcPr>
            <w:tcW w:w="1437" w:type="dxa"/>
            <w:noWrap w:val="0"/>
            <w:vAlign w:val="center"/>
          </w:tcPr>
          <w:p w14:paraId="37BC41A8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包名称</w:t>
            </w:r>
          </w:p>
        </w:tc>
        <w:tc>
          <w:tcPr>
            <w:tcW w:w="1125" w:type="dxa"/>
            <w:noWrap w:val="0"/>
            <w:vAlign w:val="center"/>
          </w:tcPr>
          <w:p w14:paraId="4529A082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标的名称</w:t>
            </w: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249DAF66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简要技术要求</w:t>
            </w:r>
          </w:p>
        </w:tc>
        <w:tc>
          <w:tcPr>
            <w:tcW w:w="767" w:type="dxa"/>
            <w:tcBorders>
              <w:left w:val="single" w:color="auto" w:sz="4" w:space="0"/>
            </w:tcBorders>
            <w:noWrap w:val="0"/>
            <w:vAlign w:val="center"/>
          </w:tcPr>
          <w:p w14:paraId="68DA68A0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数量</w:t>
            </w:r>
          </w:p>
        </w:tc>
        <w:tc>
          <w:tcPr>
            <w:tcW w:w="1150" w:type="dxa"/>
            <w:noWrap w:val="0"/>
            <w:vAlign w:val="center"/>
          </w:tcPr>
          <w:p w14:paraId="2DBCCC6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标的预算</w:t>
            </w:r>
          </w:p>
        </w:tc>
        <w:tc>
          <w:tcPr>
            <w:tcW w:w="1200" w:type="dxa"/>
            <w:noWrap w:val="0"/>
            <w:vAlign w:val="center"/>
          </w:tcPr>
          <w:p w14:paraId="4A485A48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最高限价</w:t>
            </w:r>
          </w:p>
        </w:tc>
        <w:tc>
          <w:tcPr>
            <w:tcW w:w="750" w:type="dxa"/>
            <w:noWrap w:val="0"/>
            <w:vAlign w:val="center"/>
          </w:tcPr>
          <w:p w14:paraId="5AAB2BE4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节能产品</w:t>
            </w:r>
          </w:p>
        </w:tc>
        <w:tc>
          <w:tcPr>
            <w:tcW w:w="729" w:type="dxa"/>
            <w:noWrap w:val="0"/>
            <w:vAlign w:val="center"/>
          </w:tcPr>
          <w:p w14:paraId="1C45A4D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进口产品</w:t>
            </w:r>
          </w:p>
        </w:tc>
      </w:tr>
      <w:tr w14:paraId="727B8E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553" w:type="dxa"/>
            <w:noWrap w:val="0"/>
            <w:vAlign w:val="center"/>
          </w:tcPr>
          <w:p w14:paraId="6274DFA2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437" w:type="dxa"/>
            <w:noWrap w:val="0"/>
            <w:vAlign w:val="center"/>
          </w:tcPr>
          <w:p w14:paraId="0F0AEFE7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B02020000-公路工程施工</w:t>
            </w:r>
          </w:p>
        </w:tc>
        <w:tc>
          <w:tcPr>
            <w:tcW w:w="1125" w:type="dxa"/>
            <w:noWrap w:val="0"/>
            <w:vAlign w:val="center"/>
          </w:tcPr>
          <w:p w14:paraId="0081CD7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公路工程施工</w:t>
            </w:r>
          </w:p>
        </w:tc>
        <w:tc>
          <w:tcPr>
            <w:tcW w:w="1566" w:type="dxa"/>
            <w:tcBorders>
              <w:left w:val="single" w:color="auto" w:sz="4" w:space="0"/>
            </w:tcBorders>
            <w:noWrap w:val="0"/>
            <w:vAlign w:val="center"/>
          </w:tcPr>
          <w:p w14:paraId="21D07907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详见工程量清单</w:t>
            </w:r>
          </w:p>
        </w:tc>
        <w:tc>
          <w:tcPr>
            <w:tcW w:w="767" w:type="dxa"/>
            <w:tcBorders>
              <w:left w:val="single" w:color="auto" w:sz="4" w:space="0"/>
            </w:tcBorders>
            <w:noWrap w:val="0"/>
            <w:vAlign w:val="center"/>
          </w:tcPr>
          <w:p w14:paraId="2C3B9BA4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150" w:type="dxa"/>
            <w:noWrap w:val="0"/>
            <w:vAlign w:val="center"/>
          </w:tcPr>
          <w:p w14:paraId="57832CAE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720720.53</w:t>
            </w:r>
          </w:p>
        </w:tc>
        <w:tc>
          <w:tcPr>
            <w:tcW w:w="1200" w:type="dxa"/>
            <w:noWrap w:val="0"/>
            <w:vAlign w:val="center"/>
          </w:tcPr>
          <w:p w14:paraId="7C0E4F44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720720.53</w:t>
            </w:r>
          </w:p>
        </w:tc>
        <w:tc>
          <w:tcPr>
            <w:tcW w:w="750" w:type="dxa"/>
            <w:noWrap w:val="0"/>
            <w:vAlign w:val="center"/>
          </w:tcPr>
          <w:p w14:paraId="34382597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/</w:t>
            </w:r>
          </w:p>
        </w:tc>
        <w:tc>
          <w:tcPr>
            <w:tcW w:w="729" w:type="dxa"/>
            <w:noWrap w:val="0"/>
            <w:vAlign w:val="center"/>
          </w:tcPr>
          <w:p w14:paraId="1B377033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/</w:t>
            </w:r>
          </w:p>
        </w:tc>
      </w:tr>
    </w:tbl>
    <w:p w14:paraId="5EECB3CC">
      <w:pPr>
        <w:adjustRightInd w:val="0"/>
        <w:snapToGrid w:val="0"/>
        <w:spacing w:before="156" w:beforeLines="50" w:line="360" w:lineRule="auto"/>
        <w:rPr>
          <w:rFonts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>注：1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color w:val="auto"/>
          <w:szCs w:val="21"/>
        </w:rPr>
        <w:t>“包”为最小合同单位。每“包”内容应细化到具体的标的。</w:t>
      </w:r>
    </w:p>
    <w:p w14:paraId="133DDD31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>2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.项目</w:t>
      </w:r>
      <w:r>
        <w:rPr>
          <w:rFonts w:hint="eastAsia" w:ascii="宋体" w:hAnsi="宋体" w:eastAsia="宋体" w:cs="Times New Roman"/>
          <w:color w:val="auto"/>
          <w:szCs w:val="21"/>
        </w:rPr>
        <w:t>的主要技术参数或规格：</w:t>
      </w:r>
      <w:r>
        <w:rPr>
          <w:rFonts w:ascii="宋体" w:hAnsi="宋体" w:eastAsia="宋体" w:cs="宋体"/>
          <w:color w:val="auto"/>
          <w:kern w:val="0"/>
          <w:szCs w:val="21"/>
        </w:rPr>
        <w:t>详见“技术要求”中的具体技术参数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。</w:t>
      </w:r>
    </w:p>
    <w:p w14:paraId="4F592527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hint="eastAsia" w:ascii="宋体" w:hAnsi="宋体" w:eastAsia="宋体" w:cs="宋体"/>
          <w:bCs/>
          <w:color w:val="auto"/>
          <w:kern w:val="0"/>
          <w:szCs w:val="21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color w:val="auto"/>
          <w:kern w:val="0"/>
          <w:szCs w:val="21"/>
        </w:rPr>
        <w:t>供应商应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在响应文件</w:t>
      </w:r>
      <w:r>
        <w:rPr>
          <w:rFonts w:hint="eastAsia" w:ascii="华文中宋" w:hAnsi="华文中宋" w:eastAsia="华文中宋" w:cs="宋体"/>
          <w:color w:val="auto"/>
          <w:kern w:val="0"/>
          <w:szCs w:val="21"/>
        </w:rPr>
        <w:t>“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分项报价明细表</w:t>
      </w:r>
      <w:r>
        <w:rPr>
          <w:rFonts w:hint="eastAsia" w:ascii="华文中宋" w:hAnsi="华文中宋" w:eastAsia="华文中宋" w:cs="宋体"/>
          <w:color w:val="auto"/>
          <w:kern w:val="0"/>
          <w:szCs w:val="21"/>
        </w:rPr>
        <w:t>”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中按</w:t>
      </w:r>
      <w:r>
        <w:rPr>
          <w:rFonts w:hint="eastAsia" w:ascii="宋体" w:hAnsi="宋体" w:eastAsia="宋体" w:cs="Times New Roman"/>
          <w:color w:val="auto"/>
          <w:szCs w:val="21"/>
        </w:rPr>
        <w:t>标的名称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顺序逐项填写，且每个标的均需按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竞争性谈判文件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规定报价。如有缺项、漏项，其</w:t>
      </w:r>
      <w:r>
        <w:rPr>
          <w:rFonts w:hint="eastAsia" w:ascii="宋体" w:hAnsi="宋体" w:eastAsia="宋体" w:cs="宋体"/>
          <w:b/>
          <w:color w:val="auto"/>
          <w:kern w:val="0"/>
          <w:szCs w:val="21"/>
        </w:rPr>
        <w:t>响应无效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。</w:t>
      </w:r>
    </w:p>
    <w:p w14:paraId="6C405AD2">
      <w:pPr>
        <w:adjustRightInd w:val="0"/>
        <w:snapToGrid w:val="0"/>
        <w:spacing w:before="156" w:beforeLines="50" w:line="360" w:lineRule="auto"/>
        <w:ind w:firstLine="420" w:firstLineChars="200"/>
        <w:rPr>
          <w:rFonts w:ascii="宋体" w:hAnsi="宋体" w:cs="宋体"/>
          <w:color w:val="auto"/>
          <w:kern w:val="0"/>
          <w:szCs w:val="21"/>
        </w:rPr>
        <w:sectPr>
          <w:pgSz w:w="11906" w:h="16838"/>
          <w:pgMar w:top="1474" w:right="1474" w:bottom="1474" w:left="1588" w:header="851" w:footer="992" w:gutter="0"/>
          <w:cols w:space="720" w:num="1"/>
          <w:docGrid w:type="lines" w:linePitch="312" w:charSpace="0"/>
        </w:sectPr>
      </w:pPr>
    </w:p>
    <w:p w14:paraId="41CF10C6">
      <w:pPr>
        <w:keepNext/>
        <w:keepLines/>
        <w:adjustRightInd w:val="0"/>
        <w:snapToGrid w:val="0"/>
        <w:spacing w:before="156" w:beforeLines="50" w:line="360" w:lineRule="auto"/>
        <w:jc w:val="center"/>
        <w:outlineLvl w:val="1"/>
        <w:rPr>
          <w:rFonts w:ascii="黑体" w:hAnsi="黑体" w:eastAsia="黑体"/>
          <w:b/>
          <w:bCs/>
          <w:color w:val="auto"/>
          <w:sz w:val="28"/>
          <w:szCs w:val="28"/>
        </w:rPr>
      </w:pPr>
      <w:bookmarkStart w:id="3" w:name="_Toc702"/>
      <w:bookmarkStart w:id="4" w:name="_Toc14654"/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 xml:space="preserve">第二节 </w:t>
      </w:r>
      <w:r>
        <w:rPr>
          <w:rFonts w:ascii="黑体" w:hAnsi="黑体" w:eastAsia="黑体"/>
          <w:b/>
          <w:bCs/>
          <w:color w:val="auto"/>
          <w:sz w:val="28"/>
          <w:szCs w:val="28"/>
        </w:rPr>
        <w:t>技术要求</w:t>
      </w:r>
      <w:bookmarkEnd w:id="3"/>
      <w:bookmarkEnd w:id="4"/>
    </w:p>
    <w:p w14:paraId="2CC6B689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/>
          <w:color w:val="auto"/>
          <w:szCs w:val="21"/>
        </w:rPr>
      </w:pPr>
    </w:p>
    <w:p w14:paraId="47012726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u w:val="none"/>
          <w:lang w:val="en-US" w:eastAsia="zh-CN"/>
        </w:rPr>
      </w:pPr>
      <w:bookmarkStart w:id="5" w:name="_Toc11134"/>
      <w:bookmarkStart w:id="6" w:name="_Toc107998022"/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u w:val="none"/>
          <w:lang w:val="en-US" w:eastAsia="zh-CN"/>
        </w:rPr>
        <w:t>本项目位于临湘市，主要为路面</w:t>
      </w:r>
      <w:r>
        <w:rPr>
          <w:rFonts w:hint="eastAsia" w:ascii="宋体" w:hAnsi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预防</w:t>
      </w: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性</w:t>
      </w: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u w:val="none"/>
          <w:lang w:val="en-US" w:eastAsia="zh-CN"/>
        </w:rPr>
        <w:t>养护水泥路面清缝、灌缝，其中包含X555三风线，里程长度10.311公里，X003赵桐线，里程长度2.802公里，X060七里冲村-聂市镇，里程长度14.072公里，Y133中和村-中和村，里程长度5.935公里，Y110李家畈-下湾，里程长度4.186公里，Y149羊李线，里程长度12.015公里，X001忠桃线，里程长度5.788公里，C033桥引线，里程长度3.141公里，C059草高线，里程长度2.88公里。本项目合计里程长度为61.13公里，项目均为四级公路，路面宽度3.5m-6m，其他技术指标按《公路工程技术标准》（JTG B01-2014）执行。具体详见工程量清单及施工图设计。</w:t>
      </w:r>
    </w:p>
    <w:p w14:paraId="40266D36">
      <w:pPr>
        <w:keepNext/>
        <w:keepLines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</w:p>
    <w:p w14:paraId="7F502D44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注：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.技术要求是指对采购标的的功能和质量要求，包括性能、材料、结构、外观、安全，或者服务内容和标准等。</w:t>
      </w:r>
    </w:p>
    <w:p w14:paraId="718B5025">
      <w:pPr>
        <w:adjustRightInd w:val="0"/>
        <w:snapToGrid w:val="0"/>
        <w:spacing w:before="156" w:beforeLines="50" w:line="360" w:lineRule="auto"/>
        <w:rPr>
          <w:rFonts w:ascii="宋体" w:hAnsi="宋体" w:eastAsia="宋体" w:cs="Times New Roman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   2.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工程量清单(工程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类项目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适用)：</w:t>
      </w:r>
      <w:r>
        <w:rPr>
          <w:rFonts w:hint="eastAsia" w:ascii="宋体" w:hAnsi="宋体" w:eastAsia="宋体" w:cs="Times New Roman"/>
          <w:bCs/>
          <w:color w:val="auto"/>
          <w:szCs w:val="21"/>
          <w:highlight w:val="none"/>
        </w:rPr>
        <w:t>工程建设施工项目，采购人、采购代理机构应在本节中提供“工程量清单”。</w:t>
      </w:r>
    </w:p>
    <w:p w14:paraId="595947DD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2B9B0540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006BCD0E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19E7E62C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4B405624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7E13460D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59D83B48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0A83CDEB">
      <w:pPr>
        <w:keepNext/>
        <w:keepLines/>
        <w:spacing w:line="360" w:lineRule="auto"/>
        <w:jc w:val="center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40891C30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黑体" w:hAnsi="黑体" w:eastAsia="黑体"/>
          <w:b/>
          <w:bCs/>
          <w:color w:val="auto"/>
          <w:sz w:val="28"/>
          <w:szCs w:val="28"/>
        </w:rPr>
      </w:pPr>
    </w:p>
    <w:p w14:paraId="2A214B93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黑体" w:hAnsi="黑体" w:eastAsia="黑体"/>
          <w:b/>
          <w:bCs/>
          <w:color w:val="auto"/>
          <w:sz w:val="24"/>
          <w:szCs w:val="32"/>
        </w:rPr>
      </w:pPr>
      <w:bookmarkStart w:id="7" w:name="_Toc1278"/>
      <w:r>
        <w:rPr>
          <w:rFonts w:hint="eastAsia" w:ascii="黑体" w:hAnsi="黑体" w:eastAsia="黑体"/>
          <w:b/>
          <w:bCs/>
          <w:color w:val="auto"/>
          <w:sz w:val="28"/>
          <w:szCs w:val="28"/>
        </w:rPr>
        <w:t>第三节 商务</w:t>
      </w:r>
      <w:r>
        <w:rPr>
          <w:rFonts w:ascii="黑体" w:hAnsi="黑体" w:eastAsia="黑体"/>
          <w:b/>
          <w:bCs/>
          <w:color w:val="auto"/>
          <w:sz w:val="28"/>
          <w:szCs w:val="28"/>
        </w:rPr>
        <w:t>要求</w:t>
      </w:r>
      <w:bookmarkEnd w:id="5"/>
      <w:bookmarkEnd w:id="6"/>
      <w:bookmarkEnd w:id="7"/>
    </w:p>
    <w:p w14:paraId="2198657D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1、工期要求：</w:t>
      </w:r>
      <w:r>
        <w:rPr>
          <w:rFonts w:hint="eastAsia" w:ascii="宋体" w:hAnsi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0日历日。</w:t>
      </w:r>
    </w:p>
    <w:p w14:paraId="3F38773E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2、验收方式：按《湖南省农村公路工程竣（交）工验收办法》（湘交农路规[2024]7号）文件执行。</w:t>
      </w:r>
    </w:p>
    <w:p w14:paraId="22D0A81A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3、财务要求：开具发票。</w:t>
      </w:r>
    </w:p>
    <w:p w14:paraId="7B5CEEBE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4、付款方式：在上级补助资金到位的前提下，第一年按工程进度支付已完成工程量价款的80%，第二年按财政结算审定额付清。</w:t>
      </w:r>
    </w:p>
    <w:p w14:paraId="675ED4B9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5、质量要求：符合国家相关质量验收规范标准,达到合格要求。</w:t>
      </w:r>
    </w:p>
    <w:p w14:paraId="7F1D6830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6、保修要求：按国家相关规定保修。</w:t>
      </w:r>
    </w:p>
    <w:p w14:paraId="5C8C6109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7、建筑材料运输、保管及保险</w:t>
      </w:r>
    </w:p>
    <w:p w14:paraId="5DF14872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7.1成交供应商负责建筑材料到施工地点的全部运输，包括装卸及现场搬运等。</w:t>
      </w:r>
    </w:p>
    <w:p w14:paraId="4A95D61E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7.2成交供应商负责建筑材料在施工地点的保管，直至项目验收合格。</w:t>
      </w:r>
    </w:p>
    <w:p w14:paraId="0FD5AEC6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7.3成交供应商负责其派出的施工人员的人身意外保险。</w:t>
      </w:r>
    </w:p>
    <w:p w14:paraId="54B54DCB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8、工程变更</w:t>
      </w:r>
    </w:p>
    <w:p w14:paraId="2BFAEAEB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8.1 当发生工程变更、工程量增减时，由采购人、监理</w:t>
      </w:r>
      <w:r>
        <w:rPr>
          <w:rFonts w:hint="eastAsia" w:ascii="宋体" w:hAnsi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单位</w:t>
      </w: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进行初审，有关部门审定后报政府采购部门备案。</w:t>
      </w:r>
    </w:p>
    <w:p w14:paraId="62C09353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9、其他说明：</w:t>
      </w:r>
    </w:p>
    <w:p w14:paraId="20817E63">
      <w:pPr>
        <w:widowControl/>
        <w:spacing w:line="600" w:lineRule="exact"/>
        <w:ind w:firstLine="420" w:firstLineChars="200"/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（1）本项目供应商工程量清单报价为三轮报价：第一轮报价在响应文件中提供报价一览表及工程量清单分项报价;第二轮、第三轮在开标现场填报总价，签字、盖章后生效。</w:t>
      </w:r>
    </w:p>
    <w:p w14:paraId="2958D7CC">
      <w:r>
        <w:rPr>
          <w:rFonts w:hint="eastAsia" w:ascii="宋体" w:hAnsi="宋体" w:eastAsia="宋体" w:cs="宋体"/>
          <w:i w:val="0"/>
          <w:iCs/>
          <w:color w:val="auto"/>
          <w:kern w:val="0"/>
          <w:sz w:val="21"/>
          <w:szCs w:val="21"/>
          <w:highlight w:val="none"/>
          <w:u w:val="none"/>
          <w:lang w:val="en-US" w:eastAsia="zh-CN"/>
        </w:rPr>
        <w:t>（2）采购人有权对施工图设计进行优化，工程量的增减丝毫不影响成交人的权利和义务。按实际发生工程量办理结算,最终以财政结算审定额为准。</w:t>
      </w:r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B9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widowControl w:val="0"/>
      <w:jc w:val="center"/>
      <w:outlineLvl w:val="0"/>
    </w:pPr>
    <w:rPr>
      <w:rFonts w:ascii="Times New Roman" w:hAnsi="Times New Roman" w:eastAsia="宋体" w:cs="Times New Roman"/>
      <w:b/>
      <w:bCs/>
      <w:kern w:val="2"/>
      <w:sz w:val="24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2026-07-07T08:20:42Z</dcterms:created>
  <dc:creator>FY</dc:creator>
  <cp:lastModifiedBy>FY</cp:lastModifiedBy>
  <dcterms:modified xsi:type="dcterms:W3CDTF">2026-07-07T08:21:00Z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eyJoZGlkIjoiMjhiMmI0MTIzNzU5ODQ1Nzg3ZjE2Y2Q2MjBmN2RmMzIiLCJ1c2VySWQiOiIyMzUzNzkwNTQifQ==</vt:lpwstr>
  </property>
  <property fmtid="{D5CDD505-2E9C-101B-9397-08002B2CF9AE}" pid="4" name="ICV">
    <vt:lpwstr>7B2E990C1CA04559BC4F28CD96662A61_12</vt:lpwstr>
  </property>
</Properties>
</file>