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27BFC">
      <w:pPr>
        <w:snapToGrid w:val="0"/>
        <w:spacing w:line="360" w:lineRule="auto"/>
        <w:jc w:val="center"/>
        <w:rPr>
          <w:rFonts w:hint="eastAsia" w:ascii="黑体" w:hAnsi="黑体" w:eastAsia="黑体" w:cs="华文中宋"/>
          <w:b/>
          <w:sz w:val="32"/>
          <w:szCs w:val="32"/>
          <w:lang w:val="en-US" w:eastAsia="zh-CN"/>
        </w:rPr>
      </w:pPr>
      <w:r>
        <w:rPr>
          <w:rFonts w:hint="eastAsia" w:ascii="黑体" w:hAnsi="黑体" w:eastAsia="黑体" w:cs="华文中宋"/>
          <w:b/>
          <w:sz w:val="32"/>
          <w:szCs w:val="32"/>
          <w:lang w:val="en-US" w:eastAsia="zh-CN"/>
        </w:rPr>
        <w:t xml:space="preserve"> </w:t>
      </w:r>
      <w:r>
        <w:rPr>
          <w:rFonts w:hint="eastAsia" w:ascii="黑体" w:hAnsi="黑体" w:eastAsia="黑体" w:cs="华文中宋"/>
          <w:b/>
          <w:sz w:val="32"/>
          <w:szCs w:val="32"/>
        </w:rPr>
        <w:t>采购需求</w:t>
      </w:r>
      <w:r>
        <w:rPr>
          <w:rFonts w:hint="eastAsia" w:ascii="黑体" w:hAnsi="黑体" w:eastAsia="黑体" w:cs="华文中宋"/>
          <w:b/>
          <w:sz w:val="32"/>
          <w:szCs w:val="32"/>
          <w:lang w:val="en-US" w:eastAsia="zh-CN"/>
        </w:rPr>
        <w:t>明细</w:t>
      </w:r>
    </w:p>
    <w:p w14:paraId="394B38EE">
      <w:pPr>
        <w:keepNext w:val="0"/>
        <w:keepLines w:val="0"/>
        <w:pageBreakBefore w:val="0"/>
        <w:widowControl w:val="0"/>
        <w:tabs>
          <w:tab w:val="left" w:pos="360"/>
        </w:tabs>
        <w:kinsoku/>
        <w:wordWrap/>
        <w:overflowPunct/>
        <w:topLinePunct w:val="0"/>
        <w:autoSpaceDE/>
        <w:autoSpaceDN/>
        <w:bidi w:val="0"/>
        <w:adjustRightInd/>
        <w:snapToGrid/>
        <w:spacing w:line="420" w:lineRule="atLeast"/>
        <w:ind w:left="412" w:leftChars="0" w:hanging="412" w:hangingChars="172"/>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1.总体说明</w:t>
      </w:r>
    </w:p>
    <w:p w14:paraId="21733EB5">
      <w:pPr>
        <w:keepNext w:val="0"/>
        <w:keepLines w:val="0"/>
        <w:pageBreakBefore w:val="0"/>
        <w:widowControl w:val="0"/>
        <w:tabs>
          <w:tab w:val="left" w:pos="360"/>
        </w:tabs>
        <w:kinsoku/>
        <w:wordWrap/>
        <w:overflowPunct/>
        <w:topLinePunct w:val="0"/>
        <w:autoSpaceDE/>
        <w:autoSpaceDN/>
        <w:bidi w:val="0"/>
        <w:adjustRightInd/>
        <w:snapToGrid/>
        <w:spacing w:line="420" w:lineRule="atLeast"/>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1.1采购项目名称：岳阳县城乡垃圾收转运一体化建设项目（垃圾中转站压缩设备、除臭设备政府采购项目）</w:t>
      </w:r>
    </w:p>
    <w:p w14:paraId="3D3D8462">
      <w:pPr>
        <w:keepNext w:val="0"/>
        <w:keepLines w:val="0"/>
        <w:pageBreakBefore w:val="0"/>
        <w:widowControl w:val="0"/>
        <w:tabs>
          <w:tab w:val="left" w:pos="360"/>
        </w:tabs>
        <w:kinsoku/>
        <w:wordWrap/>
        <w:overflowPunct/>
        <w:topLinePunct w:val="0"/>
        <w:autoSpaceDE/>
        <w:autoSpaceDN/>
        <w:bidi w:val="0"/>
        <w:adjustRightInd/>
        <w:snapToGrid/>
        <w:spacing w:line="420" w:lineRule="atLeast"/>
        <w:ind w:left="907" w:leftChars="0" w:hanging="687"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1.2技术规格、参数与要求：详见设备技术参数说明及清单（附后）</w:t>
      </w:r>
    </w:p>
    <w:p w14:paraId="602EBE41">
      <w:pPr>
        <w:keepNext w:val="0"/>
        <w:keepLines w:val="0"/>
        <w:pageBreakBefore w:val="0"/>
        <w:widowControl w:val="0"/>
        <w:tabs>
          <w:tab w:val="left" w:pos="360"/>
        </w:tabs>
        <w:kinsoku/>
        <w:wordWrap/>
        <w:overflowPunct/>
        <w:topLinePunct w:val="0"/>
        <w:autoSpaceDE/>
        <w:autoSpaceDN/>
        <w:bidi w:val="0"/>
        <w:adjustRightInd/>
        <w:snapToGrid/>
        <w:spacing w:line="420" w:lineRule="atLeast"/>
        <w:ind w:left="7" w:leftChars="0" w:firstLine="19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1.3供货范围：本项目采用费用包干方式建设（交钥匙项目，确保所有产品正常使用），合同总价包含但不限于项目所需的货物、材料购置等费用。供应商应根据项目要求和现场情况，详细列明项目所需的货物、设备及材料购置，以及产品运输保险保管、项目安装调试、税费、试运行测试通过验收、质保期免费保修维护等所有人工、管理、财务、税金等所有费用，如一旦中标，在项目实施中出现任何遗漏，均由中标人免费提供，采购人不再支付任何费用。</w:t>
      </w:r>
    </w:p>
    <w:p w14:paraId="05FAEEF1">
      <w:pPr>
        <w:keepNext w:val="0"/>
        <w:keepLines w:val="0"/>
        <w:pageBreakBefore w:val="0"/>
        <w:widowControl w:val="0"/>
        <w:tabs>
          <w:tab w:val="left" w:pos="360"/>
        </w:tabs>
        <w:kinsoku/>
        <w:wordWrap/>
        <w:overflowPunct/>
        <w:topLinePunct w:val="0"/>
        <w:autoSpaceDE/>
        <w:autoSpaceDN/>
        <w:bidi w:val="0"/>
        <w:adjustRightInd/>
        <w:snapToGrid/>
        <w:spacing w:line="420" w:lineRule="atLeast"/>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1.4验收标准和方法：本次招标采购产品质量和安装质量均需满足国家现行规范和标准要求。</w:t>
      </w:r>
    </w:p>
    <w:p w14:paraId="75B775D4">
      <w:pPr>
        <w:keepNext w:val="0"/>
        <w:keepLines w:val="0"/>
        <w:pageBreakBefore w:val="0"/>
        <w:widowControl w:val="0"/>
        <w:tabs>
          <w:tab w:val="left" w:pos="360"/>
        </w:tabs>
        <w:kinsoku/>
        <w:wordWrap/>
        <w:overflowPunct/>
        <w:topLinePunct w:val="0"/>
        <w:autoSpaceDE/>
        <w:autoSpaceDN/>
        <w:bidi w:val="0"/>
        <w:adjustRightInd/>
        <w:snapToGrid/>
        <w:spacing w:line="420" w:lineRule="atLeast"/>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1.5安装调试及技术服务(含培训)要求：本项目要求安装调试完毕后交验，并免费提供培训服务及相关技术资料。</w:t>
      </w:r>
    </w:p>
    <w:p w14:paraId="53278A9E">
      <w:pPr>
        <w:keepNext w:val="0"/>
        <w:keepLines w:val="0"/>
        <w:pageBreakBefore w:val="0"/>
        <w:widowControl w:val="0"/>
        <w:tabs>
          <w:tab w:val="left" w:pos="360"/>
        </w:tabs>
        <w:kinsoku/>
        <w:wordWrap/>
        <w:overflowPunct/>
        <w:topLinePunct w:val="0"/>
        <w:autoSpaceDE/>
        <w:autoSpaceDN/>
        <w:bidi w:val="0"/>
        <w:adjustRightInd/>
        <w:snapToGrid/>
        <w:spacing w:line="420" w:lineRule="atLeast"/>
        <w:ind w:left="907" w:leftChars="0" w:hanging="687" w:firstLineChars="0"/>
        <w:textAlignment w:val="center"/>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1.6交货日期：合同签订后60日历天内全部交货、安装调试并验收合格。</w:t>
      </w:r>
    </w:p>
    <w:p w14:paraId="7F118937">
      <w:pPr>
        <w:spacing w:before="101" w:line="232" w:lineRule="auto"/>
        <w:jc w:val="center"/>
        <w:outlineLvl w:val="1"/>
        <w:rPr>
          <w:rFonts w:hint="eastAsia" w:ascii="宋体" w:hAnsi="宋体" w:eastAsia="宋体" w:cs="宋体"/>
          <w:b/>
          <w:bCs/>
          <w:color w:val="auto"/>
          <w:spacing w:val="7"/>
          <w:sz w:val="24"/>
          <w:szCs w:val="24"/>
          <w:lang w:eastAsia="zh-CN"/>
        </w:rPr>
      </w:pPr>
      <w:r>
        <w:rPr>
          <w:rFonts w:hint="eastAsia" w:ascii="宋体" w:hAnsi="宋体" w:eastAsia="宋体" w:cs="宋体"/>
          <w:b/>
          <w:bCs/>
          <w:color w:val="auto"/>
          <w:spacing w:val="7"/>
          <w:sz w:val="24"/>
          <w:szCs w:val="24"/>
          <w:lang w:eastAsia="zh-CN"/>
        </w:rPr>
        <w:t>设备技术参数说明及清单</w:t>
      </w:r>
    </w:p>
    <w:tbl>
      <w:tblPr>
        <w:tblStyle w:val="2"/>
        <w:tblW w:w="103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3"/>
        <w:gridCol w:w="927"/>
        <w:gridCol w:w="7296"/>
        <w:gridCol w:w="711"/>
        <w:gridCol w:w="721"/>
      </w:tblGrid>
      <w:tr w14:paraId="138D1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614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734C6">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名称</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3E57">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参数</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0D0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98D0">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数量</w:t>
            </w:r>
          </w:p>
        </w:tc>
      </w:tr>
      <w:tr w14:paraId="3712C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8486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72E1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四立柱垂直压缩式垃圾站</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0A6E">
            <w:pPr>
              <w:keepNext w:val="0"/>
              <w:keepLines w:val="0"/>
              <w:widowControl/>
              <w:numPr>
                <w:ilvl w:val="0"/>
                <w:numId w:val="1"/>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总体要求：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1.压缩方式为压头垂直压缩；</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2.压缩油缸形式为三支油缸组合，即两支提升油缸+一支压缩油缸；</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二、主要技术参数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1.工作高度:设备最大工作高度≤6.15米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2.设备外形尺寸（长×宽×高）:5700×3100×6150±50(mm)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3.主机功率：≥15KW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4.压缩油缸缸径：φ250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5.压实密度:≥0.92t/m3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6.最大压缩力：≥120 t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7.压缩仓的净空：≥5.3 m3</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8.每块垃圾重量：≥4t，一次装两块。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9.日处理垃圾量：≥80t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10.垃圾块尺寸（长×宽×高）:1900×1650×1400±50(mm)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三、性能及要求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1.地坑内垃圾箱要求：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①采用整体式箱体：即箱体具有压缩仓、存贮仓、推铲工作仓；</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②箱体钢板底板厚度≥10mm，侧板≥8mm；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③箱体上油管排列整齐、做防锈处理；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④箱体上电缆采用金属套管封闭走线，不允许外露（提供实物照片）；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2.机架:地面必须有四根导向立柱</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①四立柱截面尺寸不小于250×250方管,厚度不小于8mm。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②设置防箱体坠落安全装置，确保人身安全和设备安全。（提供实物照片证明）</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③箱体与立柱之间采用滚轮接触限位，间隙可调，滚轮与立柱接触部位局部加强，提升耐久性（提供实物照片证明）。</w:t>
            </w:r>
          </w:p>
          <w:p w14:paraId="67C7D600">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3.</w:t>
            </w:r>
            <w:r>
              <w:rPr>
                <w:rFonts w:hint="eastAsia" w:ascii="宋体" w:hAnsi="宋体" w:eastAsia="宋体" w:cs="宋体"/>
                <w:i w:val="0"/>
                <w:iCs w:val="0"/>
                <w:color w:val="auto"/>
                <w:kern w:val="0"/>
                <w:sz w:val="22"/>
                <w:szCs w:val="22"/>
                <w:u w:val="none"/>
                <w:lang w:val="en-US" w:eastAsia="zh-CN" w:bidi="ar"/>
              </w:rPr>
              <w:t>压头: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①压缩油缸与压头的联接方式采用球铰联接，提高安全性；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▲②压头底板采用高强度耐磨板，硬度≥400HB，屈服强度≥1200MPa，断后伸长率≥12%；（提供第三方带CMA或CNAS标识的检测报告，检测内容须包括硬度、屈服强度、断后伸长率）；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③压头上设置4支用于提箱的插销，插销直径≥40mm；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▲④压缩装置中的销轴具有较好的防腐性能；需满足《GB/T 10125-2021 人造气氛腐蚀试验盐雾试验》720h中性盐雾试验,检验结果评级不低于 9 级。（提供第三方带CMA或CNAS标识的检测报告）</w:t>
            </w:r>
          </w:p>
          <w:p w14:paraId="1EF1F687">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4.电气系统：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①采用自动、手动两套控制系统：即当电气系统出现故障时，可采用手动继续工作；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 PLC 程序控制；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▲③电气控制柜具有良好的防水防尘性能；其防水性能不低于于IPX6，防尘性能不低于于IP5X（提供第三方带CMA或CNAS标识的检测报告）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④设有接地电阻≤0.4Ω，确保设备人身安全；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5.液压系统：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①油箱散热性能良好；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②采用分体式阀组，管路简洁美观；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③油箱顶面四周设置积油槽，保持油箱顶面清洁，防止积油、积水；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④组合油缸上设置液压锁，防止爆管后箱体下坠，确保安全；（提供实物照片）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6.结构件：结构件表面防腐技术先进，箱体内外表面都经过喷丸和特殊防锈防腐处理。（抛光/喷砂除锈等级须达到Sa2.5级）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▲7.垃圾压缩机的焊接工艺符合相关要求；(提供第三方焊接工艺评定报告)</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BF02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2194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14</w:t>
            </w:r>
          </w:p>
        </w:tc>
      </w:tr>
      <w:tr w14:paraId="650A1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EA2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11E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无立柱垂直压缩式垃圾站</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0C331">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一、</w:t>
            </w:r>
            <w:r>
              <w:rPr>
                <w:rFonts w:hint="eastAsia" w:ascii="宋体" w:hAnsi="宋体" w:eastAsia="宋体" w:cs="宋体"/>
                <w:i w:val="0"/>
                <w:iCs w:val="0"/>
                <w:color w:val="auto"/>
                <w:kern w:val="0"/>
                <w:sz w:val="22"/>
                <w:szCs w:val="22"/>
                <w:u w:val="none"/>
                <w:lang w:val="en-US" w:eastAsia="zh-CN" w:bidi="ar"/>
              </w:rPr>
              <w:t>总体要求：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1.设备压缩方式为压头往后侧翻式或压头侧翻式垂直压缩；</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2.箱体举升过程具有水平前移功能；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3.设备地面以上无立柱；（提供实物照片佐证）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4.工作高度:设备最大工作高度≤5.6米；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5.设备地坑尺寸（长×宽×深）:≤6200×3500×1900 (mm)；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二、主要技术参数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1.主机功率：≥15KW；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2.压缩油缸：φ250；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3.压头侧翻时间：≤40s，卸料升降时间：≤150s；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4.压实密度：≥0.92t/m3；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5.最大压缩力：≥120 t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▲6.压缩仓的净空：≥5.3m3，总容积：≥10.5m3；（1-6项提供第三方带CMA或CNAS标识的检测报告）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7.每块垃圾重量：≥4t，一次装两块；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8.日处理垃圾量：≥80t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9.垃圾块尺寸（长×宽×高）:1900×1650×1400±50(mm)；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10.箱体举升离地高度：≥1600mm；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11.箱体举升过程水平前移距离：≥1250mm；（提供第三方带CMA或CNAS标识的检测报告）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12.液压系统连续工作情况下油温：≤60℃；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13.压缩机工作噪声：≤65dB；</w:t>
            </w:r>
          </w:p>
          <w:p w14:paraId="5712FE1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三、性能要求：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1.地坑内垃圾箱要求：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①采用整体式箱体：即箱体具有压缩仓、存贮仓、推铲工作仓；</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②箱体钢板底板厚度≥10mm，侧板≥8mm；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③箱体上油管排列整齐、做防锈处理；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④箱体上电缆采用金属套管封闭走线，不允许外露；</w:t>
            </w:r>
          </w:p>
          <w:p w14:paraId="05BD217E">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2.举升机构：</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▲①举升机构与箱体固定连接，并设置于箱体两侧；（提供第三方带CMA或CNAS标识的检测报告及实物照片）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②举升机构设置防箱体坠落安全装置，确保人身安全和设备安全；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▲③举升机构中的销轴、安装支座具有较好的防腐性能；需满足《GB/T 10125-2021 人造气氛腐蚀试验盐雾试验》720h中性盐雾试验,检验结果评级不低于 9 级。（提供第三方带CMA或CNAS标识的检测报告）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▲④举升机构杆件相互无铰接，减少维修维护。（提供第三方带CMA或CNAS标识的和实物照片）</w:t>
            </w:r>
          </w:p>
          <w:p w14:paraId="06DA835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3.压头: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①压缩油缸与压头的联接方式采用球铰联接，提高安全性；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②压头底板采用高强度耐磨板，硬度≥400HB，屈服强度≥1200MPa，断后伸长率≥12%；（提供第三方带CMA或CNAS标识的检测报告，检测内容须包括硬度、屈服强度、断后伸长率）；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③压头与压架采用尼龙滑块导向限位，有效导向长度≥600mm；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4.电气系统：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①采用自动、手动两套控制系统：即当电气系统出现故障时，可采用手动继续工作；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 PLC 程序控制；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③电气控制柜具有良好的防水防尘性能；其防水性能优于IPX6，防尘性能优于IP5X（提供第三方带CMA或CNAS标识的检测报告）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④设有接地电阻≤0.4，确保设备人身安全；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5.液压系统：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①油箱散热性能良好；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②管路简洁美观；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③油箱顶面四周设置积油槽，保持油箱顶面清洁，防止积油、积水；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④举升油缸杆头设置液压锁，防止爆管后箱体下坠，确保安全；</w:t>
            </w:r>
          </w:p>
          <w:p w14:paraId="4190FEBA">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6.结构件：结构件表面防腐技术先进，箱体内外表面都经过喷丸和特殊防锈防腐处理。</w:t>
            </w:r>
          </w:p>
          <w:p w14:paraId="3044296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7.垃圾压缩机的焊接工艺符合相关要求；</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1DB2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ADC8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p>
        </w:tc>
      </w:tr>
      <w:tr w14:paraId="6CAC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1AA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B98E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高压智能喷雾除臭设备</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B91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一、</w:t>
            </w:r>
            <w:r>
              <w:rPr>
                <w:rFonts w:hint="eastAsia" w:ascii="宋体" w:hAnsi="宋体" w:eastAsia="宋体" w:cs="宋体"/>
                <w:i w:val="0"/>
                <w:iCs w:val="0"/>
                <w:color w:val="auto"/>
                <w:kern w:val="0"/>
                <w:sz w:val="22"/>
                <w:szCs w:val="22"/>
                <w:u w:val="none"/>
                <w:lang w:val="en-US" w:eastAsia="zh-CN" w:bidi="ar"/>
              </w:rPr>
              <w:t>主要参数：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（1）电源电压：AC380V±10% 、50HZ</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（2）电机功率：≥1.5KW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（3）高压柱塞泵：10L-16L</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（4）喷雾方式：高压喷雾式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（5）机箱材质：304不锈钢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（6）控制主板：PLC+7寸触摸屏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（7）网络接口：4G、以太网、RS485、WLAN</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（8）控制方式：机身按键、触摸屏、遥控器。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（9）外形尺寸： ≥L1000mm*H850mm*W600mm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（10）药剂配比：自动配比药液</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（11）净 重：≤100KG</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二、性能要求（具有以下多个系统）：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1）安全自动泄压：当喷雾机停止工作时，机体自动将高压喷管的压力释放，防止喷头滴水；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2）自动缺水、缺药断电：防止因无水时泵空转现象，提高泵寿命；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3）自动喷雾系统：操作人员可根据实际情况设定喷雾时间和喷雾间隔时间。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4）应用回流新技术：避免管道积水、沉淀、长苔、保障喷头喷雾效果，喷头配有止滴器，喷头不滴水。配备多重过滤器和过滤箱，有效净化水源，减少喷头堵塞，增加运行效率。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5）自动配比功能：系统可以根据要求的药剂的配比，自动配比出符合要求的药剂溶液，并储存于缓存水箱内，供喷雾系统使用，这样既便是在停水状态下只要有水就可以实现继续喷雾除臭和降尘。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6）故障报警和信息显示模块：当设备缺液时蜂鸣器一直响，提示加药。正常工作时绿色指示灯亮，进水时黄色指示灯亮。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7）系统功能：可根据实际情况设定开机和停机时间，设定范围可根据环境需求设定为全天24小时工作或者分几个时间区域工作。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8）触摸屏：自主研发软件、硬件，对设备进行控制与管理。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9）遥控功能：可随时控制设备运行、启动与停止、模式选择，方便操作。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三、检测性能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▲1、所投产品智能喷雾除臭设备通过接地电阻检测实验，且检测结果≤0.05Ω。（需提供相关检测报告，报告中须体现检测依据为GB4706.1-2005 家用和类似用途电器的安全）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▲2、所投产品智能喷雾除臭设备通过厂界噪声检测且数值≤60dB。（需提供相关检测报告，工作噪音测量须在厂界外一米处（依据 GB12348-2008《工业企业厂界环境噪声排放标准》）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3、所投产品智能喷雾除臭设备通过浪涌（冲击）试验，且试验中和试验后样品均能正常工作。</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32C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5C32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w:t>
            </w:r>
          </w:p>
        </w:tc>
      </w:tr>
    </w:tbl>
    <w:p w14:paraId="7D500CC9">
      <w:pPr>
        <w:shd w:val="clear" w:fill="FFFFFF"/>
        <w:adjustRightInd w:val="0"/>
        <w:snapToGrid w:val="0"/>
        <w:spacing w:before="156" w:beforeLines="50" w:line="360" w:lineRule="auto"/>
        <w:jc w:val="left"/>
      </w:pPr>
      <w:r>
        <w:rPr>
          <w:rFonts w:hint="eastAsia" w:ascii="宋体" w:hAnsi="宋体" w:eastAsia="宋体" w:cs="宋体"/>
          <w:b/>
          <w:bCs/>
          <w:szCs w:val="21"/>
          <w:highlight w:val="none"/>
          <w:shd w:val="clear" w:color="auto" w:fill="auto"/>
          <w:lang w:val="en-US" w:eastAsia="zh-CN"/>
        </w:rPr>
        <w:t>备注：</w:t>
      </w:r>
      <w:r>
        <w:rPr>
          <w:rFonts w:hint="eastAsia" w:ascii="宋体" w:hAnsi="宋体" w:eastAsia="宋体" w:cs="宋体"/>
          <w:b w:val="0"/>
          <w:bCs w:val="0"/>
          <w:szCs w:val="21"/>
          <w:highlight w:val="none"/>
          <w:shd w:val="clear" w:color="auto" w:fill="auto"/>
          <w:lang w:val="en-US" w:eastAsia="zh-CN"/>
        </w:rPr>
        <w:t>采购内容包括新开镇、筻口镇等14座垃圾中转站、城区5座垃圾中转站压缩设备、5套除臭设备的购置</w:t>
      </w:r>
      <w:r>
        <w:rPr>
          <w:rFonts w:hint="eastAsia" w:ascii="宋体" w:hAnsi="宋体" w:eastAsia="宋体" w:cs="宋体"/>
          <w:sz w:val="22"/>
          <w:szCs w:val="22"/>
          <w:highlight w:val="none"/>
          <w:lang w:val="en-US" w:eastAsia="zh-CN"/>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46766"/>
    <w:multiLevelType w:val="singleLevel"/>
    <w:tmpl w:val="A074676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05495A"/>
    <w:rsid w:val="290F56E6"/>
    <w:rsid w:val="377A726D"/>
    <w:rsid w:val="79297B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2026-08-06T04:37:11Z</dcterms:created>
  <dc:creator>Administrator</dc:creator>
  <cp:lastModifiedBy>Administrator</cp:lastModifiedBy>
  <dcterms:modified xsi:type="dcterms:W3CDTF">2026-08-06T04:40:12Z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eyJoZGlkIjoiNThhNjg3ZmEyZjMwOWQyM2U2YTkwMGM1NjEzOTZkZGIiLCJ1c2VySWQiOiI0NDE0OTA3ODQifQ==</vt:lpwstr>
  </property>
  <property fmtid="{D5CDD505-2E9C-101B-9397-08002B2CF9AE}" pid="4" name="ICV">
    <vt:lpwstr>F148B06D622C41C5B69B26DE77CAAC6C_12</vt:lpwstr>
  </property>
</Properties>
</file>