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BCBF">
      <w:pPr>
        <w:pStyle w:val="9"/>
        <w:spacing w:line="400" w:lineRule="atLeast"/>
        <w:jc w:val="both"/>
        <w:rPr>
          <w:rFonts w:hint="eastAsia" w:ascii="宋体" w:hAnsi="宋体" w:eastAsia="宋体" w:cs="宋体"/>
          <w:b/>
          <w:color w:val="auto"/>
          <w:sz w:val="84"/>
          <w:szCs w:val="84"/>
          <w:highlight w:val="none"/>
        </w:rPr>
      </w:pPr>
    </w:p>
    <w:p w14:paraId="4437B80F">
      <w:pPr>
        <w:pStyle w:val="9"/>
        <w:spacing w:line="400" w:lineRule="atLeast"/>
        <w:jc w:val="center"/>
        <w:rPr>
          <w:rFonts w:hint="eastAsia" w:ascii="黑体" w:hAnsi="黑体" w:eastAsia="黑体" w:cs="黑体"/>
          <w:b/>
          <w:color w:val="000000"/>
          <w:sz w:val="84"/>
          <w:szCs w:val="84"/>
        </w:rPr>
      </w:pPr>
      <w:r>
        <w:rPr>
          <w:rFonts w:hint="eastAsia" w:ascii="黑体" w:hAnsi="黑体" w:eastAsia="黑体" w:cs="黑体"/>
          <w:b/>
          <w:color w:val="000000"/>
          <w:sz w:val="84"/>
          <w:szCs w:val="84"/>
        </w:rPr>
        <w:t>岳阳政府采购</w:t>
      </w:r>
    </w:p>
    <w:p w14:paraId="5B42A642">
      <w:pPr>
        <w:pStyle w:val="9"/>
        <w:spacing w:line="400" w:lineRule="atLeast"/>
        <w:jc w:val="center"/>
        <w:rPr>
          <w:rFonts w:hint="eastAsia" w:ascii="黑体" w:hAnsi="黑体" w:eastAsia="黑体" w:cs="黑体"/>
          <w:b/>
          <w:bCs/>
          <w:color w:val="000000"/>
          <w:sz w:val="72"/>
          <w:szCs w:val="72"/>
        </w:rPr>
      </w:pPr>
      <w:r>
        <w:rPr>
          <w:rFonts w:hint="eastAsia" w:ascii="黑体" w:hAnsi="黑体" w:eastAsia="黑体" w:cs="黑体"/>
          <w:b/>
          <w:bCs/>
          <w:color w:val="000000"/>
          <w:sz w:val="72"/>
          <w:szCs w:val="72"/>
        </w:rPr>
        <w:t>公开招标</w:t>
      </w:r>
    </w:p>
    <w:p w14:paraId="02672F25">
      <w:pPr>
        <w:pStyle w:val="9"/>
        <w:spacing w:line="400" w:lineRule="atLeast"/>
        <w:jc w:val="center"/>
        <w:rPr>
          <w:rFonts w:ascii="华文中宋" w:hAnsi="华文中宋" w:eastAsia="华文中宋"/>
          <w:b/>
          <w:bCs/>
          <w:color w:val="auto"/>
          <w:sz w:val="72"/>
          <w:szCs w:val="72"/>
          <w:highlight w:val="none"/>
        </w:rPr>
      </w:pPr>
      <w:r>
        <w:rPr>
          <w:rFonts w:hint="eastAsia" w:ascii="黑体" w:hAnsi="黑体" w:eastAsia="黑体" w:cs="黑体"/>
          <w:b/>
          <w:bCs/>
          <w:color w:val="000000"/>
          <w:sz w:val="72"/>
          <w:szCs w:val="72"/>
        </w:rPr>
        <w:t>电子招标文件</w:t>
      </w:r>
    </w:p>
    <w:p w14:paraId="2A5E08C2">
      <w:pPr>
        <w:ind w:firstLine="643" w:firstLineChars="200"/>
        <w:rPr>
          <w:rFonts w:hint="eastAsia" w:hAnsi="宋体"/>
          <w:b/>
          <w:color w:val="auto"/>
          <w:sz w:val="32"/>
          <w:szCs w:val="32"/>
          <w:highlight w:val="none"/>
        </w:rPr>
      </w:pPr>
    </w:p>
    <w:p w14:paraId="52B61B02">
      <w:pPr>
        <w:pStyle w:val="17"/>
        <w:ind w:firstLine="200"/>
        <w:rPr>
          <w:rFonts w:hint="eastAsia"/>
          <w:color w:val="auto"/>
          <w:highlight w:val="none"/>
        </w:rPr>
      </w:pPr>
    </w:p>
    <w:p w14:paraId="787FF907">
      <w:pPr>
        <w:pStyle w:val="17"/>
        <w:ind w:firstLine="200"/>
        <w:rPr>
          <w:rFonts w:hint="eastAsia"/>
          <w:color w:val="auto"/>
          <w:highlight w:val="none"/>
        </w:rPr>
      </w:pPr>
    </w:p>
    <w:p w14:paraId="44C5BAC8">
      <w:pPr>
        <w:pStyle w:val="17"/>
        <w:ind w:firstLine="200"/>
        <w:rPr>
          <w:rFonts w:hint="eastAsia"/>
          <w:color w:val="auto"/>
          <w:highlight w:val="none"/>
        </w:rPr>
      </w:pPr>
    </w:p>
    <w:p w14:paraId="3AD3B99B">
      <w:pPr>
        <w:pStyle w:val="17"/>
        <w:ind w:firstLine="200"/>
        <w:rPr>
          <w:rFonts w:hint="eastAsia"/>
          <w:color w:val="auto"/>
          <w:highlight w:val="none"/>
        </w:rPr>
      </w:pPr>
    </w:p>
    <w:p w14:paraId="52D1BCFC">
      <w:pPr>
        <w:pStyle w:val="17"/>
        <w:ind w:firstLine="200"/>
        <w:rPr>
          <w:rFonts w:hint="eastAsia"/>
          <w:color w:val="auto"/>
          <w:highlight w:val="none"/>
        </w:rPr>
      </w:pPr>
    </w:p>
    <w:p w14:paraId="5A2A64AD">
      <w:pPr>
        <w:ind w:left="3003" w:leftChars="426" w:hanging="2108" w:hangingChars="700"/>
        <w:jc w:val="both"/>
        <w:rPr>
          <w:rFonts w:hint="eastAsia" w:hAnsi="宋体" w:eastAsia="宋体"/>
          <w:b/>
          <w:color w:val="auto"/>
          <w:sz w:val="30"/>
          <w:szCs w:val="30"/>
          <w:highlight w:val="none"/>
          <w:u w:val="single"/>
          <w:lang w:eastAsia="zh-CN"/>
        </w:rPr>
      </w:pPr>
      <w:r>
        <w:rPr>
          <w:rFonts w:hint="eastAsia" w:hAnsi="宋体"/>
          <w:b/>
          <w:color w:val="auto"/>
          <w:sz w:val="30"/>
          <w:szCs w:val="30"/>
          <w:highlight w:val="none"/>
        </w:rPr>
        <w:t>项</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目</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名</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称</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w:t>
      </w:r>
      <w:r>
        <w:rPr>
          <w:rFonts w:hint="eastAsia" w:hAnsi="宋体"/>
          <w:b/>
          <w:color w:val="auto"/>
          <w:sz w:val="30"/>
          <w:szCs w:val="30"/>
          <w:highlight w:val="none"/>
          <w:u w:val="none"/>
          <w:lang w:eastAsia="zh-CN"/>
        </w:rPr>
        <w:t>湖南省岳阳市森林火灾高风险区综合治理能力提升项目-工程2标段（消防车辆采购）</w:t>
      </w:r>
    </w:p>
    <w:p w14:paraId="3F744413">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lang w:eastAsia="zh-CN"/>
        </w:rPr>
        <w:t>采购计划编号：(2026)430600000001-1</w:t>
      </w:r>
      <w:r>
        <w:rPr>
          <w:rFonts w:hint="eastAsia" w:hAnsi="宋体"/>
          <w:b/>
          <w:color w:val="auto"/>
          <w:sz w:val="30"/>
          <w:szCs w:val="30"/>
          <w:highlight w:val="none"/>
          <w:lang w:val="en-US" w:eastAsia="zh-CN"/>
        </w:rPr>
        <w:t xml:space="preserve"> </w:t>
      </w:r>
    </w:p>
    <w:p w14:paraId="799AE16E">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lang w:eastAsia="zh-CN"/>
        </w:rPr>
        <w:t>委托代理编号</w:t>
      </w:r>
      <w:r>
        <w:rPr>
          <w:rFonts w:hint="eastAsia" w:hAnsi="宋体" w:eastAsia="宋体"/>
          <w:b/>
          <w:color w:val="auto"/>
          <w:sz w:val="30"/>
          <w:szCs w:val="30"/>
          <w:highlight w:val="none"/>
        </w:rPr>
        <w:t>：</w:t>
      </w:r>
      <w:r>
        <w:rPr>
          <w:rFonts w:hint="eastAsia" w:hAnsi="宋体" w:eastAsia="宋体"/>
          <w:b/>
          <w:color w:val="auto"/>
          <w:sz w:val="30"/>
          <w:szCs w:val="30"/>
          <w:highlight w:val="none"/>
          <w:lang w:eastAsia="zh-CN"/>
        </w:rPr>
        <w:t>HNHCY-2026-13-CG</w:t>
      </w:r>
    </w:p>
    <w:p w14:paraId="67BE7286">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rPr>
        <w:t>采   购   人：</w:t>
      </w:r>
      <w:r>
        <w:rPr>
          <w:rFonts w:hint="eastAsia" w:hAnsi="宋体"/>
          <w:b/>
          <w:color w:val="auto"/>
          <w:sz w:val="30"/>
          <w:szCs w:val="30"/>
          <w:highlight w:val="none"/>
          <w:lang w:eastAsia="zh-CN"/>
        </w:rPr>
        <w:t>岳阳市林业局</w:t>
      </w:r>
    </w:p>
    <w:p w14:paraId="3B58C28B">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rPr>
        <w:t>采购代理机构：</w:t>
      </w:r>
      <w:r>
        <w:rPr>
          <w:rFonts w:hint="eastAsia" w:hAnsi="宋体" w:eastAsia="宋体"/>
          <w:b/>
          <w:color w:val="auto"/>
          <w:sz w:val="30"/>
          <w:szCs w:val="30"/>
          <w:highlight w:val="none"/>
          <w:lang w:eastAsia="zh-CN"/>
        </w:rPr>
        <w:t>湖南弘昌益项目管理有限公司</w:t>
      </w:r>
    </w:p>
    <w:p w14:paraId="7AB7CAE0">
      <w:pPr>
        <w:pStyle w:val="9"/>
        <w:jc w:val="center"/>
        <w:rPr>
          <w:rFonts w:hAnsi="宋体"/>
          <w:bCs/>
          <w:color w:val="auto"/>
          <w:sz w:val="32"/>
          <w:szCs w:val="32"/>
          <w:highlight w:val="none"/>
        </w:rPr>
      </w:pPr>
    </w:p>
    <w:p w14:paraId="24E3934C">
      <w:pPr>
        <w:pStyle w:val="9"/>
        <w:jc w:val="center"/>
        <w:rPr>
          <w:rFonts w:hAnsi="宋体"/>
          <w:bCs/>
          <w:color w:val="auto"/>
          <w:sz w:val="32"/>
          <w:szCs w:val="32"/>
          <w:highlight w:val="none"/>
        </w:rPr>
      </w:pPr>
    </w:p>
    <w:p w14:paraId="1E3CC8E8">
      <w:pPr>
        <w:pStyle w:val="9"/>
        <w:adjustRightInd w:val="0"/>
        <w:snapToGrid w:val="0"/>
        <w:spacing w:before="312" w:beforeLines="100" w:line="340" w:lineRule="exact"/>
        <w:jc w:val="center"/>
        <w:rPr>
          <w:rFonts w:hint="eastAsia" w:hAnsi="宋体"/>
          <w:b/>
          <w:color w:val="auto"/>
          <w:sz w:val="32"/>
          <w:highlight w:val="none"/>
        </w:rPr>
      </w:pPr>
    </w:p>
    <w:p w14:paraId="1514F52B">
      <w:pPr>
        <w:pStyle w:val="9"/>
        <w:adjustRightInd w:val="0"/>
        <w:snapToGrid w:val="0"/>
        <w:spacing w:line="240" w:lineRule="atLeast"/>
        <w:jc w:val="center"/>
        <w:rPr>
          <w:rFonts w:hAnsi="宋体"/>
          <w:b/>
          <w:bCs/>
          <w:color w:val="auto"/>
          <w:sz w:val="32"/>
          <w:szCs w:val="32"/>
          <w:highlight w:val="none"/>
        </w:rPr>
      </w:pPr>
      <w:r>
        <w:rPr>
          <w:rFonts w:hint="eastAsia" w:hAnsi="宋体"/>
          <w:b/>
          <w:color w:val="auto"/>
          <w:sz w:val="32"/>
          <w:highlight w:val="none"/>
          <w:lang w:eastAsia="zh-CN"/>
        </w:rPr>
        <w:t>202</w:t>
      </w:r>
      <w:r>
        <w:rPr>
          <w:rFonts w:hint="eastAsia" w:hAnsi="宋体"/>
          <w:b/>
          <w:color w:val="auto"/>
          <w:sz w:val="32"/>
          <w:highlight w:val="none"/>
          <w:lang w:val="en-US" w:eastAsia="zh-CN"/>
        </w:rPr>
        <w:t>6</w:t>
      </w:r>
      <w:r>
        <w:rPr>
          <w:rFonts w:hint="eastAsia" w:hAnsi="宋体"/>
          <w:b/>
          <w:color w:val="auto"/>
          <w:sz w:val="32"/>
          <w:highlight w:val="none"/>
          <w:lang w:eastAsia="zh-CN"/>
        </w:rPr>
        <w:t>年</w:t>
      </w:r>
      <w:r>
        <w:rPr>
          <w:rFonts w:hint="eastAsia" w:hAnsi="宋体"/>
          <w:b/>
          <w:color w:val="auto"/>
          <w:sz w:val="32"/>
          <w:highlight w:val="none"/>
          <w:lang w:val="en-US" w:eastAsia="zh-CN"/>
        </w:rPr>
        <w:t>6</w:t>
      </w:r>
      <w:r>
        <w:rPr>
          <w:rFonts w:hint="eastAsia" w:hAnsi="宋体"/>
          <w:b/>
          <w:color w:val="auto"/>
          <w:sz w:val="32"/>
          <w:highlight w:val="none"/>
          <w:lang w:eastAsia="zh-CN"/>
        </w:rPr>
        <w:t>月</w:t>
      </w:r>
    </w:p>
    <w:p w14:paraId="399FAF48">
      <w:pPr>
        <w:pStyle w:val="9"/>
        <w:adjustRightInd w:val="0"/>
        <w:snapToGrid w:val="0"/>
        <w:spacing w:line="240" w:lineRule="atLeast"/>
        <w:jc w:val="center"/>
        <w:rPr>
          <w:rFonts w:hAnsi="宋体"/>
          <w:b/>
          <w:bCs/>
          <w:color w:val="auto"/>
          <w:sz w:val="32"/>
          <w:szCs w:val="32"/>
          <w:highlight w:val="none"/>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12" w:charSpace="0"/>
        </w:sectPr>
      </w:pPr>
    </w:p>
    <w:sdt>
      <w:sdtPr>
        <w:rPr>
          <w:rFonts w:ascii="宋体" w:hAnsi="宋体" w:eastAsia="宋体" w:cs="Times New Roman"/>
          <w:kern w:val="2"/>
          <w:sz w:val="21"/>
          <w:szCs w:val="24"/>
          <w:lang w:val="en-US" w:eastAsia="zh-CN" w:bidi="ar-SA"/>
        </w:rPr>
        <w:id w:val="147460246"/>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F568FEF">
          <w:pPr>
            <w:spacing w:before="0" w:beforeLines="0" w:after="0" w:afterLines="0" w:line="240" w:lineRule="auto"/>
            <w:ind w:left="0" w:leftChars="0" w:right="0" w:rightChars="0" w:firstLine="0" w:firstLineChars="0"/>
            <w:jc w:val="center"/>
          </w:pPr>
          <w:r>
            <w:rPr>
              <w:rFonts w:ascii="宋体" w:hAnsi="宋体" w:eastAsia="宋体"/>
              <w:b/>
              <w:bCs/>
              <w:sz w:val="48"/>
              <w:szCs w:val="48"/>
            </w:rPr>
            <w:t>目</w:t>
          </w:r>
          <w:r>
            <w:rPr>
              <w:rFonts w:hint="eastAsia" w:ascii="宋体" w:hAnsi="宋体" w:eastAsia="宋体"/>
              <w:b/>
              <w:bCs/>
              <w:sz w:val="48"/>
              <w:szCs w:val="48"/>
              <w:lang w:val="en-US" w:eastAsia="zh-CN"/>
            </w:rPr>
            <w:t xml:space="preserve"> </w:t>
          </w:r>
          <w:r>
            <w:rPr>
              <w:rFonts w:ascii="宋体" w:hAnsi="宋体" w:eastAsia="宋体"/>
              <w:b/>
              <w:bCs/>
              <w:sz w:val="48"/>
              <w:szCs w:val="48"/>
            </w:rPr>
            <w:t>录</w:t>
          </w:r>
        </w:p>
        <w:p w14:paraId="03FEF4ED">
          <w:pPr>
            <w:pStyle w:val="13"/>
            <w:tabs>
              <w:tab w:val="right" w:leader="dot" w:pos="9746"/>
            </w:tabs>
            <w:spacing w:line="600" w:lineRule="auto"/>
            <w:rPr>
              <w:sz w:val="28"/>
              <w:szCs w:val="28"/>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_Toc22160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第一章 投标邀请（公开招标）</w:t>
          </w:r>
          <w:r>
            <w:rPr>
              <w:sz w:val="28"/>
              <w:szCs w:val="28"/>
            </w:rPr>
            <w:tab/>
          </w:r>
          <w:r>
            <w:rPr>
              <w:sz w:val="28"/>
              <w:szCs w:val="28"/>
            </w:rPr>
            <w:fldChar w:fldCharType="begin"/>
          </w:r>
          <w:r>
            <w:rPr>
              <w:sz w:val="28"/>
              <w:szCs w:val="28"/>
            </w:rPr>
            <w:instrText xml:space="preserve"> PAGEREF _Toc22160 \h </w:instrText>
          </w:r>
          <w:r>
            <w:rPr>
              <w:sz w:val="28"/>
              <w:szCs w:val="28"/>
            </w:rPr>
            <w:fldChar w:fldCharType="separate"/>
          </w:r>
          <w:r>
            <w:rPr>
              <w:sz w:val="28"/>
              <w:szCs w:val="28"/>
            </w:rPr>
            <w:t>2</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539F3229">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_Toc18048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第二章 投标须知</w:t>
          </w:r>
          <w:r>
            <w:rPr>
              <w:sz w:val="28"/>
              <w:szCs w:val="28"/>
            </w:rPr>
            <w:tab/>
          </w:r>
          <w:r>
            <w:rPr>
              <w:sz w:val="28"/>
              <w:szCs w:val="28"/>
            </w:rPr>
            <w:fldChar w:fldCharType="begin"/>
          </w:r>
          <w:r>
            <w:rPr>
              <w:sz w:val="28"/>
              <w:szCs w:val="28"/>
            </w:rPr>
            <w:instrText xml:space="preserve"> PAGEREF _Toc18048 \h </w:instrText>
          </w:r>
          <w:r>
            <w:rPr>
              <w:sz w:val="28"/>
              <w:szCs w:val="28"/>
            </w:rPr>
            <w:fldChar w:fldCharType="separate"/>
          </w:r>
          <w:r>
            <w:rPr>
              <w:sz w:val="28"/>
              <w:szCs w:val="28"/>
            </w:rPr>
            <w:t>5</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0C3933FC">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_Toc7494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cs="Courier New"/>
              <w:kern w:val="2"/>
              <w:sz w:val="28"/>
              <w:szCs w:val="28"/>
              <w:highlight w:val="none"/>
              <w:lang w:val="en-US" w:eastAsia="zh-CN" w:bidi="ar-SA"/>
            </w:rPr>
            <w:t>第三章 资格审查</w:t>
          </w:r>
          <w:r>
            <w:rPr>
              <w:sz w:val="28"/>
              <w:szCs w:val="28"/>
            </w:rPr>
            <w:tab/>
          </w:r>
          <w:r>
            <w:rPr>
              <w:sz w:val="28"/>
              <w:szCs w:val="28"/>
            </w:rPr>
            <w:fldChar w:fldCharType="begin"/>
          </w:r>
          <w:r>
            <w:rPr>
              <w:sz w:val="28"/>
              <w:szCs w:val="28"/>
            </w:rPr>
            <w:instrText xml:space="preserve"> PAGEREF _Toc7494 \h </w:instrText>
          </w:r>
          <w:r>
            <w:rPr>
              <w:sz w:val="28"/>
              <w:szCs w:val="28"/>
            </w:rPr>
            <w:fldChar w:fldCharType="separate"/>
          </w:r>
          <w:r>
            <w:rPr>
              <w:sz w:val="28"/>
              <w:szCs w:val="28"/>
            </w:rPr>
            <w:t>25</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0C76FE4D">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_Toc1606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第四章 评标方法及标准</w:t>
          </w:r>
          <w:r>
            <w:rPr>
              <w:sz w:val="28"/>
              <w:szCs w:val="28"/>
            </w:rPr>
            <w:tab/>
          </w:r>
          <w:r>
            <w:rPr>
              <w:sz w:val="28"/>
              <w:szCs w:val="28"/>
            </w:rPr>
            <w:fldChar w:fldCharType="begin"/>
          </w:r>
          <w:r>
            <w:rPr>
              <w:sz w:val="28"/>
              <w:szCs w:val="28"/>
            </w:rPr>
            <w:instrText xml:space="preserve"> PAGEREF _Toc1606 \h </w:instrText>
          </w:r>
          <w:r>
            <w:rPr>
              <w:sz w:val="28"/>
              <w:szCs w:val="28"/>
            </w:rPr>
            <w:fldChar w:fldCharType="separate"/>
          </w:r>
          <w:r>
            <w:rPr>
              <w:sz w:val="28"/>
              <w:szCs w:val="28"/>
            </w:rPr>
            <w:t>30</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2B4E6B33">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_Toc1363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第五章 采购需求</w:t>
          </w:r>
          <w:r>
            <w:rPr>
              <w:sz w:val="28"/>
              <w:szCs w:val="28"/>
            </w:rPr>
            <w:tab/>
          </w:r>
          <w:r>
            <w:rPr>
              <w:sz w:val="28"/>
              <w:szCs w:val="28"/>
            </w:rPr>
            <w:fldChar w:fldCharType="begin"/>
          </w:r>
          <w:r>
            <w:rPr>
              <w:sz w:val="28"/>
              <w:szCs w:val="28"/>
            </w:rPr>
            <w:instrText xml:space="preserve"> PAGEREF _Toc1363 \h </w:instrText>
          </w:r>
          <w:r>
            <w:rPr>
              <w:sz w:val="28"/>
              <w:szCs w:val="28"/>
            </w:rPr>
            <w:fldChar w:fldCharType="separate"/>
          </w:r>
          <w:r>
            <w:rPr>
              <w:sz w:val="28"/>
              <w:szCs w:val="28"/>
            </w:rPr>
            <w:t>46</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3832418E">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_Toc27001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rPr>
            <w:t>第六章 政府采购合同</w:t>
          </w:r>
          <w:r>
            <w:rPr>
              <w:sz w:val="28"/>
              <w:szCs w:val="28"/>
            </w:rPr>
            <w:tab/>
          </w:r>
          <w:r>
            <w:rPr>
              <w:sz w:val="28"/>
              <w:szCs w:val="28"/>
            </w:rPr>
            <w:fldChar w:fldCharType="begin"/>
          </w:r>
          <w:r>
            <w:rPr>
              <w:sz w:val="28"/>
              <w:szCs w:val="28"/>
            </w:rPr>
            <w:instrText xml:space="preserve"> PAGEREF _Toc27001 \h </w:instrText>
          </w:r>
          <w:r>
            <w:rPr>
              <w:sz w:val="28"/>
              <w:szCs w:val="28"/>
            </w:rPr>
            <w:fldChar w:fldCharType="separate"/>
          </w:r>
          <w:r>
            <w:rPr>
              <w:sz w:val="28"/>
              <w:szCs w:val="28"/>
            </w:rPr>
            <w:t>53</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739E35F8">
          <w:pPr>
            <w:pStyle w:val="13"/>
            <w:tabs>
              <w:tab w:val="right" w:leader="dot" w:pos="9746"/>
            </w:tabs>
            <w:spacing w:line="600" w:lineRule="auto"/>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_Toc15820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第七章 投标文件的组成</w:t>
          </w:r>
          <w:r>
            <w:rPr>
              <w:sz w:val="28"/>
              <w:szCs w:val="28"/>
            </w:rPr>
            <w:tab/>
          </w:r>
          <w:r>
            <w:rPr>
              <w:sz w:val="28"/>
              <w:szCs w:val="28"/>
            </w:rPr>
            <w:fldChar w:fldCharType="begin"/>
          </w:r>
          <w:r>
            <w:rPr>
              <w:sz w:val="28"/>
              <w:szCs w:val="28"/>
            </w:rPr>
            <w:instrText xml:space="preserve"> PAGEREF _Toc15820 \h </w:instrText>
          </w:r>
          <w:r>
            <w:rPr>
              <w:sz w:val="28"/>
              <w:szCs w:val="28"/>
            </w:rPr>
            <w:fldChar w:fldCharType="separate"/>
          </w:r>
          <w:r>
            <w:rPr>
              <w:sz w:val="28"/>
              <w:szCs w:val="28"/>
            </w:rPr>
            <w:t>63</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2F580325">
          <w:pPr>
            <w:bidi w:val="0"/>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2059C293">
      <w:pPr>
        <w:bidi w:val="0"/>
        <w:rPr>
          <w:rFonts w:ascii="Times New Roman" w:hAnsi="Times New Roman" w:eastAsia="宋体" w:cs="Times New Roman"/>
          <w:color w:val="auto"/>
          <w:kern w:val="2"/>
          <w:sz w:val="21"/>
          <w:szCs w:val="24"/>
          <w:highlight w:val="none"/>
          <w:lang w:val="en-US" w:eastAsia="zh-CN" w:bidi="ar-SA"/>
        </w:rPr>
      </w:pPr>
    </w:p>
    <w:p w14:paraId="08ECB99E">
      <w:pPr>
        <w:bidi w:val="0"/>
        <w:rPr>
          <w:color w:val="auto"/>
          <w:highlight w:val="none"/>
        </w:rPr>
      </w:pPr>
    </w:p>
    <w:p w14:paraId="2B4FADCB">
      <w:pPr>
        <w:tabs>
          <w:tab w:val="center" w:pos="4422"/>
        </w:tabs>
        <w:bidi w:val="0"/>
        <w:jc w:val="left"/>
        <w:rPr>
          <w:rFonts w:hint="eastAsia" w:eastAsia="宋体"/>
          <w:color w:val="auto"/>
          <w:highlight w:val="none"/>
          <w:lang w:eastAsia="zh-CN"/>
        </w:rPr>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color w:val="auto"/>
          <w:highlight w:val="none"/>
          <w:lang w:eastAsia="zh-CN"/>
        </w:rPr>
        <w:tab/>
      </w:r>
    </w:p>
    <w:p w14:paraId="5A4D2666">
      <w:pPr>
        <w:pStyle w:val="2"/>
        <w:rPr>
          <w:rFonts w:ascii="黑体" w:hAnsi="华文中宋" w:eastAsia="黑体"/>
          <w:color w:val="auto"/>
          <w:sz w:val="32"/>
          <w:szCs w:val="32"/>
          <w:highlight w:val="none"/>
        </w:rPr>
      </w:pPr>
      <w:bookmarkStart w:id="0" w:name="_Toc22160"/>
      <w:bookmarkStart w:id="1" w:name="_Toc10157"/>
      <w:r>
        <w:rPr>
          <w:rFonts w:hint="eastAsia" w:ascii="黑体" w:hAnsi="华文中宋" w:eastAsia="黑体"/>
          <w:color w:val="auto"/>
          <w:sz w:val="32"/>
          <w:szCs w:val="32"/>
          <w:highlight w:val="none"/>
        </w:rPr>
        <w:t>第一章 投标邀请（公开招标）</w:t>
      </w:r>
      <w:bookmarkEnd w:id="0"/>
      <w:bookmarkEnd w:id="1"/>
    </w:p>
    <w:p w14:paraId="069EDF7B">
      <w:pPr>
        <w:adjustRightInd w:val="0"/>
        <w:snapToGrid w:val="0"/>
        <w:spacing w:line="360" w:lineRule="auto"/>
        <w:ind w:firstLine="420" w:firstLineChars="200"/>
        <w:rPr>
          <w:rFonts w:ascii="宋体" w:hAnsi="宋体"/>
          <w:color w:val="auto"/>
          <w:szCs w:val="21"/>
          <w:highlight w:val="none"/>
          <w:u w:val="single"/>
        </w:rPr>
      </w:pPr>
    </w:p>
    <w:p w14:paraId="33BD02A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岳阳市林业局</w:t>
      </w:r>
      <w:r>
        <w:rPr>
          <w:rFonts w:hint="eastAsia" w:ascii="宋体" w:hAnsi="宋体"/>
          <w:color w:val="auto"/>
          <w:szCs w:val="21"/>
          <w:highlight w:val="none"/>
        </w:rPr>
        <w:t>的</w:t>
      </w:r>
      <w:r>
        <w:rPr>
          <w:rFonts w:hint="eastAsia" w:ascii="宋体" w:hAnsi="宋体"/>
          <w:color w:val="auto"/>
          <w:szCs w:val="21"/>
          <w:highlight w:val="none"/>
          <w:u w:val="single"/>
          <w:lang w:eastAsia="zh-CN"/>
        </w:rPr>
        <w:t>湖南省岳阳市森林火灾高风险区综合治理能力提升项目-工程2标段（消防车辆采购）</w:t>
      </w:r>
      <w:r>
        <w:rPr>
          <w:rFonts w:hint="eastAsia" w:ascii="宋体" w:hAnsi="宋体"/>
          <w:color w:val="auto"/>
          <w:szCs w:val="21"/>
          <w:highlight w:val="none"/>
        </w:rPr>
        <w:t>进行公开招标采购，现邀请合格投标人参加投标。</w:t>
      </w:r>
    </w:p>
    <w:p w14:paraId="08DB201A">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一、采购项目基本信息</w:t>
      </w:r>
    </w:p>
    <w:p w14:paraId="7710D5B1">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1、采购项目名称：</w:t>
      </w:r>
      <w:r>
        <w:rPr>
          <w:rFonts w:hint="eastAsia" w:ascii="宋体" w:hAnsi="宋体"/>
          <w:color w:val="auto"/>
          <w:szCs w:val="21"/>
          <w:highlight w:val="none"/>
          <w:lang w:eastAsia="zh-CN"/>
        </w:rPr>
        <w:t>湖南省岳阳市森林火灾高风险区综合治理能力提升项目-工程2标段（消防车辆采购）</w:t>
      </w:r>
    </w:p>
    <w:p w14:paraId="6E68CC54">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2、政府采购计划编号：(2026)430600000001-1</w:t>
      </w:r>
    </w:p>
    <w:p w14:paraId="0D465514">
      <w:pPr>
        <w:adjustRightInd w:val="0"/>
        <w:snapToGrid w:val="0"/>
        <w:spacing w:line="360" w:lineRule="auto"/>
        <w:ind w:firstLine="210" w:firstLineChars="100"/>
        <w:rPr>
          <w:rFonts w:hint="default" w:ascii="宋体" w:hAnsi="宋体" w:eastAsia="宋体" w:cs="Times New Roman"/>
          <w:color w:val="auto"/>
          <w:szCs w:val="21"/>
          <w:highlight w:val="none"/>
          <w:lang w:val="en-US" w:eastAsia="zh-CN"/>
        </w:rPr>
      </w:pPr>
      <w:r>
        <w:rPr>
          <w:rFonts w:hint="eastAsia" w:ascii="宋体" w:hAnsi="宋体"/>
          <w:color w:val="auto"/>
          <w:szCs w:val="21"/>
          <w:highlight w:val="none"/>
        </w:rPr>
        <w:t>3、</w:t>
      </w:r>
      <w:r>
        <w:rPr>
          <w:rFonts w:hint="eastAsia" w:ascii="宋体" w:hAnsi="宋体"/>
          <w:color w:val="auto"/>
          <w:szCs w:val="21"/>
          <w:highlight w:val="none"/>
          <w:lang w:eastAsia="zh-CN"/>
        </w:rPr>
        <w:t>委托代</w:t>
      </w:r>
      <w:r>
        <w:rPr>
          <w:rFonts w:hint="eastAsia" w:ascii="宋体" w:hAnsi="宋体" w:eastAsia="宋体" w:cs="Times New Roman"/>
          <w:color w:val="auto"/>
          <w:szCs w:val="21"/>
          <w:highlight w:val="none"/>
          <w:lang w:eastAsia="zh-CN"/>
        </w:rPr>
        <w:t>理编号</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HNHCY-2026-13-CG</w:t>
      </w:r>
    </w:p>
    <w:p w14:paraId="5252E489">
      <w:pPr>
        <w:adjustRightInd w:val="0"/>
        <w:snapToGrid w:val="0"/>
        <w:spacing w:line="360" w:lineRule="auto"/>
        <w:ind w:firstLine="210" w:firstLineChars="1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4、采购项目预算：</w:t>
      </w:r>
      <w:r>
        <w:rPr>
          <w:rFonts w:hint="eastAsia" w:ascii="宋体" w:hAnsi="宋体" w:cs="Times New Roman"/>
          <w:color w:val="auto"/>
          <w:szCs w:val="21"/>
          <w:highlight w:val="none"/>
          <w:lang w:val="en-US" w:eastAsia="zh-CN"/>
        </w:rPr>
        <w:t>12083400.00</w:t>
      </w:r>
      <w:r>
        <w:rPr>
          <w:rFonts w:hint="eastAsia" w:ascii="宋体" w:hAnsi="宋体" w:eastAsia="宋体" w:cs="Times New Roman"/>
          <w:color w:val="auto"/>
          <w:szCs w:val="21"/>
          <w:highlight w:val="none"/>
          <w:lang w:val="en-US" w:eastAsia="zh-CN"/>
        </w:rPr>
        <w:t>元</w:t>
      </w:r>
    </w:p>
    <w:p w14:paraId="3DEF8B9C">
      <w:pPr>
        <w:pStyle w:val="22"/>
        <w:rPr>
          <w:rFonts w:hint="eastAsia"/>
          <w:color w:val="auto"/>
          <w:highlight w:val="none"/>
          <w:lang w:val="en-US" w:eastAsia="zh-CN"/>
        </w:rPr>
      </w:pPr>
      <w:r>
        <w:rPr>
          <w:rFonts w:hint="eastAsia" w:ascii="宋体" w:hAnsi="宋体"/>
          <w:iCs/>
          <w:color w:val="auto"/>
          <w:szCs w:val="21"/>
          <w:highlight w:val="none"/>
        </w:rPr>
        <w:sym w:font="Wingdings" w:char="00FE"/>
      </w:r>
      <w:r>
        <w:rPr>
          <w:rFonts w:hint="eastAsia"/>
          <w:color w:val="auto"/>
          <w:highlight w:val="none"/>
          <w:lang w:val="en-US" w:eastAsia="zh-CN"/>
        </w:rPr>
        <w:t>支持预付款，预付比例：</w:t>
      </w:r>
      <w:r>
        <w:rPr>
          <w:rFonts w:hint="eastAsia"/>
          <w:color w:val="auto"/>
          <w:highlight w:val="none"/>
          <w:u w:val="single"/>
          <w:lang w:val="en-US" w:eastAsia="zh-CN"/>
        </w:rPr>
        <w:t xml:space="preserve">  50  %</w:t>
      </w:r>
    </w:p>
    <w:p w14:paraId="59AC6D17">
      <w:pPr>
        <w:adjustRightInd w:val="0"/>
        <w:snapToGrid w:val="0"/>
        <w:spacing w:line="360" w:lineRule="auto"/>
        <w:ind w:firstLine="210" w:firstLineChars="100"/>
        <w:rPr>
          <w:rFonts w:hint="eastAsia"/>
          <w:b w:val="0"/>
          <w:bCs/>
          <w:color w:val="auto"/>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本项目对应的中小企业划分标准所属行业：根据工业和信息化部、国家统计局、发展改革委、财政部</w:t>
      </w:r>
      <w:r>
        <w:rPr>
          <w:rFonts w:hint="eastAsia"/>
          <w:b w:val="0"/>
          <w:bCs/>
          <w:color w:val="auto"/>
          <w:highlight w:val="none"/>
        </w:rPr>
        <w:t>制定的《中小企业划型标准规定》的划分，本项目属于</w:t>
      </w:r>
      <w:r>
        <w:rPr>
          <w:rFonts w:hint="eastAsia"/>
          <w:b w:val="0"/>
          <w:bCs/>
          <w:color w:val="auto"/>
          <w:highlight w:val="none"/>
          <w:u w:val="single"/>
        </w:rPr>
        <w:t xml:space="preserve"> </w:t>
      </w:r>
      <w:r>
        <w:rPr>
          <w:rFonts w:hint="eastAsia"/>
          <w:b w:val="0"/>
          <w:bCs/>
          <w:color w:val="auto"/>
          <w:highlight w:val="none"/>
          <w:u w:val="single"/>
          <w:lang w:val="en-US" w:eastAsia="zh-CN"/>
        </w:rPr>
        <w:t>工业</w:t>
      </w:r>
      <w:r>
        <w:rPr>
          <w:rFonts w:hint="eastAsia"/>
          <w:b w:val="0"/>
          <w:bCs/>
          <w:color w:val="auto"/>
          <w:highlight w:val="none"/>
          <w:u w:val="single"/>
        </w:rPr>
        <w:t xml:space="preserve"> </w:t>
      </w:r>
      <w:r>
        <w:rPr>
          <w:rFonts w:hint="eastAsia"/>
          <w:b w:val="0"/>
          <w:bCs/>
          <w:color w:val="auto"/>
          <w:highlight w:val="none"/>
        </w:rPr>
        <w:t>行业</w:t>
      </w:r>
      <w:r>
        <w:rPr>
          <w:rFonts w:hint="eastAsia"/>
          <w:b w:val="0"/>
          <w:bCs/>
          <w:color w:val="auto"/>
          <w:highlight w:val="none"/>
          <w:lang w:eastAsia="zh-CN"/>
        </w:rPr>
        <w:t>。</w:t>
      </w:r>
    </w:p>
    <w:p w14:paraId="317DE829">
      <w:pPr>
        <w:numPr>
          <w:ilvl w:val="0"/>
          <w:numId w:val="0"/>
        </w:numPr>
        <w:adjustRightInd w:val="0"/>
        <w:snapToGrid w:val="0"/>
        <w:spacing w:line="360" w:lineRule="auto"/>
        <w:ind w:firstLine="210" w:firstLineChars="100"/>
        <w:rPr>
          <w:rFonts w:ascii="宋体" w:hAnsi="宋体"/>
          <w:bCs/>
          <w:color w:val="auto"/>
          <w:szCs w:val="21"/>
          <w:highlight w:val="none"/>
          <w:u w:val="single"/>
        </w:rPr>
      </w:pPr>
      <w:r>
        <w:rPr>
          <w:rFonts w:hint="eastAsia" w:ascii="宋体" w:hAnsi="宋体"/>
          <w:bCs/>
          <w:color w:val="auto"/>
          <w:szCs w:val="21"/>
          <w:highlight w:val="none"/>
        </w:rPr>
        <w:t>6、评标方法：</w:t>
      </w:r>
      <w:r>
        <w:rPr>
          <w:rFonts w:hint="eastAsia" w:ascii="宋体" w:hAnsi="宋体"/>
          <w:iCs/>
          <w:color w:val="auto"/>
          <w:szCs w:val="21"/>
          <w:highlight w:val="none"/>
        </w:rPr>
        <w:sym w:font="Wingdings" w:char="00A8"/>
      </w:r>
      <w:r>
        <w:rPr>
          <w:rFonts w:hint="eastAsia" w:ascii="宋体" w:hAnsi="宋体"/>
          <w:iCs/>
          <w:color w:val="auto"/>
          <w:szCs w:val="21"/>
          <w:highlight w:val="none"/>
        </w:rPr>
        <w:t>最低价法</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综合评分法 </w:t>
      </w:r>
    </w:p>
    <w:p w14:paraId="2DE5FE5F">
      <w:pPr>
        <w:adjustRightInd w:val="0"/>
        <w:snapToGrid w:val="0"/>
        <w:spacing w:line="360" w:lineRule="auto"/>
        <w:ind w:firstLine="210" w:firstLineChars="100"/>
        <w:rPr>
          <w:rFonts w:ascii="宋体" w:hAnsi="宋体"/>
          <w:bCs/>
          <w:color w:val="auto"/>
          <w:szCs w:val="21"/>
          <w:highlight w:val="none"/>
          <w:u w:val="single"/>
        </w:rPr>
      </w:pPr>
      <w:r>
        <w:rPr>
          <w:rFonts w:hint="eastAsia" w:ascii="宋体" w:hAnsi="宋体"/>
          <w:bCs/>
          <w:color w:val="auto"/>
          <w:szCs w:val="21"/>
          <w:highlight w:val="none"/>
        </w:rPr>
        <w:t>7、合同定价方式：</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p>
    <w:p w14:paraId="7E5660DF">
      <w:pPr>
        <w:adjustRightInd w:val="0"/>
        <w:snapToGrid w:val="0"/>
        <w:spacing w:line="360" w:lineRule="auto"/>
        <w:ind w:firstLine="210" w:firstLineChars="1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8、合同履行期限：</w:t>
      </w:r>
      <w:r>
        <w:rPr>
          <w:rFonts w:hint="eastAsia" w:ascii="宋体" w:hAnsi="宋体"/>
          <w:bCs/>
          <w:color w:val="auto"/>
          <w:szCs w:val="21"/>
          <w:highlight w:val="none"/>
          <w:lang w:val="zh-TW" w:eastAsia="zh-CN"/>
        </w:rPr>
        <w:t>合同签订之日起</w:t>
      </w:r>
      <w:r>
        <w:rPr>
          <w:rFonts w:hint="eastAsia" w:ascii="宋体" w:hAnsi="宋体"/>
          <w:bCs/>
          <w:color w:val="auto"/>
          <w:szCs w:val="21"/>
          <w:highlight w:val="none"/>
          <w:lang w:val="en-US" w:eastAsia="zh-CN"/>
        </w:rPr>
        <w:t>90</w:t>
      </w:r>
      <w:r>
        <w:rPr>
          <w:rFonts w:hint="eastAsia" w:ascii="宋体" w:hAnsi="宋体"/>
          <w:bCs/>
          <w:color w:val="auto"/>
          <w:szCs w:val="21"/>
          <w:highlight w:val="none"/>
          <w:lang w:val="zh-TW" w:eastAsia="zh-CN"/>
        </w:rPr>
        <w:t>日历日内交货、安装调试完毕并交付使用，且经采购人验收合格。</w:t>
      </w:r>
    </w:p>
    <w:p w14:paraId="1EE64597">
      <w:pPr>
        <w:numPr>
          <w:ilvl w:val="0"/>
          <w:numId w:val="0"/>
        </w:numPr>
        <w:adjustRightInd w:val="0"/>
        <w:snapToGrid w:val="0"/>
        <w:spacing w:line="360" w:lineRule="auto"/>
        <w:ind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9、本项目分阶段要求投标人提供以下保证：</w:t>
      </w:r>
    </w:p>
    <w:p w14:paraId="4FC84787">
      <w:pPr>
        <w:numPr>
          <w:ilvl w:val="0"/>
          <w:numId w:val="0"/>
        </w:numPr>
        <w:adjustRightInd w:val="0"/>
        <w:snapToGrid w:val="0"/>
        <w:spacing w:line="360" w:lineRule="auto"/>
        <w:ind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iCs/>
          <w:color w:val="auto"/>
          <w:szCs w:val="21"/>
          <w:highlight w:val="none"/>
        </w:rPr>
        <w:sym w:font="Wingdings" w:char="00A8"/>
      </w:r>
      <w:r>
        <w:rPr>
          <w:rFonts w:hint="eastAsia" w:ascii="宋体" w:hAnsi="宋体" w:eastAsia="宋体" w:cs="Times New Roman"/>
          <w:b w:val="0"/>
          <w:bCs w:val="0"/>
          <w:color w:val="auto"/>
          <w:kern w:val="2"/>
          <w:sz w:val="21"/>
          <w:szCs w:val="21"/>
          <w:highlight w:val="none"/>
          <w:lang w:val="en-US" w:eastAsia="zh-CN" w:bidi="ar-SA"/>
        </w:rPr>
        <w:t>投标保证金：采购项目预算的</w:t>
      </w:r>
      <w:r>
        <w:rPr>
          <w:rFonts w:hint="eastAsia" w:ascii="宋体" w:hAnsi="宋体" w:eastAsia="宋体" w:cs="Times New Roman"/>
          <w:b w:val="0"/>
          <w:bCs w:val="0"/>
          <w:color w:val="auto"/>
          <w:kern w:val="2"/>
          <w:sz w:val="21"/>
          <w:szCs w:val="21"/>
          <w:highlight w:val="none"/>
          <w:u w:val="single"/>
          <w:lang w:val="en-US" w:eastAsia="zh-CN" w:bidi="ar-SA"/>
        </w:rPr>
        <w:t> </w:t>
      </w:r>
      <w:r>
        <w:rPr>
          <w:rFonts w:hint="eastAsia" w:ascii="宋体" w:hAnsi="宋体" w:cs="Times New Roman"/>
          <w:b w:val="0"/>
          <w:bCs w:val="0"/>
          <w:color w:val="auto"/>
          <w:kern w:val="2"/>
          <w:sz w:val="21"/>
          <w:szCs w:val="21"/>
          <w:highlight w:val="none"/>
          <w:u w:val="singl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w:t>
      </w:r>
    </w:p>
    <w:p w14:paraId="2C892EBF">
      <w:pPr>
        <w:numPr>
          <w:ilvl w:val="0"/>
          <w:numId w:val="0"/>
        </w:numPr>
        <w:adjustRightInd w:val="0"/>
        <w:snapToGrid w:val="0"/>
        <w:spacing w:line="360" w:lineRule="auto"/>
        <w:ind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iCs/>
          <w:color w:val="auto"/>
          <w:szCs w:val="21"/>
          <w:highlight w:val="none"/>
        </w:rPr>
        <w:sym w:font="Wingdings" w:char="00FE"/>
      </w:r>
      <w:r>
        <w:rPr>
          <w:rFonts w:hint="eastAsia" w:ascii="宋体" w:hAnsi="宋体" w:eastAsia="宋体" w:cs="Times New Roman"/>
          <w:b w:val="0"/>
          <w:bCs w:val="0"/>
          <w:color w:val="auto"/>
          <w:kern w:val="2"/>
          <w:sz w:val="21"/>
          <w:szCs w:val="21"/>
          <w:highlight w:val="none"/>
          <w:lang w:val="en-US" w:eastAsia="zh-CN" w:bidi="ar-SA"/>
        </w:rPr>
        <w:t>履约保证金：中标金额的</w:t>
      </w:r>
      <w:r>
        <w:rPr>
          <w:rFonts w:hint="eastAsia" w:ascii="宋体" w:hAnsi="宋体" w:eastAsia="宋体" w:cs="Times New Roman"/>
          <w:b w:val="0"/>
          <w:bCs w:val="0"/>
          <w:color w:val="auto"/>
          <w:kern w:val="2"/>
          <w:sz w:val="21"/>
          <w:szCs w:val="21"/>
          <w:highlight w:val="none"/>
          <w:u w:val="single"/>
          <w:lang w:val="en-US" w:eastAsia="zh-CN" w:bidi="ar-SA"/>
        </w:rPr>
        <w:t xml:space="preserve">  </w:t>
      </w:r>
      <w:r>
        <w:rPr>
          <w:rFonts w:hint="eastAsia" w:ascii="宋体" w:hAnsi="宋体" w:cs="Times New Roman"/>
          <w:b w:val="0"/>
          <w:bCs w:val="0"/>
          <w:color w:val="auto"/>
          <w:kern w:val="2"/>
          <w:sz w:val="21"/>
          <w:szCs w:val="21"/>
          <w:highlight w:val="none"/>
          <w:u w:val="single"/>
          <w:lang w:val="en-US" w:eastAsia="zh-CN" w:bidi="ar-SA"/>
        </w:rPr>
        <w:t>10</w:t>
      </w:r>
      <w:r>
        <w:rPr>
          <w:rFonts w:hint="eastAsia" w:ascii="宋体" w:hAnsi="宋体" w:eastAsia="宋体" w:cs="Times New Roman"/>
          <w:b w:val="0"/>
          <w:bCs w:val="0"/>
          <w:color w:val="auto"/>
          <w:kern w:val="2"/>
          <w:sz w:val="21"/>
          <w:szCs w:val="21"/>
          <w:highlight w:val="none"/>
          <w:u w:val="singl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w:t>
      </w:r>
    </w:p>
    <w:p w14:paraId="745BAE8B">
      <w:pPr>
        <w:numPr>
          <w:ilvl w:val="0"/>
          <w:numId w:val="0"/>
        </w:numPr>
        <w:adjustRightInd w:val="0"/>
        <w:snapToGrid w:val="0"/>
        <w:spacing w:line="360" w:lineRule="auto"/>
        <w:ind w:firstLine="210" w:firstLineChars="100"/>
        <w:rPr>
          <w:rFonts w:hint="default"/>
          <w:color w:val="auto"/>
          <w:highlight w:val="none"/>
          <w:lang w:val="en-US" w:eastAsia="zh-CN"/>
        </w:rPr>
      </w:pPr>
      <w:r>
        <w:rPr>
          <w:rFonts w:hint="eastAsia" w:ascii="宋体" w:hAnsi="宋体"/>
          <w:iCs/>
          <w:color w:val="auto"/>
          <w:szCs w:val="21"/>
          <w:highlight w:val="none"/>
        </w:rPr>
        <w:sym w:font="Wingdings" w:char="00A8"/>
      </w:r>
      <w:r>
        <w:rPr>
          <w:rFonts w:hint="eastAsia" w:ascii="宋体" w:hAnsi="宋体" w:eastAsia="宋体" w:cs="Times New Roman"/>
          <w:b w:val="0"/>
          <w:bCs w:val="0"/>
          <w:color w:val="auto"/>
          <w:kern w:val="2"/>
          <w:sz w:val="21"/>
          <w:szCs w:val="21"/>
          <w:highlight w:val="none"/>
          <w:lang w:val="en-US" w:eastAsia="zh-CN" w:bidi="ar-SA"/>
        </w:rPr>
        <w:t>质量保证金：合同金额的</w:t>
      </w:r>
      <w:r>
        <w:rPr>
          <w:rFonts w:hint="eastAsia" w:ascii="宋体" w:hAnsi="宋体" w:eastAsia="宋体" w:cs="Times New Roman"/>
          <w:b w:val="0"/>
          <w:bCs w:val="0"/>
          <w:color w:val="auto"/>
          <w:kern w:val="2"/>
          <w:sz w:val="21"/>
          <w:szCs w:val="21"/>
          <w:highlight w:val="none"/>
          <w:u w:val="singl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w:t>
      </w:r>
    </w:p>
    <w:p w14:paraId="1ED7CA70">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二、采购人的采购需求</w:t>
      </w:r>
    </w:p>
    <w:tbl>
      <w:tblPr>
        <w:tblStyle w:val="18"/>
        <w:tblW w:w="10249"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66"/>
        <w:gridCol w:w="1710"/>
        <w:gridCol w:w="1237"/>
        <w:gridCol w:w="2306"/>
        <w:gridCol w:w="919"/>
        <w:gridCol w:w="1667"/>
        <w:gridCol w:w="728"/>
        <w:gridCol w:w="716"/>
      </w:tblGrid>
      <w:tr w14:paraId="415240B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966" w:type="dxa"/>
            <w:noWrap w:val="0"/>
            <w:vAlign w:val="center"/>
          </w:tcPr>
          <w:p w14:paraId="1D66E11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olor w:val="auto"/>
                <w:kern w:val="0"/>
                <w:highlight w:val="none"/>
              </w:rPr>
              <w:t>包名称</w:t>
            </w:r>
          </w:p>
        </w:tc>
        <w:tc>
          <w:tcPr>
            <w:tcW w:w="1710" w:type="dxa"/>
            <w:noWrap w:val="0"/>
            <w:vAlign w:val="center"/>
          </w:tcPr>
          <w:p w14:paraId="68CBB66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kern w:val="0"/>
                <w:szCs w:val="21"/>
                <w:highlight w:val="none"/>
              </w:rPr>
              <w:t>最高限价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元</w:t>
            </w:r>
            <w:r>
              <w:rPr>
                <w:rFonts w:hint="eastAsia" w:ascii="宋体" w:hAnsi="宋体" w:cs="宋体"/>
                <w:bCs/>
                <w:color w:val="auto"/>
                <w:kern w:val="0"/>
                <w:szCs w:val="21"/>
                <w:highlight w:val="none"/>
                <w:lang w:eastAsia="zh-CN"/>
              </w:rPr>
              <w:t>）</w:t>
            </w:r>
          </w:p>
        </w:tc>
        <w:tc>
          <w:tcPr>
            <w:tcW w:w="1237" w:type="dxa"/>
            <w:noWrap w:val="0"/>
            <w:vAlign w:val="center"/>
          </w:tcPr>
          <w:p w14:paraId="5F3914B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标的名称</w:t>
            </w:r>
          </w:p>
        </w:tc>
        <w:tc>
          <w:tcPr>
            <w:tcW w:w="2306" w:type="dxa"/>
            <w:noWrap w:val="0"/>
            <w:vAlign w:val="center"/>
          </w:tcPr>
          <w:p w14:paraId="5768D46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简要技术要求</w:t>
            </w:r>
          </w:p>
        </w:tc>
        <w:tc>
          <w:tcPr>
            <w:tcW w:w="919" w:type="dxa"/>
            <w:noWrap w:val="0"/>
            <w:vAlign w:val="center"/>
          </w:tcPr>
          <w:p w14:paraId="194FBBC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kern w:val="0"/>
                <w:szCs w:val="21"/>
                <w:highlight w:val="none"/>
              </w:rPr>
              <w:t>数量</w:t>
            </w:r>
          </w:p>
        </w:tc>
        <w:tc>
          <w:tcPr>
            <w:tcW w:w="1667" w:type="dxa"/>
            <w:tcBorders>
              <w:right w:val="single" w:color="auto" w:sz="4" w:space="0"/>
            </w:tcBorders>
            <w:noWrap w:val="0"/>
            <w:vAlign w:val="center"/>
          </w:tcPr>
          <w:p w14:paraId="742D917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kern w:val="0"/>
                <w:szCs w:val="21"/>
                <w:highlight w:val="none"/>
                <w:lang w:val="en-US" w:eastAsia="zh-CN"/>
              </w:rPr>
              <w:t>标的</w:t>
            </w:r>
            <w:r>
              <w:rPr>
                <w:rFonts w:hint="eastAsia" w:ascii="宋体" w:hAnsi="宋体" w:cs="宋体"/>
                <w:bCs/>
                <w:color w:val="auto"/>
                <w:kern w:val="0"/>
                <w:szCs w:val="21"/>
                <w:highlight w:val="none"/>
              </w:rPr>
              <w:t>预算</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元</w:t>
            </w:r>
            <w:r>
              <w:rPr>
                <w:rFonts w:hint="eastAsia" w:ascii="宋体" w:hAnsi="宋体" w:cs="宋体"/>
                <w:bCs/>
                <w:color w:val="auto"/>
                <w:kern w:val="0"/>
                <w:szCs w:val="21"/>
                <w:highlight w:val="none"/>
                <w:lang w:eastAsia="zh-CN"/>
              </w:rPr>
              <w:t>）</w:t>
            </w:r>
          </w:p>
        </w:tc>
        <w:tc>
          <w:tcPr>
            <w:tcW w:w="728" w:type="dxa"/>
            <w:tcBorders>
              <w:left w:val="single" w:color="auto" w:sz="4" w:space="0"/>
              <w:right w:val="single" w:color="auto" w:sz="4" w:space="0"/>
            </w:tcBorders>
            <w:noWrap w:val="0"/>
            <w:vAlign w:val="center"/>
          </w:tcPr>
          <w:p w14:paraId="342B680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节能产品</w:t>
            </w:r>
          </w:p>
        </w:tc>
        <w:tc>
          <w:tcPr>
            <w:tcW w:w="716" w:type="dxa"/>
            <w:tcBorders>
              <w:left w:val="single" w:color="auto" w:sz="4" w:space="0"/>
            </w:tcBorders>
            <w:noWrap w:val="0"/>
            <w:vAlign w:val="center"/>
          </w:tcPr>
          <w:p w14:paraId="444CA8A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进口产品</w:t>
            </w:r>
          </w:p>
        </w:tc>
      </w:tr>
      <w:tr w14:paraId="3681F1B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966" w:type="dxa"/>
            <w:noWrap w:val="0"/>
            <w:vAlign w:val="center"/>
          </w:tcPr>
          <w:p w14:paraId="7A56DE8B">
            <w:pPr>
              <w:adjustRightInd w:val="0"/>
              <w:snapToGrid w:val="0"/>
              <w:spacing w:line="360" w:lineRule="auto"/>
              <w:jc w:val="center"/>
              <w:rPr>
                <w:rFonts w:hint="default" w:hAnsi="宋体"/>
                <w:b/>
                <w:color w:val="auto"/>
                <w:highlight w:val="none"/>
                <w:u w:val="none"/>
                <w:lang w:val="en-US" w:eastAsia="zh-CN"/>
              </w:rPr>
            </w:pPr>
            <w:r>
              <w:rPr>
                <w:rFonts w:hint="eastAsia" w:ascii="宋体" w:hAnsi="宋体" w:eastAsia="宋体" w:cs="Times New Roman"/>
                <w:color w:val="auto"/>
                <w:kern w:val="0"/>
                <w:highlight w:val="none"/>
                <w:lang w:val="en-US" w:eastAsia="zh-CN"/>
              </w:rPr>
              <w:t>包1</w:t>
            </w:r>
          </w:p>
        </w:tc>
        <w:tc>
          <w:tcPr>
            <w:tcW w:w="1710" w:type="dxa"/>
            <w:noWrap w:val="0"/>
            <w:vAlign w:val="center"/>
          </w:tcPr>
          <w:p w14:paraId="655BC666">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12083400.00</w:t>
            </w:r>
            <w:r>
              <w:rPr>
                <w:rFonts w:hint="eastAsia" w:ascii="宋体" w:hAnsi="宋体" w:eastAsia="宋体" w:cs="Times New Roman"/>
                <w:color w:val="auto"/>
                <w:kern w:val="2"/>
                <w:sz w:val="21"/>
                <w:szCs w:val="21"/>
                <w:highlight w:val="none"/>
                <w:lang w:val="en-US" w:eastAsia="zh-CN" w:bidi="ar-SA"/>
              </w:rPr>
              <w:t>元</w:t>
            </w:r>
          </w:p>
        </w:tc>
        <w:tc>
          <w:tcPr>
            <w:tcW w:w="1237" w:type="dxa"/>
            <w:noWrap w:val="0"/>
            <w:vAlign w:val="center"/>
          </w:tcPr>
          <w:p w14:paraId="0E95381D">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消防车</w:t>
            </w:r>
            <w:r>
              <w:rPr>
                <w:rFonts w:hint="eastAsia" w:hAnsi="宋体" w:cs="Times New Roman"/>
                <w:color w:val="auto"/>
                <w:kern w:val="2"/>
                <w:sz w:val="21"/>
                <w:szCs w:val="21"/>
                <w:highlight w:val="none"/>
                <w:lang w:val="en-US" w:eastAsia="zh-CN" w:bidi="ar-SA"/>
              </w:rPr>
              <w:t>辆</w:t>
            </w:r>
          </w:p>
        </w:tc>
        <w:tc>
          <w:tcPr>
            <w:tcW w:w="2306" w:type="dxa"/>
            <w:noWrap w:val="0"/>
            <w:vAlign w:val="center"/>
          </w:tcPr>
          <w:p w14:paraId="236692B0">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lang w:val="en-US" w:eastAsia="zh-CN"/>
              </w:rPr>
              <w:t>消防车车辆</w:t>
            </w:r>
            <w:r>
              <w:rPr>
                <w:rFonts w:hint="eastAsia" w:hAnsi="宋体" w:cs="宋体"/>
                <w:color w:val="auto"/>
                <w:sz w:val="21"/>
                <w:highlight w:val="none"/>
                <w:lang w:val="en-US" w:eastAsia="zh-CN"/>
              </w:rPr>
              <w:t>具体技术要求详见招标文件</w:t>
            </w:r>
          </w:p>
        </w:tc>
        <w:tc>
          <w:tcPr>
            <w:tcW w:w="919" w:type="dxa"/>
            <w:noWrap w:val="0"/>
            <w:vAlign w:val="center"/>
          </w:tcPr>
          <w:p w14:paraId="21D8EE85">
            <w:pPr>
              <w:pStyle w:val="9"/>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hAnsi="宋体" w:eastAsia="宋体" w:cs="宋体"/>
                <w:color w:val="auto"/>
                <w:sz w:val="21"/>
                <w:highlight w:val="none"/>
                <w:lang w:val="en-US" w:eastAsia="zh-CN"/>
              </w:rPr>
            </w:pPr>
            <w:r>
              <w:rPr>
                <w:rFonts w:hint="eastAsia" w:hAnsi="宋体" w:cs="Times New Roman"/>
                <w:color w:val="auto"/>
                <w:kern w:val="2"/>
                <w:sz w:val="21"/>
                <w:szCs w:val="21"/>
                <w:highlight w:val="none"/>
                <w:lang w:val="en-US" w:eastAsia="zh-CN" w:bidi="ar-SA"/>
              </w:rPr>
              <w:t>一批</w:t>
            </w:r>
          </w:p>
        </w:tc>
        <w:tc>
          <w:tcPr>
            <w:tcW w:w="1667" w:type="dxa"/>
            <w:tcBorders>
              <w:right w:val="single" w:color="auto" w:sz="4" w:space="0"/>
            </w:tcBorders>
            <w:noWrap w:val="0"/>
            <w:vAlign w:val="center"/>
          </w:tcPr>
          <w:p w14:paraId="16E35EED">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hAnsi="宋体" w:cs="宋体"/>
                <w:color w:val="auto"/>
                <w:sz w:val="21"/>
                <w:highlight w:val="none"/>
                <w:lang w:val="en-US" w:eastAsia="zh-CN"/>
              </w:rPr>
            </w:pPr>
            <w:r>
              <w:rPr>
                <w:rFonts w:hint="eastAsia" w:hAnsi="宋体" w:cs="Times New Roman"/>
                <w:color w:val="auto"/>
                <w:kern w:val="2"/>
                <w:sz w:val="21"/>
                <w:szCs w:val="21"/>
                <w:highlight w:val="none"/>
                <w:lang w:val="en-US" w:eastAsia="zh-CN" w:bidi="ar-SA"/>
              </w:rPr>
              <w:t>12083400.00</w:t>
            </w:r>
            <w:r>
              <w:rPr>
                <w:rFonts w:hint="eastAsia" w:ascii="宋体" w:hAnsi="宋体" w:eastAsia="宋体" w:cs="Times New Roman"/>
                <w:color w:val="auto"/>
                <w:kern w:val="2"/>
                <w:sz w:val="21"/>
                <w:szCs w:val="21"/>
                <w:highlight w:val="none"/>
                <w:lang w:val="en-US" w:eastAsia="zh-CN" w:bidi="ar-SA"/>
              </w:rPr>
              <w:t>元</w:t>
            </w:r>
          </w:p>
        </w:tc>
        <w:tc>
          <w:tcPr>
            <w:tcW w:w="728" w:type="dxa"/>
            <w:tcBorders>
              <w:left w:val="single" w:color="auto" w:sz="4" w:space="0"/>
              <w:right w:val="single" w:color="auto" w:sz="4" w:space="0"/>
            </w:tcBorders>
            <w:noWrap w:val="0"/>
            <w:vAlign w:val="center"/>
          </w:tcPr>
          <w:p w14:paraId="734498AF">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hAnsi="宋体" w:cs="宋体"/>
                <w:color w:val="auto"/>
                <w:sz w:val="21"/>
                <w:highlight w:val="none"/>
                <w:lang w:val="en-US" w:eastAsia="zh-CN"/>
              </w:rPr>
            </w:pPr>
            <w:r>
              <w:rPr>
                <w:rFonts w:hint="eastAsia" w:ascii="宋体" w:hAnsi="宋体"/>
                <w:iCs/>
                <w:color w:val="auto"/>
                <w:szCs w:val="21"/>
                <w:highlight w:val="none"/>
              </w:rPr>
              <w:sym w:font="Wingdings" w:char="00A8"/>
            </w:r>
          </w:p>
        </w:tc>
        <w:tc>
          <w:tcPr>
            <w:tcW w:w="716" w:type="dxa"/>
            <w:tcBorders>
              <w:left w:val="single" w:color="auto" w:sz="4" w:space="0"/>
            </w:tcBorders>
            <w:noWrap w:val="0"/>
            <w:vAlign w:val="center"/>
          </w:tcPr>
          <w:p w14:paraId="16C252F5">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hAnsi="宋体" w:cs="宋体"/>
                <w:color w:val="auto"/>
                <w:sz w:val="21"/>
                <w:highlight w:val="none"/>
                <w:lang w:val="en-US" w:eastAsia="zh-CN"/>
              </w:rPr>
            </w:pPr>
            <w:r>
              <w:rPr>
                <w:rFonts w:hint="eastAsia" w:ascii="宋体" w:hAnsi="宋体"/>
                <w:iCs/>
                <w:color w:val="auto"/>
                <w:szCs w:val="21"/>
                <w:highlight w:val="none"/>
              </w:rPr>
              <w:sym w:font="Wingdings" w:char="00A8"/>
            </w:r>
          </w:p>
        </w:tc>
      </w:tr>
    </w:tbl>
    <w:p w14:paraId="3F098D4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说明：</w:t>
      </w:r>
    </w:p>
    <w:p w14:paraId="6D07BC6E">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1.节能产品实行强制采购的，需提供国家认证机构出具的、处于有效期内的节能产品证书。</w:t>
      </w:r>
    </w:p>
    <w:p w14:paraId="4901D45D">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2.同意购买进口产品的，不限制满足采购需求的国内产品参与投标。</w:t>
      </w:r>
    </w:p>
    <w:p w14:paraId="2ACC7D15">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三、采购项目需落实的政府采购政策</w:t>
      </w:r>
      <w:r>
        <w:rPr>
          <w:rFonts w:hint="eastAsia" w:ascii="宋体" w:hAnsi="宋体"/>
          <w:color w:val="auto"/>
          <w:szCs w:val="21"/>
          <w:highlight w:val="none"/>
        </w:rPr>
        <w:t>：</w:t>
      </w:r>
    </w:p>
    <w:p w14:paraId="5CEB8331">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优先采购：</w:t>
      </w:r>
      <w:r>
        <w:rPr>
          <w:rFonts w:hint="eastAsia" w:ascii="宋体" w:hAnsi="宋体"/>
          <w:color w:val="auto"/>
          <w:szCs w:val="21"/>
          <w:highlight w:val="none"/>
        </w:rPr>
        <w:t>节能产品、</w:t>
      </w:r>
      <w:r>
        <w:rPr>
          <w:rFonts w:hint="eastAsia" w:ascii="宋体" w:hAnsi="宋体"/>
          <w:color w:val="auto"/>
          <w:szCs w:val="21"/>
          <w:highlight w:val="none"/>
          <w:lang w:val="en-US" w:eastAsia="zh-CN"/>
        </w:rPr>
        <w:t>环境标志产品</w:t>
      </w:r>
      <w:r>
        <w:rPr>
          <w:rFonts w:hint="eastAsia" w:ascii="宋体" w:hAnsi="宋体"/>
          <w:color w:val="auto"/>
          <w:szCs w:val="21"/>
          <w:highlight w:val="none"/>
        </w:rPr>
        <w:t>享受加分或价格折扣。</w:t>
      </w:r>
    </w:p>
    <w:p w14:paraId="55C4CE6E">
      <w:pPr>
        <w:adjustRightInd w:val="0"/>
        <w:snapToGrid w:val="0"/>
        <w:spacing w:line="360" w:lineRule="auto"/>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支持中小企业：中小企业享受预留采购份额或价格折扣。</w:t>
      </w:r>
    </w:p>
    <w:p w14:paraId="71BC4C82">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四、投标人的资格要求</w:t>
      </w:r>
      <w:r>
        <w:rPr>
          <w:rFonts w:hint="eastAsia" w:ascii="宋体" w:hAnsi="宋体"/>
          <w:color w:val="auto"/>
          <w:szCs w:val="21"/>
          <w:highlight w:val="none"/>
        </w:rPr>
        <w:t>：</w:t>
      </w:r>
    </w:p>
    <w:p w14:paraId="33E9A79C">
      <w:pPr>
        <w:adjustRightInd w:val="0"/>
        <w:snapToGrid w:val="0"/>
        <w:spacing w:line="360" w:lineRule="auto"/>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1、投标人的基本资格条件：投标人必须是在中华人民共和国境内注册登记的法人、其他组织或者自然人，且应当符合《政府采购法》第二十二条第一款的规定。</w:t>
      </w:r>
    </w:p>
    <w:p w14:paraId="721DC479">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2、落实政府采购政策需满足的资格要求：</w:t>
      </w:r>
    </w:p>
    <w:p w14:paraId="2A41C284">
      <w:pPr>
        <w:adjustRightInd w:val="0"/>
        <w:snapToGrid w:val="0"/>
        <w:spacing w:line="360" w:lineRule="auto"/>
        <w:ind w:firstLine="630" w:firstLineChars="300"/>
        <w:rPr>
          <w:rFonts w:ascii="宋体" w:hAnsi="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lang w:val="en-US" w:eastAsia="zh-CN"/>
        </w:rPr>
        <w:t>专门面向</w:t>
      </w:r>
      <w:r>
        <w:rPr>
          <w:rFonts w:hint="eastAsia" w:ascii="宋体" w:hAnsi="宋体"/>
          <w:bCs/>
          <w:color w:val="auto"/>
          <w:szCs w:val="21"/>
          <w:highlight w:val="none"/>
          <w:lang w:eastAsia="zh-CN"/>
        </w:rPr>
        <w:t>：</w:t>
      </w:r>
      <w:r>
        <w:rPr>
          <w:rFonts w:hint="eastAsia" w:ascii="宋体" w:hAnsi="宋体"/>
          <w:iCs/>
          <w:color w:val="auto"/>
          <w:szCs w:val="21"/>
          <w:highlight w:val="none"/>
        </w:rPr>
        <w:sym w:font="Wingdings" w:char="00FE"/>
      </w:r>
      <w:r>
        <w:rPr>
          <w:rFonts w:hint="eastAsia" w:ascii="宋体" w:hAnsi="宋体"/>
          <w:iCs/>
          <w:color w:val="auto"/>
          <w:szCs w:val="21"/>
          <w:highlight w:val="none"/>
        </w:rPr>
        <w:t>中</w:t>
      </w:r>
      <w:r>
        <w:rPr>
          <w:rFonts w:hint="eastAsia" w:ascii="宋体" w:hAnsi="宋体"/>
          <w:iCs/>
          <w:color w:val="auto"/>
          <w:szCs w:val="21"/>
          <w:highlight w:val="none"/>
          <w:lang w:val="en-US" w:eastAsia="zh-CN"/>
        </w:rPr>
        <w:t>小</w:t>
      </w:r>
      <w:r>
        <w:rPr>
          <w:rFonts w:hint="eastAsia" w:ascii="宋体" w:hAnsi="宋体"/>
          <w:iCs/>
          <w:color w:val="auto"/>
          <w:szCs w:val="21"/>
          <w:highlight w:val="none"/>
        </w:rPr>
        <w:t xml:space="preserve">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福利性单位。</w:t>
      </w:r>
    </w:p>
    <w:p w14:paraId="156D2213">
      <w:pPr>
        <w:adjustRightInd w:val="0"/>
        <w:snapToGrid w:val="0"/>
        <w:spacing w:line="360" w:lineRule="auto"/>
        <w:ind w:firstLine="630" w:firstLineChars="300"/>
        <w:rPr>
          <w:rFonts w:ascii="宋体" w:hAnsi="宋体"/>
          <w:b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强制</w:t>
      </w:r>
      <w:r>
        <w:rPr>
          <w:rFonts w:hint="eastAsia" w:ascii="宋体" w:hAnsi="宋体"/>
          <w:bCs/>
          <w:color w:val="auto"/>
          <w:szCs w:val="21"/>
          <w:highlight w:val="none"/>
        </w:rPr>
        <w:t>分包</w:t>
      </w:r>
      <w:r>
        <w:rPr>
          <w:rFonts w:hint="eastAsia" w:ascii="宋体" w:hAnsi="宋体"/>
          <w:bCs/>
          <w:color w:val="auto"/>
          <w:szCs w:val="21"/>
          <w:highlight w:val="none"/>
          <w:lang w:eastAsia="zh-CN"/>
        </w:rPr>
        <w:t>：</w:t>
      </w:r>
      <w:r>
        <w:rPr>
          <w:rFonts w:hint="eastAsia" w:ascii="宋体" w:hAnsi="宋体"/>
          <w:bCs/>
          <w:color w:val="auto"/>
          <w:szCs w:val="21"/>
          <w:highlight w:val="none"/>
        </w:rPr>
        <w:t>大型企业应将采购份额</w:t>
      </w:r>
      <w:r>
        <w:rPr>
          <w:rFonts w:hint="eastAsia" w:ascii="宋体" w:hAnsi="宋体"/>
          <w:bCs/>
          <w:color w:val="auto"/>
          <w:szCs w:val="21"/>
          <w:highlight w:val="none"/>
          <w:lang w:val="en-US" w:eastAsia="zh-CN"/>
        </w:rPr>
        <w:t>的</w:t>
      </w:r>
      <w:r>
        <w:rPr>
          <w:rFonts w:hint="eastAsia" w:ascii="宋体" w:hAnsi="宋体"/>
          <w:bCs/>
          <w:color w:val="auto"/>
          <w:szCs w:val="21"/>
          <w:highlight w:val="none"/>
          <w:u w:val="single"/>
          <w:lang w:val="en-US" w:eastAsia="zh-CN"/>
        </w:rPr>
        <w:t xml:space="preserve"> / </w:t>
      </w:r>
      <w:r>
        <w:rPr>
          <w:rFonts w:hint="eastAsia" w:ascii="宋体" w:hAnsi="宋体"/>
          <w:bCs/>
          <w:color w:val="auto"/>
          <w:szCs w:val="21"/>
          <w:highlight w:val="none"/>
        </w:rPr>
        <w:t>%分包给中小企业。</w:t>
      </w:r>
    </w:p>
    <w:p w14:paraId="684F56FD">
      <w:pPr>
        <w:numPr>
          <w:ilvl w:val="0"/>
          <w:numId w:val="0"/>
        </w:numPr>
        <w:adjustRightInd w:val="0"/>
        <w:snapToGrid w:val="0"/>
        <w:spacing w:line="360" w:lineRule="auto"/>
        <w:ind w:firstLine="210" w:firstLineChars="1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采购项目的特定资格条件：</w:t>
      </w:r>
      <w:r>
        <w:rPr>
          <w:rFonts w:hint="eastAsia" w:ascii="宋体" w:hAnsi="宋体"/>
          <w:color w:val="auto"/>
          <w:szCs w:val="21"/>
          <w:highlight w:val="none"/>
          <w:lang w:val="en-US" w:eastAsia="zh-CN"/>
        </w:rPr>
        <w:t>无</w:t>
      </w:r>
    </w:p>
    <w:p w14:paraId="2AEB8F56">
      <w:pPr>
        <w:numPr>
          <w:ilvl w:val="0"/>
          <w:numId w:val="0"/>
        </w:numPr>
        <w:adjustRightInd w:val="0"/>
        <w:snapToGrid w:val="0"/>
        <w:spacing w:line="360" w:lineRule="auto"/>
        <w:ind w:firstLine="422"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bCs/>
          <w:color w:val="auto"/>
          <w:szCs w:val="21"/>
          <w:highlight w:val="none"/>
          <w:lang w:val="en-US" w:eastAsia="zh-CN"/>
        </w:rPr>
        <w:t>注：</w:t>
      </w:r>
      <w:r>
        <w:rPr>
          <w:rFonts w:hint="eastAsia" w:ascii="宋体" w:hAnsi="宋体" w:eastAsia="宋体" w:cs="Times New Roman"/>
          <w:color w:val="auto"/>
          <w:szCs w:val="21"/>
          <w:highlight w:val="none"/>
          <w:lang w:val="en-US" w:eastAsia="zh-CN"/>
        </w:rPr>
        <w:t>（1）被“信用中国”网站（www.creditchina.gov.cn）列入失信被执行人和重大税收违法失信主体的、被“中国政府采购网”（www.ccgp.gov.cn）网站列入政府采购严重违法失信行为记录名单（处罚期限尚未届满的），不得参与本项目的政府采购活动；提供投标截止日前一个月内以上网站查询记录的网上截图。</w:t>
      </w:r>
    </w:p>
    <w:p w14:paraId="764B09AD">
      <w:pPr>
        <w:numPr>
          <w:ilvl w:val="0"/>
          <w:numId w:val="0"/>
        </w:numPr>
        <w:adjustRightInd w:val="0"/>
        <w:snapToGrid w:val="0"/>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符合法定条件的供应商凭《湖南省政府采购供应商资格承诺函》（格式详见（湘财购【2022】17号文）参与政府采购活动，也可通过在金融机构办理电子增信取得对应信用星级参与政府采购活动和电子卖场交易，无需提供财政状况、缴纳税收和社会保障资金等资格证明材料。经采购人或监管部门查实，提供虚假承诺的供应商将以虚假资料谋取中标（成交）的违法行为，被列入不良记录名单，采购人有权取消其中标资格。</w:t>
      </w:r>
    </w:p>
    <w:p w14:paraId="41AF8BCF">
      <w:pPr>
        <w:numPr>
          <w:ilvl w:val="0"/>
          <w:numId w:val="0"/>
        </w:num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4、单位负责人为同一人或者存在直接控股、管理关系的不同投标人，不得参加同一合同项下的政府采购活动。</w:t>
      </w:r>
    </w:p>
    <w:p w14:paraId="29DA474B">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5、为本采购项目提供整体设计、规范编制或者项目管理、监理、检测等服务的，不得再参加此项目的其他采购活动。</w:t>
      </w:r>
    </w:p>
    <w:p w14:paraId="1E54ADDA">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6、列入失信被执行人、重大税收违法失信主体名单</w:t>
      </w:r>
      <w:r>
        <w:rPr>
          <w:rFonts w:hint="eastAsia" w:ascii="宋体" w:hAnsi="宋体"/>
          <w:color w:val="auto"/>
          <w:szCs w:val="21"/>
          <w:highlight w:val="none"/>
          <w:lang w:eastAsia="zh-CN"/>
        </w:rPr>
        <w:t>、</w:t>
      </w:r>
      <w:r>
        <w:rPr>
          <w:rFonts w:hint="eastAsia" w:ascii="宋体" w:hAnsi="宋体"/>
          <w:color w:val="auto"/>
          <w:szCs w:val="21"/>
          <w:highlight w:val="none"/>
        </w:rPr>
        <w:t>政府采购严重违法失信行为记录名单的，拒绝其参与政府采购活动。</w:t>
      </w:r>
    </w:p>
    <w:p w14:paraId="0B03191C">
      <w:pPr>
        <w:adjustRightInd w:val="0"/>
        <w:snapToGrid w:val="0"/>
        <w:spacing w:line="360" w:lineRule="auto"/>
        <w:ind w:firstLine="210" w:firstLineChars="100"/>
        <w:rPr>
          <w:rFonts w:hint="eastAsia" w:ascii="宋体" w:hAnsi="宋体" w:eastAsia="宋体"/>
          <w:color w:val="auto"/>
          <w:szCs w:val="21"/>
          <w:highlight w:val="none"/>
        </w:rPr>
      </w:pPr>
      <w:r>
        <w:rPr>
          <w:rFonts w:hint="eastAsia" w:ascii="宋体" w:hAnsi="宋体"/>
          <w:color w:val="auto"/>
          <w:szCs w:val="21"/>
          <w:highlight w:val="none"/>
        </w:rPr>
        <w:t>7、联合体投标。本次招标</w:t>
      </w:r>
      <w:r>
        <w:rPr>
          <w:rFonts w:hint="eastAsia" w:ascii="宋体" w:hAnsi="宋体"/>
          <w:color w:val="auto"/>
          <w:szCs w:val="21"/>
          <w:highlight w:val="none"/>
          <w:u w:val="single"/>
        </w:rPr>
        <w:t xml:space="preserve"> 不接受</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联合体投标。</w:t>
      </w:r>
      <w:r>
        <w:rPr>
          <w:rFonts w:hint="eastAsia" w:ascii="宋体" w:hAnsi="宋体" w:eastAsia="宋体"/>
          <w:color w:val="auto"/>
          <w:szCs w:val="21"/>
          <w:highlight w:val="none"/>
        </w:rPr>
        <w:t>接受联合体投标的，联合体应当具备下列条件：</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13BC7616">
      <w:pPr>
        <w:adjustRightInd w:val="0"/>
        <w:snapToGrid w:val="0"/>
        <w:spacing w:line="360" w:lineRule="auto"/>
        <w:rPr>
          <w:rFonts w:ascii="宋体" w:hAnsi="宋体" w:cs="微软雅黑"/>
          <w:color w:val="auto"/>
          <w:spacing w:val="-14"/>
          <w:kern w:val="0"/>
          <w:szCs w:val="21"/>
          <w:highlight w:val="none"/>
        </w:rPr>
      </w:pPr>
      <w:r>
        <w:rPr>
          <w:rFonts w:hint="eastAsia" w:ascii="宋体" w:hAnsi="宋体"/>
          <w:b/>
          <w:color w:val="auto"/>
          <w:szCs w:val="21"/>
          <w:highlight w:val="none"/>
        </w:rPr>
        <w:t>五、获取招标文件的时间、期限、地点及方式</w:t>
      </w:r>
    </w:p>
    <w:p w14:paraId="3CB33E30">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微软雅黑"/>
          <w:color w:val="auto"/>
          <w:spacing w:val="-14"/>
          <w:kern w:val="0"/>
          <w:szCs w:val="21"/>
          <w:highlight w:val="none"/>
        </w:rPr>
      </w:pP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者，于</w:t>
      </w: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06 </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17 </w:t>
      </w:r>
      <w:r>
        <w:rPr>
          <w:rFonts w:hint="eastAsia" w:ascii="宋体" w:hAnsi="宋体" w:cs="微软雅黑"/>
          <w:b/>
          <w:bCs/>
          <w:color w:val="auto"/>
          <w:spacing w:val="-2"/>
          <w:kern w:val="0"/>
          <w:szCs w:val="21"/>
          <w:highlight w:val="none"/>
        </w:rPr>
        <w:t>日</w:t>
      </w:r>
      <w:r>
        <w:rPr>
          <w:rFonts w:hint="eastAsia" w:ascii="宋体" w:hAnsi="宋体" w:cs="微软雅黑"/>
          <w:b/>
          <w:bCs/>
          <w:color w:val="auto"/>
          <w:kern w:val="0"/>
          <w:szCs w:val="21"/>
          <w:highlight w:val="none"/>
        </w:rPr>
        <w:t>至</w:t>
      </w:r>
      <w:r>
        <w:rPr>
          <w:rFonts w:hint="eastAsia" w:ascii="宋体" w:hAnsi="宋体" w:cs="微软雅黑"/>
          <w:b/>
          <w:bCs/>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rPr>
        <w:t>2</w:t>
      </w:r>
      <w:r>
        <w:rPr>
          <w:rFonts w:hint="eastAsia" w:ascii="宋体" w:hAnsi="宋体" w:cs="微软雅黑"/>
          <w:b/>
          <w:bCs/>
          <w:color w:val="auto"/>
          <w:kern w:val="0"/>
          <w:szCs w:val="21"/>
          <w:highlight w:val="none"/>
          <w:u w:val="single"/>
          <w:lang w:val="en-US" w:eastAsia="zh-CN"/>
        </w:rPr>
        <w:t xml:space="preserve">026 </w:t>
      </w:r>
      <w:r>
        <w:rPr>
          <w:rFonts w:hint="eastAsia" w:ascii="宋体" w:hAnsi="宋体" w:cs="微软雅黑"/>
          <w:b/>
          <w:bCs/>
          <w:color w:val="auto"/>
          <w:kern w:val="0"/>
          <w:szCs w:val="21"/>
          <w:highlight w:val="none"/>
        </w:rPr>
        <w:t>年</w:t>
      </w:r>
      <w:r>
        <w:rPr>
          <w:rFonts w:hint="eastAsia" w:ascii="宋体" w:hAnsi="宋体" w:cs="微软雅黑"/>
          <w:b/>
          <w:bCs/>
          <w:color w:val="auto"/>
          <w:kern w:val="0"/>
          <w:szCs w:val="21"/>
          <w:highlight w:val="none"/>
          <w:u w:val="single"/>
          <w:lang w:val="en-US" w:eastAsia="zh-CN"/>
        </w:rPr>
        <w:t xml:space="preserve"> 06 </w:t>
      </w:r>
      <w:r>
        <w:rPr>
          <w:rFonts w:hint="eastAsia" w:ascii="宋体" w:hAnsi="宋体" w:cs="微软雅黑"/>
          <w:b/>
          <w:bCs/>
          <w:color w:val="auto"/>
          <w:kern w:val="0"/>
          <w:szCs w:val="21"/>
          <w:highlight w:val="none"/>
        </w:rPr>
        <w:t>月</w:t>
      </w:r>
      <w:r>
        <w:rPr>
          <w:rFonts w:hint="eastAsia" w:ascii="宋体" w:hAnsi="宋体" w:cs="微软雅黑"/>
          <w:b/>
          <w:bCs/>
          <w:color w:val="auto"/>
          <w:kern w:val="0"/>
          <w:szCs w:val="21"/>
          <w:highlight w:val="none"/>
          <w:u w:val="single"/>
          <w:lang w:val="en-US" w:eastAsia="zh-CN"/>
        </w:rPr>
        <w:t xml:space="preserve"> 25 </w:t>
      </w:r>
      <w:r>
        <w:rPr>
          <w:rFonts w:hint="eastAsia" w:ascii="宋体" w:hAnsi="宋体" w:cs="微软雅黑"/>
          <w:b/>
          <w:bCs/>
          <w:color w:val="auto"/>
          <w:spacing w:val="-2"/>
          <w:kern w:val="0"/>
          <w:szCs w:val="21"/>
          <w:highlight w:val="none"/>
        </w:rPr>
        <w:t>日</w:t>
      </w:r>
      <w:r>
        <w:rPr>
          <w:rFonts w:hint="eastAsia" w:ascii="宋体" w:hAnsi="宋体" w:cs="微软雅黑"/>
          <w:color w:val="auto"/>
          <w:spacing w:val="-38"/>
          <w:kern w:val="0"/>
          <w:szCs w:val="21"/>
          <w:highlight w:val="none"/>
        </w:rPr>
        <w:t>，</w:t>
      </w:r>
      <w:r>
        <w:rPr>
          <w:rFonts w:hint="eastAsia" w:ascii="宋体" w:hAnsi="宋体" w:cs="微软雅黑"/>
          <w:color w:val="auto"/>
          <w:kern w:val="0"/>
          <w:szCs w:val="21"/>
          <w:highlight w:val="none"/>
        </w:rPr>
        <w:t>每</w:t>
      </w:r>
      <w:r>
        <w:rPr>
          <w:rFonts w:hint="eastAsia" w:ascii="宋体" w:hAnsi="宋体" w:cs="微软雅黑"/>
          <w:color w:val="auto"/>
          <w:spacing w:val="-2"/>
          <w:kern w:val="0"/>
          <w:szCs w:val="21"/>
          <w:highlight w:val="none"/>
        </w:rPr>
        <w:t>日</w:t>
      </w:r>
      <w:r>
        <w:rPr>
          <w:rFonts w:hint="eastAsia" w:ascii="宋体" w:hAnsi="宋体" w:cs="微软雅黑"/>
          <w:color w:val="auto"/>
          <w:kern w:val="0"/>
          <w:szCs w:val="21"/>
          <w:highlight w:val="none"/>
        </w:rPr>
        <w:t>上午9时至下午17时，在</w:t>
      </w:r>
      <w:r>
        <w:rPr>
          <w:rFonts w:hint="eastAsia" w:ascii="宋体" w:hAnsi="宋体" w:cs="微软雅黑"/>
          <w:color w:val="auto"/>
          <w:kern w:val="0"/>
          <w:szCs w:val="21"/>
          <w:highlight w:val="none"/>
          <w:u w:val="single"/>
        </w:rPr>
        <w:t>岳阳市公共资源交易中心电子交易平台http</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//222.242.228.197</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 xml:space="preserve">8083/TPBidder/memberLogin  </w:t>
      </w:r>
      <w:r>
        <w:rPr>
          <w:rFonts w:hint="eastAsia" w:ascii="宋体" w:hAnsi="宋体" w:cs="微软雅黑"/>
          <w:color w:val="auto"/>
          <w:spacing w:val="-2"/>
          <w:kern w:val="0"/>
          <w:szCs w:val="21"/>
          <w:highlight w:val="none"/>
        </w:rPr>
        <w:t>获取</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1E5252AB">
      <w:pPr>
        <w:adjustRightInd w:val="0"/>
        <w:snapToGrid w:val="0"/>
        <w:spacing w:line="360" w:lineRule="auto"/>
        <w:ind w:firstLine="420" w:firstLineChars="200"/>
        <w:jc w:val="left"/>
        <w:rPr>
          <w:rFonts w:hint="eastAsia" w:ascii="宋体" w:hAnsi="宋体" w:cs="微软雅黑"/>
          <w:color w:val="auto"/>
          <w:spacing w:val="-14"/>
          <w:kern w:val="0"/>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本项目</w:t>
      </w:r>
      <w:r>
        <w:rPr>
          <w:rFonts w:hint="eastAsia" w:ascii="宋体" w:hAnsi="宋体" w:cs="微软雅黑"/>
          <w:color w:val="auto"/>
          <w:spacing w:val="-14"/>
          <w:kern w:val="0"/>
          <w:szCs w:val="21"/>
          <w:highlight w:val="none"/>
        </w:rPr>
        <w:t>实行电子交易，</w:t>
      </w: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者，在</w:t>
      </w:r>
      <w:r>
        <w:rPr>
          <w:rFonts w:hint="eastAsia" w:ascii="宋体" w:hAnsi="宋体" w:cs="微软雅黑"/>
          <w:color w:val="auto"/>
          <w:kern w:val="0"/>
          <w:szCs w:val="21"/>
          <w:highlight w:val="none"/>
          <w:u w:val="single"/>
        </w:rPr>
        <w:t>http</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//222.242.228.197</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 xml:space="preserve">8083/TPBidder/memberLogin  </w:t>
      </w:r>
      <w:r>
        <w:rPr>
          <w:rFonts w:hint="eastAsia" w:ascii="宋体" w:hAnsi="宋体" w:cs="微软雅黑"/>
          <w:color w:val="auto"/>
          <w:spacing w:val="-2"/>
          <w:kern w:val="0"/>
          <w:szCs w:val="21"/>
          <w:highlight w:val="none"/>
        </w:rPr>
        <w:t>获取电子版</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0F563313">
      <w:pPr>
        <w:adjustRightInd w:val="0"/>
        <w:snapToGrid w:val="0"/>
        <w:spacing w:line="360" w:lineRule="auto"/>
        <w:ind w:firstLine="420" w:firstLineChars="200"/>
        <w:rPr>
          <w:rFonts w:hint="eastAsia"/>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本项目进行资格预审，招标文件将向所有通过资格预审的供应商提供。</w:t>
      </w:r>
    </w:p>
    <w:p w14:paraId="5A55F78D">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六、投标截止时间、开标时间及地点</w:t>
      </w:r>
    </w:p>
    <w:p w14:paraId="618FFBAD">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1、提交投标文件的截止时间：</w:t>
      </w: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07</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09 </w:t>
      </w:r>
      <w:r>
        <w:rPr>
          <w:rFonts w:hint="eastAsia" w:ascii="宋体" w:hAnsi="宋体" w:cs="微软雅黑"/>
          <w:b/>
          <w:bCs/>
          <w:color w:val="auto"/>
          <w:spacing w:val="-2"/>
          <w:kern w:val="0"/>
          <w:szCs w:val="21"/>
          <w:highlight w:val="none"/>
        </w:rPr>
        <w:t>日</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9</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点</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30</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分</w:t>
      </w:r>
      <w:r>
        <w:rPr>
          <w:rFonts w:hint="eastAsia" w:ascii="宋体" w:hAnsi="宋体" w:eastAsia="宋体" w:cs="宋体"/>
          <w:color w:val="auto"/>
          <w:highlight w:val="none"/>
        </w:rPr>
        <w:t>（北京时间）</w:t>
      </w:r>
      <w:r>
        <w:rPr>
          <w:rFonts w:hint="eastAsia" w:ascii="宋体" w:hAnsi="宋体"/>
          <w:color w:val="auto"/>
          <w:szCs w:val="21"/>
          <w:highlight w:val="none"/>
        </w:rPr>
        <w:t>；</w:t>
      </w:r>
    </w:p>
    <w:p w14:paraId="43EA434C">
      <w:pPr>
        <w:adjustRightInd w:val="0"/>
        <w:snapToGrid w:val="0"/>
        <w:spacing w:line="360" w:lineRule="auto"/>
        <w:ind w:firstLine="210" w:firstLineChars="100"/>
        <w:jc w:val="left"/>
        <w:rPr>
          <w:rFonts w:hint="default" w:ascii="宋体" w:hAnsi="宋体" w:eastAsia="宋体" w:cs="宋体"/>
          <w:color w:val="auto"/>
          <w:highlight w:val="none"/>
          <w:lang w:val="en-US" w:eastAsia="zh-CN"/>
        </w:rPr>
      </w:pPr>
      <w:r>
        <w:rPr>
          <w:rFonts w:hint="eastAsia" w:ascii="宋体" w:hAnsi="宋体"/>
          <w:color w:val="auto"/>
          <w:szCs w:val="21"/>
          <w:highlight w:val="none"/>
          <w:lang w:val="en-US" w:eastAsia="zh-CN"/>
        </w:rPr>
        <w:t>2、提交</w:t>
      </w:r>
      <w:r>
        <w:rPr>
          <w:rFonts w:hint="eastAsia" w:ascii="宋体" w:hAnsi="宋体"/>
          <w:color w:val="auto"/>
          <w:szCs w:val="21"/>
          <w:highlight w:val="none"/>
        </w:rPr>
        <w:t>投标</w:t>
      </w:r>
      <w:r>
        <w:rPr>
          <w:rFonts w:hint="eastAsia" w:ascii="宋体" w:hAnsi="宋体"/>
          <w:color w:val="auto"/>
          <w:szCs w:val="21"/>
          <w:highlight w:val="none"/>
          <w:lang w:val="en-US" w:eastAsia="zh-CN"/>
        </w:rPr>
        <w:t>文件</w:t>
      </w:r>
      <w:r>
        <w:rPr>
          <w:rFonts w:hint="eastAsia" w:ascii="宋体" w:hAnsi="宋体"/>
          <w:color w:val="auto"/>
          <w:szCs w:val="21"/>
          <w:highlight w:val="none"/>
        </w:rPr>
        <w:t>地点：</w:t>
      </w:r>
      <w:r>
        <w:rPr>
          <w:rFonts w:hint="eastAsia" w:ascii="宋体" w:hAnsi="宋体"/>
          <w:color w:val="auto"/>
          <w:szCs w:val="21"/>
          <w:highlight w:val="none"/>
          <w:lang w:val="en-US" w:eastAsia="zh-CN"/>
        </w:rPr>
        <w:t>不见面开标，提交电子投标文件</w:t>
      </w:r>
      <w:r>
        <w:rPr>
          <w:rFonts w:hint="eastAsia" w:ascii="宋体" w:hAnsi="宋体"/>
          <w:color w:val="auto"/>
          <w:szCs w:val="21"/>
          <w:highlight w:val="none"/>
        </w:rPr>
        <w:t>“岳阳市公共资源交易中心电子交易平台”（http</w:t>
      </w:r>
      <w:r>
        <w:rPr>
          <w:rFonts w:hint="eastAsia" w:ascii="宋体" w:hAnsi="宋体"/>
          <w:color w:val="auto"/>
          <w:szCs w:val="21"/>
          <w:highlight w:val="none"/>
          <w:lang w:eastAsia="zh-CN"/>
        </w:rPr>
        <w:t>：</w:t>
      </w:r>
      <w:r>
        <w:rPr>
          <w:rFonts w:hint="eastAsia" w:ascii="宋体" w:hAnsi="宋体"/>
          <w:color w:val="auto"/>
          <w:szCs w:val="21"/>
          <w:highlight w:val="none"/>
        </w:rPr>
        <w:t>//222.242.228.197</w:t>
      </w:r>
      <w:r>
        <w:rPr>
          <w:rFonts w:hint="eastAsia" w:ascii="宋体" w:hAnsi="宋体"/>
          <w:color w:val="auto"/>
          <w:szCs w:val="21"/>
          <w:highlight w:val="none"/>
          <w:lang w:eastAsia="zh-CN"/>
        </w:rPr>
        <w:t>：</w:t>
      </w:r>
      <w:r>
        <w:rPr>
          <w:rFonts w:hint="eastAsia" w:ascii="宋体" w:hAnsi="宋体"/>
          <w:color w:val="auto"/>
          <w:szCs w:val="21"/>
          <w:highlight w:val="none"/>
        </w:rPr>
        <w:t>8083/TPBidder/memberLogin）</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本项目实行网上开评标、全流程电子化，具体操作方式详见岳阳市公共资源交易网服务指南全流程电子化招标操作手册。</w:t>
      </w:r>
    </w:p>
    <w:p w14:paraId="158EDA69">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3、开标时间：</w:t>
      </w: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07</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09 </w:t>
      </w:r>
      <w:r>
        <w:rPr>
          <w:rFonts w:hint="eastAsia" w:ascii="宋体" w:hAnsi="宋体" w:cs="微软雅黑"/>
          <w:b/>
          <w:bCs/>
          <w:color w:val="auto"/>
          <w:spacing w:val="-2"/>
          <w:kern w:val="0"/>
          <w:szCs w:val="21"/>
          <w:highlight w:val="none"/>
        </w:rPr>
        <w:t>日</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9</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点</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30</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rPr>
        <w:t>分</w:t>
      </w:r>
      <w:r>
        <w:rPr>
          <w:rFonts w:hint="eastAsia" w:ascii="宋体" w:hAnsi="宋体" w:eastAsia="宋体" w:cs="宋体"/>
          <w:color w:val="auto"/>
          <w:highlight w:val="none"/>
        </w:rPr>
        <w:t>（北京时间）</w:t>
      </w:r>
      <w:r>
        <w:rPr>
          <w:rFonts w:hint="eastAsia" w:ascii="宋体" w:hAnsi="宋体"/>
          <w:color w:val="auto"/>
          <w:szCs w:val="21"/>
          <w:highlight w:val="none"/>
        </w:rPr>
        <w:t xml:space="preserve"> </w:t>
      </w:r>
    </w:p>
    <w:p w14:paraId="2FCCBF9E">
      <w:pPr>
        <w:adjustRightInd w:val="0"/>
        <w:snapToGrid w:val="0"/>
        <w:spacing w:line="360" w:lineRule="auto"/>
        <w:ind w:firstLine="210" w:firstLineChars="100"/>
        <w:jc w:val="left"/>
        <w:rPr>
          <w:rFonts w:hint="eastAsia" w:ascii="宋体" w:hAnsi="宋体"/>
          <w:color w:val="auto"/>
          <w:szCs w:val="21"/>
          <w:highlight w:val="none"/>
          <w:u w:val="single"/>
        </w:rPr>
      </w:pPr>
      <w:r>
        <w:rPr>
          <w:rFonts w:hint="eastAsia" w:ascii="宋体" w:hAnsi="宋体"/>
          <w:color w:val="auto"/>
          <w:szCs w:val="21"/>
          <w:highlight w:val="none"/>
        </w:rPr>
        <w:t>4、开标地点：</w:t>
      </w:r>
      <w:r>
        <w:rPr>
          <w:rFonts w:hint="eastAsia" w:ascii="宋体" w:hAnsi="宋体"/>
          <w:color w:val="auto"/>
          <w:szCs w:val="21"/>
          <w:highlight w:val="none"/>
          <w:u w:val="single"/>
        </w:rPr>
        <w:t>“岳阳市公共资源交易中心电子交易平台”（http</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//222.242.228.197</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8083/TPBidder/memberLogin）</w:t>
      </w:r>
    </w:p>
    <w:p w14:paraId="21A24335">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七、公告期限</w:t>
      </w:r>
      <w:r>
        <w:rPr>
          <w:rFonts w:hint="eastAsia" w:ascii="宋体" w:hAnsi="宋体"/>
          <w:color w:val="auto"/>
          <w:szCs w:val="21"/>
          <w:highlight w:val="none"/>
        </w:rPr>
        <w:t>：</w:t>
      </w:r>
    </w:p>
    <w:p w14:paraId="4FEE6C9B">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1、本招标公告在中国湖南政府采购网（www.ccgp-hunan.gov.cn）</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lang w:val="en-US" w:eastAsia="zh-CN"/>
        </w:rPr>
        <w:t>岳阳市公共资源交易网（http</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//ggzy.yueyang.gov.cn/）</w:t>
      </w:r>
      <w:r>
        <w:rPr>
          <w:rFonts w:hint="eastAsia" w:ascii="宋体" w:hAnsi="宋体"/>
          <w:color w:val="auto"/>
          <w:szCs w:val="21"/>
          <w:highlight w:val="none"/>
        </w:rPr>
        <w:t>发布。公告期限从本招标公告发布之日起5个工作日。</w:t>
      </w:r>
    </w:p>
    <w:p w14:paraId="0FF6005B">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2、在其他媒体发布的招标公告，公告内容以本招标公告指定媒体发布的公告为准；公告期限自本招标公告指定媒体最先发布公告之日起算。</w:t>
      </w:r>
    </w:p>
    <w:p w14:paraId="5BEEC293">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八、询问及质疑</w:t>
      </w:r>
      <w:r>
        <w:rPr>
          <w:rFonts w:hint="eastAsia" w:ascii="宋体" w:hAnsi="宋体"/>
          <w:color w:val="auto"/>
          <w:szCs w:val="21"/>
          <w:highlight w:val="none"/>
        </w:rPr>
        <w:t>：</w:t>
      </w:r>
    </w:p>
    <w:p w14:paraId="294DA84A">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1、投标人对政府采购活动事项如有疑问的，可以向采购人、采购代理机构提出询问。采购人、采购代理机构将在3个工作日内作出答复。</w:t>
      </w:r>
    </w:p>
    <w:p w14:paraId="5F2D5B91">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2、投标人对电子交易平台办理CA证书、操作等如有疑问，请咨询电子交易平台服务机构。</w:t>
      </w:r>
    </w:p>
    <w:p w14:paraId="46F3B412">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2024〕67号)规定，以纸质书面形式向采购人、采购代理机构提出质疑。</w:t>
      </w:r>
    </w:p>
    <w:p w14:paraId="476666CB">
      <w:pPr>
        <w:adjustRightInd w:val="0"/>
        <w:snapToGrid w:val="0"/>
        <w:spacing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rPr>
        <w:t>九、</w:t>
      </w:r>
      <w:r>
        <w:rPr>
          <w:rFonts w:hint="eastAsia" w:ascii="宋体" w:hAnsi="宋体"/>
          <w:b/>
          <w:color w:val="auto"/>
          <w:szCs w:val="21"/>
          <w:highlight w:val="none"/>
          <w:lang w:val="en-US" w:eastAsia="zh-CN"/>
        </w:rPr>
        <w:t>投标说明</w:t>
      </w:r>
    </w:p>
    <w:p w14:paraId="631568A0">
      <w:pPr>
        <w:tabs>
          <w:tab w:val="left" w:pos="4700"/>
          <w:tab w:val="left" w:pos="6000"/>
          <w:tab w:val="left" w:pos="7160"/>
          <w:tab w:val="left" w:pos="8520"/>
        </w:tabs>
        <w:autoSpaceDE w:val="0"/>
        <w:autoSpaceDN w:val="0"/>
        <w:adjustRightInd w:val="0"/>
        <w:snapToGrid w:val="0"/>
        <w:spacing w:line="360" w:lineRule="auto"/>
        <w:ind w:right="-23" w:firstLine="210" w:firstLineChars="1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1、本公告选项：</w:t>
      </w:r>
      <w:r>
        <w:rPr>
          <w:rFonts w:hint="eastAsia" w:ascii="宋体" w:hAnsi="宋体"/>
          <w:color w:val="auto"/>
          <w:szCs w:val="21"/>
          <w:highlight w:val="none"/>
          <w:lang w:val="en-US" w:eastAsia="zh-CN"/>
        </w:rPr>
        <w:sym w:font="Wingdings" w:char="00FE"/>
      </w:r>
      <w:r>
        <w:rPr>
          <w:rFonts w:hint="eastAsia" w:ascii="宋体" w:hAnsi="宋体"/>
          <w:color w:val="auto"/>
          <w:szCs w:val="21"/>
          <w:highlight w:val="none"/>
          <w:lang w:val="en-US" w:eastAsia="zh-CN"/>
        </w:rPr>
        <w:t>表示选择，</w:t>
      </w:r>
      <w:r>
        <w:rPr>
          <w:rFonts w:hint="eastAsia" w:ascii="宋体" w:hAnsi="宋体"/>
          <w:color w:val="auto"/>
          <w:szCs w:val="21"/>
          <w:highlight w:val="none"/>
          <w:lang w:val="en-US" w:eastAsia="zh-CN"/>
        </w:rPr>
        <w:sym w:font="Wingdings" w:char="00A8"/>
      </w:r>
      <w:r>
        <w:rPr>
          <w:rFonts w:hint="eastAsia" w:ascii="宋体" w:hAnsi="宋体"/>
          <w:color w:val="auto"/>
          <w:szCs w:val="21"/>
          <w:highlight w:val="none"/>
          <w:lang w:val="en-US" w:eastAsia="zh-CN"/>
        </w:rPr>
        <w:t>表示未选择。</w:t>
      </w:r>
    </w:p>
    <w:p w14:paraId="3BCA210A">
      <w:pPr>
        <w:tabs>
          <w:tab w:val="left" w:pos="4700"/>
          <w:tab w:val="left" w:pos="6000"/>
          <w:tab w:val="left" w:pos="7160"/>
          <w:tab w:val="left" w:pos="8520"/>
        </w:tabs>
        <w:autoSpaceDE w:val="0"/>
        <w:autoSpaceDN w:val="0"/>
        <w:adjustRightInd w:val="0"/>
        <w:snapToGrid w:val="0"/>
        <w:spacing w:line="360" w:lineRule="auto"/>
        <w:ind w:right="-23" w:firstLine="210" w:firstLineChars="100"/>
        <w:jc w:val="left"/>
        <w:rPr>
          <w:color w:val="auto"/>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投标人参与政府采购活动，无需向采购人、代理机构、交易平台缴纳任何费用。</w:t>
      </w:r>
    </w:p>
    <w:p w14:paraId="34A878E5">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十、采购项目联系人姓名和电话</w:t>
      </w:r>
    </w:p>
    <w:p w14:paraId="0181FC29">
      <w:pPr>
        <w:adjustRightInd w:val="0"/>
        <w:snapToGrid w:val="0"/>
        <w:spacing w:line="360" w:lineRule="auto"/>
        <w:ind w:firstLine="210" w:firstLineChars="1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联系人：</w:t>
      </w:r>
      <w:r>
        <w:rPr>
          <w:rFonts w:hint="eastAsia" w:ascii="宋体" w:hAnsi="宋体"/>
          <w:color w:val="auto"/>
          <w:szCs w:val="21"/>
          <w:highlight w:val="none"/>
          <w:u w:val="none"/>
          <w:lang w:val="en-US" w:eastAsia="zh-CN"/>
        </w:rPr>
        <w:t>陈先生</w:t>
      </w:r>
    </w:p>
    <w:p w14:paraId="5CC8B864">
      <w:pPr>
        <w:adjustRightInd w:val="0"/>
        <w:snapToGrid w:val="0"/>
        <w:spacing w:line="360" w:lineRule="auto"/>
        <w:ind w:firstLine="210" w:firstLineChars="100"/>
        <w:rPr>
          <w:rFonts w:hint="default" w:ascii="宋体" w:hAnsi="宋体"/>
          <w:color w:val="auto"/>
          <w:szCs w:val="21"/>
          <w:highlight w:val="none"/>
          <w:lang w:val="en-US"/>
        </w:rPr>
      </w:pPr>
      <w:r>
        <w:rPr>
          <w:rFonts w:hint="eastAsia" w:ascii="宋体" w:hAnsi="宋体"/>
          <w:color w:val="auto"/>
          <w:szCs w:val="21"/>
          <w:highlight w:val="none"/>
          <w:lang w:val="en-US" w:eastAsia="zh-CN"/>
        </w:rPr>
        <w:t>2、</w:t>
      </w:r>
      <w:r>
        <w:rPr>
          <w:rFonts w:hint="eastAsia" w:ascii="宋体" w:hAnsi="宋体"/>
          <w:color w:val="auto"/>
          <w:szCs w:val="21"/>
          <w:highlight w:val="none"/>
        </w:rPr>
        <w:t>电话：</w:t>
      </w:r>
      <w:r>
        <w:rPr>
          <w:rFonts w:hint="eastAsia" w:ascii="宋体" w:hAnsi="宋体"/>
          <w:color w:val="auto"/>
          <w:szCs w:val="21"/>
          <w:highlight w:val="none"/>
          <w:u w:val="none"/>
          <w:lang w:eastAsia="zh-CN"/>
        </w:rPr>
        <w:t>0730-8875367</w:t>
      </w:r>
      <w:r>
        <w:rPr>
          <w:rFonts w:hint="eastAsia" w:ascii="宋体" w:hAnsi="宋体"/>
          <w:color w:val="auto"/>
          <w:szCs w:val="21"/>
          <w:highlight w:val="none"/>
          <w:lang w:val="en-US" w:eastAsia="zh-CN"/>
        </w:rPr>
        <w:t xml:space="preserve"> </w:t>
      </w:r>
    </w:p>
    <w:p w14:paraId="1B9323E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十一、采购人、采购代理机构的名称、地址和联系方法</w:t>
      </w:r>
    </w:p>
    <w:p w14:paraId="02DC84EF">
      <w:pPr>
        <w:adjustRightInd w:val="0"/>
        <w:snapToGrid w:val="0"/>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w:t>
      </w:r>
      <w:r>
        <w:rPr>
          <w:rFonts w:hint="eastAsia" w:ascii="宋体" w:hAnsi="宋体"/>
          <w:b/>
          <w:bCs/>
          <w:color w:val="auto"/>
          <w:szCs w:val="21"/>
          <w:highlight w:val="none"/>
        </w:rPr>
        <w:t>采购人信息</w:t>
      </w:r>
    </w:p>
    <w:p w14:paraId="6C737CA6">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bCs/>
          <w:color w:val="auto"/>
          <w:szCs w:val="21"/>
          <w:highlight w:val="none"/>
          <w:lang w:eastAsia="zh-CN"/>
        </w:rPr>
        <w:t xml:space="preserve">岳阳市林业局 </w:t>
      </w:r>
      <w:r>
        <w:rPr>
          <w:rFonts w:hint="eastAsia" w:ascii="宋体" w:hAnsi="宋体"/>
          <w:bCs/>
          <w:color w:val="auto"/>
          <w:szCs w:val="21"/>
          <w:highlight w:val="none"/>
          <w:lang w:val="en-US" w:eastAsia="zh-CN"/>
        </w:rPr>
        <w:t xml:space="preserve">               </w:t>
      </w:r>
      <w:r>
        <w:rPr>
          <w:rFonts w:hint="eastAsia" w:ascii="宋体" w:hAnsi="宋体"/>
          <w:color w:val="auto"/>
          <w:szCs w:val="21"/>
          <w:highlight w:val="none"/>
        </w:rPr>
        <w:t>（2）地  址：</w:t>
      </w:r>
      <w:r>
        <w:rPr>
          <w:rFonts w:hint="eastAsia" w:ascii="宋体" w:hAnsi="宋体"/>
          <w:color w:val="auto"/>
          <w:szCs w:val="21"/>
          <w:highlight w:val="none"/>
          <w:lang w:val="en-US" w:eastAsia="zh-CN"/>
        </w:rPr>
        <w:t>岳阳市求索东路8号</w:t>
      </w:r>
    </w:p>
    <w:p w14:paraId="070FC0E9">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（3）联系人：</w:t>
      </w:r>
      <w:r>
        <w:rPr>
          <w:rFonts w:hint="eastAsia" w:ascii="宋体" w:hAnsi="宋体"/>
          <w:color w:val="auto"/>
          <w:szCs w:val="21"/>
          <w:highlight w:val="none"/>
          <w:u w:val="none"/>
          <w:lang w:val="en-US" w:eastAsia="zh-CN"/>
        </w:rPr>
        <w:t xml:space="preserve">张先生                      </w:t>
      </w:r>
      <w:r>
        <w:rPr>
          <w:rFonts w:hint="eastAsia" w:ascii="宋体" w:hAnsi="宋体"/>
          <w:color w:val="auto"/>
          <w:szCs w:val="21"/>
          <w:highlight w:val="none"/>
        </w:rPr>
        <w:t>（4）邮  编：</w:t>
      </w:r>
      <w:r>
        <w:rPr>
          <w:rFonts w:hint="eastAsia" w:ascii="宋体" w:hAnsi="宋体"/>
          <w:color w:val="auto"/>
          <w:szCs w:val="21"/>
          <w:highlight w:val="none"/>
          <w:u w:val="none"/>
          <w:lang w:val="en-US" w:eastAsia="zh-CN"/>
        </w:rPr>
        <w:t>414000</w:t>
      </w:r>
    </w:p>
    <w:p w14:paraId="2FC246C4">
      <w:pPr>
        <w:adjustRightInd w:val="0"/>
        <w:snapToGrid w:val="0"/>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rPr>
        <w:t>（5）电  话</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18073015950</w:t>
      </w:r>
    </w:p>
    <w:p w14:paraId="6C67A7FC">
      <w:pPr>
        <w:adjustRightInd w:val="0"/>
        <w:snapToGrid w:val="0"/>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w:t>
      </w:r>
      <w:r>
        <w:rPr>
          <w:rFonts w:hint="eastAsia" w:ascii="宋体" w:hAnsi="宋体"/>
          <w:b/>
          <w:bCs/>
          <w:color w:val="auto"/>
          <w:szCs w:val="21"/>
          <w:highlight w:val="none"/>
        </w:rPr>
        <w:t>采购代理机构信息</w:t>
      </w:r>
    </w:p>
    <w:p w14:paraId="4F9253FD">
      <w:pPr>
        <w:adjustRightInd w:val="0"/>
        <w:snapToGrid w:val="0"/>
        <w:spacing w:line="360" w:lineRule="auto"/>
        <w:ind w:firstLine="411" w:firstLineChars="196"/>
        <w:rPr>
          <w:rFonts w:hint="eastAsia" w:ascii="宋体" w:hAnsi="宋体"/>
          <w:color w:val="auto"/>
          <w:szCs w:val="21"/>
          <w:highlight w:val="none"/>
          <w:u w:val="none"/>
          <w:lang w:val="en-US" w:eastAsia="zh-CN"/>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none"/>
          <w:lang w:eastAsia="zh-CN"/>
        </w:rPr>
        <w:t>湖南弘昌益项目管理有限公司</w:t>
      </w:r>
      <w:r>
        <w:rPr>
          <w:rFonts w:hint="eastAsia" w:ascii="宋体" w:hAnsi="宋体"/>
          <w:color w:val="auto"/>
          <w:szCs w:val="21"/>
          <w:highlight w:val="none"/>
          <w:u w:val="none"/>
          <w:lang w:val="en-US" w:eastAsia="zh-CN"/>
        </w:rPr>
        <w:t xml:space="preserve">   </w:t>
      </w:r>
    </w:p>
    <w:p w14:paraId="47D0C0E2">
      <w:pPr>
        <w:adjustRightInd w:val="0"/>
        <w:snapToGrid w:val="0"/>
        <w:spacing w:line="360" w:lineRule="auto"/>
        <w:ind w:firstLine="411" w:firstLineChars="196"/>
        <w:rPr>
          <w:rFonts w:hint="eastAsia" w:ascii="宋体" w:hAnsi="宋体" w:eastAsia="宋体"/>
          <w:color w:val="auto"/>
          <w:szCs w:val="21"/>
          <w:highlight w:val="none"/>
          <w:lang w:eastAsia="zh-CN"/>
        </w:rPr>
      </w:pPr>
      <w:r>
        <w:rPr>
          <w:rFonts w:hint="eastAsia" w:ascii="宋体" w:hAnsi="宋体"/>
          <w:color w:val="auto"/>
          <w:szCs w:val="21"/>
          <w:highlight w:val="none"/>
        </w:rPr>
        <w:t>（2）地  址：</w:t>
      </w:r>
      <w:r>
        <w:rPr>
          <w:rFonts w:hint="eastAsia" w:ascii="宋体" w:hAnsi="宋体"/>
          <w:color w:val="auto"/>
          <w:highlight w:val="none"/>
          <w:u w:val="none"/>
          <w:lang w:eastAsia="zh-CN"/>
        </w:rPr>
        <w:t>湖南省岳阳市岳阳楼区建湘路人和小区1202室</w:t>
      </w:r>
    </w:p>
    <w:p w14:paraId="5D343C32">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（3）联系人：</w:t>
      </w:r>
      <w:r>
        <w:rPr>
          <w:rFonts w:hint="eastAsia" w:ascii="宋体" w:hAnsi="宋体"/>
          <w:color w:val="auto"/>
          <w:szCs w:val="21"/>
          <w:highlight w:val="none"/>
          <w:u w:val="none"/>
          <w:lang w:val="en-US" w:eastAsia="zh-CN"/>
        </w:rPr>
        <w:t xml:space="preserve">陈先生                      </w:t>
      </w:r>
      <w:r>
        <w:rPr>
          <w:rFonts w:hint="eastAsia" w:ascii="宋体" w:hAnsi="宋体"/>
          <w:color w:val="auto"/>
          <w:szCs w:val="21"/>
          <w:highlight w:val="none"/>
          <w:u w:val="none"/>
        </w:rPr>
        <w:t>（4）邮  编：</w:t>
      </w:r>
      <w:r>
        <w:rPr>
          <w:rFonts w:hint="eastAsia" w:ascii="宋体" w:hAnsi="宋体"/>
          <w:color w:val="auto"/>
          <w:szCs w:val="21"/>
          <w:highlight w:val="none"/>
          <w:u w:val="none"/>
          <w:lang w:val="en-US" w:eastAsia="zh-CN"/>
        </w:rPr>
        <w:t>414000</w:t>
      </w:r>
    </w:p>
    <w:p w14:paraId="137BC52A">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（5）电  话：</w:t>
      </w:r>
      <w:r>
        <w:rPr>
          <w:rFonts w:hint="eastAsia" w:ascii="宋体" w:hAnsi="宋体"/>
          <w:color w:val="auto"/>
          <w:szCs w:val="21"/>
          <w:highlight w:val="none"/>
          <w:u w:val="none"/>
          <w:lang w:eastAsia="zh-CN"/>
        </w:rPr>
        <w:t>0730-8875367</w:t>
      </w:r>
    </w:p>
    <w:p w14:paraId="0F602655">
      <w:pPr>
        <w:pStyle w:val="22"/>
        <w:spacing w:line="360" w:lineRule="auto"/>
        <w:ind w:left="0" w:leftChars="0" w:firstLine="211" w:firstLineChars="100"/>
        <w:rPr>
          <w:rFonts w:ascii="宋体" w:hAnsi="宋体" w:cs="微软雅黑"/>
          <w:b/>
          <w:bCs/>
          <w:color w:val="auto"/>
          <w:kern w:val="0"/>
          <w:position w:val="-1"/>
          <w:highlight w:val="none"/>
        </w:rPr>
      </w:pPr>
      <w:r>
        <w:rPr>
          <w:rFonts w:hint="eastAsia" w:ascii="宋体" w:hAnsi="宋体" w:cs="微软雅黑"/>
          <w:b/>
          <w:bCs/>
          <w:color w:val="auto"/>
          <w:kern w:val="0"/>
          <w:position w:val="-1"/>
          <w:highlight w:val="none"/>
        </w:rPr>
        <w:t>3、电子交易平台服务机构信息</w:t>
      </w:r>
    </w:p>
    <w:p w14:paraId="5B413734">
      <w:pPr>
        <w:adjustRightInd w:val="0"/>
        <w:snapToGrid w:val="0"/>
        <w:spacing w:line="360" w:lineRule="auto"/>
        <w:ind w:firstLine="411" w:firstLineChars="196"/>
        <w:rPr>
          <w:rFonts w:ascii="宋体" w:hAnsi="宋体"/>
          <w:color w:val="auto"/>
          <w:szCs w:val="21"/>
          <w:highlight w:val="none"/>
          <w:u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none"/>
        </w:rPr>
        <w:t>岳阳市公共资源交易中心</w:t>
      </w:r>
      <w:r>
        <w:rPr>
          <w:rFonts w:hint="eastAsia" w:ascii="宋体" w:hAnsi="宋体"/>
          <w:color w:val="auto"/>
          <w:szCs w:val="21"/>
          <w:highlight w:val="none"/>
          <w:u w:val="none"/>
          <w:lang w:val="en-US" w:eastAsia="zh-CN"/>
        </w:rPr>
        <w:t>电子交易平台</w:t>
      </w:r>
    </w:p>
    <w:p w14:paraId="592041C2">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（2）联系人：岳阳市公共资源交易中心信息技术部 </w:t>
      </w:r>
    </w:p>
    <w:p w14:paraId="728E61A8">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 xml:space="preserve">（3）电  话： 0730-2966692 0730-2966691 </w:t>
      </w:r>
    </w:p>
    <w:p w14:paraId="3D8BEEE2">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 xml:space="preserve">（4）电子邮箱： </w:t>
      </w:r>
      <w:r>
        <w:rPr>
          <w:rFonts w:hint="default" w:ascii="宋体" w:hAnsi="宋体"/>
          <w:color w:val="auto"/>
          <w:szCs w:val="21"/>
          <w:highlight w:val="none"/>
          <w:u w:val="none"/>
          <w:lang w:val="en-US"/>
        </w:rPr>
        <w:t>/</w:t>
      </w:r>
      <w:r>
        <w:rPr>
          <w:rFonts w:hint="eastAsia" w:ascii="宋体" w:hAnsi="宋体"/>
          <w:color w:val="auto"/>
          <w:szCs w:val="21"/>
          <w:highlight w:val="none"/>
          <w:u w:val="none"/>
        </w:rPr>
        <w:t xml:space="preserve"> </w:t>
      </w:r>
    </w:p>
    <w:p w14:paraId="6927325E">
      <w:pPr>
        <w:adjustRightInd w:val="0"/>
        <w:snapToGrid w:val="0"/>
        <w:spacing w:line="360" w:lineRule="auto"/>
        <w:rPr>
          <w:rFonts w:ascii="宋体" w:hAnsi="宋体" w:eastAsia="宋体" w:cs="微软雅黑"/>
          <w:strike/>
          <w:dstrike w:val="0"/>
          <w:color w:val="auto"/>
          <w:kern w:val="0"/>
          <w:sz w:val="10"/>
          <w:szCs w:val="10"/>
          <w:highlight w:val="none"/>
        </w:rPr>
      </w:pPr>
      <w:r>
        <w:rPr>
          <w:rFonts w:hint="eastAsia" w:ascii="黑体" w:hAnsi="华文中宋" w:eastAsia="黑体"/>
          <w:color w:val="auto"/>
          <w:sz w:val="32"/>
          <w:szCs w:val="32"/>
          <w:highlight w:val="none"/>
        </w:rPr>
        <w:br w:type="page"/>
      </w:r>
    </w:p>
    <w:p w14:paraId="6F85901E">
      <w:pPr>
        <w:pStyle w:val="9"/>
        <w:adjustRightInd w:val="0"/>
        <w:snapToGrid w:val="0"/>
        <w:spacing w:line="360" w:lineRule="auto"/>
        <w:jc w:val="center"/>
        <w:outlineLvl w:val="0"/>
        <w:rPr>
          <w:rFonts w:ascii="黑体" w:hAnsi="华文中宋" w:eastAsia="黑体"/>
          <w:b/>
          <w:color w:val="auto"/>
          <w:spacing w:val="100"/>
          <w:sz w:val="32"/>
          <w:szCs w:val="32"/>
          <w:highlight w:val="none"/>
        </w:rPr>
      </w:pPr>
      <w:bookmarkStart w:id="2" w:name="_Toc9169"/>
      <w:bookmarkStart w:id="3" w:name="_Toc18048"/>
      <w:r>
        <w:rPr>
          <w:rFonts w:hint="eastAsia" w:ascii="黑体" w:hAnsi="华文中宋" w:eastAsia="黑体"/>
          <w:b/>
          <w:color w:val="auto"/>
          <w:sz w:val="32"/>
          <w:szCs w:val="32"/>
          <w:highlight w:val="none"/>
        </w:rPr>
        <w:t>第二章 投标须知</w:t>
      </w:r>
      <w:bookmarkEnd w:id="2"/>
      <w:bookmarkEnd w:id="3"/>
    </w:p>
    <w:p w14:paraId="4ECF7F28">
      <w:pPr>
        <w:pStyle w:val="3"/>
        <w:adjustRightInd w:val="0"/>
        <w:snapToGrid w:val="0"/>
        <w:jc w:val="center"/>
        <w:rPr>
          <w:rFonts w:ascii="黑体" w:hAnsi="华文中宋" w:eastAsia="黑体"/>
          <w:color w:val="auto"/>
          <w:spacing w:val="100"/>
          <w:sz w:val="28"/>
          <w:szCs w:val="28"/>
          <w:highlight w:val="none"/>
        </w:rPr>
      </w:pPr>
      <w:bookmarkStart w:id="4" w:name="_Toc11064"/>
      <w:r>
        <w:rPr>
          <w:rFonts w:hint="eastAsia" w:ascii="黑体" w:hAnsi="华文中宋" w:eastAsia="黑体"/>
          <w:color w:val="auto"/>
          <w:sz w:val="28"/>
          <w:szCs w:val="28"/>
          <w:highlight w:val="none"/>
        </w:rPr>
        <w:t>第一节 投标须知前附表</w:t>
      </w:r>
      <w:bookmarkEnd w:id="4"/>
    </w:p>
    <w:p w14:paraId="4251AB40">
      <w:pPr>
        <w:adjustRightInd w:val="0"/>
        <w:snapToGrid w:val="0"/>
        <w:spacing w:line="360" w:lineRule="auto"/>
        <w:ind w:right="31" w:rightChars="15"/>
        <w:jc w:val="both"/>
        <w:rPr>
          <w:rFonts w:ascii="宋体" w:hAnsi="宋体" w:eastAsia="宋体"/>
          <w:i/>
          <w:color w:val="auto"/>
          <w:szCs w:val="21"/>
          <w:highlight w:val="none"/>
        </w:rPr>
      </w:pPr>
      <w:r>
        <w:rPr>
          <w:rFonts w:hint="eastAsia" w:ascii="宋体" w:hAnsi="宋体" w:eastAsia="宋体"/>
          <w:i w:val="0"/>
          <w:iCs/>
          <w:color w:val="auto"/>
          <w:szCs w:val="21"/>
          <w:highlight w:val="none"/>
        </w:rPr>
        <w:t>注：本项目启用的条款在“编列内容规定”栏内以“</w:t>
      </w:r>
      <w:r>
        <w:rPr>
          <w:rFonts w:hint="eastAsia" w:ascii="仿宋_GB2312" w:hAnsi="宋体" w:eastAsia="仿宋_GB2312"/>
          <w:b/>
          <w:color w:val="auto"/>
          <w:szCs w:val="21"/>
          <w:highlight w:val="none"/>
        </w:rPr>
        <w:t>■</w:t>
      </w:r>
      <w:r>
        <w:rPr>
          <w:rFonts w:hint="eastAsia" w:ascii="宋体" w:hAnsi="宋体" w:eastAsia="宋体"/>
          <w:i w:val="0"/>
          <w:iCs/>
          <w:color w:val="auto"/>
          <w:szCs w:val="21"/>
          <w:highlight w:val="none"/>
        </w:rPr>
        <w:t>”标注。</w:t>
      </w:r>
    </w:p>
    <w:tbl>
      <w:tblPr>
        <w:tblStyle w:val="18"/>
        <w:tblW w:w="913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59"/>
        <w:gridCol w:w="6300"/>
      </w:tblGrid>
      <w:tr w14:paraId="073AD6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blHeader/>
        </w:trPr>
        <w:tc>
          <w:tcPr>
            <w:tcW w:w="1276" w:type="dxa"/>
            <w:noWrap w:val="0"/>
            <w:vAlign w:val="center"/>
          </w:tcPr>
          <w:p w14:paraId="7C8089EA">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559" w:type="dxa"/>
            <w:noWrap w:val="0"/>
            <w:vAlign w:val="center"/>
          </w:tcPr>
          <w:p w14:paraId="18E23CC1">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00" w:type="dxa"/>
            <w:noWrap w:val="0"/>
            <w:vAlign w:val="center"/>
          </w:tcPr>
          <w:p w14:paraId="2D347785">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14:paraId="6D38E3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9135" w:type="dxa"/>
            <w:gridSpan w:val="3"/>
            <w:noWrap w:val="0"/>
            <w:vAlign w:val="center"/>
          </w:tcPr>
          <w:p w14:paraId="3C785D58">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14:paraId="52552A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276" w:type="dxa"/>
            <w:noWrap w:val="0"/>
            <w:vAlign w:val="center"/>
          </w:tcPr>
          <w:p w14:paraId="533CBC28">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w:t>
            </w:r>
            <w:r>
              <w:rPr>
                <w:rFonts w:hint="eastAsia" w:ascii="宋体" w:hAnsi="宋体" w:eastAsia="宋体" w:cs="宋体"/>
                <w:color w:val="auto"/>
                <w:kern w:val="0"/>
                <w:szCs w:val="21"/>
                <w:highlight w:val="none"/>
                <w:lang w:val="zh-CN"/>
              </w:rPr>
              <w:t>款</w:t>
            </w:r>
          </w:p>
        </w:tc>
        <w:tc>
          <w:tcPr>
            <w:tcW w:w="1559" w:type="dxa"/>
            <w:noWrap w:val="0"/>
            <w:vAlign w:val="center"/>
          </w:tcPr>
          <w:p w14:paraId="19D2FFE1">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300" w:type="dxa"/>
            <w:noWrap w:val="0"/>
            <w:vAlign w:val="center"/>
          </w:tcPr>
          <w:p w14:paraId="4BA2F174">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u w:val="none"/>
                <w:lang w:eastAsia="zh-CN"/>
              </w:rPr>
              <w:t>湖南省岳阳市森林火灾高风险区综合治理能力提升项目-工程2标段（消防车辆采购）</w:t>
            </w:r>
          </w:p>
        </w:tc>
      </w:tr>
      <w:tr w14:paraId="36FC3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276" w:type="dxa"/>
            <w:noWrap w:val="0"/>
            <w:vAlign w:val="center"/>
          </w:tcPr>
          <w:p w14:paraId="7DD1A130">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第1.2款</w:t>
            </w:r>
          </w:p>
        </w:tc>
        <w:tc>
          <w:tcPr>
            <w:tcW w:w="1559" w:type="dxa"/>
            <w:noWrap w:val="0"/>
            <w:vAlign w:val="center"/>
          </w:tcPr>
          <w:p w14:paraId="3BC8C56C">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面向中小企业采购</w:t>
            </w:r>
          </w:p>
        </w:tc>
        <w:tc>
          <w:tcPr>
            <w:tcW w:w="6300" w:type="dxa"/>
            <w:noWrap w:val="0"/>
            <w:vAlign w:val="center"/>
          </w:tcPr>
          <w:p w14:paraId="73EFF24B">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eastAsia="宋体" w:cs="宋体"/>
                <w:color w:val="auto"/>
                <w:highlight w:val="none"/>
              </w:rPr>
              <w:t>专门面向中小企业采购</w:t>
            </w:r>
          </w:p>
          <w:p w14:paraId="736188F9">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eastAsia="宋体" w:cs="宋体"/>
                <w:color w:val="auto"/>
                <w:highlight w:val="none"/>
                <w:lang w:val="en-US" w:eastAsia="zh-CN"/>
              </w:rPr>
              <w:t>非</w:t>
            </w:r>
            <w:r>
              <w:rPr>
                <w:rFonts w:hint="eastAsia" w:ascii="宋体" w:hAnsi="宋体" w:eastAsia="宋体" w:cs="宋体"/>
                <w:color w:val="auto"/>
                <w:highlight w:val="none"/>
              </w:rPr>
              <w:t>专门面向中小企业采购</w:t>
            </w:r>
          </w:p>
        </w:tc>
      </w:tr>
      <w:tr w14:paraId="5B3E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585F4D73">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第2.1</w:t>
            </w:r>
            <w:r>
              <w:rPr>
                <w:rFonts w:hint="eastAsia" w:ascii="宋体" w:hAnsi="宋体" w:eastAsia="宋体" w:cs="宋体"/>
                <w:color w:val="auto"/>
                <w:kern w:val="0"/>
                <w:szCs w:val="21"/>
                <w:highlight w:val="none"/>
                <w:lang w:val="zh-CN"/>
              </w:rPr>
              <w:t>款</w:t>
            </w:r>
          </w:p>
        </w:tc>
        <w:tc>
          <w:tcPr>
            <w:tcW w:w="1559" w:type="dxa"/>
            <w:noWrap w:val="0"/>
            <w:vAlign w:val="center"/>
          </w:tcPr>
          <w:p w14:paraId="3AB4086F">
            <w:pPr>
              <w:keepNext w:val="0"/>
              <w:keepLines w:val="0"/>
              <w:pageBreakBefore w:val="0"/>
              <w:widowControl w:val="0"/>
              <w:kinsoku/>
              <w:wordWrap/>
              <w:overflowPunct/>
              <w:topLinePunct w:val="0"/>
              <w:autoSpaceDE/>
              <w:autoSpaceDN/>
              <w:bidi w:val="0"/>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采购项目联系人姓名和电话</w:t>
            </w:r>
          </w:p>
        </w:tc>
        <w:tc>
          <w:tcPr>
            <w:tcW w:w="6300" w:type="dxa"/>
            <w:noWrap w:val="0"/>
            <w:vAlign w:val="center"/>
          </w:tcPr>
          <w:p w14:paraId="752FFAF4">
            <w:pPr>
              <w:spacing w:line="24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陈先生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r>
              <w:rPr>
                <w:rFonts w:hint="eastAsia" w:ascii="宋体" w:hAnsi="宋体"/>
                <w:color w:val="auto"/>
                <w:szCs w:val="21"/>
                <w:highlight w:val="none"/>
                <w:u w:val="none"/>
                <w:lang w:eastAsia="zh-CN"/>
              </w:rPr>
              <w:t>0730-8875367</w:t>
            </w:r>
          </w:p>
        </w:tc>
      </w:tr>
      <w:tr w14:paraId="66B92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258AC4EB">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第2.2</w:t>
            </w:r>
            <w:r>
              <w:rPr>
                <w:rFonts w:hint="eastAsia" w:ascii="宋体" w:hAnsi="宋体" w:eastAsia="宋体" w:cs="宋体"/>
                <w:color w:val="auto"/>
                <w:kern w:val="0"/>
                <w:szCs w:val="21"/>
                <w:highlight w:val="none"/>
                <w:lang w:val="zh-CN"/>
              </w:rPr>
              <w:t>款</w:t>
            </w:r>
          </w:p>
        </w:tc>
        <w:tc>
          <w:tcPr>
            <w:tcW w:w="1559" w:type="dxa"/>
            <w:noWrap w:val="0"/>
            <w:vAlign w:val="center"/>
          </w:tcPr>
          <w:p w14:paraId="7B29549A">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采购人名称、地址、电话、联系人</w:t>
            </w:r>
          </w:p>
        </w:tc>
        <w:tc>
          <w:tcPr>
            <w:tcW w:w="6300" w:type="dxa"/>
            <w:noWrap w:val="0"/>
            <w:vAlign w:val="center"/>
          </w:tcPr>
          <w:p w14:paraId="0ADC690B">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cs="宋体"/>
                <w:color w:val="auto"/>
                <w:highlight w:val="none"/>
                <w:lang w:eastAsia="zh-CN"/>
              </w:rPr>
              <w:t>岳阳市林业局</w:t>
            </w:r>
            <w:r>
              <w:rPr>
                <w:rFonts w:hint="eastAsia" w:ascii="宋体" w:hAnsi="宋体" w:eastAsia="宋体" w:cs="宋体"/>
                <w:color w:val="auto"/>
                <w:highlight w:val="none"/>
                <w:lang w:eastAsia="zh-CN"/>
              </w:rPr>
              <w:t xml:space="preserve"> </w:t>
            </w:r>
          </w:p>
          <w:p w14:paraId="099BDBBF">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color w:val="auto"/>
                <w:szCs w:val="21"/>
                <w:highlight w:val="none"/>
                <w:lang w:val="en-US" w:eastAsia="zh-CN"/>
              </w:rPr>
              <w:t>岳阳市求索东路8号</w:t>
            </w:r>
          </w:p>
          <w:p w14:paraId="65D480BD">
            <w:pPr>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张先生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r>
              <w:rPr>
                <w:rFonts w:hint="eastAsia" w:ascii="宋体" w:hAnsi="宋体"/>
                <w:color w:val="auto"/>
                <w:szCs w:val="21"/>
                <w:highlight w:val="none"/>
                <w:lang w:val="en-US" w:eastAsia="zh-CN"/>
              </w:rPr>
              <w:t>18073015950</w:t>
            </w:r>
            <w:r>
              <w:rPr>
                <w:rFonts w:hint="eastAsia" w:ascii="宋体" w:hAnsi="宋体" w:eastAsia="宋体" w:cs="宋体"/>
                <w:color w:val="auto"/>
                <w:highlight w:val="none"/>
                <w:lang w:val="en-US" w:eastAsia="zh-CN"/>
              </w:rPr>
              <w:t xml:space="preserve">   </w:t>
            </w:r>
          </w:p>
        </w:tc>
      </w:tr>
      <w:tr w14:paraId="0B5C38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44D15F77">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kern w:val="0"/>
                <w:szCs w:val="21"/>
                <w:highlight w:val="none"/>
                <w:lang w:val="zh-CN"/>
              </w:rPr>
              <w:t>款</w:t>
            </w:r>
          </w:p>
        </w:tc>
        <w:tc>
          <w:tcPr>
            <w:tcW w:w="1559" w:type="dxa"/>
            <w:noWrap w:val="0"/>
            <w:vAlign w:val="center"/>
          </w:tcPr>
          <w:p w14:paraId="153BA4EC">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采购代理机构名称、地址、电话、联系人</w:t>
            </w:r>
          </w:p>
        </w:tc>
        <w:tc>
          <w:tcPr>
            <w:tcW w:w="6300" w:type="dxa"/>
            <w:noWrap w:val="0"/>
            <w:vAlign w:val="center"/>
          </w:tcPr>
          <w:p w14:paraId="426F260D">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cs="宋体"/>
                <w:color w:val="auto"/>
                <w:highlight w:val="none"/>
                <w:lang w:eastAsia="zh-CN"/>
              </w:rPr>
              <w:t>湖南弘昌益项目管理有限公司</w:t>
            </w:r>
          </w:p>
          <w:p w14:paraId="5DD2F7FE">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r>
              <w:rPr>
                <w:rFonts w:hint="eastAsia" w:ascii="宋体" w:hAnsi="宋体" w:cs="宋体"/>
                <w:color w:val="auto"/>
                <w:highlight w:val="none"/>
                <w:lang w:eastAsia="zh-CN"/>
              </w:rPr>
              <w:t>湖南省岳阳市岳阳楼区建湘路人和小区1202室</w:t>
            </w:r>
          </w:p>
          <w:p w14:paraId="262EE4C1">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陈先生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r>
              <w:rPr>
                <w:rFonts w:hint="eastAsia" w:ascii="宋体" w:hAnsi="宋体" w:cs="宋体"/>
                <w:color w:val="auto"/>
                <w:highlight w:val="none"/>
                <w:lang w:eastAsia="zh-CN"/>
              </w:rPr>
              <w:t>0730-8875367</w:t>
            </w:r>
          </w:p>
        </w:tc>
      </w:tr>
      <w:tr w14:paraId="739EAB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276" w:type="dxa"/>
            <w:noWrap w:val="0"/>
            <w:vAlign w:val="center"/>
          </w:tcPr>
          <w:p w14:paraId="249EBC8C">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kern w:val="0"/>
                <w:szCs w:val="21"/>
                <w:highlight w:val="none"/>
                <w:lang w:val="zh-CN"/>
              </w:rPr>
              <w:t>款</w:t>
            </w:r>
          </w:p>
        </w:tc>
        <w:tc>
          <w:tcPr>
            <w:tcW w:w="1559" w:type="dxa"/>
            <w:noWrap w:val="0"/>
            <w:vAlign w:val="center"/>
          </w:tcPr>
          <w:p w14:paraId="5F9F9DCD">
            <w:pPr>
              <w:keepNext w:val="0"/>
              <w:keepLines w:val="0"/>
              <w:pageBreakBefore w:val="0"/>
              <w:widowControl w:val="0"/>
              <w:kinsoku/>
              <w:wordWrap/>
              <w:overflowPunct/>
              <w:topLinePunct w:val="0"/>
              <w:autoSpaceDE/>
              <w:autoSpaceDN/>
              <w:bidi w:val="0"/>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采购进口产品</w:t>
            </w:r>
          </w:p>
        </w:tc>
        <w:tc>
          <w:tcPr>
            <w:tcW w:w="6300" w:type="dxa"/>
            <w:noWrap w:val="0"/>
            <w:vAlign w:val="center"/>
          </w:tcPr>
          <w:p w14:paraId="125D06BC">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本采购项目拒绝进口产品参加投标</w:t>
            </w:r>
          </w:p>
          <w:p w14:paraId="4E23A324">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highlight w:val="none"/>
                <w:lang w:val="en-US" w:eastAsia="zh-CN"/>
              </w:rPr>
              <w:t>是，</w:t>
            </w:r>
            <w:r>
              <w:rPr>
                <w:rFonts w:hint="eastAsia" w:ascii="宋体" w:hAnsi="宋体"/>
                <w:color w:val="auto"/>
                <w:szCs w:val="21"/>
                <w:highlight w:val="none"/>
              </w:rPr>
              <w:t>本采购项目已经</w:t>
            </w:r>
            <w:r>
              <w:rPr>
                <w:rFonts w:hint="eastAsia" w:ascii="宋体" w:hAnsi="宋体"/>
                <w:color w:val="auto"/>
                <w:kern w:val="0"/>
                <w:szCs w:val="21"/>
                <w:highlight w:val="none"/>
              </w:rPr>
              <w:t>财政部门审核同意购买进口产品</w:t>
            </w:r>
          </w:p>
        </w:tc>
      </w:tr>
      <w:tr w14:paraId="67819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trPr>
        <w:tc>
          <w:tcPr>
            <w:tcW w:w="1276" w:type="dxa"/>
            <w:noWrap w:val="0"/>
            <w:vAlign w:val="center"/>
          </w:tcPr>
          <w:p w14:paraId="768C3F2E">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第3.1</w:t>
            </w:r>
            <w:r>
              <w:rPr>
                <w:rFonts w:hint="eastAsia" w:ascii="宋体" w:hAnsi="宋体" w:eastAsia="宋体" w:cs="宋体"/>
                <w:color w:val="auto"/>
                <w:kern w:val="0"/>
                <w:szCs w:val="21"/>
                <w:highlight w:val="none"/>
                <w:lang w:val="zh-CN"/>
              </w:rPr>
              <w:t>款</w:t>
            </w:r>
          </w:p>
        </w:tc>
        <w:tc>
          <w:tcPr>
            <w:tcW w:w="1559" w:type="dxa"/>
            <w:noWrap w:val="0"/>
            <w:vAlign w:val="center"/>
          </w:tcPr>
          <w:p w14:paraId="50E9313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资格条件</w:t>
            </w:r>
          </w:p>
        </w:tc>
        <w:tc>
          <w:tcPr>
            <w:tcW w:w="6300" w:type="dxa"/>
            <w:noWrap w:val="0"/>
            <w:vAlign w:val="center"/>
          </w:tcPr>
          <w:p w14:paraId="57716BE8">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详见第一章【投标邀请】</w:t>
            </w:r>
          </w:p>
        </w:tc>
      </w:tr>
      <w:tr w14:paraId="727DF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6D46C7FD">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第3.2</w:t>
            </w:r>
            <w:r>
              <w:rPr>
                <w:rFonts w:hint="eastAsia" w:ascii="宋体" w:hAnsi="宋体" w:eastAsia="宋体" w:cs="宋体"/>
                <w:color w:val="auto"/>
                <w:kern w:val="0"/>
                <w:szCs w:val="21"/>
                <w:highlight w:val="none"/>
                <w:lang w:val="zh-CN"/>
              </w:rPr>
              <w:t>款</w:t>
            </w:r>
          </w:p>
        </w:tc>
        <w:tc>
          <w:tcPr>
            <w:tcW w:w="1559" w:type="dxa"/>
            <w:noWrap w:val="0"/>
            <w:vAlign w:val="center"/>
          </w:tcPr>
          <w:p w14:paraId="01E971E5">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接受联合体形式投标</w:t>
            </w:r>
          </w:p>
        </w:tc>
        <w:tc>
          <w:tcPr>
            <w:tcW w:w="6300" w:type="dxa"/>
            <w:noWrap w:val="0"/>
            <w:vAlign w:val="center"/>
          </w:tcPr>
          <w:p w14:paraId="7700BE8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本次招标</w:t>
            </w:r>
            <w:r>
              <w:rPr>
                <w:rFonts w:hint="eastAsia" w:ascii="宋体" w:hAnsi="宋体" w:eastAsia="宋体" w:cs="宋体"/>
                <w:b/>
                <w:bCs/>
                <w:color w:val="auto"/>
                <w:szCs w:val="21"/>
                <w:highlight w:val="none"/>
                <w:u w:val="single"/>
                <w:lang w:val="en-US" w:eastAsia="zh-CN"/>
              </w:rPr>
              <w:t>不接受</w:t>
            </w:r>
            <w:r>
              <w:rPr>
                <w:rFonts w:hint="eastAsia" w:ascii="宋体" w:hAnsi="宋体" w:eastAsia="宋体" w:cs="宋体"/>
                <w:b/>
                <w:bCs/>
                <w:color w:val="auto"/>
                <w:szCs w:val="21"/>
                <w:highlight w:val="none"/>
              </w:rPr>
              <w:t>联合体投标</w:t>
            </w:r>
            <w:r>
              <w:rPr>
                <w:rFonts w:hint="eastAsia" w:ascii="宋体" w:hAnsi="宋体" w:eastAsia="宋体" w:cs="宋体"/>
                <w:color w:val="auto"/>
                <w:szCs w:val="21"/>
                <w:highlight w:val="none"/>
              </w:rPr>
              <w:t>。接受联合体投标的，联合体应当具备下列条件：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751D2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1535521C">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第5.1</w:t>
            </w:r>
            <w:r>
              <w:rPr>
                <w:rFonts w:hint="eastAsia" w:ascii="宋体" w:hAnsi="宋体" w:eastAsia="宋体" w:cs="宋体"/>
                <w:color w:val="auto"/>
                <w:kern w:val="0"/>
                <w:szCs w:val="21"/>
                <w:highlight w:val="none"/>
                <w:lang w:val="zh-CN"/>
              </w:rPr>
              <w:t>款</w:t>
            </w:r>
          </w:p>
        </w:tc>
        <w:tc>
          <w:tcPr>
            <w:tcW w:w="1559" w:type="dxa"/>
            <w:noWrap w:val="0"/>
            <w:vAlign w:val="center"/>
          </w:tcPr>
          <w:p w14:paraId="02FB38CE">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招标文件提供期限</w:t>
            </w:r>
          </w:p>
        </w:tc>
        <w:tc>
          <w:tcPr>
            <w:tcW w:w="6300" w:type="dxa"/>
            <w:noWrap w:val="0"/>
            <w:vAlign w:val="center"/>
          </w:tcPr>
          <w:p w14:paraId="338CB40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详见第一章【投标邀请】</w:t>
            </w:r>
          </w:p>
        </w:tc>
      </w:tr>
      <w:tr w14:paraId="661DA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13A04289">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第5.2</w:t>
            </w:r>
            <w:r>
              <w:rPr>
                <w:rFonts w:hint="eastAsia" w:ascii="宋体" w:hAnsi="宋体" w:eastAsia="宋体" w:cs="宋体"/>
                <w:color w:val="auto"/>
                <w:kern w:val="0"/>
                <w:szCs w:val="21"/>
                <w:highlight w:val="none"/>
                <w:lang w:val="zh-CN"/>
              </w:rPr>
              <w:t>款</w:t>
            </w:r>
          </w:p>
        </w:tc>
        <w:tc>
          <w:tcPr>
            <w:tcW w:w="1559" w:type="dxa"/>
            <w:noWrap w:val="0"/>
            <w:vAlign w:val="center"/>
          </w:tcPr>
          <w:p w14:paraId="3882AD9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组织现场考察或者召开答疑会</w:t>
            </w:r>
          </w:p>
        </w:tc>
        <w:tc>
          <w:tcPr>
            <w:tcW w:w="6300" w:type="dxa"/>
            <w:noWrap w:val="0"/>
            <w:vAlign w:val="center"/>
          </w:tcPr>
          <w:p w14:paraId="036821AB">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不组织</w:t>
            </w:r>
          </w:p>
          <w:p w14:paraId="2ED1659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组织，时间：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或者在招标文件提供期限截止后以书面形式通知所有获取招标文件的潜在投标人。</w:t>
            </w:r>
          </w:p>
        </w:tc>
      </w:tr>
      <w:tr w14:paraId="17F359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52CFCF49">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二、招标文件</w:t>
            </w:r>
          </w:p>
        </w:tc>
      </w:tr>
      <w:tr w14:paraId="0244D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1276" w:type="dxa"/>
            <w:noWrap w:val="0"/>
            <w:vAlign w:val="center"/>
          </w:tcPr>
          <w:p w14:paraId="14C5DEF1">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款</w:t>
            </w:r>
          </w:p>
        </w:tc>
        <w:tc>
          <w:tcPr>
            <w:tcW w:w="1559" w:type="dxa"/>
            <w:noWrap w:val="0"/>
            <w:vAlign w:val="center"/>
          </w:tcPr>
          <w:p w14:paraId="74F2006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非实质性偏离的范围和幅度</w:t>
            </w:r>
          </w:p>
        </w:tc>
        <w:tc>
          <w:tcPr>
            <w:tcW w:w="6300" w:type="dxa"/>
            <w:noWrap w:val="0"/>
            <w:vAlign w:val="center"/>
          </w:tcPr>
          <w:p w14:paraId="27F60B3E">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b/>
                <w:bCs/>
                <w:color w:val="auto"/>
                <w:szCs w:val="21"/>
                <w:highlight w:val="none"/>
              </w:rPr>
              <w:t>招标文件第五章【采购需求】中条款偏离项数之和≥</w:t>
            </w:r>
            <w:r>
              <w:rPr>
                <w:rFonts w:hint="eastAsia" w:ascii="宋体" w:hAnsi="宋体"/>
                <w:b/>
                <w:bCs/>
                <w:color w:val="auto"/>
                <w:szCs w:val="21"/>
                <w:highlight w:val="none"/>
                <w:u w:val="single"/>
                <w:lang w:val="en-US" w:eastAsia="zh-CN"/>
              </w:rPr>
              <w:t xml:space="preserve">  10  </w:t>
            </w:r>
            <w:r>
              <w:rPr>
                <w:rFonts w:hint="eastAsia" w:ascii="宋体" w:hAnsi="宋体"/>
                <w:b/>
                <w:bCs/>
                <w:color w:val="auto"/>
                <w:szCs w:val="21"/>
                <w:highlight w:val="none"/>
              </w:rPr>
              <w:t>项将导致无效投标。</w:t>
            </w:r>
          </w:p>
        </w:tc>
      </w:tr>
      <w:tr w14:paraId="68E136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trPr>
        <w:tc>
          <w:tcPr>
            <w:tcW w:w="1276" w:type="dxa"/>
            <w:noWrap w:val="0"/>
            <w:vAlign w:val="center"/>
          </w:tcPr>
          <w:p w14:paraId="1F5539C7">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款</w:t>
            </w:r>
          </w:p>
        </w:tc>
        <w:tc>
          <w:tcPr>
            <w:tcW w:w="1559" w:type="dxa"/>
            <w:noWrap w:val="0"/>
            <w:vAlign w:val="center"/>
          </w:tcPr>
          <w:p w14:paraId="3D5878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招标公告指定媒体</w:t>
            </w:r>
          </w:p>
        </w:tc>
        <w:tc>
          <w:tcPr>
            <w:tcW w:w="6300" w:type="dxa"/>
            <w:noWrap w:val="0"/>
            <w:vAlign w:val="center"/>
          </w:tcPr>
          <w:p w14:paraId="3B864DE5">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color w:val="auto"/>
                <w:szCs w:val="21"/>
                <w:highlight w:val="none"/>
              </w:rPr>
            </w:pPr>
            <w:r>
              <w:rPr>
                <w:rFonts w:hint="eastAsia" w:ascii="宋体" w:hAnsi="宋体"/>
                <w:color w:val="auto"/>
                <w:szCs w:val="21"/>
                <w:highlight w:val="none"/>
              </w:rPr>
              <w:t>中国湖南政府采购网（www.ccgp-hunan.gov.cn）</w:t>
            </w:r>
          </w:p>
          <w:p w14:paraId="1F25A8D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
              </w:rPr>
              <w:t>岳阳市公共资源交易网（</w:t>
            </w:r>
            <w:r>
              <w:rPr>
                <w:rFonts w:hint="eastAsia" w:ascii="宋体" w:hAnsi="宋体" w:eastAsia="宋体" w:cs="宋体"/>
                <w:color w:val="auto"/>
                <w:szCs w:val="21"/>
                <w:highlight w:val="none"/>
                <w:lang w:val="en"/>
              </w:rPr>
              <w:fldChar w:fldCharType="begin"/>
            </w:r>
            <w:r>
              <w:rPr>
                <w:rFonts w:hint="eastAsia" w:ascii="宋体" w:hAnsi="宋体" w:eastAsia="宋体" w:cs="宋体"/>
                <w:color w:val="auto"/>
                <w:szCs w:val="21"/>
                <w:highlight w:val="none"/>
                <w:lang w:val="en"/>
              </w:rPr>
              <w:instrText xml:space="preserve"> HYPERLINK "http://ggzy.yueyang.gov.cn/" </w:instrText>
            </w:r>
            <w:r>
              <w:rPr>
                <w:rFonts w:hint="eastAsia" w:ascii="宋体" w:hAnsi="宋体" w:eastAsia="宋体" w:cs="宋体"/>
                <w:color w:val="auto"/>
                <w:szCs w:val="21"/>
                <w:highlight w:val="none"/>
                <w:lang w:val="en"/>
              </w:rPr>
              <w:fldChar w:fldCharType="separate"/>
            </w:r>
            <w:r>
              <w:rPr>
                <w:rFonts w:hint="eastAsia" w:ascii="宋体" w:hAnsi="宋体" w:eastAsia="宋体" w:cs="宋体"/>
                <w:color w:val="auto"/>
                <w:szCs w:val="21"/>
                <w:highlight w:val="none"/>
                <w:lang w:val="en"/>
              </w:rPr>
              <w:t>http</w:t>
            </w:r>
            <w:r>
              <w:rPr>
                <w:rFonts w:hint="eastAsia" w:ascii="宋体" w:hAnsi="宋体" w:cs="宋体"/>
                <w:color w:val="auto"/>
                <w:szCs w:val="21"/>
                <w:highlight w:val="none"/>
                <w:lang w:val="en" w:eastAsia="zh-CN"/>
              </w:rPr>
              <w:t>：</w:t>
            </w:r>
            <w:r>
              <w:rPr>
                <w:rFonts w:hint="eastAsia" w:ascii="宋体" w:hAnsi="宋体" w:eastAsia="宋体" w:cs="宋体"/>
                <w:color w:val="auto"/>
                <w:szCs w:val="21"/>
                <w:highlight w:val="none"/>
                <w:lang w:val="en"/>
              </w:rPr>
              <w:t>//ggzy.yueyang.gov.cn/</w:t>
            </w:r>
            <w:r>
              <w:rPr>
                <w:rFonts w:hint="eastAsia" w:ascii="宋体" w:hAnsi="宋体" w:eastAsia="宋体" w:cs="宋体"/>
                <w:color w:val="auto"/>
                <w:szCs w:val="21"/>
                <w:highlight w:val="none"/>
                <w:lang w:val="en"/>
              </w:rPr>
              <w:fldChar w:fldCharType="end"/>
            </w:r>
            <w:r>
              <w:rPr>
                <w:rFonts w:hint="eastAsia" w:ascii="宋体" w:hAnsi="宋体" w:eastAsia="宋体" w:cs="宋体"/>
                <w:color w:val="auto"/>
                <w:szCs w:val="21"/>
                <w:highlight w:val="none"/>
                <w:lang w:val="en"/>
              </w:rPr>
              <w:t>）</w:t>
            </w:r>
          </w:p>
        </w:tc>
      </w:tr>
      <w:tr w14:paraId="32205B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135" w:type="dxa"/>
            <w:gridSpan w:val="3"/>
            <w:noWrap w:val="0"/>
            <w:vAlign w:val="center"/>
          </w:tcPr>
          <w:p w14:paraId="4B1E285E">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三、投标文件</w:t>
            </w:r>
          </w:p>
        </w:tc>
      </w:tr>
      <w:tr w14:paraId="5422B4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1276" w:type="dxa"/>
            <w:noWrap w:val="0"/>
            <w:vAlign w:val="center"/>
          </w:tcPr>
          <w:p w14:paraId="5164230F">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第13.2</w:t>
            </w:r>
            <w:r>
              <w:rPr>
                <w:rFonts w:hint="eastAsia" w:ascii="宋体" w:hAnsi="宋体" w:eastAsia="宋体" w:cs="宋体"/>
                <w:color w:val="auto"/>
                <w:kern w:val="0"/>
                <w:szCs w:val="21"/>
                <w:highlight w:val="none"/>
                <w:lang w:val="zh-CN"/>
              </w:rPr>
              <w:t>款</w:t>
            </w:r>
          </w:p>
        </w:tc>
        <w:tc>
          <w:tcPr>
            <w:tcW w:w="1559" w:type="dxa"/>
            <w:noWrap w:val="0"/>
            <w:vAlign w:val="center"/>
          </w:tcPr>
          <w:p w14:paraId="0CB1E231">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采购预算、最高限价</w:t>
            </w:r>
          </w:p>
        </w:tc>
        <w:tc>
          <w:tcPr>
            <w:tcW w:w="6300" w:type="dxa"/>
            <w:noWrap w:val="0"/>
            <w:vAlign w:val="center"/>
          </w:tcPr>
          <w:p w14:paraId="1C13AEC6">
            <w:pPr>
              <w:keepNext w:val="0"/>
              <w:keepLines w:val="0"/>
              <w:pageBreakBefore w:val="0"/>
              <w:widowControl w:val="0"/>
              <w:kinsoku/>
              <w:wordWrap/>
              <w:overflowPunct/>
              <w:topLinePunct w:val="0"/>
              <w:autoSpaceDE/>
              <w:autoSpaceDN/>
              <w:bidi w:val="0"/>
              <w:adjustRightInd w:val="0"/>
              <w:snapToGrid w:val="0"/>
              <w:spacing w:line="42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采购预</w:t>
            </w:r>
            <w:r>
              <w:rPr>
                <w:rFonts w:hint="eastAsia" w:ascii="宋体" w:hAnsi="宋体" w:eastAsia="宋体" w:cs="宋体"/>
                <w:b w:val="0"/>
                <w:bCs w:val="0"/>
                <w:color w:val="auto"/>
                <w:szCs w:val="21"/>
                <w:highlight w:val="none"/>
                <w:lang w:eastAsia="zh-CN"/>
              </w:rPr>
              <w:t>算：</w:t>
            </w:r>
            <w:r>
              <w:rPr>
                <w:rFonts w:hint="eastAsia" w:ascii="宋体" w:hAnsi="宋体" w:eastAsia="宋体" w:cs="宋体"/>
                <w:b w:val="0"/>
                <w:bCs w:val="0"/>
                <w:color w:val="auto"/>
                <w:szCs w:val="21"/>
                <w:highlight w:val="none"/>
                <w:lang w:val="en-US" w:eastAsia="zh-CN"/>
              </w:rPr>
              <w:t>12083400.00元</w:t>
            </w:r>
          </w:p>
        </w:tc>
      </w:tr>
      <w:tr w14:paraId="36DF8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4C18DB5B">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第13.8款</w:t>
            </w:r>
          </w:p>
        </w:tc>
        <w:tc>
          <w:tcPr>
            <w:tcW w:w="1559" w:type="dxa"/>
            <w:noWrap w:val="0"/>
            <w:vAlign w:val="center"/>
          </w:tcPr>
          <w:p w14:paraId="1742D457">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6300" w:type="dxa"/>
            <w:noWrap w:val="0"/>
            <w:vAlign w:val="center"/>
          </w:tcPr>
          <w:p w14:paraId="64ECFD64">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eastAsia="zh-CN"/>
              </w:rPr>
              <w:t>投标报价不能超过最高上限价，否则作无效投标处理</w:t>
            </w:r>
          </w:p>
        </w:tc>
      </w:tr>
      <w:tr w14:paraId="4D610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5D1FE75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第14.1款</w:t>
            </w:r>
          </w:p>
        </w:tc>
        <w:tc>
          <w:tcPr>
            <w:tcW w:w="1559" w:type="dxa"/>
            <w:noWrap w:val="0"/>
            <w:vAlign w:val="center"/>
          </w:tcPr>
          <w:p w14:paraId="39772218">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投标人应提供资格审查资料</w:t>
            </w:r>
          </w:p>
        </w:tc>
        <w:tc>
          <w:tcPr>
            <w:tcW w:w="6300" w:type="dxa"/>
            <w:noWrap w:val="0"/>
            <w:vAlign w:val="center"/>
          </w:tcPr>
          <w:p w14:paraId="131E878F">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详见招标文件 第三章 资格审查</w:t>
            </w:r>
          </w:p>
        </w:tc>
      </w:tr>
      <w:tr w14:paraId="542875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276" w:type="dxa"/>
            <w:noWrap w:val="0"/>
            <w:vAlign w:val="center"/>
          </w:tcPr>
          <w:p w14:paraId="14A1496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559" w:type="dxa"/>
            <w:noWrap w:val="0"/>
            <w:vAlign w:val="center"/>
          </w:tcPr>
          <w:p w14:paraId="1564A9AE">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特定资格条件应提供的资格审查资料</w:t>
            </w:r>
          </w:p>
        </w:tc>
        <w:tc>
          <w:tcPr>
            <w:tcW w:w="6300" w:type="dxa"/>
            <w:noWrap w:val="0"/>
            <w:vAlign w:val="center"/>
          </w:tcPr>
          <w:p w14:paraId="5BB87D9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详见招标文件 第三章 资格审查</w:t>
            </w:r>
          </w:p>
        </w:tc>
      </w:tr>
      <w:tr w14:paraId="292167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276" w:type="dxa"/>
            <w:noWrap w:val="0"/>
            <w:vAlign w:val="center"/>
          </w:tcPr>
          <w:p w14:paraId="475691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第16.1</w:t>
            </w:r>
            <w:r>
              <w:rPr>
                <w:rFonts w:hint="eastAsia" w:ascii="宋体" w:hAnsi="宋体" w:eastAsia="宋体" w:cs="宋体"/>
                <w:color w:val="auto"/>
                <w:kern w:val="0"/>
                <w:szCs w:val="21"/>
                <w:highlight w:val="none"/>
                <w:lang w:val="zh-CN"/>
              </w:rPr>
              <w:t>款</w:t>
            </w:r>
          </w:p>
        </w:tc>
        <w:tc>
          <w:tcPr>
            <w:tcW w:w="1559" w:type="dxa"/>
            <w:noWrap w:val="0"/>
            <w:vAlign w:val="center"/>
          </w:tcPr>
          <w:p w14:paraId="325C05AC">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投标有效期</w:t>
            </w:r>
          </w:p>
        </w:tc>
        <w:tc>
          <w:tcPr>
            <w:tcW w:w="6300" w:type="dxa"/>
            <w:noWrap w:val="0"/>
            <w:vAlign w:val="center"/>
          </w:tcPr>
          <w:p w14:paraId="465AADA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投标有效期</w:t>
            </w:r>
            <w:r>
              <w:rPr>
                <w:rFonts w:hint="eastAsia" w:ascii="宋体" w:hAnsi="宋体" w:eastAsia="宋体" w:cs="宋体"/>
                <w:b/>
                <w:bCs w:val="0"/>
                <w:color w:val="auto"/>
                <w:szCs w:val="21"/>
                <w:highlight w:val="none"/>
                <w:lang w:eastAsia="zh-CN"/>
              </w:rPr>
              <w:t>为：</w:t>
            </w:r>
            <w:r>
              <w:rPr>
                <w:rFonts w:hint="eastAsia" w:ascii="宋体" w:hAnsi="宋体" w:eastAsia="宋体" w:cs="宋体"/>
                <w:b/>
                <w:bCs w:val="0"/>
                <w:color w:val="auto"/>
                <w:szCs w:val="21"/>
                <w:highlight w:val="none"/>
                <w:u w:val="single"/>
                <w:lang w:val="en-US" w:eastAsia="zh-CN"/>
              </w:rPr>
              <w:t xml:space="preserve"> </w:t>
            </w:r>
            <w:r>
              <w:rPr>
                <w:rFonts w:hint="eastAsia" w:ascii="宋体" w:hAnsi="宋体" w:eastAsia="宋体" w:cs="宋体"/>
                <w:b/>
                <w:bCs w:val="0"/>
                <w:color w:val="auto"/>
                <w:szCs w:val="21"/>
                <w:highlight w:val="none"/>
                <w:u w:val="single"/>
              </w:rPr>
              <w:t>90</w:t>
            </w:r>
            <w:r>
              <w:rPr>
                <w:rFonts w:hint="eastAsia" w:ascii="宋体" w:hAnsi="宋体" w:eastAsia="宋体" w:cs="宋体"/>
                <w:b/>
                <w:bCs w:val="0"/>
                <w:color w:val="auto"/>
                <w:szCs w:val="21"/>
                <w:highlight w:val="none"/>
                <w:u w:val="single"/>
                <w:lang w:val="en-US" w:eastAsia="zh-CN"/>
              </w:rPr>
              <w:t xml:space="preserve"> </w:t>
            </w:r>
            <w:r>
              <w:rPr>
                <w:rFonts w:hint="eastAsia" w:ascii="宋体" w:hAnsi="宋体" w:eastAsia="宋体" w:cs="宋体"/>
                <w:b/>
                <w:bCs w:val="0"/>
                <w:color w:val="auto"/>
                <w:szCs w:val="21"/>
                <w:highlight w:val="none"/>
              </w:rPr>
              <w:t>日（日历日）</w:t>
            </w:r>
          </w:p>
        </w:tc>
      </w:tr>
      <w:tr w14:paraId="289C6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0" w:hRule="atLeast"/>
        </w:trPr>
        <w:tc>
          <w:tcPr>
            <w:tcW w:w="1276" w:type="dxa"/>
            <w:noWrap w:val="0"/>
            <w:vAlign w:val="center"/>
          </w:tcPr>
          <w:p w14:paraId="66A483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36EC799B">
            <w:pPr>
              <w:keepNext w:val="0"/>
              <w:keepLines w:val="0"/>
              <w:pageBreakBefore w:val="0"/>
              <w:widowControl w:val="0"/>
              <w:kinsoku/>
              <w:wordWrap/>
              <w:overflowPunct/>
              <w:topLinePunct w:val="0"/>
              <w:autoSpaceDE/>
              <w:autoSpaceDN/>
              <w:bidi w:val="0"/>
              <w:adjustRightInd w:val="0"/>
              <w:snapToGrid w:val="0"/>
              <w:spacing w:line="240" w:lineRule="auto"/>
              <w:ind w:left="-533" w:leftChars="-254" w:firstLine="533" w:firstLineChars="25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300" w:type="dxa"/>
            <w:noWrap w:val="0"/>
            <w:vAlign w:val="center"/>
          </w:tcPr>
          <w:p w14:paraId="20FEC6C2">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本项目不要求提供</w:t>
            </w:r>
          </w:p>
          <w:p w14:paraId="4D57BA1C">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要求提供</w:t>
            </w:r>
          </w:p>
        </w:tc>
      </w:tr>
      <w:tr w14:paraId="391642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76" w:type="dxa"/>
            <w:noWrap w:val="0"/>
            <w:vAlign w:val="center"/>
          </w:tcPr>
          <w:p w14:paraId="4D077B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第18.1</w:t>
            </w:r>
            <w:r>
              <w:rPr>
                <w:rFonts w:hint="eastAsia" w:ascii="宋体" w:hAnsi="宋体" w:eastAsia="宋体" w:cs="宋体"/>
                <w:color w:val="auto"/>
                <w:kern w:val="0"/>
                <w:szCs w:val="21"/>
                <w:highlight w:val="none"/>
                <w:lang w:val="zh-CN"/>
              </w:rPr>
              <w:t>款</w:t>
            </w:r>
          </w:p>
        </w:tc>
        <w:tc>
          <w:tcPr>
            <w:tcW w:w="1559" w:type="dxa"/>
            <w:noWrap w:val="0"/>
            <w:vAlign w:val="center"/>
          </w:tcPr>
          <w:p w14:paraId="1406285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rPr>
              <w:t>分包</w:t>
            </w:r>
          </w:p>
        </w:tc>
        <w:tc>
          <w:tcPr>
            <w:tcW w:w="6300" w:type="dxa"/>
            <w:noWrap w:val="0"/>
            <w:vAlign w:val="center"/>
          </w:tcPr>
          <w:p w14:paraId="2CB5FEF8">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5" w:name="EB6ccf556308544a6faa2820c03e88a21a"/>
            <w:r>
              <w:rPr>
                <w:rFonts w:hint="eastAsia" w:ascii="宋体" w:hAnsi="宋体" w:eastAsia="宋体" w:cs="宋体"/>
                <w:color w:val="auto"/>
                <w:szCs w:val="21"/>
                <w:highlight w:val="none"/>
                <w:lang w:val="en-US" w:eastAsia="zh-CN"/>
              </w:rPr>
              <w:t>分包要求：不允许向外分包转包</w:t>
            </w:r>
            <w:bookmarkEnd w:id="5"/>
            <w:r>
              <w:rPr>
                <w:rFonts w:hint="eastAsia" w:ascii="宋体" w:hAnsi="宋体" w:eastAsia="宋体" w:cs="宋体"/>
                <w:color w:val="auto"/>
                <w:szCs w:val="21"/>
                <w:highlight w:val="none"/>
              </w:rPr>
              <w:t xml:space="preserve"> </w:t>
            </w:r>
          </w:p>
        </w:tc>
      </w:tr>
      <w:tr w14:paraId="5AB87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2797001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第19.1款</w:t>
            </w:r>
          </w:p>
        </w:tc>
        <w:tc>
          <w:tcPr>
            <w:tcW w:w="1559" w:type="dxa"/>
            <w:noWrap w:val="0"/>
            <w:vAlign w:val="center"/>
          </w:tcPr>
          <w:p w14:paraId="2D54B8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val="en-US" w:eastAsia="zh-CN"/>
              </w:rPr>
              <w:t>副本</w:t>
            </w:r>
            <w:r>
              <w:rPr>
                <w:rFonts w:hint="eastAsia" w:ascii="宋体" w:hAnsi="宋体" w:eastAsia="宋体" w:cs="宋体"/>
                <w:color w:val="auto"/>
                <w:szCs w:val="21"/>
                <w:highlight w:val="none"/>
              </w:rPr>
              <w:t>份数</w:t>
            </w:r>
          </w:p>
        </w:tc>
        <w:tc>
          <w:tcPr>
            <w:tcW w:w="6300" w:type="dxa"/>
            <w:noWrap w:val="0"/>
            <w:vAlign w:val="center"/>
          </w:tcPr>
          <w:p w14:paraId="1EE2D21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投标人应在投标截止时间前通过岳阳市公共资源交易平台递交电子投标文件（</w:t>
            </w:r>
            <w:r>
              <w:rPr>
                <w:rFonts w:hint="eastAsia" w:ascii="宋体" w:hAnsi="宋体" w:eastAsia="宋体" w:cs="宋体"/>
                <w:b/>
                <w:bCs/>
                <w:color w:val="auto"/>
                <w:szCs w:val="21"/>
                <w:highlight w:val="none"/>
                <w:lang w:val="en-US" w:eastAsia="zh-CN"/>
              </w:rPr>
              <w:t>电子文件：投标人应准备所投项目的电子投标文件一份，纸质文件：</w:t>
            </w:r>
            <w:r>
              <w:rPr>
                <w:rFonts w:hint="eastAsia" w:ascii="宋体" w:hAnsi="宋体" w:eastAsia="宋体" w:cs="宋体"/>
                <w:b/>
                <w:bCs/>
                <w:color w:val="auto"/>
                <w:szCs w:val="21"/>
                <w:highlight w:val="none"/>
              </w:rPr>
              <w:t>中标单位在领取中标通知书之前，需要提供一正两副共三份完整的纸质投标文件用于备案，当提供的纸质文件资料与岳阳市公共资源交易网记录的电子文件资料不一致时，以电子文件资料为准）。</w:t>
            </w:r>
          </w:p>
        </w:tc>
      </w:tr>
      <w:tr w14:paraId="1D41B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2094461D">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四、投标</w:t>
            </w:r>
          </w:p>
        </w:tc>
      </w:tr>
      <w:tr w14:paraId="367C7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15" w:hRule="atLeast"/>
        </w:trPr>
        <w:tc>
          <w:tcPr>
            <w:tcW w:w="1276" w:type="dxa"/>
            <w:noWrap w:val="0"/>
            <w:vAlign w:val="center"/>
          </w:tcPr>
          <w:p w14:paraId="30AEE35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第21.1</w:t>
            </w:r>
            <w:r>
              <w:rPr>
                <w:rFonts w:hint="eastAsia" w:ascii="宋体" w:hAnsi="宋体" w:eastAsia="宋体" w:cs="宋体"/>
                <w:color w:val="auto"/>
                <w:kern w:val="0"/>
                <w:szCs w:val="21"/>
                <w:highlight w:val="none"/>
                <w:lang w:val="zh-CN"/>
              </w:rPr>
              <w:t>款</w:t>
            </w:r>
          </w:p>
        </w:tc>
        <w:tc>
          <w:tcPr>
            <w:tcW w:w="1559" w:type="dxa"/>
            <w:noWrap w:val="0"/>
            <w:vAlign w:val="center"/>
          </w:tcPr>
          <w:p w14:paraId="19D2D2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val="en-US" w:eastAsia="zh-CN"/>
              </w:rPr>
              <w:t>及投标</w:t>
            </w:r>
            <w:r>
              <w:rPr>
                <w:rFonts w:hint="eastAsia" w:ascii="宋体" w:hAnsi="宋体" w:eastAsia="宋体" w:cs="宋体"/>
                <w:color w:val="auto"/>
                <w:szCs w:val="21"/>
                <w:highlight w:val="none"/>
              </w:rPr>
              <w:t>地点</w:t>
            </w:r>
          </w:p>
        </w:tc>
        <w:tc>
          <w:tcPr>
            <w:tcW w:w="6300" w:type="dxa"/>
            <w:noWrap w:val="0"/>
            <w:vAlign w:val="center"/>
          </w:tcPr>
          <w:p w14:paraId="385F9E92">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07 </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09 </w:t>
            </w:r>
            <w:r>
              <w:rPr>
                <w:rFonts w:hint="eastAsia" w:ascii="宋体" w:hAnsi="宋体" w:cs="微软雅黑"/>
                <w:b/>
                <w:bCs/>
                <w:color w:val="auto"/>
                <w:spacing w:val="-2"/>
                <w:kern w:val="0"/>
                <w:szCs w:val="21"/>
                <w:highlight w:val="none"/>
              </w:rPr>
              <w:t>日</w:t>
            </w:r>
            <w:r>
              <w:rPr>
                <w:rFonts w:hint="eastAsia" w:ascii="宋体" w:hAnsi="宋体" w:eastAsia="宋体" w:cs="宋体"/>
                <w:b/>
                <w:bCs/>
                <w:color w:val="auto"/>
                <w:szCs w:val="21"/>
                <w:highlight w:val="none"/>
                <w:u w:val="none"/>
              </w:rPr>
              <w:t>（星期</w:t>
            </w:r>
            <w:r>
              <w:rPr>
                <w:rFonts w:hint="eastAsia" w:ascii="宋体" w:hAnsi="宋体" w:eastAsia="宋体" w:cs="宋体"/>
                <w:b/>
                <w:bCs/>
                <w:color w:val="auto"/>
                <w:szCs w:val="21"/>
                <w:highlight w:val="none"/>
                <w:u w:val="none"/>
                <w:lang w:val="en-US" w:eastAsia="zh-CN"/>
              </w:rPr>
              <w:t xml:space="preserve"> </w:t>
            </w:r>
            <w:r>
              <w:rPr>
                <w:rFonts w:hint="eastAsia" w:ascii="宋体" w:hAnsi="宋体" w:cs="宋体"/>
                <w:b/>
                <w:bCs/>
                <w:color w:val="auto"/>
                <w:szCs w:val="21"/>
                <w:highlight w:val="none"/>
                <w:u w:val="none"/>
                <w:lang w:val="en-US" w:eastAsia="zh-CN"/>
              </w:rPr>
              <w:t xml:space="preserve"> </w:t>
            </w:r>
            <w:r>
              <w:rPr>
                <w:rFonts w:hint="eastAsia" w:ascii="宋体" w:hAnsi="宋体" w:eastAsia="宋体" w:cs="宋体"/>
                <w:b/>
                <w:bCs/>
                <w:color w:val="auto"/>
                <w:szCs w:val="21"/>
                <w:highlight w:val="none"/>
                <w:u w:val="none"/>
              </w:rPr>
              <w:t>）</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9</w:t>
            </w:r>
            <w:r>
              <w:rPr>
                <w:rFonts w:hint="eastAsia" w:ascii="宋体" w:hAnsi="宋体" w:eastAsia="宋体" w:cs="宋体"/>
                <w:b/>
                <w:bCs/>
                <w:color w:val="auto"/>
                <w:szCs w:val="21"/>
                <w:highlight w:val="none"/>
                <w:u w:val="none"/>
              </w:rPr>
              <w:t>时</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0</w:t>
            </w:r>
            <w:r>
              <w:rPr>
                <w:rFonts w:hint="eastAsia" w:ascii="宋体" w:hAnsi="宋体" w:eastAsia="宋体" w:cs="宋体"/>
                <w:b/>
                <w:bCs/>
                <w:color w:val="auto"/>
                <w:szCs w:val="21"/>
                <w:highlight w:val="none"/>
                <w:u w:val="none"/>
              </w:rPr>
              <w:t>分（北京时间）</w:t>
            </w:r>
          </w:p>
          <w:p w14:paraId="2A5CCAA5">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rPr>
              <w:t>递交地点：</w:t>
            </w:r>
            <w:r>
              <w:rPr>
                <w:rFonts w:hint="eastAsia" w:ascii="宋体" w:hAnsi="宋体" w:eastAsia="宋体" w:cs="宋体"/>
                <w:b w:val="0"/>
                <w:bCs w:val="0"/>
                <w:color w:val="auto"/>
                <w:szCs w:val="21"/>
                <w:highlight w:val="none"/>
                <w:lang w:val="en-US" w:eastAsia="zh-CN"/>
              </w:rPr>
              <w:t>本项目</w:t>
            </w:r>
            <w:r>
              <w:rPr>
                <w:rFonts w:hint="eastAsia" w:ascii="宋体" w:hAnsi="宋体" w:eastAsia="宋体" w:cs="宋体"/>
                <w:color w:val="auto"/>
                <w:highlight w:val="none"/>
              </w:rPr>
              <w:t>实行网上投标，</w:t>
            </w:r>
            <w:r>
              <w:rPr>
                <w:rFonts w:hint="eastAsia" w:ascii="宋体" w:hAnsi="宋体" w:eastAsia="宋体" w:cs="宋体"/>
                <w:color w:val="auto"/>
                <w:szCs w:val="21"/>
                <w:highlight w:val="none"/>
              </w:rPr>
              <w:t>投标人应在投标截止时间前通过岳阳市公共资源交易平台递交数据电文形式的电子投标文件并</w:t>
            </w:r>
            <w:r>
              <w:rPr>
                <w:rFonts w:hint="eastAsia" w:ascii="宋体" w:hAnsi="宋体" w:eastAsia="宋体" w:cs="宋体"/>
                <w:b/>
                <w:bCs/>
                <w:color w:val="auto"/>
                <w:szCs w:val="21"/>
                <w:highlight w:val="none"/>
              </w:rPr>
              <w:t>完成在线签到</w:t>
            </w:r>
            <w:r>
              <w:rPr>
                <w:rFonts w:hint="eastAsia" w:ascii="宋体" w:hAnsi="宋体" w:eastAsia="宋体" w:cs="宋体"/>
                <w:b/>
                <w:bCs/>
                <w:color w:val="auto"/>
                <w:szCs w:val="21"/>
                <w:highlight w:val="none"/>
                <w:lang w:eastAsia="zh-CN"/>
              </w:rPr>
              <w:t>（未签到将作为无效投标）</w:t>
            </w:r>
            <w:r>
              <w:rPr>
                <w:rFonts w:hint="eastAsia" w:ascii="宋体" w:hAnsi="宋体" w:eastAsia="宋体" w:cs="宋体"/>
                <w:color w:val="auto"/>
                <w:szCs w:val="21"/>
                <w:highlight w:val="none"/>
              </w:rPr>
              <w:t>。其递交的电子投标文件具备法律效力，逾期递交的电子投标文件，电子交易平台将予以拒收。</w:t>
            </w:r>
          </w:p>
        </w:tc>
      </w:tr>
      <w:tr w14:paraId="78EA32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21FAF837">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五、开标、资格审查和评标</w:t>
            </w:r>
          </w:p>
        </w:tc>
      </w:tr>
      <w:tr w14:paraId="039F4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1276" w:type="dxa"/>
            <w:noWrap w:val="0"/>
            <w:vAlign w:val="center"/>
          </w:tcPr>
          <w:p w14:paraId="26648DD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第24.1</w:t>
            </w:r>
            <w:r>
              <w:rPr>
                <w:rFonts w:hint="eastAsia" w:ascii="宋体" w:hAnsi="宋体" w:eastAsia="宋体" w:cs="宋体"/>
                <w:color w:val="auto"/>
                <w:kern w:val="0"/>
                <w:szCs w:val="21"/>
                <w:highlight w:val="none"/>
                <w:lang w:val="zh-CN"/>
              </w:rPr>
              <w:t>款</w:t>
            </w:r>
          </w:p>
        </w:tc>
        <w:tc>
          <w:tcPr>
            <w:tcW w:w="1559" w:type="dxa"/>
            <w:noWrap w:val="0"/>
            <w:vAlign w:val="center"/>
          </w:tcPr>
          <w:p w14:paraId="73E406D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rPr>
              <w:t>开标地点</w:t>
            </w:r>
          </w:p>
        </w:tc>
        <w:tc>
          <w:tcPr>
            <w:tcW w:w="6300" w:type="dxa"/>
            <w:noWrap w:val="0"/>
            <w:vAlign w:val="center"/>
          </w:tcPr>
          <w:p w14:paraId="38AFF5C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岳阳市公共资源交易</w:t>
            </w:r>
            <w:r>
              <w:rPr>
                <w:rFonts w:hint="eastAsia" w:ascii="宋体" w:hAnsi="宋体" w:eastAsia="宋体" w:cs="宋体"/>
                <w:b/>
                <w:bCs/>
                <w:color w:val="auto"/>
                <w:szCs w:val="21"/>
                <w:highlight w:val="none"/>
                <w:lang w:val="en-US" w:eastAsia="zh-CN"/>
              </w:rPr>
              <w:t>中心</w:t>
            </w:r>
          </w:p>
        </w:tc>
      </w:tr>
      <w:tr w14:paraId="2CE63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33D18CF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val="zh-CN"/>
              </w:rPr>
              <w:t>款</w:t>
            </w:r>
          </w:p>
        </w:tc>
        <w:tc>
          <w:tcPr>
            <w:tcW w:w="1559" w:type="dxa"/>
            <w:noWrap w:val="0"/>
            <w:vAlign w:val="center"/>
          </w:tcPr>
          <w:p w14:paraId="4B6E514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需要宣布的其他内容</w:t>
            </w:r>
          </w:p>
        </w:tc>
        <w:tc>
          <w:tcPr>
            <w:tcW w:w="6300" w:type="dxa"/>
            <w:noWrap w:val="0"/>
            <w:vAlign w:val="center"/>
          </w:tcPr>
          <w:p w14:paraId="53573CF2">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w:t>
            </w:r>
          </w:p>
        </w:tc>
      </w:tr>
      <w:tr w14:paraId="155DA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0330214D">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六、中标信息公布</w:t>
            </w:r>
          </w:p>
        </w:tc>
      </w:tr>
      <w:tr w14:paraId="687B7F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0786860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val="zh-CN"/>
              </w:rPr>
              <w:t>款</w:t>
            </w:r>
          </w:p>
        </w:tc>
        <w:tc>
          <w:tcPr>
            <w:tcW w:w="1559" w:type="dxa"/>
            <w:noWrap w:val="0"/>
            <w:vAlign w:val="center"/>
          </w:tcPr>
          <w:p w14:paraId="7B11B89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中标候选人并列</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确定中标人的方式</w:t>
            </w:r>
          </w:p>
        </w:tc>
        <w:tc>
          <w:tcPr>
            <w:tcW w:w="6300" w:type="dxa"/>
            <w:noWrap w:val="0"/>
            <w:vAlign w:val="center"/>
          </w:tcPr>
          <w:p w14:paraId="3C295257">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6" w:name="EB0c849da51f0f438890ae30f53772e2e7"/>
            <w:r>
              <w:rPr>
                <w:rFonts w:hint="eastAsia" w:ascii="宋体" w:hAnsi="宋体" w:eastAsia="宋体" w:cs="宋体"/>
                <w:color w:val="auto"/>
                <w:szCs w:val="21"/>
                <w:highlight w:val="none"/>
                <w:lang w:val="en-US" w:eastAsia="zh-CN"/>
              </w:rPr>
              <w:t>投标人总得分相同的，按投标报价（非评审价格）由低到高顺序排列。总得分且投标报价相同的，按技术分由高到低的顺序排列。所有得分均相同的，由采购人采取随机抽取的方式确定</w:t>
            </w:r>
            <w:bookmarkEnd w:id="6"/>
            <w:r>
              <w:rPr>
                <w:rFonts w:hint="eastAsia" w:ascii="宋体" w:hAnsi="宋体" w:eastAsia="宋体" w:cs="宋体"/>
                <w:color w:val="auto"/>
                <w:szCs w:val="21"/>
                <w:highlight w:val="none"/>
                <w:lang w:val="en-US" w:eastAsia="zh-CN"/>
              </w:rPr>
              <w:t>。</w:t>
            </w:r>
          </w:p>
          <w:p w14:paraId="4E761AD5">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随机抽取的方式。</w:t>
            </w:r>
          </w:p>
        </w:tc>
      </w:tr>
      <w:tr w14:paraId="2C2FCC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3D564E4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第29.3</w:t>
            </w:r>
            <w:r>
              <w:rPr>
                <w:rFonts w:hint="eastAsia" w:ascii="宋体" w:hAnsi="宋体" w:eastAsia="宋体" w:cs="宋体"/>
                <w:color w:val="auto"/>
                <w:kern w:val="0"/>
                <w:szCs w:val="21"/>
                <w:highlight w:val="none"/>
                <w:lang w:val="zh-CN"/>
              </w:rPr>
              <w:t>款</w:t>
            </w:r>
          </w:p>
        </w:tc>
        <w:tc>
          <w:tcPr>
            <w:tcW w:w="1559" w:type="dxa"/>
            <w:noWrap w:val="0"/>
            <w:vAlign w:val="center"/>
          </w:tcPr>
          <w:p w14:paraId="678E7F8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接收质疑函的联系部门、联系电话和通讯地址</w:t>
            </w:r>
          </w:p>
        </w:tc>
        <w:tc>
          <w:tcPr>
            <w:tcW w:w="6300" w:type="dxa"/>
            <w:noWrap w:val="0"/>
            <w:vAlign w:val="center"/>
          </w:tcPr>
          <w:p w14:paraId="7F43858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rPr>
              <w:t>名称：</w:t>
            </w:r>
            <w:r>
              <w:rPr>
                <w:rFonts w:hint="eastAsia" w:ascii="宋体" w:hAnsi="宋体" w:cs="宋体"/>
                <w:color w:val="auto"/>
                <w:highlight w:val="none"/>
                <w:u w:val="none"/>
                <w:lang w:eastAsia="zh-CN"/>
              </w:rPr>
              <w:t>湖南弘昌益项目管理有限公司</w:t>
            </w:r>
          </w:p>
          <w:p w14:paraId="50D20C6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u w:val="single"/>
                <w:lang w:eastAsia="zh-CN"/>
              </w:rPr>
            </w:pPr>
            <w:r>
              <w:rPr>
                <w:rFonts w:hint="eastAsia" w:ascii="宋体" w:hAnsi="宋体" w:eastAsia="宋体" w:cs="宋体"/>
                <w:color w:val="auto"/>
                <w:szCs w:val="21"/>
                <w:highlight w:val="none"/>
                <w:u w:val="none"/>
              </w:rPr>
              <w:t>地址：</w:t>
            </w:r>
            <w:r>
              <w:rPr>
                <w:rFonts w:hint="eastAsia" w:ascii="宋体" w:hAnsi="宋体" w:cs="宋体"/>
                <w:color w:val="auto"/>
                <w:highlight w:val="none"/>
                <w:u w:val="none"/>
                <w:lang w:eastAsia="zh-CN"/>
              </w:rPr>
              <w:t>湖南省岳阳市岳阳楼区建湘路人和小区1202室</w:t>
            </w:r>
          </w:p>
          <w:p w14:paraId="2B8B6829">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陈先生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电话：</w:t>
            </w:r>
            <w:r>
              <w:rPr>
                <w:rFonts w:hint="eastAsia" w:ascii="宋体" w:hAnsi="宋体" w:cs="宋体"/>
                <w:color w:val="auto"/>
                <w:highlight w:val="none"/>
                <w:lang w:val="en-US" w:eastAsia="zh-CN"/>
              </w:rPr>
              <w:t>0730-8875367</w:t>
            </w:r>
          </w:p>
        </w:tc>
      </w:tr>
      <w:tr w14:paraId="43D5E6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55AF8A04">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七、合同签订</w:t>
            </w:r>
          </w:p>
        </w:tc>
      </w:tr>
      <w:tr w14:paraId="679C4F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1276" w:type="dxa"/>
            <w:noWrap w:val="0"/>
            <w:vAlign w:val="center"/>
          </w:tcPr>
          <w:p w14:paraId="2E45FEC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43D20E4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6300" w:type="dxa"/>
            <w:noWrap w:val="0"/>
            <w:vAlign w:val="center"/>
          </w:tcPr>
          <w:p w14:paraId="0A7700C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不要求提供</w:t>
            </w:r>
          </w:p>
          <w:p w14:paraId="4006B267">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要求提供，履约担保的金额为：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w:t>
            </w:r>
          </w:p>
        </w:tc>
      </w:tr>
      <w:tr w14:paraId="54DFE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3B14104E">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、其他规定</w:t>
            </w:r>
          </w:p>
        </w:tc>
      </w:tr>
      <w:tr w14:paraId="4CFE8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0" w:hRule="atLeast"/>
        </w:trPr>
        <w:tc>
          <w:tcPr>
            <w:tcW w:w="1276" w:type="dxa"/>
            <w:noWrap w:val="0"/>
            <w:vAlign w:val="center"/>
          </w:tcPr>
          <w:p w14:paraId="19A3657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539AB23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w:t>
            </w:r>
          </w:p>
          <w:p w14:paraId="24D0A67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服务费</w:t>
            </w:r>
          </w:p>
        </w:tc>
        <w:tc>
          <w:tcPr>
            <w:tcW w:w="6300" w:type="dxa"/>
            <w:noWrap w:val="0"/>
            <w:vAlign w:val="center"/>
          </w:tcPr>
          <w:p w14:paraId="7F2099C1">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r>
              <w:rPr>
                <w:rFonts w:hint="default" w:ascii="宋体" w:hAnsi="宋体" w:eastAsia="宋体"/>
                <w:color w:val="auto"/>
                <w:szCs w:val="21"/>
                <w:highlight w:val="none"/>
                <w:lang w:val="en-US" w:eastAsia="zh-CN"/>
              </w:rPr>
              <w:t>、招标代理服务费的支付方式及支付时间：发出中标（成交）通知书前以转账方式支付。</w:t>
            </w:r>
          </w:p>
          <w:p w14:paraId="45FA1D85">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r>
              <w:rPr>
                <w:rFonts w:hint="default" w:ascii="宋体" w:hAnsi="宋体" w:eastAsia="宋体"/>
                <w:color w:val="auto"/>
                <w:szCs w:val="21"/>
                <w:highlight w:val="none"/>
                <w:lang w:val="en-US" w:eastAsia="zh-CN"/>
              </w:rPr>
              <w:t>、代理服务费收费方式：采购人</w:t>
            </w:r>
            <w:r>
              <w:rPr>
                <w:rFonts w:hint="eastAsia" w:ascii="宋体" w:hAnsi="宋体" w:eastAsia="宋体"/>
                <w:color w:val="auto"/>
                <w:szCs w:val="21"/>
                <w:highlight w:val="none"/>
                <w:lang w:val="en-US" w:eastAsia="zh-CN"/>
              </w:rPr>
              <w:t>按合同约定向招标代理机构</w:t>
            </w:r>
            <w:r>
              <w:rPr>
                <w:rFonts w:hint="default" w:ascii="宋体" w:hAnsi="宋体" w:eastAsia="宋体"/>
                <w:color w:val="auto"/>
                <w:szCs w:val="21"/>
                <w:highlight w:val="none"/>
                <w:lang w:val="en-US" w:eastAsia="zh-CN"/>
              </w:rPr>
              <w:t>支付</w:t>
            </w:r>
            <w:r>
              <w:rPr>
                <w:rFonts w:hint="eastAsia" w:ascii="宋体" w:hAnsi="宋体" w:eastAsia="宋体"/>
                <w:color w:val="auto"/>
                <w:szCs w:val="21"/>
                <w:highlight w:val="none"/>
                <w:lang w:val="en-US" w:eastAsia="zh-CN"/>
              </w:rPr>
              <w:t>招标</w:t>
            </w:r>
            <w:r>
              <w:rPr>
                <w:rFonts w:hint="default" w:ascii="宋体" w:hAnsi="宋体" w:eastAsia="宋体"/>
                <w:color w:val="auto"/>
                <w:szCs w:val="21"/>
                <w:highlight w:val="none"/>
                <w:lang w:val="en-US" w:eastAsia="zh-CN"/>
              </w:rPr>
              <w:t>代理服务费。</w:t>
            </w:r>
          </w:p>
          <w:p w14:paraId="63450290">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b w:val="0"/>
                <w:bCs w:val="0"/>
                <w:color w:val="auto"/>
                <w:szCs w:val="21"/>
                <w:highlight w:val="none"/>
                <w:lang w:eastAsia="zh-CN"/>
              </w:rPr>
            </w:pPr>
            <w:r>
              <w:rPr>
                <w:rFonts w:hint="eastAsia" w:ascii="宋体" w:hAnsi="宋体" w:eastAsia="宋体"/>
                <w:color w:val="auto"/>
                <w:szCs w:val="21"/>
                <w:highlight w:val="none"/>
                <w:lang w:val="en-US" w:eastAsia="zh-CN"/>
              </w:rPr>
              <w:t>3</w:t>
            </w:r>
            <w:r>
              <w:rPr>
                <w:rFonts w:hint="default" w:ascii="宋体" w:hAnsi="宋体" w:eastAsia="宋体"/>
                <w:color w:val="auto"/>
                <w:szCs w:val="21"/>
                <w:highlight w:val="none"/>
                <w:lang w:val="en-US" w:eastAsia="zh-CN"/>
              </w:rPr>
              <w:t>、本项目</w:t>
            </w:r>
            <w:r>
              <w:rPr>
                <w:rFonts w:hint="eastAsia" w:ascii="宋体" w:hAnsi="宋体" w:eastAsia="宋体"/>
                <w:color w:val="auto"/>
                <w:szCs w:val="21"/>
                <w:highlight w:val="none"/>
                <w:lang w:val="en-US" w:eastAsia="zh-CN"/>
              </w:rPr>
              <w:t>招标</w:t>
            </w:r>
            <w:r>
              <w:rPr>
                <w:rFonts w:hint="default" w:ascii="宋体" w:hAnsi="宋体" w:eastAsia="宋体"/>
                <w:color w:val="auto"/>
                <w:szCs w:val="21"/>
                <w:highlight w:val="none"/>
                <w:lang w:val="en-US" w:eastAsia="zh-CN"/>
              </w:rPr>
              <w:t>代理服务费总额的最高限价：</w:t>
            </w:r>
            <w:r>
              <w:rPr>
                <w:rFonts w:hint="eastAsia" w:ascii="宋体" w:hAnsi="宋体"/>
                <w:color w:val="auto"/>
                <w:szCs w:val="21"/>
                <w:highlight w:val="none"/>
                <w:lang w:val="en-US" w:eastAsia="zh-CN"/>
              </w:rPr>
              <w:t>46900</w:t>
            </w:r>
            <w:r>
              <w:rPr>
                <w:rFonts w:hint="default" w:ascii="宋体" w:hAnsi="宋体" w:eastAsia="宋体"/>
                <w:color w:val="auto"/>
                <w:szCs w:val="21"/>
                <w:highlight w:val="none"/>
                <w:lang w:val="en-US" w:eastAsia="zh-CN"/>
              </w:rPr>
              <w:t>元</w:t>
            </w:r>
            <w:r>
              <w:rPr>
                <w:rFonts w:hint="eastAsia" w:ascii="宋体" w:hAnsi="宋体" w:eastAsia="宋体"/>
                <w:color w:val="auto"/>
                <w:szCs w:val="21"/>
                <w:highlight w:val="none"/>
                <w:lang w:val="en-US" w:eastAsia="zh-CN"/>
              </w:rPr>
              <w:t>。</w:t>
            </w:r>
          </w:p>
        </w:tc>
      </w:tr>
      <w:tr w14:paraId="7D066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3" w:hRule="atLeast"/>
        </w:trPr>
        <w:tc>
          <w:tcPr>
            <w:tcW w:w="1276" w:type="dxa"/>
            <w:noWrap w:val="0"/>
            <w:vAlign w:val="center"/>
          </w:tcPr>
          <w:p w14:paraId="5C49AB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6104F2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6300" w:type="dxa"/>
            <w:noWrap w:val="0"/>
            <w:vAlign w:val="center"/>
          </w:tcPr>
          <w:p w14:paraId="1A0EC67A">
            <w:pPr>
              <w:adjustRightInd w:val="0"/>
              <w:snapToGrid w:val="0"/>
              <w:spacing w:line="240" w:lineRule="auto"/>
              <w:rPr>
                <w:color w:val="auto"/>
                <w:highlight w:val="none"/>
              </w:rPr>
            </w:pPr>
            <w:r>
              <w:rPr>
                <w:rFonts w:hint="eastAsia"/>
                <w:color w:val="auto"/>
                <w:highlight w:val="none"/>
              </w:rPr>
              <w:t>对列入失信被执行人、重大税收违法案件当事人名单、采购严重违法失信行为记录名单及其他</w:t>
            </w:r>
            <w:r>
              <w:rPr>
                <w:rFonts w:hint="eastAsia"/>
                <w:color w:val="auto"/>
                <w:highlight w:val="none"/>
                <w:lang w:val="en-US" w:eastAsia="zh-CN"/>
              </w:rPr>
              <w:t>按照</w:t>
            </w:r>
            <w:r>
              <w:rPr>
                <w:rFonts w:hint="eastAsia"/>
                <w:color w:val="auto"/>
                <w:highlight w:val="none"/>
              </w:rPr>
              <w:t>《中华人民共和国政府采购法》不符合第二十二条规定条件的供应商，应当拒绝其参与采购活动。</w:t>
            </w:r>
          </w:p>
          <w:p w14:paraId="2BE60003">
            <w:pPr>
              <w:adjustRightInd w:val="0"/>
              <w:snapToGrid w:val="0"/>
              <w:spacing w:line="240" w:lineRule="auto"/>
              <w:jc w:val="left"/>
              <w:rPr>
                <w:color w:val="auto"/>
                <w:highlight w:val="none"/>
              </w:rPr>
            </w:pPr>
            <w:r>
              <w:rPr>
                <w:rFonts w:hint="eastAsia"/>
                <w:color w:val="auto"/>
                <w:highlight w:val="none"/>
              </w:rPr>
              <w:t>1、信用信息查询的查询渠道：信用中国网站（www.creditchina.gov.cn）</w:t>
            </w:r>
          </w:p>
          <w:p w14:paraId="4D44A286">
            <w:pPr>
              <w:adjustRightInd w:val="0"/>
              <w:snapToGrid w:val="0"/>
              <w:spacing w:line="240" w:lineRule="auto"/>
              <w:rPr>
                <w:color w:val="auto"/>
                <w:highlight w:val="none"/>
              </w:rPr>
            </w:pPr>
            <w:r>
              <w:rPr>
                <w:rFonts w:hint="eastAsia"/>
                <w:color w:val="auto"/>
                <w:highlight w:val="none"/>
              </w:rPr>
              <w:t>2、信用信息查询的截止时点：至本项目投标截止时间止。</w:t>
            </w:r>
          </w:p>
          <w:p w14:paraId="26A80437">
            <w:pPr>
              <w:adjustRightInd w:val="0"/>
              <w:snapToGrid w:val="0"/>
              <w:spacing w:line="240" w:lineRule="auto"/>
              <w:rPr>
                <w:rFonts w:hint="eastAsia" w:ascii="Times New Roman" w:hAnsi="Times New Roman" w:eastAsia="宋体" w:cs="Times New Roman"/>
                <w:color w:val="auto"/>
                <w:highlight w:val="none"/>
              </w:rPr>
            </w:pPr>
            <w:r>
              <w:rPr>
                <w:rFonts w:hint="eastAsia"/>
                <w:color w:val="auto"/>
                <w:highlight w:val="none"/>
              </w:rPr>
              <w:t>3、信用信息查询记录的具体方</w:t>
            </w:r>
            <w:r>
              <w:rPr>
                <w:rFonts w:hint="eastAsia" w:ascii="Times New Roman" w:hAnsi="Times New Roman" w:eastAsia="宋体" w:cs="Times New Roman"/>
                <w:color w:val="auto"/>
                <w:highlight w:val="none"/>
              </w:rPr>
              <w:t>式：由</w:t>
            </w:r>
            <w:r>
              <w:rPr>
                <w:rFonts w:hint="eastAsia" w:ascii="Times New Roman" w:hAnsi="Times New Roman" w:eastAsia="宋体" w:cs="Times New Roman"/>
                <w:color w:val="auto"/>
                <w:highlight w:val="none"/>
                <w:lang w:eastAsia="zh-CN"/>
              </w:rPr>
              <w:t>投标人</w:t>
            </w:r>
            <w:r>
              <w:rPr>
                <w:rFonts w:hint="eastAsia" w:ascii="Times New Roman" w:hAnsi="Times New Roman" w:eastAsia="宋体" w:cs="Times New Roman"/>
                <w:color w:val="auto"/>
                <w:highlight w:val="none"/>
              </w:rPr>
              <w:t>在规定的查询渠道进行查询</w:t>
            </w:r>
            <w:r>
              <w:rPr>
                <w:rFonts w:hint="eastAsia" w:ascii="Times New Roman" w:hAnsi="Times New Roman" w:eastAsia="宋体" w:cs="Times New Roman"/>
                <w:color w:val="auto"/>
                <w:highlight w:val="none"/>
                <w:lang w:eastAsia="zh-CN"/>
              </w:rPr>
              <w:t>截图提供在投标文件中</w:t>
            </w:r>
            <w:r>
              <w:rPr>
                <w:rFonts w:hint="eastAsia" w:ascii="Times New Roman" w:hAnsi="Times New Roman" w:eastAsia="宋体" w:cs="Times New Roman"/>
                <w:color w:val="auto"/>
                <w:highlight w:val="none"/>
              </w:rPr>
              <w:t>。</w:t>
            </w:r>
          </w:p>
          <w:p w14:paraId="03F92EA9">
            <w:pPr>
              <w:adjustRightInd w:val="0"/>
              <w:snapToGrid w:val="0"/>
              <w:spacing w:line="240" w:lineRule="auto"/>
              <w:rPr>
                <w:color w:val="auto"/>
                <w:highlight w:val="none"/>
              </w:rPr>
            </w:pPr>
            <w:r>
              <w:rPr>
                <w:rFonts w:hint="eastAsia"/>
                <w:color w:val="auto"/>
                <w:highlight w:val="none"/>
              </w:rPr>
              <w:t>4、信用信息查询记录证据留存的具体方式：查询记录的网上打印件。</w:t>
            </w:r>
          </w:p>
          <w:p w14:paraId="1896FBEE">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color w:val="auto"/>
                <w:szCs w:val="21"/>
                <w:highlight w:val="none"/>
                <w:lang w:val="en-US" w:eastAsia="zh-CN"/>
              </w:rPr>
            </w:pPr>
            <w:r>
              <w:rPr>
                <w:rFonts w:hint="eastAsia"/>
                <w:color w:val="auto"/>
                <w:highlight w:val="none"/>
              </w:rPr>
              <w:t>5、信用信息的使用规则：留存备查。</w:t>
            </w:r>
          </w:p>
        </w:tc>
      </w:tr>
    </w:tbl>
    <w:p w14:paraId="387A92AC">
      <w:pPr>
        <w:jc w:val="center"/>
        <w:rPr>
          <w:rFonts w:ascii="黑体" w:hAnsi="黑体" w:eastAsia="黑体"/>
          <w:color w:val="auto"/>
          <w:sz w:val="28"/>
          <w:szCs w:val="28"/>
          <w:highlight w:val="none"/>
        </w:rPr>
      </w:pPr>
      <w:bookmarkStart w:id="7" w:name="_Toc11001"/>
      <w:r>
        <w:rPr>
          <w:rFonts w:hint="eastAsia" w:ascii="黑体" w:hAnsi="黑体" w:eastAsia="黑体"/>
          <w:color w:val="auto"/>
          <w:sz w:val="28"/>
          <w:szCs w:val="28"/>
          <w:highlight w:val="none"/>
        </w:rPr>
        <w:br w:type="page"/>
      </w:r>
      <w:r>
        <w:rPr>
          <w:rFonts w:hint="eastAsia" w:ascii="黑体" w:hAnsi="黑体" w:eastAsia="黑体"/>
          <w:color w:val="auto"/>
          <w:sz w:val="28"/>
          <w:szCs w:val="28"/>
          <w:highlight w:val="none"/>
        </w:rPr>
        <w:t>第二节 投标须知</w:t>
      </w:r>
      <w:bookmarkEnd w:id="7"/>
    </w:p>
    <w:p w14:paraId="05BC76E0">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ascii="黑体" w:hAnsi="黑体" w:eastAsia="黑体"/>
          <w:b w:val="0"/>
          <w:color w:val="auto"/>
          <w:sz w:val="28"/>
          <w:szCs w:val="28"/>
          <w:highlight w:val="none"/>
        </w:rPr>
      </w:pPr>
      <w:bookmarkStart w:id="8" w:name="_Toc3463"/>
      <w:r>
        <w:rPr>
          <w:rFonts w:hint="eastAsia" w:ascii="黑体" w:hAnsi="黑体" w:eastAsia="黑体"/>
          <w:color w:val="auto"/>
          <w:sz w:val="28"/>
          <w:szCs w:val="28"/>
          <w:highlight w:val="none"/>
        </w:rPr>
        <w:t>一、总则</w:t>
      </w:r>
      <w:bookmarkEnd w:id="8"/>
    </w:p>
    <w:p w14:paraId="610B9E1F">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 适用范围</w:t>
      </w:r>
    </w:p>
    <w:p w14:paraId="64AB181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1.1本招标文件仅适用于本章第一节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投标须知前附表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以下简称</w:t>
      </w:r>
      <w:r>
        <w:rPr>
          <w:rFonts w:hint="eastAsia" w:ascii="宋体" w:hAnsi="宋体" w:eastAsia="宋体"/>
          <w:b/>
          <w:bCs/>
          <w:color w:val="auto"/>
          <w:szCs w:val="21"/>
          <w:highlight w:val="none"/>
        </w:rPr>
        <w:t>【投标须知前附表】</w:t>
      </w:r>
      <w:r>
        <w:rPr>
          <w:rFonts w:hint="eastAsia" w:ascii="宋体" w:hAnsi="宋体"/>
          <w:color w:val="auto"/>
          <w:szCs w:val="21"/>
          <w:highlight w:val="none"/>
          <w:lang w:eastAsia="zh-CN"/>
        </w:rPr>
        <w:t>）</w:t>
      </w:r>
      <w:r>
        <w:rPr>
          <w:rFonts w:hint="eastAsia" w:ascii="宋体" w:hAnsi="宋体" w:eastAsia="宋体"/>
          <w:color w:val="auto"/>
          <w:szCs w:val="21"/>
          <w:highlight w:val="none"/>
        </w:rPr>
        <w:t>中所叙述的采购项目。</w:t>
      </w:r>
    </w:p>
    <w:p w14:paraId="07D98CD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规定采购项目专门面向中小企业采购的，</w:t>
      </w:r>
      <w:r>
        <w:rPr>
          <w:rFonts w:hint="eastAsia" w:ascii="宋体" w:hAnsi="宋体"/>
          <w:color w:val="auto"/>
          <w:szCs w:val="21"/>
          <w:highlight w:val="none"/>
          <w:lang w:val="en-US" w:eastAsia="zh-CN"/>
        </w:rPr>
        <w:t>如投标人为非中小企业，其</w:t>
      </w:r>
      <w:r>
        <w:rPr>
          <w:rFonts w:hint="eastAsia" w:ascii="宋体" w:hAnsi="宋体" w:eastAsia="宋体" w:cs="Times New Roman"/>
          <w:b/>
          <w:color w:val="auto"/>
          <w:szCs w:val="21"/>
          <w:highlight w:val="none"/>
          <w:lang w:val="en-US" w:eastAsia="zh-CN"/>
        </w:rPr>
        <w:t>投标无效</w:t>
      </w:r>
      <w:r>
        <w:rPr>
          <w:rFonts w:hint="eastAsia" w:ascii="宋体" w:hAnsi="宋体" w:eastAsia="宋体"/>
          <w:color w:val="auto"/>
          <w:szCs w:val="21"/>
          <w:highlight w:val="none"/>
        </w:rPr>
        <w:t>。</w:t>
      </w:r>
    </w:p>
    <w:p w14:paraId="51FA1981">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 定义</w:t>
      </w:r>
    </w:p>
    <w:p w14:paraId="309BB64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2.1采购项目联系人姓名和电话见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580F625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2.2采购人名称、地址、电话、联系人见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7FF8744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2.3采购代理机构名称、地址、电话、联系人见</w:t>
      </w:r>
      <w:r>
        <w:rPr>
          <w:rFonts w:hint="eastAsia" w:ascii="宋体" w:hAnsi="宋体" w:eastAsia="宋体"/>
          <w:b/>
          <w:color w:val="auto"/>
          <w:szCs w:val="21"/>
          <w:highlight w:val="none"/>
        </w:rPr>
        <w:t>【投标须知前附表】。</w:t>
      </w:r>
    </w:p>
    <w:p w14:paraId="72FB8663">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2.4投标人系指响应招标、参加投标竞争的法人、其他组织或自然人。</w:t>
      </w:r>
    </w:p>
    <w:p w14:paraId="578CFF0A">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2.5进口产品是指符合《政府采购进口产品管理办法》（财库〔2007 〕119号）和《关于政府采购进口产品管理有关问题的通知》(财办库〔2008 ]248号）文件规定的产品。除【</w:t>
      </w:r>
      <w:r>
        <w:rPr>
          <w:rFonts w:hint="eastAsia" w:ascii="宋体" w:hAnsi="宋体" w:eastAsia="宋体" w:cs="Times New Roman"/>
          <w:b/>
          <w:color w:val="auto"/>
          <w:szCs w:val="21"/>
          <w:highlight w:val="none"/>
          <w:lang w:val="en-US" w:eastAsia="zh-CN"/>
        </w:rPr>
        <w:t>投标须知前附表】</w:t>
      </w:r>
      <w:r>
        <w:rPr>
          <w:rFonts w:hint="eastAsia" w:ascii="宋体" w:hAnsi="宋体" w:eastAsia="宋体" w:cs="Times New Roman"/>
          <w:color w:val="auto"/>
          <w:szCs w:val="21"/>
          <w:highlight w:val="none"/>
          <w:lang w:val="en-US" w:eastAsia="zh-CN"/>
        </w:rPr>
        <w:t>另有规定外，采购项目</w:t>
      </w:r>
      <w:r>
        <w:rPr>
          <w:rFonts w:hint="eastAsia" w:ascii="宋体" w:hAnsi="宋体" w:eastAsia="宋体" w:cs="Times New Roman"/>
          <w:b/>
          <w:bCs/>
          <w:color w:val="auto"/>
          <w:szCs w:val="21"/>
          <w:highlight w:val="none"/>
          <w:lang w:val="en-US" w:eastAsia="zh-CN"/>
        </w:rPr>
        <w:t>拒绝进口产品参加投标</w:t>
      </w:r>
      <w:r>
        <w:rPr>
          <w:rFonts w:hint="eastAsia" w:ascii="宋体" w:hAnsi="宋体" w:eastAsia="宋体" w:cs="Times New Roman"/>
          <w:color w:val="auto"/>
          <w:szCs w:val="21"/>
          <w:highlight w:val="none"/>
          <w:lang w:val="en-US" w:eastAsia="zh-CN"/>
        </w:rPr>
        <w:t>。本款规定同意购买进口产品的，不限制满足招标文件要求的国内产品参与投标竞争。</w:t>
      </w:r>
    </w:p>
    <w:p w14:paraId="34CB0BEE">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 投标人的资格要求</w:t>
      </w:r>
    </w:p>
    <w:p w14:paraId="2BA59E6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3.1投标人应当符合</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规定的投标人资格条件。</w:t>
      </w:r>
    </w:p>
    <w:p w14:paraId="08C7759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3.2</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规定接受联合体形式投标的，投标人除应符合本章第3.1</w:t>
      </w:r>
      <w:r>
        <w:rPr>
          <w:rFonts w:hint="eastAsia" w:ascii="宋体" w:hAnsi="宋体" w:eastAsia="宋体" w:cs="宋体"/>
          <w:color w:val="auto"/>
          <w:kern w:val="0"/>
          <w:szCs w:val="21"/>
          <w:highlight w:val="none"/>
          <w:lang w:val="zh-CN"/>
        </w:rPr>
        <w:t>款</w:t>
      </w:r>
      <w:r>
        <w:rPr>
          <w:rFonts w:hint="eastAsia" w:ascii="宋体" w:hAnsi="宋体" w:eastAsia="宋体"/>
          <w:color w:val="auto"/>
          <w:szCs w:val="21"/>
          <w:highlight w:val="none"/>
        </w:rPr>
        <w:t xml:space="preserve">规定的资格条件外，还应遵守以下规定： </w:t>
      </w:r>
    </w:p>
    <w:p w14:paraId="3CAC35A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（l）联合体中有同类资质的供应商按照联合体分工承担相同工作的，应当按照资质等级较低的供应商确定资质等级。</w:t>
      </w:r>
    </w:p>
    <w:p w14:paraId="7D8A8DF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（2）联合体各方应按招标文件提供的格式签订联合体协议书，明确联合体牵头人和各方的权利义务、合同工作量比例；</w:t>
      </w:r>
    </w:p>
    <w:p w14:paraId="786F2E6C">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olor w:val="auto"/>
          <w:szCs w:val="21"/>
          <w:highlight w:val="none"/>
        </w:rPr>
        <w:t>（3）联合体各方签订联合体协议书后，</w:t>
      </w:r>
      <w:r>
        <w:rPr>
          <w:rFonts w:hint="eastAsia" w:ascii="宋体" w:hAnsi="宋体" w:eastAsia="宋体" w:cs="宋体"/>
          <w:color w:val="auto"/>
          <w:kern w:val="0"/>
          <w:szCs w:val="21"/>
          <w:highlight w:val="none"/>
          <w:lang w:val="zh-CN"/>
        </w:rPr>
        <w:t>不得再单独参加或者与其他投标人组成新的联合体参加同一合同项下的采购活动。</w:t>
      </w:r>
    </w:p>
    <w:p w14:paraId="734EFDD7">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 xml:space="preserve">4. 投标费用 </w:t>
      </w:r>
    </w:p>
    <w:p w14:paraId="51409D1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4.1投标人应自行承担所有参与投标的相关费用，不论投标的结果如何，采购人、采购代理机构均无义务和责任承担这些费用。</w:t>
      </w:r>
    </w:p>
    <w:p w14:paraId="1C9222F7">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5．组织现场考察或者召开答疑会</w:t>
      </w:r>
    </w:p>
    <w:p w14:paraId="3DAD68A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highlight w:val="none"/>
        </w:rPr>
        <w:t>5.1采购人、采购代理机构可以在</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规定的招标文件提供期限截止后，组织已获取招标文件的潜在投标人现场考察或者召开开标前答疑会。</w:t>
      </w:r>
    </w:p>
    <w:p w14:paraId="63DAF43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5.2获取招标文件的潜在投标人应按</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规定参加现场考察或者答疑会；如不参加，其风险由其自行承担。</w:t>
      </w:r>
    </w:p>
    <w:p w14:paraId="7CF489CC">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5.3潜在投标人现场考察或者参加答疑会的费用由自己承担，现场考察期间所发生的人身伤害及财产损失由自己负责。</w:t>
      </w:r>
    </w:p>
    <w:p w14:paraId="136F0CFB">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5.4采购人、采购代理机构不对投标人据此而做出的推论、理解和结论负责。投标人一旦中标，不得以任何借口，提出额外补偿，或延长合同期限的要求。</w:t>
      </w:r>
    </w:p>
    <w:p w14:paraId="2C8F084C">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9" w:name="_Toc5468"/>
      <w:r>
        <w:rPr>
          <w:rFonts w:hint="eastAsia" w:ascii="黑体" w:hAnsi="黑体" w:eastAsia="黑体" w:cs="Times New Roman"/>
          <w:color w:val="auto"/>
          <w:sz w:val="28"/>
          <w:szCs w:val="28"/>
          <w:highlight w:val="none"/>
        </w:rPr>
        <w:t>二、招标文件</w:t>
      </w:r>
      <w:bookmarkEnd w:id="9"/>
    </w:p>
    <w:p w14:paraId="3BC8764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6. 招标文件的构成</w:t>
      </w:r>
    </w:p>
    <w:p w14:paraId="6C9C2AA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6.1 招标文件共七章，各章内容如下：</w:t>
      </w:r>
    </w:p>
    <w:p w14:paraId="7F4AFC0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第一章 投标邀请</w:t>
      </w:r>
    </w:p>
    <w:p w14:paraId="05EA3F1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第二章 投标须知</w:t>
      </w:r>
    </w:p>
    <w:p w14:paraId="111733D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第三章 资格审查</w:t>
      </w:r>
    </w:p>
    <w:p w14:paraId="5397AED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第四章 评标方法及标准</w:t>
      </w:r>
    </w:p>
    <w:p w14:paraId="07BC822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第五章 采购需求</w:t>
      </w:r>
    </w:p>
    <w:p w14:paraId="2CEFD7D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第六章 政府采购合同</w:t>
      </w:r>
    </w:p>
    <w:p w14:paraId="02B5870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第七章 投标文件的组成</w:t>
      </w:r>
    </w:p>
    <w:p w14:paraId="7FC424AC">
      <w:pPr>
        <w:adjustRightInd w:val="0"/>
        <w:snapToGrid w:val="0"/>
        <w:spacing w:before="156" w:beforeLines="50" w:line="360" w:lineRule="auto"/>
        <w:ind w:firstLine="420" w:firstLineChars="200"/>
        <w:jc w:val="left"/>
        <w:rPr>
          <w:rFonts w:ascii="宋体" w:hAnsi="宋体" w:eastAsia="宋体" w:cs="宋体"/>
          <w:b/>
          <w:color w:val="auto"/>
          <w:szCs w:val="21"/>
          <w:highlight w:val="none"/>
        </w:rPr>
      </w:pPr>
      <w:r>
        <w:rPr>
          <w:rFonts w:hint="eastAsia" w:ascii="宋体" w:hAnsi="宋体" w:eastAsia="宋体"/>
          <w:color w:val="auto"/>
          <w:szCs w:val="21"/>
          <w:highlight w:val="none"/>
        </w:rPr>
        <w:t>6.2采购人、采购代理机构在提交投标文件截止时间前</w:t>
      </w:r>
      <w:r>
        <w:rPr>
          <w:rFonts w:hint="eastAsia" w:ascii="宋体" w:hAnsi="宋体" w:eastAsia="宋体" w:cs="宋体"/>
          <w:color w:val="auto"/>
          <w:szCs w:val="21"/>
          <w:highlight w:val="none"/>
        </w:rPr>
        <w:t>对招标文件所作的澄清或者修改，构成招标文件的组成部分。</w:t>
      </w:r>
    </w:p>
    <w:p w14:paraId="3EDC3925">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7．偏离与实质性响应</w:t>
      </w:r>
    </w:p>
    <w:p w14:paraId="269F32FE">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7.1投标人应当按照招标文件的要求编制投标文件。投标文件应当对招标文件提出的要求和条件作出明确响应。</w:t>
      </w:r>
    </w:p>
    <w:p w14:paraId="0378B978">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7.2偏离是指投标文件不响应或者不满足招标文件提出的要求和条件，分为实质性偏离和非实质性偏离。</w:t>
      </w:r>
    </w:p>
    <w:p w14:paraId="06B9ED2B">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7.3除法律、法规和招标文件规定的其他投标无效情形外，招标文件中用“★”符号标明的条款为实质性要求和条件，对其中任何一条的偏离，为实质性偏离，</w:t>
      </w:r>
      <w:r>
        <w:rPr>
          <w:rFonts w:hint="eastAsia" w:ascii="宋体" w:hAnsi="宋体" w:eastAsia="宋体"/>
          <w:b/>
          <w:color w:val="auto"/>
          <w:highlight w:val="none"/>
        </w:rPr>
        <w:t>其投标无效</w:t>
      </w:r>
      <w:r>
        <w:rPr>
          <w:rFonts w:hint="eastAsia" w:ascii="宋体" w:hAnsi="宋体" w:eastAsia="宋体"/>
          <w:color w:val="auto"/>
          <w:highlight w:val="none"/>
        </w:rPr>
        <w:t>。</w:t>
      </w:r>
    </w:p>
    <w:p w14:paraId="3A8491E8">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7.4投标</w:t>
      </w:r>
      <w:r>
        <w:rPr>
          <w:rFonts w:hint="eastAsia" w:ascii="宋体" w:hAnsi="宋体" w:eastAsia="宋体"/>
          <w:color w:val="auto"/>
          <w:szCs w:val="21"/>
          <w:highlight w:val="none"/>
        </w:rPr>
        <w:t>文件偏离招标文件的非实质性要求和条件，为非实质性偏离。非实质性偏离的范围和幅度应当符合</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的规定，</w:t>
      </w:r>
      <w:r>
        <w:rPr>
          <w:rFonts w:hint="eastAsia" w:ascii="宋体" w:hAnsi="宋体" w:eastAsia="宋体"/>
          <w:b/>
          <w:color w:val="auto"/>
          <w:szCs w:val="21"/>
          <w:highlight w:val="none"/>
        </w:rPr>
        <w:t>否</w:t>
      </w:r>
      <w:r>
        <w:rPr>
          <w:rFonts w:hint="eastAsia" w:ascii="宋体" w:hAnsi="宋体" w:eastAsia="宋体"/>
          <w:b/>
          <w:color w:val="auto"/>
          <w:highlight w:val="none"/>
        </w:rPr>
        <w:t>则投标无效</w:t>
      </w:r>
      <w:r>
        <w:rPr>
          <w:rFonts w:hint="eastAsia" w:ascii="宋体" w:hAnsi="宋体" w:eastAsia="宋体"/>
          <w:color w:val="auto"/>
          <w:highlight w:val="none"/>
        </w:rPr>
        <w:t>。</w:t>
      </w:r>
    </w:p>
    <w:p w14:paraId="3D6CA9A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8. 询问</w:t>
      </w:r>
    </w:p>
    <w:p w14:paraId="12B9E799">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8.1潜在投标人应仔细阅读和检查招标文件的全部内容。如有疑问，可以向采购人或者采购代理机构提出询问。</w:t>
      </w:r>
    </w:p>
    <w:p w14:paraId="7C3DF7D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9. 招标文件的澄清或者修改</w:t>
      </w:r>
    </w:p>
    <w:p w14:paraId="29B61158">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9.1采购人、采购代理机构对已发出的招标文件进行必要澄清或者修改的，将在</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w:t>
      </w:r>
      <w:r>
        <w:rPr>
          <w:rFonts w:hint="eastAsia" w:ascii="宋体" w:hAnsi="宋体" w:eastAsia="宋体"/>
          <w:color w:val="auto"/>
          <w:highlight w:val="none"/>
        </w:rPr>
        <w:t>招标公告指定媒体上发布澄清或者修改公告。</w:t>
      </w:r>
    </w:p>
    <w:p w14:paraId="1D65806C">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s="宋体"/>
          <w:color w:val="auto"/>
          <w:kern w:val="0"/>
          <w:szCs w:val="21"/>
          <w:highlight w:val="none"/>
        </w:rPr>
        <w:t>9.2澄清或者修改</w:t>
      </w:r>
      <w:r>
        <w:rPr>
          <w:rFonts w:hint="eastAsia" w:ascii="宋体" w:hAnsi="宋体" w:eastAsia="宋体"/>
          <w:color w:val="auto"/>
          <w:highlight w:val="none"/>
        </w:rPr>
        <w:t>的</w:t>
      </w:r>
      <w:r>
        <w:rPr>
          <w:rFonts w:hint="eastAsia" w:ascii="宋体" w:hAnsi="宋体" w:eastAsia="宋体" w:cs="宋体"/>
          <w:color w:val="auto"/>
          <w:kern w:val="0"/>
          <w:szCs w:val="21"/>
          <w:highlight w:val="none"/>
        </w:rPr>
        <w:t>内容可能影响投标文件编制的，采购人、采购代理机构</w:t>
      </w:r>
      <w:r>
        <w:rPr>
          <w:rFonts w:hint="eastAsia" w:ascii="宋体" w:hAnsi="宋体" w:eastAsia="宋体"/>
          <w:color w:val="auto"/>
          <w:highlight w:val="none"/>
        </w:rPr>
        <w:t>将</w:t>
      </w:r>
      <w:r>
        <w:rPr>
          <w:rFonts w:hint="eastAsia" w:ascii="宋体" w:hAnsi="宋体" w:eastAsia="宋体" w:cs="宋体"/>
          <w:color w:val="auto"/>
          <w:kern w:val="0"/>
          <w:szCs w:val="21"/>
          <w:highlight w:val="none"/>
        </w:rPr>
        <w:t>在提交投标文件截止时间15日前，</w:t>
      </w:r>
      <w:r>
        <w:rPr>
          <w:rFonts w:hint="eastAsia" w:ascii="宋体" w:hAnsi="宋体" w:eastAsia="宋体"/>
          <w:color w:val="auto"/>
          <w:highlight w:val="none"/>
        </w:rPr>
        <w:t>以书面形式通知所有获取招标文件的潜在投标人；不足15日的，将相应延长提交投标文件的截止时间。</w:t>
      </w:r>
    </w:p>
    <w:p w14:paraId="285CD36A">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9</w:t>
      </w:r>
      <w:r>
        <w:rPr>
          <w:rFonts w:ascii="宋体" w:hAnsi="宋体" w:eastAsia="宋体"/>
          <w:color w:val="auto"/>
          <w:highlight w:val="none"/>
        </w:rPr>
        <w:t>.3</w:t>
      </w:r>
      <w:r>
        <w:rPr>
          <w:rFonts w:hint="eastAsia" w:ascii="宋体" w:hAnsi="宋体" w:eastAsia="宋体"/>
          <w:color w:val="auto"/>
          <w:highlight w:val="none"/>
        </w:rPr>
        <w:t>招标文件的提供期限届满后，获取招标文件的潜在投标人不足3家的，可以顺延提供期限，并在指定媒体上发布修改公告。</w:t>
      </w:r>
    </w:p>
    <w:p w14:paraId="69A5AA07">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9.4 通过电子招标投标交易平台下载招标文件的，请获取招标文件的潜在投标人及时关注</w:t>
      </w:r>
      <w:r>
        <w:rPr>
          <w:rFonts w:hint="eastAsia" w:ascii="宋体" w:hAnsi="宋体" w:eastAsia="宋体"/>
          <w:color w:val="auto"/>
          <w:szCs w:val="21"/>
          <w:highlight w:val="none"/>
        </w:rPr>
        <w:t>招标公告指定媒体</w:t>
      </w:r>
      <w:r>
        <w:rPr>
          <w:rFonts w:hint="eastAsia" w:ascii="宋体" w:hAnsi="宋体" w:eastAsia="宋体"/>
          <w:color w:val="auto"/>
          <w:highlight w:val="none"/>
        </w:rPr>
        <w:t>发布的澄清或者修改公告，采购人、采购代理机构不再书面通知。</w:t>
      </w:r>
    </w:p>
    <w:p w14:paraId="75BF1464">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0" w:name="_Toc12433"/>
      <w:r>
        <w:rPr>
          <w:rFonts w:hint="eastAsia" w:ascii="黑体" w:hAnsi="黑体" w:eastAsia="黑体" w:cs="Times New Roman"/>
          <w:color w:val="auto"/>
          <w:sz w:val="28"/>
          <w:szCs w:val="28"/>
          <w:highlight w:val="none"/>
        </w:rPr>
        <w:t>三、投标文件</w:t>
      </w:r>
      <w:bookmarkEnd w:id="10"/>
    </w:p>
    <w:p w14:paraId="7770F93B">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10. 投标语言</w:t>
      </w:r>
    </w:p>
    <w:p w14:paraId="3997F15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10.1除专用术语外，投标人提交的投标文件及投标人与采购人、采购代理机构就有关投标的所有来往函电均使用中文。投标人可以提交其它语言的资料，但应附有中文注释，有差异时以中文为准。</w:t>
      </w:r>
    </w:p>
    <w:p w14:paraId="2CA88F97">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 xml:space="preserve">11. </w:t>
      </w:r>
      <w:r>
        <w:rPr>
          <w:rFonts w:hint="eastAsia" w:ascii="宋体" w:hAnsi="宋体" w:eastAsia="宋体"/>
          <w:b/>
          <w:color w:val="auto"/>
          <w:sz w:val="24"/>
          <w:highlight w:val="none"/>
        </w:rPr>
        <w:t>计量单位</w:t>
      </w:r>
    </w:p>
    <w:p w14:paraId="5A5E5B5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11.1所有计量均采用中华人民共和国法定计量单位。</w:t>
      </w:r>
    </w:p>
    <w:p w14:paraId="3AE74990">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 xml:space="preserve">12. </w:t>
      </w:r>
      <w:r>
        <w:rPr>
          <w:rFonts w:hint="eastAsia" w:ascii="宋体" w:hAnsi="宋体" w:eastAsia="宋体"/>
          <w:b/>
          <w:bCs/>
          <w:color w:val="auto"/>
          <w:sz w:val="24"/>
          <w:highlight w:val="none"/>
        </w:rPr>
        <w:t>投标文件的组成</w:t>
      </w:r>
    </w:p>
    <w:p w14:paraId="146F518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12.1投标文件由如下内容组成：</w:t>
      </w:r>
    </w:p>
    <w:p w14:paraId="621E81E0">
      <w:pPr>
        <w:adjustRightInd w:val="0"/>
        <w:snapToGrid w:val="0"/>
        <w:spacing w:before="156" w:beforeLines="50" w:line="360" w:lineRule="auto"/>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第一部分 资格证明文件</w:t>
      </w:r>
    </w:p>
    <w:p w14:paraId="07D18F1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（1）开标一览表</w:t>
      </w:r>
    </w:p>
    <w:p w14:paraId="5D27EDF6">
      <w:pPr>
        <w:adjustRightInd w:val="0"/>
        <w:snapToGrid w:val="0"/>
        <w:spacing w:before="156" w:beforeLines="50" w:line="360" w:lineRule="auto"/>
        <w:ind w:firstLine="420" w:firstLineChars="200"/>
        <w:jc w:val="left"/>
        <w:rPr>
          <w:rFonts w:hint="eastAsia" w:ascii="宋体" w:hAnsi="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法定代表人（单位负责人）身份证明</w:t>
      </w:r>
    </w:p>
    <w:p w14:paraId="027C0ACB">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w:t>
      </w:r>
      <w:r>
        <w:rPr>
          <w:rFonts w:hint="eastAsia" w:ascii="宋体" w:hAnsi="宋体" w:eastAsia="宋体" w:cs="Times New Roman"/>
          <w:color w:val="auto"/>
          <w:szCs w:val="21"/>
          <w:highlight w:val="none"/>
          <w:lang w:val="en-US" w:eastAsia="zh-CN"/>
        </w:rPr>
        <w:t>法定代表人授权委托书</w:t>
      </w:r>
    </w:p>
    <w:p w14:paraId="43F5083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eastAsia="宋体"/>
          <w:color w:val="auto"/>
          <w:szCs w:val="21"/>
          <w:highlight w:val="none"/>
        </w:rPr>
        <w:t>投标人提供的资格证明文件</w:t>
      </w:r>
    </w:p>
    <w:p w14:paraId="34E1FA69">
      <w:pPr>
        <w:adjustRightInd w:val="0"/>
        <w:snapToGrid w:val="0"/>
        <w:spacing w:before="156" w:beforeLines="50" w:line="360" w:lineRule="auto"/>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第二部分 商务和技术文件</w:t>
      </w:r>
    </w:p>
    <w:p w14:paraId="1BE2CFE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（5）投标函</w:t>
      </w:r>
    </w:p>
    <w:p w14:paraId="69BF072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（6）分项报价</w:t>
      </w:r>
    </w:p>
    <w:p w14:paraId="7B4851A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（7）采购需求响应</w:t>
      </w:r>
    </w:p>
    <w:p w14:paraId="0021B91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（8）合同条款偏离表</w:t>
      </w:r>
    </w:p>
    <w:p w14:paraId="796177F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（9）采购需求偏离表</w:t>
      </w:r>
    </w:p>
    <w:p w14:paraId="79F91C0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（10）享受政府采购政策优惠的证明资料</w:t>
      </w:r>
    </w:p>
    <w:p w14:paraId="66DADC7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（11）投标货物符合招标文件规定的证明文件</w:t>
      </w:r>
    </w:p>
    <w:p w14:paraId="0A442486">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（12）投标人认为需提供的其他资料</w:t>
      </w:r>
    </w:p>
    <w:p w14:paraId="4A983687">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12.2投标人可以编制资格审查索引表、符合性审查索引表、评审索引表，以方便采购人、采购代理机构、评标委员会在资格审查及评审时查阅。</w:t>
      </w:r>
    </w:p>
    <w:p w14:paraId="195800B8">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12.3根据《政府采购法》第四十二条的规定，投标人无论中标与否，其投标文件不予退还。</w:t>
      </w:r>
    </w:p>
    <w:p w14:paraId="20B05A09">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13. 投标报价</w:t>
      </w:r>
    </w:p>
    <w:p w14:paraId="19EEAC1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6804ACA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1</w:t>
      </w:r>
      <w:r>
        <w:rPr>
          <w:rFonts w:hint="eastAsia" w:ascii="宋体" w:hAnsi="宋体" w:eastAsia="宋体"/>
          <w:color w:val="auto"/>
          <w:szCs w:val="21"/>
          <w:highlight w:val="none"/>
        </w:rPr>
        <w:t>3</w:t>
      </w:r>
      <w:r>
        <w:rPr>
          <w:rFonts w:ascii="宋体" w:hAnsi="宋体" w:eastAsia="宋体"/>
          <w:color w:val="auto"/>
          <w:szCs w:val="21"/>
          <w:highlight w:val="none"/>
        </w:rPr>
        <w:t>.</w:t>
      </w:r>
      <w:r>
        <w:rPr>
          <w:rFonts w:hint="eastAsia" w:ascii="宋体" w:hAnsi="宋体" w:eastAsia="宋体"/>
          <w:color w:val="auto"/>
          <w:szCs w:val="21"/>
          <w:highlight w:val="none"/>
        </w:rPr>
        <w:t>2投标人的投标报价不得超过采购</w:t>
      </w:r>
      <w:r>
        <w:rPr>
          <w:rFonts w:hint="eastAsia" w:ascii="宋体" w:hAnsi="宋体"/>
          <w:color w:val="auto"/>
          <w:szCs w:val="21"/>
          <w:highlight w:val="none"/>
          <w:lang w:val="en-US" w:eastAsia="zh-CN"/>
        </w:rPr>
        <w:t>项目</w:t>
      </w:r>
      <w:r>
        <w:rPr>
          <w:rFonts w:hint="eastAsia" w:ascii="宋体" w:hAnsi="宋体" w:eastAsia="宋体"/>
          <w:color w:val="auto"/>
          <w:szCs w:val="21"/>
          <w:highlight w:val="none"/>
        </w:rPr>
        <w:t>预算，也不得超过最高限价(如果设定)，否则其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。采购项目预算、最高限价见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174F0B7F">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szCs w:val="21"/>
          <w:highlight w:val="none"/>
        </w:rPr>
        <w:t>13.3 投标人应在分项报价明细表中对每项内容给予详细分项</w:t>
      </w:r>
      <w:r>
        <w:rPr>
          <w:rFonts w:hint="eastAsia" w:ascii="宋体" w:hAnsi="宋体" w:eastAsia="宋体"/>
          <w:color w:val="auto"/>
          <w:highlight w:val="none"/>
        </w:rPr>
        <w:t>报价。</w:t>
      </w:r>
    </w:p>
    <w:p w14:paraId="04C3C35C">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13.4投标人对采购项目内容只允许有一个投标报价，否则其</w:t>
      </w:r>
      <w:r>
        <w:rPr>
          <w:rFonts w:hint="eastAsia" w:ascii="宋体" w:hAnsi="宋体" w:eastAsia="宋体"/>
          <w:b/>
          <w:color w:val="auto"/>
          <w:highlight w:val="none"/>
        </w:rPr>
        <w:t>投标无效</w:t>
      </w:r>
      <w:r>
        <w:rPr>
          <w:rFonts w:hint="eastAsia" w:ascii="宋体" w:hAnsi="宋体" w:eastAsia="宋体"/>
          <w:color w:val="auto"/>
          <w:highlight w:val="none"/>
        </w:rPr>
        <w:t>。</w:t>
      </w:r>
    </w:p>
    <w:p w14:paraId="6E6DCE22">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13.5采购人不接受投标人给予的赠品、回扣或者与采购无关的其他商品、服务。如有赠与行为，其</w:t>
      </w:r>
      <w:r>
        <w:rPr>
          <w:rFonts w:hint="eastAsia" w:ascii="宋体" w:hAnsi="宋体" w:eastAsia="宋体"/>
          <w:b/>
          <w:color w:val="auto"/>
          <w:highlight w:val="none"/>
        </w:rPr>
        <w:t>投标无效</w:t>
      </w:r>
      <w:r>
        <w:rPr>
          <w:rFonts w:hint="eastAsia" w:ascii="宋体" w:hAnsi="宋体" w:eastAsia="宋体"/>
          <w:color w:val="auto"/>
          <w:highlight w:val="none"/>
        </w:rPr>
        <w:t>。</w:t>
      </w:r>
    </w:p>
    <w:p w14:paraId="0084F3E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13.6</w:t>
      </w:r>
      <w:r>
        <w:rPr>
          <w:rFonts w:hint="eastAsia" w:ascii="宋体" w:hAnsi="宋体" w:eastAsia="宋体"/>
          <w:color w:val="auto"/>
          <w:szCs w:val="21"/>
          <w:highlight w:val="none"/>
          <w:lang w:val="en-US" w:eastAsia="zh-CN"/>
        </w:rPr>
        <w:t>采用固定价格定价方式的采购项目，</w:t>
      </w:r>
      <w:r>
        <w:rPr>
          <w:rFonts w:hint="eastAsia" w:ascii="宋体" w:hAnsi="宋体" w:eastAsia="宋体"/>
          <w:color w:val="auto"/>
          <w:highlight w:val="none"/>
        </w:rPr>
        <w:t>投标文件中标明的价格在合同执行过程中是固定不变的，不得以任何理由予以变更。任何包含价格调整要求和条件的投标，其</w:t>
      </w:r>
      <w:r>
        <w:rPr>
          <w:rFonts w:hint="eastAsia" w:ascii="宋体" w:hAnsi="宋体" w:eastAsia="宋体"/>
          <w:b/>
          <w:color w:val="auto"/>
          <w:highlight w:val="none"/>
        </w:rPr>
        <w:t>投标无效</w:t>
      </w:r>
      <w:r>
        <w:rPr>
          <w:rFonts w:hint="eastAsia" w:ascii="宋体" w:hAnsi="宋体" w:eastAsia="宋体"/>
          <w:color w:val="auto"/>
          <w:highlight w:val="none"/>
        </w:rPr>
        <w:t>。</w:t>
      </w:r>
    </w:p>
    <w:p w14:paraId="396061E6">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14:paraId="57EB2930">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13.8投标报价的其他要求见</w:t>
      </w:r>
      <w:r>
        <w:rPr>
          <w:rFonts w:hint="eastAsia" w:ascii="宋体" w:hAnsi="宋体"/>
          <w:b/>
          <w:color w:val="auto"/>
          <w:szCs w:val="21"/>
          <w:highlight w:val="none"/>
        </w:rPr>
        <w:t>【投标须知前附表】</w:t>
      </w:r>
      <w:r>
        <w:rPr>
          <w:rFonts w:hint="eastAsia" w:ascii="宋体" w:hAnsi="宋体" w:eastAsia="宋体"/>
          <w:color w:val="auto"/>
          <w:highlight w:val="none"/>
        </w:rPr>
        <w:t xml:space="preserve">。 </w:t>
      </w:r>
    </w:p>
    <w:p w14:paraId="7F0E75A6">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 xml:space="preserve">14. </w:t>
      </w:r>
      <w:r>
        <w:rPr>
          <w:rFonts w:hint="eastAsia" w:ascii="宋体" w:hAnsi="宋体" w:eastAsia="宋体"/>
          <w:b/>
          <w:bCs/>
          <w:color w:val="auto"/>
          <w:sz w:val="24"/>
          <w:highlight w:val="none"/>
        </w:rPr>
        <w:t>投标人的资格证明文件</w:t>
      </w:r>
    </w:p>
    <w:p w14:paraId="4358152C">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color w:val="auto"/>
          <w:highlight w:val="none"/>
        </w:rPr>
        <w:t>14.1</w:t>
      </w:r>
      <w:r>
        <w:rPr>
          <w:rFonts w:hint="eastAsia" w:ascii="宋体" w:hAnsi="宋体" w:eastAsia="宋体"/>
          <w:color w:val="auto"/>
          <w:szCs w:val="21"/>
          <w:highlight w:val="none"/>
        </w:rPr>
        <w:t>除</w:t>
      </w:r>
      <w:r>
        <w:rPr>
          <w:rFonts w:hint="eastAsia" w:ascii="宋体" w:hAnsi="宋体"/>
          <w:b/>
          <w:color w:val="auto"/>
          <w:szCs w:val="21"/>
          <w:highlight w:val="none"/>
        </w:rPr>
        <w:t>【投标须知前附表】</w:t>
      </w:r>
      <w:r>
        <w:rPr>
          <w:rFonts w:hint="eastAsia" w:ascii="宋体" w:hAnsi="宋体" w:eastAsia="宋体"/>
          <w:color w:val="auto"/>
          <w:szCs w:val="21"/>
          <w:highlight w:val="none"/>
        </w:rPr>
        <w:t>另有规</w:t>
      </w:r>
      <w:r>
        <w:rPr>
          <w:rFonts w:hint="eastAsia" w:ascii="宋体" w:hAnsi="宋体" w:eastAsia="宋体"/>
          <w:color w:val="auto"/>
          <w:highlight w:val="none"/>
        </w:rPr>
        <w:t>定外，投标人应按下列规定提供资格证明文件。</w:t>
      </w:r>
    </w:p>
    <w:p w14:paraId="250A2987">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b/>
          <w:color w:val="auto"/>
          <w:highlight w:val="none"/>
        </w:rPr>
        <w:t>法人或者其他组织的营业执照等主体资格证明文件，自然人的身份证明</w:t>
      </w:r>
      <w:r>
        <w:rPr>
          <w:rFonts w:hint="eastAsia" w:ascii="宋体" w:hAnsi="宋体"/>
          <w:color w:val="auto"/>
          <w:highlight w:val="none"/>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27F194FA">
      <w:pPr>
        <w:adjustRightInd w:val="0"/>
        <w:snapToGrid w:val="0"/>
        <w:spacing w:before="156" w:beforeLines="50"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（2）</w:t>
      </w:r>
      <w:r>
        <w:rPr>
          <w:rFonts w:hint="eastAsia" w:ascii="宋体" w:hAnsi="宋体"/>
          <w:b/>
          <w:color w:val="auto"/>
          <w:highlight w:val="none"/>
          <w:lang w:val="en-US" w:eastAsia="zh-CN"/>
        </w:rPr>
        <w:t>投标人资格声明</w:t>
      </w:r>
      <w:r>
        <w:rPr>
          <w:rFonts w:hint="eastAsia" w:ascii="宋体" w:hAnsi="宋体" w:eastAsia="宋体"/>
          <w:b/>
          <w:color w:val="auto"/>
          <w:highlight w:val="none"/>
        </w:rPr>
        <w:t>(格式)</w:t>
      </w:r>
    </w:p>
    <w:p w14:paraId="6B0B5867">
      <w:pPr>
        <w:adjustRightInd w:val="0"/>
        <w:snapToGrid w:val="0"/>
        <w:spacing w:before="156" w:beforeLines="50" w:line="360" w:lineRule="auto"/>
        <w:ind w:left="420" w:leftChars="200" w:firstLine="0" w:firstLineChars="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符合特定资格条件证明材料复印件或者情况说明原件。具体要求见</w:t>
      </w:r>
      <w:r>
        <w:rPr>
          <w:rFonts w:hint="eastAsia" w:ascii="宋体" w:hAnsi="宋体" w:eastAsia="宋体" w:cs="Times New Roman"/>
          <w:b/>
          <w:bCs/>
          <w:color w:val="auto"/>
          <w:highlight w:val="none"/>
        </w:rPr>
        <w:t>【投标须知前附表】</w:t>
      </w:r>
      <w:r>
        <w:rPr>
          <w:rFonts w:hint="eastAsia" w:ascii="宋体" w:hAnsi="宋体" w:eastAsia="宋体" w:cs="Times New Roman"/>
          <w:color w:val="auto"/>
          <w:highlight w:val="none"/>
        </w:rPr>
        <w:t>。</w:t>
      </w:r>
    </w:p>
    <w:p w14:paraId="2637C690">
      <w:pPr>
        <w:adjustRightInd w:val="0"/>
        <w:snapToGrid w:val="0"/>
        <w:spacing w:before="156" w:beforeLines="50" w:line="360" w:lineRule="auto"/>
        <w:ind w:left="420" w:leftChars="200" w:firstLine="0" w:firstLineChars="0"/>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14.2投标人以联合体形式投标的，除应提交联合协议(格式)外，参加联合体的各方均应提交上款资格证明材料。</w:t>
      </w:r>
    </w:p>
    <w:p w14:paraId="7443109A">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14.3投标人的资格证明文件均应为有效文件并加盖投标人单位章，并按招标文件规定签署。</w:t>
      </w:r>
    </w:p>
    <w:p w14:paraId="39AA2F9D">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15. 投标货物及服务符合招标文件规定的证明文件</w:t>
      </w:r>
    </w:p>
    <w:p w14:paraId="0F5D5AA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15.1投标人应当提交其拟供的合同项下货物及其服务符合招标文件规定的证明文件,该证明文件作为投标文件的一部分。</w:t>
      </w:r>
    </w:p>
    <w:p w14:paraId="7DA85A1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15.2上述证明文件可以是文字资料、图表、数据、证书等资料，包括但不限于：</w:t>
      </w:r>
    </w:p>
    <w:p w14:paraId="1429F3F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（1）货物主要技术指标和性能的详细说明。对有具体参数要求的指标，投标人应提供具体参数值；</w:t>
      </w:r>
    </w:p>
    <w:p w14:paraId="2D05C1A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（2）货物的品牌型号、制造商及原产地等说明；</w:t>
      </w:r>
    </w:p>
    <w:p w14:paraId="0BF58A5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（3）招标文件第五章“采购需求”要求的其它文件。</w:t>
      </w:r>
    </w:p>
    <w:p w14:paraId="6FFB7DF1">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16. 投标有效期</w:t>
      </w:r>
    </w:p>
    <w:p w14:paraId="552F5D6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16.1投标有效期从提交投标文件的截止之日起算。投标文件中承诺的投标有效期应当不少于</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中载明的投标有效期。投标有效期不满足要求的，其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w:t>
      </w:r>
    </w:p>
    <w:p w14:paraId="2C12D5D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16.2投标有效期内投标人撤销投标文件的，投标人应承担招标文件和法律规定的责任。</w:t>
      </w:r>
    </w:p>
    <w:p w14:paraId="76366FA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17. 投标保证金</w:t>
      </w:r>
    </w:p>
    <w:p w14:paraId="132B934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17.1招标文件要求投标人提交投标保证金的，</w:t>
      </w:r>
      <w:r>
        <w:rPr>
          <w:rFonts w:hint="eastAsia" w:ascii="宋体" w:hAnsi="宋体" w:eastAsia="宋体"/>
          <w:bCs/>
          <w:color w:val="auto"/>
          <w:szCs w:val="21"/>
          <w:highlight w:val="none"/>
        </w:rPr>
        <w:t>投标人</w:t>
      </w:r>
      <w:r>
        <w:rPr>
          <w:rFonts w:hint="eastAsia" w:ascii="宋体" w:hAnsi="宋体" w:eastAsia="宋体"/>
          <w:color w:val="auto"/>
          <w:szCs w:val="21"/>
          <w:highlight w:val="none"/>
        </w:rPr>
        <w:t>应按</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w:t>
      </w:r>
      <w:r>
        <w:rPr>
          <w:rFonts w:hint="eastAsia" w:ascii="宋体" w:hAnsi="宋体" w:eastAsia="宋体"/>
          <w:bCs/>
          <w:color w:val="auto"/>
          <w:szCs w:val="21"/>
          <w:highlight w:val="none"/>
        </w:rPr>
        <w:t>在</w:t>
      </w:r>
      <w:r>
        <w:rPr>
          <w:rFonts w:hint="eastAsia" w:ascii="宋体" w:hAnsi="宋体" w:eastAsia="宋体"/>
          <w:color w:val="auto"/>
          <w:szCs w:val="21"/>
          <w:highlight w:val="none"/>
        </w:rPr>
        <w:t>提交投标文件的截止时间</w:t>
      </w:r>
      <w:r>
        <w:rPr>
          <w:rFonts w:hint="eastAsia" w:ascii="宋体" w:hAnsi="宋体" w:eastAsia="宋体"/>
          <w:bCs/>
          <w:color w:val="auto"/>
          <w:szCs w:val="21"/>
          <w:highlight w:val="none"/>
        </w:rPr>
        <w:t>前提交投标保证金</w:t>
      </w:r>
      <w:r>
        <w:rPr>
          <w:rFonts w:hint="eastAsia" w:ascii="宋体" w:hAnsi="宋体" w:eastAsia="宋体"/>
          <w:color w:val="auto"/>
          <w:szCs w:val="21"/>
          <w:highlight w:val="none"/>
        </w:rPr>
        <w:t>。</w:t>
      </w:r>
      <w:r>
        <w:rPr>
          <w:rFonts w:hint="eastAsia" w:ascii="宋体" w:hAnsi="宋体" w:eastAsia="宋体"/>
          <w:bCs/>
          <w:color w:val="auto"/>
          <w:szCs w:val="21"/>
          <w:highlight w:val="none"/>
        </w:rPr>
        <w:t>投标人可以保函、电子增信替代投标保证金。</w:t>
      </w:r>
    </w:p>
    <w:p w14:paraId="30C3BE9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17.2联合体投标的，可以由联合体中的一方或者共同提交投标保证金。以一方名义提交投标保证金的，对联合体各方均具有约束力。</w:t>
      </w:r>
    </w:p>
    <w:p w14:paraId="6A2AB5B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17.3投标保证金的退还按以下规定办理：</w:t>
      </w:r>
    </w:p>
    <w:p w14:paraId="1C25FBF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（1）中标投标人的投标保证金，将在政府采购合同签订后5个工作日内退还。</w:t>
      </w:r>
    </w:p>
    <w:p w14:paraId="0465563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（2）未中标的投标人的投标保证金，将在中标通知书发出后5个工作日内退还。</w:t>
      </w:r>
    </w:p>
    <w:p w14:paraId="1AB4BCE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（3）终止招标的。对于已递交投标保证金的，采购人、采购代理机构在终止招标公告发布后5个工作日内退还。</w:t>
      </w:r>
    </w:p>
    <w:p w14:paraId="0359A63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（4）在投标截止日前撤回投标的，对于已递交投标保证金的，采购人、采购代理机构在收到投标人书面撤回投标通知之日起5个工作日内退还。</w:t>
      </w:r>
    </w:p>
    <w:p w14:paraId="17074C7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17.4有以下情形之一的，投标保证金将不予退还，上</w:t>
      </w:r>
      <w:r>
        <w:rPr>
          <w:rFonts w:hint="eastAsia" w:ascii="宋体" w:hAnsi="宋体" w:eastAsia="宋体"/>
          <w:color w:val="auto"/>
          <w:szCs w:val="21"/>
          <w:highlight w:val="none"/>
          <w:lang w:eastAsia="zh-CN"/>
        </w:rPr>
        <w:t>缴</w:t>
      </w:r>
      <w:r>
        <w:rPr>
          <w:rFonts w:hint="eastAsia" w:ascii="宋体" w:hAnsi="宋体" w:eastAsia="宋体"/>
          <w:color w:val="auto"/>
          <w:szCs w:val="21"/>
          <w:highlight w:val="none"/>
        </w:rPr>
        <w:t>国库：</w:t>
      </w:r>
      <w:r>
        <w:rPr>
          <w:rFonts w:ascii="宋体" w:hAnsi="宋体" w:eastAsia="宋体"/>
          <w:color w:val="auto"/>
          <w:szCs w:val="21"/>
          <w:highlight w:val="none"/>
        </w:rPr>
        <w:t xml:space="preserve"> </w:t>
      </w:r>
    </w:p>
    <w:p w14:paraId="426864B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（1）投标人在招标文件中规定的投标有效期内撤销其投标；</w:t>
      </w:r>
    </w:p>
    <w:p w14:paraId="3ED7A41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（2）中标人无正当理由不与</w:t>
      </w:r>
      <w:r>
        <w:rPr>
          <w:rFonts w:hint="eastAsia" w:ascii="宋体" w:hAnsi="宋体"/>
          <w:color w:val="auto"/>
          <w:szCs w:val="21"/>
          <w:highlight w:val="none"/>
          <w:lang w:eastAsia="zh-CN"/>
        </w:rPr>
        <w:t>采购人</w:t>
      </w:r>
      <w:r>
        <w:rPr>
          <w:rFonts w:hint="eastAsia" w:ascii="宋体" w:hAnsi="宋体" w:eastAsia="宋体"/>
          <w:color w:val="auto"/>
          <w:szCs w:val="21"/>
          <w:highlight w:val="none"/>
        </w:rPr>
        <w:t>订立合同，在签订合同时向</w:t>
      </w:r>
      <w:r>
        <w:rPr>
          <w:rFonts w:hint="eastAsia" w:ascii="宋体" w:hAnsi="宋体"/>
          <w:color w:val="auto"/>
          <w:szCs w:val="21"/>
          <w:highlight w:val="none"/>
          <w:lang w:eastAsia="zh-CN"/>
        </w:rPr>
        <w:t>采购人</w:t>
      </w:r>
      <w:r>
        <w:rPr>
          <w:rFonts w:hint="eastAsia" w:ascii="宋体" w:hAnsi="宋体" w:eastAsia="宋体"/>
          <w:color w:val="auto"/>
          <w:szCs w:val="21"/>
          <w:highlight w:val="none"/>
        </w:rPr>
        <w:t>提出附加条件，或者不按照招标文件要求提交履约保证金。</w:t>
      </w:r>
    </w:p>
    <w:p w14:paraId="0D9AA9C7">
      <w:pPr>
        <w:adjustRightInd w:val="0"/>
        <w:snapToGrid w:val="0"/>
        <w:spacing w:before="156" w:beforeLines="50" w:line="360" w:lineRule="auto"/>
        <w:jc w:val="left"/>
        <w:rPr>
          <w:rFonts w:hint="eastAsia" w:ascii="宋体" w:hAnsi="宋体" w:eastAsia="宋体"/>
          <w:b/>
          <w:color w:val="auto"/>
          <w:sz w:val="24"/>
          <w:highlight w:val="none"/>
        </w:rPr>
      </w:pPr>
      <w:r>
        <w:rPr>
          <w:rFonts w:hint="eastAsia" w:ascii="宋体" w:hAnsi="宋体" w:eastAsia="宋体"/>
          <w:b/>
          <w:color w:val="auto"/>
          <w:sz w:val="24"/>
          <w:highlight w:val="none"/>
        </w:rPr>
        <w:t>18.分包</w:t>
      </w:r>
    </w:p>
    <w:p w14:paraId="705AB3B3">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18.1投标人拟在中标后将中标项目的非主体、非关键性工作进行分包的，应符合</w:t>
      </w:r>
      <w:r>
        <w:rPr>
          <w:rFonts w:hint="eastAsia" w:ascii="宋体" w:hAnsi="宋体" w:eastAsia="宋体" w:cs="Times New Roman"/>
          <w:b/>
          <w:bCs/>
          <w:color w:val="auto"/>
          <w:szCs w:val="21"/>
          <w:highlight w:val="none"/>
        </w:rPr>
        <w:t>【投标须知前附表】</w:t>
      </w:r>
      <w:r>
        <w:rPr>
          <w:rFonts w:hint="eastAsia" w:ascii="宋体" w:hAnsi="宋体" w:eastAsia="宋体" w:cs="Times New Roman"/>
          <w:color w:val="auto"/>
          <w:szCs w:val="21"/>
          <w:highlight w:val="none"/>
        </w:rPr>
        <w:t>规定的分包内容、分包金额和资质要求等限制性条件，并在投标文件中载明分包承担主体，且分包承担主体不得再次分包。</w:t>
      </w:r>
    </w:p>
    <w:p w14:paraId="66A25EE8">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18.2中标人应当就分包项目向采购人负责，分包承担主体就分包项目承担连带责任。</w:t>
      </w:r>
    </w:p>
    <w:p w14:paraId="2DB9893D">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18.3不符合招标文件中有关分包规定的,其投标无效。</w:t>
      </w:r>
    </w:p>
    <w:p w14:paraId="7D9F5DD9">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 xml:space="preserve">19. </w:t>
      </w:r>
      <w:r>
        <w:rPr>
          <w:rFonts w:hint="eastAsia" w:ascii="宋体" w:hAnsi="宋体"/>
          <w:b/>
          <w:bCs/>
          <w:color w:val="auto"/>
          <w:sz w:val="24"/>
          <w:highlight w:val="none"/>
          <w:lang w:val="en-US" w:eastAsia="zh-CN"/>
        </w:rPr>
        <w:t>电子</w:t>
      </w:r>
      <w:r>
        <w:rPr>
          <w:rFonts w:hint="eastAsia" w:ascii="宋体" w:hAnsi="宋体" w:eastAsia="宋体"/>
          <w:b/>
          <w:bCs/>
          <w:color w:val="auto"/>
          <w:sz w:val="24"/>
          <w:highlight w:val="none"/>
        </w:rPr>
        <w:t>投标文件的</w:t>
      </w:r>
      <w:r>
        <w:rPr>
          <w:rFonts w:hint="eastAsia" w:ascii="宋体" w:hAnsi="宋体"/>
          <w:b/>
          <w:bCs/>
          <w:color w:val="auto"/>
          <w:sz w:val="24"/>
          <w:highlight w:val="none"/>
          <w:lang w:val="en-US" w:eastAsia="zh-CN"/>
        </w:rPr>
        <w:t>制作和</w:t>
      </w:r>
      <w:r>
        <w:rPr>
          <w:rFonts w:hint="eastAsia" w:ascii="宋体" w:hAnsi="宋体" w:eastAsia="宋体"/>
          <w:b/>
          <w:bCs/>
          <w:color w:val="auto"/>
          <w:sz w:val="24"/>
          <w:highlight w:val="none"/>
        </w:rPr>
        <w:t>签署</w:t>
      </w:r>
    </w:p>
    <w:p w14:paraId="0E94AF5E">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19.1投标文件正本一份，副本份数见【投标须知前</w:t>
      </w:r>
      <w:r>
        <w:rPr>
          <w:rFonts w:hint="eastAsia" w:ascii="宋体" w:hAnsi="宋体" w:eastAsia="宋体" w:cs="Times New Roman"/>
          <w:color w:val="auto"/>
          <w:szCs w:val="21"/>
          <w:highlight w:val="none"/>
        </w:rPr>
        <w:t>附表】</w:t>
      </w:r>
      <w:r>
        <w:rPr>
          <w:rFonts w:hint="eastAsia" w:ascii="宋体" w:hAnsi="宋体" w:eastAsia="宋体" w:cs="Times New Roman"/>
          <w:color w:val="auto"/>
          <w:szCs w:val="21"/>
          <w:highlight w:val="none"/>
          <w:lang w:eastAsia="zh-CN"/>
        </w:rPr>
        <w:t>。</w:t>
      </w:r>
    </w:p>
    <w:p w14:paraId="2E0137DF">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19.2</w:t>
      </w:r>
      <w:r>
        <w:rPr>
          <w:rFonts w:hint="eastAsia" w:ascii="宋体" w:hAnsi="宋体"/>
          <w:color w:val="auto"/>
          <w:szCs w:val="21"/>
          <w:highlight w:val="none"/>
        </w:rPr>
        <w:t>电子投标文件：投标人应按照电子招标文件要求制作投标文件，并进行电子签名和盖章。</w:t>
      </w:r>
    </w:p>
    <w:p w14:paraId="4C9505EC">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19.</w:t>
      </w:r>
      <w:r>
        <w:rPr>
          <w:rFonts w:hint="eastAsia" w:ascii="宋体" w:hAnsi="宋体"/>
          <w:color w:val="auto"/>
          <w:szCs w:val="21"/>
          <w:highlight w:val="none"/>
          <w:lang w:val="en-US" w:eastAsia="zh-CN"/>
        </w:rPr>
        <w:t>3</w:t>
      </w:r>
      <w:r>
        <w:rPr>
          <w:rFonts w:hint="eastAsia" w:ascii="宋体" w:hAnsi="宋体"/>
          <w:color w:val="auto"/>
          <w:szCs w:val="21"/>
          <w:highlight w:val="none"/>
        </w:rPr>
        <w:t>投标人确认投标后，应从交易平台上下载“政府采购电子招标文件制作工具”，并使用此工具编制电子投标文件，否则将可能影响电子投标文件的上传而导致投标无效。</w:t>
      </w:r>
    </w:p>
    <w:p w14:paraId="52985D39">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19.</w:t>
      </w:r>
      <w:r>
        <w:rPr>
          <w:rFonts w:hint="eastAsia" w:ascii="宋体" w:hAnsi="宋体"/>
          <w:color w:val="auto"/>
          <w:szCs w:val="21"/>
          <w:highlight w:val="none"/>
          <w:lang w:val="en-US" w:eastAsia="zh-CN"/>
        </w:rPr>
        <w:t>4</w:t>
      </w:r>
      <w:r>
        <w:rPr>
          <w:rFonts w:hint="eastAsia" w:ascii="宋体" w:hAnsi="宋体"/>
          <w:color w:val="auto"/>
          <w:szCs w:val="21"/>
          <w:highlight w:val="none"/>
        </w:rPr>
        <w:t>投标人因自身原因导致电子投标文件无法导入电子评标系统的，该投标文件视为无效投标文件。</w:t>
      </w:r>
    </w:p>
    <w:p w14:paraId="477B92AC">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olor w:val="auto"/>
          <w:szCs w:val="21"/>
          <w:highlight w:val="none"/>
        </w:rPr>
      </w:pPr>
      <w:r>
        <w:rPr>
          <w:rFonts w:hint="eastAsia" w:ascii="宋体" w:hAnsi="宋体"/>
          <w:color w:val="auto"/>
          <w:szCs w:val="21"/>
          <w:highlight w:val="none"/>
        </w:rPr>
        <w:t>19.</w:t>
      </w:r>
      <w:r>
        <w:rPr>
          <w:rFonts w:hint="eastAsia" w:ascii="宋体" w:hAnsi="宋体"/>
          <w:color w:val="auto"/>
          <w:szCs w:val="21"/>
          <w:highlight w:val="none"/>
          <w:lang w:val="en-US" w:eastAsia="zh-CN"/>
        </w:rPr>
        <w:t>5</w:t>
      </w:r>
      <w:r>
        <w:rPr>
          <w:rFonts w:hint="eastAsia" w:ascii="宋体" w:hAnsi="宋体"/>
          <w:color w:val="auto"/>
          <w:szCs w:val="21"/>
          <w:highlight w:val="none"/>
        </w:rPr>
        <w:t>电子招投标文件具有法律效力，若投标文件与招标文件要求不一致，其内容影响中标结果时，责任由投标人自行承担。</w:t>
      </w:r>
    </w:p>
    <w:p w14:paraId="70F6528C">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1" w:name="_Toc17220"/>
      <w:r>
        <w:rPr>
          <w:rFonts w:hint="eastAsia" w:ascii="黑体" w:hAnsi="黑体" w:eastAsia="黑体" w:cs="Times New Roman"/>
          <w:color w:val="auto"/>
          <w:sz w:val="28"/>
          <w:szCs w:val="28"/>
          <w:highlight w:val="none"/>
        </w:rPr>
        <w:t>四、投标</w:t>
      </w:r>
      <w:bookmarkEnd w:id="11"/>
    </w:p>
    <w:p w14:paraId="027C0108">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kern w:val="0"/>
          <w:sz w:val="24"/>
          <w:szCs w:val="24"/>
          <w:highlight w:val="none"/>
        </w:rPr>
      </w:pPr>
      <w:r>
        <w:rPr>
          <w:rFonts w:hint="eastAsia" w:ascii="宋体" w:hAnsi="宋体" w:eastAsia="宋体"/>
          <w:b/>
          <w:color w:val="auto"/>
          <w:sz w:val="24"/>
          <w:highlight w:val="none"/>
        </w:rPr>
        <w:t>20.</w:t>
      </w:r>
      <w:r>
        <w:rPr>
          <w:rFonts w:hint="eastAsia" w:ascii="宋体" w:hAnsi="宋体" w:eastAsia="宋体"/>
          <w:b/>
          <w:bCs/>
          <w:color w:val="auto"/>
          <w:sz w:val="24"/>
          <w:highlight w:val="none"/>
        </w:rPr>
        <w:t xml:space="preserve"> </w:t>
      </w:r>
      <w:r>
        <w:rPr>
          <w:rFonts w:hint="eastAsia" w:ascii="宋体" w:hAnsi="宋体" w:cs="宋体"/>
          <w:b/>
          <w:color w:val="auto"/>
          <w:kern w:val="0"/>
          <w:sz w:val="24"/>
          <w:szCs w:val="24"/>
          <w:highlight w:val="none"/>
        </w:rPr>
        <w:t>投标文件的编制</w:t>
      </w:r>
    </w:p>
    <w:p w14:paraId="7E4C5835">
      <w:pPr>
        <w:pageBreakBefore w:val="0"/>
        <w:widowControl w:val="0"/>
        <w:kinsoku/>
        <w:wordWrap/>
        <w:overflowPunct/>
        <w:topLinePunct w:val="0"/>
        <w:autoSpaceDE/>
        <w:autoSpaceDN/>
        <w:bidi w:val="0"/>
        <w:spacing w:line="360" w:lineRule="auto"/>
        <w:ind w:firstLine="315" w:firstLineChars="150"/>
        <w:textAlignment w:val="auto"/>
        <w:rPr>
          <w:color w:val="auto"/>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highlight w:val="none"/>
          <w:lang w:val="en-US" w:eastAsia="zh-CN"/>
        </w:rPr>
        <w:t xml:space="preserve"> </w:t>
      </w:r>
      <w:r>
        <w:rPr>
          <w:rFonts w:hint="eastAsia" w:ascii="宋体" w:hAnsi="宋体"/>
          <w:color w:val="auto"/>
          <w:highlight w:val="none"/>
        </w:rPr>
        <w:t>投标人应准备所投项目的电子投标文件一份，此投标文件须根据招标人提供的后缀名为YYZY</w:t>
      </w:r>
      <w:r>
        <w:rPr>
          <w:rFonts w:hint="eastAsia" w:ascii="宋体" w:hAnsi="宋体"/>
          <w:color w:val="auto"/>
          <w:szCs w:val="21"/>
          <w:highlight w:val="none"/>
        </w:rPr>
        <w:t>格式</w:t>
      </w:r>
      <w:r>
        <w:rPr>
          <w:rFonts w:hint="eastAsia" w:ascii="宋体" w:hAnsi="宋体"/>
          <w:color w:val="auto"/>
          <w:highlight w:val="none"/>
        </w:rPr>
        <w:t>的电子招标文件进行制作，电子投标文件制作工具可登录</w:t>
      </w:r>
      <w:r>
        <w:rPr>
          <w:rFonts w:hint="eastAsia" w:ascii="宋体" w:hAnsi="宋体" w:cs="宋体"/>
          <w:color w:val="auto"/>
          <w:kern w:val="0"/>
          <w:szCs w:val="21"/>
          <w:highlight w:val="none"/>
        </w:rPr>
        <w:t>“</w:t>
      </w:r>
      <w:r>
        <w:rPr>
          <w:rFonts w:hint="eastAsia" w:ascii="宋体" w:hAnsi="宋体"/>
          <w:color w:val="auto"/>
          <w:szCs w:val="21"/>
          <w:highlight w:val="none"/>
        </w:rPr>
        <w:t>岳阳市公共资源交易</w:t>
      </w:r>
      <w:r>
        <w:rPr>
          <w:rFonts w:hint="eastAsia" w:ascii="宋体" w:hAnsi="宋体" w:cs="宋体"/>
          <w:color w:val="auto"/>
          <w:szCs w:val="21"/>
          <w:highlight w:val="none"/>
        </w:rPr>
        <w:t>网</w:t>
      </w:r>
      <w:r>
        <w:rPr>
          <w:rFonts w:hint="eastAsia" w:ascii="宋体" w:hAnsi="宋体" w:cs="宋体"/>
          <w:color w:val="auto"/>
          <w:kern w:val="0"/>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http</w:t>
      </w:r>
      <w:r>
        <w:rPr>
          <w:rFonts w:hint="eastAsia" w:ascii="宋体" w:hAnsi="宋体"/>
          <w:color w:val="auto"/>
          <w:szCs w:val="21"/>
          <w:highlight w:val="none"/>
          <w:lang w:eastAsia="zh-CN"/>
        </w:rPr>
        <w:t>：</w:t>
      </w:r>
      <w:r>
        <w:rPr>
          <w:rFonts w:ascii="宋体" w:hAnsi="宋体"/>
          <w:color w:val="auto"/>
          <w:szCs w:val="21"/>
          <w:highlight w:val="none"/>
        </w:rPr>
        <w:t>//ggzy.yueyang.gov.cn/）</w:t>
      </w:r>
      <w:r>
        <w:rPr>
          <w:rFonts w:hint="eastAsia" w:hAnsi="宋体"/>
          <w:color w:val="auto"/>
          <w:highlight w:val="none"/>
        </w:rPr>
        <w:t>服务指南中及时下载安装最新版本“新点投标文件制作软件（</w:t>
      </w:r>
      <w:r>
        <w:rPr>
          <w:rFonts w:hint="eastAsia" w:hAnsi="宋体"/>
          <w:color w:val="auto"/>
          <w:highlight w:val="none"/>
          <w:lang w:eastAsia="zh-CN"/>
        </w:rPr>
        <w:t>湖南公共资源版</w:t>
      </w:r>
      <w:r>
        <w:rPr>
          <w:rFonts w:hint="eastAsia" w:hAnsi="宋体"/>
          <w:color w:val="auto"/>
          <w:highlight w:val="none"/>
        </w:rPr>
        <w:t>）”。</w:t>
      </w:r>
      <w:r>
        <w:rPr>
          <w:rFonts w:hint="eastAsia" w:ascii="宋体" w:hAnsi="宋体"/>
          <w:color w:val="auto"/>
          <w:highlight w:val="none"/>
        </w:rPr>
        <w:t>在安装此软件之前，须先安装office2010及以上版本。）</w:t>
      </w:r>
    </w:p>
    <w:p w14:paraId="44FAFD41">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bookmarkStart w:id="12" w:name="_Hlt193622730"/>
      <w:bookmarkEnd w:id="12"/>
      <w:bookmarkStart w:id="13" w:name="_Hlt226715444"/>
      <w:bookmarkEnd w:id="13"/>
      <w:bookmarkStart w:id="14" w:name="_Hlk499715941"/>
      <w:r>
        <w:rPr>
          <w:rFonts w:hint="eastAsia" w:ascii="宋体" w:hAnsi="宋体"/>
          <w:color w:val="auto"/>
          <w:szCs w:val="21"/>
          <w:highlight w:val="none"/>
        </w:rPr>
        <w:t>2</w:t>
      </w:r>
      <w:r>
        <w:rPr>
          <w:rFonts w:hint="eastAsia" w:ascii="宋体" w:hAnsi="宋体"/>
          <w:color w:val="auto"/>
          <w:szCs w:val="21"/>
          <w:highlight w:val="none"/>
          <w:lang w:val="en-US" w:eastAsia="zh-CN"/>
        </w:rPr>
        <w:t xml:space="preserve">0.2 </w:t>
      </w:r>
      <w:r>
        <w:rPr>
          <w:rFonts w:hint="eastAsia" w:ascii="宋体" w:hAnsi="宋体"/>
          <w:color w:val="auto"/>
          <w:szCs w:val="21"/>
          <w:highlight w:val="none"/>
        </w:rPr>
        <w:t>投标人应当使用岳阳市公共资源交易中心电子交易平台认可的“新点投标文件制作软件（</w:t>
      </w:r>
      <w:r>
        <w:rPr>
          <w:rFonts w:hint="eastAsia" w:ascii="宋体" w:hAnsi="宋体"/>
          <w:color w:val="auto"/>
          <w:szCs w:val="21"/>
          <w:highlight w:val="none"/>
          <w:lang w:eastAsia="zh-CN"/>
        </w:rPr>
        <w:t>湖南公共资源版</w:t>
      </w:r>
      <w:r>
        <w:rPr>
          <w:rFonts w:hint="eastAsia" w:ascii="宋体" w:hAnsi="宋体"/>
          <w:color w:val="auto"/>
          <w:szCs w:val="21"/>
          <w:highlight w:val="none"/>
        </w:rPr>
        <w:t>）”制作投标文件（ 含澄清、说明文件）并进行固化、加密；</w:t>
      </w:r>
    </w:p>
    <w:p w14:paraId="26DB7072">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0.3 </w:t>
      </w:r>
      <w:r>
        <w:rPr>
          <w:rFonts w:hint="eastAsia" w:ascii="宋体" w:hAnsi="宋体"/>
          <w:color w:val="auto"/>
          <w:szCs w:val="21"/>
          <w:highlight w:val="none"/>
        </w:rPr>
        <w:t>“电子标书软件加密锁” 具有唯一性，仅限于本单位在电子化招标投标活动中使用，不得转让和出借；</w:t>
      </w:r>
    </w:p>
    <w:p w14:paraId="0E7B7DE3">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0.4 </w:t>
      </w:r>
      <w:r>
        <w:rPr>
          <w:rFonts w:hint="eastAsia" w:ascii="宋体" w:hAnsi="宋体"/>
          <w:color w:val="auto"/>
          <w:szCs w:val="21"/>
          <w:highlight w:val="none"/>
        </w:rPr>
        <w:t>投标人在编制电子投标文件时应当建立分级目录，并按照标签提示导入相关内容，请投标人注意压缩文件；</w:t>
      </w:r>
    </w:p>
    <w:p w14:paraId="3136DDDB">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0.5 </w:t>
      </w:r>
      <w:r>
        <w:rPr>
          <w:rFonts w:hint="eastAsia" w:ascii="宋体" w:hAnsi="宋体"/>
          <w:color w:val="auto"/>
          <w:szCs w:val="21"/>
          <w:highlight w:val="none"/>
        </w:rPr>
        <w:t>电子投标文件盖章及签字</w:t>
      </w:r>
    </w:p>
    <w:p w14:paraId="0DDFF52B">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投标文件的指定盖章处应采用电子平台认可的CA数字证书（含电子印章）</w:t>
      </w:r>
    </w:p>
    <w:bookmarkEnd w:id="14"/>
    <w:p w14:paraId="2EBAF3DF">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b/>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0.6 </w:t>
      </w:r>
      <w:r>
        <w:rPr>
          <w:rFonts w:hint="eastAsia" w:ascii="宋体" w:hAnsi="宋体"/>
          <w:color w:val="auto"/>
          <w:highlight w:val="none"/>
        </w:rPr>
        <w:t>投标人在编辑投标文件时，</w:t>
      </w:r>
      <w:r>
        <w:rPr>
          <w:rFonts w:hint="eastAsia" w:ascii="宋体" w:hAnsi="宋体"/>
          <w:b/>
          <w:color w:val="auto"/>
          <w:highlight w:val="none"/>
        </w:rPr>
        <w:t>在投标文件目录中属于本节点内容的必须上传或填写在本节点的对应位置，未按要求填写或上传的，相应责任由投标人自行承担。</w:t>
      </w:r>
    </w:p>
    <w:p w14:paraId="60E2ABF5">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0.7 </w:t>
      </w:r>
      <w:r>
        <w:rPr>
          <w:rFonts w:hint="eastAsia" w:ascii="宋体" w:hAnsi="宋体"/>
          <w:color w:val="auto"/>
          <w:highlight w:val="none"/>
        </w:rPr>
        <w:t>投标书编写完成后，</w:t>
      </w:r>
      <w:r>
        <w:rPr>
          <w:rFonts w:hint="eastAsia" w:ascii="宋体" w:hAnsi="宋体"/>
          <w:b/>
          <w:color w:val="auto"/>
          <w:highlight w:val="none"/>
        </w:rPr>
        <w:t>必须用本系统自带的电子密钥进行加密，如果误选了非本项目的规则文件导致不能在开标时解密投标文件，该投标文件将被电子开标系统拒绝，将导致投标文件无效。</w:t>
      </w:r>
    </w:p>
    <w:p w14:paraId="05CD3B87">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0.8 </w:t>
      </w:r>
      <w:r>
        <w:rPr>
          <w:rFonts w:ascii="宋体" w:hAnsi="宋体"/>
          <w:color w:val="auto"/>
          <w:highlight w:val="none"/>
        </w:rPr>
        <w:t>岳阳市</w:t>
      </w:r>
      <w:r>
        <w:rPr>
          <w:rFonts w:hint="eastAsia" w:ascii="宋体" w:hAnsi="宋体"/>
          <w:color w:val="auto"/>
          <w:highlight w:val="none"/>
        </w:rPr>
        <w:t>公共资源交易中心不接受投标截止时间后递交的纸质、电子、传真等所有形式的投标文件。由于对网上招投标操作不熟悉或自身电脑、个人网络等原因导致不能在投标截止时间之前上传投标文件的，</w:t>
      </w:r>
      <w:r>
        <w:rPr>
          <w:rFonts w:hint="eastAsia" w:ascii="宋体" w:hAnsi="宋体"/>
          <w:b/>
          <w:bCs/>
          <w:color w:val="auto"/>
          <w:highlight w:val="none"/>
        </w:rPr>
        <w:t>相</w:t>
      </w:r>
      <w:r>
        <w:rPr>
          <w:rFonts w:hint="eastAsia" w:ascii="宋体" w:hAnsi="宋体"/>
          <w:b/>
          <w:color w:val="auto"/>
          <w:highlight w:val="none"/>
        </w:rPr>
        <w:t>应责任由投标人自行承担</w:t>
      </w:r>
      <w:r>
        <w:rPr>
          <w:rFonts w:hint="eastAsia" w:ascii="宋体" w:hAnsi="宋体"/>
          <w:color w:val="auto"/>
          <w:highlight w:val="none"/>
        </w:rPr>
        <w:t>。建议于开标前一个工作日完成投标文件的制作与上传，如果上传有困难，请及时咨询。</w:t>
      </w:r>
    </w:p>
    <w:p w14:paraId="6FE50247">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0.9 </w:t>
      </w:r>
      <w:r>
        <w:rPr>
          <w:rFonts w:hint="eastAsia" w:ascii="宋体" w:hAnsi="宋体"/>
          <w:color w:val="auto"/>
          <w:highlight w:val="none"/>
        </w:rPr>
        <w:t>如果开标时出现网络故障、技术故障，影响了招投标活动，采购人可采取措施如延期、延长上传的投标书和解密时间等，以保障招投标活动的公开、公平和公正，投标人不得对此持有异议。</w:t>
      </w:r>
    </w:p>
    <w:p w14:paraId="408C4FBF">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投标截止期</w:t>
      </w:r>
    </w:p>
    <w:p w14:paraId="4234433D">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u w:val="single"/>
        </w:rPr>
      </w:pPr>
      <w:r>
        <w:rPr>
          <w:rFonts w:hint="eastAsia" w:ascii="宋体" w:hAnsi="宋体"/>
          <w:color w:val="auto"/>
          <w:highlight w:val="none"/>
        </w:rPr>
        <w:t>2</w:t>
      </w: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1</w:t>
      </w:r>
      <w:r>
        <w:rPr>
          <w:rFonts w:hint="eastAsia" w:ascii="宋体" w:hAnsi="宋体"/>
          <w:color w:val="auto"/>
          <w:highlight w:val="none"/>
          <w:lang w:val="en-US" w:eastAsia="zh-CN"/>
        </w:rPr>
        <w:t xml:space="preserve"> </w:t>
      </w:r>
      <w:r>
        <w:rPr>
          <w:rFonts w:hint="eastAsia" w:ascii="宋体" w:hAnsi="宋体"/>
          <w:color w:val="auto"/>
          <w:highlight w:val="none"/>
        </w:rPr>
        <w:t>电子标实行网上投标，</w:t>
      </w:r>
      <w:r>
        <w:rPr>
          <w:rFonts w:ascii="宋体" w:hAnsi="宋体"/>
          <w:color w:val="auto"/>
          <w:highlight w:val="none"/>
        </w:rPr>
        <w:t>投标人必须</w:t>
      </w:r>
      <w:r>
        <w:rPr>
          <w:rFonts w:hint="eastAsia" w:ascii="宋体" w:hAnsi="宋体"/>
          <w:color w:val="auto"/>
          <w:highlight w:val="none"/>
        </w:rPr>
        <w:t>在</w:t>
      </w:r>
      <w:r>
        <w:rPr>
          <w:rFonts w:ascii="宋体" w:hAnsi="宋体"/>
          <w:color w:val="auto"/>
          <w:highlight w:val="none"/>
        </w:rPr>
        <w:t>采购文件规定的投标截止时间前</w:t>
      </w:r>
      <w:r>
        <w:rPr>
          <w:rFonts w:hint="eastAsia" w:ascii="宋体" w:hAnsi="宋体"/>
          <w:color w:val="auto"/>
          <w:highlight w:val="none"/>
        </w:rPr>
        <w:t>用电子密钥在“岳阳市公共资源交易网</w:t>
      </w:r>
      <w:r>
        <w:rPr>
          <w:rFonts w:hint="eastAsia" w:ascii="宋体" w:hAnsi="宋体"/>
          <w:color w:val="auto"/>
          <w:szCs w:val="21"/>
          <w:highlight w:val="none"/>
        </w:rPr>
        <w:t xml:space="preserve"> ”</w:t>
      </w:r>
      <w:r>
        <w:rPr>
          <w:rFonts w:hint="eastAsia" w:ascii="宋体" w:hAnsi="宋体"/>
          <w:color w:val="auto"/>
          <w:highlight w:val="none"/>
        </w:rPr>
        <w:t>（</w:t>
      </w:r>
      <w:r>
        <w:rPr>
          <w:color w:val="auto"/>
          <w:highlight w:val="none"/>
        </w:rPr>
        <w:t xml:space="preserve"> </w:t>
      </w:r>
      <w:r>
        <w:rPr>
          <w:color w:val="auto"/>
          <w:szCs w:val="21"/>
          <w:highlight w:val="none"/>
        </w:rPr>
        <w:t>http</w:t>
      </w:r>
      <w:r>
        <w:rPr>
          <w:rFonts w:hint="eastAsia"/>
          <w:color w:val="auto"/>
          <w:szCs w:val="21"/>
          <w:highlight w:val="none"/>
          <w:lang w:eastAsia="zh-CN"/>
        </w:rPr>
        <w:t>：</w:t>
      </w:r>
      <w:r>
        <w:rPr>
          <w:color w:val="auto"/>
          <w:szCs w:val="21"/>
          <w:highlight w:val="none"/>
        </w:rPr>
        <w:t>//ggzy.yueyang.gov.cn/</w:t>
      </w:r>
      <w:r>
        <w:rPr>
          <w:rFonts w:hint="eastAsia"/>
          <w:color w:val="auto"/>
          <w:highlight w:val="none"/>
        </w:rPr>
        <w:t>）中</w:t>
      </w:r>
      <w:r>
        <w:rPr>
          <w:rFonts w:hint="eastAsia" w:ascii="宋体" w:hAnsi="宋体" w:cs="宋体"/>
          <w:color w:val="auto"/>
          <w:kern w:val="0"/>
          <w:szCs w:val="21"/>
          <w:highlight w:val="none"/>
        </w:rPr>
        <w:t>登录“岳阳市公共资源交易中心</w:t>
      </w:r>
      <w:r>
        <w:rPr>
          <w:rFonts w:hint="eastAsia" w:ascii="宋体" w:hAnsi="宋体"/>
          <w:color w:val="auto"/>
          <w:szCs w:val="21"/>
          <w:highlight w:val="none"/>
        </w:rPr>
        <w:t>电子交易平台</w:t>
      </w:r>
      <w:r>
        <w:rPr>
          <w:rFonts w:hint="eastAsia" w:ascii="宋体" w:hAnsi="宋体" w:cs="宋体"/>
          <w:color w:val="auto"/>
          <w:kern w:val="0"/>
          <w:szCs w:val="21"/>
          <w:highlight w:val="none"/>
        </w:rPr>
        <w:t>”上传投标文件</w:t>
      </w:r>
      <w:r>
        <w:rPr>
          <w:rFonts w:hint="eastAsia" w:ascii="宋体" w:hAnsi="宋体"/>
          <w:color w:val="auto"/>
          <w:highlight w:val="none"/>
        </w:rPr>
        <w:t>。本项目电子投标文件最大容量为200MB，超过此容量的文件将被拒绝。如果多次上传均告失败，请拨打咨询电话（</w:t>
      </w:r>
      <w:r>
        <w:rPr>
          <w:rFonts w:hint="eastAsia" w:ascii="宋体" w:hAnsi="宋体"/>
          <w:color w:val="auto"/>
          <w:highlight w:val="none"/>
          <w:u w:val="single"/>
        </w:rPr>
        <w:t>0730-2966692 信息技术科</w:t>
      </w:r>
      <w:r>
        <w:rPr>
          <w:rFonts w:hint="eastAsia" w:ascii="宋体" w:hAnsi="宋体"/>
          <w:color w:val="auto"/>
          <w:highlight w:val="none"/>
        </w:rPr>
        <w:t>）。</w:t>
      </w:r>
    </w:p>
    <w:p w14:paraId="2F2399E1">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1.2 </w:t>
      </w:r>
      <w:r>
        <w:rPr>
          <w:rFonts w:hint="eastAsia" w:ascii="宋体" w:hAnsi="宋体"/>
          <w:color w:val="auto"/>
          <w:highlight w:val="none"/>
        </w:rPr>
        <w:t>按本通用条款第10条规定，招标文件发生实质性修改后，投标人须撤回原电子投标文件，根据最新招标文件重新制作投标文件并再次上传。</w:t>
      </w:r>
    </w:p>
    <w:p w14:paraId="40DCC3F4">
      <w:pPr>
        <w:adjustRightInd w:val="0"/>
        <w:snapToGrid w:val="0"/>
        <w:spacing w:before="156" w:beforeLines="50" w:line="360" w:lineRule="auto"/>
        <w:ind w:firstLine="420" w:firstLineChars="200"/>
        <w:jc w:val="left"/>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1.3 </w:t>
      </w:r>
      <w:r>
        <w:rPr>
          <w:rFonts w:hint="eastAsia" w:ascii="宋体" w:hAnsi="宋体"/>
          <w:color w:val="auto"/>
          <w:highlight w:val="none"/>
        </w:rPr>
        <w:t>投标截止时间到达以后不再接收投标文件。</w:t>
      </w:r>
    </w:p>
    <w:p w14:paraId="6E77DDB8">
      <w:pPr>
        <w:adjustRightInd w:val="0"/>
        <w:snapToGrid w:val="0"/>
        <w:spacing w:before="156" w:beforeLines="50" w:line="360" w:lineRule="auto"/>
        <w:ind w:firstLine="420" w:firstLineChars="200"/>
        <w:jc w:val="left"/>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1.4 </w:t>
      </w:r>
      <w:r>
        <w:rPr>
          <w:rFonts w:hint="eastAsia" w:ascii="宋体" w:hAnsi="宋体"/>
          <w:color w:val="auto"/>
          <w:highlight w:val="none"/>
        </w:rPr>
        <w:t>投标截止时间</w:t>
      </w:r>
      <w:r>
        <w:rPr>
          <w:rFonts w:hint="eastAsia" w:ascii="宋体" w:hAnsi="宋体"/>
          <w:color w:val="auto"/>
          <w:highlight w:val="none"/>
          <w:lang w:val="en-US" w:eastAsia="zh-CN"/>
        </w:rPr>
        <w:t>后，投标人需对已递交的投标文件进行解密，解密时长为</w:t>
      </w:r>
      <w:r>
        <w:rPr>
          <w:rFonts w:hint="eastAsia" w:ascii="宋体" w:hAnsi="宋体"/>
          <w:b/>
          <w:color w:val="auto"/>
          <w:szCs w:val="21"/>
          <w:highlight w:val="none"/>
          <w:lang w:val="en-US" w:eastAsia="zh-CN"/>
        </w:rPr>
        <w:t>30分钟</w:t>
      </w:r>
      <w:r>
        <w:rPr>
          <w:rFonts w:hint="eastAsia" w:ascii="宋体" w:hAnsi="宋体"/>
          <w:color w:val="auto"/>
          <w:szCs w:val="21"/>
          <w:highlight w:val="none"/>
          <w:lang w:val="en-US" w:eastAsia="zh-CN"/>
        </w:rPr>
        <w:t>，超过解密时间的文件，招标人无法读取投标文件信息，视为投标人放弃投标资格。</w:t>
      </w:r>
    </w:p>
    <w:p w14:paraId="070CE7B7">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22. 投标文件的修改和撤回</w:t>
      </w:r>
    </w:p>
    <w:p w14:paraId="3153B1F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22.1投标人在投标截止时间前，可以对所提交的投标文件进行修改或者撤回，并书面通知采购人或者采购代理机构。修改或撤回通知应当按招标文件规定编制、签署、密封和标记（在密封袋上注明“修改”字样，以及修改的时间），作为投标文件的组成部分，且只需提供一份，并在提交投标文件的截止时间前递交。</w:t>
      </w:r>
    </w:p>
    <w:p w14:paraId="16FDE54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22.2采购人、采购代理机构对投标人提交的投标文件修改或者撤回的书面通知，按照本章第21.3款规定如实记载、签收保存，并向投标人出具签收回执。</w:t>
      </w:r>
    </w:p>
    <w:p w14:paraId="1EE80A9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22.3投标人在</w:t>
      </w:r>
      <w:r>
        <w:rPr>
          <w:rFonts w:hint="eastAsia" w:ascii="宋体" w:hAnsi="宋体" w:eastAsia="宋体"/>
          <w:bCs/>
          <w:color w:val="auto"/>
          <w:szCs w:val="21"/>
          <w:highlight w:val="none"/>
        </w:rPr>
        <w:t>提交投标文件的</w:t>
      </w:r>
      <w:r>
        <w:rPr>
          <w:rFonts w:hint="eastAsia" w:ascii="宋体" w:hAnsi="宋体" w:eastAsia="宋体"/>
          <w:color w:val="auto"/>
          <w:szCs w:val="21"/>
          <w:highlight w:val="none"/>
        </w:rPr>
        <w:t>截止时间前撤回已提交的投标文件的，采购人、采购代理机构应当自收到投标人书面撤回通知之日</w:t>
      </w:r>
      <w:r>
        <w:rPr>
          <w:rFonts w:hint="eastAsia" w:ascii="宋体" w:hAnsi="宋体" w:eastAsia="宋体"/>
          <w:bCs/>
          <w:color w:val="auto"/>
          <w:szCs w:val="21"/>
          <w:highlight w:val="none"/>
        </w:rPr>
        <w:t>起</w:t>
      </w:r>
      <w:r>
        <w:rPr>
          <w:rFonts w:hint="eastAsia" w:eastAsia="宋体"/>
          <w:color w:val="auto"/>
          <w:highlight w:val="none"/>
        </w:rPr>
        <w:t>5</w:t>
      </w:r>
      <w:r>
        <w:rPr>
          <w:rFonts w:hint="eastAsia" w:ascii="宋体" w:hAnsi="宋体" w:eastAsia="宋体"/>
          <w:bCs/>
          <w:color w:val="auto"/>
          <w:szCs w:val="21"/>
          <w:highlight w:val="none"/>
        </w:rPr>
        <w:t>个</w:t>
      </w:r>
      <w:r>
        <w:rPr>
          <w:rFonts w:hint="eastAsia" w:ascii="宋体" w:hAnsi="宋体" w:eastAsia="宋体"/>
          <w:color w:val="auto"/>
          <w:szCs w:val="21"/>
          <w:highlight w:val="none"/>
        </w:rPr>
        <w:t>工作日内，退还已收取的投标保证金，但因投标人自身原因导致无法及时退还的除外。</w:t>
      </w:r>
    </w:p>
    <w:p w14:paraId="6781FA03">
      <w:pPr>
        <w:adjustRightInd w:val="0"/>
        <w:snapToGrid w:val="0"/>
        <w:spacing w:before="156" w:beforeLines="50" w:line="360" w:lineRule="auto"/>
        <w:jc w:val="left"/>
        <w:rPr>
          <w:rFonts w:ascii="宋体" w:hAnsi="宋体" w:eastAsia="宋体" w:cs="Arial"/>
          <w:b/>
          <w:color w:val="auto"/>
          <w:sz w:val="24"/>
          <w:highlight w:val="none"/>
        </w:rPr>
      </w:pPr>
      <w:r>
        <w:rPr>
          <w:rFonts w:hint="eastAsia" w:ascii="宋体" w:hAnsi="宋体" w:eastAsia="宋体"/>
          <w:b/>
          <w:bCs/>
          <w:color w:val="auto"/>
          <w:sz w:val="24"/>
          <w:highlight w:val="none"/>
        </w:rPr>
        <w:t>23.</w:t>
      </w:r>
      <w:r>
        <w:rPr>
          <w:rFonts w:hint="eastAsia" w:ascii="宋体" w:hAnsi="宋体" w:eastAsia="宋体" w:cs="Arial"/>
          <w:b/>
          <w:color w:val="auto"/>
          <w:sz w:val="24"/>
          <w:highlight w:val="none"/>
        </w:rPr>
        <w:t xml:space="preserve"> 串通</w:t>
      </w:r>
      <w:r>
        <w:rPr>
          <w:rFonts w:hint="eastAsia" w:ascii="宋体" w:hAnsi="宋体" w:eastAsia="宋体"/>
          <w:b/>
          <w:color w:val="auto"/>
          <w:sz w:val="24"/>
          <w:highlight w:val="none"/>
        </w:rPr>
        <w:t>投标行为</w:t>
      </w:r>
    </w:p>
    <w:p w14:paraId="0A94F600">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23.1有下列情形之一的，属于恶意串通，对投标人依照政府采购法第七十七条第一款的规定追究法律责任：</w:t>
      </w:r>
    </w:p>
    <w:p w14:paraId="3BADC615">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（1）投标人直接或者间接从采购人或者采购代理机构处获得其他投标人的相关情况并修改其投标文件；</w:t>
      </w:r>
    </w:p>
    <w:p w14:paraId="61B14B93">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（2）投标人按照采购人或者采购代理机构的授意撤换、修改投标文件；</w:t>
      </w:r>
    </w:p>
    <w:p w14:paraId="70CECEBB">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（3）投标人之间协商报价、技术方案等投标文件的实质性内容；</w:t>
      </w:r>
    </w:p>
    <w:p w14:paraId="4D489F35">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（4）属于同一集团、协会、商会等组织成员的投标人按照该组织要求协同参加政府采购活动；</w:t>
      </w:r>
    </w:p>
    <w:p w14:paraId="38056465">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（5）投标人之间事先约定由某一特定投标人中标；</w:t>
      </w:r>
    </w:p>
    <w:p w14:paraId="2AD19E58">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（6）投标人之间商定部分投标人放弃参加政府采购活动或者放弃中标；</w:t>
      </w:r>
    </w:p>
    <w:p w14:paraId="43D654CF">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（7）投标人与采购人或者采购代理机构之间、投标人相互之间，为谋求特定投标人中标或者排斥其他投标人的其他串通行为。</w:t>
      </w:r>
    </w:p>
    <w:p w14:paraId="09A8722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23.2有下列情形之一的，视为投标人串通投标，其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w:t>
      </w:r>
    </w:p>
    <w:p w14:paraId="190DD33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（1）不同投标人的投标文件由同一单位或者个人编制；</w:t>
      </w:r>
    </w:p>
    <w:p w14:paraId="60BB34E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（2）不同投标人委托同一单位或者个人办理投标事宜；</w:t>
      </w:r>
    </w:p>
    <w:p w14:paraId="7497642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（3）不同投标人的投标文件载明的项目管理成员或者联系人员为同一人；</w:t>
      </w:r>
    </w:p>
    <w:p w14:paraId="7066588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（4）不同投标人的投标文件异常一致或者投标报价呈规律性差异；</w:t>
      </w:r>
    </w:p>
    <w:p w14:paraId="4320899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（5）不同投标人的投标文件相互混装；</w:t>
      </w:r>
    </w:p>
    <w:p w14:paraId="6FC777E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（6）不同投标人的投标保证金从同一单位或者个人的账户转出。</w:t>
      </w:r>
    </w:p>
    <w:p w14:paraId="3C6E57CD">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5" w:name="_Toc10466"/>
      <w:r>
        <w:rPr>
          <w:rFonts w:hint="eastAsia" w:ascii="黑体" w:hAnsi="黑体" w:eastAsia="黑体" w:cs="Times New Roman"/>
          <w:color w:val="auto"/>
          <w:sz w:val="28"/>
          <w:szCs w:val="28"/>
          <w:highlight w:val="none"/>
        </w:rPr>
        <w:t>五、开标，资格审查和评标</w:t>
      </w:r>
      <w:bookmarkEnd w:id="15"/>
    </w:p>
    <w:p w14:paraId="19090219">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24. 开标</w:t>
      </w:r>
    </w:p>
    <w:p w14:paraId="50371A7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24.1采购人、采购代理机构在</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规定的开标地点组织开标，并邀请投标人参加。投标人未参加开标的，视同认可开标结果。</w:t>
      </w:r>
    </w:p>
    <w:p w14:paraId="661FCE9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24.2采购人、采购代理机构公布投标人名称、投标价格和</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规定需要宣布的其他内容。投标人不足3家的，不得开标。</w:t>
      </w:r>
    </w:p>
    <w:p w14:paraId="66BFBE9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24.3开标记录由参加开标的各投标人代表和相关工作人员确认后随采购文件一并存档。</w:t>
      </w:r>
    </w:p>
    <w:p w14:paraId="0B89CC2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24.4投标人代表对开标过程和开标记录有疑义，以及认为采购人、采购代理机构相关工作人员有《政府采购法实施条例》第九条第一款需要回避的情形的，应当场提出询问或者回避申请。</w:t>
      </w:r>
    </w:p>
    <w:p w14:paraId="47C4E1C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24.5采购人、采购代理机构对投标人代表当场提出的询问或者回避申请，按《政府采购法实施条例》有关规定及时处理。</w:t>
      </w:r>
    </w:p>
    <w:p w14:paraId="6EAE7FE7">
      <w:pPr>
        <w:adjustRightInd w:val="0"/>
        <w:snapToGrid w:val="0"/>
        <w:spacing w:before="156" w:beforeLines="50" w:line="360" w:lineRule="auto"/>
        <w:jc w:val="left"/>
        <w:rPr>
          <w:rFonts w:ascii="宋体" w:hAnsi="宋体" w:eastAsia="宋体"/>
          <w:b/>
          <w:color w:val="auto"/>
          <w:sz w:val="24"/>
          <w:highlight w:val="none"/>
        </w:rPr>
      </w:pPr>
      <w:r>
        <w:rPr>
          <w:rStyle w:val="21"/>
          <w:rFonts w:hint="eastAsia" w:ascii="宋体" w:hAnsi="宋体" w:eastAsia="宋体" w:cs="Arial"/>
          <w:color w:val="auto"/>
          <w:sz w:val="24"/>
          <w:highlight w:val="none"/>
        </w:rPr>
        <w:t>25.</w:t>
      </w:r>
      <w:r>
        <w:rPr>
          <w:rFonts w:hint="eastAsia" w:ascii="宋体" w:hAnsi="宋体" w:eastAsia="宋体"/>
          <w:b/>
          <w:color w:val="auto"/>
          <w:sz w:val="24"/>
          <w:highlight w:val="none"/>
        </w:rPr>
        <w:t xml:space="preserve"> 资格审查</w:t>
      </w:r>
    </w:p>
    <w:p w14:paraId="161AC56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25.1开标结束后，采购人、采购代理机构依法按照第三章</w:t>
      </w:r>
      <w:r>
        <w:rPr>
          <w:rFonts w:hint="eastAsia" w:ascii="华文宋体" w:hAnsi="华文宋体" w:eastAsia="华文宋体"/>
          <w:color w:val="auto"/>
          <w:szCs w:val="21"/>
          <w:highlight w:val="none"/>
        </w:rPr>
        <w:t>“</w:t>
      </w:r>
      <w:r>
        <w:rPr>
          <w:rFonts w:hint="eastAsia" w:ascii="宋体" w:hAnsi="宋体" w:eastAsia="宋体"/>
          <w:color w:val="auto"/>
          <w:szCs w:val="21"/>
          <w:highlight w:val="none"/>
        </w:rPr>
        <w:t>资格审查</w:t>
      </w:r>
      <w:r>
        <w:rPr>
          <w:rFonts w:hint="eastAsia" w:ascii="华文宋体" w:hAnsi="华文宋体" w:eastAsia="华文宋体"/>
          <w:color w:val="auto"/>
          <w:szCs w:val="21"/>
          <w:highlight w:val="none"/>
        </w:rPr>
        <w:t>”</w:t>
      </w:r>
      <w:r>
        <w:rPr>
          <w:rFonts w:hint="eastAsia" w:ascii="宋体" w:hAnsi="宋体" w:eastAsia="宋体"/>
          <w:color w:val="auto"/>
          <w:szCs w:val="21"/>
          <w:highlight w:val="none"/>
        </w:rPr>
        <w:t>规定组织资格审查。</w:t>
      </w:r>
    </w:p>
    <w:p w14:paraId="088A580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25.2资格审查结束后，采购人、采购代理机构应将资格审查结果告知评标委员会。资格审查不合格投标人不进入评标；资格审查合格投标人少于3家的，不得评标。</w:t>
      </w:r>
    </w:p>
    <w:p w14:paraId="0AD70A17">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26.</w:t>
      </w:r>
      <w:r>
        <w:rPr>
          <w:rFonts w:hint="eastAsia" w:ascii="宋体" w:hAnsi="宋体" w:eastAsia="宋体"/>
          <w:b/>
          <w:color w:val="auto"/>
          <w:sz w:val="24"/>
          <w:highlight w:val="none"/>
        </w:rPr>
        <w:t xml:space="preserve"> 评标委员会</w:t>
      </w:r>
    </w:p>
    <w:p w14:paraId="1CED4C3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26.1评标由依法组建的评标委员会负责，评标委员会由采购人代表和评审专家组成。</w:t>
      </w:r>
    </w:p>
    <w:p w14:paraId="1083BC4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26.2评标委员会成员有下列情形之一的，应当回避：</w:t>
      </w:r>
    </w:p>
    <w:p w14:paraId="704DD35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（1）参加采购活动前三年内,与投标人存在劳动关系,或者担任过投标人的董事、监事,或者是投标人的控股股东或实际控制人；</w:t>
      </w:r>
    </w:p>
    <w:p w14:paraId="49D03AEB">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（2）与投标人的法定代表人或者负责人有夫妻、直系血亲、三代以内旁系血亲或者近姻亲关系；</w:t>
      </w:r>
    </w:p>
    <w:p w14:paraId="5CA5035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（3）与投标人有其他可能影响政府采购活动公平、公正进行的关系。</w:t>
      </w:r>
    </w:p>
    <w:p w14:paraId="5D338D8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26.3评标委员会负责具体评标事务，并独立履行下列职责：</w:t>
      </w:r>
    </w:p>
    <w:p w14:paraId="357EB2E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（1）审查、评价投标文件是否符合招标文件的商务、技术等实质性要求；</w:t>
      </w:r>
    </w:p>
    <w:p w14:paraId="3FCB8E3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（2）要求投标人对投标文件有关事项作出澄清或者说明；</w:t>
      </w:r>
    </w:p>
    <w:p w14:paraId="1A04EC8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（3）对投标文件进行比较和评价；</w:t>
      </w:r>
    </w:p>
    <w:p w14:paraId="0B5E9FC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（4）确定中标候选人名单，以及根据采购人委托直接确定中标人。</w:t>
      </w:r>
    </w:p>
    <w:p w14:paraId="5551E315">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27.</w:t>
      </w:r>
      <w:r>
        <w:rPr>
          <w:rFonts w:hint="eastAsia" w:ascii="宋体" w:hAnsi="宋体" w:eastAsia="宋体"/>
          <w:b/>
          <w:bCs/>
          <w:color w:val="auto"/>
          <w:sz w:val="24"/>
          <w:highlight w:val="none"/>
        </w:rPr>
        <w:t xml:space="preserve"> 评标</w:t>
      </w:r>
    </w:p>
    <w:p w14:paraId="5D432F0A">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27.1评标委员会按照</w:t>
      </w:r>
      <w:r>
        <w:rPr>
          <w:rFonts w:hint="eastAsia" w:ascii="宋体" w:hAnsi="宋体" w:eastAsia="宋体"/>
          <w:bCs/>
          <w:color w:val="auto"/>
          <w:highlight w:val="none"/>
        </w:rPr>
        <w:t>第四章</w:t>
      </w:r>
      <w:r>
        <w:rPr>
          <w:rFonts w:hint="eastAsia" w:ascii="华文宋体" w:hAnsi="华文宋体" w:eastAsia="华文宋体"/>
          <w:bCs/>
          <w:color w:val="auto"/>
          <w:highlight w:val="none"/>
        </w:rPr>
        <w:t>“</w:t>
      </w:r>
      <w:r>
        <w:rPr>
          <w:rFonts w:hint="eastAsia" w:ascii="宋体" w:hAnsi="宋体" w:eastAsia="宋体"/>
          <w:bCs/>
          <w:color w:val="auto"/>
          <w:highlight w:val="none"/>
        </w:rPr>
        <w:t>评标方法及标准</w:t>
      </w:r>
      <w:r>
        <w:rPr>
          <w:rFonts w:hint="eastAsia" w:ascii="华文宋体" w:hAnsi="华文宋体" w:eastAsia="华文宋体"/>
          <w:bCs/>
          <w:color w:val="auto"/>
          <w:highlight w:val="none"/>
        </w:rPr>
        <w:t>”</w:t>
      </w:r>
      <w:r>
        <w:rPr>
          <w:rFonts w:hint="eastAsia" w:ascii="宋体" w:hAnsi="宋体" w:eastAsia="宋体"/>
          <w:color w:val="auto"/>
          <w:highlight w:val="none"/>
        </w:rPr>
        <w:t>规定的评标方法、评审因素、标准和程序以及有关法律、法规及规章对投标文件进行评审。</w:t>
      </w:r>
    </w:p>
    <w:p w14:paraId="27F8F89B">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6" w:name="_Toc32467"/>
      <w:r>
        <w:rPr>
          <w:rFonts w:hint="eastAsia" w:ascii="黑体" w:hAnsi="黑体" w:eastAsia="黑体" w:cs="Times New Roman"/>
          <w:color w:val="auto"/>
          <w:sz w:val="28"/>
          <w:szCs w:val="28"/>
          <w:highlight w:val="none"/>
        </w:rPr>
        <w:t>六、中标信息公布</w:t>
      </w:r>
      <w:bookmarkEnd w:id="16"/>
    </w:p>
    <w:p w14:paraId="77AB02A0">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28.</w:t>
      </w:r>
      <w:r>
        <w:rPr>
          <w:rFonts w:hint="eastAsia" w:ascii="宋体" w:hAnsi="宋体" w:eastAsia="宋体"/>
          <w:color w:val="auto"/>
          <w:sz w:val="24"/>
          <w:highlight w:val="none"/>
        </w:rPr>
        <w:t xml:space="preserve"> </w:t>
      </w:r>
      <w:r>
        <w:rPr>
          <w:rFonts w:hint="eastAsia" w:ascii="宋体" w:hAnsi="宋体" w:eastAsia="宋体"/>
          <w:b/>
          <w:bCs/>
          <w:color w:val="auto"/>
          <w:sz w:val="24"/>
          <w:highlight w:val="none"/>
        </w:rPr>
        <w:t>中标通知书与中标信息公布</w:t>
      </w:r>
    </w:p>
    <w:p w14:paraId="3603801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28.1采购代理机构应当在评标结束后2个工作日内将评标报告送采购人。</w:t>
      </w:r>
    </w:p>
    <w:p w14:paraId="1B71542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28.2采购人应当自收到评标报告之日起5个工作日内，在评标报告确定的中标候选人名单中按顺序确定中标人。中标候选人并列的，按照</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规定的方式确定中标人；招标文件未规定的，采取随机抽取的方式确定。</w:t>
      </w:r>
    </w:p>
    <w:p w14:paraId="3575279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28.3采购人、采购代理机构应当自采购人确定中标供应商之日起2个工作日内，发出中标通知书，并在招标公告指定媒体上公告中标结果，招标文件随中标结果同时公告，中标结果公告期限为1个工作日。</w:t>
      </w:r>
    </w:p>
    <w:p w14:paraId="51BD59CF">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29.</w:t>
      </w:r>
      <w:r>
        <w:rPr>
          <w:rFonts w:hint="eastAsia" w:ascii="宋体" w:hAnsi="宋体" w:eastAsia="宋体"/>
          <w:b/>
          <w:color w:val="auto"/>
          <w:sz w:val="24"/>
          <w:highlight w:val="none"/>
        </w:rPr>
        <w:t xml:space="preserve"> 投标人询问及</w:t>
      </w:r>
      <w:r>
        <w:rPr>
          <w:rFonts w:hint="eastAsia" w:ascii="宋体" w:hAnsi="宋体" w:eastAsia="宋体"/>
          <w:b/>
          <w:bCs/>
          <w:color w:val="auto"/>
          <w:sz w:val="24"/>
          <w:highlight w:val="none"/>
        </w:rPr>
        <w:t>质疑</w:t>
      </w:r>
    </w:p>
    <w:p w14:paraId="2170E82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29.1投标人对政府采购活动事项有疑问的，可以向采购人、采购代理机构提出询问。采购人或采购代理机构将在3个工作日内作出答复。</w:t>
      </w:r>
    </w:p>
    <w:p w14:paraId="3DC41568">
      <w:pPr>
        <w:adjustRightInd w:val="0"/>
        <w:snapToGrid w:val="0"/>
        <w:spacing w:before="156" w:beforeLines="50"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29.2投标人认为招标文件、采购过程和中标结果使自己的权益受到损害的，可以在知道或者应知其权益受到损害之日起7个工作日内，按照《湖南省财政厅关于印发＜政府采购质疑答复和投诉处理操作规程＞的通知》(湘财购〔20</w:t>
      </w:r>
      <w:r>
        <w:rPr>
          <w:rFonts w:hint="eastAsia" w:ascii="宋体" w:hAnsi="宋体"/>
          <w:color w:val="auto"/>
          <w:szCs w:val="21"/>
          <w:highlight w:val="none"/>
          <w:lang w:val="en-US" w:eastAsia="zh-CN"/>
        </w:rPr>
        <w:t>24</w:t>
      </w:r>
      <w:r>
        <w:rPr>
          <w:rFonts w:hint="eastAsia" w:ascii="宋体" w:hAnsi="宋体" w:eastAsia="宋体"/>
          <w:color w:val="auto"/>
          <w:szCs w:val="21"/>
          <w:highlight w:val="none"/>
        </w:rPr>
        <w:t>〕</w:t>
      </w:r>
      <w:r>
        <w:rPr>
          <w:rFonts w:hint="eastAsia" w:ascii="宋体" w:hAnsi="宋体"/>
          <w:color w:val="auto"/>
          <w:szCs w:val="21"/>
          <w:highlight w:val="none"/>
          <w:lang w:val="en-US" w:eastAsia="zh-CN"/>
        </w:rPr>
        <w:t>67</w:t>
      </w:r>
      <w:r>
        <w:rPr>
          <w:rFonts w:hint="eastAsia" w:ascii="宋体" w:hAnsi="宋体" w:eastAsia="宋体"/>
          <w:color w:val="auto"/>
          <w:szCs w:val="21"/>
          <w:highlight w:val="none"/>
        </w:rPr>
        <w:t>号)规定，以纸质书面形式向采购人、采购代理机构提出质疑。</w:t>
      </w:r>
      <w:r>
        <w:rPr>
          <w:rFonts w:hint="eastAsia" w:ascii="宋体" w:hAnsi="宋体" w:eastAsia="宋体"/>
          <w:color w:val="auto"/>
          <w:szCs w:val="21"/>
          <w:highlight w:val="none"/>
          <w:lang w:val="en-US" w:eastAsia="zh-CN"/>
        </w:rPr>
        <w:t>投标人应当在法定质疑期内一次性提出针对同一采购程序环节的质疑。</w:t>
      </w:r>
    </w:p>
    <w:p w14:paraId="69C8585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29.3投标人提出质疑的，应按照《湖南省财政厅关于印发＜政府采购质疑答复和投诉处理操作规程＞的通知》规定制作、签署、送达。采购人、采购代理机构接收质疑函的联系部门、联系电话和通讯地址见</w:t>
      </w:r>
      <w:r>
        <w:rPr>
          <w:rFonts w:hint="eastAsia" w:ascii="宋体" w:hAnsi="宋体" w:eastAsia="宋体"/>
          <w:b/>
          <w:color w:val="auto"/>
          <w:szCs w:val="21"/>
          <w:highlight w:val="none"/>
        </w:rPr>
        <w:t>【</w:t>
      </w:r>
      <w:r>
        <w:rPr>
          <w:rFonts w:hint="eastAsia" w:ascii="宋体" w:hAnsi="宋体"/>
          <w:b/>
          <w:color w:val="auto"/>
          <w:szCs w:val="21"/>
          <w:highlight w:val="none"/>
          <w:lang w:val="en-US" w:eastAsia="zh-CN"/>
        </w:rPr>
        <w:t>投标</w:t>
      </w:r>
      <w:r>
        <w:rPr>
          <w:rFonts w:hint="eastAsia" w:ascii="宋体" w:hAnsi="宋体" w:eastAsia="宋体"/>
          <w:b/>
          <w:color w:val="auto"/>
          <w:szCs w:val="21"/>
          <w:highlight w:val="none"/>
        </w:rPr>
        <w:t>须知前附表】</w:t>
      </w:r>
      <w:r>
        <w:rPr>
          <w:rFonts w:hint="eastAsia" w:ascii="宋体" w:hAnsi="宋体" w:eastAsia="宋体"/>
          <w:color w:val="auto"/>
          <w:szCs w:val="21"/>
          <w:highlight w:val="none"/>
        </w:rPr>
        <w:t xml:space="preserve">。  </w:t>
      </w:r>
    </w:p>
    <w:p w14:paraId="3F23492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29.4采购人、采购代理机构按照《湖南省财政厅关于印发＜政府采购质疑答复和投诉处理操作规程＞的通知》规定进行质疑答复。</w:t>
      </w:r>
    </w:p>
    <w:p w14:paraId="6888E147">
      <w:pPr>
        <w:adjustRightInd w:val="0"/>
        <w:snapToGrid w:val="0"/>
        <w:spacing w:before="156" w:beforeLines="50" w:line="360" w:lineRule="auto"/>
        <w:ind w:firstLine="420" w:firstLineChars="200"/>
        <w:jc w:val="left"/>
        <w:rPr>
          <w:rFonts w:ascii="宋体" w:hAnsi="宋体" w:eastAsia="宋体"/>
          <w:b/>
          <w:bCs/>
          <w:color w:val="auto"/>
          <w:highlight w:val="none"/>
        </w:rPr>
      </w:pPr>
      <w:r>
        <w:rPr>
          <w:rFonts w:hint="eastAsia" w:ascii="宋体" w:hAnsi="宋体" w:eastAsia="宋体"/>
          <w:color w:val="auto"/>
          <w:szCs w:val="21"/>
          <w:highlight w:val="none"/>
        </w:rPr>
        <w:t>29</w:t>
      </w:r>
      <w:r>
        <w:rPr>
          <w:rFonts w:ascii="宋体" w:hAnsi="宋体" w:eastAsia="宋体"/>
          <w:color w:val="auto"/>
          <w:szCs w:val="21"/>
          <w:highlight w:val="none"/>
        </w:rPr>
        <w:t>.</w:t>
      </w:r>
      <w:r>
        <w:rPr>
          <w:rFonts w:hint="eastAsia" w:ascii="宋体" w:hAnsi="宋体" w:eastAsia="宋体"/>
          <w:color w:val="auto"/>
          <w:szCs w:val="21"/>
          <w:highlight w:val="none"/>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721E1663">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7" w:name="_Toc2257"/>
      <w:r>
        <w:rPr>
          <w:rFonts w:hint="eastAsia" w:ascii="黑体" w:hAnsi="黑体" w:eastAsia="黑体" w:cs="Times New Roman"/>
          <w:color w:val="auto"/>
          <w:sz w:val="28"/>
          <w:szCs w:val="28"/>
          <w:highlight w:val="none"/>
        </w:rPr>
        <w:t>七、合同签订</w:t>
      </w:r>
      <w:bookmarkEnd w:id="17"/>
    </w:p>
    <w:p w14:paraId="0CD5B4B6">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30. 签订合同</w:t>
      </w:r>
    </w:p>
    <w:p w14:paraId="1C26600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30.1采购人应自中标通知书发出之日起30日内，按中标通知书指定的时间、地点与中标人签订政府采购合同。所签订的合同不得对招标文件确定的事项和中标人投标文件作实质性修改。</w:t>
      </w:r>
    </w:p>
    <w:p w14:paraId="27E4458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30.2招标文件、中标人的投标文件均为签订合同的依据。</w:t>
      </w:r>
    </w:p>
    <w:p w14:paraId="3514D31B">
      <w:pPr>
        <w:adjustRightInd w:val="0"/>
        <w:snapToGrid w:val="0"/>
        <w:spacing w:before="156" w:beforeLines="50" w:line="360" w:lineRule="auto"/>
        <w:ind w:firstLine="420" w:firstLineChars="200"/>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30.3联</w:t>
      </w:r>
      <w:r>
        <w:rPr>
          <w:rFonts w:hint="eastAsia" w:ascii="宋体" w:hAnsi="宋体" w:eastAsia="宋体" w:cs="微软雅黑"/>
          <w:color w:val="auto"/>
          <w:spacing w:val="-2"/>
          <w:kern w:val="0"/>
          <w:szCs w:val="21"/>
          <w:highlight w:val="none"/>
        </w:rPr>
        <w:t>合</w:t>
      </w:r>
      <w:r>
        <w:rPr>
          <w:rFonts w:hint="eastAsia" w:ascii="宋体" w:hAnsi="宋体" w:eastAsia="宋体" w:cs="微软雅黑"/>
          <w:color w:val="auto"/>
          <w:kern w:val="0"/>
          <w:szCs w:val="21"/>
          <w:highlight w:val="none"/>
        </w:rPr>
        <w:t>体</w:t>
      </w:r>
      <w:r>
        <w:rPr>
          <w:rFonts w:hint="eastAsia" w:ascii="宋体" w:hAnsi="宋体" w:eastAsia="宋体" w:cs="微软雅黑"/>
          <w:color w:val="auto"/>
          <w:spacing w:val="-2"/>
          <w:kern w:val="0"/>
          <w:szCs w:val="21"/>
          <w:highlight w:val="none"/>
        </w:rPr>
        <w:t>中</w:t>
      </w:r>
      <w:r>
        <w:rPr>
          <w:rFonts w:hint="eastAsia" w:ascii="宋体" w:hAnsi="宋体" w:eastAsia="宋体" w:cs="微软雅黑"/>
          <w:color w:val="auto"/>
          <w:kern w:val="0"/>
          <w:szCs w:val="21"/>
          <w:highlight w:val="none"/>
        </w:rPr>
        <w:t>标的</w:t>
      </w:r>
      <w:r>
        <w:rPr>
          <w:rFonts w:hint="eastAsia" w:ascii="宋体" w:hAnsi="宋体" w:eastAsia="宋体" w:cs="微软雅黑"/>
          <w:color w:val="auto"/>
          <w:spacing w:val="-14"/>
          <w:kern w:val="0"/>
          <w:szCs w:val="21"/>
          <w:highlight w:val="none"/>
        </w:rPr>
        <w:t>，</w:t>
      </w:r>
      <w:r>
        <w:rPr>
          <w:rFonts w:hint="eastAsia" w:ascii="宋体" w:hAnsi="宋体" w:eastAsia="宋体" w:cs="微软雅黑"/>
          <w:color w:val="auto"/>
          <w:kern w:val="0"/>
          <w:szCs w:val="21"/>
          <w:highlight w:val="none"/>
        </w:rPr>
        <w:t>联</w:t>
      </w:r>
      <w:r>
        <w:rPr>
          <w:rFonts w:hint="eastAsia" w:ascii="宋体" w:hAnsi="宋体" w:eastAsia="宋体" w:cs="微软雅黑"/>
          <w:color w:val="auto"/>
          <w:spacing w:val="-2"/>
          <w:kern w:val="0"/>
          <w:szCs w:val="21"/>
          <w:highlight w:val="none"/>
        </w:rPr>
        <w:t>合</w:t>
      </w:r>
      <w:r>
        <w:rPr>
          <w:rFonts w:hint="eastAsia" w:ascii="宋体" w:hAnsi="宋体" w:eastAsia="宋体" w:cs="微软雅黑"/>
          <w:color w:val="auto"/>
          <w:kern w:val="0"/>
          <w:szCs w:val="21"/>
          <w:highlight w:val="none"/>
        </w:rPr>
        <w:t>体各</w:t>
      </w:r>
      <w:r>
        <w:rPr>
          <w:rFonts w:hint="eastAsia" w:ascii="宋体" w:hAnsi="宋体" w:eastAsia="宋体" w:cs="微软雅黑"/>
          <w:color w:val="auto"/>
          <w:spacing w:val="-2"/>
          <w:kern w:val="0"/>
          <w:szCs w:val="21"/>
          <w:highlight w:val="none"/>
        </w:rPr>
        <w:t>方</w:t>
      </w:r>
      <w:r>
        <w:rPr>
          <w:rFonts w:hint="eastAsia" w:ascii="宋体" w:hAnsi="宋体" w:eastAsia="宋体" w:cs="微软雅黑"/>
          <w:color w:val="auto"/>
          <w:kern w:val="0"/>
          <w:szCs w:val="21"/>
          <w:highlight w:val="none"/>
        </w:rPr>
        <w:t>应</w:t>
      </w:r>
      <w:r>
        <w:rPr>
          <w:rFonts w:hint="eastAsia" w:ascii="宋体" w:hAnsi="宋体" w:eastAsia="宋体" w:cs="微软雅黑"/>
          <w:color w:val="auto"/>
          <w:spacing w:val="-2"/>
          <w:kern w:val="0"/>
          <w:szCs w:val="21"/>
          <w:highlight w:val="none"/>
        </w:rPr>
        <w:t>当</w:t>
      </w:r>
      <w:r>
        <w:rPr>
          <w:rFonts w:hint="eastAsia" w:ascii="宋体" w:hAnsi="宋体" w:eastAsia="宋体" w:cs="微软雅黑"/>
          <w:color w:val="auto"/>
          <w:kern w:val="0"/>
          <w:szCs w:val="21"/>
          <w:highlight w:val="none"/>
        </w:rPr>
        <w:t>共</w:t>
      </w:r>
      <w:r>
        <w:rPr>
          <w:rFonts w:hint="eastAsia" w:ascii="宋体" w:hAnsi="宋体" w:eastAsia="宋体" w:cs="微软雅黑"/>
          <w:color w:val="auto"/>
          <w:spacing w:val="-2"/>
          <w:kern w:val="0"/>
          <w:szCs w:val="21"/>
          <w:highlight w:val="none"/>
        </w:rPr>
        <w:t>同</w:t>
      </w:r>
      <w:r>
        <w:rPr>
          <w:rFonts w:hint="eastAsia" w:ascii="宋体" w:hAnsi="宋体" w:eastAsia="宋体" w:cs="微软雅黑"/>
          <w:color w:val="auto"/>
          <w:kern w:val="0"/>
          <w:szCs w:val="21"/>
          <w:highlight w:val="none"/>
        </w:rPr>
        <w:t>与</w:t>
      </w:r>
      <w:r>
        <w:rPr>
          <w:rFonts w:hint="eastAsia" w:ascii="宋体" w:hAnsi="宋体" w:eastAsia="宋体" w:cs="微软雅黑"/>
          <w:color w:val="auto"/>
          <w:spacing w:val="-2"/>
          <w:kern w:val="0"/>
          <w:szCs w:val="21"/>
          <w:highlight w:val="none"/>
        </w:rPr>
        <w:t>采购人</w:t>
      </w:r>
      <w:r>
        <w:rPr>
          <w:rFonts w:hint="eastAsia" w:ascii="宋体" w:hAnsi="宋体" w:eastAsia="宋体" w:cs="微软雅黑"/>
          <w:color w:val="auto"/>
          <w:kern w:val="0"/>
          <w:szCs w:val="21"/>
          <w:highlight w:val="none"/>
        </w:rPr>
        <w:t>签订</w:t>
      </w:r>
      <w:r>
        <w:rPr>
          <w:rFonts w:hint="eastAsia" w:ascii="宋体" w:hAnsi="宋体" w:eastAsia="宋体" w:cs="微软雅黑"/>
          <w:color w:val="auto"/>
          <w:spacing w:val="-2"/>
          <w:kern w:val="0"/>
          <w:szCs w:val="21"/>
          <w:highlight w:val="none"/>
        </w:rPr>
        <w:t>合</w:t>
      </w:r>
      <w:r>
        <w:rPr>
          <w:rFonts w:hint="eastAsia" w:ascii="宋体" w:hAnsi="宋体" w:eastAsia="宋体" w:cs="微软雅黑"/>
          <w:color w:val="auto"/>
          <w:kern w:val="0"/>
          <w:szCs w:val="21"/>
          <w:highlight w:val="none"/>
        </w:rPr>
        <w:t>同</w:t>
      </w:r>
      <w:r>
        <w:rPr>
          <w:rFonts w:hint="eastAsia" w:ascii="宋体" w:hAnsi="宋体" w:eastAsia="宋体" w:cs="微软雅黑"/>
          <w:color w:val="auto"/>
          <w:spacing w:val="-14"/>
          <w:kern w:val="0"/>
          <w:szCs w:val="21"/>
          <w:highlight w:val="none"/>
        </w:rPr>
        <w:t>，</w:t>
      </w:r>
      <w:r>
        <w:rPr>
          <w:rFonts w:hint="eastAsia" w:ascii="宋体" w:hAnsi="宋体" w:eastAsia="宋体" w:cs="微软雅黑"/>
          <w:color w:val="auto"/>
          <w:kern w:val="0"/>
          <w:szCs w:val="21"/>
          <w:highlight w:val="none"/>
        </w:rPr>
        <w:t>就</w:t>
      </w:r>
      <w:r>
        <w:rPr>
          <w:rFonts w:hint="eastAsia" w:ascii="宋体" w:hAnsi="宋体" w:eastAsia="宋体" w:cs="微软雅黑"/>
          <w:color w:val="auto"/>
          <w:spacing w:val="-2"/>
          <w:kern w:val="0"/>
          <w:szCs w:val="21"/>
          <w:highlight w:val="none"/>
        </w:rPr>
        <w:t>中</w:t>
      </w:r>
      <w:r>
        <w:rPr>
          <w:rFonts w:hint="eastAsia" w:ascii="宋体" w:hAnsi="宋体" w:eastAsia="宋体" w:cs="微软雅黑"/>
          <w:color w:val="auto"/>
          <w:kern w:val="0"/>
          <w:szCs w:val="21"/>
          <w:highlight w:val="none"/>
        </w:rPr>
        <w:t>标</w:t>
      </w:r>
      <w:r>
        <w:rPr>
          <w:rFonts w:hint="eastAsia" w:ascii="宋体" w:hAnsi="宋体" w:eastAsia="宋体" w:cs="微软雅黑"/>
          <w:color w:val="auto"/>
          <w:spacing w:val="-2"/>
          <w:kern w:val="0"/>
          <w:szCs w:val="21"/>
          <w:highlight w:val="none"/>
        </w:rPr>
        <w:t>项</w:t>
      </w:r>
      <w:r>
        <w:rPr>
          <w:rFonts w:hint="eastAsia" w:ascii="宋体" w:hAnsi="宋体" w:eastAsia="宋体" w:cs="微软雅黑"/>
          <w:color w:val="auto"/>
          <w:kern w:val="0"/>
          <w:szCs w:val="21"/>
          <w:highlight w:val="none"/>
        </w:rPr>
        <w:t>目</w:t>
      </w:r>
      <w:r>
        <w:rPr>
          <w:rFonts w:hint="eastAsia" w:ascii="宋体" w:hAnsi="宋体" w:eastAsia="宋体" w:cs="微软雅黑"/>
          <w:color w:val="auto"/>
          <w:spacing w:val="-2"/>
          <w:kern w:val="0"/>
          <w:szCs w:val="21"/>
          <w:highlight w:val="none"/>
        </w:rPr>
        <w:t>向</w:t>
      </w:r>
      <w:r>
        <w:rPr>
          <w:rFonts w:hint="eastAsia" w:ascii="宋体" w:hAnsi="宋体" w:eastAsia="宋体" w:cs="微软雅黑"/>
          <w:color w:val="auto"/>
          <w:kern w:val="0"/>
          <w:szCs w:val="21"/>
          <w:highlight w:val="none"/>
        </w:rPr>
        <w:t>采购人承</w:t>
      </w:r>
      <w:r>
        <w:rPr>
          <w:rFonts w:hint="eastAsia" w:ascii="宋体" w:hAnsi="宋体" w:eastAsia="宋体" w:cs="微软雅黑"/>
          <w:color w:val="auto"/>
          <w:spacing w:val="-2"/>
          <w:kern w:val="0"/>
          <w:szCs w:val="21"/>
          <w:highlight w:val="none"/>
        </w:rPr>
        <w:t>担</w:t>
      </w:r>
      <w:r>
        <w:rPr>
          <w:rFonts w:hint="eastAsia" w:ascii="宋体" w:hAnsi="宋体" w:eastAsia="宋体" w:cs="微软雅黑"/>
          <w:color w:val="auto"/>
          <w:kern w:val="0"/>
          <w:szCs w:val="21"/>
          <w:highlight w:val="none"/>
        </w:rPr>
        <w:t>连带责</w:t>
      </w:r>
      <w:r>
        <w:rPr>
          <w:rFonts w:hint="eastAsia" w:ascii="宋体" w:hAnsi="宋体" w:eastAsia="宋体" w:cs="微软雅黑"/>
          <w:color w:val="auto"/>
          <w:spacing w:val="-2"/>
          <w:kern w:val="0"/>
          <w:szCs w:val="21"/>
          <w:highlight w:val="none"/>
        </w:rPr>
        <w:t>任</w:t>
      </w:r>
      <w:r>
        <w:rPr>
          <w:rFonts w:hint="eastAsia" w:ascii="宋体" w:hAnsi="宋体" w:eastAsia="宋体" w:cs="微软雅黑"/>
          <w:color w:val="auto"/>
          <w:kern w:val="0"/>
          <w:szCs w:val="21"/>
          <w:highlight w:val="none"/>
        </w:rPr>
        <w:t>。</w:t>
      </w:r>
    </w:p>
    <w:p w14:paraId="181199C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0</w:t>
      </w:r>
      <w:r>
        <w:rPr>
          <w:rFonts w:ascii="宋体" w:hAnsi="宋体" w:eastAsia="宋体"/>
          <w:color w:val="auto"/>
          <w:szCs w:val="21"/>
          <w:highlight w:val="none"/>
        </w:rPr>
        <w:t>.4</w:t>
      </w:r>
      <w:r>
        <w:rPr>
          <w:rFonts w:hint="eastAsia" w:ascii="宋体" w:hAnsi="宋体" w:eastAsia="宋体"/>
          <w:color w:val="auto"/>
          <w:szCs w:val="21"/>
          <w:highlight w:val="none"/>
        </w:rPr>
        <w:t>中标合同将在招标公告指定媒体上公告，但合同中涉及国家秘密、商业秘密的内容除外。</w:t>
      </w:r>
    </w:p>
    <w:p w14:paraId="00F9D392">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30.5中标人</w:t>
      </w:r>
      <w:r>
        <w:rPr>
          <w:rFonts w:hint="eastAsia" w:ascii="宋体" w:hAnsi="宋体" w:eastAsia="宋体"/>
          <w:bCs/>
          <w:color w:val="auto"/>
          <w:szCs w:val="21"/>
          <w:highlight w:val="none"/>
        </w:rPr>
        <w:t>应当按照合同约定依法履行合同义务。政府采购合同的履行、违约责任和解决争议的方法等适用《中华人民共和国</w:t>
      </w:r>
      <w:r>
        <w:rPr>
          <w:rFonts w:hint="eastAsia" w:ascii="宋体" w:hAnsi="宋体"/>
          <w:bCs/>
          <w:color w:val="auto"/>
          <w:szCs w:val="21"/>
          <w:highlight w:val="none"/>
          <w:lang w:val="en-US" w:eastAsia="zh-CN"/>
        </w:rPr>
        <w:t>民法典</w:t>
      </w:r>
      <w:r>
        <w:rPr>
          <w:rFonts w:hint="eastAsia" w:ascii="宋体" w:hAnsi="宋体" w:eastAsia="宋体"/>
          <w:bCs/>
          <w:color w:val="auto"/>
          <w:szCs w:val="21"/>
          <w:highlight w:val="none"/>
        </w:rPr>
        <w:t>》。</w:t>
      </w:r>
    </w:p>
    <w:p w14:paraId="3E08DC9C">
      <w:pPr>
        <w:adjustRightInd w:val="0"/>
        <w:snapToGrid w:val="0"/>
        <w:spacing w:before="156" w:beforeLines="50" w:line="360" w:lineRule="auto"/>
        <w:jc w:val="left"/>
        <w:rPr>
          <w:rFonts w:ascii="宋体" w:hAnsi="宋体" w:eastAsia="宋体" w:cs="宋体"/>
          <w:b/>
          <w:color w:val="auto"/>
          <w:kern w:val="0"/>
          <w:sz w:val="24"/>
          <w:highlight w:val="none"/>
        </w:rPr>
      </w:pPr>
      <w:r>
        <w:rPr>
          <w:rFonts w:hint="eastAsia" w:ascii="宋体" w:hAnsi="宋体" w:eastAsia="宋体"/>
          <w:b/>
          <w:bCs/>
          <w:color w:val="auto"/>
          <w:sz w:val="24"/>
          <w:highlight w:val="none"/>
        </w:rPr>
        <w:t>31.</w:t>
      </w:r>
      <w:r>
        <w:rPr>
          <w:rFonts w:hint="eastAsia" w:ascii="宋体" w:hAnsi="宋体" w:eastAsia="宋体" w:cs="宋体"/>
          <w:b/>
          <w:color w:val="auto"/>
          <w:kern w:val="0"/>
          <w:sz w:val="24"/>
          <w:highlight w:val="none"/>
        </w:rPr>
        <w:t xml:space="preserve"> 履约担保</w:t>
      </w:r>
    </w:p>
    <w:p w14:paraId="43A6C75B">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s="宋体"/>
          <w:color w:val="auto"/>
          <w:kern w:val="0"/>
          <w:szCs w:val="21"/>
          <w:highlight w:val="none"/>
        </w:rPr>
        <w:t>31.1</w:t>
      </w:r>
      <w:r>
        <w:rPr>
          <w:rFonts w:hint="eastAsia" w:ascii="宋体" w:hAnsi="宋体" w:eastAsia="宋体"/>
          <w:color w:val="auto"/>
          <w:szCs w:val="21"/>
          <w:highlight w:val="none"/>
        </w:rPr>
        <w:t>招标文件要求中标人向采购人提交履约担保的，中标人应按照</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的规定提交，</w:t>
      </w:r>
      <w:r>
        <w:rPr>
          <w:rFonts w:hint="eastAsia" w:ascii="宋体" w:hAnsi="宋体" w:eastAsia="宋体"/>
          <w:bCs/>
          <w:color w:val="auto"/>
          <w:szCs w:val="21"/>
          <w:highlight w:val="none"/>
        </w:rPr>
        <w:t>投标人可以保函、电子增信替代履约担保。</w:t>
      </w:r>
      <w:r>
        <w:rPr>
          <w:rFonts w:hint="eastAsia" w:ascii="宋体" w:hAnsi="宋体" w:eastAsia="宋体"/>
          <w:color w:val="auto"/>
          <w:szCs w:val="21"/>
          <w:highlight w:val="none"/>
        </w:rPr>
        <w:t>联合体中标的，履约担保由联合体各方或联合体中牵头人的名义提交。</w:t>
      </w:r>
    </w:p>
    <w:p w14:paraId="1211A7B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31.2中标人</w:t>
      </w:r>
      <w:r>
        <w:rPr>
          <w:rFonts w:hint="eastAsia" w:ascii="宋体" w:hAnsi="宋体" w:eastAsia="宋体"/>
          <w:color w:val="auto"/>
          <w:spacing w:val="4"/>
          <w:szCs w:val="21"/>
          <w:highlight w:val="none"/>
        </w:rPr>
        <w:t>没有按照本章第31.1</w:t>
      </w:r>
      <w:r>
        <w:rPr>
          <w:rFonts w:hint="eastAsia" w:ascii="宋体" w:hAnsi="宋体" w:eastAsia="宋体" w:cs="宋体"/>
          <w:color w:val="auto"/>
          <w:kern w:val="0"/>
          <w:szCs w:val="21"/>
          <w:highlight w:val="none"/>
          <w:lang w:val="zh-CN"/>
        </w:rPr>
        <w:t>款</w:t>
      </w:r>
      <w:r>
        <w:rPr>
          <w:rFonts w:hint="eastAsia" w:ascii="宋体" w:hAnsi="宋体" w:eastAsia="宋体"/>
          <w:color w:val="auto"/>
          <w:spacing w:val="4"/>
          <w:szCs w:val="21"/>
          <w:highlight w:val="none"/>
        </w:rPr>
        <w:t>规定</w:t>
      </w:r>
      <w:r>
        <w:rPr>
          <w:rFonts w:hint="eastAsia" w:ascii="宋体" w:hAnsi="宋体" w:eastAsia="宋体"/>
          <w:color w:val="auto"/>
          <w:szCs w:val="21"/>
          <w:highlight w:val="none"/>
        </w:rPr>
        <w:t>提交履约担保的</w:t>
      </w:r>
      <w:r>
        <w:rPr>
          <w:rFonts w:hint="eastAsia" w:ascii="宋体" w:hAnsi="宋体" w:eastAsia="宋体"/>
          <w:color w:val="auto"/>
          <w:spacing w:val="4"/>
          <w:szCs w:val="21"/>
          <w:highlight w:val="none"/>
        </w:rPr>
        <w:t>，视为</w:t>
      </w:r>
      <w:r>
        <w:rPr>
          <w:rFonts w:hint="eastAsia" w:ascii="宋体" w:hAnsi="宋体" w:eastAsia="宋体"/>
          <w:b/>
          <w:color w:val="auto"/>
          <w:spacing w:val="4"/>
          <w:szCs w:val="21"/>
          <w:highlight w:val="none"/>
        </w:rPr>
        <w:t>放弃中标</w:t>
      </w:r>
      <w:r>
        <w:rPr>
          <w:rFonts w:hint="eastAsia" w:ascii="宋体" w:hAnsi="宋体" w:eastAsia="宋体"/>
          <w:color w:val="auto"/>
          <w:spacing w:val="4"/>
          <w:szCs w:val="21"/>
          <w:highlight w:val="none"/>
        </w:rPr>
        <w:t>，</w:t>
      </w:r>
      <w:r>
        <w:rPr>
          <w:rFonts w:hint="eastAsia" w:ascii="宋体" w:hAnsi="宋体" w:eastAsia="宋体"/>
          <w:color w:val="auto"/>
          <w:spacing w:val="2"/>
          <w:szCs w:val="21"/>
          <w:highlight w:val="none"/>
        </w:rPr>
        <w:t>其投标保证金不予退还。</w:t>
      </w:r>
    </w:p>
    <w:p w14:paraId="2248992B">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32.</w:t>
      </w:r>
      <w:r>
        <w:rPr>
          <w:rFonts w:hint="eastAsia" w:ascii="宋体" w:hAnsi="宋体" w:eastAsia="宋体"/>
          <w:b/>
          <w:color w:val="auto"/>
          <w:sz w:val="24"/>
          <w:highlight w:val="none"/>
        </w:rPr>
        <w:t xml:space="preserve"> 政府采购合同履行中</w:t>
      </w:r>
      <w:r>
        <w:rPr>
          <w:rFonts w:hint="eastAsia" w:ascii="宋体" w:hAnsi="宋体" w:eastAsia="宋体"/>
          <w:b/>
          <w:bCs/>
          <w:color w:val="auto"/>
          <w:sz w:val="24"/>
          <w:highlight w:val="none"/>
        </w:rPr>
        <w:t>数量的变更</w:t>
      </w:r>
    </w:p>
    <w:p w14:paraId="68EB1AB7">
      <w:pPr>
        <w:adjustRightInd w:val="0"/>
        <w:snapToGrid w:val="0"/>
        <w:spacing w:before="156" w:beforeLines="50" w:line="360" w:lineRule="auto"/>
        <w:ind w:firstLine="420" w:firstLineChars="200"/>
        <w:jc w:val="left"/>
        <w:rPr>
          <w:rFonts w:ascii="宋体" w:hAnsi="宋体" w:eastAsia="宋体"/>
          <w:color w:val="auto"/>
          <w:sz w:val="28"/>
          <w:szCs w:val="28"/>
          <w:highlight w:val="none"/>
        </w:rPr>
      </w:pPr>
      <w:r>
        <w:rPr>
          <w:rFonts w:hint="eastAsia" w:ascii="宋体" w:hAnsi="宋体" w:eastAsia="宋体"/>
          <w:color w:val="auto"/>
          <w:highlight w:val="none"/>
        </w:rPr>
        <w:t>32.1政府采购合同履行中，采购人需追加与合同标的相同的货物服务的，在不改变合同其他条款的前提下，可以与中标人协商签订补充合同，但所有补充合同的采购金额不得超过原合同采购金额的百分之十。</w:t>
      </w:r>
    </w:p>
    <w:p w14:paraId="517CC246">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8" w:name="_Toc9941"/>
      <w:r>
        <w:rPr>
          <w:rFonts w:hint="eastAsia" w:ascii="黑体" w:hAnsi="黑体" w:eastAsia="黑体" w:cs="Times New Roman"/>
          <w:color w:val="auto"/>
          <w:sz w:val="28"/>
          <w:szCs w:val="28"/>
          <w:highlight w:val="none"/>
        </w:rPr>
        <w:t>八、政府采购政策</w:t>
      </w:r>
      <w:bookmarkEnd w:id="18"/>
    </w:p>
    <w:p w14:paraId="6237FDF3">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33.</w:t>
      </w:r>
      <w:r>
        <w:rPr>
          <w:rFonts w:hint="eastAsia" w:ascii="宋体" w:hAnsi="宋体" w:eastAsia="宋体"/>
          <w:color w:val="auto"/>
          <w:sz w:val="24"/>
          <w:highlight w:val="none"/>
        </w:rPr>
        <w:t xml:space="preserve"> </w:t>
      </w:r>
      <w:r>
        <w:rPr>
          <w:rFonts w:hint="eastAsia" w:ascii="宋体" w:hAnsi="宋体" w:eastAsia="宋体"/>
          <w:b/>
          <w:color w:val="auto"/>
          <w:sz w:val="24"/>
          <w:highlight w:val="none"/>
        </w:rPr>
        <w:t>政府采购政策</w:t>
      </w:r>
    </w:p>
    <w:p w14:paraId="4551C992">
      <w:pPr>
        <w:adjustRightInd w:val="0"/>
        <w:snapToGrid w:val="0"/>
        <w:spacing w:before="156" w:before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33.1优先采购：</w:t>
      </w:r>
    </w:p>
    <w:p w14:paraId="380458CF">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（1）</w:t>
      </w:r>
      <w:r>
        <w:rPr>
          <w:rFonts w:hint="eastAsia" w:ascii="宋体" w:hAnsi="宋体"/>
          <w:color w:val="auto"/>
          <w:szCs w:val="21"/>
          <w:highlight w:val="none"/>
        </w:rPr>
        <w:t>纳入财政部会同国务院有关部门发布的节能产品、环境标志产品政府采购品目清单，实施政府优先采购的，评审时按招标文件第四章第一节有关规定对该部分产品给予一定比例的价格折扣或者加分；</w:t>
      </w:r>
      <w:r>
        <w:rPr>
          <w:rFonts w:ascii="宋体" w:hAnsi="宋体"/>
          <w:color w:val="auto"/>
          <w:highlight w:val="none"/>
        </w:rPr>
        <w:t xml:space="preserve"> </w:t>
      </w:r>
    </w:p>
    <w:p w14:paraId="3AF56E15">
      <w:pPr>
        <w:adjustRightInd w:val="0"/>
        <w:snapToGrid w:val="0"/>
        <w:spacing w:before="156" w:before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33.2强制采购：</w:t>
      </w:r>
    </w:p>
    <w:p w14:paraId="36D154C2">
      <w:pPr>
        <w:adjustRightInd w:val="0"/>
        <w:snapToGrid w:val="0"/>
        <w:spacing w:before="156" w:before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（1）纳入财政部会同国务院有关部门发布的节能产品政府采购品目清单，实施政府强制采购的（品目清单标注</w:t>
      </w:r>
      <w:r>
        <w:rPr>
          <w:rFonts w:hint="eastAsia" w:ascii="宋体" w:hAnsi="宋体" w:cs="宋体"/>
          <w:color w:val="auto"/>
          <w:kern w:val="0"/>
          <w:highlight w:val="none"/>
        </w:rPr>
        <w:sym w:font="Wingdings" w:char="F0AB"/>
      </w:r>
      <w:r>
        <w:rPr>
          <w:rFonts w:hint="eastAsia" w:ascii="宋体" w:hAnsi="宋体" w:cs="宋体"/>
          <w:color w:val="auto"/>
          <w:kern w:val="0"/>
          <w:highlight w:val="none"/>
        </w:rPr>
        <w:t>符号产品），投标人投标产品应当取得国家确定的认证机构出具的、处于有效期之内的节能产品认证证书，否则其</w:t>
      </w:r>
      <w:r>
        <w:rPr>
          <w:rFonts w:hint="eastAsia" w:ascii="宋体" w:hAnsi="宋体" w:cs="宋体"/>
          <w:b/>
          <w:color w:val="auto"/>
          <w:kern w:val="0"/>
          <w:szCs w:val="21"/>
          <w:highlight w:val="none"/>
        </w:rPr>
        <w:t>投标无效</w:t>
      </w:r>
      <w:r>
        <w:rPr>
          <w:rFonts w:hint="eastAsia" w:ascii="宋体" w:hAnsi="宋体" w:cs="宋体"/>
          <w:color w:val="auto"/>
          <w:kern w:val="0"/>
          <w:highlight w:val="none"/>
        </w:rPr>
        <w:t>。</w:t>
      </w:r>
    </w:p>
    <w:p w14:paraId="0BB8D33F">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33.3价格评审优惠：</w:t>
      </w:r>
    </w:p>
    <w:p w14:paraId="77C53698">
      <w:pPr>
        <w:adjustRightInd w:val="0"/>
        <w:snapToGrid w:val="0"/>
        <w:spacing w:before="156" w:beforeLines="50" w:line="360" w:lineRule="auto"/>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投标人为小型、微型企业,且提供本企业生产的货物或者提供其他小型、微型企业生产的货物，投标价格按招标文件第四章第一节有关规定给予一定比例的价格折扣，用扣除后的价格参与评审。本项所称货物不包括使用大型企业注册商标</w:t>
      </w:r>
      <w:r>
        <w:rPr>
          <w:rFonts w:hint="eastAsia" w:ascii="宋体" w:hAnsi="宋体" w:eastAsia="宋体" w:cs="Times New Roman"/>
          <w:color w:val="auto"/>
          <w:highlight w:val="none"/>
        </w:rPr>
        <w:t>的货物</w:t>
      </w:r>
      <w:r>
        <w:rPr>
          <w:rFonts w:hint="eastAsia" w:ascii="宋体" w:hAnsi="宋体" w:eastAsia="宋体" w:cs="Times New Roman"/>
          <w:color w:val="auto"/>
          <w:highlight w:val="none"/>
          <w:lang w:eastAsia="zh-CN"/>
        </w:rPr>
        <w:t>；</w:t>
      </w:r>
    </w:p>
    <w:p w14:paraId="10704E95">
      <w:pPr>
        <w:adjustRightInd w:val="0"/>
        <w:snapToGrid w:val="0"/>
        <w:spacing w:before="156" w:beforeLines="50"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小型、微型企业参加联合体投标并在联合体协议中明确其在合同金额占联合体合同总金额30%以上的，该联合体投标价格按招标文件第四章第一节有关规定给予一定比例的价格折扣，用扣除后的价格参与评审。联合体各方均为小型、微型企业的，联合体视同为小型、微型企业</w:t>
      </w:r>
      <w:r>
        <w:rPr>
          <w:rFonts w:hint="eastAsia" w:ascii="宋体" w:hAnsi="宋体" w:eastAsia="宋体" w:cs="宋体"/>
          <w:color w:val="auto"/>
          <w:kern w:val="0"/>
          <w:highlight w:val="none"/>
          <w:lang w:eastAsia="zh-CN"/>
        </w:rPr>
        <w:t>；</w:t>
      </w:r>
    </w:p>
    <w:p w14:paraId="18C29812">
      <w:pPr>
        <w:adjustRightInd w:val="0"/>
        <w:snapToGrid w:val="0"/>
        <w:spacing w:before="156" w:beforeLines="50"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监狱企业、残疾人福利性单位视同小型、微型企业，享受评审中价格扣除等促进中小企业发展的政府采购政策。</w:t>
      </w:r>
    </w:p>
    <w:p w14:paraId="4E129E30">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33.4政府采购政策交叉与叠加</w:t>
      </w:r>
    </w:p>
    <w:p w14:paraId="1D42F12E">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（1）投标产品取得两个及以上优先采购产品认证的，评审时只有其中一项产品能享受优先采购优惠（投标人自行选择，并在投标文件中并填报相关信息及数据）</w:t>
      </w:r>
    </w:p>
    <w:p w14:paraId="16876301">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（2）投标人同时符合小型、微型企业及监狱企业、残疾人福利性单位要求的，评审时只有一种类型享受价格评审优惠政策；</w:t>
      </w:r>
    </w:p>
    <w:p w14:paraId="085E6393">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（3）小型和微型企业的价格评审优惠可以与同时属于“节能产品”、“环境标志产品”中的一项优先采购优惠累加计算。</w:t>
      </w:r>
    </w:p>
    <w:p w14:paraId="29F02E15">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33.5小型、微型企业的投标人提供部分小型、微型企业制造的产品，以及部分投标产品属于优先采购的，评审时只对该部分产品的报价实行价格扣除及加分。投标人应按本章第33.6款规定提供相关证明资料（包括提供相关报价）。</w:t>
      </w:r>
    </w:p>
    <w:p w14:paraId="6020DF50">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33.6投标人符合本章第33.1款、第33.2款、第33.3款规定的，应提供相关证明资料。</w:t>
      </w:r>
    </w:p>
    <w:p w14:paraId="0C526493">
      <w:pPr>
        <w:adjustRightInd w:val="0"/>
        <w:snapToGrid w:val="0"/>
        <w:spacing w:before="156" w:beforeLines="50" w:line="360" w:lineRule="auto"/>
        <w:ind w:firstLine="42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节能产品、环境标志产品</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提供国家确定的认证机构出具的、处于有效期之内的节能产品、环境标志产品认证证书（复印件)。</w:t>
      </w:r>
    </w:p>
    <w:p w14:paraId="3B772329">
      <w:pPr>
        <w:adjustRightInd w:val="0"/>
        <w:snapToGrid w:val="0"/>
        <w:spacing w:before="156" w:beforeLines="50" w:line="360" w:lineRule="auto"/>
        <w:ind w:firstLine="42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中小企业</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按《关于印发〈政府采购促进中小企业发展</w:t>
      </w:r>
      <w:r>
        <w:rPr>
          <w:rFonts w:hint="eastAsia" w:ascii="宋体" w:hAnsi="宋体" w:eastAsia="宋体" w:cs="Times New Roman"/>
          <w:color w:val="auto"/>
          <w:highlight w:val="none"/>
          <w:lang w:val="en-US" w:eastAsia="zh-CN"/>
        </w:rPr>
        <w:t>管理</w:t>
      </w:r>
      <w:r>
        <w:rPr>
          <w:rFonts w:hint="eastAsia" w:ascii="宋体" w:hAnsi="宋体" w:eastAsia="宋体" w:cs="Times New Roman"/>
          <w:color w:val="auto"/>
          <w:highlight w:val="none"/>
        </w:rPr>
        <w:t>办法&gt;的通知》(财库〔20</w:t>
      </w:r>
      <w:r>
        <w:rPr>
          <w:rFonts w:hint="eastAsia" w:ascii="宋体" w:hAnsi="宋体" w:eastAsia="宋体" w:cs="Times New Roman"/>
          <w:color w:val="auto"/>
          <w:highlight w:val="none"/>
          <w:lang w:val="en-US" w:eastAsia="zh-CN"/>
        </w:rPr>
        <w:t>20</w:t>
      </w:r>
      <w:r>
        <w:rPr>
          <w:rFonts w:hint="eastAsia" w:ascii="宋体" w:hAnsi="宋体" w:eastAsia="宋体" w:cs="Times New Roman"/>
          <w:color w:val="auto"/>
          <w:highlight w:val="none"/>
        </w:rPr>
        <w:t xml:space="preserve"> 〕</w:t>
      </w:r>
      <w:r>
        <w:rPr>
          <w:rFonts w:hint="eastAsia" w:ascii="宋体" w:hAnsi="宋体" w:eastAsia="宋体" w:cs="Times New Roman"/>
          <w:color w:val="auto"/>
          <w:highlight w:val="none"/>
          <w:lang w:val="en-US" w:eastAsia="zh-CN"/>
        </w:rPr>
        <w:t>46</w:t>
      </w:r>
      <w:r>
        <w:rPr>
          <w:rFonts w:hint="eastAsia" w:ascii="宋体" w:hAnsi="宋体" w:eastAsia="宋体" w:cs="Times New Roman"/>
          <w:color w:val="auto"/>
          <w:highlight w:val="none"/>
        </w:rPr>
        <w:t>号)规定，投标人提供《小型、微型企业声明函》(格式）。</w:t>
      </w:r>
    </w:p>
    <w:p w14:paraId="577142FB">
      <w:pPr>
        <w:pStyle w:val="22"/>
        <w:spacing w:line="360" w:lineRule="auto"/>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3</w:t>
      </w:r>
      <w:r>
        <w:rPr>
          <w:rFonts w:hint="eastAsia" w:ascii="宋体" w:hAnsi="宋体"/>
          <w:color w:val="auto"/>
          <w:szCs w:val="24"/>
          <w:highlight w:val="none"/>
        </w:rPr>
        <w:t>）监狱企业：按《关于政府采购支持监狱企业发展有关问题的通知》(财库〔2014〕68号)文件规定提供证明文件</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复印件</w:t>
      </w:r>
      <w:r>
        <w:rPr>
          <w:rFonts w:hint="eastAsia" w:ascii="宋体" w:hAnsi="宋体"/>
          <w:color w:val="auto"/>
          <w:szCs w:val="24"/>
          <w:highlight w:val="none"/>
          <w:lang w:eastAsia="zh-CN"/>
        </w:rPr>
        <w:t>）</w:t>
      </w:r>
      <w:r>
        <w:rPr>
          <w:rFonts w:hint="eastAsia" w:ascii="宋体" w:hAnsi="宋体"/>
          <w:color w:val="auto"/>
          <w:szCs w:val="24"/>
          <w:highlight w:val="none"/>
        </w:rPr>
        <w:t>。</w:t>
      </w:r>
    </w:p>
    <w:p w14:paraId="5FC302EF">
      <w:pPr>
        <w:pStyle w:val="22"/>
        <w:spacing w:line="360" w:lineRule="auto"/>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4</w:t>
      </w:r>
      <w:r>
        <w:rPr>
          <w:rFonts w:hint="eastAsia" w:ascii="宋体" w:hAnsi="宋体"/>
          <w:color w:val="auto"/>
          <w:szCs w:val="24"/>
          <w:highlight w:val="none"/>
        </w:rPr>
        <w:t>）残疾人福利性单位：按《关于促进残疾人就业政府采购政策的通知》(财库〔2017〕141号)文件规定提供《残疾人福利性单位声明函》（格式）。</w:t>
      </w:r>
    </w:p>
    <w:p w14:paraId="1B2EF452">
      <w:pPr>
        <w:adjustRightInd w:val="0"/>
        <w:snapToGrid w:val="0"/>
        <w:spacing w:before="156" w:before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33.7投标人有融资、担保需求的，可登陆中国湖南政府采购网查询相关银行、担保机构业务。</w:t>
      </w:r>
    </w:p>
    <w:p w14:paraId="55834416">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9" w:name="_Toc14979"/>
      <w:r>
        <w:rPr>
          <w:rFonts w:hint="eastAsia" w:ascii="黑体" w:hAnsi="黑体" w:eastAsia="黑体" w:cs="Times New Roman"/>
          <w:color w:val="auto"/>
          <w:sz w:val="28"/>
          <w:szCs w:val="28"/>
          <w:highlight w:val="none"/>
        </w:rPr>
        <w:t>九、其他规定</w:t>
      </w:r>
      <w:bookmarkEnd w:id="19"/>
    </w:p>
    <w:p w14:paraId="64C76F06">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34.</w:t>
      </w:r>
      <w:r>
        <w:rPr>
          <w:rFonts w:hint="eastAsia" w:ascii="宋体" w:hAnsi="宋体" w:eastAsia="宋体"/>
          <w:color w:val="auto"/>
          <w:sz w:val="24"/>
          <w:highlight w:val="none"/>
        </w:rPr>
        <w:t xml:space="preserve"> </w:t>
      </w:r>
      <w:r>
        <w:rPr>
          <w:rFonts w:hint="eastAsia" w:ascii="宋体" w:hAnsi="宋体" w:eastAsia="宋体"/>
          <w:b/>
          <w:color w:val="auto"/>
          <w:sz w:val="24"/>
          <w:highlight w:val="none"/>
        </w:rPr>
        <w:t>招标不足三家处理</w:t>
      </w:r>
    </w:p>
    <w:p w14:paraId="7D0D041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34.1公开招标数额标准以上的采购项目，投标截止后投标人不足3家或者通过资格审查或符合性审查的投标人不足3家的，除采购任务取消情形外，按照以下方式处理：</w:t>
      </w:r>
    </w:p>
    <w:p w14:paraId="0E1661B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（1）招标文件存在不合理条款或者招标程序不符合规定的，采购人、采购代理机构改正后依法重新招标；</w:t>
      </w:r>
    </w:p>
    <w:p w14:paraId="6245E76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（2）招标文件没有不合理条款、招标程序符合规定，需要采用其他采购方式采购的，采购人应当依法报财政部门批准。</w:t>
      </w:r>
    </w:p>
    <w:p w14:paraId="2DCC835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34.2属上款第（2）项情形的，评标委员会应出具的招标文件没有不合理条款的论证意见。</w:t>
      </w:r>
    </w:p>
    <w:p w14:paraId="07A8F82C">
      <w:pPr>
        <w:numPr>
          <w:ilvl w:val="0"/>
          <w:numId w:val="1"/>
        </w:numPr>
        <w:adjustRightInd w:val="0"/>
        <w:snapToGrid w:val="0"/>
        <w:spacing w:before="156" w:beforeLines="50" w:line="360" w:lineRule="auto"/>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招标代理服务费</w:t>
      </w:r>
    </w:p>
    <w:p w14:paraId="5128768F">
      <w:pPr>
        <w:adjustRightInd w:val="0"/>
        <w:snapToGrid w:val="0"/>
        <w:spacing w:before="156" w:beforeLines="50" w:line="360" w:lineRule="auto"/>
        <w:ind w:firstLine="420" w:firstLineChars="200"/>
        <w:jc w:val="left"/>
        <w:rPr>
          <w:rFonts w:hint="default"/>
          <w:color w:val="auto"/>
          <w:highlight w:val="none"/>
          <w:lang w:val="en-US" w:eastAsia="zh-CN"/>
        </w:rPr>
      </w:pPr>
      <w:r>
        <w:rPr>
          <w:rFonts w:hint="default" w:ascii="宋体" w:hAnsi="宋体" w:eastAsia="宋体" w:cs="Times New Roman"/>
          <w:color w:val="auto"/>
          <w:highlight w:val="none"/>
          <w:lang w:val="en-US" w:eastAsia="zh-CN"/>
        </w:rPr>
        <w:t>35.1</w:t>
      </w:r>
      <w:r>
        <w:rPr>
          <w:rFonts w:hint="eastAsia" w:ascii="宋体" w:hAnsi="宋体"/>
          <w:color w:val="auto"/>
          <w:szCs w:val="21"/>
          <w:highlight w:val="white"/>
        </w:rPr>
        <w:t>代理服务费由</w:t>
      </w:r>
      <w:r>
        <w:rPr>
          <w:rFonts w:hint="eastAsia" w:ascii="宋体" w:hAnsi="宋体"/>
          <w:color w:val="auto"/>
          <w:szCs w:val="21"/>
          <w:highlight w:val="white"/>
          <w:lang w:val="en-US" w:eastAsia="zh-CN"/>
        </w:rPr>
        <w:t>采购</w:t>
      </w:r>
      <w:r>
        <w:rPr>
          <w:rFonts w:hint="eastAsia" w:ascii="宋体" w:hAnsi="宋体"/>
          <w:color w:val="auto"/>
          <w:szCs w:val="21"/>
          <w:highlight w:val="white"/>
        </w:rPr>
        <w:t>人支付的，投标人应按</w:t>
      </w:r>
      <w:r>
        <w:rPr>
          <w:rFonts w:hint="eastAsia" w:ascii="宋体" w:hAnsi="宋体"/>
          <w:b/>
          <w:color w:val="auto"/>
          <w:szCs w:val="21"/>
          <w:highlight w:val="white"/>
        </w:rPr>
        <w:t>【投标须知前附表】</w:t>
      </w:r>
      <w:r>
        <w:rPr>
          <w:rFonts w:hint="eastAsia" w:ascii="宋体" w:hAnsi="宋体"/>
          <w:color w:val="auto"/>
          <w:szCs w:val="21"/>
          <w:highlight w:val="white"/>
        </w:rPr>
        <w:t>规定向采购代理机构交纳代理服务费。</w:t>
      </w:r>
    </w:p>
    <w:p w14:paraId="26D4391E">
      <w:pPr>
        <w:numPr>
          <w:ilvl w:val="0"/>
          <w:numId w:val="1"/>
        </w:numPr>
        <w:adjustRightInd w:val="0"/>
        <w:snapToGrid w:val="0"/>
        <w:spacing w:before="156" w:beforeLines="50" w:line="360" w:lineRule="auto"/>
        <w:ind w:left="0" w:leftChars="0" w:firstLine="0" w:firstLineChars="0"/>
        <w:jc w:val="left"/>
        <w:rPr>
          <w:rFonts w:ascii="宋体" w:hAnsi="宋体" w:eastAsia="宋体"/>
          <w:b/>
          <w:color w:val="auto"/>
          <w:sz w:val="24"/>
          <w:highlight w:val="none"/>
        </w:rPr>
      </w:pPr>
      <w:r>
        <w:rPr>
          <w:rFonts w:hint="eastAsia" w:ascii="宋体" w:hAnsi="宋体" w:eastAsia="宋体"/>
          <w:b/>
          <w:color w:val="auto"/>
          <w:sz w:val="24"/>
          <w:highlight w:val="none"/>
        </w:rPr>
        <w:t>需要补充的其他内容</w:t>
      </w:r>
    </w:p>
    <w:p w14:paraId="376D21A7">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highlight w:val="none"/>
        </w:rPr>
        <w:t>3</w:t>
      </w:r>
      <w:r>
        <w:rPr>
          <w:rFonts w:hint="eastAsia" w:ascii="宋体" w:hAnsi="宋体"/>
          <w:color w:val="auto"/>
          <w:highlight w:val="none"/>
          <w:lang w:val="en-US" w:eastAsia="zh-CN"/>
        </w:rPr>
        <w:t>6</w:t>
      </w:r>
      <w:r>
        <w:rPr>
          <w:rFonts w:hint="eastAsia" w:ascii="宋体" w:hAnsi="宋体" w:eastAsia="宋体"/>
          <w:color w:val="auto"/>
          <w:highlight w:val="none"/>
        </w:rPr>
        <w:t>.</w:t>
      </w:r>
      <w:r>
        <w:rPr>
          <w:rFonts w:hint="eastAsia" w:ascii="宋体" w:hAnsi="宋体"/>
          <w:color w:val="auto"/>
          <w:highlight w:val="none"/>
          <w:lang w:val="en-US" w:eastAsia="zh-CN"/>
        </w:rPr>
        <w:t>1</w:t>
      </w:r>
      <w:r>
        <w:rPr>
          <w:rFonts w:hint="eastAsia" w:ascii="宋体" w:hAnsi="宋体" w:eastAsia="宋体"/>
          <w:color w:val="auto"/>
          <w:highlight w:val="none"/>
        </w:rPr>
        <w:t>招标文件需要补充的其</w:t>
      </w:r>
      <w:r>
        <w:rPr>
          <w:rFonts w:hint="eastAsia" w:ascii="宋体" w:hAnsi="宋体" w:eastAsia="宋体"/>
          <w:color w:val="auto"/>
          <w:szCs w:val="21"/>
          <w:highlight w:val="none"/>
        </w:rPr>
        <w:t>他内容见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192A391A">
      <w:pPr>
        <w:adjustRightInd w:val="0"/>
        <w:snapToGrid w:val="0"/>
        <w:spacing w:line="360" w:lineRule="auto"/>
        <w:rPr>
          <w:rFonts w:hint="eastAsia" w:ascii="黑体" w:hAnsi="宋体" w:eastAsia="黑体" w:cs="宋体"/>
          <w:color w:val="auto"/>
          <w:kern w:val="0"/>
          <w:szCs w:val="21"/>
          <w:highlight w:val="none"/>
        </w:rPr>
      </w:pPr>
      <w:r>
        <w:rPr>
          <w:rFonts w:hint="eastAsia" w:ascii="宋体" w:hAnsi="宋体" w:eastAsia="宋体"/>
          <w:color w:val="auto"/>
          <w:szCs w:val="21"/>
          <w:highlight w:val="none"/>
        </w:rPr>
        <w:br w:type="page"/>
      </w:r>
      <w:r>
        <w:rPr>
          <w:rFonts w:hint="eastAsia" w:ascii="黑体" w:hAnsi="宋体" w:eastAsia="黑体" w:cs="宋体"/>
          <w:color w:val="auto"/>
          <w:kern w:val="0"/>
          <w:szCs w:val="21"/>
          <w:highlight w:val="none"/>
        </w:rPr>
        <w:t>附页</w:t>
      </w:r>
    </w:p>
    <w:p w14:paraId="562F838E">
      <w:pPr>
        <w:spacing w:line="360" w:lineRule="exact"/>
        <w:ind w:right="-58"/>
        <w:jc w:val="center"/>
        <w:rPr>
          <w:rFonts w:ascii="宋体" w:hAnsi="宋体" w:cs="仿宋_GB2312"/>
          <w:b/>
          <w:color w:val="auto"/>
          <w:sz w:val="32"/>
          <w:szCs w:val="32"/>
          <w:highlight w:val="none"/>
        </w:rPr>
      </w:pPr>
      <w:r>
        <w:rPr>
          <w:rFonts w:hint="eastAsia" w:ascii="宋体" w:hAnsi="宋体" w:cs="宋体"/>
          <w:b/>
          <w:color w:val="auto"/>
          <w:sz w:val="32"/>
          <w:szCs w:val="32"/>
          <w:highlight w:val="none"/>
        </w:rPr>
        <w:t>岳阳市公共资源交易事前信用承诺书</w:t>
      </w:r>
    </w:p>
    <w:p w14:paraId="61EBE192">
      <w:pPr>
        <w:spacing w:line="560" w:lineRule="exact"/>
        <w:ind w:right="-58" w:firstLine="843" w:firstLineChars="300"/>
        <w:rPr>
          <w:rFonts w:hint="eastAsia" w:ascii="宋体" w:hAnsi="宋体" w:cs="仿宋_GB2312"/>
          <w:color w:val="auto"/>
          <w:kern w:val="0"/>
          <w:sz w:val="32"/>
          <w:szCs w:val="32"/>
          <w:highlight w:val="none"/>
        </w:rPr>
      </w:pPr>
      <w:r>
        <w:rPr>
          <w:rFonts w:hint="eastAsia" w:ascii="宋体" w:hAnsi="宋体" w:cs="宋体"/>
          <w:b/>
          <w:color w:val="auto"/>
          <w:sz w:val="28"/>
          <w:szCs w:val="28"/>
          <w:highlight w:val="none"/>
        </w:rPr>
        <w:t>（投标人、供应商、竞买人、受让人等交易主体适用范本）</w:t>
      </w:r>
    </w:p>
    <w:p w14:paraId="0004672F">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为推进社会信用体系建设，营造诚实守信的公共资源交易环境，树立诚信守法、公平竞争的交易形象，本人作为（单位名称）的法定代表人代表本单位作出以下诚信承诺：</w:t>
      </w:r>
    </w:p>
    <w:p w14:paraId="1AD0EC65">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（一）本单位填报或提交的单位基本信息、单位负责人、项目负责人、技术负责人、从业资质和资格、业绩、财务状况、信誉等所有资料和信息，均合法、真实、准确、有效，无任何伪造、篡改、虚假成份。</w:t>
      </w:r>
    </w:p>
    <w:p w14:paraId="13B4DD22">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（二）严格依照国家、湖南省和岳阳市关于公共资源交易的法律、法规、规章、规范性文件，参加公共资源交易活动；积极履行社会责任，促进廉政建设。</w:t>
      </w:r>
    </w:p>
    <w:p w14:paraId="3665944E">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（三）严格遵守岳阳市公共资源交易市场主体信息公示规定，及时维护和更新公共资源交易市场主体信息库中信息。</w:t>
      </w:r>
    </w:p>
    <w:p w14:paraId="702D4BA6">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参与公共资源交易活动系本单位自愿行为。保证无组织或参与围标、串标、出卖（借）、转让资质证书或接受他人挂靠投标、以他人名义参与竞争或以其他方式弄虚作假骗取中标（成交）、恶意报价、恶意投诉等违法违规行为。</w:t>
      </w:r>
    </w:p>
    <w:p w14:paraId="0BD6E4DF">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（五）守合同、重信用，加强单位诚信建设。保证无恶意提高造价、违约毁约等行为。自觉维护公共资源交易良好秩序，自觉接受行政监督部门、纪检监察机关、行业组织、社会公众、新闻舆论的监督。</w:t>
      </w:r>
    </w:p>
    <w:p w14:paraId="7EF6435A">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本单位自愿接受公共资源交易监督管理机构和有关行政监督部门的依法检查。如发生违法违规或不良行为，自愿接受有关行政监督部门依法给予的行政处罚（处理），执行诚信不良行为记录联合惩戒措施，触犯法律的，依法承担法律责任。</w:t>
      </w:r>
    </w:p>
    <w:p w14:paraId="55A2628A">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（七）本人郑重作出上述承诺。本人和单位员工均已熟悉诚信承诺内容并认真践行承诺。</w:t>
      </w:r>
    </w:p>
    <w:p w14:paraId="519654ED">
      <w:pPr>
        <w:widowControl/>
        <w:spacing w:line="560" w:lineRule="exact"/>
        <w:ind w:right="-57" w:firstLine="6090" w:firstLineChars="29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法定代表人签名：                                                </w:t>
      </w:r>
    </w:p>
    <w:p w14:paraId="1E0CBD4B">
      <w:pPr>
        <w:widowControl/>
        <w:spacing w:line="560" w:lineRule="exact"/>
        <w:ind w:right="-57" w:firstLine="6090" w:firstLineChars="29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单位名称（盖章）：</w:t>
      </w:r>
    </w:p>
    <w:p w14:paraId="62AD3B92">
      <w:pPr>
        <w:adjustRightInd w:val="0"/>
        <w:snapToGrid w:val="0"/>
        <w:spacing w:line="360" w:lineRule="auto"/>
        <w:jc w:val="left"/>
        <w:rPr>
          <w:rFonts w:hint="eastAsia"/>
          <w:b/>
          <w:color w:val="auto"/>
          <w:highlight w:val="none"/>
        </w:rPr>
      </w:pPr>
      <w:r>
        <w:rPr>
          <w:rFonts w:hint="eastAsia" w:ascii="宋体" w:hAnsi="宋体" w:cs="宋体"/>
          <w:color w:val="auto"/>
          <w:kern w:val="0"/>
          <w:szCs w:val="21"/>
          <w:highlight w:val="none"/>
        </w:rPr>
        <w:t xml:space="preserve">                                                               年    月    日</w:t>
      </w:r>
    </w:p>
    <w:p w14:paraId="0C0F501D">
      <w:pPr>
        <w:adjustRightInd w:val="0"/>
        <w:snapToGrid w:val="0"/>
        <w:spacing w:line="360" w:lineRule="auto"/>
        <w:rPr>
          <w:rFonts w:hint="eastAsia" w:ascii="黑体" w:hAnsi="宋体" w:eastAsia="黑体"/>
          <w:bCs/>
          <w:color w:val="auto"/>
          <w:szCs w:val="21"/>
          <w:highlight w:val="none"/>
        </w:rPr>
      </w:pPr>
      <w:r>
        <w:rPr>
          <w:rFonts w:hint="eastAsia" w:ascii="黑体" w:hAnsi="宋体" w:eastAsia="黑体"/>
          <w:bCs/>
          <w:color w:val="auto"/>
          <w:szCs w:val="21"/>
          <w:highlight w:val="none"/>
        </w:rPr>
        <w:br w:type="page"/>
      </w:r>
      <w:r>
        <w:rPr>
          <w:rFonts w:hint="eastAsia" w:ascii="黑体" w:hAnsi="宋体" w:eastAsia="黑体"/>
          <w:bCs/>
          <w:color w:val="auto"/>
          <w:szCs w:val="21"/>
          <w:highlight w:val="none"/>
        </w:rPr>
        <w:t>附页</w:t>
      </w:r>
    </w:p>
    <w:p w14:paraId="346FCA86">
      <w:pPr>
        <w:jc w:val="center"/>
        <w:rPr>
          <w:rFonts w:hint="eastAsia" w:ascii="宋体" w:hAnsi="宋体" w:cs="宋体"/>
          <w:b/>
          <w:bCs/>
          <w:color w:val="auto"/>
          <w:kern w:val="0"/>
          <w:sz w:val="28"/>
          <w:szCs w:val="28"/>
          <w:highlight w:val="none"/>
        </w:rPr>
      </w:pPr>
      <w:bookmarkStart w:id="20" w:name="_Toc13596"/>
      <w:bookmarkStart w:id="21" w:name="_Toc11352"/>
      <w:r>
        <w:rPr>
          <w:rFonts w:hint="eastAsia" w:ascii="宋体" w:hAnsi="宋体" w:cs="宋体"/>
          <w:b/>
          <w:bCs/>
          <w:color w:val="auto"/>
          <w:kern w:val="0"/>
          <w:sz w:val="28"/>
          <w:szCs w:val="28"/>
          <w:highlight w:val="none"/>
        </w:rPr>
        <w:t>岳阳市政府采购合同融资合作银行及联系人名单</w:t>
      </w:r>
    </w:p>
    <w:bookmarkEnd w:id="20"/>
    <w:bookmarkEnd w:id="21"/>
    <w:tbl>
      <w:tblPr>
        <w:tblStyle w:val="18"/>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617"/>
        <w:gridCol w:w="882"/>
        <w:gridCol w:w="3022"/>
        <w:gridCol w:w="2435"/>
      </w:tblGrid>
      <w:tr w14:paraId="7CE2D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816" w:type="pct"/>
            <w:noWrap/>
            <w:vAlign w:val="center"/>
          </w:tcPr>
          <w:p w14:paraId="72CFB5F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银行名称</w:t>
            </w:r>
          </w:p>
        </w:tc>
        <w:tc>
          <w:tcPr>
            <w:tcW w:w="443" w:type="pct"/>
            <w:noWrap/>
            <w:vAlign w:val="center"/>
          </w:tcPr>
          <w:p w14:paraId="535DE01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联系人</w:t>
            </w:r>
          </w:p>
        </w:tc>
        <w:tc>
          <w:tcPr>
            <w:tcW w:w="1517" w:type="pct"/>
            <w:noWrap/>
            <w:vAlign w:val="center"/>
          </w:tcPr>
          <w:p w14:paraId="603EED9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职  务</w:t>
            </w:r>
          </w:p>
        </w:tc>
        <w:tc>
          <w:tcPr>
            <w:tcW w:w="1222" w:type="pct"/>
            <w:noWrap/>
            <w:vAlign w:val="center"/>
          </w:tcPr>
          <w:p w14:paraId="59C79C9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联系电话</w:t>
            </w:r>
          </w:p>
        </w:tc>
      </w:tr>
      <w:tr w14:paraId="7F66D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08D58D4">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交通银行岳阳分行</w:t>
            </w:r>
          </w:p>
        </w:tc>
        <w:tc>
          <w:tcPr>
            <w:tcW w:w="443" w:type="pct"/>
            <w:noWrap/>
            <w:vAlign w:val="center"/>
          </w:tcPr>
          <w:p w14:paraId="788AC420">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黄  颖</w:t>
            </w:r>
          </w:p>
        </w:tc>
        <w:tc>
          <w:tcPr>
            <w:tcW w:w="1517" w:type="pct"/>
            <w:noWrap/>
            <w:vAlign w:val="center"/>
          </w:tcPr>
          <w:p w14:paraId="78BD432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公司、普惠部总经理</w:t>
            </w:r>
          </w:p>
        </w:tc>
        <w:tc>
          <w:tcPr>
            <w:tcW w:w="1222" w:type="pct"/>
            <w:noWrap/>
            <w:vAlign w:val="center"/>
          </w:tcPr>
          <w:p w14:paraId="6823BB39">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18873011060</w:t>
            </w:r>
          </w:p>
        </w:tc>
      </w:tr>
      <w:tr w14:paraId="7F05C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57BF5998">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交通银行岳阳分行府东支行</w:t>
            </w:r>
          </w:p>
        </w:tc>
        <w:tc>
          <w:tcPr>
            <w:tcW w:w="443" w:type="pct"/>
            <w:noWrap/>
            <w:vAlign w:val="center"/>
          </w:tcPr>
          <w:p w14:paraId="4716476B">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蒋莉华</w:t>
            </w:r>
          </w:p>
        </w:tc>
        <w:tc>
          <w:tcPr>
            <w:tcW w:w="1517" w:type="pct"/>
            <w:noWrap/>
            <w:vAlign w:val="center"/>
          </w:tcPr>
          <w:p w14:paraId="17D60F0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支行行长</w:t>
            </w:r>
          </w:p>
        </w:tc>
        <w:tc>
          <w:tcPr>
            <w:tcW w:w="1222" w:type="pct"/>
            <w:noWrap/>
            <w:vAlign w:val="center"/>
          </w:tcPr>
          <w:p w14:paraId="17B241F9">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13973004180</w:t>
            </w:r>
          </w:p>
        </w:tc>
      </w:tr>
      <w:tr w14:paraId="46CB8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11D0940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湖南岳阳农村商业银行股份有限公司</w:t>
            </w:r>
          </w:p>
        </w:tc>
        <w:tc>
          <w:tcPr>
            <w:tcW w:w="443" w:type="pct"/>
            <w:noWrap/>
            <w:vAlign w:val="center"/>
          </w:tcPr>
          <w:p w14:paraId="76D1B63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徐顶龙</w:t>
            </w:r>
          </w:p>
        </w:tc>
        <w:tc>
          <w:tcPr>
            <w:tcW w:w="1517" w:type="pct"/>
            <w:noWrap/>
            <w:vAlign w:val="center"/>
          </w:tcPr>
          <w:p w14:paraId="54CDFD7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总行副行长</w:t>
            </w:r>
          </w:p>
        </w:tc>
        <w:tc>
          <w:tcPr>
            <w:tcW w:w="1222" w:type="pct"/>
            <w:noWrap/>
            <w:vAlign w:val="center"/>
          </w:tcPr>
          <w:p w14:paraId="39FF309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18173002929</w:t>
            </w:r>
          </w:p>
        </w:tc>
      </w:tr>
      <w:tr w14:paraId="4F26F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44AC43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湖南岳阳农村商业银行股份有限公司</w:t>
            </w:r>
          </w:p>
        </w:tc>
        <w:tc>
          <w:tcPr>
            <w:tcW w:w="443" w:type="pct"/>
            <w:noWrap/>
            <w:vAlign w:val="center"/>
          </w:tcPr>
          <w:p w14:paraId="6176948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彭靖夫</w:t>
            </w:r>
          </w:p>
        </w:tc>
        <w:tc>
          <w:tcPr>
            <w:tcW w:w="1517" w:type="pct"/>
            <w:noWrap/>
            <w:vAlign w:val="center"/>
          </w:tcPr>
          <w:p w14:paraId="260C69A8">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总行营业部副主任</w:t>
            </w:r>
          </w:p>
        </w:tc>
        <w:tc>
          <w:tcPr>
            <w:tcW w:w="1222" w:type="pct"/>
            <w:noWrap/>
            <w:vAlign w:val="center"/>
          </w:tcPr>
          <w:p w14:paraId="382680E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18273053888</w:t>
            </w:r>
          </w:p>
        </w:tc>
      </w:tr>
      <w:tr w14:paraId="6C331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71EE46F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农业</w:t>
            </w:r>
            <w:r>
              <w:rPr>
                <w:rFonts w:hint="eastAsia" w:ascii="宋体" w:hAnsi="宋体" w:cs="宋体"/>
                <w:color w:val="auto"/>
                <w:sz w:val="18"/>
                <w:szCs w:val="18"/>
                <w:highlight w:val="none"/>
              </w:rPr>
              <w:t>银行岳阳分行</w:t>
            </w:r>
          </w:p>
        </w:tc>
        <w:tc>
          <w:tcPr>
            <w:tcW w:w="443" w:type="pct"/>
            <w:noWrap/>
            <w:vAlign w:val="center"/>
          </w:tcPr>
          <w:p w14:paraId="1DCC9EB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黄立军</w:t>
            </w:r>
          </w:p>
        </w:tc>
        <w:tc>
          <w:tcPr>
            <w:tcW w:w="1517" w:type="pct"/>
            <w:noWrap/>
            <w:vAlign w:val="center"/>
          </w:tcPr>
          <w:p w14:paraId="7E9FC7AA">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普惠</w:t>
            </w:r>
            <w:r>
              <w:rPr>
                <w:rFonts w:hint="eastAsia" w:ascii="宋体" w:hAnsi="宋体" w:cs="宋体"/>
                <w:color w:val="auto"/>
                <w:sz w:val="18"/>
                <w:szCs w:val="18"/>
                <w:highlight w:val="none"/>
                <w:lang w:val="en-US" w:eastAsia="zh-CN"/>
              </w:rPr>
              <w:t>部</w:t>
            </w:r>
            <w:r>
              <w:rPr>
                <w:rFonts w:hint="eastAsia" w:ascii="宋体" w:hAnsi="宋体" w:cs="宋体"/>
                <w:color w:val="auto"/>
                <w:sz w:val="18"/>
                <w:szCs w:val="18"/>
                <w:highlight w:val="none"/>
              </w:rPr>
              <w:t>负责人</w:t>
            </w:r>
          </w:p>
        </w:tc>
        <w:tc>
          <w:tcPr>
            <w:tcW w:w="1222" w:type="pct"/>
            <w:noWrap/>
            <w:vAlign w:val="center"/>
          </w:tcPr>
          <w:p w14:paraId="797B0B8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r>
              <w:rPr>
                <w:rFonts w:hint="default" w:ascii="宋体" w:hAnsi="宋体" w:cs="宋体"/>
                <w:color w:val="auto"/>
                <w:sz w:val="18"/>
                <w:szCs w:val="18"/>
                <w:highlight w:val="none"/>
                <w:lang w:val="en-US" w:eastAsia="zh-CN"/>
              </w:rPr>
              <w:t>8973061212</w:t>
            </w:r>
          </w:p>
        </w:tc>
      </w:tr>
      <w:tr w14:paraId="5A589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17967B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农业银行岳阳分行</w:t>
            </w:r>
          </w:p>
        </w:tc>
        <w:tc>
          <w:tcPr>
            <w:tcW w:w="443" w:type="pct"/>
            <w:noWrap/>
            <w:vAlign w:val="center"/>
          </w:tcPr>
          <w:p w14:paraId="0EAD680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周</w:t>
            </w:r>
            <w:r>
              <w:rPr>
                <w:rFonts w:hint="eastAsia" w:ascii="宋体" w:hAnsi="宋体" w:cs="宋体"/>
                <w:color w:val="auto"/>
                <w:sz w:val="18"/>
                <w:szCs w:val="18"/>
                <w:highlight w:val="none"/>
                <w:lang w:val="en-US" w:eastAsia="zh-CN"/>
              </w:rPr>
              <w:t xml:space="preserve">  </w:t>
            </w:r>
            <w:r>
              <w:rPr>
                <w:rFonts w:hint="default" w:ascii="宋体" w:hAnsi="宋体" w:cs="宋体"/>
                <w:color w:val="auto"/>
                <w:sz w:val="18"/>
                <w:szCs w:val="18"/>
                <w:highlight w:val="none"/>
                <w:lang w:val="en-US"/>
              </w:rPr>
              <w:t>芊</w:t>
            </w:r>
          </w:p>
        </w:tc>
        <w:tc>
          <w:tcPr>
            <w:tcW w:w="1517" w:type="pct"/>
            <w:noWrap/>
            <w:vAlign w:val="center"/>
          </w:tcPr>
          <w:p w14:paraId="0767F96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普惠部经办人</w:t>
            </w:r>
          </w:p>
        </w:tc>
        <w:tc>
          <w:tcPr>
            <w:tcW w:w="1222" w:type="pct"/>
            <w:noWrap/>
            <w:vAlign w:val="center"/>
          </w:tcPr>
          <w:p w14:paraId="10B5B2F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13975036393</w:t>
            </w:r>
          </w:p>
        </w:tc>
      </w:tr>
      <w:tr w14:paraId="5D5A7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02B5898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湖南银行岳阳分行</w:t>
            </w:r>
          </w:p>
        </w:tc>
        <w:tc>
          <w:tcPr>
            <w:tcW w:w="443" w:type="pct"/>
            <w:noWrap/>
            <w:vAlign w:val="center"/>
          </w:tcPr>
          <w:p w14:paraId="3B0400C3">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何昌林</w:t>
            </w:r>
          </w:p>
        </w:tc>
        <w:tc>
          <w:tcPr>
            <w:tcW w:w="1517" w:type="pct"/>
            <w:noWrap/>
            <w:vAlign w:val="center"/>
          </w:tcPr>
          <w:p w14:paraId="071E31EF">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分行副行长</w:t>
            </w:r>
          </w:p>
        </w:tc>
        <w:tc>
          <w:tcPr>
            <w:tcW w:w="1222" w:type="pct"/>
            <w:noWrap/>
            <w:vAlign w:val="center"/>
          </w:tcPr>
          <w:p w14:paraId="47F5D58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15707306666</w:t>
            </w:r>
          </w:p>
        </w:tc>
      </w:tr>
      <w:tr w14:paraId="3F338E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5F85F3D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湖南银行岳阳分行财源支行</w:t>
            </w:r>
          </w:p>
        </w:tc>
        <w:tc>
          <w:tcPr>
            <w:tcW w:w="443" w:type="pct"/>
            <w:noWrap/>
            <w:vAlign w:val="center"/>
          </w:tcPr>
          <w:p w14:paraId="3308F81F">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张  璐</w:t>
            </w:r>
          </w:p>
        </w:tc>
        <w:tc>
          <w:tcPr>
            <w:tcW w:w="1517" w:type="pct"/>
            <w:noWrap/>
            <w:vAlign w:val="center"/>
          </w:tcPr>
          <w:p w14:paraId="018AB92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客户经理</w:t>
            </w:r>
          </w:p>
        </w:tc>
        <w:tc>
          <w:tcPr>
            <w:tcW w:w="1222" w:type="pct"/>
            <w:noWrap/>
            <w:vAlign w:val="center"/>
          </w:tcPr>
          <w:p w14:paraId="2D231AB6">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13707308320</w:t>
            </w:r>
          </w:p>
        </w:tc>
      </w:tr>
      <w:tr w14:paraId="215EA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1A42E66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巴陵农村商业银行</w:t>
            </w:r>
          </w:p>
        </w:tc>
        <w:tc>
          <w:tcPr>
            <w:tcW w:w="443" w:type="pct"/>
            <w:noWrap/>
            <w:vAlign w:val="center"/>
          </w:tcPr>
          <w:p w14:paraId="68550AE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柳  斌</w:t>
            </w:r>
          </w:p>
        </w:tc>
        <w:tc>
          <w:tcPr>
            <w:tcW w:w="1517" w:type="pct"/>
            <w:noWrap/>
            <w:vAlign w:val="center"/>
          </w:tcPr>
          <w:p w14:paraId="5731AF1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总行党委-副行长</w:t>
            </w:r>
          </w:p>
        </w:tc>
        <w:tc>
          <w:tcPr>
            <w:tcW w:w="1222" w:type="pct"/>
            <w:noWrap/>
            <w:vAlign w:val="center"/>
          </w:tcPr>
          <w:p w14:paraId="4688E07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13789029698</w:t>
            </w:r>
          </w:p>
        </w:tc>
      </w:tr>
      <w:tr w14:paraId="19F9B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3F6EF3D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巴陵农商行德胜路分理处</w:t>
            </w:r>
          </w:p>
        </w:tc>
        <w:tc>
          <w:tcPr>
            <w:tcW w:w="443" w:type="pct"/>
            <w:noWrap/>
            <w:vAlign w:val="center"/>
          </w:tcPr>
          <w:p w14:paraId="1F43103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付素洁</w:t>
            </w:r>
          </w:p>
        </w:tc>
        <w:tc>
          <w:tcPr>
            <w:tcW w:w="1517" w:type="pct"/>
            <w:noWrap/>
            <w:vAlign w:val="center"/>
          </w:tcPr>
          <w:p w14:paraId="79A93FE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支行副行长</w:t>
            </w:r>
          </w:p>
        </w:tc>
        <w:tc>
          <w:tcPr>
            <w:tcW w:w="1222" w:type="pct"/>
            <w:noWrap/>
            <w:vAlign w:val="center"/>
          </w:tcPr>
          <w:p w14:paraId="76C2702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13907309327</w:t>
            </w:r>
          </w:p>
        </w:tc>
      </w:tr>
      <w:tr w14:paraId="35738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0383C9A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中国建设银行岳阳市分行营业部</w:t>
            </w:r>
          </w:p>
        </w:tc>
        <w:tc>
          <w:tcPr>
            <w:tcW w:w="443" w:type="pct"/>
            <w:noWrap/>
            <w:vAlign w:val="center"/>
          </w:tcPr>
          <w:p w14:paraId="4498684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邹鸿志</w:t>
            </w:r>
          </w:p>
        </w:tc>
        <w:tc>
          <w:tcPr>
            <w:tcW w:w="1517" w:type="pct"/>
            <w:noWrap/>
            <w:vAlign w:val="center"/>
          </w:tcPr>
          <w:p w14:paraId="4AE0A7C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分行营业部副行长</w:t>
            </w:r>
          </w:p>
        </w:tc>
        <w:tc>
          <w:tcPr>
            <w:tcW w:w="1222" w:type="pct"/>
            <w:noWrap/>
            <w:vAlign w:val="center"/>
          </w:tcPr>
          <w:p w14:paraId="43F4FC5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18711236688</w:t>
            </w:r>
          </w:p>
        </w:tc>
      </w:tr>
      <w:tr w14:paraId="51CF7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51B419A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中国建设银行岳阳市分行营业部</w:t>
            </w:r>
          </w:p>
        </w:tc>
        <w:tc>
          <w:tcPr>
            <w:tcW w:w="443" w:type="pct"/>
            <w:noWrap/>
            <w:vAlign w:val="center"/>
          </w:tcPr>
          <w:p w14:paraId="423C549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刘紫薇</w:t>
            </w:r>
          </w:p>
        </w:tc>
        <w:tc>
          <w:tcPr>
            <w:tcW w:w="1517" w:type="pct"/>
            <w:noWrap/>
            <w:vAlign w:val="center"/>
          </w:tcPr>
          <w:p w14:paraId="5BF686D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分行普惠部客户经理</w:t>
            </w:r>
          </w:p>
        </w:tc>
        <w:tc>
          <w:tcPr>
            <w:tcW w:w="1222" w:type="pct"/>
            <w:noWrap/>
            <w:vAlign w:val="center"/>
          </w:tcPr>
          <w:p w14:paraId="7C8177A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19967060009</w:t>
            </w:r>
          </w:p>
        </w:tc>
      </w:tr>
      <w:tr w14:paraId="1B19F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36D45FD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中国建设银行岳阳市分行营业部</w:t>
            </w:r>
          </w:p>
        </w:tc>
        <w:tc>
          <w:tcPr>
            <w:tcW w:w="443" w:type="pct"/>
            <w:noWrap/>
            <w:vAlign w:val="center"/>
          </w:tcPr>
          <w:p w14:paraId="272BD58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highlight w:val="none"/>
                <w:lang w:val="en-US" w:eastAsia="zh-CN"/>
              </w:rPr>
              <w:t>李润泽</w:t>
            </w:r>
          </w:p>
        </w:tc>
        <w:tc>
          <w:tcPr>
            <w:tcW w:w="1517" w:type="pct"/>
            <w:noWrap/>
            <w:vAlign w:val="center"/>
          </w:tcPr>
          <w:p w14:paraId="369064C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分行营业部客户经理</w:t>
            </w:r>
          </w:p>
        </w:tc>
        <w:tc>
          <w:tcPr>
            <w:tcW w:w="1222" w:type="pct"/>
            <w:noWrap/>
            <w:vAlign w:val="center"/>
          </w:tcPr>
          <w:p w14:paraId="3F26AE0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highlight w:val="none"/>
                <w:lang w:val="en-US" w:eastAsia="zh-CN"/>
              </w:rPr>
              <w:t>13337309009</w:t>
            </w:r>
          </w:p>
        </w:tc>
      </w:tr>
      <w:tr w14:paraId="22558B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C803BA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兴业银行岳阳分行营业部</w:t>
            </w:r>
          </w:p>
        </w:tc>
        <w:tc>
          <w:tcPr>
            <w:tcW w:w="443" w:type="pct"/>
            <w:noWrap/>
            <w:vAlign w:val="center"/>
          </w:tcPr>
          <w:p w14:paraId="4290350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谭  丽</w:t>
            </w:r>
          </w:p>
        </w:tc>
        <w:tc>
          <w:tcPr>
            <w:tcW w:w="1517" w:type="pct"/>
            <w:noWrap/>
            <w:vAlign w:val="center"/>
          </w:tcPr>
          <w:p w14:paraId="4928876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总经理</w:t>
            </w:r>
          </w:p>
        </w:tc>
        <w:tc>
          <w:tcPr>
            <w:tcW w:w="1222" w:type="pct"/>
            <w:noWrap/>
            <w:vAlign w:val="center"/>
          </w:tcPr>
          <w:p w14:paraId="47790E0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18773081188</w:t>
            </w:r>
          </w:p>
        </w:tc>
      </w:tr>
      <w:tr w14:paraId="44C8C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43E6713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兴业银行岳阳分行营业部</w:t>
            </w:r>
          </w:p>
        </w:tc>
        <w:tc>
          <w:tcPr>
            <w:tcW w:w="443" w:type="pct"/>
            <w:noWrap/>
            <w:vAlign w:val="center"/>
          </w:tcPr>
          <w:p w14:paraId="2349697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李江天</w:t>
            </w:r>
          </w:p>
        </w:tc>
        <w:tc>
          <w:tcPr>
            <w:tcW w:w="1517" w:type="pct"/>
            <w:noWrap/>
            <w:vAlign w:val="center"/>
          </w:tcPr>
          <w:p w14:paraId="53A573B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客户经理</w:t>
            </w:r>
          </w:p>
        </w:tc>
        <w:tc>
          <w:tcPr>
            <w:tcW w:w="1222" w:type="pct"/>
            <w:noWrap/>
            <w:vAlign w:val="center"/>
          </w:tcPr>
          <w:p w14:paraId="675FDC7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19573070611</w:t>
            </w:r>
          </w:p>
        </w:tc>
      </w:tr>
      <w:tr w14:paraId="72F70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09FC974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中信</w:t>
            </w:r>
            <w:r>
              <w:rPr>
                <w:rFonts w:hint="eastAsia" w:ascii="宋体" w:hAnsi="宋体" w:cs="宋体"/>
                <w:color w:val="auto"/>
                <w:sz w:val="18"/>
                <w:szCs w:val="18"/>
                <w:highlight w:val="none"/>
              </w:rPr>
              <w:t>银行岳阳分行</w:t>
            </w:r>
          </w:p>
        </w:tc>
        <w:tc>
          <w:tcPr>
            <w:tcW w:w="443" w:type="pct"/>
            <w:noWrap/>
            <w:vAlign w:val="center"/>
          </w:tcPr>
          <w:p w14:paraId="2482CF0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李箐笛</w:t>
            </w:r>
          </w:p>
        </w:tc>
        <w:tc>
          <w:tcPr>
            <w:tcW w:w="1517" w:type="pct"/>
            <w:noWrap/>
            <w:vAlign w:val="center"/>
          </w:tcPr>
          <w:p w14:paraId="7D3F27F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公司部客户经理</w:t>
            </w:r>
          </w:p>
        </w:tc>
        <w:tc>
          <w:tcPr>
            <w:tcW w:w="1222" w:type="pct"/>
            <w:noWrap/>
            <w:vAlign w:val="center"/>
          </w:tcPr>
          <w:p w14:paraId="743453E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w:t>
            </w:r>
            <w:r>
              <w:rPr>
                <w:rFonts w:hint="default" w:ascii="宋体" w:hAnsi="宋体" w:cs="宋体"/>
                <w:color w:val="auto"/>
                <w:sz w:val="18"/>
                <w:szCs w:val="18"/>
                <w:highlight w:val="none"/>
                <w:lang w:val="en-US" w:eastAsia="zh-CN"/>
              </w:rPr>
              <w:t>117516881</w:t>
            </w:r>
          </w:p>
        </w:tc>
      </w:tr>
      <w:tr w14:paraId="289A4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618662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工商银行岳阳分行</w:t>
            </w:r>
          </w:p>
        </w:tc>
        <w:tc>
          <w:tcPr>
            <w:tcW w:w="443" w:type="pct"/>
            <w:noWrap/>
            <w:vAlign w:val="center"/>
          </w:tcPr>
          <w:p w14:paraId="5E644C8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杨文韬</w:t>
            </w:r>
          </w:p>
        </w:tc>
        <w:tc>
          <w:tcPr>
            <w:tcW w:w="1517" w:type="pct"/>
            <w:noWrap/>
            <w:vAlign w:val="center"/>
          </w:tcPr>
          <w:p w14:paraId="692F384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普惠部负责人</w:t>
            </w:r>
          </w:p>
        </w:tc>
        <w:tc>
          <w:tcPr>
            <w:tcW w:w="1222" w:type="pct"/>
            <w:noWrap/>
            <w:vAlign w:val="center"/>
          </w:tcPr>
          <w:p w14:paraId="60F6ABC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13789018303</w:t>
            </w:r>
          </w:p>
        </w:tc>
      </w:tr>
      <w:tr w14:paraId="7DE6E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44DD8FD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工商银行岳阳分行</w:t>
            </w:r>
          </w:p>
        </w:tc>
        <w:tc>
          <w:tcPr>
            <w:tcW w:w="443" w:type="pct"/>
            <w:noWrap/>
            <w:vAlign w:val="center"/>
          </w:tcPr>
          <w:p w14:paraId="65136BD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陈</w:t>
            </w: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lang w:eastAsia="zh-CN"/>
              </w:rPr>
              <w:t>盈</w:t>
            </w:r>
          </w:p>
        </w:tc>
        <w:tc>
          <w:tcPr>
            <w:tcW w:w="1517" w:type="pct"/>
            <w:noWrap/>
            <w:vAlign w:val="center"/>
          </w:tcPr>
          <w:p w14:paraId="567585BF">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普惠部经办人</w:t>
            </w:r>
          </w:p>
        </w:tc>
        <w:tc>
          <w:tcPr>
            <w:tcW w:w="1222" w:type="pct"/>
            <w:noWrap/>
            <w:vAlign w:val="center"/>
          </w:tcPr>
          <w:p w14:paraId="07983A9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17872007507</w:t>
            </w:r>
          </w:p>
        </w:tc>
      </w:tr>
    </w:tbl>
    <w:p w14:paraId="196805E9">
      <w:pPr>
        <w:adjustRightInd w:val="0"/>
        <w:snapToGrid w:val="0"/>
        <w:spacing w:line="360" w:lineRule="auto"/>
        <w:jc w:val="center"/>
        <w:outlineLvl w:val="0"/>
        <w:rPr>
          <w:rFonts w:hint="eastAsia" w:ascii="宋体" w:hAnsi="宋体" w:cs="宋体"/>
          <w:b/>
          <w:bCs/>
          <w:color w:val="auto"/>
          <w:kern w:val="0"/>
          <w:sz w:val="28"/>
          <w:szCs w:val="28"/>
          <w:highlight w:val="none"/>
        </w:rPr>
      </w:pPr>
      <w:bookmarkStart w:id="22" w:name="_Toc32043"/>
    </w:p>
    <w:p w14:paraId="49C5EA99">
      <w:pPr>
        <w:adjustRightInd w:val="0"/>
        <w:snapToGrid w:val="0"/>
        <w:spacing w:line="360" w:lineRule="auto"/>
        <w:jc w:val="center"/>
        <w:outlineLvl w:val="0"/>
        <w:rPr>
          <w:rFonts w:hint="eastAsia" w:ascii="宋体" w:hAnsi="宋体" w:cs="宋体"/>
          <w:b/>
          <w:bCs/>
          <w:color w:val="auto"/>
          <w:kern w:val="0"/>
          <w:sz w:val="28"/>
          <w:szCs w:val="28"/>
          <w:highlight w:val="none"/>
        </w:rPr>
      </w:pPr>
    </w:p>
    <w:p w14:paraId="4249F0A4">
      <w:pPr>
        <w:adjustRightInd w:val="0"/>
        <w:snapToGrid w:val="0"/>
        <w:spacing w:line="360" w:lineRule="auto"/>
        <w:jc w:val="center"/>
        <w:outlineLvl w:val="0"/>
        <w:rPr>
          <w:rFonts w:hint="eastAsia" w:ascii="宋体" w:hAnsi="宋体" w:cs="宋体"/>
          <w:b/>
          <w:bCs/>
          <w:color w:val="auto"/>
          <w:kern w:val="0"/>
          <w:sz w:val="28"/>
          <w:szCs w:val="28"/>
          <w:highlight w:val="none"/>
        </w:rPr>
      </w:pPr>
    </w:p>
    <w:p w14:paraId="142AEEDF">
      <w:pPr>
        <w:adjustRightInd w:val="0"/>
        <w:snapToGrid w:val="0"/>
        <w:spacing w:line="360" w:lineRule="auto"/>
        <w:jc w:val="center"/>
        <w:outlineLvl w:val="0"/>
        <w:rPr>
          <w:rFonts w:hint="eastAsia" w:ascii="宋体" w:hAnsi="宋体" w:cs="宋体"/>
          <w:b/>
          <w:bCs/>
          <w:color w:val="auto"/>
          <w:kern w:val="0"/>
          <w:sz w:val="28"/>
          <w:szCs w:val="28"/>
          <w:highlight w:val="none"/>
        </w:rPr>
      </w:pPr>
    </w:p>
    <w:p w14:paraId="77A88B1E">
      <w:pPr>
        <w:adjustRightInd w:val="0"/>
        <w:snapToGrid w:val="0"/>
        <w:spacing w:line="360" w:lineRule="auto"/>
        <w:jc w:val="center"/>
        <w:outlineLvl w:val="0"/>
        <w:rPr>
          <w:rFonts w:hint="eastAsia" w:ascii="宋体" w:hAnsi="宋体" w:cs="宋体"/>
          <w:b/>
          <w:bCs/>
          <w:color w:val="auto"/>
          <w:kern w:val="0"/>
          <w:sz w:val="28"/>
          <w:szCs w:val="28"/>
          <w:highlight w:val="none"/>
        </w:rPr>
      </w:pPr>
    </w:p>
    <w:p w14:paraId="7CB2F7FA">
      <w:pPr>
        <w:adjustRightInd w:val="0"/>
        <w:snapToGrid w:val="0"/>
        <w:spacing w:line="360" w:lineRule="auto"/>
        <w:jc w:val="center"/>
        <w:outlineLvl w:val="0"/>
        <w:rPr>
          <w:rFonts w:hint="eastAsia" w:ascii="宋体" w:hAnsi="宋体" w:cs="宋体"/>
          <w:b/>
          <w:bCs/>
          <w:color w:val="auto"/>
          <w:kern w:val="0"/>
          <w:sz w:val="28"/>
          <w:szCs w:val="28"/>
          <w:highlight w:val="none"/>
        </w:rPr>
      </w:pPr>
    </w:p>
    <w:p w14:paraId="7049D028">
      <w:pPr>
        <w:adjustRightInd w:val="0"/>
        <w:snapToGrid w:val="0"/>
        <w:spacing w:line="360" w:lineRule="auto"/>
        <w:jc w:val="both"/>
        <w:outlineLvl w:val="0"/>
        <w:rPr>
          <w:rFonts w:hint="eastAsia" w:ascii="宋体" w:hAnsi="宋体" w:cs="宋体"/>
          <w:b/>
          <w:bCs/>
          <w:color w:val="auto"/>
          <w:kern w:val="0"/>
          <w:sz w:val="28"/>
          <w:szCs w:val="28"/>
          <w:highlight w:val="none"/>
        </w:rPr>
      </w:pPr>
    </w:p>
    <w:p w14:paraId="1450B98A">
      <w:pPr>
        <w:adjustRightInd w:val="0"/>
        <w:snapToGrid w:val="0"/>
        <w:spacing w:line="360" w:lineRule="auto"/>
        <w:jc w:val="both"/>
        <w:outlineLvl w:val="0"/>
        <w:rPr>
          <w:rFonts w:hint="eastAsia" w:ascii="宋体" w:hAnsi="宋体" w:cs="宋体"/>
          <w:b/>
          <w:bCs/>
          <w:color w:val="auto"/>
          <w:kern w:val="0"/>
          <w:sz w:val="28"/>
          <w:szCs w:val="28"/>
          <w:highlight w:val="none"/>
        </w:rPr>
      </w:pPr>
    </w:p>
    <w:p w14:paraId="6DD86D23">
      <w:pPr>
        <w:adjustRightInd w:val="0"/>
        <w:snapToGrid w:val="0"/>
        <w:spacing w:line="360" w:lineRule="auto"/>
        <w:jc w:val="center"/>
        <w:outlineLvl w:val="0"/>
        <w:rPr>
          <w:rFonts w:hint="eastAsia" w:ascii="宋体" w:hAnsi="宋体" w:cs="宋体"/>
          <w:b/>
          <w:bCs/>
          <w:color w:val="auto"/>
          <w:sz w:val="28"/>
          <w:szCs w:val="28"/>
          <w:highlight w:val="none"/>
        </w:rPr>
      </w:pPr>
      <w:bookmarkStart w:id="23" w:name="_Toc14420"/>
      <w:bookmarkStart w:id="24" w:name="_Toc23448"/>
      <w:bookmarkStart w:id="25" w:name="_Toc30595"/>
      <w:r>
        <w:rPr>
          <w:rFonts w:hint="eastAsia" w:ascii="宋体" w:hAnsi="宋体" w:cs="宋体"/>
          <w:b/>
          <w:bCs/>
          <w:color w:val="auto"/>
          <w:kern w:val="0"/>
          <w:sz w:val="28"/>
          <w:szCs w:val="28"/>
          <w:highlight w:val="none"/>
        </w:rPr>
        <w:t>岳阳市政府采购信用担保试点工作的信用担保机构名</w:t>
      </w:r>
      <w:r>
        <w:rPr>
          <w:rFonts w:hint="eastAsia" w:ascii="宋体" w:hAnsi="宋体" w:cs="宋体"/>
          <w:b/>
          <w:color w:val="auto"/>
          <w:sz w:val="28"/>
          <w:szCs w:val="28"/>
          <w:highlight w:val="none"/>
        </w:rPr>
        <w:t>单</w:t>
      </w:r>
      <w:bookmarkEnd w:id="22"/>
      <w:bookmarkEnd w:id="23"/>
      <w:bookmarkEnd w:id="24"/>
      <w:bookmarkEnd w:id="25"/>
    </w:p>
    <w:tbl>
      <w:tblPr>
        <w:tblStyle w:val="18"/>
        <w:tblW w:w="92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7"/>
        <w:gridCol w:w="1088"/>
        <w:gridCol w:w="3813"/>
      </w:tblGrid>
      <w:tr w14:paraId="5289C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4357" w:type="dxa"/>
            <w:noWrap w:val="0"/>
            <w:vAlign w:val="center"/>
          </w:tcPr>
          <w:p w14:paraId="20533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信用担保机构</w:t>
            </w:r>
          </w:p>
        </w:tc>
        <w:tc>
          <w:tcPr>
            <w:tcW w:w="1088" w:type="dxa"/>
            <w:noWrap w:val="0"/>
            <w:vAlign w:val="center"/>
          </w:tcPr>
          <w:p w14:paraId="12EDE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联系人</w:t>
            </w:r>
          </w:p>
        </w:tc>
        <w:tc>
          <w:tcPr>
            <w:tcW w:w="3813" w:type="dxa"/>
            <w:noWrap w:val="0"/>
            <w:vAlign w:val="center"/>
          </w:tcPr>
          <w:p w14:paraId="5A8249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联系电话</w:t>
            </w:r>
          </w:p>
        </w:tc>
      </w:tr>
      <w:tr w14:paraId="03701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76C13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岳阳市融资担保有限责任公司</w:t>
            </w:r>
          </w:p>
        </w:tc>
        <w:tc>
          <w:tcPr>
            <w:tcW w:w="1088" w:type="dxa"/>
            <w:noWrap w:val="0"/>
            <w:vAlign w:val="center"/>
          </w:tcPr>
          <w:p w14:paraId="33F8D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陈会亮</w:t>
            </w:r>
          </w:p>
        </w:tc>
        <w:tc>
          <w:tcPr>
            <w:tcW w:w="3813" w:type="dxa"/>
            <w:noWrap w:val="0"/>
            <w:vAlign w:val="center"/>
          </w:tcPr>
          <w:p w14:paraId="16EA0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0730-8717032/18907300076</w:t>
            </w:r>
          </w:p>
        </w:tc>
      </w:tr>
      <w:tr w14:paraId="5DC58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32D006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岳阳市融资担保有限责任公司</w:t>
            </w:r>
          </w:p>
        </w:tc>
        <w:tc>
          <w:tcPr>
            <w:tcW w:w="1088" w:type="dxa"/>
            <w:noWrap w:val="0"/>
            <w:vAlign w:val="center"/>
          </w:tcPr>
          <w:p w14:paraId="02662A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黎子龙</w:t>
            </w:r>
          </w:p>
        </w:tc>
        <w:tc>
          <w:tcPr>
            <w:tcW w:w="3813" w:type="dxa"/>
            <w:noWrap w:val="0"/>
            <w:vAlign w:val="center"/>
          </w:tcPr>
          <w:p w14:paraId="502B8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0730-8717032/17773021899</w:t>
            </w:r>
          </w:p>
        </w:tc>
      </w:tr>
      <w:tr w14:paraId="106994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688AB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湖南省农业信用担保有限公司</w:t>
            </w:r>
          </w:p>
          <w:p w14:paraId="09CDE3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岳阳市分公司</w:t>
            </w:r>
          </w:p>
        </w:tc>
        <w:tc>
          <w:tcPr>
            <w:tcW w:w="1088" w:type="dxa"/>
            <w:noWrap w:val="0"/>
            <w:vAlign w:val="center"/>
          </w:tcPr>
          <w:p w14:paraId="520824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张</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武</w:t>
            </w:r>
          </w:p>
        </w:tc>
        <w:tc>
          <w:tcPr>
            <w:tcW w:w="3813" w:type="dxa"/>
            <w:noWrap w:val="0"/>
            <w:vAlign w:val="center"/>
          </w:tcPr>
          <w:p w14:paraId="7BCC1C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0730-5220262/18973170258</w:t>
            </w:r>
          </w:p>
        </w:tc>
      </w:tr>
    </w:tbl>
    <w:p w14:paraId="15636C81">
      <w:pPr>
        <w:rPr>
          <w:rFonts w:hint="eastAsia"/>
          <w:color w:val="auto"/>
          <w:highlight w:val="none"/>
        </w:rPr>
      </w:pPr>
    </w:p>
    <w:p w14:paraId="10A6DF39">
      <w:pPr>
        <w:adjustRightInd w:val="0"/>
        <w:snapToGrid w:val="0"/>
        <w:spacing w:line="360" w:lineRule="auto"/>
        <w:rPr>
          <w:rFonts w:hint="eastAsia" w:ascii="黑体" w:hAnsi="宋体" w:eastAsia="黑体"/>
          <w:bCs/>
          <w:color w:val="auto"/>
          <w:szCs w:val="21"/>
          <w:highlight w:val="none"/>
          <w:lang w:eastAsia="zh-CN"/>
        </w:rPr>
      </w:pPr>
      <w:r>
        <w:rPr>
          <w:rFonts w:ascii="黑体" w:hAnsi="华文中宋" w:eastAsia="黑体"/>
          <w:b/>
          <w:color w:val="auto"/>
          <w:sz w:val="28"/>
          <w:szCs w:val="28"/>
          <w:highlight w:val="none"/>
        </w:rPr>
        <w:br w:type="page"/>
      </w:r>
      <w:r>
        <w:rPr>
          <w:rFonts w:hint="eastAsia" w:ascii="黑体" w:hAnsi="宋体" w:eastAsia="黑体"/>
          <w:bCs/>
          <w:color w:val="auto"/>
          <w:szCs w:val="21"/>
          <w:highlight w:val="none"/>
        </w:rPr>
        <w:t>附页</w:t>
      </w:r>
    </w:p>
    <w:p w14:paraId="45BE6CAA">
      <w:pPr>
        <w:pStyle w:val="23"/>
        <w:widowControl w:val="0"/>
        <w:spacing w:before="156" w:beforeLines="5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政府采购招标文件“中标贷”推广介绍</w:t>
      </w:r>
    </w:p>
    <w:p w14:paraId="2E1E293C">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为进一步优化营商环境，帮助企业解决融资难、融资贵的问题，所有在岳阳市成交的政府采购类项目，中标企业都可以通过中标贷平台在线向银行提出贷款申请。</w:t>
      </w:r>
    </w:p>
    <w:p w14:paraId="23996141">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中标贷是银行、担保公司等金融机构以工程建设、政府采购合同为载体，以财政支付为保障，以企业参与公共资源交易形成的信用为融资依据，向中标企业发放的信用贷款。</w:t>
      </w:r>
    </w:p>
    <w:p w14:paraId="2225F69A">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一、中标贷的特点</w:t>
      </w:r>
    </w:p>
    <w:p w14:paraId="254B13E1">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在线申请，快捷方便：中标企业用CA证书即可登录中标贷平台，进行在线申请。银行贷前、贷中调查需要的企业相关资料，都可以在线提交。</w:t>
      </w:r>
    </w:p>
    <w:p w14:paraId="7F411FEF">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信用贷款，无需抵押：凭中标通知书，中标合同即可申请，无需抵押。</w:t>
      </w:r>
    </w:p>
    <w:p w14:paraId="12ED17A7">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平台渠道，利率优惠：相比其他渠道的同类贷款，银行针对中标贷给出的利率优惠力度更大。</w:t>
      </w:r>
    </w:p>
    <w:p w14:paraId="73E00270">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专用产品，放款快速：银行提供专用产品匹配中标贷，中标企业提交中标合同、约定还款账号等关键资料后，符合条件的，不超过15天即可放款。</w:t>
      </w:r>
    </w:p>
    <w:p w14:paraId="705DDA4D">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二、中标贷的操作</w:t>
      </w:r>
    </w:p>
    <w:p w14:paraId="7A143939">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登录入口：</w:t>
      </w:r>
    </w:p>
    <w:p w14:paraId="3511914A">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岳阳市公共资源交易中心官网-中标贷平台，</w:t>
      </w:r>
    </w:p>
    <w:p w14:paraId="2D3EF10A">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或https</w:t>
      </w:r>
      <w:r>
        <w:rPr>
          <w:rFonts w:hint="eastAsia" w:ascii="宋体" w:hAnsi="宋体" w:cs="宋体"/>
          <w:color w:val="auto"/>
          <w:sz w:val="21"/>
          <w:highlight w:val="none"/>
          <w:lang w:eastAsia="zh-CN"/>
        </w:rPr>
        <w:t>：</w:t>
      </w:r>
      <w:r>
        <w:rPr>
          <w:rFonts w:hint="eastAsia" w:ascii="宋体" w:hAnsi="宋体" w:cs="宋体"/>
          <w:color w:val="auto"/>
          <w:sz w:val="21"/>
          <w:highlight w:val="none"/>
        </w:rPr>
        <w:t>//hnyy.biddingloan.com</w:t>
      </w:r>
    </w:p>
    <w:p w14:paraId="298060A4">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登录工具：企业CA（湖南CA办理电话：0730-8181828）</w:t>
      </w:r>
    </w:p>
    <w:p w14:paraId="6AC4305F">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贷款申请：详见“中标贷操作手册 ”。</w:t>
      </w:r>
    </w:p>
    <w:p w14:paraId="09DC2BCD">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岳阳市公共资源交易中心官网-办事服务-政府采购-【中标贷手册V1.2.4】，或下载</w:t>
      </w:r>
    </w:p>
    <w:p w14:paraId="1D91981C">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fldChar w:fldCharType="begin"/>
      </w:r>
      <w:r>
        <w:rPr>
          <w:rFonts w:hint="eastAsia" w:ascii="宋体" w:hAnsi="宋体" w:cs="宋体"/>
          <w:color w:val="auto"/>
          <w:sz w:val="21"/>
          <w:highlight w:val="none"/>
        </w:rPr>
        <w:instrText xml:space="preserve"> HYPERLINK "http://ggzy.yueyang.gov.cn/uploadfiles/202009/20200917151230447.pdf" </w:instrText>
      </w:r>
      <w:r>
        <w:rPr>
          <w:rFonts w:hint="eastAsia" w:ascii="宋体" w:hAnsi="宋体" w:cs="宋体"/>
          <w:color w:val="auto"/>
          <w:sz w:val="21"/>
          <w:highlight w:val="none"/>
        </w:rPr>
        <w:fldChar w:fldCharType="separate"/>
      </w:r>
      <w:r>
        <w:rPr>
          <w:rFonts w:hint="eastAsia" w:ascii="宋体" w:hAnsi="宋体" w:cs="宋体"/>
          <w:color w:val="auto"/>
          <w:sz w:val="21"/>
          <w:highlight w:val="none"/>
        </w:rPr>
        <w:t>http</w:t>
      </w:r>
      <w:r>
        <w:rPr>
          <w:rFonts w:hint="eastAsia" w:ascii="宋体" w:hAnsi="宋体" w:cs="宋体"/>
          <w:color w:val="auto"/>
          <w:sz w:val="21"/>
          <w:highlight w:val="none"/>
          <w:lang w:eastAsia="zh-CN"/>
        </w:rPr>
        <w:t>：</w:t>
      </w:r>
      <w:r>
        <w:rPr>
          <w:rFonts w:hint="eastAsia" w:ascii="宋体" w:hAnsi="宋体" w:cs="宋体"/>
          <w:color w:val="auto"/>
          <w:sz w:val="21"/>
          <w:highlight w:val="none"/>
        </w:rPr>
        <w:t>//ggzy.yueyang.gov.cn/uploadfiles/202009/20200917151230447.pdf</w:t>
      </w:r>
      <w:r>
        <w:rPr>
          <w:rFonts w:hint="eastAsia" w:ascii="宋体" w:hAnsi="宋体" w:cs="宋体"/>
          <w:color w:val="auto"/>
          <w:sz w:val="21"/>
          <w:highlight w:val="none"/>
        </w:rPr>
        <w:fldChar w:fldCharType="end"/>
      </w:r>
    </w:p>
    <w:p w14:paraId="0BAD0696">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三、业务咨询电话</w:t>
      </w:r>
    </w:p>
    <w:p w14:paraId="5DBFC1CE">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0730-2966626，张女士</w:t>
      </w:r>
    </w:p>
    <w:p w14:paraId="652EB2E0">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16673063296，陈工</w:t>
      </w:r>
    </w:p>
    <w:p w14:paraId="65A33F35">
      <w:pPr>
        <w:adjustRightInd w:val="0"/>
        <w:snapToGrid w:val="0"/>
        <w:spacing w:before="156" w:beforeLines="50" w:line="360" w:lineRule="auto"/>
        <w:rPr>
          <w:rFonts w:ascii="黑体" w:hAnsi="华文中宋" w:eastAsia="黑体"/>
          <w:b/>
          <w:color w:val="auto"/>
          <w:sz w:val="28"/>
          <w:szCs w:val="28"/>
          <w:highlight w:val="none"/>
        </w:rPr>
      </w:pPr>
    </w:p>
    <w:p w14:paraId="7DDB5DF3">
      <w:pPr>
        <w:adjustRightInd w:val="0"/>
        <w:snapToGrid w:val="0"/>
        <w:spacing w:before="156" w:beforeLines="50" w:line="360" w:lineRule="auto"/>
        <w:jc w:val="left"/>
        <w:rPr>
          <w:rFonts w:ascii="宋体" w:hAnsi="宋体" w:eastAsia="宋体"/>
          <w:color w:val="auto"/>
          <w:szCs w:val="21"/>
          <w:highlight w:val="none"/>
        </w:rPr>
      </w:pPr>
    </w:p>
    <w:p w14:paraId="186B1689">
      <w:pPr>
        <w:pStyle w:val="2"/>
        <w:bidi w:val="0"/>
        <w:rPr>
          <w:rFonts w:hint="eastAsia" w:ascii="黑体" w:hAnsi="华文中宋" w:eastAsia="黑体" w:cs="Courier New"/>
          <w:b/>
          <w:color w:val="auto"/>
          <w:kern w:val="2"/>
          <w:sz w:val="32"/>
          <w:szCs w:val="32"/>
          <w:highlight w:val="none"/>
          <w:lang w:val="en-US" w:eastAsia="zh-CN" w:bidi="ar-SA"/>
        </w:rPr>
      </w:pPr>
      <w:r>
        <w:rPr>
          <w:color w:val="auto"/>
          <w:highlight w:val="none"/>
        </w:rPr>
        <w:br w:type="page"/>
      </w:r>
      <w:bookmarkStart w:id="26" w:name="_Toc4410"/>
      <w:bookmarkStart w:id="27" w:name="_Toc7494"/>
      <w:r>
        <w:rPr>
          <w:rFonts w:hint="eastAsia" w:ascii="黑体" w:hAnsi="华文中宋" w:eastAsia="黑体" w:cs="Courier New"/>
          <w:b/>
          <w:color w:val="auto"/>
          <w:kern w:val="2"/>
          <w:sz w:val="32"/>
          <w:szCs w:val="32"/>
          <w:highlight w:val="none"/>
          <w:lang w:val="en-US" w:eastAsia="zh-CN" w:bidi="ar-SA"/>
        </w:rPr>
        <w:t>第三章 资格审查</w:t>
      </w:r>
      <w:bookmarkEnd w:id="26"/>
      <w:bookmarkEnd w:id="27"/>
    </w:p>
    <w:p w14:paraId="321A518F">
      <w:pPr>
        <w:pStyle w:val="4"/>
        <w:adjustRightInd w:val="0"/>
        <w:snapToGrid w:val="0"/>
        <w:spacing w:before="156" w:beforeLines="50" w:after="0" w:line="360" w:lineRule="auto"/>
        <w:rPr>
          <w:rFonts w:ascii="黑体" w:hAnsi="黑体" w:eastAsia="黑体"/>
          <w:color w:val="auto"/>
          <w:sz w:val="24"/>
          <w:szCs w:val="24"/>
          <w:highlight w:val="none"/>
        </w:rPr>
      </w:pPr>
      <w:bookmarkStart w:id="28" w:name="_Toc1792"/>
      <w:r>
        <w:rPr>
          <w:rFonts w:hint="eastAsia" w:ascii="黑体" w:hAnsi="黑体" w:eastAsia="黑体"/>
          <w:color w:val="auto"/>
          <w:sz w:val="24"/>
          <w:szCs w:val="24"/>
          <w:highlight w:val="none"/>
        </w:rPr>
        <w:t>1．资格审查主体</w:t>
      </w:r>
      <w:bookmarkEnd w:id="28"/>
    </w:p>
    <w:p w14:paraId="4CF9F987">
      <w:pPr>
        <w:adjustRightInd w:val="0"/>
        <w:snapToGrid w:val="0"/>
        <w:spacing w:before="156" w:beforeLines="50" w:line="360" w:lineRule="auto"/>
        <w:ind w:firstLine="417" w:firstLineChars="199"/>
        <w:jc w:val="left"/>
        <w:rPr>
          <w:rFonts w:ascii="宋体" w:hAnsi="宋体" w:eastAsia="宋体"/>
          <w:color w:val="auto"/>
          <w:szCs w:val="21"/>
          <w:highlight w:val="none"/>
        </w:rPr>
      </w:pPr>
      <w:r>
        <w:rPr>
          <w:rFonts w:hint="eastAsia" w:ascii="宋体" w:hAnsi="宋体" w:eastAsia="宋体"/>
          <w:color w:val="auto"/>
          <w:szCs w:val="21"/>
          <w:highlight w:val="none"/>
        </w:rPr>
        <w:t>1.1资格审查主体：采购人、采购代理机构负责资格审查。</w:t>
      </w:r>
    </w:p>
    <w:p w14:paraId="1E7C3372">
      <w:pPr>
        <w:pStyle w:val="4"/>
        <w:adjustRightInd w:val="0"/>
        <w:snapToGrid w:val="0"/>
        <w:spacing w:before="156" w:beforeLines="50" w:after="0" w:line="360" w:lineRule="auto"/>
        <w:rPr>
          <w:rFonts w:ascii="黑体" w:hAnsi="黑体" w:eastAsia="黑体"/>
          <w:color w:val="auto"/>
          <w:sz w:val="24"/>
          <w:szCs w:val="24"/>
          <w:highlight w:val="none"/>
        </w:rPr>
      </w:pPr>
      <w:bookmarkStart w:id="29" w:name="_Toc27230"/>
      <w:r>
        <w:rPr>
          <w:rFonts w:hint="eastAsia" w:ascii="黑体" w:hAnsi="黑体" w:eastAsia="黑体"/>
          <w:color w:val="auto"/>
          <w:sz w:val="24"/>
          <w:szCs w:val="24"/>
          <w:highlight w:val="none"/>
        </w:rPr>
        <w:t>2．资格审查（未进行资格预审的）</w:t>
      </w:r>
      <w:bookmarkEnd w:id="29"/>
    </w:p>
    <w:p w14:paraId="2FE299F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2.1资格审查依据法律法规和招标文件的规定，对投标文件中的资格证明文件、投标保证金、投标报价等进行审查，以确定投标供应商是否具备投标资格。</w:t>
      </w:r>
    </w:p>
    <w:p w14:paraId="768FD45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2.2采购人、采购代理机构按本章附表1“资格审查表”所列审查项目及审查标准，对投标人资格进行审查。</w:t>
      </w:r>
    </w:p>
    <w:p w14:paraId="5A1B284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2.3在资格审查时，投标人存在下列情况之一的，资格审查不合格，其投标无效：</w:t>
      </w:r>
    </w:p>
    <w:p w14:paraId="1AE17F4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（1）不具备招标文件中规定的资格要求的，或提交的资格证明文件不符合招标文件要求的；</w:t>
      </w:r>
    </w:p>
    <w:p w14:paraId="2BED568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（2）联合体投标未提交联合体协议书，或未提交联合体各方资格证明文件的；</w:t>
      </w:r>
    </w:p>
    <w:p w14:paraId="3A05559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（3）投标文件的资格证明文件未按照招标文件要求签署、盖章的；</w:t>
      </w:r>
    </w:p>
    <w:p w14:paraId="36BD8B0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（4）未按照招标文件的规定提交投标保证金的。</w:t>
      </w:r>
    </w:p>
    <w:p w14:paraId="6EFA511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（5）投标报价超过招标文件中规定的预算金额或者最高限价的；</w:t>
      </w:r>
    </w:p>
    <w:p w14:paraId="4281737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（6）法律、法规和招标文件规定的其他投标无效情形的。</w:t>
      </w:r>
    </w:p>
    <w:p w14:paraId="17A0F331">
      <w:pPr>
        <w:adjustRightInd w:val="0"/>
        <w:snapToGrid w:val="0"/>
        <w:spacing w:before="156" w:beforeLines="50" w:line="360" w:lineRule="auto"/>
        <w:ind w:firstLine="420" w:firstLineChars="200"/>
        <w:jc w:val="left"/>
        <w:rPr>
          <w:rFonts w:ascii="宋体" w:hAnsi="宋体" w:eastAsia="宋体"/>
          <w:b/>
          <w:color w:val="auto"/>
          <w:sz w:val="32"/>
          <w:szCs w:val="32"/>
          <w:highlight w:val="none"/>
        </w:rPr>
      </w:pPr>
      <w:r>
        <w:rPr>
          <w:rFonts w:hint="eastAsia" w:ascii="宋体" w:hAnsi="宋体" w:eastAsia="宋体"/>
          <w:color w:val="auto"/>
          <w:highlight w:val="none"/>
        </w:rPr>
        <w:t>2.4信用记录。开标结束后</w:t>
      </w:r>
      <w:r>
        <w:rPr>
          <w:rFonts w:hint="eastAsia" w:ascii="宋体" w:hAnsi="宋体" w:eastAsia="宋体"/>
          <w:color w:val="auto"/>
          <w:szCs w:val="21"/>
          <w:highlight w:val="none"/>
        </w:rPr>
        <w:t>资格审查时，采购人、采购代理机构将对投标人信用记录进行甄别。</w:t>
      </w:r>
    </w:p>
    <w:p w14:paraId="72939CA1">
      <w:pPr>
        <w:numPr>
          <w:ilvl w:val="0"/>
          <w:numId w:val="2"/>
        </w:numPr>
        <w:adjustRightInd w:val="0"/>
        <w:snapToGrid w:val="0"/>
        <w:spacing w:before="156" w:beforeLines="50" w:line="360" w:lineRule="auto"/>
        <w:ind w:firstLine="420" w:firstLineChars="200"/>
        <w:jc w:val="left"/>
        <w:rPr>
          <w:rFonts w:hint="eastAsia"/>
          <w:color w:val="auto"/>
          <w:highlight w:val="none"/>
        </w:rPr>
      </w:pPr>
      <w:r>
        <w:rPr>
          <w:rFonts w:hint="eastAsia" w:ascii="宋体" w:hAnsi="宋体" w:eastAsia="宋体"/>
          <w:color w:val="auto"/>
          <w:szCs w:val="21"/>
          <w:highlight w:val="none"/>
        </w:rPr>
        <w:t>信用信息查询的查询渠道：</w:t>
      </w:r>
      <w:r>
        <w:rPr>
          <w:rFonts w:hint="eastAsia"/>
          <w:color w:val="auto"/>
          <w:highlight w:val="none"/>
        </w:rPr>
        <w:t>信用中国网站（www.creditchina.gov.cn）、中国政府采购网（www.ccgp.gov.cn）</w:t>
      </w:r>
      <w:r>
        <w:rPr>
          <w:rFonts w:hint="eastAsia"/>
          <w:color w:val="auto"/>
          <w:highlight w:val="none"/>
          <w:lang w:eastAsia="zh-CN"/>
        </w:rPr>
        <w:t>。</w:t>
      </w:r>
    </w:p>
    <w:p w14:paraId="2B0091DA">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eastAsia="宋体"/>
          <w:color w:val="auto"/>
          <w:szCs w:val="21"/>
          <w:highlight w:val="none"/>
        </w:rPr>
        <w:t>（2）不良信用记录是指：</w:t>
      </w:r>
      <w:r>
        <w:rPr>
          <w:rFonts w:hint="eastAsia" w:ascii="宋体" w:hAnsi="宋体"/>
          <w:color w:val="auto"/>
          <w:szCs w:val="21"/>
          <w:highlight w:val="none"/>
        </w:rPr>
        <w:t>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04A4F55D">
      <w:pPr>
        <w:numPr>
          <w:ilvl w:val="0"/>
          <w:numId w:val="0"/>
        </w:num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b w:val="0"/>
          <w:bCs w:val="0"/>
          <w:color w:val="auto"/>
          <w:sz w:val="21"/>
          <w:szCs w:val="21"/>
          <w:highlight w:val="none"/>
        </w:rPr>
        <w:t>（注：本项目由投标单位提供信用信息查询资料放入投标文件的“资格证明文件”中。）</w:t>
      </w:r>
    </w:p>
    <w:p w14:paraId="6CED701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（3）联合体形式投标的，联合体成员存在不良信用记录的，视同联合体存在不良信用记录。</w:t>
      </w:r>
    </w:p>
    <w:p w14:paraId="187897C0">
      <w:pPr>
        <w:adjustRightInd w:val="0"/>
        <w:snapToGrid w:val="0"/>
        <w:spacing w:before="156" w:beforeLines="50" w:afterAutospacing="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（4）信用信息查询记录和证据留存具体方式：</w:t>
      </w:r>
      <w:r>
        <w:rPr>
          <w:rFonts w:hint="eastAsia" w:ascii="宋体" w:hAnsi="宋体"/>
          <w:color w:val="auto"/>
          <w:szCs w:val="21"/>
          <w:highlight w:val="none"/>
        </w:rPr>
        <w:t>采购人、采购代理机构</w:t>
      </w:r>
      <w:r>
        <w:rPr>
          <w:rFonts w:ascii="宋体" w:hAnsi="宋体"/>
          <w:color w:val="auto"/>
          <w:szCs w:val="21"/>
          <w:highlight w:val="none"/>
        </w:rPr>
        <w:t>经办人将查询网页</w:t>
      </w:r>
      <w:r>
        <w:rPr>
          <w:rFonts w:hint="eastAsia" w:ascii="宋体" w:hAnsi="宋体"/>
          <w:color w:val="auto"/>
          <w:szCs w:val="21"/>
          <w:highlight w:val="none"/>
        </w:rPr>
        <w:t>截图、</w:t>
      </w:r>
      <w:r>
        <w:rPr>
          <w:rFonts w:ascii="宋体" w:hAnsi="宋体"/>
          <w:color w:val="auto"/>
          <w:szCs w:val="21"/>
          <w:highlight w:val="none"/>
        </w:rPr>
        <w:t>打印、签字</w:t>
      </w:r>
      <w:r>
        <w:rPr>
          <w:rFonts w:hint="eastAsia" w:ascii="宋体" w:hAnsi="宋体"/>
          <w:color w:val="auto"/>
          <w:szCs w:val="21"/>
          <w:highlight w:val="none"/>
        </w:rPr>
        <w:t>，作为查询记录和证据，与其他采购文件一并保存。</w:t>
      </w:r>
      <w:r>
        <w:rPr>
          <w:rFonts w:ascii="宋体" w:hAnsi="宋体"/>
          <w:color w:val="auto"/>
          <w:szCs w:val="21"/>
          <w:highlight w:val="none"/>
        </w:rPr>
        <w:t>投标人不良信用记录以</w:t>
      </w:r>
      <w:r>
        <w:rPr>
          <w:rFonts w:hint="eastAsia" w:ascii="宋体" w:hAnsi="宋体"/>
          <w:color w:val="auto"/>
          <w:szCs w:val="21"/>
          <w:highlight w:val="none"/>
        </w:rPr>
        <w:t>采购人、采购代理机构</w:t>
      </w:r>
      <w:r>
        <w:rPr>
          <w:rFonts w:ascii="宋体" w:hAnsi="宋体"/>
          <w:color w:val="auto"/>
          <w:szCs w:val="21"/>
          <w:highlight w:val="none"/>
        </w:rPr>
        <w:t>查询结果为准</w:t>
      </w:r>
      <w:r>
        <w:rPr>
          <w:rFonts w:hint="eastAsia" w:ascii="宋体" w:hAnsi="宋体"/>
          <w:color w:val="auto"/>
          <w:szCs w:val="21"/>
          <w:highlight w:val="none"/>
        </w:rPr>
        <w:t>。</w:t>
      </w:r>
    </w:p>
    <w:p w14:paraId="36971C23">
      <w:pPr>
        <w:pStyle w:val="4"/>
        <w:adjustRightInd w:val="0"/>
        <w:snapToGrid w:val="0"/>
        <w:spacing w:before="156" w:beforeLines="50" w:after="0" w:line="360" w:lineRule="auto"/>
        <w:rPr>
          <w:rFonts w:ascii="黑体" w:hAnsi="黑体" w:eastAsia="黑体"/>
          <w:color w:val="auto"/>
          <w:sz w:val="24"/>
          <w:szCs w:val="24"/>
          <w:highlight w:val="none"/>
        </w:rPr>
      </w:pPr>
      <w:bookmarkStart w:id="30" w:name="_Toc6877"/>
      <w:r>
        <w:rPr>
          <w:rFonts w:hint="eastAsia" w:ascii="黑体" w:hAnsi="黑体" w:eastAsia="黑体"/>
          <w:color w:val="auto"/>
          <w:sz w:val="24"/>
          <w:szCs w:val="24"/>
          <w:highlight w:val="none"/>
        </w:rPr>
        <w:t>3．资格审查结果</w:t>
      </w:r>
      <w:bookmarkEnd w:id="30"/>
    </w:p>
    <w:p w14:paraId="06151E6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3.1未通过资格审查的投标人，采购人、采购代理机构应当告知其未通过的原因。</w:t>
      </w:r>
    </w:p>
    <w:p w14:paraId="4DD8735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3.2资格审查结束后，采购人、采购代理机构应将资格审查结果告知评标委员会。</w:t>
      </w:r>
    </w:p>
    <w:p w14:paraId="16DBAC82">
      <w:pPr>
        <w:pStyle w:val="4"/>
        <w:adjustRightInd w:val="0"/>
        <w:snapToGrid w:val="0"/>
        <w:spacing w:before="156" w:beforeLines="50" w:after="0" w:line="360" w:lineRule="auto"/>
        <w:rPr>
          <w:rFonts w:hint="eastAsia" w:ascii="华文中宋" w:hAnsi="华文中宋" w:eastAsia="华文中宋"/>
          <w:color w:val="auto"/>
          <w:highlight w:val="none"/>
        </w:rPr>
      </w:pPr>
      <w:bookmarkStart w:id="31" w:name="_Toc16262"/>
      <w:r>
        <w:rPr>
          <w:rFonts w:hint="eastAsia" w:ascii="黑体" w:hAnsi="黑体" w:eastAsia="黑体"/>
          <w:color w:val="auto"/>
          <w:sz w:val="24"/>
          <w:szCs w:val="24"/>
          <w:highlight w:val="none"/>
          <w:lang w:val="en-US" w:eastAsia="zh-CN"/>
        </w:rPr>
        <w:t>4</w:t>
      </w:r>
      <w:r>
        <w:rPr>
          <w:rFonts w:hint="eastAsia" w:ascii="黑体" w:hAnsi="黑体" w:eastAsia="黑体"/>
          <w:color w:val="auto"/>
          <w:sz w:val="24"/>
          <w:szCs w:val="24"/>
          <w:highlight w:val="none"/>
        </w:rPr>
        <w:t>．</w:t>
      </w:r>
      <w:r>
        <w:rPr>
          <w:rFonts w:hint="eastAsia" w:ascii="黑体" w:hAnsi="黑体" w:eastAsia="黑体"/>
          <w:color w:val="auto"/>
          <w:sz w:val="24"/>
          <w:szCs w:val="24"/>
          <w:highlight w:val="none"/>
          <w:lang w:val="en-US" w:eastAsia="zh-CN"/>
        </w:rPr>
        <w:t>其他</w:t>
      </w:r>
      <w:bookmarkEnd w:id="31"/>
    </w:p>
    <w:p w14:paraId="7132D753">
      <w:pPr>
        <w:adjustRightInd w:val="0"/>
        <w:snapToGrid w:val="0"/>
        <w:spacing w:before="156" w:beforeLines="50" w:line="360" w:lineRule="auto"/>
        <w:ind w:firstLine="420" w:firstLineChars="200"/>
        <w:jc w:val="left"/>
        <w:rPr>
          <w:rFonts w:ascii="华文中宋" w:hAnsi="华文中宋" w:eastAsia="华文中宋"/>
          <w:b/>
          <w:bCs/>
          <w:color w:val="auto"/>
          <w:sz w:val="10"/>
          <w:szCs w:val="10"/>
          <w:highlight w:val="none"/>
        </w:rPr>
      </w:pPr>
      <w:r>
        <w:rPr>
          <w:rFonts w:hint="eastAsia" w:ascii="宋体" w:hAnsi="宋体" w:eastAsia="宋体" w:cs="Times New Roman"/>
          <w:color w:val="auto"/>
          <w:szCs w:val="21"/>
          <w:highlight w:val="none"/>
        </w:rPr>
        <w:t>4.1资格预审合格的投标人在提交投标文件的截止时间前资格发生变化的，应当通知采购人、采购代理机构，并按新情况更新或补充其在申请资格预审时提供的证明资料，以证实其各项资格条件仍能继续满足资格预审公告的要求。</w:t>
      </w:r>
      <w:r>
        <w:rPr>
          <w:rFonts w:hint="eastAsia" w:ascii="宋体" w:hAnsi="宋体" w:eastAsia="宋体" w:cs="Times New Roman"/>
          <w:color w:val="auto"/>
          <w:szCs w:val="21"/>
          <w:highlight w:val="none"/>
        </w:rPr>
        <w:br w:type="page"/>
      </w:r>
    </w:p>
    <w:p w14:paraId="3DD1BED9">
      <w:pPr>
        <w:pStyle w:val="5"/>
        <w:adjustRightInd w:val="0"/>
        <w:snapToGrid w:val="0"/>
        <w:spacing w:before="0" w:after="0" w:line="360" w:lineRule="auto"/>
        <w:rPr>
          <w:rFonts w:hint="eastAsia" w:ascii="黑体" w:hAnsi="黑体" w:eastAsia="黑体" w:cs="黑体"/>
          <w:b w:val="0"/>
          <w:bCs w:val="0"/>
          <w:color w:val="auto"/>
          <w:sz w:val="21"/>
          <w:szCs w:val="21"/>
          <w:highlight w:val="none"/>
        </w:rPr>
      </w:pPr>
      <w:bookmarkStart w:id="32" w:name="_Toc7497"/>
      <w:r>
        <w:rPr>
          <w:rFonts w:hint="eastAsia" w:ascii="黑体" w:hAnsi="黑体" w:eastAsia="黑体" w:cs="黑体"/>
          <w:b w:val="0"/>
          <w:bCs w:val="0"/>
          <w:color w:val="auto"/>
          <w:sz w:val="21"/>
          <w:szCs w:val="21"/>
          <w:highlight w:val="none"/>
        </w:rPr>
        <w:t>附表1资格审查表</w:t>
      </w:r>
      <w:bookmarkEnd w:id="32"/>
    </w:p>
    <w:p w14:paraId="52C8A0A2">
      <w:pPr>
        <w:adjustRightInd w:val="0"/>
        <w:snapToGrid w:val="0"/>
        <w:spacing w:line="360" w:lineRule="auto"/>
        <w:ind w:firstLine="3654" w:firstLineChars="1300"/>
        <w:jc w:val="both"/>
        <w:rPr>
          <w:rFonts w:ascii="黑体" w:hAnsi="黑体" w:eastAsia="黑体"/>
          <w:b/>
          <w:color w:val="auto"/>
          <w:sz w:val="28"/>
          <w:szCs w:val="28"/>
          <w:highlight w:val="none"/>
        </w:rPr>
      </w:pPr>
      <w:r>
        <w:rPr>
          <w:rFonts w:ascii="黑体" w:hAnsi="黑体" w:eastAsia="黑体"/>
          <w:b/>
          <w:color w:val="auto"/>
          <w:sz w:val="28"/>
          <w:szCs w:val="28"/>
          <w:highlight w:val="none"/>
        </w:rPr>
        <w:t>资格审查表</w:t>
      </w:r>
    </w:p>
    <w:p w14:paraId="02539815">
      <w:pPr>
        <w:adjustRightInd w:val="0"/>
        <w:snapToGrid w:val="0"/>
        <w:spacing w:line="360" w:lineRule="auto"/>
        <w:rPr>
          <w:rFonts w:ascii="黑体" w:hAnsi="黑体" w:eastAsia="黑体"/>
          <w:color w:val="auto"/>
          <w:sz w:val="28"/>
          <w:szCs w:val="28"/>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tbl>
      <w:tblPr>
        <w:tblStyle w:val="35"/>
        <w:tblW w:w="9339" w:type="dxa"/>
        <w:tblInd w:w="2" w:type="dxa"/>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Layout w:type="fixed"/>
        <w:tblCellMar>
          <w:top w:w="0" w:type="dxa"/>
          <w:left w:w="0" w:type="dxa"/>
          <w:bottom w:w="0" w:type="dxa"/>
          <w:right w:w="0" w:type="dxa"/>
        </w:tblCellMar>
      </w:tblPr>
      <w:tblGrid>
        <w:gridCol w:w="655"/>
        <w:gridCol w:w="4206"/>
        <w:gridCol w:w="4478"/>
      </w:tblGrid>
      <w:tr w14:paraId="252302DB">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765" w:hRule="atLeast"/>
        </w:trPr>
        <w:tc>
          <w:tcPr>
            <w:tcW w:w="655" w:type="dxa"/>
            <w:tcBorders>
              <w:tl2br w:val="nil"/>
              <w:tr2bl w:val="nil"/>
            </w:tcBorders>
            <w:noWrap w:val="0"/>
            <w:vAlign w:val="top"/>
          </w:tcPr>
          <w:p w14:paraId="474FED1A">
            <w:pPr>
              <w:spacing w:before="187" w:line="222" w:lineRule="auto"/>
              <w:ind w:left="13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序</w:t>
            </w:r>
            <w:r>
              <w:rPr>
                <w:rFonts w:ascii="宋体" w:hAnsi="宋体" w:eastAsia="宋体" w:cs="宋体"/>
                <w:color w:val="auto"/>
                <w:spacing w:val="-1"/>
                <w:sz w:val="21"/>
                <w:szCs w:val="21"/>
                <w:highlight w:val="none"/>
              </w:rPr>
              <w:t>号</w:t>
            </w:r>
          </w:p>
        </w:tc>
        <w:tc>
          <w:tcPr>
            <w:tcW w:w="4206" w:type="dxa"/>
            <w:tcBorders>
              <w:tl2br w:val="nil"/>
              <w:tr2bl w:val="nil"/>
            </w:tcBorders>
            <w:noWrap w:val="0"/>
            <w:vAlign w:val="top"/>
          </w:tcPr>
          <w:p w14:paraId="1B894EE3">
            <w:pPr>
              <w:spacing w:before="187" w:line="221" w:lineRule="auto"/>
              <w:ind w:left="228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审</w:t>
            </w:r>
            <w:r>
              <w:rPr>
                <w:rFonts w:ascii="宋体" w:hAnsi="宋体" w:eastAsia="宋体" w:cs="宋体"/>
                <w:color w:val="auto"/>
                <w:spacing w:val="-3"/>
                <w:sz w:val="21"/>
                <w:szCs w:val="21"/>
                <w:highlight w:val="none"/>
              </w:rPr>
              <w:t>查</w:t>
            </w:r>
            <w:r>
              <w:rPr>
                <w:rFonts w:ascii="宋体" w:hAnsi="宋体" w:eastAsia="宋体" w:cs="宋体"/>
                <w:color w:val="auto"/>
                <w:spacing w:val="-2"/>
                <w:sz w:val="21"/>
                <w:szCs w:val="21"/>
                <w:highlight w:val="none"/>
              </w:rPr>
              <w:t>项目</w:t>
            </w:r>
          </w:p>
        </w:tc>
        <w:tc>
          <w:tcPr>
            <w:tcW w:w="4478" w:type="dxa"/>
            <w:tcBorders>
              <w:tl2br w:val="nil"/>
              <w:tr2bl w:val="nil"/>
            </w:tcBorders>
            <w:noWrap w:val="0"/>
            <w:vAlign w:val="top"/>
          </w:tcPr>
          <w:p w14:paraId="448462AB">
            <w:pPr>
              <w:spacing w:before="188" w:line="221" w:lineRule="auto"/>
              <w:ind w:left="109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审</w:t>
            </w:r>
            <w:r>
              <w:rPr>
                <w:rFonts w:ascii="宋体" w:hAnsi="宋体" w:eastAsia="宋体" w:cs="宋体"/>
                <w:color w:val="auto"/>
                <w:spacing w:val="-3"/>
                <w:sz w:val="21"/>
                <w:szCs w:val="21"/>
                <w:highlight w:val="none"/>
              </w:rPr>
              <w:t>查</w:t>
            </w:r>
            <w:r>
              <w:rPr>
                <w:rFonts w:ascii="宋体" w:hAnsi="宋体" w:eastAsia="宋体" w:cs="宋体"/>
                <w:color w:val="auto"/>
                <w:spacing w:val="-2"/>
                <w:sz w:val="21"/>
                <w:szCs w:val="21"/>
                <w:highlight w:val="none"/>
              </w:rPr>
              <w:t>标准</w:t>
            </w:r>
          </w:p>
        </w:tc>
      </w:tr>
      <w:tr w14:paraId="3D9039E5">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765" w:hRule="atLeast"/>
        </w:trPr>
        <w:tc>
          <w:tcPr>
            <w:tcW w:w="655" w:type="dxa"/>
            <w:tcBorders>
              <w:tl2br w:val="nil"/>
              <w:tr2bl w:val="nil"/>
            </w:tcBorders>
            <w:shd w:val="clear" w:color="auto" w:fill="auto"/>
            <w:noWrap w:val="0"/>
            <w:vAlign w:val="center"/>
          </w:tcPr>
          <w:p w14:paraId="3E010E27">
            <w:pPr>
              <w:spacing w:before="69" w:line="183"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4206" w:type="dxa"/>
            <w:tcBorders>
              <w:tl2br w:val="nil"/>
              <w:tr2bl w:val="nil"/>
            </w:tcBorders>
            <w:shd w:val="clear" w:color="auto" w:fill="auto"/>
            <w:noWrap w:val="0"/>
            <w:vAlign w:val="center"/>
          </w:tcPr>
          <w:p w14:paraId="17475364">
            <w:pPr>
              <w:spacing w:before="51" w:line="257" w:lineRule="auto"/>
              <w:ind w:left="113" w:leftChars="0" w:right="96" w:rightChars="0" w:firstLine="7" w:firstLineChars="0"/>
              <w:jc w:val="both"/>
              <w:rPr>
                <w:rFonts w:ascii="宋体" w:hAnsi="宋体" w:eastAsia="宋体" w:cs="宋体"/>
                <w:color w:val="auto"/>
                <w:kern w:val="2"/>
                <w:sz w:val="21"/>
                <w:szCs w:val="21"/>
                <w:highlight w:val="none"/>
                <w:lang w:val="en-US" w:eastAsia="zh-CN" w:bidi="ar-SA"/>
              </w:rPr>
            </w:pPr>
            <w:r>
              <w:rPr>
                <w:rFonts w:hint="eastAsia" w:ascii="宋体" w:hAnsi="宋体" w:cs="宋体"/>
                <w:color w:val="000000"/>
                <w:szCs w:val="21"/>
                <w:highlight w:val="none"/>
              </w:rPr>
              <w:t>营业执照副本、税务登记证副本、组织机构代码证</w:t>
            </w:r>
            <w:r>
              <w:rPr>
                <w:rFonts w:hint="eastAsia" w:ascii="宋体" w:hAnsi="宋体" w:cs="宋体"/>
                <w:color w:val="000000"/>
                <w:szCs w:val="21"/>
                <w:highlight w:val="none"/>
                <w:lang w:eastAsia="zh-CN"/>
              </w:rPr>
              <w:t>（</w:t>
            </w:r>
            <w:r>
              <w:rPr>
                <w:rFonts w:hint="eastAsia"/>
                <w:color w:val="000000"/>
                <w:szCs w:val="21"/>
                <w:highlight w:val="none"/>
              </w:rPr>
              <w:t>如投标人已办理三证合一或为事业单位，只提供营业执照或事业单位法人证</w:t>
            </w:r>
            <w:r>
              <w:rPr>
                <w:rFonts w:hint="eastAsia" w:ascii="宋体" w:hAnsi="宋体" w:cs="宋体"/>
                <w:color w:val="000000"/>
                <w:szCs w:val="21"/>
                <w:highlight w:val="none"/>
                <w:lang w:eastAsia="zh-CN"/>
              </w:rPr>
              <w:t>）</w:t>
            </w:r>
          </w:p>
        </w:tc>
        <w:tc>
          <w:tcPr>
            <w:tcW w:w="4478" w:type="dxa"/>
            <w:tcBorders>
              <w:tl2br w:val="nil"/>
              <w:tr2bl w:val="nil"/>
            </w:tcBorders>
            <w:shd w:val="clear" w:color="auto" w:fill="auto"/>
            <w:noWrap w:val="0"/>
            <w:vAlign w:val="center"/>
          </w:tcPr>
          <w:p w14:paraId="6D5749F8">
            <w:pPr>
              <w:spacing w:before="68" w:line="221" w:lineRule="auto"/>
              <w:ind w:left="119" w:leftChars="0"/>
              <w:jc w:val="both"/>
              <w:rPr>
                <w:rFonts w:ascii="宋体" w:hAnsi="宋体" w:eastAsia="宋体" w:cs="宋体"/>
                <w:color w:val="auto"/>
                <w:kern w:val="2"/>
                <w:sz w:val="21"/>
                <w:szCs w:val="21"/>
                <w:highlight w:val="none"/>
                <w:lang w:val="en-US" w:eastAsia="zh-CN" w:bidi="ar-SA"/>
              </w:rPr>
            </w:pPr>
            <w:r>
              <w:rPr>
                <w:rFonts w:hint="eastAsia" w:ascii="宋体" w:hAnsi="宋体" w:cs="宋体"/>
                <w:color w:val="000000"/>
                <w:kern w:val="0"/>
                <w:szCs w:val="21"/>
                <w:highlight w:val="none"/>
                <w:lang w:val="en-US" w:eastAsia="zh-CN"/>
              </w:rPr>
              <w:t>提交</w:t>
            </w:r>
            <w:r>
              <w:rPr>
                <w:rFonts w:hint="eastAsia" w:ascii="宋体" w:hAnsi="宋体" w:eastAsia="宋体" w:cs="宋体"/>
                <w:color w:val="000000"/>
                <w:kern w:val="0"/>
                <w:sz w:val="21"/>
                <w:szCs w:val="21"/>
              </w:rPr>
              <w:t>扫描件</w:t>
            </w:r>
            <w:r>
              <w:rPr>
                <w:rFonts w:hint="eastAsia" w:ascii="宋体" w:hAnsi="宋体" w:eastAsia="宋体" w:cs="宋体"/>
                <w:color w:val="000000"/>
                <w:kern w:val="0"/>
                <w:sz w:val="21"/>
                <w:szCs w:val="21"/>
                <w:lang w:eastAsia="zh-CN"/>
              </w:rPr>
              <w:t>并</w:t>
            </w:r>
            <w:r>
              <w:rPr>
                <w:rFonts w:hint="eastAsia" w:ascii="宋体" w:hAnsi="宋体" w:eastAsia="宋体" w:cs="宋体"/>
                <w:color w:val="000000"/>
                <w:kern w:val="0"/>
                <w:sz w:val="21"/>
                <w:szCs w:val="21"/>
              </w:rPr>
              <w:t>加盖投标人公章</w:t>
            </w:r>
          </w:p>
        </w:tc>
      </w:tr>
      <w:tr w14:paraId="1A3331F0">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974" w:hRule="atLeast"/>
        </w:trPr>
        <w:tc>
          <w:tcPr>
            <w:tcW w:w="655" w:type="dxa"/>
            <w:tcBorders>
              <w:tl2br w:val="nil"/>
              <w:tr2bl w:val="nil"/>
            </w:tcBorders>
            <w:noWrap w:val="0"/>
            <w:vAlign w:val="center"/>
          </w:tcPr>
          <w:p w14:paraId="2CD59BEE">
            <w:pPr>
              <w:spacing w:before="69" w:line="18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4206" w:type="dxa"/>
            <w:tcBorders>
              <w:tl2br w:val="nil"/>
              <w:tr2bl w:val="nil"/>
            </w:tcBorders>
            <w:noWrap w:val="0"/>
            <w:vAlign w:val="center"/>
          </w:tcPr>
          <w:p w14:paraId="65722C41">
            <w:pPr>
              <w:spacing w:before="208" w:line="288" w:lineRule="auto"/>
              <w:ind w:left="113" w:right="98"/>
              <w:jc w:val="both"/>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法定代表人证明文件及身份证或法人授权委托书及被</w:t>
            </w:r>
            <w:r>
              <w:rPr>
                <w:rFonts w:ascii="宋体" w:hAnsi="宋体" w:eastAsia="宋体" w:cs="宋体"/>
                <w:color w:val="auto"/>
                <w:sz w:val="21"/>
                <w:szCs w:val="21"/>
                <w:highlight w:val="none"/>
              </w:rPr>
              <w:t>委</w:t>
            </w:r>
            <w:r>
              <w:rPr>
                <w:rFonts w:ascii="宋体" w:hAnsi="宋体" w:eastAsia="宋体" w:cs="宋体"/>
                <w:color w:val="auto"/>
                <w:spacing w:val="-1"/>
                <w:sz w:val="21"/>
                <w:szCs w:val="21"/>
                <w:highlight w:val="none"/>
              </w:rPr>
              <w:t>托人</w:t>
            </w:r>
            <w:r>
              <w:rPr>
                <w:rFonts w:ascii="宋体" w:hAnsi="宋体" w:eastAsia="宋体" w:cs="宋体"/>
                <w:color w:val="auto"/>
                <w:sz w:val="21"/>
                <w:szCs w:val="21"/>
                <w:highlight w:val="none"/>
              </w:rPr>
              <w:t>身份证</w:t>
            </w:r>
          </w:p>
        </w:tc>
        <w:tc>
          <w:tcPr>
            <w:tcW w:w="4478" w:type="dxa"/>
            <w:tcBorders>
              <w:tl2br w:val="nil"/>
              <w:tr2bl w:val="nil"/>
            </w:tcBorders>
            <w:noWrap w:val="0"/>
            <w:vAlign w:val="center"/>
          </w:tcPr>
          <w:p w14:paraId="248DE41B">
            <w:pPr>
              <w:spacing w:before="53" w:line="256" w:lineRule="auto"/>
              <w:ind w:left="117" w:right="102" w:firstLine="2"/>
              <w:jc w:val="both"/>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查</w:t>
            </w:r>
            <w:r>
              <w:rPr>
                <w:rFonts w:ascii="宋体" w:hAnsi="宋体" w:eastAsia="宋体" w:cs="宋体"/>
                <w:color w:val="auto"/>
                <w:spacing w:val="3"/>
                <w:sz w:val="21"/>
                <w:szCs w:val="21"/>
                <w:highlight w:val="none"/>
              </w:rPr>
              <w:t>验法定代表人证明文件及身</w:t>
            </w:r>
            <w:r>
              <w:rPr>
                <w:rFonts w:ascii="宋体" w:hAnsi="宋体" w:eastAsia="宋体" w:cs="宋体"/>
                <w:color w:val="auto"/>
                <w:spacing w:val="6"/>
                <w:sz w:val="21"/>
                <w:szCs w:val="21"/>
                <w:highlight w:val="none"/>
              </w:rPr>
              <w:t>份</w:t>
            </w:r>
            <w:r>
              <w:rPr>
                <w:rFonts w:ascii="宋体" w:hAnsi="宋体" w:eastAsia="宋体" w:cs="宋体"/>
                <w:color w:val="auto"/>
                <w:spacing w:val="5"/>
                <w:sz w:val="21"/>
                <w:szCs w:val="21"/>
                <w:highlight w:val="none"/>
              </w:rPr>
              <w:t>证</w:t>
            </w:r>
            <w:r>
              <w:rPr>
                <w:rFonts w:ascii="宋体" w:hAnsi="宋体" w:eastAsia="宋体" w:cs="宋体"/>
                <w:color w:val="auto"/>
                <w:spacing w:val="3"/>
                <w:sz w:val="21"/>
                <w:szCs w:val="21"/>
                <w:highlight w:val="none"/>
              </w:rPr>
              <w:t>或法人授权委托书及被委</w:t>
            </w:r>
            <w:r>
              <w:rPr>
                <w:rFonts w:ascii="宋体" w:hAnsi="宋体" w:eastAsia="宋体" w:cs="宋体"/>
                <w:color w:val="auto"/>
                <w:spacing w:val="-1"/>
                <w:sz w:val="21"/>
                <w:szCs w:val="21"/>
                <w:highlight w:val="none"/>
              </w:rPr>
              <w:t>托人身</w:t>
            </w:r>
            <w:r>
              <w:rPr>
                <w:rFonts w:ascii="宋体" w:hAnsi="宋体" w:eastAsia="宋体" w:cs="宋体"/>
                <w:color w:val="auto"/>
                <w:sz w:val="21"/>
                <w:szCs w:val="21"/>
                <w:highlight w:val="none"/>
              </w:rPr>
              <w:t>份证扫描件</w:t>
            </w:r>
          </w:p>
        </w:tc>
      </w:tr>
      <w:tr w14:paraId="0682420E">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00" w:hRule="atLeast"/>
        </w:trPr>
        <w:tc>
          <w:tcPr>
            <w:tcW w:w="655" w:type="dxa"/>
            <w:tcBorders>
              <w:tl2br w:val="nil"/>
              <w:tr2bl w:val="nil"/>
            </w:tcBorders>
            <w:noWrap w:val="0"/>
            <w:vAlign w:val="center"/>
          </w:tcPr>
          <w:p w14:paraId="34E63628">
            <w:pPr>
              <w:spacing w:line="336" w:lineRule="auto"/>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w:t>
            </w:r>
          </w:p>
        </w:tc>
        <w:tc>
          <w:tcPr>
            <w:tcW w:w="4206" w:type="dxa"/>
            <w:tcBorders>
              <w:tl2br w:val="nil"/>
              <w:tr2bl w:val="nil"/>
            </w:tcBorders>
            <w:noWrap w:val="0"/>
            <w:vAlign w:val="center"/>
          </w:tcPr>
          <w:p w14:paraId="0126A001">
            <w:pPr>
              <w:spacing w:before="52" w:line="247" w:lineRule="auto"/>
              <w:ind w:left="121" w:right="97" w:hanging="8"/>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提供</w:t>
            </w:r>
            <w:r>
              <w:rPr>
                <w:rFonts w:hint="default"/>
                <w:color w:val="auto"/>
                <w:highlight w:val="none"/>
                <w:lang w:val="en-US" w:eastAsia="zh-CN"/>
              </w:rPr>
              <w:t>《湖南省政府采购供应商资格承诺函》</w:t>
            </w:r>
          </w:p>
        </w:tc>
        <w:tc>
          <w:tcPr>
            <w:tcW w:w="4478" w:type="dxa"/>
            <w:tcBorders>
              <w:tl2br w:val="nil"/>
              <w:tr2bl w:val="nil"/>
            </w:tcBorders>
            <w:noWrap w:val="0"/>
            <w:vAlign w:val="center"/>
          </w:tcPr>
          <w:p w14:paraId="271FC32A">
            <w:pPr>
              <w:spacing w:before="53" w:line="256" w:lineRule="auto"/>
              <w:ind w:left="117" w:right="102" w:firstLine="2"/>
              <w:jc w:val="both"/>
              <w:rPr>
                <w:rFonts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提供原件</w:t>
            </w:r>
            <w:r>
              <w:rPr>
                <w:rFonts w:hint="eastAsia" w:ascii="宋体" w:hAnsi="宋体" w:eastAsia="宋体" w:cs="宋体"/>
                <w:color w:val="auto"/>
                <w:spacing w:val="6"/>
                <w:sz w:val="21"/>
                <w:szCs w:val="21"/>
                <w:highlight w:val="none"/>
                <w:lang w:eastAsia="zh-CN"/>
              </w:rPr>
              <w:t>并</w:t>
            </w:r>
            <w:r>
              <w:rPr>
                <w:rFonts w:hint="eastAsia" w:ascii="宋体" w:hAnsi="宋体" w:eastAsia="宋体" w:cs="宋体"/>
                <w:color w:val="auto"/>
                <w:spacing w:val="6"/>
                <w:sz w:val="21"/>
                <w:szCs w:val="21"/>
                <w:highlight w:val="none"/>
              </w:rPr>
              <w:t>加盖投标人公章</w:t>
            </w:r>
          </w:p>
        </w:tc>
      </w:tr>
      <w:tr w14:paraId="11582DD3">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00" w:hRule="atLeast"/>
        </w:trPr>
        <w:tc>
          <w:tcPr>
            <w:tcW w:w="655" w:type="dxa"/>
            <w:tcBorders>
              <w:tl2br w:val="nil"/>
              <w:tr2bl w:val="nil"/>
            </w:tcBorders>
            <w:noWrap w:val="0"/>
            <w:vAlign w:val="center"/>
          </w:tcPr>
          <w:p w14:paraId="4DB99617">
            <w:pPr>
              <w:spacing w:line="336" w:lineRule="auto"/>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w:t>
            </w:r>
          </w:p>
        </w:tc>
        <w:tc>
          <w:tcPr>
            <w:tcW w:w="4206" w:type="dxa"/>
            <w:tcBorders>
              <w:tl2br w:val="nil"/>
              <w:tr2bl w:val="nil"/>
            </w:tcBorders>
            <w:noWrap w:val="0"/>
            <w:vAlign w:val="center"/>
          </w:tcPr>
          <w:p w14:paraId="128BBAC8">
            <w:pPr>
              <w:spacing w:before="52" w:line="247" w:lineRule="auto"/>
              <w:ind w:left="121" w:right="97" w:hanging="8"/>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依法缴纳税收、依法缴纳社会保障资金</w:t>
            </w:r>
          </w:p>
        </w:tc>
        <w:tc>
          <w:tcPr>
            <w:tcW w:w="4478" w:type="dxa"/>
            <w:tcBorders>
              <w:tl2br w:val="nil"/>
              <w:tr2bl w:val="nil"/>
            </w:tcBorders>
            <w:noWrap w:val="0"/>
            <w:vAlign w:val="center"/>
          </w:tcPr>
          <w:p w14:paraId="158259F0">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提交证明材料</w:t>
            </w:r>
            <w:r>
              <w:rPr>
                <w:rFonts w:hint="eastAsia" w:ascii="宋体" w:hAnsi="宋体" w:eastAsia="宋体" w:cs="宋体"/>
                <w:color w:val="auto"/>
                <w:spacing w:val="6"/>
                <w:sz w:val="21"/>
                <w:szCs w:val="21"/>
                <w:highlight w:val="none"/>
              </w:rPr>
              <w:t>扫描件</w:t>
            </w:r>
            <w:r>
              <w:rPr>
                <w:rFonts w:hint="eastAsia" w:ascii="宋体" w:hAnsi="宋体" w:eastAsia="宋体" w:cs="宋体"/>
                <w:color w:val="auto"/>
                <w:spacing w:val="6"/>
                <w:sz w:val="21"/>
                <w:szCs w:val="21"/>
                <w:highlight w:val="none"/>
                <w:lang w:eastAsia="zh-CN"/>
              </w:rPr>
              <w:t>并</w:t>
            </w:r>
            <w:r>
              <w:rPr>
                <w:rFonts w:hint="eastAsia" w:ascii="宋体" w:hAnsi="宋体" w:eastAsia="宋体" w:cs="宋体"/>
                <w:color w:val="auto"/>
                <w:spacing w:val="6"/>
                <w:sz w:val="21"/>
                <w:szCs w:val="21"/>
                <w:highlight w:val="none"/>
              </w:rPr>
              <w:t>加盖投标人公章</w:t>
            </w:r>
          </w:p>
        </w:tc>
      </w:tr>
      <w:tr w14:paraId="0BE2C03C">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00" w:hRule="atLeast"/>
        </w:trPr>
        <w:tc>
          <w:tcPr>
            <w:tcW w:w="655" w:type="dxa"/>
            <w:tcBorders>
              <w:tl2br w:val="nil"/>
              <w:tr2bl w:val="nil"/>
            </w:tcBorders>
            <w:noWrap w:val="0"/>
            <w:vAlign w:val="center"/>
          </w:tcPr>
          <w:p w14:paraId="340A7838">
            <w:pPr>
              <w:spacing w:line="336" w:lineRule="auto"/>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w:t>
            </w:r>
          </w:p>
        </w:tc>
        <w:tc>
          <w:tcPr>
            <w:tcW w:w="4206" w:type="dxa"/>
            <w:tcBorders>
              <w:tl2br w:val="nil"/>
              <w:tr2bl w:val="nil"/>
            </w:tcBorders>
            <w:noWrap w:val="0"/>
            <w:vAlign w:val="center"/>
          </w:tcPr>
          <w:p w14:paraId="46BABF58">
            <w:pPr>
              <w:spacing w:before="52" w:line="247" w:lineRule="auto"/>
              <w:ind w:left="121" w:right="97" w:hanging="8"/>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财务报告</w:t>
            </w:r>
          </w:p>
        </w:tc>
        <w:tc>
          <w:tcPr>
            <w:tcW w:w="4478" w:type="dxa"/>
            <w:tcBorders>
              <w:tl2br w:val="nil"/>
              <w:tr2bl w:val="nil"/>
            </w:tcBorders>
            <w:noWrap w:val="0"/>
            <w:vAlign w:val="center"/>
          </w:tcPr>
          <w:p w14:paraId="0E99F9DD">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上传</w:t>
            </w:r>
            <w:r>
              <w:rPr>
                <w:rFonts w:hint="eastAsia" w:ascii="宋体" w:hAnsi="宋体" w:cs="宋体"/>
                <w:color w:val="auto"/>
                <w:spacing w:val="6"/>
                <w:sz w:val="21"/>
                <w:szCs w:val="21"/>
                <w:highlight w:val="none"/>
                <w:lang w:val="en-US" w:eastAsia="zh-CN"/>
              </w:rPr>
              <w:t>2025</w:t>
            </w:r>
            <w:r>
              <w:rPr>
                <w:rFonts w:hint="eastAsia" w:ascii="宋体" w:hAnsi="宋体" w:eastAsia="宋体" w:cs="宋体"/>
                <w:color w:val="auto"/>
                <w:spacing w:val="6"/>
                <w:sz w:val="21"/>
                <w:szCs w:val="21"/>
                <w:highlight w:val="none"/>
                <w:lang w:val="en-US" w:eastAsia="zh-CN"/>
              </w:rPr>
              <w:t>年度经会计师事务所审计的财务报告原件扫描件（至少包含资产负债表、利润表和现金流量表），或银行出具的资信证明扫描件并加盖投标人公章或自行承诺</w:t>
            </w:r>
          </w:p>
        </w:tc>
      </w:tr>
      <w:tr w14:paraId="02FD57B2">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948" w:hRule="atLeast"/>
        </w:trPr>
        <w:tc>
          <w:tcPr>
            <w:tcW w:w="655" w:type="dxa"/>
            <w:tcBorders>
              <w:tl2br w:val="nil"/>
              <w:tr2bl w:val="nil"/>
            </w:tcBorders>
            <w:noWrap w:val="0"/>
            <w:vAlign w:val="center"/>
          </w:tcPr>
          <w:p w14:paraId="4553116D">
            <w:pPr>
              <w:spacing w:line="336" w:lineRule="auto"/>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6</w:t>
            </w:r>
          </w:p>
        </w:tc>
        <w:tc>
          <w:tcPr>
            <w:tcW w:w="4206" w:type="dxa"/>
            <w:tcBorders>
              <w:tl2br w:val="nil"/>
              <w:tr2bl w:val="nil"/>
            </w:tcBorders>
            <w:noWrap w:val="0"/>
            <w:vAlign w:val="center"/>
          </w:tcPr>
          <w:p w14:paraId="7B00D1C1">
            <w:pPr>
              <w:spacing w:before="110" w:line="276" w:lineRule="auto"/>
              <w:ind w:left="114" w:right="98" w:firstLine="1"/>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投标人参加采购活动前三年内，在经营活动中没有重大</w:t>
            </w:r>
            <w:r>
              <w:rPr>
                <w:rFonts w:ascii="宋体" w:hAnsi="宋体" w:eastAsia="宋体" w:cs="宋体"/>
                <w:color w:val="auto"/>
                <w:spacing w:val="-1"/>
                <w:sz w:val="21"/>
                <w:szCs w:val="21"/>
                <w:highlight w:val="none"/>
              </w:rPr>
              <w:t>违法记录的</w:t>
            </w:r>
            <w:r>
              <w:rPr>
                <w:rFonts w:ascii="宋体" w:hAnsi="宋体" w:eastAsia="宋体" w:cs="宋体"/>
                <w:color w:val="auto"/>
                <w:sz w:val="21"/>
                <w:szCs w:val="21"/>
                <w:highlight w:val="none"/>
              </w:rPr>
              <w:t>承诺</w:t>
            </w:r>
          </w:p>
        </w:tc>
        <w:tc>
          <w:tcPr>
            <w:tcW w:w="4478" w:type="dxa"/>
            <w:tcBorders>
              <w:tl2br w:val="nil"/>
              <w:tr2bl w:val="nil"/>
            </w:tcBorders>
            <w:noWrap w:val="0"/>
            <w:vAlign w:val="center"/>
          </w:tcPr>
          <w:p w14:paraId="0F5AC8F1">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提供原件并加盖投标人公章</w:t>
            </w:r>
          </w:p>
        </w:tc>
      </w:tr>
      <w:tr w14:paraId="41E6E5DD">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1921" w:hRule="atLeast"/>
        </w:trPr>
        <w:tc>
          <w:tcPr>
            <w:tcW w:w="655" w:type="dxa"/>
            <w:tcBorders>
              <w:tl2br w:val="nil"/>
              <w:tr2bl w:val="nil"/>
            </w:tcBorders>
            <w:noWrap w:val="0"/>
            <w:vAlign w:val="center"/>
          </w:tcPr>
          <w:p w14:paraId="67694E37">
            <w:pPr>
              <w:spacing w:line="336" w:lineRule="auto"/>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7</w:t>
            </w:r>
          </w:p>
        </w:tc>
        <w:tc>
          <w:tcPr>
            <w:tcW w:w="4206" w:type="dxa"/>
            <w:tcBorders>
              <w:tl2br w:val="nil"/>
              <w:tr2bl w:val="nil"/>
            </w:tcBorders>
            <w:noWrap w:val="0"/>
            <w:vAlign w:val="center"/>
          </w:tcPr>
          <w:p w14:paraId="2C5AF10A">
            <w:pPr>
              <w:tabs>
                <w:tab w:val="left" w:pos="222"/>
              </w:tabs>
              <w:spacing w:before="57" w:line="274" w:lineRule="auto"/>
              <w:ind w:left="119" w:hanging="3"/>
              <w:jc w:val="both"/>
              <w:rPr>
                <w:rFonts w:ascii="宋体" w:hAnsi="宋体" w:eastAsia="宋体" w:cs="宋体"/>
                <w:color w:val="auto"/>
                <w:sz w:val="20"/>
                <w:szCs w:val="20"/>
                <w:highlight w:val="none"/>
              </w:rPr>
            </w:pPr>
            <w:r>
              <w:rPr>
                <w:rFonts w:hint="eastAsia" w:ascii="宋体" w:hAnsi="宋体" w:eastAsia="宋体" w:cs="宋体"/>
                <w:color w:val="000000"/>
                <w:kern w:val="0"/>
                <w:sz w:val="21"/>
                <w:szCs w:val="21"/>
              </w:rPr>
              <w:t>不良信用记录查询</w:t>
            </w:r>
          </w:p>
        </w:tc>
        <w:tc>
          <w:tcPr>
            <w:tcW w:w="4478" w:type="dxa"/>
            <w:tcBorders>
              <w:tl2br w:val="nil"/>
              <w:tr2bl w:val="nil"/>
            </w:tcBorders>
            <w:noWrap w:val="0"/>
            <w:vAlign w:val="center"/>
          </w:tcPr>
          <w:p w14:paraId="66103FA0">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被“信用中国（www.creditchina.gov.cn）”网站列入失信被执行人和重大税收违法失信主体名单的、被“中国政府采购网（www.ccgp.gov.cn）”网站列入政府采购严重违法失信行为记录名单（处罚期限尚未届满的），不得参与本项目的政府采购活动；</w:t>
            </w:r>
          </w:p>
        </w:tc>
      </w:tr>
      <w:tr w14:paraId="656D074B">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26" w:hRule="atLeast"/>
        </w:trPr>
        <w:tc>
          <w:tcPr>
            <w:tcW w:w="9339" w:type="dxa"/>
            <w:gridSpan w:val="3"/>
            <w:tcBorders>
              <w:tl2br w:val="nil"/>
              <w:tr2bl w:val="nil"/>
            </w:tcBorders>
            <w:noWrap w:val="0"/>
            <w:vAlign w:val="center"/>
          </w:tcPr>
          <w:p w14:paraId="3D27B754">
            <w:pPr>
              <w:spacing w:before="190" w:line="217"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000000"/>
                <w:kern w:val="0"/>
                <w:sz w:val="21"/>
                <w:szCs w:val="21"/>
                <w:lang w:val="en-US" w:eastAsia="zh-CN"/>
              </w:rPr>
              <w:t>注：</w:t>
            </w:r>
            <w:r>
              <w:rPr>
                <w:rFonts w:hint="eastAsia" w:ascii="宋体" w:hAnsi="宋体" w:eastAsia="宋体" w:cs="宋体"/>
                <w:color w:val="000000"/>
                <w:szCs w:val="21"/>
              </w:rPr>
              <w:t>根据《湖南省财政厅关于政府采购促进中小企业发展有关措施的通知》，不再要求供应商提供相关财务状况、缴纳税收和社会保障资金等资格证明材料，改为书面承诺（格式详见附件）。经采购人或监管部门查实，提供虚假承诺的供应商将以虚假资料谋取中标（成交）的违法行为，被列入不良记录名单，采购人有权取消其中标资格不良记录名单，采购人有权取消其中标资格。）</w:t>
            </w:r>
            <w:r>
              <w:rPr>
                <w:rFonts w:ascii="宋体" w:hAnsi="宋体" w:eastAsia="宋体" w:cs="宋体"/>
                <w:color w:val="auto"/>
                <w:spacing w:val="-8"/>
                <w:sz w:val="21"/>
                <w:szCs w:val="21"/>
                <w:highlight w:val="none"/>
              </w:rPr>
              <w:t>所有资</w:t>
            </w:r>
            <w:r>
              <w:rPr>
                <w:rFonts w:ascii="宋体" w:hAnsi="宋体" w:eastAsia="宋体" w:cs="宋体"/>
                <w:color w:val="auto"/>
                <w:spacing w:val="-4"/>
                <w:sz w:val="21"/>
                <w:szCs w:val="21"/>
                <w:highlight w:val="none"/>
              </w:rPr>
              <w:t>格证明文件扫描件</w:t>
            </w:r>
            <w:r>
              <w:rPr>
                <w:rFonts w:hint="eastAsia" w:ascii="宋体" w:hAnsi="宋体" w:eastAsia="宋体" w:cs="宋体"/>
                <w:color w:val="auto"/>
                <w:spacing w:val="-4"/>
                <w:sz w:val="21"/>
                <w:szCs w:val="21"/>
                <w:highlight w:val="none"/>
                <w:lang w:eastAsia="zh-CN"/>
              </w:rPr>
              <w:t>必须清晰可辩</w:t>
            </w:r>
            <w:r>
              <w:rPr>
                <w:rFonts w:ascii="宋体" w:hAnsi="宋体" w:eastAsia="宋体" w:cs="宋体"/>
                <w:color w:val="auto"/>
                <w:spacing w:val="-4"/>
                <w:sz w:val="21"/>
                <w:szCs w:val="21"/>
                <w:highlight w:val="none"/>
              </w:rPr>
              <w:t>，上传扫描件加盖单位公章</w:t>
            </w:r>
          </w:p>
        </w:tc>
      </w:tr>
    </w:tbl>
    <w:p w14:paraId="10189659">
      <w:pPr>
        <w:widowControl/>
        <w:jc w:val="left"/>
        <w:rPr>
          <w:rFonts w:ascii="黑体" w:hAnsi="黑体" w:eastAsia="黑体"/>
          <w:bCs/>
          <w:color w:val="auto"/>
          <w:szCs w:val="21"/>
          <w:highlight w:val="none"/>
        </w:rPr>
      </w:pPr>
      <w:r>
        <w:rPr>
          <w:rFonts w:ascii="黑体" w:hAnsi="黑体"/>
          <w:b/>
          <w:color w:val="auto"/>
          <w:szCs w:val="21"/>
          <w:highlight w:val="none"/>
        </w:rPr>
        <w:br w:type="page"/>
      </w:r>
    </w:p>
    <w:p w14:paraId="322A8826">
      <w:pPr>
        <w:pStyle w:val="5"/>
        <w:adjustRightInd w:val="0"/>
        <w:snapToGrid w:val="0"/>
        <w:spacing w:before="0" w:after="0" w:line="360" w:lineRule="auto"/>
        <w:rPr>
          <w:rFonts w:ascii="黑体" w:hAnsi="黑体"/>
          <w:b w:val="0"/>
          <w:color w:val="auto"/>
          <w:sz w:val="21"/>
          <w:szCs w:val="21"/>
          <w:highlight w:val="none"/>
        </w:rPr>
      </w:pPr>
      <w:bookmarkStart w:id="33" w:name="_Toc5685"/>
      <w:r>
        <w:rPr>
          <w:rFonts w:hint="eastAsia" w:ascii="黑体" w:hAnsi="黑体"/>
          <w:b w:val="0"/>
          <w:color w:val="auto"/>
          <w:sz w:val="21"/>
          <w:szCs w:val="21"/>
          <w:highlight w:val="none"/>
        </w:rPr>
        <w:t>附表2 资格审查结果一览表</w:t>
      </w:r>
      <w:bookmarkEnd w:id="33"/>
    </w:p>
    <w:p w14:paraId="37078D9F">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资格审查结果一览表</w:t>
      </w:r>
    </w:p>
    <w:p w14:paraId="68EB1E65">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tbl>
      <w:tblPr>
        <w:tblStyle w:val="19"/>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67006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center"/>
          </w:tcPr>
          <w:p w14:paraId="657B57F8">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2963" w:type="dxa"/>
            <w:noWrap w:val="0"/>
            <w:vAlign w:val="center"/>
          </w:tcPr>
          <w:p w14:paraId="07027451">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投标人名称</w:t>
            </w:r>
          </w:p>
        </w:tc>
        <w:tc>
          <w:tcPr>
            <w:tcW w:w="2439" w:type="dxa"/>
            <w:noWrap w:val="0"/>
            <w:vAlign w:val="center"/>
          </w:tcPr>
          <w:p w14:paraId="1C32712B">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资格审查结果</w:t>
            </w:r>
          </w:p>
          <w:p w14:paraId="1255A813">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（合格/不合格）</w:t>
            </w:r>
          </w:p>
        </w:tc>
        <w:tc>
          <w:tcPr>
            <w:tcW w:w="2961" w:type="dxa"/>
            <w:noWrap w:val="0"/>
            <w:vAlign w:val="center"/>
          </w:tcPr>
          <w:p w14:paraId="47071AA4">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资格审查不合格原因</w:t>
            </w:r>
          </w:p>
        </w:tc>
      </w:tr>
      <w:tr w14:paraId="5B14D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5D004974">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655DEEC2">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22D42A17">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4DABA336">
            <w:pPr>
              <w:adjustRightInd w:val="0"/>
              <w:snapToGrid w:val="0"/>
              <w:spacing w:line="360" w:lineRule="auto"/>
              <w:rPr>
                <w:rFonts w:ascii="宋体" w:hAnsi="宋体" w:eastAsia="宋体"/>
                <w:color w:val="auto"/>
                <w:kern w:val="0"/>
                <w:sz w:val="24"/>
                <w:highlight w:val="none"/>
              </w:rPr>
            </w:pPr>
          </w:p>
        </w:tc>
      </w:tr>
      <w:tr w14:paraId="7EB0E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63DAC09A">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4DD854C1">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33CE8318">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344A0FCA">
            <w:pPr>
              <w:adjustRightInd w:val="0"/>
              <w:snapToGrid w:val="0"/>
              <w:spacing w:line="360" w:lineRule="auto"/>
              <w:rPr>
                <w:rFonts w:ascii="宋体" w:hAnsi="宋体" w:eastAsia="宋体"/>
                <w:color w:val="auto"/>
                <w:kern w:val="0"/>
                <w:sz w:val="24"/>
                <w:highlight w:val="none"/>
              </w:rPr>
            </w:pPr>
          </w:p>
        </w:tc>
      </w:tr>
      <w:tr w14:paraId="38698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19EB2C32">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39DDA5B">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3551D35F">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38EEA2DA">
            <w:pPr>
              <w:adjustRightInd w:val="0"/>
              <w:snapToGrid w:val="0"/>
              <w:spacing w:line="360" w:lineRule="auto"/>
              <w:rPr>
                <w:rFonts w:ascii="宋体" w:hAnsi="宋体" w:eastAsia="宋体"/>
                <w:color w:val="auto"/>
                <w:kern w:val="0"/>
                <w:sz w:val="24"/>
                <w:highlight w:val="none"/>
              </w:rPr>
            </w:pPr>
          </w:p>
        </w:tc>
      </w:tr>
      <w:tr w14:paraId="707AF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15D9A6C4">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37FC9FC3">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6B42F23F">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552305FD">
            <w:pPr>
              <w:adjustRightInd w:val="0"/>
              <w:snapToGrid w:val="0"/>
              <w:spacing w:line="360" w:lineRule="auto"/>
              <w:rPr>
                <w:rFonts w:ascii="宋体" w:hAnsi="宋体" w:eastAsia="宋体"/>
                <w:color w:val="auto"/>
                <w:kern w:val="0"/>
                <w:sz w:val="24"/>
                <w:highlight w:val="none"/>
              </w:rPr>
            </w:pPr>
          </w:p>
        </w:tc>
      </w:tr>
      <w:tr w14:paraId="7F841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651261CA">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53AE4BD2">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2B3484C0">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430AEF21">
            <w:pPr>
              <w:adjustRightInd w:val="0"/>
              <w:snapToGrid w:val="0"/>
              <w:spacing w:line="360" w:lineRule="auto"/>
              <w:rPr>
                <w:rFonts w:ascii="宋体" w:hAnsi="宋体" w:eastAsia="宋体"/>
                <w:color w:val="auto"/>
                <w:kern w:val="0"/>
                <w:sz w:val="24"/>
                <w:highlight w:val="none"/>
              </w:rPr>
            </w:pPr>
          </w:p>
        </w:tc>
      </w:tr>
      <w:tr w14:paraId="22391A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421CE481">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628CA879">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6E8CCB11">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1239A5AD">
            <w:pPr>
              <w:adjustRightInd w:val="0"/>
              <w:snapToGrid w:val="0"/>
              <w:spacing w:line="360" w:lineRule="auto"/>
              <w:rPr>
                <w:rFonts w:ascii="宋体" w:hAnsi="宋体" w:eastAsia="宋体"/>
                <w:color w:val="auto"/>
                <w:kern w:val="0"/>
                <w:sz w:val="24"/>
                <w:highlight w:val="none"/>
              </w:rPr>
            </w:pPr>
          </w:p>
        </w:tc>
      </w:tr>
      <w:tr w14:paraId="0D5701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5CA269ED">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1255A3FD">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70B4BD5F">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579CD9E7">
            <w:pPr>
              <w:adjustRightInd w:val="0"/>
              <w:snapToGrid w:val="0"/>
              <w:spacing w:line="360" w:lineRule="auto"/>
              <w:rPr>
                <w:rFonts w:ascii="宋体" w:hAnsi="宋体" w:eastAsia="宋体"/>
                <w:color w:val="auto"/>
                <w:kern w:val="0"/>
                <w:sz w:val="24"/>
                <w:highlight w:val="none"/>
              </w:rPr>
            </w:pPr>
          </w:p>
        </w:tc>
      </w:tr>
      <w:tr w14:paraId="6551C5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13C1B600">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2C874FE">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1F62E865">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280A116F">
            <w:pPr>
              <w:adjustRightInd w:val="0"/>
              <w:snapToGrid w:val="0"/>
              <w:spacing w:line="360" w:lineRule="auto"/>
              <w:rPr>
                <w:rFonts w:ascii="宋体" w:hAnsi="宋体" w:eastAsia="宋体"/>
                <w:color w:val="auto"/>
                <w:kern w:val="0"/>
                <w:sz w:val="24"/>
                <w:highlight w:val="none"/>
              </w:rPr>
            </w:pPr>
          </w:p>
        </w:tc>
      </w:tr>
      <w:tr w14:paraId="35738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6610F2F3">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53D02D7A">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3258A488">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09261D72">
            <w:pPr>
              <w:adjustRightInd w:val="0"/>
              <w:snapToGrid w:val="0"/>
              <w:spacing w:line="360" w:lineRule="auto"/>
              <w:rPr>
                <w:rFonts w:ascii="宋体" w:hAnsi="宋体" w:eastAsia="宋体"/>
                <w:color w:val="auto"/>
                <w:kern w:val="0"/>
                <w:sz w:val="24"/>
                <w:highlight w:val="none"/>
              </w:rPr>
            </w:pPr>
          </w:p>
        </w:tc>
      </w:tr>
    </w:tbl>
    <w:p w14:paraId="24F8BEA2">
      <w:pPr>
        <w:adjustRightInd w:val="0"/>
        <w:snapToGrid w:val="0"/>
        <w:spacing w:line="360" w:lineRule="auto"/>
        <w:rPr>
          <w:rFonts w:hint="eastAsia" w:ascii="宋体" w:hAnsi="宋体" w:eastAsia="宋体"/>
          <w:color w:val="auto"/>
          <w:szCs w:val="21"/>
          <w:highlight w:val="none"/>
        </w:rPr>
      </w:pPr>
    </w:p>
    <w:p w14:paraId="43794234">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采购人（签字）：</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094A2EE4">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采购代理机构（签字）：</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274F058A">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p>
    <w:p w14:paraId="65ACB0A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1D2E6FA">
      <w:pPr>
        <w:pStyle w:val="5"/>
        <w:adjustRightInd w:val="0"/>
        <w:snapToGrid w:val="0"/>
        <w:spacing w:before="0" w:after="0" w:line="360" w:lineRule="auto"/>
        <w:rPr>
          <w:rFonts w:ascii="黑体" w:hAnsi="黑体"/>
          <w:b w:val="0"/>
          <w:color w:val="auto"/>
          <w:sz w:val="21"/>
          <w:szCs w:val="21"/>
          <w:highlight w:val="none"/>
        </w:rPr>
      </w:pPr>
      <w:bookmarkStart w:id="34" w:name="_Toc21637"/>
      <w:r>
        <w:rPr>
          <w:rFonts w:hint="eastAsia" w:ascii="黑体" w:hAnsi="黑体"/>
          <w:b w:val="0"/>
          <w:color w:val="auto"/>
          <w:sz w:val="21"/>
          <w:szCs w:val="21"/>
          <w:highlight w:val="none"/>
        </w:rPr>
        <w:t>附表3 资格审查合格投标人名单</w:t>
      </w:r>
      <w:bookmarkEnd w:id="34"/>
    </w:p>
    <w:p w14:paraId="16F8CEAD">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资格审查合格投标人名单</w:t>
      </w:r>
    </w:p>
    <w:p w14:paraId="6243A678">
      <w:pPr>
        <w:adjustRightInd w:val="0"/>
        <w:snapToGrid w:val="0"/>
        <w:spacing w:line="360" w:lineRule="auto"/>
        <w:ind w:firstLine="420" w:firstLineChars="200"/>
        <w:rPr>
          <w:rFonts w:ascii="华文中宋" w:hAnsi="华文中宋" w:eastAsia="华文中宋"/>
          <w:color w:val="auto"/>
          <w:sz w:val="32"/>
          <w:szCs w:val="32"/>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tbl>
      <w:tblPr>
        <w:tblStyle w:val="19"/>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4BD7C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center"/>
          </w:tcPr>
          <w:p w14:paraId="71B00C0E">
            <w:pPr>
              <w:jc w:val="center"/>
              <w:rPr>
                <w:b/>
                <w:color w:val="auto"/>
                <w:kern w:val="0"/>
                <w:szCs w:val="21"/>
                <w:highlight w:val="none"/>
              </w:rPr>
            </w:pPr>
            <w:r>
              <w:rPr>
                <w:rFonts w:hint="eastAsia"/>
                <w:b/>
                <w:color w:val="auto"/>
                <w:kern w:val="0"/>
                <w:szCs w:val="21"/>
                <w:highlight w:val="none"/>
              </w:rPr>
              <w:t>序号</w:t>
            </w:r>
          </w:p>
        </w:tc>
        <w:tc>
          <w:tcPr>
            <w:tcW w:w="7796" w:type="dxa"/>
            <w:noWrap w:val="0"/>
            <w:vAlign w:val="center"/>
          </w:tcPr>
          <w:p w14:paraId="5D2F4FA9">
            <w:pPr>
              <w:jc w:val="center"/>
              <w:rPr>
                <w:b/>
                <w:color w:val="auto"/>
                <w:kern w:val="0"/>
                <w:szCs w:val="21"/>
                <w:highlight w:val="none"/>
              </w:rPr>
            </w:pPr>
            <w:r>
              <w:rPr>
                <w:rFonts w:hint="eastAsia"/>
                <w:b/>
                <w:color w:val="auto"/>
                <w:kern w:val="0"/>
                <w:szCs w:val="21"/>
                <w:highlight w:val="none"/>
              </w:rPr>
              <w:t>合格投标人名称</w:t>
            </w:r>
          </w:p>
        </w:tc>
      </w:tr>
      <w:tr w14:paraId="70EB5E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07CEC4E5">
            <w:pPr>
              <w:adjustRightInd w:val="0"/>
              <w:snapToGrid w:val="0"/>
              <w:spacing w:line="360" w:lineRule="auto"/>
              <w:rPr>
                <w:rFonts w:ascii="宋体" w:hAnsi="宋体" w:eastAsia="宋体"/>
                <w:color w:val="auto"/>
                <w:kern w:val="0"/>
                <w:szCs w:val="21"/>
                <w:highlight w:val="none"/>
              </w:rPr>
            </w:pPr>
          </w:p>
        </w:tc>
        <w:tc>
          <w:tcPr>
            <w:tcW w:w="7796" w:type="dxa"/>
            <w:noWrap w:val="0"/>
            <w:vAlign w:val="top"/>
          </w:tcPr>
          <w:p w14:paraId="531E81EB">
            <w:pPr>
              <w:adjustRightInd w:val="0"/>
              <w:snapToGrid w:val="0"/>
              <w:spacing w:line="360" w:lineRule="auto"/>
              <w:rPr>
                <w:rFonts w:ascii="宋体" w:hAnsi="宋体" w:eastAsia="宋体"/>
                <w:color w:val="auto"/>
                <w:kern w:val="0"/>
                <w:szCs w:val="21"/>
                <w:highlight w:val="none"/>
              </w:rPr>
            </w:pPr>
          </w:p>
        </w:tc>
      </w:tr>
      <w:tr w14:paraId="4B2C8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3E5D14C6">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206786CE">
            <w:pPr>
              <w:adjustRightInd w:val="0"/>
              <w:snapToGrid w:val="0"/>
              <w:spacing w:line="360" w:lineRule="auto"/>
              <w:rPr>
                <w:rFonts w:ascii="宋体" w:hAnsi="宋体" w:eastAsia="宋体"/>
                <w:color w:val="auto"/>
                <w:kern w:val="0"/>
                <w:sz w:val="24"/>
                <w:highlight w:val="none"/>
              </w:rPr>
            </w:pPr>
          </w:p>
        </w:tc>
      </w:tr>
      <w:tr w14:paraId="5CDCB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7F46A94B">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16BBFBDC">
            <w:pPr>
              <w:adjustRightInd w:val="0"/>
              <w:snapToGrid w:val="0"/>
              <w:spacing w:line="360" w:lineRule="auto"/>
              <w:rPr>
                <w:rFonts w:ascii="宋体" w:hAnsi="宋体" w:eastAsia="宋体"/>
                <w:color w:val="auto"/>
                <w:kern w:val="0"/>
                <w:sz w:val="24"/>
                <w:highlight w:val="none"/>
              </w:rPr>
            </w:pPr>
          </w:p>
        </w:tc>
      </w:tr>
      <w:tr w14:paraId="0648FA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3E6B6BE1">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692DA036">
            <w:pPr>
              <w:adjustRightInd w:val="0"/>
              <w:snapToGrid w:val="0"/>
              <w:spacing w:line="360" w:lineRule="auto"/>
              <w:rPr>
                <w:rFonts w:ascii="宋体" w:hAnsi="宋体" w:eastAsia="宋体"/>
                <w:color w:val="auto"/>
                <w:kern w:val="0"/>
                <w:sz w:val="24"/>
                <w:highlight w:val="none"/>
              </w:rPr>
            </w:pPr>
          </w:p>
        </w:tc>
      </w:tr>
      <w:tr w14:paraId="52868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5FF2EA2D">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62D1E72D">
            <w:pPr>
              <w:adjustRightInd w:val="0"/>
              <w:snapToGrid w:val="0"/>
              <w:spacing w:line="360" w:lineRule="auto"/>
              <w:rPr>
                <w:rFonts w:ascii="宋体" w:hAnsi="宋体" w:eastAsia="宋体"/>
                <w:color w:val="auto"/>
                <w:kern w:val="0"/>
                <w:sz w:val="24"/>
                <w:highlight w:val="none"/>
              </w:rPr>
            </w:pPr>
          </w:p>
        </w:tc>
      </w:tr>
      <w:tr w14:paraId="3A721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2B63983F">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5071688B">
            <w:pPr>
              <w:adjustRightInd w:val="0"/>
              <w:snapToGrid w:val="0"/>
              <w:spacing w:line="360" w:lineRule="auto"/>
              <w:rPr>
                <w:rFonts w:ascii="宋体" w:hAnsi="宋体" w:eastAsia="宋体"/>
                <w:color w:val="auto"/>
                <w:kern w:val="0"/>
                <w:sz w:val="24"/>
                <w:highlight w:val="none"/>
              </w:rPr>
            </w:pPr>
          </w:p>
        </w:tc>
      </w:tr>
    </w:tbl>
    <w:p w14:paraId="02372EE7">
      <w:pPr>
        <w:adjustRightInd w:val="0"/>
        <w:snapToGrid w:val="0"/>
        <w:spacing w:line="360" w:lineRule="auto"/>
        <w:rPr>
          <w:rFonts w:hint="eastAsia" w:ascii="宋体" w:hAnsi="宋体" w:eastAsia="宋体"/>
          <w:color w:val="auto"/>
          <w:szCs w:val="21"/>
          <w:highlight w:val="none"/>
        </w:rPr>
      </w:pPr>
    </w:p>
    <w:p w14:paraId="7F164EAB">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采购人（签字）：</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6890DD59">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采购代理机构（签字）：</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57E6A772">
      <w:pPr>
        <w:rPr>
          <w:rFonts w:ascii="黑体" w:hAnsi="华文中宋" w:eastAsia="黑体"/>
          <w:b/>
          <w:color w:val="auto"/>
          <w:sz w:val="10"/>
          <w:szCs w:val="10"/>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r>
        <w:rPr>
          <w:rFonts w:ascii="宋体" w:hAnsi="宋体"/>
          <w:color w:val="auto"/>
          <w:highlight w:val="none"/>
        </w:rPr>
        <w:br w:type="page"/>
      </w:r>
    </w:p>
    <w:p w14:paraId="35A4BADA">
      <w:pPr>
        <w:pStyle w:val="9"/>
        <w:adjustRightInd w:val="0"/>
        <w:snapToGrid w:val="0"/>
        <w:spacing w:line="360" w:lineRule="auto"/>
        <w:jc w:val="center"/>
        <w:outlineLvl w:val="0"/>
        <w:rPr>
          <w:rFonts w:ascii="黑体" w:hAnsi="华文中宋" w:eastAsia="黑体"/>
          <w:b/>
          <w:color w:val="auto"/>
          <w:sz w:val="28"/>
          <w:szCs w:val="28"/>
          <w:highlight w:val="none"/>
        </w:rPr>
      </w:pPr>
      <w:bookmarkStart w:id="35" w:name="_Toc16203"/>
      <w:bookmarkStart w:id="36" w:name="_Toc1606"/>
      <w:r>
        <w:rPr>
          <w:rFonts w:hint="eastAsia" w:ascii="黑体" w:hAnsi="华文中宋" w:eastAsia="黑体"/>
          <w:b/>
          <w:color w:val="auto"/>
          <w:sz w:val="32"/>
          <w:szCs w:val="32"/>
          <w:highlight w:val="none"/>
        </w:rPr>
        <w:t>第四章 评标方法及标准</w:t>
      </w:r>
      <w:bookmarkEnd w:id="35"/>
      <w:bookmarkEnd w:id="36"/>
    </w:p>
    <w:p w14:paraId="7CFE5611">
      <w:pPr>
        <w:pStyle w:val="3"/>
        <w:adjustRightInd w:val="0"/>
        <w:snapToGrid w:val="0"/>
        <w:jc w:val="center"/>
        <w:rPr>
          <w:rFonts w:hint="eastAsia" w:ascii="黑体" w:hAnsi="华文中宋" w:eastAsia="黑体"/>
          <w:color w:val="auto"/>
          <w:sz w:val="28"/>
          <w:szCs w:val="28"/>
          <w:highlight w:val="none"/>
        </w:rPr>
      </w:pPr>
      <w:bookmarkStart w:id="37" w:name="_Toc27401"/>
      <w:r>
        <w:rPr>
          <w:rFonts w:hint="eastAsia" w:ascii="黑体" w:hAnsi="华文中宋" w:eastAsia="黑体"/>
          <w:color w:val="auto"/>
          <w:sz w:val="28"/>
          <w:szCs w:val="28"/>
          <w:highlight w:val="none"/>
        </w:rPr>
        <w:t>第一节 评标方法及标准前附表</w:t>
      </w:r>
      <w:bookmarkEnd w:id="37"/>
      <w:r>
        <w:rPr>
          <w:rFonts w:hint="eastAsia" w:ascii="黑体" w:hAnsi="华文中宋" w:eastAsia="黑体"/>
          <w:color w:val="auto"/>
          <w:sz w:val="28"/>
          <w:szCs w:val="28"/>
          <w:highlight w:val="none"/>
        </w:rPr>
        <w:t>（适用于</w:t>
      </w:r>
      <w:r>
        <w:rPr>
          <w:rFonts w:hint="eastAsia" w:ascii="黑体" w:hAnsi="华文中宋" w:eastAsia="黑体"/>
          <w:color w:val="auto"/>
          <w:sz w:val="28"/>
          <w:szCs w:val="28"/>
          <w:highlight w:val="none"/>
          <w:lang w:eastAsia="zh-CN"/>
        </w:rPr>
        <w:t>所有包</w:t>
      </w:r>
      <w:r>
        <w:rPr>
          <w:rFonts w:hint="eastAsia" w:ascii="黑体" w:hAnsi="华文中宋" w:eastAsia="黑体"/>
          <w:color w:val="auto"/>
          <w:sz w:val="28"/>
          <w:szCs w:val="28"/>
          <w:highlight w:val="none"/>
        </w:rPr>
        <w:t>）</w:t>
      </w:r>
    </w:p>
    <w:p w14:paraId="15637EEE">
      <w:pPr>
        <w:adjustRightInd w:val="0"/>
        <w:snapToGrid w:val="0"/>
        <w:spacing w:line="360" w:lineRule="auto"/>
        <w:ind w:right="31" w:rightChars="15"/>
        <w:jc w:val="both"/>
        <w:rPr>
          <w:color w:val="auto"/>
          <w:highlight w:val="none"/>
        </w:rPr>
      </w:pPr>
      <w:r>
        <w:rPr>
          <w:rFonts w:hint="eastAsia" w:ascii="宋体" w:hAnsi="宋体" w:eastAsia="宋体"/>
          <w:i w:val="0"/>
          <w:iCs/>
          <w:color w:val="auto"/>
          <w:szCs w:val="21"/>
          <w:highlight w:val="none"/>
        </w:rPr>
        <w:t>本项目启用的条款在“编列内容规定”栏内以“</w:t>
      </w:r>
      <w:r>
        <w:rPr>
          <w:rFonts w:hint="eastAsia" w:ascii="仿宋_GB2312" w:hAnsi="宋体" w:eastAsia="仿宋_GB2312"/>
          <w:b/>
          <w:color w:val="auto"/>
          <w:szCs w:val="21"/>
          <w:highlight w:val="none"/>
        </w:rPr>
        <w:t>■</w:t>
      </w:r>
      <w:r>
        <w:rPr>
          <w:rFonts w:hint="eastAsia" w:ascii="宋体" w:hAnsi="宋体" w:eastAsia="宋体"/>
          <w:i w:val="0"/>
          <w:iCs/>
          <w:color w:val="auto"/>
          <w:szCs w:val="21"/>
          <w:highlight w:val="none"/>
        </w:rPr>
        <w:t>”标注。</w:t>
      </w:r>
    </w:p>
    <w:tbl>
      <w:tblPr>
        <w:tblStyle w:val="18"/>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1291"/>
        <w:gridCol w:w="977"/>
        <w:gridCol w:w="4820"/>
      </w:tblGrid>
      <w:tr w14:paraId="572A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1701" w:type="dxa"/>
            <w:tcBorders>
              <w:tl2br w:val="nil"/>
              <w:tr2bl w:val="nil"/>
            </w:tcBorders>
            <w:noWrap w:val="0"/>
            <w:vAlign w:val="top"/>
          </w:tcPr>
          <w:p w14:paraId="06359B79">
            <w:pPr>
              <w:adjustRightInd w:val="0"/>
              <w:snapToGrid w:val="0"/>
              <w:spacing w:before="156" w:beforeLines="50" w:line="360" w:lineRule="auto"/>
              <w:jc w:val="center"/>
              <w:rPr>
                <w:b/>
                <w:color w:val="auto"/>
                <w:highlight w:val="none"/>
              </w:rPr>
            </w:pPr>
            <w:r>
              <w:rPr>
                <w:rFonts w:hint="eastAsia"/>
                <w:b/>
                <w:color w:val="auto"/>
                <w:highlight w:val="none"/>
              </w:rPr>
              <w:t>条款号</w:t>
            </w:r>
          </w:p>
        </w:tc>
        <w:tc>
          <w:tcPr>
            <w:tcW w:w="2268" w:type="dxa"/>
            <w:gridSpan w:val="2"/>
            <w:tcBorders>
              <w:tl2br w:val="nil"/>
              <w:tr2bl w:val="nil"/>
            </w:tcBorders>
            <w:noWrap w:val="0"/>
            <w:vAlign w:val="top"/>
          </w:tcPr>
          <w:p w14:paraId="22FF41A9">
            <w:pPr>
              <w:adjustRightInd w:val="0"/>
              <w:snapToGrid w:val="0"/>
              <w:spacing w:before="156" w:beforeLines="50" w:line="360" w:lineRule="auto"/>
              <w:jc w:val="center"/>
              <w:rPr>
                <w:b/>
                <w:color w:val="auto"/>
                <w:highlight w:val="none"/>
              </w:rPr>
            </w:pPr>
            <w:r>
              <w:rPr>
                <w:rFonts w:hint="eastAsia"/>
                <w:b/>
                <w:color w:val="auto"/>
                <w:highlight w:val="none"/>
              </w:rPr>
              <w:t>条款名称</w:t>
            </w:r>
          </w:p>
        </w:tc>
        <w:tc>
          <w:tcPr>
            <w:tcW w:w="4820" w:type="dxa"/>
            <w:tcBorders>
              <w:tl2br w:val="nil"/>
              <w:tr2bl w:val="nil"/>
            </w:tcBorders>
            <w:noWrap w:val="0"/>
            <w:vAlign w:val="top"/>
          </w:tcPr>
          <w:p w14:paraId="07F85D66">
            <w:pPr>
              <w:adjustRightInd w:val="0"/>
              <w:snapToGrid w:val="0"/>
              <w:spacing w:before="156" w:beforeLines="50" w:line="360" w:lineRule="auto"/>
              <w:jc w:val="center"/>
              <w:rPr>
                <w:b/>
                <w:color w:val="auto"/>
                <w:highlight w:val="none"/>
              </w:rPr>
            </w:pPr>
            <w:r>
              <w:rPr>
                <w:rFonts w:hint="eastAsia"/>
                <w:b/>
                <w:color w:val="auto"/>
                <w:highlight w:val="none"/>
              </w:rPr>
              <w:t>编列内容规定</w:t>
            </w:r>
          </w:p>
        </w:tc>
      </w:tr>
      <w:tr w14:paraId="134E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24071CB6">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第1.3</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7EA5E96F">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评标方法</w:t>
            </w:r>
          </w:p>
        </w:tc>
        <w:tc>
          <w:tcPr>
            <w:tcW w:w="4820" w:type="dxa"/>
            <w:tcBorders>
              <w:tl2br w:val="nil"/>
              <w:tr2bl w:val="nil"/>
            </w:tcBorders>
            <w:noWrap w:val="0"/>
            <w:vAlign w:val="center"/>
          </w:tcPr>
          <w:p w14:paraId="1F63A81A">
            <w:pPr>
              <w:adjustRightInd w:val="0"/>
              <w:snapToGrid w:val="0"/>
              <w:spacing w:before="156" w:beforeLines="50"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综合评分法</w:t>
            </w:r>
          </w:p>
        </w:tc>
      </w:tr>
      <w:tr w14:paraId="6262A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1C5D3B78">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第3.4</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3269C97F">
            <w:pPr>
              <w:adjustRightInd w:val="0"/>
              <w:snapToGrid w:val="0"/>
              <w:spacing w:before="156" w:beforeLines="50"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非单一产品采购项目的核心产品</w:t>
            </w:r>
          </w:p>
        </w:tc>
        <w:tc>
          <w:tcPr>
            <w:tcW w:w="4820" w:type="dxa"/>
            <w:tcBorders>
              <w:tl2br w:val="nil"/>
              <w:tr2bl w:val="nil"/>
            </w:tcBorders>
            <w:noWrap w:val="0"/>
            <w:vAlign w:val="center"/>
          </w:tcPr>
          <w:p w14:paraId="535BC95A">
            <w:pPr>
              <w:adjustRightInd w:val="0"/>
              <w:snapToGrid w:val="0"/>
              <w:spacing w:line="240" w:lineRule="auto"/>
              <w:rPr>
                <w:rFonts w:hint="eastAsia" w:ascii="宋体" w:hAnsi="宋体"/>
                <w:color w:val="auto"/>
                <w:highlight w:val="none"/>
              </w:rPr>
            </w:pPr>
            <w:r>
              <w:rPr>
                <w:rFonts w:hint="eastAsia" w:ascii="宋体" w:hAnsi="宋体"/>
                <w:b w:val="0"/>
                <w:bCs w:val="0"/>
                <w:color w:val="auto"/>
                <w:highlight w:val="none"/>
                <w:lang w:eastAsia="zh-CN"/>
              </w:rPr>
              <w:t>□</w:t>
            </w:r>
            <w:r>
              <w:rPr>
                <w:rFonts w:hint="eastAsia" w:ascii="宋体" w:hAnsi="宋体"/>
                <w:b w:val="0"/>
                <w:bCs w:val="0"/>
                <w:color w:val="auto"/>
                <w:highlight w:val="none"/>
              </w:rPr>
              <w:t>核心产品为：</w:t>
            </w:r>
            <w:r>
              <w:rPr>
                <w:rFonts w:hint="eastAsia" w:ascii="宋体" w:hAnsi="宋体"/>
                <w:b/>
                <w:bCs/>
                <w:color w:val="auto"/>
                <w:highlight w:val="none"/>
                <w:u w:val="single"/>
                <w:lang w:val="en-US" w:eastAsia="zh-CN"/>
              </w:rPr>
              <w:t xml:space="preserve">   /  </w:t>
            </w:r>
            <w:r>
              <w:rPr>
                <w:rFonts w:hint="eastAsia" w:ascii="宋体" w:hAnsi="宋体"/>
                <w:b/>
                <w:bCs/>
                <w:color w:val="auto"/>
                <w:highlight w:val="none"/>
                <w:u w:val="none"/>
                <w:lang w:val="en-US" w:eastAsia="zh-CN"/>
              </w:rPr>
              <w:t>。</w:t>
            </w:r>
          </w:p>
          <w:p w14:paraId="52B6B913">
            <w:pPr>
              <w:adjustRightInd w:val="0"/>
              <w:snapToGrid w:val="0"/>
              <w:spacing w:before="156" w:beforeLines="50" w:line="240" w:lineRule="auto"/>
              <w:rPr>
                <w:rFonts w:ascii="宋体" w:hAnsi="宋体" w:eastAsia="宋体"/>
                <w:color w:val="auto"/>
                <w:szCs w:val="21"/>
                <w:highlight w:val="none"/>
              </w:rPr>
            </w:pPr>
            <w:r>
              <w:rPr>
                <w:rFonts w:hint="eastAsia" w:ascii="宋体" w:hAnsi="宋体"/>
                <w:color w:val="auto"/>
                <w:highlight w:val="none"/>
                <w:lang w:eastAsia="zh-CN"/>
              </w:rPr>
              <w:t>□</w:t>
            </w:r>
            <w:r>
              <w:rPr>
                <w:rFonts w:hint="eastAsia" w:ascii="宋体" w:hAnsi="宋体"/>
                <w:color w:val="auto"/>
                <w:highlight w:val="none"/>
              </w:rPr>
              <w:t>两家及以上投标人提供相同产品的价格总和均超过该项目包各自投标总价</w:t>
            </w:r>
            <w:r>
              <w:rPr>
                <w:rFonts w:hint="eastAsia" w:ascii="宋体" w:hAnsi="宋体"/>
                <w:color w:val="auto"/>
                <w:highlight w:val="none"/>
                <w:u w:val="single"/>
              </w:rPr>
              <w:t xml:space="preserve"> / </w:t>
            </w:r>
            <w:r>
              <w:rPr>
                <w:rFonts w:hint="eastAsia" w:ascii="宋体" w:hAnsi="宋体"/>
                <w:color w:val="auto"/>
                <w:highlight w:val="none"/>
              </w:rPr>
              <w:t>%的，为核心产品。（提示：也可另行规定）</w:t>
            </w:r>
          </w:p>
        </w:tc>
      </w:tr>
      <w:tr w14:paraId="247C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009FC854">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第4.2</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41E3B9FD">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投标文件报价出现前后不一致的修正</w:t>
            </w:r>
          </w:p>
        </w:tc>
        <w:tc>
          <w:tcPr>
            <w:tcW w:w="4820" w:type="dxa"/>
            <w:tcBorders>
              <w:tl2br w:val="nil"/>
              <w:tr2bl w:val="nil"/>
            </w:tcBorders>
            <w:noWrap w:val="0"/>
            <w:vAlign w:val="center"/>
          </w:tcPr>
          <w:p w14:paraId="67FF4B95">
            <w:pPr>
              <w:adjustRightInd w:val="0"/>
              <w:snapToGrid w:val="0"/>
              <w:spacing w:line="240" w:lineRule="auto"/>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按</w:t>
            </w:r>
            <w:r>
              <w:rPr>
                <w:rFonts w:ascii="宋体" w:hAnsi="宋体"/>
                <w:color w:val="auto"/>
                <w:szCs w:val="21"/>
                <w:highlight w:val="none"/>
              </w:rPr>
              <w:t>本章</w:t>
            </w:r>
            <w:r>
              <w:rPr>
                <w:rFonts w:hint="eastAsia" w:ascii="宋体" w:hAnsi="宋体"/>
                <w:color w:val="auto"/>
                <w:szCs w:val="21"/>
                <w:highlight w:val="none"/>
              </w:rPr>
              <w:t>正文</w:t>
            </w:r>
            <w:r>
              <w:rPr>
                <w:rFonts w:ascii="宋体" w:hAnsi="宋体"/>
                <w:color w:val="auto"/>
                <w:szCs w:val="21"/>
                <w:highlight w:val="none"/>
              </w:rPr>
              <w:t>规定修正</w:t>
            </w:r>
          </w:p>
        </w:tc>
      </w:tr>
      <w:tr w14:paraId="5ECF5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1701" w:type="dxa"/>
            <w:tcBorders>
              <w:tl2br w:val="nil"/>
              <w:tr2bl w:val="nil"/>
            </w:tcBorders>
            <w:noWrap w:val="0"/>
            <w:vAlign w:val="center"/>
          </w:tcPr>
          <w:p w14:paraId="42E60E52">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第5.2（2）</w:t>
            </w:r>
            <w:r>
              <w:rPr>
                <w:rFonts w:hint="eastAsia" w:ascii="宋体" w:hAnsi="宋体" w:eastAsia="宋体" w:cs="宋体"/>
                <w:color w:val="auto"/>
                <w:kern w:val="0"/>
                <w:szCs w:val="21"/>
                <w:highlight w:val="none"/>
                <w:lang w:val="zh-CN"/>
              </w:rPr>
              <w:t>项</w:t>
            </w:r>
          </w:p>
        </w:tc>
        <w:tc>
          <w:tcPr>
            <w:tcW w:w="2268" w:type="dxa"/>
            <w:gridSpan w:val="2"/>
            <w:tcBorders>
              <w:tl2br w:val="nil"/>
              <w:tr2bl w:val="nil"/>
            </w:tcBorders>
            <w:noWrap w:val="0"/>
            <w:vAlign w:val="center"/>
          </w:tcPr>
          <w:p w14:paraId="2FC132B3">
            <w:pPr>
              <w:adjustRightInd w:val="0"/>
              <w:snapToGrid w:val="0"/>
              <w:spacing w:before="156" w:beforeLines="50"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相同品牌产品评审得分相同的规定</w:t>
            </w:r>
          </w:p>
        </w:tc>
        <w:tc>
          <w:tcPr>
            <w:tcW w:w="4820" w:type="dxa"/>
            <w:tcBorders>
              <w:tl2br w:val="nil"/>
              <w:tr2bl w:val="nil"/>
            </w:tcBorders>
            <w:noWrap w:val="0"/>
            <w:vAlign w:val="center"/>
          </w:tcPr>
          <w:p w14:paraId="373432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宋体" w:hAnsi="宋体" w:eastAsia="宋体"/>
                <w:color w:val="auto"/>
                <w:szCs w:val="21"/>
                <w:highlight w:val="none"/>
                <w:lang w:val="en-US" w:eastAsia="zh-CN"/>
              </w:rPr>
            </w:pPr>
            <w:r>
              <w:rPr>
                <w:rFonts w:hint="eastAsia" w:ascii="宋体" w:hAnsi="宋体"/>
                <w:bCs/>
                <w:color w:val="auto"/>
                <w:szCs w:val="21"/>
                <w:highlight w:val="none"/>
              </w:rPr>
              <w:t>■</w:t>
            </w:r>
            <w:bookmarkStart w:id="38" w:name="EBd70d0e7b19be4583bd36a26036955249"/>
            <w:r>
              <w:rPr>
                <w:rFonts w:hint="eastAsia" w:ascii="宋体" w:hAnsi="宋体"/>
                <w:color w:val="auto"/>
                <w:kern w:val="2"/>
                <w:sz w:val="21"/>
                <w:szCs w:val="21"/>
                <w:highlight w:val="none"/>
                <w:lang w:val="en-US" w:eastAsia="zh-CN" w:bidi="ar-SA"/>
              </w:rPr>
              <w:t>投标人总得分相同的，按投标报价（非评审价格）由低到高顺序排列。总得分且投标报价相同的，按技术分由高到低的顺序排列。所有得分均相同的，由采购人采取随机抽取的方式确定</w:t>
            </w:r>
            <w:bookmarkEnd w:id="38"/>
            <w:r>
              <w:rPr>
                <w:rFonts w:hint="eastAsia" w:ascii="宋体" w:hAnsi="宋体"/>
                <w:color w:val="auto"/>
                <w:kern w:val="2"/>
                <w:sz w:val="21"/>
                <w:szCs w:val="21"/>
                <w:highlight w:val="none"/>
                <w:lang w:val="en-US" w:eastAsia="zh-CN" w:bidi="ar-SA"/>
              </w:rPr>
              <w:t>。</w:t>
            </w:r>
          </w:p>
          <w:p w14:paraId="185FBC78">
            <w:pPr>
              <w:adjustRightInd w:val="0"/>
              <w:snapToGrid w:val="0"/>
              <w:spacing w:line="240" w:lineRule="auto"/>
              <w:rPr>
                <w:color w:val="auto"/>
                <w:szCs w:val="21"/>
                <w:highlight w:val="none"/>
              </w:rPr>
            </w:pPr>
            <w:r>
              <w:rPr>
                <w:rFonts w:hint="eastAsia" w:ascii="宋体" w:hAnsi="宋体"/>
                <w:color w:val="auto"/>
                <w:highlight w:val="none"/>
              </w:rPr>
              <w:t>□ 随机抽取方式确定</w:t>
            </w:r>
          </w:p>
        </w:tc>
      </w:tr>
      <w:tr w14:paraId="12FF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701" w:type="dxa"/>
            <w:vMerge w:val="restart"/>
            <w:tcBorders>
              <w:tl2br w:val="nil"/>
              <w:tr2bl w:val="nil"/>
            </w:tcBorders>
            <w:noWrap w:val="0"/>
            <w:vAlign w:val="center"/>
          </w:tcPr>
          <w:p w14:paraId="4DF90799">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第5.</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（1）</w:t>
            </w:r>
            <w:r>
              <w:rPr>
                <w:rFonts w:hint="eastAsia" w:ascii="宋体" w:hAnsi="宋体" w:eastAsia="宋体" w:cs="宋体"/>
                <w:color w:val="auto"/>
                <w:kern w:val="0"/>
                <w:szCs w:val="21"/>
                <w:highlight w:val="none"/>
                <w:lang w:val="zh-CN"/>
              </w:rPr>
              <w:t>项</w:t>
            </w:r>
          </w:p>
        </w:tc>
        <w:tc>
          <w:tcPr>
            <w:tcW w:w="1291" w:type="dxa"/>
            <w:vMerge w:val="restart"/>
            <w:tcBorders>
              <w:tl2br w:val="nil"/>
              <w:tr2bl w:val="nil"/>
            </w:tcBorders>
            <w:noWrap w:val="0"/>
            <w:vAlign w:val="center"/>
          </w:tcPr>
          <w:p w14:paraId="5DDBE990">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价格评审</w:t>
            </w:r>
          </w:p>
          <w:p w14:paraId="155D3A57">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优惠</w:t>
            </w:r>
          </w:p>
        </w:tc>
        <w:tc>
          <w:tcPr>
            <w:tcW w:w="977" w:type="dxa"/>
            <w:tcBorders>
              <w:tl2br w:val="nil"/>
              <w:tr2bl w:val="nil"/>
            </w:tcBorders>
            <w:noWrap w:val="0"/>
            <w:vAlign w:val="center"/>
          </w:tcPr>
          <w:p w14:paraId="5DACAF32">
            <w:pPr>
              <w:widowControl w:val="0"/>
              <w:adjustRightInd w:val="0"/>
              <w:snapToGrid w:val="0"/>
              <w:spacing w:before="156" w:beforeLines="50" w:after="100" w:afterAutospacing="1" w:line="360" w:lineRule="auto"/>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kern w:val="2"/>
                <w:sz w:val="21"/>
                <w:szCs w:val="21"/>
                <w:highlight w:val="white"/>
                <w:lang w:val="en-US" w:eastAsia="zh-CN" w:bidi="ar-SA"/>
              </w:rPr>
              <w:t>中小企业优惠政策</w:t>
            </w:r>
          </w:p>
        </w:tc>
        <w:tc>
          <w:tcPr>
            <w:tcW w:w="4820" w:type="dxa"/>
            <w:tcBorders>
              <w:tl2br w:val="nil"/>
              <w:tr2bl w:val="nil"/>
            </w:tcBorders>
            <w:noWrap w:val="0"/>
            <w:vAlign w:val="center"/>
          </w:tcPr>
          <w:p w14:paraId="406F4B28">
            <w:pPr>
              <w:numPr>
                <w:ilvl w:val="0"/>
                <w:numId w:val="0"/>
              </w:numPr>
              <w:adjustRightInd w:val="0"/>
              <w:snapToGrid w:val="0"/>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①小微企业价格给予10%-20%的扣除，用扣除后的价格参与评审，本项目具体扣除比例为：%。</w:t>
            </w:r>
          </w:p>
          <w:p w14:paraId="2CC83AD5">
            <w:pPr>
              <w:numPr>
                <w:ilvl w:val="0"/>
                <w:numId w:val="0"/>
              </w:numPr>
              <w:adjustRightInd w:val="0"/>
              <w:snapToGrid w:val="0"/>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②给予联合体或允许分包4%-6%的价格扣除，用扣除后的价格参与评审，本项目具体扣除比例为</w:t>
            </w:r>
            <w:bookmarkStart w:id="39" w:name="EB8fddba22643246008ba360a2cc3cccb6"/>
            <w:r>
              <w:rPr>
                <w:rFonts w:hint="eastAsia" w:ascii="宋体" w:hAnsi="宋体" w:cs="宋体"/>
                <w:color w:val="auto"/>
                <w:szCs w:val="21"/>
                <w:highlight w:val="none"/>
                <w:lang w:val="en-US" w:eastAsia="zh-CN"/>
              </w:rPr>
              <w:t>/</w:t>
            </w:r>
            <w:bookmarkEnd w:id="39"/>
            <w:r>
              <w:rPr>
                <w:rFonts w:hint="eastAsia" w:ascii="宋体" w:hAnsi="宋体" w:cs="宋体"/>
                <w:color w:val="auto"/>
                <w:szCs w:val="21"/>
                <w:highlight w:val="none"/>
                <w:lang w:val="en-US" w:eastAsia="zh-CN"/>
              </w:rPr>
              <w:t>％。价格扣除是指接受大中型企业与小微企业组成联合体或者允许大中型企业向一家或者多家小型企业分包，且联合体协议或分包协议中约定，小型、微型企业的协议合同金额占到合同总金额30%以上的，可给予价格扣除。</w:t>
            </w:r>
          </w:p>
          <w:p w14:paraId="58DB2C81">
            <w:pPr>
              <w:numPr>
                <w:ilvl w:val="0"/>
                <w:numId w:val="0"/>
              </w:numPr>
              <w:adjustRightInd w:val="0"/>
              <w:snapToGrid w:val="0"/>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（注：投标文件必须按招标文件要求特别标注说明所投相应产品所在品目、品牌、型号，中小企业声明函等材料，享受分包价格扣除，还需提供分包协议否则评审时不予考虑）</w:t>
            </w:r>
          </w:p>
          <w:p w14:paraId="0DFAECA1">
            <w:pPr>
              <w:numPr>
                <w:ilvl w:val="0"/>
                <w:numId w:val="0"/>
              </w:numPr>
              <w:adjustRightInd w:val="0"/>
              <w:snapToGrid w:val="0"/>
              <w:spacing w:line="240" w:lineRule="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本项目专门面向中小微企业采购，不再执行价格优惠政策。</w:t>
            </w:r>
          </w:p>
        </w:tc>
      </w:tr>
      <w:tr w14:paraId="1632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701" w:type="dxa"/>
            <w:vMerge w:val="continue"/>
            <w:tcBorders>
              <w:tl2br w:val="nil"/>
              <w:tr2bl w:val="nil"/>
            </w:tcBorders>
            <w:noWrap w:val="0"/>
            <w:vAlign w:val="center"/>
          </w:tcPr>
          <w:p w14:paraId="5D1C9C90">
            <w:pPr>
              <w:adjustRightInd w:val="0"/>
              <w:snapToGrid w:val="0"/>
              <w:spacing w:before="156" w:beforeLines="50" w:line="360" w:lineRule="auto"/>
              <w:jc w:val="center"/>
              <w:rPr>
                <w:rFonts w:hint="eastAsia" w:ascii="宋体" w:hAnsi="宋体" w:eastAsia="宋体"/>
                <w:color w:val="auto"/>
                <w:szCs w:val="21"/>
                <w:highlight w:val="none"/>
              </w:rPr>
            </w:pPr>
          </w:p>
        </w:tc>
        <w:tc>
          <w:tcPr>
            <w:tcW w:w="1291" w:type="dxa"/>
            <w:vMerge w:val="continue"/>
            <w:tcBorders>
              <w:tl2br w:val="nil"/>
              <w:tr2bl w:val="nil"/>
            </w:tcBorders>
            <w:noWrap w:val="0"/>
            <w:vAlign w:val="center"/>
          </w:tcPr>
          <w:p w14:paraId="560E2F55">
            <w:pPr>
              <w:adjustRightInd w:val="0"/>
              <w:snapToGrid w:val="0"/>
              <w:spacing w:before="156" w:beforeLines="50" w:line="360" w:lineRule="auto"/>
              <w:jc w:val="center"/>
              <w:rPr>
                <w:rFonts w:hint="eastAsia" w:ascii="宋体" w:hAnsi="宋体" w:eastAsia="宋体"/>
                <w:color w:val="auto"/>
                <w:szCs w:val="21"/>
                <w:highlight w:val="none"/>
              </w:rPr>
            </w:pPr>
          </w:p>
        </w:tc>
        <w:tc>
          <w:tcPr>
            <w:tcW w:w="977" w:type="dxa"/>
            <w:tcBorders>
              <w:tl2br w:val="nil"/>
              <w:tr2bl w:val="nil"/>
            </w:tcBorders>
            <w:noWrap w:val="0"/>
            <w:vAlign w:val="center"/>
          </w:tcPr>
          <w:p w14:paraId="2CEE61F8">
            <w:pPr>
              <w:widowControl w:val="0"/>
              <w:spacing w:before="100" w:beforeAutospacing="1" w:after="100" w:afterAutospacing="1"/>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kern w:val="2"/>
                <w:sz w:val="21"/>
                <w:szCs w:val="21"/>
                <w:highlight w:val="white"/>
                <w:lang w:val="en-US" w:eastAsia="zh-CN" w:bidi="ar-SA"/>
              </w:rPr>
              <w:t>监狱企业、残疾人福利性单位</w:t>
            </w:r>
          </w:p>
        </w:tc>
        <w:tc>
          <w:tcPr>
            <w:tcW w:w="4820" w:type="dxa"/>
            <w:tcBorders>
              <w:tl2br w:val="nil"/>
              <w:tr2bl w:val="nil"/>
            </w:tcBorders>
            <w:noWrap w:val="0"/>
            <w:vAlign w:val="center"/>
          </w:tcPr>
          <w:p w14:paraId="2420AA56">
            <w:pPr>
              <w:spacing w:line="240" w:lineRule="auto"/>
              <w:rPr>
                <w:rFonts w:ascii="宋体" w:hAnsi="宋体" w:cs="宋体"/>
                <w:color w:val="auto"/>
                <w:szCs w:val="21"/>
                <w:highlight w:val="none"/>
              </w:rPr>
            </w:pPr>
            <w:r>
              <w:rPr>
                <w:rFonts w:hint="eastAsia" w:ascii="宋体" w:hAnsi="宋体" w:cs="宋体"/>
                <w:color w:val="auto"/>
                <w:szCs w:val="21"/>
                <w:highlight w:val="none"/>
              </w:rPr>
              <w:t>投标人如为监狱企业、残疾人福利性单位的，投标文件必须按招标文件要求提供“享受政府采购政策优惠的证明材料”，否则评审时不予以考虑。</w:t>
            </w:r>
          </w:p>
          <w:p w14:paraId="70CE98DD">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监狱企业、残疾人福利性单位生产的产品的价格给予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%的扣除，用扣除后的价格参与评审，本项目具体扣除比例为：价格部分</w:t>
            </w:r>
            <w:r>
              <w:rPr>
                <w:rFonts w:hint="eastAsia" w:ascii="宋体" w:hAnsi="宋体" w:cs="宋体"/>
                <w:b/>
                <w:bCs/>
                <w:color w:val="auto"/>
                <w:szCs w:val="21"/>
                <w:highlight w:val="none"/>
                <w:u w:val="single"/>
                <w:lang w:val="en-US" w:eastAsia="zh-CN"/>
              </w:rPr>
              <w:t>/</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620B41B1">
            <w:pPr>
              <w:adjustRightInd w:val="0"/>
              <w:snapToGrid w:val="0"/>
              <w:spacing w:line="240" w:lineRule="auto"/>
              <w:rPr>
                <w:rFonts w:hint="eastAsia" w:ascii="宋体" w:hAnsi="宋体" w:cs="宋体"/>
                <w:color w:val="auto"/>
                <w:szCs w:val="21"/>
                <w:highlight w:val="none"/>
              </w:rPr>
            </w:pPr>
            <w:r>
              <w:rPr>
                <w:rFonts w:hint="eastAsia" w:ascii="MS UI Gothic" w:hAnsi="MS UI Gothic" w:eastAsia="宋体" w:cs="MS UI Gothic"/>
                <w:color w:val="auto"/>
                <w:spacing w:val="7"/>
                <w:lang w:eastAsia="zh-CN"/>
              </w:rPr>
              <w:t>□</w:t>
            </w:r>
            <w:r>
              <w:rPr>
                <w:color w:val="auto"/>
                <w:spacing w:val="7"/>
              </w:rPr>
              <w:t>非专门面向中小企业采购项目。对小型和微型企业的投标价格</w:t>
            </w:r>
            <w:r>
              <w:rPr>
                <w:color w:val="auto"/>
                <w:spacing w:val="8"/>
              </w:rPr>
              <w:t>给予</w:t>
            </w:r>
            <w:r>
              <w:rPr>
                <w:color w:val="auto"/>
                <w:spacing w:val="8"/>
                <w:u w:val="single" w:color="auto"/>
              </w:rPr>
              <w:t xml:space="preserve"> </w:t>
            </w:r>
            <w:r>
              <w:rPr>
                <w:rFonts w:hint="eastAsia"/>
                <w:color w:val="auto"/>
                <w:spacing w:val="8"/>
                <w:u w:val="single" w:color="auto"/>
                <w:lang w:val="en-US" w:eastAsia="zh-CN"/>
              </w:rPr>
              <w:t>/</w:t>
            </w:r>
            <w:r>
              <w:rPr>
                <w:color w:val="auto"/>
                <w:spacing w:val="8"/>
                <w:u w:val="single" w:color="auto"/>
              </w:rPr>
              <w:t xml:space="preserve"> </w:t>
            </w:r>
            <w:r>
              <w:rPr>
                <w:color w:val="auto"/>
                <w:spacing w:val="8"/>
              </w:rPr>
              <w:t>%的扣除，用扣除后的价格参与评审。</w:t>
            </w:r>
          </w:p>
        </w:tc>
      </w:tr>
      <w:tr w14:paraId="6203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5" w:hRule="atLeast"/>
          <w:jc w:val="center"/>
        </w:trPr>
        <w:tc>
          <w:tcPr>
            <w:tcW w:w="1701" w:type="dxa"/>
            <w:tcBorders>
              <w:tl2br w:val="nil"/>
              <w:tr2bl w:val="nil"/>
            </w:tcBorders>
            <w:noWrap w:val="0"/>
            <w:vAlign w:val="center"/>
          </w:tcPr>
          <w:p w14:paraId="4F2E7F62">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第5.</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（2）</w:t>
            </w:r>
            <w:r>
              <w:rPr>
                <w:rFonts w:hint="eastAsia" w:ascii="宋体" w:hAnsi="宋体" w:eastAsia="宋体" w:cs="宋体"/>
                <w:color w:val="auto"/>
                <w:kern w:val="0"/>
                <w:szCs w:val="21"/>
                <w:highlight w:val="none"/>
                <w:lang w:val="zh-CN"/>
              </w:rPr>
              <w:t>项</w:t>
            </w:r>
          </w:p>
        </w:tc>
        <w:tc>
          <w:tcPr>
            <w:tcW w:w="1291" w:type="dxa"/>
            <w:tcBorders>
              <w:tl2br w:val="nil"/>
              <w:tr2bl w:val="nil"/>
            </w:tcBorders>
            <w:noWrap w:val="0"/>
            <w:vAlign w:val="center"/>
          </w:tcPr>
          <w:p w14:paraId="6DBE3B7B">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优先采购</w:t>
            </w:r>
          </w:p>
        </w:tc>
        <w:tc>
          <w:tcPr>
            <w:tcW w:w="977" w:type="dxa"/>
            <w:tcBorders>
              <w:tl2br w:val="nil"/>
              <w:tr2bl w:val="nil"/>
            </w:tcBorders>
            <w:noWrap w:val="0"/>
            <w:vAlign w:val="center"/>
          </w:tcPr>
          <w:p w14:paraId="62F3D2B7">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节能产品或环境标志产品</w:t>
            </w:r>
          </w:p>
        </w:tc>
        <w:tc>
          <w:tcPr>
            <w:tcW w:w="4820" w:type="dxa"/>
            <w:tcBorders>
              <w:tl2br w:val="nil"/>
              <w:tr2bl w:val="nil"/>
            </w:tcBorders>
            <w:noWrap w:val="0"/>
            <w:vAlign w:val="center"/>
          </w:tcPr>
          <w:p w14:paraId="2C4CC602">
            <w:pPr>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提供的配套货物（产品）为《节能产品政府采购品目清单》非“★”产品、《环境标志产品政府采购品目清单》产品的，投标人必需提供节能或环境标志产品认证证书复印件，未按以上要求提供认证证书复印件或不是清单内的产品，评审时不予优先采购</w:t>
            </w:r>
            <w:r>
              <w:rPr>
                <w:rFonts w:hint="eastAsia" w:ascii="宋体" w:hAnsi="宋体" w:eastAsia="宋体" w:cs="宋体"/>
                <w:color w:val="auto"/>
                <w:szCs w:val="21"/>
                <w:highlight w:val="none"/>
                <w:lang w:eastAsia="zh-CN"/>
              </w:rPr>
              <w:t>。</w:t>
            </w:r>
          </w:p>
          <w:p w14:paraId="37E2E0B9">
            <w:pPr>
              <w:spacing w:line="24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节能产品</w:t>
            </w:r>
            <w:r>
              <w:rPr>
                <w:rFonts w:hint="eastAsia" w:ascii="宋体" w:hAnsi="宋体" w:eastAsia="宋体" w:cs="宋体"/>
                <w:b/>
                <w:bCs/>
                <w:color w:val="auto"/>
                <w:szCs w:val="21"/>
                <w:highlight w:val="none"/>
                <w:lang w:eastAsia="zh-CN"/>
              </w:rPr>
              <w:t>：</w:t>
            </w:r>
          </w:p>
          <w:p w14:paraId="44F136C3">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对于技术和价格分，应分别给予一级评标因素权重4%-8%的加分。本项目具体加分比例分别为 ：技术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%、价格</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00BD6AA1">
            <w:pPr>
              <w:spacing w:line="24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环境标志产品</w:t>
            </w:r>
            <w:r>
              <w:rPr>
                <w:rFonts w:hint="eastAsia" w:ascii="宋体" w:hAnsi="宋体" w:eastAsia="宋体" w:cs="宋体"/>
                <w:b/>
                <w:bCs/>
                <w:color w:val="auto"/>
                <w:szCs w:val="21"/>
                <w:highlight w:val="none"/>
                <w:lang w:eastAsia="zh-CN"/>
              </w:rPr>
              <w:t>：</w:t>
            </w:r>
          </w:p>
          <w:p w14:paraId="75024108">
            <w:pPr>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对于技术和价格分，应分别给予一级评标因素权重4%-8%的加分。本项目具体加分比例分别为 ：技术</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%、价格</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73B79DD7">
            <w:pPr>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上述</w:t>
            </w: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类产品中取其中一类进行加分</w:t>
            </w:r>
            <w:r>
              <w:rPr>
                <w:rFonts w:hint="eastAsia" w:ascii="宋体" w:hAnsi="宋体" w:eastAsia="宋体" w:cs="宋体"/>
                <w:color w:val="auto"/>
                <w:szCs w:val="21"/>
                <w:highlight w:val="none"/>
                <w:lang w:eastAsia="zh-CN"/>
              </w:rPr>
              <w:t>；</w:t>
            </w:r>
          </w:p>
        </w:tc>
      </w:tr>
      <w:tr w14:paraId="3C24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6E577965">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第6.1</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72BEA740">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中标候选人并列的确定中标人的方式</w:t>
            </w:r>
          </w:p>
        </w:tc>
        <w:tc>
          <w:tcPr>
            <w:tcW w:w="4820" w:type="dxa"/>
            <w:tcBorders>
              <w:tl2br w:val="nil"/>
              <w:tr2bl w:val="nil"/>
            </w:tcBorders>
            <w:noWrap w:val="0"/>
            <w:vAlign w:val="center"/>
          </w:tcPr>
          <w:p w14:paraId="40408E4B">
            <w:pPr>
              <w:adjustRightInd w:val="0"/>
              <w:snapToGrid w:val="0"/>
              <w:spacing w:line="420" w:lineRule="exact"/>
              <w:rPr>
                <w:rFonts w:ascii="宋体" w:hAnsi="宋体" w:eastAsia="宋体"/>
                <w:color w:val="auto"/>
                <w:szCs w:val="21"/>
                <w:highlight w:val="none"/>
              </w:rPr>
            </w:pPr>
            <w:r>
              <w:rPr>
                <w:rFonts w:hint="eastAsia" w:ascii="宋体" w:hAnsi="宋体"/>
                <w:color w:val="auto"/>
                <w:highlight w:val="none"/>
              </w:rPr>
              <w:t>随机抽取方式确定。</w:t>
            </w:r>
          </w:p>
        </w:tc>
      </w:tr>
      <w:tr w14:paraId="4E494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368C79AE">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第6.2</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5BAC2233">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中标候选人并列的确定中标人的方式</w:t>
            </w:r>
          </w:p>
        </w:tc>
        <w:tc>
          <w:tcPr>
            <w:tcW w:w="4820" w:type="dxa"/>
            <w:tcBorders>
              <w:tl2br w:val="nil"/>
              <w:tr2bl w:val="nil"/>
            </w:tcBorders>
            <w:noWrap w:val="0"/>
            <w:vAlign w:val="center"/>
          </w:tcPr>
          <w:p w14:paraId="1C6EEFD8">
            <w:pPr>
              <w:widowControl w:val="0"/>
              <w:adjustRightInd w:val="0"/>
              <w:snapToGrid w:val="0"/>
              <w:spacing w:line="420" w:lineRule="exact"/>
              <w:jc w:val="both"/>
              <w:rPr>
                <w:rFonts w:hint="eastAsia" w:ascii="宋体" w:hAnsi="宋体" w:cs="Times New Roman"/>
                <w:color w:val="auto"/>
                <w:kern w:val="2"/>
                <w:sz w:val="21"/>
                <w:szCs w:val="21"/>
                <w:highlight w:val="none"/>
                <w:u w:val="none"/>
                <w:lang w:val="en-US" w:eastAsia="zh-CN" w:bidi="ar-SA"/>
              </w:rPr>
            </w:pPr>
            <w:bookmarkStart w:id="40" w:name="EB33912c3aed0043a2ab13071ffc0a8aa2"/>
            <w:r>
              <w:rPr>
                <w:rFonts w:hint="eastAsia" w:ascii="宋体" w:hAnsi="宋体" w:cs="Times New Roman"/>
                <w:color w:val="auto"/>
                <w:kern w:val="2"/>
                <w:sz w:val="21"/>
                <w:szCs w:val="21"/>
                <w:highlight w:val="none"/>
                <w:u w:val="none"/>
                <w:lang w:val="en-US" w:eastAsia="zh-CN" w:bidi="ar-SA"/>
              </w:rPr>
              <w:t>投标人总得分相同的，按投标报价（非评审价格）由低到高顺序排列。总得分且投标报价相同的，</w:t>
            </w:r>
            <w:r>
              <w:rPr>
                <w:rFonts w:hint="eastAsia" w:ascii="宋体" w:hAnsi="宋体" w:eastAsia="宋体"/>
                <w:bCs/>
                <w:color w:val="auto"/>
                <w:szCs w:val="21"/>
                <w:highlight w:val="none"/>
              </w:rPr>
              <w:t>投标文件满足招标文件全部实质性要求，</w:t>
            </w:r>
            <w:r>
              <w:rPr>
                <w:rFonts w:hint="eastAsia" w:ascii="宋体" w:hAnsi="宋体" w:cs="Times New Roman"/>
                <w:color w:val="auto"/>
                <w:kern w:val="2"/>
                <w:sz w:val="21"/>
                <w:szCs w:val="21"/>
                <w:highlight w:val="none"/>
                <w:u w:val="none"/>
                <w:lang w:val="en-US" w:eastAsia="zh-CN" w:bidi="ar-SA"/>
              </w:rPr>
              <w:t>按技术分由高到低的顺序排列。所有得分均相同的，由采购人采取随机抽取的方式确定。</w:t>
            </w:r>
            <w:bookmarkEnd w:id="40"/>
          </w:p>
        </w:tc>
      </w:tr>
    </w:tbl>
    <w:p w14:paraId="006EA16E">
      <w:pPr>
        <w:adjustRightInd w:val="0"/>
        <w:snapToGrid w:val="0"/>
        <w:spacing w:before="156" w:beforeLines="50" w:line="360" w:lineRule="auto"/>
        <w:ind w:firstLine="420" w:firstLineChars="200"/>
        <w:jc w:val="center"/>
        <w:rPr>
          <w:rFonts w:ascii="黑体" w:hAnsi="华文中宋" w:eastAsia="黑体"/>
          <w:color w:val="auto"/>
          <w:sz w:val="28"/>
          <w:szCs w:val="28"/>
          <w:highlight w:val="none"/>
        </w:rPr>
      </w:pPr>
      <w:r>
        <w:rPr>
          <w:rFonts w:ascii="宋体" w:hAnsi="宋体" w:eastAsia="宋体"/>
          <w:color w:val="auto"/>
          <w:highlight w:val="none"/>
        </w:rPr>
        <w:br w:type="page"/>
      </w:r>
      <w:r>
        <w:rPr>
          <w:rFonts w:hint="eastAsia" w:ascii="黑体" w:hAnsi="华文中宋" w:eastAsia="黑体"/>
          <w:color w:val="auto"/>
          <w:sz w:val="28"/>
          <w:szCs w:val="28"/>
          <w:highlight w:val="none"/>
        </w:rPr>
        <w:t>第二节 评标方法及标准</w:t>
      </w:r>
    </w:p>
    <w:p w14:paraId="165A7869">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41" w:name="_Toc19472"/>
      <w:r>
        <w:rPr>
          <w:rFonts w:hint="eastAsia" w:ascii="黑体" w:hAnsi="黑体" w:eastAsia="黑体"/>
          <w:color w:val="auto"/>
          <w:sz w:val="24"/>
          <w:szCs w:val="24"/>
          <w:highlight w:val="none"/>
        </w:rPr>
        <w:t>1．评标方法</w:t>
      </w:r>
      <w:bookmarkEnd w:id="41"/>
    </w:p>
    <w:p w14:paraId="4A0A8BC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1.1综合评分法，指投标文件满足招标文件全部实质性要求，且按照评审因素的量化指标评审得分最高的投标人为中标候选人的评标方法。</w:t>
      </w:r>
    </w:p>
    <w:p w14:paraId="675F9F66">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1.2最低评标价，是指投标文件满足招标文件全部实质性要求，且投标报价最低的投标人为中标候选人的评标方法。</w:t>
      </w:r>
    </w:p>
    <w:p w14:paraId="438F1486">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1.3本采购项目评标方法见本章第一节</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评标规范前附表</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以下简称</w:t>
      </w:r>
      <w:r>
        <w:rPr>
          <w:rFonts w:hint="eastAsia" w:ascii="宋体" w:hAnsi="宋体" w:eastAsia="宋体"/>
          <w:b/>
          <w:color w:val="auto"/>
          <w:szCs w:val="21"/>
          <w:highlight w:val="none"/>
        </w:rPr>
        <w:t>【评标方法及标准前附表】</w:t>
      </w:r>
      <w:r>
        <w:rPr>
          <w:rFonts w:hint="eastAsia" w:ascii="宋体" w:hAnsi="宋体"/>
          <w:bCs/>
          <w:color w:val="auto"/>
          <w:szCs w:val="21"/>
          <w:highlight w:val="none"/>
          <w:lang w:eastAsia="zh-CN"/>
        </w:rPr>
        <w:t>）</w:t>
      </w:r>
      <w:r>
        <w:rPr>
          <w:rFonts w:hint="eastAsia" w:ascii="宋体" w:hAnsi="宋体" w:eastAsia="宋体"/>
          <w:color w:val="auto"/>
          <w:szCs w:val="21"/>
          <w:highlight w:val="none"/>
        </w:rPr>
        <w:t>。</w:t>
      </w:r>
    </w:p>
    <w:p w14:paraId="76E404C6">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2" w:name="_Toc17126"/>
      <w:r>
        <w:rPr>
          <w:rFonts w:hint="eastAsia" w:ascii="黑体" w:hAnsi="黑体" w:eastAsia="黑体"/>
          <w:bCs w:val="0"/>
          <w:color w:val="auto"/>
          <w:sz w:val="24"/>
          <w:szCs w:val="24"/>
          <w:highlight w:val="none"/>
        </w:rPr>
        <w:t>2．评标程序</w:t>
      </w:r>
      <w:bookmarkEnd w:id="42"/>
    </w:p>
    <w:p w14:paraId="06F31780">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2.1评标程序分为投标文件符合性审查、澄清有关问题、比较和评价、推荐中标候选人。</w:t>
      </w:r>
    </w:p>
    <w:p w14:paraId="11FE6F64">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3" w:name="_Toc31892"/>
      <w:r>
        <w:rPr>
          <w:rFonts w:hint="eastAsia" w:ascii="黑体" w:hAnsi="黑体" w:eastAsia="黑体"/>
          <w:bCs w:val="0"/>
          <w:color w:val="auto"/>
          <w:sz w:val="24"/>
          <w:szCs w:val="24"/>
          <w:highlight w:val="none"/>
        </w:rPr>
        <w:t>3．投标文件的符合性审查</w:t>
      </w:r>
      <w:bookmarkEnd w:id="43"/>
    </w:p>
    <w:p w14:paraId="4B31603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3.1资格审查结束后，评标委员会依法按照本章第三节“投标文件的符合性审查”规定进行投标文件符合性审查。</w:t>
      </w:r>
    </w:p>
    <w:p w14:paraId="1B7BBB2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3.2符合性审查合格投标人少于3家的，应予废标。</w:t>
      </w:r>
    </w:p>
    <w:p w14:paraId="3DEB93F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3.3单一产品采购项目：提供相同品牌产品的不同投标人参加同一合同项下投标的，按一家投标人计算。提供不同品牌产品的投标人不足三家的，应予废标。</w:t>
      </w:r>
    </w:p>
    <w:p w14:paraId="73005B0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3.4非单一产品采购项目：采购人或者采购代理机构将在</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中载明核心产品。多家投标人提供的核心产品品牌相同的，视为相同品牌，按本章本节第3.3款规定处理。</w:t>
      </w:r>
    </w:p>
    <w:p w14:paraId="3153F4BC">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4" w:name="_Toc28966"/>
      <w:r>
        <w:rPr>
          <w:rFonts w:hint="eastAsia" w:ascii="黑体" w:hAnsi="黑体" w:eastAsia="黑体"/>
          <w:bCs w:val="0"/>
          <w:color w:val="auto"/>
          <w:sz w:val="24"/>
          <w:szCs w:val="24"/>
          <w:highlight w:val="none"/>
        </w:rPr>
        <w:t>4．投标文件的澄清</w:t>
      </w:r>
      <w:bookmarkEnd w:id="44"/>
    </w:p>
    <w:p w14:paraId="750AD24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4.1对于投标文件中含义不明确、同类问题表述不一致或者有明显文字和计算错误的内容，评标委员会应当以书面形式要求投标人作出必要的澄清、说明或者补正。</w:t>
      </w:r>
    </w:p>
    <w:p w14:paraId="639DC2E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4.2投标文件的投标报价出现前后不一致的，除</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另有规定外，按照下列规定修正：</w:t>
      </w:r>
    </w:p>
    <w:p w14:paraId="4C4FCE2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（1）投标文件中开标一览表内容与投标文件中相应内容不一致的，以开标一览表为准；</w:t>
      </w:r>
    </w:p>
    <w:p w14:paraId="307B73D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（2）大写金额和小写金额不一致的，以大写金额为准；</w:t>
      </w:r>
    </w:p>
    <w:p w14:paraId="70D0D5A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（3）单价金额小数点或者百分比有明显错位的，以开标一览表的总价为准，并修改单价；</w:t>
      </w:r>
    </w:p>
    <w:p w14:paraId="4398DF1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（4）总价金额与按单价汇总金额不一致的，以单价金额计算结果为准。</w:t>
      </w:r>
    </w:p>
    <w:p w14:paraId="2889FA0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4.3投标文件报价同时出现两种以上不一致的，按照前款规定的顺序修正。修正后的报价由投标人代表签字或者加盖单位章确认后产生约束力，投标人不确认的，其投标无效。</w:t>
      </w:r>
    </w:p>
    <w:p w14:paraId="1251DD1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14:paraId="25B5CAD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4.5有效的书面澄清材料，是投标文件的补充材料，成为投标文件的组成部分。</w:t>
      </w:r>
    </w:p>
    <w:p w14:paraId="6728CCA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411D6B41">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5" w:name="_Toc31245"/>
      <w:r>
        <w:rPr>
          <w:rFonts w:hint="eastAsia" w:ascii="黑体" w:hAnsi="黑体" w:eastAsia="黑体"/>
          <w:bCs w:val="0"/>
          <w:color w:val="auto"/>
          <w:sz w:val="24"/>
          <w:szCs w:val="24"/>
          <w:highlight w:val="none"/>
        </w:rPr>
        <w:t>5．投标文件的比较与评价</w:t>
      </w:r>
      <w:bookmarkEnd w:id="45"/>
    </w:p>
    <w:p w14:paraId="7DEC3D1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5.1评标委员会依法按照本章第三节“投标文件的比较与评价”规定，对资格性检查和符合性检查合格的投标文件进行比较和评价。</w:t>
      </w:r>
    </w:p>
    <w:p w14:paraId="2FE178C2">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5.2单一产品采购项目：</w:t>
      </w:r>
    </w:p>
    <w:p w14:paraId="74107697">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（1）最低评标价法：</w:t>
      </w:r>
      <w:r>
        <w:rPr>
          <w:rFonts w:hint="eastAsia" w:ascii="宋体" w:hAnsi="宋体" w:eastAsia="宋体"/>
          <w:bCs/>
          <w:color w:val="auto"/>
          <w:szCs w:val="21"/>
          <w:highlight w:val="none"/>
        </w:rPr>
        <w:t>提供相同品牌产品的不同投标人参加同一合同项下投标的，以其中通过资格审查、符合性审查且报价最低的参加评标，其他投标无效；报价相同的，按照</w:t>
      </w:r>
      <w:r>
        <w:rPr>
          <w:rFonts w:hint="eastAsia" w:ascii="宋体" w:hAnsi="宋体" w:eastAsia="宋体"/>
          <w:b/>
          <w:bCs/>
          <w:color w:val="auto"/>
          <w:szCs w:val="21"/>
          <w:highlight w:val="none"/>
        </w:rPr>
        <w:t>【评标方法及标准前附表】</w:t>
      </w:r>
      <w:r>
        <w:rPr>
          <w:rFonts w:hint="eastAsia" w:ascii="宋体" w:hAnsi="宋体" w:eastAsia="宋体"/>
          <w:bCs/>
          <w:color w:val="auto"/>
          <w:szCs w:val="21"/>
          <w:highlight w:val="none"/>
        </w:rPr>
        <w:t>规定的方式确定一个参加评标的投标人，招标文件未规定的采取随机抽取方式确定，其他</w:t>
      </w:r>
      <w:r>
        <w:rPr>
          <w:rFonts w:hint="eastAsia" w:ascii="宋体" w:hAnsi="宋体" w:eastAsia="宋体"/>
          <w:b/>
          <w:bCs/>
          <w:color w:val="auto"/>
          <w:szCs w:val="21"/>
          <w:highlight w:val="none"/>
        </w:rPr>
        <w:t>投标无效</w:t>
      </w:r>
      <w:r>
        <w:rPr>
          <w:rFonts w:hint="eastAsia" w:ascii="宋体" w:hAnsi="宋体" w:eastAsia="宋体"/>
          <w:bCs/>
          <w:color w:val="auto"/>
          <w:szCs w:val="21"/>
          <w:highlight w:val="none"/>
        </w:rPr>
        <w:t>。</w:t>
      </w:r>
    </w:p>
    <w:p w14:paraId="1D69539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（2）综合评分法：提供相同品牌产品且通过资格审查、符合性审查的不同投标人参加同一合同项下投标的，评审后得分最高的同品牌投标人获得中标人推荐资格；评审得分相同的，按照</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规定的方式确定一个投标人获得中标人推荐资格，招标文件未规定的采取随机抽取方式确定，其他同品牌投标人</w:t>
      </w:r>
      <w:r>
        <w:rPr>
          <w:rFonts w:hint="eastAsia" w:ascii="宋体" w:hAnsi="宋体" w:eastAsia="宋体"/>
          <w:b/>
          <w:color w:val="auto"/>
          <w:szCs w:val="21"/>
          <w:highlight w:val="none"/>
        </w:rPr>
        <w:t>不作为中标候选人</w:t>
      </w:r>
      <w:r>
        <w:rPr>
          <w:rFonts w:hint="eastAsia" w:ascii="宋体" w:hAnsi="宋体" w:eastAsia="宋体"/>
          <w:color w:val="auto"/>
          <w:szCs w:val="21"/>
          <w:highlight w:val="none"/>
        </w:rPr>
        <w:t>。</w:t>
      </w:r>
    </w:p>
    <w:p w14:paraId="413F0F50">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5.3非单一产品采购项目：多家投标人提供的核心产品品牌相同的，视为相同品牌，按本章本节第 5.2 款规定处理。</w:t>
      </w:r>
    </w:p>
    <w:p w14:paraId="7576232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w:t>
      </w:r>
      <w:r>
        <w:rPr>
          <w:rFonts w:hint="eastAsia" w:ascii="宋体" w:hAnsi="宋体"/>
          <w:bCs/>
          <w:color w:val="auto"/>
          <w:szCs w:val="21"/>
          <w:highlight w:val="none"/>
          <w:lang w:val="en-US" w:eastAsia="zh-CN"/>
        </w:rPr>
        <w:t>4</w:t>
      </w:r>
      <w:r>
        <w:rPr>
          <w:rFonts w:hint="eastAsia" w:ascii="宋体" w:hAnsi="宋体" w:eastAsia="宋体"/>
          <w:bCs/>
          <w:color w:val="auto"/>
          <w:szCs w:val="21"/>
          <w:highlight w:val="none"/>
        </w:rPr>
        <w:t>政府采购政策：</w:t>
      </w:r>
    </w:p>
    <w:p w14:paraId="76DA7DE4">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（1）</w:t>
      </w:r>
      <w:r>
        <w:rPr>
          <w:rFonts w:hint="eastAsia" w:ascii="宋体" w:hAnsi="宋体" w:eastAsia="宋体"/>
          <w:bCs/>
          <w:color w:val="auto"/>
          <w:szCs w:val="21"/>
          <w:highlight w:val="none"/>
        </w:rPr>
        <w:t>价格评审优惠：</w:t>
      </w:r>
      <w:r>
        <w:rPr>
          <w:rFonts w:hint="eastAsia" w:ascii="宋体" w:hAnsi="宋体" w:eastAsia="宋体"/>
          <w:bCs/>
          <w:color w:val="auto"/>
          <w:szCs w:val="21"/>
          <w:highlight w:val="none"/>
          <w:lang w:val="en-US" w:eastAsia="zh-CN"/>
        </w:rPr>
        <w:t>评审时</w:t>
      </w:r>
      <w:r>
        <w:rPr>
          <w:rFonts w:hint="eastAsia" w:ascii="宋体" w:hAnsi="宋体" w:eastAsia="宋体"/>
          <w:color w:val="auto"/>
          <w:szCs w:val="21"/>
          <w:highlight w:val="none"/>
        </w:rPr>
        <w:t>按</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及第二章“投标须知”的相关规定给予相应比例的价格折扣。</w:t>
      </w:r>
    </w:p>
    <w:p w14:paraId="3D217779">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（2）优先采购：</w:t>
      </w:r>
      <w:r>
        <w:rPr>
          <w:rFonts w:hint="eastAsia" w:ascii="宋体" w:hAnsi="宋体" w:eastAsia="宋体"/>
          <w:bCs/>
          <w:color w:val="auto"/>
          <w:szCs w:val="21"/>
          <w:highlight w:val="none"/>
        </w:rPr>
        <w:t>评审时按</w:t>
      </w:r>
      <w:r>
        <w:rPr>
          <w:rFonts w:hint="eastAsia" w:ascii="宋体" w:hAnsi="宋体" w:eastAsia="宋体"/>
          <w:b/>
          <w:color w:val="auto"/>
          <w:szCs w:val="21"/>
          <w:highlight w:val="none"/>
        </w:rPr>
        <w:t>【评标方法及标准前附表】</w:t>
      </w:r>
      <w:r>
        <w:rPr>
          <w:rFonts w:hint="eastAsia" w:ascii="宋体" w:hAnsi="宋体" w:eastAsia="宋体"/>
          <w:bCs/>
          <w:color w:val="auto"/>
          <w:szCs w:val="21"/>
          <w:highlight w:val="none"/>
        </w:rPr>
        <w:t>及第二章</w:t>
      </w:r>
      <w:r>
        <w:rPr>
          <w:rFonts w:hint="eastAsia" w:ascii="宋体" w:hAnsi="宋体" w:eastAsia="宋体"/>
          <w:color w:val="auto"/>
          <w:szCs w:val="21"/>
          <w:highlight w:val="none"/>
        </w:rPr>
        <w:t>“投标须知”</w:t>
      </w:r>
      <w:r>
        <w:rPr>
          <w:rFonts w:hint="eastAsia" w:ascii="宋体" w:hAnsi="宋体" w:eastAsia="宋体"/>
          <w:bCs/>
          <w:color w:val="auto"/>
          <w:szCs w:val="21"/>
          <w:highlight w:val="none"/>
        </w:rPr>
        <w:t>的相关规定给予相应比例的价格折扣或者加分。</w:t>
      </w:r>
    </w:p>
    <w:p w14:paraId="05A58B48">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46" w:name="_Toc2358"/>
      <w:r>
        <w:rPr>
          <w:rFonts w:hint="eastAsia" w:ascii="黑体" w:hAnsi="黑体" w:eastAsia="黑体"/>
          <w:bCs w:val="0"/>
          <w:color w:val="auto"/>
          <w:sz w:val="24"/>
          <w:szCs w:val="24"/>
          <w:highlight w:val="none"/>
        </w:rPr>
        <w:t>6．</w:t>
      </w:r>
      <w:r>
        <w:rPr>
          <w:rFonts w:hint="eastAsia" w:ascii="黑体" w:hAnsi="黑体" w:eastAsia="黑体"/>
          <w:color w:val="auto"/>
          <w:sz w:val="24"/>
          <w:szCs w:val="24"/>
          <w:highlight w:val="none"/>
        </w:rPr>
        <w:t>推荐中标候选人</w:t>
      </w:r>
      <w:bookmarkEnd w:id="46"/>
    </w:p>
    <w:p w14:paraId="2B4BCD5E">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6.1最低评标价法：</w:t>
      </w:r>
      <w:r>
        <w:rPr>
          <w:rFonts w:hint="eastAsia" w:ascii="宋体" w:hAnsi="宋体" w:eastAsia="宋体"/>
          <w:bCs/>
          <w:color w:val="auto"/>
          <w:szCs w:val="21"/>
          <w:highlight w:val="none"/>
        </w:rPr>
        <w:t>评标结果按算术修正和落实政府采购政策需进行的价格扣除后的投标报价由低到高顺序排列。报价相同的并列，按</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规定的方式确定中标人；</w:t>
      </w:r>
      <w:r>
        <w:rPr>
          <w:rFonts w:hint="eastAsia" w:ascii="宋体" w:hAnsi="宋体" w:eastAsia="宋体"/>
          <w:bCs/>
          <w:color w:val="auto"/>
          <w:szCs w:val="21"/>
          <w:highlight w:val="none"/>
        </w:rPr>
        <w:t>招标文件未规定的，采取随机抽取的方式确定。</w:t>
      </w:r>
    </w:p>
    <w:p w14:paraId="7761DA9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6.2综合评分法：评标结果按评审后得分由高到低顺序排列。得分相同的，按投标报价由低到高顺序排列。得分且投标报价相同的并列，</w:t>
      </w:r>
      <w:r>
        <w:rPr>
          <w:rFonts w:hint="eastAsia" w:ascii="宋体" w:hAnsi="宋体"/>
          <w:bCs/>
          <w:color w:val="auto"/>
          <w:szCs w:val="21"/>
          <w:highlight w:val="none"/>
          <w:lang w:val="en-US" w:eastAsia="zh-CN"/>
        </w:rPr>
        <w:t>以技术得分从高到低排列。</w:t>
      </w:r>
      <w:r>
        <w:rPr>
          <w:rFonts w:hint="eastAsia" w:ascii="宋体" w:hAnsi="宋体" w:eastAsia="宋体"/>
          <w:bCs/>
          <w:color w:val="auto"/>
          <w:szCs w:val="21"/>
          <w:highlight w:val="none"/>
        </w:rPr>
        <w:t>按</w:t>
      </w:r>
      <w:r>
        <w:rPr>
          <w:rFonts w:hint="eastAsia" w:ascii="宋体" w:hAnsi="宋体" w:eastAsia="宋体"/>
          <w:b/>
          <w:bCs/>
          <w:color w:val="auto"/>
          <w:szCs w:val="21"/>
          <w:highlight w:val="none"/>
        </w:rPr>
        <w:t>【评标方法及标准前附表】</w:t>
      </w:r>
      <w:r>
        <w:rPr>
          <w:rFonts w:hint="eastAsia" w:ascii="宋体" w:hAnsi="宋体" w:eastAsia="宋体"/>
          <w:bCs/>
          <w:color w:val="auto"/>
          <w:szCs w:val="21"/>
          <w:highlight w:val="none"/>
        </w:rPr>
        <w:t>规定的方式确定中标人；招标文件未规定的，采取随机抽取的方式确定。</w:t>
      </w:r>
    </w:p>
    <w:p w14:paraId="29E8C3E0">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47" w:name="_Toc1298"/>
      <w:r>
        <w:rPr>
          <w:rFonts w:hint="eastAsia" w:ascii="黑体" w:hAnsi="黑体" w:eastAsia="黑体"/>
          <w:bCs w:val="0"/>
          <w:color w:val="auto"/>
          <w:sz w:val="24"/>
          <w:szCs w:val="24"/>
          <w:highlight w:val="none"/>
        </w:rPr>
        <w:t>7．</w:t>
      </w:r>
      <w:r>
        <w:rPr>
          <w:rFonts w:hint="eastAsia" w:ascii="黑体" w:hAnsi="黑体" w:eastAsia="黑体"/>
          <w:color w:val="auto"/>
          <w:sz w:val="24"/>
          <w:szCs w:val="24"/>
          <w:highlight w:val="none"/>
        </w:rPr>
        <w:t>编写评标报告</w:t>
      </w:r>
      <w:bookmarkEnd w:id="47"/>
    </w:p>
    <w:p w14:paraId="193870E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7.1评标</w:t>
      </w:r>
      <w:r>
        <w:rPr>
          <w:rFonts w:hint="eastAsia" w:ascii="宋体" w:hAnsi="宋体" w:eastAsia="宋体"/>
          <w:bCs/>
          <w:color w:val="auto"/>
          <w:szCs w:val="21"/>
          <w:highlight w:val="none"/>
        </w:rPr>
        <w:t>委员会</w:t>
      </w:r>
      <w:r>
        <w:rPr>
          <w:rFonts w:hint="eastAsia" w:ascii="宋体" w:hAnsi="宋体" w:eastAsia="宋体"/>
          <w:color w:val="auto"/>
          <w:szCs w:val="21"/>
          <w:highlight w:val="none"/>
        </w:rPr>
        <w:t>根据全体评标成员签字的原始评标记录和评标结果编写评标报告。</w:t>
      </w:r>
    </w:p>
    <w:p w14:paraId="621BBDFF">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7.2</w:t>
      </w:r>
      <w:r>
        <w:rPr>
          <w:rFonts w:hint="eastAsia" w:ascii="宋体" w:hAnsi="宋体" w:eastAsia="宋体"/>
          <w:bCs/>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6666C27">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8" w:name="_Toc24738"/>
      <w:r>
        <w:rPr>
          <w:rFonts w:hint="eastAsia" w:ascii="黑体" w:hAnsi="黑体" w:eastAsia="黑体"/>
          <w:bCs w:val="0"/>
          <w:color w:val="auto"/>
          <w:sz w:val="24"/>
          <w:szCs w:val="24"/>
          <w:highlight w:val="none"/>
        </w:rPr>
        <w:t>8．</w:t>
      </w:r>
      <w:r>
        <w:rPr>
          <w:rFonts w:hint="eastAsia" w:ascii="黑体" w:hAnsi="黑体" w:eastAsia="黑体"/>
          <w:color w:val="auto"/>
          <w:sz w:val="24"/>
          <w:szCs w:val="24"/>
          <w:highlight w:val="none"/>
        </w:rPr>
        <w:t>评标报告</w:t>
      </w:r>
      <w:r>
        <w:rPr>
          <w:rFonts w:hint="eastAsia" w:ascii="黑体" w:hAnsi="黑体" w:eastAsia="黑体"/>
          <w:bCs w:val="0"/>
          <w:color w:val="auto"/>
          <w:sz w:val="24"/>
          <w:szCs w:val="24"/>
          <w:highlight w:val="none"/>
        </w:rPr>
        <w:t>复核</w:t>
      </w:r>
      <w:bookmarkEnd w:id="48"/>
    </w:p>
    <w:p w14:paraId="4D40EACA">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8.1汇总结束后，评标委员会应当进行复核，特别要对拟推荐为中标候选供应商的、报价最低的、投标文件被认定为无效的进行重点复核。</w:t>
      </w:r>
    </w:p>
    <w:p w14:paraId="613549F4">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8.2汇总完成后，除下列情形外，任何人不得修改评标结果：</w:t>
      </w:r>
    </w:p>
    <w:p w14:paraId="2566D6FA">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（1）分值汇总计算错误的；</w:t>
      </w:r>
    </w:p>
    <w:p w14:paraId="7B901DF7">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（2）分项评分超出评分标准范围的；</w:t>
      </w:r>
    </w:p>
    <w:p w14:paraId="56AD4DBF">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（3）评标委员会成员对客观评审因素评分不一致的；</w:t>
      </w:r>
    </w:p>
    <w:p w14:paraId="7D94D50A">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（4）经评标委员会认定评分畸高、畸低的。</w:t>
      </w:r>
    </w:p>
    <w:p w14:paraId="667519C7">
      <w:pPr>
        <w:adjustRightInd w:val="0"/>
        <w:snapToGrid w:val="0"/>
        <w:spacing w:before="156" w:beforeLines="50" w:line="360" w:lineRule="auto"/>
        <w:ind w:firstLine="420" w:firstLineChars="200"/>
        <w:jc w:val="left"/>
        <w:rPr>
          <w:rFonts w:ascii="宋体" w:hAnsi="宋体" w:eastAsia="宋体"/>
          <w:b/>
          <w:bCs/>
          <w:color w:val="auto"/>
          <w:szCs w:val="21"/>
          <w:highlight w:val="none"/>
        </w:rPr>
      </w:pPr>
      <w:r>
        <w:rPr>
          <w:rFonts w:hint="eastAsia" w:ascii="宋体" w:hAnsi="宋体" w:eastAsia="宋体"/>
          <w:bCs/>
          <w:color w:val="auto"/>
          <w:szCs w:val="21"/>
          <w:highlight w:val="none"/>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72CC002">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9" w:name="_Toc16117"/>
      <w:r>
        <w:rPr>
          <w:rFonts w:hint="eastAsia" w:ascii="黑体" w:hAnsi="黑体" w:eastAsia="黑体"/>
          <w:color w:val="auto"/>
          <w:sz w:val="24"/>
          <w:szCs w:val="24"/>
          <w:highlight w:val="none"/>
        </w:rPr>
        <w:t>9．</w:t>
      </w:r>
      <w:r>
        <w:rPr>
          <w:rFonts w:hint="eastAsia" w:ascii="黑体" w:hAnsi="黑体" w:eastAsia="黑体"/>
          <w:bCs w:val="0"/>
          <w:color w:val="auto"/>
          <w:sz w:val="24"/>
          <w:szCs w:val="24"/>
          <w:highlight w:val="none"/>
        </w:rPr>
        <w:t>停止评标</w:t>
      </w:r>
      <w:bookmarkEnd w:id="49"/>
    </w:p>
    <w:p w14:paraId="7C6EDAD0">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bCs/>
          <w:color w:val="auto"/>
          <w:szCs w:val="21"/>
          <w:highlight w:val="none"/>
        </w:rPr>
        <w:t>9.1</w:t>
      </w:r>
      <w:r>
        <w:rPr>
          <w:rFonts w:hint="eastAsia" w:ascii="宋体" w:hAnsi="宋体" w:eastAsia="宋体" w:cs="宋体"/>
          <w:color w:val="auto"/>
          <w:kern w:val="0"/>
          <w:szCs w:val="21"/>
          <w:highlight w:val="non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51456425">
      <w:pPr>
        <w:pStyle w:val="4"/>
        <w:keepNext w:val="0"/>
        <w:keepLines w:val="0"/>
        <w:adjustRightInd w:val="0"/>
        <w:snapToGrid w:val="0"/>
        <w:spacing w:before="156" w:beforeLines="50" w:after="0" w:line="360" w:lineRule="auto"/>
        <w:rPr>
          <w:rFonts w:hint="eastAsia" w:ascii="黑体" w:hAnsi="黑体" w:eastAsia="黑体"/>
          <w:color w:val="auto"/>
          <w:sz w:val="24"/>
          <w:szCs w:val="24"/>
          <w:highlight w:val="none"/>
        </w:rPr>
      </w:pPr>
      <w:bookmarkStart w:id="50" w:name="_Toc30121"/>
      <w:r>
        <w:rPr>
          <w:rFonts w:hint="eastAsia" w:ascii="黑体" w:hAnsi="黑体" w:eastAsia="黑体"/>
          <w:color w:val="auto"/>
          <w:sz w:val="24"/>
          <w:szCs w:val="24"/>
          <w:highlight w:val="none"/>
        </w:rPr>
        <w:t>10</w:t>
      </w:r>
      <w:r>
        <w:rPr>
          <w:rFonts w:hint="eastAsia" w:ascii="黑体" w:hAnsi="黑体" w:eastAsia="黑体" w:cs="宋体"/>
          <w:color w:val="auto"/>
          <w:kern w:val="0"/>
          <w:sz w:val="24"/>
          <w:szCs w:val="24"/>
          <w:highlight w:val="none"/>
        </w:rPr>
        <w:t>．</w:t>
      </w:r>
      <w:r>
        <w:rPr>
          <w:rFonts w:hint="eastAsia" w:ascii="黑体" w:hAnsi="黑体" w:eastAsia="黑体"/>
          <w:color w:val="auto"/>
          <w:sz w:val="24"/>
          <w:szCs w:val="24"/>
          <w:highlight w:val="none"/>
        </w:rPr>
        <w:t>废标</w:t>
      </w:r>
      <w:bookmarkEnd w:id="50"/>
    </w:p>
    <w:p w14:paraId="227E50A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10.1 根据有关法律法规和招标文件的有关规定，如出现下列情况之一的，应予以废标：</w:t>
      </w:r>
    </w:p>
    <w:p w14:paraId="5DCFEE8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（1）符合专业条件的投标人或者对招标文件作实质响应的投标人不足三家的；</w:t>
      </w:r>
    </w:p>
    <w:p w14:paraId="5A18A26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504B506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（3）投标人的报价均超过采购项目预算，</w:t>
      </w:r>
      <w:r>
        <w:rPr>
          <w:rFonts w:hint="eastAsia" w:ascii="宋体" w:hAnsi="宋体"/>
          <w:color w:val="auto"/>
          <w:szCs w:val="21"/>
          <w:highlight w:val="none"/>
          <w:lang w:eastAsia="zh-CN"/>
        </w:rPr>
        <w:t>采购人</w:t>
      </w:r>
      <w:r>
        <w:rPr>
          <w:rFonts w:hint="eastAsia" w:ascii="宋体" w:hAnsi="宋体" w:eastAsia="宋体"/>
          <w:color w:val="auto"/>
          <w:szCs w:val="21"/>
          <w:highlight w:val="none"/>
        </w:rPr>
        <w:t>不能支付的；</w:t>
      </w:r>
    </w:p>
    <w:p w14:paraId="65625DD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48CD9376">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51" w:name="_Toc11898"/>
      <w:r>
        <w:rPr>
          <w:rFonts w:hint="eastAsia" w:ascii="黑体" w:hAnsi="黑体" w:eastAsia="黑体" w:cs="宋体"/>
          <w:color w:val="auto"/>
          <w:kern w:val="0"/>
          <w:sz w:val="24"/>
          <w:szCs w:val="24"/>
          <w:highlight w:val="none"/>
        </w:rPr>
        <w:t>11．重新组建评标委员会进行评标</w:t>
      </w:r>
      <w:bookmarkEnd w:id="51"/>
    </w:p>
    <w:p w14:paraId="7767D4C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11.1评标委员会或者其成员存在下列情形导致评标结果无效的，采购人、采购代理机构可以重新组建评标委员会进行评标，并书面报告本级财政部门，但采购合同已经履行的除外：</w:t>
      </w:r>
    </w:p>
    <w:p w14:paraId="443A9AB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（1）评标委员会组成不符合《政府采购货物和服务招标投标管理办法》规定的；</w:t>
      </w:r>
    </w:p>
    <w:p w14:paraId="47AD9FD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（2）有《政府采购货物和服务招标投标管理办法》第六十二条第一至五项情形的；</w:t>
      </w:r>
    </w:p>
    <w:p w14:paraId="7055F1F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（3）评标委员会及其成员独立评标受到非法干预的；</w:t>
      </w:r>
    </w:p>
    <w:p w14:paraId="0347FF7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（4）有政府采购法实施条例第七十五条规定的违法行为的。</w:t>
      </w:r>
    </w:p>
    <w:p w14:paraId="07C8D4A7">
      <w:pPr>
        <w:adjustRightInd w:val="0"/>
        <w:snapToGrid w:val="0"/>
        <w:spacing w:before="156" w:beforeLines="50" w:line="360" w:lineRule="auto"/>
        <w:ind w:firstLine="420" w:firstLineChars="200"/>
        <w:jc w:val="left"/>
        <w:rPr>
          <w:rFonts w:ascii="黑体" w:hAnsi="华文中宋" w:eastAsia="黑体"/>
          <w:b/>
          <w:color w:val="auto"/>
          <w:sz w:val="13"/>
          <w:szCs w:val="13"/>
          <w:highlight w:val="none"/>
        </w:rPr>
      </w:pPr>
      <w:r>
        <w:rPr>
          <w:rFonts w:hint="eastAsia" w:ascii="宋体" w:hAnsi="宋体" w:eastAsia="宋体"/>
          <w:color w:val="auto"/>
          <w:szCs w:val="21"/>
          <w:highlight w:val="none"/>
        </w:rPr>
        <w:t>11.2有违法违规行为的原评标委员会成员不得参加重新组建的评标委员会。</w:t>
      </w:r>
      <w:r>
        <w:rPr>
          <w:rFonts w:ascii="黑体" w:hAnsi="华文中宋" w:eastAsia="黑体"/>
          <w:b/>
          <w:color w:val="auto"/>
          <w:sz w:val="32"/>
          <w:szCs w:val="32"/>
          <w:highlight w:val="none"/>
        </w:rPr>
        <w:br w:type="page"/>
      </w:r>
    </w:p>
    <w:p w14:paraId="3A6057E0">
      <w:pPr>
        <w:pStyle w:val="3"/>
        <w:adjustRightInd w:val="0"/>
        <w:snapToGrid w:val="0"/>
        <w:jc w:val="center"/>
        <w:rPr>
          <w:rFonts w:ascii="黑体" w:hAnsi="华文中宋" w:eastAsia="黑体"/>
          <w:color w:val="auto"/>
          <w:sz w:val="28"/>
          <w:szCs w:val="28"/>
          <w:highlight w:val="none"/>
        </w:rPr>
      </w:pPr>
      <w:bookmarkStart w:id="52" w:name="_Toc14192"/>
      <w:r>
        <w:rPr>
          <w:rFonts w:hint="eastAsia" w:ascii="黑体" w:hAnsi="华文中宋" w:eastAsia="黑体"/>
          <w:color w:val="auto"/>
          <w:sz w:val="28"/>
          <w:szCs w:val="28"/>
          <w:highlight w:val="none"/>
        </w:rPr>
        <w:t>第三节 投标文件的符合性审查</w:t>
      </w:r>
      <w:bookmarkEnd w:id="52"/>
    </w:p>
    <w:p w14:paraId="079EADA1">
      <w:pPr>
        <w:adjustRightInd w:val="0"/>
        <w:snapToGrid w:val="0"/>
        <w:spacing w:before="156" w:beforeLines="50" w:line="360" w:lineRule="auto"/>
        <w:rPr>
          <w:rFonts w:ascii="黑体" w:hAnsi="黑体" w:eastAsia="黑体"/>
          <w:b/>
          <w:color w:val="auto"/>
          <w:sz w:val="24"/>
          <w:highlight w:val="none"/>
        </w:rPr>
      </w:pPr>
      <w:r>
        <w:rPr>
          <w:rFonts w:hint="eastAsia" w:ascii="黑体" w:hAnsi="黑体" w:eastAsia="黑体"/>
          <w:b/>
          <w:color w:val="auto"/>
          <w:sz w:val="24"/>
          <w:highlight w:val="none"/>
        </w:rPr>
        <w:t>1.符合性审查</w:t>
      </w:r>
    </w:p>
    <w:p w14:paraId="4B87BCF9">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1.1</w:t>
      </w:r>
      <w:r>
        <w:rPr>
          <w:rFonts w:hint="eastAsia" w:ascii="宋体" w:hAnsi="宋体" w:eastAsia="宋体"/>
          <w:color w:val="auto"/>
          <w:szCs w:val="21"/>
          <w:highlight w:val="none"/>
        </w:rPr>
        <w:t>评标委员会应按本章本节附表1“符合性审查表”所列审查项目及审查标准，</w:t>
      </w:r>
      <w:r>
        <w:rPr>
          <w:rFonts w:hint="eastAsia" w:ascii="宋体" w:hAnsi="宋体" w:eastAsia="宋体"/>
          <w:color w:val="auto"/>
          <w:highlight w:val="none"/>
        </w:rPr>
        <w:t>对符合资格条件的投标人的投标文件进行符合性审查，以确定其是否满足招标文件的实质性要求。</w:t>
      </w:r>
    </w:p>
    <w:p w14:paraId="16DA4C5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2ABDC03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（2）投标人不得通过修正或撤销不合要求的偏离从而使其投标成为实质上响应的投标。</w:t>
      </w:r>
    </w:p>
    <w:p w14:paraId="6E0E8BB8">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kern w:val="0"/>
          <w:szCs w:val="21"/>
          <w:highlight w:val="none"/>
        </w:rPr>
        <w:t>1.2</w:t>
      </w:r>
      <w:r>
        <w:rPr>
          <w:rFonts w:hint="eastAsia" w:ascii="宋体" w:hAnsi="宋体" w:eastAsia="宋体"/>
          <w:color w:val="auto"/>
          <w:highlight w:val="none"/>
        </w:rPr>
        <w:t>未通过符合性审查的投标人，其投标将被认定为投标无效，不能进入下一阶段评审。通过符合性审查的投标人数量不足 3 家的，不得作进一步的比较和评价。</w:t>
      </w:r>
    </w:p>
    <w:p w14:paraId="07528923">
      <w:pPr>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2.投标无效</w:t>
      </w:r>
    </w:p>
    <w:p w14:paraId="1E65B0F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2.1投标人存在下列情况之一的，符合性审查不合格，投标无效：</w:t>
      </w:r>
    </w:p>
    <w:p w14:paraId="26450B0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（1）投标文件中商务技术文件未按照招标文件规定要求签署、盖章的；</w:t>
      </w:r>
    </w:p>
    <w:p w14:paraId="005AF4C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（2）投标文件没有对招标文件的实质性要求和条件作出响应，或者对招标文件的偏离超出招标文件规定的偏离</w:t>
      </w:r>
      <w:r>
        <w:rPr>
          <w:rFonts w:hint="eastAsia" w:ascii="宋体" w:hAnsi="宋体" w:eastAsia="宋体"/>
          <w:color w:val="auto"/>
          <w:highlight w:val="none"/>
        </w:rPr>
        <w:t>范围和幅度</w:t>
      </w:r>
      <w:r>
        <w:rPr>
          <w:rFonts w:hint="eastAsia" w:ascii="宋体" w:hAnsi="宋体" w:eastAsia="宋体"/>
          <w:color w:val="auto"/>
          <w:szCs w:val="21"/>
          <w:highlight w:val="none"/>
        </w:rPr>
        <w:t>；</w:t>
      </w:r>
    </w:p>
    <w:p w14:paraId="5225F64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（3）投标有效期不足的；</w:t>
      </w:r>
    </w:p>
    <w:p w14:paraId="72C5F91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（4）投标文件含有采购人不能接受的附加条件的；</w:t>
      </w:r>
    </w:p>
    <w:p w14:paraId="4CCA129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（5）不符合本节第1.1款规定符合性审查标准的；</w:t>
      </w:r>
    </w:p>
    <w:p w14:paraId="53E8B87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（6）法律、法规和招标文件规定的其他投标无效情形的。</w:t>
      </w:r>
    </w:p>
    <w:p w14:paraId="0E218230">
      <w:pPr>
        <w:adjustRightInd w:val="0"/>
        <w:snapToGrid w:val="0"/>
        <w:spacing w:before="156" w:beforeLines="50" w:line="360" w:lineRule="auto"/>
        <w:ind w:firstLine="420" w:firstLineChars="200"/>
        <w:jc w:val="left"/>
        <w:rPr>
          <w:rFonts w:ascii="宋体" w:hAnsi="宋体" w:eastAsia="宋体"/>
          <w:color w:val="auto"/>
          <w:kern w:val="0"/>
          <w:szCs w:val="21"/>
          <w:highlight w:val="none"/>
        </w:rPr>
      </w:pPr>
      <w:r>
        <w:rPr>
          <w:rFonts w:hint="eastAsia" w:ascii="宋体" w:hAnsi="宋体" w:eastAsia="宋体"/>
          <w:color w:val="auto"/>
          <w:kern w:val="0"/>
          <w:szCs w:val="21"/>
          <w:highlight w:val="none"/>
        </w:rPr>
        <w:t>2.2在评标过程中发现投标人有不遵循公平竞争的原则，恶意串通，妨碍其他投标人的竞争行为，损害采购人或者其他投标人的合法权益的，评标委员会应当认定其</w:t>
      </w:r>
      <w:r>
        <w:rPr>
          <w:rFonts w:hint="eastAsia" w:ascii="宋体" w:hAnsi="宋体" w:eastAsia="宋体"/>
          <w:b/>
          <w:color w:val="auto"/>
          <w:kern w:val="0"/>
          <w:szCs w:val="21"/>
          <w:highlight w:val="none"/>
        </w:rPr>
        <w:t>投标无效</w:t>
      </w:r>
      <w:r>
        <w:rPr>
          <w:rFonts w:hint="eastAsia" w:ascii="宋体" w:hAnsi="宋体" w:eastAsia="宋体"/>
          <w:color w:val="auto"/>
          <w:kern w:val="0"/>
          <w:szCs w:val="21"/>
          <w:highlight w:val="none"/>
        </w:rPr>
        <w:t>，并书面报告本级财政部门。</w:t>
      </w:r>
    </w:p>
    <w:p w14:paraId="37716FBE">
      <w:pPr>
        <w:rPr>
          <w:color w:val="auto"/>
          <w:highlight w:val="none"/>
        </w:rPr>
      </w:pPr>
    </w:p>
    <w:p w14:paraId="0AAAE006">
      <w:pPr>
        <w:rPr>
          <w:color w:val="auto"/>
          <w:highlight w:val="none"/>
        </w:rPr>
      </w:pPr>
    </w:p>
    <w:p w14:paraId="4F4CA507">
      <w:pPr>
        <w:widowControl/>
        <w:jc w:val="left"/>
        <w:rPr>
          <w:rFonts w:ascii="黑体" w:hAnsi="黑体"/>
          <w:b/>
          <w:color w:val="auto"/>
          <w:sz w:val="10"/>
          <w:szCs w:val="10"/>
          <w:highlight w:val="none"/>
        </w:rPr>
      </w:pPr>
      <w:r>
        <w:rPr>
          <w:rFonts w:ascii="黑体" w:hAnsi="黑体"/>
          <w:b/>
          <w:color w:val="auto"/>
          <w:szCs w:val="21"/>
          <w:highlight w:val="none"/>
        </w:rPr>
        <w:br w:type="page"/>
      </w:r>
    </w:p>
    <w:p w14:paraId="7917DA96">
      <w:pPr>
        <w:pStyle w:val="4"/>
        <w:adjustRightInd w:val="0"/>
        <w:snapToGrid w:val="0"/>
        <w:spacing w:before="156" w:beforeLines="50" w:after="0" w:line="360" w:lineRule="auto"/>
        <w:rPr>
          <w:rFonts w:hint="eastAsia" w:ascii="黑体" w:hAnsi="黑体" w:eastAsia="黑体" w:cs="黑体"/>
          <w:b w:val="0"/>
          <w:bCs w:val="0"/>
          <w:color w:val="auto"/>
          <w:sz w:val="21"/>
          <w:szCs w:val="21"/>
          <w:highlight w:val="none"/>
        </w:rPr>
      </w:pPr>
      <w:bookmarkStart w:id="53" w:name="_Toc25537"/>
      <w:r>
        <w:rPr>
          <w:rFonts w:hint="eastAsia" w:ascii="黑体" w:hAnsi="黑体" w:eastAsia="黑体" w:cs="黑体"/>
          <w:b w:val="0"/>
          <w:bCs w:val="0"/>
          <w:color w:val="auto"/>
          <w:sz w:val="21"/>
          <w:szCs w:val="21"/>
          <w:highlight w:val="none"/>
        </w:rPr>
        <w:t>附表1 符合性审查表</w:t>
      </w:r>
      <w:bookmarkEnd w:id="53"/>
    </w:p>
    <w:p w14:paraId="1BE3209B">
      <w:pPr>
        <w:adjustRightInd w:val="0"/>
        <w:snapToGrid w:val="0"/>
        <w:spacing w:before="156" w:beforeLines="50" w:line="360" w:lineRule="auto"/>
        <w:jc w:val="center"/>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符合性审查表</w:t>
      </w:r>
    </w:p>
    <w:p w14:paraId="23E9885E">
      <w:pPr>
        <w:adjustRightInd w:val="0"/>
        <w:snapToGrid w:val="0"/>
        <w:spacing w:line="360" w:lineRule="auto"/>
        <w:ind w:firstLine="420" w:firstLineChars="200"/>
        <w:rPr>
          <w:color w:val="auto"/>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tbl>
      <w:tblPr>
        <w:tblStyle w:val="19"/>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3061"/>
        <w:gridCol w:w="5316"/>
      </w:tblGrid>
      <w:tr w14:paraId="01DBFF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83" w:type="dxa"/>
            <w:noWrap w:val="0"/>
            <w:vAlign w:val="center"/>
          </w:tcPr>
          <w:p w14:paraId="1B8E0906">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3061" w:type="dxa"/>
            <w:noWrap w:val="0"/>
            <w:vAlign w:val="center"/>
          </w:tcPr>
          <w:p w14:paraId="3F82636E">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审查项目</w:t>
            </w:r>
          </w:p>
        </w:tc>
        <w:tc>
          <w:tcPr>
            <w:tcW w:w="5316" w:type="dxa"/>
            <w:noWrap w:val="0"/>
            <w:vAlign w:val="center"/>
          </w:tcPr>
          <w:p w14:paraId="60CCF23F">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r>
      <w:tr w14:paraId="5595D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683" w:type="dxa"/>
            <w:noWrap w:val="0"/>
            <w:vAlign w:val="center"/>
          </w:tcPr>
          <w:p w14:paraId="4B975D26">
            <w:pPr>
              <w:adjustRightInd w:val="0"/>
              <w:snapToGrid w:val="0"/>
              <w:spacing w:before="156" w:beforeLines="50"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3061" w:type="dxa"/>
            <w:noWrap w:val="0"/>
            <w:vAlign w:val="center"/>
          </w:tcPr>
          <w:p w14:paraId="700BCEAE">
            <w:pPr>
              <w:pStyle w:val="36"/>
              <w:widowControl w:val="0"/>
              <w:jc w:val="center"/>
              <w:rPr>
                <w:rFonts w:ascii="宋体" w:hAnsi="宋体" w:eastAsia="宋体"/>
                <w:color w:val="auto"/>
                <w:kern w:val="0"/>
                <w:szCs w:val="21"/>
                <w:highlight w:val="none"/>
              </w:rPr>
            </w:pPr>
            <w:r>
              <w:rPr>
                <w:rFonts w:hint="eastAsia" w:ascii="宋体" w:hAnsi="宋体" w:eastAsia="宋体" w:cs="宋体"/>
                <w:color w:val="auto"/>
                <w:sz w:val="21"/>
                <w:highlight w:val="none"/>
              </w:rPr>
              <w:t>未按照招标文件规定要求签署、盖章的</w:t>
            </w:r>
          </w:p>
        </w:tc>
        <w:tc>
          <w:tcPr>
            <w:tcW w:w="5316" w:type="dxa"/>
            <w:noWrap w:val="0"/>
            <w:vAlign w:val="center"/>
          </w:tcPr>
          <w:p w14:paraId="23CD9597">
            <w:pPr>
              <w:pStyle w:val="36"/>
              <w:widowControl w:val="0"/>
              <w:jc w:val="both"/>
              <w:rPr>
                <w:rFonts w:ascii="宋体" w:hAnsi="宋体" w:eastAsia="宋体" w:cs="宋体"/>
                <w:color w:val="auto"/>
                <w:kern w:val="0"/>
                <w:szCs w:val="21"/>
                <w:highlight w:val="none"/>
              </w:rPr>
            </w:pPr>
            <w:r>
              <w:rPr>
                <w:rFonts w:hint="eastAsia" w:ascii="宋体" w:hAnsi="宋体" w:eastAsia="宋体" w:cs="宋体"/>
                <w:color w:val="auto"/>
                <w:sz w:val="21"/>
                <w:highlight w:val="none"/>
              </w:rPr>
              <w:t>投标文件中商务技术文件未按照招标文件规定要求签署、盖章的</w:t>
            </w:r>
          </w:p>
        </w:tc>
      </w:tr>
      <w:tr w14:paraId="65668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683" w:type="dxa"/>
            <w:noWrap w:val="0"/>
            <w:vAlign w:val="center"/>
          </w:tcPr>
          <w:p w14:paraId="747786A4">
            <w:pPr>
              <w:adjustRightInd w:val="0"/>
              <w:snapToGrid w:val="0"/>
              <w:spacing w:before="156" w:beforeLines="50"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3061" w:type="dxa"/>
            <w:noWrap w:val="0"/>
            <w:vAlign w:val="center"/>
          </w:tcPr>
          <w:p w14:paraId="228BC6B5">
            <w:pPr>
              <w:pStyle w:val="36"/>
              <w:widowControl w:val="0"/>
              <w:jc w:val="center"/>
              <w:rPr>
                <w:rFonts w:ascii="宋体" w:hAnsi="宋体" w:eastAsia="宋体" w:cs="宋体"/>
                <w:color w:val="auto"/>
                <w:kern w:val="0"/>
                <w:szCs w:val="21"/>
                <w:highlight w:val="none"/>
              </w:rPr>
            </w:pPr>
            <w:r>
              <w:rPr>
                <w:rFonts w:hint="eastAsia" w:ascii="宋体" w:hAnsi="宋体" w:eastAsia="宋体" w:cs="宋体"/>
                <w:color w:val="auto"/>
                <w:sz w:val="21"/>
                <w:highlight w:val="none"/>
              </w:rPr>
              <w:t>投标报价</w:t>
            </w:r>
          </w:p>
        </w:tc>
        <w:tc>
          <w:tcPr>
            <w:tcW w:w="5316" w:type="dxa"/>
            <w:noWrap w:val="0"/>
            <w:vAlign w:val="center"/>
          </w:tcPr>
          <w:p w14:paraId="24D5B5FD">
            <w:pPr>
              <w:pStyle w:val="36"/>
              <w:widowControl w:val="0"/>
              <w:jc w:val="center"/>
              <w:rPr>
                <w:rFonts w:ascii="宋体" w:hAnsi="宋体" w:eastAsia="宋体" w:cs="宋体"/>
                <w:color w:val="auto"/>
                <w:kern w:val="0"/>
                <w:szCs w:val="21"/>
                <w:highlight w:val="none"/>
              </w:rPr>
            </w:pPr>
            <w:r>
              <w:rPr>
                <w:rFonts w:hint="eastAsia" w:ascii="宋体" w:hAnsi="宋体" w:eastAsia="宋体" w:cs="宋体"/>
                <w:color w:val="auto"/>
                <w:sz w:val="21"/>
                <w:highlight w:val="none"/>
                <w:lang w:eastAsia="zh-CN"/>
              </w:rPr>
              <w:t>投标人的</w:t>
            </w:r>
            <w:r>
              <w:rPr>
                <w:rFonts w:hint="eastAsia" w:ascii="宋体" w:hAnsi="宋体" w:eastAsia="宋体" w:cs="宋体"/>
                <w:color w:val="auto"/>
                <w:sz w:val="21"/>
                <w:highlight w:val="none"/>
              </w:rPr>
              <w:t>报价超过招</w:t>
            </w:r>
            <w:r>
              <w:rPr>
                <w:rFonts w:hint="eastAsia" w:ascii="宋体" w:hAnsi="宋体" w:eastAsia="宋体" w:cs="宋体"/>
                <w:color w:val="auto"/>
                <w:sz w:val="21"/>
                <w:highlight w:val="none"/>
                <w:lang w:eastAsia="zh-CN"/>
              </w:rPr>
              <w:t>标文件中规定的预算金额或者最高</w:t>
            </w:r>
            <w:r>
              <w:rPr>
                <w:rFonts w:hint="eastAsia" w:ascii="宋体" w:hAnsi="宋体" w:eastAsia="宋体" w:cs="宋体"/>
                <w:color w:val="auto"/>
                <w:sz w:val="21"/>
                <w:highlight w:val="none"/>
              </w:rPr>
              <w:t>限价的</w:t>
            </w:r>
          </w:p>
        </w:tc>
      </w:tr>
      <w:tr w14:paraId="5DFDE4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302AC983">
            <w:pPr>
              <w:adjustRightInd w:val="0"/>
              <w:snapToGrid w:val="0"/>
              <w:spacing w:before="156" w:beforeLines="50" w:line="360" w:lineRule="auto"/>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val="en-US" w:eastAsia="zh-CN"/>
              </w:rPr>
              <w:t>3</w:t>
            </w:r>
          </w:p>
        </w:tc>
        <w:tc>
          <w:tcPr>
            <w:tcW w:w="3061" w:type="dxa"/>
            <w:noWrap w:val="0"/>
            <w:vAlign w:val="center"/>
          </w:tcPr>
          <w:p w14:paraId="0C3D561B">
            <w:pPr>
              <w:pStyle w:val="36"/>
              <w:widowControl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投标有效期</w:t>
            </w:r>
          </w:p>
        </w:tc>
        <w:tc>
          <w:tcPr>
            <w:tcW w:w="5316" w:type="dxa"/>
            <w:noWrap w:val="0"/>
            <w:vAlign w:val="center"/>
          </w:tcPr>
          <w:p w14:paraId="05F37438">
            <w:pPr>
              <w:pStyle w:val="36"/>
              <w:widowControl w:val="0"/>
              <w:jc w:val="center"/>
              <w:rPr>
                <w:rFonts w:hint="default" w:ascii="宋体" w:hAnsi="宋体" w:eastAsia="宋体" w:cs="宋体"/>
                <w:color w:val="auto"/>
                <w:sz w:val="21"/>
                <w:highlight w:val="none"/>
                <w:lang w:val="en-US" w:eastAsia="zh-CN"/>
              </w:rPr>
            </w:pPr>
            <w:r>
              <w:rPr>
                <w:rFonts w:hint="default" w:ascii="宋体" w:hAnsi="宋体" w:eastAsia="宋体" w:cs="宋体"/>
                <w:color w:val="auto"/>
                <w:sz w:val="21"/>
                <w:highlight w:val="none"/>
                <w:lang w:val="en-US" w:eastAsia="zh-CN"/>
              </w:rPr>
              <w:t>满足招标文件要求</w:t>
            </w:r>
          </w:p>
        </w:tc>
      </w:tr>
      <w:tr w14:paraId="78E915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51A246A7">
            <w:pPr>
              <w:adjustRightInd w:val="0"/>
              <w:snapToGrid w:val="0"/>
              <w:spacing w:before="156" w:beforeLines="50" w:line="360" w:lineRule="auto"/>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4</w:t>
            </w:r>
          </w:p>
        </w:tc>
        <w:tc>
          <w:tcPr>
            <w:tcW w:w="3061" w:type="dxa"/>
            <w:noWrap w:val="0"/>
            <w:vAlign w:val="center"/>
          </w:tcPr>
          <w:p w14:paraId="5350A4B2">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交货</w:t>
            </w:r>
            <w:r>
              <w:rPr>
                <w:rFonts w:hint="eastAsia" w:ascii="宋体" w:hAnsi="宋体" w:eastAsia="宋体" w:cs="宋体"/>
                <w:color w:val="auto"/>
                <w:sz w:val="21"/>
                <w:highlight w:val="none"/>
              </w:rPr>
              <w:t>期</w:t>
            </w:r>
            <w:r>
              <w:rPr>
                <w:rFonts w:hint="eastAsia" w:ascii="宋体" w:hAnsi="宋体" w:eastAsia="宋体" w:cs="宋体"/>
                <w:color w:val="auto"/>
                <w:sz w:val="21"/>
                <w:highlight w:val="none"/>
                <w:lang w:val="en-US" w:eastAsia="zh-CN"/>
              </w:rPr>
              <w:t>/合同履行期</w:t>
            </w:r>
          </w:p>
        </w:tc>
        <w:tc>
          <w:tcPr>
            <w:tcW w:w="5316" w:type="dxa"/>
            <w:noWrap w:val="0"/>
            <w:vAlign w:val="center"/>
          </w:tcPr>
          <w:p w14:paraId="3E7DB4BB">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满足招标文件要求</w:t>
            </w:r>
          </w:p>
        </w:tc>
      </w:tr>
      <w:tr w14:paraId="491DF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5D0DD52E">
            <w:pPr>
              <w:adjustRightInd w:val="0"/>
              <w:snapToGrid w:val="0"/>
              <w:spacing w:before="156" w:beforeLines="50" w:line="360"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w:t>
            </w:r>
          </w:p>
        </w:tc>
        <w:tc>
          <w:tcPr>
            <w:tcW w:w="3061" w:type="dxa"/>
            <w:noWrap w:val="0"/>
            <w:vAlign w:val="center"/>
          </w:tcPr>
          <w:p w14:paraId="155B7313">
            <w:pPr>
              <w:pStyle w:val="36"/>
              <w:widowControl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付款方式</w:t>
            </w:r>
          </w:p>
        </w:tc>
        <w:tc>
          <w:tcPr>
            <w:tcW w:w="5316" w:type="dxa"/>
            <w:noWrap w:val="0"/>
            <w:vAlign w:val="center"/>
          </w:tcPr>
          <w:p w14:paraId="7A8B9D03">
            <w:pPr>
              <w:pStyle w:val="36"/>
              <w:widowControl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响应招标文件要求</w:t>
            </w:r>
          </w:p>
        </w:tc>
      </w:tr>
      <w:tr w14:paraId="6104B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683" w:type="dxa"/>
            <w:noWrap w:val="0"/>
            <w:vAlign w:val="center"/>
          </w:tcPr>
          <w:p w14:paraId="40DBFC77">
            <w:pPr>
              <w:adjustRightInd w:val="0"/>
              <w:snapToGrid w:val="0"/>
              <w:spacing w:before="156" w:beforeLines="50" w:line="360" w:lineRule="auto"/>
              <w:jc w:val="center"/>
              <w:rPr>
                <w:rFonts w:hint="eastAsia" w:ascii="宋体" w:hAnsi="宋体" w:eastAsia="宋体"/>
                <w:color w:val="auto"/>
                <w:kern w:val="0"/>
                <w:szCs w:val="21"/>
                <w:highlight w:val="none"/>
                <w:lang w:eastAsia="zh-CN"/>
              </w:rPr>
            </w:pPr>
            <w:r>
              <w:rPr>
                <w:rFonts w:hint="eastAsia" w:ascii="宋体" w:hAnsi="宋体" w:cs="Times New Roman"/>
                <w:color w:val="auto"/>
                <w:kern w:val="0"/>
                <w:szCs w:val="21"/>
                <w:highlight w:val="none"/>
                <w:lang w:val="en-US" w:eastAsia="zh-CN"/>
              </w:rPr>
              <w:t>6</w:t>
            </w:r>
          </w:p>
        </w:tc>
        <w:tc>
          <w:tcPr>
            <w:tcW w:w="3061" w:type="dxa"/>
            <w:noWrap w:val="0"/>
            <w:vAlign w:val="center"/>
          </w:tcPr>
          <w:p w14:paraId="6493F5EE">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法律、法规和招标文件规定的</w:t>
            </w:r>
          </w:p>
          <w:p w14:paraId="004D8BC8">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其他投标无效情形</w:t>
            </w:r>
          </w:p>
        </w:tc>
        <w:tc>
          <w:tcPr>
            <w:tcW w:w="5316" w:type="dxa"/>
            <w:noWrap w:val="0"/>
            <w:vAlign w:val="center"/>
          </w:tcPr>
          <w:p w14:paraId="3B25BF27">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法律、法规和招标文件规定的其他投标无效情形的</w:t>
            </w:r>
          </w:p>
        </w:tc>
      </w:tr>
      <w:tr w14:paraId="46A9C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162BE0E7">
            <w:pPr>
              <w:adjustRightInd w:val="0"/>
              <w:snapToGrid w:val="0"/>
              <w:spacing w:before="156" w:beforeLines="50"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结论</w:t>
            </w:r>
          </w:p>
        </w:tc>
        <w:tc>
          <w:tcPr>
            <w:tcW w:w="8377" w:type="dxa"/>
            <w:gridSpan w:val="2"/>
            <w:noWrap w:val="0"/>
            <w:vAlign w:val="center"/>
          </w:tcPr>
          <w:p w14:paraId="508BCD68">
            <w:pPr>
              <w:adjustRightInd w:val="0"/>
              <w:snapToGrid w:val="0"/>
              <w:spacing w:before="156" w:beforeLines="50" w:line="360" w:lineRule="auto"/>
              <w:jc w:val="center"/>
              <w:rPr>
                <w:rFonts w:ascii="宋体" w:hAnsi="宋体" w:eastAsia="宋体" w:cs="宋体"/>
                <w:color w:val="auto"/>
                <w:kern w:val="0"/>
                <w:sz w:val="20"/>
                <w:szCs w:val="21"/>
                <w:highlight w:val="none"/>
              </w:rPr>
            </w:pPr>
          </w:p>
        </w:tc>
      </w:tr>
    </w:tbl>
    <w:p w14:paraId="002FCC8B">
      <w:pPr>
        <w:adjustRightInd w:val="0"/>
        <w:snapToGrid w:val="0"/>
        <w:spacing w:line="360" w:lineRule="auto"/>
        <w:jc w:val="center"/>
        <w:rPr>
          <w:rFonts w:ascii="宋体" w:hAnsi="宋体" w:eastAsia="宋体"/>
          <w:color w:val="auto"/>
          <w:szCs w:val="21"/>
          <w:highlight w:val="none"/>
        </w:rPr>
      </w:pPr>
    </w:p>
    <w:p w14:paraId="7CAB7B4A">
      <w:pPr>
        <w:widowControl/>
        <w:ind w:firstLine="420" w:firstLineChars="0"/>
        <w:jc w:val="left"/>
        <w:rPr>
          <w:rFonts w:ascii="宋体" w:hAnsi="宋体" w:eastAsia="宋体"/>
          <w:color w:val="auto"/>
          <w:sz w:val="10"/>
          <w:szCs w:val="10"/>
          <w:highlight w:val="none"/>
        </w:rPr>
      </w:pPr>
      <w:r>
        <w:rPr>
          <w:rFonts w:ascii="宋体" w:hAnsi="宋体" w:eastAsia="宋体"/>
          <w:color w:val="auto"/>
          <w:szCs w:val="21"/>
          <w:highlight w:val="none"/>
        </w:rPr>
        <w:br w:type="page"/>
      </w:r>
    </w:p>
    <w:p w14:paraId="28250DC2">
      <w:pPr>
        <w:pStyle w:val="4"/>
        <w:adjustRightInd w:val="0"/>
        <w:snapToGrid w:val="0"/>
        <w:spacing w:before="156" w:beforeLines="50" w:after="0" w:line="360" w:lineRule="auto"/>
        <w:rPr>
          <w:rFonts w:hint="eastAsia" w:ascii="黑体" w:hAnsi="黑体" w:eastAsia="黑体" w:cs="黑体"/>
          <w:b w:val="0"/>
          <w:bCs w:val="0"/>
          <w:color w:val="auto"/>
          <w:sz w:val="21"/>
          <w:szCs w:val="21"/>
          <w:highlight w:val="none"/>
        </w:rPr>
      </w:pPr>
      <w:bookmarkStart w:id="54" w:name="_Toc9444"/>
      <w:r>
        <w:rPr>
          <w:rFonts w:hint="eastAsia" w:ascii="黑体" w:hAnsi="黑体" w:eastAsia="黑体" w:cs="黑体"/>
          <w:b w:val="0"/>
          <w:bCs w:val="0"/>
          <w:color w:val="auto"/>
          <w:sz w:val="21"/>
          <w:szCs w:val="21"/>
          <w:highlight w:val="none"/>
        </w:rPr>
        <w:t>附表2 符合性审查结果一览表</w:t>
      </w:r>
      <w:bookmarkEnd w:id="54"/>
    </w:p>
    <w:p w14:paraId="09B8BD8B">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符合性审查结果一览表</w:t>
      </w:r>
    </w:p>
    <w:p w14:paraId="368CCBAF">
      <w:pPr>
        <w:adjustRightInd w:val="0"/>
        <w:snapToGrid w:val="0"/>
        <w:spacing w:line="360" w:lineRule="auto"/>
        <w:ind w:firstLine="210" w:firstLineChars="100"/>
        <w:rPr>
          <w:rFonts w:ascii="宋体" w:hAnsi="宋体" w:eastAsia="宋体"/>
          <w:color w:val="auto"/>
          <w:szCs w:val="21"/>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686507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697" w:type="dxa"/>
            <w:tcBorders>
              <w:top w:val="single" w:color="auto" w:sz="4" w:space="0"/>
              <w:left w:val="single" w:color="auto" w:sz="4" w:space="0"/>
            </w:tcBorders>
            <w:noWrap w:val="0"/>
            <w:vAlign w:val="center"/>
          </w:tcPr>
          <w:p w14:paraId="0AB0C286">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2963" w:type="dxa"/>
            <w:tcBorders>
              <w:top w:val="single" w:color="auto" w:sz="4" w:space="0"/>
            </w:tcBorders>
            <w:noWrap w:val="0"/>
            <w:vAlign w:val="center"/>
          </w:tcPr>
          <w:p w14:paraId="694045E2">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投标人名称</w:t>
            </w:r>
          </w:p>
        </w:tc>
        <w:tc>
          <w:tcPr>
            <w:tcW w:w="2439" w:type="dxa"/>
            <w:tcBorders>
              <w:top w:val="single" w:color="auto" w:sz="4" w:space="0"/>
            </w:tcBorders>
            <w:noWrap w:val="0"/>
            <w:vAlign w:val="center"/>
          </w:tcPr>
          <w:p w14:paraId="47077EC5">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符合性审查结果</w:t>
            </w:r>
          </w:p>
          <w:p w14:paraId="42866830">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（合格/不合格）</w:t>
            </w:r>
          </w:p>
        </w:tc>
        <w:tc>
          <w:tcPr>
            <w:tcW w:w="2961" w:type="dxa"/>
            <w:tcBorders>
              <w:top w:val="single" w:color="auto" w:sz="4" w:space="0"/>
              <w:right w:val="single" w:color="auto" w:sz="4" w:space="0"/>
            </w:tcBorders>
            <w:noWrap w:val="0"/>
            <w:vAlign w:val="center"/>
          </w:tcPr>
          <w:p w14:paraId="5F7BFF2A">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符合性审查不合格原因</w:t>
            </w:r>
          </w:p>
        </w:tc>
      </w:tr>
      <w:tr w14:paraId="6D047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54314306">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10C23E2E">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108AFB74">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13501083">
            <w:pPr>
              <w:adjustRightInd w:val="0"/>
              <w:snapToGrid w:val="0"/>
              <w:spacing w:line="360" w:lineRule="auto"/>
              <w:rPr>
                <w:rFonts w:ascii="宋体" w:hAnsi="宋体" w:eastAsia="宋体"/>
                <w:color w:val="auto"/>
                <w:kern w:val="0"/>
                <w:sz w:val="24"/>
                <w:highlight w:val="none"/>
              </w:rPr>
            </w:pPr>
          </w:p>
        </w:tc>
      </w:tr>
      <w:tr w14:paraId="31F546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30745C8E">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0F3B9818">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023A07A2">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7936F125">
            <w:pPr>
              <w:adjustRightInd w:val="0"/>
              <w:snapToGrid w:val="0"/>
              <w:spacing w:line="360" w:lineRule="auto"/>
              <w:rPr>
                <w:rFonts w:ascii="宋体" w:hAnsi="宋体" w:eastAsia="宋体"/>
                <w:color w:val="auto"/>
                <w:kern w:val="0"/>
                <w:sz w:val="24"/>
                <w:highlight w:val="none"/>
              </w:rPr>
            </w:pPr>
          </w:p>
        </w:tc>
      </w:tr>
      <w:tr w14:paraId="127CB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5F545A4A">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FF4AA21">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06C35C49">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26D012DB">
            <w:pPr>
              <w:adjustRightInd w:val="0"/>
              <w:snapToGrid w:val="0"/>
              <w:spacing w:line="360" w:lineRule="auto"/>
              <w:rPr>
                <w:rFonts w:ascii="宋体" w:hAnsi="宋体" w:eastAsia="宋体"/>
                <w:color w:val="auto"/>
                <w:kern w:val="0"/>
                <w:sz w:val="24"/>
                <w:highlight w:val="none"/>
              </w:rPr>
            </w:pPr>
          </w:p>
        </w:tc>
      </w:tr>
      <w:tr w14:paraId="2F9ED9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6533E5F9">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3648E91A">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753F8411">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32D5E30E">
            <w:pPr>
              <w:adjustRightInd w:val="0"/>
              <w:snapToGrid w:val="0"/>
              <w:spacing w:line="360" w:lineRule="auto"/>
              <w:rPr>
                <w:rFonts w:ascii="宋体" w:hAnsi="宋体" w:eastAsia="宋体"/>
                <w:color w:val="auto"/>
                <w:kern w:val="0"/>
                <w:sz w:val="24"/>
                <w:highlight w:val="none"/>
              </w:rPr>
            </w:pPr>
          </w:p>
        </w:tc>
      </w:tr>
      <w:tr w14:paraId="0AEBD3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7F1D5359">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9EF5F60">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17B2ED12">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43E40AE7">
            <w:pPr>
              <w:adjustRightInd w:val="0"/>
              <w:snapToGrid w:val="0"/>
              <w:spacing w:line="360" w:lineRule="auto"/>
              <w:rPr>
                <w:rFonts w:ascii="宋体" w:hAnsi="宋体" w:eastAsia="宋体"/>
                <w:color w:val="auto"/>
                <w:kern w:val="0"/>
                <w:sz w:val="24"/>
                <w:highlight w:val="none"/>
              </w:rPr>
            </w:pPr>
          </w:p>
        </w:tc>
      </w:tr>
      <w:tr w14:paraId="2E93A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147318B2">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7B328DA5">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6768BFE0">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65EA2CB3">
            <w:pPr>
              <w:adjustRightInd w:val="0"/>
              <w:snapToGrid w:val="0"/>
              <w:spacing w:line="360" w:lineRule="auto"/>
              <w:rPr>
                <w:rFonts w:ascii="宋体" w:hAnsi="宋体" w:eastAsia="宋体"/>
                <w:color w:val="auto"/>
                <w:kern w:val="0"/>
                <w:sz w:val="24"/>
                <w:highlight w:val="none"/>
              </w:rPr>
            </w:pPr>
          </w:p>
        </w:tc>
      </w:tr>
      <w:tr w14:paraId="1201E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5F979070">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6A0C5A6">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2A2EE5B6">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6FD21660">
            <w:pPr>
              <w:adjustRightInd w:val="0"/>
              <w:snapToGrid w:val="0"/>
              <w:spacing w:line="360" w:lineRule="auto"/>
              <w:rPr>
                <w:rFonts w:ascii="宋体" w:hAnsi="宋体" w:eastAsia="宋体"/>
                <w:color w:val="auto"/>
                <w:kern w:val="0"/>
                <w:sz w:val="24"/>
                <w:highlight w:val="none"/>
              </w:rPr>
            </w:pPr>
          </w:p>
        </w:tc>
      </w:tr>
      <w:tr w14:paraId="0CA86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2F4C9A06">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083A758F">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76D7746F">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5D7877F5">
            <w:pPr>
              <w:adjustRightInd w:val="0"/>
              <w:snapToGrid w:val="0"/>
              <w:spacing w:line="360" w:lineRule="auto"/>
              <w:rPr>
                <w:rFonts w:ascii="宋体" w:hAnsi="宋体" w:eastAsia="宋体"/>
                <w:color w:val="auto"/>
                <w:kern w:val="0"/>
                <w:sz w:val="24"/>
                <w:highlight w:val="none"/>
              </w:rPr>
            </w:pPr>
          </w:p>
        </w:tc>
      </w:tr>
      <w:tr w14:paraId="181FB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bottom w:val="single" w:color="auto" w:sz="4" w:space="0"/>
            </w:tcBorders>
            <w:noWrap w:val="0"/>
            <w:vAlign w:val="top"/>
          </w:tcPr>
          <w:p w14:paraId="0B7DC330">
            <w:pPr>
              <w:adjustRightInd w:val="0"/>
              <w:snapToGrid w:val="0"/>
              <w:spacing w:line="360" w:lineRule="auto"/>
              <w:rPr>
                <w:rFonts w:ascii="宋体" w:hAnsi="宋体" w:eastAsia="宋体"/>
                <w:color w:val="auto"/>
                <w:kern w:val="0"/>
                <w:sz w:val="24"/>
                <w:highlight w:val="none"/>
              </w:rPr>
            </w:pPr>
          </w:p>
        </w:tc>
        <w:tc>
          <w:tcPr>
            <w:tcW w:w="2963" w:type="dxa"/>
            <w:tcBorders>
              <w:bottom w:val="single" w:color="auto" w:sz="4" w:space="0"/>
            </w:tcBorders>
            <w:noWrap w:val="0"/>
            <w:vAlign w:val="top"/>
          </w:tcPr>
          <w:p w14:paraId="29DE91A5">
            <w:pPr>
              <w:adjustRightInd w:val="0"/>
              <w:snapToGrid w:val="0"/>
              <w:spacing w:line="360" w:lineRule="auto"/>
              <w:rPr>
                <w:rFonts w:ascii="宋体" w:hAnsi="宋体" w:eastAsia="宋体"/>
                <w:color w:val="auto"/>
                <w:kern w:val="0"/>
                <w:sz w:val="24"/>
                <w:highlight w:val="none"/>
              </w:rPr>
            </w:pPr>
          </w:p>
        </w:tc>
        <w:tc>
          <w:tcPr>
            <w:tcW w:w="2439" w:type="dxa"/>
            <w:tcBorders>
              <w:bottom w:val="single" w:color="auto" w:sz="4" w:space="0"/>
            </w:tcBorders>
            <w:noWrap w:val="0"/>
            <w:vAlign w:val="top"/>
          </w:tcPr>
          <w:p w14:paraId="7FBF0DE9">
            <w:pPr>
              <w:adjustRightInd w:val="0"/>
              <w:snapToGrid w:val="0"/>
              <w:spacing w:line="360" w:lineRule="auto"/>
              <w:rPr>
                <w:rFonts w:ascii="宋体" w:hAnsi="宋体" w:eastAsia="宋体"/>
                <w:color w:val="auto"/>
                <w:kern w:val="0"/>
                <w:sz w:val="24"/>
                <w:highlight w:val="none"/>
              </w:rPr>
            </w:pPr>
          </w:p>
        </w:tc>
        <w:tc>
          <w:tcPr>
            <w:tcW w:w="2961" w:type="dxa"/>
            <w:tcBorders>
              <w:bottom w:val="single" w:color="auto" w:sz="4" w:space="0"/>
              <w:right w:val="single" w:color="auto" w:sz="4" w:space="0"/>
            </w:tcBorders>
            <w:noWrap w:val="0"/>
            <w:vAlign w:val="top"/>
          </w:tcPr>
          <w:p w14:paraId="7A71E187">
            <w:pPr>
              <w:adjustRightInd w:val="0"/>
              <w:snapToGrid w:val="0"/>
              <w:spacing w:line="360" w:lineRule="auto"/>
              <w:rPr>
                <w:rFonts w:ascii="宋体" w:hAnsi="宋体" w:eastAsia="宋体"/>
                <w:color w:val="auto"/>
                <w:kern w:val="0"/>
                <w:sz w:val="24"/>
                <w:highlight w:val="none"/>
              </w:rPr>
            </w:pPr>
          </w:p>
        </w:tc>
      </w:tr>
    </w:tbl>
    <w:p w14:paraId="3EA2206C">
      <w:pPr>
        <w:widowControl/>
        <w:jc w:val="left"/>
        <w:rPr>
          <w:rFonts w:ascii="黑体" w:hAnsi="黑体" w:eastAsia="黑体"/>
          <w:bCs/>
          <w:color w:val="auto"/>
          <w:szCs w:val="21"/>
          <w:highlight w:val="none"/>
        </w:rPr>
      </w:pPr>
      <w:r>
        <w:rPr>
          <w:rFonts w:ascii="黑体" w:hAnsi="黑体"/>
          <w:b/>
          <w:color w:val="auto"/>
          <w:szCs w:val="21"/>
          <w:highlight w:val="none"/>
        </w:rPr>
        <w:br w:type="page"/>
      </w:r>
    </w:p>
    <w:p w14:paraId="6B5F7FC0">
      <w:pPr>
        <w:pStyle w:val="4"/>
        <w:adjustRightInd w:val="0"/>
        <w:snapToGrid w:val="0"/>
        <w:spacing w:before="156" w:beforeLines="50" w:after="0" w:line="360" w:lineRule="auto"/>
        <w:rPr>
          <w:rFonts w:hint="eastAsia" w:ascii="黑体" w:hAnsi="黑体" w:eastAsia="黑体" w:cs="黑体"/>
          <w:b w:val="0"/>
          <w:bCs w:val="0"/>
          <w:color w:val="auto"/>
          <w:sz w:val="21"/>
          <w:szCs w:val="21"/>
          <w:highlight w:val="none"/>
        </w:rPr>
      </w:pPr>
      <w:bookmarkStart w:id="55" w:name="_Toc31784"/>
      <w:r>
        <w:rPr>
          <w:rFonts w:hint="eastAsia" w:ascii="黑体" w:hAnsi="黑体" w:eastAsia="黑体" w:cs="黑体"/>
          <w:b w:val="0"/>
          <w:bCs w:val="0"/>
          <w:color w:val="auto"/>
          <w:sz w:val="21"/>
          <w:szCs w:val="21"/>
          <w:highlight w:val="none"/>
        </w:rPr>
        <w:t>附表3 符合性审查合格投标人名单</w:t>
      </w:r>
      <w:bookmarkEnd w:id="55"/>
    </w:p>
    <w:p w14:paraId="77DEF458">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符合性审查合格投标人名单</w:t>
      </w:r>
    </w:p>
    <w:p w14:paraId="765E3285">
      <w:pPr>
        <w:adjustRightInd w:val="0"/>
        <w:snapToGrid w:val="0"/>
        <w:spacing w:line="360" w:lineRule="auto"/>
        <w:ind w:firstLine="630" w:firstLineChars="300"/>
        <w:rPr>
          <w:rFonts w:ascii="华文中宋" w:hAnsi="华文中宋" w:eastAsia="华文中宋"/>
          <w:color w:val="auto"/>
          <w:sz w:val="32"/>
          <w:szCs w:val="32"/>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tbl>
      <w:tblPr>
        <w:tblStyle w:val="19"/>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4F360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tcBorders>
            <w:noWrap w:val="0"/>
            <w:vAlign w:val="center"/>
          </w:tcPr>
          <w:p w14:paraId="3C379A04">
            <w:pPr>
              <w:jc w:val="center"/>
              <w:rPr>
                <w:b/>
                <w:color w:val="auto"/>
                <w:kern w:val="0"/>
                <w:szCs w:val="21"/>
                <w:highlight w:val="none"/>
              </w:rPr>
            </w:pPr>
            <w:r>
              <w:rPr>
                <w:rFonts w:hint="eastAsia"/>
                <w:b/>
                <w:color w:val="auto"/>
                <w:kern w:val="0"/>
                <w:szCs w:val="21"/>
                <w:highlight w:val="none"/>
              </w:rPr>
              <w:t>序号</w:t>
            </w:r>
          </w:p>
        </w:tc>
        <w:tc>
          <w:tcPr>
            <w:tcW w:w="7796" w:type="dxa"/>
            <w:tcBorders>
              <w:top w:val="single" w:color="auto" w:sz="4" w:space="0"/>
              <w:right w:val="single" w:color="auto" w:sz="4" w:space="0"/>
            </w:tcBorders>
            <w:noWrap w:val="0"/>
            <w:vAlign w:val="center"/>
          </w:tcPr>
          <w:p w14:paraId="2429B154">
            <w:pPr>
              <w:jc w:val="center"/>
              <w:rPr>
                <w:b/>
                <w:color w:val="auto"/>
                <w:kern w:val="0"/>
                <w:szCs w:val="21"/>
                <w:highlight w:val="none"/>
              </w:rPr>
            </w:pPr>
            <w:r>
              <w:rPr>
                <w:rFonts w:hint="eastAsia"/>
                <w:b/>
                <w:color w:val="auto"/>
                <w:kern w:val="0"/>
                <w:szCs w:val="21"/>
                <w:highlight w:val="none"/>
              </w:rPr>
              <w:t>合格投标人名称</w:t>
            </w:r>
          </w:p>
        </w:tc>
      </w:tr>
      <w:tr w14:paraId="69AFF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51D7E268">
            <w:pPr>
              <w:adjustRightInd w:val="0"/>
              <w:snapToGrid w:val="0"/>
              <w:spacing w:line="360" w:lineRule="auto"/>
              <w:rPr>
                <w:rFonts w:ascii="宋体" w:hAnsi="宋体" w:eastAsia="宋体"/>
                <w:color w:val="auto"/>
                <w:kern w:val="0"/>
                <w:szCs w:val="21"/>
                <w:highlight w:val="none"/>
              </w:rPr>
            </w:pPr>
          </w:p>
        </w:tc>
        <w:tc>
          <w:tcPr>
            <w:tcW w:w="7796" w:type="dxa"/>
            <w:tcBorders>
              <w:right w:val="single" w:color="auto" w:sz="4" w:space="0"/>
            </w:tcBorders>
            <w:noWrap w:val="0"/>
            <w:vAlign w:val="top"/>
          </w:tcPr>
          <w:p w14:paraId="03F86D76">
            <w:pPr>
              <w:adjustRightInd w:val="0"/>
              <w:snapToGrid w:val="0"/>
              <w:spacing w:line="360" w:lineRule="auto"/>
              <w:rPr>
                <w:rFonts w:ascii="宋体" w:hAnsi="宋体" w:eastAsia="宋体"/>
                <w:color w:val="auto"/>
                <w:kern w:val="0"/>
                <w:szCs w:val="21"/>
                <w:highlight w:val="none"/>
              </w:rPr>
            </w:pPr>
          </w:p>
        </w:tc>
      </w:tr>
      <w:tr w14:paraId="110417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262B790A">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4735A2C5">
            <w:pPr>
              <w:adjustRightInd w:val="0"/>
              <w:snapToGrid w:val="0"/>
              <w:spacing w:line="360" w:lineRule="auto"/>
              <w:rPr>
                <w:rFonts w:ascii="宋体" w:hAnsi="宋体" w:eastAsia="宋体"/>
                <w:color w:val="auto"/>
                <w:kern w:val="0"/>
                <w:sz w:val="24"/>
                <w:highlight w:val="none"/>
              </w:rPr>
            </w:pPr>
          </w:p>
        </w:tc>
      </w:tr>
      <w:tr w14:paraId="1F41A3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7062448C">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01C8092F">
            <w:pPr>
              <w:adjustRightInd w:val="0"/>
              <w:snapToGrid w:val="0"/>
              <w:spacing w:line="360" w:lineRule="auto"/>
              <w:rPr>
                <w:rFonts w:ascii="宋体" w:hAnsi="宋体" w:eastAsia="宋体"/>
                <w:color w:val="auto"/>
                <w:kern w:val="0"/>
                <w:sz w:val="24"/>
                <w:highlight w:val="none"/>
              </w:rPr>
            </w:pPr>
          </w:p>
        </w:tc>
      </w:tr>
      <w:tr w14:paraId="3F73E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14807C6B">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60A68206">
            <w:pPr>
              <w:adjustRightInd w:val="0"/>
              <w:snapToGrid w:val="0"/>
              <w:spacing w:line="360" w:lineRule="auto"/>
              <w:rPr>
                <w:rFonts w:ascii="宋体" w:hAnsi="宋体" w:eastAsia="宋体"/>
                <w:color w:val="auto"/>
                <w:kern w:val="0"/>
                <w:sz w:val="24"/>
                <w:highlight w:val="none"/>
              </w:rPr>
            </w:pPr>
          </w:p>
        </w:tc>
      </w:tr>
      <w:tr w14:paraId="3C236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993" w:type="dxa"/>
            <w:tcBorders>
              <w:left w:val="single" w:color="auto" w:sz="4" w:space="0"/>
            </w:tcBorders>
            <w:noWrap w:val="0"/>
            <w:vAlign w:val="top"/>
          </w:tcPr>
          <w:p w14:paraId="293F7558">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760FCE5B">
            <w:pPr>
              <w:adjustRightInd w:val="0"/>
              <w:snapToGrid w:val="0"/>
              <w:spacing w:line="360" w:lineRule="auto"/>
              <w:rPr>
                <w:rFonts w:ascii="宋体" w:hAnsi="宋体" w:eastAsia="宋体"/>
                <w:color w:val="auto"/>
                <w:kern w:val="0"/>
                <w:sz w:val="24"/>
                <w:highlight w:val="none"/>
              </w:rPr>
            </w:pPr>
          </w:p>
        </w:tc>
      </w:tr>
      <w:tr w14:paraId="7FF509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bottom w:val="single" w:color="auto" w:sz="4" w:space="0"/>
            </w:tcBorders>
            <w:noWrap w:val="0"/>
            <w:vAlign w:val="top"/>
          </w:tcPr>
          <w:p w14:paraId="1A684B37">
            <w:pPr>
              <w:adjustRightInd w:val="0"/>
              <w:snapToGrid w:val="0"/>
              <w:spacing w:line="360" w:lineRule="auto"/>
              <w:rPr>
                <w:rFonts w:ascii="宋体" w:hAnsi="宋体" w:eastAsia="宋体"/>
                <w:color w:val="auto"/>
                <w:kern w:val="0"/>
                <w:sz w:val="24"/>
                <w:highlight w:val="none"/>
              </w:rPr>
            </w:pPr>
          </w:p>
        </w:tc>
        <w:tc>
          <w:tcPr>
            <w:tcW w:w="7796" w:type="dxa"/>
            <w:tcBorders>
              <w:bottom w:val="single" w:color="auto" w:sz="4" w:space="0"/>
              <w:right w:val="single" w:color="auto" w:sz="4" w:space="0"/>
            </w:tcBorders>
            <w:noWrap w:val="0"/>
            <w:vAlign w:val="top"/>
          </w:tcPr>
          <w:p w14:paraId="4599320C">
            <w:pPr>
              <w:adjustRightInd w:val="0"/>
              <w:snapToGrid w:val="0"/>
              <w:spacing w:line="360" w:lineRule="auto"/>
              <w:rPr>
                <w:rFonts w:ascii="宋体" w:hAnsi="宋体" w:eastAsia="宋体"/>
                <w:color w:val="auto"/>
                <w:kern w:val="0"/>
                <w:sz w:val="24"/>
                <w:highlight w:val="none"/>
              </w:rPr>
            </w:pPr>
          </w:p>
        </w:tc>
      </w:tr>
    </w:tbl>
    <w:p w14:paraId="795E6049">
      <w:pPr>
        <w:rPr>
          <w:color w:val="auto"/>
          <w:w w:val="90"/>
          <w:highlight w:val="none"/>
        </w:rPr>
      </w:pPr>
    </w:p>
    <w:p w14:paraId="76B0460E">
      <w:pPr>
        <w:rPr>
          <w:rFonts w:ascii="黑体" w:hAnsi="黑体" w:eastAsia="黑体"/>
          <w:b/>
          <w:color w:val="auto"/>
          <w:sz w:val="32"/>
          <w:szCs w:val="32"/>
          <w:highlight w:val="none"/>
        </w:rPr>
      </w:pPr>
    </w:p>
    <w:p w14:paraId="272BD758">
      <w:pPr>
        <w:pStyle w:val="3"/>
        <w:adjustRightInd w:val="0"/>
        <w:snapToGrid w:val="0"/>
        <w:jc w:val="center"/>
        <w:rPr>
          <w:rFonts w:ascii="黑体" w:hAnsi="华文中宋" w:eastAsia="黑体"/>
          <w:color w:val="auto"/>
          <w:sz w:val="28"/>
          <w:szCs w:val="28"/>
          <w:highlight w:val="none"/>
        </w:rPr>
      </w:pPr>
      <w:r>
        <w:rPr>
          <w:rFonts w:ascii="黑体" w:hAnsi="黑体" w:eastAsia="黑体"/>
          <w:b w:val="0"/>
          <w:color w:val="auto"/>
          <w:sz w:val="32"/>
          <w:highlight w:val="none"/>
        </w:rPr>
        <w:br w:type="page"/>
      </w:r>
      <w:bookmarkStart w:id="56" w:name="_Toc8070"/>
      <w:r>
        <w:rPr>
          <w:rFonts w:hint="eastAsia" w:ascii="黑体" w:hAnsi="华文中宋" w:eastAsia="黑体"/>
          <w:color w:val="auto"/>
          <w:sz w:val="28"/>
          <w:szCs w:val="28"/>
          <w:highlight w:val="none"/>
        </w:rPr>
        <w:t>第四节 投标文件的比较与评价（综合评分法）</w:t>
      </w:r>
      <w:bookmarkEnd w:id="56"/>
    </w:p>
    <w:p w14:paraId="3D77EDA9">
      <w:pPr>
        <w:widowControl/>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1.</w:t>
      </w:r>
      <w:r>
        <w:rPr>
          <w:rFonts w:hint="eastAsia"/>
          <w:color w:val="auto"/>
          <w:highlight w:val="none"/>
        </w:rPr>
        <w:t xml:space="preserve"> </w:t>
      </w:r>
      <w:r>
        <w:rPr>
          <w:rFonts w:hint="eastAsia" w:ascii="黑体" w:hAnsi="黑体" w:eastAsia="黑体"/>
          <w:b/>
          <w:color w:val="auto"/>
          <w:sz w:val="24"/>
          <w:highlight w:val="none"/>
        </w:rPr>
        <w:t>综合评分法</w:t>
      </w:r>
    </w:p>
    <w:p w14:paraId="06D217CE">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1.1综合评分法，指投标文件满足招标文件全部实质性要求，且按照评审因素的量化指标评审得分最高的投标人为中标候选人的评标方法。</w:t>
      </w:r>
    </w:p>
    <w:p w14:paraId="1FA9ABF4">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1.2评标因素：评审因素的设定应当与投标人所提供货物服务的质量相关，包括投标报价、技术或者服务水平、履约能力、售后服务等，但不包括第一章投标人的资格要求。本采购项目的评标因素和标准见本章本节附</w:t>
      </w:r>
      <w:r>
        <w:rPr>
          <w:rFonts w:hint="eastAsia" w:ascii="宋体" w:hAnsi="宋体"/>
          <w:bCs/>
          <w:color w:val="auto"/>
          <w:szCs w:val="21"/>
          <w:highlight w:val="none"/>
          <w:lang w:val="en-US" w:eastAsia="zh-CN"/>
        </w:rPr>
        <w:t>页</w:t>
      </w:r>
      <w:r>
        <w:rPr>
          <w:rFonts w:hint="eastAsia" w:ascii="宋体" w:hAnsi="宋体" w:eastAsia="宋体"/>
          <w:bCs/>
          <w:color w:val="auto"/>
          <w:szCs w:val="21"/>
          <w:highlight w:val="none"/>
        </w:rPr>
        <w:t>1“评标方法及标准表”。</w:t>
      </w:r>
    </w:p>
    <w:p w14:paraId="187738DA">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1.3未通过符合性审查的投标文件不得进入比较与评价。</w:t>
      </w:r>
    </w:p>
    <w:p w14:paraId="0A79990F">
      <w:pPr>
        <w:adjustRightInd w:val="0"/>
        <w:snapToGrid w:val="0"/>
        <w:spacing w:before="156" w:beforeLines="50" w:line="360" w:lineRule="auto"/>
        <w:jc w:val="left"/>
        <w:rPr>
          <w:rFonts w:ascii="黑体" w:hAnsi="黑体" w:eastAsia="黑体"/>
          <w:b/>
          <w:bCs/>
          <w:color w:val="auto"/>
          <w:sz w:val="24"/>
          <w:highlight w:val="none"/>
        </w:rPr>
      </w:pPr>
      <w:r>
        <w:rPr>
          <w:rFonts w:hint="eastAsia" w:ascii="黑体" w:hAnsi="黑体" w:eastAsia="黑体"/>
          <w:b/>
          <w:bCs/>
          <w:color w:val="auto"/>
          <w:sz w:val="24"/>
          <w:highlight w:val="none"/>
        </w:rPr>
        <w:t>2.</w:t>
      </w:r>
      <w:r>
        <w:rPr>
          <w:rFonts w:hint="eastAsia"/>
          <w:color w:val="auto"/>
          <w:highlight w:val="none"/>
        </w:rPr>
        <w:t xml:space="preserve"> </w:t>
      </w:r>
      <w:r>
        <w:rPr>
          <w:rFonts w:hint="eastAsia" w:ascii="黑体" w:hAnsi="黑体" w:eastAsia="黑体"/>
          <w:b/>
          <w:bCs/>
          <w:color w:val="auto"/>
          <w:sz w:val="24"/>
          <w:highlight w:val="none"/>
        </w:rPr>
        <w:t>投标报价的算术修正及政府采购政策调整</w:t>
      </w:r>
    </w:p>
    <w:p w14:paraId="23DE8EB3">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2.1如果有算术错误，投标报价将按本章第二节第4.2款、第4.3款规定进行算术修正。</w:t>
      </w:r>
    </w:p>
    <w:p w14:paraId="06B2283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2.2需落实政府采购政策（价格评审优惠）的，按第二章“投标须知”及本章第二节第</w:t>
      </w:r>
      <w:r>
        <w:rPr>
          <w:rFonts w:ascii="宋体" w:hAnsi="宋体" w:eastAsia="宋体"/>
          <w:bCs/>
          <w:color w:val="auto"/>
          <w:szCs w:val="21"/>
          <w:highlight w:val="none"/>
        </w:rPr>
        <w:t>5.</w:t>
      </w:r>
      <w:r>
        <w:rPr>
          <w:rFonts w:hint="eastAsia" w:ascii="宋体" w:hAnsi="宋体"/>
          <w:bCs/>
          <w:color w:val="auto"/>
          <w:szCs w:val="21"/>
          <w:highlight w:val="none"/>
          <w:lang w:val="en-US" w:eastAsia="zh-CN"/>
        </w:rPr>
        <w:t>4</w:t>
      </w:r>
      <w:r>
        <w:rPr>
          <w:rFonts w:hint="eastAsia" w:ascii="宋体" w:hAnsi="宋体" w:eastAsia="宋体"/>
          <w:bCs/>
          <w:color w:val="auto"/>
          <w:szCs w:val="21"/>
          <w:highlight w:val="none"/>
        </w:rPr>
        <w:t>（1）项的相关规定进行价格调整。</w:t>
      </w:r>
    </w:p>
    <w:p w14:paraId="6DE667E9">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2.3按本章本节第2.1款、第2.2款规定，以修正或调整后的价格确定投标人的投标报价和评标基准价，用于投标报价评价。</w:t>
      </w:r>
    </w:p>
    <w:p w14:paraId="2A30623F">
      <w:pPr>
        <w:adjustRightInd w:val="0"/>
        <w:snapToGrid w:val="0"/>
        <w:spacing w:before="156" w:beforeLines="50" w:line="360" w:lineRule="auto"/>
        <w:jc w:val="left"/>
        <w:rPr>
          <w:rFonts w:ascii="黑体" w:hAnsi="黑体" w:eastAsia="黑体"/>
          <w:b/>
          <w:bCs/>
          <w:color w:val="auto"/>
          <w:sz w:val="24"/>
          <w:highlight w:val="none"/>
        </w:rPr>
      </w:pPr>
      <w:r>
        <w:rPr>
          <w:rFonts w:hint="eastAsia" w:ascii="黑体" w:hAnsi="黑体" w:eastAsia="黑体"/>
          <w:b/>
          <w:bCs/>
          <w:color w:val="auto"/>
          <w:sz w:val="24"/>
          <w:highlight w:val="none"/>
        </w:rPr>
        <w:t>3.</w:t>
      </w:r>
      <w:r>
        <w:rPr>
          <w:rFonts w:hint="eastAsia"/>
          <w:color w:val="auto"/>
          <w:highlight w:val="none"/>
        </w:rPr>
        <w:t xml:space="preserve"> </w:t>
      </w:r>
      <w:r>
        <w:rPr>
          <w:rFonts w:hint="eastAsia" w:ascii="黑体" w:hAnsi="黑体" w:eastAsia="黑体"/>
          <w:b/>
          <w:bCs/>
          <w:color w:val="auto"/>
          <w:sz w:val="24"/>
          <w:highlight w:val="none"/>
        </w:rPr>
        <w:t>投标报价评价</w:t>
      </w:r>
    </w:p>
    <w:p w14:paraId="392E820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3.1投标报价评价：价格分应当采用低价优先法计算，即满足招标文件要求且投标价格最低的投标报价为评标基准价，其价格分为满分（报价权重分）。其他投标人的价格分统一按照下列公式计算：</w:t>
      </w:r>
    </w:p>
    <w:p w14:paraId="4F11ECE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投标报价得分=（评标基准价</w:t>
      </w:r>
      <w:r>
        <w:rPr>
          <w:rFonts w:hint="eastAsia" w:ascii="宋体" w:hAnsi="宋体" w:eastAsia="宋体"/>
          <w:color w:val="auto"/>
          <w:szCs w:val="21"/>
          <w:highlight w:val="none"/>
          <w:vertAlign w:val="subscript"/>
        </w:rPr>
        <w:t>修正或调整</w:t>
      </w:r>
      <w:r>
        <w:rPr>
          <w:rFonts w:hint="eastAsia" w:ascii="宋体" w:hAnsi="宋体" w:eastAsia="宋体"/>
          <w:color w:val="auto"/>
          <w:szCs w:val="21"/>
          <w:highlight w:val="none"/>
        </w:rPr>
        <w:t>／投标报价</w:t>
      </w:r>
      <w:r>
        <w:rPr>
          <w:rFonts w:hint="eastAsia" w:ascii="宋体" w:hAnsi="宋体" w:eastAsia="宋体"/>
          <w:color w:val="auto"/>
          <w:szCs w:val="21"/>
          <w:highlight w:val="none"/>
          <w:vertAlign w:val="subscript"/>
        </w:rPr>
        <w:t>修正或调整</w:t>
      </w:r>
      <w:r>
        <w:rPr>
          <w:rFonts w:hint="eastAsia" w:ascii="宋体" w:hAnsi="宋体" w:eastAsia="宋体"/>
          <w:color w:val="auto"/>
          <w:szCs w:val="21"/>
          <w:highlight w:val="none"/>
        </w:rPr>
        <w:t>） ×100×报价权值</w:t>
      </w:r>
    </w:p>
    <w:p w14:paraId="5DE5375E">
      <w:pPr>
        <w:numPr>
          <w:ilvl w:val="0"/>
          <w:numId w:val="3"/>
        </w:numPr>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技术、商务等评分项响应评价及政府采购政策加分</w:t>
      </w:r>
    </w:p>
    <w:p w14:paraId="55D22C7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4.1技术、商务等评分项响应评分。按</w:t>
      </w:r>
      <w:r>
        <w:rPr>
          <w:rFonts w:hint="eastAsia" w:ascii="宋体" w:hAnsi="宋体" w:eastAsia="宋体"/>
          <w:bCs/>
          <w:color w:val="auto"/>
          <w:szCs w:val="21"/>
          <w:highlight w:val="none"/>
        </w:rPr>
        <w:t>本章</w:t>
      </w:r>
      <w:r>
        <w:rPr>
          <w:rFonts w:hint="eastAsia" w:ascii="宋体" w:hAnsi="宋体" w:eastAsia="宋体"/>
          <w:color w:val="auto"/>
          <w:szCs w:val="21"/>
          <w:highlight w:val="none"/>
        </w:rPr>
        <w:t>本节附表1“评标方法及标准表”规定的评标因素和标准，对技术、商务等评分项计算得分。</w:t>
      </w:r>
    </w:p>
    <w:p w14:paraId="59FF2BE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4.2需落实政府采购政策（优先采购）的，按第二章、本章第二节第5.</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（2）项以及本节附表1“评标方法及标准表”的相关规定进行技术、价格、商务项得分(加分)计算。</w:t>
      </w:r>
    </w:p>
    <w:p w14:paraId="57A6AF4F">
      <w:pPr>
        <w:numPr>
          <w:ilvl w:val="0"/>
          <w:numId w:val="3"/>
        </w:numPr>
        <w:adjustRightInd w:val="0"/>
        <w:snapToGrid w:val="0"/>
        <w:spacing w:before="156" w:beforeLines="50" w:line="360" w:lineRule="auto"/>
        <w:ind w:left="0" w:leftChars="0" w:firstLine="0" w:firstLineChars="0"/>
        <w:jc w:val="left"/>
        <w:rPr>
          <w:rFonts w:ascii="黑体" w:hAnsi="黑体" w:eastAsia="黑体"/>
          <w:b/>
          <w:color w:val="auto"/>
          <w:sz w:val="24"/>
          <w:highlight w:val="none"/>
        </w:rPr>
      </w:pPr>
      <w:r>
        <w:rPr>
          <w:rFonts w:hint="eastAsia" w:ascii="黑体" w:hAnsi="黑体" w:eastAsia="黑体"/>
          <w:b/>
          <w:color w:val="auto"/>
          <w:sz w:val="24"/>
          <w:highlight w:val="none"/>
        </w:rPr>
        <w:t>评标总得分</w:t>
      </w:r>
    </w:p>
    <w:p w14:paraId="552269F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5.1评标总得分为投标报价、技术、商务等评分项得分(含优先采购政策加分)之和。</w:t>
      </w:r>
    </w:p>
    <w:p w14:paraId="6DF24408">
      <w:pPr>
        <w:adjustRightInd w:val="0"/>
        <w:snapToGrid w:val="0"/>
        <w:spacing w:before="156" w:beforeLines="50" w:line="360" w:lineRule="auto"/>
        <w:ind w:firstLine="420" w:firstLineChars="200"/>
        <w:jc w:val="left"/>
        <w:rPr>
          <w:rFonts w:hint="eastAsia" w:ascii="宋体" w:hAnsi="宋体" w:cs="宋体"/>
          <w:color w:val="auto"/>
          <w:kern w:val="0"/>
          <w:szCs w:val="21"/>
          <w:highlight w:val="none"/>
          <w:lang w:val="ru-RU" w:eastAsia="ru-RU"/>
        </w:rPr>
      </w:pPr>
      <w:r>
        <w:rPr>
          <w:rFonts w:hint="eastAsia" w:ascii="宋体" w:hAnsi="宋体" w:cs="宋体"/>
          <w:color w:val="auto"/>
          <w:kern w:val="0"/>
          <w:szCs w:val="21"/>
          <w:highlight w:val="none"/>
          <w:lang w:val="ru-RU" w:eastAsia="ru-RU"/>
        </w:rPr>
        <w:t>评标总得分=A投标报价得分+A技术项得分+A商务项得分+A优先采购加分</w:t>
      </w:r>
    </w:p>
    <w:p w14:paraId="53E0B16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5.2评分分值计算保留小数点后两位，小数点后第三位“四舍五入”。</w:t>
      </w:r>
    </w:p>
    <w:p w14:paraId="6DF528F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s="宋体"/>
          <w:color w:val="auto"/>
          <w:kern w:val="0"/>
          <w:szCs w:val="21"/>
          <w:highlight w:val="none"/>
        </w:rPr>
        <w:t>5.3</w:t>
      </w:r>
      <w:r>
        <w:rPr>
          <w:rFonts w:hint="eastAsia" w:ascii="宋体" w:hAnsi="宋体" w:eastAsia="宋体"/>
          <w:color w:val="auto"/>
          <w:szCs w:val="21"/>
          <w:highlight w:val="none"/>
        </w:rPr>
        <w:t>评标时，评标委员会成员应当独立对满足招标文件全部实质性要求投标人的</w:t>
      </w:r>
      <w:r>
        <w:rPr>
          <w:rFonts w:hint="eastAsia" w:ascii="宋体" w:hAnsi="宋体" w:eastAsia="宋体"/>
          <w:bCs/>
          <w:color w:val="auto"/>
          <w:szCs w:val="21"/>
          <w:highlight w:val="none"/>
        </w:rPr>
        <w:t>投标文件</w:t>
      </w:r>
      <w:r>
        <w:rPr>
          <w:rFonts w:hint="eastAsia" w:ascii="宋体" w:hAnsi="宋体" w:eastAsia="宋体"/>
          <w:color w:val="auto"/>
          <w:szCs w:val="21"/>
          <w:highlight w:val="none"/>
        </w:rPr>
        <w:t>进行评价、评分，然后汇总每个投标人每项评分因素的得分。每个投标人的最终得分为所有评标委员会成员评分的算术平均值。</w:t>
      </w:r>
    </w:p>
    <w:p w14:paraId="2CB0EC5B">
      <w:pPr>
        <w:numPr>
          <w:ilvl w:val="0"/>
          <w:numId w:val="3"/>
        </w:numPr>
        <w:adjustRightInd w:val="0"/>
        <w:snapToGrid w:val="0"/>
        <w:spacing w:before="156" w:beforeLines="50" w:line="360" w:lineRule="auto"/>
        <w:ind w:left="0" w:leftChars="0" w:firstLine="0" w:firstLineChars="0"/>
        <w:jc w:val="left"/>
        <w:rPr>
          <w:rFonts w:ascii="黑体" w:hAnsi="黑体" w:eastAsia="黑体"/>
          <w:b/>
          <w:bCs/>
          <w:color w:val="auto"/>
          <w:sz w:val="24"/>
          <w:highlight w:val="none"/>
        </w:rPr>
      </w:pPr>
      <w:r>
        <w:rPr>
          <w:rFonts w:hint="eastAsia" w:ascii="黑体" w:hAnsi="黑体" w:eastAsia="黑体"/>
          <w:b/>
          <w:bCs/>
          <w:color w:val="auto"/>
          <w:sz w:val="24"/>
          <w:highlight w:val="none"/>
        </w:rPr>
        <w:t>中标候选人的推荐方法</w:t>
      </w:r>
    </w:p>
    <w:p w14:paraId="7D02CEB3">
      <w:pPr>
        <w:adjustRightInd w:val="0"/>
        <w:snapToGrid w:val="0"/>
        <w:spacing w:before="156" w:beforeLines="50" w:line="360" w:lineRule="auto"/>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6.1评标结果按评审后得分由高到低顺序排列。得分相同的，按投标报价由低到高顺序排列。得分且投标报价相同的并列。投标文件满足招标文件全部实质性要求，</w:t>
      </w:r>
      <w:r>
        <w:rPr>
          <w:rFonts w:hint="eastAsia" w:ascii="宋体" w:hAnsi="宋体" w:eastAsia="宋体" w:cs="宋体"/>
          <w:color w:val="auto"/>
          <w:szCs w:val="21"/>
          <w:highlight w:val="none"/>
          <w:lang w:val="en-US" w:eastAsia="zh-CN"/>
        </w:rPr>
        <w:t>按技术分由高到低的顺序排列。所有得分均相同的，由采购人采取随机抽取的方式确定。</w:t>
      </w:r>
    </w:p>
    <w:p w14:paraId="257C1EE6">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6.2得分且投标报价相同的并列，按本章第二节规定确定中标候选人。</w:t>
      </w:r>
    </w:p>
    <w:p w14:paraId="23DF65EB">
      <w:pPr>
        <w:adjustRightInd w:val="0"/>
        <w:snapToGrid w:val="0"/>
        <w:spacing w:before="156" w:beforeLines="50" w:line="360" w:lineRule="auto"/>
        <w:ind w:firstLine="420" w:firstLineChars="200"/>
        <w:jc w:val="left"/>
        <w:rPr>
          <w:rFonts w:ascii="宋体" w:hAnsi="宋体" w:eastAsia="宋体"/>
          <w:bCs/>
          <w:color w:val="auto"/>
          <w:szCs w:val="21"/>
          <w:highlight w:val="none"/>
        </w:rPr>
      </w:pPr>
    </w:p>
    <w:p w14:paraId="500337BB">
      <w:pPr>
        <w:widowControl/>
        <w:jc w:val="left"/>
        <w:rPr>
          <w:rFonts w:ascii="宋体" w:hAnsi="宋体" w:eastAsia="宋体"/>
          <w:bCs/>
          <w:color w:val="auto"/>
          <w:sz w:val="10"/>
          <w:szCs w:val="10"/>
          <w:highlight w:val="none"/>
        </w:rPr>
      </w:pPr>
    </w:p>
    <w:p w14:paraId="05136CD4">
      <w:pPr>
        <w:pStyle w:val="24"/>
        <w:rPr>
          <w:rFonts w:ascii="宋体" w:hAnsi="宋体" w:eastAsia="宋体"/>
          <w:bCs/>
          <w:color w:val="auto"/>
          <w:sz w:val="10"/>
          <w:szCs w:val="10"/>
          <w:highlight w:val="none"/>
        </w:rPr>
      </w:pPr>
    </w:p>
    <w:p w14:paraId="246ED3F8">
      <w:pPr>
        <w:pStyle w:val="6"/>
        <w:rPr>
          <w:rFonts w:ascii="宋体" w:hAnsi="宋体" w:eastAsia="宋体"/>
          <w:bCs/>
          <w:color w:val="auto"/>
          <w:sz w:val="10"/>
          <w:szCs w:val="10"/>
          <w:highlight w:val="none"/>
        </w:rPr>
      </w:pPr>
    </w:p>
    <w:p w14:paraId="19A6271A">
      <w:pPr>
        <w:pStyle w:val="15"/>
        <w:rPr>
          <w:rFonts w:ascii="宋体" w:hAnsi="宋体" w:eastAsia="宋体"/>
          <w:bCs/>
          <w:color w:val="auto"/>
          <w:sz w:val="10"/>
          <w:szCs w:val="10"/>
          <w:highlight w:val="none"/>
        </w:rPr>
      </w:pPr>
    </w:p>
    <w:p w14:paraId="307BC53F">
      <w:pPr>
        <w:rPr>
          <w:rFonts w:ascii="宋体" w:hAnsi="宋体" w:eastAsia="宋体"/>
          <w:bCs/>
          <w:color w:val="auto"/>
          <w:sz w:val="10"/>
          <w:szCs w:val="10"/>
          <w:highlight w:val="none"/>
        </w:rPr>
      </w:pPr>
    </w:p>
    <w:p w14:paraId="6BA17886">
      <w:pPr>
        <w:pStyle w:val="24"/>
        <w:rPr>
          <w:rFonts w:ascii="宋体" w:hAnsi="宋体" w:eastAsia="宋体"/>
          <w:bCs/>
          <w:color w:val="auto"/>
          <w:sz w:val="10"/>
          <w:szCs w:val="10"/>
          <w:highlight w:val="none"/>
        </w:rPr>
      </w:pPr>
    </w:p>
    <w:p w14:paraId="3AC97FFA">
      <w:pPr>
        <w:pStyle w:val="6"/>
        <w:rPr>
          <w:rFonts w:ascii="宋体" w:hAnsi="宋体" w:eastAsia="宋体"/>
          <w:bCs/>
          <w:color w:val="auto"/>
          <w:sz w:val="10"/>
          <w:szCs w:val="10"/>
          <w:highlight w:val="none"/>
        </w:rPr>
      </w:pPr>
    </w:p>
    <w:p w14:paraId="4AD5C155">
      <w:pPr>
        <w:pStyle w:val="15"/>
        <w:rPr>
          <w:rFonts w:ascii="宋体" w:hAnsi="宋体" w:eastAsia="宋体"/>
          <w:bCs/>
          <w:color w:val="auto"/>
          <w:sz w:val="10"/>
          <w:szCs w:val="10"/>
          <w:highlight w:val="none"/>
        </w:rPr>
      </w:pPr>
    </w:p>
    <w:p w14:paraId="1D253F59">
      <w:pPr>
        <w:rPr>
          <w:rFonts w:ascii="宋体" w:hAnsi="宋体" w:eastAsia="宋体"/>
          <w:bCs/>
          <w:color w:val="auto"/>
          <w:sz w:val="10"/>
          <w:szCs w:val="10"/>
          <w:highlight w:val="none"/>
        </w:rPr>
      </w:pPr>
    </w:p>
    <w:p w14:paraId="4F4202FB">
      <w:pPr>
        <w:pStyle w:val="24"/>
        <w:rPr>
          <w:rFonts w:ascii="宋体" w:hAnsi="宋体" w:eastAsia="宋体"/>
          <w:bCs/>
          <w:color w:val="auto"/>
          <w:sz w:val="10"/>
          <w:szCs w:val="10"/>
          <w:highlight w:val="none"/>
        </w:rPr>
      </w:pPr>
    </w:p>
    <w:p w14:paraId="6253CEEE">
      <w:pPr>
        <w:pStyle w:val="6"/>
        <w:rPr>
          <w:rFonts w:ascii="宋体" w:hAnsi="宋体" w:eastAsia="宋体"/>
          <w:bCs/>
          <w:color w:val="auto"/>
          <w:sz w:val="10"/>
          <w:szCs w:val="10"/>
          <w:highlight w:val="none"/>
        </w:rPr>
      </w:pPr>
    </w:p>
    <w:p w14:paraId="577C939B">
      <w:pPr>
        <w:pStyle w:val="15"/>
        <w:rPr>
          <w:rFonts w:ascii="宋体" w:hAnsi="宋体" w:eastAsia="宋体"/>
          <w:bCs/>
          <w:color w:val="auto"/>
          <w:sz w:val="10"/>
          <w:szCs w:val="10"/>
          <w:highlight w:val="none"/>
        </w:rPr>
      </w:pPr>
    </w:p>
    <w:p w14:paraId="4602BEDB">
      <w:pPr>
        <w:rPr>
          <w:rFonts w:ascii="宋体" w:hAnsi="宋体" w:eastAsia="宋体"/>
          <w:bCs/>
          <w:color w:val="auto"/>
          <w:sz w:val="10"/>
          <w:szCs w:val="10"/>
          <w:highlight w:val="none"/>
        </w:rPr>
      </w:pPr>
    </w:p>
    <w:p w14:paraId="58378AAF">
      <w:pPr>
        <w:pStyle w:val="24"/>
        <w:rPr>
          <w:rFonts w:ascii="宋体" w:hAnsi="宋体" w:eastAsia="宋体"/>
          <w:bCs/>
          <w:color w:val="auto"/>
          <w:sz w:val="10"/>
          <w:szCs w:val="10"/>
          <w:highlight w:val="none"/>
        </w:rPr>
      </w:pPr>
    </w:p>
    <w:p w14:paraId="55B62499">
      <w:pPr>
        <w:pStyle w:val="6"/>
        <w:rPr>
          <w:rFonts w:ascii="宋体" w:hAnsi="宋体" w:eastAsia="宋体"/>
          <w:bCs/>
          <w:color w:val="auto"/>
          <w:sz w:val="10"/>
          <w:szCs w:val="10"/>
          <w:highlight w:val="none"/>
        </w:rPr>
      </w:pPr>
    </w:p>
    <w:p w14:paraId="28EA70ED">
      <w:pPr>
        <w:pStyle w:val="15"/>
        <w:rPr>
          <w:rFonts w:ascii="宋体" w:hAnsi="宋体" w:eastAsia="宋体"/>
          <w:bCs/>
          <w:color w:val="auto"/>
          <w:sz w:val="10"/>
          <w:szCs w:val="10"/>
          <w:highlight w:val="none"/>
        </w:rPr>
      </w:pPr>
    </w:p>
    <w:p w14:paraId="022EF078">
      <w:pPr>
        <w:rPr>
          <w:color w:val="auto"/>
          <w:highlight w:val="none"/>
        </w:rPr>
      </w:pPr>
    </w:p>
    <w:p w14:paraId="53772518">
      <w:pPr>
        <w:pStyle w:val="15"/>
        <w:rPr>
          <w:color w:val="auto"/>
          <w:highlight w:val="none"/>
        </w:rPr>
      </w:pPr>
    </w:p>
    <w:p w14:paraId="01B1A543">
      <w:pPr>
        <w:spacing w:line="360" w:lineRule="atLeast"/>
        <w:rPr>
          <w:rFonts w:hint="eastAsia" w:ascii="黑体" w:hAnsi="黑体" w:eastAsia="黑体" w:cs="黑体"/>
          <w:b w:val="0"/>
          <w:bCs w:val="0"/>
          <w:color w:val="auto"/>
          <w:sz w:val="21"/>
          <w:szCs w:val="21"/>
          <w:highlight w:val="none"/>
        </w:rPr>
      </w:pPr>
      <w:bookmarkStart w:id="57" w:name="_Toc3677"/>
      <w:r>
        <w:rPr>
          <w:rFonts w:hint="eastAsia" w:ascii="黑体" w:hAnsi="黑体" w:eastAsia="黑体" w:cs="黑体"/>
          <w:b w:val="0"/>
          <w:bCs w:val="0"/>
          <w:color w:val="auto"/>
          <w:sz w:val="21"/>
          <w:szCs w:val="21"/>
          <w:highlight w:val="none"/>
          <w:lang w:val="en-US" w:eastAsia="zh-CN"/>
        </w:rPr>
        <w:br w:type="page"/>
      </w:r>
      <w:bookmarkEnd w:id="57"/>
    </w:p>
    <w:p w14:paraId="12F65DA1">
      <w:pPr>
        <w:jc w:val="center"/>
        <w:rPr>
          <w:b/>
          <w:bCs/>
          <w:color w:val="auto"/>
          <w:sz w:val="28"/>
          <w:szCs w:val="28"/>
          <w:highlight w:val="none"/>
        </w:rPr>
      </w:pPr>
      <w:r>
        <w:rPr>
          <w:rFonts w:hint="eastAsia"/>
          <w:b/>
          <w:bCs/>
          <w:color w:val="auto"/>
          <w:sz w:val="28"/>
          <w:szCs w:val="28"/>
          <w:highlight w:val="none"/>
        </w:rPr>
        <w:t>取值范围</w:t>
      </w:r>
    </w:p>
    <w:p w14:paraId="771BF33D">
      <w:pPr>
        <w:jc w:val="center"/>
        <w:rPr>
          <w:rFonts w:hint="eastAsia" w:ascii="宋体" w:hAnsi="宋体" w:eastAsia="宋体" w:cs="宋体"/>
          <w:color w:val="auto"/>
          <w:highlight w:val="none"/>
        </w:rPr>
      </w:pPr>
      <w:r>
        <w:rPr>
          <w:rFonts w:hint="eastAsia" w:ascii="宋体" w:hAnsi="宋体" w:eastAsia="宋体" w:cs="宋体"/>
          <w:color w:val="auto"/>
          <w:highlight w:val="none"/>
        </w:rPr>
        <w:t>1.2.3权值的取值范围见下表，本采购项目的权值为：</w:t>
      </w:r>
    </w:p>
    <w:tbl>
      <w:tblPr>
        <w:tblStyle w:val="18"/>
        <w:tblW w:w="92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5301"/>
        <w:gridCol w:w="2553"/>
      </w:tblGrid>
      <w:tr w14:paraId="4086C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1364" w:type="dxa"/>
            <w:noWrap w:val="0"/>
            <w:vAlign w:val="center"/>
          </w:tcPr>
          <w:p w14:paraId="3B4A9F78">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5301" w:type="dxa"/>
            <w:noWrap w:val="0"/>
            <w:vAlign w:val="center"/>
          </w:tcPr>
          <w:p w14:paraId="12C78A5B">
            <w:pPr>
              <w:adjustRightInd w:val="0"/>
              <w:snapToGrid w:val="0"/>
              <w:spacing w:before="156" w:beforeLines="50" w:line="360" w:lineRule="auto"/>
              <w:jc w:val="center"/>
              <w:rPr>
                <w:rFonts w:hint="eastAsia" w:ascii="宋体" w:hAnsi="宋体" w:eastAsia="宋体"/>
                <w:color w:val="auto"/>
                <w:sz w:val="21"/>
                <w:szCs w:val="21"/>
                <w:highlight w:val="none"/>
                <w:lang w:eastAsia="zh-CN"/>
              </w:rPr>
            </w:pPr>
            <w:r>
              <w:rPr>
                <w:rFonts w:ascii="宋体" w:hAnsi="宋体" w:eastAsia="宋体" w:cs="宋体"/>
                <w:color w:val="auto"/>
                <w:szCs w:val="21"/>
                <w:highlight w:val="none"/>
              </w:rPr>
              <w:t>评审因素</w:t>
            </w:r>
          </w:p>
        </w:tc>
        <w:tc>
          <w:tcPr>
            <w:tcW w:w="2553" w:type="dxa"/>
            <w:noWrap w:val="0"/>
            <w:vAlign w:val="center"/>
          </w:tcPr>
          <w:p w14:paraId="0A75E423">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权值的取值</w:t>
            </w:r>
          </w:p>
        </w:tc>
      </w:tr>
      <w:tr w14:paraId="0650C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4258373E">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5301" w:type="dxa"/>
            <w:noWrap w:val="0"/>
            <w:vAlign w:val="center"/>
          </w:tcPr>
          <w:p w14:paraId="62446E88">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价格</w:t>
            </w:r>
          </w:p>
        </w:tc>
        <w:tc>
          <w:tcPr>
            <w:tcW w:w="2553" w:type="dxa"/>
            <w:noWrap w:val="0"/>
            <w:vAlign w:val="center"/>
          </w:tcPr>
          <w:p w14:paraId="18DE2482">
            <w:pPr>
              <w:jc w:val="center"/>
              <w:rPr>
                <w:rFonts w:ascii="宋体" w:hAnsi="宋体"/>
                <w:color w:val="auto"/>
                <w:sz w:val="21"/>
                <w:szCs w:val="21"/>
                <w:highlight w:val="none"/>
              </w:rPr>
            </w:pPr>
            <w:bookmarkStart w:id="58" w:name="S_2_7"/>
            <w:bookmarkEnd w:id="58"/>
            <w:r>
              <w:rPr>
                <w:rFonts w:hint="eastAsia" w:ascii="宋体" w:hAnsi="宋体"/>
                <w:color w:val="auto"/>
                <w:sz w:val="21"/>
                <w:szCs w:val="21"/>
                <w:highlight w:val="none"/>
                <w:lang w:val="en-US" w:eastAsia="zh-CN"/>
              </w:rPr>
              <w:t>A1=30</w:t>
            </w:r>
            <w:r>
              <w:rPr>
                <w:rFonts w:hint="eastAsia" w:ascii="宋体" w:hAnsi="宋体"/>
                <w:color w:val="auto"/>
                <w:sz w:val="21"/>
                <w:szCs w:val="21"/>
                <w:highlight w:val="none"/>
              </w:rPr>
              <w:t>%</w:t>
            </w:r>
          </w:p>
        </w:tc>
      </w:tr>
      <w:tr w14:paraId="73E99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5809DD8D">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5301" w:type="dxa"/>
            <w:noWrap w:val="0"/>
            <w:vAlign w:val="center"/>
          </w:tcPr>
          <w:p w14:paraId="0D7E8FEE">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技术</w:t>
            </w:r>
          </w:p>
        </w:tc>
        <w:tc>
          <w:tcPr>
            <w:tcW w:w="2553" w:type="dxa"/>
            <w:noWrap w:val="0"/>
            <w:vAlign w:val="center"/>
          </w:tcPr>
          <w:p w14:paraId="2B69FC94">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A2=50</w:t>
            </w:r>
            <w:r>
              <w:rPr>
                <w:rFonts w:hint="eastAsia" w:ascii="宋体" w:hAnsi="宋体"/>
                <w:color w:val="auto"/>
                <w:sz w:val="21"/>
                <w:szCs w:val="21"/>
                <w:highlight w:val="none"/>
              </w:rPr>
              <w:t>%</w:t>
            </w:r>
          </w:p>
        </w:tc>
      </w:tr>
      <w:tr w14:paraId="2AACA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511AFAAD">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5301" w:type="dxa"/>
            <w:noWrap w:val="0"/>
            <w:vAlign w:val="center"/>
          </w:tcPr>
          <w:p w14:paraId="2770DA70">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商务</w:t>
            </w:r>
          </w:p>
        </w:tc>
        <w:tc>
          <w:tcPr>
            <w:tcW w:w="2553" w:type="dxa"/>
            <w:noWrap w:val="0"/>
            <w:vAlign w:val="center"/>
          </w:tcPr>
          <w:p w14:paraId="04A2B30F">
            <w:pPr>
              <w:jc w:val="center"/>
              <w:rPr>
                <w:rFonts w:ascii="宋体" w:hAnsi="宋体"/>
                <w:color w:val="auto"/>
                <w:sz w:val="21"/>
                <w:szCs w:val="21"/>
                <w:highlight w:val="none"/>
              </w:rPr>
            </w:pPr>
            <w:bookmarkStart w:id="59" w:name="S_2_9"/>
            <w:bookmarkEnd w:id="59"/>
            <w:r>
              <w:rPr>
                <w:rFonts w:hint="eastAsia" w:ascii="宋体" w:hAnsi="宋体"/>
                <w:color w:val="auto"/>
                <w:sz w:val="21"/>
                <w:szCs w:val="21"/>
                <w:highlight w:val="none"/>
                <w:lang w:val="en-US" w:eastAsia="zh-CN"/>
              </w:rPr>
              <w:t>A3=20</w:t>
            </w:r>
            <w:r>
              <w:rPr>
                <w:rFonts w:hint="eastAsia" w:ascii="宋体" w:hAnsi="宋体"/>
                <w:color w:val="auto"/>
                <w:sz w:val="21"/>
                <w:szCs w:val="21"/>
                <w:highlight w:val="none"/>
              </w:rPr>
              <w:t>%</w:t>
            </w:r>
          </w:p>
        </w:tc>
      </w:tr>
      <w:tr w14:paraId="4E6E6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6761C0DC">
            <w:pPr>
              <w:adjustRightInd w:val="0"/>
              <w:snapToGrid w:val="0"/>
              <w:spacing w:before="156" w:beforeLines="50"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5301" w:type="dxa"/>
            <w:noWrap w:val="0"/>
            <w:vAlign w:val="center"/>
          </w:tcPr>
          <w:p w14:paraId="756DB993">
            <w:pPr>
              <w:adjustRightInd w:val="0"/>
              <w:snapToGrid w:val="0"/>
              <w:spacing w:before="156" w:beforeLines="50"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其他</w:t>
            </w:r>
          </w:p>
        </w:tc>
        <w:tc>
          <w:tcPr>
            <w:tcW w:w="2553" w:type="dxa"/>
            <w:noWrap w:val="0"/>
            <w:vAlign w:val="center"/>
          </w:tcPr>
          <w:p w14:paraId="6F6E381D">
            <w:pPr>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0%</w:t>
            </w:r>
          </w:p>
        </w:tc>
      </w:tr>
      <w:tr w14:paraId="46A38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9218" w:type="dxa"/>
            <w:gridSpan w:val="3"/>
            <w:noWrap w:val="0"/>
            <w:vAlign w:val="center"/>
          </w:tcPr>
          <w:p w14:paraId="0A465C6B">
            <w:pPr>
              <w:jc w:val="center"/>
              <w:rPr>
                <w:rFonts w:hint="eastAsia" w:ascii="宋体" w:hAnsi="宋体"/>
                <w:color w:val="auto"/>
                <w:sz w:val="21"/>
                <w:szCs w:val="21"/>
                <w:highlight w:val="none"/>
                <w:lang w:val="en-US" w:eastAsia="zh-CN"/>
              </w:rPr>
            </w:pPr>
            <w:r>
              <w:rPr>
                <w:rFonts w:ascii="宋体" w:hAnsi="宋体" w:eastAsia="宋体" w:cs="宋体"/>
                <w:color w:val="auto"/>
                <w:sz w:val="24"/>
                <w:szCs w:val="24"/>
                <w:highlight w:val="none"/>
              </w:rPr>
              <w:t>∑(1+2+3+4)=1</w:t>
            </w:r>
          </w:p>
        </w:tc>
      </w:tr>
    </w:tbl>
    <w:p w14:paraId="5E9D715D">
      <w:pPr>
        <w:pStyle w:val="4"/>
        <w:adjustRightInd w:val="0"/>
        <w:snapToGrid w:val="0"/>
        <w:spacing w:before="156" w:beforeLines="50" w:after="0" w:line="360" w:lineRule="auto"/>
        <w:ind w:firstLine="210" w:firstLineChars="100"/>
        <w:rPr>
          <w:rFonts w:hint="default" w:ascii="黑体" w:hAnsi="黑体" w:eastAsia="黑体" w:cs="黑体"/>
          <w:b w:val="0"/>
          <w:bCs w:val="0"/>
          <w:color w:val="auto"/>
          <w:sz w:val="21"/>
          <w:szCs w:val="21"/>
          <w:highlight w:val="none"/>
          <w:lang w:val="en-US" w:eastAsia="zh-CN"/>
        </w:rPr>
      </w:pPr>
      <w:bookmarkStart w:id="60" w:name="_Toc21842"/>
      <w:r>
        <w:rPr>
          <w:rFonts w:hint="eastAsia" w:ascii="黑体" w:hAnsi="黑体" w:eastAsia="黑体" w:cs="黑体"/>
          <w:b w:val="0"/>
          <w:bCs w:val="0"/>
          <w:color w:val="auto"/>
          <w:sz w:val="21"/>
          <w:szCs w:val="21"/>
          <w:highlight w:val="none"/>
          <w:lang w:val="en-US" w:eastAsia="zh-CN"/>
        </w:rPr>
        <w:t>附页1 评标方法及标准表</w:t>
      </w:r>
      <w:bookmarkEnd w:id="60"/>
    </w:p>
    <w:tbl>
      <w:tblPr>
        <w:tblStyle w:val="18"/>
        <w:tblpPr w:leftFromText="180" w:rightFromText="180" w:vertAnchor="text" w:horzAnchor="page" w:tblpX="1431" w:tblpY="347"/>
        <w:tblOverlap w:val="never"/>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8"/>
        <w:gridCol w:w="6392"/>
        <w:gridCol w:w="787"/>
      </w:tblGrid>
      <w:tr w14:paraId="71D1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11" w:type="dxa"/>
            <w:noWrap w:val="0"/>
            <w:vAlign w:val="center"/>
          </w:tcPr>
          <w:p w14:paraId="48B78B71">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bookmarkStart w:id="61" w:name="_Toc31156"/>
            <w:r>
              <w:rPr>
                <w:rFonts w:hint="eastAsia" w:ascii="宋体" w:hAnsi="宋体" w:eastAsia="宋体" w:cs="宋体"/>
                <w:b/>
                <w:bCs/>
                <w:color w:val="auto"/>
                <w:kern w:val="0"/>
                <w:sz w:val="21"/>
                <w:szCs w:val="21"/>
                <w:highlight w:val="none"/>
              </w:rPr>
              <w:t>序号</w:t>
            </w:r>
          </w:p>
        </w:tc>
        <w:tc>
          <w:tcPr>
            <w:tcW w:w="1288" w:type="dxa"/>
            <w:noWrap w:val="0"/>
            <w:vAlign w:val="center"/>
          </w:tcPr>
          <w:p w14:paraId="2A83314F">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评标因素</w:t>
            </w:r>
          </w:p>
        </w:tc>
        <w:tc>
          <w:tcPr>
            <w:tcW w:w="6392" w:type="dxa"/>
            <w:noWrap w:val="0"/>
            <w:vAlign w:val="center"/>
          </w:tcPr>
          <w:p w14:paraId="7020CE90">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评审内容</w:t>
            </w:r>
          </w:p>
        </w:tc>
        <w:tc>
          <w:tcPr>
            <w:tcW w:w="787" w:type="dxa"/>
            <w:noWrap w:val="0"/>
            <w:vAlign w:val="center"/>
          </w:tcPr>
          <w:p w14:paraId="48DEE67E">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分值</w:t>
            </w:r>
          </w:p>
        </w:tc>
      </w:tr>
      <w:tr w14:paraId="666A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78" w:type="dxa"/>
            <w:gridSpan w:val="4"/>
            <w:noWrap w:val="0"/>
            <w:vAlign w:val="center"/>
          </w:tcPr>
          <w:p w14:paraId="394D5ECB">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A1</w:t>
            </w:r>
            <w:r>
              <w:rPr>
                <w:rFonts w:hint="eastAsia" w:ascii="宋体" w:hAnsi="宋体" w:eastAsia="宋体" w:cs="宋体"/>
                <w:b/>
                <w:color w:val="auto"/>
                <w:sz w:val="21"/>
                <w:szCs w:val="21"/>
                <w:highlight w:val="none"/>
              </w:rPr>
              <w:t>投标报价（满分值为</w:t>
            </w:r>
            <w:r>
              <w:rPr>
                <w:rFonts w:hint="eastAsia" w:ascii="宋体" w:hAnsi="宋体" w:eastAsia="宋体" w:cs="宋体"/>
                <w:b/>
                <w:color w:val="auto"/>
                <w:sz w:val="21"/>
                <w:szCs w:val="21"/>
                <w:highlight w:val="none"/>
                <w:lang w:val="en-US" w:eastAsia="zh-CN"/>
              </w:rPr>
              <w:t>100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权值30</w:t>
            </w:r>
            <w:r>
              <w:rPr>
                <w:rFonts w:hint="eastAsia" w:ascii="宋体" w:hAnsi="宋体" w:eastAsia="宋体" w:cs="宋体"/>
                <w:b/>
                <w:color w:val="auto"/>
                <w:sz w:val="21"/>
                <w:szCs w:val="21"/>
                <w:highlight w:val="none"/>
              </w:rPr>
              <w:t>%）</w:t>
            </w:r>
          </w:p>
        </w:tc>
      </w:tr>
      <w:tr w14:paraId="4769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811" w:type="dxa"/>
            <w:noWrap w:val="0"/>
            <w:vAlign w:val="center"/>
          </w:tcPr>
          <w:p w14:paraId="5CAA93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w:t>
            </w:r>
          </w:p>
        </w:tc>
        <w:tc>
          <w:tcPr>
            <w:tcW w:w="1288" w:type="dxa"/>
            <w:noWrap w:val="0"/>
            <w:vAlign w:val="center"/>
          </w:tcPr>
          <w:p w14:paraId="5AEFCF19">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投标报价</w:t>
            </w:r>
          </w:p>
        </w:tc>
        <w:tc>
          <w:tcPr>
            <w:tcW w:w="6392" w:type="dxa"/>
            <w:noWrap w:val="0"/>
            <w:vAlign w:val="center"/>
          </w:tcPr>
          <w:p w14:paraId="06F72070">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以经评标委员会一致认定满足招标文件要求且投标价格最低的投标报价为评标基准价，其价格得分计满分。其他投标人的价格分统一按照以下公式计算：</w:t>
            </w:r>
            <w:r>
              <w:rPr>
                <w:rFonts w:hint="eastAsia" w:ascii="宋体" w:hAnsi="宋体" w:cs="宋体"/>
                <w:b/>
                <w:bCs/>
                <w:color w:val="auto"/>
                <w:sz w:val="21"/>
                <w:szCs w:val="21"/>
                <w:highlight w:val="none"/>
              </w:rPr>
              <w:t>投标报价得分=（评标基准价/投标报价）×100×</w:t>
            </w:r>
            <w:r>
              <w:rPr>
                <w:rFonts w:hint="eastAsia" w:ascii="宋体" w:hAnsi="宋体" w:cs="宋体"/>
                <w:b/>
                <w:color w:val="auto"/>
                <w:sz w:val="21"/>
                <w:szCs w:val="21"/>
                <w:highlight w:val="none"/>
              </w:rPr>
              <w:t>权值</w:t>
            </w:r>
          </w:p>
          <w:p w14:paraId="70A8FDF9">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zh-TW" w:eastAsia="zh-TW"/>
              </w:rPr>
              <w:t>注：</w:t>
            </w: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zh-TW" w:eastAsia="zh-TW"/>
              </w:rPr>
              <w:t>根据财政部令第87号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color w:val="auto"/>
                <w:kern w:val="0"/>
                <w:sz w:val="21"/>
                <w:szCs w:val="21"/>
                <w:highlight w:val="none"/>
              </w:rPr>
              <w:t>2、</w:t>
            </w:r>
            <w:r>
              <w:rPr>
                <w:rFonts w:hint="eastAsia"/>
                <w:color w:val="auto"/>
                <w:sz w:val="21"/>
                <w:szCs w:val="21"/>
                <w:highlight w:val="none"/>
              </w:rPr>
              <w:t>报价得分精确到小数点后两位；无效投标的报价不计入价格分值的计算。</w:t>
            </w:r>
          </w:p>
        </w:tc>
        <w:tc>
          <w:tcPr>
            <w:tcW w:w="787" w:type="dxa"/>
            <w:noWrap w:val="0"/>
            <w:vAlign w:val="center"/>
          </w:tcPr>
          <w:p w14:paraId="75650DA3">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100分</w:t>
            </w:r>
          </w:p>
        </w:tc>
      </w:tr>
      <w:tr w14:paraId="7EE7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78" w:type="dxa"/>
            <w:gridSpan w:val="4"/>
            <w:noWrap w:val="0"/>
            <w:vAlign w:val="center"/>
          </w:tcPr>
          <w:p w14:paraId="33A09B46">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A2</w:t>
            </w:r>
            <w:r>
              <w:rPr>
                <w:rFonts w:hint="eastAsia" w:ascii="宋体" w:hAnsi="宋体" w:eastAsia="宋体" w:cs="宋体"/>
                <w:b/>
                <w:color w:val="auto"/>
                <w:sz w:val="21"/>
                <w:szCs w:val="21"/>
                <w:highlight w:val="none"/>
              </w:rPr>
              <w:t>技术部分（满分值为</w:t>
            </w:r>
            <w:r>
              <w:rPr>
                <w:rFonts w:hint="eastAsia" w:ascii="宋体" w:hAnsi="宋体" w:eastAsia="宋体" w:cs="宋体"/>
                <w:b/>
                <w:color w:val="auto"/>
                <w:sz w:val="21"/>
                <w:szCs w:val="21"/>
                <w:highlight w:val="none"/>
                <w:lang w:val="en-US" w:eastAsia="zh-CN"/>
              </w:rPr>
              <w:t>100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权值50</w:t>
            </w:r>
            <w:r>
              <w:rPr>
                <w:rFonts w:hint="eastAsia" w:ascii="宋体" w:hAnsi="宋体" w:eastAsia="宋体" w:cs="宋体"/>
                <w:b/>
                <w:color w:val="auto"/>
                <w:sz w:val="21"/>
                <w:szCs w:val="21"/>
                <w:highlight w:val="none"/>
              </w:rPr>
              <w:t>%）</w:t>
            </w:r>
          </w:p>
        </w:tc>
      </w:tr>
      <w:tr w14:paraId="0E43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811" w:type="dxa"/>
            <w:noWrap w:val="0"/>
            <w:vAlign w:val="center"/>
          </w:tcPr>
          <w:p w14:paraId="0A331EEC">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w:t>
            </w:r>
          </w:p>
        </w:tc>
        <w:tc>
          <w:tcPr>
            <w:tcW w:w="1288" w:type="dxa"/>
            <w:noWrap w:val="0"/>
            <w:vAlign w:val="center"/>
          </w:tcPr>
          <w:p w14:paraId="4C68B2AD">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113" w:rightChars="0"/>
              <w:jc w:val="center"/>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eastAsia" w:cs="宋体"/>
                <w:color w:val="auto"/>
                <w:sz w:val="21"/>
                <w:szCs w:val="21"/>
                <w:highlight w:val="none"/>
                <w:lang w:val="en-US" w:eastAsia="zh-CN"/>
              </w:rPr>
              <w:t>技术性能</w:t>
            </w:r>
          </w:p>
        </w:tc>
        <w:tc>
          <w:tcPr>
            <w:tcW w:w="6392" w:type="dxa"/>
            <w:noWrap w:val="0"/>
            <w:vAlign w:val="top"/>
          </w:tcPr>
          <w:p w14:paraId="26660741">
            <w:pPr>
              <w:pStyle w:val="25"/>
              <w:keepNext w:val="0"/>
              <w:keepLines w:val="0"/>
              <w:pageBreakBefore w:val="0"/>
              <w:widowControl w:val="0"/>
              <w:suppressLineNumbers w:val="0"/>
              <w:kinsoku/>
              <w:wordWrap/>
              <w:overflowPunct/>
              <w:topLinePunct w:val="0"/>
              <w:autoSpaceDE/>
              <w:autoSpaceDN/>
              <w:bidi w:val="0"/>
              <w:adjustRightInd/>
              <w:snapToGrid/>
              <w:spacing w:before="22" w:beforeAutospacing="0" w:after="0" w:afterAutospacing="0" w:line="240" w:lineRule="auto"/>
              <w:ind w:left="0" w:right="0"/>
              <w:jc w:val="both"/>
              <w:textAlignment w:val="auto"/>
              <w:rPr>
                <w:rFonts w:hint="default" w:cs="宋体"/>
                <w:color w:val="auto"/>
                <w:sz w:val="21"/>
                <w:szCs w:val="21"/>
                <w:highlight w:val="none"/>
                <w:lang w:val="en-US" w:eastAsia="zh-CN"/>
              </w:rPr>
            </w:pPr>
            <w:r>
              <w:rPr>
                <w:rFonts w:hint="default" w:cs="宋体"/>
                <w:color w:val="auto"/>
                <w:sz w:val="21"/>
                <w:szCs w:val="21"/>
                <w:highlight w:val="none"/>
                <w:lang w:val="en-US" w:eastAsia="zh-CN"/>
              </w:rPr>
              <w:t>以招标文件的技术参数要求为基准，完全满足招标文件技术参数要求且无负偏离的，计</w:t>
            </w:r>
            <w:r>
              <w:rPr>
                <w:rFonts w:hint="eastAsia" w:cs="宋体"/>
                <w:color w:val="auto"/>
                <w:sz w:val="21"/>
                <w:szCs w:val="21"/>
                <w:highlight w:val="none"/>
                <w:lang w:val="en-US" w:eastAsia="zh-CN"/>
              </w:rPr>
              <w:t>20</w:t>
            </w:r>
            <w:r>
              <w:rPr>
                <w:rFonts w:hint="default" w:cs="宋体"/>
                <w:color w:val="auto"/>
                <w:sz w:val="21"/>
                <w:szCs w:val="21"/>
                <w:highlight w:val="none"/>
                <w:lang w:val="en-US" w:eastAsia="zh-CN"/>
              </w:rPr>
              <w:t>分；技术参数中带“▲”的为重要参数，每有一项不满足或不响应的扣</w:t>
            </w:r>
            <w:r>
              <w:rPr>
                <w:rFonts w:hint="eastAsia" w:cs="宋体"/>
                <w:color w:val="auto"/>
                <w:sz w:val="21"/>
                <w:szCs w:val="21"/>
                <w:highlight w:val="none"/>
                <w:lang w:val="en-US" w:eastAsia="zh-CN"/>
              </w:rPr>
              <w:t>5</w:t>
            </w:r>
            <w:r>
              <w:rPr>
                <w:rFonts w:hint="default" w:cs="宋体"/>
                <w:color w:val="auto"/>
                <w:sz w:val="21"/>
                <w:szCs w:val="21"/>
                <w:highlight w:val="none"/>
                <w:lang w:val="en-US" w:eastAsia="zh-CN"/>
              </w:rPr>
              <w:t>分</w:t>
            </w:r>
            <w:r>
              <w:rPr>
                <w:rFonts w:hint="eastAsia" w:cs="宋体"/>
                <w:color w:val="auto"/>
                <w:sz w:val="21"/>
                <w:szCs w:val="21"/>
                <w:highlight w:val="none"/>
                <w:lang w:val="en-US" w:eastAsia="zh-CN"/>
              </w:rPr>
              <w:t>(三个以上不满足计0分）</w:t>
            </w:r>
            <w:r>
              <w:rPr>
                <w:rFonts w:hint="default" w:cs="宋体"/>
                <w:color w:val="auto"/>
                <w:sz w:val="21"/>
                <w:szCs w:val="21"/>
                <w:highlight w:val="none"/>
                <w:lang w:val="en-US" w:eastAsia="zh-CN"/>
              </w:rPr>
              <w:t>；其他为一般参数，每有一项不满足或不响应的扣</w:t>
            </w:r>
            <w:r>
              <w:rPr>
                <w:rFonts w:hint="eastAsia" w:cs="宋体"/>
                <w:color w:val="auto"/>
                <w:sz w:val="21"/>
                <w:szCs w:val="21"/>
                <w:highlight w:val="none"/>
                <w:lang w:val="en-US" w:eastAsia="zh-CN"/>
              </w:rPr>
              <w:t>2</w:t>
            </w:r>
            <w:r>
              <w:rPr>
                <w:rFonts w:hint="default" w:cs="宋体"/>
                <w:color w:val="auto"/>
                <w:sz w:val="21"/>
                <w:szCs w:val="21"/>
                <w:highlight w:val="none"/>
                <w:lang w:val="en-US" w:eastAsia="zh-CN"/>
              </w:rPr>
              <w:t>分，扣完为止。</w:t>
            </w:r>
          </w:p>
          <w:p w14:paraId="73E1E5C4">
            <w:pPr>
              <w:pStyle w:val="25"/>
              <w:keepNext w:val="0"/>
              <w:keepLines w:val="0"/>
              <w:pageBreakBefore w:val="0"/>
              <w:widowControl w:val="0"/>
              <w:suppressLineNumbers w:val="0"/>
              <w:kinsoku/>
              <w:wordWrap/>
              <w:overflowPunct/>
              <w:topLinePunct w:val="0"/>
              <w:autoSpaceDE/>
              <w:autoSpaceDN/>
              <w:bidi w:val="0"/>
              <w:adjustRightInd/>
              <w:snapToGrid/>
              <w:spacing w:before="22" w:beforeAutospacing="0" w:after="0" w:afterAutospacing="0" w:line="240" w:lineRule="auto"/>
              <w:ind w:left="0" w:right="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注：1、采购需求中有明确要求提供相关证明材料的，以采购需求中要求的相关证明材料作为评分依据，未提供相关证明材料的视同负偏离处理。所投产品配置不详、技术参数不清、缺漏项的均视同不响应/负偏离处理。</w:t>
            </w:r>
          </w:p>
          <w:p w14:paraId="3572E5A4">
            <w:pPr>
              <w:pStyle w:val="25"/>
              <w:keepNext w:val="0"/>
              <w:keepLines w:val="0"/>
              <w:pageBreakBefore w:val="0"/>
              <w:widowControl w:val="0"/>
              <w:numPr>
                <w:ilvl w:val="0"/>
                <w:numId w:val="4"/>
              </w:numPr>
              <w:suppressLineNumbers w:val="0"/>
              <w:kinsoku/>
              <w:wordWrap/>
              <w:overflowPunct/>
              <w:topLinePunct w:val="0"/>
              <w:autoSpaceDE/>
              <w:autoSpaceDN/>
              <w:bidi w:val="0"/>
              <w:adjustRightInd/>
              <w:snapToGrid/>
              <w:spacing w:before="22"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default" w:cs="宋体"/>
                <w:color w:val="auto"/>
                <w:sz w:val="21"/>
                <w:szCs w:val="21"/>
                <w:highlight w:val="none"/>
                <w:lang w:val="en-US" w:eastAsia="zh-CN"/>
              </w:rPr>
              <w:t>投标文件没有分项报价明细表或技术规格、参数响应/偏离表的，不计分。</w:t>
            </w:r>
          </w:p>
        </w:tc>
        <w:tc>
          <w:tcPr>
            <w:tcW w:w="787" w:type="dxa"/>
            <w:noWrap w:val="0"/>
            <w:vAlign w:val="center"/>
          </w:tcPr>
          <w:p w14:paraId="4C15085D">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lang w:val="en-US" w:eastAsia="zh-CN"/>
              </w:rPr>
              <w:t>20</w:t>
            </w:r>
            <w:r>
              <w:rPr>
                <w:rFonts w:hint="eastAsia"/>
                <w:color w:val="auto"/>
                <w:szCs w:val="21"/>
                <w:highlight w:val="none"/>
                <w:lang w:val="en-US"/>
              </w:rPr>
              <w:t>分</w:t>
            </w:r>
          </w:p>
        </w:tc>
      </w:tr>
      <w:tr w14:paraId="746E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811" w:type="dxa"/>
            <w:noWrap w:val="0"/>
            <w:vAlign w:val="center"/>
          </w:tcPr>
          <w:p w14:paraId="303AF376">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w:t>
            </w:r>
          </w:p>
        </w:tc>
        <w:tc>
          <w:tcPr>
            <w:tcW w:w="1288" w:type="dxa"/>
            <w:noWrap w:val="0"/>
            <w:vAlign w:val="center"/>
          </w:tcPr>
          <w:p w14:paraId="687B5641">
            <w:pPr>
              <w:pStyle w:val="26"/>
              <w:keepNext w:val="0"/>
              <w:keepLines w:val="0"/>
              <w:pageBreakBefore w:val="0"/>
              <w:widowControl w:val="0"/>
              <w:suppressLineNumbers w:val="0"/>
              <w:kinsoku/>
              <w:wordWrap/>
              <w:overflowPunct/>
              <w:topLinePunct w:val="0"/>
              <w:autoSpaceDE/>
              <w:autoSpaceDN/>
              <w:bidi w:val="0"/>
              <w:adjustRightInd/>
              <w:snapToGrid/>
              <w:spacing w:before="60" w:beforeAutospacing="0" w:after="0" w:afterAutospacing="0" w:line="240" w:lineRule="auto"/>
              <w:ind w:left="0" w:leftChars="0" w:right="78" w:rightChars="0"/>
              <w:textAlignment w:val="auto"/>
              <w:rPr>
                <w:rFonts w:hint="eastAsia" w:ascii="宋体" w:hAnsi="宋体" w:eastAsia="宋体" w:cs="宋体"/>
                <w:color w:val="auto"/>
                <w:sz w:val="21"/>
                <w:szCs w:val="21"/>
                <w:highlight w:val="none"/>
              </w:rPr>
            </w:pPr>
            <w:r>
              <w:rPr>
                <w:rFonts w:hint="eastAsia"/>
                <w:color w:val="auto"/>
                <w:spacing w:val="-2"/>
                <w:highlight w:val="none"/>
                <w:lang w:val="en-US" w:eastAsia="zh-CN"/>
              </w:rPr>
              <w:t>整车设计方案</w:t>
            </w:r>
          </w:p>
        </w:tc>
        <w:tc>
          <w:tcPr>
            <w:tcW w:w="6392" w:type="dxa"/>
            <w:noWrap w:val="0"/>
            <w:vAlign w:val="center"/>
          </w:tcPr>
          <w:p w14:paraId="523C1744">
            <w:pPr>
              <w:pStyle w:val="26"/>
              <w:keepNext w:val="0"/>
              <w:keepLines w:val="0"/>
              <w:pageBreakBefore w:val="0"/>
              <w:widowControl w:val="0"/>
              <w:suppressLineNumbers w:val="0"/>
              <w:kinsoku/>
              <w:wordWrap/>
              <w:overflowPunct/>
              <w:topLinePunct w:val="0"/>
              <w:autoSpaceDE/>
              <w:autoSpaceDN/>
              <w:bidi w:val="0"/>
              <w:adjustRightInd/>
              <w:snapToGrid/>
              <w:spacing w:before="60" w:beforeAutospacing="0" w:after="0" w:afterAutospacing="0" w:line="240" w:lineRule="auto"/>
              <w:ind w:left="0" w:right="78"/>
              <w:textAlignment w:val="auto"/>
              <w:rPr>
                <w:rFonts w:hint="eastAsia" w:eastAsia="宋体"/>
                <w:color w:val="auto"/>
                <w:spacing w:val="-2"/>
                <w:highlight w:val="none"/>
                <w:lang w:eastAsia="zh-CN"/>
              </w:rPr>
            </w:pPr>
            <w:r>
              <w:rPr>
                <w:rFonts w:hint="eastAsia"/>
                <w:color w:val="auto"/>
                <w:spacing w:val="-2"/>
                <w:highlight w:val="none"/>
                <w:lang w:val="en-US" w:eastAsia="zh-CN"/>
              </w:rPr>
              <w:t>1、</w:t>
            </w:r>
            <w:r>
              <w:rPr>
                <w:rFonts w:hint="default"/>
                <w:color w:val="auto"/>
                <w:spacing w:val="-2"/>
                <w:highlight w:val="none"/>
              </w:rPr>
              <w:t>投标人</w:t>
            </w:r>
            <w:r>
              <w:rPr>
                <w:rFonts w:hint="eastAsia"/>
                <w:color w:val="auto"/>
                <w:spacing w:val="-2"/>
                <w:highlight w:val="none"/>
                <w:lang w:eastAsia="zh-CN"/>
              </w:rPr>
              <w:t>需提供</w:t>
            </w:r>
            <w:r>
              <w:rPr>
                <w:rFonts w:hint="eastAsia"/>
                <w:color w:val="auto"/>
                <w:spacing w:val="-2"/>
                <w:highlight w:val="none"/>
                <w:lang w:val="en-US" w:eastAsia="zh-CN"/>
              </w:rPr>
              <w:t>3</w:t>
            </w:r>
            <w:r>
              <w:rPr>
                <w:rFonts w:hint="default"/>
                <w:color w:val="auto"/>
                <w:spacing w:val="-2"/>
                <w:highlight w:val="none"/>
              </w:rPr>
              <w:t>张所投产品清晰的彩色照片（</w:t>
            </w:r>
            <w:r>
              <w:rPr>
                <w:rFonts w:hint="eastAsia"/>
                <w:color w:val="auto"/>
                <w:spacing w:val="-2"/>
                <w:highlight w:val="none"/>
                <w:lang w:eastAsia="zh-CN"/>
              </w:rPr>
              <w:t>每一辆车型皆要求</w:t>
            </w:r>
            <w:r>
              <w:rPr>
                <w:rFonts w:hint="default"/>
                <w:color w:val="auto"/>
                <w:spacing w:val="-2"/>
                <w:highlight w:val="none"/>
              </w:rPr>
              <w:t>一张正面全景图，一张顶部全景图，一张</w:t>
            </w:r>
            <w:r>
              <w:rPr>
                <w:rFonts w:hint="eastAsia"/>
                <w:color w:val="auto"/>
                <w:spacing w:val="-2"/>
                <w:highlight w:val="none"/>
                <w:lang w:eastAsia="zh-CN"/>
              </w:rPr>
              <w:t>中控</w:t>
            </w:r>
            <w:r>
              <w:rPr>
                <w:rFonts w:hint="default"/>
                <w:color w:val="auto"/>
                <w:spacing w:val="-2"/>
                <w:highlight w:val="none"/>
              </w:rPr>
              <w:t>全景图），</w:t>
            </w:r>
            <w:r>
              <w:rPr>
                <w:rFonts w:hint="eastAsia"/>
                <w:color w:val="auto"/>
                <w:spacing w:val="-2"/>
                <w:highlight w:val="none"/>
                <w:lang w:eastAsia="zh-CN"/>
              </w:rPr>
              <w:t>资料齐全计</w:t>
            </w:r>
            <w:r>
              <w:rPr>
                <w:rFonts w:hint="eastAsia"/>
                <w:color w:val="auto"/>
                <w:spacing w:val="-2"/>
                <w:highlight w:val="none"/>
                <w:lang w:val="en-US" w:eastAsia="zh-CN"/>
              </w:rPr>
              <w:t>2分，</w:t>
            </w:r>
            <w:r>
              <w:rPr>
                <w:rFonts w:hint="eastAsia" w:ascii="Arial" w:hAnsi="Arial" w:cs="Arial"/>
                <w:color w:val="auto"/>
                <w:kern w:val="0"/>
                <w:szCs w:val="21"/>
                <w:lang w:val="en-US" w:eastAsia="zh-CN"/>
              </w:rPr>
              <w:t>最高计6分，</w:t>
            </w:r>
            <w:r>
              <w:rPr>
                <w:rFonts w:hint="eastAsia"/>
                <w:color w:val="auto"/>
                <w:spacing w:val="-2"/>
                <w:highlight w:val="none"/>
                <w:lang w:val="en-US" w:eastAsia="zh-CN"/>
              </w:rPr>
              <w:t>缺任意一张则不计分</w:t>
            </w:r>
            <w:r>
              <w:rPr>
                <w:rFonts w:hint="eastAsia"/>
                <w:color w:val="auto"/>
                <w:spacing w:val="-2"/>
                <w:highlight w:val="none"/>
                <w:lang w:eastAsia="zh-CN"/>
              </w:rPr>
              <w:t>；</w:t>
            </w:r>
          </w:p>
          <w:p w14:paraId="423AB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pacing w:val="-2"/>
                <w:kern w:val="2"/>
                <w:sz w:val="21"/>
                <w:szCs w:val="21"/>
                <w:highlight w:val="none"/>
                <w:lang w:val="en-US" w:eastAsia="zh-CN" w:bidi="ar-SA"/>
              </w:rPr>
              <w:t>2、</w:t>
            </w:r>
            <w:r>
              <w:rPr>
                <w:rFonts w:hint="eastAsia" w:ascii="宋体" w:hAnsi="宋体" w:eastAsia="宋体" w:cs="宋体"/>
                <w:color w:val="auto"/>
                <w:szCs w:val="21"/>
                <w:highlight w:val="none"/>
                <w:lang w:val="en-US" w:eastAsia="zh-CN"/>
              </w:rPr>
              <w:t>投标人根据本项目要求编制</w:t>
            </w:r>
            <w:r>
              <w:rPr>
                <w:rFonts w:hint="eastAsia"/>
                <w:color w:val="auto"/>
                <w:spacing w:val="-2"/>
                <w:highlight w:val="none"/>
                <w:lang w:val="en-US" w:eastAsia="zh-CN"/>
              </w:rPr>
              <w:t>整车设计</w:t>
            </w:r>
            <w:r>
              <w:rPr>
                <w:rFonts w:hint="eastAsia" w:cs="宋体"/>
                <w:color w:val="auto"/>
                <w:sz w:val="21"/>
                <w:szCs w:val="21"/>
                <w:highlight w:val="none"/>
                <w:lang w:val="en-US" w:eastAsia="zh-CN"/>
              </w:rPr>
              <w:t>方案</w:t>
            </w:r>
            <w:r>
              <w:rPr>
                <w:rFonts w:hint="eastAsia" w:ascii="宋体" w:hAnsi="宋体" w:eastAsia="宋体" w:cs="宋体"/>
                <w:color w:val="auto"/>
                <w:szCs w:val="21"/>
                <w:highlight w:val="none"/>
                <w:lang w:val="en-US" w:eastAsia="zh-CN"/>
              </w:rPr>
              <w:t>包括但不限于</w:t>
            </w: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lang w:val="en-US" w:eastAsia="zh-CN"/>
              </w:rPr>
              <w:t>整体设计思路与理念</w:t>
            </w: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lang w:val="en-US" w:eastAsia="zh-CN"/>
              </w:rPr>
              <w:t>质量与安全达标设计措施</w:t>
            </w: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lang w:val="en-US" w:eastAsia="zh-CN"/>
              </w:rPr>
              <w:t>智能化与人性化设计措施</w:t>
            </w: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lang w:val="en-US" w:eastAsia="zh-CN"/>
              </w:rPr>
              <w:t>环保与创新设计措施</w:t>
            </w:r>
            <w:r>
              <w:rPr>
                <w:rFonts w:hint="eastAsia" w:ascii="宋体" w:hAnsi="宋体" w:cs="宋体"/>
                <w:color w:val="auto"/>
                <w:sz w:val="21"/>
                <w:szCs w:val="21"/>
                <w:highlight w:val="none"/>
                <w:lang w:val="en-US" w:eastAsia="zh-CN"/>
              </w:rPr>
              <w:t>。</w:t>
            </w:r>
          </w:p>
          <w:p w14:paraId="61401B16">
            <w:pPr>
              <w:pStyle w:val="26"/>
              <w:keepNext w:val="0"/>
              <w:keepLines w:val="0"/>
              <w:pageBreakBefore w:val="0"/>
              <w:widowControl w:val="0"/>
              <w:suppressLineNumbers w:val="0"/>
              <w:kinsoku/>
              <w:wordWrap/>
              <w:overflowPunct/>
              <w:topLinePunct w:val="0"/>
              <w:autoSpaceDE/>
              <w:autoSpaceDN/>
              <w:bidi w:val="0"/>
              <w:adjustRightInd/>
              <w:snapToGrid/>
              <w:spacing w:before="60" w:beforeAutospacing="0" w:after="0" w:afterAutospacing="0" w:line="240" w:lineRule="auto"/>
              <w:ind w:left="0" w:leftChars="0" w:right="78" w:rightChars="0"/>
              <w:textAlignment w:val="auto"/>
              <w:rPr>
                <w:rFonts w:hint="eastAsia" w:ascii="宋体" w:hAnsi="宋体" w:cs="宋体"/>
                <w:color w:val="auto"/>
                <w:kern w:val="0"/>
                <w:highlight w:val="none"/>
                <w:lang w:val="en-US" w:eastAsia="zh-CN"/>
              </w:rPr>
            </w:pPr>
            <w:r>
              <w:rPr>
                <w:rFonts w:hint="eastAsia" w:ascii="宋体" w:hAnsi="宋体" w:cs="宋体"/>
                <w:b/>
                <w:bCs/>
                <w:color w:val="auto"/>
                <w:kern w:val="0"/>
                <w:highlight w:val="none"/>
                <w:lang w:val="en-US" w:eastAsia="zh-CN"/>
              </w:rPr>
              <w:t>注：上述方案每一小项内容完整详细，符合采购实际需求的计6分，缺项不计分，本大项最高计</w:t>
            </w:r>
            <w:r>
              <w:rPr>
                <w:rFonts w:hint="eastAsia" w:cs="宋体"/>
                <w:b/>
                <w:bCs/>
                <w:color w:val="auto"/>
                <w:kern w:val="0"/>
                <w:highlight w:val="none"/>
                <w:lang w:val="en-US" w:eastAsia="zh-CN"/>
              </w:rPr>
              <w:t>24</w:t>
            </w:r>
            <w:r>
              <w:rPr>
                <w:rFonts w:hint="eastAsia" w:ascii="宋体" w:hAnsi="宋体" w:cs="宋体"/>
                <w:b/>
                <w:bCs/>
                <w:color w:val="auto"/>
                <w:kern w:val="0"/>
                <w:highlight w:val="none"/>
                <w:lang w:val="en-US" w:eastAsia="zh-CN"/>
              </w:rPr>
              <w:t>分。每小项中存在一处缺陷扣1</w:t>
            </w:r>
            <w:r>
              <w:rPr>
                <w:rFonts w:hint="eastAsia" w:cs="宋体"/>
                <w:b/>
                <w:bCs/>
                <w:color w:val="auto"/>
                <w:kern w:val="0"/>
                <w:highlight w:val="none"/>
                <w:lang w:val="en-US" w:eastAsia="zh-CN"/>
              </w:rPr>
              <w:t>.5</w:t>
            </w:r>
            <w:r>
              <w:rPr>
                <w:rFonts w:hint="eastAsia" w:ascii="宋体" w:hAnsi="宋体" w:cs="宋体"/>
                <w:b/>
                <w:bCs/>
                <w:color w:val="auto"/>
                <w:kern w:val="0"/>
                <w:highlight w:val="none"/>
                <w:lang w:val="en-US" w:eastAsia="zh-CN"/>
              </w:rPr>
              <w:t>分，扣完为止。缺陷是指：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6F533758">
            <w:pPr>
              <w:keepNext w:val="0"/>
              <w:keepLines w:val="0"/>
              <w:pageBreakBefore w:val="0"/>
              <w:widowControl w:val="0"/>
              <w:kinsoku/>
              <w:wordWrap/>
              <w:overflowPunct/>
              <w:topLinePunct w:val="0"/>
              <w:autoSpaceDE/>
              <w:autoSpaceDN/>
              <w:bidi w:val="0"/>
              <w:adjustRightInd/>
              <w:snapToGrid/>
              <w:spacing w:line="240" w:lineRule="auto"/>
              <w:ind w:left="625" w:leftChars="1" w:hanging="623" w:hangingChars="297"/>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r>
      <w:tr w14:paraId="0C57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11" w:type="dxa"/>
            <w:noWrap w:val="0"/>
            <w:vAlign w:val="center"/>
          </w:tcPr>
          <w:p w14:paraId="72630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p>
        </w:tc>
        <w:tc>
          <w:tcPr>
            <w:tcW w:w="1288" w:type="dxa"/>
            <w:noWrap w:val="0"/>
            <w:vAlign w:val="center"/>
          </w:tcPr>
          <w:p w14:paraId="016B232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61" w:rightChars="0"/>
              <w:jc w:val="center"/>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质量保障措施</w:t>
            </w:r>
          </w:p>
        </w:tc>
        <w:tc>
          <w:tcPr>
            <w:tcW w:w="6392" w:type="dxa"/>
            <w:noWrap w:val="0"/>
            <w:vAlign w:val="center"/>
          </w:tcPr>
          <w:p w14:paraId="4988C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cs="宋体"/>
                <w:color w:val="auto"/>
                <w:kern w:val="0"/>
                <w:szCs w:val="21"/>
                <w:highlight w:val="none"/>
                <w:lang w:val="en-US" w:eastAsia="zh-CN"/>
              </w:rPr>
            </w:pPr>
            <w:r>
              <w:rPr>
                <w:rFonts w:hint="eastAsia" w:ascii="宋体" w:hAnsi="宋体" w:eastAsia="宋体" w:cs="宋体"/>
                <w:color w:val="auto"/>
                <w:szCs w:val="21"/>
                <w:highlight w:val="none"/>
                <w:lang w:val="en-US" w:eastAsia="zh-CN"/>
              </w:rPr>
              <w:t>投标人根据本项目要求编制</w:t>
            </w:r>
            <w:r>
              <w:rPr>
                <w:rFonts w:hint="eastAsia" w:cs="宋体"/>
                <w:color w:val="auto"/>
                <w:sz w:val="21"/>
                <w:szCs w:val="21"/>
                <w:highlight w:val="none"/>
                <w:lang w:val="en-US" w:eastAsia="zh-CN"/>
              </w:rPr>
              <w:t>质量保障措施</w:t>
            </w:r>
            <w:r>
              <w:rPr>
                <w:rFonts w:hint="eastAsia" w:ascii="宋体" w:hAnsi="宋体" w:eastAsia="宋体" w:cs="宋体"/>
                <w:color w:val="auto"/>
                <w:szCs w:val="21"/>
                <w:highlight w:val="none"/>
                <w:lang w:val="en-US" w:eastAsia="zh-CN"/>
              </w:rPr>
              <w:t>方案包括但不限于①</w:t>
            </w:r>
            <w:r>
              <w:rPr>
                <w:rFonts w:hint="eastAsia" w:cs="宋体"/>
                <w:color w:val="auto"/>
                <w:kern w:val="0"/>
                <w:szCs w:val="21"/>
                <w:highlight w:val="none"/>
                <w:lang w:val="en-US" w:eastAsia="zh-CN"/>
              </w:rPr>
              <w:t>供货配送方案，②技术保障措施，③质量保证体系，④安装调试方案，⑤验收方案；</w:t>
            </w:r>
          </w:p>
          <w:p w14:paraId="482FC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cs="宋体"/>
                <w:b/>
                <w:bCs/>
                <w:color w:val="auto"/>
                <w:kern w:val="0"/>
                <w:highlight w:val="none"/>
                <w:lang w:val="en-US" w:eastAsia="zh-CN"/>
              </w:rPr>
              <w:t>注：上述方案每一小项内容完整详细，符合采购实际需求的计6分，缺项不计分，本大项最高计30分。每小项中存在一处缺陷扣1.5分，扣完为止。缺陷是指：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217A2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5" w:leftChars="1" w:right="0" w:rightChars="0" w:hanging="623" w:hangingChars="297"/>
              <w:jc w:val="center"/>
              <w:textAlignment w:val="auto"/>
              <w:rPr>
                <w:rFonts w:hint="eastAsia"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30分</w:t>
            </w:r>
          </w:p>
        </w:tc>
      </w:tr>
      <w:tr w14:paraId="04DF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811" w:type="dxa"/>
            <w:noWrap w:val="0"/>
            <w:vAlign w:val="center"/>
          </w:tcPr>
          <w:p w14:paraId="45956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p>
        </w:tc>
        <w:tc>
          <w:tcPr>
            <w:tcW w:w="1288" w:type="dxa"/>
            <w:noWrap w:val="0"/>
            <w:vAlign w:val="center"/>
          </w:tcPr>
          <w:p w14:paraId="75670D36">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61" w:rightChars="0"/>
              <w:jc w:val="center"/>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培训方案</w:t>
            </w:r>
          </w:p>
        </w:tc>
        <w:tc>
          <w:tcPr>
            <w:tcW w:w="6392" w:type="dxa"/>
            <w:noWrap w:val="0"/>
            <w:vAlign w:val="center"/>
          </w:tcPr>
          <w:p w14:paraId="79507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投标人根据本项目要求编制</w:t>
            </w:r>
            <w:r>
              <w:rPr>
                <w:rFonts w:hint="eastAsia" w:cs="宋体"/>
                <w:color w:val="auto"/>
                <w:sz w:val="21"/>
                <w:szCs w:val="21"/>
                <w:highlight w:val="none"/>
                <w:lang w:val="en-US" w:eastAsia="zh-CN"/>
              </w:rPr>
              <w:t>培训方案</w:t>
            </w:r>
            <w:r>
              <w:rPr>
                <w:rFonts w:hint="eastAsia" w:ascii="宋体" w:hAnsi="宋体" w:eastAsia="宋体" w:cs="宋体"/>
                <w:color w:val="auto"/>
                <w:szCs w:val="21"/>
                <w:highlight w:val="none"/>
                <w:lang w:val="en-US" w:eastAsia="zh-CN"/>
              </w:rPr>
              <w:t>包括但不限于①</w:t>
            </w:r>
            <w:r>
              <w:rPr>
                <w:rFonts w:hint="eastAsia" w:ascii="宋体" w:hAnsi="宋体" w:cs="宋体"/>
                <w:color w:val="auto"/>
                <w:sz w:val="21"/>
                <w:szCs w:val="21"/>
                <w:highlight w:val="none"/>
                <w:lang w:val="en-US" w:eastAsia="zh-CN"/>
              </w:rPr>
              <w:t>法律法规执行方案，②实操技能训练方案，③应急演练方案，④日常保养方案，⑤综合考核方案</w:t>
            </w:r>
            <w:r>
              <w:rPr>
                <w:rFonts w:hint="eastAsia" w:ascii="宋体" w:hAnsi="宋体" w:cs="宋体"/>
                <w:b w:val="0"/>
                <w:bCs w:val="0"/>
                <w:color w:val="auto"/>
                <w:sz w:val="21"/>
                <w:szCs w:val="21"/>
                <w:highlight w:val="none"/>
                <w:lang w:val="en-US" w:eastAsia="zh-CN"/>
              </w:rPr>
              <w:t>；</w:t>
            </w:r>
          </w:p>
          <w:p w14:paraId="1CA53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cs="宋体"/>
                <w:b/>
                <w:bCs/>
                <w:color w:val="auto"/>
                <w:kern w:val="0"/>
                <w:highlight w:val="none"/>
                <w:lang w:val="en-US" w:eastAsia="zh-CN"/>
              </w:rPr>
              <w:t>注：上述方案每一小项内容完整详细，符合采购实际需求的计4分，缺项不计分，本大项最高计20分。每小项中存在一处缺陷扣1分，扣完为止。缺陷是指：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69E0057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color w:val="auto"/>
                <w:szCs w:val="21"/>
                <w:highlight w:val="none"/>
                <w:lang w:val="en-US" w:eastAsia="zh-CN"/>
              </w:rPr>
            </w:pPr>
            <w:r>
              <w:rPr>
                <w:rFonts w:hint="eastAsia" w:cs="宋体"/>
                <w:color w:val="auto"/>
                <w:sz w:val="21"/>
                <w:szCs w:val="21"/>
                <w:highlight w:val="none"/>
                <w:lang w:val="en-US" w:eastAsia="zh-CN"/>
              </w:rPr>
              <w:t>20分</w:t>
            </w:r>
          </w:p>
        </w:tc>
      </w:tr>
      <w:tr w14:paraId="1750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1" w:type="dxa"/>
            <w:gridSpan w:val="3"/>
            <w:noWrap w:val="0"/>
            <w:vAlign w:val="center"/>
          </w:tcPr>
          <w:p w14:paraId="318FB9FA">
            <w:pPr>
              <w:pStyle w:val="25"/>
              <w:keepNext w:val="0"/>
              <w:keepLines w:val="0"/>
              <w:pageBreakBefore w:val="0"/>
              <w:widowControl w:val="0"/>
              <w:kinsoku/>
              <w:wordWrap/>
              <w:overflowPunct/>
              <w:topLinePunct w:val="0"/>
              <w:autoSpaceDE/>
              <w:autoSpaceDN/>
              <w:bidi w:val="0"/>
              <w:adjustRightInd/>
              <w:snapToGrid/>
              <w:spacing w:before="77" w:line="240" w:lineRule="auto"/>
              <w:ind w:firstLine="420" w:firstLineChars="200"/>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总分</w:t>
            </w:r>
          </w:p>
        </w:tc>
        <w:tc>
          <w:tcPr>
            <w:tcW w:w="787" w:type="dxa"/>
            <w:noWrap w:val="0"/>
            <w:vAlign w:val="center"/>
          </w:tcPr>
          <w:p w14:paraId="051EAB25">
            <w:pPr>
              <w:pStyle w:val="25"/>
              <w:keepNext w:val="0"/>
              <w:keepLines w:val="0"/>
              <w:pageBreakBefore w:val="0"/>
              <w:widowControl w:val="0"/>
              <w:kinsoku/>
              <w:wordWrap/>
              <w:overflowPunct/>
              <w:topLinePunct w:val="0"/>
              <w:autoSpaceDE/>
              <w:autoSpaceDN/>
              <w:bidi w:val="0"/>
              <w:adjustRightInd/>
              <w:snapToGrid/>
              <w:spacing w:before="77" w:line="240" w:lineRule="auto"/>
              <w:jc w:val="both"/>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r>
      <w:tr w14:paraId="7045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278" w:type="dxa"/>
            <w:gridSpan w:val="4"/>
            <w:noWrap w:val="0"/>
            <w:vAlign w:val="center"/>
          </w:tcPr>
          <w:p w14:paraId="0B7FFC28">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A3</w:t>
            </w:r>
            <w:r>
              <w:rPr>
                <w:rFonts w:hint="eastAsia" w:ascii="宋体" w:hAnsi="宋体" w:eastAsia="宋体" w:cs="宋体"/>
                <w:b/>
                <w:color w:val="auto"/>
                <w:sz w:val="21"/>
                <w:szCs w:val="21"/>
                <w:highlight w:val="none"/>
              </w:rPr>
              <w:t>商务部分（满分值为</w:t>
            </w:r>
            <w:r>
              <w:rPr>
                <w:rFonts w:hint="eastAsia" w:ascii="宋体" w:hAnsi="宋体" w:eastAsia="宋体" w:cs="宋体"/>
                <w:b/>
                <w:color w:val="auto"/>
                <w:sz w:val="21"/>
                <w:szCs w:val="21"/>
                <w:highlight w:val="none"/>
                <w:lang w:val="en-US" w:eastAsia="zh-CN"/>
              </w:rPr>
              <w:t>100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权值</w:t>
            </w:r>
            <w:r>
              <w:rPr>
                <w:rFonts w:hint="eastAsia" w:ascii="宋体" w:hAnsi="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p>
        </w:tc>
      </w:tr>
      <w:tr w14:paraId="6B8C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11" w:type="dxa"/>
            <w:noWrap w:val="0"/>
            <w:vAlign w:val="center"/>
          </w:tcPr>
          <w:p w14:paraId="14C90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2"/>
                <w:highlight w:val="none"/>
              </w:rPr>
              <w:t>1</w:t>
            </w:r>
          </w:p>
        </w:tc>
        <w:tc>
          <w:tcPr>
            <w:tcW w:w="1288" w:type="dxa"/>
            <w:noWrap w:val="0"/>
            <w:vAlign w:val="center"/>
          </w:tcPr>
          <w:p w14:paraId="1EA54100">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Cs w:val="21"/>
                <w:highlight w:val="none"/>
                <w:lang w:val="en-US" w:eastAsia="zh-CN"/>
              </w:rPr>
              <w:t>类似业绩</w:t>
            </w:r>
          </w:p>
        </w:tc>
        <w:tc>
          <w:tcPr>
            <w:tcW w:w="6392" w:type="dxa"/>
            <w:noWrap w:val="0"/>
            <w:vAlign w:val="center"/>
          </w:tcPr>
          <w:p w14:paraId="045AFA3A">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val="en-US" w:eastAsia="zh-CN"/>
              </w:rPr>
              <w:t>投标人</w:t>
            </w:r>
            <w:r>
              <w:rPr>
                <w:rFonts w:hint="eastAsia" w:cs="宋体"/>
                <w:color w:val="auto"/>
                <w:spacing w:val="9"/>
                <w:highlight w:val="none"/>
                <w:lang w:val="en-US" w:eastAsia="zh-CN"/>
              </w:rPr>
              <w:t>或制造商</w:t>
            </w:r>
            <w:r>
              <w:rPr>
                <w:rFonts w:hint="eastAsia" w:ascii="宋体" w:hAnsi="宋体" w:eastAsia="宋体" w:cs="宋体"/>
                <w:color w:val="auto"/>
                <w:spacing w:val="9"/>
                <w:highlight w:val="none"/>
                <w:lang w:val="en-US" w:eastAsia="zh-CN"/>
              </w:rPr>
              <w:t>提供近3年（投标截止时间前36个月内）具有同类产品的项目业绩，每提供一个计</w:t>
            </w:r>
            <w:r>
              <w:rPr>
                <w:rFonts w:hint="eastAsia" w:cs="宋体"/>
                <w:color w:val="auto"/>
                <w:spacing w:val="9"/>
                <w:highlight w:val="none"/>
                <w:lang w:val="en-US" w:eastAsia="zh-CN"/>
              </w:rPr>
              <w:t>15</w:t>
            </w:r>
            <w:r>
              <w:rPr>
                <w:rFonts w:hint="eastAsia" w:ascii="宋体" w:hAnsi="宋体" w:eastAsia="宋体" w:cs="宋体"/>
                <w:color w:val="auto"/>
                <w:spacing w:val="9"/>
                <w:highlight w:val="none"/>
                <w:lang w:val="en-US" w:eastAsia="zh-CN"/>
              </w:rPr>
              <w:t>分，满分</w:t>
            </w:r>
            <w:r>
              <w:rPr>
                <w:rFonts w:hint="eastAsia" w:cs="宋体"/>
                <w:color w:val="auto"/>
                <w:spacing w:val="9"/>
                <w:highlight w:val="none"/>
                <w:lang w:val="en-US" w:eastAsia="zh-CN"/>
              </w:rPr>
              <w:t>45</w:t>
            </w:r>
            <w:r>
              <w:rPr>
                <w:rFonts w:hint="eastAsia" w:ascii="宋体" w:hAnsi="宋体" w:eastAsia="宋体" w:cs="宋体"/>
                <w:color w:val="auto"/>
                <w:spacing w:val="9"/>
                <w:highlight w:val="none"/>
                <w:lang w:val="en-US" w:eastAsia="zh-CN"/>
              </w:rPr>
              <w:t>分。</w:t>
            </w:r>
          </w:p>
          <w:p w14:paraId="477F140D">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pacing w:val="9"/>
                <w:highlight w:val="none"/>
                <w:lang w:val="en-US" w:eastAsia="zh-CN"/>
              </w:rPr>
              <w:t>注：业绩材料需同时提供中标（成交）通知书</w:t>
            </w:r>
            <w:r>
              <w:rPr>
                <w:rFonts w:hint="eastAsia" w:cs="宋体"/>
                <w:color w:val="auto"/>
                <w:spacing w:val="9"/>
                <w:highlight w:val="none"/>
                <w:lang w:val="en-US" w:eastAsia="zh-CN"/>
              </w:rPr>
              <w:t>或</w:t>
            </w:r>
            <w:r>
              <w:rPr>
                <w:rFonts w:hint="eastAsia" w:ascii="宋体" w:hAnsi="宋体" w:eastAsia="宋体" w:cs="宋体"/>
                <w:color w:val="auto"/>
                <w:spacing w:val="9"/>
                <w:highlight w:val="none"/>
                <w:lang w:val="en-US" w:eastAsia="zh-CN"/>
              </w:rPr>
              <w:t>合同；提供扫描件并加盖公章，未提供不计分。</w:t>
            </w:r>
          </w:p>
        </w:tc>
        <w:tc>
          <w:tcPr>
            <w:tcW w:w="787" w:type="dxa"/>
            <w:noWrap w:val="0"/>
            <w:vAlign w:val="center"/>
          </w:tcPr>
          <w:p w14:paraId="515D1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5" w:leftChars="1" w:right="0" w:rightChars="0" w:hanging="623" w:hangingChars="297"/>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45</w:t>
            </w:r>
            <w:r>
              <w:rPr>
                <w:rFonts w:hint="eastAsia" w:ascii="宋体" w:hAnsi="宋体" w:eastAsia="宋体" w:cs="宋体"/>
                <w:color w:val="auto"/>
                <w:highlight w:val="none"/>
                <w:lang w:val="en-US" w:eastAsia="zh-CN"/>
              </w:rPr>
              <w:t>分</w:t>
            </w:r>
          </w:p>
        </w:tc>
      </w:tr>
      <w:tr w14:paraId="08C7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811" w:type="dxa"/>
            <w:noWrap w:val="0"/>
            <w:vAlign w:val="center"/>
          </w:tcPr>
          <w:p w14:paraId="6A0DB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2"/>
                <w:highlight w:val="none"/>
                <w:lang w:val="en-US" w:eastAsia="zh-CN"/>
              </w:rPr>
              <w:t>2</w:t>
            </w:r>
          </w:p>
        </w:tc>
        <w:tc>
          <w:tcPr>
            <w:tcW w:w="1288" w:type="dxa"/>
            <w:noWrap w:val="0"/>
            <w:vAlign w:val="center"/>
          </w:tcPr>
          <w:p w14:paraId="4E8AA728">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Cs w:val="21"/>
                <w:highlight w:val="none"/>
                <w:lang w:val="en-US" w:eastAsia="zh-CN"/>
              </w:rPr>
              <w:t>企业实力</w:t>
            </w:r>
          </w:p>
        </w:tc>
        <w:tc>
          <w:tcPr>
            <w:tcW w:w="6392" w:type="dxa"/>
            <w:noWrap w:val="0"/>
            <w:vAlign w:val="center"/>
          </w:tcPr>
          <w:p w14:paraId="6DEEC5C3">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val="en-US" w:eastAsia="zh-CN"/>
              </w:rPr>
              <w:t>1、投标人提供有效期内的ISO9001质量管理体系认证证书、ISO14001环境管理体系认证证书、ISO45001职业健康安全管理体系认证证书，每提供一个计</w:t>
            </w:r>
            <w:r>
              <w:rPr>
                <w:rFonts w:hint="eastAsia" w:cs="宋体"/>
                <w:color w:val="auto"/>
                <w:spacing w:val="9"/>
                <w:highlight w:val="none"/>
                <w:lang w:val="en-US" w:eastAsia="zh-CN"/>
              </w:rPr>
              <w:t>2</w:t>
            </w:r>
            <w:r>
              <w:rPr>
                <w:rFonts w:hint="eastAsia" w:ascii="宋体" w:hAnsi="宋体" w:eastAsia="宋体" w:cs="宋体"/>
                <w:color w:val="auto"/>
                <w:spacing w:val="9"/>
                <w:highlight w:val="none"/>
                <w:lang w:val="en-US" w:eastAsia="zh-CN"/>
              </w:rPr>
              <w:t>分，满分</w:t>
            </w:r>
            <w:r>
              <w:rPr>
                <w:rFonts w:hint="eastAsia" w:cs="宋体"/>
                <w:color w:val="auto"/>
                <w:spacing w:val="9"/>
                <w:highlight w:val="none"/>
                <w:lang w:val="en-US" w:eastAsia="zh-CN"/>
              </w:rPr>
              <w:t>6</w:t>
            </w:r>
            <w:r>
              <w:rPr>
                <w:rFonts w:hint="eastAsia" w:ascii="宋体" w:hAnsi="宋体" w:eastAsia="宋体" w:cs="宋体"/>
                <w:color w:val="auto"/>
                <w:spacing w:val="9"/>
                <w:highlight w:val="none"/>
                <w:lang w:val="en-US" w:eastAsia="zh-CN"/>
              </w:rPr>
              <w:t>分。</w:t>
            </w:r>
          </w:p>
          <w:p w14:paraId="6137022C">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val="en-US" w:eastAsia="zh-CN"/>
              </w:rPr>
              <w:t>2、投标人获得过</w:t>
            </w:r>
            <w:r>
              <w:rPr>
                <w:rFonts w:hint="eastAsia" w:cs="宋体"/>
                <w:color w:val="auto"/>
                <w:spacing w:val="9"/>
                <w:highlight w:val="none"/>
                <w:lang w:val="en-US" w:eastAsia="zh-CN"/>
              </w:rPr>
              <w:t>车辆类</w:t>
            </w:r>
            <w:r>
              <w:rPr>
                <w:rFonts w:hint="eastAsia" w:ascii="宋体" w:hAnsi="宋体" w:eastAsia="宋体" w:cs="宋体"/>
                <w:color w:val="auto"/>
                <w:spacing w:val="9"/>
                <w:highlight w:val="none"/>
                <w:lang w:val="en-US" w:eastAsia="zh-CN"/>
              </w:rPr>
              <w:t>专利证书的计</w:t>
            </w:r>
            <w:r>
              <w:rPr>
                <w:rFonts w:hint="eastAsia" w:cs="宋体"/>
                <w:color w:val="auto"/>
                <w:spacing w:val="9"/>
                <w:highlight w:val="none"/>
                <w:lang w:val="en-US" w:eastAsia="zh-CN"/>
              </w:rPr>
              <w:t>3</w:t>
            </w:r>
            <w:r>
              <w:rPr>
                <w:rFonts w:hint="eastAsia" w:ascii="宋体" w:hAnsi="宋体" w:eastAsia="宋体" w:cs="宋体"/>
                <w:color w:val="auto"/>
                <w:spacing w:val="9"/>
                <w:highlight w:val="none"/>
                <w:lang w:val="en-US" w:eastAsia="zh-CN"/>
              </w:rPr>
              <w:t>分，满分</w:t>
            </w:r>
            <w:r>
              <w:rPr>
                <w:rFonts w:hint="eastAsia" w:cs="宋体"/>
                <w:color w:val="auto"/>
                <w:spacing w:val="9"/>
                <w:highlight w:val="none"/>
                <w:lang w:val="en-US" w:eastAsia="zh-CN"/>
              </w:rPr>
              <w:t>6</w:t>
            </w:r>
            <w:r>
              <w:rPr>
                <w:rFonts w:hint="eastAsia" w:ascii="宋体" w:hAnsi="宋体" w:eastAsia="宋体" w:cs="宋体"/>
                <w:color w:val="auto"/>
                <w:spacing w:val="9"/>
                <w:highlight w:val="none"/>
                <w:lang w:val="en-US" w:eastAsia="zh-CN"/>
              </w:rPr>
              <w:t>分。</w:t>
            </w:r>
          </w:p>
          <w:p w14:paraId="1AA95C51">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pacing w:val="9"/>
                <w:highlight w:val="none"/>
                <w:lang w:val="en-US" w:eastAsia="zh-CN"/>
              </w:rPr>
              <w:t>注：</w:t>
            </w:r>
            <w:r>
              <w:rPr>
                <w:rFonts w:hint="eastAsia" w:cs="宋体"/>
                <w:color w:val="auto"/>
                <w:spacing w:val="9"/>
                <w:highlight w:val="none"/>
                <w:lang w:val="en-US" w:eastAsia="zh-CN"/>
              </w:rPr>
              <w:t>①</w:t>
            </w:r>
            <w:r>
              <w:rPr>
                <w:rFonts w:hint="eastAsia" w:ascii="宋体" w:hAnsi="宋体" w:eastAsia="宋体" w:cs="宋体"/>
                <w:color w:val="auto"/>
                <w:spacing w:val="9"/>
                <w:highlight w:val="none"/>
                <w:lang w:val="en-US" w:eastAsia="zh-CN"/>
              </w:rPr>
              <w:t>提供加盖单位公章的荣誉证书或获奖文件或官网获奖通知截图复印件，否则不计分</w:t>
            </w:r>
            <w:r>
              <w:rPr>
                <w:rFonts w:hint="eastAsia" w:cs="宋体"/>
                <w:color w:val="auto"/>
                <w:spacing w:val="9"/>
                <w:highlight w:val="none"/>
                <w:lang w:val="en-US" w:eastAsia="zh-CN"/>
              </w:rPr>
              <w:t>；②且认证范围与本项目相关的内容，并提供相关网上截图</w:t>
            </w:r>
            <w:r>
              <w:rPr>
                <w:rFonts w:hint="eastAsia" w:ascii="宋体" w:hAnsi="宋体" w:eastAsia="宋体" w:cs="宋体"/>
                <w:color w:val="auto"/>
                <w:spacing w:val="9"/>
                <w:highlight w:val="none"/>
                <w:lang w:val="en-US" w:eastAsia="zh-CN"/>
              </w:rPr>
              <w:t>复印件</w:t>
            </w:r>
            <w:r>
              <w:rPr>
                <w:rFonts w:hint="eastAsia" w:cs="宋体"/>
                <w:color w:val="auto"/>
                <w:spacing w:val="9"/>
                <w:highlight w:val="none"/>
                <w:lang w:val="en-US" w:eastAsia="zh-CN"/>
              </w:rPr>
              <w:t>。</w:t>
            </w:r>
          </w:p>
        </w:tc>
        <w:tc>
          <w:tcPr>
            <w:tcW w:w="787" w:type="dxa"/>
            <w:noWrap w:val="0"/>
            <w:vAlign w:val="center"/>
          </w:tcPr>
          <w:p w14:paraId="62287FA5">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分</w:t>
            </w:r>
          </w:p>
        </w:tc>
      </w:tr>
      <w:tr w14:paraId="2CB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1" w:type="dxa"/>
            <w:noWrap w:val="0"/>
            <w:vAlign w:val="center"/>
          </w:tcPr>
          <w:p w14:paraId="3615C368">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z w:val="22"/>
                <w:highlight w:val="none"/>
                <w:lang w:val="en-US" w:eastAsia="zh-CN"/>
              </w:rPr>
            </w:pPr>
            <w:r>
              <w:rPr>
                <w:rFonts w:hint="eastAsia" w:ascii="宋体" w:hAnsi="宋体" w:cs="宋体"/>
                <w:color w:val="auto"/>
                <w:sz w:val="21"/>
                <w:szCs w:val="21"/>
                <w:highlight w:val="none"/>
              </w:rPr>
              <w:t>3</w:t>
            </w:r>
          </w:p>
        </w:tc>
        <w:tc>
          <w:tcPr>
            <w:tcW w:w="1288" w:type="dxa"/>
            <w:noWrap w:val="0"/>
            <w:vAlign w:val="center"/>
          </w:tcPr>
          <w:p w14:paraId="3025D8C1">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售后服务方案</w:t>
            </w:r>
          </w:p>
        </w:tc>
        <w:tc>
          <w:tcPr>
            <w:tcW w:w="6392" w:type="dxa"/>
            <w:noWrap w:val="0"/>
            <w:vAlign w:val="top"/>
          </w:tcPr>
          <w:p w14:paraId="37C1C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1、质保期每增加一年计2分，最高计4分。</w:t>
            </w:r>
          </w:p>
          <w:p w14:paraId="72FDB9AA">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left"/>
              <w:textAlignment w:val="auto"/>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2、</w:t>
            </w:r>
            <w:r>
              <w:rPr>
                <w:rFonts w:hint="eastAsia" w:ascii="宋体" w:hAnsi="宋体" w:eastAsia="宋体" w:cs="宋体"/>
                <w:color w:val="auto"/>
                <w:szCs w:val="21"/>
                <w:highlight w:val="none"/>
                <w:lang w:val="en-US" w:eastAsia="zh-CN"/>
              </w:rPr>
              <w:t>投标人根据本项目要求编制售后服务方案包括但不限于①售后服务流程，②售后服务体系及人员，③售后服务保障措施，④备品备件，⑤响应时间及解决故障时间，⑥备品备件储备和供应</w:t>
            </w:r>
            <w:r>
              <w:rPr>
                <w:rFonts w:hint="eastAsia" w:cs="宋体"/>
                <w:color w:val="auto"/>
                <w:szCs w:val="21"/>
                <w:highlight w:val="none"/>
                <w:lang w:val="en-US" w:eastAsia="zh-CN"/>
              </w:rPr>
              <w:t>；</w:t>
            </w:r>
          </w:p>
          <w:p w14:paraId="6C8CC4BB">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left"/>
              <w:textAlignment w:val="auto"/>
              <w:rPr>
                <w:rFonts w:hint="default" w:ascii="宋体" w:hAnsi="宋体" w:eastAsia="宋体" w:cs="宋体"/>
                <w:color w:val="auto"/>
                <w:szCs w:val="21"/>
                <w:highlight w:val="none"/>
                <w:lang w:val="en-US" w:eastAsia="zh-CN"/>
              </w:rPr>
            </w:pPr>
            <w:r>
              <w:rPr>
                <w:rFonts w:hint="eastAsia" w:ascii="宋体" w:hAnsi="宋体" w:cs="宋体"/>
                <w:b/>
                <w:bCs/>
                <w:color w:val="auto"/>
                <w:kern w:val="0"/>
                <w:highlight w:val="none"/>
                <w:lang w:val="en-US" w:eastAsia="zh-CN"/>
              </w:rPr>
              <w:t>注</w:t>
            </w:r>
            <w:r>
              <w:rPr>
                <w:rFonts w:hint="eastAsia" w:cs="宋体"/>
                <w:b/>
                <w:bCs/>
                <w:color w:val="auto"/>
                <w:kern w:val="0"/>
                <w:highlight w:val="none"/>
                <w:lang w:val="en-US" w:eastAsia="zh-CN"/>
              </w:rPr>
              <w:t>：</w:t>
            </w:r>
            <w:r>
              <w:rPr>
                <w:rFonts w:hint="eastAsia" w:ascii="宋体" w:hAnsi="宋体" w:cs="宋体"/>
                <w:b/>
                <w:bCs/>
                <w:color w:val="auto"/>
                <w:kern w:val="0"/>
                <w:highlight w:val="none"/>
                <w:lang w:val="en-US" w:eastAsia="zh-CN"/>
              </w:rPr>
              <w:t>上述方案每一小项内容完整详细，符合采购实际需求的计</w:t>
            </w:r>
            <w:r>
              <w:rPr>
                <w:rFonts w:hint="eastAsia" w:cs="宋体"/>
                <w:b/>
                <w:bCs/>
                <w:color w:val="auto"/>
                <w:kern w:val="0"/>
                <w:highlight w:val="none"/>
                <w:lang w:val="en-US" w:eastAsia="zh-CN"/>
              </w:rPr>
              <w:t>6</w:t>
            </w:r>
            <w:r>
              <w:rPr>
                <w:rFonts w:hint="eastAsia" w:ascii="宋体" w:hAnsi="宋体" w:cs="宋体"/>
                <w:b/>
                <w:bCs/>
                <w:color w:val="auto"/>
                <w:kern w:val="0"/>
                <w:highlight w:val="none"/>
                <w:lang w:val="en-US" w:eastAsia="zh-CN"/>
              </w:rPr>
              <w:t>分，缺项不计分，本大项最高计</w:t>
            </w:r>
            <w:r>
              <w:rPr>
                <w:rFonts w:hint="eastAsia" w:cs="宋体"/>
                <w:b/>
                <w:bCs/>
                <w:color w:val="auto"/>
                <w:kern w:val="0"/>
                <w:highlight w:val="none"/>
                <w:lang w:val="en-US" w:eastAsia="zh-CN"/>
              </w:rPr>
              <w:t>36</w:t>
            </w:r>
            <w:r>
              <w:rPr>
                <w:rFonts w:hint="eastAsia" w:ascii="宋体" w:hAnsi="宋体" w:cs="宋体"/>
                <w:b/>
                <w:bCs/>
                <w:color w:val="auto"/>
                <w:kern w:val="0"/>
                <w:highlight w:val="none"/>
                <w:lang w:val="en-US" w:eastAsia="zh-CN"/>
              </w:rPr>
              <w:t>分。每小项中存在一处缺陷扣2分，扣完为止。缺陷是指</w:t>
            </w:r>
            <w:r>
              <w:rPr>
                <w:rFonts w:hint="eastAsia" w:cs="宋体"/>
                <w:b/>
                <w:bCs/>
                <w:color w:val="auto"/>
                <w:kern w:val="0"/>
                <w:highlight w:val="none"/>
                <w:lang w:val="en-US" w:eastAsia="zh-CN"/>
              </w:rPr>
              <w:t>：</w:t>
            </w:r>
            <w:r>
              <w:rPr>
                <w:rFonts w:hint="eastAsia" w:ascii="宋体" w:hAnsi="宋体" w:cs="宋体"/>
                <w:b/>
                <w:bCs/>
                <w:color w:val="auto"/>
                <w:kern w:val="0"/>
                <w:highlight w:val="none"/>
                <w:lang w:val="en-US" w:eastAsia="zh-CN"/>
              </w:rPr>
              <w:t>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39BDDD65">
            <w:pPr>
              <w:keepNext w:val="0"/>
              <w:keepLines w:val="0"/>
              <w:pageBreakBefore w:val="0"/>
              <w:widowControl w:val="0"/>
              <w:kinsoku/>
              <w:wordWrap/>
              <w:overflowPunct/>
              <w:topLinePunct w:val="0"/>
              <w:autoSpaceDE/>
              <w:autoSpaceDN/>
              <w:bidi w:val="0"/>
              <w:adjustRightInd/>
              <w:snapToGrid/>
              <w:spacing w:line="240" w:lineRule="auto"/>
              <w:ind w:left="625" w:leftChars="1" w:hanging="623" w:hangingChars="297"/>
              <w:jc w:val="center"/>
              <w:textAlignment w:val="auto"/>
              <w:rPr>
                <w:rFonts w:hint="eastAsia" w:ascii="宋体" w:hAnsi="宋体" w:cs="宋体"/>
                <w:color w:val="auto"/>
                <w:highlight w:val="none"/>
                <w:lang w:val="en-US" w:eastAsia="zh-CN"/>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r>
      <w:tr w14:paraId="6A1C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91" w:type="dxa"/>
            <w:gridSpan w:val="3"/>
            <w:noWrap w:val="0"/>
            <w:vAlign w:val="center"/>
          </w:tcPr>
          <w:p w14:paraId="334173FF">
            <w:pPr>
              <w:pStyle w:val="25"/>
              <w:keepNext w:val="0"/>
              <w:keepLines w:val="0"/>
              <w:pageBreakBefore w:val="0"/>
              <w:widowControl w:val="0"/>
              <w:kinsoku/>
              <w:wordWrap/>
              <w:overflowPunct/>
              <w:topLinePunct w:val="0"/>
              <w:autoSpaceDE/>
              <w:autoSpaceDN/>
              <w:bidi w:val="0"/>
              <w:adjustRightInd/>
              <w:snapToGrid/>
              <w:spacing w:before="77" w:line="240" w:lineRule="auto"/>
              <w:ind w:firstLine="420" w:firstLineChars="200"/>
              <w:jc w:val="center"/>
              <w:textAlignment w:val="auto"/>
              <w:rPr>
                <w:rFonts w:hint="eastAsia" w:ascii="宋体" w:hAnsi="宋体" w:eastAsia="宋体" w:cs="宋体"/>
                <w:color w:val="auto"/>
                <w:spacing w:val="9"/>
                <w:highlight w:val="none"/>
                <w:lang w:val="en-US" w:eastAsia="zh-CN"/>
              </w:rPr>
            </w:pPr>
            <w:r>
              <w:rPr>
                <w:rFonts w:hint="eastAsia" w:ascii="宋体" w:hAnsi="宋体" w:cs="宋体"/>
                <w:color w:val="auto"/>
                <w:sz w:val="21"/>
                <w:szCs w:val="21"/>
                <w:highlight w:val="none"/>
              </w:rPr>
              <w:t>总分</w:t>
            </w:r>
          </w:p>
        </w:tc>
        <w:tc>
          <w:tcPr>
            <w:tcW w:w="787" w:type="dxa"/>
            <w:noWrap w:val="0"/>
            <w:vAlign w:val="center"/>
          </w:tcPr>
          <w:p w14:paraId="1103E618">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highlight w:val="none"/>
                <w:lang w:val="en-US" w:eastAsia="zh-CN"/>
              </w:rPr>
            </w:pPr>
            <w:r>
              <w:rPr>
                <w:rFonts w:hint="eastAsia" w:ascii="宋体" w:hAnsi="宋体" w:cs="宋体"/>
                <w:bCs/>
                <w:color w:val="auto"/>
                <w:kern w:val="2"/>
                <w:sz w:val="21"/>
                <w:szCs w:val="21"/>
                <w:highlight w:val="none"/>
              </w:rPr>
              <w:t>100分</w:t>
            </w:r>
          </w:p>
        </w:tc>
      </w:tr>
    </w:tbl>
    <w:p w14:paraId="429B10FC">
      <w:pPr>
        <w:pStyle w:val="2"/>
        <w:keepNext w:val="0"/>
        <w:adjustRightInd w:val="0"/>
        <w:snapToGrid w:val="0"/>
        <w:spacing w:before="156" w:beforeLines="50" w:line="360" w:lineRule="auto"/>
        <w:jc w:val="both"/>
        <w:rPr>
          <w:rFonts w:hint="eastAsia" w:ascii="黑体" w:hAnsi="华文中宋" w:eastAsia="黑体"/>
          <w:color w:val="auto"/>
          <w:sz w:val="32"/>
          <w:szCs w:val="32"/>
          <w:highlight w:val="none"/>
        </w:rPr>
      </w:pPr>
      <w:bookmarkStart w:id="62" w:name="_Toc6026"/>
      <w:bookmarkStart w:id="63" w:name="_Toc28251"/>
      <w:bookmarkStart w:id="64" w:name="_Toc1347"/>
      <w:r>
        <w:rPr>
          <w:rFonts w:hint="eastAsia"/>
          <w:b/>
          <w:bCs/>
          <w:color w:val="auto"/>
          <w:highlight w:val="none"/>
        </w:rPr>
        <w:t>注：</w:t>
      </w:r>
      <w:r>
        <w:rPr>
          <w:rFonts w:hint="eastAsia"/>
          <w:b/>
          <w:bCs/>
          <w:color w:val="auto"/>
          <w:highlight w:val="none"/>
          <w:lang w:val="en-US" w:eastAsia="zh-CN"/>
        </w:rPr>
        <w:t>一、</w:t>
      </w:r>
      <w:r>
        <w:rPr>
          <w:rFonts w:hint="eastAsia"/>
          <w:b/>
          <w:bCs/>
          <w:color w:val="auto"/>
          <w:highlight w:val="none"/>
        </w:rPr>
        <w:t>采购人或评标委员会将保留对</w:t>
      </w:r>
      <w:r>
        <w:rPr>
          <w:rFonts w:hint="eastAsia"/>
          <w:b/>
          <w:bCs/>
          <w:color w:val="auto"/>
          <w:highlight w:val="none"/>
          <w:lang w:eastAsia="zh-CN"/>
        </w:rPr>
        <w:t>投标人</w:t>
      </w:r>
      <w:r>
        <w:rPr>
          <w:rFonts w:hint="eastAsia"/>
          <w:b/>
          <w:bCs/>
          <w:color w:val="auto"/>
          <w:highlight w:val="none"/>
        </w:rPr>
        <w:t>提供的相关投标资料真实性予以核查的权利，如发现虚假，取消投标资格并报送有关监管部门按照有关规定处理。</w:t>
      </w:r>
      <w:bookmarkEnd w:id="62"/>
      <w:bookmarkEnd w:id="63"/>
      <w:bookmarkEnd w:id="64"/>
    </w:p>
    <w:p w14:paraId="0A98A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二、推荐成交候选人计算方法具体解释：</w:t>
      </w:r>
    </w:p>
    <w:p w14:paraId="00AFF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（1）供应商的综合得分为：所有磋商小组成员对其的评标的综合得分；</w:t>
      </w:r>
    </w:p>
    <w:p w14:paraId="64C7E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（2）计算过程中，平均值保留2位小数（百分比亦取2位小数），第三位小数四舍五入；</w:t>
      </w:r>
    </w:p>
    <w:p w14:paraId="02806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（3）按评审后得分由高到低顺序排列。</w:t>
      </w:r>
    </w:p>
    <w:p w14:paraId="7F00F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（4）推荐的成交候选数量：最终得分前三名为中标候选人，第一名成交候选人为成交单位。</w:t>
      </w:r>
    </w:p>
    <w:p w14:paraId="7F2C4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三、根据财库〔2026〕2号第二条：强化政府采购异常低价审查</w:t>
      </w:r>
    </w:p>
    <w:p w14:paraId="78F83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default"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评审中出现下列情形之一的，评审委员会应当启动异常低价投标（响应）审查程序：</w:t>
      </w:r>
    </w:p>
    <w:p w14:paraId="61510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default"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1.投标（响应）报价低于全部通过符合性审查供应商投标（响应）报价平均值50%的，即投标（响应）报价&lt;全部通过符合性审查供应商投标（响应）报价平均值×50%；</w:t>
      </w:r>
    </w:p>
    <w:p w14:paraId="41314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default"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2.投标（响应）报价低于通过符合性审查的次低报价供应商投标（响应）报价50%的，即投标（响应）报价&lt;通过符合性审查的次低报价供应商投标（响应）报价×50%；</w:t>
      </w:r>
    </w:p>
    <w:p w14:paraId="17585E2E">
      <w:pP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3.投标（响应）报价低于采购项目最高限价45%的，即投标（响应）报价&lt;采购项目最高限价×45%。</w:t>
      </w:r>
    </w:p>
    <w:p w14:paraId="1E0C2203">
      <w:pPr>
        <w:jc w:val="center"/>
        <w:rPr>
          <w:rFonts w:hint="eastAsia" w:ascii="宋体" w:hAnsi="宋体" w:eastAsia="宋体" w:cs="宋体"/>
          <w:b/>
          <w:bCs/>
          <w:color w:val="auto"/>
          <w:sz w:val="28"/>
          <w:szCs w:val="28"/>
          <w:highlight w:val="none"/>
        </w:rPr>
      </w:pPr>
    </w:p>
    <w:p w14:paraId="495CF83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BE8D42">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★条款汇总</w:t>
      </w:r>
    </w:p>
    <w:tbl>
      <w:tblPr>
        <w:tblStyle w:val="18"/>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225"/>
        <w:gridCol w:w="6958"/>
      </w:tblGrid>
      <w:tr w14:paraId="41D3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48" w:type="dxa"/>
            <w:noWrap w:val="0"/>
            <w:vAlign w:val="center"/>
          </w:tcPr>
          <w:p w14:paraId="126F9B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包号</w:t>
            </w:r>
          </w:p>
        </w:tc>
        <w:tc>
          <w:tcPr>
            <w:tcW w:w="2225" w:type="dxa"/>
            <w:noWrap w:val="0"/>
            <w:vAlign w:val="center"/>
          </w:tcPr>
          <w:p w14:paraId="03DE57A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车型</w:t>
            </w:r>
          </w:p>
        </w:tc>
        <w:tc>
          <w:tcPr>
            <w:tcW w:w="6958" w:type="dxa"/>
            <w:noWrap w:val="0"/>
            <w:vAlign w:val="top"/>
          </w:tcPr>
          <w:p w14:paraId="000FA9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条款内容</w:t>
            </w:r>
          </w:p>
        </w:tc>
      </w:tr>
      <w:tr w14:paraId="0C43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48" w:type="dxa"/>
            <w:noWrap w:val="0"/>
            <w:vAlign w:val="center"/>
          </w:tcPr>
          <w:p w14:paraId="626B26B2">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225" w:type="dxa"/>
            <w:noWrap w:val="0"/>
            <w:vAlign w:val="center"/>
          </w:tcPr>
          <w:p w14:paraId="0DE9965D">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6958" w:type="dxa"/>
            <w:noWrap w:val="0"/>
            <w:vAlign w:val="center"/>
          </w:tcPr>
          <w:p w14:paraId="49D06162">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p>
        </w:tc>
      </w:tr>
    </w:tbl>
    <w:p w14:paraId="65AF3E7A">
      <w:pPr>
        <w:pStyle w:val="6"/>
        <w:rPr>
          <w:rFonts w:hint="eastAsia" w:ascii="黑体" w:hAnsi="华文中宋" w:eastAsia="黑体"/>
          <w:color w:val="auto"/>
          <w:sz w:val="32"/>
          <w:szCs w:val="32"/>
          <w:highlight w:val="none"/>
        </w:rPr>
      </w:pPr>
      <w:r>
        <w:rPr>
          <w:rFonts w:hint="eastAsia" w:ascii="宋体" w:hAnsi="宋体" w:cs="宋体"/>
          <w:color w:val="auto"/>
          <w:highlight w:val="none"/>
        </w:rPr>
        <w:t>商务部分，技术部分★号条款未在“★条款汇总表中的”，将视为无效★号条款</w:t>
      </w:r>
    </w:p>
    <w:p w14:paraId="6AB3E1EB">
      <w:pPr>
        <w:pStyle w:val="6"/>
        <w:rPr>
          <w:rFonts w:hint="eastAsia" w:ascii="宋体" w:hAnsi="宋体" w:eastAsia="宋体" w:cs="宋体"/>
          <w:color w:val="auto"/>
          <w:highlight w:val="none"/>
        </w:rPr>
      </w:pPr>
      <w:r>
        <w:rPr>
          <w:rFonts w:hint="eastAsia" w:ascii="宋体" w:hAnsi="宋体" w:eastAsia="宋体" w:cs="宋体"/>
          <w:color w:val="auto"/>
          <w:highlight w:val="none"/>
        </w:rPr>
        <w:t>其他注意事项：</w:t>
      </w:r>
    </w:p>
    <w:p w14:paraId="7EB7346D">
      <w:pPr>
        <w:pStyle w:val="6"/>
        <w:rPr>
          <w:rFonts w:hint="eastAsia" w:ascii="宋体" w:hAnsi="宋体" w:eastAsia="宋体" w:cs="宋体"/>
          <w:color w:val="auto"/>
          <w:highlight w:val="none"/>
        </w:rPr>
      </w:pPr>
      <w:r>
        <w:rPr>
          <w:rFonts w:hint="eastAsia" w:ascii="宋体" w:hAnsi="宋体" w:eastAsia="宋体" w:cs="宋体"/>
          <w:color w:val="auto"/>
          <w:highlight w:val="none"/>
        </w:rPr>
        <w:t>1、投标人对提交的所有资料的真实性负责，如果提交了虚假资料，投标提交的投标文件将做废标处理。</w:t>
      </w:r>
    </w:p>
    <w:p w14:paraId="0A91B3CA">
      <w:pPr>
        <w:pStyle w:val="6"/>
        <w:rPr>
          <w:rFonts w:hint="eastAsia" w:ascii="宋体" w:hAnsi="宋体" w:eastAsia="宋体" w:cs="宋体"/>
          <w:color w:val="auto"/>
          <w:highlight w:val="none"/>
        </w:rPr>
      </w:pPr>
      <w:r>
        <w:rPr>
          <w:rFonts w:hint="eastAsia" w:ascii="宋体" w:hAnsi="宋体" w:eastAsia="宋体" w:cs="宋体"/>
          <w:color w:val="auto"/>
          <w:highlight w:val="none"/>
        </w:rPr>
        <w:t>2、投标人的投标文件中提供的资料应清晰、完整、有效，如经评标委员会一致认定投标文件提供的资料不完整、不清晰、模糊看不清或已过期的，则该项资料所对应的评分分值计0分。</w:t>
      </w:r>
    </w:p>
    <w:p w14:paraId="253A31F9">
      <w:pP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宋体" w:hAnsi="宋体" w:eastAsia="宋体" w:cs="宋体"/>
          <w:color w:val="auto"/>
          <w:highlight w:val="none"/>
        </w:rPr>
        <w:t>3、本项目为电子评标，投标人需要提供报价合理性的书面说明材料的扫描件加盖公章，不能证明其报价合理性的，评标委员会应当将其作为无效投标处理。</w:t>
      </w:r>
    </w:p>
    <w:p w14:paraId="600029B9">
      <w:pPr>
        <w:pStyle w:val="9"/>
        <w:adjustRightInd w:val="0"/>
        <w:snapToGrid w:val="0"/>
        <w:spacing w:line="360" w:lineRule="auto"/>
        <w:jc w:val="center"/>
        <w:outlineLvl w:val="0"/>
        <w:rPr>
          <w:color w:val="auto"/>
          <w:highlight w:val="none"/>
        </w:rPr>
      </w:pPr>
      <w:r>
        <w:rPr>
          <w:rFonts w:hint="eastAsia" w:ascii="黑体" w:hAnsi="华文中宋" w:eastAsia="黑体"/>
          <w:color w:val="auto"/>
          <w:sz w:val="32"/>
          <w:szCs w:val="32"/>
          <w:highlight w:val="none"/>
        </w:rPr>
        <w:br w:type="page"/>
      </w:r>
      <w:bookmarkStart w:id="65" w:name="_Toc1363"/>
      <w:r>
        <w:rPr>
          <w:rFonts w:hint="eastAsia" w:ascii="黑体" w:hAnsi="华文中宋" w:eastAsia="黑体"/>
          <w:b/>
          <w:color w:val="auto"/>
          <w:sz w:val="32"/>
          <w:szCs w:val="32"/>
          <w:highlight w:val="none"/>
        </w:rPr>
        <w:t xml:space="preserve">第五章 </w:t>
      </w:r>
      <w:r>
        <w:rPr>
          <w:rFonts w:hint="eastAsia" w:ascii="黑体" w:hAnsi="华文中宋" w:eastAsia="黑体"/>
          <w:b/>
          <w:color w:val="auto"/>
          <w:sz w:val="32"/>
          <w:szCs w:val="32"/>
          <w:highlight w:val="none"/>
          <w:lang w:val="en-US" w:eastAsia="zh-CN"/>
        </w:rPr>
        <w:t xml:space="preserve"> </w:t>
      </w:r>
      <w:r>
        <w:rPr>
          <w:rFonts w:hint="eastAsia" w:ascii="黑体" w:hAnsi="华文中宋" w:eastAsia="黑体"/>
          <w:b/>
          <w:color w:val="auto"/>
          <w:sz w:val="32"/>
          <w:szCs w:val="32"/>
          <w:highlight w:val="none"/>
        </w:rPr>
        <w:t>采购需求</w:t>
      </w:r>
      <w:bookmarkEnd w:id="61"/>
      <w:bookmarkEnd w:id="65"/>
    </w:p>
    <w:p w14:paraId="7E9F71FD">
      <w:pPr>
        <w:pStyle w:val="3"/>
        <w:adjustRightInd w:val="0"/>
        <w:snapToGrid w:val="0"/>
        <w:spacing w:before="156" w:before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第一节 采购清单一览表</w:t>
      </w:r>
    </w:p>
    <w:p w14:paraId="286186C9">
      <w:pPr>
        <w:spacing w:line="320" w:lineRule="exact"/>
        <w:rPr>
          <w:color w:val="auto"/>
          <w:highlight w:val="none"/>
        </w:rPr>
      </w:pPr>
    </w:p>
    <w:tbl>
      <w:tblPr>
        <w:tblStyle w:val="18"/>
        <w:tblW w:w="934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45"/>
        <w:gridCol w:w="2445"/>
        <w:gridCol w:w="2485"/>
        <w:gridCol w:w="1171"/>
        <w:gridCol w:w="969"/>
        <w:gridCol w:w="1529"/>
      </w:tblGrid>
      <w:tr w14:paraId="46A8B4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9" w:hRule="atLeast"/>
          <w:jc w:val="center"/>
        </w:trPr>
        <w:tc>
          <w:tcPr>
            <w:tcW w:w="745" w:type="dxa"/>
            <w:tcBorders>
              <w:bottom w:val="single" w:color="000000" w:sz="4" w:space="0"/>
              <w:right w:val="single" w:color="000000" w:sz="4" w:space="0"/>
            </w:tcBorders>
            <w:noWrap w:val="0"/>
            <w:vAlign w:val="center"/>
          </w:tcPr>
          <w:p w14:paraId="12657748">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包号</w:t>
            </w:r>
          </w:p>
        </w:tc>
        <w:tc>
          <w:tcPr>
            <w:tcW w:w="2445" w:type="dxa"/>
            <w:tcBorders>
              <w:left w:val="single" w:color="000000" w:sz="4" w:space="0"/>
              <w:bottom w:val="single" w:color="auto" w:sz="4" w:space="0"/>
              <w:right w:val="single" w:color="000000" w:sz="4" w:space="0"/>
            </w:tcBorders>
            <w:noWrap w:val="0"/>
            <w:vAlign w:val="center"/>
          </w:tcPr>
          <w:p w14:paraId="53541E25">
            <w:pPr>
              <w:widowControl/>
              <w:spacing w:line="320" w:lineRule="exact"/>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车辆分类</w:t>
            </w:r>
          </w:p>
        </w:tc>
        <w:tc>
          <w:tcPr>
            <w:tcW w:w="2485" w:type="dxa"/>
            <w:tcBorders>
              <w:left w:val="single" w:color="000000" w:sz="4" w:space="0"/>
              <w:bottom w:val="single" w:color="auto" w:sz="4" w:space="0"/>
              <w:right w:val="single" w:color="000000" w:sz="4" w:space="0"/>
            </w:tcBorders>
            <w:noWrap w:val="0"/>
            <w:vAlign w:val="center"/>
          </w:tcPr>
          <w:p w14:paraId="42CC8998">
            <w:pPr>
              <w:widowControl/>
              <w:spacing w:line="320" w:lineRule="exact"/>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车型</w:t>
            </w:r>
          </w:p>
        </w:tc>
        <w:tc>
          <w:tcPr>
            <w:tcW w:w="1171" w:type="dxa"/>
            <w:tcBorders>
              <w:left w:val="single" w:color="000000" w:sz="4" w:space="0"/>
              <w:bottom w:val="single" w:color="000000" w:sz="4" w:space="0"/>
              <w:right w:val="single" w:color="000000" w:sz="4" w:space="0"/>
            </w:tcBorders>
            <w:noWrap w:val="0"/>
            <w:vAlign w:val="center"/>
          </w:tcPr>
          <w:p w14:paraId="7735DD73">
            <w:pPr>
              <w:widowControl/>
              <w:spacing w:line="32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单位</w:t>
            </w:r>
          </w:p>
        </w:tc>
        <w:tc>
          <w:tcPr>
            <w:tcW w:w="969" w:type="dxa"/>
            <w:tcBorders>
              <w:left w:val="single" w:color="000000" w:sz="4" w:space="0"/>
              <w:bottom w:val="single" w:color="000000" w:sz="4" w:space="0"/>
              <w:right w:val="single" w:color="000000" w:sz="4" w:space="0"/>
            </w:tcBorders>
            <w:noWrap w:val="0"/>
            <w:vAlign w:val="center"/>
          </w:tcPr>
          <w:p w14:paraId="61FBC72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1529" w:type="dxa"/>
            <w:tcBorders>
              <w:left w:val="single" w:color="000000" w:sz="4" w:space="0"/>
              <w:bottom w:val="single" w:color="000000" w:sz="4" w:space="0"/>
            </w:tcBorders>
            <w:noWrap w:val="0"/>
            <w:vAlign w:val="center"/>
          </w:tcPr>
          <w:p w14:paraId="3EEC35A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15ACF1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7" w:hRule="atLeast"/>
          <w:jc w:val="center"/>
        </w:trPr>
        <w:tc>
          <w:tcPr>
            <w:tcW w:w="745" w:type="dxa"/>
            <w:vMerge w:val="restart"/>
            <w:tcBorders>
              <w:top w:val="single" w:color="000000" w:sz="4" w:space="0"/>
              <w:right w:val="single" w:color="auto" w:sz="4" w:space="0"/>
            </w:tcBorders>
            <w:noWrap w:val="0"/>
            <w:vAlign w:val="center"/>
          </w:tcPr>
          <w:p w14:paraId="2E0780C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445" w:type="dxa"/>
            <w:vMerge w:val="restart"/>
            <w:tcBorders>
              <w:top w:val="single" w:color="auto" w:sz="4" w:space="0"/>
              <w:left w:val="single" w:color="auto" w:sz="4" w:space="0"/>
              <w:bottom w:val="single" w:color="auto" w:sz="4" w:space="0"/>
              <w:right w:val="single" w:color="auto" w:sz="4" w:space="0"/>
            </w:tcBorders>
            <w:noWrap w:val="0"/>
            <w:vAlign w:val="center"/>
          </w:tcPr>
          <w:p w14:paraId="1C4F500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专业队伍标准化建设</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7B7D467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运兵车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63D81C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2893E7C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restart"/>
            <w:tcBorders>
              <w:top w:val="single" w:color="000000" w:sz="4" w:space="0"/>
              <w:left w:val="single" w:color="000000" w:sz="4" w:space="0"/>
            </w:tcBorders>
            <w:noWrap w:val="0"/>
            <w:vAlign w:val="center"/>
          </w:tcPr>
          <w:p w14:paraId="43A48DA6">
            <w:pPr>
              <w:widowControl/>
              <w:spacing w:line="320" w:lineRule="exact"/>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技术参数附后</w:t>
            </w:r>
          </w:p>
        </w:tc>
      </w:tr>
      <w:tr w14:paraId="4051CE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8" w:hRule="atLeast"/>
          <w:jc w:val="center"/>
        </w:trPr>
        <w:tc>
          <w:tcPr>
            <w:tcW w:w="745" w:type="dxa"/>
            <w:vMerge w:val="continue"/>
            <w:tcBorders>
              <w:right w:val="single" w:color="auto" w:sz="4" w:space="0"/>
            </w:tcBorders>
            <w:noWrap w:val="0"/>
            <w:vAlign w:val="center"/>
          </w:tcPr>
          <w:p w14:paraId="0E3A1308">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48A025D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231EB22A">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机具车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53927E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4C4F7B9A">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20</w:t>
            </w:r>
          </w:p>
        </w:tc>
        <w:tc>
          <w:tcPr>
            <w:tcW w:w="1529" w:type="dxa"/>
            <w:vMerge w:val="continue"/>
            <w:tcBorders>
              <w:left w:val="single" w:color="000000" w:sz="4" w:space="0"/>
            </w:tcBorders>
            <w:noWrap w:val="0"/>
            <w:vAlign w:val="center"/>
          </w:tcPr>
          <w:p w14:paraId="18428981">
            <w:pPr>
              <w:widowControl/>
              <w:spacing w:line="320" w:lineRule="exact"/>
              <w:jc w:val="center"/>
              <w:textAlignment w:val="center"/>
              <w:rPr>
                <w:rFonts w:hint="eastAsia" w:ascii="宋体" w:hAnsi="宋体" w:cs="宋体"/>
                <w:color w:val="auto"/>
                <w:sz w:val="24"/>
                <w:highlight w:val="none"/>
              </w:rPr>
            </w:pPr>
          </w:p>
        </w:tc>
      </w:tr>
      <w:tr w14:paraId="6AA84D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66F8DB7E">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108EC11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0A5768C8">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单兵越野巡护车（两轮）</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26DF2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6C082CF5">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continue"/>
            <w:tcBorders>
              <w:left w:val="single" w:color="000000" w:sz="4" w:space="0"/>
            </w:tcBorders>
            <w:noWrap w:val="0"/>
            <w:vAlign w:val="center"/>
          </w:tcPr>
          <w:p w14:paraId="03F50A1A">
            <w:pPr>
              <w:widowControl/>
              <w:spacing w:line="320" w:lineRule="exact"/>
              <w:jc w:val="center"/>
              <w:textAlignment w:val="center"/>
              <w:rPr>
                <w:rFonts w:hint="eastAsia" w:ascii="宋体" w:hAnsi="宋体" w:cs="宋体"/>
                <w:color w:val="auto"/>
                <w:sz w:val="24"/>
                <w:highlight w:val="none"/>
              </w:rPr>
            </w:pPr>
          </w:p>
        </w:tc>
      </w:tr>
      <w:tr w14:paraId="09A9F5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1882C4CC">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7D891CE8">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7699F321">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山地地形车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90043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5AEEEA60">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15</w:t>
            </w:r>
          </w:p>
        </w:tc>
        <w:tc>
          <w:tcPr>
            <w:tcW w:w="1529" w:type="dxa"/>
            <w:vMerge w:val="continue"/>
            <w:tcBorders>
              <w:left w:val="single" w:color="000000" w:sz="4" w:space="0"/>
            </w:tcBorders>
            <w:noWrap w:val="0"/>
            <w:vAlign w:val="center"/>
          </w:tcPr>
          <w:p w14:paraId="662E7A25">
            <w:pPr>
              <w:widowControl/>
              <w:spacing w:line="320" w:lineRule="exact"/>
              <w:jc w:val="center"/>
              <w:textAlignment w:val="center"/>
              <w:rPr>
                <w:rFonts w:hint="eastAsia" w:ascii="宋体" w:hAnsi="宋体" w:cs="宋体"/>
                <w:color w:val="auto"/>
                <w:sz w:val="24"/>
                <w:highlight w:val="none"/>
              </w:rPr>
            </w:pPr>
          </w:p>
        </w:tc>
      </w:tr>
      <w:tr w14:paraId="3BAB37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4447D91B">
            <w:pPr>
              <w:widowControl/>
              <w:spacing w:line="320" w:lineRule="exact"/>
              <w:jc w:val="center"/>
              <w:textAlignment w:val="center"/>
              <w:rPr>
                <w:rFonts w:hint="eastAsia" w:ascii="宋体" w:hAnsi="宋体" w:cs="宋体"/>
                <w:color w:val="auto"/>
                <w:kern w:val="0"/>
                <w:szCs w:val="21"/>
                <w:highlight w:val="none"/>
              </w:rPr>
            </w:pPr>
          </w:p>
        </w:tc>
        <w:tc>
          <w:tcPr>
            <w:tcW w:w="2445" w:type="dxa"/>
            <w:tcBorders>
              <w:top w:val="single" w:color="auto" w:sz="4" w:space="0"/>
              <w:left w:val="single" w:color="auto" w:sz="4" w:space="0"/>
              <w:right w:val="single" w:color="auto" w:sz="4" w:space="0"/>
            </w:tcBorders>
            <w:noWrap w:val="0"/>
            <w:vAlign w:val="center"/>
          </w:tcPr>
          <w:p w14:paraId="017609BD">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以水灭火设施设备建设</w:t>
            </w:r>
          </w:p>
        </w:tc>
        <w:tc>
          <w:tcPr>
            <w:tcW w:w="2485" w:type="dxa"/>
            <w:tcBorders>
              <w:top w:val="single" w:color="auto" w:sz="4" w:space="0"/>
              <w:left w:val="single" w:color="auto" w:sz="4" w:space="0"/>
              <w:right w:val="single" w:color="000000" w:sz="4" w:space="0"/>
            </w:tcBorders>
            <w:noWrap w:val="0"/>
            <w:vAlign w:val="center"/>
          </w:tcPr>
          <w:p w14:paraId="1BA6836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消防水车</w:t>
            </w:r>
          </w:p>
        </w:tc>
        <w:tc>
          <w:tcPr>
            <w:tcW w:w="1171" w:type="dxa"/>
            <w:tcBorders>
              <w:top w:val="single" w:color="000000" w:sz="4" w:space="0"/>
              <w:left w:val="single" w:color="000000" w:sz="4" w:space="0"/>
              <w:right w:val="single" w:color="000000" w:sz="4" w:space="0"/>
            </w:tcBorders>
            <w:noWrap w:val="0"/>
            <w:vAlign w:val="center"/>
          </w:tcPr>
          <w:p w14:paraId="5995A98B">
            <w:pPr>
              <w:widowControl/>
              <w:spacing w:line="320" w:lineRule="exact"/>
              <w:jc w:val="center"/>
              <w:textAlignment w:val="center"/>
              <w:rPr>
                <w:rFonts w:hint="eastAsia" w:ascii="宋体" w:hAnsi="宋体" w:cs="宋体"/>
                <w:color w:val="auto"/>
                <w:kern w:val="0"/>
                <w:szCs w:val="21"/>
                <w:highlight w:val="none"/>
                <w:lang w:val="en-US" w:eastAsia="zh-CN"/>
              </w:rPr>
            </w:pPr>
            <w:r>
              <w:rPr>
                <w:rFonts w:hint="eastAsia"/>
                <w:color w:val="auto"/>
                <w:highlight w:val="none"/>
              </w:rPr>
              <w:t>辆</w:t>
            </w:r>
          </w:p>
        </w:tc>
        <w:tc>
          <w:tcPr>
            <w:tcW w:w="969" w:type="dxa"/>
            <w:tcBorders>
              <w:top w:val="single" w:color="000000" w:sz="4" w:space="0"/>
              <w:left w:val="single" w:color="000000" w:sz="4" w:space="0"/>
              <w:right w:val="single" w:color="000000" w:sz="4" w:space="0"/>
            </w:tcBorders>
            <w:noWrap w:val="0"/>
            <w:vAlign w:val="center"/>
          </w:tcPr>
          <w:p w14:paraId="7010F6FD">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1529" w:type="dxa"/>
            <w:vMerge w:val="continue"/>
            <w:tcBorders>
              <w:left w:val="single" w:color="000000" w:sz="4" w:space="0"/>
            </w:tcBorders>
            <w:noWrap w:val="0"/>
            <w:vAlign w:val="center"/>
          </w:tcPr>
          <w:p w14:paraId="0D4B002E">
            <w:pPr>
              <w:widowControl/>
              <w:spacing w:line="320" w:lineRule="exact"/>
              <w:jc w:val="center"/>
              <w:textAlignment w:val="center"/>
              <w:rPr>
                <w:rFonts w:hint="eastAsia" w:ascii="宋体" w:hAnsi="宋体" w:cs="宋体"/>
                <w:color w:val="auto"/>
                <w:sz w:val="24"/>
                <w:highlight w:val="none"/>
              </w:rPr>
            </w:pPr>
          </w:p>
        </w:tc>
      </w:tr>
    </w:tbl>
    <w:p w14:paraId="2F03282D">
      <w:pPr>
        <w:numPr>
          <w:ilvl w:val="0"/>
          <w:numId w:val="0"/>
        </w:numPr>
        <w:rPr>
          <w:color w:val="auto"/>
          <w:highlight w:val="none"/>
        </w:rPr>
      </w:pPr>
    </w:p>
    <w:p w14:paraId="655271E6">
      <w:pPr>
        <w:adjustRightInd w:val="0"/>
        <w:snapToGrid w:val="0"/>
        <w:spacing w:before="156" w:beforeLines="50" w:line="360" w:lineRule="auto"/>
        <w:rPr>
          <w:rFonts w:hint="eastAsia" w:ascii="宋体" w:hAnsi="宋体" w:eastAsia="宋体"/>
          <w:color w:val="auto"/>
          <w:szCs w:val="21"/>
          <w:highlight w:val="none"/>
        </w:rPr>
      </w:pPr>
      <w:r>
        <w:rPr>
          <w:rFonts w:hint="eastAsia" w:ascii="宋体" w:hAnsi="宋体"/>
          <w:b/>
          <w:bCs/>
          <w:color w:val="auto"/>
          <w:sz w:val="24"/>
          <w:szCs w:val="24"/>
          <w:highlight w:val="none"/>
          <w:lang w:val="en-US" w:eastAsia="zh-CN"/>
        </w:rPr>
        <w:t>备注：</w:t>
      </w:r>
      <w:r>
        <w:rPr>
          <w:rFonts w:hint="eastAsia" w:ascii="宋体" w:hAnsi="宋体" w:eastAsia="宋体"/>
          <w:b/>
          <w:bCs/>
          <w:color w:val="auto"/>
          <w:sz w:val="24"/>
          <w:szCs w:val="24"/>
          <w:highlight w:val="none"/>
        </w:rPr>
        <w:t>本招标文件所列货物数量均为预估采购数量，实际采购数量可能因项目所在县市区车辆编制控制原因低于预估数量，采购人可根据车辆编制审批情况调整实际采购量，最终结算以实际采购量和中标单价计算确认为准。</w:t>
      </w:r>
    </w:p>
    <w:p w14:paraId="19007AB3">
      <w:pPr>
        <w:adjustRightInd w:val="0"/>
        <w:snapToGrid w:val="0"/>
        <w:spacing w:before="156" w:beforeLines="50" w:line="360" w:lineRule="auto"/>
        <w:ind w:firstLine="210" w:firstLineChars="100"/>
        <w:rPr>
          <w:rFonts w:ascii="宋体" w:hAnsi="宋体" w:eastAsia="宋体"/>
          <w:color w:val="auto"/>
          <w:szCs w:val="21"/>
          <w:highlight w:val="none"/>
        </w:rPr>
      </w:pPr>
      <w:r>
        <w:rPr>
          <w:rFonts w:hint="eastAsia" w:ascii="宋体" w:hAnsi="宋体" w:eastAsia="宋体"/>
          <w:color w:val="auto"/>
          <w:szCs w:val="21"/>
          <w:highlight w:val="none"/>
        </w:rPr>
        <w:t>注：1</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“包”为最小合同单位（最小投标单位）。每“包”内容应细化到具体标的。</w:t>
      </w:r>
    </w:p>
    <w:p w14:paraId="64346811">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投标人必须对一个完整、独立的包进行投标，不得仅对一个包中的部分标的投标，否则</w:t>
      </w:r>
      <w:r>
        <w:rPr>
          <w:rFonts w:hint="eastAsia" w:ascii="宋体" w:hAnsi="宋体" w:eastAsia="宋体"/>
          <w:b/>
          <w:color w:val="auto"/>
          <w:szCs w:val="21"/>
          <w:highlight w:val="none"/>
        </w:rPr>
        <w:t>投标无效。</w:t>
      </w:r>
    </w:p>
    <w:p w14:paraId="0B6048BB">
      <w:pPr>
        <w:adjustRightInd w:val="0"/>
        <w:snapToGrid w:val="0"/>
        <w:spacing w:before="156" w:beforeLines="50" w:line="360" w:lineRule="auto"/>
        <w:ind w:firstLine="630" w:firstLineChars="300"/>
        <w:rPr>
          <w:rFonts w:ascii="宋体" w:hAnsi="宋体" w:eastAsia="宋体" w:cs="宋体"/>
          <w:color w:val="auto"/>
          <w:kern w:val="0"/>
          <w:szCs w:val="21"/>
          <w:highlight w:val="none"/>
        </w:rPr>
      </w:pPr>
      <w:r>
        <w:rPr>
          <w:rFonts w:hint="eastAsia" w:ascii="宋体" w:hAnsi="宋体" w:eastAsia="宋体"/>
          <w:color w:val="auto"/>
          <w:szCs w:val="21"/>
          <w:highlight w:val="none"/>
        </w:rPr>
        <w:t>3</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货物的主要技术参数或规格：</w:t>
      </w:r>
      <w:r>
        <w:rPr>
          <w:rFonts w:ascii="宋体" w:hAnsi="宋体" w:eastAsia="宋体" w:cs="宋体"/>
          <w:color w:val="auto"/>
          <w:kern w:val="0"/>
          <w:szCs w:val="21"/>
          <w:highlight w:val="none"/>
        </w:rPr>
        <w:t>详见“技术要求”中的具体技术参数</w:t>
      </w:r>
      <w:r>
        <w:rPr>
          <w:rFonts w:hint="eastAsia" w:ascii="宋体" w:hAnsi="宋体" w:eastAsia="宋体" w:cs="宋体"/>
          <w:color w:val="auto"/>
          <w:kern w:val="0"/>
          <w:szCs w:val="21"/>
          <w:highlight w:val="none"/>
        </w:rPr>
        <w:t>。</w:t>
      </w:r>
    </w:p>
    <w:p w14:paraId="7B3AB611">
      <w:pPr>
        <w:adjustRightInd w:val="0"/>
        <w:snapToGrid w:val="0"/>
        <w:spacing w:before="156" w:beforeLines="50" w:line="360" w:lineRule="auto"/>
        <w:ind w:firstLine="630" w:firstLineChars="300"/>
        <w:rPr>
          <w:rFonts w:hint="eastAsia" w:ascii="宋体" w:hAnsi="宋体" w:cs="宋体"/>
          <w:color w:val="auto"/>
          <w:kern w:val="0"/>
          <w:szCs w:val="21"/>
          <w:highlight w:val="none"/>
        </w:rPr>
      </w:pP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投标人应</w:t>
      </w:r>
      <w:r>
        <w:rPr>
          <w:rFonts w:hint="eastAsia" w:ascii="宋体" w:hAnsi="宋体" w:cs="宋体"/>
          <w:color w:val="auto"/>
          <w:kern w:val="0"/>
          <w:szCs w:val="21"/>
          <w:highlight w:val="none"/>
        </w:rPr>
        <w:t>在投标文件《分项报价明细表》中按</w:t>
      </w:r>
      <w:r>
        <w:rPr>
          <w:rFonts w:hint="eastAsia" w:ascii="宋体" w:hAnsi="宋体"/>
          <w:color w:val="auto"/>
          <w:szCs w:val="21"/>
          <w:highlight w:val="none"/>
        </w:rPr>
        <w:t>标的名称</w:t>
      </w:r>
      <w:r>
        <w:rPr>
          <w:rFonts w:hint="eastAsia" w:ascii="宋体" w:hAnsi="宋体" w:cs="宋体"/>
          <w:color w:val="auto"/>
          <w:kern w:val="0"/>
          <w:szCs w:val="21"/>
          <w:highlight w:val="none"/>
        </w:rPr>
        <w:t>顺序逐项填写，且每个标的中的条目均需按招标文件规定报价。如有缺项、漏项，其</w:t>
      </w:r>
      <w:r>
        <w:rPr>
          <w:rFonts w:hint="eastAsia" w:ascii="宋体" w:hAnsi="宋体" w:cs="宋体"/>
          <w:b/>
          <w:color w:val="auto"/>
          <w:kern w:val="0"/>
          <w:szCs w:val="21"/>
          <w:highlight w:val="none"/>
        </w:rPr>
        <w:t>投标无效</w:t>
      </w:r>
      <w:r>
        <w:rPr>
          <w:rFonts w:hint="eastAsia" w:ascii="宋体" w:hAnsi="宋体" w:cs="宋体"/>
          <w:color w:val="auto"/>
          <w:kern w:val="0"/>
          <w:szCs w:val="21"/>
          <w:highlight w:val="none"/>
        </w:rPr>
        <w:t>。</w:t>
      </w:r>
    </w:p>
    <w:p w14:paraId="083585D8">
      <w:pPr>
        <w:spacing w:line="320" w:lineRule="exact"/>
        <w:rPr>
          <w:color w:val="auto"/>
          <w:highlight w:val="none"/>
        </w:rPr>
      </w:pPr>
    </w:p>
    <w:p w14:paraId="6769272F">
      <w:pPr>
        <w:spacing w:line="320" w:lineRule="exact"/>
        <w:rPr>
          <w:color w:val="auto"/>
          <w:highlight w:val="none"/>
        </w:rPr>
      </w:pPr>
    </w:p>
    <w:p w14:paraId="7A964F83">
      <w:pPr>
        <w:spacing w:line="320" w:lineRule="exact"/>
        <w:rPr>
          <w:color w:val="auto"/>
          <w:highlight w:val="none"/>
        </w:rPr>
      </w:pPr>
    </w:p>
    <w:p w14:paraId="6731EBA0">
      <w:pPr>
        <w:rPr>
          <w:rFonts w:hint="eastAsia" w:ascii="黑体" w:hAnsi="黑体" w:eastAsia="黑体" w:cs="Times New Roman"/>
          <w:b/>
          <w:bCs/>
          <w:color w:val="auto"/>
          <w:kern w:val="2"/>
          <w:sz w:val="28"/>
          <w:szCs w:val="28"/>
          <w:highlight w:val="none"/>
          <w:lang w:val="en-US" w:eastAsia="zh-CN" w:bidi="ar-SA"/>
        </w:rPr>
      </w:pPr>
      <w:bookmarkStart w:id="66" w:name="_Toc17459"/>
      <w:bookmarkStart w:id="67" w:name="_Toc17069"/>
      <w:bookmarkStart w:id="68" w:name="_Toc4525"/>
      <w:r>
        <w:rPr>
          <w:rFonts w:hint="eastAsia" w:ascii="黑体" w:hAnsi="黑体" w:eastAsia="黑体" w:cs="Times New Roman"/>
          <w:b/>
          <w:bCs/>
          <w:color w:val="auto"/>
          <w:kern w:val="2"/>
          <w:sz w:val="28"/>
          <w:szCs w:val="28"/>
          <w:highlight w:val="none"/>
          <w:lang w:val="en-US" w:eastAsia="zh-CN" w:bidi="ar-SA"/>
        </w:rPr>
        <w:br w:type="page"/>
      </w:r>
    </w:p>
    <w:p w14:paraId="28F07BC1">
      <w:pPr>
        <w:pStyle w:val="22"/>
        <w:jc w:val="center"/>
        <w:rPr>
          <w:rFonts w:hint="eastAsia" w:ascii="黑体" w:hAnsi="黑体" w:eastAsia="黑体" w:cs="Times New Roman"/>
          <w:b/>
          <w:bCs/>
          <w:color w:val="auto"/>
          <w:kern w:val="2"/>
          <w:sz w:val="28"/>
          <w:szCs w:val="28"/>
          <w:highlight w:val="none"/>
          <w:lang w:val="en-US" w:eastAsia="zh-CN" w:bidi="ar-SA"/>
        </w:rPr>
      </w:pPr>
      <w:r>
        <w:rPr>
          <w:rFonts w:hint="eastAsia" w:ascii="黑体" w:hAnsi="黑体" w:eastAsia="黑体" w:cs="Times New Roman"/>
          <w:b/>
          <w:bCs/>
          <w:color w:val="auto"/>
          <w:kern w:val="2"/>
          <w:sz w:val="28"/>
          <w:szCs w:val="28"/>
          <w:highlight w:val="none"/>
          <w:lang w:val="en-US" w:eastAsia="zh-CN" w:bidi="ar-SA"/>
        </w:rPr>
        <w:t>第二节 技术</w:t>
      </w:r>
      <w:bookmarkEnd w:id="66"/>
      <w:r>
        <w:rPr>
          <w:rFonts w:hint="eastAsia" w:ascii="黑体" w:hAnsi="黑体" w:eastAsia="黑体" w:cs="Times New Roman"/>
          <w:b/>
          <w:bCs/>
          <w:color w:val="auto"/>
          <w:kern w:val="2"/>
          <w:sz w:val="28"/>
          <w:szCs w:val="28"/>
          <w:highlight w:val="none"/>
          <w:lang w:val="en-US" w:eastAsia="zh-CN" w:bidi="ar-SA"/>
        </w:rPr>
        <w:t>参数</w:t>
      </w:r>
    </w:p>
    <w:p w14:paraId="4146686C">
      <w:pPr>
        <w:rPr>
          <w:rFonts w:hint="eastAsia" w:ascii="Times New Roman" w:hAnsi="Times New Roman" w:eastAsia="宋体" w:cs="Times New Roman"/>
          <w:b/>
          <w:bCs/>
          <w:color w:val="auto"/>
          <w:sz w:val="28"/>
          <w:szCs w:val="32"/>
          <w:highlight w:val="none"/>
          <w:lang w:val="en-US" w:eastAsia="zh-CN"/>
        </w:rPr>
      </w:pPr>
      <w:r>
        <w:rPr>
          <w:rFonts w:hint="eastAsia" w:ascii="Times New Roman" w:hAnsi="Times New Roman" w:eastAsia="宋体" w:cs="Times New Roman"/>
          <w:color w:val="auto"/>
          <w:sz w:val="21"/>
          <w:szCs w:val="24"/>
          <w:highlight w:val="none"/>
        </w:rPr>
        <w:t>注：技术要求是指对采购标的的功能和质量要求，包括性能、材料、结构、外观、安全，或者服务内容和标准等。</w:t>
      </w:r>
    </w:p>
    <w:p w14:paraId="49CCA330">
      <w:pPr>
        <w:rPr>
          <w:rFonts w:hint="eastAsia"/>
          <w:color w:val="auto"/>
          <w:highlight w:val="none"/>
        </w:rPr>
      </w:pPr>
    </w:p>
    <w:tbl>
      <w:tblPr>
        <w:tblStyle w:val="18"/>
        <w:tblW w:w="8901" w:type="dxa"/>
        <w:jc w:val="center"/>
        <w:tblLayout w:type="fixed"/>
        <w:tblCellMar>
          <w:top w:w="0" w:type="dxa"/>
          <w:left w:w="108" w:type="dxa"/>
          <w:bottom w:w="0" w:type="dxa"/>
          <w:right w:w="108" w:type="dxa"/>
        </w:tblCellMar>
      </w:tblPr>
      <w:tblGrid>
        <w:gridCol w:w="562"/>
        <w:gridCol w:w="980"/>
        <w:gridCol w:w="5793"/>
        <w:gridCol w:w="813"/>
        <w:gridCol w:w="753"/>
      </w:tblGrid>
      <w:tr w14:paraId="5ED89BF8">
        <w:tblPrEx>
          <w:tblCellMar>
            <w:top w:w="0" w:type="dxa"/>
            <w:left w:w="108" w:type="dxa"/>
            <w:bottom w:w="0" w:type="dxa"/>
            <w:right w:w="108" w:type="dxa"/>
          </w:tblCellMar>
        </w:tblPrEx>
        <w:trPr>
          <w:trHeight w:val="328" w:hRule="atLeast"/>
          <w:tblHeade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5D27CD4">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E37E2A9">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0D961B">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技术参数</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A74C988">
            <w:pPr>
              <w:keepNext w:val="0"/>
              <w:keepLines w:val="0"/>
              <w:widowControl/>
              <w:suppressLineNumbers w:val="0"/>
              <w:jc w:val="center"/>
              <w:textAlignment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41802F8C">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工程量</w:t>
            </w:r>
          </w:p>
        </w:tc>
      </w:tr>
      <w:tr w14:paraId="2F55B502">
        <w:tblPrEx>
          <w:tblCellMar>
            <w:top w:w="0" w:type="dxa"/>
            <w:left w:w="108" w:type="dxa"/>
            <w:bottom w:w="0" w:type="dxa"/>
            <w:right w:w="108" w:type="dxa"/>
          </w:tblCellMar>
        </w:tblPrEx>
        <w:trPr>
          <w:trHeight w:val="37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1171B41">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1</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F24732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运兵车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EC07BF">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w:t>
            </w:r>
            <w:r>
              <w:rPr>
                <w:rFonts w:hint="eastAsia" w:ascii="宋体" w:hAnsi="宋体" w:eastAsia="宋体" w:cs="宋体"/>
                <w:color w:val="auto"/>
                <w:sz w:val="16"/>
                <w:szCs w:val="21"/>
                <w:highlight w:val="none"/>
                <w:lang w:val="en-US" w:eastAsia="zh-CN"/>
              </w:rPr>
              <w:t>燃油种类：汽油；</w:t>
            </w:r>
          </w:p>
          <w:p w14:paraId="5AE8A5F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排放依据标准：国六；</w:t>
            </w:r>
          </w:p>
          <w:p w14:paraId="48A8EA8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排量和功率≥1990ml/180kw；</w:t>
            </w:r>
          </w:p>
          <w:p w14:paraId="09F83C4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lang w:val="en-US" w:eastAsia="zh-CN"/>
              </w:rPr>
              <w:t>车身尺寸：≥4950×1950×1780mm；</w:t>
            </w:r>
          </w:p>
          <w:p w14:paraId="07DB2497">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满载重量：≥2500kg；</w:t>
            </w:r>
          </w:p>
          <w:p w14:paraId="1EF2B23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轴距：3100mm≥轴距≥2900mm；</w:t>
            </w:r>
          </w:p>
          <w:p w14:paraId="006D6CA8">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额定载客人数： ≥5 人；</w:t>
            </w:r>
          </w:p>
          <w:p w14:paraId="41FDFA6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最高时速</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 xml:space="preserve"> ≥120km/h；</w:t>
            </w:r>
          </w:p>
          <w:p w14:paraId="7AA7E24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前置四驱；8档变速、ABS+EBD 、胎压监测、540 度全景影像/透明底盘，全速自适应巡航等，车辆质保：五年或 15 万公里</w:t>
            </w:r>
            <w:r>
              <w:rPr>
                <w:rFonts w:hint="eastAsia" w:ascii="宋体" w:hAnsi="宋体" w:cs="宋体"/>
                <w:color w:val="auto"/>
                <w:sz w:val="16"/>
                <w:szCs w:val="21"/>
                <w:highlight w:val="none"/>
                <w:lang w:val="en-US" w:eastAsia="zh-CN"/>
              </w:rPr>
              <w:t>；</w:t>
            </w:r>
          </w:p>
          <w:p w14:paraId="2514C95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最大扭矩（N.m)</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≥400；</w:t>
            </w:r>
          </w:p>
          <w:p w14:paraId="41EE586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最小离地间隙：≥200mm；</w:t>
            </w:r>
          </w:p>
          <w:p w14:paraId="4F215D9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油箱容积：≥65L</w:t>
            </w:r>
            <w:r>
              <w:rPr>
                <w:rFonts w:hint="eastAsia" w:ascii="宋体" w:hAnsi="宋体" w:cs="宋体"/>
                <w:color w:val="auto"/>
                <w:sz w:val="16"/>
                <w:szCs w:val="21"/>
                <w:highlight w:val="none"/>
                <w:lang w:val="en-US" w:eastAsia="zh-CN"/>
              </w:rPr>
              <w:t>；</w:t>
            </w:r>
          </w:p>
          <w:p w14:paraId="5742B52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轮胎规格：≥255/50R20</w:t>
            </w:r>
          </w:p>
          <w:p w14:paraId="1AC211B3">
            <w:pPr>
              <w:keepNext w:val="0"/>
              <w:keepLines w:val="0"/>
              <w:widowControl/>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14、交付时提供所投产品国家工信部“运兵车”公告（含公告查询网站网址、完整的公告查询截图以及国家认可的第三方整车检验检测报告）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CD2B31E">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13E32E3B">
            <w:pPr>
              <w:keepNext w:val="0"/>
              <w:keepLines w:val="0"/>
              <w:widowControl/>
              <w:suppressLineNumbers w:val="0"/>
              <w:jc w:val="center"/>
              <w:textAlignment w:val="center"/>
              <w:rPr>
                <w:rFonts w:ascii="宋体" w:hAnsi="宋体" w:eastAsia="宋体" w:cs="宋体"/>
                <w:color w:val="auto"/>
                <w:sz w:val="18"/>
                <w:szCs w:val="18"/>
                <w:highlight w:val="none"/>
              </w:rPr>
            </w:pPr>
            <w:bookmarkStart w:id="99" w:name="_GoBack"/>
            <w:bookmarkEnd w:id="99"/>
            <w:r>
              <w:rPr>
                <w:rFonts w:hint="eastAsia" w:ascii="宋体" w:hAnsi="宋体" w:eastAsia="宋体" w:cs="宋体"/>
                <w:i w:val="0"/>
                <w:iCs w:val="0"/>
                <w:color w:val="auto"/>
                <w:kern w:val="0"/>
                <w:sz w:val="16"/>
                <w:szCs w:val="16"/>
                <w:highlight w:val="none"/>
                <w:u w:val="none"/>
                <w:lang w:val="en-US" w:eastAsia="zh-CN" w:bidi="ar"/>
              </w:rPr>
              <w:t>17</w:t>
            </w:r>
          </w:p>
        </w:tc>
      </w:tr>
      <w:tr w14:paraId="60EA1616">
        <w:tblPrEx>
          <w:tblCellMar>
            <w:top w:w="0" w:type="dxa"/>
            <w:left w:w="108" w:type="dxa"/>
            <w:bottom w:w="0" w:type="dxa"/>
            <w:right w:w="108" w:type="dxa"/>
          </w:tblCellMar>
        </w:tblPrEx>
        <w:trPr>
          <w:trHeight w:val="256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C41FA86">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2</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17C6CD0">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机具车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67C3BD17">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w:t>
            </w:r>
            <w:r>
              <w:rPr>
                <w:rFonts w:hint="eastAsia" w:ascii="宋体" w:hAnsi="宋体" w:eastAsia="宋体" w:cs="宋体"/>
                <w:color w:val="auto"/>
                <w:kern w:val="0"/>
                <w:sz w:val="16"/>
                <w:szCs w:val="21"/>
                <w:highlight w:val="none"/>
                <w:lang w:eastAsia="zh-CN"/>
              </w:rPr>
              <w:t>驱动型式：4×4；</w:t>
            </w:r>
          </w:p>
          <w:p w14:paraId="2BBBA4E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2、</w:t>
            </w:r>
            <w:r>
              <w:rPr>
                <w:rFonts w:hint="eastAsia" w:ascii="宋体" w:hAnsi="宋体" w:eastAsia="宋体" w:cs="宋体"/>
                <w:color w:val="auto"/>
                <w:kern w:val="0"/>
                <w:sz w:val="16"/>
                <w:szCs w:val="21"/>
                <w:highlight w:val="none"/>
                <w:lang w:eastAsia="zh-CN"/>
              </w:rPr>
              <w:t>座位数：≥5；</w:t>
            </w:r>
          </w:p>
          <w:p w14:paraId="3D0A03D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3、</w:t>
            </w:r>
            <w:r>
              <w:rPr>
                <w:rFonts w:hint="eastAsia" w:ascii="宋体" w:hAnsi="宋体" w:eastAsia="宋体" w:cs="宋体"/>
                <w:color w:val="auto"/>
                <w:kern w:val="0"/>
                <w:sz w:val="16"/>
                <w:szCs w:val="21"/>
                <w:highlight w:val="none"/>
                <w:lang w:eastAsia="zh-CN"/>
              </w:rPr>
              <w:t>车身尺寸 5600mm≤长≤5700mm，1900mm≤宽≤2000mm，1900mm≤高≤2000mm；</w:t>
            </w:r>
          </w:p>
          <w:p w14:paraId="35AB0F6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4、</w:t>
            </w:r>
            <w:r>
              <w:rPr>
                <w:rFonts w:hint="eastAsia" w:ascii="宋体" w:hAnsi="宋体" w:eastAsia="宋体" w:cs="宋体"/>
                <w:color w:val="auto"/>
                <w:kern w:val="0"/>
                <w:sz w:val="16"/>
                <w:szCs w:val="21"/>
                <w:highlight w:val="none"/>
                <w:lang w:eastAsia="zh-CN"/>
              </w:rPr>
              <w:t>货厢内部尺寸：1700mm≤长≤1800mm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1500mm≤宽≤1600mm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500mm≤高≤550mm；</w:t>
            </w:r>
          </w:p>
          <w:p w14:paraId="2580F76B">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5、</w:t>
            </w:r>
            <w:r>
              <w:rPr>
                <w:rFonts w:hint="eastAsia" w:ascii="宋体" w:hAnsi="宋体" w:eastAsia="宋体" w:cs="宋体"/>
                <w:color w:val="auto"/>
                <w:kern w:val="0"/>
                <w:sz w:val="16"/>
                <w:szCs w:val="21"/>
                <w:highlight w:val="none"/>
                <w:lang w:eastAsia="zh-CN"/>
              </w:rPr>
              <w:t>总质量：≥3495kg；</w:t>
            </w:r>
          </w:p>
          <w:p w14:paraId="4D962E40">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6、</w:t>
            </w:r>
            <w:r>
              <w:rPr>
                <w:rFonts w:hint="eastAsia" w:ascii="宋体" w:hAnsi="宋体" w:eastAsia="宋体" w:cs="宋体"/>
                <w:color w:val="auto"/>
                <w:kern w:val="0"/>
                <w:sz w:val="16"/>
                <w:szCs w:val="21"/>
                <w:highlight w:val="none"/>
                <w:lang w:eastAsia="zh-CN"/>
              </w:rPr>
              <w:t>整备质量：≥2115kg；</w:t>
            </w:r>
          </w:p>
          <w:p w14:paraId="08F3B326">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7、</w:t>
            </w:r>
            <w:r>
              <w:rPr>
                <w:rFonts w:hint="eastAsia" w:ascii="宋体" w:hAnsi="宋体" w:eastAsia="宋体" w:cs="宋体"/>
                <w:color w:val="auto"/>
                <w:kern w:val="0"/>
                <w:sz w:val="16"/>
                <w:szCs w:val="21"/>
                <w:highlight w:val="none"/>
                <w:lang w:eastAsia="zh-CN"/>
              </w:rPr>
              <w:t>额定载质量：≤1055kg；</w:t>
            </w:r>
          </w:p>
          <w:p w14:paraId="52BAC162">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8、</w:t>
            </w:r>
            <w:r>
              <w:rPr>
                <w:rFonts w:hint="eastAsia" w:ascii="宋体" w:hAnsi="宋体" w:eastAsia="宋体" w:cs="宋体"/>
                <w:color w:val="auto"/>
                <w:kern w:val="0"/>
                <w:sz w:val="16"/>
                <w:szCs w:val="21"/>
                <w:highlight w:val="none"/>
                <w:lang w:eastAsia="zh-CN"/>
              </w:rPr>
              <w:t>接近角/离去角：≥30°/25°；</w:t>
            </w:r>
          </w:p>
          <w:p w14:paraId="0EB2BC3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9、</w:t>
            </w:r>
            <w:r>
              <w:rPr>
                <w:rFonts w:hint="eastAsia" w:ascii="宋体" w:hAnsi="宋体" w:eastAsia="宋体" w:cs="宋体"/>
                <w:color w:val="auto"/>
                <w:kern w:val="0"/>
                <w:sz w:val="16"/>
                <w:szCs w:val="21"/>
                <w:highlight w:val="none"/>
                <w:lang w:eastAsia="zh-CN"/>
              </w:rPr>
              <w:t>最高车速：≥170Km/h；</w:t>
            </w:r>
          </w:p>
          <w:p w14:paraId="71F219A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10、</w:t>
            </w:r>
            <w:r>
              <w:rPr>
                <w:rFonts w:hint="eastAsia" w:ascii="宋体" w:hAnsi="宋体" w:eastAsia="宋体" w:cs="宋体"/>
                <w:color w:val="auto"/>
                <w:kern w:val="0"/>
                <w:sz w:val="16"/>
                <w:szCs w:val="21"/>
                <w:highlight w:val="none"/>
                <w:lang w:eastAsia="zh-CN"/>
              </w:rPr>
              <w:t>轴距：≥3450mm；</w:t>
            </w:r>
          </w:p>
          <w:p w14:paraId="4FFAAFC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11、</w:t>
            </w:r>
            <w:r>
              <w:rPr>
                <w:rFonts w:hint="eastAsia" w:ascii="宋体" w:hAnsi="宋体" w:eastAsia="宋体" w:cs="宋体"/>
                <w:color w:val="auto"/>
                <w:kern w:val="0"/>
                <w:sz w:val="16"/>
                <w:szCs w:val="21"/>
                <w:highlight w:val="none"/>
                <w:lang w:eastAsia="zh-CN"/>
              </w:rPr>
              <w:t>燃料种类：柴油；</w:t>
            </w:r>
          </w:p>
          <w:p w14:paraId="168C467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12、</w:t>
            </w:r>
            <w:r>
              <w:rPr>
                <w:rFonts w:hint="eastAsia" w:ascii="宋体" w:hAnsi="宋体" w:eastAsia="宋体" w:cs="宋体"/>
                <w:color w:val="auto"/>
                <w:kern w:val="0"/>
                <w:sz w:val="16"/>
                <w:szCs w:val="21"/>
                <w:highlight w:val="none"/>
                <w:lang w:eastAsia="zh-CN"/>
              </w:rPr>
              <w:t>排放依据标准：国Ⅵ；</w:t>
            </w:r>
          </w:p>
          <w:p w14:paraId="37E500C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13、</w:t>
            </w:r>
            <w:r>
              <w:rPr>
                <w:rFonts w:hint="eastAsia" w:ascii="宋体" w:hAnsi="宋体" w:eastAsia="宋体" w:cs="宋体"/>
                <w:color w:val="auto"/>
                <w:kern w:val="0"/>
                <w:sz w:val="16"/>
                <w:szCs w:val="21"/>
                <w:highlight w:val="none"/>
                <w:lang w:eastAsia="zh-CN"/>
              </w:rPr>
              <w:t>发动机额定功率：≥130kW；</w:t>
            </w:r>
          </w:p>
          <w:p w14:paraId="28C669B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14、</w:t>
            </w:r>
            <w:r>
              <w:rPr>
                <w:rFonts w:hint="eastAsia" w:ascii="宋体" w:hAnsi="宋体" w:eastAsia="宋体" w:cs="宋体"/>
                <w:color w:val="auto"/>
                <w:kern w:val="0"/>
                <w:sz w:val="16"/>
                <w:szCs w:val="21"/>
                <w:highlight w:val="none"/>
                <w:lang w:eastAsia="zh-CN"/>
              </w:rPr>
              <w:t>发动机排量：≥2200ml；</w:t>
            </w:r>
          </w:p>
          <w:p w14:paraId="30E9B4BD">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15、</w:t>
            </w:r>
            <w:r>
              <w:rPr>
                <w:rFonts w:hint="eastAsia" w:ascii="宋体" w:hAnsi="宋体" w:eastAsia="宋体" w:cs="宋体"/>
                <w:color w:val="auto"/>
                <w:kern w:val="0"/>
                <w:sz w:val="16"/>
                <w:szCs w:val="21"/>
                <w:highlight w:val="none"/>
                <w:lang w:eastAsia="zh-CN"/>
              </w:rPr>
              <w:t>轮胎规格：≥265/65R17；</w:t>
            </w:r>
          </w:p>
          <w:p w14:paraId="229DB9E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16、</w:t>
            </w:r>
            <w:r>
              <w:rPr>
                <w:rFonts w:hint="eastAsia" w:ascii="宋体" w:hAnsi="宋体" w:eastAsia="宋体" w:cs="宋体"/>
                <w:color w:val="auto"/>
                <w:kern w:val="0"/>
                <w:sz w:val="16"/>
                <w:szCs w:val="21"/>
                <w:highlight w:val="none"/>
                <w:lang w:eastAsia="zh-CN"/>
              </w:rPr>
              <w:t>货箱设有方便安装和拆卸尾箱高盖，型号与原车相匹配，螺丝、及相关附件全部采用防锈材质，配备全套快速安装工具</w:t>
            </w:r>
            <w:r>
              <w:rPr>
                <w:rFonts w:hint="eastAsia" w:ascii="宋体" w:hAnsi="宋体" w:cs="宋体"/>
                <w:color w:val="auto"/>
                <w:kern w:val="0"/>
                <w:sz w:val="16"/>
                <w:szCs w:val="21"/>
                <w:highlight w:val="none"/>
                <w:lang w:eastAsia="zh-CN"/>
              </w:rPr>
              <w:t>；</w:t>
            </w:r>
          </w:p>
          <w:p w14:paraId="0B23D3D5">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17、</w:t>
            </w:r>
            <w:r>
              <w:rPr>
                <w:rFonts w:hint="eastAsia" w:ascii="宋体" w:hAnsi="宋体" w:eastAsia="宋体" w:cs="宋体"/>
                <w:color w:val="auto"/>
                <w:kern w:val="0"/>
                <w:sz w:val="16"/>
                <w:szCs w:val="21"/>
                <w:highlight w:val="none"/>
                <w:lang w:eastAsia="zh-CN"/>
              </w:rPr>
              <w:t>器材架按战斗编成和战斗展开设计器材集成、分区存放；人体工程学原理设计各种器材托架；按使用逻辑关系和使用频率放置器材；使用防锈、防振、防脱落、防划伤的专用夹具；所有器材合理固定；</w:t>
            </w:r>
          </w:p>
          <w:p w14:paraId="0ED2FD7E">
            <w:pPr>
              <w:keepNext w:val="0"/>
              <w:keepLines w:val="0"/>
              <w:widowControl/>
              <w:numPr>
                <w:ilvl w:val="0"/>
                <w:numId w:val="0"/>
              </w:numPr>
              <w:suppressLineNumbers w:val="0"/>
              <w:jc w:val="left"/>
              <w:textAlignment w:val="center"/>
              <w:rPr>
                <w:rFonts w:hint="eastAsia" w:ascii="宋体" w:hAnsi="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18、</w:t>
            </w:r>
            <w:r>
              <w:rPr>
                <w:rFonts w:hint="eastAsia" w:ascii="宋体" w:hAnsi="宋体" w:eastAsia="宋体" w:cs="宋体"/>
                <w:color w:val="auto"/>
                <w:kern w:val="0"/>
                <w:sz w:val="16"/>
                <w:szCs w:val="21"/>
                <w:highlight w:val="none"/>
                <w:lang w:eastAsia="zh-CN"/>
              </w:rPr>
              <w:t>涂装要求：整车涂装林业专用橘红或按用户要求定制</w:t>
            </w:r>
            <w:r>
              <w:rPr>
                <w:rFonts w:hint="eastAsia" w:ascii="宋体" w:hAnsi="宋体" w:cs="宋体"/>
                <w:color w:val="auto"/>
                <w:kern w:val="0"/>
                <w:sz w:val="16"/>
                <w:szCs w:val="21"/>
                <w:highlight w:val="none"/>
                <w:lang w:eastAsia="zh-CN"/>
              </w:rPr>
              <w:t>；</w:t>
            </w:r>
          </w:p>
          <w:p w14:paraId="2D98C1D1">
            <w:pPr>
              <w:keepNext w:val="0"/>
              <w:keepLines w:val="0"/>
              <w:widowControl/>
              <w:numPr>
                <w:ilvl w:val="0"/>
                <w:numId w:val="0"/>
              </w:numPr>
              <w:suppressLineNumbers w:val="0"/>
              <w:jc w:val="left"/>
              <w:textAlignment w:val="center"/>
              <w:rPr>
                <w:rFonts w:hint="default" w:ascii="宋体" w:hAnsi="宋体" w:cs="宋体"/>
                <w:color w:val="auto"/>
                <w:kern w:val="0"/>
                <w:sz w:val="16"/>
                <w:szCs w:val="21"/>
                <w:highlight w:val="none"/>
                <w:lang w:val="en-US" w:eastAsia="zh-CN"/>
              </w:rPr>
            </w:pPr>
            <w:r>
              <w:rPr>
                <w:rFonts w:hint="eastAsia" w:ascii="宋体" w:hAnsi="宋体" w:cs="宋体"/>
                <w:color w:val="auto"/>
                <w:kern w:val="0"/>
                <w:sz w:val="16"/>
                <w:szCs w:val="21"/>
                <w:highlight w:val="none"/>
                <w:lang w:val="en-US" w:eastAsia="zh-CN"/>
              </w:rPr>
              <w:t>19、</w:t>
            </w:r>
            <w:r>
              <w:rPr>
                <w:rFonts w:hint="eastAsia" w:ascii="宋体" w:hAnsi="宋体" w:cs="宋体"/>
                <w:color w:val="auto"/>
                <w:sz w:val="16"/>
                <w:szCs w:val="21"/>
                <w:highlight w:val="none"/>
                <w:lang w:val="en-US" w:eastAsia="zh-CN"/>
              </w:rPr>
              <w:t>交付时提供所投产品国家工信部“森林防火指挥车”公告（含公告查询网站网址、完整的公告查询截图以及国家认可的第三方整车检验检测报告）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605D767">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3E8AED">
            <w:pPr>
              <w:keepNext w:val="0"/>
              <w:keepLines w:val="0"/>
              <w:widowControl/>
              <w:suppressLineNumbers w:val="0"/>
              <w:jc w:val="center"/>
              <w:textAlignment w:val="center"/>
              <w:rPr>
                <w:rFonts w:hint="eastAsia" w:ascii="宋体" w:hAnsi="Calibri" w:eastAsia="宋体"/>
                <w:b/>
                <w:bCs/>
                <w:color w:val="auto"/>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B543836">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34179B5">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3</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5B6812C">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单兵越野巡护车（两轮）</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2F33B39">
            <w:pPr>
              <w:keepNext w:val="0"/>
              <w:keepLines w:val="0"/>
              <w:widowControl/>
              <w:numPr>
                <w:ilvl w:val="0"/>
                <w:numId w:val="5"/>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发动机排量：≥124cc；</w:t>
            </w:r>
          </w:p>
          <w:p w14:paraId="2A81C062">
            <w:pPr>
              <w:keepNext w:val="0"/>
              <w:keepLines w:val="0"/>
              <w:widowControl/>
              <w:numPr>
                <w:ilvl w:val="0"/>
                <w:numId w:val="5"/>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发动机冷却方式：风冷；</w:t>
            </w:r>
          </w:p>
          <w:p w14:paraId="66A83DD2">
            <w:pPr>
              <w:keepNext w:val="0"/>
              <w:keepLines w:val="0"/>
              <w:widowControl/>
              <w:numPr>
                <w:ilvl w:val="0"/>
                <w:numId w:val="5"/>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转向操纵方式：把式；</w:t>
            </w:r>
          </w:p>
          <w:p w14:paraId="0D5419EE">
            <w:pPr>
              <w:keepNext w:val="0"/>
              <w:keepLines w:val="0"/>
              <w:widowControl/>
              <w:numPr>
                <w:ilvl w:val="0"/>
                <w:numId w:val="5"/>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燃料类型：汽车；</w:t>
            </w:r>
          </w:p>
          <w:p w14:paraId="4A4CE9C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功率：≥7.0kw；</w:t>
            </w:r>
          </w:p>
          <w:p w14:paraId="1E17BC5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发动机</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单缸风冷四冲程汽油机；</w:t>
            </w:r>
          </w:p>
          <w:p w14:paraId="265859A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整备质量：120kg (±10kg）；</w:t>
            </w:r>
          </w:p>
          <w:p w14:paraId="02679D05">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总质量：≤300kg；</w:t>
            </w:r>
          </w:p>
          <w:p w14:paraId="5EAE9E7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乘员：≥2 人；</w:t>
            </w:r>
          </w:p>
          <w:p w14:paraId="55C29CE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摩托车制动方式：前盘后鼓式；</w:t>
            </w:r>
          </w:p>
          <w:p w14:paraId="107213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车速：≥85km/h；</w:t>
            </w:r>
          </w:p>
          <w:p w14:paraId="6BA9044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轴距：1280mm；</w:t>
            </w:r>
          </w:p>
          <w:p w14:paraId="6A14736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外廓尺寸：2000×750×1100mm(±10 mm)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AE315CA">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6C234FA0">
            <w:pPr>
              <w:keepNext w:val="0"/>
              <w:keepLines w:val="0"/>
              <w:widowControl/>
              <w:suppressLineNumbers w:val="0"/>
              <w:jc w:val="center"/>
              <w:textAlignment w:val="center"/>
              <w:rPr>
                <w:rFonts w:ascii="宋体" w:hAnsi="宋体" w:eastAsia="宋体" w:cs="宋体"/>
                <w:color w:val="auto"/>
                <w:kern w:val="0"/>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17</w:t>
            </w:r>
          </w:p>
        </w:tc>
      </w:tr>
      <w:tr w14:paraId="5621B9F8">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40489BC">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4</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A724A09">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山地地形车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5FF5CF4">
            <w:pPr>
              <w:keepNext w:val="0"/>
              <w:keepLines w:val="0"/>
              <w:widowControl/>
              <w:numPr>
                <w:ilvl w:val="0"/>
                <w:numId w:val="6"/>
              </w:numPr>
              <w:suppressLineNumbers w:val="0"/>
              <w:ind w:leftChars="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整车：</w:t>
            </w:r>
          </w:p>
          <w:p w14:paraId="7E18720F">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1.1、发动机型式：单缸、四冲程、水冷；</w:t>
            </w:r>
          </w:p>
          <w:p w14:paraId="2D7440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1.2、排量：≥350ml；</w:t>
            </w:r>
          </w:p>
          <w:p w14:paraId="7551B20C">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1.3、最大功率：≥19Kw/6000r/min；</w:t>
            </w:r>
          </w:p>
          <w:p w14:paraId="7923A35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1.4 、最大扭矩：≥27N·m/5500r/mm；</w:t>
            </w:r>
          </w:p>
          <w:p w14:paraId="12BB2D3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1.5 、驾驶操纵方式：方向盘式；</w:t>
            </w:r>
          </w:p>
          <w:p w14:paraId="440D8EE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1.6 、驱动方式：2WD/4WD  自由切换；</w:t>
            </w:r>
          </w:p>
          <w:p w14:paraId="2BA713F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1.7 、传动方式：CVT 轴传动；</w:t>
            </w:r>
          </w:p>
          <w:p w14:paraId="1B0CCF9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1.8 、轴距：≤2000mm；</w:t>
            </w:r>
          </w:p>
          <w:p w14:paraId="66D50E8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1.9 、转弯半径：≤5000mm；</w:t>
            </w:r>
          </w:p>
          <w:p w14:paraId="4D9BB9D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1.10 、最小离地距离：≥200mm；</w:t>
            </w:r>
          </w:p>
          <w:p w14:paraId="4A6AEA3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1.11 、整车整备质量：≥500Kg；</w:t>
            </w:r>
          </w:p>
          <w:p w14:paraId="293FF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1.12 、制动器形式：前后盘式液压；</w:t>
            </w:r>
          </w:p>
          <w:p w14:paraId="286973A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1.13 、加装消防上装后：</w:t>
            </w:r>
          </w:p>
          <w:p w14:paraId="1C38B4D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（1）外形尺寸（长×宽×高）：≤3000mm×1500mm×2100mm；</w:t>
            </w:r>
          </w:p>
          <w:p w14:paraId="6B9A974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（2）满载质量：≥900Kg；</w:t>
            </w:r>
          </w:p>
          <w:p w14:paraId="4FF33FC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（3）最高车速：≥58Km/h；</w:t>
            </w:r>
          </w:p>
          <w:p w14:paraId="3C6DBB6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（4）制动距离：≤6m；</w:t>
            </w:r>
          </w:p>
          <w:p w14:paraId="5EE1B81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（5）车身颜色为消防红色，配有顶棚、挡玻、警灯、警具、喊话器；</w:t>
            </w:r>
          </w:p>
          <w:p w14:paraId="478B640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（6）乘坐人数：2 人。</w:t>
            </w:r>
          </w:p>
          <w:p w14:paraId="45241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、喷雾灭火装置：</w:t>
            </w:r>
          </w:p>
          <w:p w14:paraId="34AE83B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2.1 、高压泵工作压力 12Mpa 时流量≥0. 15L/s；喷雾枪工作压力 7Mpa  时流量≥0. 15L/s；</w:t>
            </w:r>
          </w:p>
          <w:p w14:paraId="2F16C3CC">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2.2 、喷射距离：直流≥12m；喷雾≥10m</w:t>
            </w:r>
            <w:r>
              <w:rPr>
                <w:rFonts w:hint="eastAsia" w:ascii="宋体" w:hAnsi="宋体" w:cs="宋体"/>
                <w:color w:val="auto"/>
                <w:sz w:val="16"/>
                <w:szCs w:val="21"/>
                <w:highlight w:val="none"/>
                <w:lang w:val="en-US" w:eastAsia="zh-CN"/>
              </w:rPr>
              <w:t>；</w:t>
            </w:r>
          </w:p>
          <w:p w14:paraId="64BC39E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2.3 、有效喷射时间：直流≥9min；喷雾≥9min；</w:t>
            </w:r>
          </w:p>
          <w:p w14:paraId="2D8D50A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2.4 、绞盘长度：≥30m；</w:t>
            </w:r>
          </w:p>
          <w:p w14:paraId="103C3B4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2.5 、水箱容积：≥100L；</w:t>
            </w:r>
          </w:p>
          <w:p w14:paraId="00A00EC7">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、配消防泵 1 台（含水枪、进水管、出水管各 1 件）</w:t>
            </w:r>
            <w:r>
              <w:rPr>
                <w:rFonts w:hint="eastAsia" w:ascii="宋体" w:hAnsi="宋体" w:cs="宋体"/>
                <w:color w:val="auto"/>
                <w:sz w:val="16"/>
                <w:szCs w:val="21"/>
                <w:highlight w:val="none"/>
                <w:lang w:val="en-US" w:eastAsia="zh-CN"/>
              </w:rPr>
              <w:t>：</w:t>
            </w:r>
          </w:p>
          <w:p w14:paraId="01C2531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3.1 、发动机型式：单缸、风冷、四冲程动力；</w:t>
            </w:r>
          </w:p>
          <w:p w14:paraId="37976E7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3.2 、额定流量：≥3L/s；</w:t>
            </w:r>
          </w:p>
          <w:p w14:paraId="2914DBC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3.3 、额定压力：≥0.5Mpa；</w:t>
            </w:r>
          </w:p>
          <w:p w14:paraId="1BD5AF9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3.4 、功率：≥3Kw；</w:t>
            </w:r>
          </w:p>
          <w:p w14:paraId="6B4D590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3.5 、最大扬程：≥50m；</w:t>
            </w:r>
          </w:p>
          <w:p w14:paraId="031F838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3.6 、泵可从车上随意拆卸，并可单独操作。</w:t>
            </w:r>
          </w:p>
          <w:p w14:paraId="14EB3F2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二、整体要求：</w:t>
            </w:r>
          </w:p>
          <w:p w14:paraId="288A2359">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1、提供国家认可的有资质带 CMA 或 CNAS 的第三方检测机构出具的检测报告予以佐证</w:t>
            </w:r>
            <w:r>
              <w:rPr>
                <w:rFonts w:hint="eastAsia" w:ascii="宋体" w:hAnsi="宋体" w:cs="宋体"/>
                <w:color w:val="auto"/>
                <w:sz w:val="16"/>
                <w:szCs w:val="21"/>
                <w:highlight w:val="none"/>
                <w:lang w:val="en-US" w:eastAsia="zh-CN"/>
              </w:rPr>
              <w:t>；</w:t>
            </w:r>
          </w:p>
          <w:p w14:paraId="68E1C58E">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2 、每辆山地地形车免费提供一年特种设备责任险，保额不低于 20 万元</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1D5AF3D">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2C6B31C9">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i w:val="0"/>
                <w:iCs w:val="0"/>
                <w:snapToGrid w:val="0"/>
                <w:color w:val="auto"/>
                <w:kern w:val="0"/>
                <w:sz w:val="16"/>
                <w:szCs w:val="16"/>
                <w:highlight w:val="none"/>
                <w:u w:val="none"/>
                <w:lang w:val="en-US" w:eastAsia="zh-CN" w:bidi="ar"/>
              </w:rPr>
              <w:t>15</w:t>
            </w:r>
          </w:p>
        </w:tc>
      </w:tr>
      <w:tr w14:paraId="03F35B7D">
        <w:tblPrEx>
          <w:tblCellMar>
            <w:top w:w="0" w:type="dxa"/>
            <w:left w:w="108" w:type="dxa"/>
            <w:bottom w:w="0" w:type="dxa"/>
            <w:right w:w="108" w:type="dxa"/>
          </w:tblCellMar>
        </w:tblPrEx>
        <w:trPr>
          <w:trHeight w:val="269"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EEC78E3">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6</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2D4A13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消防水车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484446E">
            <w:pPr>
              <w:keepNext w:val="0"/>
              <w:keepLines w:val="0"/>
              <w:widowControl/>
              <w:numPr>
                <w:ilvl w:val="0"/>
                <w:numId w:val="7"/>
              </w:numPr>
              <w:suppressLineNumbers w:val="0"/>
              <w:jc w:val="left"/>
              <w:textAlignment w:val="center"/>
              <w:rPr>
                <w:rFonts w:hint="eastAsia" w:ascii="宋体" w:hAnsi="宋体" w:eastAsia="宋体" w:cs="宋体"/>
                <w:color w:val="auto"/>
                <w:sz w:val="16"/>
                <w:szCs w:val="21"/>
                <w:highlight w:val="none"/>
              </w:rPr>
            </w:pPr>
            <w:r>
              <w:rPr>
                <w:rFonts w:hint="eastAsia" w:ascii="宋体" w:hAnsi="宋体" w:eastAsia="宋体" w:cs="宋体"/>
                <w:color w:val="auto"/>
                <w:sz w:val="16"/>
                <w:szCs w:val="21"/>
                <w:highlight w:val="none"/>
              </w:rPr>
              <w:t>外廓尺寸：5900≤长≤5950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2050≤宽≤2100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2800≤高度≤2850；</w:t>
            </w:r>
          </w:p>
          <w:p w14:paraId="0B3E517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rPr>
              <w:t>乘员人数：≥5 人；</w:t>
            </w:r>
          </w:p>
          <w:p w14:paraId="349C0B5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rPr>
              <w:t>水罐：容积≥2500L；</w:t>
            </w:r>
          </w:p>
          <w:p w14:paraId="51236997">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rPr>
              <w:t>消防泵：低压 1.0MPa 时，流量：≥20L/S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引水时间：≤50s；</w:t>
            </w:r>
          </w:p>
          <w:p w14:paraId="3E0642F6">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rPr>
              <w:t>消防炮流量：≥20L/S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射程：≥50M；</w:t>
            </w:r>
          </w:p>
          <w:p w14:paraId="60BAE20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rPr>
              <w:t>驱动形式：≥4×2；</w:t>
            </w:r>
          </w:p>
          <w:p w14:paraId="5D3995F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rPr>
              <w:t>轴距：3300≤L≤3350mm；</w:t>
            </w:r>
          </w:p>
          <w:p w14:paraId="5444C372">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rPr>
              <w:t>发动机额定输出功率为：≥85Kw</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排放标准：国Ⅵ</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排量(L)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≥2.3L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最大扭矩：≥320（N.m），能源种类：柴油；</w:t>
            </w:r>
          </w:p>
          <w:p w14:paraId="0266C188">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rPr>
              <w:t>变速箱：机械式手动变速箱，5 个前进档；</w:t>
            </w:r>
          </w:p>
          <w:p w14:paraId="78421293">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rPr>
              <w:t>制动系统：驻车制动中央鼓式制动；</w:t>
            </w:r>
          </w:p>
          <w:p w14:paraId="78BD66A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rPr>
              <w:t>最高车速：≥90km/h；</w:t>
            </w:r>
          </w:p>
          <w:p w14:paraId="0A51F884">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rPr>
              <w:t>安全警示发光路锥 1 个，具备爆闪、慢闪两种模式；</w:t>
            </w:r>
          </w:p>
          <w:p w14:paraId="3F42F60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rPr>
              <w:t>配 2 套防爆 LED 警示伸缩路锥，工作时间≥20h</w:t>
            </w:r>
            <w:r>
              <w:rPr>
                <w:rFonts w:hint="eastAsia" w:ascii="宋体" w:hAnsi="宋体" w:cs="宋体"/>
                <w:color w:val="auto"/>
                <w:sz w:val="16"/>
                <w:szCs w:val="21"/>
                <w:highlight w:val="none"/>
                <w:lang w:eastAsia="zh-CN"/>
              </w:rPr>
              <w:t>；</w:t>
            </w:r>
          </w:p>
          <w:p w14:paraId="7FD185DE">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eastAsia="zh-CN"/>
              </w:rPr>
            </w:pPr>
            <w:r>
              <w:rPr>
                <w:rFonts w:hint="eastAsia" w:ascii="宋体" w:hAnsi="宋体" w:cs="宋体"/>
                <w:color w:val="auto"/>
                <w:sz w:val="16"/>
                <w:szCs w:val="21"/>
                <w:highlight w:val="none"/>
                <w:lang w:val="en-US" w:eastAsia="zh-CN"/>
              </w:rPr>
              <w:t>14、</w:t>
            </w:r>
            <w:r>
              <w:rPr>
                <w:rFonts w:hint="eastAsia" w:ascii="宋体" w:hAnsi="宋体" w:eastAsia="宋体" w:cs="宋体"/>
                <w:color w:val="auto"/>
                <w:sz w:val="16"/>
                <w:szCs w:val="21"/>
                <w:highlight w:val="none"/>
              </w:rPr>
              <w:t>整车总质量：≤7360Kg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整车整备质量：≤4150Kg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接近角/离去角： ≥24°/17°</w:t>
            </w:r>
            <w:r>
              <w:rPr>
                <w:rFonts w:hint="eastAsia" w:ascii="宋体" w:hAnsi="宋体" w:cs="宋体"/>
                <w:color w:val="auto"/>
                <w:sz w:val="16"/>
                <w:szCs w:val="21"/>
                <w:highlight w:val="none"/>
                <w:lang w:eastAsia="zh-CN"/>
              </w:rPr>
              <w:t>；</w:t>
            </w:r>
          </w:p>
          <w:p w14:paraId="1B910266">
            <w:pPr>
              <w:keepNext w:val="0"/>
              <w:keepLines w:val="0"/>
              <w:widowControl/>
              <w:numPr>
                <w:ilvl w:val="0"/>
                <w:numId w:val="0"/>
              </w:numPr>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15、交付时提供所投产品国家工信部“水罐消防车”公告（含公告查询网站网址、完整的公告查询截图以及国家认可的第三方整车检验检测报告）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9226425">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35B1AE73">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cs="宋体"/>
                <w:i w:val="0"/>
                <w:iCs w:val="0"/>
                <w:snapToGrid w:val="0"/>
                <w:color w:val="auto"/>
                <w:kern w:val="0"/>
                <w:sz w:val="16"/>
                <w:szCs w:val="16"/>
                <w:highlight w:val="none"/>
                <w:u w:val="none"/>
                <w:lang w:val="en-US" w:eastAsia="zh-CN" w:bidi="ar"/>
              </w:rPr>
              <w:t>16</w:t>
            </w:r>
          </w:p>
        </w:tc>
      </w:tr>
    </w:tbl>
    <w:p w14:paraId="3F52F01B">
      <w:pPr>
        <w:rPr>
          <w:rFonts w:hint="eastAsia"/>
          <w:color w:val="auto"/>
          <w:highlight w:val="none"/>
        </w:rPr>
        <w:sectPr>
          <w:footerReference r:id="rId6" w:type="default"/>
          <w:pgSz w:w="11900" w:h="16830"/>
          <w:pgMar w:top="1440" w:right="1080" w:bottom="1440" w:left="1080" w:header="850" w:footer="992" w:gutter="0"/>
          <w:pgBorders>
            <w:top w:val="none" w:sz="0" w:space="0"/>
            <w:left w:val="none" w:sz="0" w:space="0"/>
            <w:bottom w:val="none" w:sz="0" w:space="0"/>
            <w:right w:val="none" w:sz="0" w:space="0"/>
          </w:pgBorders>
          <w:pgNumType w:fmt="decimal"/>
          <w:cols w:space="720" w:num="1"/>
        </w:sectPr>
      </w:pPr>
    </w:p>
    <w:p w14:paraId="635051C4">
      <w:pPr>
        <w:pStyle w:val="33"/>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ascii="黑体" w:hAnsi="黑体" w:eastAsia="黑体"/>
          <w:color w:val="auto"/>
          <w:sz w:val="28"/>
          <w:szCs w:val="28"/>
          <w:highlight w:val="none"/>
        </w:rPr>
      </w:pPr>
      <w:r>
        <w:rPr>
          <w:rFonts w:hint="eastAsia" w:ascii="黑体" w:hAnsi="黑体" w:eastAsia="黑体" w:cs="Times New Roman"/>
          <w:color w:val="auto"/>
          <w:kern w:val="2"/>
          <w:sz w:val="28"/>
          <w:szCs w:val="28"/>
          <w:highlight w:val="none"/>
          <w:lang w:val="en-US" w:eastAsia="zh-CN" w:bidi="ar-SA"/>
        </w:rPr>
        <w:t xml:space="preserve">第三节 </w:t>
      </w:r>
      <w:r>
        <w:rPr>
          <w:rFonts w:hint="eastAsia" w:ascii="黑体" w:hAnsi="黑体" w:eastAsia="黑体"/>
          <w:color w:val="auto"/>
          <w:sz w:val="28"/>
          <w:szCs w:val="28"/>
          <w:highlight w:val="none"/>
        </w:rPr>
        <w:t>商务</w:t>
      </w:r>
      <w:r>
        <w:rPr>
          <w:rFonts w:ascii="黑体" w:hAnsi="黑体" w:eastAsia="黑体"/>
          <w:color w:val="auto"/>
          <w:sz w:val="28"/>
          <w:szCs w:val="28"/>
          <w:highlight w:val="none"/>
        </w:rPr>
        <w:t>要求</w:t>
      </w:r>
      <w:bookmarkEnd w:id="67"/>
      <w:bookmarkEnd w:id="68"/>
    </w:p>
    <w:p w14:paraId="1E12457A">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一</w:t>
      </w:r>
      <w:r>
        <w:rPr>
          <w:rFonts w:hint="eastAsia" w:ascii="宋体" w:hAnsi="宋体" w:eastAsia="宋体" w:cs="宋体"/>
          <w:b/>
          <w:color w:val="auto"/>
          <w:kern w:val="0"/>
          <w:szCs w:val="21"/>
          <w:highlight w:val="none"/>
          <w:lang w:val="zh-TW" w:bidi="zh-TW"/>
        </w:rPr>
        <w:t>、交货时间、地点及方式</w:t>
      </w:r>
    </w:p>
    <w:p w14:paraId="03AEBE40">
      <w:pPr>
        <w:keepNext w:val="0"/>
        <w:keepLines w:val="0"/>
        <w:pageBreakBefore w:val="0"/>
        <w:widowControl w:val="0"/>
        <w:kinsoku/>
        <w:wordWrap/>
        <w:overflowPunct/>
        <w:topLinePunct w:val="0"/>
        <w:autoSpaceDE/>
        <w:autoSpaceDN/>
        <w:bidi w:val="0"/>
        <w:spacing w:line="360" w:lineRule="auto"/>
        <w:ind w:firstLine="316" w:firstLineChars="150"/>
        <w:jc w:val="left"/>
        <w:textAlignment w:val="auto"/>
        <w:rPr>
          <w:rFonts w:hint="eastAsia" w:ascii="宋体" w:hAnsi="宋体" w:eastAsia="宋体" w:cs="宋体"/>
          <w:b/>
          <w:color w:val="auto"/>
          <w:kern w:val="0"/>
          <w:szCs w:val="21"/>
          <w:highlight w:val="none"/>
          <w:lang w:val="zh-TW" w:eastAsia="zh-CN" w:bidi="zh-TW"/>
        </w:rPr>
      </w:pPr>
      <w:r>
        <w:rPr>
          <w:rFonts w:hint="eastAsia" w:ascii="宋体" w:hAnsi="宋体" w:eastAsia="宋体" w:cs="宋体"/>
          <w:b/>
          <w:color w:val="auto"/>
          <w:kern w:val="0"/>
          <w:szCs w:val="21"/>
          <w:highlight w:val="none"/>
          <w:lang w:val="en-US" w:eastAsia="zh-CN" w:bidi="zh-TW"/>
        </w:rPr>
        <w:t>1、</w:t>
      </w:r>
      <w:r>
        <w:rPr>
          <w:rFonts w:hint="eastAsia" w:ascii="宋体" w:hAnsi="宋体" w:eastAsia="宋体" w:cs="宋体"/>
          <w:b/>
          <w:color w:val="auto"/>
          <w:kern w:val="0"/>
          <w:szCs w:val="21"/>
          <w:highlight w:val="none"/>
          <w:lang w:val="zh-TW" w:bidi="zh-TW"/>
        </w:rPr>
        <w:t>交货时间：</w:t>
      </w:r>
      <w:r>
        <w:rPr>
          <w:rFonts w:hint="eastAsia" w:ascii="宋体" w:hAnsi="宋体" w:eastAsia="宋体" w:cs="宋体"/>
          <w:color w:val="auto"/>
          <w:kern w:val="0"/>
          <w:szCs w:val="21"/>
          <w:highlight w:val="none"/>
          <w:lang w:val="zh-TW" w:eastAsia="zh-CN" w:bidi="zh-TW"/>
        </w:rPr>
        <w:t>合同签订之日起</w:t>
      </w:r>
      <w:r>
        <w:rPr>
          <w:rFonts w:hint="eastAsia" w:ascii="宋体" w:hAnsi="宋体" w:cs="宋体"/>
          <w:color w:val="auto"/>
          <w:kern w:val="0"/>
          <w:szCs w:val="21"/>
          <w:highlight w:val="none"/>
          <w:lang w:val="en-US" w:eastAsia="zh-CN" w:bidi="zh-TW"/>
        </w:rPr>
        <w:t>90</w:t>
      </w:r>
      <w:r>
        <w:rPr>
          <w:rFonts w:hint="eastAsia" w:ascii="宋体" w:hAnsi="宋体" w:eastAsia="宋体" w:cs="宋体"/>
          <w:color w:val="auto"/>
          <w:kern w:val="0"/>
          <w:szCs w:val="21"/>
          <w:highlight w:val="none"/>
          <w:lang w:val="zh-TW" w:eastAsia="zh-CN" w:bidi="zh-TW"/>
        </w:rPr>
        <w:t>日历天内交货</w:t>
      </w:r>
      <w:r>
        <w:rPr>
          <w:rFonts w:hint="eastAsia" w:ascii="宋体" w:hAnsi="宋体" w:eastAsia="宋体" w:cs="宋体"/>
          <w:color w:val="auto"/>
          <w:kern w:val="0"/>
          <w:szCs w:val="21"/>
          <w:highlight w:val="none"/>
          <w:lang w:val="en-US" w:eastAsia="zh-CN" w:bidi="zh-TW"/>
        </w:rPr>
        <w:t>，</w:t>
      </w:r>
      <w:r>
        <w:rPr>
          <w:rFonts w:hint="eastAsia" w:ascii="宋体" w:hAnsi="宋体" w:eastAsia="宋体" w:cs="宋体"/>
          <w:color w:val="auto"/>
          <w:kern w:val="0"/>
          <w:szCs w:val="21"/>
          <w:highlight w:val="none"/>
          <w:lang w:val="zh-TW" w:eastAsia="zh-CN" w:bidi="zh-TW"/>
        </w:rPr>
        <w:t>安装调试完毕并交付使用，且经采购人验收合格。</w:t>
      </w:r>
    </w:p>
    <w:p w14:paraId="02E16C25">
      <w:pPr>
        <w:keepNext w:val="0"/>
        <w:keepLines w:val="0"/>
        <w:pageBreakBefore w:val="0"/>
        <w:widowControl w:val="0"/>
        <w:kinsoku/>
        <w:wordWrap/>
        <w:overflowPunct/>
        <w:topLinePunct w:val="0"/>
        <w:autoSpaceDE/>
        <w:autoSpaceDN/>
        <w:bidi w:val="0"/>
        <w:spacing w:line="360" w:lineRule="auto"/>
        <w:ind w:firstLine="316" w:firstLineChars="150"/>
        <w:jc w:val="left"/>
        <w:textAlignment w:val="auto"/>
        <w:rPr>
          <w:rFonts w:hint="default" w:ascii="宋体" w:hAnsi="宋体" w:eastAsia="宋体" w:cs="宋体"/>
          <w:color w:val="auto"/>
          <w:kern w:val="0"/>
          <w:szCs w:val="21"/>
          <w:highlight w:val="none"/>
          <w:lang w:val="en-US" w:eastAsia="zh-CN" w:bidi="zh-TW"/>
        </w:rPr>
      </w:pPr>
      <w:r>
        <w:rPr>
          <w:rFonts w:hint="eastAsia" w:ascii="宋体" w:hAnsi="宋体" w:eastAsia="宋体" w:cs="宋体"/>
          <w:b/>
          <w:color w:val="auto"/>
          <w:kern w:val="0"/>
          <w:szCs w:val="21"/>
          <w:highlight w:val="none"/>
          <w:lang w:val="zh-TW" w:bidi="zh-TW"/>
        </w:rPr>
        <w:t>2</w:t>
      </w:r>
      <w:r>
        <w:rPr>
          <w:rFonts w:hint="eastAsia" w:ascii="宋体" w:hAnsi="宋体" w:eastAsia="宋体" w:cs="宋体"/>
          <w:b/>
          <w:color w:val="auto"/>
          <w:kern w:val="0"/>
          <w:szCs w:val="21"/>
          <w:highlight w:val="none"/>
          <w:lang w:val="zh-TW" w:eastAsia="zh-CN" w:bidi="zh-TW"/>
        </w:rPr>
        <w:t>、</w:t>
      </w:r>
      <w:r>
        <w:rPr>
          <w:rFonts w:hint="eastAsia" w:ascii="宋体" w:hAnsi="宋体" w:eastAsia="宋体" w:cs="宋体"/>
          <w:b/>
          <w:color w:val="auto"/>
          <w:kern w:val="0"/>
          <w:szCs w:val="21"/>
          <w:highlight w:val="none"/>
          <w:lang w:val="zh-TW" w:bidi="zh-TW"/>
        </w:rPr>
        <w:t>交货地点：</w:t>
      </w:r>
      <w:r>
        <w:rPr>
          <w:rFonts w:hint="eastAsia" w:ascii="宋体" w:hAnsi="宋体" w:cs="宋体"/>
          <w:b w:val="0"/>
          <w:bCs/>
          <w:color w:val="auto"/>
          <w:kern w:val="0"/>
          <w:szCs w:val="21"/>
          <w:highlight w:val="none"/>
          <w:lang w:val="en-US" w:eastAsia="zh-CN" w:bidi="zh-TW"/>
        </w:rPr>
        <w:t>岳阳市、汨罗市、临湘市、岳阳县、平江县、云溪区(具体以招标人需求为准）</w:t>
      </w:r>
    </w:p>
    <w:p w14:paraId="75E0CE96">
      <w:pPr>
        <w:keepNext w:val="0"/>
        <w:keepLines w:val="0"/>
        <w:pageBreakBefore w:val="0"/>
        <w:widowControl w:val="0"/>
        <w:kinsoku/>
        <w:wordWrap/>
        <w:overflowPunct/>
        <w:topLinePunct w:val="0"/>
        <w:autoSpaceDE/>
        <w:autoSpaceDN/>
        <w:bidi w:val="0"/>
        <w:spacing w:line="360" w:lineRule="auto"/>
        <w:ind w:firstLine="316" w:firstLineChars="150"/>
        <w:jc w:val="left"/>
        <w:textAlignment w:val="auto"/>
        <w:rPr>
          <w:rFonts w:ascii="宋体" w:hAnsi="宋体" w:eastAsia="宋体" w:cs="宋体"/>
          <w:color w:val="auto"/>
          <w:kern w:val="0"/>
          <w:szCs w:val="21"/>
          <w:highlight w:val="none"/>
          <w:lang w:val="zh-TW" w:bidi="zh-TW"/>
        </w:rPr>
      </w:pPr>
      <w:r>
        <w:rPr>
          <w:rFonts w:hint="eastAsia" w:ascii="宋体" w:hAnsi="宋体" w:eastAsia="宋体" w:cs="宋体"/>
          <w:b/>
          <w:color w:val="auto"/>
          <w:kern w:val="0"/>
          <w:szCs w:val="21"/>
          <w:highlight w:val="none"/>
          <w:lang w:val="zh-TW" w:bidi="zh-TW"/>
        </w:rPr>
        <w:t>3</w:t>
      </w:r>
      <w:r>
        <w:rPr>
          <w:rFonts w:hint="eastAsia" w:ascii="宋体" w:hAnsi="宋体" w:eastAsia="宋体" w:cs="宋体"/>
          <w:b/>
          <w:color w:val="auto"/>
          <w:kern w:val="0"/>
          <w:szCs w:val="21"/>
          <w:highlight w:val="none"/>
          <w:lang w:val="zh-TW" w:eastAsia="zh-CN" w:bidi="zh-TW"/>
        </w:rPr>
        <w:t>、</w:t>
      </w:r>
      <w:r>
        <w:rPr>
          <w:rFonts w:hint="eastAsia" w:ascii="宋体" w:hAnsi="宋体" w:eastAsia="宋体" w:cs="宋体"/>
          <w:b/>
          <w:color w:val="auto"/>
          <w:kern w:val="0"/>
          <w:szCs w:val="21"/>
          <w:highlight w:val="none"/>
          <w:lang w:val="zh-TW" w:bidi="zh-TW"/>
        </w:rPr>
        <w:t>交货方式：</w:t>
      </w:r>
      <w:r>
        <w:rPr>
          <w:rFonts w:hint="eastAsia" w:ascii="宋体" w:hAnsi="宋体" w:eastAsia="宋体" w:cs="宋体"/>
          <w:color w:val="auto"/>
          <w:kern w:val="0"/>
          <w:szCs w:val="21"/>
          <w:highlight w:val="none"/>
          <w:lang w:val="zh-TW" w:bidi="zh-TW"/>
        </w:rPr>
        <w:t>由中标供应商运输至采购人指定地点，中标人负责产品到安装地点的全部运输，包括装卸及现场搬运等，并负责产品在安装地点的保管，直至安装调试、项目验收合格并交付使用。</w:t>
      </w:r>
    </w:p>
    <w:p w14:paraId="5732A5C3">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二</w:t>
      </w:r>
      <w:r>
        <w:rPr>
          <w:rFonts w:hint="eastAsia" w:ascii="宋体" w:hAnsi="宋体" w:eastAsia="宋体" w:cs="宋体"/>
          <w:b/>
          <w:color w:val="auto"/>
          <w:kern w:val="0"/>
          <w:szCs w:val="21"/>
          <w:highlight w:val="none"/>
          <w:lang w:val="zh-TW" w:bidi="zh-TW"/>
        </w:rPr>
        <w:t>、结算方式</w:t>
      </w:r>
    </w:p>
    <w:p w14:paraId="20602CD7">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b w:val="0"/>
          <w:bCs/>
          <w:color w:val="auto"/>
          <w:szCs w:val="24"/>
          <w:highlight w:val="none"/>
          <w:lang w:val="en-US" w:eastAsia="zh-CN"/>
        </w:rPr>
      </w:pPr>
      <w:r>
        <w:rPr>
          <w:rFonts w:hint="eastAsia" w:ascii="宋体" w:hAnsi="宋体" w:eastAsia="宋体" w:cs="宋体"/>
          <w:b w:val="0"/>
          <w:bCs/>
          <w:color w:val="auto"/>
          <w:kern w:val="0"/>
          <w:szCs w:val="21"/>
          <w:highlight w:val="none"/>
          <w:lang w:val="zh-TW" w:bidi="zh-TW"/>
        </w:rPr>
        <w:t>付款方式：合同签订</w:t>
      </w:r>
      <w:r>
        <w:rPr>
          <w:rFonts w:hint="eastAsia" w:ascii="宋体" w:hAnsi="宋体" w:eastAsia="宋体" w:cs="宋体"/>
          <w:b w:val="0"/>
          <w:bCs/>
          <w:color w:val="auto"/>
          <w:kern w:val="0"/>
          <w:szCs w:val="21"/>
          <w:highlight w:val="none"/>
          <w:lang w:val="zh-TW" w:eastAsia="zh-CN" w:bidi="zh-TW"/>
        </w:rPr>
        <w:t>后</w:t>
      </w:r>
      <w:r>
        <w:rPr>
          <w:rFonts w:hint="eastAsia" w:ascii="宋体" w:hAnsi="宋体" w:eastAsia="宋体" w:cs="宋体"/>
          <w:b w:val="0"/>
          <w:bCs/>
          <w:color w:val="auto"/>
          <w:kern w:val="0"/>
          <w:szCs w:val="21"/>
          <w:highlight w:val="none"/>
          <w:lang w:val="zh-TW" w:bidi="zh-TW"/>
        </w:rPr>
        <w:t>，甲方向乙方支付</w:t>
      </w:r>
      <w:r>
        <w:rPr>
          <w:rFonts w:hint="eastAsia" w:ascii="宋体" w:hAnsi="宋体" w:cs="宋体"/>
          <w:b w:val="0"/>
          <w:bCs/>
          <w:color w:val="auto"/>
          <w:kern w:val="0"/>
          <w:szCs w:val="21"/>
          <w:highlight w:val="none"/>
          <w:lang w:val="en-US" w:eastAsia="zh-CN" w:bidi="zh-TW"/>
        </w:rPr>
        <w:t>5</w:t>
      </w:r>
      <w:r>
        <w:rPr>
          <w:rFonts w:hint="eastAsia" w:ascii="宋体" w:hAnsi="宋体" w:eastAsia="宋体" w:cs="宋体"/>
          <w:b w:val="0"/>
          <w:bCs/>
          <w:color w:val="auto"/>
          <w:kern w:val="0"/>
          <w:szCs w:val="21"/>
          <w:highlight w:val="none"/>
          <w:lang w:val="en-US" w:eastAsia="zh-CN" w:bidi="zh-TW"/>
        </w:rPr>
        <w:t>0%</w:t>
      </w:r>
      <w:r>
        <w:rPr>
          <w:rFonts w:hint="eastAsia" w:ascii="宋体" w:hAnsi="宋体" w:eastAsia="宋体" w:cs="宋体"/>
          <w:b w:val="0"/>
          <w:bCs/>
          <w:color w:val="auto"/>
          <w:kern w:val="0"/>
          <w:szCs w:val="21"/>
          <w:highlight w:val="none"/>
          <w:lang w:val="zh-TW" w:eastAsia="zh-CN" w:bidi="zh-TW"/>
        </w:rPr>
        <w:t>预付款</w:t>
      </w:r>
      <w:r>
        <w:rPr>
          <w:rFonts w:hint="eastAsia" w:ascii="宋体" w:hAnsi="宋体" w:eastAsia="宋体" w:cs="宋体"/>
          <w:b w:val="0"/>
          <w:bCs/>
          <w:color w:val="auto"/>
          <w:kern w:val="0"/>
          <w:szCs w:val="21"/>
          <w:highlight w:val="none"/>
          <w:lang w:val="zh-TW" w:bidi="zh-TW"/>
        </w:rPr>
        <w:t>，</w:t>
      </w:r>
      <w:r>
        <w:rPr>
          <w:rFonts w:hint="eastAsia" w:ascii="宋体" w:hAnsi="宋体" w:eastAsia="宋体" w:cs="宋体"/>
          <w:b w:val="0"/>
          <w:bCs/>
          <w:color w:val="auto"/>
          <w:kern w:val="0"/>
          <w:szCs w:val="21"/>
          <w:highlight w:val="none"/>
          <w:lang w:val="zh-TW" w:eastAsia="zh-CN" w:bidi="zh-TW"/>
        </w:rPr>
        <w:t>交货</w:t>
      </w:r>
      <w:r>
        <w:rPr>
          <w:rFonts w:hint="eastAsia" w:ascii="宋体" w:hAnsi="宋体" w:eastAsia="宋体" w:cs="宋体"/>
          <w:b w:val="0"/>
          <w:bCs/>
          <w:color w:val="auto"/>
          <w:kern w:val="0"/>
          <w:szCs w:val="21"/>
          <w:highlight w:val="none"/>
          <w:lang w:val="zh-TW" w:bidi="zh-TW"/>
        </w:rPr>
        <w:t>验收合格</w:t>
      </w:r>
      <w:r>
        <w:rPr>
          <w:rFonts w:hint="eastAsia" w:ascii="宋体" w:hAnsi="宋体" w:eastAsia="宋体" w:cs="宋体"/>
          <w:b w:val="0"/>
          <w:bCs/>
          <w:color w:val="auto"/>
          <w:kern w:val="0"/>
          <w:szCs w:val="21"/>
          <w:highlight w:val="none"/>
          <w:lang w:val="zh-TW" w:eastAsia="zh-CN" w:bidi="zh-TW"/>
        </w:rPr>
        <w:t>后</w:t>
      </w:r>
      <w:r>
        <w:rPr>
          <w:rFonts w:hint="eastAsia" w:ascii="宋体" w:hAnsi="宋体" w:eastAsia="宋体" w:cs="宋体"/>
          <w:b w:val="0"/>
          <w:bCs/>
          <w:color w:val="auto"/>
          <w:kern w:val="0"/>
          <w:szCs w:val="21"/>
          <w:highlight w:val="none"/>
          <w:lang w:val="zh-TW" w:bidi="zh-TW"/>
        </w:rPr>
        <w:t>，甲方向乙方支付至本合同总价的9</w:t>
      </w:r>
      <w:r>
        <w:rPr>
          <w:rFonts w:hint="eastAsia" w:ascii="宋体" w:hAnsi="宋体" w:cs="宋体"/>
          <w:b w:val="0"/>
          <w:bCs/>
          <w:color w:val="auto"/>
          <w:kern w:val="0"/>
          <w:szCs w:val="21"/>
          <w:highlight w:val="none"/>
          <w:lang w:val="en-US" w:eastAsia="zh-CN" w:bidi="zh-TW"/>
        </w:rPr>
        <w:t>7</w:t>
      </w:r>
      <w:r>
        <w:rPr>
          <w:rFonts w:hint="eastAsia" w:ascii="宋体" w:hAnsi="宋体" w:eastAsia="宋体" w:cs="宋体"/>
          <w:b w:val="0"/>
          <w:bCs/>
          <w:color w:val="auto"/>
          <w:kern w:val="0"/>
          <w:szCs w:val="21"/>
          <w:highlight w:val="none"/>
          <w:lang w:val="zh-TW" w:bidi="zh-TW"/>
        </w:rPr>
        <w:t>%</w:t>
      </w:r>
      <w:r>
        <w:rPr>
          <w:rFonts w:hint="eastAsia" w:ascii="宋体" w:hAnsi="宋体" w:cs="宋体"/>
          <w:b w:val="0"/>
          <w:bCs/>
          <w:color w:val="auto"/>
          <w:kern w:val="0"/>
          <w:szCs w:val="21"/>
          <w:highlight w:val="none"/>
          <w:lang w:val="zh-TW" w:eastAsia="zh-CN" w:bidi="zh-TW"/>
        </w:rPr>
        <w:t>，</w:t>
      </w:r>
      <w:r>
        <w:rPr>
          <w:rFonts w:hint="eastAsia" w:ascii="宋体" w:hAnsi="宋体" w:cs="宋体"/>
          <w:b w:val="0"/>
          <w:bCs/>
          <w:color w:val="auto"/>
          <w:kern w:val="0"/>
          <w:szCs w:val="21"/>
          <w:highlight w:val="none"/>
          <w:lang w:val="en-US" w:eastAsia="zh-CN" w:bidi="zh-TW"/>
        </w:rPr>
        <w:t>合同尾款3%质保期满后</w:t>
      </w:r>
      <w:r>
        <w:rPr>
          <w:rFonts w:hint="eastAsia" w:ascii="宋体" w:hAnsi="宋体" w:eastAsia="宋体" w:cs="宋体"/>
          <w:b w:val="0"/>
          <w:bCs/>
          <w:color w:val="auto"/>
          <w:kern w:val="0"/>
          <w:szCs w:val="21"/>
          <w:highlight w:val="none"/>
          <w:lang w:val="zh-TW" w:bidi="zh-TW"/>
        </w:rPr>
        <w:t>无质量问题一次性无息结清。</w:t>
      </w:r>
      <w:r>
        <w:rPr>
          <w:rFonts w:hint="eastAsia" w:cs="Times New Roman"/>
          <w:b w:val="0"/>
          <w:bCs/>
          <w:color w:val="auto"/>
          <w:szCs w:val="24"/>
          <w:highlight w:val="none"/>
          <w:lang w:val="en-US" w:eastAsia="zh-CN"/>
        </w:rPr>
        <w:t xml:space="preserve"> </w:t>
      </w:r>
    </w:p>
    <w:p w14:paraId="32BE1B94">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ascii="宋体" w:hAnsi="宋体" w:eastAsia="宋体" w:cs="宋体"/>
          <w:b w:val="0"/>
          <w:bCs/>
          <w:color w:val="auto"/>
          <w:kern w:val="0"/>
          <w:szCs w:val="21"/>
          <w:highlight w:val="none"/>
          <w:lang w:bidi="zh-TW"/>
        </w:rPr>
      </w:pPr>
      <w:r>
        <w:rPr>
          <w:rFonts w:hint="eastAsia" w:ascii="宋体" w:hAnsi="宋体" w:eastAsia="宋体" w:cs="宋体"/>
          <w:b w:val="0"/>
          <w:bCs/>
          <w:color w:val="auto"/>
          <w:kern w:val="0"/>
          <w:szCs w:val="21"/>
          <w:highlight w:val="none"/>
          <w:lang w:eastAsia="zh-CN" w:bidi="zh-TW"/>
        </w:rPr>
        <w:t>中标单位</w:t>
      </w:r>
      <w:r>
        <w:rPr>
          <w:rFonts w:hint="eastAsia" w:ascii="宋体" w:hAnsi="宋体" w:eastAsia="宋体" w:cs="宋体"/>
          <w:b w:val="0"/>
          <w:bCs/>
          <w:color w:val="auto"/>
          <w:kern w:val="0"/>
          <w:szCs w:val="21"/>
          <w:highlight w:val="none"/>
          <w:lang w:bidi="zh-TW"/>
        </w:rPr>
        <w:t>应在采购人每次付款前向采购人提供同等金额的合法、有效的完税发票，否则采购人有权拒绝付款且不承认逾期付款的违约责任。</w:t>
      </w:r>
    </w:p>
    <w:p w14:paraId="5D869219">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三</w:t>
      </w:r>
      <w:r>
        <w:rPr>
          <w:rFonts w:hint="eastAsia" w:ascii="宋体" w:hAnsi="宋体" w:eastAsia="宋体" w:cs="宋体"/>
          <w:b/>
          <w:color w:val="auto"/>
          <w:kern w:val="0"/>
          <w:szCs w:val="21"/>
          <w:highlight w:val="none"/>
          <w:lang w:val="zh-TW" w:bidi="zh-TW"/>
        </w:rPr>
        <w:t>、产品运输、保险及保管</w:t>
      </w:r>
    </w:p>
    <w:p w14:paraId="7117AA3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负责产品的全部运输，包括所产生的一切材料费、工具费、人工费、手续费、差旅费、食宿费和加班费等，由于搬运、装卸、吊装及运输不当造成的各种事故责任和损失由</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承担。</w:t>
      </w:r>
    </w:p>
    <w:p w14:paraId="4A4C436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负责产品在项目地点的保管，直至项目验收合格。</w:t>
      </w:r>
    </w:p>
    <w:p w14:paraId="010A034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负责其派出的工作人员的人身意外保险。</w:t>
      </w:r>
    </w:p>
    <w:p w14:paraId="30516F7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应保证产品包装完整，</w:t>
      </w:r>
      <w:r>
        <w:rPr>
          <w:rFonts w:hint="eastAsia" w:ascii="宋体" w:hAnsi="宋体" w:eastAsia="宋体" w:cs="宋体"/>
          <w:color w:val="auto"/>
          <w:szCs w:val="21"/>
          <w:highlight w:val="none"/>
          <w:lang w:eastAsia="zh-CN"/>
        </w:rPr>
        <w:t>原厂原包装送货</w:t>
      </w:r>
      <w:r>
        <w:rPr>
          <w:rFonts w:hint="eastAsia" w:ascii="宋体" w:hAnsi="宋体" w:eastAsia="宋体" w:cs="宋体"/>
          <w:color w:val="auto"/>
          <w:szCs w:val="21"/>
          <w:highlight w:val="none"/>
        </w:rPr>
        <w:t>到达指定的交货地点前未拆封</w:t>
      </w:r>
      <w:r>
        <w:rPr>
          <w:rFonts w:hint="eastAsia" w:ascii="宋体" w:hAnsi="宋体" w:eastAsia="宋体" w:cs="宋体"/>
          <w:color w:val="auto"/>
          <w:szCs w:val="21"/>
          <w:highlight w:val="none"/>
          <w:lang w:eastAsia="zh-CN"/>
        </w:rPr>
        <w:t>，经采购人指定人员验证后方可开箱。</w:t>
      </w:r>
    </w:p>
    <w:p w14:paraId="317A1D3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在接到采购人送货通知后，按采购人要求运送至指定地点，货物经采购人现场验收合格后统一签收，</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自行负责现场保管责任，现场卸货由</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承担。</w:t>
      </w:r>
    </w:p>
    <w:p w14:paraId="02963E9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本项目采用费用包干方式建设，</w:t>
      </w:r>
      <w:r>
        <w:rPr>
          <w:rFonts w:hint="eastAsia" w:ascii="宋体" w:hAnsi="宋体" w:eastAsia="宋体" w:cs="宋体"/>
          <w:color w:val="auto"/>
          <w:szCs w:val="21"/>
          <w:highlight w:val="none"/>
          <w:lang w:eastAsia="zh-CN"/>
        </w:rPr>
        <w:t>合同总价包含但不限于项目所需的货物、材料购置等费用。</w:t>
      </w:r>
      <w:r>
        <w:rPr>
          <w:rFonts w:hint="eastAsia" w:ascii="宋体" w:hAnsi="宋体" w:eastAsia="宋体" w:cs="宋体"/>
          <w:color w:val="auto"/>
          <w:szCs w:val="21"/>
          <w:highlight w:val="none"/>
        </w:rPr>
        <w:t>供应商应根据项目要求和现场情况，详细列明项目所需的</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rPr>
        <w:t>设备及材料购置，以及产品运输保险保管、项目安装调试、税费、试运行测试通过验收、质保期免费保修维护等所有人工、管理、财务</w:t>
      </w:r>
      <w:r>
        <w:rPr>
          <w:rFonts w:hint="eastAsia" w:ascii="宋体" w:hAnsi="宋体" w:eastAsia="宋体" w:cs="宋体"/>
          <w:color w:val="auto"/>
          <w:szCs w:val="21"/>
          <w:highlight w:val="none"/>
          <w:lang w:eastAsia="zh-CN"/>
        </w:rPr>
        <w:t>、税金</w:t>
      </w:r>
      <w:r>
        <w:rPr>
          <w:rFonts w:hint="eastAsia" w:ascii="宋体" w:hAnsi="宋体" w:eastAsia="宋体" w:cs="宋体"/>
          <w:color w:val="auto"/>
          <w:szCs w:val="21"/>
          <w:highlight w:val="none"/>
        </w:rPr>
        <w:t>等所有费用，如一旦中标，在项目实施中出现任何遗漏，均由中标人免费提供，采购人不再支付任何费用。</w:t>
      </w:r>
    </w:p>
    <w:p w14:paraId="5D7FCA50">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四</w:t>
      </w:r>
      <w:r>
        <w:rPr>
          <w:rFonts w:hint="eastAsia" w:ascii="宋体" w:hAnsi="宋体" w:eastAsia="宋体" w:cs="宋体"/>
          <w:b/>
          <w:color w:val="auto"/>
          <w:kern w:val="0"/>
          <w:szCs w:val="21"/>
          <w:highlight w:val="none"/>
          <w:lang w:val="zh-TW" w:bidi="zh-TW"/>
        </w:rPr>
        <w:t>、安装调试</w:t>
      </w:r>
    </w:p>
    <w:p w14:paraId="2DAA1BB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1</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负责产品免费送货上门，免费安装、调试</w:t>
      </w:r>
      <w:r>
        <w:rPr>
          <w:rFonts w:hint="eastAsia" w:ascii="Calibri" w:hAnsi="Calibri" w:eastAsia="宋体" w:cs="Times New Roman"/>
          <w:color w:val="auto"/>
          <w:szCs w:val="21"/>
          <w:highlight w:val="none"/>
          <w:lang w:eastAsia="zh-CN"/>
        </w:rPr>
        <w:t>、验收、售后服务等</w:t>
      </w:r>
      <w:r>
        <w:rPr>
          <w:rFonts w:hint="eastAsia" w:ascii="Calibri" w:hAnsi="Calibri" w:eastAsia="宋体" w:cs="Times New Roman"/>
          <w:color w:val="auto"/>
          <w:szCs w:val="21"/>
          <w:highlight w:val="none"/>
        </w:rPr>
        <w:t>，由此所产生的一切材料费、工具费、人工费、手续费、差旅费、食宿费和加班费、及协调费等，均由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承担。安装调试期间所发现一切安全和质量事故及费用，均由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w:t>
      </w:r>
    </w:p>
    <w:p w14:paraId="54B9FC1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2</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送达产品及进行安装调试，应和采购人及采购单位取得联系，以便采购人及采购单位安排验货和配合安装调试等工作。</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须加强安装调试过程的组织管理，所有安装调试人员须遵守文明安全操作的有关规章制度，持证上岗。</w:t>
      </w:r>
    </w:p>
    <w:p w14:paraId="6C0C03F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3</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项目完成后，</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应将项目有关的全部资料，包括产品资料、技术文档</w:t>
      </w:r>
      <w:r>
        <w:rPr>
          <w:rFonts w:hint="eastAsia" w:ascii="Calibri" w:hAnsi="Calibri" w:eastAsia="宋体" w:cs="Times New Roman"/>
          <w:color w:val="auto"/>
          <w:szCs w:val="21"/>
          <w:highlight w:val="none"/>
          <w:lang w:eastAsia="zh-CN"/>
        </w:rPr>
        <w:t>、使用说明书</w:t>
      </w:r>
      <w:r>
        <w:rPr>
          <w:rFonts w:hint="eastAsia" w:ascii="Calibri" w:hAnsi="Calibri" w:eastAsia="宋体" w:cs="Times New Roman"/>
          <w:color w:val="auto"/>
          <w:szCs w:val="21"/>
          <w:highlight w:val="none"/>
        </w:rPr>
        <w:t>及采购人要求的相关资料等，移交采购人。</w:t>
      </w:r>
    </w:p>
    <w:p w14:paraId="277969C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4、设备运行不正常或达不到预期效果，将暂停验收，直至整改完毕。</w:t>
      </w:r>
    </w:p>
    <w:p w14:paraId="127C09D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Calibri" w:hAnsi="Calibri" w:eastAsia="宋体" w:cs="Times New Roman"/>
          <w:color w:val="auto"/>
          <w:szCs w:val="21"/>
          <w:highlight w:val="none"/>
        </w:rPr>
      </w:pPr>
      <w:r>
        <w:rPr>
          <w:rFonts w:hint="eastAsia" w:ascii="Calibri" w:hAnsi="Calibri" w:eastAsia="宋体" w:cs="Times New Roman"/>
          <w:b/>
          <w:color w:val="auto"/>
          <w:szCs w:val="21"/>
          <w:highlight w:val="none"/>
          <w:lang w:val="en-US" w:eastAsia="zh-CN"/>
        </w:rPr>
        <w:t>五</w:t>
      </w:r>
      <w:r>
        <w:rPr>
          <w:rFonts w:hint="eastAsia" w:ascii="Calibri" w:hAnsi="Calibri" w:eastAsia="宋体" w:cs="Times New Roman"/>
          <w:b/>
          <w:color w:val="auto"/>
          <w:szCs w:val="21"/>
          <w:highlight w:val="none"/>
        </w:rPr>
        <w:t>、验收要求</w:t>
      </w:r>
    </w:p>
    <w:p w14:paraId="2C1CD68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bookmarkStart w:id="69" w:name="bookmark346"/>
      <w:bookmarkEnd w:id="69"/>
      <w:bookmarkStart w:id="70" w:name="bookmark348"/>
      <w:r>
        <w:rPr>
          <w:rFonts w:hint="eastAsia" w:ascii="宋体" w:hAnsi="宋体" w:cs="宋体"/>
          <w:color w:val="auto"/>
          <w:szCs w:val="21"/>
          <w:highlight w:val="none"/>
        </w:rPr>
        <w:t>货物运抵到采购方指定地点后，由采购方对型号、外观质量、随车备品备件、技术资料等进行检查，要求</w:t>
      </w:r>
      <w:r>
        <w:rPr>
          <w:rFonts w:hint="eastAsia" w:ascii="宋体" w:hAnsi="宋体" w:cs="宋体"/>
          <w:color w:val="auto"/>
          <w:szCs w:val="21"/>
          <w:highlight w:val="none"/>
          <w:lang w:eastAsia="zh-CN"/>
        </w:rPr>
        <w:t>中标单位</w:t>
      </w:r>
      <w:r>
        <w:rPr>
          <w:rFonts w:hint="eastAsia" w:ascii="宋体" w:hAnsi="宋体" w:cs="宋体"/>
          <w:color w:val="auto"/>
          <w:szCs w:val="21"/>
          <w:highlight w:val="none"/>
        </w:rPr>
        <w:t>提供验收方案，与采购方协商后确定。要求</w:t>
      </w:r>
      <w:r>
        <w:rPr>
          <w:rFonts w:hint="eastAsia" w:ascii="宋体" w:hAnsi="宋体" w:cs="宋体"/>
          <w:color w:val="auto"/>
          <w:szCs w:val="21"/>
          <w:highlight w:val="none"/>
          <w:lang w:eastAsia="zh-CN"/>
        </w:rPr>
        <w:t>中标单位</w:t>
      </w:r>
      <w:r>
        <w:rPr>
          <w:rFonts w:hint="eastAsia" w:ascii="宋体" w:hAnsi="宋体" w:cs="宋体"/>
          <w:color w:val="auto"/>
          <w:szCs w:val="21"/>
          <w:highlight w:val="none"/>
        </w:rPr>
        <w:t>在验收前向采购方提供汇集成册的全套技术文件及资料、具有法律效力的质量保证、保修维护文件，以及安装、验收报告等文档。货物验收应按国家标准和规范及合同要求进行。采购人有权参与有关的验收试验，中标人应向采购人提交试验数据的报告、主要零部件、原材料、原始资料和检查记录等资料，供采购人验收时审查。</w:t>
      </w:r>
    </w:p>
    <w:p w14:paraId="50B0685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1</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项目验收国家有强制性规定的，按国家规定执行，环保等相关部门检测费用（如有）和其他验收费用由</w:t>
      </w:r>
      <w:r>
        <w:rPr>
          <w:rFonts w:hint="eastAsia" w:ascii="宋体" w:hAnsi="宋体" w:eastAsia="宋体" w:cs="宋体"/>
          <w:color w:val="auto"/>
          <w:kern w:val="0"/>
          <w:szCs w:val="21"/>
          <w:highlight w:val="none"/>
          <w:lang w:eastAsia="zh-CN" w:bidi="zh-TW"/>
        </w:rPr>
        <w:t>中标单位</w:t>
      </w:r>
      <w:r>
        <w:rPr>
          <w:rFonts w:hint="eastAsia" w:ascii="Calibri" w:hAnsi="Calibri" w:eastAsia="宋体" w:cs="Times New Roman"/>
          <w:color w:val="auto"/>
          <w:szCs w:val="21"/>
          <w:highlight w:val="none"/>
        </w:rPr>
        <w:t>全部承担，验收报告作为申请付款的凭证之一。</w:t>
      </w:r>
    </w:p>
    <w:p w14:paraId="2B6B09B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2</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验收过程中产生纠纷的，由质量技术监督部门认定的检测机构检测</w:t>
      </w:r>
      <w:r>
        <w:rPr>
          <w:rFonts w:hint="eastAsia" w:ascii="Calibri" w:hAnsi="Calibri" w:eastAsia="宋体" w:cs="Times New Roman"/>
          <w:color w:val="auto"/>
          <w:szCs w:val="21"/>
          <w:highlight w:val="none"/>
          <w:lang w:eastAsia="zh-CN"/>
        </w:rPr>
        <w:t>，由此而发生的费用</w:t>
      </w:r>
      <w:r>
        <w:rPr>
          <w:rFonts w:hint="eastAsia" w:ascii="Calibri" w:hAnsi="Calibri" w:eastAsia="宋体" w:cs="Times New Roman"/>
          <w:color w:val="auto"/>
          <w:szCs w:val="21"/>
          <w:highlight w:val="none"/>
        </w:rPr>
        <w:t>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w:t>
      </w:r>
    </w:p>
    <w:p w14:paraId="2DE8FBB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3</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验收内容：验收过程中需按产品主要功能、技术指标要求一一进行测试；测试结果不符合要求的视同验收不合格，采购方有权要求</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进行返工整改。</w:t>
      </w:r>
    </w:p>
    <w:p w14:paraId="0CC125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4</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项目验收不合格，由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返工直至合格，有关返工、再行验收及由此造成的工期延误责任及给采购人造成的损失等费用由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承担。如经两次项目验收不合格的，采购人有权解除合同，另行选择其他供应商采购，</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应将采购人已支付款项退还给采购人，且由此带来的一切损失由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w:t>
      </w:r>
    </w:p>
    <w:p w14:paraId="27C02BF3">
      <w:pPr>
        <w:keepNext w:val="0"/>
        <w:keepLines w:val="0"/>
        <w:pageBreakBefore w:val="0"/>
        <w:widowControl w:val="0"/>
        <w:tabs>
          <w:tab w:val="left" w:pos="925"/>
        </w:tabs>
        <w:kinsoku/>
        <w:wordWrap/>
        <w:overflowPunct/>
        <w:topLinePunct w:val="0"/>
        <w:autoSpaceDE/>
        <w:autoSpaceDN/>
        <w:bidi w:val="0"/>
        <w:spacing w:line="360" w:lineRule="auto"/>
        <w:ind w:firstLine="440"/>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六</w:t>
      </w:r>
      <w:r>
        <w:rPr>
          <w:rFonts w:hint="eastAsia" w:ascii="宋体" w:hAnsi="宋体" w:eastAsia="宋体" w:cs="宋体"/>
          <w:b/>
          <w:color w:val="auto"/>
          <w:kern w:val="0"/>
          <w:szCs w:val="21"/>
          <w:highlight w:val="none"/>
          <w:lang w:val="zh-TW" w:bidi="zh-TW"/>
        </w:rPr>
        <w:t>、售后服务</w:t>
      </w:r>
    </w:p>
    <w:p w14:paraId="6DA65AC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val="en-US" w:eastAsia="zh-CN"/>
        </w:rPr>
        <w:t>1</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技术支持</w:t>
      </w:r>
    </w:p>
    <w:p w14:paraId="24E933D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提供 7×24 小时的技术咨询服务，</w:t>
      </w:r>
      <w:r>
        <w:rPr>
          <w:rFonts w:hint="eastAsia" w:ascii="Calibri" w:hAnsi="Calibri" w:cs="Times New Roman"/>
          <w:color w:val="auto"/>
          <w:szCs w:val="21"/>
          <w:highlight w:val="none"/>
          <w:lang w:val="en-US" w:eastAsia="zh-CN"/>
        </w:rPr>
        <w:t>1</w:t>
      </w:r>
      <w:r>
        <w:rPr>
          <w:rFonts w:hint="eastAsia" w:ascii="Calibri" w:hAnsi="Calibri" w:eastAsia="宋体" w:cs="Times New Roman"/>
          <w:color w:val="auto"/>
          <w:szCs w:val="21"/>
          <w:highlight w:val="none"/>
        </w:rPr>
        <w:t>小时内响应</w:t>
      </w:r>
      <w:r>
        <w:rPr>
          <w:rFonts w:hint="eastAsia" w:ascii="Calibri" w:hAnsi="Calibri" w:eastAsia="宋体" w:cs="Times New Roman"/>
          <w:color w:val="auto"/>
          <w:szCs w:val="21"/>
          <w:highlight w:val="none"/>
          <w:lang w:eastAsia="zh-CN"/>
        </w:rPr>
        <w:t>（支持内容包括电话咨询、本地服务）</w:t>
      </w:r>
      <w:r>
        <w:rPr>
          <w:rFonts w:hint="eastAsia" w:ascii="Calibri" w:hAnsi="Calibri" w:eastAsia="宋体" w:cs="Times New Roman"/>
          <w:color w:val="auto"/>
          <w:szCs w:val="21"/>
          <w:highlight w:val="none"/>
        </w:rPr>
        <w:t>。</w:t>
      </w:r>
    </w:p>
    <w:p w14:paraId="262644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val="en-US" w:eastAsia="zh-CN"/>
        </w:rPr>
        <w:t>2</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故障响应</w:t>
      </w:r>
    </w:p>
    <w:p w14:paraId="0AABBA7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①备件服务：遇到重大故障，提供系统所需更换的任何备件提供7×24小时的故障服务受理。</w:t>
      </w:r>
    </w:p>
    <w:p w14:paraId="2ABE9CD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lang w:eastAsia="zh-CN"/>
        </w:rPr>
      </w:pPr>
      <w:r>
        <w:rPr>
          <w:rFonts w:hint="eastAsia" w:ascii="Calibri" w:hAnsi="Calibri" w:eastAsia="宋体" w:cs="Times New Roman"/>
          <w:color w:val="auto"/>
          <w:szCs w:val="21"/>
          <w:highlight w:val="none"/>
        </w:rPr>
        <w:t>②</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必须提供</w:t>
      </w:r>
      <w:r>
        <w:rPr>
          <w:rFonts w:ascii="Calibri" w:hAnsi="Calibri" w:eastAsia="宋体" w:cs="Times New Roman"/>
          <w:color w:val="auto"/>
          <w:szCs w:val="21"/>
          <w:highlight w:val="none"/>
        </w:rPr>
        <w:t>7×24</w:t>
      </w:r>
      <w:r>
        <w:rPr>
          <w:rFonts w:hint="eastAsia" w:ascii="Calibri" w:hAnsi="Calibri" w:eastAsia="宋体" w:cs="Times New Roman"/>
          <w:color w:val="auto"/>
          <w:szCs w:val="21"/>
          <w:highlight w:val="none"/>
        </w:rPr>
        <w:t>小时</w:t>
      </w:r>
      <w:r>
        <w:rPr>
          <w:rFonts w:hint="eastAsia" w:ascii="Calibri" w:hAnsi="Calibri" w:cs="Times New Roman"/>
          <w:color w:val="auto"/>
          <w:szCs w:val="21"/>
          <w:highlight w:val="none"/>
          <w:lang w:eastAsia="zh-CN"/>
        </w:rPr>
        <w:t>故障受理</w:t>
      </w:r>
      <w:r>
        <w:rPr>
          <w:rFonts w:hint="eastAsia" w:ascii="Calibri" w:hAnsi="Calibri" w:eastAsia="宋体" w:cs="Times New Roman"/>
          <w:color w:val="auto"/>
          <w:szCs w:val="21"/>
          <w:highlight w:val="none"/>
        </w:rPr>
        <w:t>热线，</w:t>
      </w:r>
      <w:r>
        <w:rPr>
          <w:rFonts w:hint="eastAsia" w:ascii="Calibri" w:hAnsi="Calibri" w:cs="Times New Roman"/>
          <w:color w:val="auto"/>
          <w:szCs w:val="21"/>
          <w:highlight w:val="none"/>
          <w:lang w:eastAsia="zh-CN"/>
        </w:rPr>
        <w:t>一般故障在接到</w:t>
      </w:r>
      <w:r>
        <w:rPr>
          <w:rFonts w:hint="eastAsia" w:ascii="Calibri" w:hAnsi="Calibri" w:eastAsia="宋体" w:cs="Times New Roman"/>
          <w:color w:val="auto"/>
          <w:szCs w:val="21"/>
          <w:highlight w:val="none"/>
        </w:rPr>
        <w:t>维修通知后</w:t>
      </w:r>
      <w:r>
        <w:rPr>
          <w:rFonts w:hint="eastAsia" w:ascii="Calibri" w:hAnsi="Calibri" w:cs="Times New Roman"/>
          <w:color w:val="auto"/>
          <w:szCs w:val="21"/>
          <w:highlight w:val="none"/>
          <w:lang w:val="en-US" w:eastAsia="zh-CN"/>
        </w:rPr>
        <w:t>30</w:t>
      </w:r>
      <w:r>
        <w:rPr>
          <w:rFonts w:ascii="Calibri" w:hAnsi="Calibri" w:eastAsia="宋体" w:cs="Times New Roman"/>
          <w:color w:val="auto"/>
          <w:szCs w:val="21"/>
          <w:highlight w:val="none"/>
        </w:rPr>
        <w:t xml:space="preserve"> </w:t>
      </w:r>
      <w:r>
        <w:rPr>
          <w:rFonts w:hint="eastAsia" w:ascii="Calibri" w:hAnsi="Calibri" w:eastAsia="宋体" w:cs="Times New Roman"/>
          <w:color w:val="auto"/>
          <w:szCs w:val="21"/>
          <w:highlight w:val="none"/>
        </w:rPr>
        <w:t>分钟内给予答复，</w:t>
      </w:r>
      <w:r>
        <w:rPr>
          <w:rFonts w:hint="eastAsia" w:ascii="Calibri" w:hAnsi="Calibri" w:cs="Times New Roman"/>
          <w:color w:val="auto"/>
          <w:szCs w:val="21"/>
          <w:highlight w:val="none"/>
          <w:lang w:eastAsia="zh-CN"/>
        </w:rPr>
        <w:t>重大故障</w:t>
      </w:r>
      <w:r>
        <w:rPr>
          <w:rFonts w:hint="eastAsia" w:ascii="Calibri" w:hAnsi="Calibri" w:eastAsia="宋体" w:cs="Times New Roman"/>
          <w:color w:val="auto"/>
          <w:szCs w:val="21"/>
          <w:highlight w:val="none"/>
        </w:rPr>
        <w:t>保证在接到故障电话后</w:t>
      </w:r>
      <w:r>
        <w:rPr>
          <w:rFonts w:hint="eastAsia" w:ascii="Calibri" w:hAnsi="Calibri" w:cs="Times New Roman"/>
          <w:color w:val="auto"/>
          <w:szCs w:val="21"/>
          <w:highlight w:val="none"/>
          <w:lang w:val="en-US" w:eastAsia="zh-CN"/>
        </w:rPr>
        <w:t>3</w:t>
      </w:r>
      <w:r>
        <w:rPr>
          <w:rFonts w:hint="eastAsia" w:ascii="Calibri" w:hAnsi="Calibri" w:eastAsia="宋体" w:cs="Times New Roman"/>
          <w:color w:val="auto"/>
          <w:szCs w:val="21"/>
          <w:highlight w:val="none"/>
        </w:rPr>
        <w:t>小时内到场，并在</w:t>
      </w:r>
      <w:r>
        <w:rPr>
          <w:rFonts w:hint="eastAsia" w:ascii="Calibri" w:hAnsi="Calibri" w:cs="Times New Roman"/>
          <w:color w:val="auto"/>
          <w:szCs w:val="21"/>
          <w:highlight w:val="none"/>
          <w:lang w:val="en-US" w:eastAsia="zh-CN"/>
        </w:rPr>
        <w:t>8</w:t>
      </w:r>
      <w:r>
        <w:rPr>
          <w:rFonts w:hint="eastAsia" w:ascii="Calibri" w:hAnsi="Calibri" w:eastAsia="宋体" w:cs="Times New Roman"/>
          <w:color w:val="auto"/>
          <w:szCs w:val="21"/>
          <w:highlight w:val="none"/>
        </w:rPr>
        <w:t>小时内解决故障，对严重影响系统运行的故障应在</w:t>
      </w:r>
      <w:r>
        <w:rPr>
          <w:rFonts w:hint="eastAsia" w:ascii="Calibri" w:hAnsi="Calibri" w:cs="Times New Roman"/>
          <w:color w:val="auto"/>
          <w:szCs w:val="21"/>
          <w:highlight w:val="none"/>
          <w:lang w:val="en-US" w:eastAsia="zh-CN"/>
        </w:rPr>
        <w:t>24</w:t>
      </w:r>
      <w:r>
        <w:rPr>
          <w:rFonts w:hint="eastAsia" w:ascii="Calibri" w:hAnsi="Calibri" w:eastAsia="宋体" w:cs="Times New Roman"/>
          <w:color w:val="auto"/>
          <w:szCs w:val="21"/>
          <w:highlight w:val="none"/>
        </w:rPr>
        <w:t>小时内解决。若</w:t>
      </w:r>
      <w:r>
        <w:rPr>
          <w:rFonts w:hint="eastAsia" w:ascii="Calibri" w:hAnsi="Calibri" w:cs="Times New Roman"/>
          <w:color w:val="auto"/>
          <w:szCs w:val="21"/>
          <w:highlight w:val="none"/>
          <w:lang w:val="en-US" w:eastAsia="zh-CN"/>
        </w:rPr>
        <w:t>24</w:t>
      </w:r>
      <w:r>
        <w:rPr>
          <w:rFonts w:hint="eastAsia" w:ascii="Calibri" w:hAnsi="Calibri" w:eastAsia="宋体" w:cs="Times New Roman"/>
          <w:color w:val="auto"/>
          <w:szCs w:val="21"/>
          <w:highlight w:val="none"/>
        </w:rPr>
        <w:t>小时内无法修复或需要返厂进行维修的，</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必须提供不低于同档次的替代设备给采购人使用，直到故障设备修复正常使用为止，以保证采购方最终用户单位工作</w:t>
      </w:r>
      <w:r>
        <w:rPr>
          <w:rFonts w:hint="eastAsia" w:ascii="Calibri" w:hAnsi="Calibri" w:eastAsia="宋体" w:cs="Times New Roman"/>
          <w:color w:val="auto"/>
          <w:szCs w:val="21"/>
          <w:highlight w:val="none"/>
          <w:lang w:eastAsia="zh-CN"/>
        </w:rPr>
        <w:t>的</w:t>
      </w:r>
      <w:r>
        <w:rPr>
          <w:rFonts w:hint="eastAsia" w:ascii="Calibri" w:hAnsi="Calibri" w:eastAsia="宋体" w:cs="Times New Roman"/>
          <w:color w:val="auto"/>
          <w:szCs w:val="21"/>
          <w:highlight w:val="none"/>
        </w:rPr>
        <w:t>正常开展</w:t>
      </w:r>
      <w:r>
        <w:rPr>
          <w:rFonts w:hint="eastAsia" w:ascii="Calibri" w:hAnsi="Calibri" w:cs="Times New Roman"/>
          <w:color w:val="auto"/>
          <w:szCs w:val="21"/>
          <w:highlight w:val="none"/>
          <w:lang w:eastAsia="zh-CN"/>
        </w:rPr>
        <w:t>。</w:t>
      </w:r>
    </w:p>
    <w:p w14:paraId="2E8B8E7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lang w:val="en-US" w:eastAsia="zh-CN"/>
        </w:rPr>
        <w:t>3</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在质保期内</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应对产品质量实行三包，质保期内出现任何质量问题（人为破坏或自然灾害等不可抗力除外），由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负责全免费（免全部工时费、材料费、管理费、财务费等等）更换</w:t>
      </w:r>
      <w:r>
        <w:rPr>
          <w:rFonts w:hint="eastAsia" w:ascii="Calibri" w:hAnsi="Calibri" w:cs="Times New Roman"/>
          <w:color w:val="auto"/>
          <w:szCs w:val="21"/>
          <w:highlight w:val="none"/>
          <w:lang w:eastAsia="zh-CN"/>
        </w:rPr>
        <w:t>、</w:t>
      </w:r>
      <w:r>
        <w:rPr>
          <w:rFonts w:hint="eastAsia" w:ascii="Calibri" w:hAnsi="Calibri" w:eastAsia="宋体" w:cs="Times New Roman"/>
          <w:color w:val="auto"/>
          <w:szCs w:val="21"/>
          <w:highlight w:val="none"/>
        </w:rPr>
        <w:t>维修</w:t>
      </w:r>
      <w:r>
        <w:rPr>
          <w:rFonts w:hint="eastAsia" w:ascii="Calibri" w:hAnsi="Calibri" w:cs="Times New Roman"/>
          <w:color w:val="auto"/>
          <w:szCs w:val="21"/>
          <w:highlight w:val="none"/>
          <w:lang w:val="en-US" w:eastAsia="zh-CN"/>
        </w:rPr>
        <w:t>或提供不低于同档次的替代设备给采购人使用</w:t>
      </w:r>
      <w:r>
        <w:rPr>
          <w:rFonts w:hint="eastAsia" w:ascii="Calibri" w:hAnsi="Calibri" w:eastAsia="宋体" w:cs="Times New Roman"/>
          <w:color w:val="auto"/>
          <w:szCs w:val="21"/>
          <w:highlight w:val="none"/>
        </w:rPr>
        <w:t>；质保期内设备出现两次重大相同故障，</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必须无条件免费更换全新的合格产品，且更换后的产品必须符合本合同约定要求。质保期满后，</w:t>
      </w:r>
      <w:r>
        <w:rPr>
          <w:rFonts w:hint="eastAsia" w:ascii="Calibri" w:hAnsi="Calibri" w:cs="Times New Roman"/>
          <w:color w:val="auto"/>
          <w:szCs w:val="21"/>
          <w:highlight w:val="none"/>
          <w:lang w:val="en-US" w:eastAsia="zh-CN"/>
        </w:rPr>
        <w:t>设备维修售后服务只收配件成本费、服务费按市场询价后的最低价收取</w:t>
      </w:r>
      <w:r>
        <w:rPr>
          <w:rFonts w:hint="eastAsia" w:ascii="Calibri" w:hAnsi="Calibri" w:eastAsia="宋体" w:cs="Times New Roman"/>
          <w:color w:val="auto"/>
          <w:szCs w:val="21"/>
          <w:highlight w:val="none"/>
        </w:rPr>
        <w:t>；无论采购人是否另行选择维保供应商，</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应及时优惠提供所需的备品备件。原厂商不能因为设备停产而拒绝提供备品备件，应提供相应的解决方案和同类档次规格的设备。</w:t>
      </w:r>
    </w:p>
    <w:p w14:paraId="6B3E37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4、中标单位需对用车单位的相应操作人员进行免费培训。</w:t>
      </w:r>
    </w:p>
    <w:bookmarkEnd w:id="70"/>
    <w:p w14:paraId="7BE0C623">
      <w:pPr>
        <w:keepNext w:val="0"/>
        <w:keepLines w:val="0"/>
        <w:pageBreakBefore w:val="0"/>
        <w:widowControl w:val="0"/>
        <w:tabs>
          <w:tab w:val="left" w:pos="925"/>
        </w:tabs>
        <w:kinsoku/>
        <w:wordWrap/>
        <w:overflowPunct/>
        <w:topLinePunct w:val="0"/>
        <w:autoSpaceDE/>
        <w:autoSpaceDN/>
        <w:bidi w:val="0"/>
        <w:spacing w:line="360" w:lineRule="auto"/>
        <w:ind w:firstLine="440"/>
        <w:textAlignment w:val="auto"/>
        <w:rPr>
          <w:rFonts w:ascii="宋体" w:hAnsi="宋体" w:eastAsia="宋体" w:cs="宋体"/>
          <w:b/>
          <w:color w:val="auto"/>
          <w:kern w:val="0"/>
          <w:szCs w:val="21"/>
          <w:highlight w:val="none"/>
          <w:lang w:val="zh-TW" w:bidi="zh-TW"/>
        </w:rPr>
      </w:pPr>
      <w:bookmarkStart w:id="71" w:name="bookmark350"/>
      <w:bookmarkEnd w:id="71"/>
      <w:r>
        <w:rPr>
          <w:rFonts w:hint="eastAsia" w:ascii="宋体" w:hAnsi="宋体" w:eastAsia="宋体" w:cs="宋体"/>
          <w:b/>
          <w:color w:val="auto"/>
          <w:kern w:val="0"/>
          <w:szCs w:val="21"/>
          <w:highlight w:val="none"/>
          <w:lang w:val="en-US" w:eastAsia="zh-CN" w:bidi="zh-TW"/>
        </w:rPr>
        <w:t>七</w:t>
      </w:r>
      <w:r>
        <w:rPr>
          <w:rFonts w:hint="eastAsia" w:ascii="宋体" w:hAnsi="宋体" w:eastAsia="宋体" w:cs="宋体"/>
          <w:b/>
          <w:color w:val="auto"/>
          <w:kern w:val="0"/>
          <w:szCs w:val="21"/>
          <w:highlight w:val="none"/>
          <w:lang w:val="zh-TW" w:bidi="zh-TW"/>
        </w:rPr>
        <w:t>、质量保证</w:t>
      </w:r>
    </w:p>
    <w:p w14:paraId="1DFD577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1</w:t>
      </w:r>
      <w:r>
        <w:rPr>
          <w:rFonts w:hint="eastAsia" w:ascii="Calibri" w:hAnsi="Calibri" w:eastAsia="宋体" w:cs="Times New Roman"/>
          <w:color w:val="auto"/>
          <w:szCs w:val="21"/>
          <w:highlight w:val="none"/>
          <w:lang w:eastAsia="zh-CN"/>
        </w:rPr>
        <w:t>、中标单位应保证</w:t>
      </w:r>
      <w:r>
        <w:rPr>
          <w:rFonts w:hint="eastAsia" w:ascii="Calibri" w:hAnsi="Calibri" w:eastAsia="宋体" w:cs="Times New Roman"/>
          <w:color w:val="auto"/>
          <w:szCs w:val="21"/>
          <w:highlight w:val="none"/>
        </w:rPr>
        <w:t>提供的产品制造标准、安装标准及技术规范应符合国家标准，具有国家认可的出厂合格证或国家鉴定合格证。</w:t>
      </w:r>
    </w:p>
    <w:p w14:paraId="514FEC1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必须严格遵守《产品质量法》，并完整地履行质保期内的免费现场维修服务承诺。</w:t>
      </w:r>
    </w:p>
    <w:p w14:paraId="2A7AAAE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b/>
          <w:bCs/>
          <w:color w:val="auto"/>
          <w:szCs w:val="21"/>
          <w:highlight w:val="none"/>
          <w:lang w:eastAsia="zh-CN"/>
        </w:rPr>
      </w:pPr>
      <w:r>
        <w:rPr>
          <w:rFonts w:hint="eastAsia" w:ascii="Calibri" w:hAnsi="Calibri" w:eastAsia="宋体" w:cs="Times New Roman"/>
          <w:color w:val="auto"/>
          <w:szCs w:val="21"/>
          <w:highlight w:val="none"/>
          <w:lang w:val="en-US" w:eastAsia="zh-CN"/>
        </w:rPr>
        <w:t>3、</w:t>
      </w:r>
      <w:r>
        <w:rPr>
          <w:rFonts w:hint="eastAsia" w:ascii="Calibri" w:hAnsi="Calibri" w:eastAsia="宋体" w:cs="Times New Roman"/>
          <w:b w:val="0"/>
          <w:bCs w:val="0"/>
          <w:color w:val="auto"/>
          <w:szCs w:val="21"/>
          <w:highlight w:val="none"/>
          <w:lang w:eastAsia="zh-CN"/>
        </w:rPr>
        <w:t>整车</w:t>
      </w:r>
      <w:r>
        <w:rPr>
          <w:rFonts w:hint="eastAsia" w:ascii="Calibri" w:hAnsi="Calibri" w:eastAsia="宋体" w:cs="Times New Roman"/>
          <w:b w:val="0"/>
          <w:bCs w:val="0"/>
          <w:color w:val="auto"/>
          <w:szCs w:val="21"/>
          <w:highlight w:val="none"/>
        </w:rPr>
        <w:t>质保期为</w:t>
      </w:r>
      <w:r>
        <w:rPr>
          <w:rFonts w:hint="eastAsia" w:ascii="Calibri" w:hAnsi="Calibri" w:cs="Times New Roman"/>
          <w:b w:val="0"/>
          <w:bCs w:val="0"/>
          <w:color w:val="auto"/>
          <w:szCs w:val="21"/>
          <w:highlight w:val="none"/>
          <w:lang w:val="en-US" w:eastAsia="zh-CN"/>
        </w:rPr>
        <w:t>3</w:t>
      </w:r>
      <w:r>
        <w:rPr>
          <w:rFonts w:hint="eastAsia" w:ascii="Calibri" w:hAnsi="Calibri" w:eastAsia="宋体" w:cs="Times New Roman"/>
          <w:b w:val="0"/>
          <w:bCs w:val="0"/>
          <w:color w:val="auto"/>
          <w:szCs w:val="21"/>
          <w:highlight w:val="none"/>
        </w:rPr>
        <w:t>年；</w:t>
      </w:r>
      <w:r>
        <w:rPr>
          <w:rFonts w:hint="eastAsia" w:ascii="Calibri" w:hAnsi="Calibri" w:eastAsia="宋体" w:cs="Times New Roman"/>
          <w:color w:val="auto"/>
          <w:szCs w:val="21"/>
          <w:highlight w:val="none"/>
        </w:rPr>
        <w:t>质保期从验收合格并交付正常使用开始计算，质保期（用户已经报修，因厂家原因故意拖延以致过质保期，也计入质保期）内除人为因素损坏外不得再收取任何费用。</w:t>
      </w:r>
    </w:p>
    <w:p w14:paraId="0F27CD7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在质保期内，</w:t>
      </w:r>
      <w:r>
        <w:rPr>
          <w:rFonts w:hint="eastAsia" w:ascii="宋体" w:hAnsi="宋体"/>
          <w:color w:val="auto"/>
          <w:szCs w:val="21"/>
          <w:highlight w:val="none"/>
          <w:lang w:eastAsia="zh-CN"/>
        </w:rPr>
        <w:t>中标单位</w:t>
      </w:r>
      <w:r>
        <w:rPr>
          <w:rFonts w:ascii="宋体" w:hAnsi="宋体"/>
          <w:color w:val="auto"/>
          <w:szCs w:val="21"/>
          <w:highlight w:val="none"/>
        </w:rPr>
        <w:t>必须及时免费维修、更换</w:t>
      </w:r>
      <w:r>
        <w:rPr>
          <w:rFonts w:hint="eastAsia" w:ascii="宋体" w:hAnsi="宋体"/>
          <w:color w:val="auto"/>
          <w:szCs w:val="21"/>
          <w:highlight w:val="none"/>
          <w:lang w:eastAsia="zh-CN"/>
        </w:rPr>
        <w:t>所</w:t>
      </w:r>
      <w:r>
        <w:rPr>
          <w:rFonts w:ascii="宋体" w:hAnsi="宋体"/>
          <w:color w:val="auto"/>
          <w:szCs w:val="21"/>
          <w:highlight w:val="none"/>
        </w:rPr>
        <w:t>有缺陷的货物或部件。</w:t>
      </w:r>
      <w:r>
        <w:rPr>
          <w:rFonts w:hint="eastAsia" w:ascii="Calibri" w:hAnsi="Calibri" w:eastAsia="宋体" w:cs="Times New Roman"/>
          <w:color w:val="auto"/>
          <w:szCs w:val="21"/>
          <w:highlight w:val="none"/>
        </w:rPr>
        <w:t>并提供所有软、硬件设备的维修、维护、更换配件服务等，由此产生的费用均不再收取。</w:t>
      </w:r>
      <w:r>
        <w:rPr>
          <w:rFonts w:ascii="宋体" w:hAnsi="宋体"/>
          <w:color w:val="auto"/>
          <w:szCs w:val="21"/>
          <w:highlight w:val="none"/>
        </w:rPr>
        <w:t>如果</w:t>
      </w:r>
      <w:r>
        <w:rPr>
          <w:rFonts w:hint="eastAsia" w:ascii="宋体" w:hAnsi="宋体"/>
          <w:color w:val="auto"/>
          <w:szCs w:val="21"/>
          <w:highlight w:val="none"/>
          <w:lang w:eastAsia="zh-CN"/>
        </w:rPr>
        <w:t>中标单位</w:t>
      </w:r>
      <w:r>
        <w:rPr>
          <w:rFonts w:ascii="宋体" w:hAnsi="宋体"/>
          <w:color w:val="auto"/>
          <w:szCs w:val="21"/>
          <w:highlight w:val="none"/>
        </w:rPr>
        <w:t>收到</w:t>
      </w:r>
      <w:r>
        <w:rPr>
          <w:rFonts w:hint="eastAsia" w:ascii="宋体" w:hAnsi="宋体"/>
          <w:color w:val="auto"/>
          <w:szCs w:val="21"/>
          <w:highlight w:val="none"/>
        </w:rPr>
        <w:t>采购</w:t>
      </w:r>
      <w:r>
        <w:rPr>
          <w:rFonts w:hint="eastAsia" w:ascii="宋体" w:hAnsi="宋体"/>
          <w:color w:val="auto"/>
          <w:szCs w:val="21"/>
          <w:highlight w:val="none"/>
          <w:lang w:eastAsia="zh-CN"/>
        </w:rPr>
        <w:t>人</w:t>
      </w:r>
      <w:r>
        <w:rPr>
          <w:rFonts w:ascii="宋体" w:hAnsi="宋体"/>
          <w:color w:val="auto"/>
          <w:szCs w:val="21"/>
          <w:highlight w:val="none"/>
        </w:rPr>
        <w:t>通知后，未在规定的响应时间内赶到现场弥补缺陷，</w:t>
      </w:r>
      <w:r>
        <w:rPr>
          <w:rFonts w:hint="eastAsia" w:ascii="宋体" w:hAnsi="宋体"/>
          <w:color w:val="auto"/>
          <w:szCs w:val="21"/>
          <w:highlight w:val="none"/>
        </w:rPr>
        <w:t>采购</w:t>
      </w:r>
      <w:r>
        <w:rPr>
          <w:rFonts w:hint="eastAsia" w:ascii="宋体" w:hAnsi="宋体"/>
          <w:color w:val="auto"/>
          <w:szCs w:val="21"/>
          <w:highlight w:val="none"/>
          <w:lang w:eastAsia="zh-CN"/>
        </w:rPr>
        <w:t>人</w:t>
      </w:r>
      <w:r>
        <w:rPr>
          <w:rFonts w:ascii="宋体" w:hAnsi="宋体"/>
          <w:color w:val="auto"/>
          <w:szCs w:val="21"/>
          <w:highlight w:val="none"/>
        </w:rPr>
        <w:t>可采取必要的补救措施，但风险和费用全部由</w:t>
      </w:r>
      <w:r>
        <w:rPr>
          <w:rFonts w:hint="eastAsia" w:ascii="宋体" w:hAnsi="宋体"/>
          <w:color w:val="auto"/>
          <w:szCs w:val="21"/>
          <w:highlight w:val="none"/>
          <w:lang w:eastAsia="zh-CN"/>
        </w:rPr>
        <w:t>中标单位</w:t>
      </w:r>
      <w:r>
        <w:rPr>
          <w:rFonts w:ascii="宋体" w:hAnsi="宋体"/>
          <w:color w:val="auto"/>
          <w:szCs w:val="21"/>
          <w:highlight w:val="none"/>
        </w:rPr>
        <w:t>承担，并从质量保证金中抵扣</w:t>
      </w:r>
      <w:r>
        <w:rPr>
          <w:rFonts w:hint="eastAsia" w:ascii="宋体" w:hAnsi="宋体"/>
          <w:color w:val="auto"/>
          <w:szCs w:val="21"/>
          <w:highlight w:val="none"/>
          <w:lang w:eastAsia="zh-CN"/>
        </w:rPr>
        <w:t>。</w:t>
      </w:r>
    </w:p>
    <w:p w14:paraId="706F3680">
      <w:pPr>
        <w:keepNext w:val="0"/>
        <w:keepLines w:val="0"/>
        <w:pageBreakBefore w:val="0"/>
        <w:widowControl w:val="0"/>
        <w:tabs>
          <w:tab w:val="left" w:pos="925"/>
        </w:tabs>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Cs w:val="21"/>
          <w:highlight w:val="none"/>
          <w:lang w:val="en-US" w:eastAsia="zh-CN" w:bidi="zh-TW"/>
        </w:rPr>
      </w:pPr>
      <w:r>
        <w:rPr>
          <w:rFonts w:hint="eastAsia" w:ascii="宋体" w:hAnsi="宋体" w:cs="宋体"/>
          <w:b/>
          <w:color w:val="auto"/>
          <w:kern w:val="0"/>
          <w:szCs w:val="21"/>
          <w:highlight w:val="none"/>
          <w:lang w:val="en-US" w:eastAsia="zh-CN" w:bidi="zh-TW"/>
        </w:rPr>
        <w:t>八、</w:t>
      </w:r>
      <w:r>
        <w:rPr>
          <w:rFonts w:hint="eastAsia" w:ascii="宋体" w:hAnsi="宋体" w:eastAsia="宋体" w:cs="宋体"/>
          <w:b/>
          <w:color w:val="auto"/>
          <w:kern w:val="0"/>
          <w:szCs w:val="21"/>
          <w:highlight w:val="none"/>
          <w:lang w:val="en-US" w:eastAsia="zh-CN" w:bidi="zh-TW"/>
        </w:rPr>
        <w:t>其他要求</w:t>
      </w:r>
    </w:p>
    <w:p w14:paraId="0ABA89F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1、交车时必须提供认证证书、认证标识、整车合格证、底盘合格证、主要设备的国家相应检测合格证、底盘号码拓印件、发动机号码拓印件、随车消防器材清单、随车工具清单、消防车跟踪服务卡、车辆交接清单等所有相关资料；</w:t>
      </w:r>
    </w:p>
    <w:p w14:paraId="28264C85">
      <w:pPr>
        <w:keepNext w:val="0"/>
        <w:keepLines w:val="0"/>
        <w:pageBreakBefore w:val="0"/>
        <w:kinsoku/>
        <w:wordWrap/>
        <w:overflowPunct/>
        <w:topLinePunct w:val="0"/>
        <w:autoSpaceDE/>
        <w:autoSpaceDN/>
        <w:bidi w:val="0"/>
        <w:adjustRightInd w:val="0"/>
        <w:snapToGrid w:val="0"/>
        <w:spacing w:line="440" w:lineRule="exact"/>
        <w:ind w:right="-105" w:rightChars="-50"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2、交车时整车及所有主要设备必须提供全套产地证明、产品合格证、操作使用说明书（中文）、维护说明书（中文）、常见故障排除手册（中文）、质量保修卡、电气线路布置图等所有资料文件。</w:t>
      </w:r>
    </w:p>
    <w:p w14:paraId="2C6C180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default" w:ascii="Calibri" w:hAnsi="Calibri" w:eastAsia="宋体" w:cs="Times New Roman"/>
          <w:b/>
          <w:bCs/>
          <w:color w:val="auto"/>
          <w:szCs w:val="21"/>
          <w:highlight w:val="none"/>
          <w:lang w:val="en-US" w:eastAsia="zh-CN"/>
        </w:rPr>
      </w:pPr>
      <w:r>
        <w:rPr>
          <w:rFonts w:hint="eastAsia" w:ascii="Calibri" w:hAnsi="Calibri" w:eastAsia="宋体" w:cs="Times New Roman"/>
          <w:b/>
          <w:bCs/>
          <w:color w:val="auto"/>
          <w:szCs w:val="21"/>
          <w:highlight w:val="none"/>
          <w:lang w:val="en-US" w:eastAsia="zh-CN"/>
        </w:rPr>
        <w:t>注：1.对于上述要求，供应商应在响应文件中进行回应。</w:t>
      </w:r>
    </w:p>
    <w:p w14:paraId="0EC9A550">
      <w:pPr>
        <w:ind w:firstLine="843" w:firstLineChars="400"/>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Calibri" w:hAnsi="Calibri" w:eastAsia="宋体" w:cs="Times New Roman"/>
          <w:b/>
          <w:bCs/>
          <w:color w:val="auto"/>
          <w:szCs w:val="21"/>
          <w:highlight w:val="none"/>
          <w:lang w:val="en-US" w:eastAsia="zh-CN"/>
        </w:rPr>
        <w:t>2.其他未尽事宜由采购人和中标供应商双方在采购合同中详细约定。</w:t>
      </w:r>
    </w:p>
    <w:p w14:paraId="1D1D5CFA">
      <w:pPr>
        <w:adjustRightInd w:val="0"/>
        <w:snapToGrid w:val="0"/>
        <w:spacing w:before="156" w:beforeLines="50" w:line="360" w:lineRule="auto"/>
        <w:rPr>
          <w:rFonts w:ascii="黑体" w:hAnsi="华文中宋" w:eastAsia="黑体"/>
          <w:b/>
          <w:bCs/>
          <w:color w:val="auto"/>
          <w:sz w:val="10"/>
          <w:szCs w:val="10"/>
          <w:highlight w:val="none"/>
        </w:rPr>
      </w:pPr>
    </w:p>
    <w:p w14:paraId="375A86E4">
      <w:pPr>
        <w:pStyle w:val="9"/>
        <w:adjustRightInd w:val="0"/>
        <w:snapToGrid w:val="0"/>
        <w:spacing w:line="360" w:lineRule="auto"/>
        <w:jc w:val="center"/>
        <w:outlineLvl w:val="0"/>
        <w:rPr>
          <w:rFonts w:ascii="黑体" w:hAnsi="华文中宋" w:eastAsia="黑体"/>
          <w:b/>
          <w:color w:val="000000"/>
          <w:sz w:val="32"/>
          <w:szCs w:val="32"/>
        </w:rPr>
      </w:pPr>
      <w:r>
        <w:rPr>
          <w:rFonts w:hint="eastAsia" w:ascii="黑体" w:hAnsi="华文中宋" w:eastAsia="黑体"/>
          <w:b/>
          <w:color w:val="auto"/>
          <w:sz w:val="32"/>
          <w:szCs w:val="32"/>
          <w:highlight w:val="none"/>
        </w:rPr>
        <w:br w:type="page"/>
      </w:r>
      <w:bookmarkStart w:id="72" w:name="_Toc27001"/>
      <w:r>
        <w:rPr>
          <w:rFonts w:hint="eastAsia" w:ascii="黑体" w:hAnsi="华文中宋" w:eastAsia="黑体"/>
          <w:b/>
          <w:color w:val="000000"/>
          <w:sz w:val="32"/>
          <w:szCs w:val="32"/>
        </w:rPr>
        <w:t xml:space="preserve">第六章 </w:t>
      </w:r>
      <w:r>
        <w:rPr>
          <w:rFonts w:hint="eastAsia" w:ascii="黑体" w:hAnsi="华文中宋" w:eastAsia="黑体"/>
          <w:b/>
          <w:color w:val="000000"/>
          <w:sz w:val="32"/>
          <w:szCs w:val="32"/>
          <w:lang w:val="en-US" w:eastAsia="zh-CN"/>
        </w:rPr>
        <w:t xml:space="preserve"> </w:t>
      </w:r>
      <w:r>
        <w:rPr>
          <w:rFonts w:hint="eastAsia" w:ascii="黑体" w:hAnsi="华文中宋" w:eastAsia="黑体"/>
          <w:b/>
          <w:color w:val="000000"/>
          <w:sz w:val="32"/>
          <w:szCs w:val="32"/>
        </w:rPr>
        <w:t>政府采购合同</w:t>
      </w:r>
      <w:bookmarkEnd w:id="72"/>
    </w:p>
    <w:p w14:paraId="44A8B1FF">
      <w:pPr>
        <w:pStyle w:val="3"/>
        <w:adjustRightInd w:val="0"/>
        <w:snapToGrid w:val="0"/>
        <w:jc w:val="center"/>
        <w:rPr>
          <w:rFonts w:ascii="黑体" w:hAnsi="华文中宋" w:eastAsia="黑体"/>
          <w:color w:val="000000"/>
          <w:sz w:val="28"/>
          <w:szCs w:val="28"/>
        </w:rPr>
      </w:pPr>
      <w:bookmarkStart w:id="73" w:name="_Toc15280"/>
      <w:r>
        <w:rPr>
          <w:rFonts w:hint="eastAsia" w:ascii="黑体" w:hAnsi="华文中宋" w:eastAsia="黑体"/>
          <w:color w:val="000000"/>
          <w:sz w:val="28"/>
          <w:szCs w:val="28"/>
        </w:rPr>
        <w:t>第一节 政府采购合同协议书</w:t>
      </w:r>
      <w:bookmarkEnd w:id="73"/>
    </w:p>
    <w:p w14:paraId="55F61A07">
      <w:pPr>
        <w:adjustRightInd w:val="0"/>
        <w:snapToGrid w:val="0"/>
        <w:spacing w:before="156" w:beforeLines="50" w:line="360" w:lineRule="auto"/>
        <w:ind w:firstLine="5460" w:firstLineChars="2600"/>
        <w:rPr>
          <w:rFonts w:ascii="宋体" w:hAnsi="宋体" w:eastAsia="宋体"/>
          <w:b/>
          <w:color w:val="000000"/>
          <w:szCs w:val="21"/>
        </w:rPr>
      </w:pPr>
      <w:r>
        <w:rPr>
          <w:rFonts w:hint="eastAsia" w:ascii="宋体" w:hAnsi="宋体" w:eastAsia="宋体"/>
          <w:color w:val="000000"/>
          <w:szCs w:val="21"/>
        </w:rPr>
        <w:t>采购合同编号：</w:t>
      </w:r>
      <w:r>
        <w:rPr>
          <w:rFonts w:ascii="宋体" w:hAnsi="宋体" w:eastAsia="宋体"/>
          <w:color w:val="000000"/>
          <w:szCs w:val="21"/>
          <w:u w:val="single"/>
        </w:rPr>
        <w:t xml:space="preserve">                 </w:t>
      </w:r>
    </w:p>
    <w:p w14:paraId="4F5850DB">
      <w:pPr>
        <w:adjustRightInd w:val="0"/>
        <w:snapToGrid w:val="0"/>
        <w:spacing w:before="156" w:beforeLines="50" w:line="360" w:lineRule="auto"/>
        <w:jc w:val="center"/>
        <w:rPr>
          <w:rFonts w:ascii="宋体" w:hAnsi="宋体" w:eastAsia="宋体"/>
          <w:b/>
          <w:color w:val="000000"/>
          <w:szCs w:val="21"/>
        </w:rPr>
      </w:pPr>
    </w:p>
    <w:p w14:paraId="34512098">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采购人（全称）：</w:t>
      </w:r>
      <w:r>
        <w:rPr>
          <w:rFonts w:hint="eastAsia" w:ascii="宋体" w:hAnsi="宋体" w:eastAsia="宋体"/>
          <w:color w:val="000000"/>
          <w:szCs w:val="21"/>
          <w:u w:val="single"/>
        </w:rPr>
        <w:t xml:space="preserve">                             </w:t>
      </w:r>
      <w:r>
        <w:rPr>
          <w:rFonts w:hint="eastAsia" w:ascii="宋体" w:hAnsi="宋体" w:eastAsia="宋体"/>
          <w:color w:val="000000"/>
          <w:szCs w:val="21"/>
        </w:rPr>
        <w:t>（甲方）</w:t>
      </w:r>
    </w:p>
    <w:p w14:paraId="7B5028CA">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供应商（全称）：</w:t>
      </w:r>
      <w:r>
        <w:rPr>
          <w:rFonts w:hint="eastAsia" w:ascii="宋体" w:hAnsi="宋体" w:eastAsia="宋体"/>
          <w:color w:val="000000"/>
          <w:szCs w:val="21"/>
          <w:u w:val="single"/>
        </w:rPr>
        <w:t xml:space="preserve">                             </w:t>
      </w:r>
      <w:r>
        <w:rPr>
          <w:rFonts w:hint="eastAsia" w:ascii="宋体" w:hAnsi="宋体" w:eastAsia="宋体"/>
          <w:color w:val="000000"/>
          <w:szCs w:val="21"/>
        </w:rPr>
        <w:t>（乙方）</w:t>
      </w:r>
    </w:p>
    <w:p w14:paraId="332F2582">
      <w:pPr>
        <w:pStyle w:val="7"/>
        <w:adjustRightInd w:val="0"/>
        <w:snapToGrid w:val="0"/>
        <w:spacing w:before="156" w:beforeLines="50" w:after="0" w:line="360" w:lineRule="auto"/>
        <w:rPr>
          <w:rFonts w:ascii="宋体" w:hAnsi="宋体" w:eastAsia="宋体"/>
          <w:color w:val="000000"/>
          <w:szCs w:val="21"/>
        </w:rPr>
      </w:pPr>
    </w:p>
    <w:p w14:paraId="14A78A61">
      <w:pPr>
        <w:pStyle w:val="7"/>
        <w:adjustRightInd w:val="0"/>
        <w:snapToGrid w:val="0"/>
        <w:spacing w:before="156" w:beforeLines="50" w:after="0" w:line="360" w:lineRule="auto"/>
        <w:ind w:left="0" w:leftChars="0" w:firstLine="420" w:firstLineChars="200"/>
        <w:rPr>
          <w:rFonts w:ascii="宋体" w:hAnsi="宋体" w:eastAsia="宋体"/>
          <w:color w:val="000000"/>
          <w:szCs w:val="21"/>
        </w:rPr>
      </w:pPr>
      <w:r>
        <w:rPr>
          <w:rFonts w:hint="eastAsia" w:ascii="宋体" w:hAnsi="宋体" w:eastAsia="宋体"/>
          <w:color w:val="000000"/>
          <w:szCs w:val="21"/>
        </w:rPr>
        <w:t>为了保护甲、乙双方合法权益，根据《中华人民共和国民法典》、《中华人民共和国政府采购法》及其他有关法律、法规、规章，双方签订本合同协议书。</w:t>
      </w:r>
    </w:p>
    <w:p w14:paraId="77015F27">
      <w:pPr>
        <w:adjustRightInd w:val="0"/>
        <w:snapToGrid w:val="0"/>
        <w:spacing w:before="156" w:beforeLines="50" w:line="360" w:lineRule="auto"/>
        <w:ind w:firstLine="422" w:firstLineChars="200"/>
        <w:rPr>
          <w:rFonts w:ascii="宋体" w:hAnsi="宋体" w:eastAsia="宋体"/>
          <w:b/>
          <w:color w:val="000000"/>
          <w:szCs w:val="21"/>
        </w:rPr>
      </w:pPr>
      <w:r>
        <w:rPr>
          <w:rFonts w:hint="eastAsia" w:ascii="宋体" w:hAnsi="宋体" w:eastAsia="宋体"/>
          <w:b/>
          <w:color w:val="000000"/>
          <w:szCs w:val="21"/>
        </w:rPr>
        <w:t>1.项目信息</w:t>
      </w:r>
    </w:p>
    <w:p w14:paraId="70B387A3">
      <w:pPr>
        <w:pStyle w:val="7"/>
        <w:adjustRightInd w:val="0"/>
        <w:snapToGrid w:val="0"/>
        <w:spacing w:before="156" w:beforeLines="50" w:after="0" w:line="360" w:lineRule="auto"/>
        <w:rPr>
          <w:rFonts w:ascii="宋体" w:hAnsi="宋体" w:eastAsia="宋体"/>
          <w:color w:val="000000"/>
          <w:szCs w:val="21"/>
        </w:rPr>
      </w:pPr>
      <w:r>
        <w:rPr>
          <w:rFonts w:hint="eastAsia" w:ascii="宋体" w:hAnsi="宋体" w:eastAsia="宋体"/>
          <w:color w:val="000000"/>
          <w:szCs w:val="21"/>
        </w:rPr>
        <w:t>（1）采购项目名称：</w:t>
      </w:r>
      <w:r>
        <w:rPr>
          <w:rFonts w:ascii="宋体" w:hAnsi="宋体" w:eastAsia="宋体"/>
          <w:color w:val="000000"/>
          <w:szCs w:val="21"/>
          <w:u w:val="single"/>
        </w:rPr>
        <w:t xml:space="preserve">                                          </w:t>
      </w:r>
    </w:p>
    <w:p w14:paraId="72D602CB">
      <w:pPr>
        <w:pStyle w:val="7"/>
        <w:adjustRightInd w:val="0"/>
        <w:snapToGrid w:val="0"/>
        <w:spacing w:before="156" w:beforeLines="50" w:after="0" w:line="360" w:lineRule="auto"/>
        <w:rPr>
          <w:rFonts w:ascii="宋体" w:hAnsi="宋体" w:eastAsia="宋体"/>
          <w:color w:val="000000"/>
          <w:szCs w:val="21"/>
        </w:rPr>
      </w:pPr>
      <w:r>
        <w:rPr>
          <w:rFonts w:hint="eastAsia" w:ascii="宋体" w:hAnsi="宋体" w:eastAsia="宋体"/>
          <w:color w:val="000000"/>
          <w:szCs w:val="21"/>
        </w:rPr>
        <w:t>（2）采购计划编号：</w:t>
      </w:r>
      <w:r>
        <w:rPr>
          <w:rFonts w:ascii="宋体" w:hAnsi="宋体" w:eastAsia="宋体"/>
          <w:color w:val="000000"/>
          <w:szCs w:val="21"/>
          <w:u w:val="single"/>
        </w:rPr>
        <w:t xml:space="preserve">                          </w:t>
      </w:r>
      <w:r>
        <w:rPr>
          <w:rFonts w:ascii="宋体" w:hAnsi="宋体" w:eastAsia="宋体"/>
          <w:color w:val="000000"/>
          <w:szCs w:val="21"/>
        </w:rPr>
        <w:t xml:space="preserve"> </w:t>
      </w:r>
    </w:p>
    <w:p w14:paraId="2A5BF810">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（3）项目内容：</w:t>
      </w:r>
      <w:r>
        <w:rPr>
          <w:rFonts w:hint="eastAsia" w:ascii="宋体" w:hAnsi="宋体" w:eastAsia="宋体"/>
          <w:color w:val="000000"/>
          <w:szCs w:val="21"/>
          <w:u w:val="single"/>
        </w:rPr>
        <w:t xml:space="preserve">                             </w:t>
      </w:r>
    </w:p>
    <w:p w14:paraId="1DC57ED3">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（4）是否分包：</w:t>
      </w:r>
      <w:r>
        <w:rPr>
          <w:rFonts w:hint="eastAsia" w:ascii="宋体" w:hAnsi="宋体" w:eastAsia="宋体"/>
          <w:color w:val="000000"/>
          <w:szCs w:val="21"/>
          <w:u w:val="single"/>
        </w:rPr>
        <w:t xml:space="preserve">               </w:t>
      </w:r>
      <w:r>
        <w:rPr>
          <w:rFonts w:hint="eastAsia" w:ascii="宋体" w:hAnsi="宋体" w:eastAsia="宋体"/>
          <w:color w:val="000000"/>
          <w:szCs w:val="21"/>
        </w:rPr>
        <w:t>。</w:t>
      </w:r>
    </w:p>
    <w:p w14:paraId="45C9D844">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（5）项目负责人：</w:t>
      </w:r>
      <w:r>
        <w:rPr>
          <w:rFonts w:hint="eastAsia" w:ascii="宋体" w:hAnsi="宋体" w:eastAsia="宋体"/>
          <w:color w:val="000000"/>
          <w:szCs w:val="21"/>
          <w:u w:val="single"/>
        </w:rPr>
        <w:t xml:space="preserve">               </w:t>
      </w:r>
      <w:r>
        <w:rPr>
          <w:rFonts w:hint="eastAsia" w:ascii="宋体" w:hAnsi="宋体" w:eastAsia="宋体"/>
          <w:color w:val="000000"/>
          <w:szCs w:val="21"/>
        </w:rPr>
        <w:t>。</w:t>
      </w:r>
    </w:p>
    <w:p w14:paraId="603DB90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（6）联系电话：</w:t>
      </w:r>
      <w:r>
        <w:rPr>
          <w:rFonts w:hint="eastAsia" w:ascii="宋体" w:hAnsi="宋体" w:eastAsia="宋体"/>
          <w:color w:val="000000"/>
          <w:szCs w:val="21"/>
          <w:u w:val="single"/>
        </w:rPr>
        <w:t xml:space="preserve">               </w:t>
      </w:r>
      <w:r>
        <w:rPr>
          <w:rFonts w:hint="eastAsia" w:ascii="宋体" w:hAnsi="宋体" w:eastAsia="宋体"/>
          <w:color w:val="000000"/>
          <w:szCs w:val="21"/>
        </w:rPr>
        <w:t>。</w:t>
      </w:r>
    </w:p>
    <w:p w14:paraId="68EC3B94">
      <w:pPr>
        <w:adjustRightInd w:val="0"/>
        <w:snapToGrid w:val="0"/>
        <w:spacing w:before="156" w:beforeLines="50" w:line="360" w:lineRule="auto"/>
        <w:ind w:firstLine="413" w:firstLineChars="196"/>
        <w:rPr>
          <w:rFonts w:ascii="宋体" w:hAnsi="宋体" w:eastAsia="宋体"/>
          <w:b/>
          <w:color w:val="000000"/>
          <w:szCs w:val="21"/>
        </w:rPr>
      </w:pPr>
      <w:r>
        <w:rPr>
          <w:rFonts w:hint="eastAsia" w:ascii="宋体" w:hAnsi="宋体" w:eastAsia="宋体"/>
          <w:b/>
          <w:color w:val="000000"/>
          <w:szCs w:val="21"/>
        </w:rPr>
        <w:t>2.合同金额</w:t>
      </w:r>
    </w:p>
    <w:p w14:paraId="35D853A2">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（1）合同金额小写：</w:t>
      </w:r>
      <w:r>
        <w:rPr>
          <w:rFonts w:hint="eastAsia" w:ascii="宋体" w:hAnsi="宋体" w:eastAsia="宋体"/>
          <w:color w:val="000000"/>
          <w:szCs w:val="21"/>
          <w:u w:val="single"/>
        </w:rPr>
        <w:t xml:space="preserve">                      </w:t>
      </w:r>
    </w:p>
    <w:p w14:paraId="1FCE50AC">
      <w:pPr>
        <w:adjustRightInd w:val="0"/>
        <w:snapToGrid w:val="0"/>
        <w:spacing w:before="156" w:beforeLines="50" w:line="360" w:lineRule="auto"/>
        <w:ind w:firstLine="1260" w:firstLineChars="600"/>
        <w:rPr>
          <w:rFonts w:ascii="宋体" w:hAnsi="宋体" w:eastAsia="宋体"/>
          <w:b/>
          <w:color w:val="000000"/>
          <w:szCs w:val="21"/>
        </w:rPr>
      </w:pPr>
      <w:r>
        <w:rPr>
          <w:rFonts w:hint="eastAsia" w:ascii="宋体" w:hAnsi="宋体" w:eastAsia="宋体"/>
          <w:color w:val="000000"/>
          <w:szCs w:val="21"/>
        </w:rPr>
        <w:t>大写：</w:t>
      </w:r>
      <w:r>
        <w:rPr>
          <w:rFonts w:hint="eastAsia" w:ascii="宋体" w:hAnsi="宋体" w:eastAsia="宋体"/>
          <w:color w:val="000000"/>
          <w:szCs w:val="21"/>
          <w:u w:val="single"/>
        </w:rPr>
        <w:t xml:space="preserve">                      </w:t>
      </w:r>
    </w:p>
    <w:p w14:paraId="10F0017C">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（2）具体标的见附件。</w:t>
      </w:r>
    </w:p>
    <w:p w14:paraId="1D158068">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（3）合同定价方式：</w:t>
      </w:r>
      <w:r>
        <w:rPr>
          <w:rFonts w:hint="eastAsia" w:ascii="宋体" w:hAnsi="宋体"/>
          <w:iCs/>
          <w:color w:val="000000"/>
          <w:szCs w:val="21"/>
        </w:rPr>
        <w:sym w:font="Wingdings" w:char="00A8"/>
      </w:r>
      <w:r>
        <w:rPr>
          <w:rFonts w:hint="eastAsia" w:ascii="宋体" w:hAnsi="宋体"/>
          <w:iCs/>
          <w:color w:val="000000"/>
          <w:szCs w:val="21"/>
        </w:rPr>
        <w:t xml:space="preserve">固定总价 </w:t>
      </w:r>
      <w:r>
        <w:rPr>
          <w:rFonts w:hint="eastAsia" w:ascii="宋体" w:hAnsi="宋体"/>
          <w:iCs/>
          <w:color w:val="000000"/>
          <w:szCs w:val="21"/>
        </w:rPr>
        <w:sym w:font="Wingdings" w:char="00A8"/>
      </w:r>
      <w:r>
        <w:rPr>
          <w:rFonts w:hint="eastAsia" w:ascii="宋体" w:hAnsi="宋体"/>
          <w:iCs/>
          <w:color w:val="000000"/>
          <w:szCs w:val="21"/>
        </w:rPr>
        <w:t xml:space="preserve">固定单价 </w:t>
      </w:r>
      <w:r>
        <w:rPr>
          <w:rFonts w:hint="eastAsia" w:ascii="宋体" w:hAnsi="宋体"/>
          <w:iCs/>
          <w:color w:val="000000"/>
          <w:szCs w:val="21"/>
        </w:rPr>
        <w:sym w:font="Wingdings" w:char="00A8"/>
      </w:r>
      <w:r>
        <w:rPr>
          <w:rFonts w:hint="eastAsia" w:ascii="宋体" w:hAnsi="宋体"/>
          <w:iCs/>
          <w:color w:val="000000"/>
          <w:szCs w:val="21"/>
        </w:rPr>
        <w:t xml:space="preserve">成本补偿 </w:t>
      </w:r>
      <w:r>
        <w:rPr>
          <w:rFonts w:hint="eastAsia" w:ascii="宋体" w:hAnsi="宋体"/>
          <w:iCs/>
          <w:color w:val="000000"/>
          <w:szCs w:val="21"/>
        </w:rPr>
        <w:sym w:font="Wingdings" w:char="00A8"/>
      </w:r>
      <w:r>
        <w:rPr>
          <w:rFonts w:hint="eastAsia" w:ascii="宋体" w:hAnsi="宋体"/>
          <w:iCs/>
          <w:color w:val="000000"/>
          <w:szCs w:val="21"/>
        </w:rPr>
        <w:t>绩效激励</w:t>
      </w:r>
    </w:p>
    <w:p w14:paraId="2AEB9363">
      <w:pPr>
        <w:pStyle w:val="22"/>
        <w:spacing w:line="360" w:lineRule="auto"/>
        <w:rPr>
          <w:rFonts w:eastAsia="宋体"/>
          <w:color w:val="000000"/>
        </w:rPr>
      </w:pPr>
      <w:r>
        <w:rPr>
          <w:rFonts w:hint="eastAsia" w:ascii="宋体" w:hAnsi="宋体" w:eastAsia="宋体"/>
          <w:color w:val="000000"/>
        </w:rPr>
        <w:t>（4）付款方式（按项目实际勾选填写）：</w:t>
      </w:r>
    </w:p>
    <w:p w14:paraId="3A6942C8">
      <w:pPr>
        <w:adjustRightInd w:val="0"/>
        <w:snapToGrid w:val="0"/>
        <w:spacing w:before="156" w:beforeLines="50" w:line="360" w:lineRule="auto"/>
        <w:ind w:firstLine="630" w:firstLineChars="300"/>
        <w:rPr>
          <w:rFonts w:ascii="宋体" w:hAnsi="宋体" w:eastAsia="宋体"/>
          <w:color w:val="000000"/>
          <w:szCs w:val="21"/>
          <w:u w:val="single"/>
        </w:rPr>
      </w:pPr>
      <w:r>
        <w:rPr>
          <w:rFonts w:hint="eastAsia" w:ascii="宋体" w:hAnsi="宋体" w:eastAsia="宋体"/>
          <w:color w:val="000000"/>
          <w:szCs w:val="21"/>
        </w:rPr>
        <w:sym w:font="Wingdings" w:char="00A8"/>
      </w:r>
      <w:r>
        <w:rPr>
          <w:rFonts w:hint="eastAsia" w:ascii="宋体" w:hAnsi="宋体" w:eastAsia="宋体"/>
          <w:color w:val="000000"/>
          <w:szCs w:val="21"/>
        </w:rPr>
        <w:t>全额付款：</w:t>
      </w:r>
      <w:r>
        <w:rPr>
          <w:rFonts w:hint="eastAsia" w:ascii="宋体" w:hAnsi="宋体" w:eastAsia="宋体"/>
          <w:color w:val="000000"/>
          <w:szCs w:val="21"/>
          <w:u w:val="single"/>
        </w:rPr>
        <w:t xml:space="preserve">     （应一次性支付全部合同款项）                    </w:t>
      </w:r>
    </w:p>
    <w:p w14:paraId="64CD4855">
      <w:pPr>
        <w:adjustRightInd w:val="0"/>
        <w:snapToGrid w:val="0"/>
        <w:spacing w:before="156" w:beforeLines="50" w:line="360" w:lineRule="auto"/>
        <w:ind w:firstLine="630" w:firstLineChars="300"/>
        <w:rPr>
          <w:rFonts w:ascii="宋体" w:hAnsi="宋体" w:eastAsia="宋体"/>
          <w:color w:val="000000"/>
          <w:szCs w:val="21"/>
          <w:u w:val="single"/>
        </w:rPr>
      </w:pPr>
      <w:r>
        <w:rPr>
          <w:rFonts w:hint="eastAsia" w:ascii="宋体" w:hAnsi="宋体" w:eastAsia="宋体"/>
          <w:color w:val="000000"/>
          <w:szCs w:val="21"/>
        </w:rPr>
        <w:sym w:font="Wingdings" w:char="00A8"/>
      </w:r>
      <w:r>
        <w:rPr>
          <w:rFonts w:hint="eastAsia" w:ascii="宋体" w:hAnsi="宋体" w:eastAsia="宋体"/>
          <w:color w:val="000000"/>
          <w:szCs w:val="21"/>
        </w:rPr>
        <w:t>预付款：</w:t>
      </w:r>
      <w:r>
        <w:rPr>
          <w:rFonts w:hint="eastAsia" w:ascii="宋体" w:hAnsi="宋体" w:eastAsia="宋体"/>
          <w:color w:val="000000"/>
          <w:szCs w:val="21"/>
          <w:u w:val="single"/>
        </w:rPr>
        <w:t xml:space="preserve">    （应明确预付款的支付比例和支付条件）               </w:t>
      </w:r>
    </w:p>
    <w:p w14:paraId="3AE7937B">
      <w:pPr>
        <w:adjustRightInd w:val="0"/>
        <w:snapToGrid w:val="0"/>
        <w:spacing w:before="156" w:beforeLines="50" w:line="360" w:lineRule="auto"/>
        <w:ind w:firstLine="630" w:firstLineChars="300"/>
        <w:rPr>
          <w:rFonts w:ascii="宋体" w:hAnsi="宋体" w:eastAsia="宋体"/>
          <w:color w:val="000000"/>
          <w:szCs w:val="21"/>
        </w:rPr>
      </w:pPr>
      <w:r>
        <w:rPr>
          <w:rFonts w:hint="eastAsia" w:ascii="宋体" w:hAnsi="宋体" w:eastAsia="宋体"/>
          <w:color w:val="000000"/>
          <w:szCs w:val="21"/>
        </w:rPr>
        <w:sym w:font="Wingdings" w:char="00A8"/>
      </w:r>
      <w:r>
        <w:rPr>
          <w:rFonts w:hint="eastAsia" w:ascii="宋体" w:hAnsi="宋体" w:eastAsia="宋体"/>
          <w:color w:val="000000"/>
          <w:szCs w:val="21"/>
        </w:rPr>
        <w:t>分期付款：</w:t>
      </w:r>
      <w:r>
        <w:rPr>
          <w:rFonts w:hint="eastAsia" w:ascii="宋体" w:hAnsi="宋体" w:eastAsia="宋体"/>
          <w:color w:val="000000"/>
          <w:szCs w:val="21"/>
          <w:u w:val="single"/>
        </w:rPr>
        <w:t xml:space="preserve">     （应按照季度分期支付合同款项）                   </w:t>
      </w:r>
    </w:p>
    <w:p w14:paraId="05DA94AB">
      <w:pPr>
        <w:adjustRightInd w:val="0"/>
        <w:snapToGrid w:val="0"/>
        <w:spacing w:before="156" w:beforeLines="50" w:line="360" w:lineRule="auto"/>
        <w:ind w:firstLine="630" w:firstLineChars="300"/>
        <w:rPr>
          <w:rFonts w:ascii="宋体" w:hAnsi="宋体" w:eastAsia="宋体"/>
          <w:color w:val="000000"/>
          <w:szCs w:val="21"/>
        </w:rPr>
      </w:pPr>
      <w:r>
        <w:rPr>
          <w:rFonts w:hint="eastAsia" w:ascii="宋体" w:hAnsi="宋体" w:eastAsia="宋体"/>
          <w:color w:val="000000"/>
          <w:szCs w:val="21"/>
        </w:rPr>
        <w:sym w:font="Wingdings" w:char="00A8"/>
      </w:r>
      <w:r>
        <w:rPr>
          <w:rFonts w:hint="eastAsia" w:ascii="宋体" w:hAnsi="宋体" w:eastAsia="宋体"/>
          <w:color w:val="000000"/>
          <w:szCs w:val="21"/>
        </w:rPr>
        <w:t>成本补偿：</w:t>
      </w:r>
      <w:r>
        <w:rPr>
          <w:rFonts w:hint="eastAsia" w:ascii="宋体" w:hAnsi="宋体" w:eastAsia="宋体"/>
          <w:color w:val="000000"/>
          <w:szCs w:val="21"/>
          <w:u w:val="single"/>
        </w:rPr>
        <w:t xml:space="preserve">      （应明确按照成本补偿方式的支付方式和支付条件）   </w:t>
      </w:r>
    </w:p>
    <w:p w14:paraId="73BFADD5">
      <w:pPr>
        <w:adjustRightInd w:val="0"/>
        <w:snapToGrid w:val="0"/>
        <w:spacing w:before="156" w:beforeLines="50" w:line="360" w:lineRule="auto"/>
        <w:ind w:firstLine="630" w:firstLineChars="300"/>
        <w:rPr>
          <w:rFonts w:ascii="宋体" w:hAnsi="宋体" w:eastAsia="宋体"/>
          <w:color w:val="000000"/>
          <w:szCs w:val="21"/>
        </w:rPr>
      </w:pPr>
      <w:r>
        <w:rPr>
          <w:rFonts w:hint="eastAsia" w:ascii="宋体" w:hAnsi="宋体" w:eastAsia="宋体"/>
          <w:color w:val="000000"/>
          <w:szCs w:val="21"/>
        </w:rPr>
        <w:sym w:font="Wingdings" w:char="00A8"/>
      </w:r>
      <w:r>
        <w:rPr>
          <w:rFonts w:hint="eastAsia" w:ascii="宋体" w:hAnsi="宋体" w:eastAsia="宋体"/>
          <w:color w:val="000000"/>
          <w:szCs w:val="21"/>
        </w:rPr>
        <w:t>绩效激励：</w:t>
      </w:r>
      <w:r>
        <w:rPr>
          <w:rFonts w:hint="eastAsia" w:ascii="宋体" w:hAnsi="宋体" w:eastAsia="宋体"/>
          <w:color w:val="000000"/>
          <w:szCs w:val="21"/>
          <w:u w:val="single"/>
        </w:rPr>
        <w:t xml:space="preserve">      （应明确按照绩效激励方式的支付方式和支付条件）   </w:t>
      </w:r>
    </w:p>
    <w:p w14:paraId="784AFE69">
      <w:pPr>
        <w:adjustRightInd w:val="0"/>
        <w:snapToGrid w:val="0"/>
        <w:spacing w:before="156" w:beforeLines="50" w:line="360" w:lineRule="auto"/>
        <w:ind w:firstLine="422" w:firstLineChars="200"/>
        <w:rPr>
          <w:rFonts w:ascii="宋体" w:hAnsi="宋体" w:eastAsia="宋体"/>
          <w:color w:val="000000"/>
          <w:szCs w:val="21"/>
          <w:u w:val="single"/>
        </w:rPr>
      </w:pPr>
      <w:r>
        <w:rPr>
          <w:rFonts w:hint="eastAsia" w:ascii="宋体" w:hAnsi="宋体" w:eastAsia="宋体"/>
          <w:b/>
          <w:color w:val="000000"/>
          <w:szCs w:val="21"/>
        </w:rPr>
        <w:t>3.合同履行</w:t>
      </w:r>
    </w:p>
    <w:p w14:paraId="01C08924">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（1）起始日期：</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日，完成日期：</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日。总日历天数：</w:t>
      </w:r>
      <w:r>
        <w:rPr>
          <w:rFonts w:hint="eastAsia" w:ascii="宋体" w:hAnsi="宋体" w:eastAsia="宋体"/>
          <w:color w:val="000000"/>
          <w:szCs w:val="21"/>
          <w:u w:val="single"/>
        </w:rPr>
        <w:t xml:space="preserve">     </w:t>
      </w:r>
      <w:r>
        <w:rPr>
          <w:rFonts w:hint="eastAsia" w:ascii="宋体" w:hAnsi="宋体" w:eastAsia="宋体"/>
          <w:color w:val="000000"/>
          <w:szCs w:val="21"/>
        </w:rPr>
        <w:t>天。</w:t>
      </w:r>
    </w:p>
    <w:p w14:paraId="33A1BFED">
      <w:pPr>
        <w:adjustRightInd w:val="0"/>
        <w:snapToGrid w:val="0"/>
        <w:spacing w:before="156" w:beforeLines="50" w:line="360" w:lineRule="auto"/>
        <w:ind w:firstLine="420" w:firstLineChars="200"/>
        <w:rPr>
          <w:rFonts w:ascii="宋体" w:hAnsi="宋体" w:eastAsia="宋体"/>
          <w:color w:val="000000"/>
          <w:szCs w:val="21"/>
          <w:u w:val="single"/>
        </w:rPr>
      </w:pPr>
      <w:r>
        <w:rPr>
          <w:rFonts w:hint="eastAsia" w:ascii="宋体" w:hAnsi="宋体" w:eastAsia="宋体"/>
          <w:color w:val="000000"/>
          <w:szCs w:val="21"/>
        </w:rPr>
        <w:t>（2）地点</w:t>
      </w:r>
      <w:r>
        <w:rPr>
          <w:rFonts w:hint="eastAsia" w:ascii="宋体" w:hAnsi="宋体" w:eastAsia="宋体"/>
          <w:b/>
          <w:color w:val="000000"/>
          <w:szCs w:val="21"/>
        </w:rPr>
        <w:t>：</w:t>
      </w:r>
      <w:r>
        <w:rPr>
          <w:rFonts w:hint="eastAsia" w:ascii="宋体" w:hAnsi="宋体" w:eastAsia="宋体"/>
          <w:color w:val="000000"/>
          <w:szCs w:val="21"/>
          <w:u w:val="single"/>
        </w:rPr>
        <w:t xml:space="preserve">                             </w:t>
      </w:r>
    </w:p>
    <w:p w14:paraId="273D7A79">
      <w:pPr>
        <w:adjustRightInd w:val="0"/>
        <w:snapToGrid w:val="0"/>
        <w:spacing w:before="156" w:beforeLines="50" w:line="360" w:lineRule="auto"/>
        <w:ind w:firstLine="420" w:firstLineChars="200"/>
        <w:rPr>
          <w:rFonts w:ascii="宋体" w:hAnsi="宋体" w:eastAsia="宋体"/>
          <w:color w:val="000000"/>
          <w:szCs w:val="21"/>
          <w:u w:val="single"/>
        </w:rPr>
      </w:pPr>
      <w:r>
        <w:rPr>
          <w:rFonts w:hint="eastAsia" w:ascii="宋体" w:hAnsi="宋体" w:eastAsia="宋体"/>
          <w:color w:val="000000"/>
          <w:szCs w:val="21"/>
        </w:rPr>
        <w:t>（3）方式：</w:t>
      </w:r>
      <w:r>
        <w:rPr>
          <w:rFonts w:hint="eastAsia" w:ascii="宋体" w:hAnsi="宋体" w:eastAsia="宋体"/>
          <w:color w:val="000000"/>
          <w:szCs w:val="21"/>
          <w:u w:val="single"/>
        </w:rPr>
        <w:t xml:space="preserve">                             </w:t>
      </w:r>
    </w:p>
    <w:p w14:paraId="42B5CC3B">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（4）履约担保：</w:t>
      </w:r>
      <w:r>
        <w:rPr>
          <w:rFonts w:hint="eastAsia" w:ascii="宋体" w:hAnsi="宋体" w:eastAsia="宋体"/>
          <w:bCs/>
          <w:color w:val="000000"/>
          <w:szCs w:val="21"/>
          <w:u w:val="single"/>
        </w:rPr>
        <w:t>履约担保的金额、形式和期限要求</w:t>
      </w:r>
      <w:r>
        <w:rPr>
          <w:rFonts w:hint="eastAsia" w:ascii="宋体" w:hAnsi="宋体" w:eastAsia="宋体"/>
          <w:bCs/>
          <w:color w:val="000000"/>
          <w:szCs w:val="21"/>
        </w:rPr>
        <w:t>。</w:t>
      </w:r>
    </w:p>
    <w:p w14:paraId="360DAB63">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（5）质量保证金：</w:t>
      </w:r>
      <w:r>
        <w:rPr>
          <w:rFonts w:hint="eastAsia" w:ascii="宋体" w:hAnsi="宋体" w:eastAsia="宋体"/>
          <w:bCs/>
          <w:color w:val="000000"/>
          <w:szCs w:val="21"/>
          <w:u w:val="single"/>
        </w:rPr>
        <w:t>质量保证金的金额、形式和期限要求</w:t>
      </w:r>
      <w:r>
        <w:rPr>
          <w:rFonts w:hint="eastAsia" w:ascii="宋体" w:hAnsi="宋体" w:eastAsia="宋体"/>
          <w:bCs/>
          <w:color w:val="000000"/>
          <w:szCs w:val="21"/>
        </w:rPr>
        <w:t>。</w:t>
      </w:r>
    </w:p>
    <w:p w14:paraId="2E427EB6">
      <w:pPr>
        <w:adjustRightInd w:val="0"/>
        <w:snapToGrid w:val="0"/>
        <w:spacing w:before="156" w:beforeLines="50" w:line="360" w:lineRule="auto"/>
        <w:ind w:firstLine="422" w:firstLineChars="200"/>
        <w:rPr>
          <w:rFonts w:ascii="宋体" w:hAnsi="宋体" w:eastAsia="宋体"/>
          <w:b/>
          <w:color w:val="000000"/>
          <w:szCs w:val="21"/>
        </w:rPr>
      </w:pPr>
      <w:r>
        <w:rPr>
          <w:rFonts w:hint="eastAsia" w:ascii="宋体" w:hAnsi="宋体" w:eastAsia="宋体"/>
          <w:b/>
          <w:color w:val="000000"/>
          <w:szCs w:val="21"/>
        </w:rPr>
        <w:t>4.合同验收</w:t>
      </w:r>
    </w:p>
    <w:p w14:paraId="60B6267C">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（1）验收主体：</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463B7B6E">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（2）验收方式：</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7E7B4252">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（3）验收标准：</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5872064B">
      <w:pPr>
        <w:adjustRightInd w:val="0"/>
        <w:snapToGrid w:val="0"/>
        <w:spacing w:before="156" w:beforeLines="50" w:line="360" w:lineRule="auto"/>
        <w:ind w:firstLine="422" w:firstLineChars="200"/>
        <w:rPr>
          <w:rFonts w:ascii="宋体" w:hAnsi="宋体" w:eastAsia="宋体"/>
          <w:b/>
          <w:color w:val="000000"/>
          <w:szCs w:val="21"/>
        </w:rPr>
      </w:pPr>
      <w:r>
        <w:rPr>
          <w:rFonts w:hint="eastAsia" w:ascii="宋体" w:hAnsi="宋体" w:eastAsia="宋体"/>
          <w:b/>
          <w:color w:val="000000"/>
          <w:szCs w:val="21"/>
        </w:rPr>
        <w:t>5.组成合同的文件</w:t>
      </w:r>
    </w:p>
    <w:p w14:paraId="3A9E0915">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本协议书与下列文件一起构成合同文件，如下述文件之间有任何抵触、矛盾或歧义，应按以下顺序解释：</w:t>
      </w:r>
    </w:p>
    <w:p w14:paraId="149C6F1F">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（1）在采购或合同履行过程中乙方作出的承诺以及双方协商达成的变更或补充协议</w:t>
      </w:r>
    </w:p>
    <w:p w14:paraId="39621759">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（2）本合同协议书</w:t>
      </w:r>
    </w:p>
    <w:p w14:paraId="104D1868">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（3）中标通知书</w:t>
      </w:r>
    </w:p>
    <w:p w14:paraId="69AA99A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（4）投标文件</w:t>
      </w:r>
    </w:p>
    <w:p w14:paraId="0E36702D">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（5）政府采购合同专用条款</w:t>
      </w:r>
    </w:p>
    <w:p w14:paraId="6C9481B2">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（6）政府采购合同通用条款</w:t>
      </w:r>
    </w:p>
    <w:p w14:paraId="54F6CD3F">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（7）标准、规范及有关技术文件，图纸。</w:t>
      </w:r>
    </w:p>
    <w:p w14:paraId="2EA5D47D">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（8）其他合同文件。</w:t>
      </w:r>
    </w:p>
    <w:p w14:paraId="5562884E">
      <w:pPr>
        <w:adjustRightInd w:val="0"/>
        <w:snapToGrid w:val="0"/>
        <w:spacing w:before="156" w:beforeLines="50" w:line="360" w:lineRule="auto"/>
        <w:ind w:firstLine="310" w:firstLineChars="147"/>
        <w:rPr>
          <w:rFonts w:ascii="宋体" w:hAnsi="宋体" w:eastAsia="宋体"/>
          <w:b/>
          <w:color w:val="000000"/>
          <w:szCs w:val="21"/>
        </w:rPr>
      </w:pPr>
      <w:r>
        <w:rPr>
          <w:rFonts w:hint="eastAsia" w:ascii="宋体" w:hAnsi="宋体" w:eastAsia="宋体"/>
          <w:b/>
          <w:color w:val="000000"/>
          <w:szCs w:val="21"/>
        </w:rPr>
        <w:t>6.合同生效</w:t>
      </w:r>
    </w:p>
    <w:p w14:paraId="7EA42601">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本合同自</w:t>
      </w:r>
      <w:r>
        <w:rPr>
          <w:rFonts w:hint="eastAsia" w:ascii="宋体" w:hAnsi="宋体" w:eastAsia="宋体"/>
          <w:color w:val="000000"/>
          <w:szCs w:val="21"/>
          <w:u w:val="single"/>
        </w:rPr>
        <w:t xml:space="preserve">                             </w:t>
      </w:r>
      <w:r>
        <w:rPr>
          <w:rFonts w:hint="eastAsia" w:ascii="宋体" w:hAnsi="宋体" w:eastAsia="宋体"/>
          <w:color w:val="000000"/>
          <w:szCs w:val="21"/>
        </w:rPr>
        <w:t>生效。</w:t>
      </w:r>
    </w:p>
    <w:p w14:paraId="73B8FAE1">
      <w:pPr>
        <w:adjustRightInd w:val="0"/>
        <w:snapToGrid w:val="0"/>
        <w:spacing w:before="156" w:beforeLines="50" w:line="360" w:lineRule="auto"/>
        <w:ind w:firstLine="310" w:firstLineChars="147"/>
        <w:rPr>
          <w:rFonts w:ascii="宋体" w:hAnsi="宋体" w:eastAsia="宋体"/>
          <w:b/>
          <w:color w:val="000000"/>
          <w:szCs w:val="21"/>
        </w:rPr>
      </w:pPr>
      <w:r>
        <w:rPr>
          <w:rFonts w:hint="eastAsia" w:ascii="宋体" w:hAnsi="宋体" w:eastAsia="宋体"/>
          <w:b/>
          <w:color w:val="000000"/>
          <w:szCs w:val="21"/>
        </w:rPr>
        <w:t>7.合同份数</w:t>
      </w:r>
    </w:p>
    <w:p w14:paraId="7DA49B73">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本合同一式</w:t>
      </w:r>
      <w:r>
        <w:rPr>
          <w:rFonts w:hint="eastAsia" w:ascii="宋体" w:hAnsi="宋体" w:eastAsia="宋体"/>
          <w:color w:val="000000"/>
          <w:szCs w:val="21"/>
          <w:u w:val="single"/>
        </w:rPr>
        <w:t xml:space="preserve">    </w:t>
      </w:r>
      <w:r>
        <w:rPr>
          <w:rFonts w:hint="eastAsia" w:ascii="宋体" w:hAnsi="宋体" w:eastAsia="宋体"/>
          <w:color w:val="000000"/>
          <w:szCs w:val="21"/>
        </w:rPr>
        <w:t>份，采购人执</w:t>
      </w:r>
      <w:r>
        <w:rPr>
          <w:rFonts w:hint="eastAsia" w:ascii="宋体" w:hAnsi="宋体" w:eastAsia="宋体"/>
          <w:color w:val="000000"/>
          <w:szCs w:val="21"/>
          <w:u w:val="single"/>
        </w:rPr>
        <w:t xml:space="preserve">   </w:t>
      </w:r>
      <w:r>
        <w:rPr>
          <w:rFonts w:hint="eastAsia" w:ascii="宋体" w:hAnsi="宋体" w:eastAsia="宋体"/>
          <w:color w:val="000000"/>
          <w:szCs w:val="21"/>
        </w:rPr>
        <w:t>份，供应商执</w:t>
      </w:r>
      <w:r>
        <w:rPr>
          <w:rFonts w:hint="eastAsia" w:ascii="宋体" w:hAnsi="宋体" w:eastAsia="宋体"/>
          <w:color w:val="000000"/>
          <w:szCs w:val="21"/>
          <w:u w:val="single"/>
        </w:rPr>
        <w:t xml:space="preserve">   </w:t>
      </w:r>
      <w:r>
        <w:rPr>
          <w:rFonts w:hint="eastAsia" w:ascii="宋体" w:hAnsi="宋体" w:eastAsia="宋体"/>
          <w:color w:val="000000"/>
          <w:szCs w:val="21"/>
        </w:rPr>
        <w:t>份，均具有同等法律效力。</w:t>
      </w:r>
    </w:p>
    <w:p w14:paraId="03E35EFA">
      <w:pPr>
        <w:adjustRightInd w:val="0"/>
        <w:snapToGrid w:val="0"/>
        <w:spacing w:before="156" w:beforeLines="50" w:line="360" w:lineRule="auto"/>
        <w:rPr>
          <w:rFonts w:ascii="宋体" w:hAnsi="宋体" w:eastAsia="宋体"/>
          <w:color w:val="000000"/>
          <w:szCs w:val="21"/>
        </w:rPr>
      </w:pPr>
    </w:p>
    <w:p w14:paraId="447412F6">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合同订立时间：</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w:t>
      </w:r>
    </w:p>
    <w:p w14:paraId="18491CE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合同订立地点：</w:t>
      </w:r>
      <w:r>
        <w:rPr>
          <w:rFonts w:hint="eastAsia" w:ascii="宋体" w:hAnsi="宋体" w:eastAsia="宋体"/>
          <w:color w:val="000000"/>
          <w:szCs w:val="21"/>
          <w:u w:val="single"/>
        </w:rPr>
        <w:t xml:space="preserve">                           </w:t>
      </w:r>
    </w:p>
    <w:p w14:paraId="61756D33">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附件：</w:t>
      </w:r>
      <w:r>
        <w:rPr>
          <w:rFonts w:hint="eastAsia" w:ascii="宋体" w:hAnsi="宋体"/>
          <w:color w:val="000000"/>
          <w:szCs w:val="21"/>
          <w:lang w:val="en-US" w:eastAsia="zh-CN"/>
        </w:rPr>
        <w:t>具体标的明细、分包合同等。</w:t>
      </w:r>
      <w:r>
        <w:rPr>
          <w:rFonts w:hint="eastAsia" w:ascii="宋体" w:hAnsi="宋体" w:eastAsia="宋体"/>
          <w:color w:val="000000"/>
          <w:szCs w:val="21"/>
        </w:rPr>
        <w:t xml:space="preserve">    </w:t>
      </w:r>
    </w:p>
    <w:p w14:paraId="4886E34E">
      <w:pPr>
        <w:pStyle w:val="22"/>
        <w:rPr>
          <w:rFonts w:ascii="宋体" w:hAnsi="宋体" w:eastAsia="宋体"/>
          <w:color w:val="000000"/>
        </w:rPr>
      </w:pPr>
    </w:p>
    <w:p w14:paraId="380EF3F9">
      <w:pPr>
        <w:pStyle w:val="22"/>
        <w:rPr>
          <w:rFonts w:ascii="宋体" w:hAnsi="宋体" w:eastAsia="宋体"/>
          <w:color w:val="000000"/>
        </w:rPr>
      </w:pPr>
    </w:p>
    <w:p w14:paraId="6F8BC64B">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甲      方：（公章）                     乙      方：（公章）</w:t>
      </w:r>
    </w:p>
    <w:p w14:paraId="3D654AE5">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法定代表人：</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法定代表人：</w:t>
      </w:r>
      <w:r>
        <w:rPr>
          <w:rFonts w:hint="eastAsia" w:ascii="宋体" w:hAnsi="宋体" w:eastAsia="宋体"/>
          <w:color w:val="000000"/>
          <w:szCs w:val="21"/>
          <w:u w:val="single"/>
        </w:rPr>
        <w:t xml:space="preserve">                   </w:t>
      </w:r>
    </w:p>
    <w:p w14:paraId="22656C71">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委托代理人：</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委托代理人：</w:t>
      </w:r>
      <w:r>
        <w:rPr>
          <w:rFonts w:hint="eastAsia" w:ascii="宋体" w:hAnsi="宋体" w:eastAsia="宋体"/>
          <w:color w:val="000000"/>
          <w:szCs w:val="21"/>
          <w:u w:val="single"/>
        </w:rPr>
        <w:t xml:space="preserve">                   </w:t>
      </w:r>
    </w:p>
    <w:p w14:paraId="4E0C54D9">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电      话：</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电      话：</w:t>
      </w:r>
      <w:r>
        <w:rPr>
          <w:rFonts w:hint="eastAsia" w:ascii="宋体" w:hAnsi="宋体" w:eastAsia="宋体"/>
          <w:color w:val="000000"/>
          <w:szCs w:val="21"/>
          <w:u w:val="single"/>
        </w:rPr>
        <w:t xml:space="preserve">                   </w:t>
      </w:r>
    </w:p>
    <w:p w14:paraId="46C35DD5">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传      真：</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传      真：</w:t>
      </w:r>
      <w:r>
        <w:rPr>
          <w:rFonts w:hint="eastAsia" w:ascii="宋体" w:hAnsi="宋体" w:eastAsia="宋体"/>
          <w:color w:val="000000"/>
          <w:szCs w:val="21"/>
          <w:u w:val="single"/>
        </w:rPr>
        <w:t xml:space="preserve">                   </w:t>
      </w:r>
    </w:p>
    <w:p w14:paraId="75CED54A">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 xml:space="preserve">                                    开 户 银 行：</w:t>
      </w:r>
      <w:r>
        <w:rPr>
          <w:rFonts w:hint="eastAsia" w:ascii="宋体" w:hAnsi="宋体" w:eastAsia="宋体"/>
          <w:color w:val="000000"/>
          <w:szCs w:val="21"/>
          <w:u w:val="single"/>
        </w:rPr>
        <w:t xml:space="preserve">                   </w:t>
      </w:r>
    </w:p>
    <w:p w14:paraId="47F5BD85">
      <w:pPr>
        <w:adjustRightInd w:val="0"/>
        <w:snapToGrid w:val="0"/>
        <w:spacing w:before="156" w:beforeLines="50" w:line="360" w:lineRule="auto"/>
        <w:jc w:val="center"/>
        <w:rPr>
          <w:rFonts w:ascii="宋体" w:hAnsi="宋体" w:eastAsia="宋体"/>
          <w:b/>
          <w:color w:val="auto"/>
          <w:szCs w:val="21"/>
          <w:highlight w:val="none"/>
        </w:rPr>
      </w:pPr>
      <w:r>
        <w:rPr>
          <w:rFonts w:hint="eastAsia" w:ascii="宋体" w:hAnsi="宋体" w:eastAsia="宋体"/>
          <w:color w:val="000000"/>
          <w:szCs w:val="21"/>
        </w:rPr>
        <w:t xml:space="preserve">         账       号：</w:t>
      </w:r>
      <w:r>
        <w:rPr>
          <w:rFonts w:hint="eastAsia" w:ascii="宋体" w:hAnsi="宋体" w:eastAsia="宋体"/>
          <w:color w:val="000000"/>
          <w:szCs w:val="21"/>
          <w:u w:val="single"/>
        </w:rPr>
        <w:t xml:space="preserve">                   </w:t>
      </w:r>
    </w:p>
    <w:p w14:paraId="1286A896">
      <w:pPr>
        <w:pStyle w:val="3"/>
        <w:adjustRightInd w:val="0"/>
        <w:snapToGrid w:val="0"/>
        <w:spacing w:before="156" w:beforeLines="50"/>
        <w:jc w:val="center"/>
        <w:rPr>
          <w:rFonts w:ascii="黑体" w:hAnsi="黑体" w:eastAsia="黑体"/>
          <w:color w:val="auto"/>
          <w:sz w:val="28"/>
          <w:szCs w:val="28"/>
          <w:highlight w:val="none"/>
        </w:rPr>
      </w:pPr>
      <w:r>
        <w:rPr>
          <w:rFonts w:ascii="宋体" w:hAnsi="宋体" w:eastAsia="宋体"/>
          <w:color w:val="auto"/>
          <w:sz w:val="21"/>
          <w:szCs w:val="21"/>
          <w:highlight w:val="none"/>
          <w:u w:val="single"/>
        </w:rPr>
        <w:br w:type="page"/>
      </w:r>
      <w:bookmarkStart w:id="74" w:name="_Toc4531"/>
      <w:r>
        <w:rPr>
          <w:rFonts w:hint="eastAsia" w:ascii="黑体" w:hAnsi="黑体" w:eastAsia="黑体"/>
          <w:color w:val="auto"/>
          <w:sz w:val="28"/>
          <w:szCs w:val="28"/>
          <w:highlight w:val="none"/>
        </w:rPr>
        <w:t>第二节 政府采购合同通用条款</w:t>
      </w:r>
      <w:bookmarkEnd w:id="74"/>
    </w:p>
    <w:p w14:paraId="31EADC4D">
      <w:pPr>
        <w:tabs>
          <w:tab w:val="left" w:pos="8820"/>
          <w:tab w:val="left" w:pos="9345"/>
          <w:tab w:val="left" w:pos="9765"/>
        </w:tabs>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1.</w:t>
      </w:r>
      <w:r>
        <w:rPr>
          <w:rFonts w:hint="eastAsia" w:ascii="宋体" w:hAnsi="宋体" w:eastAsia="宋体"/>
          <w:b/>
          <w:bCs/>
          <w:color w:val="auto"/>
          <w:sz w:val="24"/>
          <w:highlight w:val="none"/>
        </w:rPr>
        <w:t>定义</w:t>
      </w:r>
    </w:p>
    <w:p w14:paraId="728BB9E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1.1合同当事人</w:t>
      </w:r>
    </w:p>
    <w:p w14:paraId="60DCA210">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（1）采购人（以下称甲方）是指使用财政性资金，通过政府采购方式向供应商购买货物、服务的国家机关、事业单位、团体组织。本次采购的甲方名称、地址见</w:t>
      </w:r>
      <w:r>
        <w:rPr>
          <w:rFonts w:hint="eastAsia" w:ascii="宋体" w:hAnsi="宋体" w:eastAsia="宋体"/>
          <w:b/>
          <w:color w:val="auto"/>
          <w:szCs w:val="21"/>
          <w:highlight w:val="none"/>
        </w:rPr>
        <w:t>【政府采购合同专用条款】。</w:t>
      </w:r>
    </w:p>
    <w:p w14:paraId="484AC51A">
      <w:pPr>
        <w:autoSpaceDE w:val="0"/>
        <w:autoSpaceDN w:val="0"/>
        <w:adjustRightInd w:val="0"/>
        <w:snapToGrid w:val="0"/>
        <w:spacing w:before="50" w:line="360" w:lineRule="auto"/>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（2）供应商（以下称乙方）是指参加政府采购活动而取得中标结果，并向采购人提供货物、服务的法人、其他组织或者自然人。</w:t>
      </w:r>
    </w:p>
    <w:p w14:paraId="57B783D5">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76D76D09">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（1）“合同”系指甲乙双方签署的、政府采购合同协议书中载明的甲乙双方所达成的协议，包括所有的附件、附录和上述文件所提到的构成合同的所有文件。</w:t>
      </w:r>
    </w:p>
    <w:p w14:paraId="2039AC01">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（2）“合同价”系指根据本合同规定乙方在正确地完全履行合同义务后甲方应支付给乙方的价款。</w:t>
      </w:r>
    </w:p>
    <w:p w14:paraId="63BA8801">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（3）“货物”系指乙方根据本合同规定须向甲方提供的各种形态和种类的物品，包括原材料、设备、产品（包括软件）及相关的其备品备件、工具、手册及其它技术资料和材料。</w:t>
      </w:r>
    </w:p>
    <w:p w14:paraId="20EF77E4">
      <w:pPr>
        <w:tabs>
          <w:tab w:val="left" w:pos="570"/>
          <w:tab w:val="left" w:pos="888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服务”系指根据合同规定，乙方应提供的技术、管理和其它服务，包括但不限于：管理和质量保证、运输、保险、检验、现场准备、安装、集成、调试、培训、维修、技术支持等以及合同中规定乙方应承担的其它义务。</w:t>
      </w:r>
    </w:p>
    <w:p w14:paraId="0D81F0CD">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（5）“合同条款”系指本合同及其附件、补充文件约定的全部条款。</w:t>
      </w:r>
    </w:p>
    <w:p w14:paraId="0C0E6B20">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（6）“项目现场”系指本合同项下货物安装、运行的现场，其名称见</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w:t>
      </w:r>
    </w:p>
    <w:p w14:paraId="7E05A723">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2.合同的适用范围</w:t>
      </w:r>
    </w:p>
    <w:p w14:paraId="634A5B90">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 本合同条款适用于没有被本合同其他部分的条款所取代的范围。</w:t>
      </w:r>
    </w:p>
    <w:p w14:paraId="685AA4BF">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 合同内容根据招标文件、投标文件而确定。</w:t>
      </w:r>
    </w:p>
    <w:p w14:paraId="17D8BAC6">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w:t>
      </w:r>
      <w:r>
        <w:rPr>
          <w:rFonts w:hint="eastAsia" w:ascii="宋体" w:hAnsi="宋体" w:eastAsia="宋体"/>
          <w:b/>
          <w:color w:val="auto"/>
          <w:sz w:val="24"/>
          <w:highlight w:val="none"/>
        </w:rPr>
        <w:t>合同标的及金额</w:t>
      </w:r>
    </w:p>
    <w:p w14:paraId="02BF742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 合同标的及金额应与中标结果一致。</w:t>
      </w:r>
    </w:p>
    <w:p w14:paraId="5614B874">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4.</w:t>
      </w:r>
      <w:r>
        <w:rPr>
          <w:rFonts w:hint="eastAsia" w:ascii="宋体" w:hAnsi="宋体" w:eastAsia="宋体"/>
          <w:b/>
          <w:color w:val="auto"/>
          <w:sz w:val="24"/>
          <w:highlight w:val="none"/>
        </w:rPr>
        <w:t>合同价款</w:t>
      </w:r>
    </w:p>
    <w:p w14:paraId="3040EF42">
      <w:pPr>
        <w:adjustRightInd w:val="0"/>
        <w:snapToGrid w:val="0"/>
        <w:spacing w:before="50" w:line="360" w:lineRule="auto"/>
        <w:ind w:firstLine="420" w:firstLineChars="200"/>
        <w:jc w:val="left"/>
        <w:rPr>
          <w:rFonts w:ascii="宋体" w:hAnsi="宋体" w:eastAsia="宋体"/>
          <w:b/>
          <w:bCs/>
          <w:i/>
          <w:iCs/>
          <w:color w:val="auto"/>
          <w:szCs w:val="21"/>
          <w:highlight w:val="none"/>
        </w:rPr>
      </w:pPr>
      <w:r>
        <w:rPr>
          <w:rFonts w:hint="eastAsia" w:ascii="宋体" w:hAnsi="宋体" w:eastAsia="宋体"/>
          <w:color w:val="auto"/>
          <w:szCs w:val="21"/>
          <w:highlight w:val="none"/>
        </w:rPr>
        <w:t>4.1具体合同价款见本合同第3.1条。乙方为履行本合同而发生的所有费用均应包含在合同价款中，甲方不再另行支付其它任何费用。</w:t>
      </w:r>
    </w:p>
    <w:p w14:paraId="096EF094">
      <w:pPr>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5.履行合同的时间、地点和方式</w:t>
      </w:r>
    </w:p>
    <w:p w14:paraId="381F706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5.1 乙方应当在甲方确定的时间、指定的地点履行合同，具体的交货时间、地点和方式见</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w:t>
      </w:r>
    </w:p>
    <w:p w14:paraId="75D43EE6">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5.2 乙方提供服务的应当在甲方指定的时间和地点完成服务项目。</w:t>
      </w:r>
    </w:p>
    <w:p w14:paraId="755059CB">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6.</w:t>
      </w:r>
      <w:r>
        <w:rPr>
          <w:rFonts w:hint="eastAsia" w:ascii="宋体" w:hAnsi="宋体" w:eastAsia="宋体"/>
          <w:b/>
          <w:color w:val="auto"/>
          <w:sz w:val="24"/>
          <w:highlight w:val="none"/>
        </w:rPr>
        <w:t>货物的验收</w:t>
      </w:r>
    </w:p>
    <w:p w14:paraId="3ED0847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6.1 甲方在收到乙方交付的货物后应当及时组织验收。</w:t>
      </w:r>
    </w:p>
    <w:p w14:paraId="3B4B228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6.2 货物的表面瑕疵，甲方应在验收时当面提出；对质量问题有异议的应在安装调试后十个工作日内提出。</w:t>
      </w:r>
    </w:p>
    <w:p w14:paraId="1860898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6.3 在验收过程中发现数量不足或有质量、技术等问题，乙方应负责按照甲方的要求采取补足、更换或退货等处理措施，并承担由此发生的一切费用和损失。</w:t>
      </w:r>
    </w:p>
    <w:p w14:paraId="689D871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6.4 甲方在乙方按合同规定交货或安装、调试后，无正当理由而拖延接收、验收或拒绝接收、验收的，应承担因此给乙方造成的直接损失。</w:t>
      </w:r>
    </w:p>
    <w:p w14:paraId="1750A5E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6.5 甲方对货物进行检查验收合格后，应当收取发票并在《交货验收单》上签署验收意见及加盖单位印章。</w:t>
      </w:r>
    </w:p>
    <w:p w14:paraId="733040EA">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6.6 大型或者复杂的货物采购项目，甲方可以邀请国家认可的质量检测机构参加验收工作，并由其出具验收报告单。</w:t>
      </w:r>
    </w:p>
    <w:p w14:paraId="202E228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6.7 乙方提供的进口产品，乙方应出示中华人民共和国进出口商品检验部门出具的检验证书（招标文件第五章采购需求另有约定的除外）。</w:t>
      </w:r>
    </w:p>
    <w:p w14:paraId="2627D158">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7.货物包装要求</w:t>
      </w:r>
    </w:p>
    <w:p w14:paraId="783003A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7AD845AA">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7.2 每一个包装箱内应附一份详细装箱单、质量证书和保修保养证书。</w:t>
      </w:r>
    </w:p>
    <w:p w14:paraId="211DD15A">
      <w:pPr>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8.运输和保险</w:t>
      </w:r>
    </w:p>
    <w:p w14:paraId="0826A112">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8.1乙方负责办理将货物运抵本合同第5.1条规定的交货地点的一切运输事项，相关费用应包括在合同总价中。</w:t>
      </w:r>
    </w:p>
    <w:p w14:paraId="73FBE0A8">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8.2乙方应向保险公司投保以甲方为受益人的发运合同货物发票金额的110％运输一切险。</w:t>
      </w:r>
    </w:p>
    <w:p w14:paraId="1CA3A2AB">
      <w:pPr>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9.质量标准和保证</w:t>
      </w:r>
    </w:p>
    <w:p w14:paraId="07D27FBA">
      <w:pPr>
        <w:pStyle w:val="9"/>
        <w:adjustRightInd w:val="0"/>
        <w:snapToGrid w:val="0"/>
        <w:spacing w:before="50" w:line="360" w:lineRule="auto"/>
        <w:ind w:firstLine="420" w:firstLineChars="200"/>
        <w:jc w:val="left"/>
        <w:rPr>
          <w:rFonts w:ascii="宋体" w:hAnsi="宋体" w:eastAsia="宋体"/>
          <w:b/>
          <w:color w:val="auto"/>
          <w:highlight w:val="none"/>
        </w:rPr>
      </w:pPr>
      <w:r>
        <w:rPr>
          <w:rFonts w:hint="eastAsia" w:ascii="宋体" w:hAnsi="宋体" w:eastAsia="宋体"/>
          <w:color w:val="auto"/>
          <w:highlight w:val="none"/>
        </w:rPr>
        <w:t>9.1 质量标准</w:t>
      </w:r>
    </w:p>
    <w:p w14:paraId="352B6D0A">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（1）本合同下交付的货物应符合招标文件第四章“技术规格、参数与要求”所述的标准。如果没有提及适用标准，则应符合中华人民共和国有关机构发布的最新版本的标准。</w:t>
      </w:r>
    </w:p>
    <w:p w14:paraId="6F069F59">
      <w:pPr>
        <w:pStyle w:val="9"/>
        <w:adjustRightInd w:val="0"/>
        <w:snapToGrid w:val="0"/>
        <w:spacing w:before="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（2）采用中华人民共和国法定计量单位。</w:t>
      </w:r>
    </w:p>
    <w:p w14:paraId="0970AEA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（3）乙方所出售的货物还应符合国家有关安全、环保、卫生之规定。</w:t>
      </w:r>
    </w:p>
    <w:p w14:paraId="3611964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9.2 保证</w:t>
      </w:r>
    </w:p>
    <w:p w14:paraId="709BF630">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规定或乙方承诺（两者以较长的为准）的质量保证期内，本保证保持有效。</w:t>
      </w:r>
    </w:p>
    <w:p w14:paraId="209C736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019D6BE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14:paraId="033211C9">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3022F3D1">
      <w:pPr>
        <w:adjustRightInd w:val="0"/>
        <w:snapToGrid w:val="0"/>
        <w:spacing w:before="50" w:line="360" w:lineRule="auto"/>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（5）乙方在约定的时间内未能弥补缺陷，甲方可采取必要的补救措施，但其风险和费用将由乙方承担，甲方根据合同规定对乙方行使的其他权利不受影响。</w:t>
      </w:r>
    </w:p>
    <w:p w14:paraId="220558F0">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10.权利瑕疵担保</w:t>
      </w:r>
    </w:p>
    <w:p w14:paraId="48B0F2C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10.1 乙方保证对其出售的货物享有合法的权利。</w:t>
      </w:r>
    </w:p>
    <w:p w14:paraId="658FDC1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10.2 乙方保证在其出售的货物上不存在任何未曾向甲方透露的担保物权，如抵押权、质押权、留置权等。</w:t>
      </w:r>
    </w:p>
    <w:p w14:paraId="5090D7CF">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10.3 如甲方使用该货物构成上述侵权的，则由乙方承担全部责任。</w:t>
      </w:r>
    </w:p>
    <w:p w14:paraId="23C640F8">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11.知识产权保护</w:t>
      </w:r>
    </w:p>
    <w:p w14:paraId="48204BA6">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11.1 乙方对其所销售的货物应当享有知识产权或经权利人合法授权，保证没有侵犯任何第三人的知识产权和商业秘密等权利。</w:t>
      </w:r>
    </w:p>
    <w:p w14:paraId="7C44FD1B">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11.2 甲方使用乙方提供的货物对第三人构成侵权的，应当由乙方承担全部法律责任，给甲方造成损害的，乙方应当承担赔偿责任。</w:t>
      </w:r>
    </w:p>
    <w:p w14:paraId="2EA2024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11.3 甲方委托乙方开发的产品，甲方享有知识产权，未经甲方许可不得转让任何第三人。</w:t>
      </w:r>
    </w:p>
    <w:p w14:paraId="2C5F6392">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12.保密义务</w:t>
      </w:r>
    </w:p>
    <w:p w14:paraId="14E9962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12.1 甲、乙双方在采购和履行合同过程中所获悉的对方属于保密的内容，双方均有保密义务。</w:t>
      </w:r>
    </w:p>
    <w:p w14:paraId="012E9255">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13.合同价款支付</w:t>
      </w:r>
    </w:p>
    <w:p w14:paraId="3BEC0C44">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13.1验收合格后，乙方出具正规发票给甲方，凭甲方开具的《政府采购合同验收报告单》办理合同价</w:t>
      </w:r>
      <w:r>
        <w:rPr>
          <w:rFonts w:hint="eastAsia" w:ascii="宋体" w:hAnsi="宋体" w:eastAsia="宋体"/>
          <w:bCs/>
          <w:color w:val="auto"/>
          <w:szCs w:val="21"/>
          <w:highlight w:val="none"/>
        </w:rPr>
        <w:t>款</w:t>
      </w:r>
      <w:r>
        <w:rPr>
          <w:rFonts w:hint="eastAsia" w:ascii="宋体" w:hAnsi="宋体" w:eastAsia="宋体"/>
          <w:color w:val="auto"/>
          <w:szCs w:val="21"/>
          <w:highlight w:val="none"/>
        </w:rPr>
        <w:t>结算手续。</w:t>
      </w:r>
    </w:p>
    <w:p w14:paraId="4C6D7B6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13.2 合同价款构成中应当由财政支付的部分，甲方应当在货物验收合格后的十五个工作日内向国库管理部门申请支付，经国库管理部门审核后直接支付给乙方。</w:t>
      </w:r>
    </w:p>
    <w:p w14:paraId="375D3D6C">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13.3 合同价款构成中应当由甲方自行支付的部分，甲方应当在货物验收合格后十五个工作</w:t>
      </w:r>
      <w:r>
        <w:rPr>
          <w:rFonts w:hint="eastAsia" w:ascii="宋体" w:hAnsi="宋体" w:eastAsia="宋体"/>
          <w:color w:val="auto"/>
          <w:szCs w:val="21"/>
          <w:highlight w:val="none"/>
          <w:lang w:eastAsia="zh-CN"/>
        </w:rPr>
        <w:t>日</w:t>
      </w:r>
      <w:r>
        <w:rPr>
          <w:rFonts w:hint="eastAsia" w:ascii="宋体" w:hAnsi="宋体" w:eastAsia="宋体"/>
          <w:color w:val="auto"/>
          <w:szCs w:val="21"/>
          <w:highlight w:val="none"/>
        </w:rPr>
        <w:t>内支付。</w:t>
      </w:r>
    </w:p>
    <w:p w14:paraId="2E710D16">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13.4支付合同价</w:t>
      </w:r>
      <w:r>
        <w:rPr>
          <w:rFonts w:hint="eastAsia" w:ascii="宋体" w:hAnsi="宋体" w:eastAsia="宋体"/>
          <w:bCs/>
          <w:color w:val="auto"/>
          <w:szCs w:val="21"/>
          <w:highlight w:val="none"/>
        </w:rPr>
        <w:t>款</w:t>
      </w:r>
      <w:r>
        <w:rPr>
          <w:rFonts w:hint="eastAsia" w:ascii="宋体" w:hAnsi="宋体" w:eastAsia="宋体"/>
          <w:color w:val="auto"/>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14:paraId="4F38FFB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13.5 合同价款支付方式</w:t>
      </w:r>
      <w:r>
        <w:rPr>
          <w:rFonts w:hint="eastAsia" w:ascii="宋体" w:hAnsi="宋体" w:eastAsia="宋体"/>
          <w:bCs/>
          <w:color w:val="auto"/>
          <w:szCs w:val="21"/>
          <w:highlight w:val="none"/>
        </w:rPr>
        <w:t>和条件在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中另有规定。</w:t>
      </w:r>
    </w:p>
    <w:p w14:paraId="746E3E07">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14.</w:t>
      </w:r>
      <w:r>
        <w:rPr>
          <w:rFonts w:hint="eastAsia"/>
          <w:b/>
          <w:color w:val="auto"/>
          <w:sz w:val="24"/>
          <w:highlight w:val="none"/>
        </w:rPr>
        <w:t>乙方应提供的</w:t>
      </w:r>
      <w:r>
        <w:rPr>
          <w:rFonts w:hint="eastAsia" w:ascii="宋体" w:hAnsi="宋体" w:eastAsia="宋体"/>
          <w:b/>
          <w:color w:val="auto"/>
          <w:sz w:val="24"/>
          <w:highlight w:val="none"/>
        </w:rPr>
        <w:t>服务</w:t>
      </w:r>
    </w:p>
    <w:p w14:paraId="157110B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14:paraId="5DEBC69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 乙方还应提供下列服务：</w:t>
      </w:r>
    </w:p>
    <w:p w14:paraId="009161E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414CC7F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72061AF5">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（3）在合同各方商定的一定期限内对所有的货物实施运行监督、维修，但前提条件是该服务并不能免除乙方在质量保证期内所承担的义务；</w:t>
      </w:r>
    </w:p>
    <w:p w14:paraId="0A8B7DD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（4）在制造商或项目现场就货物的安装、启动、运营、维护对甲方操作人员进行培训；</w:t>
      </w:r>
    </w:p>
    <w:p w14:paraId="19E3D573">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14:paraId="09E1F3F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14.3 乙方提供的服务的费用应包含在合同价款中，甲方不再另行支付。</w:t>
      </w:r>
    </w:p>
    <w:p w14:paraId="0E0E5C79">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15.违约责任</w:t>
      </w:r>
    </w:p>
    <w:p w14:paraId="279FAEEC">
      <w:pPr>
        <w:adjustRightInd w:val="0"/>
        <w:snapToGrid w:val="0"/>
        <w:spacing w:before="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15.1质量瑕疵的补救措施和索赔</w:t>
      </w:r>
    </w:p>
    <w:p w14:paraId="70D2D6C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22D24BE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①乙方同意退货并将货款退还给甲方，由此发生的一切费用和损失由乙方承担。</w:t>
      </w:r>
    </w:p>
    <w:p w14:paraId="68867675">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②根据货物的质量状况以及甲方所遭受的损失，经过甲乙双方商定降低货物的价格。</w:t>
      </w:r>
    </w:p>
    <w:p w14:paraId="07A4DCF9">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58CAAD4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C50133F">
      <w:pPr>
        <w:autoSpaceDE w:val="0"/>
        <w:autoSpaceDN w:val="0"/>
        <w:adjustRightInd w:val="0"/>
        <w:snapToGrid w:val="0"/>
        <w:spacing w:before="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15.2 迟延交货的违约责任</w:t>
      </w:r>
    </w:p>
    <w:p w14:paraId="0A7E22B6">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7284067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（2）除本合同</w:t>
      </w:r>
      <w:r>
        <w:rPr>
          <w:rFonts w:hint="eastAsia" w:ascii="宋体" w:hAnsi="宋体" w:eastAsia="宋体"/>
          <w:bCs/>
          <w:color w:val="auto"/>
          <w:szCs w:val="21"/>
          <w:highlight w:val="none"/>
        </w:rPr>
        <w:t>第20条</w:t>
      </w:r>
      <w:r>
        <w:rPr>
          <w:rFonts w:hint="eastAsia" w:ascii="宋体" w:hAnsi="宋体" w:eastAsia="宋体"/>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0D2C03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E11787C">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16.合同的变更</w:t>
      </w:r>
    </w:p>
    <w:p w14:paraId="5503B9F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 在合同履行过程中，甲、乙双方可就合同履行的时间、地点和方式等协商进行变更。协商一致后，双方应签订书面的补充协议。</w:t>
      </w:r>
    </w:p>
    <w:p w14:paraId="6CCC505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 在不改变合同其他条款的前提下，甲方有权在合同价款百分之十的范围内追加与合同标的相同的货物或服务，并就此与乙方签订补充合同，乙方不得拒绝。</w:t>
      </w:r>
    </w:p>
    <w:p w14:paraId="3B5E712D">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16.3 除双方签署书面协议，并成为合同不可分割的一部分外，本合同条件不得有任何变更。</w:t>
      </w:r>
    </w:p>
    <w:p w14:paraId="513E97F2">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17.合同中止与终止</w:t>
      </w:r>
    </w:p>
    <w:p w14:paraId="614A9C5A">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17.1合同的中止</w:t>
      </w:r>
    </w:p>
    <w:p w14:paraId="139DCCBB">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（1）合同在履行过程中，因采购计划调整，甲方可以要求中止履行，待计划确定后继续履行；</w:t>
      </w:r>
    </w:p>
    <w:p w14:paraId="0E1AED7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（2）合同履行过程中因供应商就采购过程或结果提起投诉的，甲方认为有必要或财政部门责令中止的，应当中止合同的履行。</w:t>
      </w:r>
    </w:p>
    <w:p w14:paraId="0E56F40B">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17.2合同的终止</w:t>
      </w:r>
    </w:p>
    <w:p w14:paraId="1B43A93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0E5418C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（2）乙方未能依照本合同约定条件履行合同，已构成根本性违约的，甲方有权终止本合同，并追究乙方的违约责任。</w:t>
      </w:r>
    </w:p>
    <w:p w14:paraId="6901673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（3）如果乙方丧失履约能力或被宣告破产，甲方可在任何时候以书面形式通知乙方终止合同而不给乙方补偿。</w:t>
      </w:r>
    </w:p>
    <w:p w14:paraId="0CFE40B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（4）如果乙方在履行合同过程中有不正当竞争行为，甲方有权解除合同，并按《中华人民共和国反不正当竞争法》规定由有关部门追究其法律责任。</w:t>
      </w:r>
    </w:p>
    <w:p w14:paraId="4F3CA1C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（5）如果合同的履行将损害国家利益或社会公共利益，甲方有权终止合同的履行，给乙方造成损失的予以相应补偿。</w:t>
      </w:r>
    </w:p>
    <w:p w14:paraId="627AA80E">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18.合同转让和分包</w:t>
      </w:r>
    </w:p>
    <w:p w14:paraId="018C21DF">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18.1 乙方不得以任何形式将合同转包。</w:t>
      </w:r>
    </w:p>
    <w:p w14:paraId="68B65B3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 乙方未在投标文件中说明，不得将</w:t>
      </w:r>
      <w:r>
        <w:rPr>
          <w:rFonts w:hint="eastAsia" w:ascii="宋体" w:hAnsi="宋体" w:eastAsia="宋体"/>
          <w:bCs/>
          <w:color w:val="auto"/>
          <w:szCs w:val="21"/>
          <w:highlight w:val="none"/>
        </w:rPr>
        <w:t>合同</w:t>
      </w:r>
      <w:r>
        <w:rPr>
          <w:rFonts w:hint="eastAsia" w:ascii="宋体" w:hAnsi="宋体" w:eastAsia="宋体"/>
          <w:color w:val="auto"/>
          <w:szCs w:val="21"/>
          <w:highlight w:val="none"/>
        </w:rPr>
        <w:t>的非主体、非关键性工作分包给他人。</w:t>
      </w:r>
    </w:p>
    <w:p w14:paraId="42A071C4">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19.不可抗力</w:t>
      </w:r>
    </w:p>
    <w:p w14:paraId="040D004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19.1 不可抗力是指合同双方不可预见、不可避免、不可克服的自然灾害和社会事件。</w:t>
      </w:r>
    </w:p>
    <w:p w14:paraId="7250A5A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19.2 任何一方对由于不可抗力造成的部分或全部不能履行合同不承担违约责任。但迟延履行后发生不可抗力的，不能免除责任。</w:t>
      </w:r>
    </w:p>
    <w:p w14:paraId="3C4D73D5">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5B024AD2">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20.解决争议的方法</w:t>
      </w:r>
    </w:p>
    <w:p w14:paraId="622C349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20.1 合同各方应通过友好协商，解决在执行合同过程中所发生的或与合同有关的一切争端。如从协商开始后十日内仍不能解决，可以向财政部门提请调解。</w:t>
      </w:r>
    </w:p>
    <w:p w14:paraId="6A9F38FF">
      <w:pPr>
        <w:autoSpaceDE w:val="0"/>
        <w:autoSpaceDN w:val="0"/>
        <w:adjustRightInd w:val="0"/>
        <w:snapToGrid w:val="0"/>
        <w:spacing w:before="5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20.2 调解不成可以按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中约定中规定下列方式之一提起仲裁或诉讼</w:t>
      </w:r>
      <w:r>
        <w:rPr>
          <w:rFonts w:hint="eastAsia" w:ascii="宋体" w:hAnsi="宋体"/>
          <w:color w:val="auto"/>
          <w:szCs w:val="21"/>
          <w:highlight w:val="none"/>
          <w:lang w:eastAsia="zh-CN"/>
        </w:rPr>
        <w:t>：</w:t>
      </w:r>
    </w:p>
    <w:p w14:paraId="44A81538">
      <w:pPr>
        <w:autoSpaceDE w:val="0"/>
        <w:autoSpaceDN w:val="0"/>
        <w:adjustRightInd w:val="0"/>
        <w:snapToGrid w:val="0"/>
        <w:spacing w:before="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(1)向甲方所在地仲裁机构提起仲裁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(2）向甲方所在地人民法院提起诉讼。</w:t>
      </w:r>
    </w:p>
    <w:p w14:paraId="1DCFA2BD">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20.3如仲裁或诉讼事项不影响合同其它部分的履行，则在仲裁或诉讼期间，除正在进行仲裁或诉讼的部分外，合同的其它部分应继续执行。</w:t>
      </w:r>
    </w:p>
    <w:p w14:paraId="20A93111">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21.法律适用</w:t>
      </w:r>
    </w:p>
    <w:p w14:paraId="36A68C3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21.1 本合同适用中华人民共和国现行法律、行政法规和规章，如合同条款与法律、行政法规和规章不一致的，按照法律、行政法规和规章修改本合同。</w:t>
      </w:r>
    </w:p>
    <w:p w14:paraId="7D565BBD">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22.</w:t>
      </w:r>
      <w:r>
        <w:rPr>
          <w:rFonts w:hint="eastAsia" w:ascii="宋体" w:hAnsi="宋体" w:eastAsia="宋体"/>
          <w:b/>
          <w:color w:val="auto"/>
          <w:sz w:val="24"/>
          <w:highlight w:val="none"/>
        </w:rPr>
        <w:t>通知</w:t>
      </w:r>
    </w:p>
    <w:p w14:paraId="019BA4E0">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22.1本合同一方给另一方的通知均应采用书面形式，传真或快递送到本合同中规定的对方的地址和办理签收手续，</w:t>
      </w:r>
    </w:p>
    <w:p w14:paraId="6D9DE77B">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22.2通知以送到之日或通知书中规定的生效之日起生效，两者中以较迟之日为准。</w:t>
      </w:r>
    </w:p>
    <w:p w14:paraId="34E9C0CC">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23. 合同未尽事项</w:t>
      </w:r>
    </w:p>
    <w:p w14:paraId="264168B4">
      <w:pPr>
        <w:adjustRightInd w:val="0"/>
        <w:snapToGrid w:val="0"/>
        <w:spacing w:before="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23.1合同未尽事项见</w:t>
      </w:r>
      <w:r>
        <w:rPr>
          <w:rFonts w:hint="eastAsia" w:ascii="宋体" w:hAnsi="宋体" w:eastAsia="宋体"/>
          <w:b/>
          <w:color w:val="auto"/>
          <w:szCs w:val="21"/>
          <w:highlight w:val="none"/>
        </w:rPr>
        <w:t>【政府采购合同专用条款】。</w:t>
      </w:r>
    </w:p>
    <w:p w14:paraId="29D73BAE">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24.合同生效</w:t>
      </w:r>
    </w:p>
    <w:p w14:paraId="0EAFC5A6">
      <w:pPr>
        <w:autoSpaceDE w:val="0"/>
        <w:autoSpaceDN w:val="0"/>
        <w:adjustRightInd w:val="0"/>
        <w:snapToGrid w:val="0"/>
        <w:spacing w:before="50" w:line="360" w:lineRule="auto"/>
        <w:ind w:firstLine="420" w:firstLineChars="200"/>
        <w:jc w:val="left"/>
        <w:rPr>
          <w:rFonts w:ascii="黑体" w:hAnsi="黑体" w:eastAsia="黑体"/>
          <w:b/>
          <w:bCs/>
          <w:color w:val="auto"/>
          <w:sz w:val="10"/>
          <w:szCs w:val="10"/>
          <w:highlight w:val="none"/>
        </w:rPr>
      </w:pPr>
      <w:r>
        <w:rPr>
          <w:rFonts w:hint="eastAsia" w:ascii="宋体" w:hAnsi="宋体" w:eastAsia="宋体"/>
          <w:color w:val="auto"/>
          <w:szCs w:val="21"/>
          <w:highlight w:val="none"/>
        </w:rPr>
        <w:t>24.1 本合同在合同双方签字盖章后生效。</w:t>
      </w:r>
      <w:r>
        <w:rPr>
          <w:rFonts w:ascii="黑体" w:hAnsi="黑体" w:eastAsia="黑体"/>
          <w:b/>
          <w:bCs/>
          <w:color w:val="auto"/>
          <w:sz w:val="32"/>
          <w:highlight w:val="none"/>
        </w:rPr>
        <w:br w:type="page"/>
      </w:r>
    </w:p>
    <w:p w14:paraId="4E827510">
      <w:pPr>
        <w:pStyle w:val="3"/>
        <w:adjustRightInd w:val="0"/>
        <w:snapToGrid w:val="0"/>
        <w:jc w:val="center"/>
        <w:rPr>
          <w:rFonts w:ascii="宋体" w:hAnsi="宋体"/>
          <w:color w:val="auto"/>
          <w:sz w:val="24"/>
          <w:highlight w:val="none"/>
        </w:rPr>
      </w:pPr>
      <w:bookmarkStart w:id="75" w:name="_Toc32462"/>
      <w:r>
        <w:rPr>
          <w:rFonts w:hint="eastAsia" w:ascii="黑体" w:hAnsi="华文中宋" w:eastAsia="黑体"/>
          <w:color w:val="auto"/>
          <w:sz w:val="28"/>
          <w:szCs w:val="28"/>
          <w:highlight w:val="none"/>
        </w:rPr>
        <w:t>第三节 政府采购合同专用条款</w:t>
      </w:r>
      <w:bookmarkEnd w:id="75"/>
    </w:p>
    <w:tbl>
      <w:tblPr>
        <w:tblStyle w:val="18"/>
        <w:tblW w:w="900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2217"/>
        <w:gridCol w:w="4914"/>
      </w:tblGrid>
      <w:tr w14:paraId="63061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36CF5F9A">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2183373F">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第1.1款</w:t>
            </w:r>
          </w:p>
        </w:tc>
        <w:tc>
          <w:tcPr>
            <w:tcW w:w="2217" w:type="dxa"/>
            <w:noWrap w:val="0"/>
            <w:vAlign w:val="center"/>
          </w:tcPr>
          <w:p w14:paraId="480EDE77">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 xml:space="preserve">甲方名称、地址 </w:t>
            </w:r>
          </w:p>
        </w:tc>
        <w:tc>
          <w:tcPr>
            <w:tcW w:w="4914" w:type="dxa"/>
            <w:noWrap w:val="0"/>
            <w:vAlign w:val="center"/>
          </w:tcPr>
          <w:p w14:paraId="266594FA">
            <w:pPr>
              <w:adjustRightInd w:val="0"/>
              <w:snapToGrid w:val="0"/>
              <w:spacing w:line="480" w:lineRule="auto"/>
              <w:jc w:val="left"/>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名称：岳阳市林业局</w:t>
            </w:r>
          </w:p>
          <w:p w14:paraId="45328570">
            <w:pPr>
              <w:adjustRightInd w:val="0"/>
              <w:snapToGrid w:val="0"/>
              <w:spacing w:line="480" w:lineRule="auto"/>
              <w:jc w:val="left"/>
              <w:rPr>
                <w:rFonts w:hint="default" w:ascii="宋体" w:hAnsi="宋体" w:eastAsia="宋体" w:cs="Times New Roman"/>
                <w:b/>
                <w:bCs/>
                <w:color w:val="auto"/>
                <w:szCs w:val="21"/>
                <w:highlight w:val="none"/>
                <w:lang w:val="en-US"/>
              </w:rPr>
            </w:pPr>
            <w:r>
              <w:rPr>
                <w:rFonts w:hint="default" w:ascii="宋体" w:hAnsi="宋体" w:eastAsia="宋体" w:cs="Times New Roman"/>
                <w:b w:val="0"/>
                <w:bCs w:val="0"/>
                <w:color w:val="auto"/>
                <w:szCs w:val="21"/>
                <w:highlight w:val="none"/>
                <w:lang w:val="en-US" w:eastAsia="zh-CN"/>
              </w:rPr>
              <w:t>地址：岳阳市求索东路八号</w:t>
            </w:r>
          </w:p>
        </w:tc>
      </w:tr>
      <w:tr w14:paraId="0A831D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6D1E8175">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3B909EED">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第1.2（6）项</w:t>
            </w:r>
          </w:p>
        </w:tc>
        <w:tc>
          <w:tcPr>
            <w:tcW w:w="2217" w:type="dxa"/>
            <w:noWrap w:val="0"/>
            <w:vAlign w:val="center"/>
          </w:tcPr>
          <w:p w14:paraId="1A267E48">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项目现场</w:t>
            </w:r>
          </w:p>
        </w:tc>
        <w:tc>
          <w:tcPr>
            <w:tcW w:w="4914" w:type="dxa"/>
            <w:noWrap w:val="0"/>
            <w:vAlign w:val="center"/>
          </w:tcPr>
          <w:p w14:paraId="41436788">
            <w:pPr>
              <w:adjustRightInd w:val="0"/>
              <w:snapToGrid w:val="0"/>
              <w:spacing w:line="48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rPr>
              <w:t>指定地点</w:t>
            </w:r>
          </w:p>
        </w:tc>
      </w:tr>
      <w:tr w14:paraId="6C21E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67507783">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3A5D3927">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第5.1款</w:t>
            </w:r>
          </w:p>
        </w:tc>
        <w:tc>
          <w:tcPr>
            <w:tcW w:w="2217" w:type="dxa"/>
            <w:noWrap w:val="0"/>
            <w:vAlign w:val="center"/>
          </w:tcPr>
          <w:p w14:paraId="33CF0F6D">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履行合同的时间、地点及方式</w:t>
            </w:r>
          </w:p>
        </w:tc>
        <w:tc>
          <w:tcPr>
            <w:tcW w:w="4914" w:type="dxa"/>
            <w:noWrap w:val="0"/>
            <w:vAlign w:val="center"/>
          </w:tcPr>
          <w:p w14:paraId="573D4B8E">
            <w:pPr>
              <w:adjustRightInd w:val="0"/>
              <w:snapToGrid w:val="0"/>
              <w:spacing w:line="480" w:lineRule="auto"/>
              <w:jc w:val="left"/>
              <w:rPr>
                <w:rFonts w:hint="default" w:ascii="宋体" w:hAnsi="宋体"/>
                <w:color w:val="auto"/>
                <w:szCs w:val="21"/>
                <w:highlight w:val="none"/>
                <w:lang w:val="en-US"/>
              </w:rPr>
            </w:pPr>
            <w:r>
              <w:rPr>
                <w:rFonts w:hint="eastAsia" w:eastAsia="宋体"/>
                <w:color w:val="auto"/>
                <w:highlight w:val="none"/>
                <w:lang w:val="en-US" w:eastAsia="zh-CN"/>
              </w:rPr>
              <w:t>详见“第五章 采购需求”</w:t>
            </w:r>
          </w:p>
        </w:tc>
      </w:tr>
      <w:tr w14:paraId="01BB4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33435EE4">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797B0316">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第9.2（1）项</w:t>
            </w:r>
          </w:p>
        </w:tc>
        <w:tc>
          <w:tcPr>
            <w:tcW w:w="2217" w:type="dxa"/>
            <w:noWrap w:val="0"/>
            <w:vAlign w:val="center"/>
          </w:tcPr>
          <w:p w14:paraId="593F6566">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质量保证期</w:t>
            </w:r>
          </w:p>
        </w:tc>
        <w:tc>
          <w:tcPr>
            <w:tcW w:w="4914" w:type="dxa"/>
            <w:noWrap w:val="0"/>
            <w:vAlign w:val="center"/>
          </w:tcPr>
          <w:p w14:paraId="01B1940B">
            <w:pPr>
              <w:autoSpaceDE w:val="0"/>
              <w:autoSpaceDN w:val="0"/>
              <w:adjustRightInd w:val="0"/>
              <w:snapToGrid w:val="0"/>
              <w:spacing w:line="480" w:lineRule="auto"/>
              <w:jc w:val="left"/>
              <w:rPr>
                <w:rFonts w:hint="default" w:ascii="宋体" w:hAnsi="宋体" w:eastAsia="宋体"/>
                <w:color w:val="auto"/>
                <w:szCs w:val="21"/>
                <w:highlight w:val="none"/>
                <w:lang w:val="en-US" w:eastAsia="zh-CN"/>
              </w:rPr>
            </w:pPr>
            <w:r>
              <w:rPr>
                <w:rFonts w:hint="eastAsia" w:eastAsia="宋体"/>
                <w:color w:val="auto"/>
                <w:highlight w:val="none"/>
                <w:lang w:val="en-US" w:eastAsia="zh-CN"/>
              </w:rPr>
              <w:t>详见“第五章 采购需求”</w:t>
            </w:r>
          </w:p>
        </w:tc>
      </w:tr>
      <w:tr w14:paraId="06B67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208D9A36">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62B5B7D6">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第9.2（3）项</w:t>
            </w:r>
          </w:p>
        </w:tc>
        <w:tc>
          <w:tcPr>
            <w:tcW w:w="2217" w:type="dxa"/>
            <w:noWrap w:val="0"/>
            <w:vAlign w:val="center"/>
          </w:tcPr>
          <w:p w14:paraId="4B3EF61F">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响应时间</w:t>
            </w:r>
          </w:p>
        </w:tc>
        <w:tc>
          <w:tcPr>
            <w:tcW w:w="4914" w:type="dxa"/>
            <w:noWrap w:val="0"/>
            <w:vAlign w:val="center"/>
          </w:tcPr>
          <w:p w14:paraId="6DE42148">
            <w:pPr>
              <w:adjustRightInd w:val="0"/>
              <w:snapToGrid w:val="0"/>
              <w:spacing w:line="480" w:lineRule="auto"/>
              <w:jc w:val="left"/>
              <w:rPr>
                <w:rFonts w:ascii="宋体" w:hAnsi="宋体"/>
                <w:color w:val="auto"/>
                <w:szCs w:val="21"/>
                <w:highlight w:val="none"/>
              </w:rPr>
            </w:pPr>
            <w:r>
              <w:rPr>
                <w:rFonts w:hint="eastAsia" w:eastAsia="宋体"/>
                <w:color w:val="auto"/>
                <w:highlight w:val="none"/>
                <w:lang w:val="en-US" w:eastAsia="zh-CN"/>
              </w:rPr>
              <w:t>详见“第五章 采购需求”</w:t>
            </w:r>
          </w:p>
        </w:tc>
      </w:tr>
      <w:tr w14:paraId="00A56D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301D4E4B">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240FCE64">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第13.5款</w:t>
            </w:r>
          </w:p>
        </w:tc>
        <w:tc>
          <w:tcPr>
            <w:tcW w:w="2217" w:type="dxa"/>
            <w:noWrap w:val="0"/>
            <w:vAlign w:val="center"/>
          </w:tcPr>
          <w:p w14:paraId="1519AE94">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合同价款支付方式</w:t>
            </w:r>
            <w:r>
              <w:rPr>
                <w:rFonts w:hint="eastAsia" w:ascii="宋体" w:hAnsi="宋体"/>
                <w:bCs/>
                <w:color w:val="auto"/>
                <w:szCs w:val="21"/>
                <w:highlight w:val="none"/>
              </w:rPr>
              <w:t>和条件</w:t>
            </w:r>
          </w:p>
        </w:tc>
        <w:tc>
          <w:tcPr>
            <w:tcW w:w="4914" w:type="dxa"/>
            <w:noWrap w:val="0"/>
            <w:vAlign w:val="center"/>
          </w:tcPr>
          <w:p w14:paraId="40A07471">
            <w:pPr>
              <w:adjustRightInd w:val="0"/>
              <w:snapToGrid w:val="0"/>
              <w:spacing w:line="480" w:lineRule="auto"/>
              <w:rPr>
                <w:rFonts w:hint="eastAsia" w:ascii="宋体" w:hAnsi="宋体" w:eastAsia="宋体"/>
                <w:color w:val="auto"/>
                <w:szCs w:val="21"/>
                <w:highlight w:val="none"/>
                <w:lang w:eastAsia="zh-CN"/>
              </w:rPr>
            </w:pPr>
            <w:r>
              <w:rPr>
                <w:rFonts w:hint="eastAsia" w:eastAsia="宋体"/>
                <w:color w:val="auto"/>
                <w:highlight w:val="none"/>
                <w:lang w:val="en-US" w:eastAsia="zh-CN"/>
              </w:rPr>
              <w:t>详见“第五章 采购需求”</w:t>
            </w:r>
          </w:p>
        </w:tc>
      </w:tr>
      <w:tr w14:paraId="00641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58AB5BCD">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1D568868">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第14.2（6）项</w:t>
            </w:r>
          </w:p>
        </w:tc>
        <w:tc>
          <w:tcPr>
            <w:tcW w:w="2217" w:type="dxa"/>
            <w:noWrap w:val="0"/>
            <w:vAlign w:val="center"/>
          </w:tcPr>
          <w:p w14:paraId="0607CF32">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4914" w:type="dxa"/>
            <w:noWrap w:val="0"/>
            <w:vAlign w:val="center"/>
          </w:tcPr>
          <w:p w14:paraId="2DD1E918">
            <w:pPr>
              <w:adjustRightInd w:val="0"/>
              <w:snapToGrid w:val="0"/>
              <w:spacing w:line="480" w:lineRule="auto"/>
              <w:jc w:val="left"/>
              <w:rPr>
                <w:rFonts w:ascii="宋体" w:hAnsi="宋体"/>
                <w:color w:val="auto"/>
                <w:szCs w:val="21"/>
                <w:highlight w:val="none"/>
              </w:rPr>
            </w:pPr>
            <w:r>
              <w:rPr>
                <w:rFonts w:hint="eastAsia" w:eastAsia="宋体"/>
                <w:color w:val="auto"/>
                <w:highlight w:val="none"/>
                <w:lang w:val="en-US" w:eastAsia="zh-CN"/>
              </w:rPr>
              <w:t>详见“第五章 采购需求”</w:t>
            </w:r>
          </w:p>
        </w:tc>
      </w:tr>
      <w:tr w14:paraId="2D9CB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51156EAD">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31077F15">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第23.1款</w:t>
            </w:r>
          </w:p>
        </w:tc>
        <w:tc>
          <w:tcPr>
            <w:tcW w:w="2217" w:type="dxa"/>
            <w:noWrap w:val="0"/>
            <w:vAlign w:val="center"/>
          </w:tcPr>
          <w:p w14:paraId="67F7F11C">
            <w:pPr>
              <w:adjustRightInd w:val="0"/>
              <w:snapToGrid w:val="0"/>
              <w:spacing w:line="480" w:lineRule="auto"/>
              <w:jc w:val="left"/>
              <w:rPr>
                <w:rFonts w:ascii="宋体" w:hAnsi="宋体"/>
                <w:color w:val="auto"/>
                <w:szCs w:val="21"/>
                <w:highlight w:val="none"/>
              </w:rPr>
            </w:pPr>
            <w:r>
              <w:rPr>
                <w:rFonts w:hint="eastAsia" w:ascii="宋体" w:hAnsi="宋体"/>
                <w:bCs/>
                <w:color w:val="auto"/>
                <w:szCs w:val="21"/>
                <w:highlight w:val="none"/>
              </w:rPr>
              <w:t>合同未尽事项</w:t>
            </w:r>
          </w:p>
        </w:tc>
        <w:tc>
          <w:tcPr>
            <w:tcW w:w="4914" w:type="dxa"/>
            <w:noWrap w:val="0"/>
            <w:vAlign w:val="center"/>
          </w:tcPr>
          <w:p w14:paraId="278F8872">
            <w:pPr>
              <w:adjustRightInd w:val="0"/>
              <w:snapToGrid w:val="0"/>
              <w:spacing w:line="48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双方协商解决</w:t>
            </w:r>
          </w:p>
        </w:tc>
      </w:tr>
    </w:tbl>
    <w:p w14:paraId="0E35D418">
      <w:pPr>
        <w:pStyle w:val="9"/>
        <w:adjustRightInd w:val="0"/>
        <w:snapToGrid w:val="0"/>
        <w:spacing w:line="360" w:lineRule="auto"/>
        <w:jc w:val="center"/>
        <w:outlineLvl w:val="0"/>
        <w:rPr>
          <w:rFonts w:ascii="黑体" w:hAnsi="华文中宋" w:eastAsia="黑体"/>
          <w:b/>
          <w:color w:val="auto"/>
          <w:sz w:val="32"/>
          <w:szCs w:val="32"/>
          <w:highlight w:val="none"/>
        </w:rPr>
      </w:pPr>
      <w:r>
        <w:rPr>
          <w:rFonts w:hAnsi="宋体"/>
          <w:b/>
          <w:bCs/>
          <w:color w:val="auto"/>
          <w:sz w:val="52"/>
          <w:szCs w:val="30"/>
          <w:highlight w:val="none"/>
        </w:rPr>
        <w:br w:type="page"/>
      </w:r>
      <w:bookmarkStart w:id="76" w:name="_Toc15820"/>
      <w:bookmarkStart w:id="77" w:name="_Toc31228"/>
      <w:r>
        <w:rPr>
          <w:rFonts w:hint="eastAsia" w:ascii="黑体" w:hAnsi="华文中宋" w:eastAsia="黑体"/>
          <w:b/>
          <w:color w:val="auto"/>
          <w:sz w:val="32"/>
          <w:szCs w:val="32"/>
          <w:highlight w:val="none"/>
        </w:rPr>
        <w:t>第七章 投标文件的组成</w:t>
      </w:r>
      <w:bookmarkEnd w:id="76"/>
      <w:bookmarkEnd w:id="77"/>
    </w:p>
    <w:p w14:paraId="5CDBCDDA">
      <w:pPr>
        <w:adjustRightInd w:val="0"/>
        <w:snapToGrid w:val="0"/>
        <w:spacing w:line="360" w:lineRule="auto"/>
        <w:ind w:left="-88" w:leftChars="-42"/>
        <w:jc w:val="center"/>
        <w:rPr>
          <w:b/>
          <w:bCs/>
          <w:color w:val="auto"/>
          <w:sz w:val="32"/>
          <w:highlight w:val="none"/>
        </w:rPr>
      </w:pPr>
    </w:p>
    <w:p w14:paraId="1C631276">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第一部分 资格证明文件</w:t>
      </w:r>
    </w:p>
    <w:p w14:paraId="5BDBFBE9">
      <w:p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资格证明文件封面</w:t>
      </w:r>
    </w:p>
    <w:p w14:paraId="2AEB40BC">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rPr>
        <w:t>索引表1</w:t>
      </w:r>
      <w:r>
        <w:rPr>
          <w:rFonts w:hint="eastAsia" w:ascii="宋体" w:hAnsi="宋体"/>
          <w:color w:val="auto"/>
          <w:szCs w:val="21"/>
          <w:highlight w:val="none"/>
          <w:lang w:val="en-US" w:eastAsia="zh-CN"/>
        </w:rPr>
        <w:t xml:space="preserve"> 资格审查索引表</w:t>
      </w:r>
    </w:p>
    <w:p w14:paraId="7492BC17">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一、</w:t>
      </w:r>
      <w:r>
        <w:rPr>
          <w:rFonts w:hint="eastAsia" w:ascii="宋体" w:hAnsi="宋体"/>
          <w:color w:val="auto"/>
          <w:szCs w:val="21"/>
          <w:highlight w:val="none"/>
        </w:rPr>
        <w:t>投标人具备投标资格的证明文件</w:t>
      </w:r>
    </w:p>
    <w:p w14:paraId="7710CFC0">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 法定代表人身份证明</w:t>
      </w:r>
    </w:p>
    <w:p w14:paraId="7FA05738">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附件1-1 授权委托书</w:t>
      </w:r>
    </w:p>
    <w:p w14:paraId="730E62C0">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附件2 投标人基本情况</w:t>
      </w:r>
    </w:p>
    <w:p w14:paraId="1D377DCA">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附件3 财务状况报告、依法缴纳社会保险费的证明材料</w:t>
      </w:r>
    </w:p>
    <w:p w14:paraId="0EAA5A4F">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附件4 参加政府采购活动前三年内在经营活动中没有重大违法记录的书面声明</w:t>
      </w:r>
    </w:p>
    <w:p w14:paraId="4FC2933B">
      <w:pPr>
        <w:adjustRightInd w:val="0"/>
        <w:snapToGrid w:val="0"/>
        <w:spacing w:before="156" w:beforeLines="50" w:line="360" w:lineRule="auto"/>
        <w:ind w:firstLine="420" w:firstLineChars="200"/>
        <w:jc w:val="left"/>
        <w:rPr>
          <w:rFonts w:hint="eastAsia" w:ascii="宋体" w:hAnsi="宋体" w:cs="Times New Roman"/>
          <w:color w:val="auto"/>
          <w:szCs w:val="21"/>
          <w:highlight w:val="none"/>
        </w:rPr>
      </w:pPr>
      <w:r>
        <w:rPr>
          <w:rFonts w:hint="eastAsia" w:ascii="宋体" w:hAnsi="宋体"/>
          <w:color w:val="auto"/>
          <w:szCs w:val="21"/>
          <w:highlight w:val="none"/>
        </w:rPr>
        <w:t>附件5 联合体协议</w:t>
      </w:r>
    </w:p>
    <w:p w14:paraId="7108FA23">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第二部分 商务文件</w:t>
      </w:r>
    </w:p>
    <w:p w14:paraId="5CBD9FDF">
      <w:pPr>
        <w:numPr>
          <w:ilvl w:val="0"/>
          <w:numId w:val="0"/>
        </w:numPr>
        <w:adjustRightInd w:val="0"/>
        <w:snapToGrid w:val="0"/>
        <w:spacing w:before="156" w:beforeLines="50"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商务文件封面</w:t>
      </w:r>
    </w:p>
    <w:p w14:paraId="1088719E">
      <w:pPr>
        <w:numPr>
          <w:ilvl w:val="0"/>
          <w:numId w:val="0"/>
        </w:numPr>
        <w:adjustRightInd w:val="0"/>
        <w:snapToGrid w:val="0"/>
        <w:spacing w:before="156" w:beforeLines="50" w:line="360" w:lineRule="auto"/>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索引表</w:t>
      </w:r>
      <w:r>
        <w:rPr>
          <w:rFonts w:hint="eastAsia" w:ascii="宋体" w:hAnsi="宋体"/>
          <w:color w:val="auto"/>
          <w:szCs w:val="21"/>
          <w:highlight w:val="none"/>
          <w:lang w:val="en-US" w:eastAsia="zh-CN"/>
        </w:rPr>
        <w:t xml:space="preserve">2 </w:t>
      </w:r>
      <w:r>
        <w:rPr>
          <w:rFonts w:hint="eastAsia" w:ascii="宋体" w:hAnsi="宋体" w:eastAsia="宋体" w:cs="Times New Roman"/>
          <w:color w:val="auto"/>
          <w:kern w:val="2"/>
          <w:sz w:val="21"/>
          <w:szCs w:val="21"/>
          <w:highlight w:val="none"/>
          <w:lang w:val="en-US" w:eastAsia="zh-CN" w:bidi="ar-SA"/>
        </w:rPr>
        <w:t>符合性审查索引表</w:t>
      </w:r>
    </w:p>
    <w:p w14:paraId="61247D46">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二、</w:t>
      </w:r>
      <w:r>
        <w:rPr>
          <w:rFonts w:hint="eastAsia" w:ascii="宋体" w:hAnsi="宋体"/>
          <w:color w:val="auto"/>
          <w:szCs w:val="21"/>
          <w:highlight w:val="none"/>
        </w:rPr>
        <w:t>投标函</w:t>
      </w:r>
    </w:p>
    <w:p w14:paraId="2A5F7489">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三</w:t>
      </w:r>
      <w:r>
        <w:rPr>
          <w:rFonts w:hint="eastAsia" w:ascii="宋体" w:hAnsi="宋体"/>
          <w:color w:val="auto"/>
          <w:szCs w:val="21"/>
          <w:highlight w:val="none"/>
        </w:rPr>
        <w:t>、开标一览表</w:t>
      </w:r>
    </w:p>
    <w:p w14:paraId="66EB96B6">
      <w:pPr>
        <w:adjustRightInd w:val="0"/>
        <w:snapToGrid w:val="0"/>
        <w:spacing w:before="156" w:beforeLines="5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四</w:t>
      </w:r>
      <w:r>
        <w:rPr>
          <w:rFonts w:hint="eastAsia" w:ascii="宋体" w:hAnsi="宋体"/>
          <w:color w:val="auto"/>
          <w:szCs w:val="21"/>
          <w:highlight w:val="none"/>
        </w:rPr>
        <w:t>、分项价格表</w:t>
      </w:r>
    </w:p>
    <w:p w14:paraId="3A690D69">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、商务条款响应、偏离表</w:t>
      </w:r>
    </w:p>
    <w:p w14:paraId="161F43CA">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、投标保证金</w:t>
      </w:r>
    </w:p>
    <w:p w14:paraId="2CBAD6C8">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、中小企业声明函</w:t>
      </w:r>
    </w:p>
    <w:p w14:paraId="3B247F9B">
      <w:p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、残疾人福利性单位声明函</w:t>
      </w:r>
    </w:p>
    <w:p w14:paraId="17653ECD">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九、招标文件规定的其他与本项目相关的证明文件</w:t>
      </w:r>
    </w:p>
    <w:p w14:paraId="27C0A503">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十、进口产品经销或代理投标货物或为投标货物提供售后服务的证明文件</w:t>
      </w:r>
    </w:p>
    <w:p w14:paraId="2DE29346">
      <w:pPr>
        <w:adjustRightInd w:val="0"/>
        <w:snapToGrid w:val="0"/>
        <w:spacing w:before="156" w:beforeLines="50" w:line="360" w:lineRule="auto"/>
        <w:jc w:val="left"/>
        <w:rPr>
          <w:rFonts w:hint="eastAsia" w:ascii="宋体" w:hAnsi="宋体"/>
          <w:b/>
          <w:color w:val="auto"/>
          <w:szCs w:val="21"/>
          <w:highlight w:val="none"/>
        </w:rPr>
      </w:pPr>
    </w:p>
    <w:p w14:paraId="6E7B3C44">
      <w:pPr>
        <w:adjustRightInd w:val="0"/>
        <w:snapToGrid w:val="0"/>
        <w:spacing w:before="156" w:beforeLines="50" w:line="360" w:lineRule="auto"/>
        <w:jc w:val="left"/>
        <w:rPr>
          <w:rFonts w:hint="eastAsia" w:ascii="宋体" w:hAnsi="宋体"/>
          <w:b/>
          <w:color w:val="auto"/>
          <w:szCs w:val="21"/>
          <w:highlight w:val="none"/>
        </w:rPr>
      </w:pPr>
      <w:r>
        <w:rPr>
          <w:rFonts w:hint="eastAsia" w:ascii="宋体" w:hAnsi="宋体"/>
          <w:b/>
          <w:color w:val="auto"/>
          <w:szCs w:val="21"/>
          <w:highlight w:val="none"/>
        </w:rPr>
        <w:t>附表</w:t>
      </w:r>
    </w:p>
    <w:p w14:paraId="2E94D754">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附表：本项目所投中型企业产品清单</w:t>
      </w:r>
    </w:p>
    <w:p w14:paraId="75D1C9B5">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附表：本项目所投小微企业产品清单</w:t>
      </w:r>
    </w:p>
    <w:p w14:paraId="622CD43D">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附表：本项目所投残疾人福利性单位产品清单</w:t>
      </w:r>
    </w:p>
    <w:p w14:paraId="53899191">
      <w:pPr>
        <w:adjustRightInd w:val="0"/>
        <w:snapToGrid w:val="0"/>
        <w:spacing w:before="156" w:beforeLines="50"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附表：本项目所投节能或环境标志产品清单（本项目无节能、环境标志产品）</w:t>
      </w:r>
    </w:p>
    <w:p w14:paraId="21C2E5E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lang w:val="en-US" w:eastAsia="zh-CN"/>
        </w:rPr>
        <w:t>附表：本项目所投两型产品清单（已取消）</w:t>
      </w:r>
    </w:p>
    <w:p w14:paraId="2B12EAEB">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三</w:t>
      </w:r>
      <w:r>
        <w:rPr>
          <w:rFonts w:hint="eastAsia" w:ascii="宋体" w:hAnsi="宋体"/>
          <w:b/>
          <w:color w:val="auto"/>
          <w:szCs w:val="21"/>
          <w:highlight w:val="none"/>
        </w:rPr>
        <w:t>部分 技术文件</w:t>
      </w:r>
    </w:p>
    <w:p w14:paraId="6E071178">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技术文件封面</w:t>
      </w:r>
    </w:p>
    <w:p w14:paraId="19315407">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十一、货物说明一览表</w:t>
      </w:r>
    </w:p>
    <w:p w14:paraId="649693A3">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十二、技术规格、参数响应、偏离表</w:t>
      </w:r>
    </w:p>
    <w:p w14:paraId="301D316B">
      <w:pPr>
        <w:adjustRightInd w:val="0"/>
        <w:snapToGrid w:val="0"/>
        <w:spacing w:before="156" w:beforeLines="50"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十三、投标货物符合招标文件规定的证明文件</w:t>
      </w:r>
    </w:p>
    <w:p w14:paraId="1E8BD57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rPr>
        <w:t>注：投标人可编制资格审查索引表、符合性审查索引表、评审索引表，以便采购人及采购代理机构资格审查和评标委员会评审。</w:t>
      </w:r>
    </w:p>
    <w:p w14:paraId="111AB0C5">
      <w:pPr>
        <w:adjustRightInd w:val="0"/>
        <w:snapToGrid w:val="0"/>
        <w:spacing w:line="360" w:lineRule="auto"/>
        <w:jc w:val="center"/>
        <w:rPr>
          <w:rFonts w:ascii="仿宋_GB2312" w:hAnsi="宋体" w:eastAsia="仿宋_GB2312"/>
          <w:color w:val="auto"/>
          <w:szCs w:val="21"/>
          <w:highlight w:val="none"/>
        </w:rPr>
      </w:pPr>
    </w:p>
    <w:p w14:paraId="6D30FC51">
      <w:pPr>
        <w:adjustRightInd w:val="0"/>
        <w:snapToGrid w:val="0"/>
        <w:spacing w:line="360" w:lineRule="auto"/>
        <w:jc w:val="center"/>
        <w:rPr>
          <w:rFonts w:ascii="黑体" w:eastAsia="黑体"/>
          <w:color w:val="auto"/>
          <w:sz w:val="32"/>
          <w:szCs w:val="32"/>
          <w:highlight w:val="none"/>
        </w:rPr>
      </w:pPr>
      <w:r>
        <w:rPr>
          <w:rFonts w:ascii="仿宋_GB2312" w:hAnsi="宋体" w:eastAsia="仿宋_GB2312"/>
          <w:color w:val="auto"/>
          <w:szCs w:val="21"/>
          <w:highlight w:val="none"/>
        </w:rPr>
        <w:br w:type="page"/>
      </w:r>
    </w:p>
    <w:p w14:paraId="0ED135D0">
      <w:pPr>
        <w:adjustRightInd w:val="0"/>
        <w:snapToGrid w:val="0"/>
        <w:spacing w:line="360" w:lineRule="auto"/>
        <w:jc w:val="center"/>
        <w:rPr>
          <w:rFonts w:ascii="黑体" w:eastAsia="黑体"/>
          <w:color w:val="auto"/>
          <w:sz w:val="32"/>
          <w:szCs w:val="32"/>
          <w:highlight w:val="none"/>
        </w:rPr>
      </w:pPr>
    </w:p>
    <w:p w14:paraId="49A0F64B">
      <w:pPr>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岳阳政府采购</w:t>
      </w:r>
    </w:p>
    <w:p w14:paraId="135A1313">
      <w:pPr>
        <w:pStyle w:val="3"/>
        <w:adjustRightInd w:val="0"/>
        <w:snapToGrid w:val="0"/>
        <w:jc w:val="center"/>
        <w:rPr>
          <w:rFonts w:hint="eastAsia" w:ascii="华文中宋" w:hAnsi="华文中宋" w:eastAsia="华文中宋"/>
          <w:bCs/>
          <w:color w:val="auto"/>
          <w:sz w:val="72"/>
          <w:szCs w:val="72"/>
          <w:highlight w:val="none"/>
        </w:rPr>
      </w:pPr>
      <w:bookmarkStart w:id="78" w:name="_Toc7908"/>
      <w:r>
        <w:rPr>
          <w:rFonts w:hint="eastAsia" w:ascii="华文中宋" w:hAnsi="华文中宋" w:eastAsia="华文中宋"/>
          <w:bCs/>
          <w:color w:val="auto"/>
          <w:sz w:val="72"/>
          <w:szCs w:val="72"/>
          <w:highlight w:val="none"/>
        </w:rPr>
        <w:t>公开招标电子投标文件</w:t>
      </w:r>
      <w:bookmarkEnd w:id="78"/>
    </w:p>
    <w:p w14:paraId="3529BEF1">
      <w:pPr>
        <w:pStyle w:val="3"/>
        <w:adjustRightInd w:val="0"/>
        <w:snapToGrid w:val="0"/>
        <w:jc w:val="center"/>
        <w:rPr>
          <w:rFonts w:ascii="黑体" w:hAnsi="黑体" w:eastAsia="黑体"/>
          <w:color w:val="auto"/>
          <w:sz w:val="44"/>
          <w:szCs w:val="44"/>
          <w:highlight w:val="none"/>
        </w:rPr>
      </w:pPr>
      <w:bookmarkStart w:id="79" w:name="_Toc4865"/>
      <w:r>
        <w:rPr>
          <w:rFonts w:hint="eastAsia" w:ascii="黑体" w:hAnsi="黑体" w:eastAsia="黑体"/>
          <w:color w:val="auto"/>
          <w:sz w:val="44"/>
          <w:szCs w:val="44"/>
          <w:highlight w:val="none"/>
        </w:rPr>
        <w:t>第一部分 资格证明文件</w:t>
      </w:r>
      <w:bookmarkEnd w:id="79"/>
    </w:p>
    <w:p w14:paraId="75FC50E2">
      <w:pPr>
        <w:adjustRightInd w:val="0"/>
        <w:snapToGrid w:val="0"/>
        <w:spacing w:line="360" w:lineRule="auto"/>
        <w:rPr>
          <w:rFonts w:ascii="黑体" w:hAnsi="黑体" w:eastAsia="黑体"/>
          <w:b/>
          <w:color w:val="auto"/>
          <w:sz w:val="32"/>
          <w:szCs w:val="32"/>
          <w:highlight w:val="none"/>
        </w:rPr>
      </w:pPr>
    </w:p>
    <w:p w14:paraId="1210321D">
      <w:pPr>
        <w:adjustRightInd w:val="0"/>
        <w:snapToGrid w:val="0"/>
        <w:spacing w:line="360" w:lineRule="auto"/>
        <w:rPr>
          <w:rFonts w:ascii="宋体" w:hAnsi="宋体" w:eastAsia="宋体"/>
          <w:b/>
          <w:color w:val="auto"/>
          <w:sz w:val="30"/>
          <w:szCs w:val="30"/>
          <w:highlight w:val="none"/>
        </w:rPr>
      </w:pPr>
      <w:r>
        <w:rPr>
          <w:rFonts w:hint="eastAsia" w:ascii="宋体" w:hAnsi="宋体" w:eastAsia="宋体"/>
          <w:b/>
          <w:color w:val="auto"/>
          <w:sz w:val="32"/>
          <w:szCs w:val="32"/>
          <w:highlight w:val="none"/>
        </w:rPr>
        <w:t xml:space="preserve">                     </w:t>
      </w:r>
    </w:p>
    <w:p w14:paraId="622823B8">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070BD0CA">
      <w:pPr>
        <w:pStyle w:val="9"/>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74CA057B">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政府采购编号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ascii="宋体" w:hAnsi="宋体" w:eastAsia="宋体"/>
          <w:b/>
          <w:bCs/>
          <w:color w:val="auto"/>
          <w:sz w:val="30"/>
          <w:szCs w:val="30"/>
          <w:highlight w:val="none"/>
          <w:u w:val="single"/>
        </w:rPr>
        <w:t xml:space="preserve">    </w:t>
      </w:r>
    </w:p>
    <w:p w14:paraId="1299C48C">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lang w:eastAsia="zh-CN"/>
        </w:rPr>
        <w:t>委托代理编号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0646EC38">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采购代理机构：</w:t>
      </w:r>
      <w:r>
        <w:rPr>
          <w:rFonts w:hint="eastAsia" w:ascii="宋体" w:hAnsi="宋体" w:eastAsia="宋体"/>
          <w:b/>
          <w:bCs/>
          <w:color w:val="auto"/>
          <w:sz w:val="30"/>
          <w:szCs w:val="30"/>
          <w:highlight w:val="none"/>
          <w:u w:val="single"/>
        </w:rPr>
        <w:t xml:space="preserve">                      </w:t>
      </w:r>
    </w:p>
    <w:p w14:paraId="15E5B9A7">
      <w:pPr>
        <w:adjustRightInd w:val="0"/>
        <w:snapToGrid w:val="0"/>
        <w:spacing w:line="360" w:lineRule="auto"/>
        <w:rPr>
          <w:rFonts w:ascii="黑体" w:hAnsi="黑体" w:eastAsia="黑体"/>
          <w:color w:val="auto"/>
          <w:sz w:val="30"/>
          <w:szCs w:val="30"/>
          <w:highlight w:val="none"/>
        </w:rPr>
      </w:pPr>
    </w:p>
    <w:p w14:paraId="799529A4">
      <w:pPr>
        <w:adjustRightInd w:val="0"/>
        <w:snapToGrid w:val="0"/>
        <w:rPr>
          <w:rFonts w:ascii="黑体" w:hAnsi="宋体" w:eastAsia="黑体"/>
          <w:color w:val="auto"/>
          <w:sz w:val="30"/>
          <w:szCs w:val="30"/>
          <w:highlight w:val="none"/>
        </w:rPr>
      </w:pPr>
    </w:p>
    <w:p w14:paraId="2817F23A">
      <w:pPr>
        <w:adjustRightInd w:val="0"/>
        <w:snapToGrid w:val="0"/>
        <w:spacing w:line="360" w:lineRule="auto"/>
        <w:rPr>
          <w:rFonts w:ascii="黑体" w:hAnsi="宋体" w:eastAsia="黑体"/>
          <w:color w:val="auto"/>
          <w:sz w:val="30"/>
          <w:szCs w:val="30"/>
          <w:highlight w:val="none"/>
        </w:rPr>
      </w:pPr>
    </w:p>
    <w:p w14:paraId="0B50BD2D">
      <w:pPr>
        <w:adjustRightInd w:val="0"/>
        <w:snapToGrid w:val="0"/>
        <w:spacing w:line="360" w:lineRule="auto"/>
        <w:rPr>
          <w:rFonts w:ascii="黑体" w:hAnsi="宋体" w:eastAsia="黑体"/>
          <w:color w:val="auto"/>
          <w:sz w:val="30"/>
          <w:szCs w:val="30"/>
          <w:highlight w:val="none"/>
        </w:rPr>
      </w:pPr>
    </w:p>
    <w:p w14:paraId="1BF44D61">
      <w:pPr>
        <w:adjustRightInd w:val="0"/>
        <w:snapToGrid w:val="0"/>
        <w:spacing w:line="360" w:lineRule="auto"/>
        <w:rPr>
          <w:rFonts w:ascii="黑体" w:hAnsi="宋体" w:eastAsia="黑体"/>
          <w:color w:val="auto"/>
          <w:sz w:val="30"/>
          <w:szCs w:val="30"/>
          <w:highlight w:val="none"/>
        </w:rPr>
      </w:pPr>
    </w:p>
    <w:p w14:paraId="3A24EF61">
      <w:pPr>
        <w:adjustRightInd w:val="0"/>
        <w:snapToGrid w:val="0"/>
        <w:spacing w:line="360" w:lineRule="auto"/>
        <w:ind w:firstLine="1984" w:firstLineChars="620"/>
        <w:rPr>
          <w:rFonts w:ascii="黑体" w:hAnsi="宋体" w:eastAsia="黑体"/>
          <w:color w:val="auto"/>
          <w:sz w:val="32"/>
          <w:szCs w:val="32"/>
          <w:highlight w:val="none"/>
          <w:u w:val="single"/>
        </w:rPr>
      </w:pPr>
      <w:r>
        <w:rPr>
          <w:rFonts w:hint="eastAsia" w:ascii="黑体" w:hAnsi="宋体" w:eastAsia="黑体"/>
          <w:color w:val="auto"/>
          <w:sz w:val="32"/>
          <w:szCs w:val="32"/>
          <w:highlight w:val="none"/>
        </w:rPr>
        <w:t>投标人</w:t>
      </w:r>
      <w:r>
        <w:rPr>
          <w:rFonts w:hint="eastAsia" w:ascii="黑体" w:hAnsi="宋体" w:eastAsia="黑体"/>
          <w:color w:val="auto"/>
          <w:sz w:val="32"/>
          <w:szCs w:val="32"/>
          <w:highlight w:val="none"/>
          <w:u w:val="single"/>
        </w:rPr>
        <w:t xml:space="preserve">                         </w:t>
      </w:r>
    </w:p>
    <w:p w14:paraId="7AB77CF3">
      <w:pPr>
        <w:adjustRightInd w:val="0"/>
        <w:snapToGrid w:val="0"/>
        <w:spacing w:line="360" w:lineRule="auto"/>
        <w:jc w:val="center"/>
        <w:rPr>
          <w:rFonts w:ascii="黑体" w:eastAsia="黑体"/>
          <w:color w:val="auto"/>
          <w:sz w:val="10"/>
          <w:szCs w:val="10"/>
          <w:highlight w:val="none"/>
        </w:rPr>
      </w:pPr>
      <w:r>
        <w:rPr>
          <w:rFonts w:hint="eastAsia" w:ascii="黑体" w:hAnsi="宋体" w:eastAsia="黑体"/>
          <w:color w:val="auto"/>
          <w:sz w:val="32"/>
          <w:szCs w:val="32"/>
          <w:highlight w:val="none"/>
        </w:rPr>
        <w:t>年  月  日</w:t>
      </w:r>
      <w:r>
        <w:rPr>
          <w:rFonts w:ascii="黑体" w:eastAsia="黑体"/>
          <w:color w:val="auto"/>
          <w:sz w:val="28"/>
          <w:szCs w:val="28"/>
          <w:highlight w:val="none"/>
        </w:rPr>
        <w:br w:type="page"/>
      </w:r>
    </w:p>
    <w:p w14:paraId="5D0FE905">
      <w:pPr>
        <w:pStyle w:val="5"/>
        <w:adjustRightInd w:val="0"/>
        <w:snapToGrid w:val="0"/>
        <w:spacing w:before="156" w:beforeLines="50" w:after="0" w:line="360" w:lineRule="auto"/>
        <w:jc w:val="left"/>
        <w:rPr>
          <w:rFonts w:ascii="黑体" w:hAnsi="黑体"/>
          <w:b w:val="0"/>
          <w:color w:val="auto"/>
          <w:sz w:val="21"/>
          <w:szCs w:val="21"/>
          <w:highlight w:val="none"/>
        </w:rPr>
      </w:pPr>
      <w:bookmarkStart w:id="80" w:name="_Toc23454"/>
      <w:bookmarkStart w:id="81" w:name="_Toc20651242"/>
      <w:r>
        <w:rPr>
          <w:rFonts w:hint="eastAsia" w:ascii="黑体" w:hAnsi="黑体"/>
          <w:b w:val="0"/>
          <w:color w:val="auto"/>
          <w:sz w:val="21"/>
          <w:szCs w:val="21"/>
          <w:highlight w:val="none"/>
        </w:rPr>
        <w:t>索引表1 资格审查索引表</w:t>
      </w:r>
      <w:bookmarkEnd w:id="80"/>
      <w:bookmarkEnd w:id="81"/>
    </w:p>
    <w:p w14:paraId="72861D9B">
      <w:pPr>
        <w:adjustRightInd w:val="0"/>
        <w:snapToGrid w:val="0"/>
        <w:spacing w:before="156" w:beforeLines="50" w:line="360" w:lineRule="auto"/>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资格审查索引表</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551"/>
        <w:gridCol w:w="2127"/>
        <w:gridCol w:w="1722"/>
      </w:tblGrid>
      <w:tr w14:paraId="59A45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2698B4A0">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1871" w:type="dxa"/>
            <w:tcBorders>
              <w:right w:val="single" w:color="auto" w:sz="4" w:space="0"/>
            </w:tcBorders>
            <w:noWrap w:val="0"/>
            <w:vAlign w:val="center"/>
          </w:tcPr>
          <w:p w14:paraId="46BF96AF">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 w:val="20"/>
                <w:szCs w:val="21"/>
                <w:highlight w:val="none"/>
              </w:rPr>
              <w:t>招标文件条款号</w:t>
            </w:r>
          </w:p>
        </w:tc>
        <w:tc>
          <w:tcPr>
            <w:tcW w:w="2551" w:type="dxa"/>
            <w:tcBorders>
              <w:left w:val="single" w:color="auto" w:sz="4" w:space="0"/>
            </w:tcBorders>
            <w:noWrap w:val="0"/>
            <w:vAlign w:val="center"/>
          </w:tcPr>
          <w:p w14:paraId="44897DF6">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资格审查标准</w:t>
            </w:r>
          </w:p>
        </w:tc>
        <w:tc>
          <w:tcPr>
            <w:tcW w:w="2127" w:type="dxa"/>
            <w:noWrap w:val="0"/>
            <w:vAlign w:val="center"/>
          </w:tcPr>
          <w:p w14:paraId="5C47B31F">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证明材料</w:t>
            </w:r>
          </w:p>
        </w:tc>
        <w:tc>
          <w:tcPr>
            <w:tcW w:w="1722" w:type="dxa"/>
            <w:noWrap w:val="0"/>
            <w:vAlign w:val="center"/>
          </w:tcPr>
          <w:p w14:paraId="0FD3FC72">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投标文件对应内容的册及页码</w:t>
            </w:r>
          </w:p>
        </w:tc>
      </w:tr>
      <w:tr w14:paraId="725A2B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1CE7514">
            <w:pPr>
              <w:adjustRightInd w:val="0"/>
              <w:snapToGrid w:val="0"/>
              <w:spacing w:before="156" w:beforeLines="50" w:line="360" w:lineRule="auto"/>
              <w:jc w:val="center"/>
              <w:rPr>
                <w:rFonts w:ascii="宋体" w:hAnsi="宋体" w:eastAsia="宋体"/>
                <w:color w:val="auto"/>
                <w:kern w:val="0"/>
                <w:szCs w:val="21"/>
                <w:highlight w:val="none"/>
              </w:rPr>
            </w:pPr>
          </w:p>
        </w:tc>
        <w:tc>
          <w:tcPr>
            <w:tcW w:w="1871" w:type="dxa"/>
            <w:tcBorders>
              <w:right w:val="single" w:color="auto" w:sz="4" w:space="0"/>
            </w:tcBorders>
            <w:noWrap w:val="0"/>
            <w:vAlign w:val="top"/>
          </w:tcPr>
          <w:p w14:paraId="42EC57D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357487B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4FD0362B">
            <w:pPr>
              <w:adjustRightInd w:val="0"/>
              <w:snapToGrid w:val="0"/>
              <w:spacing w:before="156" w:beforeLines="50" w:line="360" w:lineRule="auto"/>
              <w:jc w:val="center"/>
              <w:rPr>
                <w:rFonts w:ascii="宋体" w:hAnsi="宋体" w:eastAsia="宋体"/>
                <w:color w:val="auto"/>
                <w:kern w:val="0"/>
                <w:szCs w:val="21"/>
                <w:highlight w:val="none"/>
              </w:rPr>
            </w:pPr>
          </w:p>
        </w:tc>
        <w:tc>
          <w:tcPr>
            <w:tcW w:w="1722" w:type="dxa"/>
            <w:noWrap w:val="0"/>
            <w:vAlign w:val="top"/>
          </w:tcPr>
          <w:p w14:paraId="21272ADF">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F814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0967AD1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A0A616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71A9883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0BF27CB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6C422420">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5EB03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0AA7983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40770A4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3885C23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3C8BD0E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743C7D73">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51948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48C489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16CDC2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29EA0F22">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3BFD67D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3B1DFA1E">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422CA3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434857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4A974D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7DCFEA5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36CCE9A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87A2CB6">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218CD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4E302EC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3E82BA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10D0D36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06F9AE7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530AF92B">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6B70C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550E6CD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08C2C54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62D557B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4989882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1C3F5282">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260DAB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3977D2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6D77022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2680F87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6C39221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6EFF7A89">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EEFE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7C069B0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5C3D23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7911DEC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1E38E61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2C010EB6">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17BEA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18B060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449EB4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5F97B54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25D4101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50F4FBCC">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03F2D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noWrap w:val="0"/>
            <w:vAlign w:val="top"/>
          </w:tcPr>
          <w:p w14:paraId="5238258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236D745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185D244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10397CD2">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52A72A37">
            <w:pPr>
              <w:adjustRightInd w:val="0"/>
              <w:snapToGrid w:val="0"/>
              <w:spacing w:before="156" w:beforeLines="50" w:line="360" w:lineRule="auto"/>
              <w:jc w:val="center"/>
              <w:rPr>
                <w:rFonts w:ascii="宋体" w:hAnsi="宋体" w:eastAsia="宋体"/>
                <w:color w:val="auto"/>
                <w:kern w:val="0"/>
                <w:sz w:val="20"/>
                <w:szCs w:val="21"/>
                <w:highlight w:val="none"/>
              </w:rPr>
            </w:pPr>
          </w:p>
        </w:tc>
      </w:tr>
    </w:tbl>
    <w:p w14:paraId="3A01E846">
      <w:pPr>
        <w:numPr>
          <w:ilvl w:val="0"/>
          <w:numId w:val="0"/>
        </w:numPr>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br w:type="page"/>
      </w:r>
      <w:r>
        <w:rPr>
          <w:rFonts w:hint="eastAsia" w:ascii="黑体" w:hAnsi="宋体" w:eastAsia="黑体" w:cs="Times New Roman"/>
          <w:color w:val="auto"/>
          <w:kern w:val="2"/>
          <w:sz w:val="28"/>
          <w:szCs w:val="28"/>
          <w:highlight w:val="none"/>
          <w:lang w:val="en-US" w:eastAsia="zh-CN" w:bidi="ar-SA"/>
        </w:rPr>
        <w:t>一、</w:t>
      </w:r>
      <w:r>
        <w:rPr>
          <w:rFonts w:hint="eastAsia" w:ascii="黑体" w:hAnsi="宋体" w:eastAsia="黑体" w:cs="Times New Roman"/>
          <w:b/>
          <w:bCs/>
          <w:color w:val="auto"/>
          <w:kern w:val="0"/>
          <w:sz w:val="28"/>
          <w:szCs w:val="28"/>
          <w:highlight w:val="none"/>
          <w:lang w:val="en-US" w:eastAsia="zh-CN" w:bidi="ar-SA"/>
        </w:rPr>
        <w:t>投标人具备投标资格的证明文件</w:t>
      </w:r>
    </w:p>
    <w:p w14:paraId="47432FBD">
      <w:pPr>
        <w:pStyle w:val="4"/>
        <w:adjustRightInd w:val="0"/>
        <w:snapToGrid w:val="0"/>
        <w:spacing w:before="0" w:after="0" w:line="360" w:lineRule="auto"/>
        <w:jc w:val="both"/>
        <w:rPr>
          <w:rFonts w:ascii="黑体" w:hAnsi="黑体" w:eastAsia="黑体" w:cs="Times New Roman"/>
          <w:b w:val="0"/>
          <w:bCs w:val="0"/>
          <w:color w:val="auto"/>
          <w:sz w:val="24"/>
          <w:szCs w:val="24"/>
          <w:highlight w:val="none"/>
        </w:rPr>
      </w:pPr>
      <w:r>
        <w:rPr>
          <w:rFonts w:hint="eastAsia" w:ascii="黑体" w:hAnsi="宋体" w:eastAsia="黑体"/>
          <w:b w:val="0"/>
          <w:bCs w:val="0"/>
          <w:color w:val="auto"/>
          <w:sz w:val="24"/>
          <w:szCs w:val="24"/>
          <w:highlight w:val="none"/>
        </w:rPr>
        <w:t>投标人提供的资格证明文件</w:t>
      </w:r>
      <w:r>
        <w:rPr>
          <w:rFonts w:hint="eastAsia" w:ascii="黑体" w:hAnsi="黑体" w:eastAsia="黑体" w:cs="Times New Roman"/>
          <w:b w:val="0"/>
          <w:bCs w:val="0"/>
          <w:color w:val="auto"/>
          <w:sz w:val="24"/>
          <w:szCs w:val="24"/>
          <w:highlight w:val="none"/>
        </w:rPr>
        <w:t>须知</w:t>
      </w:r>
      <w:r>
        <w:rPr>
          <w:rFonts w:hint="eastAsia" w:ascii="黑体" w:hAnsi="黑体" w:eastAsia="黑体" w:cs="Times New Roman"/>
          <w:b w:val="0"/>
          <w:bCs w:val="0"/>
          <w:color w:val="auto"/>
          <w:sz w:val="24"/>
          <w:szCs w:val="24"/>
          <w:highlight w:val="none"/>
          <w:lang w:eastAsia="zh-CN"/>
        </w:rPr>
        <w:t>：</w:t>
      </w:r>
    </w:p>
    <w:p w14:paraId="1BF8AF05">
      <w:pPr>
        <w:tabs>
          <w:tab w:val="left" w:pos="4725"/>
        </w:tabs>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1、投标人应按第三章资格审查要求提供资格证明材料</w:t>
      </w:r>
    </w:p>
    <w:p w14:paraId="593E44CF">
      <w:pPr>
        <w:tabs>
          <w:tab w:val="left" w:pos="4725"/>
        </w:tabs>
        <w:adjustRightInd w:val="0"/>
        <w:snapToGrid w:val="0"/>
        <w:spacing w:before="156" w:beforeLines="50"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符合基本资格条件的证明材料或者情况说明（法人、或者其他组织的营业执照等主体资格证明文件，自然人的身份证明，信用查询记录、财务状况报告、依法缴纳税收和社会保险费的相关证明、履行本项目采购合同所必须的设备和专业技术能力证明材料等）</w:t>
      </w:r>
    </w:p>
    <w:p w14:paraId="54E7DC7B">
      <w:pPr>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投标人资格声明(格式)</w:t>
      </w:r>
    </w:p>
    <w:p w14:paraId="33211523">
      <w:pPr>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符合特定资格条件证明材料扫描件或者情况说明</w:t>
      </w:r>
    </w:p>
    <w:p w14:paraId="0495631C">
      <w:pPr>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联合体协议书（格式）（联合体形式投标的提供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本项目不要求</w:t>
      </w:r>
      <w:r>
        <w:rPr>
          <w:rFonts w:hint="eastAsia" w:ascii="宋体" w:hAnsi="宋体"/>
          <w:color w:val="auto"/>
          <w:szCs w:val="21"/>
          <w:highlight w:val="none"/>
        </w:rPr>
        <w:t>）</w:t>
      </w:r>
    </w:p>
    <w:p w14:paraId="7E287287">
      <w:pPr>
        <w:tabs>
          <w:tab w:val="left" w:pos="4725"/>
        </w:tabs>
        <w:adjustRightInd w:val="0"/>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投标人以联合体形式投标的，除应提交联合协议书(本节附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)外，参加联合体的各方均应提交上款资格证明材料。</w:t>
      </w:r>
    </w:p>
    <w:p w14:paraId="692136C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9C7AA65">
      <w:pPr>
        <w:widowControl/>
        <w:adjustRightInd w:val="0"/>
        <w:snapToGrid w:val="0"/>
        <w:spacing w:line="360" w:lineRule="auto"/>
        <w:jc w:val="center"/>
        <w:rPr>
          <w:rFonts w:hint="eastAsia" w:ascii="黑体" w:hAnsi="仿宋" w:eastAsia="黑体" w:cs="宋体"/>
          <w:b/>
          <w:color w:val="auto"/>
          <w:sz w:val="28"/>
          <w:szCs w:val="28"/>
          <w:highlight w:val="none"/>
        </w:rPr>
      </w:pPr>
      <w:r>
        <w:rPr>
          <w:rFonts w:hint="eastAsia" w:ascii="黑体" w:hAnsi="仿宋" w:eastAsia="黑体" w:cs="宋体"/>
          <w:b/>
          <w:color w:val="auto"/>
          <w:sz w:val="28"/>
          <w:szCs w:val="28"/>
          <w:highlight w:val="none"/>
        </w:rPr>
        <w:t>符合基本资格条件证明材料扫描件或者情况说明</w:t>
      </w:r>
    </w:p>
    <w:p w14:paraId="74FF6D39">
      <w:pPr>
        <w:adjustRightInd w:val="0"/>
        <w:snapToGrid w:val="0"/>
        <w:spacing w:before="156" w:beforeLines="50"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法人、或者其他组织的营业执照等主体资格证明文件，自然人的身份证明，信用查询记录、财务状况报告、依法缴纳税收和社会保险费的相关证明、履行本项目采购合同所必须的设备和专业技术能力证明材料等</w:t>
      </w:r>
    </w:p>
    <w:p w14:paraId="34619345">
      <w:pPr>
        <w:adjustRightInd w:val="0"/>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5370D035">
      <w:pPr>
        <w:adjustRightInd w:val="0"/>
        <w:snapToGrid w:val="0"/>
        <w:spacing w:before="156" w:beforeLines="50" w:line="240" w:lineRule="auto"/>
        <w:ind w:firstLine="420" w:firstLineChars="200"/>
        <w:rPr>
          <w:rFonts w:hint="eastAsia" w:ascii="宋体" w:hAnsi="宋体" w:eastAsia="宋体"/>
          <w:color w:val="auto"/>
          <w:highlight w:val="none"/>
          <w:lang w:eastAsia="zh-CN"/>
        </w:rPr>
      </w:pPr>
      <w:r>
        <w:rPr>
          <w:rFonts w:hint="eastAsia" w:ascii="宋体" w:hAnsi="宋体" w:cs="宋体"/>
          <w:color w:val="auto"/>
          <w:szCs w:val="21"/>
          <w:highlight w:val="none"/>
        </w:rPr>
        <w:t>（1）</w:t>
      </w:r>
      <w:r>
        <w:rPr>
          <w:rFonts w:hint="eastAsia" w:ascii="宋体" w:hAnsi="宋体"/>
          <w:color w:val="auto"/>
          <w:highlight w:val="none"/>
        </w:rPr>
        <w:t>投标人为法人的，应提交营业执照或法人登记证书的扫描件</w:t>
      </w:r>
      <w:r>
        <w:rPr>
          <w:rFonts w:hint="eastAsia" w:ascii="宋体" w:hAnsi="宋体"/>
          <w:color w:val="auto"/>
          <w:highlight w:val="none"/>
          <w:lang w:eastAsia="zh-CN"/>
        </w:rPr>
        <w:t>；</w:t>
      </w:r>
    </w:p>
    <w:p w14:paraId="4D888EE5">
      <w:pPr>
        <w:adjustRightInd w:val="0"/>
        <w:snapToGrid w:val="0"/>
        <w:spacing w:before="156" w:beforeLines="50" w:line="240" w:lineRule="auto"/>
        <w:ind w:firstLine="420" w:firstLineChars="200"/>
        <w:rPr>
          <w:rFonts w:ascii="宋体" w:hAnsi="宋体"/>
          <w:color w:val="auto"/>
          <w:highlight w:val="none"/>
        </w:rPr>
      </w:pPr>
      <w:r>
        <w:rPr>
          <w:rFonts w:hint="eastAsia" w:ascii="宋体" w:hAnsi="宋体" w:cs="宋体"/>
          <w:color w:val="auto"/>
          <w:szCs w:val="21"/>
          <w:highlight w:val="none"/>
        </w:rPr>
        <w:t>（2）</w:t>
      </w:r>
      <w:r>
        <w:rPr>
          <w:rFonts w:hint="eastAsia" w:ascii="宋体" w:hAnsi="宋体"/>
          <w:color w:val="auto"/>
          <w:highlight w:val="none"/>
        </w:rPr>
        <w:t>投标人为非法人组织的，应提交依法登记证书扫描件；</w:t>
      </w:r>
    </w:p>
    <w:p w14:paraId="739544D6">
      <w:pPr>
        <w:adjustRightInd w:val="0"/>
        <w:snapToGrid w:val="0"/>
        <w:spacing w:before="156" w:beforeLines="50" w:line="240" w:lineRule="auto"/>
        <w:ind w:firstLine="420" w:firstLineChars="200"/>
        <w:rPr>
          <w:rFonts w:ascii="宋体" w:hAnsi="宋体"/>
          <w:color w:val="auto"/>
          <w:highlight w:val="none"/>
        </w:rPr>
      </w:pPr>
      <w:r>
        <w:rPr>
          <w:rFonts w:hint="eastAsia" w:ascii="宋体" w:hAnsi="宋体" w:cs="宋体"/>
          <w:color w:val="auto"/>
          <w:szCs w:val="21"/>
          <w:highlight w:val="none"/>
        </w:rPr>
        <w:t>（3）</w:t>
      </w:r>
      <w:r>
        <w:rPr>
          <w:rFonts w:hint="eastAsia" w:ascii="宋体" w:hAnsi="宋体"/>
          <w:color w:val="auto"/>
          <w:highlight w:val="none"/>
        </w:rPr>
        <w:t>投标人为个体工商户的，应提交个体工商户营业执照扫描件；</w:t>
      </w:r>
    </w:p>
    <w:p w14:paraId="4D6B5D31">
      <w:pPr>
        <w:adjustRightInd w:val="0"/>
        <w:snapToGrid w:val="0"/>
        <w:spacing w:before="156" w:beforeLines="50" w:line="240" w:lineRule="auto"/>
        <w:ind w:firstLine="420" w:firstLineChars="200"/>
        <w:rPr>
          <w:rFonts w:ascii="宋体" w:hAnsi="宋体"/>
          <w:color w:val="auto"/>
          <w:highlight w:val="none"/>
        </w:rPr>
      </w:pPr>
      <w:r>
        <w:rPr>
          <w:rFonts w:hint="eastAsia" w:ascii="宋体" w:hAnsi="宋体" w:cs="宋体"/>
          <w:color w:val="auto"/>
          <w:szCs w:val="21"/>
          <w:highlight w:val="none"/>
        </w:rPr>
        <w:t>（4）</w:t>
      </w:r>
      <w:r>
        <w:rPr>
          <w:rFonts w:hint="eastAsia" w:ascii="宋体" w:hAnsi="宋体"/>
          <w:color w:val="auto"/>
          <w:highlight w:val="none"/>
        </w:rPr>
        <w:t>投标人为自然人的，应提交自然人的身份证明扫描件。</w:t>
      </w:r>
    </w:p>
    <w:p w14:paraId="0A00044F">
      <w:pPr>
        <w:adjustRightInd w:val="0"/>
        <w:snapToGrid w:val="0"/>
        <w:spacing w:before="156" w:beforeLines="50" w:line="240" w:lineRule="auto"/>
        <w:ind w:firstLine="420" w:firstLineChars="200"/>
        <w:rPr>
          <w:rFonts w:hint="eastAsia" w:ascii="宋体" w:hAnsi="宋体" w:eastAsia="宋体" w:cs="宋体"/>
          <w:color w:val="auto"/>
          <w:szCs w:val="21"/>
          <w:highlight w:val="none"/>
        </w:rPr>
      </w:pPr>
    </w:p>
    <w:p w14:paraId="717F1BC6">
      <w:pPr>
        <w:widowControl/>
        <w:jc w:val="left"/>
        <w:rPr>
          <w:rFonts w:hint="eastAsia" w:ascii="黑体" w:hAnsi="仿宋" w:cs="宋体"/>
          <w:b/>
          <w:color w:val="auto"/>
          <w:szCs w:val="21"/>
          <w:highlight w:val="none"/>
        </w:rPr>
      </w:pPr>
      <w:r>
        <w:rPr>
          <w:rFonts w:hint="eastAsia" w:ascii="黑体" w:hAnsi="仿宋" w:cs="宋体"/>
          <w:b/>
          <w:color w:val="auto"/>
          <w:szCs w:val="21"/>
          <w:highlight w:val="none"/>
        </w:rPr>
        <w:t>根据《湖南省财政厅关于政府采购促进中小企业发展有关措施的通知》，不再要求供应商提供相关财务状况、缴纳税收和社会保障资金等资格证明材料，改为书面承诺（格式详见附件）。经采购人或监管部门查实，提供虚假承诺的供应商将以虚假资料谋取中标（成交）的违法行为，被列入不良记录名单，采购人有权取消其中标资格。</w:t>
      </w:r>
    </w:p>
    <w:p w14:paraId="497F40B7">
      <w:pPr>
        <w:adjustRightInd w:val="0"/>
        <w:snapToGrid w:val="0"/>
        <w:spacing w:before="156" w:beforeLines="50" w:line="240" w:lineRule="auto"/>
        <w:ind w:firstLine="420" w:firstLineChars="200"/>
        <w:rPr>
          <w:rFonts w:hint="eastAsia" w:ascii="宋体" w:hAnsi="宋体" w:eastAsia="宋体" w:cs="宋体"/>
          <w:color w:val="auto"/>
          <w:szCs w:val="21"/>
          <w:highlight w:val="none"/>
        </w:rPr>
      </w:pPr>
    </w:p>
    <w:p w14:paraId="51618C99">
      <w:pPr>
        <w:pStyle w:val="16"/>
        <w:spacing w:before="0" w:beforeAutospacing="0" w:after="0" w:afterAutospacing="0" w:line="560" w:lineRule="atLeast"/>
        <w:jc w:val="center"/>
        <w:rPr>
          <w:rFonts w:ascii="Calibri" w:hAnsi="Calibri" w:cs="Calibri"/>
          <w:color w:val="auto"/>
          <w:sz w:val="21"/>
          <w:szCs w:val="21"/>
          <w:highlight w:val="none"/>
        </w:rPr>
      </w:pPr>
      <w:r>
        <w:rPr>
          <w:rFonts w:ascii="方正小标宋_GBK" w:hAnsi="方正小标宋_GBK" w:eastAsia="方正小标宋_GBK" w:cs="方正小标宋_GBK"/>
          <w:color w:val="auto"/>
          <w:sz w:val="36"/>
          <w:szCs w:val="36"/>
          <w:highlight w:val="none"/>
        </w:rPr>
        <w:t>湖南省政府采购供应商资格承诺函</w:t>
      </w:r>
    </w:p>
    <w:p w14:paraId="3FE7516C">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B356619">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按照《政府采购促进中小企业发展管理办法》(财库〔2020〕46号),本公司企业规模为</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大型口中型口小型□微型□。</w:t>
      </w:r>
    </w:p>
    <w:p w14:paraId="5B2F8D7B">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□本公司自愿入驻湖南省政府采购电子卖场,遵守《湖南省政府采购电子卖场管理办法》(湘财购〔2019〕27号),如违反承诺,同意金融机构将增信保证划缴国库(非电子卖场采购活动项目不需勾选)。</w:t>
      </w:r>
    </w:p>
    <w:p w14:paraId="16D68543">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公司(单位)名称(盖章)：</w:t>
      </w:r>
    </w:p>
    <w:p w14:paraId="3EF8675E">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机构代码、注册登记机构、日期、有效期、注册资本、地 址、经济行业、经济性质</w:t>
      </w:r>
    </w:p>
    <w:p w14:paraId="68BF2B26">
      <w:pPr>
        <w:widowControl/>
        <w:spacing w:before="156" w:beforeLines="5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法定代表人(负责人)姓名(签字)、身份证号、手机号</w:t>
      </w:r>
      <w:r>
        <w:rPr>
          <w:rFonts w:hint="eastAsia" w:ascii="宋体" w:hAnsi="宋体" w:cs="宋体"/>
          <w:color w:val="auto"/>
          <w:szCs w:val="21"/>
          <w:highlight w:val="none"/>
          <w:lang w:eastAsia="zh-CN"/>
        </w:rPr>
        <w:t>：</w:t>
      </w:r>
    </w:p>
    <w:p w14:paraId="1663390A">
      <w:pPr>
        <w:widowControl/>
        <w:spacing w:before="156" w:beforeLines="5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授权代表人姓名(签字)、身份证号、手机号</w:t>
      </w:r>
      <w:r>
        <w:rPr>
          <w:rFonts w:hint="eastAsia" w:ascii="宋体" w:hAnsi="宋体" w:cs="宋体"/>
          <w:color w:val="auto"/>
          <w:szCs w:val="21"/>
          <w:highlight w:val="none"/>
          <w:lang w:eastAsia="zh-CN"/>
        </w:rPr>
        <w:t>：</w:t>
      </w:r>
    </w:p>
    <w:p w14:paraId="33A35569">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CAF4B88">
      <w:pPr>
        <w:widowControl/>
        <w:adjustRightInd w:val="0"/>
        <w:snapToGrid w:val="0"/>
        <w:spacing w:before="156" w:beforeLines="50" w:line="360" w:lineRule="auto"/>
        <w:jc w:val="center"/>
        <w:rPr>
          <w:rFonts w:ascii="宋体" w:hAnsi="宋体" w:cs="宋体"/>
          <w:color w:val="auto"/>
          <w:szCs w:val="21"/>
          <w:highlight w:val="none"/>
        </w:rPr>
      </w:pPr>
      <w:r>
        <w:rPr>
          <w:rFonts w:hint="eastAsia" w:ascii="黑体" w:hAnsi="仿宋" w:eastAsia="黑体" w:cs="宋体"/>
          <w:b/>
          <w:color w:val="auto"/>
          <w:sz w:val="28"/>
          <w:szCs w:val="28"/>
          <w:highlight w:val="none"/>
        </w:rPr>
        <w:t>投标人资格声明(格式)</w:t>
      </w:r>
    </w:p>
    <w:p w14:paraId="07489C27">
      <w:pPr>
        <w:widowControl/>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(采购人、采购代理机构)：</w:t>
      </w:r>
    </w:p>
    <w:p w14:paraId="5C91B1BE">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按照《中华人民共和国政府采购法》第二十二条和招标文件的规定，我单位郑重声明如下：</w:t>
      </w:r>
    </w:p>
    <w:p w14:paraId="425F989E">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一、我单位是按照中华人民共和国法律规定登记注册的，注册地点为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统一社会信用代码为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法定代表人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具有独立承担民事责任的能力。</w:t>
      </w:r>
    </w:p>
    <w:p w14:paraId="52DC4164">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二、我单位未被</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国家企业信用信息系统</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列入经营异常名录或者严重违法企业名单。</w:t>
      </w:r>
    </w:p>
    <w:p w14:paraId="69C0793E">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三、</w:t>
      </w:r>
      <w:r>
        <w:rPr>
          <w:rFonts w:hint="eastAsia" w:ascii="宋体" w:hAnsi="宋体" w:cs="宋体"/>
          <w:color w:val="auto"/>
          <w:szCs w:val="21"/>
          <w:highlight w:val="none"/>
        </w:rPr>
        <w:t>我单位具有良好的商业信誉和健全的财务会计制度。</w:t>
      </w:r>
    </w:p>
    <w:p w14:paraId="3D67F8B6">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四、我</w:t>
      </w:r>
      <w:r>
        <w:rPr>
          <w:rFonts w:hint="eastAsia" w:ascii="宋体" w:hAnsi="宋体" w:cs="宋体"/>
          <w:color w:val="auto"/>
          <w:szCs w:val="21"/>
          <w:highlight w:val="none"/>
        </w:rPr>
        <w:t>单位</w:t>
      </w:r>
      <w:r>
        <w:rPr>
          <w:rFonts w:hint="eastAsia" w:ascii="宋体" w:hAnsi="宋体" w:cs="宋体"/>
          <w:color w:val="auto"/>
          <w:kern w:val="0"/>
          <w:szCs w:val="21"/>
          <w:highlight w:val="none"/>
        </w:rPr>
        <w:t>依法进行纳税和社会保险申报并实际履行了义务。</w:t>
      </w:r>
    </w:p>
    <w:p w14:paraId="7251C7F5">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五、我单位具有履行本项目采购合同所必需的设备和专业技术能力，并具有履行合同的良好</w:t>
      </w:r>
      <w:r>
        <w:rPr>
          <w:rFonts w:ascii="宋体" w:hAnsi="宋体"/>
          <w:color w:val="auto"/>
          <w:szCs w:val="21"/>
          <w:highlight w:val="none"/>
        </w:rPr>
        <w:t>记录</w:t>
      </w:r>
      <w:r>
        <w:rPr>
          <w:rFonts w:hint="eastAsia" w:ascii="宋体" w:hAnsi="宋体" w:cs="宋体"/>
          <w:color w:val="auto"/>
          <w:szCs w:val="21"/>
          <w:highlight w:val="none"/>
        </w:rPr>
        <w:t>。</w:t>
      </w:r>
    </w:p>
    <w:p w14:paraId="7429B6D4">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29E5266">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w:t>
      </w:r>
    </w:p>
    <w:p w14:paraId="1AC2FDCA">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七、我单位具备法律、行政法规规定的其他条件。</w:t>
      </w:r>
    </w:p>
    <w:p w14:paraId="489F4173">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s="宋体"/>
          <w:color w:val="auto"/>
          <w:kern w:val="0"/>
          <w:szCs w:val="21"/>
          <w:highlight w:val="none"/>
        </w:rPr>
        <w:t>八、</w:t>
      </w:r>
      <w:r>
        <w:rPr>
          <w:rFonts w:hint="eastAsia"/>
          <w:color w:val="auto"/>
          <w:szCs w:val="21"/>
          <w:highlight w:val="none"/>
        </w:rPr>
        <w:t>与我单位存在“单位负责人为同一人或者存在直接控股、管理关系”的其他单位信息如下（如无，填写“无”）：</w:t>
      </w:r>
    </w:p>
    <w:p w14:paraId="45885BBF">
      <w:pPr>
        <w:adjustRightInd w:val="0"/>
        <w:snapToGrid w:val="0"/>
        <w:spacing w:before="156" w:beforeLines="50" w:line="360" w:lineRule="auto"/>
        <w:ind w:firstLine="420" w:firstLineChars="200"/>
        <w:rPr>
          <w:color w:val="auto"/>
          <w:szCs w:val="21"/>
          <w:highlight w:val="none"/>
        </w:rPr>
      </w:pPr>
      <w:r>
        <w:rPr>
          <w:rFonts w:hint="eastAsia" w:ascii="宋体" w:hAnsi="宋体"/>
          <w:color w:val="auto"/>
          <w:szCs w:val="21"/>
          <w:highlight w:val="none"/>
        </w:rPr>
        <w:t>1、</w:t>
      </w:r>
      <w:r>
        <w:rPr>
          <w:rFonts w:hint="eastAsia"/>
          <w:color w:val="auto"/>
          <w:szCs w:val="21"/>
          <w:highlight w:val="none"/>
        </w:rPr>
        <w:t>与我单位的法定代表人（单位负责人）为同一人的其他单位如下：</w:t>
      </w:r>
      <w:r>
        <w:rPr>
          <w:rFonts w:hint="eastAsia" w:ascii="宋体" w:hAnsi="宋体"/>
          <w:color w:val="auto"/>
          <w:szCs w:val="21"/>
          <w:highlight w:val="none"/>
          <w:u w:val="single"/>
        </w:rPr>
        <w:t xml:space="preserve">               </w:t>
      </w:r>
    </w:p>
    <w:p w14:paraId="2EA55758">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w:t>
      </w:r>
      <w:r>
        <w:rPr>
          <w:rFonts w:hint="eastAsia"/>
          <w:color w:val="auto"/>
          <w:szCs w:val="21"/>
          <w:highlight w:val="none"/>
        </w:rPr>
        <w:t>单位</w:t>
      </w:r>
      <w:r>
        <w:rPr>
          <w:rFonts w:hint="eastAsia" w:ascii="宋体" w:hAnsi="宋体"/>
          <w:color w:val="auto"/>
          <w:szCs w:val="21"/>
          <w:highlight w:val="none"/>
        </w:rPr>
        <w:t>直接控股的其他单位如下：</w:t>
      </w:r>
      <w:r>
        <w:rPr>
          <w:rFonts w:hint="eastAsia" w:ascii="宋体" w:hAnsi="宋体"/>
          <w:color w:val="auto"/>
          <w:szCs w:val="21"/>
          <w:highlight w:val="none"/>
          <w:u w:val="single"/>
        </w:rPr>
        <w:t xml:space="preserve">               </w:t>
      </w:r>
    </w:p>
    <w:p w14:paraId="313D315C">
      <w:pPr>
        <w:adjustRightInd w:val="0"/>
        <w:snapToGrid w:val="0"/>
        <w:spacing w:before="156" w:beforeLines="50" w:line="360" w:lineRule="auto"/>
        <w:ind w:firstLine="420" w:firstLineChars="200"/>
        <w:rPr>
          <w:color w:val="auto"/>
          <w:szCs w:val="21"/>
          <w:highlight w:val="none"/>
        </w:rPr>
      </w:pPr>
      <w:r>
        <w:rPr>
          <w:rFonts w:hint="eastAsia" w:ascii="宋体" w:hAnsi="宋体"/>
          <w:color w:val="auto"/>
          <w:szCs w:val="21"/>
          <w:highlight w:val="none"/>
        </w:rPr>
        <w:t>3、与我</w:t>
      </w:r>
      <w:r>
        <w:rPr>
          <w:rFonts w:hint="eastAsia"/>
          <w:color w:val="auto"/>
          <w:szCs w:val="21"/>
          <w:highlight w:val="none"/>
        </w:rPr>
        <w:t>单位存在</w:t>
      </w:r>
      <w:r>
        <w:rPr>
          <w:rFonts w:hint="eastAsia" w:ascii="宋体" w:hAnsi="宋体"/>
          <w:color w:val="auto"/>
          <w:szCs w:val="21"/>
          <w:highlight w:val="none"/>
        </w:rPr>
        <w:t>管理关系的其他单位如下：</w:t>
      </w:r>
      <w:r>
        <w:rPr>
          <w:rFonts w:hint="eastAsia" w:ascii="宋体" w:hAnsi="宋体"/>
          <w:color w:val="auto"/>
          <w:szCs w:val="21"/>
          <w:highlight w:val="none"/>
          <w:u w:val="single"/>
        </w:rPr>
        <w:t xml:space="preserve">               </w:t>
      </w:r>
    </w:p>
    <w:p w14:paraId="717BE356">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olor w:val="auto"/>
          <w:szCs w:val="21"/>
          <w:highlight w:val="none"/>
        </w:rPr>
        <w:t>九、</w:t>
      </w:r>
      <w:r>
        <w:rPr>
          <w:rFonts w:ascii="宋体" w:hAnsi="宋体"/>
          <w:color w:val="auto"/>
          <w:szCs w:val="21"/>
          <w:highlight w:val="none"/>
        </w:rPr>
        <w:t>我</w:t>
      </w:r>
      <w:r>
        <w:rPr>
          <w:rFonts w:hint="eastAsia" w:ascii="宋体" w:hAnsi="宋体"/>
          <w:color w:val="auto"/>
          <w:szCs w:val="21"/>
          <w:highlight w:val="none"/>
        </w:rPr>
        <w:t>单位</w:t>
      </w:r>
      <w:r>
        <w:rPr>
          <w:rFonts w:ascii="宋体" w:hAnsi="宋体"/>
          <w:color w:val="auto"/>
          <w:szCs w:val="21"/>
          <w:highlight w:val="none"/>
        </w:rPr>
        <w:t>不属于为本项目提供整体设计、规范编制或者项目管理、监理、检测等服务的投标人。</w:t>
      </w:r>
    </w:p>
    <w:p w14:paraId="3F4B0BF1">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十、</w:t>
      </w:r>
      <w:r>
        <w:rPr>
          <w:rFonts w:ascii="宋体" w:hAnsi="宋体"/>
          <w:color w:val="auto"/>
          <w:szCs w:val="21"/>
          <w:highlight w:val="none"/>
        </w:rPr>
        <w:t>我单位无以下不良信用记录情形：</w:t>
      </w:r>
    </w:p>
    <w:p w14:paraId="442A91C6">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w:t>
      </w:r>
      <w:r>
        <w:rPr>
          <w:rFonts w:hint="eastAsia" w:ascii="宋体" w:hAnsi="宋体" w:cs="宋体"/>
          <w:color w:val="auto"/>
          <w:szCs w:val="21"/>
          <w:highlight w:val="none"/>
        </w:rPr>
        <w:t>“信用中国”网站被列入失信被执行人和重大税收违法案件当事人名单；</w:t>
      </w:r>
    </w:p>
    <w:p w14:paraId="47635453">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、在</w:t>
      </w:r>
      <w:r>
        <w:rPr>
          <w:rFonts w:hint="eastAsia" w:ascii="宋体" w:hAnsi="宋体" w:cs="宋体"/>
          <w:color w:val="auto"/>
          <w:szCs w:val="21"/>
          <w:highlight w:val="none"/>
        </w:rPr>
        <w:t>“中国政府采购网”网站被列入政府采购严重违法失信行为记录名单；</w:t>
      </w:r>
    </w:p>
    <w:p w14:paraId="398B76CC">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不符合《政府采购法》第二十二条规定的条件。</w:t>
      </w:r>
    </w:p>
    <w:p w14:paraId="4498833E">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我单位保证上述声明的事项都是真实的，如有虚假，我单位愿意承担相应的法律责任，并承担因此所造成的一切损失。</w:t>
      </w:r>
    </w:p>
    <w:p w14:paraId="2C5DF96D">
      <w:pPr>
        <w:widowControl/>
        <w:adjustRightInd w:val="0"/>
        <w:snapToGrid w:val="0"/>
        <w:spacing w:before="156" w:beforeLines="50" w:line="360" w:lineRule="auto"/>
        <w:jc w:val="left"/>
        <w:rPr>
          <w:rFonts w:ascii="宋体" w:hAnsi="宋体" w:cs="宋体"/>
          <w:color w:val="auto"/>
          <w:szCs w:val="21"/>
          <w:highlight w:val="none"/>
        </w:rPr>
      </w:pPr>
    </w:p>
    <w:p w14:paraId="3F42039B">
      <w:pPr>
        <w:widowControl/>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注：第三条“良好的商业信誉”是指投标人经营状况良好，无本资格声明第十条情形。</w:t>
      </w:r>
    </w:p>
    <w:p w14:paraId="0606402F">
      <w:pPr>
        <w:widowControl/>
        <w:adjustRightInd w:val="0"/>
        <w:snapToGrid w:val="0"/>
        <w:spacing w:before="156" w:beforeLines="50" w:line="360" w:lineRule="auto"/>
        <w:jc w:val="left"/>
        <w:rPr>
          <w:rFonts w:ascii="宋体" w:hAnsi="宋体" w:cs="宋体"/>
          <w:color w:val="auto"/>
          <w:szCs w:val="21"/>
          <w:highlight w:val="none"/>
        </w:rPr>
      </w:pPr>
    </w:p>
    <w:p w14:paraId="0DD9D06E">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投标人名称（盖单位公章）：</w:t>
      </w:r>
    </w:p>
    <w:p w14:paraId="0E68E57B">
      <w:pPr>
        <w:widowControl/>
        <w:adjustRightInd w:val="0"/>
        <w:snapToGrid w:val="0"/>
        <w:spacing w:line="360" w:lineRule="auto"/>
        <w:jc w:val="left"/>
        <w:rPr>
          <w:rFonts w:ascii="宋体" w:hAnsi="宋体" w:cs="宋体"/>
          <w:b/>
          <w:bCs/>
          <w:color w:val="auto"/>
          <w:kern w:val="0"/>
          <w:sz w:val="44"/>
          <w:szCs w:val="44"/>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highlight w:val="none"/>
        </w:rPr>
        <w:t>或委托代理人：</w:t>
      </w:r>
      <w:r>
        <w:rPr>
          <w:rFonts w:hint="eastAsia" w:ascii="宋体" w:hAnsi="宋体"/>
          <w:color w:val="auto"/>
          <w:highlight w:val="none"/>
          <w:u w:val="single"/>
        </w:rPr>
        <w:t xml:space="preserve">       </w:t>
      </w:r>
      <w:r>
        <w:rPr>
          <w:rFonts w:hint="eastAsia" w:ascii="宋体" w:hAnsi="宋体"/>
          <w:color w:val="auto"/>
          <w:highlight w:val="none"/>
        </w:rPr>
        <w:t>（签字或印章）</w:t>
      </w:r>
    </w:p>
    <w:p w14:paraId="1669C536">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0AC455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659B3ED">
      <w:pPr>
        <w:widowControl/>
        <w:adjustRightInd w:val="0"/>
        <w:snapToGrid w:val="0"/>
        <w:spacing w:line="360" w:lineRule="auto"/>
        <w:jc w:val="center"/>
        <w:rPr>
          <w:rFonts w:ascii="黑体" w:hAnsi="仿宋" w:eastAsia="黑体" w:cs="宋体"/>
          <w:b/>
          <w:color w:val="auto"/>
          <w:sz w:val="28"/>
          <w:szCs w:val="28"/>
          <w:highlight w:val="none"/>
        </w:rPr>
      </w:pPr>
      <w:r>
        <w:rPr>
          <w:rFonts w:hint="eastAsia" w:ascii="黑体" w:hAnsi="仿宋" w:eastAsia="黑体" w:cs="宋体"/>
          <w:b/>
          <w:color w:val="auto"/>
          <w:sz w:val="28"/>
          <w:szCs w:val="28"/>
          <w:highlight w:val="none"/>
        </w:rPr>
        <w:t>符合特定资格条件证明材料扫描件或者情况说明</w:t>
      </w:r>
    </w:p>
    <w:p w14:paraId="7999DE7B">
      <w:pPr>
        <w:widowControl/>
        <w:adjustRightInd w:val="0"/>
        <w:snapToGrid w:val="0"/>
        <w:spacing w:line="360" w:lineRule="auto"/>
        <w:ind w:firstLine="560" w:firstLineChars="200"/>
        <w:jc w:val="left"/>
        <w:rPr>
          <w:rFonts w:ascii="黑体" w:hAnsi="仿宋" w:eastAsia="黑体" w:cs="宋体"/>
          <w:color w:val="auto"/>
          <w:sz w:val="28"/>
          <w:szCs w:val="28"/>
          <w:highlight w:val="none"/>
        </w:rPr>
      </w:pPr>
    </w:p>
    <w:p w14:paraId="545E11D9">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要求提供。</w:t>
      </w:r>
    </w:p>
    <w:p w14:paraId="144D5E8D">
      <w:pPr>
        <w:tabs>
          <w:tab w:val="left" w:pos="4725"/>
        </w:tabs>
        <w:adjustRightInd w:val="0"/>
        <w:snapToGrid w:val="0"/>
        <w:spacing w:before="156" w:beforeLines="50" w:line="360" w:lineRule="auto"/>
        <w:ind w:firstLine="420" w:firstLineChars="200"/>
        <w:rPr>
          <w:rFonts w:hint="eastAsia" w:ascii="宋体" w:hAnsi="宋体" w:cs="宋体"/>
          <w:color w:val="auto"/>
          <w:szCs w:val="21"/>
          <w:highlight w:val="none"/>
        </w:rPr>
      </w:pPr>
    </w:p>
    <w:p w14:paraId="20241BE6">
      <w:pPr>
        <w:widowControl/>
        <w:jc w:val="left"/>
        <w:rPr>
          <w:rFonts w:ascii="宋体" w:hAnsi="宋体" w:eastAsia="宋体"/>
          <w:color w:val="auto"/>
          <w:sz w:val="10"/>
          <w:szCs w:val="10"/>
          <w:highlight w:val="none"/>
        </w:rPr>
      </w:pPr>
      <w:r>
        <w:rPr>
          <w:rFonts w:ascii="宋体" w:hAnsi="宋体" w:eastAsia="宋体"/>
          <w:color w:val="auto"/>
          <w:szCs w:val="21"/>
          <w:highlight w:val="none"/>
        </w:rPr>
        <w:br w:type="page"/>
      </w:r>
    </w:p>
    <w:p w14:paraId="64DD4C56">
      <w:pPr>
        <w:pStyle w:val="4"/>
        <w:adjustRightInd w:val="0"/>
        <w:snapToGrid w:val="0"/>
        <w:spacing w:before="0" w:after="0" w:line="360" w:lineRule="auto"/>
        <w:jc w:val="left"/>
        <w:rPr>
          <w:rFonts w:hint="eastAsia" w:ascii="黑体" w:hAnsi="宋体" w:eastAsia="黑体" w:cs="Times New Roman"/>
          <w:color w:val="auto"/>
          <w:sz w:val="28"/>
          <w:szCs w:val="28"/>
          <w:highlight w:val="none"/>
        </w:rPr>
      </w:pPr>
      <w:bookmarkStart w:id="82" w:name="_Toc15357"/>
      <w:bookmarkStart w:id="83" w:name="_Toc20651246"/>
      <w:r>
        <w:rPr>
          <w:rFonts w:hint="eastAsia" w:ascii="黑体" w:hAnsi="宋体" w:eastAsia="黑体"/>
          <w:color w:val="auto"/>
          <w:sz w:val="28"/>
          <w:szCs w:val="28"/>
          <w:highlight w:val="none"/>
          <w:lang w:val="en-US" w:eastAsia="zh-CN"/>
        </w:rPr>
        <w:t>附件1</w:t>
      </w:r>
    </w:p>
    <w:p w14:paraId="10143DDA">
      <w:pPr>
        <w:pStyle w:val="4"/>
        <w:adjustRightInd w:val="0"/>
        <w:snapToGrid w:val="0"/>
        <w:spacing w:before="0" w:after="0" w:line="360" w:lineRule="auto"/>
        <w:jc w:val="center"/>
        <w:rPr>
          <w:rFonts w:hint="eastAsia" w:ascii="黑体" w:hAnsi="宋体" w:eastAsia="黑体" w:cs="Times New Roman"/>
          <w:color w:val="auto"/>
          <w:sz w:val="28"/>
          <w:szCs w:val="28"/>
          <w:highlight w:val="none"/>
        </w:rPr>
      </w:pPr>
      <w:r>
        <w:rPr>
          <w:rFonts w:hint="eastAsia" w:ascii="黑体" w:hAnsi="宋体" w:eastAsia="黑体" w:cs="Times New Roman"/>
          <w:color w:val="auto"/>
          <w:sz w:val="28"/>
          <w:szCs w:val="28"/>
          <w:highlight w:val="none"/>
        </w:rPr>
        <w:t>法定代表人（单位负责人）身份证明</w:t>
      </w:r>
      <w:bookmarkEnd w:id="82"/>
      <w:bookmarkEnd w:id="83"/>
    </w:p>
    <w:p w14:paraId="2F67F3BB">
      <w:pPr>
        <w:tabs>
          <w:tab w:val="left" w:pos="3880"/>
        </w:tabs>
        <w:autoSpaceDE w:val="0"/>
        <w:autoSpaceDN w:val="0"/>
        <w:adjustRightInd w:val="0"/>
        <w:snapToGrid w:val="0"/>
        <w:spacing w:line="360" w:lineRule="auto"/>
        <w:ind w:left="100" w:right="-20"/>
        <w:jc w:val="left"/>
        <w:rPr>
          <w:rFonts w:ascii="宋体" w:hAnsi="宋体" w:eastAsia="宋体" w:cs="微软雅黑"/>
          <w:color w:val="auto"/>
          <w:kern w:val="0"/>
          <w:position w:val="-4"/>
          <w:szCs w:val="21"/>
          <w:highlight w:val="none"/>
        </w:rPr>
      </w:pPr>
    </w:p>
    <w:p w14:paraId="198003C7">
      <w:pPr>
        <w:tabs>
          <w:tab w:val="left" w:pos="3880"/>
        </w:tabs>
        <w:autoSpaceDE w:val="0"/>
        <w:autoSpaceDN w:val="0"/>
        <w:adjustRightInd w:val="0"/>
        <w:snapToGrid w:val="0"/>
        <w:spacing w:line="360" w:lineRule="auto"/>
        <w:ind w:left="100" w:right="-20"/>
        <w:jc w:val="left"/>
        <w:rPr>
          <w:rFonts w:ascii="宋体" w:hAnsi="宋体" w:eastAsia="宋体" w:cs="微软雅黑"/>
          <w:color w:val="auto"/>
          <w:kern w:val="0"/>
          <w:szCs w:val="21"/>
          <w:highlight w:val="none"/>
        </w:rPr>
      </w:pPr>
      <w:r>
        <w:rPr>
          <w:rFonts w:hint="eastAsia" w:ascii="宋体" w:hAnsi="宋体" w:eastAsia="宋体" w:cs="微软雅黑"/>
          <w:color w:val="auto"/>
          <w:kern w:val="0"/>
          <w:position w:val="-4"/>
          <w:szCs w:val="21"/>
          <w:highlight w:val="none"/>
        </w:rPr>
        <w:t>投标</w:t>
      </w:r>
      <w:r>
        <w:rPr>
          <w:rFonts w:hint="eastAsia" w:ascii="宋体" w:hAnsi="宋体" w:eastAsia="宋体" w:cs="微软雅黑"/>
          <w:color w:val="auto"/>
          <w:spacing w:val="-2"/>
          <w:kern w:val="0"/>
          <w:position w:val="-4"/>
          <w:szCs w:val="21"/>
          <w:highlight w:val="none"/>
        </w:rPr>
        <w:t>人</w:t>
      </w:r>
      <w:r>
        <w:rPr>
          <w:rFonts w:hint="eastAsia" w:ascii="宋体" w:hAnsi="宋体" w:eastAsia="宋体" w:cs="微软雅黑"/>
          <w:color w:val="auto"/>
          <w:kern w:val="0"/>
          <w:position w:val="-4"/>
          <w:szCs w:val="21"/>
          <w:highlight w:val="none"/>
        </w:rPr>
        <w:t>名</w:t>
      </w:r>
      <w:r>
        <w:rPr>
          <w:rFonts w:hint="eastAsia" w:ascii="宋体" w:hAnsi="宋体" w:eastAsia="宋体" w:cs="微软雅黑"/>
          <w:color w:val="auto"/>
          <w:spacing w:val="-2"/>
          <w:kern w:val="0"/>
          <w:position w:val="-4"/>
          <w:szCs w:val="21"/>
          <w:highlight w:val="none"/>
        </w:rPr>
        <w:t>称</w:t>
      </w:r>
      <w:r>
        <w:rPr>
          <w:rFonts w:hint="eastAsia" w:ascii="宋体" w:hAnsi="宋体" w:eastAsia="宋体" w:cs="微软雅黑"/>
          <w:color w:val="auto"/>
          <w:kern w:val="0"/>
          <w:position w:val="-4"/>
          <w:szCs w:val="21"/>
          <w:highlight w:val="none"/>
        </w:rPr>
        <w:t>：</w:t>
      </w:r>
      <w:r>
        <w:rPr>
          <w:rFonts w:hint="eastAsia" w:ascii="宋体" w:hAnsi="宋体"/>
          <w:color w:val="auto"/>
          <w:szCs w:val="21"/>
          <w:highlight w:val="none"/>
          <w:u w:val="single"/>
        </w:rPr>
        <w:t xml:space="preserve">                 </w:t>
      </w:r>
    </w:p>
    <w:p w14:paraId="20191643">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eastAsia="宋体" w:cs="微软雅黑"/>
          <w:color w:val="auto"/>
          <w:kern w:val="0"/>
          <w:position w:val="-2"/>
          <w:szCs w:val="21"/>
          <w:highlight w:val="none"/>
        </w:rPr>
      </w:pPr>
      <w:r>
        <w:rPr>
          <w:rFonts w:hint="eastAsia" w:ascii="宋体" w:hAnsi="宋体" w:eastAsia="宋体" w:cs="微软雅黑"/>
          <w:color w:val="auto"/>
          <w:kern w:val="0"/>
          <w:position w:val="-2"/>
          <w:szCs w:val="21"/>
          <w:highlight w:val="none"/>
        </w:rPr>
        <w:t>统一社会信用代码：</w:t>
      </w:r>
      <w:r>
        <w:rPr>
          <w:rFonts w:hint="eastAsia" w:ascii="宋体" w:hAnsi="宋体"/>
          <w:color w:val="auto"/>
          <w:szCs w:val="21"/>
          <w:highlight w:val="none"/>
          <w:u w:val="single"/>
        </w:rPr>
        <w:t xml:space="preserve">                 </w:t>
      </w:r>
    </w:p>
    <w:p w14:paraId="15E2048B">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eastAsia="宋体" w:cs="微软雅黑"/>
          <w:color w:val="auto"/>
          <w:kern w:val="0"/>
          <w:position w:val="-2"/>
          <w:szCs w:val="21"/>
          <w:highlight w:val="none"/>
        </w:rPr>
      </w:pPr>
      <w:r>
        <w:rPr>
          <w:rFonts w:hint="eastAsia" w:ascii="宋体" w:hAnsi="宋体" w:eastAsia="宋体" w:cs="微软雅黑"/>
          <w:color w:val="auto"/>
          <w:kern w:val="0"/>
          <w:position w:val="-2"/>
          <w:szCs w:val="21"/>
          <w:highlight w:val="none"/>
        </w:rPr>
        <w:t>注册地址：</w:t>
      </w:r>
      <w:r>
        <w:rPr>
          <w:rFonts w:hint="eastAsia" w:ascii="宋体" w:hAnsi="宋体"/>
          <w:color w:val="auto"/>
          <w:szCs w:val="21"/>
          <w:highlight w:val="none"/>
          <w:u w:val="single"/>
        </w:rPr>
        <w:t xml:space="preserve">                 </w:t>
      </w:r>
    </w:p>
    <w:p w14:paraId="7DAF055A">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ascii="宋体" w:hAnsi="宋体" w:eastAsia="宋体" w:cs="微软雅黑"/>
          <w:color w:val="auto"/>
          <w:kern w:val="0"/>
          <w:szCs w:val="21"/>
          <w:highlight w:val="none"/>
        </w:rPr>
      </w:pPr>
      <w:r>
        <w:rPr>
          <w:rFonts w:hint="eastAsia" w:ascii="宋体" w:hAnsi="宋体" w:eastAsia="宋体" w:cs="微软雅黑"/>
          <w:color w:val="auto"/>
          <w:kern w:val="0"/>
          <w:position w:val="-2"/>
          <w:szCs w:val="21"/>
          <w:highlight w:val="none"/>
        </w:rPr>
        <w:t>姓名</w:t>
      </w:r>
      <w:r>
        <w:rPr>
          <w:rFonts w:hint="eastAsia" w:ascii="宋体" w:hAnsi="宋体" w:eastAsia="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性别</w:t>
      </w:r>
      <w:r>
        <w:rPr>
          <w:rFonts w:hint="eastAsia" w:ascii="宋体" w:hAnsi="宋体" w:eastAsia="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年</w:t>
      </w:r>
      <w:r>
        <w:rPr>
          <w:rFonts w:hint="eastAsia" w:ascii="宋体" w:hAnsi="宋体" w:eastAsia="宋体" w:cs="微软雅黑"/>
          <w:color w:val="auto"/>
          <w:spacing w:val="-2"/>
          <w:kern w:val="0"/>
          <w:position w:val="-2"/>
          <w:szCs w:val="21"/>
          <w:highlight w:val="none"/>
        </w:rPr>
        <w:t>龄</w:t>
      </w:r>
      <w:r>
        <w:rPr>
          <w:rFonts w:hint="eastAsia" w:ascii="宋体" w:hAnsi="宋体" w:eastAsia="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职</w:t>
      </w:r>
      <w:r>
        <w:rPr>
          <w:rFonts w:hint="eastAsia" w:ascii="宋体" w:hAnsi="宋体" w:eastAsia="宋体" w:cs="微软雅黑"/>
          <w:color w:val="auto"/>
          <w:spacing w:val="-2"/>
          <w:kern w:val="0"/>
          <w:position w:val="-2"/>
          <w:szCs w:val="21"/>
          <w:highlight w:val="none"/>
        </w:rPr>
        <w:t>务</w:t>
      </w:r>
      <w:r>
        <w:rPr>
          <w:rFonts w:hint="eastAsia" w:ascii="宋体" w:hAnsi="宋体" w:eastAsia="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系</w:t>
      </w:r>
      <w:r>
        <w:rPr>
          <w:rFonts w:hint="eastAsia" w:ascii="宋体" w:hAnsi="宋体"/>
          <w:color w:val="auto"/>
          <w:szCs w:val="21"/>
          <w:highlight w:val="none"/>
          <w:u w:val="single"/>
        </w:rPr>
        <w:t xml:space="preserve">         </w:t>
      </w:r>
      <w:r>
        <w:rPr>
          <w:rFonts w:hint="eastAsia" w:ascii="宋体" w:hAnsi="宋体" w:eastAsia="宋体" w:cs="微软雅黑"/>
          <w:color w:val="auto"/>
          <w:spacing w:val="-2"/>
          <w:kern w:val="0"/>
          <w:position w:val="-2"/>
          <w:szCs w:val="21"/>
          <w:highlight w:val="none"/>
        </w:rPr>
        <w:t>（</w:t>
      </w:r>
      <w:r>
        <w:rPr>
          <w:rFonts w:hint="eastAsia" w:ascii="宋体" w:hAnsi="宋体" w:eastAsia="宋体" w:cs="微软雅黑"/>
          <w:color w:val="auto"/>
          <w:kern w:val="0"/>
          <w:position w:val="-2"/>
          <w:szCs w:val="21"/>
          <w:highlight w:val="none"/>
        </w:rPr>
        <w:t>投</w:t>
      </w:r>
      <w:r>
        <w:rPr>
          <w:rFonts w:hint="eastAsia" w:ascii="宋体" w:hAnsi="宋体" w:eastAsia="宋体" w:cs="微软雅黑"/>
          <w:color w:val="auto"/>
          <w:spacing w:val="-2"/>
          <w:kern w:val="0"/>
          <w:position w:val="-2"/>
          <w:szCs w:val="21"/>
          <w:highlight w:val="none"/>
        </w:rPr>
        <w:t>标</w:t>
      </w:r>
      <w:r>
        <w:rPr>
          <w:rFonts w:hint="eastAsia" w:ascii="宋体" w:hAnsi="宋体" w:eastAsia="宋体" w:cs="微软雅黑"/>
          <w:color w:val="auto"/>
          <w:kern w:val="0"/>
          <w:position w:val="-2"/>
          <w:szCs w:val="21"/>
          <w:highlight w:val="none"/>
        </w:rPr>
        <w:t>人</w:t>
      </w:r>
      <w:r>
        <w:rPr>
          <w:rFonts w:hint="eastAsia" w:ascii="宋体" w:hAnsi="宋体" w:eastAsia="宋体" w:cs="微软雅黑"/>
          <w:color w:val="auto"/>
          <w:spacing w:val="-2"/>
          <w:kern w:val="0"/>
          <w:position w:val="-2"/>
          <w:szCs w:val="21"/>
          <w:highlight w:val="none"/>
        </w:rPr>
        <w:t>名</w:t>
      </w:r>
      <w:r>
        <w:rPr>
          <w:rFonts w:hint="eastAsia" w:ascii="宋体" w:hAnsi="宋体" w:eastAsia="宋体" w:cs="微软雅黑"/>
          <w:color w:val="auto"/>
          <w:kern w:val="0"/>
          <w:position w:val="-2"/>
          <w:szCs w:val="21"/>
          <w:highlight w:val="none"/>
        </w:rPr>
        <w:t>称</w:t>
      </w:r>
      <w:r>
        <w:rPr>
          <w:rFonts w:hint="eastAsia" w:ascii="宋体" w:hAnsi="宋体" w:eastAsia="宋体" w:cs="微软雅黑"/>
          <w:color w:val="auto"/>
          <w:spacing w:val="-2"/>
          <w:kern w:val="0"/>
          <w:position w:val="-2"/>
          <w:szCs w:val="21"/>
          <w:highlight w:val="none"/>
        </w:rPr>
        <w:t>）</w:t>
      </w:r>
      <w:r>
        <w:rPr>
          <w:rFonts w:hint="eastAsia" w:ascii="宋体" w:hAnsi="宋体" w:eastAsia="宋体" w:cs="微软雅黑"/>
          <w:color w:val="auto"/>
          <w:kern w:val="0"/>
          <w:position w:val="-2"/>
          <w:szCs w:val="21"/>
          <w:highlight w:val="none"/>
        </w:rPr>
        <w:t>的</w:t>
      </w:r>
      <w:r>
        <w:rPr>
          <w:rFonts w:hint="eastAsia" w:ascii="宋体" w:hAnsi="宋体" w:eastAsia="宋体" w:cs="微软雅黑"/>
          <w:color w:val="auto"/>
          <w:spacing w:val="-2"/>
          <w:kern w:val="0"/>
          <w:position w:val="-2"/>
          <w:szCs w:val="21"/>
          <w:highlight w:val="none"/>
        </w:rPr>
        <w:t>法定</w:t>
      </w:r>
      <w:r>
        <w:rPr>
          <w:rFonts w:hint="eastAsia" w:ascii="宋体" w:hAnsi="宋体" w:eastAsia="宋体" w:cs="微软雅黑"/>
          <w:color w:val="auto"/>
          <w:kern w:val="0"/>
          <w:position w:val="-2"/>
          <w:szCs w:val="21"/>
          <w:highlight w:val="none"/>
        </w:rPr>
        <w:t>代表</w:t>
      </w:r>
      <w:r>
        <w:rPr>
          <w:rFonts w:hint="eastAsia" w:ascii="宋体" w:hAnsi="宋体" w:eastAsia="宋体" w:cs="微软雅黑"/>
          <w:color w:val="auto"/>
          <w:spacing w:val="-2"/>
          <w:kern w:val="0"/>
          <w:position w:val="-2"/>
          <w:szCs w:val="21"/>
          <w:highlight w:val="none"/>
        </w:rPr>
        <w:t>人</w:t>
      </w:r>
      <w:r>
        <w:rPr>
          <w:rFonts w:hint="eastAsia" w:ascii="宋体" w:hAnsi="宋体" w:eastAsia="宋体" w:cs="微软雅黑"/>
          <w:color w:val="auto"/>
          <w:kern w:val="0"/>
          <w:position w:val="-2"/>
          <w:szCs w:val="21"/>
          <w:highlight w:val="none"/>
        </w:rPr>
        <w:t>（</w:t>
      </w:r>
      <w:r>
        <w:rPr>
          <w:rFonts w:hint="eastAsia" w:ascii="宋体" w:hAnsi="宋体" w:eastAsia="宋体" w:cs="微软雅黑"/>
          <w:color w:val="auto"/>
          <w:spacing w:val="-2"/>
          <w:kern w:val="0"/>
          <w:position w:val="-2"/>
          <w:szCs w:val="21"/>
          <w:highlight w:val="none"/>
        </w:rPr>
        <w:t>单</w:t>
      </w:r>
      <w:r>
        <w:rPr>
          <w:rFonts w:hint="eastAsia" w:ascii="宋体" w:hAnsi="宋体" w:eastAsia="宋体" w:cs="微软雅黑"/>
          <w:color w:val="auto"/>
          <w:kern w:val="0"/>
          <w:position w:val="-2"/>
          <w:szCs w:val="21"/>
          <w:highlight w:val="none"/>
        </w:rPr>
        <w:t>位</w:t>
      </w:r>
      <w:r>
        <w:rPr>
          <w:rFonts w:hint="eastAsia" w:ascii="宋体" w:hAnsi="宋体" w:eastAsia="宋体" w:cs="微软雅黑"/>
          <w:color w:val="auto"/>
          <w:spacing w:val="-2"/>
          <w:kern w:val="0"/>
          <w:position w:val="-2"/>
          <w:szCs w:val="21"/>
          <w:highlight w:val="none"/>
        </w:rPr>
        <w:t>负</w:t>
      </w:r>
      <w:r>
        <w:rPr>
          <w:rFonts w:hint="eastAsia" w:ascii="宋体" w:hAnsi="宋体" w:eastAsia="宋体" w:cs="微软雅黑"/>
          <w:color w:val="auto"/>
          <w:kern w:val="0"/>
          <w:position w:val="-2"/>
          <w:szCs w:val="21"/>
          <w:highlight w:val="none"/>
        </w:rPr>
        <w:t>责</w:t>
      </w:r>
      <w:r>
        <w:rPr>
          <w:rFonts w:hint="eastAsia" w:ascii="宋体" w:hAnsi="宋体" w:eastAsia="宋体" w:cs="微软雅黑"/>
          <w:color w:val="auto"/>
          <w:spacing w:val="-2"/>
          <w:kern w:val="0"/>
          <w:position w:val="-2"/>
          <w:szCs w:val="21"/>
          <w:highlight w:val="none"/>
        </w:rPr>
        <w:t>人</w:t>
      </w:r>
      <w:r>
        <w:rPr>
          <w:rFonts w:hint="eastAsia" w:ascii="宋体" w:hAnsi="宋体" w:eastAsia="宋体" w:cs="微软雅黑"/>
          <w:color w:val="auto"/>
          <w:spacing w:val="-106"/>
          <w:kern w:val="0"/>
          <w:position w:val="-2"/>
          <w:szCs w:val="21"/>
          <w:highlight w:val="none"/>
        </w:rPr>
        <w:t>）</w:t>
      </w:r>
      <w:r>
        <w:rPr>
          <w:rFonts w:hint="eastAsia" w:ascii="宋体" w:hAnsi="宋体" w:eastAsia="宋体" w:cs="微软雅黑"/>
          <w:color w:val="auto"/>
          <w:kern w:val="0"/>
          <w:position w:val="-2"/>
          <w:szCs w:val="21"/>
          <w:highlight w:val="none"/>
        </w:rPr>
        <w:t>。</w:t>
      </w:r>
    </w:p>
    <w:p w14:paraId="3D2431BC">
      <w:pPr>
        <w:autoSpaceDE w:val="0"/>
        <w:autoSpaceDN w:val="0"/>
        <w:adjustRightInd w:val="0"/>
        <w:snapToGrid w:val="0"/>
        <w:spacing w:line="360" w:lineRule="auto"/>
        <w:ind w:left="520" w:right="-20"/>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特此</w:t>
      </w:r>
      <w:r>
        <w:rPr>
          <w:rFonts w:hint="eastAsia" w:ascii="宋体" w:hAnsi="宋体" w:eastAsia="宋体" w:cs="微软雅黑"/>
          <w:color w:val="auto"/>
          <w:spacing w:val="-2"/>
          <w:kern w:val="0"/>
          <w:szCs w:val="21"/>
          <w:highlight w:val="none"/>
        </w:rPr>
        <w:t>证</w:t>
      </w:r>
      <w:r>
        <w:rPr>
          <w:rFonts w:hint="eastAsia" w:ascii="宋体" w:hAnsi="宋体" w:eastAsia="宋体" w:cs="微软雅黑"/>
          <w:color w:val="auto"/>
          <w:kern w:val="0"/>
          <w:szCs w:val="21"/>
          <w:highlight w:val="none"/>
        </w:rPr>
        <w:t>明。</w:t>
      </w:r>
    </w:p>
    <w:p w14:paraId="1C2E985C">
      <w:pPr>
        <w:autoSpaceDE w:val="0"/>
        <w:autoSpaceDN w:val="0"/>
        <w:adjustRightInd w:val="0"/>
        <w:snapToGrid w:val="0"/>
        <w:spacing w:line="360" w:lineRule="auto"/>
        <w:ind w:left="100" w:right="4231"/>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附：</w:t>
      </w: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微软雅黑"/>
          <w:color w:val="auto"/>
          <w:kern w:val="0"/>
          <w:szCs w:val="21"/>
          <w:highlight w:val="none"/>
        </w:rPr>
        <w:t>身</w:t>
      </w:r>
      <w:r>
        <w:rPr>
          <w:rFonts w:hint="eastAsia" w:ascii="宋体" w:hAnsi="宋体" w:eastAsia="宋体" w:cs="微软雅黑"/>
          <w:color w:val="auto"/>
          <w:spacing w:val="-2"/>
          <w:kern w:val="0"/>
          <w:szCs w:val="21"/>
          <w:highlight w:val="none"/>
        </w:rPr>
        <w:t>份</w:t>
      </w:r>
      <w:r>
        <w:rPr>
          <w:rFonts w:hint="eastAsia" w:ascii="宋体" w:hAnsi="宋体" w:eastAsia="宋体" w:cs="微软雅黑"/>
          <w:color w:val="auto"/>
          <w:kern w:val="0"/>
          <w:szCs w:val="21"/>
          <w:highlight w:val="none"/>
        </w:rPr>
        <w:t>证</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r>
        <w:rPr>
          <w:rFonts w:hint="eastAsia" w:ascii="宋体" w:hAnsi="宋体" w:eastAsia="宋体" w:cs="微软雅黑"/>
          <w:color w:val="auto"/>
          <w:kern w:val="0"/>
          <w:szCs w:val="21"/>
          <w:highlight w:val="none"/>
        </w:rPr>
        <w:t>。</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025B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47DE52A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c>
          <w:tcPr>
            <w:tcW w:w="3899" w:type="dxa"/>
            <w:noWrap w:val="0"/>
            <w:vAlign w:val="center"/>
          </w:tcPr>
          <w:p w14:paraId="14F4CA3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r>
    </w:tbl>
    <w:p w14:paraId="6F02CDB8">
      <w:pPr>
        <w:adjustRightInd w:val="0"/>
        <w:snapToGrid w:val="0"/>
        <w:spacing w:line="360" w:lineRule="auto"/>
        <w:rPr>
          <w:rFonts w:ascii="宋体" w:hAnsi="宋体"/>
          <w:color w:val="auto"/>
          <w:szCs w:val="21"/>
          <w:highlight w:val="none"/>
        </w:rPr>
      </w:pPr>
    </w:p>
    <w:p w14:paraId="25C3F8E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注：投标人代表为法定代表人（单位负责人）的提供。自然人投标的无需提供。</w:t>
      </w:r>
    </w:p>
    <w:p w14:paraId="07F1FECF">
      <w:pPr>
        <w:adjustRightInd w:val="0"/>
        <w:snapToGrid w:val="0"/>
        <w:spacing w:line="360" w:lineRule="auto"/>
        <w:rPr>
          <w:rFonts w:ascii="宋体" w:hAnsi="宋体"/>
          <w:color w:val="auto"/>
          <w:szCs w:val="21"/>
          <w:highlight w:val="none"/>
        </w:rPr>
      </w:pPr>
    </w:p>
    <w:p w14:paraId="78DA3D1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p>
    <w:p w14:paraId="5AF38E6E">
      <w:pPr>
        <w:adjustRightInd w:val="0"/>
        <w:snapToGrid w:val="0"/>
        <w:spacing w:line="360" w:lineRule="auto"/>
        <w:ind w:right="420"/>
        <w:rPr>
          <w:rFonts w:ascii="宋体" w:hAnsi="宋体"/>
          <w:color w:val="auto"/>
          <w:szCs w:val="21"/>
          <w:highlight w:val="none"/>
        </w:rPr>
      </w:pPr>
      <w:r>
        <w:rPr>
          <w:rFonts w:hint="eastAsia" w:ascii="宋体" w:hAnsi="宋体" w:eastAsia="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046C5F">
      <w:pPr>
        <w:widowControl/>
        <w:jc w:val="left"/>
        <w:rPr>
          <w:rFonts w:ascii="黑体" w:eastAsia="黑体"/>
          <w:color w:val="auto"/>
          <w:sz w:val="10"/>
          <w:szCs w:val="10"/>
          <w:highlight w:val="none"/>
        </w:rPr>
      </w:pPr>
      <w:r>
        <w:rPr>
          <w:rFonts w:ascii="黑体" w:eastAsia="黑体"/>
          <w:color w:val="auto"/>
          <w:sz w:val="32"/>
          <w:szCs w:val="32"/>
          <w:highlight w:val="none"/>
        </w:rPr>
        <w:br w:type="page"/>
      </w:r>
    </w:p>
    <w:p w14:paraId="435D17EE">
      <w:pPr>
        <w:pStyle w:val="4"/>
        <w:adjustRightInd w:val="0"/>
        <w:snapToGrid w:val="0"/>
        <w:spacing w:before="0" w:after="0" w:line="360" w:lineRule="auto"/>
        <w:jc w:val="left"/>
        <w:rPr>
          <w:rFonts w:hint="eastAsia" w:ascii="黑体" w:hAnsi="宋体" w:eastAsia="黑体"/>
          <w:color w:val="auto"/>
          <w:sz w:val="28"/>
          <w:szCs w:val="28"/>
          <w:highlight w:val="none"/>
        </w:rPr>
      </w:pPr>
      <w:bookmarkStart w:id="84" w:name="_Toc25068"/>
      <w:r>
        <w:rPr>
          <w:rFonts w:hint="eastAsia" w:ascii="黑体" w:hAnsi="黑体" w:eastAsia="黑体"/>
          <w:color w:val="auto"/>
          <w:sz w:val="28"/>
          <w:szCs w:val="28"/>
          <w:highlight w:val="none"/>
          <w:lang w:val="en-US" w:eastAsia="zh-CN"/>
        </w:rPr>
        <w:t>附件1-1</w:t>
      </w:r>
    </w:p>
    <w:p w14:paraId="51F44A60">
      <w:pPr>
        <w:pStyle w:val="4"/>
        <w:adjustRightInd w:val="0"/>
        <w:snapToGrid w:val="0"/>
        <w:spacing w:before="0" w:after="0"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授权委托书</w:t>
      </w:r>
      <w:bookmarkEnd w:id="84"/>
    </w:p>
    <w:p w14:paraId="6F740BC4">
      <w:pPr>
        <w:autoSpaceDE w:val="0"/>
        <w:autoSpaceDN w:val="0"/>
        <w:adjustRightInd w:val="0"/>
        <w:snapToGrid w:val="0"/>
        <w:spacing w:line="360" w:lineRule="auto"/>
        <w:ind w:firstLine="446" w:firstLineChars="200"/>
        <w:jc w:val="left"/>
        <w:rPr>
          <w:rFonts w:ascii="宋体" w:hAnsi="宋体"/>
          <w:b/>
          <w:color w:val="auto"/>
          <w:spacing w:val="6"/>
          <w:szCs w:val="21"/>
          <w:highlight w:val="none"/>
        </w:rPr>
      </w:pPr>
    </w:p>
    <w:p w14:paraId="45D4ECFD">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14:paraId="14A68F0F">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ascii="宋体" w:hAnsi="宋体" w:cs="宋体"/>
          <w:color w:val="auto"/>
          <w:kern w:val="0"/>
          <w:szCs w:val="21"/>
          <w:highlight w:val="none"/>
        </w:rPr>
        <w:t>）</w:t>
      </w:r>
      <w:r>
        <w:rPr>
          <w:rFonts w:hint="eastAsia" w:ascii="宋体" w:hAnsi="宋体" w:cs="宋体"/>
          <w:color w:val="auto"/>
          <w:kern w:val="0"/>
          <w:szCs w:val="21"/>
          <w:highlight w:val="none"/>
        </w:rPr>
        <w:t>（</w:t>
      </w:r>
      <w:r>
        <w:rPr>
          <w:rFonts w:hint="eastAsia" w:ascii="宋体" w:hAnsi="宋体" w:eastAsia="宋体"/>
          <w:color w:val="auto"/>
          <w:highlight w:val="none"/>
        </w:rPr>
        <w:t>政府采购编号</w:t>
      </w:r>
      <w:r>
        <w:rPr>
          <w:rFonts w:hint="eastAsia" w:ascii="宋体" w:hAnsi="宋体" w:eastAsia="宋体"/>
          <w:iCs/>
          <w:color w:val="auto"/>
          <w:highlight w:val="none"/>
        </w:rPr>
        <w:t>：</w:t>
      </w:r>
      <w:r>
        <w:rPr>
          <w:rFonts w:hint="eastAsia" w:ascii="宋体" w:hAnsi="宋体" w:eastAsia="宋体"/>
          <w:iCs/>
          <w:color w:val="auto"/>
          <w:highlight w:val="none"/>
          <w:u w:val="single"/>
        </w:rPr>
        <w:t xml:space="preserve">      </w:t>
      </w:r>
      <w:r>
        <w:rPr>
          <w:rFonts w:hint="eastAsia" w:ascii="宋体" w:hAnsi="宋体"/>
          <w:iCs/>
          <w:color w:val="auto"/>
          <w:highlight w:val="none"/>
          <w:lang w:eastAsia="zh-CN"/>
        </w:rPr>
        <w:t>，</w:t>
      </w:r>
      <w:r>
        <w:rPr>
          <w:rFonts w:hint="eastAsia" w:ascii="宋体" w:hAnsi="宋体" w:eastAsia="宋体" w:cs="宋体"/>
          <w:color w:val="auto"/>
          <w:kern w:val="0"/>
          <w:szCs w:val="21"/>
          <w:highlight w:val="none"/>
          <w:lang w:eastAsia="zh-CN"/>
        </w:rPr>
        <w:t>委托代理编号</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）投标文件、签订合同和处理有关事宜，其法律后果由我方承担。</w:t>
      </w:r>
    </w:p>
    <w:p w14:paraId="0C228C2F">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3904A96">
      <w:pPr>
        <w:adjustRightInd w:val="0"/>
        <w:snapToGrid w:val="0"/>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21D0147">
      <w:pPr>
        <w:adjustRightInd w:val="0"/>
        <w:snapToGrid w:val="0"/>
        <w:spacing w:line="360" w:lineRule="auto"/>
        <w:ind w:firstLine="435"/>
        <w:rPr>
          <w:rFonts w:ascii="宋体" w:hAnsi="宋体" w:eastAsia="宋体" w:cs="微软雅黑"/>
          <w:color w:val="auto"/>
          <w:kern w:val="0"/>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tbl>
      <w:tblPr>
        <w:tblStyle w:val="1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AF6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C4FB3F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委托代理人身份证（正面）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c>
          <w:tcPr>
            <w:tcW w:w="3899" w:type="dxa"/>
            <w:noWrap w:val="0"/>
            <w:vAlign w:val="center"/>
          </w:tcPr>
          <w:p w14:paraId="64B96B7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委托代理人身份证（反面）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r>
    </w:tbl>
    <w:p w14:paraId="44E86738">
      <w:pPr>
        <w:adjustRightInd w:val="0"/>
        <w:snapToGrid w:val="0"/>
        <w:spacing w:line="360" w:lineRule="auto"/>
        <w:ind w:firstLine="630" w:firstLineChars="300"/>
        <w:rPr>
          <w:rFonts w:hint="eastAsia" w:ascii="宋体" w:hAnsi="宋体"/>
          <w:color w:val="auto"/>
          <w:szCs w:val="21"/>
          <w:highlight w:val="none"/>
        </w:rPr>
      </w:pPr>
    </w:p>
    <w:p w14:paraId="733C7194">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w:t>
      </w:r>
      <w:r>
        <w:rPr>
          <w:rFonts w:hint="eastAsia" w:ascii="宋体" w:hAnsi="宋体"/>
          <w:color w:val="auto"/>
          <w:szCs w:val="21"/>
          <w:highlight w:val="none"/>
        </w:rPr>
        <w:t>投标人代表不是投标人的法定代表人（单位负责人）的提供。自然人投标的无需提供。</w:t>
      </w:r>
    </w:p>
    <w:p w14:paraId="3044C07C">
      <w:pPr>
        <w:adjustRightInd w:val="0"/>
        <w:snapToGrid w:val="0"/>
        <w:spacing w:line="360" w:lineRule="auto"/>
        <w:ind w:firstLine="420" w:firstLineChars="200"/>
        <w:rPr>
          <w:rFonts w:ascii="宋体" w:hAnsi="宋体"/>
          <w:color w:val="auto"/>
          <w:szCs w:val="21"/>
          <w:highlight w:val="none"/>
        </w:rPr>
      </w:pPr>
    </w:p>
    <w:p w14:paraId="475AD123">
      <w:pPr>
        <w:outlineLvl w:val="9"/>
        <w:rPr>
          <w:color w:val="auto"/>
          <w:highlight w:val="none"/>
        </w:rPr>
      </w:pPr>
    </w:p>
    <w:p w14:paraId="1E8C7AB0">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624EED15">
      <w:pPr>
        <w:adjustRightInd w:val="0"/>
        <w:snapToGrid w:val="0"/>
        <w:spacing w:line="360" w:lineRule="auto"/>
        <w:ind w:right="420"/>
        <w:rPr>
          <w:rFonts w:ascii="宋体" w:hAnsi="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olor w:val="auto"/>
          <w:szCs w:val="21"/>
          <w:highlight w:val="none"/>
        </w:rPr>
        <w:t>（签字或印章）：</w:t>
      </w:r>
      <w:r>
        <w:rPr>
          <w:rFonts w:hint="eastAsia" w:ascii="宋体" w:hAnsi="宋体"/>
          <w:color w:val="auto"/>
          <w:szCs w:val="21"/>
          <w:highlight w:val="none"/>
          <w:u w:val="single"/>
        </w:rPr>
        <w:t xml:space="preserve">                     </w:t>
      </w:r>
    </w:p>
    <w:p w14:paraId="229CB4DD">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委托代理人（签字或印章）：</w:t>
      </w:r>
      <w:r>
        <w:rPr>
          <w:rFonts w:hint="eastAsia" w:ascii="宋体" w:hAnsi="宋体"/>
          <w:color w:val="auto"/>
          <w:szCs w:val="21"/>
          <w:highlight w:val="none"/>
          <w:u w:val="single"/>
        </w:rPr>
        <w:t xml:space="preserve">                     </w:t>
      </w:r>
    </w:p>
    <w:p w14:paraId="6EAD9524">
      <w:pPr>
        <w:adjustRightInd w:val="0"/>
        <w:snapToGrid w:val="0"/>
        <w:spacing w:line="360" w:lineRule="auto"/>
        <w:ind w:right="420"/>
        <w:rPr>
          <w:rFonts w:ascii="宋体" w:hAnsi="宋体"/>
          <w:color w:val="auto"/>
          <w:szCs w:val="21"/>
          <w:highlight w:val="none"/>
        </w:rPr>
      </w:pPr>
      <w:r>
        <w:rPr>
          <w:rFonts w:hint="eastAsia" w:ascii="宋体" w:hAnsi="宋体" w:eastAsia="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060F899">
      <w:pPr>
        <w:adjustRightInd w:val="0"/>
        <w:snapToGrid w:val="0"/>
        <w:spacing w:line="360" w:lineRule="auto"/>
        <w:jc w:val="left"/>
        <w:rPr>
          <w:rFonts w:ascii="黑体" w:hAnsi="黑体" w:eastAsia="黑体"/>
          <w:bCs/>
          <w:color w:val="auto"/>
          <w:sz w:val="28"/>
          <w:szCs w:val="28"/>
          <w:highlight w:val="none"/>
        </w:rPr>
      </w:pPr>
      <w:r>
        <w:rPr>
          <w:rFonts w:ascii="黑体" w:hAnsi="黑体" w:eastAsia="黑体"/>
          <w:bCs/>
          <w:color w:val="auto"/>
          <w:sz w:val="28"/>
          <w:szCs w:val="28"/>
          <w:highlight w:val="none"/>
        </w:rPr>
        <w:br w:type="page"/>
      </w:r>
    </w:p>
    <w:p w14:paraId="644AC284">
      <w:pPr>
        <w:spacing w:line="400" w:lineRule="exact"/>
        <w:ind w:right="420"/>
        <w:rPr>
          <w:rFonts w:hint="eastAsia" w:ascii="黑体" w:hAnsi="黑体" w:eastAsia="黑体" w:cs="黑体"/>
          <w:color w:val="auto"/>
          <w:sz w:val="28"/>
          <w:szCs w:val="28"/>
          <w:highlight w:val="none"/>
        </w:rPr>
      </w:pPr>
      <w:bookmarkStart w:id="85" w:name="_Toc2137"/>
      <w:bookmarkStart w:id="86" w:name="_Toc294206743"/>
      <w:bookmarkStart w:id="87" w:name="_Toc294186060"/>
      <w:r>
        <w:rPr>
          <w:rFonts w:hint="eastAsia" w:ascii="黑体" w:hAnsi="黑体" w:eastAsia="黑体" w:cs="Times New Roman"/>
          <w:b/>
          <w:bCs/>
          <w:color w:val="auto"/>
          <w:kern w:val="0"/>
          <w:sz w:val="28"/>
          <w:szCs w:val="28"/>
          <w:highlight w:val="none"/>
          <w:lang w:val="en-US" w:eastAsia="zh-CN" w:bidi="ar-SA"/>
        </w:rPr>
        <w:t>附件2</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2A201093">
      <w:pPr>
        <w:spacing w:line="400" w:lineRule="exact"/>
        <w:ind w:right="420"/>
        <w:jc w:val="center"/>
        <w:rPr>
          <w:color w:val="auto"/>
          <w:highlight w:val="none"/>
        </w:rPr>
      </w:pPr>
      <w:r>
        <w:rPr>
          <w:rFonts w:ascii="黑体" w:hAnsi="黑体" w:eastAsia="黑体" w:cs="黑体"/>
          <w:color w:val="auto"/>
          <w:sz w:val="28"/>
          <w:szCs w:val="28"/>
          <w:highlight w:val="none"/>
        </w:rPr>
        <w:t>投标人基本情况</w:t>
      </w:r>
    </w:p>
    <w:p w14:paraId="44FDB93B">
      <w:pPr>
        <w:spacing w:line="360" w:lineRule="auto"/>
        <w:rPr>
          <w:color w:val="auto"/>
          <w:highlight w:val="none"/>
        </w:rPr>
      </w:pPr>
      <w:r>
        <w:rPr>
          <w:color w:val="auto"/>
          <w:szCs w:val="21"/>
          <w:highlight w:val="none"/>
        </w:rPr>
        <w:t xml:space="preserve">  </w:t>
      </w:r>
    </w:p>
    <w:p w14:paraId="6F04E8A2">
      <w:pPr>
        <w:spacing w:line="400" w:lineRule="exact"/>
        <w:rPr>
          <w:color w:val="auto"/>
          <w:highlight w:val="none"/>
        </w:rPr>
      </w:pPr>
      <w:r>
        <w:rPr>
          <w:rFonts w:ascii="宋体" w:hAnsi="宋体" w:cs="宋体"/>
          <w:color w:val="auto"/>
          <w:szCs w:val="21"/>
          <w:highlight w:val="none"/>
        </w:rPr>
        <w:t>1.名称及概况：</w:t>
      </w:r>
      <w:r>
        <w:rPr>
          <w:color w:val="auto"/>
          <w:szCs w:val="21"/>
          <w:highlight w:val="none"/>
        </w:rPr>
        <w:t xml:space="preserve"> </w:t>
      </w:r>
    </w:p>
    <w:p w14:paraId="6FEE13CB">
      <w:pPr>
        <w:spacing w:line="400" w:lineRule="exact"/>
        <w:ind w:firstLine="315"/>
        <w:rPr>
          <w:color w:val="auto"/>
          <w:highlight w:val="none"/>
        </w:rPr>
      </w:pPr>
      <w:r>
        <w:rPr>
          <w:rFonts w:ascii="宋体" w:hAnsi="宋体" w:cs="宋体"/>
          <w:color w:val="auto"/>
          <w:szCs w:val="21"/>
          <w:highlight w:val="none"/>
        </w:rPr>
        <w:t>(1)</w:t>
      </w:r>
      <w:r>
        <w:rPr>
          <w:color w:val="auto"/>
          <w:szCs w:val="21"/>
          <w:highlight w:val="none"/>
        </w:rPr>
        <w:t xml:space="preserve"> </w:t>
      </w:r>
      <w:r>
        <w:rPr>
          <w:rFonts w:ascii="宋体" w:hAnsi="宋体" w:cs="宋体"/>
          <w:color w:val="auto"/>
          <w:szCs w:val="21"/>
          <w:highlight w:val="none"/>
        </w:rPr>
        <w:t xml:space="preserve">投标人名称： </w:t>
      </w:r>
      <w:r>
        <w:rPr>
          <w:rFonts w:ascii="宋体" w:hAnsi="宋体" w:cs="宋体"/>
          <w:color w:val="auto"/>
          <w:szCs w:val="21"/>
          <w:highlight w:val="none"/>
          <w:u w:val="single"/>
        </w:rPr>
        <w:t>                        </w:t>
      </w:r>
      <w:r>
        <w:rPr>
          <w:color w:val="auto"/>
          <w:szCs w:val="21"/>
          <w:highlight w:val="none"/>
        </w:rPr>
        <w:t xml:space="preserve"> </w:t>
      </w:r>
    </w:p>
    <w:p w14:paraId="2E492E48">
      <w:pPr>
        <w:spacing w:line="400" w:lineRule="exact"/>
        <w:ind w:firstLine="1365"/>
        <w:rPr>
          <w:color w:val="auto"/>
          <w:highlight w:val="none"/>
        </w:rPr>
      </w:pPr>
      <w:r>
        <w:rPr>
          <w:rFonts w:ascii="宋体" w:hAnsi="宋体" w:cs="宋体"/>
          <w:color w:val="auto"/>
          <w:szCs w:val="21"/>
          <w:highlight w:val="none"/>
        </w:rPr>
        <w:t xml:space="preserve">地址： </w:t>
      </w:r>
      <w:r>
        <w:rPr>
          <w:rFonts w:ascii="宋体" w:hAnsi="宋体" w:cs="宋体"/>
          <w:color w:val="auto"/>
          <w:szCs w:val="21"/>
          <w:highlight w:val="none"/>
          <w:u w:val="single"/>
        </w:rPr>
        <w:t>                        </w:t>
      </w:r>
      <w:r>
        <w:rPr>
          <w:color w:val="auto"/>
          <w:szCs w:val="21"/>
          <w:highlight w:val="none"/>
        </w:rPr>
        <w:t xml:space="preserve"> </w:t>
      </w:r>
    </w:p>
    <w:p w14:paraId="065D85D1">
      <w:pPr>
        <w:spacing w:line="400" w:lineRule="exact"/>
        <w:ind w:firstLine="1365"/>
        <w:rPr>
          <w:color w:val="auto"/>
          <w:highlight w:val="none"/>
        </w:rPr>
      </w:pPr>
      <w:r>
        <w:rPr>
          <w:rFonts w:ascii="宋体" w:hAnsi="宋体" w:cs="宋体"/>
          <w:color w:val="auto"/>
          <w:szCs w:val="21"/>
          <w:highlight w:val="none"/>
        </w:rPr>
        <w:t xml:space="preserve">传真/电话号码： </w:t>
      </w:r>
      <w:r>
        <w:rPr>
          <w:rFonts w:ascii="宋体" w:hAnsi="宋体" w:cs="宋体"/>
          <w:color w:val="auto"/>
          <w:szCs w:val="21"/>
          <w:highlight w:val="none"/>
          <w:u w:val="single"/>
        </w:rPr>
        <w:t>        </w:t>
      </w:r>
      <w:r>
        <w:rPr>
          <w:rFonts w:ascii="宋体" w:hAnsi="宋体" w:cs="宋体"/>
          <w:color w:val="auto"/>
          <w:szCs w:val="21"/>
          <w:highlight w:val="none"/>
        </w:rPr>
        <w:t xml:space="preserve"> 邮政编码： </w:t>
      </w:r>
      <w:r>
        <w:rPr>
          <w:rFonts w:ascii="宋体" w:hAnsi="宋体" w:cs="宋体"/>
          <w:color w:val="auto"/>
          <w:szCs w:val="21"/>
          <w:highlight w:val="none"/>
          <w:u w:val="single"/>
        </w:rPr>
        <w:t>        </w:t>
      </w:r>
      <w:r>
        <w:rPr>
          <w:color w:val="auto"/>
          <w:szCs w:val="21"/>
          <w:highlight w:val="none"/>
        </w:rPr>
        <w:t xml:space="preserve"> </w:t>
      </w:r>
    </w:p>
    <w:p w14:paraId="7CCBC00A">
      <w:pPr>
        <w:spacing w:line="400" w:lineRule="exact"/>
        <w:ind w:firstLine="420"/>
        <w:rPr>
          <w:color w:val="auto"/>
          <w:highlight w:val="none"/>
        </w:rPr>
      </w:pPr>
      <w:r>
        <w:rPr>
          <w:rFonts w:ascii="宋体" w:hAnsi="宋体" w:cs="宋体"/>
          <w:color w:val="auto"/>
          <w:szCs w:val="21"/>
          <w:highlight w:val="none"/>
        </w:rPr>
        <w:t>(2)</w:t>
      </w:r>
      <w:r>
        <w:rPr>
          <w:color w:val="auto"/>
          <w:szCs w:val="21"/>
          <w:highlight w:val="none"/>
        </w:rPr>
        <w:t xml:space="preserve"> </w:t>
      </w:r>
      <w:r>
        <w:rPr>
          <w:rFonts w:ascii="宋体" w:hAnsi="宋体" w:cs="宋体"/>
          <w:color w:val="auto"/>
          <w:szCs w:val="21"/>
          <w:highlight w:val="none"/>
        </w:rPr>
        <w:t xml:space="preserve">成立或注册日期： </w:t>
      </w:r>
      <w:r>
        <w:rPr>
          <w:rFonts w:ascii="宋体" w:hAnsi="宋体" w:cs="宋体"/>
          <w:color w:val="auto"/>
          <w:szCs w:val="21"/>
          <w:highlight w:val="none"/>
          <w:u w:val="single"/>
        </w:rPr>
        <w:t>                  ;</w:t>
      </w:r>
      <w:r>
        <w:rPr>
          <w:color w:val="auto"/>
          <w:szCs w:val="21"/>
          <w:highlight w:val="none"/>
        </w:rPr>
        <w:t xml:space="preserve"> </w:t>
      </w:r>
    </w:p>
    <w:p w14:paraId="6B7A4086">
      <w:pPr>
        <w:spacing w:line="400" w:lineRule="exact"/>
        <w:ind w:firstLine="420"/>
        <w:rPr>
          <w:color w:val="auto"/>
          <w:highlight w:val="none"/>
        </w:rPr>
      </w:pPr>
      <w:r>
        <w:rPr>
          <w:rFonts w:ascii="宋体" w:hAnsi="宋体" w:cs="宋体"/>
          <w:color w:val="auto"/>
          <w:szCs w:val="21"/>
          <w:highlight w:val="none"/>
        </w:rPr>
        <w:t>(3)</w:t>
      </w:r>
      <w:r>
        <w:rPr>
          <w:color w:val="auto"/>
          <w:szCs w:val="21"/>
          <w:highlight w:val="none"/>
        </w:rPr>
        <w:t xml:space="preserve"> </w:t>
      </w:r>
      <w:r>
        <w:rPr>
          <w:rFonts w:ascii="宋体" w:hAnsi="宋体" w:cs="宋体"/>
          <w:color w:val="auto"/>
          <w:szCs w:val="21"/>
          <w:highlight w:val="none"/>
        </w:rPr>
        <w:t xml:space="preserve">注册号码： </w:t>
      </w:r>
      <w:r>
        <w:rPr>
          <w:rFonts w:ascii="宋体" w:hAnsi="宋体" w:cs="宋体"/>
          <w:color w:val="auto"/>
          <w:szCs w:val="21"/>
          <w:highlight w:val="none"/>
          <w:u w:val="single"/>
        </w:rPr>
        <w:t>                </w:t>
      </w:r>
      <w:r>
        <w:rPr>
          <w:color w:val="auto"/>
          <w:szCs w:val="21"/>
          <w:highlight w:val="none"/>
        </w:rPr>
        <w:t xml:space="preserve"> </w:t>
      </w:r>
    </w:p>
    <w:p w14:paraId="64A62C7B">
      <w:pPr>
        <w:spacing w:line="400" w:lineRule="exact"/>
        <w:ind w:firstLine="420"/>
        <w:rPr>
          <w:color w:val="auto"/>
          <w:highlight w:val="none"/>
        </w:rPr>
      </w:pPr>
      <w:r>
        <w:rPr>
          <w:rFonts w:ascii="宋体" w:hAnsi="宋体" w:cs="宋体"/>
          <w:color w:val="auto"/>
          <w:szCs w:val="21"/>
          <w:highlight w:val="none"/>
        </w:rPr>
        <w:t>(4)</w:t>
      </w:r>
      <w:r>
        <w:rPr>
          <w:color w:val="auto"/>
          <w:szCs w:val="21"/>
          <w:highlight w:val="none"/>
        </w:rPr>
        <w:t xml:space="preserve"> </w:t>
      </w:r>
      <w:r>
        <w:rPr>
          <w:rFonts w:ascii="宋体" w:hAnsi="宋体" w:cs="宋体"/>
          <w:color w:val="auto"/>
          <w:szCs w:val="21"/>
          <w:highlight w:val="none"/>
        </w:rPr>
        <w:t xml:space="preserve">实收资本： </w:t>
      </w:r>
      <w:r>
        <w:rPr>
          <w:rFonts w:ascii="宋体" w:hAnsi="宋体" w:cs="宋体"/>
          <w:color w:val="auto"/>
          <w:szCs w:val="21"/>
          <w:highlight w:val="none"/>
          <w:u w:val="single"/>
        </w:rPr>
        <w:t>                </w:t>
      </w:r>
      <w:r>
        <w:rPr>
          <w:color w:val="auto"/>
          <w:szCs w:val="21"/>
          <w:highlight w:val="none"/>
        </w:rPr>
        <w:t xml:space="preserve"> </w:t>
      </w:r>
    </w:p>
    <w:p w14:paraId="6F5183A2">
      <w:pPr>
        <w:spacing w:line="400" w:lineRule="exact"/>
        <w:ind w:firstLine="420"/>
        <w:rPr>
          <w:color w:val="auto"/>
          <w:highlight w:val="none"/>
        </w:rPr>
      </w:pPr>
      <w:r>
        <w:rPr>
          <w:rFonts w:ascii="宋体" w:hAnsi="宋体" w:cs="宋体"/>
          <w:color w:val="auto"/>
          <w:szCs w:val="21"/>
          <w:highlight w:val="none"/>
        </w:rPr>
        <w:t>(5)</w:t>
      </w:r>
      <w:r>
        <w:rPr>
          <w:color w:val="auto"/>
          <w:szCs w:val="21"/>
          <w:highlight w:val="none"/>
        </w:rPr>
        <w:t xml:space="preserve"> </w:t>
      </w:r>
      <w:r>
        <w:rPr>
          <w:rFonts w:ascii="宋体" w:hAnsi="宋体" w:cs="宋体"/>
          <w:color w:val="auto"/>
          <w:szCs w:val="21"/>
          <w:highlight w:val="none"/>
        </w:rPr>
        <w:t xml:space="preserve">近期资产负债表（到 </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日止）</w:t>
      </w:r>
      <w:r>
        <w:rPr>
          <w:color w:val="auto"/>
          <w:szCs w:val="21"/>
          <w:highlight w:val="none"/>
        </w:rPr>
        <w:t xml:space="preserve"> </w:t>
      </w:r>
    </w:p>
    <w:p w14:paraId="5237E355">
      <w:pPr>
        <w:spacing w:line="400" w:lineRule="exact"/>
        <w:ind w:firstLine="630"/>
        <w:rPr>
          <w:color w:val="auto"/>
          <w:highlight w:val="none"/>
        </w:rPr>
      </w:pPr>
      <w:r>
        <w:rPr>
          <w:rFonts w:ascii="宋体" w:hAnsi="宋体" w:cs="宋体"/>
          <w:color w:val="auto"/>
          <w:szCs w:val="21"/>
          <w:highlight w:val="none"/>
        </w:rPr>
        <w:t xml:space="preserve">①固定资产： </w:t>
      </w:r>
      <w:r>
        <w:rPr>
          <w:rFonts w:ascii="宋体" w:hAnsi="宋体" w:cs="宋体"/>
          <w:color w:val="auto"/>
          <w:szCs w:val="21"/>
          <w:highlight w:val="none"/>
          <w:u w:val="single"/>
        </w:rPr>
        <w:t>                        </w:t>
      </w:r>
      <w:r>
        <w:rPr>
          <w:color w:val="auto"/>
          <w:szCs w:val="21"/>
          <w:highlight w:val="none"/>
        </w:rPr>
        <w:t xml:space="preserve"> </w:t>
      </w:r>
    </w:p>
    <w:p w14:paraId="4E82CAE5">
      <w:pPr>
        <w:spacing w:line="400" w:lineRule="exact"/>
        <w:ind w:firstLine="630"/>
        <w:rPr>
          <w:color w:val="auto"/>
          <w:highlight w:val="none"/>
        </w:rPr>
      </w:pPr>
      <w:r>
        <w:rPr>
          <w:rFonts w:ascii="宋体" w:hAnsi="宋体" w:cs="宋体"/>
          <w:color w:val="auto"/>
          <w:szCs w:val="21"/>
          <w:highlight w:val="none"/>
        </w:rPr>
        <w:t xml:space="preserve">②流动资产： </w:t>
      </w:r>
      <w:r>
        <w:rPr>
          <w:rFonts w:ascii="宋体" w:hAnsi="宋体" w:cs="宋体"/>
          <w:color w:val="auto"/>
          <w:szCs w:val="21"/>
          <w:highlight w:val="none"/>
          <w:u w:val="single"/>
        </w:rPr>
        <w:t>                        </w:t>
      </w:r>
      <w:r>
        <w:rPr>
          <w:color w:val="auto"/>
          <w:szCs w:val="21"/>
          <w:highlight w:val="none"/>
        </w:rPr>
        <w:t xml:space="preserve"> </w:t>
      </w:r>
    </w:p>
    <w:p w14:paraId="4D27CFFD">
      <w:pPr>
        <w:spacing w:line="400" w:lineRule="exact"/>
        <w:ind w:firstLine="630"/>
        <w:rPr>
          <w:color w:val="auto"/>
          <w:highlight w:val="none"/>
        </w:rPr>
      </w:pPr>
      <w:r>
        <w:rPr>
          <w:rFonts w:ascii="宋体" w:hAnsi="宋体" w:cs="宋体"/>
          <w:color w:val="auto"/>
          <w:szCs w:val="21"/>
          <w:highlight w:val="none"/>
        </w:rPr>
        <w:t xml:space="preserve">③长期负债： </w:t>
      </w:r>
      <w:r>
        <w:rPr>
          <w:rFonts w:ascii="宋体" w:hAnsi="宋体" w:cs="宋体"/>
          <w:color w:val="auto"/>
          <w:szCs w:val="21"/>
          <w:highlight w:val="none"/>
          <w:u w:val="single"/>
        </w:rPr>
        <w:t>                        </w:t>
      </w:r>
      <w:r>
        <w:rPr>
          <w:color w:val="auto"/>
          <w:szCs w:val="21"/>
          <w:highlight w:val="none"/>
        </w:rPr>
        <w:t xml:space="preserve"> </w:t>
      </w:r>
    </w:p>
    <w:p w14:paraId="5D04C9DA">
      <w:pPr>
        <w:spacing w:line="400" w:lineRule="exact"/>
        <w:ind w:firstLine="630"/>
        <w:rPr>
          <w:color w:val="auto"/>
          <w:highlight w:val="none"/>
        </w:rPr>
      </w:pPr>
      <w:r>
        <w:rPr>
          <w:rFonts w:ascii="宋体" w:hAnsi="宋体" w:cs="宋体"/>
          <w:color w:val="auto"/>
          <w:szCs w:val="21"/>
          <w:highlight w:val="none"/>
        </w:rPr>
        <w:t xml:space="preserve">④流动负债： </w:t>
      </w:r>
      <w:r>
        <w:rPr>
          <w:rFonts w:ascii="宋体" w:hAnsi="宋体" w:cs="宋体"/>
          <w:color w:val="auto"/>
          <w:szCs w:val="21"/>
          <w:highlight w:val="none"/>
          <w:u w:val="single"/>
        </w:rPr>
        <w:t>                        </w:t>
      </w:r>
      <w:r>
        <w:rPr>
          <w:color w:val="auto"/>
          <w:szCs w:val="21"/>
          <w:highlight w:val="none"/>
        </w:rPr>
        <w:t xml:space="preserve"> </w:t>
      </w:r>
    </w:p>
    <w:p w14:paraId="44CC1D19">
      <w:pPr>
        <w:spacing w:line="400" w:lineRule="exact"/>
        <w:ind w:firstLine="630"/>
        <w:rPr>
          <w:color w:val="auto"/>
          <w:highlight w:val="none"/>
        </w:rPr>
      </w:pPr>
      <w:r>
        <w:rPr>
          <w:rFonts w:ascii="宋体" w:hAnsi="宋体" w:cs="宋体"/>
          <w:color w:val="auto"/>
          <w:szCs w:val="21"/>
          <w:highlight w:val="none"/>
        </w:rPr>
        <w:t xml:space="preserve">⑤净值： </w:t>
      </w:r>
      <w:r>
        <w:rPr>
          <w:rFonts w:ascii="宋体" w:hAnsi="宋体" w:cs="宋体"/>
          <w:color w:val="auto"/>
          <w:szCs w:val="21"/>
          <w:highlight w:val="none"/>
          <w:u w:val="single"/>
        </w:rPr>
        <w:t>                        </w:t>
      </w:r>
      <w:r>
        <w:rPr>
          <w:color w:val="auto"/>
          <w:szCs w:val="21"/>
          <w:highlight w:val="none"/>
        </w:rPr>
        <w:t xml:space="preserve"> </w:t>
      </w:r>
    </w:p>
    <w:p w14:paraId="1BBD6A07">
      <w:pPr>
        <w:spacing w:line="400" w:lineRule="exact"/>
        <w:ind w:firstLine="420"/>
        <w:rPr>
          <w:color w:val="auto"/>
          <w:highlight w:val="none"/>
        </w:rPr>
      </w:pPr>
      <w:r>
        <w:rPr>
          <w:rFonts w:ascii="宋体" w:hAnsi="宋体" w:cs="宋体"/>
          <w:color w:val="auto"/>
          <w:szCs w:val="21"/>
          <w:highlight w:val="none"/>
        </w:rPr>
        <w:t>(6)</w:t>
      </w:r>
      <w:r>
        <w:rPr>
          <w:color w:val="auto"/>
          <w:szCs w:val="21"/>
          <w:highlight w:val="none"/>
        </w:rPr>
        <w:t xml:space="preserve"> </w:t>
      </w:r>
      <w:r>
        <w:rPr>
          <w:rFonts w:ascii="宋体" w:hAnsi="宋体" w:cs="宋体"/>
          <w:color w:val="auto"/>
          <w:szCs w:val="21"/>
          <w:highlight w:val="none"/>
        </w:rPr>
        <w:t xml:space="preserve">法定代表人姓名： </w:t>
      </w:r>
      <w:r>
        <w:rPr>
          <w:rFonts w:ascii="宋体" w:hAnsi="宋体" w:cs="宋体"/>
          <w:color w:val="auto"/>
          <w:szCs w:val="21"/>
          <w:highlight w:val="none"/>
          <w:u w:val="single"/>
        </w:rPr>
        <w:t>                        </w:t>
      </w:r>
      <w:r>
        <w:rPr>
          <w:color w:val="auto"/>
          <w:szCs w:val="21"/>
          <w:highlight w:val="none"/>
        </w:rPr>
        <w:t xml:space="preserve"> </w:t>
      </w:r>
    </w:p>
    <w:p w14:paraId="3EEFE839">
      <w:pPr>
        <w:spacing w:line="400" w:lineRule="exact"/>
        <w:rPr>
          <w:color w:val="auto"/>
          <w:highlight w:val="none"/>
        </w:rPr>
      </w:pPr>
      <w:r>
        <w:rPr>
          <w:rFonts w:ascii="宋体" w:hAnsi="宋体" w:cs="宋体"/>
          <w:color w:val="auto"/>
          <w:szCs w:val="21"/>
          <w:highlight w:val="none"/>
        </w:rPr>
        <w:t>2.</w:t>
      </w:r>
      <w:r>
        <w:rPr>
          <w:rFonts w:ascii="Times New &#10;&#10;Roman" w:hAnsi="Times New &#10;&#10;Roman" w:eastAsia="Times New &#10;&#10;Roman" w:cs="Times New &#10;&#10;Roman"/>
          <w:color w:val="auto"/>
          <w:szCs w:val="21"/>
          <w:highlight w:val="none"/>
        </w:rPr>
        <w:t xml:space="preserve"> </w:t>
      </w:r>
      <w:r>
        <w:rPr>
          <w:rFonts w:ascii="宋体" w:hAnsi="宋体" w:cs="宋体"/>
          <w:color w:val="auto"/>
          <w:szCs w:val="21"/>
          <w:highlight w:val="none"/>
        </w:rPr>
        <w:t xml:space="preserve">经营范围： </w:t>
      </w:r>
      <w:r>
        <w:rPr>
          <w:rFonts w:ascii="宋体" w:hAnsi="宋体" w:cs="宋体"/>
          <w:color w:val="auto"/>
          <w:szCs w:val="21"/>
          <w:highlight w:val="none"/>
          <w:u w:val="single"/>
        </w:rPr>
        <w:t>                        </w:t>
      </w:r>
      <w:r>
        <w:rPr>
          <w:rFonts w:ascii="Times New &#10;&#10;Roman" w:hAnsi="Times New &#10;&#10;Roman" w:eastAsia="Times New &#10;&#10;Roman" w:cs="Times New &#10;&#10;Roman"/>
          <w:color w:val="auto"/>
          <w:szCs w:val="21"/>
          <w:highlight w:val="none"/>
        </w:rPr>
        <w:t xml:space="preserve"> </w:t>
      </w:r>
    </w:p>
    <w:p w14:paraId="475ECB17">
      <w:pPr>
        <w:spacing w:line="400" w:lineRule="exact"/>
        <w:rPr>
          <w:color w:val="auto"/>
          <w:highlight w:val="none"/>
        </w:rPr>
      </w:pPr>
      <w:r>
        <w:rPr>
          <w:rFonts w:ascii="宋体" w:hAnsi="宋体" w:cs="宋体"/>
          <w:color w:val="auto"/>
          <w:szCs w:val="21"/>
          <w:highlight w:val="none"/>
        </w:rPr>
        <w:t>3.近年营业额：</w:t>
      </w:r>
      <w:r>
        <w:rPr>
          <w:color w:val="auto"/>
          <w:szCs w:val="21"/>
          <w:highlight w:val="none"/>
        </w:rPr>
        <w:t xml:space="preserve"> </w:t>
      </w:r>
    </w:p>
    <w:tbl>
      <w:tblPr>
        <w:tblStyle w:val="18"/>
        <w:tblW w:w="7574" w:type="dxa"/>
        <w:tblInd w:w="1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00"/>
        <w:gridCol w:w="4874"/>
      </w:tblGrid>
      <w:tr w14:paraId="3D90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25E9F6F">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default" w:ascii="宋体" w:hAnsi="宋体" w:cs="宋体"/>
                <w:color w:val="auto"/>
                <w:szCs w:val="21"/>
                <w:highlight w:val="none"/>
              </w:rPr>
              <w:t>年度</w:t>
            </w:r>
            <w:r>
              <w:rPr>
                <w:rFonts w:hint="default"/>
                <w:color w:val="auto"/>
                <w:szCs w:val="21"/>
                <w:highlight w:val="none"/>
              </w:rPr>
              <w:t xml:space="preserve"> </w:t>
            </w:r>
          </w:p>
        </w:tc>
        <w:tc>
          <w:tcPr>
            <w:tcW w:w="487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5F4EA46D">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default" w:ascii="宋体" w:hAnsi="宋体" w:cs="宋体"/>
                <w:color w:val="auto"/>
                <w:szCs w:val="21"/>
                <w:highlight w:val="none"/>
              </w:rPr>
              <w:t>总额</w:t>
            </w:r>
            <w:r>
              <w:rPr>
                <w:rFonts w:hint="default"/>
                <w:color w:val="auto"/>
                <w:szCs w:val="21"/>
                <w:highlight w:val="none"/>
              </w:rPr>
              <w:t xml:space="preserve"> </w:t>
            </w:r>
          </w:p>
        </w:tc>
      </w:tr>
      <w:tr w14:paraId="4D9E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86919AC">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266AC28">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r>
      <w:tr w14:paraId="505B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98D919C">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7F6A194">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r>
      <w:tr w14:paraId="4CEF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B50EED7">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0670008">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r>
    </w:tbl>
    <w:p w14:paraId="08783570">
      <w:pPr>
        <w:spacing w:line="400" w:lineRule="exact"/>
        <w:rPr>
          <w:color w:val="auto"/>
          <w:highlight w:val="none"/>
        </w:rPr>
      </w:pPr>
      <w:r>
        <w:rPr>
          <w:rFonts w:ascii="宋体" w:hAnsi="宋体" w:cs="宋体"/>
          <w:color w:val="auto"/>
          <w:szCs w:val="21"/>
          <w:highlight w:val="none"/>
        </w:rPr>
        <w:t>4.近年该货物主要销售客户的名称地址(可另附页)：</w:t>
      </w:r>
      <w:r>
        <w:rPr>
          <w:color w:val="auto"/>
          <w:szCs w:val="21"/>
          <w:highlight w:val="none"/>
        </w:rPr>
        <w:t xml:space="preserve"> </w:t>
      </w:r>
    </w:p>
    <w:p w14:paraId="5C6407CA">
      <w:pPr>
        <w:spacing w:line="400" w:lineRule="exact"/>
        <w:ind w:firstLine="420"/>
        <w:rPr>
          <w:color w:val="auto"/>
          <w:highlight w:val="none"/>
        </w:rPr>
      </w:pPr>
      <w:r>
        <w:rPr>
          <w:rFonts w:ascii="宋体" w:hAnsi="宋体" w:cs="宋体"/>
          <w:color w:val="auto"/>
          <w:szCs w:val="21"/>
          <w:highlight w:val="none"/>
        </w:rPr>
        <w:t>(1)</w:t>
      </w:r>
      <w:r>
        <w:rPr>
          <w:rFonts w:ascii="宋体" w:hAnsi="宋体" w:cs="宋体"/>
          <w:color w:val="auto"/>
          <w:szCs w:val="21"/>
          <w:highlight w:val="none"/>
          <w:u w:val="single"/>
        </w:rPr>
        <w:t>          </w:t>
      </w:r>
      <w:r>
        <w:rPr>
          <w:color w:val="auto"/>
          <w:szCs w:val="21"/>
          <w:highlight w:val="none"/>
        </w:rPr>
        <w:t xml:space="preserve"> </w:t>
      </w:r>
      <w:r>
        <w:rPr>
          <w:rFonts w:ascii="宋体" w:hAnsi="宋体" w:cs="宋体"/>
          <w:color w:val="auto"/>
          <w:szCs w:val="21"/>
          <w:highlight w:val="none"/>
        </w:rPr>
        <w:t xml:space="preserve">（用户名称和地址） </w:t>
      </w:r>
      <w:r>
        <w:rPr>
          <w:rFonts w:ascii="宋体" w:hAnsi="宋体" w:cs="宋体"/>
          <w:color w:val="auto"/>
          <w:szCs w:val="21"/>
          <w:highlight w:val="none"/>
          <w:u w:val="single"/>
        </w:rPr>
        <w:t>         </w:t>
      </w:r>
      <w:r>
        <w:rPr>
          <w:rFonts w:ascii="宋体" w:hAnsi="宋体" w:cs="宋体"/>
          <w:color w:val="auto"/>
          <w:szCs w:val="21"/>
          <w:highlight w:val="none"/>
        </w:rPr>
        <w:t>（销售项目名称）</w:t>
      </w:r>
      <w:r>
        <w:rPr>
          <w:color w:val="auto"/>
          <w:szCs w:val="21"/>
          <w:highlight w:val="none"/>
        </w:rPr>
        <w:t xml:space="preserve"> </w:t>
      </w:r>
    </w:p>
    <w:p w14:paraId="60B61CF0">
      <w:pPr>
        <w:spacing w:line="400" w:lineRule="exact"/>
        <w:ind w:firstLine="420"/>
        <w:rPr>
          <w:color w:val="auto"/>
          <w:highlight w:val="none"/>
        </w:rPr>
      </w:pPr>
      <w:r>
        <w:rPr>
          <w:rFonts w:ascii="宋体" w:hAnsi="宋体" w:cs="宋体"/>
          <w:color w:val="auto"/>
          <w:szCs w:val="21"/>
          <w:highlight w:val="none"/>
        </w:rPr>
        <w:t>(2)</w:t>
      </w:r>
      <w:r>
        <w:rPr>
          <w:rFonts w:ascii="宋体" w:hAnsi="宋体" w:cs="宋体"/>
          <w:color w:val="auto"/>
          <w:szCs w:val="21"/>
          <w:highlight w:val="none"/>
          <w:u w:val="single"/>
        </w:rPr>
        <w:t>          </w:t>
      </w:r>
      <w:r>
        <w:rPr>
          <w:color w:val="auto"/>
          <w:szCs w:val="21"/>
          <w:highlight w:val="none"/>
        </w:rPr>
        <w:t xml:space="preserve"> </w:t>
      </w:r>
      <w:r>
        <w:rPr>
          <w:rFonts w:ascii="宋体" w:hAnsi="宋体" w:cs="宋体"/>
          <w:color w:val="auto"/>
          <w:szCs w:val="21"/>
          <w:highlight w:val="none"/>
        </w:rPr>
        <w:t xml:space="preserve">（用户名称和地址） </w:t>
      </w:r>
      <w:r>
        <w:rPr>
          <w:rFonts w:ascii="宋体" w:hAnsi="宋体" w:cs="宋体"/>
          <w:color w:val="auto"/>
          <w:szCs w:val="21"/>
          <w:highlight w:val="none"/>
          <w:u w:val="single"/>
        </w:rPr>
        <w:t>         </w:t>
      </w:r>
      <w:r>
        <w:rPr>
          <w:rFonts w:ascii="宋体" w:hAnsi="宋体" w:cs="宋体"/>
          <w:color w:val="auto"/>
          <w:szCs w:val="21"/>
          <w:highlight w:val="none"/>
        </w:rPr>
        <w:t>（销售项目名称）</w:t>
      </w:r>
      <w:r>
        <w:rPr>
          <w:color w:val="auto"/>
          <w:szCs w:val="21"/>
          <w:highlight w:val="none"/>
        </w:rPr>
        <w:t xml:space="preserve"> </w:t>
      </w:r>
    </w:p>
    <w:p w14:paraId="4DED8A3B">
      <w:pPr>
        <w:spacing w:line="400" w:lineRule="exact"/>
        <w:rPr>
          <w:color w:val="auto"/>
          <w:highlight w:val="none"/>
        </w:rPr>
      </w:pPr>
      <w:r>
        <w:rPr>
          <w:rFonts w:ascii="宋体" w:hAnsi="宋体" w:cs="宋体"/>
          <w:color w:val="auto"/>
          <w:szCs w:val="21"/>
          <w:highlight w:val="none"/>
        </w:rPr>
        <w:t>5.同意为投标人制造货物的制造商名称、地址(</w:t>
      </w:r>
      <w:r>
        <w:rPr>
          <w:rFonts w:ascii="宋体" w:hAnsi="宋体" w:cs="宋体"/>
          <w:color w:val="auto"/>
          <w:szCs w:val="21"/>
          <w:highlight w:val="none"/>
          <w:u w:val="single"/>
        </w:rPr>
        <w:t>非制造商填写</w:t>
      </w:r>
      <w:r>
        <w:rPr>
          <w:rFonts w:ascii="宋体" w:hAnsi="宋体" w:cs="宋体"/>
          <w:color w:val="auto"/>
          <w:szCs w:val="21"/>
          <w:highlight w:val="none"/>
        </w:rPr>
        <w:t>)</w:t>
      </w:r>
      <w:r>
        <w:rPr>
          <w:color w:val="auto"/>
          <w:szCs w:val="21"/>
          <w:highlight w:val="none"/>
        </w:rPr>
        <w:t xml:space="preserve"> </w:t>
      </w:r>
    </w:p>
    <w:p w14:paraId="76427BE8">
      <w:pPr>
        <w:spacing w:line="400" w:lineRule="exact"/>
        <w:ind w:left="420"/>
        <w:rPr>
          <w:color w:val="auto"/>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w:t>
      </w:r>
      <w:r>
        <w:rPr>
          <w:color w:val="auto"/>
          <w:szCs w:val="21"/>
          <w:highlight w:val="none"/>
        </w:rPr>
        <w:t xml:space="preserve"> </w:t>
      </w:r>
    </w:p>
    <w:p w14:paraId="03C6CC01">
      <w:pPr>
        <w:spacing w:line="400" w:lineRule="exact"/>
        <w:rPr>
          <w:color w:val="auto"/>
          <w:highlight w:val="none"/>
        </w:rPr>
      </w:pPr>
      <w:r>
        <w:rPr>
          <w:rFonts w:ascii="宋体" w:hAnsi="宋体" w:cs="宋体"/>
          <w:color w:val="auto"/>
          <w:szCs w:val="21"/>
          <w:highlight w:val="none"/>
        </w:rPr>
        <w:t>6,近年类似项目业绩(可另附页)：</w:t>
      </w:r>
      <w:r>
        <w:rPr>
          <w:color w:val="auto"/>
          <w:szCs w:val="21"/>
          <w:highlight w:val="none"/>
        </w:rPr>
        <w:t xml:space="preserve"> </w:t>
      </w:r>
    </w:p>
    <w:p w14:paraId="1C106C84">
      <w:pPr>
        <w:spacing w:line="400" w:lineRule="exact"/>
        <w:ind w:left="420"/>
        <w:rPr>
          <w:color w:val="auto"/>
          <w:highlight w:val="none"/>
        </w:rPr>
      </w:pPr>
      <w:r>
        <w:rPr>
          <w:rFonts w:ascii="宋体" w:hAnsi="宋体" w:cs="宋体"/>
          <w:color w:val="auto"/>
          <w:szCs w:val="21"/>
          <w:highlight w:val="none"/>
        </w:rPr>
        <w:t>采   购   人：________________________________________</w:t>
      </w:r>
      <w:r>
        <w:rPr>
          <w:color w:val="auto"/>
          <w:szCs w:val="21"/>
          <w:highlight w:val="none"/>
        </w:rPr>
        <w:t xml:space="preserve"> </w:t>
      </w:r>
    </w:p>
    <w:p w14:paraId="22E0EFE7">
      <w:pPr>
        <w:spacing w:line="400" w:lineRule="exact"/>
        <w:ind w:left="420"/>
        <w:rPr>
          <w:color w:val="auto"/>
          <w:highlight w:val="none"/>
        </w:rPr>
      </w:pPr>
      <w:r>
        <w:rPr>
          <w:rFonts w:ascii="宋体" w:hAnsi="宋体" w:cs="宋体"/>
          <w:color w:val="auto"/>
          <w:szCs w:val="21"/>
          <w:highlight w:val="none"/>
        </w:rPr>
        <w:t>合同签订时间：________________________________________</w:t>
      </w:r>
      <w:r>
        <w:rPr>
          <w:color w:val="auto"/>
          <w:szCs w:val="21"/>
          <w:highlight w:val="none"/>
        </w:rPr>
        <w:t xml:space="preserve"> </w:t>
      </w:r>
    </w:p>
    <w:p w14:paraId="37AB3395">
      <w:pPr>
        <w:spacing w:line="400" w:lineRule="exact"/>
        <w:ind w:left="420"/>
        <w:rPr>
          <w:color w:val="auto"/>
          <w:highlight w:val="none"/>
        </w:rPr>
      </w:pPr>
      <w:r>
        <w:rPr>
          <w:rFonts w:ascii="宋体" w:hAnsi="宋体" w:cs="宋体"/>
          <w:color w:val="auto"/>
          <w:szCs w:val="21"/>
          <w:highlight w:val="none"/>
        </w:rPr>
        <w:t>数        量：________________________________________</w:t>
      </w:r>
      <w:r>
        <w:rPr>
          <w:color w:val="auto"/>
          <w:szCs w:val="21"/>
          <w:highlight w:val="none"/>
        </w:rPr>
        <w:t xml:space="preserve"> </w:t>
      </w:r>
    </w:p>
    <w:p w14:paraId="22C1244B">
      <w:pPr>
        <w:spacing w:line="400" w:lineRule="exact"/>
        <w:ind w:left="420"/>
        <w:rPr>
          <w:color w:val="auto"/>
          <w:highlight w:val="none"/>
        </w:rPr>
      </w:pPr>
      <w:r>
        <w:rPr>
          <w:rFonts w:ascii="宋体" w:hAnsi="宋体" w:cs="宋体"/>
          <w:color w:val="auto"/>
          <w:szCs w:val="21"/>
          <w:highlight w:val="none"/>
        </w:rPr>
        <w:t>合  同 金 额：________________________________________</w:t>
      </w:r>
      <w:r>
        <w:rPr>
          <w:color w:val="auto"/>
          <w:szCs w:val="21"/>
          <w:highlight w:val="none"/>
        </w:rPr>
        <w:t xml:space="preserve"> </w:t>
      </w:r>
    </w:p>
    <w:p w14:paraId="2115C88E">
      <w:pPr>
        <w:spacing w:line="400" w:lineRule="exact"/>
        <w:rPr>
          <w:color w:val="auto"/>
          <w:highlight w:val="none"/>
        </w:rPr>
      </w:pPr>
      <w:r>
        <w:rPr>
          <w:rFonts w:ascii="宋体" w:hAnsi="宋体" w:cs="宋体"/>
          <w:color w:val="auto"/>
          <w:szCs w:val="21"/>
          <w:highlight w:val="none"/>
        </w:rPr>
        <w:t>7.开立基本帐户银行的名称和地址：________________________________________ （提供注册地人民银行开户许可证复印件）</w:t>
      </w:r>
      <w:r>
        <w:rPr>
          <w:color w:val="auto"/>
          <w:szCs w:val="21"/>
          <w:highlight w:val="none"/>
        </w:rPr>
        <w:t xml:space="preserve"> </w:t>
      </w:r>
    </w:p>
    <w:p w14:paraId="04F1C4C6">
      <w:pPr>
        <w:spacing w:line="400" w:lineRule="exact"/>
        <w:rPr>
          <w:color w:val="auto"/>
          <w:highlight w:val="none"/>
        </w:rPr>
      </w:pPr>
      <w:r>
        <w:rPr>
          <w:rFonts w:ascii="宋体" w:hAnsi="宋体" w:cs="宋体"/>
          <w:color w:val="auto"/>
          <w:szCs w:val="21"/>
          <w:highlight w:val="none"/>
        </w:rPr>
        <w:t>8.其他情况：</w:t>
      </w:r>
      <w:r>
        <w:rPr>
          <w:rFonts w:ascii="宋体" w:hAnsi="宋体" w:cs="宋体"/>
          <w:color w:val="auto"/>
          <w:szCs w:val="21"/>
          <w:highlight w:val="none"/>
          <w:u w:val="single"/>
        </w:rPr>
        <w:t>组织机构、技术力量、制造商体系认证情况等</w:t>
      </w:r>
      <w:r>
        <w:rPr>
          <w:color w:val="auto"/>
          <w:szCs w:val="21"/>
          <w:highlight w:val="none"/>
        </w:rPr>
        <w:t xml:space="preserve"> </w:t>
      </w:r>
    </w:p>
    <w:p w14:paraId="5A59B79B">
      <w:pPr>
        <w:spacing w:line="400" w:lineRule="exact"/>
        <w:rPr>
          <w:color w:val="auto"/>
          <w:highlight w:val="none"/>
        </w:rPr>
      </w:pPr>
      <w:r>
        <w:rPr>
          <w:rFonts w:ascii="宋体" w:hAnsi="宋体" w:cs="宋体"/>
          <w:color w:val="auto"/>
          <w:szCs w:val="21"/>
          <w:highlight w:val="none"/>
        </w:rPr>
        <w:t>9.提供营业执照副本及其年检合格(自然人为投标人时，提供自然人身份证明)等证明材料的复印件。</w:t>
      </w:r>
      <w:r>
        <w:rPr>
          <w:color w:val="auto"/>
          <w:szCs w:val="21"/>
          <w:highlight w:val="none"/>
        </w:rPr>
        <w:t xml:space="preserve"> </w:t>
      </w:r>
    </w:p>
    <w:p w14:paraId="001EDD55">
      <w:pPr>
        <w:spacing w:line="400" w:lineRule="exact"/>
        <w:ind w:firstLine="420"/>
        <w:rPr>
          <w:color w:val="auto"/>
          <w:highlight w:val="none"/>
        </w:rPr>
      </w:pPr>
      <w:r>
        <w:rPr>
          <w:rFonts w:ascii="宋体" w:hAnsi="宋体" w:cs="宋体"/>
          <w:color w:val="auto"/>
          <w:szCs w:val="21"/>
          <w:highlight w:val="none"/>
        </w:rPr>
        <w:t>兹声明上述数据和资料是真实、正确的，我们同意遵照贵方要求出示有关证明文件。</w:t>
      </w:r>
      <w:r>
        <w:rPr>
          <w:color w:val="auto"/>
          <w:szCs w:val="21"/>
          <w:highlight w:val="none"/>
        </w:rPr>
        <w:t xml:space="preserve"> </w:t>
      </w:r>
    </w:p>
    <w:p w14:paraId="4F52F1E8">
      <w:pPr>
        <w:spacing w:line="400" w:lineRule="exact"/>
        <w:ind w:firstLine="420"/>
        <w:rPr>
          <w:color w:val="auto"/>
          <w:highlight w:val="none"/>
        </w:rPr>
      </w:pPr>
      <w:r>
        <w:rPr>
          <w:color w:val="auto"/>
          <w:szCs w:val="21"/>
          <w:highlight w:val="none"/>
        </w:rPr>
        <w:t xml:space="preserve">  </w:t>
      </w:r>
    </w:p>
    <w:p w14:paraId="5FDFE186">
      <w:pPr>
        <w:spacing w:line="400" w:lineRule="exact"/>
        <w:ind w:firstLine="420"/>
        <w:rPr>
          <w:color w:val="auto"/>
          <w:highlight w:val="none"/>
        </w:rPr>
      </w:pPr>
      <w:r>
        <w:rPr>
          <w:color w:val="auto"/>
          <w:szCs w:val="21"/>
          <w:highlight w:val="none"/>
        </w:rPr>
        <w:t xml:space="preserve">  </w:t>
      </w:r>
    </w:p>
    <w:p w14:paraId="260F8D73">
      <w:pPr>
        <w:spacing w:line="400" w:lineRule="exact"/>
        <w:ind w:firstLine="420"/>
        <w:rPr>
          <w:color w:val="auto"/>
          <w:highlight w:val="none"/>
        </w:rPr>
      </w:pPr>
      <w:r>
        <w:rPr>
          <w:color w:val="auto"/>
          <w:szCs w:val="21"/>
          <w:highlight w:val="none"/>
        </w:rPr>
        <w:t xml:space="preserve">  </w:t>
      </w:r>
    </w:p>
    <w:p w14:paraId="677E46BB">
      <w:pPr>
        <w:spacing w:line="400" w:lineRule="exact"/>
        <w:ind w:firstLine="420"/>
        <w:rPr>
          <w:color w:val="auto"/>
          <w:highlight w:val="none"/>
        </w:rPr>
      </w:pPr>
      <w:r>
        <w:rPr>
          <w:color w:val="auto"/>
          <w:szCs w:val="21"/>
          <w:highlight w:val="none"/>
        </w:rPr>
        <w:t xml:space="preserve">  </w:t>
      </w:r>
    </w:p>
    <w:p w14:paraId="2F973FB3">
      <w:pPr>
        <w:spacing w:line="400" w:lineRule="exact"/>
        <w:ind w:firstLine="420"/>
        <w:rPr>
          <w:color w:val="auto"/>
          <w:highlight w:val="none"/>
        </w:rPr>
      </w:pPr>
      <w:r>
        <w:rPr>
          <w:color w:val="auto"/>
          <w:szCs w:val="21"/>
          <w:highlight w:val="none"/>
        </w:rPr>
        <w:t xml:space="preserve">  </w:t>
      </w:r>
    </w:p>
    <w:p w14:paraId="41623EEF">
      <w:pPr>
        <w:spacing w:line="400" w:lineRule="exact"/>
        <w:rPr>
          <w:color w:val="auto"/>
          <w:highlight w:val="none"/>
        </w:rPr>
      </w:pPr>
      <w:r>
        <w:rPr>
          <w:color w:val="auto"/>
          <w:szCs w:val="21"/>
          <w:highlight w:val="none"/>
        </w:rPr>
        <w:t xml:space="preserve">  </w:t>
      </w:r>
    </w:p>
    <w:p w14:paraId="46253AED">
      <w:pPr>
        <w:spacing w:line="400" w:lineRule="exact"/>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6389C776">
      <w:pPr>
        <w:spacing w:line="400" w:lineRule="exact"/>
        <w:rPr>
          <w:color w:val="auto"/>
          <w:highlight w:val="none"/>
        </w:rPr>
      </w:pPr>
      <w:r>
        <w:rPr>
          <w:rFonts w:ascii="宋体" w:hAnsi="宋体" w:cs="宋体"/>
          <w:color w:val="auto"/>
          <w:szCs w:val="21"/>
          <w:highlight w:val="none"/>
        </w:rPr>
        <w:t>法定代表人或其授权的代理人(签字)：</w:t>
      </w:r>
      <w:r>
        <w:rPr>
          <w:rFonts w:ascii="宋体" w:hAnsi="宋体" w:cs="宋体"/>
          <w:color w:val="auto"/>
          <w:szCs w:val="21"/>
          <w:highlight w:val="none"/>
          <w:u w:val="single"/>
        </w:rPr>
        <w:t>               </w:t>
      </w:r>
      <w:r>
        <w:rPr>
          <w:color w:val="auto"/>
          <w:szCs w:val="21"/>
          <w:highlight w:val="none"/>
        </w:rPr>
        <w:t xml:space="preserve"> </w:t>
      </w:r>
    </w:p>
    <w:p w14:paraId="4022499A">
      <w:pPr>
        <w:spacing w:line="400" w:lineRule="exact"/>
        <w:rPr>
          <w:rFonts w:ascii="宋体" w:hAnsi="宋体" w:eastAsia="宋体" w:cs="宋体"/>
          <w:color w:val="auto"/>
          <w:szCs w:val="21"/>
          <w:highlight w:val="none"/>
        </w:rPr>
      </w:pPr>
      <w:r>
        <w:rPr>
          <w:rFonts w:ascii="宋体" w:hAnsi="宋体" w:eastAsia="宋体" w:cs="宋体"/>
          <w:color w:val="auto"/>
          <w:szCs w:val="21"/>
          <w:highlight w:val="none"/>
        </w:rPr>
        <w:t>日期：</w:t>
      </w:r>
      <w:r>
        <w:rPr>
          <w:rFonts w:ascii="宋体" w:hAnsi="宋体" w:eastAsia="宋体" w:cs="宋体"/>
          <w:color w:val="auto"/>
          <w:szCs w:val="21"/>
          <w:highlight w:val="none"/>
          <w:u w:val="single"/>
        </w:rPr>
        <w:t>  </w:t>
      </w:r>
      <w:r>
        <w:rPr>
          <w:rFonts w:ascii="宋体" w:hAnsi="宋体" w:eastAsia="宋体" w:cs="宋体"/>
          <w:color w:val="auto"/>
          <w:szCs w:val="21"/>
          <w:highlight w:val="none"/>
        </w:rPr>
        <w:t>年</w:t>
      </w:r>
      <w:r>
        <w:rPr>
          <w:rFonts w:ascii="宋体" w:hAnsi="宋体" w:eastAsia="宋体" w:cs="宋体"/>
          <w:color w:val="auto"/>
          <w:szCs w:val="21"/>
          <w:highlight w:val="none"/>
          <w:u w:val="single"/>
        </w:rPr>
        <w:t>  </w:t>
      </w:r>
      <w:r>
        <w:rPr>
          <w:rFonts w:ascii="宋体" w:hAnsi="宋体" w:eastAsia="宋体" w:cs="宋体"/>
          <w:color w:val="auto"/>
          <w:szCs w:val="21"/>
          <w:highlight w:val="none"/>
        </w:rPr>
        <w:t>月</w:t>
      </w:r>
      <w:r>
        <w:rPr>
          <w:rFonts w:ascii="宋体" w:hAnsi="宋体" w:eastAsia="宋体" w:cs="宋体"/>
          <w:color w:val="auto"/>
          <w:szCs w:val="21"/>
          <w:highlight w:val="none"/>
          <w:u w:val="single"/>
        </w:rPr>
        <w:t>  </w:t>
      </w:r>
      <w:r>
        <w:rPr>
          <w:rFonts w:ascii="宋体" w:hAnsi="宋体" w:eastAsia="宋体" w:cs="宋体"/>
          <w:color w:val="auto"/>
          <w:szCs w:val="21"/>
          <w:highlight w:val="none"/>
        </w:rPr>
        <w:t xml:space="preserve">日 </w:t>
      </w:r>
    </w:p>
    <w:p w14:paraId="23A66E73">
      <w:pPr>
        <w:rPr>
          <w:color w:val="auto"/>
          <w:szCs w:val="21"/>
          <w:highlight w:val="none"/>
        </w:rPr>
      </w:pPr>
      <w:r>
        <w:rPr>
          <w:color w:val="auto"/>
          <w:szCs w:val="21"/>
          <w:highlight w:val="none"/>
        </w:rPr>
        <w:br w:type="page"/>
      </w:r>
    </w:p>
    <w:bookmarkEnd w:id="85"/>
    <w:p w14:paraId="4C97B7DD">
      <w:pPr>
        <w:spacing w:line="400" w:lineRule="exact"/>
        <w:rPr>
          <w:rFonts w:hint="eastAsia" w:ascii="黑体" w:hAnsi="黑体" w:eastAsia="黑体" w:cs="黑体"/>
          <w:color w:val="auto"/>
          <w:sz w:val="28"/>
          <w:szCs w:val="28"/>
          <w:highlight w:val="none"/>
        </w:rPr>
      </w:pPr>
      <w:r>
        <w:rPr>
          <w:rFonts w:ascii="黑体" w:hAnsi="黑体" w:eastAsia="黑体" w:cs="黑体"/>
          <w:color w:val="auto"/>
          <w:sz w:val="28"/>
          <w:szCs w:val="28"/>
          <w:highlight w:val="none"/>
        </w:rPr>
        <w:t>附件3</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25FBB01F">
      <w:pPr>
        <w:spacing w:line="400" w:lineRule="exact"/>
        <w:ind w:firstLine="560" w:firstLineChars="200"/>
        <w:rPr>
          <w:rFonts w:hint="eastAsia" w:ascii="黑体" w:hAnsi="黑体" w:eastAsia="黑体" w:cs="黑体"/>
          <w:color w:val="auto"/>
          <w:sz w:val="28"/>
          <w:szCs w:val="28"/>
          <w:highlight w:val="none"/>
        </w:rPr>
      </w:pPr>
    </w:p>
    <w:p w14:paraId="7AC280B5">
      <w:pPr>
        <w:spacing w:line="400" w:lineRule="exact"/>
        <w:jc w:val="center"/>
        <w:rPr>
          <w:color w:val="auto"/>
          <w:highlight w:val="none"/>
        </w:rPr>
      </w:pPr>
      <w:r>
        <w:rPr>
          <w:rFonts w:ascii="黑体" w:hAnsi="黑体" w:eastAsia="黑体" w:cs="黑体"/>
          <w:color w:val="auto"/>
          <w:sz w:val="28"/>
          <w:szCs w:val="28"/>
          <w:highlight w:val="none"/>
        </w:rPr>
        <w:t>财务状况报告、依法缴纳社会保险费的证明材料</w:t>
      </w:r>
    </w:p>
    <w:p w14:paraId="703C3C9B">
      <w:pPr>
        <w:spacing w:line="360" w:lineRule="auto"/>
        <w:jc w:val="center"/>
        <w:rPr>
          <w:color w:val="auto"/>
          <w:highlight w:val="none"/>
        </w:rPr>
      </w:pPr>
      <w:r>
        <w:rPr>
          <w:color w:val="auto"/>
          <w:szCs w:val="21"/>
          <w:highlight w:val="none"/>
        </w:rPr>
        <w:t xml:space="preserve">  </w:t>
      </w:r>
    </w:p>
    <w:p w14:paraId="20B62E0C">
      <w:pPr>
        <w:spacing w:before="156" w:line="360" w:lineRule="auto"/>
        <w:rPr>
          <w:color w:val="auto"/>
          <w:highlight w:val="none"/>
        </w:rPr>
      </w:pPr>
      <w:r>
        <w:rPr>
          <w:color w:val="auto"/>
          <w:szCs w:val="21"/>
          <w:highlight w:val="none"/>
        </w:rPr>
        <w:t xml:space="preserve">  </w:t>
      </w:r>
    </w:p>
    <w:p w14:paraId="21C2C1BC">
      <w:pPr>
        <w:spacing w:before="156" w:line="360" w:lineRule="auto"/>
        <w:rPr>
          <w:rFonts w:ascii="仿宋_GB2312" w:hAnsi="仿宋_GB2312" w:eastAsia="仿宋_GB2312" w:cs="仿宋_GB2312"/>
          <w:color w:val="auto"/>
          <w:sz w:val="22"/>
          <w:szCs w:val="22"/>
          <w:highlight w:val="none"/>
        </w:rPr>
      </w:pPr>
      <w:r>
        <w:rPr>
          <w:rFonts w:ascii="仿宋_GB2312" w:hAnsi="仿宋_GB2312" w:eastAsia="仿宋_GB2312" w:cs="仿宋_GB2312"/>
          <w:b/>
          <w:bCs/>
          <w:color w:val="auto"/>
          <w:szCs w:val="21"/>
          <w:highlight w:val="none"/>
        </w:rPr>
        <w:t>备注</w:t>
      </w:r>
      <w:r>
        <w:rPr>
          <w:rFonts w:ascii="仿宋_GB2312" w:hAnsi="仿宋_GB2312" w:eastAsia="仿宋_GB2312" w:cs="仿宋_GB2312"/>
          <w:color w:val="auto"/>
          <w:szCs w:val="21"/>
          <w:highlight w:val="none"/>
        </w:rPr>
        <w:t>：</w:t>
      </w:r>
      <w:r>
        <w:rPr>
          <w:rFonts w:ascii="仿宋_GB2312" w:hAnsi="仿宋_GB2312" w:eastAsia="仿宋_GB2312" w:cs="仿宋_GB2312"/>
          <w:color w:val="auto"/>
          <w:sz w:val="22"/>
          <w:szCs w:val="22"/>
          <w:highlight w:val="none"/>
        </w:rPr>
        <w:t>1、</w:t>
      </w:r>
      <w:r>
        <w:rPr>
          <w:rFonts w:hint="eastAsia" w:ascii="仿宋_GB2312" w:hAnsi="仿宋_GB2312" w:eastAsia="仿宋_GB2312" w:cs="仿宋_GB2312"/>
          <w:color w:val="auto"/>
          <w:sz w:val="22"/>
          <w:szCs w:val="22"/>
          <w:highlight w:val="none"/>
        </w:rPr>
        <w:t>投标人</w:t>
      </w:r>
      <w:r>
        <w:rPr>
          <w:rFonts w:hint="eastAsia" w:ascii="宋体" w:hAnsi="宋体" w:eastAsia="宋体" w:cs="宋体"/>
          <w:color w:val="auto"/>
          <w:sz w:val="22"/>
          <w:szCs w:val="22"/>
          <w:highlight w:val="none"/>
          <w:lang w:val="en-US" w:eastAsia="zh-CN"/>
        </w:rPr>
        <w:t>2025</w:t>
      </w:r>
      <w:r>
        <w:rPr>
          <w:rFonts w:ascii="仿宋_GB2312" w:hAnsi="仿宋_GB2312" w:eastAsia="仿宋_GB2312" w:cs="仿宋_GB2312"/>
          <w:color w:val="auto"/>
          <w:sz w:val="22"/>
          <w:szCs w:val="22"/>
          <w:highlight w:val="none"/>
        </w:rPr>
        <w:t>年度的财务会计报表</w:t>
      </w:r>
      <w:r>
        <w:rPr>
          <w:rFonts w:hint="eastAsia" w:ascii="仿宋_GB2312" w:hAnsi="仿宋_GB2312" w:eastAsia="仿宋_GB2312" w:cs="仿宋_GB2312"/>
          <w:color w:val="auto"/>
          <w:sz w:val="22"/>
          <w:szCs w:val="22"/>
          <w:highlight w:val="none"/>
          <w:lang w:eastAsia="zh-CN"/>
        </w:rPr>
        <w:t>；</w:t>
      </w:r>
      <w:r>
        <w:rPr>
          <w:rFonts w:hint="eastAsia" w:ascii="宋体" w:hAnsi="宋体" w:eastAsia="宋体" w:cs="宋体"/>
          <w:color w:val="000000"/>
          <w:kern w:val="0"/>
          <w:sz w:val="21"/>
          <w:szCs w:val="21"/>
        </w:rPr>
        <w:t>上传</w:t>
      </w:r>
      <w:r>
        <w:rPr>
          <w:rFonts w:hint="eastAsia" w:ascii="宋体" w:hAnsi="宋体" w:cs="宋体"/>
          <w:color w:val="000000"/>
          <w:kern w:val="0"/>
          <w:sz w:val="21"/>
          <w:szCs w:val="21"/>
          <w:lang w:val="en-US" w:eastAsia="zh-CN"/>
        </w:rPr>
        <w:t>2025</w:t>
      </w:r>
      <w:r>
        <w:rPr>
          <w:rFonts w:hint="eastAsia" w:ascii="宋体" w:hAnsi="宋体" w:eastAsia="宋体" w:cs="宋体"/>
          <w:color w:val="000000"/>
          <w:kern w:val="0"/>
          <w:sz w:val="21"/>
          <w:szCs w:val="21"/>
        </w:rPr>
        <w:t>年度经会计师事务所审计的财务报告原件扫描件（至少包含资产负债表、利润表和现金流量表），或银行出具的资信证明扫描件</w:t>
      </w:r>
      <w:r>
        <w:rPr>
          <w:rFonts w:hint="eastAsia" w:ascii="宋体" w:hAnsi="宋体" w:eastAsia="宋体" w:cs="宋体"/>
          <w:color w:val="000000"/>
          <w:kern w:val="0"/>
          <w:sz w:val="21"/>
          <w:szCs w:val="21"/>
          <w:lang w:eastAsia="zh-CN"/>
        </w:rPr>
        <w:t>并</w:t>
      </w:r>
      <w:r>
        <w:rPr>
          <w:rFonts w:hint="eastAsia" w:ascii="宋体" w:hAnsi="宋体" w:eastAsia="宋体" w:cs="宋体"/>
          <w:color w:val="000000"/>
          <w:kern w:val="0"/>
          <w:sz w:val="21"/>
          <w:szCs w:val="21"/>
        </w:rPr>
        <w:t>加盖投标人公章</w:t>
      </w:r>
      <w:r>
        <w:rPr>
          <w:rFonts w:hint="eastAsia" w:ascii="宋体" w:hAnsi="宋体" w:eastAsia="宋体" w:cs="宋体"/>
          <w:color w:val="000000"/>
          <w:kern w:val="0"/>
          <w:sz w:val="21"/>
          <w:szCs w:val="21"/>
          <w:lang w:eastAsia="zh-CN"/>
        </w:rPr>
        <w:t>或自行承诺</w:t>
      </w:r>
      <w:r>
        <w:rPr>
          <w:rFonts w:ascii="仿宋_GB2312" w:hAnsi="仿宋_GB2312" w:eastAsia="仿宋_GB2312" w:cs="仿宋_GB2312"/>
          <w:color w:val="auto"/>
          <w:sz w:val="22"/>
          <w:szCs w:val="22"/>
          <w:highlight w:val="none"/>
        </w:rPr>
        <w:t xml:space="preserve">。 </w:t>
      </w:r>
    </w:p>
    <w:p w14:paraId="68FF0F87">
      <w:pPr>
        <w:spacing w:before="156" w:line="360" w:lineRule="auto"/>
        <w:ind w:firstLine="660" w:firstLineChars="300"/>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2、提供依法缴纳社会保险费证明材料的复印件。</w:t>
      </w:r>
    </w:p>
    <w:p w14:paraId="2BA77BD3">
      <w:pPr>
        <w:adjustRightInd w:val="0"/>
        <w:snapToGrid w:val="0"/>
        <w:spacing w:before="156" w:beforeLines="50" w:line="360" w:lineRule="auto"/>
        <w:ind w:firstLine="420" w:firstLineChars="200"/>
        <w:rPr>
          <w:rFonts w:ascii="宋体" w:hAnsi="宋体"/>
          <w:color w:val="auto"/>
          <w:highlight w:val="none"/>
        </w:rPr>
      </w:pPr>
    </w:p>
    <w:p w14:paraId="2D8CD4D4">
      <w:pPr>
        <w:widowControl/>
        <w:jc w:val="left"/>
        <w:rPr>
          <w:rFonts w:hint="eastAsia" w:ascii="黑体" w:hAnsi="仿宋" w:cs="宋体"/>
          <w:b/>
          <w:color w:val="auto"/>
          <w:szCs w:val="21"/>
          <w:highlight w:val="none"/>
        </w:rPr>
      </w:pPr>
    </w:p>
    <w:p w14:paraId="3DDD1C99">
      <w:pPr>
        <w:widowControl/>
        <w:jc w:val="left"/>
        <w:rPr>
          <w:rFonts w:hint="eastAsia" w:ascii="黑体" w:hAnsi="仿宋" w:cs="宋体"/>
          <w:b/>
          <w:color w:val="auto"/>
          <w:szCs w:val="21"/>
          <w:highlight w:val="none"/>
        </w:rPr>
      </w:pPr>
    </w:p>
    <w:p w14:paraId="3356AED7">
      <w:pPr>
        <w:widowControl/>
        <w:jc w:val="left"/>
        <w:rPr>
          <w:rFonts w:hint="eastAsia" w:ascii="黑体" w:hAnsi="仿宋" w:cs="宋体"/>
          <w:b/>
          <w:color w:val="auto"/>
          <w:szCs w:val="21"/>
          <w:highlight w:val="none"/>
        </w:rPr>
      </w:pPr>
    </w:p>
    <w:p w14:paraId="14F04E4D">
      <w:pPr>
        <w:widowControl/>
        <w:jc w:val="left"/>
        <w:rPr>
          <w:rFonts w:hint="eastAsia" w:ascii="黑体" w:hAnsi="仿宋" w:cs="宋体"/>
          <w:b/>
          <w:color w:val="auto"/>
          <w:szCs w:val="21"/>
          <w:highlight w:val="none"/>
        </w:rPr>
      </w:pPr>
    </w:p>
    <w:p w14:paraId="4CC5DE68">
      <w:pPr>
        <w:widowControl/>
        <w:jc w:val="left"/>
        <w:rPr>
          <w:rFonts w:hint="eastAsia" w:ascii="黑体" w:hAnsi="仿宋" w:cs="宋体"/>
          <w:b/>
          <w:color w:val="auto"/>
          <w:szCs w:val="21"/>
          <w:highlight w:val="none"/>
        </w:rPr>
      </w:pPr>
    </w:p>
    <w:p w14:paraId="07D6D62C">
      <w:pPr>
        <w:widowControl/>
        <w:jc w:val="left"/>
        <w:rPr>
          <w:rFonts w:hint="eastAsia" w:ascii="黑体" w:hAnsi="仿宋" w:cs="宋体"/>
          <w:b/>
          <w:color w:val="auto"/>
          <w:szCs w:val="21"/>
          <w:highlight w:val="none"/>
        </w:rPr>
      </w:pPr>
    </w:p>
    <w:p w14:paraId="17ADB6D8">
      <w:pPr>
        <w:widowControl/>
        <w:jc w:val="left"/>
        <w:rPr>
          <w:rFonts w:hint="eastAsia" w:ascii="黑体" w:hAnsi="仿宋" w:cs="宋体"/>
          <w:b/>
          <w:color w:val="auto"/>
          <w:szCs w:val="21"/>
          <w:highlight w:val="none"/>
        </w:rPr>
      </w:pPr>
    </w:p>
    <w:p w14:paraId="55B6EEC4">
      <w:pPr>
        <w:widowControl/>
        <w:jc w:val="left"/>
        <w:rPr>
          <w:rFonts w:hint="eastAsia" w:ascii="黑体" w:hAnsi="仿宋" w:cs="宋体"/>
          <w:b/>
          <w:color w:val="auto"/>
          <w:szCs w:val="21"/>
          <w:highlight w:val="none"/>
        </w:rPr>
      </w:pPr>
    </w:p>
    <w:p w14:paraId="14C7F0FA">
      <w:pPr>
        <w:widowControl/>
        <w:jc w:val="left"/>
        <w:rPr>
          <w:rFonts w:hint="eastAsia" w:ascii="黑体" w:hAnsi="仿宋" w:cs="宋体"/>
          <w:b/>
          <w:color w:val="auto"/>
          <w:szCs w:val="21"/>
          <w:highlight w:val="none"/>
        </w:rPr>
      </w:pPr>
    </w:p>
    <w:p w14:paraId="0841C3A5">
      <w:pPr>
        <w:widowControl/>
        <w:jc w:val="left"/>
        <w:rPr>
          <w:rFonts w:hint="eastAsia" w:ascii="黑体" w:hAnsi="仿宋" w:cs="宋体"/>
          <w:b/>
          <w:color w:val="auto"/>
          <w:szCs w:val="21"/>
          <w:highlight w:val="none"/>
        </w:rPr>
      </w:pPr>
    </w:p>
    <w:p w14:paraId="2EA1A8F9">
      <w:pPr>
        <w:widowControl/>
        <w:jc w:val="left"/>
        <w:rPr>
          <w:rFonts w:hint="eastAsia" w:ascii="黑体" w:hAnsi="仿宋" w:cs="宋体"/>
          <w:b/>
          <w:color w:val="auto"/>
          <w:szCs w:val="21"/>
          <w:highlight w:val="none"/>
        </w:rPr>
      </w:pPr>
    </w:p>
    <w:p w14:paraId="0B957882">
      <w:pPr>
        <w:widowControl/>
        <w:jc w:val="left"/>
        <w:rPr>
          <w:rFonts w:hint="eastAsia" w:ascii="黑体" w:hAnsi="仿宋" w:cs="宋体"/>
          <w:b/>
          <w:color w:val="auto"/>
          <w:szCs w:val="21"/>
          <w:highlight w:val="none"/>
        </w:rPr>
      </w:pPr>
    </w:p>
    <w:p w14:paraId="42EF0D73">
      <w:pPr>
        <w:widowControl/>
        <w:jc w:val="left"/>
        <w:rPr>
          <w:rFonts w:hint="eastAsia" w:ascii="黑体" w:hAnsi="仿宋" w:cs="宋体"/>
          <w:b/>
          <w:color w:val="auto"/>
          <w:szCs w:val="21"/>
          <w:highlight w:val="none"/>
        </w:rPr>
      </w:pPr>
    </w:p>
    <w:p w14:paraId="06D84846">
      <w:pPr>
        <w:widowControl/>
        <w:jc w:val="left"/>
        <w:rPr>
          <w:rFonts w:hint="eastAsia" w:ascii="黑体" w:hAnsi="仿宋" w:cs="宋体"/>
          <w:b/>
          <w:color w:val="auto"/>
          <w:szCs w:val="21"/>
          <w:highlight w:val="none"/>
        </w:rPr>
      </w:pPr>
    </w:p>
    <w:p w14:paraId="427D4A49">
      <w:pPr>
        <w:widowControl/>
        <w:jc w:val="left"/>
        <w:rPr>
          <w:rFonts w:hint="eastAsia" w:ascii="黑体" w:hAnsi="仿宋" w:cs="宋体"/>
          <w:b/>
          <w:color w:val="auto"/>
          <w:szCs w:val="21"/>
          <w:highlight w:val="none"/>
        </w:rPr>
      </w:pPr>
    </w:p>
    <w:p w14:paraId="40B5012C">
      <w:pPr>
        <w:widowControl/>
        <w:jc w:val="left"/>
        <w:rPr>
          <w:rFonts w:hint="eastAsia" w:ascii="黑体" w:hAnsi="仿宋" w:cs="宋体"/>
          <w:b/>
          <w:color w:val="auto"/>
          <w:szCs w:val="21"/>
          <w:highlight w:val="none"/>
        </w:rPr>
      </w:pPr>
    </w:p>
    <w:p w14:paraId="01A75AD8">
      <w:pPr>
        <w:widowControl/>
        <w:jc w:val="left"/>
        <w:rPr>
          <w:rFonts w:hint="eastAsia" w:ascii="黑体" w:hAnsi="仿宋" w:cs="宋体"/>
          <w:b/>
          <w:color w:val="auto"/>
          <w:szCs w:val="21"/>
          <w:highlight w:val="none"/>
        </w:rPr>
      </w:pPr>
    </w:p>
    <w:p w14:paraId="6E5994C9">
      <w:pPr>
        <w:widowControl/>
        <w:jc w:val="left"/>
        <w:rPr>
          <w:rFonts w:hint="eastAsia" w:ascii="黑体" w:hAnsi="仿宋" w:cs="宋体"/>
          <w:b/>
          <w:color w:val="auto"/>
          <w:szCs w:val="21"/>
          <w:highlight w:val="none"/>
        </w:rPr>
      </w:pPr>
    </w:p>
    <w:p w14:paraId="1F1FE011">
      <w:pPr>
        <w:widowControl/>
        <w:jc w:val="left"/>
        <w:rPr>
          <w:rFonts w:hint="eastAsia" w:ascii="黑体" w:hAnsi="仿宋" w:cs="宋体"/>
          <w:b/>
          <w:color w:val="auto"/>
          <w:szCs w:val="21"/>
          <w:highlight w:val="none"/>
        </w:rPr>
      </w:pPr>
    </w:p>
    <w:p w14:paraId="1C8BE2A7">
      <w:pPr>
        <w:widowControl/>
        <w:jc w:val="left"/>
        <w:rPr>
          <w:rFonts w:hint="eastAsia" w:ascii="黑体" w:hAnsi="仿宋" w:cs="宋体"/>
          <w:b/>
          <w:color w:val="auto"/>
          <w:szCs w:val="21"/>
          <w:highlight w:val="none"/>
        </w:rPr>
      </w:pPr>
    </w:p>
    <w:p w14:paraId="358517D0">
      <w:pPr>
        <w:widowControl/>
        <w:jc w:val="left"/>
        <w:rPr>
          <w:rFonts w:hint="eastAsia" w:ascii="黑体" w:hAnsi="仿宋" w:cs="宋体"/>
          <w:b/>
          <w:color w:val="auto"/>
          <w:szCs w:val="21"/>
          <w:highlight w:val="none"/>
        </w:rPr>
      </w:pPr>
    </w:p>
    <w:p w14:paraId="74B54559">
      <w:pPr>
        <w:widowControl/>
        <w:jc w:val="left"/>
        <w:rPr>
          <w:rFonts w:hint="eastAsia" w:ascii="黑体" w:hAnsi="仿宋" w:cs="宋体"/>
          <w:b/>
          <w:color w:val="auto"/>
          <w:szCs w:val="21"/>
          <w:highlight w:val="none"/>
        </w:rPr>
      </w:pPr>
    </w:p>
    <w:p w14:paraId="7C906B4B">
      <w:pPr>
        <w:widowControl/>
        <w:jc w:val="left"/>
        <w:rPr>
          <w:rFonts w:hint="eastAsia" w:ascii="黑体" w:hAnsi="仿宋" w:cs="宋体"/>
          <w:b/>
          <w:color w:val="auto"/>
          <w:szCs w:val="21"/>
          <w:highlight w:val="none"/>
        </w:rPr>
      </w:pPr>
    </w:p>
    <w:p w14:paraId="31D633B9">
      <w:pPr>
        <w:widowControl/>
        <w:jc w:val="left"/>
        <w:rPr>
          <w:rFonts w:hint="eastAsia" w:ascii="黑体" w:hAnsi="仿宋" w:cs="宋体"/>
          <w:b/>
          <w:color w:val="auto"/>
          <w:szCs w:val="21"/>
          <w:highlight w:val="none"/>
        </w:rPr>
      </w:pPr>
    </w:p>
    <w:p w14:paraId="2F63D430">
      <w:pPr>
        <w:widowControl/>
        <w:jc w:val="left"/>
        <w:rPr>
          <w:rFonts w:hint="eastAsia" w:ascii="黑体" w:hAnsi="仿宋" w:cs="宋体"/>
          <w:b/>
          <w:color w:val="auto"/>
          <w:szCs w:val="21"/>
          <w:highlight w:val="none"/>
        </w:rPr>
      </w:pPr>
    </w:p>
    <w:p w14:paraId="1082E3C4">
      <w:pPr>
        <w:widowControl/>
        <w:jc w:val="left"/>
        <w:rPr>
          <w:rFonts w:hint="eastAsia" w:ascii="黑体" w:hAnsi="仿宋" w:cs="宋体"/>
          <w:b/>
          <w:color w:val="auto"/>
          <w:szCs w:val="21"/>
          <w:highlight w:val="none"/>
        </w:rPr>
      </w:pPr>
    </w:p>
    <w:p w14:paraId="3B874764">
      <w:pPr>
        <w:widowControl/>
        <w:jc w:val="left"/>
        <w:rPr>
          <w:rFonts w:hint="eastAsia" w:ascii="黑体" w:hAnsi="仿宋" w:cs="宋体"/>
          <w:b/>
          <w:color w:val="auto"/>
          <w:szCs w:val="21"/>
          <w:highlight w:val="none"/>
        </w:rPr>
      </w:pPr>
    </w:p>
    <w:p w14:paraId="6F3C8144">
      <w:pPr>
        <w:widowControl/>
        <w:jc w:val="left"/>
        <w:rPr>
          <w:rFonts w:hint="eastAsia" w:ascii="黑体" w:hAnsi="仿宋" w:cs="宋体"/>
          <w:b/>
          <w:color w:val="auto"/>
          <w:szCs w:val="21"/>
          <w:highlight w:val="none"/>
        </w:rPr>
      </w:pPr>
    </w:p>
    <w:p w14:paraId="5335EC66">
      <w:pPr>
        <w:rPr>
          <w:rFonts w:hint="eastAsia" w:ascii="黑体" w:hAnsi="仿宋" w:cs="宋体"/>
          <w:b/>
          <w:color w:val="auto"/>
          <w:szCs w:val="21"/>
          <w:highlight w:val="none"/>
          <w:lang w:val="en-US" w:eastAsia="zh-CN"/>
        </w:rPr>
      </w:pPr>
      <w:r>
        <w:rPr>
          <w:rFonts w:hint="eastAsia" w:ascii="黑体" w:hAnsi="仿宋" w:cs="宋体"/>
          <w:b/>
          <w:color w:val="auto"/>
          <w:szCs w:val="21"/>
          <w:highlight w:val="none"/>
          <w:lang w:val="en-US" w:eastAsia="zh-CN"/>
        </w:rPr>
        <w:br w:type="page"/>
      </w:r>
    </w:p>
    <w:p w14:paraId="6B8C06F9">
      <w:pPr>
        <w:spacing w:before="240" w:after="240"/>
        <w:rPr>
          <w:rFonts w:hint="eastAsia" w:ascii="黑体" w:hAnsi="黑体" w:eastAsia="黑体" w:cs="黑体"/>
          <w:color w:val="auto"/>
          <w:sz w:val="28"/>
          <w:szCs w:val="28"/>
          <w:highlight w:val="none"/>
        </w:rPr>
      </w:pPr>
      <w:bookmarkStart w:id="88" w:name="_Toc23917"/>
      <w:r>
        <w:rPr>
          <w:rFonts w:ascii="黑体" w:hAnsi="黑体" w:eastAsia="黑体" w:cs="黑体"/>
          <w:color w:val="auto"/>
          <w:sz w:val="28"/>
          <w:szCs w:val="28"/>
          <w:highlight w:val="none"/>
        </w:rPr>
        <w:t>附件4</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47679408">
      <w:pPr>
        <w:spacing w:before="240" w:after="240"/>
        <w:jc w:val="center"/>
        <w:rPr>
          <w:rFonts w:hint="eastAsia" w:ascii="黑体" w:hAnsi="黑体" w:eastAsia="黑体" w:cs="黑体"/>
          <w:color w:val="auto"/>
          <w:sz w:val="28"/>
          <w:szCs w:val="28"/>
          <w:highlight w:val="none"/>
        </w:rPr>
      </w:pPr>
    </w:p>
    <w:p w14:paraId="7C709698">
      <w:pPr>
        <w:spacing w:before="240" w:after="240"/>
        <w:jc w:val="center"/>
        <w:rPr>
          <w:rFonts w:hint="eastAsia" w:ascii="黑体" w:hAnsi="黑体" w:eastAsia="黑体" w:cs="黑体"/>
          <w:color w:val="auto"/>
          <w:sz w:val="28"/>
          <w:szCs w:val="28"/>
          <w:highlight w:val="none"/>
        </w:rPr>
      </w:pPr>
      <w:r>
        <w:rPr>
          <w:rFonts w:ascii="黑体" w:hAnsi="黑体" w:eastAsia="黑体" w:cs="黑体"/>
          <w:color w:val="auto"/>
          <w:sz w:val="28"/>
          <w:szCs w:val="28"/>
          <w:highlight w:val="none"/>
        </w:rPr>
        <w:t>参加政府采购活动前三年内在经营活动中没有重大违法记录的</w:t>
      </w:r>
    </w:p>
    <w:p w14:paraId="1C446B87">
      <w:pPr>
        <w:spacing w:before="240" w:after="240"/>
        <w:jc w:val="center"/>
        <w:rPr>
          <w:color w:val="auto"/>
          <w:highlight w:val="none"/>
        </w:rPr>
      </w:pPr>
      <w:r>
        <w:rPr>
          <w:rFonts w:ascii="黑体" w:hAnsi="黑体" w:eastAsia="黑体" w:cs="黑体"/>
          <w:color w:val="auto"/>
          <w:sz w:val="28"/>
          <w:szCs w:val="28"/>
          <w:highlight w:val="none"/>
        </w:rPr>
        <w:t>书面声明</w:t>
      </w:r>
    </w:p>
    <w:p w14:paraId="3F0963C3">
      <w:pPr>
        <w:spacing w:before="156" w:line="360" w:lineRule="auto"/>
        <w:rPr>
          <w:color w:val="auto"/>
          <w:highlight w:val="none"/>
        </w:rPr>
      </w:pPr>
      <w:r>
        <w:rPr>
          <w:color w:val="auto"/>
          <w:szCs w:val="21"/>
          <w:highlight w:val="none"/>
        </w:rPr>
        <w:t xml:space="preserve">  </w:t>
      </w:r>
    </w:p>
    <w:p w14:paraId="0CB38ACD">
      <w:pPr>
        <w:spacing w:line="400" w:lineRule="exact"/>
        <w:rPr>
          <w:color w:val="auto"/>
          <w:highlight w:val="none"/>
        </w:rPr>
      </w:pPr>
      <w:r>
        <w:rPr>
          <w:rFonts w:ascii="宋体" w:hAnsi="宋体" w:cs="宋体"/>
          <w:color w:val="auto"/>
          <w:szCs w:val="21"/>
          <w:highlight w:val="none"/>
        </w:rPr>
        <w:t>致</w:t>
      </w:r>
      <w:r>
        <w:rPr>
          <w:rFonts w:ascii="宋体" w:hAnsi="宋体" w:cs="宋体"/>
          <w:color w:val="auto"/>
          <w:szCs w:val="21"/>
          <w:highlight w:val="none"/>
          <w:u w:val="single"/>
        </w:rPr>
        <w:t>             </w:t>
      </w:r>
      <w:r>
        <w:rPr>
          <w:rFonts w:ascii="宋体" w:hAnsi="宋体" w:cs="宋体"/>
          <w:color w:val="auto"/>
          <w:szCs w:val="21"/>
          <w:highlight w:val="none"/>
        </w:rPr>
        <w:t xml:space="preserve"> (采购代理机构)：</w:t>
      </w:r>
      <w:r>
        <w:rPr>
          <w:color w:val="auto"/>
          <w:szCs w:val="21"/>
          <w:highlight w:val="none"/>
        </w:rPr>
        <w:t xml:space="preserve"> </w:t>
      </w:r>
    </w:p>
    <w:p w14:paraId="7188BFB0">
      <w:pPr>
        <w:spacing w:line="400" w:lineRule="exact"/>
        <w:rPr>
          <w:color w:val="auto"/>
          <w:highlight w:val="none"/>
        </w:rPr>
      </w:pPr>
      <w:r>
        <w:rPr>
          <w:color w:val="auto"/>
          <w:szCs w:val="21"/>
          <w:highlight w:val="none"/>
        </w:rPr>
        <w:t xml:space="preserve">  </w:t>
      </w:r>
    </w:p>
    <w:p w14:paraId="516B4D9A">
      <w:pPr>
        <w:spacing w:line="400" w:lineRule="exact"/>
        <w:ind w:firstLine="420"/>
        <w:rPr>
          <w:color w:val="auto"/>
          <w:highlight w:val="none"/>
        </w:rPr>
      </w:pPr>
      <w:r>
        <w:rPr>
          <w:rFonts w:ascii="宋体" w:hAnsi="宋体" w:cs="宋体"/>
          <w:color w:val="auto"/>
          <w:szCs w:val="21"/>
          <w:highlight w:val="none"/>
        </w:rPr>
        <w:t>我单位在参加采购活动前三年内在经营活动中没有政府采购法第二十二条第一款第（五）项和实施条例第十九条所称重大违法记录，包括：</w:t>
      </w:r>
      <w:r>
        <w:rPr>
          <w:color w:val="auto"/>
          <w:szCs w:val="21"/>
          <w:highlight w:val="none"/>
        </w:rPr>
        <w:t xml:space="preserve"> </w:t>
      </w:r>
    </w:p>
    <w:p w14:paraId="72075BE8">
      <w:pPr>
        <w:spacing w:line="400" w:lineRule="exact"/>
        <w:ind w:firstLine="420" w:firstLineChars="200"/>
        <w:rPr>
          <w:color w:val="auto"/>
          <w:highlight w:val="none"/>
        </w:rPr>
      </w:pPr>
      <w:r>
        <w:rPr>
          <w:rFonts w:ascii="宋体" w:hAnsi="宋体" w:cs="宋体"/>
          <w:color w:val="auto"/>
          <w:szCs w:val="21"/>
          <w:highlight w:val="none"/>
        </w:rPr>
        <w:t>1.</w:t>
      </w:r>
      <w:r>
        <w:rPr>
          <w:rFonts w:eastAsia="Times New Roman"/>
          <w:color w:val="auto"/>
          <w:sz w:val="14"/>
          <w:szCs w:val="14"/>
          <w:highlight w:val="none"/>
        </w:rPr>
        <w:t> </w:t>
      </w:r>
      <w:r>
        <w:rPr>
          <w:color w:val="auto"/>
          <w:szCs w:val="21"/>
          <w:highlight w:val="none"/>
        </w:rPr>
        <w:t xml:space="preserve"> </w:t>
      </w:r>
      <w:r>
        <w:rPr>
          <w:rFonts w:ascii="宋体" w:hAnsi="宋体" w:cs="宋体"/>
          <w:color w:val="auto"/>
          <w:szCs w:val="21"/>
          <w:highlight w:val="none"/>
        </w:rPr>
        <w:t>因违法经营受到刑事处罚或者责令停产停业、吊销许可证或者执照、较大数额罚款等行政处罚。</w:t>
      </w:r>
      <w:r>
        <w:rPr>
          <w:color w:val="auto"/>
          <w:szCs w:val="21"/>
          <w:highlight w:val="none"/>
        </w:rPr>
        <w:t xml:space="preserve"> </w:t>
      </w:r>
    </w:p>
    <w:p w14:paraId="1D05413E">
      <w:pPr>
        <w:spacing w:line="400" w:lineRule="exact"/>
        <w:ind w:firstLine="420" w:firstLineChars="200"/>
        <w:rPr>
          <w:color w:val="auto"/>
          <w:highlight w:val="none"/>
        </w:rPr>
      </w:pPr>
      <w:r>
        <w:rPr>
          <w:rFonts w:ascii="宋体" w:hAnsi="宋体" w:cs="宋体"/>
          <w:color w:val="auto"/>
          <w:szCs w:val="21"/>
          <w:highlight w:val="none"/>
        </w:rPr>
        <w:t>2.</w:t>
      </w:r>
      <w:r>
        <w:rPr>
          <w:rFonts w:eastAsia="Times New Roman"/>
          <w:color w:val="auto"/>
          <w:sz w:val="14"/>
          <w:szCs w:val="14"/>
          <w:highlight w:val="none"/>
        </w:rPr>
        <w:t> </w:t>
      </w:r>
      <w:r>
        <w:rPr>
          <w:color w:val="auto"/>
          <w:szCs w:val="21"/>
          <w:highlight w:val="none"/>
        </w:rPr>
        <w:t xml:space="preserve"> </w:t>
      </w:r>
      <w:r>
        <w:rPr>
          <w:rFonts w:ascii="宋体" w:hAnsi="宋体" w:cs="宋体"/>
          <w:color w:val="auto"/>
          <w:szCs w:val="21"/>
          <w:highlight w:val="none"/>
        </w:rPr>
        <w:t>在参加本项目政府采购活动前3年内因违法经营被禁止在一定期限内参加政府采购活动。</w:t>
      </w:r>
      <w:r>
        <w:rPr>
          <w:color w:val="auto"/>
          <w:szCs w:val="21"/>
          <w:highlight w:val="none"/>
        </w:rPr>
        <w:t xml:space="preserve"> </w:t>
      </w:r>
    </w:p>
    <w:p w14:paraId="4117F301">
      <w:pPr>
        <w:spacing w:line="400" w:lineRule="exact"/>
        <w:rPr>
          <w:color w:val="auto"/>
          <w:highlight w:val="none"/>
        </w:rPr>
      </w:pPr>
      <w:r>
        <w:rPr>
          <w:rFonts w:ascii="宋体" w:hAnsi="宋体" w:cs="宋体"/>
          <w:color w:val="auto"/>
          <w:szCs w:val="21"/>
          <w:highlight w:val="none"/>
        </w:rPr>
        <w:t>特此声明！</w:t>
      </w:r>
      <w:r>
        <w:rPr>
          <w:color w:val="auto"/>
          <w:szCs w:val="21"/>
          <w:highlight w:val="none"/>
        </w:rPr>
        <w:t xml:space="preserve"> </w:t>
      </w:r>
    </w:p>
    <w:p w14:paraId="2BB3ABE8">
      <w:pPr>
        <w:spacing w:line="400" w:lineRule="exact"/>
        <w:ind w:firstLine="420"/>
        <w:rPr>
          <w:color w:val="auto"/>
          <w:highlight w:val="none"/>
        </w:rPr>
      </w:pPr>
      <w:r>
        <w:rPr>
          <w:color w:val="auto"/>
          <w:szCs w:val="21"/>
          <w:highlight w:val="none"/>
        </w:rPr>
        <w:t xml:space="preserve">  </w:t>
      </w:r>
    </w:p>
    <w:p w14:paraId="31F614A2">
      <w:pPr>
        <w:spacing w:line="400" w:lineRule="exact"/>
        <w:ind w:firstLine="420"/>
        <w:rPr>
          <w:color w:val="auto"/>
          <w:highlight w:val="none"/>
        </w:rPr>
      </w:pPr>
      <w:r>
        <w:rPr>
          <w:color w:val="auto"/>
          <w:szCs w:val="21"/>
          <w:highlight w:val="none"/>
        </w:rPr>
        <w:t xml:space="preserve">  </w:t>
      </w:r>
    </w:p>
    <w:p w14:paraId="3D669B76">
      <w:pPr>
        <w:spacing w:line="400" w:lineRule="exact"/>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71A8D053">
      <w:pPr>
        <w:spacing w:line="400" w:lineRule="exact"/>
        <w:rPr>
          <w:color w:val="auto"/>
          <w:highlight w:val="none"/>
        </w:rPr>
      </w:pPr>
      <w:r>
        <w:rPr>
          <w:rFonts w:ascii="宋体" w:hAnsi="宋体" w:cs="宋体"/>
          <w:color w:val="auto"/>
          <w:szCs w:val="21"/>
          <w:highlight w:val="none"/>
        </w:rPr>
        <w:t>法定代表人（</w:t>
      </w:r>
      <w:r>
        <w:rPr>
          <w:rFonts w:hint="eastAsia" w:ascii="宋体" w:hAnsi="宋体" w:cs="宋体"/>
          <w:color w:val="auto"/>
          <w:szCs w:val="21"/>
          <w:highlight w:val="none"/>
        </w:rPr>
        <w:t>签</w:t>
      </w:r>
      <w:r>
        <w:rPr>
          <w:rFonts w:ascii="宋体" w:hAnsi="宋体" w:cs="宋体"/>
          <w:color w:val="auto"/>
          <w:szCs w:val="21"/>
          <w:highlight w:val="none"/>
        </w:rPr>
        <w:t>章）：</w:t>
      </w:r>
      <w:r>
        <w:rPr>
          <w:rFonts w:ascii="宋体" w:hAnsi="宋体" w:cs="宋体"/>
          <w:color w:val="auto"/>
          <w:szCs w:val="21"/>
          <w:highlight w:val="none"/>
          <w:u w:val="single"/>
        </w:rPr>
        <w:t>             </w:t>
      </w:r>
      <w:r>
        <w:rPr>
          <w:color w:val="auto"/>
          <w:szCs w:val="21"/>
          <w:highlight w:val="none"/>
        </w:rPr>
        <w:t xml:space="preserve"> </w:t>
      </w:r>
    </w:p>
    <w:p w14:paraId="5D4BC892">
      <w:pPr>
        <w:ind w:firstLine="420" w:firstLineChars="200"/>
        <w:rPr>
          <w:rFonts w:hint="default" w:ascii="宋体" w:hAnsi="宋体" w:eastAsia="宋体"/>
          <w:color w:val="auto"/>
          <w:szCs w:val="21"/>
          <w:highlight w:val="none"/>
          <w:lang w:val="en-US" w:eastAsia="zh-CN"/>
        </w:rPr>
      </w:pPr>
      <w:r>
        <w:rPr>
          <w:rFonts w:ascii="宋体" w:hAnsi="宋体" w:cs="宋体"/>
          <w:color w:val="auto"/>
          <w:szCs w:val="21"/>
          <w:highlight w:val="none"/>
        </w:rPr>
        <w:t>日期：</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w:t>
      </w:r>
    </w:p>
    <w:p w14:paraId="1B5D73BB">
      <w:pPr>
        <w:pStyle w:val="5"/>
        <w:spacing w:before="0" w:beforeAutospacing="0"/>
        <w:rPr>
          <w:rFonts w:hint="eastAsia" w:ascii="黑体" w:hAnsi="仿宋" w:cs="宋体"/>
          <w:b w:val="0"/>
          <w:color w:val="auto"/>
          <w:sz w:val="21"/>
          <w:szCs w:val="21"/>
          <w:highlight w:val="none"/>
        </w:rPr>
        <w:sectPr>
          <w:headerReference r:id="rId7" w:type="default"/>
          <w:footerReference r:id="rId8" w:type="default"/>
          <w:pgSz w:w="11906" w:h="16838"/>
          <w:pgMar w:top="1440" w:right="1463" w:bottom="1440" w:left="1519"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bookmarkEnd w:id="88"/>
    <w:p w14:paraId="5BE5FBE7">
      <w:pPr>
        <w:spacing w:line="400" w:lineRule="exact"/>
        <w:rPr>
          <w:rFonts w:hint="eastAsia" w:ascii="黑体" w:hAnsi="黑体" w:eastAsia="黑体" w:cs="黑体"/>
          <w:color w:val="auto"/>
          <w:sz w:val="28"/>
          <w:szCs w:val="28"/>
          <w:highlight w:val="none"/>
        </w:rPr>
      </w:pPr>
      <w:r>
        <w:rPr>
          <w:rFonts w:ascii="黑体" w:hAnsi="黑体" w:eastAsia="黑体" w:cs="黑体"/>
          <w:color w:val="auto"/>
          <w:sz w:val="28"/>
          <w:szCs w:val="28"/>
          <w:highlight w:val="none"/>
        </w:rPr>
        <w:t>附件5</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4148134C">
      <w:pPr>
        <w:spacing w:line="400" w:lineRule="exact"/>
        <w:jc w:val="center"/>
        <w:rPr>
          <w:rFonts w:ascii="黑体" w:hAnsi="黑体" w:eastAsia="黑体" w:cs="黑体"/>
          <w:color w:val="auto"/>
          <w:sz w:val="28"/>
          <w:szCs w:val="28"/>
          <w:highlight w:val="none"/>
        </w:rPr>
      </w:pPr>
      <w:r>
        <w:rPr>
          <w:rFonts w:ascii="黑体" w:hAnsi="黑体" w:eastAsia="黑体" w:cs="黑体"/>
          <w:color w:val="auto"/>
          <w:sz w:val="28"/>
          <w:szCs w:val="28"/>
          <w:highlight w:val="none"/>
        </w:rPr>
        <w:t>联合体协议</w:t>
      </w:r>
    </w:p>
    <w:p w14:paraId="2163C2BE">
      <w:pPr>
        <w:spacing w:line="400" w:lineRule="exact"/>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本项目不要求）</w:t>
      </w:r>
    </w:p>
    <w:p w14:paraId="35F44679">
      <w:pPr>
        <w:spacing w:line="360" w:lineRule="auto"/>
        <w:rPr>
          <w:color w:val="auto"/>
          <w:highlight w:val="none"/>
        </w:rPr>
      </w:pPr>
      <w:r>
        <w:rPr>
          <w:color w:val="auto"/>
          <w:szCs w:val="21"/>
          <w:highlight w:val="none"/>
        </w:rPr>
        <w:t xml:space="preserve">  </w:t>
      </w:r>
    </w:p>
    <w:p w14:paraId="4D2F7CA4">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（采购人、采购代理机构）：</w:t>
      </w:r>
    </w:p>
    <w:p w14:paraId="792ECB6B">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经研究，我们决定自愿组成联合体共同参加</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（项目名称</w:t>
      </w:r>
      <w:r>
        <w:rPr>
          <w:rFonts w:ascii="宋体" w:hAnsi="宋体" w:eastAsia="宋体"/>
          <w:color w:val="auto"/>
          <w:szCs w:val="21"/>
          <w:highlight w:val="none"/>
        </w:rPr>
        <w:t>）</w:t>
      </w:r>
      <w:r>
        <w:rPr>
          <w:rFonts w:hint="eastAsia" w:ascii="宋体" w:hAnsi="宋体" w:eastAsia="宋体"/>
          <w:color w:val="auto"/>
          <w:szCs w:val="21"/>
          <w:highlight w:val="none"/>
        </w:rPr>
        <w:t>（政府采购计划编号：</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）项目的投标。现就联合体投标事宜订立如下协议：</w:t>
      </w:r>
    </w:p>
    <w:p w14:paraId="4E71FA07">
      <w:pPr>
        <w:adjustRightInd w:val="0"/>
        <w:snapToGrid w:val="0"/>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一、联合体基本信息：</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（各方公司名称、地址、注册资金、营业执照、</w:t>
      </w: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姓名）</w:t>
      </w:r>
    </w:p>
    <w:p w14:paraId="498474CA">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二、</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（某成员单位名称）为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（联合体名称）牵头人。</w:t>
      </w:r>
    </w:p>
    <w:p w14:paraId="3A8F9093">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51389510">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color w:val="auto"/>
          <w:szCs w:val="21"/>
          <w:highlight w:val="none"/>
          <w:lang w:eastAsia="zh-CN"/>
        </w:rPr>
        <w:t>四、</w:t>
      </w:r>
      <w:r>
        <w:rPr>
          <w:rFonts w:hint="eastAsia" w:ascii="宋体" w:hAnsi="宋体" w:eastAsia="宋体"/>
          <w:color w:val="auto"/>
          <w:szCs w:val="21"/>
          <w:highlight w:val="none"/>
        </w:rPr>
        <w:t>联合体将严格按照招标文件的各项要求，递交投标文件，参加投标，履行中标义务和中标后的合同，并向采购人承担连带责任。</w:t>
      </w:r>
    </w:p>
    <w:p w14:paraId="6832E77F">
      <w:pPr>
        <w:adjustRightInd w:val="0"/>
        <w:snapToGrid w:val="0"/>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五、联合体各成员单位内部的职责分工如下：</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。按照本条上述分工，联合体各成员的协议合同金额占联合体协议合同总金额比例如下：</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5EA72406">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六、本协议书自签署之日起生效，合同履行完毕后自动失效。</w:t>
      </w:r>
    </w:p>
    <w:p w14:paraId="22171650">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七、本协议书一式</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份，联合体成员和采购人各执一份。</w:t>
      </w:r>
    </w:p>
    <w:p w14:paraId="2DD33602">
      <w:pPr>
        <w:adjustRightInd w:val="0"/>
        <w:snapToGrid w:val="0"/>
        <w:spacing w:line="360" w:lineRule="auto"/>
        <w:rPr>
          <w:rFonts w:ascii="宋体" w:hAnsi="宋体" w:eastAsia="宋体"/>
          <w:color w:val="auto"/>
          <w:szCs w:val="21"/>
          <w:highlight w:val="none"/>
        </w:rPr>
      </w:pPr>
    </w:p>
    <w:p w14:paraId="0179E45F">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牵头人名称（盖单位章）：</w:t>
      </w:r>
    </w:p>
    <w:p w14:paraId="724D12C6">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或其委托代理人（签字或印章）：</w:t>
      </w:r>
      <w:r>
        <w:rPr>
          <w:rFonts w:hint="eastAsia" w:ascii="宋体" w:hAnsi="宋体" w:eastAsia="宋体"/>
          <w:color w:val="auto"/>
          <w:szCs w:val="21"/>
          <w:highlight w:val="none"/>
          <w:u w:val="single"/>
        </w:rPr>
        <w:t xml:space="preserve">                          </w:t>
      </w:r>
    </w:p>
    <w:p w14:paraId="3F2EC583">
      <w:pPr>
        <w:adjustRightInd w:val="0"/>
        <w:snapToGrid w:val="0"/>
        <w:spacing w:line="360" w:lineRule="auto"/>
        <w:rPr>
          <w:rFonts w:ascii="宋体" w:hAnsi="宋体" w:eastAsia="宋体"/>
          <w:color w:val="auto"/>
          <w:szCs w:val="21"/>
          <w:highlight w:val="none"/>
        </w:rPr>
      </w:pPr>
    </w:p>
    <w:p w14:paraId="228CEC28">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成员1名称（盖单位章）：</w:t>
      </w:r>
    </w:p>
    <w:p w14:paraId="64AA8FE8">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或其委托代理人（签字或印章）：</w:t>
      </w:r>
      <w:r>
        <w:rPr>
          <w:rFonts w:hint="eastAsia" w:ascii="宋体" w:hAnsi="宋体" w:eastAsia="宋体"/>
          <w:color w:val="auto"/>
          <w:szCs w:val="21"/>
          <w:highlight w:val="none"/>
          <w:u w:val="single"/>
        </w:rPr>
        <w:t xml:space="preserve">                          </w:t>
      </w:r>
    </w:p>
    <w:p w14:paraId="5A1A0735">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成员2名称（盖单位章）：</w:t>
      </w:r>
    </w:p>
    <w:p w14:paraId="20C2BDEF">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或其委托代理人（签字或印章）：</w:t>
      </w:r>
      <w:r>
        <w:rPr>
          <w:rFonts w:hint="eastAsia" w:ascii="宋体" w:hAnsi="宋体" w:eastAsia="宋体"/>
          <w:color w:val="auto"/>
          <w:szCs w:val="21"/>
          <w:highlight w:val="none"/>
          <w:u w:val="single"/>
        </w:rPr>
        <w:t xml:space="preserve">                          </w:t>
      </w:r>
    </w:p>
    <w:p w14:paraId="427124B1">
      <w:pPr>
        <w:adjustRightInd w:val="0"/>
        <w:snapToGrid w:val="0"/>
        <w:spacing w:line="360" w:lineRule="auto"/>
        <w:rPr>
          <w:rFonts w:ascii="宋体" w:hAnsi="宋体" w:eastAsia="宋体"/>
          <w:color w:val="auto"/>
          <w:szCs w:val="21"/>
          <w:highlight w:val="none"/>
        </w:rPr>
      </w:pPr>
      <w:r>
        <w:rPr>
          <w:rFonts w:ascii="宋体" w:hAnsi="宋体" w:eastAsia="宋体"/>
          <w:color w:val="auto"/>
          <w:szCs w:val="21"/>
          <w:highlight w:val="none"/>
        </w:rPr>
        <w:t>…</w:t>
      </w:r>
    </w:p>
    <w:p w14:paraId="4AB2E095">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日  </w:t>
      </w:r>
    </w:p>
    <w:p w14:paraId="5A362AD6">
      <w:pPr>
        <w:widowControl/>
        <w:adjustRightInd w:val="0"/>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b w:val="0"/>
          <w:bCs/>
          <w:color w:val="auto"/>
          <w:szCs w:val="21"/>
          <w:highlight w:val="none"/>
        </w:rPr>
        <w:t>注：1</w:t>
      </w:r>
      <w:r>
        <w:rPr>
          <w:rFonts w:hint="eastAsia" w:ascii="宋体" w:hAnsi="宋体"/>
          <w:b w:val="0"/>
          <w:bCs/>
          <w:color w:val="auto"/>
          <w:szCs w:val="21"/>
          <w:highlight w:val="none"/>
          <w:lang w:val="en-US" w:eastAsia="zh-CN"/>
        </w:rPr>
        <w:t>.</w:t>
      </w:r>
      <w:r>
        <w:rPr>
          <w:rFonts w:hint="eastAsia" w:ascii="宋体" w:hAnsi="宋体" w:eastAsia="宋体"/>
          <w:color w:val="auto"/>
          <w:szCs w:val="21"/>
          <w:highlight w:val="none"/>
        </w:rPr>
        <w:t>本协议书由委托代理人签字的，应附</w:t>
      </w:r>
      <w:r>
        <w:rPr>
          <w:rFonts w:hint="eastAsia" w:ascii="宋体" w:hAnsi="宋体"/>
          <w:color w:val="auto"/>
          <w:szCs w:val="21"/>
          <w:highlight w:val="none"/>
          <w:lang w:val="en-US" w:eastAsia="zh-CN"/>
        </w:rPr>
        <w:t>法定代表人（单位负责人）</w:t>
      </w:r>
      <w:r>
        <w:rPr>
          <w:rFonts w:hint="eastAsia" w:ascii="宋体" w:hAnsi="宋体" w:eastAsia="宋体"/>
          <w:color w:val="auto"/>
          <w:szCs w:val="21"/>
          <w:highlight w:val="none"/>
        </w:rPr>
        <w:t>授权委托书。</w:t>
      </w:r>
    </w:p>
    <w:p w14:paraId="2EEFAE73">
      <w:pPr>
        <w:widowControl/>
        <w:adjustRightInd w:val="0"/>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投标人在提交投标文件的截止时间前修改“开标一览表”中的投标报价，影响本协议书第五条的，应同时修改本协议书第五条。否则，评审时价格评审优惠不予以考虑。</w:t>
      </w:r>
    </w:p>
    <w:p w14:paraId="2CC10D6A">
      <w:pPr>
        <w:widowControl/>
        <w:spacing w:afterAutospacing="0"/>
        <w:jc w:val="left"/>
        <w:rPr>
          <w:rFonts w:ascii="黑体" w:hAnsi="仿宋" w:eastAsia="黑体" w:cs="宋体"/>
          <w:color w:val="auto"/>
          <w:sz w:val="10"/>
          <w:szCs w:val="10"/>
          <w:highlight w:val="none"/>
        </w:rPr>
      </w:pPr>
      <w:r>
        <w:rPr>
          <w:rFonts w:ascii="黑体" w:hAnsi="仿宋" w:eastAsia="黑体" w:cs="宋体"/>
          <w:color w:val="auto"/>
          <w:szCs w:val="21"/>
          <w:highlight w:val="none"/>
        </w:rPr>
        <w:br w:type="page"/>
      </w:r>
    </w:p>
    <w:bookmarkEnd w:id="86"/>
    <w:bookmarkEnd w:id="87"/>
    <w:p w14:paraId="6737F555">
      <w:pPr>
        <w:adjustRightInd w:val="0"/>
        <w:snapToGrid w:val="0"/>
        <w:spacing w:line="360" w:lineRule="auto"/>
        <w:jc w:val="center"/>
        <w:rPr>
          <w:rFonts w:ascii="黑体" w:eastAsia="黑体"/>
          <w:color w:val="auto"/>
          <w:sz w:val="32"/>
          <w:szCs w:val="32"/>
          <w:highlight w:val="none"/>
        </w:rPr>
      </w:pPr>
    </w:p>
    <w:p w14:paraId="506A1B78">
      <w:pPr>
        <w:adjustRightInd w:val="0"/>
        <w:snapToGrid w:val="0"/>
        <w:spacing w:line="360" w:lineRule="auto"/>
        <w:jc w:val="center"/>
        <w:rPr>
          <w:rFonts w:ascii="黑体" w:eastAsia="黑体"/>
          <w:color w:val="auto"/>
          <w:sz w:val="32"/>
          <w:szCs w:val="32"/>
          <w:highlight w:val="none"/>
        </w:rPr>
      </w:pPr>
    </w:p>
    <w:p w14:paraId="08BB901F">
      <w:pPr>
        <w:jc w:val="center"/>
        <w:rPr>
          <w:rFonts w:hint="eastAsia" w:ascii="宋体" w:hAnsi="宋体" w:eastAsia="宋体" w:cs="宋体"/>
          <w:b/>
          <w:bCs w:val="0"/>
          <w:color w:val="auto"/>
          <w:sz w:val="84"/>
          <w:szCs w:val="84"/>
          <w:highlight w:val="none"/>
        </w:rPr>
      </w:pPr>
      <w:r>
        <w:rPr>
          <w:rFonts w:hint="eastAsia" w:ascii="宋体" w:hAnsi="宋体" w:eastAsia="宋体" w:cs="宋体"/>
          <w:b/>
          <w:bCs w:val="0"/>
          <w:color w:val="auto"/>
          <w:sz w:val="84"/>
          <w:szCs w:val="84"/>
          <w:highlight w:val="none"/>
        </w:rPr>
        <w:t>岳阳政府采购</w:t>
      </w:r>
    </w:p>
    <w:p w14:paraId="5EFAF09F">
      <w:pPr>
        <w:jc w:val="center"/>
        <w:rPr>
          <w:rFonts w:hint="eastAsia" w:ascii="华文中宋" w:hAnsi="华文中宋" w:eastAsia="华文中宋" w:cs="Times New Roman"/>
          <w:bCs/>
          <w:color w:val="auto"/>
          <w:sz w:val="72"/>
          <w:szCs w:val="72"/>
          <w:highlight w:val="none"/>
        </w:rPr>
      </w:pPr>
      <w:r>
        <w:rPr>
          <w:rFonts w:hint="eastAsia" w:ascii="华文中宋" w:hAnsi="华文中宋" w:eastAsia="华文中宋" w:cs="Times New Roman"/>
          <w:bCs/>
          <w:color w:val="auto"/>
          <w:sz w:val="72"/>
          <w:szCs w:val="72"/>
          <w:highlight w:val="none"/>
        </w:rPr>
        <w:t>公开招标电子投标文件</w:t>
      </w:r>
    </w:p>
    <w:p w14:paraId="48A8612A">
      <w:pPr>
        <w:adjustRightInd w:val="0"/>
        <w:snapToGrid w:val="0"/>
        <w:jc w:val="center"/>
        <w:outlineLvl w:val="9"/>
        <w:rPr>
          <w:rFonts w:hint="eastAsia" w:ascii="黑体" w:hAnsi="黑体" w:eastAsia="黑体"/>
          <w:color w:val="auto"/>
          <w:sz w:val="44"/>
          <w:szCs w:val="44"/>
          <w:highlight w:val="none"/>
        </w:rPr>
      </w:pPr>
    </w:p>
    <w:p w14:paraId="7C6B9DA6">
      <w:pPr>
        <w:pStyle w:val="3"/>
        <w:adjustRightInd w:val="0"/>
        <w:snapToGrid w:val="0"/>
        <w:jc w:val="center"/>
        <w:rPr>
          <w:rFonts w:ascii="黑体" w:hAnsi="黑体" w:eastAsia="黑体"/>
          <w:color w:val="auto"/>
          <w:sz w:val="44"/>
          <w:szCs w:val="44"/>
          <w:highlight w:val="none"/>
        </w:rPr>
      </w:pPr>
      <w:bookmarkStart w:id="89" w:name="_Toc5374"/>
      <w:r>
        <w:rPr>
          <w:rFonts w:hint="eastAsia" w:ascii="黑体" w:hAnsi="黑体" w:eastAsia="黑体"/>
          <w:color w:val="auto"/>
          <w:sz w:val="44"/>
          <w:szCs w:val="44"/>
          <w:highlight w:val="none"/>
        </w:rPr>
        <w:t>第二部分 商务文件</w:t>
      </w:r>
      <w:bookmarkEnd w:id="89"/>
    </w:p>
    <w:p w14:paraId="60C8FEFB">
      <w:pPr>
        <w:adjustRightInd w:val="0"/>
        <w:snapToGrid w:val="0"/>
        <w:spacing w:line="360" w:lineRule="auto"/>
        <w:rPr>
          <w:rFonts w:ascii="宋体" w:hAnsi="宋体" w:eastAsia="宋体"/>
          <w:color w:val="auto"/>
          <w:sz w:val="32"/>
          <w:szCs w:val="32"/>
          <w:highlight w:val="none"/>
        </w:rPr>
      </w:pPr>
    </w:p>
    <w:p w14:paraId="444081C0">
      <w:pPr>
        <w:pStyle w:val="9"/>
        <w:adjustRightInd w:val="0"/>
        <w:snapToGrid w:val="0"/>
        <w:spacing w:line="360" w:lineRule="auto"/>
        <w:ind w:firstLine="1988" w:firstLineChars="660"/>
        <w:rPr>
          <w:rFonts w:ascii="宋体" w:hAnsi="宋体" w:eastAsia="宋体"/>
          <w:b/>
          <w:bCs/>
          <w:color w:val="auto"/>
          <w:sz w:val="30"/>
          <w:szCs w:val="30"/>
          <w:highlight w:val="none"/>
        </w:rPr>
      </w:pPr>
    </w:p>
    <w:p w14:paraId="7857A125">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16570218">
      <w:pPr>
        <w:pStyle w:val="9"/>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149385EB">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政府采购编号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ascii="宋体" w:hAnsi="宋体" w:eastAsia="宋体"/>
          <w:b/>
          <w:bCs/>
          <w:color w:val="auto"/>
          <w:sz w:val="30"/>
          <w:szCs w:val="30"/>
          <w:highlight w:val="none"/>
          <w:u w:val="single"/>
        </w:rPr>
        <w:t xml:space="preserve">  </w:t>
      </w:r>
    </w:p>
    <w:p w14:paraId="10BE74DE">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lang w:eastAsia="zh-CN"/>
        </w:rPr>
        <w:t>委托代理编号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049CB00A">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采购代理机构：</w:t>
      </w:r>
      <w:r>
        <w:rPr>
          <w:rFonts w:hint="eastAsia" w:ascii="宋体" w:hAnsi="宋体" w:eastAsia="宋体"/>
          <w:b/>
          <w:bCs/>
          <w:color w:val="auto"/>
          <w:sz w:val="30"/>
          <w:szCs w:val="30"/>
          <w:highlight w:val="none"/>
          <w:u w:val="single"/>
        </w:rPr>
        <w:t xml:space="preserve">                       </w:t>
      </w:r>
    </w:p>
    <w:p w14:paraId="41144366">
      <w:pPr>
        <w:adjustRightInd w:val="0"/>
        <w:snapToGrid w:val="0"/>
        <w:spacing w:line="360" w:lineRule="auto"/>
        <w:rPr>
          <w:rFonts w:ascii="宋体" w:hAnsi="宋体" w:eastAsia="宋体"/>
          <w:color w:val="auto"/>
          <w:sz w:val="30"/>
          <w:szCs w:val="30"/>
          <w:highlight w:val="none"/>
        </w:rPr>
      </w:pPr>
    </w:p>
    <w:p w14:paraId="3EAF02F7">
      <w:pPr>
        <w:adjustRightInd w:val="0"/>
        <w:snapToGrid w:val="0"/>
        <w:spacing w:line="360" w:lineRule="auto"/>
        <w:rPr>
          <w:rFonts w:ascii="宋体" w:hAnsi="宋体" w:eastAsia="宋体"/>
          <w:color w:val="auto"/>
          <w:sz w:val="30"/>
          <w:szCs w:val="30"/>
          <w:highlight w:val="none"/>
        </w:rPr>
      </w:pPr>
    </w:p>
    <w:p w14:paraId="10284BE8">
      <w:pPr>
        <w:adjustRightInd w:val="0"/>
        <w:snapToGrid w:val="0"/>
        <w:spacing w:line="360" w:lineRule="auto"/>
        <w:rPr>
          <w:rFonts w:ascii="宋体" w:hAnsi="宋体" w:eastAsia="宋体"/>
          <w:color w:val="auto"/>
          <w:sz w:val="30"/>
          <w:szCs w:val="30"/>
          <w:highlight w:val="none"/>
        </w:rPr>
      </w:pPr>
    </w:p>
    <w:p w14:paraId="6DA3F5DE">
      <w:pPr>
        <w:adjustRightInd w:val="0"/>
        <w:snapToGrid w:val="0"/>
        <w:spacing w:line="360" w:lineRule="auto"/>
        <w:rPr>
          <w:rFonts w:hint="eastAsia" w:ascii="黑体" w:hAnsi="黑体" w:eastAsia="黑体" w:cs="黑体"/>
          <w:b w:val="0"/>
          <w:bCs w:val="0"/>
          <w:color w:val="auto"/>
          <w:sz w:val="30"/>
          <w:szCs w:val="30"/>
          <w:highlight w:val="none"/>
        </w:rPr>
      </w:pPr>
    </w:p>
    <w:p w14:paraId="020651F4">
      <w:pPr>
        <w:adjustRightInd w:val="0"/>
        <w:snapToGrid w:val="0"/>
        <w:spacing w:line="360" w:lineRule="auto"/>
        <w:ind w:left="1273" w:leftChars="606" w:firstLine="640" w:firstLineChars="200"/>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投标人</w:t>
      </w:r>
      <w:r>
        <w:rPr>
          <w:rFonts w:hint="eastAsia" w:ascii="黑体" w:hAnsi="黑体" w:eastAsia="黑体" w:cs="黑体"/>
          <w:b w:val="0"/>
          <w:bCs w:val="0"/>
          <w:color w:val="auto"/>
          <w:sz w:val="32"/>
          <w:szCs w:val="32"/>
          <w:highlight w:val="none"/>
          <w:u w:val="single"/>
        </w:rPr>
        <w:t xml:space="preserve">                         </w:t>
      </w:r>
    </w:p>
    <w:p w14:paraId="4143BAE9">
      <w:pPr>
        <w:adjustRightInd w:val="0"/>
        <w:snapToGrid w:val="0"/>
        <w:spacing w:line="360" w:lineRule="auto"/>
        <w:ind w:firstLine="3840" w:firstLineChars="1200"/>
        <w:jc w:val="left"/>
        <w:rPr>
          <w:rFonts w:ascii="黑体" w:hAnsi="黑体"/>
          <w:b/>
          <w:bCs w:val="0"/>
          <w:color w:val="auto"/>
          <w:sz w:val="21"/>
          <w:szCs w:val="21"/>
          <w:highlight w:val="none"/>
        </w:rPr>
      </w:pPr>
      <w:r>
        <w:rPr>
          <w:rFonts w:hint="eastAsia" w:ascii="黑体" w:hAnsi="黑体" w:eastAsia="黑体" w:cs="黑体"/>
          <w:b w:val="0"/>
          <w:bCs w:val="0"/>
          <w:color w:val="auto"/>
          <w:sz w:val="32"/>
          <w:szCs w:val="32"/>
          <w:highlight w:val="none"/>
        </w:rPr>
        <w:t>年  月  日</w:t>
      </w:r>
      <w:r>
        <w:rPr>
          <w:rFonts w:ascii="宋体" w:hAnsi="宋体" w:eastAsia="宋体"/>
          <w:color w:val="auto"/>
          <w:highlight w:val="none"/>
          <w:u w:val="single"/>
        </w:rPr>
        <w:br w:type="page"/>
      </w:r>
      <w:bookmarkStart w:id="90" w:name="_Toc20651254"/>
      <w:r>
        <w:rPr>
          <w:rFonts w:hint="eastAsia" w:ascii="黑体" w:hAnsi="黑体"/>
          <w:b/>
          <w:bCs w:val="0"/>
          <w:color w:val="auto"/>
          <w:sz w:val="21"/>
          <w:szCs w:val="21"/>
          <w:highlight w:val="none"/>
        </w:rPr>
        <w:t>索引表2 符合性审查索引表</w:t>
      </w:r>
      <w:bookmarkEnd w:id="90"/>
    </w:p>
    <w:p w14:paraId="1EDC244C">
      <w:pPr>
        <w:adjustRightIn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符合性审查索引表</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39C6BF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7F6315D8">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1871" w:type="dxa"/>
            <w:tcBorders>
              <w:right w:val="single" w:color="auto" w:sz="4" w:space="0"/>
            </w:tcBorders>
            <w:noWrap w:val="0"/>
            <w:vAlign w:val="center"/>
          </w:tcPr>
          <w:p w14:paraId="26FF96EF">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 w:val="20"/>
                <w:szCs w:val="21"/>
                <w:highlight w:val="none"/>
              </w:rPr>
              <w:t>招标文件条款号</w:t>
            </w:r>
          </w:p>
        </w:tc>
        <w:tc>
          <w:tcPr>
            <w:tcW w:w="2410" w:type="dxa"/>
            <w:tcBorders>
              <w:left w:val="single" w:color="auto" w:sz="4" w:space="0"/>
            </w:tcBorders>
            <w:noWrap w:val="0"/>
            <w:vAlign w:val="center"/>
          </w:tcPr>
          <w:p w14:paraId="04893AA3">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审查内容及标准</w:t>
            </w:r>
          </w:p>
        </w:tc>
        <w:tc>
          <w:tcPr>
            <w:tcW w:w="2268" w:type="dxa"/>
            <w:noWrap w:val="0"/>
            <w:vAlign w:val="center"/>
          </w:tcPr>
          <w:p w14:paraId="07C16C1C">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投标响应及证明材料</w:t>
            </w:r>
          </w:p>
        </w:tc>
        <w:tc>
          <w:tcPr>
            <w:tcW w:w="1722" w:type="dxa"/>
            <w:noWrap w:val="0"/>
            <w:vAlign w:val="center"/>
          </w:tcPr>
          <w:p w14:paraId="6C6B4454">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投标文件对应内容的册及页码</w:t>
            </w:r>
          </w:p>
        </w:tc>
      </w:tr>
      <w:tr w14:paraId="596F0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42E25147">
            <w:pPr>
              <w:adjustRightInd w:val="0"/>
              <w:snapToGrid w:val="0"/>
              <w:spacing w:before="156" w:beforeLines="50" w:line="360" w:lineRule="auto"/>
              <w:jc w:val="center"/>
              <w:rPr>
                <w:rFonts w:ascii="宋体" w:hAnsi="宋体" w:eastAsia="宋体"/>
                <w:color w:val="auto"/>
                <w:kern w:val="0"/>
                <w:szCs w:val="21"/>
                <w:highlight w:val="none"/>
              </w:rPr>
            </w:pPr>
          </w:p>
        </w:tc>
        <w:tc>
          <w:tcPr>
            <w:tcW w:w="1871" w:type="dxa"/>
            <w:tcBorders>
              <w:right w:val="single" w:color="auto" w:sz="4" w:space="0"/>
            </w:tcBorders>
            <w:noWrap w:val="0"/>
            <w:vAlign w:val="top"/>
          </w:tcPr>
          <w:p w14:paraId="67D85CC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2BD6200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5D8E5C54">
            <w:pPr>
              <w:adjustRightInd w:val="0"/>
              <w:snapToGrid w:val="0"/>
              <w:spacing w:before="156" w:beforeLines="50" w:line="360" w:lineRule="auto"/>
              <w:jc w:val="center"/>
              <w:rPr>
                <w:rFonts w:ascii="宋体" w:hAnsi="宋体" w:eastAsia="宋体"/>
                <w:color w:val="auto"/>
                <w:kern w:val="0"/>
                <w:szCs w:val="21"/>
                <w:highlight w:val="none"/>
              </w:rPr>
            </w:pPr>
          </w:p>
        </w:tc>
        <w:tc>
          <w:tcPr>
            <w:tcW w:w="1722" w:type="dxa"/>
            <w:noWrap w:val="0"/>
            <w:vAlign w:val="top"/>
          </w:tcPr>
          <w:p w14:paraId="1120BCBE">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0B6D8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620EB7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54F7C9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08DF39D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6F297FC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471AFF4F">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4AC236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97EA14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228911E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5679FB6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3E7AFC8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40320F88">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63A08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69A0E3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74C82DB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4F0B7BD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47FFA9B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A9B4EFB">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0B173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E80BEE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146FADF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29C75E4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436D25FF">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141EFE54">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1E170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42251B2B">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4779A01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0FF57C5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057011F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4CBAD232">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40733C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0D81541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92D340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5E360472">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33CDDCD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1905F59A">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75E97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F165EAD">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E0204F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15EF56F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13D8940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3731EE4C">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7DD3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503710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1EC0BE7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458E825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1596F5B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599A413">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20843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4AFC21B">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0F9388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2EFB620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49F2DC7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815059D">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4E5C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noWrap w:val="0"/>
            <w:vAlign w:val="top"/>
          </w:tcPr>
          <w:p w14:paraId="40FB4E7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606357F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7C95BE4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6A8EAE7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6982E35A">
            <w:pPr>
              <w:adjustRightInd w:val="0"/>
              <w:snapToGrid w:val="0"/>
              <w:spacing w:before="156" w:beforeLines="50" w:line="360" w:lineRule="auto"/>
              <w:jc w:val="center"/>
              <w:rPr>
                <w:rFonts w:ascii="宋体" w:hAnsi="宋体" w:eastAsia="宋体"/>
                <w:color w:val="auto"/>
                <w:kern w:val="0"/>
                <w:sz w:val="20"/>
                <w:szCs w:val="21"/>
                <w:highlight w:val="none"/>
              </w:rPr>
            </w:pPr>
          </w:p>
        </w:tc>
      </w:tr>
    </w:tbl>
    <w:p w14:paraId="4CC417C0">
      <w:pPr>
        <w:rPr>
          <w:color w:val="auto"/>
          <w:highlight w:val="none"/>
        </w:rPr>
      </w:pPr>
    </w:p>
    <w:p w14:paraId="6744FC35">
      <w:pPr>
        <w:spacing w:before="0" w:after="0"/>
        <w:jc w:val="center"/>
        <w:outlineLvl w:val="9"/>
        <w:rPr>
          <w:rFonts w:ascii="黑体" w:hAnsi="宋体" w:eastAsia="黑体"/>
          <w:color w:val="auto"/>
          <w:highlight w:val="none"/>
          <w:u w:val="single"/>
        </w:rPr>
      </w:pPr>
    </w:p>
    <w:p w14:paraId="67B29F91">
      <w:pPr>
        <w:pStyle w:val="4"/>
        <w:spacing w:before="0" w:after="0"/>
        <w:jc w:val="center"/>
        <w:rPr>
          <w:rFonts w:hint="eastAsia" w:ascii="黑体" w:hAnsi="黑体" w:eastAsia="黑体" w:cs="Times New Roman"/>
          <w:color w:val="auto"/>
          <w:sz w:val="28"/>
          <w:szCs w:val="28"/>
          <w:highlight w:val="none"/>
        </w:rPr>
      </w:pPr>
      <w:r>
        <w:rPr>
          <w:rFonts w:hint="eastAsia" w:ascii="黑体" w:hAnsi="宋体" w:eastAsia="黑体"/>
          <w:color w:val="auto"/>
          <w:sz w:val="28"/>
          <w:szCs w:val="28"/>
          <w:highlight w:val="none"/>
        </w:rPr>
        <w:br w:type="page"/>
      </w:r>
      <w:r>
        <w:rPr>
          <w:rFonts w:hint="eastAsia" w:ascii="黑体" w:hAnsi="宋体" w:eastAsia="黑体"/>
          <w:color w:val="auto"/>
          <w:sz w:val="28"/>
          <w:szCs w:val="28"/>
          <w:highlight w:val="none"/>
          <w:lang w:val="en-US" w:eastAsia="zh-CN"/>
        </w:rPr>
        <w:t>二</w:t>
      </w:r>
      <w:r>
        <w:rPr>
          <w:rFonts w:hint="eastAsia" w:ascii="黑体" w:hAnsi="宋体" w:eastAsia="黑体"/>
          <w:color w:val="auto"/>
          <w:sz w:val="28"/>
          <w:szCs w:val="28"/>
          <w:highlight w:val="none"/>
        </w:rPr>
        <w:t>、投标函</w:t>
      </w:r>
    </w:p>
    <w:p w14:paraId="559C13F3">
      <w:pPr>
        <w:spacing w:line="400" w:lineRule="exact"/>
        <w:rPr>
          <w:rFonts w:ascii="宋体" w:hAnsi="宋体"/>
          <w:color w:val="auto"/>
          <w:sz w:val="24"/>
          <w:szCs w:val="32"/>
          <w:highlight w:val="none"/>
        </w:rPr>
      </w:pPr>
      <w:r>
        <w:rPr>
          <w:rFonts w:ascii="宋体" w:hAnsi="宋体" w:cs="宋体"/>
          <w:color w:val="auto"/>
          <w:sz w:val="24"/>
          <w:szCs w:val="24"/>
          <w:highlight w:val="none"/>
        </w:rPr>
        <w:t>致：</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(采购代理机构)：</w:t>
      </w:r>
      <w:r>
        <w:rPr>
          <w:rFonts w:ascii="宋体" w:hAnsi="宋体"/>
          <w:color w:val="auto"/>
          <w:sz w:val="24"/>
          <w:szCs w:val="24"/>
          <w:highlight w:val="none"/>
        </w:rPr>
        <w:t xml:space="preserve"> </w:t>
      </w:r>
    </w:p>
    <w:p w14:paraId="798BFE31">
      <w:pPr>
        <w:spacing w:line="400" w:lineRule="exact"/>
        <w:ind w:firstLine="435"/>
        <w:rPr>
          <w:rFonts w:ascii="宋体" w:hAnsi="宋体"/>
          <w:color w:val="auto"/>
          <w:sz w:val="24"/>
          <w:szCs w:val="32"/>
          <w:highlight w:val="none"/>
        </w:rPr>
      </w:pPr>
      <w:r>
        <w:rPr>
          <w:rFonts w:ascii="宋体" w:hAnsi="宋体" w:cs="宋体"/>
          <w:color w:val="auto"/>
          <w:sz w:val="24"/>
          <w:szCs w:val="24"/>
          <w:highlight w:val="none"/>
        </w:rPr>
        <w:t>根据贵方为</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（项目名称）的投标邀请（政府采购编号：</w:t>
      </w:r>
      <w:r>
        <w:rPr>
          <w:rFonts w:ascii="宋体" w:hAnsi="宋体" w:cs="宋体"/>
          <w:color w:val="auto"/>
          <w:sz w:val="24"/>
          <w:szCs w:val="24"/>
          <w:highlight w:val="none"/>
          <w:u w:val="single"/>
        </w:rPr>
        <w:t>        </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委托代理编号：</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），签字代表 </w:t>
      </w:r>
      <w:r>
        <w:rPr>
          <w:rFonts w:ascii="宋体" w:hAnsi="宋体" w:cs="宋体"/>
          <w:color w:val="auto"/>
          <w:sz w:val="24"/>
          <w:szCs w:val="24"/>
          <w:highlight w:val="none"/>
          <w:u w:val="single"/>
        </w:rPr>
        <w:t>        </w:t>
      </w:r>
      <w:r>
        <w:rPr>
          <w:rFonts w:ascii="宋体" w:hAnsi="宋体" w:cs="宋体"/>
          <w:color w:val="auto"/>
          <w:sz w:val="24"/>
          <w:szCs w:val="24"/>
          <w:highlight w:val="none"/>
        </w:rPr>
        <w:t>（姓名、职务）经正式授权并代表投标人</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（投标人名称、地址）提交下述文件正本一份、副本</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份并在此声明，所递交的投标文件内容完整、真实。</w:t>
      </w:r>
      <w:r>
        <w:rPr>
          <w:rFonts w:ascii="宋体" w:hAnsi="宋体"/>
          <w:color w:val="auto"/>
          <w:sz w:val="24"/>
          <w:szCs w:val="24"/>
          <w:highlight w:val="none"/>
        </w:rPr>
        <w:t xml:space="preserve"> </w:t>
      </w:r>
    </w:p>
    <w:p w14:paraId="0B4833D9">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1、商务文件：投标函、开标一览表、分项价格表、商务条款响应/偏离表、投标资格证明文件、投标保证金；</w:t>
      </w:r>
      <w:r>
        <w:rPr>
          <w:rFonts w:ascii="宋体" w:hAnsi="宋体"/>
          <w:color w:val="auto"/>
          <w:sz w:val="24"/>
          <w:szCs w:val="24"/>
          <w:highlight w:val="none"/>
        </w:rPr>
        <w:t xml:space="preserve"> </w:t>
      </w:r>
    </w:p>
    <w:p w14:paraId="1F8A0D7A">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2、技术文件：货物说明一览表、技术规格响应/偏离表、投标货物符合招标文件规定的证明文件。</w:t>
      </w:r>
      <w:r>
        <w:rPr>
          <w:rFonts w:ascii="宋体" w:hAnsi="宋体"/>
          <w:color w:val="auto"/>
          <w:sz w:val="24"/>
          <w:szCs w:val="24"/>
          <w:highlight w:val="none"/>
        </w:rPr>
        <w:t xml:space="preserve"> </w:t>
      </w:r>
    </w:p>
    <w:p w14:paraId="50D6F1A6">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在此，签字代表宣布同意如下：</w:t>
      </w:r>
      <w:r>
        <w:rPr>
          <w:rFonts w:ascii="宋体" w:hAnsi="宋体"/>
          <w:color w:val="auto"/>
          <w:sz w:val="24"/>
          <w:szCs w:val="24"/>
          <w:highlight w:val="none"/>
        </w:rPr>
        <w:t xml:space="preserve"> </w:t>
      </w:r>
    </w:p>
    <w:p w14:paraId="5A4D7D13">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1、所附投标价格表中规定的应提交和交付的货物和服务投标总价为：</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(人民币大写)。</w:t>
      </w:r>
      <w:r>
        <w:rPr>
          <w:rFonts w:ascii="宋体" w:hAnsi="宋体"/>
          <w:color w:val="auto"/>
          <w:sz w:val="24"/>
          <w:szCs w:val="24"/>
          <w:highlight w:val="none"/>
        </w:rPr>
        <w:t xml:space="preserve"> </w:t>
      </w:r>
    </w:p>
    <w:p w14:paraId="4125B2B8">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2、投标人将按招标文件的规定履行合同责任和义务。</w:t>
      </w:r>
      <w:r>
        <w:rPr>
          <w:rFonts w:ascii="宋体" w:hAnsi="宋体"/>
          <w:color w:val="auto"/>
          <w:sz w:val="24"/>
          <w:szCs w:val="24"/>
          <w:highlight w:val="none"/>
        </w:rPr>
        <w:t xml:space="preserve"> </w:t>
      </w:r>
    </w:p>
    <w:p w14:paraId="340B63E6">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3、投标人已详细审查全部招标文件。我们完全理解并同意放弃对这方面有不明及误解的权</w:t>
      </w:r>
      <w:r>
        <w:rPr>
          <w:rFonts w:hint="eastAsia" w:ascii="宋体" w:hAnsi="宋体" w:cs="宋体"/>
          <w:color w:val="auto"/>
          <w:sz w:val="24"/>
          <w:szCs w:val="24"/>
          <w:highlight w:val="none"/>
        </w:rPr>
        <w:t>利</w:t>
      </w:r>
      <w:r>
        <w:rPr>
          <w:rFonts w:ascii="宋体" w:hAnsi="宋体" w:cs="宋体"/>
          <w:color w:val="auto"/>
          <w:sz w:val="24"/>
          <w:szCs w:val="24"/>
          <w:highlight w:val="none"/>
        </w:rPr>
        <w:t>。</w:t>
      </w:r>
      <w:r>
        <w:rPr>
          <w:rFonts w:ascii="宋体" w:hAnsi="宋体"/>
          <w:color w:val="auto"/>
          <w:sz w:val="24"/>
          <w:szCs w:val="24"/>
          <w:highlight w:val="none"/>
        </w:rPr>
        <w:t xml:space="preserve"> </w:t>
      </w:r>
    </w:p>
    <w:p w14:paraId="589E4F1E">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4、本投标有效期为自招标文件规定的提交投标文件截止之日起</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个日历日。在投标有效期内我方同意遵守本投标文件中的承诺且在此期限期满之前投标文件对我方具有法律约束力。</w:t>
      </w:r>
      <w:r>
        <w:rPr>
          <w:rFonts w:ascii="宋体" w:hAnsi="宋体"/>
          <w:color w:val="auto"/>
          <w:sz w:val="24"/>
          <w:szCs w:val="24"/>
          <w:highlight w:val="none"/>
        </w:rPr>
        <w:t xml:space="preserve"> </w:t>
      </w:r>
    </w:p>
    <w:p w14:paraId="3D573D41">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5、根据第一章“投标须知”第3条规定，我方承诺：</w:t>
      </w:r>
      <w:r>
        <w:rPr>
          <w:rFonts w:ascii="宋体" w:hAnsi="宋体"/>
          <w:color w:val="auto"/>
          <w:sz w:val="24"/>
          <w:szCs w:val="24"/>
          <w:highlight w:val="none"/>
        </w:rPr>
        <w:t xml:space="preserve"> </w:t>
      </w:r>
    </w:p>
    <w:p w14:paraId="2CCE1D8A">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(1)</w:t>
      </w:r>
      <w:r>
        <w:rPr>
          <w:rFonts w:ascii="宋体" w:hAnsi="宋体"/>
          <w:color w:val="auto"/>
          <w:sz w:val="24"/>
          <w:szCs w:val="24"/>
          <w:highlight w:val="none"/>
        </w:rPr>
        <w:t xml:space="preserve"> </w:t>
      </w:r>
      <w:r>
        <w:rPr>
          <w:rFonts w:ascii="宋体" w:hAnsi="宋体" w:cs="宋体"/>
          <w:color w:val="auto"/>
          <w:sz w:val="24"/>
          <w:szCs w:val="24"/>
          <w:highlight w:val="none"/>
        </w:rPr>
        <w:t>我们在参加本项目政府采购活动前三年内，在经营活动中没有违背法律的行为，并提供“参加政府采购活动前三年内在经营活动中没有重大违法记录的书面声明”；</w:t>
      </w:r>
      <w:r>
        <w:rPr>
          <w:rFonts w:ascii="宋体" w:hAnsi="宋体"/>
          <w:color w:val="auto"/>
          <w:sz w:val="24"/>
          <w:szCs w:val="24"/>
          <w:highlight w:val="none"/>
        </w:rPr>
        <w:t xml:space="preserve"> </w:t>
      </w:r>
    </w:p>
    <w:p w14:paraId="0FE471B1">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(2)</w:t>
      </w:r>
      <w:r>
        <w:rPr>
          <w:rFonts w:ascii="宋体" w:hAnsi="宋体"/>
          <w:color w:val="auto"/>
          <w:sz w:val="24"/>
          <w:szCs w:val="24"/>
          <w:highlight w:val="none"/>
        </w:rPr>
        <w:t xml:space="preserve"> </w:t>
      </w:r>
      <w:r>
        <w:rPr>
          <w:rFonts w:ascii="宋体" w:hAnsi="宋体" w:cs="宋体"/>
          <w:color w:val="auto"/>
          <w:sz w:val="24"/>
          <w:szCs w:val="24"/>
          <w:highlight w:val="none"/>
        </w:rPr>
        <w:t>我们依照有关法律的规定，没有偷税、漏税的行为，没有逃避缴纳社会保险资金的行为；</w:t>
      </w:r>
      <w:r>
        <w:rPr>
          <w:rFonts w:ascii="宋体" w:hAnsi="宋体"/>
          <w:color w:val="auto"/>
          <w:sz w:val="24"/>
          <w:szCs w:val="24"/>
          <w:highlight w:val="none"/>
        </w:rPr>
        <w:t xml:space="preserve"> </w:t>
      </w:r>
    </w:p>
    <w:p w14:paraId="24F0FF2E">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(3)</w:t>
      </w:r>
      <w:r>
        <w:rPr>
          <w:rFonts w:ascii="宋体" w:hAnsi="宋体"/>
          <w:color w:val="auto"/>
          <w:sz w:val="24"/>
          <w:szCs w:val="24"/>
          <w:highlight w:val="none"/>
        </w:rPr>
        <w:t xml:space="preserve"> </w:t>
      </w:r>
      <w:r>
        <w:rPr>
          <w:rFonts w:ascii="宋体" w:hAnsi="宋体" w:cs="宋体"/>
          <w:color w:val="auto"/>
          <w:sz w:val="24"/>
          <w:szCs w:val="24"/>
          <w:highlight w:val="none"/>
        </w:rPr>
        <w:t>与采购人和采购代理机构无任何的隶属关系或者其他利害关系。</w:t>
      </w:r>
      <w:r>
        <w:rPr>
          <w:rFonts w:ascii="宋体" w:hAnsi="宋体"/>
          <w:color w:val="auto"/>
          <w:sz w:val="24"/>
          <w:szCs w:val="24"/>
          <w:highlight w:val="none"/>
        </w:rPr>
        <w:t xml:space="preserve"> </w:t>
      </w:r>
    </w:p>
    <w:p w14:paraId="5AC04683">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6、同意提供贵方可能要求的与其投标有关的一切数据或资料。</w:t>
      </w:r>
      <w:r>
        <w:rPr>
          <w:rFonts w:ascii="宋体" w:hAnsi="宋体"/>
          <w:color w:val="auto"/>
          <w:sz w:val="24"/>
          <w:szCs w:val="24"/>
          <w:highlight w:val="none"/>
        </w:rPr>
        <w:t xml:space="preserve"> </w:t>
      </w:r>
    </w:p>
    <w:p w14:paraId="11651D1A">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7、废标后，在收到贵方的通知后，我方本投标函及所有投标文件中声明、授权、承诺、盖章签字等，对于贵方采用竞争性谈判采购仍然有效。我方遵守贵方招标文件关于特殊情形采用竞争性谈判采购的有关规定，并无异议。</w:t>
      </w:r>
      <w:r>
        <w:rPr>
          <w:rFonts w:ascii="宋体" w:hAnsi="宋体"/>
          <w:color w:val="auto"/>
          <w:sz w:val="24"/>
          <w:szCs w:val="24"/>
          <w:highlight w:val="none"/>
        </w:rPr>
        <w:t xml:space="preserve"> </w:t>
      </w:r>
    </w:p>
    <w:p w14:paraId="5FD37B13">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8、与本投标有关的一切正式往来信函请寄：</w:t>
      </w:r>
      <w:r>
        <w:rPr>
          <w:rFonts w:ascii="宋体" w:hAnsi="宋体"/>
          <w:color w:val="auto"/>
          <w:sz w:val="24"/>
          <w:szCs w:val="24"/>
          <w:highlight w:val="none"/>
        </w:rPr>
        <w:t xml:space="preserve"> </w:t>
      </w:r>
    </w:p>
    <w:p w14:paraId="0DA91494">
      <w:pPr>
        <w:spacing w:line="400" w:lineRule="exact"/>
        <w:rPr>
          <w:rFonts w:hint="eastAsia" w:ascii="宋体" w:hAnsi="宋体" w:cs="宋体"/>
          <w:color w:val="auto"/>
          <w:sz w:val="24"/>
          <w:szCs w:val="24"/>
          <w:highlight w:val="none"/>
        </w:rPr>
      </w:pPr>
    </w:p>
    <w:p w14:paraId="55C3F443">
      <w:pPr>
        <w:spacing w:line="400" w:lineRule="exact"/>
        <w:ind w:firstLine="480" w:firstLineChars="200"/>
        <w:rPr>
          <w:rFonts w:ascii="宋体" w:hAnsi="宋体"/>
          <w:color w:val="auto"/>
          <w:sz w:val="24"/>
          <w:szCs w:val="32"/>
          <w:highlight w:val="none"/>
        </w:rPr>
      </w:pPr>
      <w:r>
        <w:rPr>
          <w:rFonts w:ascii="宋体" w:hAnsi="宋体" w:cs="宋体"/>
          <w:color w:val="auto"/>
          <w:sz w:val="24"/>
          <w:szCs w:val="24"/>
          <w:highlight w:val="none"/>
        </w:rPr>
        <w:t>地址：</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邮编：</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w:t>
      </w:r>
      <w:r>
        <w:rPr>
          <w:rFonts w:ascii="宋体" w:hAnsi="宋体"/>
          <w:color w:val="auto"/>
          <w:sz w:val="24"/>
          <w:szCs w:val="24"/>
          <w:highlight w:val="none"/>
        </w:rPr>
        <w:t xml:space="preserve"> </w:t>
      </w:r>
    </w:p>
    <w:p w14:paraId="52BF7C1C">
      <w:pPr>
        <w:spacing w:line="400" w:lineRule="exact"/>
        <w:ind w:firstLine="480" w:firstLineChars="200"/>
        <w:rPr>
          <w:rFonts w:ascii="宋体" w:hAnsi="宋体"/>
          <w:color w:val="auto"/>
          <w:sz w:val="24"/>
          <w:szCs w:val="32"/>
          <w:highlight w:val="none"/>
        </w:rPr>
      </w:pPr>
      <w:r>
        <w:rPr>
          <w:rFonts w:ascii="宋体" w:hAnsi="宋体" w:cs="宋体"/>
          <w:color w:val="auto"/>
          <w:sz w:val="24"/>
          <w:szCs w:val="24"/>
          <w:highlight w:val="none"/>
        </w:rPr>
        <w:t>电话：</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传真：</w:t>
      </w:r>
      <w:r>
        <w:rPr>
          <w:rFonts w:ascii="宋体" w:hAnsi="宋体" w:cs="宋体"/>
          <w:color w:val="auto"/>
          <w:sz w:val="24"/>
          <w:szCs w:val="24"/>
          <w:highlight w:val="none"/>
          <w:u w:val="single"/>
        </w:rPr>
        <w:t>        </w:t>
      </w:r>
      <w:r>
        <w:rPr>
          <w:rFonts w:ascii="宋体" w:hAnsi="宋体" w:cs="宋体"/>
          <w:color w:val="auto"/>
          <w:sz w:val="24"/>
          <w:szCs w:val="24"/>
          <w:highlight w:val="none"/>
        </w:rPr>
        <w:t> </w:t>
      </w:r>
      <w:r>
        <w:rPr>
          <w:rFonts w:ascii="宋体" w:hAnsi="宋体"/>
          <w:color w:val="auto"/>
          <w:sz w:val="24"/>
          <w:szCs w:val="24"/>
          <w:highlight w:val="none"/>
        </w:rPr>
        <w:t xml:space="preserve"> </w:t>
      </w:r>
    </w:p>
    <w:p w14:paraId="75CAADB7">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  </w:t>
      </w:r>
    </w:p>
    <w:p w14:paraId="63517DF0">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  </w:t>
      </w:r>
    </w:p>
    <w:p w14:paraId="2A645F63">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  </w:t>
      </w:r>
    </w:p>
    <w:p w14:paraId="769758EF">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投标人名称(盖章)： </w:t>
      </w:r>
    </w:p>
    <w:p w14:paraId="49A3ECD7">
      <w:pPr>
        <w:spacing w:line="400" w:lineRule="exact"/>
        <w:rPr>
          <w:rFonts w:ascii="宋体" w:hAnsi="宋体"/>
          <w:color w:val="auto"/>
          <w:sz w:val="24"/>
          <w:szCs w:val="32"/>
          <w:highlight w:val="none"/>
        </w:rPr>
      </w:pPr>
      <w:r>
        <w:rPr>
          <w:rFonts w:ascii="宋体" w:hAnsi="宋体" w:cs="宋体"/>
          <w:color w:val="auto"/>
          <w:sz w:val="24"/>
          <w:szCs w:val="24"/>
          <w:highlight w:val="none"/>
        </w:rPr>
        <w:t>法定代表人或其授权的代理人(签字)：</w:t>
      </w:r>
      <w:r>
        <w:rPr>
          <w:rFonts w:ascii="宋体" w:hAnsi="宋体" w:cs="宋体"/>
          <w:color w:val="auto"/>
          <w:sz w:val="24"/>
          <w:szCs w:val="24"/>
          <w:highlight w:val="none"/>
          <w:u w:val="single"/>
        </w:rPr>
        <w:t>              </w:t>
      </w:r>
      <w:r>
        <w:rPr>
          <w:rFonts w:ascii="宋体" w:hAnsi="宋体"/>
          <w:color w:val="auto"/>
          <w:sz w:val="24"/>
          <w:szCs w:val="24"/>
          <w:highlight w:val="none"/>
        </w:rPr>
        <w:t xml:space="preserve"> </w:t>
      </w:r>
    </w:p>
    <w:p w14:paraId="09266886">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r>
        <w:rPr>
          <w:rFonts w:ascii="宋体" w:hAnsi="宋体" w:eastAsia="宋体" w:cs="宋体"/>
          <w:b w:val="0"/>
          <w:bCs w:val="0"/>
          <w:color w:val="auto"/>
          <w:kern w:val="2"/>
          <w:sz w:val="24"/>
          <w:szCs w:val="24"/>
          <w:highlight w:val="none"/>
          <w:lang w:val="en-US" w:eastAsia="zh-CN" w:bidi="ar-SA"/>
        </w:rPr>
        <w:t>日期：</w:t>
      </w:r>
      <w:r>
        <w:rPr>
          <w:rFonts w:ascii="宋体" w:hAnsi="宋体" w:cs="宋体"/>
          <w:color w:val="auto"/>
          <w:sz w:val="24"/>
          <w:szCs w:val="24"/>
          <w:highlight w:val="none"/>
          <w:u w:val="single"/>
        </w:rPr>
        <w:t>   </w:t>
      </w:r>
      <w:r>
        <w:rPr>
          <w:rFonts w:ascii="宋体" w:hAnsi="宋体" w:eastAsia="宋体" w:cs="宋体"/>
          <w:b w:val="0"/>
          <w:bCs w:val="0"/>
          <w:color w:val="auto"/>
          <w:kern w:val="2"/>
          <w:sz w:val="24"/>
          <w:szCs w:val="24"/>
          <w:highlight w:val="none"/>
          <w:lang w:val="en-US" w:eastAsia="zh-CN" w:bidi="ar-SA"/>
        </w:rPr>
        <w:t>年</w:t>
      </w:r>
      <w:r>
        <w:rPr>
          <w:rFonts w:ascii="宋体" w:hAnsi="宋体" w:cs="宋体"/>
          <w:color w:val="auto"/>
          <w:sz w:val="24"/>
          <w:szCs w:val="24"/>
          <w:highlight w:val="none"/>
          <w:u w:val="single"/>
        </w:rPr>
        <w:t>   </w:t>
      </w:r>
      <w:r>
        <w:rPr>
          <w:rFonts w:ascii="宋体" w:hAnsi="宋体" w:eastAsia="宋体" w:cs="宋体"/>
          <w:b w:val="0"/>
          <w:bCs w:val="0"/>
          <w:color w:val="auto"/>
          <w:kern w:val="2"/>
          <w:sz w:val="24"/>
          <w:szCs w:val="24"/>
          <w:highlight w:val="none"/>
          <w:lang w:val="en-US" w:eastAsia="zh-CN" w:bidi="ar-SA"/>
        </w:rPr>
        <w:t>月</w:t>
      </w:r>
      <w:r>
        <w:rPr>
          <w:rFonts w:ascii="宋体" w:hAnsi="宋体" w:cs="宋体"/>
          <w:color w:val="auto"/>
          <w:sz w:val="24"/>
          <w:szCs w:val="24"/>
          <w:highlight w:val="none"/>
          <w:u w:val="single"/>
        </w:rPr>
        <w:t>   </w:t>
      </w:r>
      <w:r>
        <w:rPr>
          <w:rFonts w:ascii="宋体" w:hAnsi="宋体" w:eastAsia="宋体" w:cs="宋体"/>
          <w:b w:val="0"/>
          <w:bCs w:val="0"/>
          <w:color w:val="auto"/>
          <w:kern w:val="2"/>
          <w:sz w:val="24"/>
          <w:szCs w:val="24"/>
          <w:highlight w:val="none"/>
          <w:lang w:val="en-US" w:eastAsia="zh-CN" w:bidi="ar-SA"/>
        </w:rPr>
        <w:t>日</w:t>
      </w:r>
    </w:p>
    <w:p w14:paraId="1EFF6BA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3E465A39">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5BE6A55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0322B2B0">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EFFD0C0">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7B46A1C1">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3A4BC86D">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7089DD3A">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D1DB7FD">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76112A4A">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5DA8222A">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1A402F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6A7B2D9">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4F101AC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4034DBEE">
      <w:pPr>
        <w:spacing w:line="400" w:lineRule="exact"/>
        <w:rPr>
          <w:rFonts w:hint="eastAsia" w:ascii="宋体" w:hAnsi="宋体" w:cs="宋体"/>
          <w:color w:val="auto"/>
          <w:sz w:val="22"/>
          <w:szCs w:val="22"/>
          <w:highlight w:val="none"/>
        </w:rPr>
      </w:pPr>
      <w:r>
        <w:rPr>
          <w:rFonts w:ascii="宋体" w:hAnsi="宋体" w:cs="宋体"/>
          <w:color w:val="auto"/>
          <w:sz w:val="22"/>
          <w:szCs w:val="22"/>
          <w:highlight w:val="none"/>
        </w:rPr>
        <w:t>备注：</w:t>
      </w:r>
    </w:p>
    <w:p w14:paraId="07B3BE8B">
      <w:pPr>
        <w:spacing w:line="400" w:lineRule="exact"/>
        <w:rPr>
          <w:rFonts w:ascii="宋体" w:hAnsi="宋体"/>
          <w:color w:val="auto"/>
          <w:sz w:val="22"/>
          <w:szCs w:val="28"/>
          <w:highlight w:val="none"/>
        </w:rPr>
      </w:pPr>
      <w:r>
        <w:rPr>
          <w:rFonts w:ascii="宋体" w:hAnsi="宋体"/>
          <w:color w:val="auto"/>
          <w:sz w:val="22"/>
          <w:szCs w:val="22"/>
          <w:highlight w:val="none"/>
        </w:rPr>
        <w:t>1</w:t>
      </w:r>
      <w:r>
        <w:rPr>
          <w:rFonts w:ascii="宋体" w:hAnsi="宋体" w:cs="宋体"/>
          <w:color w:val="auto"/>
          <w:sz w:val="22"/>
          <w:szCs w:val="22"/>
          <w:highlight w:val="none"/>
        </w:rPr>
        <w:t>、除可填报项目外，对本投标函的任何修改将被视为非实质性响应投标，在评标时将其视为无效投标。</w:t>
      </w:r>
      <w:r>
        <w:rPr>
          <w:rFonts w:ascii="宋体" w:hAnsi="宋体"/>
          <w:color w:val="auto"/>
          <w:sz w:val="22"/>
          <w:szCs w:val="22"/>
          <w:highlight w:val="none"/>
        </w:rPr>
        <w:t xml:space="preserve"> </w:t>
      </w:r>
    </w:p>
    <w:p w14:paraId="02FD3784">
      <w:pPr>
        <w:numPr>
          <w:ilvl w:val="0"/>
          <w:numId w:val="0"/>
        </w:numPr>
        <w:jc w:val="center"/>
        <w:rPr>
          <w:rFonts w:hint="eastAsia" w:ascii="黑体" w:hAnsi="宋体" w:eastAsia="黑体" w:cs="Times New Roman"/>
          <w:b/>
          <w:bCs/>
          <w:color w:val="auto"/>
          <w:kern w:val="2"/>
          <w:sz w:val="28"/>
          <w:szCs w:val="28"/>
          <w:highlight w:val="none"/>
          <w:lang w:val="en-US" w:eastAsia="zh-CN" w:bidi="ar-SA"/>
        </w:rPr>
      </w:pPr>
      <w:r>
        <w:rPr>
          <w:rFonts w:ascii="宋体" w:hAnsi="宋体" w:eastAsia="宋体" w:cs="Times New Roman"/>
          <w:b w:val="0"/>
          <w:bCs w:val="0"/>
          <w:color w:val="auto"/>
          <w:kern w:val="2"/>
          <w:sz w:val="22"/>
          <w:szCs w:val="22"/>
          <w:highlight w:val="none"/>
          <w:lang w:val="en-US" w:eastAsia="zh-CN" w:bidi="ar-SA"/>
        </w:rPr>
        <w:t xml:space="preserve">2、供应商注册成立不足三年的，承诺与声明从单位成立始至参加本项目政府采购活动止(后同) </w:t>
      </w:r>
      <w:r>
        <w:rPr>
          <w:rFonts w:hint="eastAsia" w:ascii="宋体" w:hAnsi="宋体" w:eastAsia="宋体" w:cs="Times New Roman"/>
          <w:b w:val="0"/>
          <w:bCs w:val="0"/>
          <w:color w:val="auto"/>
          <w:kern w:val="2"/>
          <w:sz w:val="22"/>
          <w:szCs w:val="22"/>
          <w:highlight w:val="none"/>
          <w:lang w:val="en-US" w:eastAsia="zh-CN" w:bidi="ar-SA"/>
        </w:rPr>
        <w:t>。</w:t>
      </w:r>
      <w:r>
        <w:rPr>
          <w:rFonts w:hint="eastAsia" w:ascii="宋体" w:hAnsi="宋体" w:eastAsia="宋体" w:cs="Times New Roman"/>
          <w:b w:val="0"/>
          <w:bCs w:val="0"/>
          <w:color w:val="auto"/>
          <w:kern w:val="2"/>
          <w:sz w:val="22"/>
          <w:szCs w:val="22"/>
          <w:highlight w:val="none"/>
          <w:lang w:val="en-US" w:eastAsia="zh-CN" w:bidi="ar-SA"/>
        </w:rPr>
        <w:br w:type="page"/>
      </w:r>
      <w:bookmarkStart w:id="91" w:name="_Toc6712"/>
      <w:r>
        <w:rPr>
          <w:rFonts w:hint="eastAsia" w:ascii="黑体" w:hAnsi="宋体" w:eastAsia="黑体" w:cs="Times New Roman"/>
          <w:b/>
          <w:bCs/>
          <w:color w:val="auto"/>
          <w:kern w:val="2"/>
          <w:sz w:val="28"/>
          <w:szCs w:val="28"/>
          <w:highlight w:val="none"/>
          <w:lang w:val="en-US" w:eastAsia="zh-CN" w:bidi="ar-SA"/>
        </w:rPr>
        <w:t>三、开标一览表</w:t>
      </w:r>
    </w:p>
    <w:p w14:paraId="55A6426C">
      <w:pPr>
        <w:adjustRightInd w:val="0"/>
        <w:snapToGrid w:val="0"/>
        <w:spacing w:line="560" w:lineRule="exact"/>
        <w:jc w:val="left"/>
        <w:outlineLvl w:val="2"/>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附件1</w:t>
      </w:r>
      <w:r>
        <w:rPr>
          <w:rFonts w:hint="eastAsia" w:ascii="宋体" w:hAnsi="宋体" w:eastAsia="宋体" w:cs="宋体"/>
          <w:b/>
          <w:bCs/>
          <w:color w:val="auto"/>
          <w:sz w:val="21"/>
          <w:szCs w:val="21"/>
          <w:highlight w:val="none"/>
        </w:rPr>
        <w:t xml:space="preserve"> </w:t>
      </w:r>
    </w:p>
    <w:p w14:paraId="5AE04BDE">
      <w:pPr>
        <w:adjustRightInd w:val="0"/>
        <w:snapToGrid w:val="0"/>
        <w:spacing w:line="360" w:lineRule="auto"/>
        <w:rPr>
          <w:rFonts w:ascii="宋体" w:hAnsi="宋体" w:eastAsia="宋体"/>
          <w:color w:val="auto"/>
          <w:szCs w:val="21"/>
          <w:highlight w:val="none"/>
        </w:rPr>
      </w:pPr>
      <w:r>
        <w:rPr>
          <w:rFonts w:hint="eastAsia" w:cs="Times New Roman"/>
          <w:color w:val="auto"/>
          <w:szCs w:val="21"/>
          <w:highlight w:val="none"/>
          <w:lang w:eastAsia="zh-CN"/>
        </w:rPr>
        <w:t>政府采购计划编号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 xml:space="preserve"> </w:t>
      </w:r>
      <w:r>
        <w:rPr>
          <w:rFonts w:hint="default" w:ascii="Times New Roman" w:hAnsi="Times New Roman" w:cs="Times New Roman"/>
          <w:color w:val="auto"/>
          <w:szCs w:val="21"/>
          <w:highlight w:val="none"/>
        </w:rPr>
        <w:t>采购代理编号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tbl>
      <w:tblPr>
        <w:tblStyle w:val="19"/>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31"/>
        <w:gridCol w:w="7258"/>
      </w:tblGrid>
      <w:tr w14:paraId="4E117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1" w:hRule="atLeast"/>
        </w:trPr>
        <w:tc>
          <w:tcPr>
            <w:tcW w:w="1531" w:type="dxa"/>
            <w:noWrap w:val="0"/>
            <w:vAlign w:val="center"/>
          </w:tcPr>
          <w:p w14:paraId="36D7F60E">
            <w:pPr>
              <w:keepNext w:val="0"/>
              <w:keepLines w:val="0"/>
              <w:suppressLineNumbers w:val="0"/>
              <w:spacing w:before="0" w:beforeAutospacing="0" w:after="0" w:afterAutospacing="0"/>
              <w:ind w:left="0" w:leftChars="0" w:right="23" w:rightChars="11"/>
              <w:jc w:val="center"/>
              <w:rPr>
                <w:rFonts w:ascii="宋体" w:hAnsi="宋体" w:eastAsia="宋体"/>
                <w:b/>
                <w:color w:val="auto"/>
                <w:kern w:val="0"/>
                <w:sz w:val="20"/>
                <w:szCs w:val="21"/>
                <w:highlight w:val="none"/>
              </w:rPr>
            </w:pPr>
            <w:r>
              <w:rPr>
                <w:rFonts w:hint="default" w:ascii="Times New Roman" w:hAnsi="Times New Roman" w:cs="Times New Roman"/>
                <w:color w:val="auto"/>
                <w:szCs w:val="21"/>
                <w:highlight w:val="none"/>
              </w:rPr>
              <w:t>项目名称</w:t>
            </w:r>
          </w:p>
        </w:tc>
        <w:tc>
          <w:tcPr>
            <w:tcW w:w="7258" w:type="dxa"/>
            <w:noWrap w:val="0"/>
            <w:vAlign w:val="center"/>
          </w:tcPr>
          <w:p w14:paraId="3D5F8263">
            <w:pPr>
              <w:adjustRightInd w:val="0"/>
              <w:snapToGrid w:val="0"/>
              <w:spacing w:line="360" w:lineRule="auto"/>
              <w:jc w:val="center"/>
              <w:rPr>
                <w:rFonts w:hint="eastAsia" w:ascii="宋体" w:hAnsi="宋体" w:eastAsia="宋体"/>
                <w:b/>
                <w:color w:val="auto"/>
                <w:kern w:val="0"/>
                <w:szCs w:val="21"/>
                <w:highlight w:val="none"/>
              </w:rPr>
            </w:pPr>
          </w:p>
        </w:tc>
      </w:tr>
      <w:tr w14:paraId="57A26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8" w:hRule="atLeast"/>
        </w:trPr>
        <w:tc>
          <w:tcPr>
            <w:tcW w:w="1531" w:type="dxa"/>
            <w:noWrap w:val="0"/>
            <w:vAlign w:val="center"/>
          </w:tcPr>
          <w:p w14:paraId="028DAE4D">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default" w:ascii="Times New Roman" w:hAnsi="Times New Roman" w:cs="Times New Roman"/>
                <w:color w:val="auto"/>
                <w:szCs w:val="21"/>
                <w:highlight w:val="none"/>
              </w:rPr>
              <w:t>总报价</w:t>
            </w:r>
          </w:p>
        </w:tc>
        <w:tc>
          <w:tcPr>
            <w:tcW w:w="7258" w:type="dxa"/>
            <w:noWrap w:val="0"/>
            <w:vAlign w:val="center"/>
          </w:tcPr>
          <w:p w14:paraId="21AFAA34">
            <w:pPr>
              <w:keepNext w:val="0"/>
              <w:keepLines w:val="0"/>
              <w:suppressLineNumbers w:val="0"/>
              <w:spacing w:before="0" w:beforeAutospacing="0" w:after="0" w:afterAutospacing="0" w:line="360" w:lineRule="auto"/>
              <w:ind w:left="0" w:right="23" w:rightChars="11"/>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大写：</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元人民币整</w:t>
            </w:r>
          </w:p>
          <w:p w14:paraId="297910B4">
            <w:pPr>
              <w:adjustRightInd w:val="0"/>
              <w:snapToGrid w:val="0"/>
              <w:spacing w:line="360" w:lineRule="auto"/>
              <w:jc w:val="center"/>
              <w:rPr>
                <w:rFonts w:ascii="宋体" w:hAnsi="宋体" w:eastAsia="宋体"/>
                <w:color w:val="auto"/>
                <w:kern w:val="0"/>
                <w:szCs w:val="21"/>
                <w:highlight w:val="none"/>
              </w:rPr>
            </w:pPr>
            <w:r>
              <w:rPr>
                <w:rFonts w:hint="default" w:ascii="Times New Roman" w:hAnsi="Times New Roman" w:cs="Times New Roman"/>
                <w:color w:val="auto"/>
                <w:szCs w:val="21"/>
                <w:highlight w:val="none"/>
              </w:rPr>
              <w:t>小写：</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元人民币整</w:t>
            </w:r>
          </w:p>
        </w:tc>
      </w:tr>
      <w:tr w14:paraId="049C8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531" w:type="dxa"/>
            <w:noWrap w:val="0"/>
            <w:vAlign w:val="center"/>
          </w:tcPr>
          <w:p w14:paraId="10AABC5E">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eastAsia" w:ascii="Times New Roman" w:hAnsi="Times New Roman" w:cs="Times New Roman"/>
                <w:color w:val="auto"/>
                <w:szCs w:val="21"/>
                <w:highlight w:val="none"/>
                <w:lang w:eastAsia="zh-CN"/>
              </w:rPr>
              <w:t>供货期限</w:t>
            </w:r>
          </w:p>
        </w:tc>
        <w:tc>
          <w:tcPr>
            <w:tcW w:w="7258" w:type="dxa"/>
            <w:noWrap w:val="0"/>
            <w:vAlign w:val="center"/>
          </w:tcPr>
          <w:p w14:paraId="6D73AB77">
            <w:pPr>
              <w:adjustRightInd w:val="0"/>
              <w:snapToGrid w:val="0"/>
              <w:spacing w:line="360" w:lineRule="auto"/>
              <w:jc w:val="center"/>
              <w:rPr>
                <w:rFonts w:ascii="宋体" w:hAnsi="宋体" w:eastAsia="宋体"/>
                <w:color w:val="auto"/>
                <w:kern w:val="0"/>
                <w:szCs w:val="21"/>
                <w:highlight w:val="none"/>
              </w:rPr>
            </w:pPr>
          </w:p>
        </w:tc>
      </w:tr>
      <w:tr w14:paraId="55C4F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531" w:type="dxa"/>
            <w:noWrap w:val="0"/>
            <w:vAlign w:val="center"/>
          </w:tcPr>
          <w:p w14:paraId="5594A9F7">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default" w:ascii="Times New Roman" w:hAnsi="Times New Roman" w:cs="Times New Roman"/>
                <w:color w:val="auto"/>
                <w:szCs w:val="21"/>
                <w:highlight w:val="none"/>
              </w:rPr>
              <w:t>保修承诺</w:t>
            </w:r>
          </w:p>
        </w:tc>
        <w:tc>
          <w:tcPr>
            <w:tcW w:w="7258" w:type="dxa"/>
            <w:noWrap w:val="0"/>
            <w:vAlign w:val="center"/>
          </w:tcPr>
          <w:p w14:paraId="3EC7AB86">
            <w:pPr>
              <w:adjustRightInd w:val="0"/>
              <w:snapToGrid w:val="0"/>
              <w:spacing w:line="360" w:lineRule="auto"/>
              <w:jc w:val="center"/>
              <w:rPr>
                <w:rFonts w:ascii="宋体" w:hAnsi="宋体" w:eastAsia="宋体"/>
                <w:color w:val="auto"/>
                <w:kern w:val="0"/>
                <w:szCs w:val="21"/>
                <w:highlight w:val="none"/>
              </w:rPr>
            </w:pPr>
          </w:p>
        </w:tc>
      </w:tr>
      <w:tr w14:paraId="138978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531" w:type="dxa"/>
            <w:noWrap w:val="0"/>
            <w:vAlign w:val="center"/>
          </w:tcPr>
          <w:p w14:paraId="169FDDD8">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default" w:ascii="Times New Roman" w:hAnsi="Times New Roman" w:cs="Times New Roman"/>
                <w:color w:val="auto"/>
                <w:szCs w:val="21"/>
                <w:highlight w:val="none"/>
              </w:rPr>
              <w:t>项目负责人</w:t>
            </w:r>
          </w:p>
        </w:tc>
        <w:tc>
          <w:tcPr>
            <w:tcW w:w="7258" w:type="dxa"/>
            <w:noWrap w:val="0"/>
            <w:vAlign w:val="center"/>
          </w:tcPr>
          <w:p w14:paraId="206CC26B">
            <w:pPr>
              <w:adjustRightInd w:val="0"/>
              <w:snapToGrid w:val="0"/>
              <w:spacing w:line="360" w:lineRule="auto"/>
              <w:jc w:val="center"/>
              <w:rPr>
                <w:rFonts w:ascii="宋体" w:hAnsi="宋体" w:eastAsia="宋体"/>
                <w:color w:val="auto"/>
                <w:kern w:val="0"/>
                <w:szCs w:val="21"/>
                <w:highlight w:val="none"/>
              </w:rPr>
            </w:pPr>
          </w:p>
        </w:tc>
      </w:tr>
    </w:tbl>
    <w:p w14:paraId="1BD36C26">
      <w:pPr>
        <w:rPr>
          <w:rFonts w:hint="eastAsia" w:ascii="宋体" w:hAnsi="宋体"/>
          <w:b/>
          <w:color w:val="auto"/>
          <w:szCs w:val="21"/>
          <w:highlight w:val="none"/>
        </w:rPr>
      </w:pPr>
    </w:p>
    <w:p w14:paraId="2FEA95B4">
      <w:pPr>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（1）本表须按包填写，一个“包号”一份。</w:t>
      </w:r>
    </w:p>
    <w:p w14:paraId="3DAA42F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（2）投标人提交两份及以上投标报价不同的“开标一览表”，且未书面说明哪个有效或以哪个为准的，其</w:t>
      </w:r>
      <w:r>
        <w:rPr>
          <w:rFonts w:hint="eastAsia" w:ascii="宋体" w:hAnsi="宋体"/>
          <w:b/>
          <w:color w:val="auto"/>
          <w:szCs w:val="21"/>
          <w:highlight w:val="none"/>
        </w:rPr>
        <w:t>投标无效</w:t>
      </w:r>
      <w:r>
        <w:rPr>
          <w:rFonts w:hint="eastAsia" w:ascii="宋体" w:hAnsi="宋体"/>
          <w:color w:val="auto"/>
          <w:szCs w:val="21"/>
          <w:highlight w:val="none"/>
        </w:rPr>
        <w:t>。</w:t>
      </w:r>
    </w:p>
    <w:p w14:paraId="7D18F80B">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szCs w:val="21"/>
          <w:highlight w:val="none"/>
        </w:rPr>
        <w:t>（3）</w:t>
      </w:r>
      <w:r>
        <w:rPr>
          <w:rFonts w:hint="eastAsia" w:ascii="宋体" w:hAnsi="宋体"/>
          <w:color w:val="auto"/>
          <w:highlight w:val="none"/>
        </w:rPr>
        <w:t>投标人在投标截止时间前修改“开标一览表”中的投标报价的，应同时修改投标文件“分项报价明细表”“享受政府采购政策优惠的证明资料”以及“联合体协议书”（如果影响）等相关内容。</w:t>
      </w:r>
    </w:p>
    <w:p w14:paraId="73327246">
      <w:pPr>
        <w:adjustRightInd w:val="0"/>
        <w:snapToGrid w:val="0"/>
        <w:spacing w:line="360" w:lineRule="auto"/>
        <w:ind w:firstLine="420" w:firstLineChars="200"/>
        <w:rPr>
          <w:rFonts w:ascii="宋体" w:hAnsi="宋体"/>
          <w:color w:val="auto"/>
          <w:szCs w:val="21"/>
          <w:highlight w:val="none"/>
        </w:rPr>
      </w:pPr>
    </w:p>
    <w:p w14:paraId="1D5DD98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09886FCA">
      <w:pPr>
        <w:adjustRightInd w:val="0"/>
        <w:snapToGrid w:val="0"/>
        <w:spacing w:line="360" w:lineRule="auto"/>
        <w:rPr>
          <w:rFonts w:hint="eastAsia"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B2A7B16">
      <w:pPr>
        <w:rPr>
          <w:rFonts w:hint="eastAsia" w:ascii="宋体" w:hAnsi="宋体" w:eastAsia="宋体" w:cs="Times New Roman"/>
          <w:b w:val="0"/>
          <w:bCs w:val="0"/>
          <w:color w:val="auto"/>
          <w:kern w:val="2"/>
          <w:sz w:val="22"/>
          <w:szCs w:val="22"/>
          <w:highlight w:val="none"/>
          <w:lang w:val="en-US" w:eastAsia="zh-CN" w:bidi="ar-SA"/>
        </w:rPr>
      </w:pPr>
      <w:r>
        <w:rPr>
          <w:rFonts w:hint="eastAsia" w:ascii="宋体" w:hAnsi="宋体" w:eastAsia="宋体" w:cs="微软雅黑"/>
          <w:color w:val="auto"/>
          <w:spacing w:val="-2"/>
          <w:kern w:val="0"/>
          <w:sz w:val="21"/>
          <w:szCs w:val="21"/>
          <w:highlight w:val="none"/>
          <w:lang w:val="en-US" w:eastAsia="zh-CN" w:bidi="ar-SA"/>
        </w:rPr>
        <w:t xml:space="preserve"> 日期：       年     月    日</w:t>
      </w:r>
    </w:p>
    <w:bookmarkEnd w:id="91"/>
    <w:p w14:paraId="2BD3E997">
      <w:pPr>
        <w:rPr>
          <w:rFonts w:hint="eastAsia" w:ascii="黑体" w:hAnsi="宋体" w:eastAsia="黑体" w:cs="Times New Roman"/>
          <w:b w:val="0"/>
          <w:bCs w:val="0"/>
          <w:color w:val="auto"/>
          <w:kern w:val="2"/>
          <w:sz w:val="28"/>
          <w:szCs w:val="28"/>
          <w:highlight w:val="none"/>
          <w:lang w:val="en-US" w:eastAsia="zh-CN" w:bidi="ar-SA"/>
        </w:rPr>
      </w:pPr>
      <w:r>
        <w:rPr>
          <w:rFonts w:hint="eastAsia" w:ascii="黑体" w:hAnsi="宋体" w:eastAsia="黑体" w:cs="Times New Roman"/>
          <w:b w:val="0"/>
          <w:bCs w:val="0"/>
          <w:color w:val="auto"/>
          <w:kern w:val="2"/>
          <w:sz w:val="28"/>
          <w:szCs w:val="28"/>
          <w:highlight w:val="none"/>
          <w:lang w:val="en-US" w:eastAsia="zh-CN" w:bidi="ar-SA"/>
        </w:rPr>
        <w:br w:type="page"/>
      </w:r>
    </w:p>
    <w:p w14:paraId="346E98E1">
      <w:pPr>
        <w:pStyle w:val="4"/>
        <w:adjustRightInd w:val="0"/>
        <w:snapToGrid w:val="0"/>
        <w:spacing w:before="0" w:after="0" w:line="360" w:lineRule="auto"/>
        <w:jc w:val="center"/>
        <w:rPr>
          <w:rFonts w:hint="eastAsia"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t>四、分项价格表</w:t>
      </w:r>
    </w:p>
    <w:p w14:paraId="2B5073AF">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360" w:lineRule="auto"/>
        <w:jc w:val="center"/>
        <w:textAlignment w:val="auto"/>
        <w:rPr>
          <w:rFonts w:hint="eastAsia" w:ascii="黑体" w:hAnsi="宋体" w:eastAsia="黑体" w:cs="微软雅黑"/>
          <w:b/>
          <w:color w:val="auto"/>
          <w:spacing w:val="-2"/>
          <w:kern w:val="0"/>
          <w:sz w:val="28"/>
          <w:szCs w:val="28"/>
          <w:highlight w:val="none"/>
        </w:rPr>
      </w:pPr>
      <w:r>
        <w:rPr>
          <w:rFonts w:hint="eastAsia" w:ascii="黑体" w:hAnsi="宋体" w:eastAsia="黑体" w:cs="微软雅黑"/>
          <w:b/>
          <w:color w:val="auto"/>
          <w:spacing w:val="-2"/>
          <w:kern w:val="0"/>
          <w:sz w:val="28"/>
          <w:szCs w:val="28"/>
          <w:highlight w:val="none"/>
        </w:rPr>
        <w:t>分项报价说明</w:t>
      </w:r>
    </w:p>
    <w:p w14:paraId="21FD52FB">
      <w:pPr>
        <w:numPr>
          <w:ilvl w:val="0"/>
          <w:numId w:val="0"/>
        </w:numPr>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备注：投标人应按招标文件第二章相关要求，对本节</w:t>
      </w:r>
      <w:r>
        <w:rPr>
          <w:rFonts w:hint="eastAsia" w:ascii="宋体" w:hAnsi="宋体"/>
          <w:bCs/>
          <w:color w:val="auto"/>
          <w:szCs w:val="21"/>
          <w:highlight w:val="none"/>
        </w:rPr>
        <w:t>“</w:t>
      </w:r>
      <w:r>
        <w:rPr>
          <w:rFonts w:hint="eastAsia" w:ascii="宋体" w:hAnsi="宋体" w:cs="微软雅黑"/>
          <w:color w:val="auto"/>
          <w:kern w:val="0"/>
          <w:szCs w:val="21"/>
          <w:highlight w:val="none"/>
        </w:rPr>
        <w:t>分项报价明细表</w:t>
      </w:r>
      <w:r>
        <w:rPr>
          <w:rFonts w:hint="eastAsia" w:ascii="宋体" w:hAnsi="宋体"/>
          <w:bCs/>
          <w:color w:val="auto"/>
          <w:szCs w:val="21"/>
          <w:highlight w:val="none"/>
        </w:rPr>
        <w:t>”进行</w:t>
      </w:r>
      <w:r>
        <w:rPr>
          <w:rFonts w:hint="eastAsia" w:ascii="宋体" w:hAnsi="宋体" w:cs="微软雅黑"/>
          <w:color w:val="auto"/>
          <w:kern w:val="0"/>
          <w:szCs w:val="21"/>
          <w:highlight w:val="none"/>
        </w:rPr>
        <w:t>编制，并说明。</w:t>
      </w:r>
    </w:p>
    <w:p w14:paraId="334120AE">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360" w:lineRule="auto"/>
        <w:jc w:val="center"/>
        <w:textAlignment w:val="auto"/>
        <w:rPr>
          <w:rFonts w:hint="default" w:ascii="宋体" w:hAnsi="宋体" w:cs="微软雅黑"/>
          <w:color w:val="auto"/>
          <w:kern w:val="0"/>
          <w:szCs w:val="21"/>
          <w:highlight w:val="none"/>
          <w:lang w:val="en-US" w:eastAsia="zh-CN"/>
        </w:rPr>
      </w:pPr>
      <w:r>
        <w:rPr>
          <w:rFonts w:hint="eastAsia" w:ascii="黑体" w:hAnsi="宋体" w:eastAsia="黑体" w:cs="微软雅黑"/>
          <w:b/>
          <w:color w:val="auto"/>
          <w:spacing w:val="-2"/>
          <w:kern w:val="0"/>
          <w:sz w:val="28"/>
          <w:szCs w:val="28"/>
          <w:highlight w:val="none"/>
        </w:rPr>
        <w:t>分项报价明细表</w:t>
      </w:r>
    </w:p>
    <w:p w14:paraId="7C936FE5">
      <w:pPr>
        <w:adjustRightInd w:val="0"/>
        <w:snapToGrid w:val="0"/>
        <w:spacing w:line="360" w:lineRule="auto"/>
        <w:rPr>
          <w:rFonts w:ascii="宋体" w:hAnsi="宋体" w:eastAsia="宋体"/>
          <w:color w:val="auto"/>
          <w:szCs w:val="21"/>
          <w:highlight w:val="none"/>
        </w:rPr>
      </w:pPr>
      <w:r>
        <w:rPr>
          <w:rFonts w:hint="eastAsia" w:ascii="宋体" w:hAnsi="宋体"/>
          <w:color w:val="auto"/>
          <w:szCs w:val="21"/>
          <w:highlight w:val="none"/>
          <w:lang w:val="en-US" w:eastAsia="zh-CN"/>
        </w:rPr>
        <w:t>采购计划编号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 xml:space="preserve">  项目名称：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5E09CE10">
      <w:pPr>
        <w:adjustRightInd w:val="0"/>
        <w:snapToGrid w:val="0"/>
        <w:spacing w:line="360" w:lineRule="auto"/>
        <w:rPr>
          <w:rFonts w:hint="eastAsia" w:ascii="宋体" w:hAnsi="宋体"/>
          <w:color w:val="auto"/>
          <w:szCs w:val="21"/>
          <w:highlight w:val="none"/>
          <w:u w:val="single"/>
        </w:rPr>
      </w:pPr>
      <w:r>
        <w:rPr>
          <w:rFonts w:hint="eastAsia" w:ascii="宋体" w:hAnsi="宋体" w:eastAsia="宋体"/>
          <w:color w:val="auto"/>
          <w:szCs w:val="21"/>
          <w:highlight w:val="none"/>
        </w:rPr>
        <w:t>包</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号：</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包名称：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18"/>
        <w:tblW w:w="8874" w:type="dxa"/>
        <w:tblInd w:w="0" w:type="dxa"/>
        <w:tblLayout w:type="fixed"/>
        <w:tblCellMar>
          <w:top w:w="0" w:type="dxa"/>
          <w:left w:w="0" w:type="dxa"/>
          <w:bottom w:w="0" w:type="dxa"/>
          <w:right w:w="0" w:type="dxa"/>
        </w:tblCellMar>
      </w:tblPr>
      <w:tblGrid>
        <w:gridCol w:w="333"/>
        <w:gridCol w:w="1383"/>
        <w:gridCol w:w="2126"/>
        <w:gridCol w:w="1200"/>
        <w:gridCol w:w="1092"/>
        <w:gridCol w:w="910"/>
        <w:gridCol w:w="916"/>
        <w:gridCol w:w="914"/>
      </w:tblGrid>
      <w:tr w14:paraId="4D77DC7D">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noWrap w:val="0"/>
            <w:vAlign w:val="center"/>
          </w:tcPr>
          <w:p w14:paraId="76C686DE">
            <w:pPr>
              <w:autoSpaceDE w:val="0"/>
              <w:autoSpaceDN w:val="0"/>
              <w:adjustRightInd w:val="0"/>
              <w:snapToGrid w:val="0"/>
              <w:spacing w:line="360" w:lineRule="auto"/>
              <w:ind w:right="-20"/>
              <w:jc w:val="center"/>
              <w:rPr>
                <w:rFonts w:hint="default" w:ascii="宋体" w:hAnsi="宋体" w:eastAsia="宋体" w:cs="微软雅黑"/>
                <w:color w:val="000000"/>
                <w:kern w:val="0"/>
                <w:position w:val="-1"/>
                <w:szCs w:val="21"/>
                <w:lang w:val="en-US" w:eastAsia="zh-CN"/>
              </w:rPr>
            </w:pPr>
            <w:r>
              <w:rPr>
                <w:rFonts w:hint="eastAsia" w:ascii="宋体" w:hAnsi="宋体" w:cs="微软雅黑"/>
                <w:color w:val="000000"/>
                <w:kern w:val="0"/>
                <w:position w:val="-1"/>
                <w:szCs w:val="21"/>
                <w:lang w:val="en-US" w:eastAsia="zh-CN"/>
              </w:rPr>
              <w:t>分项项目名称</w:t>
            </w:r>
          </w:p>
        </w:tc>
        <w:tc>
          <w:tcPr>
            <w:tcW w:w="2126" w:type="dxa"/>
            <w:vMerge w:val="restart"/>
            <w:tcBorders>
              <w:top w:val="double" w:color="auto" w:sz="4" w:space="0"/>
              <w:left w:val="single" w:color="auto" w:sz="6" w:space="0"/>
              <w:bottom w:val="single" w:color="auto" w:sz="6" w:space="0"/>
              <w:right w:val="single" w:color="auto" w:sz="4" w:space="0"/>
            </w:tcBorders>
            <w:noWrap w:val="0"/>
            <w:vAlign w:val="center"/>
          </w:tcPr>
          <w:p w14:paraId="22259E2F">
            <w:pPr>
              <w:autoSpaceDE w:val="0"/>
              <w:autoSpaceDN w:val="0"/>
              <w:adjustRightInd w:val="0"/>
              <w:snapToGrid w:val="0"/>
              <w:spacing w:line="360" w:lineRule="auto"/>
              <w:ind w:right="-20"/>
              <w:jc w:val="center"/>
              <w:rPr>
                <w:rFonts w:ascii="宋体" w:hAnsi="宋体"/>
                <w:color w:val="000000"/>
                <w:szCs w:val="21"/>
              </w:rPr>
            </w:pPr>
            <w:r>
              <w:rPr>
                <w:rFonts w:hint="eastAsia" w:ascii="宋体" w:hAnsi="宋体"/>
                <w:color w:val="000000"/>
                <w:szCs w:val="21"/>
              </w:rPr>
              <w:t>规格型号</w:t>
            </w:r>
          </w:p>
          <w:p w14:paraId="62CF66B3">
            <w:pPr>
              <w:autoSpaceDE w:val="0"/>
              <w:autoSpaceDN w:val="0"/>
              <w:adjustRightInd w:val="0"/>
              <w:snapToGrid w:val="0"/>
              <w:spacing w:line="360" w:lineRule="auto"/>
              <w:ind w:right="-20"/>
              <w:jc w:val="center"/>
              <w:rPr>
                <w:rFonts w:ascii="宋体" w:hAnsi="宋体"/>
                <w:color w:val="000000"/>
                <w:szCs w:val="21"/>
              </w:rPr>
            </w:pPr>
            <w:r>
              <w:rPr>
                <w:rFonts w:hint="eastAsia" w:ascii="宋体" w:hAnsi="宋体"/>
                <w:color w:val="000000"/>
                <w:szCs w:val="21"/>
              </w:rPr>
              <w:t>（或项目特征描述</w:t>
            </w:r>
            <w:r>
              <w:rPr>
                <w:rFonts w:ascii="宋体" w:hAnsi="宋体"/>
                <w:color w:val="000000"/>
                <w:szCs w:val="21"/>
              </w:rPr>
              <w:t>）</w:t>
            </w:r>
          </w:p>
        </w:tc>
        <w:tc>
          <w:tcPr>
            <w:tcW w:w="1200" w:type="dxa"/>
            <w:vMerge w:val="restart"/>
            <w:tcBorders>
              <w:top w:val="double" w:color="auto" w:sz="4" w:space="0"/>
              <w:left w:val="single" w:color="auto" w:sz="4" w:space="0"/>
              <w:bottom w:val="single" w:color="auto" w:sz="6" w:space="0"/>
              <w:right w:val="single" w:color="auto" w:sz="6" w:space="0"/>
            </w:tcBorders>
            <w:noWrap w:val="0"/>
            <w:vAlign w:val="center"/>
          </w:tcPr>
          <w:p w14:paraId="3CC05435">
            <w:pPr>
              <w:autoSpaceDE w:val="0"/>
              <w:autoSpaceDN w:val="0"/>
              <w:adjustRightInd w:val="0"/>
              <w:snapToGrid w:val="0"/>
              <w:spacing w:line="360" w:lineRule="auto"/>
              <w:ind w:right="-20"/>
              <w:jc w:val="center"/>
              <w:rPr>
                <w:rFonts w:ascii="宋体" w:hAnsi="宋体"/>
                <w:color w:val="000000"/>
                <w:szCs w:val="21"/>
              </w:rPr>
            </w:pPr>
            <w:r>
              <w:rPr>
                <w:rFonts w:hint="eastAsia" w:ascii="宋体" w:hAnsi="宋体"/>
                <w:color w:val="000000"/>
                <w:szCs w:val="21"/>
              </w:rPr>
              <w:t>品牌/产地</w:t>
            </w:r>
          </w:p>
        </w:tc>
        <w:tc>
          <w:tcPr>
            <w:tcW w:w="1092" w:type="dxa"/>
            <w:vMerge w:val="restart"/>
            <w:tcBorders>
              <w:top w:val="double" w:color="auto" w:sz="4" w:space="0"/>
              <w:left w:val="single" w:color="auto" w:sz="6" w:space="0"/>
              <w:right w:val="single" w:color="auto" w:sz="4" w:space="0"/>
            </w:tcBorders>
            <w:noWrap w:val="0"/>
            <w:vAlign w:val="center"/>
          </w:tcPr>
          <w:p w14:paraId="6C009662">
            <w:pPr>
              <w:autoSpaceDE w:val="0"/>
              <w:autoSpaceDN w:val="0"/>
              <w:adjustRightInd w:val="0"/>
              <w:snapToGrid w:val="0"/>
              <w:spacing w:line="360" w:lineRule="auto"/>
              <w:ind w:right="-20"/>
              <w:jc w:val="center"/>
              <w:rPr>
                <w:rFonts w:ascii="宋体" w:hAnsi="宋体" w:eastAsia="宋体" w:cs="微软雅黑"/>
                <w:color w:val="000000"/>
                <w:kern w:val="0"/>
                <w:position w:val="-1"/>
                <w:szCs w:val="21"/>
              </w:rPr>
            </w:pPr>
            <w:r>
              <w:rPr>
                <w:rFonts w:hint="eastAsia" w:ascii="宋体" w:hAnsi="宋体" w:eastAsia="宋体"/>
                <w:color w:val="000000"/>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noWrap w:val="0"/>
            <w:vAlign w:val="center"/>
          </w:tcPr>
          <w:p w14:paraId="20F58E8C">
            <w:pPr>
              <w:autoSpaceDE w:val="0"/>
              <w:autoSpaceDN w:val="0"/>
              <w:adjustRightInd w:val="0"/>
              <w:snapToGrid w:val="0"/>
              <w:spacing w:line="360" w:lineRule="auto"/>
              <w:ind w:right="-20"/>
              <w:jc w:val="center"/>
              <w:rPr>
                <w:rFonts w:ascii="宋体" w:hAnsi="宋体" w:eastAsia="宋体" w:cs="微软雅黑"/>
                <w:color w:val="000000"/>
                <w:kern w:val="0"/>
                <w:position w:val="-1"/>
                <w:szCs w:val="21"/>
              </w:rPr>
            </w:pPr>
            <w:r>
              <w:rPr>
                <w:rFonts w:hint="eastAsia" w:ascii="宋体" w:hAnsi="宋体" w:eastAsia="宋体" w:cs="微软雅黑"/>
                <w:color w:val="000000"/>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noWrap w:val="0"/>
            <w:vAlign w:val="center"/>
          </w:tcPr>
          <w:p w14:paraId="78D6CCAB">
            <w:pPr>
              <w:autoSpaceDE w:val="0"/>
              <w:autoSpaceDN w:val="0"/>
              <w:adjustRightInd w:val="0"/>
              <w:snapToGrid w:val="0"/>
              <w:spacing w:line="360" w:lineRule="auto"/>
              <w:ind w:right="-20"/>
              <w:jc w:val="center"/>
              <w:rPr>
                <w:rFonts w:ascii="宋体" w:hAnsi="宋体" w:eastAsia="宋体" w:cs="微软雅黑"/>
                <w:color w:val="000000"/>
                <w:kern w:val="0"/>
                <w:position w:val="-1"/>
                <w:szCs w:val="21"/>
              </w:rPr>
            </w:pPr>
            <w:r>
              <w:rPr>
                <w:rFonts w:hint="eastAsia" w:ascii="宋体" w:hAnsi="宋体" w:eastAsia="宋体" w:cs="微软雅黑"/>
                <w:color w:val="000000"/>
                <w:kern w:val="0"/>
                <w:position w:val="-1"/>
                <w:szCs w:val="21"/>
              </w:rPr>
              <w:t>备注</w:t>
            </w:r>
          </w:p>
        </w:tc>
      </w:tr>
      <w:tr w14:paraId="0A30AEBD">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noWrap w:val="0"/>
            <w:vAlign w:val="top"/>
          </w:tcPr>
          <w:p w14:paraId="15D6683E">
            <w:pPr>
              <w:autoSpaceDE w:val="0"/>
              <w:autoSpaceDN w:val="0"/>
              <w:adjustRightInd w:val="0"/>
              <w:snapToGrid w:val="0"/>
              <w:spacing w:line="360" w:lineRule="auto"/>
              <w:ind w:left="352" w:right="-20"/>
              <w:jc w:val="left"/>
              <w:rPr>
                <w:rFonts w:ascii="宋体" w:hAnsi="宋体" w:eastAsia="宋体"/>
                <w:color w:val="000000"/>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noWrap w:val="0"/>
            <w:vAlign w:val="center"/>
          </w:tcPr>
          <w:p w14:paraId="6D61749F">
            <w:pPr>
              <w:autoSpaceDE w:val="0"/>
              <w:autoSpaceDN w:val="0"/>
              <w:adjustRightInd w:val="0"/>
              <w:snapToGrid w:val="0"/>
              <w:spacing w:line="360" w:lineRule="auto"/>
              <w:ind w:right="-20"/>
              <w:jc w:val="center"/>
              <w:rPr>
                <w:rFonts w:ascii="宋体" w:hAnsi="宋体" w:eastAsia="宋体"/>
                <w:color w:val="000000"/>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noWrap w:val="0"/>
            <w:vAlign w:val="center"/>
          </w:tcPr>
          <w:p w14:paraId="37E9FF6F">
            <w:pPr>
              <w:autoSpaceDE w:val="0"/>
              <w:autoSpaceDN w:val="0"/>
              <w:adjustRightInd w:val="0"/>
              <w:snapToGrid w:val="0"/>
              <w:spacing w:line="360" w:lineRule="auto"/>
              <w:ind w:right="-20"/>
              <w:jc w:val="center"/>
              <w:rPr>
                <w:rFonts w:ascii="宋体" w:hAnsi="宋体" w:eastAsia="宋体"/>
                <w:color w:val="000000"/>
                <w:kern w:val="0"/>
                <w:szCs w:val="21"/>
              </w:rPr>
            </w:pPr>
          </w:p>
        </w:tc>
        <w:tc>
          <w:tcPr>
            <w:tcW w:w="1092" w:type="dxa"/>
            <w:vMerge w:val="continue"/>
            <w:tcBorders>
              <w:left w:val="single" w:color="auto" w:sz="6" w:space="0"/>
              <w:bottom w:val="single" w:color="auto" w:sz="6" w:space="0"/>
              <w:right w:val="single" w:color="auto" w:sz="4" w:space="0"/>
            </w:tcBorders>
            <w:noWrap w:val="0"/>
            <w:vAlign w:val="center"/>
          </w:tcPr>
          <w:p w14:paraId="44C07DC9">
            <w:pPr>
              <w:autoSpaceDE w:val="0"/>
              <w:autoSpaceDN w:val="0"/>
              <w:adjustRightInd w:val="0"/>
              <w:snapToGrid w:val="0"/>
              <w:spacing w:line="360" w:lineRule="auto"/>
              <w:ind w:right="-20"/>
              <w:jc w:val="center"/>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4" w:space="0"/>
            </w:tcBorders>
            <w:noWrap w:val="0"/>
            <w:vAlign w:val="center"/>
          </w:tcPr>
          <w:p w14:paraId="0F77A4B8">
            <w:pPr>
              <w:autoSpaceDE w:val="0"/>
              <w:autoSpaceDN w:val="0"/>
              <w:adjustRightInd w:val="0"/>
              <w:snapToGrid w:val="0"/>
              <w:spacing w:line="360" w:lineRule="auto"/>
              <w:ind w:right="-20"/>
              <w:jc w:val="center"/>
              <w:rPr>
                <w:rFonts w:ascii="宋体" w:hAnsi="宋体" w:eastAsia="宋体"/>
                <w:color w:val="000000"/>
                <w:kern w:val="0"/>
                <w:szCs w:val="21"/>
              </w:rPr>
            </w:pPr>
            <w:r>
              <w:rPr>
                <w:rFonts w:hint="eastAsia" w:ascii="宋体" w:hAnsi="宋体" w:eastAsia="宋体" w:cs="微软雅黑"/>
                <w:color w:val="000000"/>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noWrap w:val="0"/>
            <w:vAlign w:val="center"/>
          </w:tcPr>
          <w:p w14:paraId="1F235327">
            <w:pPr>
              <w:autoSpaceDE w:val="0"/>
              <w:autoSpaceDN w:val="0"/>
              <w:adjustRightInd w:val="0"/>
              <w:snapToGrid w:val="0"/>
              <w:spacing w:line="360" w:lineRule="auto"/>
              <w:ind w:left="70" w:right="-20"/>
              <w:jc w:val="center"/>
              <w:rPr>
                <w:rFonts w:ascii="宋体" w:hAnsi="宋体" w:eastAsia="宋体"/>
                <w:color w:val="000000"/>
                <w:kern w:val="0"/>
                <w:szCs w:val="21"/>
              </w:rPr>
            </w:pPr>
            <w:r>
              <w:rPr>
                <w:rFonts w:hint="eastAsia" w:ascii="宋体" w:hAnsi="宋体" w:eastAsia="宋体"/>
                <w:color w:val="000000"/>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noWrap w:val="0"/>
            <w:vAlign w:val="top"/>
          </w:tcPr>
          <w:p w14:paraId="70662FAB">
            <w:pPr>
              <w:autoSpaceDE w:val="0"/>
              <w:autoSpaceDN w:val="0"/>
              <w:adjustRightInd w:val="0"/>
              <w:snapToGrid w:val="0"/>
              <w:spacing w:line="360" w:lineRule="auto"/>
              <w:ind w:left="422" w:right="-20"/>
              <w:jc w:val="left"/>
              <w:rPr>
                <w:rFonts w:ascii="宋体" w:hAnsi="宋体" w:eastAsia="宋体"/>
                <w:color w:val="000000"/>
                <w:kern w:val="0"/>
                <w:szCs w:val="21"/>
              </w:rPr>
            </w:pPr>
          </w:p>
        </w:tc>
      </w:tr>
      <w:tr w14:paraId="0999A14C">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68C809BE">
            <w:pPr>
              <w:jc w:val="center"/>
              <w:rPr>
                <w:rFonts w:ascii="宋体" w:hAnsi="宋体" w:eastAsia="宋体" w:cs="宋体"/>
                <w:color w:val="000000"/>
              </w:rPr>
            </w:pPr>
            <w:r>
              <w:rPr>
                <w:rFonts w:hint="eastAsia" w:ascii="宋体" w:hAnsi="宋体" w:eastAsia="宋体" w:cs="宋体"/>
                <w:color w:val="000000"/>
              </w:rPr>
              <w:t>1</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7720C4CD">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1AB0D46F">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495E0CC">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79D234AA">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6F063AA9">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748BF19">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3276ED8C">
            <w:pPr>
              <w:autoSpaceDE w:val="0"/>
              <w:autoSpaceDN w:val="0"/>
              <w:adjustRightInd w:val="0"/>
              <w:snapToGrid w:val="0"/>
              <w:spacing w:line="360" w:lineRule="auto"/>
              <w:jc w:val="left"/>
              <w:rPr>
                <w:rFonts w:ascii="宋体" w:hAnsi="宋体" w:eastAsia="宋体"/>
                <w:color w:val="000000"/>
                <w:kern w:val="0"/>
                <w:szCs w:val="21"/>
              </w:rPr>
            </w:pPr>
          </w:p>
        </w:tc>
      </w:tr>
      <w:tr w14:paraId="7C7ABA1E">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274C2578">
            <w:pPr>
              <w:jc w:val="center"/>
              <w:rPr>
                <w:rFonts w:ascii="宋体" w:hAnsi="宋体" w:eastAsia="宋体" w:cs="宋体"/>
                <w:color w:val="000000"/>
              </w:rPr>
            </w:pPr>
            <w:r>
              <w:rPr>
                <w:rFonts w:hint="eastAsia" w:ascii="宋体" w:hAnsi="宋体" w:eastAsia="宋体" w:cs="宋体"/>
                <w:color w:val="000000"/>
              </w:rPr>
              <w:t>2</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5D734184">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04E42B9C">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4F31B63B">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129F9B7">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0C434D8F">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14A3CC51">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839DEDB">
            <w:pPr>
              <w:autoSpaceDE w:val="0"/>
              <w:autoSpaceDN w:val="0"/>
              <w:adjustRightInd w:val="0"/>
              <w:snapToGrid w:val="0"/>
              <w:spacing w:line="360" w:lineRule="auto"/>
              <w:jc w:val="left"/>
              <w:rPr>
                <w:rFonts w:ascii="宋体" w:hAnsi="宋体" w:eastAsia="宋体"/>
                <w:color w:val="000000"/>
                <w:kern w:val="0"/>
                <w:szCs w:val="21"/>
              </w:rPr>
            </w:pPr>
          </w:p>
        </w:tc>
      </w:tr>
      <w:tr w14:paraId="24DBBC0C">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7F7715C4">
            <w:pPr>
              <w:jc w:val="center"/>
              <w:rPr>
                <w:rFonts w:ascii="宋体" w:hAnsi="宋体" w:eastAsia="宋体" w:cs="宋体"/>
                <w:color w:val="000000"/>
              </w:rPr>
            </w:pPr>
            <w:r>
              <w:rPr>
                <w:rFonts w:hint="eastAsia" w:ascii="宋体" w:hAnsi="宋体" w:eastAsia="宋体" w:cs="宋体"/>
                <w:color w:val="000000"/>
              </w:rPr>
              <w:t>3</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20F912F9">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41E3AC84">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7A029257">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0F87D827">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274B21A6">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4EA200BF">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5A42C6BF">
            <w:pPr>
              <w:autoSpaceDE w:val="0"/>
              <w:autoSpaceDN w:val="0"/>
              <w:adjustRightInd w:val="0"/>
              <w:snapToGrid w:val="0"/>
              <w:spacing w:line="360" w:lineRule="auto"/>
              <w:jc w:val="left"/>
              <w:rPr>
                <w:rFonts w:ascii="宋体" w:hAnsi="宋体" w:eastAsia="宋体"/>
                <w:color w:val="000000"/>
                <w:kern w:val="0"/>
                <w:szCs w:val="21"/>
              </w:rPr>
            </w:pPr>
          </w:p>
        </w:tc>
      </w:tr>
      <w:tr w14:paraId="146431B0">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02FAA54">
            <w:pPr>
              <w:jc w:val="center"/>
              <w:rPr>
                <w:rFonts w:ascii="宋体" w:hAnsi="宋体" w:eastAsia="宋体" w:cs="宋体"/>
                <w:color w:val="000000"/>
              </w:rPr>
            </w:pPr>
            <w:r>
              <w:rPr>
                <w:rFonts w:hint="eastAsia" w:ascii="宋体" w:hAnsi="宋体" w:eastAsia="宋体" w:cs="宋体"/>
                <w:color w:val="000000"/>
              </w:rPr>
              <w:t>4</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36C9A290">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7925BB11">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2360BF9F">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B5208B8">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3BA17A10">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4EAC4064">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5C9CB76E">
            <w:pPr>
              <w:autoSpaceDE w:val="0"/>
              <w:autoSpaceDN w:val="0"/>
              <w:adjustRightInd w:val="0"/>
              <w:snapToGrid w:val="0"/>
              <w:spacing w:line="360" w:lineRule="auto"/>
              <w:jc w:val="left"/>
              <w:rPr>
                <w:rFonts w:ascii="宋体" w:hAnsi="宋体" w:eastAsia="宋体"/>
                <w:color w:val="000000"/>
                <w:kern w:val="0"/>
                <w:szCs w:val="21"/>
              </w:rPr>
            </w:pPr>
          </w:p>
        </w:tc>
      </w:tr>
      <w:tr w14:paraId="6F9B633D">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25C48AAD">
            <w:pPr>
              <w:jc w:val="center"/>
              <w:rPr>
                <w:rFonts w:ascii="宋体" w:hAnsi="宋体" w:eastAsia="宋体" w:cs="宋体"/>
                <w:color w:val="000000"/>
              </w:rPr>
            </w:pPr>
            <w:r>
              <w:rPr>
                <w:rFonts w:hint="eastAsia" w:ascii="宋体" w:hAnsi="宋体" w:eastAsia="宋体" w:cs="宋体"/>
                <w:color w:val="000000"/>
              </w:rPr>
              <w:t>5</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657E551A">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06283D33">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3FE1819D">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7E2E89DC">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1847E3B8">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736054E1">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1A542F3A">
            <w:pPr>
              <w:autoSpaceDE w:val="0"/>
              <w:autoSpaceDN w:val="0"/>
              <w:adjustRightInd w:val="0"/>
              <w:snapToGrid w:val="0"/>
              <w:spacing w:line="360" w:lineRule="auto"/>
              <w:jc w:val="left"/>
              <w:rPr>
                <w:rFonts w:ascii="宋体" w:hAnsi="宋体" w:eastAsia="宋体"/>
                <w:color w:val="000000"/>
                <w:kern w:val="0"/>
                <w:szCs w:val="21"/>
              </w:rPr>
            </w:pPr>
          </w:p>
        </w:tc>
      </w:tr>
      <w:tr w14:paraId="453EE42B">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C115E61">
            <w:pPr>
              <w:jc w:val="center"/>
              <w:rPr>
                <w:color w:val="000000"/>
              </w:rPr>
            </w:pPr>
            <w:r>
              <w:rPr>
                <w:color w:val="000000"/>
              </w:rPr>
              <w:t>…</w:t>
            </w:r>
          </w:p>
        </w:tc>
        <w:tc>
          <w:tcPr>
            <w:tcW w:w="1383" w:type="dxa"/>
            <w:tcBorders>
              <w:top w:val="single" w:color="auto" w:sz="6" w:space="0"/>
              <w:left w:val="single" w:color="auto" w:sz="6" w:space="0"/>
              <w:bottom w:val="single" w:color="auto" w:sz="6" w:space="0"/>
              <w:right w:val="single" w:color="auto" w:sz="6" w:space="0"/>
            </w:tcBorders>
            <w:noWrap w:val="0"/>
            <w:vAlign w:val="top"/>
          </w:tcPr>
          <w:p w14:paraId="6E0FA5A6">
            <w:pPr>
              <w:autoSpaceDE w:val="0"/>
              <w:autoSpaceDN w:val="0"/>
              <w:adjustRightInd w:val="0"/>
              <w:snapToGrid w:val="0"/>
              <w:spacing w:line="360" w:lineRule="auto"/>
              <w:ind w:left="527" w:right="507"/>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25619315">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87597AA">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10E55454">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795B8D5C">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5863846F">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3DC1F02">
            <w:pPr>
              <w:autoSpaceDE w:val="0"/>
              <w:autoSpaceDN w:val="0"/>
              <w:adjustRightInd w:val="0"/>
              <w:snapToGrid w:val="0"/>
              <w:spacing w:line="360" w:lineRule="auto"/>
              <w:jc w:val="left"/>
              <w:rPr>
                <w:rFonts w:ascii="宋体" w:hAnsi="宋体" w:eastAsia="宋体"/>
                <w:color w:val="000000"/>
                <w:kern w:val="0"/>
                <w:szCs w:val="21"/>
              </w:rPr>
            </w:pPr>
          </w:p>
        </w:tc>
      </w:tr>
      <w:tr w14:paraId="41DC028F">
        <w:tblPrEx>
          <w:tblCellMar>
            <w:top w:w="0" w:type="dxa"/>
            <w:left w:w="0" w:type="dxa"/>
            <w:bottom w:w="0" w:type="dxa"/>
            <w:right w:w="0" w:type="dxa"/>
          </w:tblCellMar>
        </w:tblPrEx>
        <w:trPr>
          <w:trHeight w:val="415" w:hRule="exact"/>
        </w:trPr>
        <w:tc>
          <w:tcPr>
            <w:tcW w:w="7044" w:type="dxa"/>
            <w:gridSpan w:val="6"/>
            <w:tcBorders>
              <w:top w:val="single" w:color="auto" w:sz="6" w:space="0"/>
              <w:left w:val="double" w:color="auto" w:sz="4" w:space="0"/>
              <w:bottom w:val="double" w:color="auto" w:sz="4" w:space="0"/>
              <w:right w:val="single" w:color="auto" w:sz="6" w:space="0"/>
            </w:tcBorders>
            <w:noWrap w:val="0"/>
            <w:vAlign w:val="center"/>
          </w:tcPr>
          <w:p w14:paraId="29E35783">
            <w:pPr>
              <w:autoSpaceDE w:val="0"/>
              <w:autoSpaceDN w:val="0"/>
              <w:adjustRightInd w:val="0"/>
              <w:snapToGrid w:val="0"/>
              <w:spacing w:line="360" w:lineRule="auto"/>
              <w:jc w:val="center"/>
              <w:rPr>
                <w:rFonts w:ascii="宋体" w:hAnsi="宋体" w:eastAsia="宋体"/>
                <w:color w:val="000000"/>
                <w:kern w:val="0"/>
                <w:szCs w:val="21"/>
              </w:rPr>
            </w:pPr>
            <w:r>
              <w:rPr>
                <w:rFonts w:hint="eastAsia" w:ascii="宋体" w:hAnsi="宋体" w:eastAsia="宋体" w:cs="微软雅黑"/>
                <w:color w:val="000000"/>
                <w:kern w:val="0"/>
                <w:position w:val="-1"/>
                <w:szCs w:val="21"/>
              </w:rPr>
              <w:t>投标报价（元）：</w:t>
            </w:r>
          </w:p>
        </w:tc>
        <w:tc>
          <w:tcPr>
            <w:tcW w:w="916" w:type="dxa"/>
            <w:tcBorders>
              <w:top w:val="single" w:color="auto" w:sz="6" w:space="0"/>
              <w:left w:val="single" w:color="auto" w:sz="6" w:space="0"/>
              <w:bottom w:val="double" w:color="auto" w:sz="4" w:space="0"/>
              <w:right w:val="single" w:color="auto" w:sz="6" w:space="0"/>
            </w:tcBorders>
            <w:noWrap w:val="0"/>
            <w:vAlign w:val="top"/>
          </w:tcPr>
          <w:p w14:paraId="02E96727">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double" w:color="auto" w:sz="4" w:space="0"/>
              <w:right w:val="double" w:color="auto" w:sz="4" w:space="0"/>
            </w:tcBorders>
            <w:noWrap w:val="0"/>
            <w:vAlign w:val="top"/>
          </w:tcPr>
          <w:p w14:paraId="72F1D6A7">
            <w:pPr>
              <w:autoSpaceDE w:val="0"/>
              <w:autoSpaceDN w:val="0"/>
              <w:adjustRightInd w:val="0"/>
              <w:snapToGrid w:val="0"/>
              <w:spacing w:line="360" w:lineRule="auto"/>
              <w:jc w:val="left"/>
              <w:rPr>
                <w:rFonts w:ascii="宋体" w:hAnsi="宋体" w:eastAsia="宋体"/>
                <w:color w:val="000000"/>
                <w:kern w:val="0"/>
                <w:szCs w:val="21"/>
              </w:rPr>
            </w:pPr>
          </w:p>
        </w:tc>
      </w:tr>
    </w:tbl>
    <w:p w14:paraId="112D49FE">
      <w:pPr>
        <w:spacing w:line="360" w:lineRule="atLeast"/>
        <w:ind w:firstLine="211"/>
        <w:rPr>
          <w:color w:val="auto"/>
          <w:highlight w:val="none"/>
        </w:rPr>
      </w:pPr>
      <w:r>
        <w:rPr>
          <w:color w:val="auto"/>
          <w:szCs w:val="21"/>
          <w:highlight w:val="none"/>
        </w:rPr>
        <w:t xml:space="preserve">  </w:t>
      </w:r>
    </w:p>
    <w:p w14:paraId="64BDB2BD">
      <w:pPr>
        <w:adjustRightInd w:val="0"/>
        <w:snapToGrid w:val="0"/>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备注：</w:t>
      </w:r>
    </w:p>
    <w:p w14:paraId="22A5DA86">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（1）</w:t>
      </w:r>
      <w:r>
        <w:rPr>
          <w:rFonts w:hint="eastAsia" w:ascii="宋体" w:hAnsi="宋体" w:eastAsia="宋体"/>
          <w:b/>
          <w:color w:val="000000"/>
          <w:szCs w:val="21"/>
        </w:rPr>
        <w:t>本表应对应</w:t>
      </w:r>
      <w:r>
        <w:rPr>
          <w:rFonts w:hint="eastAsia" w:ascii="宋体" w:hAnsi="宋体"/>
          <w:color w:val="000000"/>
          <w:szCs w:val="21"/>
        </w:rPr>
        <w:t>“</w:t>
      </w:r>
      <w:r>
        <w:rPr>
          <w:rFonts w:hint="eastAsia" w:ascii="宋体" w:hAnsi="宋体" w:eastAsia="宋体"/>
          <w:b/>
          <w:color w:val="000000"/>
          <w:szCs w:val="21"/>
        </w:rPr>
        <w:t>开标一览表</w:t>
      </w:r>
      <w:r>
        <w:rPr>
          <w:rFonts w:hint="eastAsia" w:ascii="宋体" w:hAnsi="宋体"/>
          <w:color w:val="000000"/>
          <w:szCs w:val="21"/>
        </w:rPr>
        <w:t>”</w:t>
      </w:r>
      <w:r>
        <w:rPr>
          <w:rFonts w:hint="eastAsia" w:ascii="宋体" w:hAnsi="宋体" w:eastAsia="宋体"/>
          <w:b/>
          <w:color w:val="000000"/>
          <w:szCs w:val="21"/>
        </w:rPr>
        <w:t>，按包填写</w:t>
      </w:r>
      <w:r>
        <w:rPr>
          <w:rFonts w:hint="eastAsia" w:ascii="宋体" w:hAnsi="宋体" w:eastAsia="宋体"/>
          <w:color w:val="000000"/>
          <w:szCs w:val="21"/>
        </w:rPr>
        <w:t>。</w:t>
      </w:r>
      <w:r>
        <w:rPr>
          <w:rFonts w:hint="eastAsia" w:ascii="宋体" w:hAnsi="宋体"/>
          <w:color w:val="000000"/>
          <w:szCs w:val="21"/>
        </w:rPr>
        <w:t>投标人如果不提供分项报价明细表，其</w:t>
      </w:r>
      <w:r>
        <w:rPr>
          <w:rFonts w:hint="eastAsia" w:ascii="宋体" w:hAnsi="宋体"/>
          <w:b/>
          <w:color w:val="000000"/>
          <w:szCs w:val="21"/>
        </w:rPr>
        <w:t>投标无效</w:t>
      </w:r>
      <w:r>
        <w:rPr>
          <w:rFonts w:hint="eastAsia" w:ascii="宋体" w:hAnsi="宋体"/>
          <w:color w:val="000000"/>
          <w:szCs w:val="21"/>
        </w:rPr>
        <w:t>。</w:t>
      </w:r>
    </w:p>
    <w:p w14:paraId="0EA43E16">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不得填写“免费”或“赠与”，也不得进行“零”报价，否则</w:t>
      </w:r>
      <w:r>
        <w:rPr>
          <w:rFonts w:hint="eastAsia" w:ascii="宋体" w:hAnsi="宋体"/>
          <w:b/>
          <w:color w:val="000000"/>
          <w:szCs w:val="21"/>
        </w:rPr>
        <w:t>投标无效</w:t>
      </w:r>
      <w:r>
        <w:rPr>
          <w:rFonts w:hint="eastAsia" w:ascii="宋体" w:hAnsi="宋体"/>
          <w:color w:val="000000"/>
          <w:szCs w:val="21"/>
        </w:rPr>
        <w:t>。</w:t>
      </w:r>
    </w:p>
    <w:p w14:paraId="12CF27BD">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如果开标一览表内容与本表内容不一致的，以开标一览表内容为准。</w:t>
      </w:r>
    </w:p>
    <w:p w14:paraId="04AD2774">
      <w:pPr>
        <w:spacing w:line="360" w:lineRule="auto"/>
        <w:rPr>
          <w:color w:val="auto"/>
          <w:highlight w:val="none"/>
        </w:rPr>
      </w:pPr>
      <w:r>
        <w:rPr>
          <w:rFonts w:hint="eastAsia" w:ascii="宋体" w:hAnsi="宋体"/>
          <w:color w:val="000000"/>
          <w:szCs w:val="21"/>
          <w:lang w:val="en-US" w:eastAsia="zh-CN"/>
        </w:rPr>
        <w:t>（4）</w:t>
      </w:r>
      <w:r>
        <w:rPr>
          <w:rFonts w:hint="eastAsia" w:ascii="宋体" w:hAnsi="宋体" w:eastAsia="宋体"/>
          <w:bCs/>
          <w:color w:val="000000"/>
          <w:szCs w:val="21"/>
        </w:rPr>
        <w:t>投标人在投标截止时间前修改“开标一览表”中的投标报价的，应按第二章第13.7款规定修改本表相应内容。否则，</w:t>
      </w:r>
      <w:r>
        <w:rPr>
          <w:rFonts w:hint="eastAsia" w:ascii="宋体" w:hAnsi="宋体"/>
          <w:color w:val="000000"/>
          <w:szCs w:val="21"/>
        </w:rPr>
        <w:t>本表相应内容按投标报价修改的相同比例进行调整。</w:t>
      </w:r>
      <w:r>
        <w:rPr>
          <w:color w:val="auto"/>
          <w:szCs w:val="21"/>
          <w:highlight w:val="none"/>
        </w:rPr>
        <w:t xml:space="preserve"> </w:t>
      </w:r>
    </w:p>
    <w:p w14:paraId="504E0130">
      <w:pPr>
        <w:rPr>
          <w:color w:val="auto"/>
          <w:highlight w:val="none"/>
        </w:rPr>
      </w:pPr>
      <w:r>
        <w:rPr>
          <w:color w:val="auto"/>
          <w:szCs w:val="21"/>
          <w:highlight w:val="none"/>
        </w:rPr>
        <w:t xml:space="preserve">  </w:t>
      </w:r>
    </w:p>
    <w:p w14:paraId="05032773">
      <w:pPr>
        <w:adjustRightInd w:val="0"/>
        <w:snapToGrid w:val="0"/>
        <w:spacing w:line="360" w:lineRule="auto"/>
        <w:rPr>
          <w:rFonts w:hint="eastAsia" w:ascii="宋体" w:hAnsi="宋体"/>
          <w:color w:val="auto"/>
          <w:szCs w:val="21"/>
          <w:highlight w:val="none"/>
        </w:rPr>
      </w:pPr>
    </w:p>
    <w:p w14:paraId="68BD67C7">
      <w:pPr>
        <w:adjustRightInd w:val="0"/>
        <w:snapToGrid w:val="0"/>
        <w:spacing w:line="360" w:lineRule="auto"/>
        <w:rPr>
          <w:rFonts w:hint="eastAsia" w:ascii="宋体" w:hAnsi="宋体"/>
          <w:color w:val="auto"/>
          <w:szCs w:val="21"/>
          <w:highlight w:val="none"/>
        </w:rPr>
      </w:pPr>
    </w:p>
    <w:p w14:paraId="76F6E0D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40A98D20">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3FBBDEBA">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9F35F2">
      <w:pPr>
        <w:pStyle w:val="4"/>
        <w:adjustRightInd w:val="0"/>
        <w:snapToGrid w:val="0"/>
        <w:spacing w:before="0" w:after="0" w:line="360" w:lineRule="auto"/>
        <w:jc w:val="center"/>
        <w:rPr>
          <w:rFonts w:ascii="黑体" w:hAnsi="宋体" w:eastAsia="黑体"/>
          <w:color w:val="auto"/>
          <w:sz w:val="28"/>
          <w:szCs w:val="28"/>
          <w:highlight w:val="none"/>
        </w:rPr>
      </w:pPr>
      <w:r>
        <w:rPr>
          <w:rFonts w:hint="eastAsia" w:ascii="宋体" w:hAnsi="宋体"/>
          <w:color w:val="auto"/>
          <w:szCs w:val="21"/>
          <w:highlight w:val="none"/>
        </w:rPr>
        <w:br w:type="page"/>
      </w:r>
      <w:r>
        <w:rPr>
          <w:rFonts w:hint="eastAsia" w:ascii="黑体" w:hAnsi="宋体" w:eastAsia="黑体"/>
          <w:color w:val="auto"/>
          <w:sz w:val="28"/>
          <w:szCs w:val="28"/>
          <w:highlight w:val="none"/>
          <w:lang w:val="en-US" w:eastAsia="zh-CN"/>
        </w:rPr>
        <w:t>五、</w:t>
      </w:r>
      <w:r>
        <w:rPr>
          <w:rFonts w:hint="eastAsia" w:ascii="黑体" w:hAnsi="宋体" w:eastAsia="黑体"/>
          <w:color w:val="auto"/>
          <w:sz w:val="28"/>
          <w:szCs w:val="28"/>
          <w:highlight w:val="none"/>
        </w:rPr>
        <w:t>商务条款响应、偏离表</w:t>
      </w:r>
    </w:p>
    <w:p w14:paraId="0BA616CB">
      <w:pPr>
        <w:rPr>
          <w:rFonts w:hint="eastAsia"/>
          <w:color w:val="auto"/>
          <w:highlight w:val="none"/>
        </w:rPr>
      </w:pPr>
      <w:r>
        <w:rPr>
          <w:rFonts w:ascii="宋体" w:hAnsi="宋体" w:cs="宋体"/>
          <w:color w:val="auto"/>
          <w:szCs w:val="21"/>
          <w:highlight w:val="none"/>
        </w:rPr>
        <w:t>政府采购编号：</w:t>
      </w:r>
      <w:r>
        <w:rPr>
          <w:rFonts w:hint="eastAsia"/>
          <w:color w:val="auto"/>
          <w:szCs w:val="21"/>
          <w:highlight w:val="none"/>
        </w:rPr>
        <w:t xml:space="preserve">                                                 委托代理编号：</w:t>
      </w:r>
    </w:p>
    <w:tbl>
      <w:tblPr>
        <w:tblStyle w:val="18"/>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52"/>
        <w:gridCol w:w="1427"/>
        <w:gridCol w:w="2284"/>
        <w:gridCol w:w="2141"/>
        <w:gridCol w:w="1284"/>
        <w:gridCol w:w="856"/>
      </w:tblGrid>
      <w:tr w14:paraId="412286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0BFAE14">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序号</w:t>
            </w: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DCDD18B">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招标文件条目号</w:t>
            </w: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7EABDA4">
            <w:pPr>
              <w:keepNext w:val="0"/>
              <w:keepLines w:val="0"/>
              <w:suppressLineNumbers w:val="0"/>
              <w:spacing w:before="0" w:beforeAutospacing="0" w:after="0" w:afterAutospacing="0"/>
              <w:ind w:left="0" w:right="-94"/>
              <w:jc w:val="center"/>
              <w:rPr>
                <w:rFonts w:hint="default"/>
                <w:color w:val="auto"/>
                <w:highlight w:val="none"/>
              </w:rPr>
            </w:pPr>
            <w:r>
              <w:rPr>
                <w:rFonts w:hint="default" w:ascii="宋体" w:hAnsi="宋体" w:cs="宋体"/>
                <w:color w:val="auto"/>
                <w:szCs w:val="21"/>
                <w:highlight w:val="none"/>
              </w:rPr>
              <w:t>招标文件的商务条款</w:t>
            </w: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E8C3337">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cs="宋体"/>
                <w:color w:val="auto"/>
                <w:szCs w:val="21"/>
                <w:highlight w:val="none"/>
              </w:rPr>
              <w:t>投标</w:t>
            </w:r>
            <w:r>
              <w:rPr>
                <w:rFonts w:hint="default" w:ascii="宋体" w:hAnsi="宋体" w:cs="宋体"/>
                <w:color w:val="auto"/>
                <w:szCs w:val="21"/>
                <w:highlight w:val="none"/>
              </w:rPr>
              <w:t>文件的商务条款</w:t>
            </w: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23A09F0">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响应与偏离</w:t>
            </w: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F339C61">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说明</w:t>
            </w:r>
            <w:r>
              <w:rPr>
                <w:rFonts w:hint="default"/>
                <w:color w:val="auto"/>
                <w:szCs w:val="21"/>
                <w:highlight w:val="none"/>
              </w:rPr>
              <w:t xml:space="preserve"> </w:t>
            </w:r>
          </w:p>
        </w:tc>
      </w:tr>
      <w:tr w14:paraId="2B781B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DC223D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CDE4AF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69792E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460E69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4E6847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F55EB5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079CFC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7C3687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D4188A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EDA05D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BC2499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492533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4F98A1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1A3027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E4A306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84F88EC">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8BF60E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D522C5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6833B9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5268BE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08BCF4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59F17D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E2C2C4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4E15F3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A65D91C">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53D706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51A22B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55B9F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C58E97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AC9FFA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B76CD2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6F5A062">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266E0B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A0CBB7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bl>
    <w:p w14:paraId="57324640">
      <w:pPr>
        <w:spacing w:line="360" w:lineRule="auto"/>
        <w:rPr>
          <w:rFonts w:hint="eastAsia" w:ascii="宋体" w:hAnsi="宋体" w:cs="华文中宋"/>
          <w:bCs/>
          <w:color w:val="auto"/>
          <w:szCs w:val="21"/>
          <w:highlight w:val="none"/>
        </w:rPr>
      </w:pPr>
      <w:r>
        <w:rPr>
          <w:rFonts w:ascii="宋体" w:hAnsi="宋体" w:cs="华文中宋"/>
          <w:bCs/>
          <w:color w:val="auto"/>
          <w:szCs w:val="21"/>
          <w:highlight w:val="none"/>
        </w:rPr>
        <w:t>注：</w:t>
      </w:r>
      <w:r>
        <w:rPr>
          <w:rFonts w:hint="eastAsia" w:ascii="宋体" w:hAnsi="宋体" w:cs="华文中宋"/>
          <w:bCs/>
          <w:color w:val="auto"/>
          <w:szCs w:val="21"/>
          <w:highlight w:val="none"/>
        </w:rPr>
        <w:t>1、</w:t>
      </w:r>
      <w:r>
        <w:rPr>
          <w:rFonts w:ascii="宋体" w:hAnsi="宋体" w:cs="华文中宋"/>
          <w:bCs/>
          <w:color w:val="auto"/>
          <w:szCs w:val="21"/>
          <w:highlight w:val="none"/>
        </w:rPr>
        <w:t xml:space="preserve"> </w:t>
      </w:r>
      <w:r>
        <w:rPr>
          <w:rFonts w:hint="eastAsia" w:ascii="宋体" w:hAnsi="宋体" w:cs="华文中宋"/>
          <w:bCs/>
          <w:color w:val="auto"/>
          <w:szCs w:val="21"/>
          <w:highlight w:val="none"/>
        </w:rPr>
        <w:t>“投标文件的商务条款”栏，投标人应作详细的文字描述说明，不得简单填定“均</w:t>
      </w:r>
      <w:r>
        <w:rPr>
          <w:rFonts w:hint="eastAsia" w:ascii="宋体" w:hAnsi="宋体" w:cs="华文中宋"/>
          <w:bCs/>
          <w:color w:val="auto"/>
          <w:szCs w:val="21"/>
          <w:highlight w:val="none"/>
          <w:lang w:val="en-US" w:eastAsia="zh-CN"/>
        </w:rPr>
        <w:t>响应</w:t>
      </w:r>
      <w:r>
        <w:rPr>
          <w:rFonts w:hint="eastAsia" w:ascii="宋体" w:hAnsi="宋体" w:cs="华文中宋"/>
          <w:bCs/>
          <w:color w:val="auto"/>
          <w:szCs w:val="21"/>
          <w:highlight w:val="none"/>
        </w:rPr>
        <w:t>”、“完全响应”。</w:t>
      </w:r>
    </w:p>
    <w:p w14:paraId="3C3025DE">
      <w:pPr>
        <w:spacing w:line="360" w:lineRule="auto"/>
        <w:rPr>
          <w:rFonts w:hint="eastAsia" w:ascii="宋体" w:hAnsi="宋体"/>
          <w:color w:val="auto"/>
          <w:szCs w:val="21"/>
          <w:highlight w:val="none"/>
        </w:rPr>
      </w:pPr>
      <w:r>
        <w:rPr>
          <w:rFonts w:hint="eastAsia" w:ascii="宋体" w:hAnsi="宋体" w:cs="华文中宋"/>
          <w:bCs/>
          <w:color w:val="auto"/>
          <w:szCs w:val="21"/>
          <w:highlight w:val="none"/>
        </w:rPr>
        <w:t xml:space="preserve">      2、</w:t>
      </w:r>
      <w:r>
        <w:rPr>
          <w:rFonts w:ascii="宋体" w:hAnsi="宋体" w:cs="华文中宋"/>
          <w:color w:val="auto"/>
          <w:szCs w:val="21"/>
          <w:highlight w:val="none"/>
        </w:rPr>
        <w:t>“响应与偏离”应注明“响应”或“偏离”。</w:t>
      </w:r>
    </w:p>
    <w:p w14:paraId="60AA1A1B">
      <w:pPr>
        <w:spacing w:line="360" w:lineRule="auto"/>
        <w:rPr>
          <w:color w:val="auto"/>
          <w:highlight w:val="none"/>
        </w:rPr>
      </w:pPr>
      <w:r>
        <w:rPr>
          <w:rFonts w:ascii="宋体" w:hAnsi="宋体" w:cs="宋体"/>
          <w:color w:val="auto"/>
          <w:szCs w:val="21"/>
          <w:highlight w:val="none"/>
        </w:rPr>
        <w:t>    </w:t>
      </w:r>
      <w:r>
        <w:rPr>
          <w:color w:val="auto"/>
          <w:szCs w:val="21"/>
          <w:highlight w:val="none"/>
        </w:rPr>
        <w:t xml:space="preserve"> </w:t>
      </w:r>
    </w:p>
    <w:p w14:paraId="39B0B743">
      <w:pPr>
        <w:spacing w:line="360" w:lineRule="auto"/>
        <w:rPr>
          <w:color w:val="auto"/>
          <w:highlight w:val="none"/>
        </w:rPr>
      </w:pPr>
      <w:r>
        <w:rPr>
          <w:color w:val="auto"/>
          <w:szCs w:val="21"/>
          <w:highlight w:val="none"/>
        </w:rPr>
        <w:t xml:space="preserve">  </w:t>
      </w:r>
    </w:p>
    <w:p w14:paraId="5AB2619E">
      <w:pPr>
        <w:rPr>
          <w:color w:val="auto"/>
          <w:highlight w:val="none"/>
        </w:rPr>
      </w:pPr>
      <w:r>
        <w:rPr>
          <w:color w:val="auto"/>
          <w:szCs w:val="21"/>
          <w:highlight w:val="none"/>
        </w:rPr>
        <w:t xml:space="preserve">  </w:t>
      </w:r>
    </w:p>
    <w:p w14:paraId="6FD05867">
      <w:pPr>
        <w:rPr>
          <w:color w:val="auto"/>
          <w:highlight w:val="none"/>
        </w:rPr>
      </w:pPr>
      <w:r>
        <w:rPr>
          <w:color w:val="auto"/>
          <w:szCs w:val="21"/>
          <w:highlight w:val="none"/>
        </w:rPr>
        <w:t xml:space="preserve">  </w:t>
      </w:r>
    </w:p>
    <w:p w14:paraId="4EEC49F6">
      <w:pPr>
        <w:rPr>
          <w:color w:val="auto"/>
          <w:highlight w:val="none"/>
        </w:rPr>
      </w:pPr>
      <w:r>
        <w:rPr>
          <w:color w:val="auto"/>
          <w:szCs w:val="21"/>
          <w:highlight w:val="none"/>
        </w:rPr>
        <w:t xml:space="preserve">  </w:t>
      </w:r>
    </w:p>
    <w:p w14:paraId="1FF23C4A">
      <w:pPr>
        <w:spacing w:line="360" w:lineRule="auto"/>
        <w:rPr>
          <w:color w:val="auto"/>
          <w:highlight w:val="none"/>
        </w:rPr>
      </w:pPr>
      <w:r>
        <w:rPr>
          <w:rFonts w:ascii="宋体" w:hAnsi="宋体" w:cs="宋体"/>
          <w:color w:val="auto"/>
          <w:szCs w:val="21"/>
          <w:highlight w:val="none"/>
        </w:rPr>
        <w:t>投标人名称：</w:t>
      </w:r>
      <w:r>
        <w:rPr>
          <w:rFonts w:ascii="宋体" w:hAnsi="宋体" w:cs="宋体"/>
          <w:color w:val="auto"/>
          <w:szCs w:val="21"/>
          <w:highlight w:val="none"/>
          <w:u w:val="single"/>
        </w:rPr>
        <w:t>                  </w:t>
      </w:r>
      <w:r>
        <w:rPr>
          <w:color w:val="auto"/>
          <w:highlight w:val="none"/>
        </w:rPr>
        <w:t xml:space="preserve"> </w:t>
      </w:r>
    </w:p>
    <w:p w14:paraId="118A6F5E">
      <w:pPr>
        <w:spacing w:line="360" w:lineRule="auto"/>
        <w:rPr>
          <w:color w:val="auto"/>
          <w:highlight w:val="none"/>
        </w:rPr>
      </w:pPr>
      <w:r>
        <w:rPr>
          <w:rFonts w:ascii="宋体" w:hAnsi="宋体" w:cs="宋体"/>
          <w:color w:val="auto"/>
          <w:szCs w:val="21"/>
          <w:highlight w:val="none"/>
        </w:rPr>
        <w:t>法定代表人或其委托代理人(签字)：</w:t>
      </w:r>
      <w:r>
        <w:rPr>
          <w:rFonts w:ascii="宋体" w:hAnsi="宋体" w:cs="宋体"/>
          <w:color w:val="auto"/>
          <w:szCs w:val="21"/>
          <w:highlight w:val="none"/>
          <w:u w:val="single"/>
        </w:rPr>
        <w:t>                  </w:t>
      </w:r>
    </w:p>
    <w:p w14:paraId="07354DE1">
      <w:pPr>
        <w:jc w:val="both"/>
        <w:rPr>
          <w:rFonts w:hint="eastAsia" w:ascii="黑体" w:hAnsi="宋体" w:eastAsia="黑体"/>
          <w:b/>
          <w:bCs/>
          <w:color w:val="auto"/>
          <w:sz w:val="28"/>
          <w:szCs w:val="28"/>
          <w:highlight w:val="none"/>
          <w:lang w:val="en-US" w:eastAsia="zh-CN"/>
        </w:rPr>
      </w:pPr>
      <w:r>
        <w:rPr>
          <w:rFonts w:ascii="宋体" w:hAnsi="宋体" w:eastAsia="宋体" w:cs="宋体"/>
          <w:b w:val="0"/>
          <w:bCs w:val="0"/>
          <w:color w:val="auto"/>
          <w:kern w:val="2"/>
          <w:sz w:val="21"/>
          <w:szCs w:val="21"/>
          <w:highlight w:val="none"/>
          <w:lang w:val="en-US" w:eastAsia="zh-CN" w:bidi="ar-SA"/>
        </w:rPr>
        <w:t>日  期：</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年</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日</w:t>
      </w:r>
      <w:r>
        <w:rPr>
          <w:rFonts w:hint="eastAsia" w:ascii="宋体" w:hAnsi="宋体" w:eastAsia="宋体" w:cs="宋体"/>
          <w:b w:val="0"/>
          <w:bCs w:val="0"/>
          <w:color w:val="auto"/>
          <w:kern w:val="2"/>
          <w:sz w:val="21"/>
          <w:szCs w:val="21"/>
          <w:highlight w:val="none"/>
          <w:lang w:val="en-US" w:eastAsia="zh-CN" w:bidi="ar-SA"/>
        </w:rPr>
        <w:br w:type="page"/>
      </w:r>
      <w:r>
        <w:rPr>
          <w:rFonts w:hint="eastAsia" w:ascii="黑体" w:hAnsi="宋体" w:eastAsia="黑体"/>
          <w:b/>
          <w:bCs/>
          <w:color w:val="auto"/>
          <w:sz w:val="28"/>
          <w:szCs w:val="28"/>
          <w:highlight w:val="none"/>
          <w:lang w:val="en-US" w:eastAsia="zh-CN"/>
        </w:rPr>
        <w:t>5-1投标人商务部分证明资料</w:t>
      </w:r>
    </w:p>
    <w:p w14:paraId="703718F1">
      <w:pPr>
        <w:adjustRightInd w:val="0"/>
        <w:snapToGrid w:val="0"/>
        <w:spacing w:line="360" w:lineRule="auto"/>
        <w:ind w:firstLine="444" w:firstLineChars="200"/>
        <w:rPr>
          <w:rFonts w:hint="eastAsia" w:ascii="宋体" w:hAnsi="宋体" w:eastAsia="宋体" w:cs="宋体"/>
          <w:bCs/>
          <w:color w:val="auto"/>
          <w:spacing w:val="6"/>
          <w:kern w:val="0"/>
          <w:szCs w:val="21"/>
          <w:highlight w:val="none"/>
          <w:lang w:val="en-US" w:eastAsia="zh-CN"/>
        </w:rPr>
      </w:pPr>
      <w:r>
        <w:rPr>
          <w:rFonts w:hint="eastAsia" w:ascii="宋体" w:hAnsi="宋体" w:eastAsia="宋体" w:cs="宋体"/>
          <w:bCs/>
          <w:color w:val="auto"/>
          <w:spacing w:val="6"/>
          <w:kern w:val="0"/>
          <w:szCs w:val="21"/>
          <w:highlight w:val="none"/>
          <w:lang w:val="en-US" w:eastAsia="zh-CN"/>
        </w:rPr>
        <w:t>一、业绩</w:t>
      </w:r>
    </w:p>
    <w:p w14:paraId="3AE34CF9">
      <w:pPr>
        <w:adjustRightInd w:val="0"/>
        <w:snapToGrid w:val="0"/>
        <w:spacing w:line="360" w:lineRule="auto"/>
        <w:ind w:firstLine="444" w:firstLineChars="200"/>
        <w:rPr>
          <w:rFonts w:hint="eastAsia" w:ascii="宋体" w:hAnsi="宋体" w:eastAsia="宋体" w:cs="宋体"/>
          <w:bCs/>
          <w:color w:val="auto"/>
          <w:spacing w:val="6"/>
          <w:kern w:val="0"/>
          <w:szCs w:val="21"/>
          <w:highlight w:val="none"/>
          <w:lang w:val="en-US" w:eastAsia="zh-CN"/>
        </w:rPr>
      </w:pPr>
      <w:r>
        <w:rPr>
          <w:rFonts w:hint="eastAsia" w:ascii="宋体" w:hAnsi="宋体" w:eastAsia="宋体" w:cs="宋体"/>
          <w:bCs/>
          <w:color w:val="auto"/>
          <w:spacing w:val="6"/>
          <w:kern w:val="0"/>
          <w:szCs w:val="21"/>
          <w:highlight w:val="none"/>
          <w:lang w:val="en-US" w:eastAsia="zh-CN"/>
        </w:rPr>
        <w:t>二、企业实力</w:t>
      </w:r>
    </w:p>
    <w:p w14:paraId="070D8FB8">
      <w:pPr>
        <w:adjustRightInd w:val="0"/>
        <w:snapToGrid w:val="0"/>
        <w:spacing w:line="360" w:lineRule="auto"/>
        <w:ind w:firstLine="444" w:firstLineChars="200"/>
        <w:rPr>
          <w:rFonts w:hint="eastAsia" w:ascii="宋体" w:hAnsi="宋体" w:eastAsia="宋体" w:cs="宋体"/>
          <w:bCs/>
          <w:color w:val="auto"/>
          <w:spacing w:val="6"/>
          <w:kern w:val="0"/>
          <w:szCs w:val="21"/>
          <w:highlight w:val="none"/>
        </w:rPr>
      </w:pPr>
      <w:r>
        <w:rPr>
          <w:rFonts w:hint="eastAsia" w:ascii="宋体" w:hAnsi="宋体" w:eastAsia="宋体" w:cs="宋体"/>
          <w:bCs/>
          <w:color w:val="auto"/>
          <w:spacing w:val="6"/>
          <w:kern w:val="0"/>
          <w:szCs w:val="21"/>
          <w:highlight w:val="none"/>
          <w:lang w:val="en-US" w:eastAsia="zh-CN"/>
        </w:rPr>
        <w:t>注：投标人须根据招标文件商务要求按顺序提供相关证明资料。</w:t>
      </w:r>
    </w:p>
    <w:p w14:paraId="2178CF84">
      <w:pPr>
        <w:pStyle w:val="4"/>
        <w:adjustRightInd w:val="0"/>
        <w:snapToGrid w:val="0"/>
        <w:spacing w:before="0" w:after="0" w:line="360" w:lineRule="auto"/>
        <w:jc w:val="center"/>
        <w:rPr>
          <w:rFonts w:hint="eastAsia" w:ascii="黑体" w:hAnsi="宋体" w:eastAsia="黑体" w:cs="Times New Roman"/>
          <w:color w:val="auto"/>
          <w:sz w:val="28"/>
          <w:szCs w:val="28"/>
          <w:highlight w:val="none"/>
          <w:lang w:val="en-US" w:eastAsia="zh-CN"/>
        </w:rPr>
      </w:pPr>
      <w:r>
        <w:rPr>
          <w:rFonts w:hint="eastAsia" w:ascii="宋体" w:hAnsi="宋体"/>
          <w:color w:val="auto"/>
          <w:szCs w:val="21"/>
          <w:highlight w:val="none"/>
        </w:rPr>
        <w:br w:type="page"/>
      </w:r>
      <w:r>
        <w:rPr>
          <w:rFonts w:hint="eastAsia" w:ascii="黑体" w:hAnsi="宋体" w:eastAsia="黑体" w:cs="Times New Roman"/>
          <w:color w:val="auto"/>
          <w:sz w:val="28"/>
          <w:szCs w:val="28"/>
          <w:highlight w:val="none"/>
          <w:lang w:val="en-US" w:eastAsia="zh-CN"/>
        </w:rPr>
        <w:t>六</w:t>
      </w:r>
      <w:r>
        <w:rPr>
          <w:rFonts w:hint="default" w:ascii="黑体" w:hAnsi="宋体" w:eastAsia="黑体" w:cs="Times New Roman"/>
          <w:color w:val="auto"/>
          <w:sz w:val="28"/>
          <w:szCs w:val="28"/>
          <w:highlight w:val="none"/>
          <w:lang w:val="en-US" w:eastAsia="zh-CN"/>
        </w:rPr>
        <w:t>、</w:t>
      </w:r>
      <w:r>
        <w:rPr>
          <w:rFonts w:hint="eastAsia" w:ascii="黑体" w:hAnsi="宋体" w:eastAsia="黑体" w:cs="Times New Roman"/>
          <w:color w:val="auto"/>
          <w:sz w:val="28"/>
          <w:szCs w:val="28"/>
          <w:highlight w:val="none"/>
          <w:lang w:val="en-US" w:eastAsia="zh-CN"/>
        </w:rPr>
        <w:t>投标保证金</w:t>
      </w:r>
    </w:p>
    <w:p w14:paraId="16225A44">
      <w:pPr>
        <w:numPr>
          <w:ilvl w:val="0"/>
          <w:numId w:val="0"/>
        </w:numPr>
        <w:ind w:left="990" w:leftChars="0" w:hanging="510" w:firstLineChars="0"/>
        <w:jc w:val="center"/>
        <w:rPr>
          <w:rFonts w:hint="eastAsia" w:ascii="黑体" w:hAnsi="宋体" w:eastAsia="黑体"/>
          <w:color w:val="auto"/>
          <w:sz w:val="28"/>
          <w:szCs w:val="28"/>
          <w:highlight w:val="none"/>
          <w:lang w:eastAsia="zh-CN"/>
        </w:rPr>
      </w:pPr>
    </w:p>
    <w:p w14:paraId="5E09A144">
      <w:pPr>
        <w:numPr>
          <w:ilvl w:val="0"/>
          <w:numId w:val="0"/>
        </w:numPr>
        <w:ind w:left="990" w:leftChars="0" w:hanging="510" w:firstLineChars="0"/>
        <w:jc w:val="center"/>
        <w:rPr>
          <w:rFonts w:hint="eastAsia" w:ascii="黑体" w:hAnsi="宋体" w:eastAsia="黑体"/>
          <w:b/>
          <w:bCs/>
          <w:color w:val="auto"/>
          <w:sz w:val="28"/>
          <w:szCs w:val="28"/>
          <w:highlight w:val="none"/>
          <w:lang w:val="en-US" w:eastAsia="zh-CN"/>
        </w:rPr>
      </w:pPr>
      <w:r>
        <w:rPr>
          <w:rFonts w:hint="eastAsia" w:ascii="黑体" w:hAnsi="宋体" w:eastAsia="黑体"/>
          <w:b/>
          <w:bCs/>
          <w:color w:val="auto"/>
          <w:sz w:val="28"/>
          <w:szCs w:val="28"/>
          <w:highlight w:val="none"/>
          <w:lang w:eastAsia="zh-CN"/>
        </w:rPr>
        <w:t>（</w:t>
      </w:r>
      <w:r>
        <w:rPr>
          <w:rFonts w:hint="eastAsia" w:ascii="黑体" w:hAnsi="宋体" w:eastAsia="黑体"/>
          <w:b/>
          <w:bCs/>
          <w:color w:val="auto"/>
          <w:sz w:val="28"/>
          <w:szCs w:val="28"/>
          <w:highlight w:val="none"/>
          <w:lang w:val="en-US" w:eastAsia="zh-CN"/>
        </w:rPr>
        <w:t>本项目不要求）</w:t>
      </w:r>
    </w:p>
    <w:p w14:paraId="13A46DFE">
      <w:pPr>
        <w:numPr>
          <w:ilvl w:val="0"/>
          <w:numId w:val="0"/>
        </w:numPr>
        <w:ind w:left="990" w:leftChars="0" w:hanging="510" w:firstLineChars="0"/>
        <w:jc w:val="center"/>
        <w:rPr>
          <w:rFonts w:hint="eastAsia" w:ascii="黑体" w:hAnsi="宋体" w:eastAsia="黑体"/>
          <w:b/>
          <w:bCs/>
          <w:color w:val="auto"/>
          <w:sz w:val="28"/>
          <w:szCs w:val="28"/>
          <w:highlight w:val="none"/>
          <w:lang w:val="en-US" w:eastAsia="zh-CN"/>
        </w:rPr>
      </w:pPr>
    </w:p>
    <w:p w14:paraId="6A4BF0B0">
      <w:pPr>
        <w:adjustRightInd w:val="0"/>
        <w:snapToGrid w:val="0"/>
        <w:spacing w:before="50" w:line="360" w:lineRule="auto"/>
        <w:rPr>
          <w:rFonts w:ascii="宋体" w:hAnsi="宋体"/>
          <w:color w:val="auto"/>
          <w:szCs w:val="21"/>
          <w:highlight w:val="none"/>
        </w:rPr>
      </w:pPr>
      <w:r>
        <w:rPr>
          <w:rFonts w:ascii="黑体" w:hAnsi="宋体" w:eastAsia="黑体"/>
          <w:b w:val="0"/>
          <w:bCs w:val="0"/>
          <w:color w:val="auto"/>
          <w:sz w:val="22"/>
          <w:szCs w:val="22"/>
          <w:highlight w:val="none"/>
        </w:rPr>
        <w:t>备注：提供：付款凭证复印件或金融机构、担保机构出具的保函原件。</w:t>
      </w:r>
    </w:p>
    <w:p w14:paraId="305329CB">
      <w:pPr>
        <w:pStyle w:val="4"/>
        <w:adjustRightInd w:val="0"/>
        <w:snapToGrid w:val="0"/>
        <w:spacing w:before="0" w:after="0" w:line="360" w:lineRule="auto"/>
        <w:jc w:val="center"/>
        <w:rPr>
          <w:rFonts w:hint="eastAsia" w:ascii="黑体" w:hAnsi="宋体" w:eastAsia="黑体" w:cs="Times New Roman"/>
          <w:color w:val="auto"/>
          <w:sz w:val="28"/>
          <w:szCs w:val="28"/>
          <w:highlight w:val="none"/>
          <w:lang w:val="en-US" w:eastAsia="zh-CN"/>
        </w:rPr>
      </w:pPr>
      <w:r>
        <w:rPr>
          <w:rFonts w:hint="eastAsia" w:ascii="宋体" w:hAnsi="宋体"/>
          <w:color w:val="auto"/>
          <w:szCs w:val="21"/>
          <w:highlight w:val="none"/>
        </w:rPr>
        <w:br w:type="page"/>
      </w:r>
      <w:r>
        <w:rPr>
          <w:rFonts w:hint="eastAsia" w:ascii="黑体" w:hAnsi="宋体" w:eastAsia="黑体" w:cs="Times New Roman"/>
          <w:color w:val="auto"/>
          <w:sz w:val="28"/>
          <w:szCs w:val="28"/>
          <w:highlight w:val="none"/>
          <w:lang w:val="en-US" w:eastAsia="zh-CN"/>
        </w:rPr>
        <w:t>七、中小企业声明函</w:t>
      </w:r>
    </w:p>
    <w:p w14:paraId="758FA8C0">
      <w:pPr>
        <w:adjustRightInd w:val="0"/>
        <w:snapToGrid w:val="0"/>
        <w:spacing w:line="360" w:lineRule="auto"/>
        <w:ind w:firstLine="444" w:firstLineChars="200"/>
        <w:rPr>
          <w:rFonts w:ascii="宋体" w:hAnsi="宋体" w:eastAsia="宋体" w:cs="宋体"/>
          <w:bCs/>
          <w:color w:val="auto"/>
          <w:spacing w:val="6"/>
          <w:kern w:val="0"/>
          <w:szCs w:val="21"/>
          <w:highlight w:val="none"/>
        </w:rPr>
      </w:pPr>
      <w:r>
        <w:rPr>
          <w:rFonts w:hint="eastAsia" w:ascii="宋体" w:hAnsi="宋体" w:eastAsia="宋体" w:cs="宋体"/>
          <w:bCs/>
          <w:color w:val="auto"/>
          <w:spacing w:val="6"/>
          <w:kern w:val="0"/>
          <w:szCs w:val="21"/>
          <w:highlight w:val="none"/>
        </w:rPr>
        <w:t>投标人符合第二章第33.6款要求的，应提供下列证明资料，并填写相关数据。否则，评审时不予以考虑。</w:t>
      </w:r>
    </w:p>
    <w:p w14:paraId="104A5E72">
      <w:pPr>
        <w:adjustRightInd w:val="0"/>
        <w:snapToGrid w:val="0"/>
        <w:spacing w:line="360" w:lineRule="auto"/>
        <w:rPr>
          <w:rFonts w:ascii="黑体" w:hAnsi="华文中宋" w:eastAsia="黑体" w:cs="宋体"/>
          <w:bCs/>
          <w:color w:val="auto"/>
          <w:spacing w:val="6"/>
          <w:kern w:val="0"/>
          <w:szCs w:val="21"/>
          <w:highlight w:val="none"/>
        </w:rPr>
      </w:pPr>
    </w:p>
    <w:p w14:paraId="4894A615">
      <w:pPr>
        <w:widowControl/>
        <w:adjustRightInd w:val="0"/>
        <w:snapToGrid w:val="0"/>
        <w:spacing w:line="360" w:lineRule="auto"/>
        <w:jc w:val="center"/>
        <w:rPr>
          <w:rFonts w:ascii="黑体" w:hAnsi="黑体" w:eastAsia="黑体" w:cs="宋体"/>
          <w:b/>
          <w:bCs/>
          <w:color w:val="auto"/>
          <w:spacing w:val="6"/>
          <w:kern w:val="0"/>
          <w:sz w:val="28"/>
          <w:szCs w:val="28"/>
          <w:highlight w:val="none"/>
        </w:rPr>
      </w:pPr>
      <w:r>
        <w:rPr>
          <w:rFonts w:hint="eastAsia" w:ascii="黑体" w:hAnsi="黑体" w:eastAsia="黑体" w:cs="黑体"/>
          <w:b/>
          <w:bCs/>
          <w:color w:val="auto"/>
          <w:spacing w:val="6"/>
          <w:kern w:val="0"/>
          <w:sz w:val="28"/>
          <w:szCs w:val="28"/>
          <w:highlight w:val="none"/>
        </w:rPr>
        <w:t>中小企业声明函（货物类）</w:t>
      </w:r>
    </w:p>
    <w:p w14:paraId="06F6246F">
      <w:pPr>
        <w:widowControl/>
        <w:adjustRightInd w:val="0"/>
        <w:snapToGrid w:val="0"/>
        <w:spacing w:line="360" w:lineRule="auto"/>
        <w:jc w:val="center"/>
        <w:rPr>
          <w:rFonts w:ascii="宋体" w:hAnsi="宋体" w:cs="宋体"/>
          <w:color w:val="auto"/>
          <w:kern w:val="0"/>
          <w:szCs w:val="21"/>
          <w:highlight w:val="none"/>
          <w:lang w:bidi="ar"/>
        </w:rPr>
      </w:pPr>
      <w:r>
        <w:rPr>
          <w:rFonts w:hint="eastAsia" w:ascii="宋体" w:hAnsi="宋体" w:cs="宋体"/>
          <w:b/>
          <w:color w:val="auto"/>
          <w:spacing w:val="6"/>
          <w:kern w:val="0"/>
          <w:szCs w:val="21"/>
          <w:highlight w:val="none"/>
        </w:rPr>
        <w:t>(不满足以下条件的无需填写)</w:t>
      </w:r>
    </w:p>
    <w:p w14:paraId="0A65EFB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lang w:bidi="ar"/>
        </w:rPr>
        <w:t>（单位名称）</w:t>
      </w:r>
      <w:r>
        <w:rPr>
          <w:rFonts w:hint="eastAsia" w:ascii="宋体" w:hAnsi="宋体" w:cs="宋体"/>
          <w:color w:val="auto"/>
          <w:kern w:val="0"/>
          <w:szCs w:val="21"/>
          <w:highlight w:val="none"/>
          <w:lang w:bidi="ar"/>
        </w:rPr>
        <w:t>的</w:t>
      </w:r>
      <w:r>
        <w:rPr>
          <w:rFonts w:hint="eastAsia" w:ascii="宋体" w:hAnsi="宋体" w:cs="宋体"/>
          <w:color w:val="auto"/>
          <w:kern w:val="0"/>
          <w:szCs w:val="21"/>
          <w:highlight w:val="none"/>
          <w:u w:val="single"/>
          <w:lang w:bidi="ar"/>
        </w:rPr>
        <w:t>（项目名称）</w:t>
      </w:r>
      <w:r>
        <w:rPr>
          <w:rFonts w:hint="eastAsia" w:ascii="宋体" w:hAnsi="宋体" w:cs="宋体"/>
          <w:color w:val="auto"/>
          <w:kern w:val="0"/>
          <w:szCs w:val="21"/>
          <w:highlight w:val="none"/>
          <w:lang w:bidi="ar"/>
        </w:rPr>
        <w:t xml:space="preserve">采购活动，提供的货物全部由符合政策要求的中小企业制造。相关企业（含联合体中的中小企业、签订分包意向协议的中小企业）的具体情况如下： </w:t>
      </w:r>
    </w:p>
    <w:p w14:paraId="7DA247B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Fonts w:hint="eastAsia" w:ascii="宋体" w:hAnsi="宋体" w:cs="宋体"/>
          <w:color w:val="auto"/>
          <w:kern w:val="0"/>
          <w:szCs w:val="21"/>
          <w:highlight w:val="none"/>
          <w:u w:val="single"/>
          <w:lang w:bidi="ar"/>
        </w:rPr>
        <w:t>（标的名称）</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lang w:bidi="ar"/>
        </w:rPr>
        <w:t>属于</w:t>
      </w:r>
      <w:r>
        <w:rPr>
          <w:rFonts w:hint="eastAsia" w:ascii="宋体" w:hAnsi="宋体" w:cs="宋体"/>
          <w:color w:val="auto"/>
          <w:kern w:val="0"/>
          <w:szCs w:val="21"/>
          <w:highlight w:val="none"/>
          <w:u w:val="single"/>
          <w:lang w:val="en-US" w:eastAsia="zh-CN" w:bidi="ar"/>
        </w:rPr>
        <w:t xml:space="preserve"> 工业 </w:t>
      </w:r>
      <w:r>
        <w:rPr>
          <w:rFonts w:hint="eastAsia" w:ascii="宋体" w:hAnsi="宋体" w:cs="宋体"/>
          <w:color w:val="auto"/>
          <w:kern w:val="0"/>
          <w:szCs w:val="21"/>
          <w:highlight w:val="none"/>
          <w:lang w:bidi="ar"/>
        </w:rPr>
        <w:t>行业；制造商为</w:t>
      </w:r>
      <w:r>
        <w:rPr>
          <w:rFonts w:hint="eastAsia" w:ascii="宋体" w:hAnsi="宋体" w:cs="宋体"/>
          <w:color w:val="auto"/>
          <w:kern w:val="0"/>
          <w:szCs w:val="21"/>
          <w:highlight w:val="none"/>
          <w:u w:val="single"/>
          <w:lang w:bidi="ar"/>
        </w:rPr>
        <w:t>（企业名称）</w:t>
      </w:r>
      <w:r>
        <w:rPr>
          <w:rFonts w:hint="eastAsia" w:ascii="宋体" w:hAnsi="宋体" w:cs="宋体"/>
          <w:color w:val="auto"/>
          <w:kern w:val="0"/>
          <w:szCs w:val="21"/>
          <w:highlight w:val="none"/>
          <w:lang w:bidi="ar"/>
        </w:rPr>
        <w:t>，从业人员</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人，营业收入为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万元，资产总额为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万元，属于</w:t>
      </w:r>
      <w:r>
        <w:rPr>
          <w:rFonts w:hint="eastAsia" w:ascii="宋体" w:hAnsi="宋体" w:cs="宋体"/>
          <w:color w:val="auto"/>
          <w:kern w:val="0"/>
          <w:szCs w:val="21"/>
          <w:highlight w:val="none"/>
          <w:u w:val="single"/>
          <w:lang w:bidi="ar"/>
        </w:rPr>
        <w:t>（中型企业、小型企业、微型企业）</w:t>
      </w:r>
      <w:r>
        <w:rPr>
          <w:rFonts w:hint="eastAsia" w:ascii="宋体" w:hAnsi="宋体" w:cs="宋体"/>
          <w:color w:val="auto"/>
          <w:kern w:val="0"/>
          <w:szCs w:val="21"/>
          <w:highlight w:val="none"/>
          <w:lang w:bidi="ar"/>
        </w:rPr>
        <w:t xml:space="preserve">； </w:t>
      </w:r>
    </w:p>
    <w:p w14:paraId="7783718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Fonts w:hint="eastAsia" w:ascii="宋体" w:hAnsi="宋体" w:cs="宋体"/>
          <w:color w:val="auto"/>
          <w:kern w:val="0"/>
          <w:szCs w:val="21"/>
          <w:highlight w:val="none"/>
          <w:u w:val="single"/>
          <w:lang w:bidi="ar"/>
        </w:rPr>
        <w:t>（标的名称）</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lang w:bidi="ar"/>
        </w:rPr>
        <w:t>属于</w:t>
      </w:r>
      <w:r>
        <w:rPr>
          <w:rFonts w:hint="eastAsia" w:ascii="宋体" w:hAnsi="宋体" w:cs="宋体"/>
          <w:color w:val="auto"/>
          <w:kern w:val="0"/>
          <w:szCs w:val="21"/>
          <w:highlight w:val="none"/>
          <w:u w:val="single"/>
          <w:lang w:bidi="ar"/>
        </w:rPr>
        <w:t>（采购文件中明确的所属行业）</w:t>
      </w:r>
      <w:r>
        <w:rPr>
          <w:rFonts w:hint="eastAsia" w:ascii="宋体" w:hAnsi="宋体" w:cs="宋体"/>
          <w:color w:val="auto"/>
          <w:kern w:val="0"/>
          <w:szCs w:val="21"/>
          <w:highlight w:val="none"/>
          <w:lang w:bidi="ar"/>
        </w:rPr>
        <w:t>行业；制造商为</w:t>
      </w:r>
      <w:r>
        <w:rPr>
          <w:rFonts w:hint="eastAsia" w:ascii="宋体" w:hAnsi="宋体" w:cs="宋体"/>
          <w:color w:val="auto"/>
          <w:kern w:val="0"/>
          <w:szCs w:val="21"/>
          <w:highlight w:val="none"/>
          <w:u w:val="single"/>
          <w:lang w:bidi="ar"/>
        </w:rPr>
        <w:t>（企业名称）</w:t>
      </w:r>
      <w:r>
        <w:rPr>
          <w:rFonts w:hint="eastAsia" w:ascii="宋体" w:hAnsi="宋体" w:cs="宋体"/>
          <w:color w:val="auto"/>
          <w:kern w:val="0"/>
          <w:szCs w:val="21"/>
          <w:highlight w:val="none"/>
          <w:lang w:bidi="ar"/>
        </w:rPr>
        <w:t>，从业人员</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人，营业收入为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万元，资产总额为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万元，属于</w:t>
      </w:r>
      <w:r>
        <w:rPr>
          <w:rFonts w:hint="eastAsia" w:ascii="宋体" w:hAnsi="宋体" w:cs="宋体"/>
          <w:color w:val="auto"/>
          <w:kern w:val="0"/>
          <w:szCs w:val="21"/>
          <w:highlight w:val="none"/>
          <w:u w:val="single"/>
          <w:lang w:bidi="ar"/>
        </w:rPr>
        <w:t>（中型企业、小型企业、微型企业）</w:t>
      </w:r>
      <w:r>
        <w:rPr>
          <w:rFonts w:hint="eastAsia" w:ascii="宋体" w:hAnsi="宋体" w:cs="宋体"/>
          <w:color w:val="auto"/>
          <w:kern w:val="0"/>
          <w:szCs w:val="21"/>
          <w:highlight w:val="none"/>
          <w:lang w:bidi="ar"/>
        </w:rPr>
        <w:t xml:space="preserve">；  </w:t>
      </w:r>
    </w:p>
    <w:p w14:paraId="58677BD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w:t>
      </w:r>
    </w:p>
    <w:p w14:paraId="74C0AD9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0742024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企业名称（盖章）： </w:t>
      </w:r>
    </w:p>
    <w:p w14:paraId="3C24396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日 期： </w:t>
      </w:r>
    </w:p>
    <w:p w14:paraId="2C9B318D">
      <w:pPr>
        <w:widowControl/>
        <w:ind w:firstLine="360" w:firstLineChars="200"/>
        <w:jc w:val="left"/>
        <w:rPr>
          <w:rFonts w:ascii="宋体" w:hAnsi="宋体" w:cs="宋体"/>
          <w:color w:val="auto"/>
          <w:kern w:val="0"/>
          <w:sz w:val="18"/>
          <w:szCs w:val="18"/>
          <w:highlight w:val="none"/>
          <w:lang w:bidi="ar"/>
        </w:rPr>
      </w:pPr>
    </w:p>
    <w:p w14:paraId="55B1AB77">
      <w:pPr>
        <w:widowControl/>
        <w:ind w:firstLine="420" w:firstLineChars="200"/>
        <w:jc w:val="left"/>
        <w:rPr>
          <w:rFonts w:hint="eastAsia" w:ascii="宋体" w:hAnsi="宋体" w:cs="宋体"/>
          <w:color w:val="auto"/>
          <w:kern w:val="0"/>
          <w:szCs w:val="21"/>
          <w:highlight w:val="none"/>
          <w:lang w:bidi="ar"/>
        </w:rPr>
      </w:pPr>
    </w:p>
    <w:p w14:paraId="4F050E0B">
      <w:pPr>
        <w:widowControl/>
        <w:ind w:firstLine="420" w:firstLineChars="200"/>
        <w:jc w:val="left"/>
        <w:rPr>
          <w:rFonts w:hint="eastAsia" w:ascii="宋体" w:hAnsi="宋体" w:cs="宋体"/>
          <w:color w:val="auto"/>
          <w:kern w:val="0"/>
          <w:szCs w:val="21"/>
          <w:highlight w:val="none"/>
          <w:lang w:bidi="ar"/>
        </w:rPr>
      </w:pPr>
    </w:p>
    <w:p w14:paraId="2DD067D9">
      <w:pPr>
        <w:widowControl/>
        <w:ind w:firstLine="420" w:firstLineChars="200"/>
        <w:jc w:val="left"/>
        <w:rPr>
          <w:rFonts w:hint="eastAsia" w:ascii="宋体" w:hAnsi="宋体" w:cs="宋体"/>
          <w:color w:val="auto"/>
          <w:kern w:val="0"/>
          <w:szCs w:val="21"/>
          <w:highlight w:val="none"/>
          <w:lang w:bidi="ar"/>
        </w:rPr>
      </w:pPr>
    </w:p>
    <w:p w14:paraId="55978BB8">
      <w:pPr>
        <w:widowControl/>
        <w:ind w:firstLine="420" w:firstLineChars="200"/>
        <w:jc w:val="left"/>
        <w:rPr>
          <w:rFonts w:hint="eastAsia" w:ascii="宋体" w:hAnsi="宋体" w:cs="宋体"/>
          <w:color w:val="auto"/>
          <w:kern w:val="0"/>
          <w:szCs w:val="21"/>
          <w:highlight w:val="none"/>
          <w:lang w:bidi="ar"/>
        </w:rPr>
      </w:pPr>
    </w:p>
    <w:p w14:paraId="47565E13">
      <w:pPr>
        <w:widowControl/>
        <w:ind w:firstLine="420" w:firstLineChars="200"/>
        <w:jc w:val="left"/>
        <w:rPr>
          <w:rFonts w:hint="eastAsia" w:ascii="宋体" w:hAnsi="宋体" w:cs="宋体"/>
          <w:color w:val="auto"/>
          <w:kern w:val="0"/>
          <w:szCs w:val="21"/>
          <w:highlight w:val="none"/>
          <w:lang w:bidi="ar"/>
        </w:rPr>
      </w:pPr>
    </w:p>
    <w:p w14:paraId="65A5725A">
      <w:pPr>
        <w:widowControl/>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注：1.属于专门面向中小企业采购的政府采购货物类项目，投标人应按本声明函内容和格式如实声明采购标的制造商的企业规模，未提供本声明函或不符合《政府采购促进中小企业发展管理办法》（财库﹝2020﹞46 号）规定的，其</w:t>
      </w:r>
      <w:r>
        <w:rPr>
          <w:rFonts w:hint="eastAsia" w:ascii="宋体" w:hAnsi="宋体" w:cs="宋体"/>
          <w:b/>
          <w:bCs/>
          <w:color w:val="auto"/>
          <w:kern w:val="0"/>
          <w:szCs w:val="21"/>
          <w:highlight w:val="none"/>
          <w:lang w:bidi="ar"/>
        </w:rPr>
        <w:t>投标无效。</w:t>
      </w:r>
    </w:p>
    <w:p w14:paraId="745171F9">
      <w:pPr>
        <w:widowControl/>
        <w:ind w:firstLine="420" w:firstLineChars="200"/>
        <w:jc w:val="left"/>
        <w:rPr>
          <w:rFonts w:ascii="黑体" w:hAnsi="华文中宋" w:eastAsia="黑体" w:cs="宋体"/>
          <w:bCs/>
          <w:color w:val="auto"/>
          <w:spacing w:val="6"/>
          <w:kern w:val="0"/>
          <w:szCs w:val="21"/>
          <w:highlight w:val="none"/>
        </w:rPr>
      </w:pPr>
      <w:r>
        <w:rPr>
          <w:rFonts w:hint="eastAsia" w:ascii="宋体" w:hAnsi="宋体" w:cs="宋体"/>
          <w:color w:val="auto"/>
          <w:kern w:val="0"/>
          <w:szCs w:val="21"/>
          <w:highlight w:val="none"/>
          <w:lang w:bidi="ar"/>
        </w:rPr>
        <w:t>2.从业人员、营业收入、资产总额填报上一年度数据，无上一年度数据的新成立企业可不填报。</w:t>
      </w:r>
    </w:p>
    <w:p w14:paraId="3F3705BA">
      <w:pPr>
        <w:rPr>
          <w:rFonts w:hint="eastAsia" w:ascii="黑体" w:hAnsi="黑体" w:cs="宋体"/>
          <w:b w:val="0"/>
          <w:bCs w:val="0"/>
          <w:color w:val="auto"/>
          <w:kern w:val="0"/>
          <w:sz w:val="21"/>
          <w:szCs w:val="21"/>
          <w:highlight w:val="none"/>
          <w:lang w:val="en-US" w:eastAsia="zh-CN"/>
        </w:rPr>
      </w:pPr>
      <w:bookmarkStart w:id="92" w:name="_Toc21089"/>
      <w:bookmarkStart w:id="93" w:name="_Toc62206227"/>
      <w:bookmarkStart w:id="94" w:name="_Toc82155492"/>
      <w:bookmarkStart w:id="95" w:name="_Toc22201164"/>
      <w:r>
        <w:rPr>
          <w:rFonts w:hint="eastAsia" w:ascii="黑体" w:hAnsi="黑体" w:cs="宋体"/>
          <w:b w:val="0"/>
          <w:bCs w:val="0"/>
          <w:color w:val="auto"/>
          <w:kern w:val="0"/>
          <w:sz w:val="21"/>
          <w:szCs w:val="21"/>
          <w:highlight w:val="none"/>
          <w:lang w:val="en-US" w:eastAsia="zh-CN"/>
        </w:rPr>
        <w:br w:type="page"/>
      </w:r>
    </w:p>
    <w:bookmarkEnd w:id="92"/>
    <w:p w14:paraId="5BE99DD1">
      <w:pPr>
        <w:spacing w:line="588" w:lineRule="exact"/>
        <w:jc w:val="center"/>
        <w:rPr>
          <w:rFonts w:ascii="仿宋_GB2312" w:eastAsia="仿宋_GB2312"/>
          <w:b/>
          <w:bCs/>
          <w:color w:val="auto"/>
          <w:spacing w:val="6"/>
          <w:sz w:val="32"/>
          <w:szCs w:val="32"/>
          <w:highlight w:val="none"/>
        </w:rPr>
      </w:pPr>
      <w:r>
        <w:rPr>
          <w:rFonts w:hint="eastAsia" w:ascii="黑体" w:hAnsi="黑体" w:eastAsia="黑体" w:cs="仿宋_GB2312"/>
          <w:b/>
          <w:bCs/>
          <w:color w:val="auto"/>
          <w:spacing w:val="6"/>
          <w:sz w:val="28"/>
          <w:szCs w:val="28"/>
          <w:highlight w:val="none"/>
        </w:rPr>
        <w:t>八、残疾人福利性单位声明函</w:t>
      </w:r>
    </w:p>
    <w:p w14:paraId="2708D193">
      <w:pPr>
        <w:spacing w:line="588" w:lineRule="exact"/>
        <w:rPr>
          <w:rFonts w:ascii="仿宋_GB2312" w:eastAsia="仿宋_GB2312"/>
          <w:b/>
          <w:bCs/>
          <w:color w:val="auto"/>
          <w:spacing w:val="6"/>
          <w:sz w:val="30"/>
          <w:szCs w:val="30"/>
          <w:highlight w:val="none"/>
        </w:rPr>
      </w:pPr>
    </w:p>
    <w:p w14:paraId="79872CE1">
      <w:pPr>
        <w:spacing w:line="588" w:lineRule="exact"/>
        <w:ind w:firstLine="444" w:firstLineChars="200"/>
        <w:rPr>
          <w:rFonts w:ascii="宋体" w:hAnsi="宋体"/>
          <w:color w:val="auto"/>
          <w:spacing w:val="6"/>
          <w:szCs w:val="21"/>
          <w:highlight w:val="none"/>
        </w:rPr>
      </w:pPr>
      <w:r>
        <w:rPr>
          <w:rFonts w:hint="eastAsia" w:ascii="宋体" w:hAnsi="宋体" w:cs="仿宋_GB2312"/>
          <w:color w:val="auto"/>
          <w:spacing w:val="6"/>
          <w:szCs w:val="21"/>
          <w:highlight w:val="none"/>
        </w:rPr>
        <w:t>本单位郑重声明，根据《财政部</w:t>
      </w:r>
      <w:r>
        <w:rPr>
          <w:rFonts w:ascii="宋体" w:hAnsi="宋体" w:cs="仿宋_GB2312"/>
          <w:color w:val="auto"/>
          <w:spacing w:val="6"/>
          <w:szCs w:val="21"/>
          <w:highlight w:val="none"/>
        </w:rPr>
        <w:t xml:space="preserve"> </w:t>
      </w:r>
      <w:r>
        <w:rPr>
          <w:rFonts w:hint="eastAsia" w:ascii="宋体" w:hAnsi="宋体" w:cs="仿宋_GB2312"/>
          <w:color w:val="auto"/>
          <w:spacing w:val="6"/>
          <w:szCs w:val="21"/>
          <w:highlight w:val="none"/>
        </w:rPr>
        <w:t>民政部</w:t>
      </w:r>
      <w:r>
        <w:rPr>
          <w:rFonts w:ascii="宋体" w:hAnsi="宋体" w:cs="仿宋_GB2312"/>
          <w:color w:val="auto"/>
          <w:spacing w:val="6"/>
          <w:szCs w:val="21"/>
          <w:highlight w:val="none"/>
        </w:rPr>
        <w:t xml:space="preserve"> </w:t>
      </w:r>
      <w:r>
        <w:rPr>
          <w:rFonts w:hint="eastAsia" w:ascii="宋体" w:hAnsi="宋体" w:cs="仿宋_GB2312"/>
          <w:color w:val="auto"/>
          <w:spacing w:val="6"/>
          <w:szCs w:val="21"/>
          <w:highlight w:val="none"/>
        </w:rPr>
        <w:t>中国残疾人联合会关于促进残疾人就业政府采购政策的通知》（财库</w:t>
      </w:r>
      <w:r>
        <w:rPr>
          <w:rFonts w:hint="eastAsia" w:ascii="宋体" w:hAnsi="宋体" w:cs="仿宋_GB2312"/>
          <w:color w:val="auto"/>
          <w:szCs w:val="21"/>
          <w:highlight w:val="none"/>
        </w:rPr>
        <w:t>〔</w:t>
      </w:r>
      <w:r>
        <w:rPr>
          <w:rFonts w:ascii="宋体" w:hAnsi="宋体" w:cs="仿宋_GB2312"/>
          <w:color w:val="auto"/>
          <w:szCs w:val="21"/>
          <w:highlight w:val="none"/>
        </w:rPr>
        <w:t>2017</w:t>
      </w:r>
      <w:r>
        <w:rPr>
          <w:rFonts w:hint="eastAsia" w:ascii="宋体" w:hAnsi="宋体" w:cs="仿宋_GB2312"/>
          <w:color w:val="auto"/>
          <w:szCs w:val="21"/>
          <w:highlight w:val="none"/>
        </w:rPr>
        <w:t>〕</w:t>
      </w:r>
      <w:r>
        <w:rPr>
          <w:rFonts w:ascii="宋体" w:hAnsi="宋体" w:cs="仿宋_GB2312"/>
          <w:color w:val="auto"/>
          <w:szCs w:val="21"/>
          <w:highlight w:val="none"/>
        </w:rPr>
        <w:t xml:space="preserve"> 141</w:t>
      </w:r>
      <w:r>
        <w:rPr>
          <w:rFonts w:hint="eastAsia" w:ascii="宋体" w:hAnsi="宋体" w:cs="仿宋_GB2312"/>
          <w:color w:val="auto"/>
          <w:spacing w:val="6"/>
          <w:szCs w:val="21"/>
          <w:highlight w:val="none"/>
        </w:rPr>
        <w:t>号）的规定，本单位为符合条件的残疾人福利性单位，且本单位参加</w:t>
      </w:r>
      <w:r>
        <w:rPr>
          <w:rFonts w:ascii="宋体" w:hAnsi="宋体" w:cs="仿宋_GB2312"/>
          <w:color w:val="auto"/>
          <w:spacing w:val="6"/>
          <w:szCs w:val="21"/>
          <w:highlight w:val="none"/>
          <w:u w:val="single"/>
        </w:rPr>
        <w:t>______</w:t>
      </w:r>
      <w:r>
        <w:rPr>
          <w:rFonts w:hint="eastAsia" w:ascii="宋体" w:hAnsi="宋体" w:cs="仿宋_GB2312"/>
          <w:color w:val="auto"/>
          <w:spacing w:val="6"/>
          <w:szCs w:val="21"/>
          <w:highlight w:val="none"/>
        </w:rPr>
        <w:t>单位的</w:t>
      </w:r>
      <w:r>
        <w:rPr>
          <w:rFonts w:ascii="宋体" w:hAnsi="宋体" w:cs="仿宋_GB2312"/>
          <w:color w:val="auto"/>
          <w:spacing w:val="6"/>
          <w:szCs w:val="21"/>
          <w:highlight w:val="none"/>
          <w:u w:val="single"/>
        </w:rPr>
        <w:t>______</w:t>
      </w:r>
      <w:r>
        <w:rPr>
          <w:rFonts w:hint="eastAsia" w:ascii="宋体" w:hAnsi="宋体" w:cs="仿宋_GB2312"/>
          <w:color w:val="auto"/>
          <w:spacing w:val="6"/>
          <w:szCs w:val="21"/>
          <w:highlight w:val="none"/>
        </w:rPr>
        <w:t>项目采购活动提供本单位制造的货物（由本单位承担工程</w:t>
      </w:r>
      <w:r>
        <w:rPr>
          <w:rFonts w:ascii="宋体" w:hAnsi="宋体" w:cs="仿宋_GB2312"/>
          <w:color w:val="auto"/>
          <w:spacing w:val="6"/>
          <w:szCs w:val="21"/>
          <w:highlight w:val="none"/>
        </w:rPr>
        <w:t>/</w:t>
      </w:r>
      <w:r>
        <w:rPr>
          <w:rFonts w:hint="eastAsia" w:ascii="宋体" w:hAnsi="宋体" w:cs="仿宋_GB2312"/>
          <w:color w:val="auto"/>
          <w:spacing w:val="6"/>
          <w:szCs w:val="21"/>
          <w:highlight w:val="none"/>
        </w:rPr>
        <w:t>提供服务），或者提供其他残疾人福利性单位制造的货物（不包括使用非残疾人福利性单位注册商标的货物）。</w:t>
      </w:r>
    </w:p>
    <w:p w14:paraId="64E81B39">
      <w:pPr>
        <w:spacing w:line="588" w:lineRule="exact"/>
        <w:ind w:firstLine="444" w:firstLineChars="200"/>
        <w:rPr>
          <w:rFonts w:ascii="宋体" w:hAnsi="宋体"/>
          <w:color w:val="auto"/>
          <w:spacing w:val="6"/>
          <w:szCs w:val="21"/>
          <w:highlight w:val="none"/>
        </w:rPr>
      </w:pPr>
      <w:r>
        <w:rPr>
          <w:rFonts w:hint="eastAsia" w:ascii="宋体" w:hAnsi="宋体" w:cs="仿宋_GB2312"/>
          <w:color w:val="auto"/>
          <w:spacing w:val="6"/>
          <w:szCs w:val="21"/>
          <w:highlight w:val="none"/>
        </w:rPr>
        <w:t>本单位对上述声明的真实性负责。如有虚假，将依法承担相应责任。</w:t>
      </w:r>
    </w:p>
    <w:p w14:paraId="3F5392E6">
      <w:pPr>
        <w:spacing w:line="588" w:lineRule="exact"/>
        <w:ind w:firstLine="444" w:firstLineChars="200"/>
        <w:rPr>
          <w:rFonts w:ascii="宋体" w:hAnsi="宋体"/>
          <w:color w:val="auto"/>
          <w:spacing w:val="6"/>
          <w:szCs w:val="21"/>
          <w:highlight w:val="none"/>
        </w:rPr>
      </w:pPr>
    </w:p>
    <w:p w14:paraId="03F9A6E6">
      <w:pPr>
        <w:spacing w:line="588" w:lineRule="exact"/>
        <w:ind w:firstLine="444" w:firstLineChars="200"/>
        <w:rPr>
          <w:rFonts w:ascii="宋体" w:hAnsi="宋体"/>
          <w:color w:val="auto"/>
          <w:spacing w:val="6"/>
          <w:szCs w:val="21"/>
          <w:highlight w:val="none"/>
        </w:rPr>
      </w:pPr>
    </w:p>
    <w:p w14:paraId="504A8807">
      <w:pPr>
        <w:tabs>
          <w:tab w:val="left" w:pos="4860"/>
        </w:tabs>
        <w:spacing w:line="588" w:lineRule="exact"/>
        <w:ind w:right="1560"/>
        <w:jc w:val="left"/>
        <w:rPr>
          <w:rFonts w:hint="eastAsia" w:ascii="宋体" w:hAnsi="宋体" w:cs="仿宋_GB2312"/>
          <w:color w:val="auto"/>
          <w:spacing w:val="6"/>
          <w:szCs w:val="21"/>
          <w:highlight w:val="none"/>
        </w:rPr>
      </w:pPr>
      <w:r>
        <w:rPr>
          <w:rFonts w:hint="eastAsia" w:ascii="宋体" w:hAnsi="宋体" w:cs="仿宋_GB2312"/>
          <w:color w:val="auto"/>
          <w:spacing w:val="6"/>
          <w:szCs w:val="21"/>
          <w:highlight w:val="none"/>
        </w:rPr>
        <w:t>单位名称（盖章）：</w:t>
      </w:r>
    </w:p>
    <w:p w14:paraId="144FC70B">
      <w:pPr>
        <w:tabs>
          <w:tab w:val="left" w:pos="4860"/>
        </w:tabs>
        <w:spacing w:line="588" w:lineRule="exact"/>
        <w:ind w:right="1560"/>
        <w:jc w:val="left"/>
        <w:rPr>
          <w:rFonts w:hint="eastAsia" w:ascii="宋体" w:hAnsi="宋体" w:eastAsia="宋体" w:cs="微软雅黑"/>
          <w:color w:val="auto"/>
          <w:spacing w:val="-2"/>
          <w:kern w:val="0"/>
          <w:szCs w:val="21"/>
          <w:highlight w:val="none"/>
        </w:rPr>
      </w:pPr>
      <w:r>
        <w:rPr>
          <w:rFonts w:hint="eastAsia" w:ascii="宋体" w:hAnsi="宋体" w:cs="仿宋_GB2312"/>
          <w:color w:val="auto"/>
          <w:spacing w:val="6"/>
          <w:szCs w:val="21"/>
          <w:highlight w:val="none"/>
        </w:rPr>
        <w:t>日</w:t>
      </w:r>
      <w:r>
        <w:rPr>
          <w:rFonts w:ascii="宋体" w:hAnsi="宋体" w:cs="仿宋_GB2312"/>
          <w:color w:val="auto"/>
          <w:spacing w:val="6"/>
          <w:szCs w:val="21"/>
          <w:highlight w:val="none"/>
        </w:rPr>
        <w:t xml:space="preserve">  </w:t>
      </w:r>
      <w:r>
        <w:rPr>
          <w:rFonts w:hint="eastAsia" w:ascii="宋体" w:hAnsi="宋体" w:cs="仿宋_GB2312"/>
          <w:color w:val="auto"/>
          <w:spacing w:val="6"/>
          <w:szCs w:val="21"/>
          <w:highlight w:val="none"/>
        </w:rPr>
        <w:t>期：</w:t>
      </w:r>
    </w:p>
    <w:p w14:paraId="059C7C09">
      <w:pPr>
        <w:pStyle w:val="5"/>
        <w:rPr>
          <w:rFonts w:hint="eastAsia" w:ascii="黑体" w:hAnsi="黑体" w:cs="宋体"/>
          <w:b w:val="0"/>
          <w:bCs w:val="0"/>
          <w:color w:val="auto"/>
          <w:kern w:val="0"/>
          <w:sz w:val="21"/>
          <w:szCs w:val="21"/>
          <w:highlight w:val="none"/>
        </w:rPr>
      </w:pPr>
      <w:bookmarkStart w:id="96" w:name="_Toc31746"/>
    </w:p>
    <w:p w14:paraId="76D52092">
      <w:pPr>
        <w:rPr>
          <w:rFonts w:hint="eastAsia" w:ascii="黑体" w:hAnsi="黑体" w:cs="宋体"/>
          <w:b w:val="0"/>
          <w:bCs w:val="0"/>
          <w:color w:val="auto"/>
          <w:kern w:val="0"/>
          <w:sz w:val="21"/>
          <w:szCs w:val="21"/>
          <w:highlight w:val="none"/>
        </w:rPr>
      </w:pPr>
      <w:r>
        <w:rPr>
          <w:rFonts w:hint="eastAsia" w:ascii="黑体" w:hAnsi="黑体" w:cs="宋体"/>
          <w:b w:val="0"/>
          <w:bCs w:val="0"/>
          <w:color w:val="auto"/>
          <w:kern w:val="0"/>
          <w:sz w:val="21"/>
          <w:szCs w:val="21"/>
          <w:highlight w:val="none"/>
        </w:rPr>
        <w:br w:type="page"/>
      </w:r>
    </w:p>
    <w:bookmarkEnd w:id="93"/>
    <w:bookmarkEnd w:id="94"/>
    <w:bookmarkEnd w:id="95"/>
    <w:bookmarkEnd w:id="96"/>
    <w:p w14:paraId="7F1DD3BC">
      <w:pPr>
        <w:spacing w:line="588" w:lineRule="exact"/>
        <w:jc w:val="center"/>
        <w:rPr>
          <w:color w:val="auto"/>
          <w:highlight w:val="none"/>
        </w:rPr>
      </w:pPr>
      <w:r>
        <w:rPr>
          <w:rFonts w:hint="eastAsia" w:ascii="黑体" w:hAnsi="黑体" w:eastAsia="黑体" w:cs="仿宋_GB2312"/>
          <w:b/>
          <w:bCs/>
          <w:color w:val="auto"/>
          <w:spacing w:val="6"/>
          <w:sz w:val="28"/>
          <w:szCs w:val="28"/>
          <w:highlight w:val="none"/>
        </w:rPr>
        <w:t>九、招标文件规定的其他与本项目相关的证明文件</w:t>
      </w:r>
    </w:p>
    <w:p w14:paraId="3516C61A">
      <w:pPr>
        <w:pStyle w:val="10"/>
        <w:adjustRightInd w:val="0"/>
        <w:snapToGrid w:val="0"/>
        <w:spacing w:line="360" w:lineRule="auto"/>
        <w:ind w:left="-88" w:leftChars="-42"/>
        <w:rPr>
          <w:rFonts w:ascii="宋体" w:hAnsi="宋体"/>
          <w:b/>
          <w:color w:val="auto"/>
          <w:kern w:val="2"/>
          <w:sz w:val="21"/>
          <w:szCs w:val="21"/>
          <w:highlight w:val="none"/>
        </w:rPr>
      </w:pPr>
    </w:p>
    <w:p w14:paraId="16A79976">
      <w:pPr>
        <w:pStyle w:val="10"/>
        <w:adjustRightInd w:val="0"/>
        <w:snapToGrid w:val="0"/>
        <w:spacing w:line="360" w:lineRule="auto"/>
        <w:ind w:left="-88" w:leftChars="-42"/>
        <w:rPr>
          <w:rFonts w:ascii="宋体" w:hAnsi="宋体"/>
          <w:bCs/>
          <w:color w:val="auto"/>
          <w:sz w:val="21"/>
          <w:szCs w:val="21"/>
          <w:highlight w:val="none"/>
        </w:rPr>
      </w:pPr>
      <w:r>
        <w:rPr>
          <w:rFonts w:ascii="宋体" w:hAnsi="宋体"/>
          <w:b/>
          <w:color w:val="auto"/>
          <w:kern w:val="2"/>
          <w:sz w:val="21"/>
          <w:szCs w:val="21"/>
          <w:highlight w:val="none"/>
        </w:rPr>
        <w:t>说明：服务类项目供应商应根据评分办法和第五章规定编写服务方案或服务大纲。格式自拟</w:t>
      </w:r>
      <w:r>
        <w:rPr>
          <w:rFonts w:hint="eastAsia" w:ascii="宋体" w:hAnsi="宋体"/>
          <w:b/>
          <w:color w:val="auto"/>
          <w:kern w:val="2"/>
          <w:sz w:val="21"/>
          <w:szCs w:val="21"/>
          <w:highlight w:val="none"/>
        </w:rPr>
        <w:t>。</w:t>
      </w:r>
    </w:p>
    <w:p w14:paraId="31A6AA3B">
      <w:pPr>
        <w:rPr>
          <w:color w:val="auto"/>
          <w:highlight w:val="none"/>
        </w:rPr>
      </w:pPr>
    </w:p>
    <w:p w14:paraId="42A5C5DD">
      <w:pPr>
        <w:pStyle w:val="10"/>
        <w:tabs>
          <w:tab w:val="left" w:pos="6208"/>
        </w:tabs>
        <w:adjustRightInd w:val="0"/>
        <w:snapToGrid w:val="0"/>
        <w:spacing w:line="360" w:lineRule="auto"/>
        <w:rPr>
          <w:rFonts w:ascii="宋体" w:hAnsi="宋体"/>
          <w:bCs/>
          <w:color w:val="auto"/>
          <w:sz w:val="21"/>
          <w:szCs w:val="21"/>
          <w:highlight w:val="none"/>
        </w:rPr>
      </w:pPr>
    </w:p>
    <w:p w14:paraId="0532AB01">
      <w:pPr>
        <w:adjustRightInd w:val="0"/>
        <w:snapToGrid w:val="0"/>
        <w:spacing w:line="360" w:lineRule="auto"/>
        <w:rPr>
          <w:rFonts w:ascii="宋体" w:hAnsi="宋体"/>
          <w:color w:val="auto"/>
          <w:szCs w:val="21"/>
          <w:highlight w:val="none"/>
        </w:rPr>
      </w:pPr>
    </w:p>
    <w:p w14:paraId="2AF99DC2">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供应商名称（盖单位章）：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904B868">
      <w:pPr>
        <w:adjustRightInd w:val="0"/>
        <w:snapToGrid w:val="0"/>
        <w:spacing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28ECE756">
      <w:pPr>
        <w:adjustRightInd w:val="0"/>
        <w:snapToGrid w:val="0"/>
        <w:spacing w:line="360" w:lineRule="auto"/>
        <w:rPr>
          <w:rFonts w:ascii="宋体" w:hAnsi="宋体" w:eastAsia="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59D2AFC">
      <w:pPr>
        <w:widowControl/>
        <w:jc w:val="left"/>
        <w:rPr>
          <w:rFonts w:ascii="黑体" w:eastAsia="黑体"/>
          <w:color w:val="auto"/>
          <w:sz w:val="10"/>
          <w:szCs w:val="10"/>
          <w:highlight w:val="none"/>
        </w:rPr>
      </w:pPr>
      <w:r>
        <w:rPr>
          <w:rFonts w:ascii="黑体" w:eastAsia="黑体"/>
          <w:b/>
          <w:bCs/>
          <w:color w:val="auto"/>
          <w:sz w:val="28"/>
          <w:szCs w:val="28"/>
          <w:highlight w:val="none"/>
        </w:rPr>
        <w:br w:type="page"/>
      </w:r>
    </w:p>
    <w:p w14:paraId="01F82FE8">
      <w:pPr>
        <w:spacing w:line="588" w:lineRule="exact"/>
        <w:jc w:val="center"/>
        <w:rPr>
          <w:rFonts w:hint="eastAsia" w:ascii="黑体" w:hAnsi="黑体" w:eastAsia="黑体" w:cs="仿宋_GB2312"/>
          <w:b/>
          <w:bCs/>
          <w:color w:val="auto"/>
          <w:spacing w:val="6"/>
          <w:sz w:val="28"/>
          <w:szCs w:val="28"/>
          <w:highlight w:val="none"/>
        </w:rPr>
      </w:pPr>
      <w:r>
        <w:rPr>
          <w:rFonts w:hint="eastAsia" w:ascii="黑体" w:hAnsi="黑体" w:eastAsia="黑体" w:cs="仿宋_GB2312"/>
          <w:b/>
          <w:bCs/>
          <w:color w:val="auto"/>
          <w:spacing w:val="6"/>
          <w:sz w:val="28"/>
          <w:szCs w:val="28"/>
          <w:highlight w:val="none"/>
        </w:rPr>
        <w:t>十、进口产品经销或代理投标货物或为投标货物提供售后服务的证明文件</w:t>
      </w:r>
    </w:p>
    <w:p w14:paraId="0D518D77">
      <w:pPr>
        <w:spacing w:line="360" w:lineRule="auto"/>
        <w:rPr>
          <w:color w:val="auto"/>
          <w:szCs w:val="21"/>
          <w:highlight w:val="none"/>
        </w:rPr>
      </w:pPr>
      <w:r>
        <w:rPr>
          <w:color w:val="auto"/>
          <w:szCs w:val="21"/>
          <w:highlight w:val="none"/>
        </w:rPr>
        <w:t xml:space="preserve">  </w:t>
      </w:r>
    </w:p>
    <w:p w14:paraId="2762A4A0">
      <w:pPr>
        <w:spacing w:before="156" w:line="240" w:lineRule="auto"/>
        <w:rPr>
          <w:rFonts w:hint="eastAsia" w:ascii="仿宋_GB2312" w:hAnsi="仿宋_GB2312" w:eastAsia="仿宋_GB2312" w:cs="仿宋_GB2312"/>
          <w:b/>
          <w:bCs/>
          <w:color w:val="auto"/>
          <w:sz w:val="22"/>
          <w:szCs w:val="22"/>
          <w:highlight w:val="none"/>
          <w:lang w:val="en-US" w:eastAsia="zh-CN"/>
        </w:rPr>
      </w:pPr>
      <w:r>
        <w:rPr>
          <w:rFonts w:ascii="仿宋_GB2312" w:hAnsi="仿宋_GB2312" w:eastAsia="仿宋_GB2312" w:cs="仿宋_GB2312"/>
          <w:b/>
          <w:bCs/>
          <w:color w:val="auto"/>
          <w:sz w:val="22"/>
          <w:szCs w:val="22"/>
          <w:highlight w:val="none"/>
        </w:rPr>
        <w:t>备注：</w:t>
      </w:r>
      <w:r>
        <w:rPr>
          <w:rFonts w:hint="eastAsia" w:ascii="仿宋_GB2312" w:hAnsi="仿宋_GB2312" w:eastAsia="仿宋_GB2312" w:cs="仿宋_GB2312"/>
          <w:b/>
          <w:bCs/>
          <w:color w:val="auto"/>
          <w:sz w:val="22"/>
          <w:szCs w:val="22"/>
          <w:highlight w:val="none"/>
          <w:lang w:val="en-US" w:eastAsia="zh-CN"/>
        </w:rPr>
        <w:t>本项目无进口产品</w:t>
      </w:r>
    </w:p>
    <w:p w14:paraId="44380EF8">
      <w:pPr>
        <w:spacing w:before="156" w:line="240" w:lineRule="auto"/>
        <w:rPr>
          <w:color w:val="auto"/>
          <w:sz w:val="22"/>
          <w:szCs w:val="28"/>
          <w:highlight w:val="none"/>
        </w:rPr>
      </w:pPr>
      <w:r>
        <w:rPr>
          <w:rFonts w:hint="eastAsia" w:ascii="仿宋_GB2312" w:hAnsi="仿宋_GB2312" w:eastAsia="仿宋_GB2312" w:cs="仿宋_GB2312"/>
          <w:color w:val="auto"/>
          <w:sz w:val="22"/>
          <w:szCs w:val="22"/>
          <w:highlight w:val="none"/>
          <w:lang w:val="en-US" w:eastAsia="zh-CN"/>
        </w:rPr>
        <w:t>其他情形须</w:t>
      </w:r>
      <w:r>
        <w:rPr>
          <w:rFonts w:ascii="仿宋_GB2312" w:hAnsi="仿宋_GB2312" w:eastAsia="仿宋_GB2312" w:cs="仿宋_GB2312"/>
          <w:color w:val="auto"/>
          <w:sz w:val="22"/>
          <w:szCs w:val="22"/>
          <w:highlight w:val="none"/>
        </w:rPr>
        <w:t>提供（1）协议或授权函复印件；</w:t>
      </w:r>
      <w:r>
        <w:rPr>
          <w:color w:val="auto"/>
          <w:sz w:val="22"/>
          <w:szCs w:val="22"/>
          <w:highlight w:val="none"/>
        </w:rPr>
        <w:t xml:space="preserve"> </w:t>
      </w:r>
    </w:p>
    <w:p w14:paraId="185E1CD8">
      <w:pPr>
        <w:adjustRightInd w:val="0"/>
        <w:snapToGrid w:val="0"/>
        <w:spacing w:before="156" w:beforeLines="50" w:line="360" w:lineRule="auto"/>
        <w:ind w:firstLine="440" w:firstLineChars="200"/>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（2）制造商</w:t>
      </w:r>
      <w:r>
        <w:rPr>
          <w:rFonts w:hint="eastAsia" w:ascii="仿宋_GB2312" w:hAnsi="仿宋_GB2312" w:eastAsia="仿宋_GB2312" w:cs="仿宋_GB2312"/>
          <w:color w:val="auto"/>
          <w:sz w:val="22"/>
          <w:szCs w:val="22"/>
          <w:highlight w:val="none"/>
        </w:rPr>
        <w:t>或者国内总代的</w:t>
      </w:r>
      <w:r>
        <w:rPr>
          <w:rFonts w:ascii="仿宋_GB2312" w:hAnsi="仿宋_GB2312" w:eastAsia="仿宋_GB2312" w:cs="仿宋_GB2312"/>
          <w:color w:val="auto"/>
          <w:sz w:val="22"/>
          <w:szCs w:val="22"/>
          <w:highlight w:val="none"/>
        </w:rPr>
        <w:t>《营业执照》（副本）复印件。</w:t>
      </w:r>
    </w:p>
    <w:p w14:paraId="55850AF6">
      <w:pPr>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br w:type="page"/>
      </w:r>
    </w:p>
    <w:p w14:paraId="76A1DF7F">
      <w:pPr>
        <w:adjustRightInd w:val="0"/>
        <w:snapToGrid w:val="0"/>
        <w:spacing w:line="360" w:lineRule="auto"/>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附表</w:t>
      </w:r>
    </w:p>
    <w:p w14:paraId="47E865DF">
      <w:pPr>
        <w:adjustRightInd w:val="0"/>
        <w:snapToGrid w:val="0"/>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附表：本项目所投中型企业产品清单</w:t>
      </w:r>
    </w:p>
    <w:p w14:paraId="1B52DB96">
      <w:pPr>
        <w:adjustRightInd w:val="0"/>
        <w:snapToGrid w:val="0"/>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附表：本项目所投小微企业产品清单</w:t>
      </w:r>
    </w:p>
    <w:p w14:paraId="1B74C5A8">
      <w:pPr>
        <w:adjustRightInd w:val="0"/>
        <w:snapToGrid w:val="0"/>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附表：本项目所投残疾人福利性单位产品清单</w:t>
      </w:r>
    </w:p>
    <w:p w14:paraId="09CF09E4">
      <w:pPr>
        <w:adjustRightInd w:val="0"/>
        <w:snapToGrid w:val="0"/>
        <w:spacing w:line="360" w:lineRule="auto"/>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附表：本项目所投节能或环境标志产品清单（本项目无节能、环境标志产品）</w:t>
      </w:r>
    </w:p>
    <w:p w14:paraId="5E5E6476">
      <w:pPr>
        <w:adjustRightInd w:val="0"/>
        <w:snapToGrid w:val="0"/>
        <w:spacing w:line="360" w:lineRule="auto"/>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附表：本项目所投两型产品清单（已取消）</w:t>
      </w:r>
    </w:p>
    <w:p w14:paraId="18770B52">
      <w:pPr>
        <w:adjustRightInd w:val="0"/>
        <w:snapToGrid w:val="0"/>
        <w:spacing w:before="156" w:beforeLines="50"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注：供应商按实际情况进行填写，不符合该附表情形的无需填写，格式自拟。</w:t>
      </w:r>
    </w:p>
    <w:p w14:paraId="7C516C51">
      <w:pPr>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p>
    <w:p w14:paraId="3012D08B">
      <w:pPr>
        <w:adjustRightInd w:val="0"/>
        <w:snapToGrid w:val="0"/>
        <w:spacing w:before="156" w:beforeLines="50" w:line="360" w:lineRule="auto"/>
        <w:ind w:firstLine="420" w:firstLineChars="200"/>
        <w:rPr>
          <w:rFonts w:hint="eastAsia" w:ascii="宋体" w:hAnsi="宋体" w:eastAsia="宋体"/>
          <w:color w:val="auto"/>
          <w:highlight w:val="none"/>
        </w:rPr>
      </w:pPr>
    </w:p>
    <w:p w14:paraId="23CC53BC">
      <w:pPr>
        <w:adjustRightInd w:val="0"/>
        <w:snapToGrid w:val="0"/>
        <w:spacing w:before="156" w:beforeLines="50" w:line="360" w:lineRule="auto"/>
        <w:ind w:firstLine="420" w:firstLineChars="200"/>
        <w:rPr>
          <w:rFonts w:hint="eastAsia" w:ascii="宋体" w:hAnsi="宋体" w:eastAsia="宋体"/>
          <w:color w:val="auto"/>
          <w:highlight w:val="none"/>
        </w:rPr>
      </w:pPr>
    </w:p>
    <w:p w14:paraId="1AC329E6">
      <w:pPr>
        <w:jc w:val="center"/>
        <w:rPr>
          <w:rFonts w:hint="eastAsia" w:ascii="宋体" w:hAnsi="宋体" w:eastAsia="宋体" w:cs="宋体"/>
          <w:b/>
          <w:bCs w:val="0"/>
          <w:color w:val="auto"/>
          <w:sz w:val="84"/>
          <w:szCs w:val="84"/>
          <w:highlight w:val="none"/>
        </w:rPr>
      </w:pPr>
      <w:r>
        <w:rPr>
          <w:rFonts w:hint="eastAsia" w:ascii="宋体" w:hAnsi="宋体" w:eastAsia="宋体" w:cs="宋体"/>
          <w:b/>
          <w:bCs w:val="0"/>
          <w:color w:val="auto"/>
          <w:sz w:val="84"/>
          <w:szCs w:val="84"/>
          <w:highlight w:val="none"/>
        </w:rPr>
        <w:t>岳阳政府采购</w:t>
      </w:r>
    </w:p>
    <w:p w14:paraId="053C1CF5">
      <w:pPr>
        <w:jc w:val="center"/>
        <w:rPr>
          <w:rFonts w:hint="eastAsia" w:ascii="华文中宋" w:hAnsi="华文中宋" w:eastAsia="华文中宋" w:cs="Times New Roman"/>
          <w:bCs/>
          <w:color w:val="auto"/>
          <w:sz w:val="72"/>
          <w:szCs w:val="72"/>
          <w:highlight w:val="none"/>
        </w:rPr>
      </w:pPr>
      <w:r>
        <w:rPr>
          <w:rFonts w:hint="eastAsia" w:ascii="华文中宋" w:hAnsi="华文中宋" w:eastAsia="华文中宋" w:cs="Times New Roman"/>
          <w:bCs/>
          <w:color w:val="auto"/>
          <w:sz w:val="72"/>
          <w:szCs w:val="72"/>
          <w:highlight w:val="none"/>
        </w:rPr>
        <w:t>公开招标电子投标文件</w:t>
      </w:r>
    </w:p>
    <w:p w14:paraId="729F80CD">
      <w:pPr>
        <w:adjustRightInd w:val="0"/>
        <w:snapToGrid w:val="0"/>
        <w:jc w:val="center"/>
        <w:outlineLvl w:val="9"/>
        <w:rPr>
          <w:rFonts w:hint="eastAsia" w:ascii="黑体" w:hAnsi="黑体" w:eastAsia="黑体"/>
          <w:color w:val="auto"/>
          <w:sz w:val="44"/>
          <w:szCs w:val="44"/>
          <w:highlight w:val="none"/>
        </w:rPr>
      </w:pPr>
    </w:p>
    <w:p w14:paraId="0156F4F4">
      <w:pPr>
        <w:pStyle w:val="3"/>
        <w:adjustRightInd w:val="0"/>
        <w:snapToGrid w:val="0"/>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第</w:t>
      </w:r>
      <w:r>
        <w:rPr>
          <w:rFonts w:hint="eastAsia" w:ascii="黑体" w:hAnsi="黑体" w:eastAsia="黑体"/>
          <w:color w:val="auto"/>
          <w:sz w:val="44"/>
          <w:szCs w:val="44"/>
          <w:highlight w:val="none"/>
          <w:lang w:val="en-US" w:eastAsia="zh-CN"/>
        </w:rPr>
        <w:t>三</w:t>
      </w:r>
      <w:r>
        <w:rPr>
          <w:rFonts w:hint="eastAsia" w:ascii="黑体" w:hAnsi="黑体" w:eastAsia="黑体"/>
          <w:color w:val="auto"/>
          <w:sz w:val="44"/>
          <w:szCs w:val="44"/>
          <w:highlight w:val="none"/>
        </w:rPr>
        <w:t xml:space="preserve">部分 </w:t>
      </w:r>
      <w:r>
        <w:rPr>
          <w:rFonts w:hint="eastAsia" w:ascii="黑体" w:hAnsi="黑体" w:eastAsia="黑体"/>
          <w:color w:val="auto"/>
          <w:sz w:val="44"/>
          <w:szCs w:val="44"/>
          <w:highlight w:val="none"/>
          <w:lang w:val="en-US" w:eastAsia="zh-CN"/>
        </w:rPr>
        <w:t>技术</w:t>
      </w:r>
      <w:r>
        <w:rPr>
          <w:rFonts w:hint="eastAsia" w:ascii="黑体" w:hAnsi="黑体" w:eastAsia="黑体"/>
          <w:color w:val="auto"/>
          <w:sz w:val="44"/>
          <w:szCs w:val="44"/>
          <w:highlight w:val="none"/>
        </w:rPr>
        <w:t>文件</w:t>
      </w:r>
    </w:p>
    <w:p w14:paraId="0D7C7F8B">
      <w:pPr>
        <w:adjustRightInd w:val="0"/>
        <w:snapToGrid w:val="0"/>
        <w:spacing w:line="360" w:lineRule="auto"/>
        <w:rPr>
          <w:rFonts w:ascii="宋体" w:hAnsi="宋体" w:eastAsia="宋体"/>
          <w:color w:val="auto"/>
          <w:sz w:val="32"/>
          <w:szCs w:val="32"/>
          <w:highlight w:val="none"/>
        </w:rPr>
      </w:pPr>
    </w:p>
    <w:p w14:paraId="1E492253">
      <w:pPr>
        <w:pStyle w:val="9"/>
        <w:adjustRightInd w:val="0"/>
        <w:snapToGrid w:val="0"/>
        <w:spacing w:line="360" w:lineRule="auto"/>
        <w:ind w:firstLine="1988" w:firstLineChars="660"/>
        <w:rPr>
          <w:rFonts w:ascii="宋体" w:hAnsi="宋体" w:eastAsia="宋体"/>
          <w:b/>
          <w:bCs/>
          <w:color w:val="auto"/>
          <w:sz w:val="30"/>
          <w:szCs w:val="30"/>
          <w:highlight w:val="none"/>
        </w:rPr>
      </w:pPr>
    </w:p>
    <w:p w14:paraId="4EA968DD">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494AEEF9">
      <w:pPr>
        <w:pStyle w:val="9"/>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1E444B20">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政府采购编号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ascii="宋体" w:hAnsi="宋体" w:eastAsia="宋体"/>
          <w:b/>
          <w:bCs/>
          <w:color w:val="auto"/>
          <w:sz w:val="30"/>
          <w:szCs w:val="30"/>
          <w:highlight w:val="none"/>
          <w:u w:val="single"/>
        </w:rPr>
        <w:t xml:space="preserve">  </w:t>
      </w:r>
    </w:p>
    <w:p w14:paraId="40B20E42">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lang w:eastAsia="zh-CN"/>
        </w:rPr>
        <w:t>委托代理编号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25877C21">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采购代理机构：</w:t>
      </w:r>
      <w:r>
        <w:rPr>
          <w:rFonts w:hint="eastAsia" w:ascii="宋体" w:hAnsi="宋体" w:eastAsia="宋体"/>
          <w:b/>
          <w:bCs/>
          <w:color w:val="auto"/>
          <w:sz w:val="30"/>
          <w:szCs w:val="30"/>
          <w:highlight w:val="none"/>
          <w:u w:val="single"/>
        </w:rPr>
        <w:t xml:space="preserve">                       </w:t>
      </w:r>
    </w:p>
    <w:p w14:paraId="7A8BDFC9">
      <w:pPr>
        <w:adjustRightInd w:val="0"/>
        <w:snapToGrid w:val="0"/>
        <w:spacing w:line="360" w:lineRule="auto"/>
        <w:rPr>
          <w:rFonts w:ascii="宋体" w:hAnsi="宋体" w:eastAsia="宋体"/>
          <w:color w:val="auto"/>
          <w:sz w:val="30"/>
          <w:szCs w:val="30"/>
          <w:highlight w:val="none"/>
        </w:rPr>
      </w:pPr>
    </w:p>
    <w:p w14:paraId="41F38997">
      <w:pPr>
        <w:adjustRightInd w:val="0"/>
        <w:snapToGrid w:val="0"/>
        <w:spacing w:line="360" w:lineRule="auto"/>
        <w:rPr>
          <w:rFonts w:ascii="宋体" w:hAnsi="宋体" w:eastAsia="宋体"/>
          <w:color w:val="auto"/>
          <w:sz w:val="30"/>
          <w:szCs w:val="30"/>
          <w:highlight w:val="none"/>
        </w:rPr>
      </w:pPr>
    </w:p>
    <w:p w14:paraId="166EC6F7">
      <w:pPr>
        <w:adjustRightInd w:val="0"/>
        <w:snapToGrid w:val="0"/>
        <w:spacing w:line="360" w:lineRule="auto"/>
        <w:rPr>
          <w:rFonts w:ascii="宋体" w:hAnsi="宋体" w:eastAsia="宋体"/>
          <w:color w:val="auto"/>
          <w:sz w:val="30"/>
          <w:szCs w:val="30"/>
          <w:highlight w:val="none"/>
        </w:rPr>
      </w:pPr>
    </w:p>
    <w:p w14:paraId="2481CE15">
      <w:pPr>
        <w:adjustRightInd w:val="0"/>
        <w:snapToGrid w:val="0"/>
        <w:spacing w:line="360" w:lineRule="auto"/>
        <w:rPr>
          <w:rFonts w:hint="eastAsia" w:ascii="黑体" w:hAnsi="黑体" w:eastAsia="黑体" w:cs="黑体"/>
          <w:b w:val="0"/>
          <w:bCs w:val="0"/>
          <w:color w:val="auto"/>
          <w:sz w:val="30"/>
          <w:szCs w:val="30"/>
          <w:highlight w:val="none"/>
        </w:rPr>
      </w:pPr>
    </w:p>
    <w:p w14:paraId="30F6AD08">
      <w:pPr>
        <w:adjustRightInd w:val="0"/>
        <w:snapToGrid w:val="0"/>
        <w:spacing w:line="360" w:lineRule="auto"/>
        <w:ind w:left="1273" w:leftChars="606" w:firstLine="640" w:firstLineChars="200"/>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投标人</w:t>
      </w:r>
      <w:r>
        <w:rPr>
          <w:rFonts w:hint="eastAsia" w:ascii="黑体" w:hAnsi="黑体" w:eastAsia="黑体" w:cs="黑体"/>
          <w:b w:val="0"/>
          <w:bCs w:val="0"/>
          <w:color w:val="auto"/>
          <w:sz w:val="32"/>
          <w:szCs w:val="32"/>
          <w:highlight w:val="none"/>
          <w:u w:val="single"/>
        </w:rPr>
        <w:t xml:space="preserve">                         </w:t>
      </w:r>
    </w:p>
    <w:p w14:paraId="5B45C3E4">
      <w:pPr>
        <w:pStyle w:val="4"/>
        <w:spacing w:before="0" w:after="0"/>
        <w:jc w:val="center"/>
        <w:rPr>
          <w:rFonts w:hint="eastAsia" w:ascii="黑体" w:hAnsi="宋体" w:eastAsia="黑体" w:cs="Times New Roman"/>
          <w:color w:val="auto"/>
          <w:kern w:val="0"/>
          <w:highlight w:val="none"/>
        </w:rPr>
      </w:pPr>
      <w:r>
        <w:rPr>
          <w:rFonts w:hint="eastAsia" w:ascii="黑体" w:hAnsi="黑体" w:eastAsia="黑体" w:cs="黑体"/>
          <w:b w:val="0"/>
          <w:bCs w:val="0"/>
          <w:color w:val="auto"/>
          <w:sz w:val="32"/>
          <w:szCs w:val="32"/>
          <w:highlight w:val="none"/>
        </w:rPr>
        <w:t>年  月  日</w:t>
      </w:r>
    </w:p>
    <w:p w14:paraId="1A2D08ED">
      <w:pPr>
        <w:rPr>
          <w:rFonts w:hint="eastAsia" w:ascii="黑体" w:hAnsi="宋体" w:eastAsia="黑体" w:cs="Times New Roman"/>
          <w:color w:val="auto"/>
          <w:kern w:val="0"/>
          <w:highlight w:val="none"/>
        </w:rPr>
      </w:pPr>
      <w:r>
        <w:rPr>
          <w:rFonts w:hint="eastAsia" w:ascii="黑体" w:hAnsi="宋体" w:eastAsia="黑体" w:cs="Times New Roman"/>
          <w:color w:val="auto"/>
          <w:kern w:val="0"/>
          <w:highlight w:val="none"/>
        </w:rPr>
        <w:br w:type="page"/>
      </w:r>
    </w:p>
    <w:p w14:paraId="6F8FB04B">
      <w:pPr>
        <w:pStyle w:val="17"/>
        <w:numPr>
          <w:ilvl w:val="0"/>
          <w:numId w:val="0"/>
        </w:numPr>
        <w:ind w:left="0" w:leftChars="0" w:firstLine="0" w:firstLineChars="0"/>
        <w:jc w:val="center"/>
        <w:rPr>
          <w:rFonts w:hint="eastAsia" w:ascii="黑体" w:hAnsi="黑体" w:eastAsia="黑体" w:cs="仿宋_GB2312"/>
          <w:b/>
          <w:bCs/>
          <w:color w:val="auto"/>
          <w:spacing w:val="6"/>
          <w:kern w:val="2"/>
          <w:sz w:val="28"/>
          <w:szCs w:val="28"/>
          <w:highlight w:val="none"/>
          <w:lang w:val="en-US" w:eastAsia="zh-CN" w:bidi="ar-SA"/>
        </w:rPr>
      </w:pPr>
      <w:r>
        <w:rPr>
          <w:rFonts w:hint="eastAsia" w:ascii="黑体" w:hAnsi="黑体" w:eastAsia="黑体" w:cs="仿宋_GB2312"/>
          <w:b/>
          <w:bCs/>
          <w:color w:val="auto"/>
          <w:spacing w:val="6"/>
          <w:kern w:val="2"/>
          <w:sz w:val="28"/>
          <w:szCs w:val="28"/>
          <w:highlight w:val="none"/>
          <w:lang w:val="en-US" w:eastAsia="zh-CN" w:bidi="ar-SA"/>
        </w:rPr>
        <w:t>十一、货物说明一览表</w:t>
      </w:r>
    </w:p>
    <w:p w14:paraId="4F8A1F7C">
      <w:pPr>
        <w:jc w:val="center"/>
        <w:rPr>
          <w:rFonts w:hint="eastAsia"/>
          <w:color w:val="auto"/>
          <w:highlight w:val="none"/>
        </w:rPr>
      </w:pPr>
    </w:p>
    <w:p w14:paraId="10ECB15A">
      <w:pPr>
        <w:rPr>
          <w:color w:val="auto"/>
          <w:highlight w:val="none"/>
          <w:u w:val="none"/>
        </w:rPr>
      </w:pPr>
      <w:r>
        <w:rPr>
          <w:rFonts w:ascii="宋体" w:hAnsi="宋体" w:cs="宋体"/>
          <w:color w:val="auto"/>
          <w:szCs w:val="21"/>
          <w:highlight w:val="none"/>
        </w:rPr>
        <w:t>政府采购编号</w:t>
      </w:r>
      <w:r>
        <w:rPr>
          <w:rFonts w:hint="eastAsia" w:ascii="宋体" w:hAnsi="宋体" w:cs="宋体"/>
          <w:color w:val="auto"/>
          <w:szCs w:val="21"/>
          <w:highlight w:val="none"/>
          <w:lang w:eastAsia="zh-CN"/>
        </w:rPr>
        <w:t>：</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    </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 </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  </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委托代理编号：                  </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5"/>
        <w:gridCol w:w="1532"/>
        <w:gridCol w:w="1190"/>
        <w:gridCol w:w="1360"/>
        <w:gridCol w:w="1208"/>
        <w:gridCol w:w="2195"/>
        <w:gridCol w:w="980"/>
      </w:tblGrid>
      <w:tr w14:paraId="3DA7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0D0029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序号</w:t>
            </w:r>
            <w:r>
              <w:rPr>
                <w:rFonts w:hint="default"/>
                <w:color w:val="auto"/>
                <w:szCs w:val="21"/>
                <w:highlight w:val="none"/>
              </w:rPr>
              <w:t xml:space="preserve"> </w:t>
            </w:r>
          </w:p>
        </w:tc>
        <w:tc>
          <w:tcPr>
            <w:tcW w:w="838"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20B2B4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包号及品目号</w:t>
            </w:r>
            <w:r>
              <w:rPr>
                <w:rFonts w:hint="default"/>
                <w:color w:val="auto"/>
                <w:szCs w:val="21"/>
                <w:highlight w:val="none"/>
              </w:rPr>
              <w:t xml:space="preserve"> </w:t>
            </w:r>
          </w:p>
        </w:tc>
        <w:tc>
          <w:tcPr>
            <w:tcW w:w="65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E3DD60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货物名称</w:t>
            </w:r>
            <w:r>
              <w:rPr>
                <w:rFonts w:hint="default"/>
                <w:color w:val="auto"/>
                <w:szCs w:val="21"/>
                <w:highlight w:val="none"/>
              </w:rPr>
              <w:t xml:space="preserve"> </w:t>
            </w:r>
          </w:p>
        </w:tc>
        <w:tc>
          <w:tcPr>
            <w:tcW w:w="74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922A4B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制造商名称</w:t>
            </w:r>
            <w:r>
              <w:rPr>
                <w:rFonts w:hint="default"/>
                <w:color w:val="auto"/>
                <w:szCs w:val="21"/>
                <w:highlight w:val="none"/>
              </w:rPr>
              <w:t xml:space="preserve"> </w:t>
            </w:r>
          </w:p>
        </w:tc>
        <w:tc>
          <w:tcPr>
            <w:tcW w:w="66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4FA9D4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型号规格</w:t>
            </w:r>
            <w:r>
              <w:rPr>
                <w:rFonts w:hint="default"/>
                <w:color w:val="auto"/>
                <w:szCs w:val="21"/>
                <w:highlight w:val="none"/>
              </w:rPr>
              <w:t xml:space="preserve"> </w:t>
            </w:r>
          </w:p>
        </w:tc>
        <w:tc>
          <w:tcPr>
            <w:tcW w:w="120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7BC7EDB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主要技术参数和技术指标</w:t>
            </w:r>
            <w:r>
              <w:rPr>
                <w:rFonts w:hint="default"/>
                <w:color w:val="auto"/>
                <w:szCs w:val="21"/>
                <w:highlight w:val="none"/>
              </w:rPr>
              <w:t xml:space="preserve"> </w:t>
            </w:r>
          </w:p>
        </w:tc>
        <w:tc>
          <w:tcPr>
            <w:tcW w:w="537"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3E9D3BE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备  注</w:t>
            </w:r>
            <w:r>
              <w:rPr>
                <w:rFonts w:hint="default"/>
                <w:color w:val="auto"/>
                <w:szCs w:val="21"/>
                <w:highlight w:val="none"/>
              </w:rPr>
              <w:t xml:space="preserve"> </w:t>
            </w:r>
          </w:p>
        </w:tc>
      </w:tr>
      <w:tr w14:paraId="41CE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1B3F9A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03A4F7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679E24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C003CE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A3CDF8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F48710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15BA714">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2697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0B4EEC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4A5392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3BF5BEB">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765E33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66535CF">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DD1A4E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84E9702">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5797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855438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98420BB">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3B9D88C">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CADCAA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1F1D43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A4E857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7126D4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165B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E220EF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5D006D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1EBCE1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BD1CD85">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9AF7D2C">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B3D67A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1955DB5">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0719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B448732">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E9A8D9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EA5E1D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4B73B2">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F8D237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A6861E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82E8DF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5D8D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45CF3A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B940EC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BCB59BB">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4A8F63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21B7BC9">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7B8409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B8C7BA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12AE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0A96774">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DB3352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567AA9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84543A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06E2A44">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209541">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26B158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bl>
    <w:p w14:paraId="5D40A009">
      <w:pPr>
        <w:rPr>
          <w:color w:val="auto"/>
          <w:highlight w:val="none"/>
        </w:rPr>
      </w:pPr>
      <w:r>
        <w:rPr>
          <w:color w:val="auto"/>
          <w:highlight w:val="none"/>
        </w:rPr>
        <w:t xml:space="preserve">  </w:t>
      </w:r>
    </w:p>
    <w:p w14:paraId="346A96CB">
      <w:pPr>
        <w:rPr>
          <w:color w:val="auto"/>
          <w:highlight w:val="none"/>
        </w:rPr>
      </w:pPr>
      <w:r>
        <w:rPr>
          <w:rFonts w:ascii="仿宋_GB2312" w:hAnsi="仿宋_GB2312" w:eastAsia="仿宋_GB2312" w:cs="仿宋_GB2312"/>
          <w:b/>
          <w:bCs/>
          <w:color w:val="auto"/>
          <w:szCs w:val="21"/>
          <w:highlight w:val="none"/>
        </w:rPr>
        <w:t>备注</w:t>
      </w:r>
      <w:r>
        <w:rPr>
          <w:rFonts w:ascii="仿宋_GB2312" w:hAnsi="仿宋_GB2312" w:eastAsia="仿宋_GB2312" w:cs="仿宋_GB2312"/>
          <w:color w:val="auto"/>
          <w:szCs w:val="21"/>
          <w:highlight w:val="none"/>
        </w:rPr>
        <w:t>：货物的主要技术参数和技术指标可另页描述。</w:t>
      </w:r>
      <w:r>
        <w:rPr>
          <w:color w:val="auto"/>
          <w:highlight w:val="none"/>
        </w:rPr>
        <w:t xml:space="preserve"> </w:t>
      </w:r>
    </w:p>
    <w:p w14:paraId="2372823E">
      <w:pPr>
        <w:spacing w:line="360" w:lineRule="auto"/>
        <w:rPr>
          <w:color w:val="auto"/>
          <w:highlight w:val="none"/>
        </w:rPr>
      </w:pPr>
      <w:r>
        <w:rPr>
          <w:color w:val="auto"/>
          <w:szCs w:val="21"/>
          <w:highlight w:val="none"/>
        </w:rPr>
        <w:t xml:space="preserve">  </w:t>
      </w:r>
    </w:p>
    <w:p w14:paraId="0A7C22C3">
      <w:pPr>
        <w:spacing w:line="360" w:lineRule="auto"/>
        <w:rPr>
          <w:color w:val="auto"/>
          <w:highlight w:val="none"/>
        </w:rPr>
      </w:pPr>
      <w:r>
        <w:rPr>
          <w:color w:val="auto"/>
          <w:szCs w:val="21"/>
          <w:highlight w:val="none"/>
        </w:rPr>
        <w:t xml:space="preserve">  </w:t>
      </w:r>
    </w:p>
    <w:p w14:paraId="6C42DF8D">
      <w:pPr>
        <w:spacing w:before="50" w:line="360" w:lineRule="auto"/>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782E3713">
      <w:pPr>
        <w:spacing w:before="50" w:line="360" w:lineRule="auto"/>
        <w:rPr>
          <w:color w:val="auto"/>
          <w:highlight w:val="none"/>
        </w:rPr>
      </w:pPr>
      <w:r>
        <w:rPr>
          <w:rFonts w:ascii="宋体" w:hAnsi="宋体" w:cs="宋体"/>
          <w:color w:val="auto"/>
          <w:szCs w:val="21"/>
          <w:highlight w:val="none"/>
        </w:rPr>
        <w:t>法定代表人或其授权的代理人(签字)：</w:t>
      </w:r>
      <w:r>
        <w:rPr>
          <w:rFonts w:ascii="宋体" w:hAnsi="宋体" w:cs="宋体"/>
          <w:color w:val="auto"/>
          <w:szCs w:val="21"/>
          <w:highlight w:val="none"/>
          <w:u w:val="single"/>
        </w:rPr>
        <w:t>            </w:t>
      </w:r>
      <w:r>
        <w:rPr>
          <w:color w:val="auto"/>
          <w:szCs w:val="21"/>
          <w:highlight w:val="none"/>
        </w:rPr>
        <w:t xml:space="preserve"> </w:t>
      </w:r>
    </w:p>
    <w:p w14:paraId="19862112">
      <w:pPr>
        <w:rPr>
          <w:rFonts w:hint="eastAsia"/>
          <w:color w:val="auto"/>
          <w:highlight w:val="none"/>
        </w:rPr>
      </w:pPr>
      <w:r>
        <w:rPr>
          <w:rFonts w:ascii="宋体" w:hAnsi="宋体" w:cs="宋体"/>
          <w:color w:val="auto"/>
          <w:szCs w:val="21"/>
          <w:highlight w:val="none"/>
        </w:rPr>
        <w:t>日期：</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w:t>
      </w:r>
    </w:p>
    <w:p w14:paraId="57E3CE43">
      <w:pPr>
        <w:pStyle w:val="17"/>
        <w:numPr>
          <w:ilvl w:val="0"/>
          <w:numId w:val="0"/>
        </w:numPr>
        <w:ind w:leftChars="0"/>
        <w:jc w:val="center"/>
        <w:rPr>
          <w:rFonts w:hint="eastAsia" w:ascii="黑体" w:hAnsi="黑体" w:eastAsia="黑体" w:cs="仿宋_GB2312"/>
          <w:b/>
          <w:bCs/>
          <w:color w:val="auto"/>
          <w:spacing w:val="6"/>
          <w:kern w:val="2"/>
          <w:sz w:val="28"/>
          <w:szCs w:val="28"/>
          <w:highlight w:val="none"/>
          <w:lang w:val="en-US" w:eastAsia="zh-CN" w:bidi="ar-SA"/>
        </w:rPr>
      </w:pPr>
    </w:p>
    <w:p w14:paraId="6B422D87">
      <w:pPr>
        <w:widowControl/>
        <w:adjustRightInd w:val="0"/>
        <w:snapToGrid w:val="0"/>
        <w:spacing w:line="360" w:lineRule="auto"/>
        <w:jc w:val="left"/>
        <w:rPr>
          <w:rFonts w:ascii="宋体" w:hAnsi="宋体" w:cs="宋体"/>
          <w:color w:val="auto"/>
          <w:kern w:val="0"/>
          <w:szCs w:val="21"/>
          <w:highlight w:val="none"/>
        </w:rPr>
      </w:pPr>
    </w:p>
    <w:p w14:paraId="1A23FB6D">
      <w:pPr>
        <w:widowControl/>
        <w:jc w:val="left"/>
        <w:rPr>
          <w:rFonts w:ascii="黑体" w:hAnsi="华文中宋" w:cs="宋体"/>
          <w:b/>
          <w:bCs/>
          <w:color w:val="auto"/>
          <w:spacing w:val="6"/>
          <w:kern w:val="0"/>
          <w:szCs w:val="21"/>
          <w:highlight w:val="none"/>
        </w:rPr>
      </w:pPr>
      <w:r>
        <w:rPr>
          <w:rFonts w:ascii="黑体" w:hAnsi="华文中宋" w:cs="宋体"/>
          <w:b/>
          <w:bCs/>
          <w:color w:val="auto"/>
          <w:spacing w:val="6"/>
          <w:kern w:val="0"/>
          <w:szCs w:val="21"/>
          <w:highlight w:val="none"/>
        </w:rPr>
        <w:br w:type="page"/>
      </w:r>
      <w:bookmarkStart w:id="97" w:name="_Toc20651268"/>
    </w:p>
    <w:bookmarkEnd w:id="97"/>
    <w:p w14:paraId="3F5A336C">
      <w:pPr>
        <w:adjustRightInd w:val="0"/>
        <w:snapToGrid w:val="0"/>
        <w:spacing w:line="360" w:lineRule="auto"/>
        <w:jc w:val="center"/>
        <w:rPr>
          <w:rFonts w:ascii="宋体" w:hAnsi="宋体"/>
          <w:color w:val="auto"/>
          <w:szCs w:val="21"/>
          <w:highlight w:val="none"/>
        </w:rPr>
      </w:pPr>
      <w:r>
        <w:rPr>
          <w:rFonts w:hint="eastAsia" w:ascii="黑体" w:hAnsi="黑体" w:eastAsia="黑体" w:cs="仿宋_GB2312"/>
          <w:b/>
          <w:bCs/>
          <w:color w:val="auto"/>
          <w:spacing w:val="6"/>
          <w:kern w:val="2"/>
          <w:sz w:val="28"/>
          <w:szCs w:val="28"/>
          <w:highlight w:val="none"/>
          <w:lang w:val="en-US" w:eastAsia="zh-CN" w:bidi="ar-SA"/>
        </w:rPr>
        <w:t>十二、技术规格、参数响应、偏离表</w:t>
      </w:r>
    </w:p>
    <w:p w14:paraId="4B3F0B1B">
      <w:pPr>
        <w:ind w:firstLine="266"/>
        <w:rPr>
          <w:color w:val="auto"/>
          <w:highlight w:val="none"/>
        </w:rPr>
      </w:pPr>
      <w:r>
        <w:rPr>
          <w:rFonts w:ascii="宋体" w:hAnsi="宋体" w:cs="宋体"/>
          <w:color w:val="auto"/>
          <w:spacing w:val="28"/>
          <w:szCs w:val="21"/>
          <w:highlight w:val="none"/>
        </w:rPr>
        <w:t>政府采购编号</w:t>
      </w:r>
      <w:r>
        <w:rPr>
          <w:rFonts w:hint="eastAsia" w:ascii="宋体" w:hAnsi="宋体" w:cs="宋体"/>
          <w:color w:val="auto"/>
          <w:szCs w:val="21"/>
          <w:highlight w:val="none"/>
          <w:lang w:eastAsia="zh-CN"/>
        </w:rPr>
        <w:t>：</w:t>
      </w:r>
      <w:r>
        <w:rPr>
          <w:rFonts w:ascii="宋体" w:hAnsi="宋体" w:cs="宋体"/>
          <w:color w:val="auto"/>
          <w:szCs w:val="21"/>
          <w:highlight w:val="none"/>
        </w:rPr>
        <w:t xml:space="preserve"> </w:t>
      </w:r>
      <w:r>
        <w:rPr>
          <w:rFonts w:ascii="宋体" w:hAnsi="宋体" w:cs="宋体"/>
          <w:color w:val="auto"/>
          <w:szCs w:val="21"/>
          <w:highlight w:val="none"/>
          <w:u w:val="single"/>
        </w:rPr>
        <w:t>             </w:t>
      </w:r>
      <w:r>
        <w:rPr>
          <w:rFonts w:hint="eastAsia" w:ascii="宋体" w:hAnsi="宋体" w:cs="宋体"/>
          <w:color w:val="auto"/>
          <w:szCs w:val="21"/>
          <w:highlight w:val="none"/>
        </w:rPr>
        <w:t>委托代理编号：</w:t>
      </w:r>
      <w:r>
        <w:rPr>
          <w:rFonts w:ascii="宋体" w:hAnsi="宋体" w:cs="宋体"/>
          <w:color w:val="auto"/>
          <w:szCs w:val="21"/>
          <w:highlight w:val="none"/>
          <w:u w:val="single"/>
        </w:rPr>
        <w:t>       </w:t>
      </w:r>
      <w:r>
        <w:rPr>
          <w:rFonts w:ascii="宋体" w:hAnsi="宋体" w:cs="宋体"/>
          <w:color w:val="auto"/>
          <w:szCs w:val="21"/>
          <w:highlight w:val="none"/>
        </w:rPr>
        <w:t> </w:t>
      </w:r>
      <w:r>
        <w:rPr>
          <w:color w:val="auto"/>
          <w:szCs w:val="21"/>
          <w:highlight w:val="none"/>
        </w:rPr>
        <w:t xml:space="preserve"> </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8"/>
        <w:gridCol w:w="1005"/>
        <w:gridCol w:w="1509"/>
        <w:gridCol w:w="1340"/>
        <w:gridCol w:w="1509"/>
        <w:gridCol w:w="1509"/>
        <w:gridCol w:w="1340"/>
      </w:tblGrid>
      <w:tr w14:paraId="5750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428" w:type="pct"/>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C2565C0">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品目号</w:t>
            </w:r>
            <w:r>
              <w:rPr>
                <w:rFonts w:hint="default"/>
                <w:color w:val="auto"/>
                <w:szCs w:val="21"/>
                <w:highlight w:val="none"/>
              </w:rPr>
              <w:t xml:space="preserve"> </w:t>
            </w:r>
          </w:p>
        </w:tc>
        <w:tc>
          <w:tcPr>
            <w:tcW w:w="56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698D92A">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货物名称</w:t>
            </w:r>
            <w:r>
              <w:rPr>
                <w:rFonts w:hint="default"/>
                <w:color w:val="auto"/>
                <w:szCs w:val="21"/>
                <w:highlight w:val="none"/>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23E3172">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招标文件条目号</w:t>
            </w:r>
            <w:r>
              <w:rPr>
                <w:rFonts w:hint="default"/>
                <w:color w:val="auto"/>
                <w:szCs w:val="21"/>
                <w:highlight w:val="none"/>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30B068F">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招标</w:t>
            </w:r>
            <w:r>
              <w:rPr>
                <w:rFonts w:hint="eastAsia" w:ascii="宋体" w:hAnsi="宋体" w:cs="宋体"/>
                <w:color w:val="auto"/>
                <w:szCs w:val="21"/>
                <w:highlight w:val="none"/>
              </w:rPr>
              <w:t>文件的技术要求</w:t>
            </w:r>
            <w:r>
              <w:rPr>
                <w:rFonts w:hint="default"/>
                <w:color w:val="auto"/>
                <w:szCs w:val="21"/>
                <w:highlight w:val="none"/>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042908FA">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投标</w:t>
            </w:r>
            <w:r>
              <w:rPr>
                <w:rFonts w:hint="eastAsia" w:ascii="宋体" w:hAnsi="宋体" w:cs="宋体"/>
                <w:color w:val="auto"/>
                <w:szCs w:val="21"/>
                <w:highlight w:val="none"/>
              </w:rPr>
              <w:t>文件的技术响应</w:t>
            </w:r>
            <w:r>
              <w:rPr>
                <w:rFonts w:hint="default"/>
                <w:color w:val="auto"/>
                <w:szCs w:val="21"/>
                <w:highlight w:val="none"/>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2FC950D6">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响应/偏离</w:t>
            </w:r>
            <w:r>
              <w:rPr>
                <w:rFonts w:hint="default"/>
                <w:color w:val="auto"/>
                <w:szCs w:val="21"/>
                <w:highlight w:val="none"/>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E4EC066">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说明</w:t>
            </w:r>
            <w:r>
              <w:rPr>
                <w:rFonts w:hint="default"/>
                <w:color w:val="auto"/>
                <w:szCs w:val="21"/>
                <w:highlight w:val="none"/>
              </w:rPr>
              <w:t xml:space="preserve"> </w:t>
            </w:r>
          </w:p>
        </w:tc>
      </w:tr>
      <w:tr w14:paraId="60A2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2048DC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442046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8CFC30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4D76EA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ADE1A4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F1EC40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00BE33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4BB7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81A7FA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F442E1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282A0A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664B2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34E385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63FC1E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F384F2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4A8A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494D5C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E81CE3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92B0CC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770AB6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0A80AC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6919F52">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C149B6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3EB9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C1A5F7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5E6140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DAEA6A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56C0BF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5AA726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6DC8CF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14E6012">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41C6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48B342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BFD6C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7E79C3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B98B47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F967AEC">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1FC4A4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877596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6B25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37592C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C779E5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242472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E14C1F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EC0F2E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40AD9B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E4FBE7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3417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2FDA36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21AB69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24604F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50DD07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3F8AD6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C3B57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35581F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1C24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1EFA9F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5FC0C2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C74020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278280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7081BF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4760BD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C84834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bl>
    <w:p w14:paraId="452338BF">
      <w:pPr>
        <w:spacing w:line="360" w:lineRule="auto"/>
        <w:rPr>
          <w:rFonts w:hint="eastAsia" w:ascii="宋体" w:hAnsi="宋体" w:cs="华文中宋"/>
          <w:b/>
          <w:bCs/>
          <w:color w:val="auto"/>
          <w:szCs w:val="21"/>
          <w:highlight w:val="none"/>
        </w:rPr>
      </w:pPr>
      <w:r>
        <w:rPr>
          <w:rFonts w:ascii="宋体" w:hAnsi="宋体" w:cs="仿宋_GB2312"/>
          <w:b/>
          <w:bCs/>
          <w:color w:val="auto"/>
          <w:szCs w:val="21"/>
          <w:highlight w:val="none"/>
        </w:rPr>
        <w:t>备注</w:t>
      </w:r>
      <w:r>
        <w:rPr>
          <w:rFonts w:ascii="宋体" w:hAnsi="宋体" w:cs="仿宋_GB2312"/>
          <w:b/>
          <w:color w:val="auto"/>
          <w:szCs w:val="21"/>
          <w:highlight w:val="none"/>
        </w:rPr>
        <w:t>：</w:t>
      </w:r>
      <w:r>
        <w:rPr>
          <w:rFonts w:hint="eastAsia" w:ascii="宋体" w:hAnsi="宋体" w:cs="华文中宋"/>
          <w:b/>
          <w:bCs/>
          <w:color w:val="auto"/>
          <w:szCs w:val="21"/>
          <w:highlight w:val="none"/>
        </w:rPr>
        <w:t>1、</w:t>
      </w:r>
      <w:r>
        <w:rPr>
          <w:rFonts w:ascii="宋体" w:hAnsi="宋体" w:cs="华文中宋"/>
          <w:b/>
          <w:bCs/>
          <w:color w:val="auto"/>
          <w:szCs w:val="21"/>
          <w:highlight w:val="none"/>
        </w:rPr>
        <w:t xml:space="preserve"> </w:t>
      </w:r>
      <w:r>
        <w:rPr>
          <w:rFonts w:hint="eastAsia" w:ascii="宋体" w:hAnsi="宋体" w:cs="华文中宋"/>
          <w:b/>
          <w:bCs/>
          <w:color w:val="auto"/>
          <w:szCs w:val="21"/>
          <w:highlight w:val="none"/>
        </w:rPr>
        <w:t>“投标文件的商务条款”栏，投标人应作详细的文字描述说明，不得简单填定“均响应”、“完全响应”。</w:t>
      </w:r>
    </w:p>
    <w:p w14:paraId="5FCE3060">
      <w:pPr>
        <w:rPr>
          <w:rFonts w:ascii="宋体" w:hAnsi="宋体" w:cs="仿宋_GB2312"/>
          <w:b/>
          <w:color w:val="auto"/>
          <w:szCs w:val="21"/>
          <w:highlight w:val="none"/>
        </w:rPr>
      </w:pPr>
      <w:r>
        <w:rPr>
          <w:rFonts w:hint="eastAsia" w:ascii="宋体" w:hAnsi="宋体" w:cs="仿宋_GB2312"/>
          <w:b/>
          <w:color w:val="auto"/>
          <w:szCs w:val="21"/>
          <w:highlight w:val="none"/>
        </w:rPr>
        <w:t xml:space="preserve">           2、</w:t>
      </w:r>
      <w:r>
        <w:rPr>
          <w:rFonts w:ascii="宋体" w:hAnsi="宋体" w:cs="仿宋_GB2312"/>
          <w:b/>
          <w:color w:val="auto"/>
          <w:szCs w:val="21"/>
          <w:highlight w:val="none"/>
        </w:rPr>
        <w:t>“响应/偏离”栏应注明“响应”或“偏离”。</w:t>
      </w:r>
      <w:r>
        <w:rPr>
          <w:rFonts w:ascii="宋体" w:hAnsi="宋体"/>
          <w:b/>
          <w:color w:val="auto"/>
          <w:szCs w:val="21"/>
          <w:highlight w:val="none"/>
        </w:rPr>
        <w:t xml:space="preserve"> </w:t>
      </w:r>
    </w:p>
    <w:p w14:paraId="34A1D19A">
      <w:pPr>
        <w:spacing w:before="50" w:line="360" w:lineRule="auto"/>
        <w:rPr>
          <w:color w:val="auto"/>
          <w:highlight w:val="none"/>
        </w:rPr>
      </w:pPr>
      <w:r>
        <w:rPr>
          <w:color w:val="auto"/>
          <w:szCs w:val="21"/>
          <w:highlight w:val="none"/>
        </w:rPr>
        <w:t xml:space="preserve">  </w:t>
      </w:r>
    </w:p>
    <w:p w14:paraId="055BE69A">
      <w:pPr>
        <w:spacing w:before="50" w:line="360" w:lineRule="auto"/>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723F92B6">
      <w:pPr>
        <w:spacing w:before="50" w:line="360" w:lineRule="auto"/>
        <w:rPr>
          <w:color w:val="auto"/>
          <w:highlight w:val="none"/>
        </w:rPr>
      </w:pPr>
      <w:r>
        <w:rPr>
          <w:rFonts w:ascii="宋体" w:hAnsi="宋体" w:cs="宋体"/>
          <w:color w:val="auto"/>
          <w:szCs w:val="21"/>
          <w:highlight w:val="none"/>
        </w:rPr>
        <w:t>法定代表人或其授权的代理人(签字)：</w:t>
      </w:r>
      <w:r>
        <w:rPr>
          <w:rFonts w:ascii="宋体" w:hAnsi="宋体" w:cs="宋体"/>
          <w:color w:val="auto"/>
          <w:szCs w:val="21"/>
          <w:highlight w:val="none"/>
          <w:u w:val="single"/>
        </w:rPr>
        <w:t>                    </w:t>
      </w:r>
      <w:r>
        <w:rPr>
          <w:color w:val="auto"/>
          <w:szCs w:val="21"/>
          <w:highlight w:val="none"/>
        </w:rPr>
        <w:t xml:space="preserve"> </w:t>
      </w:r>
    </w:p>
    <w:p w14:paraId="00F21573">
      <w:pPr>
        <w:rPr>
          <w:rFonts w:hint="eastAsia"/>
          <w:color w:val="auto"/>
          <w:highlight w:val="none"/>
        </w:rPr>
      </w:pPr>
      <w:r>
        <w:rPr>
          <w:rFonts w:ascii="宋体" w:hAnsi="宋体" w:cs="宋体"/>
          <w:color w:val="auto"/>
          <w:szCs w:val="21"/>
          <w:highlight w:val="none"/>
        </w:rPr>
        <w:t>日期：</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w:t>
      </w:r>
    </w:p>
    <w:p w14:paraId="36A60C8F">
      <w:pPr>
        <w:adjustRightInd w:val="0"/>
        <w:snapToGrid w:val="0"/>
        <w:rPr>
          <w:rFonts w:hint="eastAsia" w:ascii="黑体" w:hAnsi="宋体" w:eastAsia="黑体"/>
          <w:color w:val="auto"/>
          <w:sz w:val="28"/>
          <w:szCs w:val="28"/>
          <w:highlight w:val="none"/>
        </w:rPr>
      </w:pPr>
    </w:p>
    <w:p w14:paraId="6D48A9C2">
      <w:pPr>
        <w:adjustRightInd w:val="0"/>
        <w:snapToGrid w:val="0"/>
        <w:spacing w:line="360" w:lineRule="auto"/>
        <w:jc w:val="center"/>
        <w:rPr>
          <w:rFonts w:hint="eastAsia" w:ascii="黑体" w:hAnsi="宋体" w:eastAsia="黑体"/>
          <w:color w:val="auto"/>
          <w:sz w:val="28"/>
          <w:szCs w:val="28"/>
          <w:highlight w:val="none"/>
        </w:rPr>
      </w:pPr>
    </w:p>
    <w:p w14:paraId="2E07B8DA">
      <w:pPr>
        <w:adjustRightInd w:val="0"/>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br w:type="page"/>
      </w:r>
    </w:p>
    <w:p w14:paraId="68CCBF6A">
      <w:pPr>
        <w:pStyle w:val="4"/>
        <w:adjustRightInd w:val="0"/>
        <w:snapToGrid w:val="0"/>
        <w:spacing w:before="0" w:after="0" w:line="360" w:lineRule="auto"/>
        <w:jc w:val="center"/>
        <w:rPr>
          <w:rFonts w:ascii="黑体" w:hAnsi="宋体" w:eastAsia="黑体"/>
          <w:color w:val="auto"/>
          <w:sz w:val="28"/>
          <w:szCs w:val="28"/>
          <w:highlight w:val="none"/>
        </w:rPr>
      </w:pPr>
      <w:bookmarkStart w:id="98" w:name="_Toc20651272"/>
      <w:r>
        <w:rPr>
          <w:rFonts w:hint="eastAsia" w:ascii="黑体" w:hAnsi="宋体" w:eastAsia="黑体"/>
          <w:color w:val="auto"/>
          <w:sz w:val="28"/>
          <w:szCs w:val="28"/>
          <w:highlight w:val="none"/>
        </w:rPr>
        <w:t>十三、投标货物符合招标文件规定的证明文件</w:t>
      </w:r>
      <w:bookmarkEnd w:id="98"/>
    </w:p>
    <w:p w14:paraId="7800E218">
      <w:pPr>
        <w:adjustRightInd w:val="0"/>
        <w:snapToGrid w:val="0"/>
        <w:spacing w:before="156" w:beforeLines="50" w:line="360" w:lineRule="auto"/>
        <w:rPr>
          <w:rFonts w:ascii="宋体" w:hAnsi="宋体"/>
          <w:color w:val="auto"/>
          <w:highlight w:val="none"/>
        </w:rPr>
      </w:pPr>
      <w:r>
        <w:rPr>
          <w:rFonts w:hint="eastAsia" w:ascii="宋体" w:hAnsi="宋体"/>
          <w:color w:val="auto"/>
          <w:highlight w:val="none"/>
        </w:rPr>
        <w:t>备注：投标人认为需提供的其他资料包括：</w:t>
      </w:r>
    </w:p>
    <w:p w14:paraId="77DB398E">
      <w:pPr>
        <w:adjustRightInd w:val="0"/>
        <w:snapToGrid w:val="0"/>
        <w:spacing w:before="156" w:beforeLines="50"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（1）招标文件第五章采购需求要求的其他资料；</w:t>
      </w:r>
    </w:p>
    <w:p w14:paraId="0D905EF9">
      <w:pPr>
        <w:rPr>
          <w:rFonts w:hint="eastAsia"/>
          <w:color w:val="auto"/>
          <w:highlight w:val="none"/>
        </w:rPr>
      </w:pPr>
      <w:r>
        <w:rPr>
          <w:rFonts w:hint="eastAsia" w:ascii="宋体" w:hAnsi="宋体" w:eastAsia="宋体" w:cs="Times New Roman"/>
          <w:color w:val="auto"/>
          <w:highlight w:val="none"/>
        </w:rPr>
        <w:t>（2）招标文件第四章评标方法及标准要求的其他相关资料。</w:t>
      </w:r>
    </w:p>
    <w:p w14:paraId="049ADD8F">
      <w:pPr>
        <w:widowControl/>
        <w:jc w:val="left"/>
        <w:rPr>
          <w:color w:val="auto"/>
          <w:highlight w:val="none"/>
        </w:rPr>
      </w:pPr>
    </w:p>
    <w:p w14:paraId="54C83315">
      <w:pPr>
        <w:rPr>
          <w:color w:val="auto"/>
          <w:highlight w:val="none"/>
        </w:rPr>
      </w:pPr>
    </w:p>
    <w:sectPr>
      <w:pgSz w:w="11906" w:h="16838"/>
      <w:pgMar w:top="1440" w:right="1463" w:bottom="1440" w:left="1519"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9DAB233-4FAB-48ED-9D50-01B26668391D}"/>
  </w:font>
  <w:font w:name="Arial">
    <w:panose1 w:val="020B0604020202020204"/>
    <w:charset w:val="01"/>
    <w:family w:val="swiss"/>
    <w:pitch w:val="default"/>
    <w:sig w:usb0="E0002EFF" w:usb1="C000785B" w:usb2="00000009" w:usb3="00000000" w:csb0="400001FF" w:csb1="FFFF0000"/>
    <w:embedRegular r:id="rId2" w:fontKey="{47290C7E-3550-4794-847B-F5B64FF35F6A}"/>
  </w:font>
  <w:font w:name="黑体">
    <w:panose1 w:val="02010609060101010101"/>
    <w:charset w:val="86"/>
    <w:family w:val="auto"/>
    <w:pitch w:val="default"/>
    <w:sig w:usb0="800002BF" w:usb1="38CF7CFA" w:usb2="00000016" w:usb3="00000000" w:csb0="00040001" w:csb1="00000000"/>
    <w:embedRegular r:id="rId3" w:fontKey="{3B3CA5BB-5B29-4819-9C92-730C1A364758}"/>
  </w:font>
  <w:font w:name="Courier New">
    <w:panose1 w:val="02070309020205020404"/>
    <w:charset w:val="01"/>
    <w:family w:val="modern"/>
    <w:pitch w:val="default"/>
    <w:sig w:usb0="E0002EFF" w:usb1="C0007843" w:usb2="00000009" w:usb3="00000000" w:csb0="400001FF" w:csb1="FFFF0000"/>
    <w:embedRegular r:id="rId4" w:fontKey="{2AF98EE7-8EA4-4463-9F67-489DC6ED70D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23F2A065-40A4-45BD-9A21-F775F7AA7343}"/>
  </w:font>
  <w:font w:name="微软雅黑">
    <w:panose1 w:val="020B0503020204020204"/>
    <w:charset w:val="86"/>
    <w:family w:val="auto"/>
    <w:pitch w:val="default"/>
    <w:sig w:usb0="80000287" w:usb1="2ACF3C50" w:usb2="00000016" w:usb3="00000000" w:csb0="0004001F" w:csb1="00000000"/>
    <w:embedRegular r:id="rId6" w:fontKey="{F39B7D7A-7A9A-4503-9BD5-37A19726B393}"/>
  </w:font>
  <w:font w:name="华文中宋">
    <w:panose1 w:val="02010600040101010101"/>
    <w:charset w:val="86"/>
    <w:family w:val="auto"/>
    <w:pitch w:val="default"/>
    <w:sig w:usb0="00000287" w:usb1="080F0000" w:usb2="00000000" w:usb3="00000000" w:csb0="0004009F" w:csb1="DFD70000"/>
    <w:embedRegular r:id="rId7" w:fontKey="{EDA6CF82-C80E-47F3-9189-19736BDE7027}"/>
  </w:font>
  <w:font w:name="楷体_GB2312">
    <w:panose1 w:val="02010609030101010101"/>
    <w:charset w:val="86"/>
    <w:family w:val="modern"/>
    <w:pitch w:val="default"/>
    <w:sig w:usb0="00000001" w:usb1="080E0000" w:usb2="00000000" w:usb3="00000000" w:csb0="00040000" w:csb1="00000000"/>
    <w:embedRegular r:id="rId8" w:fontKey="{533A5102-6BB6-41D7-BBA7-21246F041F42}"/>
  </w:font>
  <w:font w:name="仿宋_GB2312">
    <w:panose1 w:val="02010609030101010101"/>
    <w:charset w:val="86"/>
    <w:family w:val="modern"/>
    <w:pitch w:val="default"/>
    <w:sig w:usb0="00000001" w:usb1="080E0000" w:usb2="00000000" w:usb3="00000000" w:csb0="00040000" w:csb1="00000000"/>
    <w:embedRegular r:id="rId9" w:fontKey="{99633BE7-D025-49C2-AC3D-DFF75B609C45}"/>
  </w:font>
  <w:font w:name="华文宋体">
    <w:panose1 w:val="02010600040101010101"/>
    <w:charset w:val="86"/>
    <w:family w:val="auto"/>
    <w:pitch w:val="default"/>
    <w:sig w:usb0="00000287" w:usb1="080F0000" w:usb2="00000000" w:usb3="00000000" w:csb0="0004009F" w:csb1="DFD70000"/>
    <w:embedRegular r:id="rId10" w:fontKey="{504FF99D-2B9D-46DF-9DFA-D330DDE4CD33}"/>
  </w:font>
  <w:font w:name="MS UI Gothic">
    <w:panose1 w:val="020B0600070205080204"/>
    <w:charset w:val="80"/>
    <w:family w:val="auto"/>
    <w:pitch w:val="default"/>
    <w:sig w:usb0="E00002FF" w:usb1="6AC7FDFB" w:usb2="08000012" w:usb3="00000000" w:csb0="4002009F" w:csb1="DFD70000"/>
    <w:embedRegular r:id="rId11" w:fontKey="{E130354F-C8EE-4E4E-A7C9-27631B4392F3}"/>
  </w:font>
  <w:font w:name="仿宋">
    <w:panose1 w:val="02010609060101010101"/>
    <w:charset w:val="86"/>
    <w:family w:val="auto"/>
    <w:pitch w:val="default"/>
    <w:sig w:usb0="800002BF" w:usb1="38CF7CFA" w:usb2="00000016" w:usb3="00000000" w:csb0="00040001" w:csb1="00000000"/>
    <w:embedRegular r:id="rId12" w:fontKey="{B8F303A9-515E-4FB4-8347-A555D324B370}"/>
  </w:font>
  <w:font w:name="方正小标宋_GBK">
    <w:panose1 w:val="02000000000000000000"/>
    <w:charset w:val="86"/>
    <w:family w:val="auto"/>
    <w:pitch w:val="default"/>
    <w:sig w:usb0="A00002BF" w:usb1="38CF7CFA" w:usb2="00082016" w:usb3="00000000" w:csb0="00040001" w:csb1="00000000"/>
    <w:embedRegular r:id="rId13" w:fontKey="{0544D4B3-69E1-4D86-9F6C-87BE4CF650DE}"/>
  </w:font>
  <w:font w:name="Times New &#10;&#10;Roman">
    <w:altName w:val="Times New Roman"/>
    <w:panose1 w:val="00000000000000000000"/>
    <w:charset w:val="00"/>
    <w:family w:val="auto"/>
    <w:pitch w:val="default"/>
    <w:sig w:usb0="00000000" w:usb1="00000000" w:usb2="00000000" w:usb3="00000000" w:csb0="00040001" w:csb1="00000000"/>
    <w:embedRegular r:id="rId14" w:fontKey="{24652E8A-89C8-4F87-B3A6-E8A13C1A8A58}"/>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AF386">
    <w:pPr>
      <w:pStyle w:val="11"/>
      <w:ind w:left="300" w:right="359" w:rightChars="171" w:hanging="180" w:hangingChars="100"/>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1980">
    <w:pPr>
      <w:pStyle w:val="11"/>
      <w:ind w:left="300" w:right="359" w:rightChars="171" w:hanging="180" w:hangingChars="100"/>
      <w:rPr>
        <w:rFonts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2A5E5">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E2A5E5">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FC6E">
    <w:pPr>
      <w:pStyle w:val="11"/>
      <w:ind w:left="300" w:right="359" w:rightChars="171" w:hanging="180" w:hangingChars="100"/>
      <w:rPr>
        <w:rFonts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52ACA">
                          <w:pPr>
                            <w:pStyle w:val="11"/>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3452ACA">
                    <w:pPr>
                      <w:pStyle w:val="11"/>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8B3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7D3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6425">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2C80"/>
    <w:multiLevelType w:val="singleLevel"/>
    <w:tmpl w:val="81D82C80"/>
    <w:lvl w:ilvl="0" w:tentative="0">
      <w:start w:val="1"/>
      <w:numFmt w:val="decimal"/>
      <w:suff w:val="nothing"/>
      <w:lvlText w:val="%1、"/>
      <w:lvlJc w:val="left"/>
    </w:lvl>
  </w:abstractNum>
  <w:abstractNum w:abstractNumId="1">
    <w:nsid w:val="84C1318D"/>
    <w:multiLevelType w:val="singleLevel"/>
    <w:tmpl w:val="84C1318D"/>
    <w:lvl w:ilvl="0" w:tentative="0">
      <w:start w:val="1"/>
      <w:numFmt w:val="chineseCounting"/>
      <w:suff w:val="nothing"/>
      <w:lvlText w:val="%1、"/>
      <w:lvlJc w:val="left"/>
      <w:rPr>
        <w:rFonts w:hint="eastAsia"/>
      </w:rPr>
    </w:lvl>
  </w:abstractNum>
  <w:abstractNum w:abstractNumId="2">
    <w:nsid w:val="F4AC5398"/>
    <w:multiLevelType w:val="singleLevel"/>
    <w:tmpl w:val="F4AC5398"/>
    <w:lvl w:ilvl="0" w:tentative="0">
      <w:start w:val="35"/>
      <w:numFmt w:val="decimal"/>
      <w:suff w:val="space"/>
      <w:lvlText w:val="%1."/>
      <w:lvlJc w:val="left"/>
    </w:lvl>
  </w:abstractNum>
  <w:abstractNum w:abstractNumId="3">
    <w:nsid w:val="0391C86E"/>
    <w:multiLevelType w:val="singleLevel"/>
    <w:tmpl w:val="0391C86E"/>
    <w:lvl w:ilvl="0" w:tentative="0">
      <w:start w:val="1"/>
      <w:numFmt w:val="decimal"/>
      <w:suff w:val="nothing"/>
      <w:lvlText w:val="（%1）"/>
      <w:lvlJc w:val="left"/>
    </w:lvl>
  </w:abstractNum>
  <w:abstractNum w:abstractNumId="4">
    <w:nsid w:val="087B1468"/>
    <w:multiLevelType w:val="singleLevel"/>
    <w:tmpl w:val="087B1468"/>
    <w:lvl w:ilvl="0" w:tentative="0">
      <w:start w:val="4"/>
      <w:numFmt w:val="decimal"/>
      <w:suff w:val="space"/>
      <w:lvlText w:val="%1."/>
      <w:lvlJc w:val="left"/>
    </w:lvl>
  </w:abstractNum>
  <w:abstractNum w:abstractNumId="5">
    <w:nsid w:val="1B043050"/>
    <w:multiLevelType w:val="singleLevel"/>
    <w:tmpl w:val="1B043050"/>
    <w:lvl w:ilvl="0" w:tentative="0">
      <w:start w:val="1"/>
      <w:numFmt w:val="decimal"/>
      <w:suff w:val="nothing"/>
      <w:lvlText w:val="%1、"/>
      <w:lvlJc w:val="left"/>
    </w:lvl>
  </w:abstractNum>
  <w:abstractNum w:abstractNumId="6">
    <w:nsid w:val="234C4BC7"/>
    <w:multiLevelType w:val="singleLevel"/>
    <w:tmpl w:val="234C4BC7"/>
    <w:lvl w:ilvl="0" w:tentative="0">
      <w:start w:val="2"/>
      <w:numFmt w:val="decimal"/>
      <w:suff w:val="nothing"/>
      <w:lvlText w:val="%1、"/>
      <w:lvlJc w:val="left"/>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25D7C"/>
    <w:rsid w:val="00E22410"/>
    <w:rsid w:val="01B30A69"/>
    <w:rsid w:val="023826D5"/>
    <w:rsid w:val="03416725"/>
    <w:rsid w:val="08FE31BB"/>
    <w:rsid w:val="09C4460E"/>
    <w:rsid w:val="09F57887"/>
    <w:rsid w:val="0B7849E6"/>
    <w:rsid w:val="0C6E55B3"/>
    <w:rsid w:val="0C807F53"/>
    <w:rsid w:val="0CED4A67"/>
    <w:rsid w:val="0E460A3F"/>
    <w:rsid w:val="104F78E5"/>
    <w:rsid w:val="10AC3073"/>
    <w:rsid w:val="11FE30B9"/>
    <w:rsid w:val="1223703D"/>
    <w:rsid w:val="12C301CE"/>
    <w:rsid w:val="143040B0"/>
    <w:rsid w:val="1671458A"/>
    <w:rsid w:val="17283764"/>
    <w:rsid w:val="17EC4127"/>
    <w:rsid w:val="18E36739"/>
    <w:rsid w:val="1A514D80"/>
    <w:rsid w:val="1A8D28A4"/>
    <w:rsid w:val="1CEB326A"/>
    <w:rsid w:val="1CF06795"/>
    <w:rsid w:val="1DEC729A"/>
    <w:rsid w:val="20653333"/>
    <w:rsid w:val="21BC05FC"/>
    <w:rsid w:val="24885842"/>
    <w:rsid w:val="249F5004"/>
    <w:rsid w:val="26CB4703"/>
    <w:rsid w:val="278B69A4"/>
    <w:rsid w:val="27A22014"/>
    <w:rsid w:val="2AE6231E"/>
    <w:rsid w:val="2B7168E7"/>
    <w:rsid w:val="2D592174"/>
    <w:rsid w:val="2DDC57AF"/>
    <w:rsid w:val="2EAB4B85"/>
    <w:rsid w:val="2EFA733D"/>
    <w:rsid w:val="2F166B33"/>
    <w:rsid w:val="3097003D"/>
    <w:rsid w:val="30D9774B"/>
    <w:rsid w:val="339440D6"/>
    <w:rsid w:val="34045128"/>
    <w:rsid w:val="355E2B9C"/>
    <w:rsid w:val="360E0A52"/>
    <w:rsid w:val="36D25B63"/>
    <w:rsid w:val="37482B5E"/>
    <w:rsid w:val="39A21D90"/>
    <w:rsid w:val="39A71E6F"/>
    <w:rsid w:val="3B9E2157"/>
    <w:rsid w:val="3DE84AD1"/>
    <w:rsid w:val="418E1092"/>
    <w:rsid w:val="41A87224"/>
    <w:rsid w:val="44AF060A"/>
    <w:rsid w:val="468E1DC9"/>
    <w:rsid w:val="4690085B"/>
    <w:rsid w:val="479F35B8"/>
    <w:rsid w:val="493C0B62"/>
    <w:rsid w:val="49431BB4"/>
    <w:rsid w:val="4AB766CD"/>
    <w:rsid w:val="4C166E79"/>
    <w:rsid w:val="4D245859"/>
    <w:rsid w:val="4D4E11BD"/>
    <w:rsid w:val="4E2F44AE"/>
    <w:rsid w:val="4E8A38FE"/>
    <w:rsid w:val="4EB60632"/>
    <w:rsid w:val="524424F9"/>
    <w:rsid w:val="54B94928"/>
    <w:rsid w:val="55B77F3B"/>
    <w:rsid w:val="57E131B2"/>
    <w:rsid w:val="581B1B63"/>
    <w:rsid w:val="58C779E0"/>
    <w:rsid w:val="592F3F03"/>
    <w:rsid w:val="5E4A70E9"/>
    <w:rsid w:val="60337DCE"/>
    <w:rsid w:val="64292B73"/>
    <w:rsid w:val="648669A1"/>
    <w:rsid w:val="648A556E"/>
    <w:rsid w:val="67A8133B"/>
    <w:rsid w:val="67E25D7C"/>
    <w:rsid w:val="68810A88"/>
    <w:rsid w:val="69366D7F"/>
    <w:rsid w:val="69A56D63"/>
    <w:rsid w:val="6B2B2F81"/>
    <w:rsid w:val="6C254AAC"/>
    <w:rsid w:val="6CA976D1"/>
    <w:rsid w:val="6D7D01B8"/>
    <w:rsid w:val="6DF332FA"/>
    <w:rsid w:val="7019691C"/>
    <w:rsid w:val="70E15378"/>
    <w:rsid w:val="712B06C3"/>
    <w:rsid w:val="71A37E47"/>
    <w:rsid w:val="747D5071"/>
    <w:rsid w:val="76056BBC"/>
    <w:rsid w:val="764E34A4"/>
    <w:rsid w:val="78396172"/>
    <w:rsid w:val="78AE669E"/>
    <w:rsid w:val="7A550DC0"/>
    <w:rsid w:val="7E747B3F"/>
    <w:rsid w:val="7ECA270A"/>
    <w:rsid w:val="7ED4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4"/>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kern w:val="0"/>
      <w:sz w:val="20"/>
    </w:rPr>
  </w:style>
  <w:style w:type="paragraph" w:styleId="7">
    <w:name w:val="Body Text Indent"/>
    <w:basedOn w:val="1"/>
    <w:next w:val="8"/>
    <w:qFormat/>
    <w:uiPriority w:val="0"/>
    <w:pPr>
      <w:spacing w:after="120"/>
      <w:ind w:left="420" w:leftChars="200"/>
    </w:pPr>
  </w:style>
  <w:style w:type="paragraph" w:styleId="8">
    <w:name w:val="Body Text First Indent 2"/>
    <w:basedOn w:val="7"/>
    <w:qFormat/>
    <w:uiPriority w:val="0"/>
    <w:pPr>
      <w:ind w:firstLine="420" w:firstLineChars="20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360" w:lineRule="auto"/>
    </w:pPr>
    <w:rPr>
      <w:rFonts w:ascii="宋体" w:hAnsi="宋体" w:eastAsia="宋体"/>
      <w:b/>
      <w:sz w:val="24"/>
      <w:szCs w:val="21"/>
    </w:rPr>
  </w:style>
  <w:style w:type="paragraph" w:styleId="14">
    <w:name w:val="toc 4"/>
    <w:basedOn w:val="1"/>
    <w:next w:val="1"/>
    <w:unhideWhenUsed/>
    <w:qFormat/>
    <w:uiPriority w:val="39"/>
    <w:pPr>
      <w:adjustRightInd w:val="0"/>
      <w:snapToGrid w:val="0"/>
      <w:spacing w:line="360" w:lineRule="auto"/>
      <w:ind w:left="600" w:leftChars="600"/>
    </w:pPr>
    <w:rPr>
      <w:rFonts w:ascii="Calibri" w:hAnsi="Calibri" w:eastAsia="宋体" w:cs="Times New Roman"/>
      <w:b/>
      <w:szCs w:val="22"/>
    </w:rPr>
  </w:style>
  <w:style w:type="paragraph" w:styleId="15">
    <w:name w:val="toc 2"/>
    <w:basedOn w:val="1"/>
    <w:next w:val="1"/>
    <w:unhideWhenUsed/>
    <w:qFormat/>
    <w:uiPriority w:val="39"/>
    <w:pPr>
      <w:spacing w:line="360" w:lineRule="auto"/>
      <w:ind w:left="200" w:leftChars="200"/>
    </w:pPr>
    <w:rPr>
      <w:rFonts w:eastAsia="宋体"/>
      <w:b/>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Body Text First Indent"/>
    <w:basedOn w:val="6"/>
    <w:qFormat/>
    <w:uiPriority w:val="0"/>
    <w:pPr>
      <w:ind w:firstLine="420" w:firstLineChars="100"/>
    </w:p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列出段落1"/>
    <w:basedOn w:val="1"/>
    <w:qFormat/>
    <w:uiPriority w:val="0"/>
    <w:pPr>
      <w:ind w:firstLine="420" w:firstLineChars="200"/>
    </w:pPr>
    <w:rPr>
      <w:szCs w:val="21"/>
    </w:rPr>
  </w:style>
  <w:style w:type="paragraph" w:customStyle="1" w:styleId="23">
    <w:name w:val="p0"/>
    <w:basedOn w:val="1"/>
    <w:qFormat/>
    <w:uiPriority w:val="0"/>
    <w:pPr>
      <w:widowControl/>
    </w:pPr>
    <w:rPr>
      <w:kern w:val="0"/>
      <w:sz w:val="20"/>
      <w:szCs w:val="21"/>
    </w:rPr>
  </w:style>
  <w:style w:type="paragraph" w:customStyle="1" w:styleId="24">
    <w:name w:val="正文格式"/>
    <w:basedOn w:val="6"/>
    <w:next w:val="6"/>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paragraph" w:customStyle="1" w:styleId="27">
    <w:name w:val="首行缩进"/>
    <w:basedOn w:val="1"/>
    <w:next w:val="14"/>
    <w:qFormat/>
    <w:uiPriority w:val="0"/>
    <w:pPr>
      <w:ind w:firstLine="480" w:firstLineChars="200"/>
    </w:pPr>
    <w:rPr>
      <w:kern w:val="0"/>
      <w:szCs w:val="20"/>
      <w:lang w:val="zh-CN"/>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font112"/>
    <w:basedOn w:val="20"/>
    <w:qFormat/>
    <w:uiPriority w:val="0"/>
    <w:rPr>
      <w:rFonts w:ascii="微软雅黑" w:hAnsi="微软雅黑" w:eastAsia="微软雅黑" w:cs="微软雅黑"/>
      <w:color w:val="000000"/>
      <w:sz w:val="18"/>
      <w:szCs w:val="18"/>
      <w:u w:val="none"/>
    </w:rPr>
  </w:style>
  <w:style w:type="character" w:customStyle="1" w:styleId="30">
    <w:name w:val="font221"/>
    <w:qFormat/>
    <w:uiPriority w:val="0"/>
    <w:rPr>
      <w:rFonts w:hint="eastAsia" w:ascii="宋体" w:hAnsi="宋体" w:eastAsia="宋体" w:cs="宋体"/>
      <w:b/>
      <w:color w:val="000000"/>
      <w:sz w:val="21"/>
      <w:szCs w:val="21"/>
      <w:u w:val="none"/>
    </w:rPr>
  </w:style>
  <w:style w:type="paragraph" w:customStyle="1" w:styleId="31">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font31"/>
    <w:basedOn w:val="20"/>
    <w:qFormat/>
    <w:uiPriority w:val="0"/>
    <w:rPr>
      <w:rFonts w:hint="default" w:ascii="Arial" w:hAnsi="Arial" w:cs="Arial"/>
      <w:color w:val="000000"/>
      <w:sz w:val="23"/>
      <w:szCs w:val="23"/>
      <w:u w:val="none"/>
    </w:rPr>
  </w:style>
  <w:style w:type="paragraph" w:customStyle="1" w:styleId="33">
    <w:name w:val="正文_22_0"/>
    <w:basedOn w:val="34"/>
    <w:qFormat/>
    <w:uiPriority w:val="0"/>
    <w:rPr>
      <w:rFonts w:ascii="Times New Roman" w:hAnsi="Times New Roman"/>
      <w:szCs w:val="21"/>
    </w:rPr>
  </w:style>
  <w:style w:type="paragraph" w:customStyle="1" w:styleId="34">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Normal_8"/>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8263</Words>
  <Characters>9123</Characters>
  <Lines>0</Lines>
  <Paragraphs>0</Paragraphs>
  <TotalTime>5</TotalTime>
  <ScaleCrop>false</ScaleCrop>
  <LinksUpToDate>false</LinksUpToDate>
  <CharactersWithSpaces>9462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2025-10-16T04:23:00Z</dcterms:created>
  <dc:creator>我走路带风</dc:creator>
  <cp:lastModifiedBy>我走路带风</cp:lastModifiedBy>
  <cp:lastPrinted>2026-06-04T03:46:00Z</cp:lastPrinted>
  <dcterms:modified xsi:type="dcterms:W3CDTF">2026-06-17T04:10:52Z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6B325779A25645409AB48DC3BEEBA7CA_13</vt:lpwstr>
  </property>
  <property fmtid="{D5CDD505-2E9C-101B-9397-08002B2CF9AE}" pid="4" name="KSOTemplateDocerSaveRecord">
    <vt:lpwstr>eyJoZGlkIjoiZmIwNDY2NThmZmY3OTI3ZGFlZjUwZjJhMTBmMmY1NzciLCJ1c2VySWQiOiIyODExNDg3ODMifQ==</vt:lpwstr>
  </property>
</Properties>
</file>