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1DAAB">
      <w:pPr>
        <w:pStyle w:val="24"/>
        <w:jc w:val="center"/>
        <w:rPr>
          <w:rFonts w:ascii="隶书" w:hAnsi="华文中宋" w:eastAsia="隶书"/>
          <w:sz w:val="84"/>
          <w:szCs w:val="84"/>
        </w:rPr>
      </w:pPr>
    </w:p>
    <w:p w14:paraId="22034C01">
      <w:pPr>
        <w:pStyle w:val="24"/>
        <w:jc w:val="center"/>
        <w:rPr>
          <w:rFonts w:ascii="隶书" w:hAnsi="华文中宋" w:eastAsia="隶书"/>
          <w:bCs/>
          <w:sz w:val="84"/>
          <w:szCs w:val="84"/>
        </w:rPr>
      </w:pPr>
      <w:r>
        <w:rPr>
          <w:rFonts w:hint="eastAsia" w:ascii="隶书" w:hAnsi="华文中宋" w:eastAsia="隶书"/>
          <w:sz w:val="84"/>
          <w:szCs w:val="84"/>
        </w:rPr>
        <w:t>政府采购</w:t>
      </w:r>
    </w:p>
    <w:p w14:paraId="7AD16935">
      <w:pPr>
        <w:pStyle w:val="24"/>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0385D2BF">
      <w:pPr>
        <w:pStyle w:val="24"/>
        <w:adjustRightInd w:val="0"/>
        <w:snapToGrid w:val="0"/>
        <w:spacing w:line="360" w:lineRule="auto"/>
        <w:ind w:left="2563" w:leftChars="554" w:hanging="1400" w:hangingChars="700"/>
        <w:rPr>
          <w:rFonts w:ascii="Tahoma" w:hAnsi="Tahoma" w:cs="Tahoma"/>
          <w:sz w:val="20"/>
          <w:szCs w:val="20"/>
        </w:rPr>
      </w:pPr>
    </w:p>
    <w:p w14:paraId="06EA182A">
      <w:pPr>
        <w:adjustRightInd w:val="0"/>
        <w:snapToGrid w:val="0"/>
        <w:spacing w:line="360" w:lineRule="auto"/>
        <w:ind w:firstLine="1120" w:firstLineChars="350"/>
        <w:rPr>
          <w:rFonts w:hint="eastAsia" w:hAnsi="宋体" w:eastAsia="宋体"/>
          <w:b/>
          <w:sz w:val="32"/>
          <w:szCs w:val="32"/>
        </w:rPr>
      </w:pPr>
    </w:p>
    <w:p w14:paraId="5C0CCF05">
      <w:pPr>
        <w:adjustRightInd w:val="0"/>
        <w:snapToGrid w:val="0"/>
        <w:spacing w:line="360" w:lineRule="auto"/>
        <w:ind w:firstLine="960" w:firstLineChars="300"/>
        <w:rPr>
          <w:rFonts w:hint="eastAsia" w:hAnsi="宋体" w:eastAsia="宋体"/>
          <w:b/>
          <w:sz w:val="32"/>
          <w:szCs w:val="32"/>
          <w:u w:val="single"/>
          <w:lang w:eastAsia="zh-CN"/>
        </w:rPr>
      </w:pPr>
      <w:r>
        <w:rPr>
          <w:rFonts w:hint="eastAsia" w:hAnsi="宋体" w:eastAsia="宋体"/>
          <w:b/>
          <w:sz w:val="32"/>
          <w:szCs w:val="32"/>
        </w:rPr>
        <w:t>采购项目名称：</w:t>
      </w:r>
      <w:r>
        <w:rPr>
          <w:rFonts w:hint="eastAsia" w:hAnsi="宋体"/>
          <w:b/>
          <w:sz w:val="32"/>
          <w:szCs w:val="32"/>
          <w:u w:val="single"/>
          <w:lang w:val="en-US" w:eastAsia="zh-CN"/>
        </w:rPr>
        <w:t xml:space="preserve"> </w:t>
      </w:r>
      <w:r>
        <w:rPr>
          <w:rFonts w:hint="eastAsia" w:hAnsi="宋体"/>
          <w:b/>
          <w:sz w:val="32"/>
          <w:szCs w:val="32"/>
          <w:u w:val="single"/>
          <w:lang w:eastAsia="zh-CN"/>
        </w:rPr>
        <w:t>临湘市2026年产油大县奖励资金项目种子采购</w:t>
      </w:r>
    </w:p>
    <w:p w14:paraId="0655772B">
      <w:pPr>
        <w:adjustRightInd w:val="0"/>
        <w:snapToGrid w:val="0"/>
        <w:spacing w:line="360" w:lineRule="auto"/>
        <w:ind w:firstLine="1120" w:firstLineChars="350"/>
        <w:rPr>
          <w:rFonts w:hint="eastAsia" w:hAnsi="宋体" w:eastAsia="宋体"/>
          <w:b/>
          <w:sz w:val="32"/>
          <w:szCs w:val="32"/>
          <w:u w:val="single"/>
          <w:lang w:eastAsia="zh-CN"/>
        </w:rPr>
      </w:pPr>
      <w:r>
        <w:rPr>
          <w:rFonts w:hint="eastAsia" w:hAnsi="宋体" w:eastAsia="宋体"/>
          <w:b/>
          <w:sz w:val="32"/>
          <w:szCs w:val="32"/>
        </w:rPr>
        <w:t>政府采购编号：</w:t>
      </w:r>
      <w:r>
        <w:rPr>
          <w:rFonts w:hint="eastAsia" w:hAnsi="宋体"/>
          <w:b/>
          <w:sz w:val="32"/>
          <w:szCs w:val="32"/>
          <w:u w:val="single"/>
          <w:lang w:eastAsia="zh-CN"/>
        </w:rPr>
        <w:t>(2026)430682000021-1</w:t>
      </w:r>
    </w:p>
    <w:p w14:paraId="26811642">
      <w:pPr>
        <w:adjustRightInd w:val="0"/>
        <w:snapToGrid w:val="0"/>
        <w:spacing w:line="360" w:lineRule="auto"/>
        <w:ind w:firstLine="1120" w:firstLineChars="350"/>
        <w:rPr>
          <w:rFonts w:hint="eastAsia" w:hAnsi="宋体" w:eastAsia="宋体"/>
          <w:b/>
          <w:sz w:val="32"/>
          <w:szCs w:val="32"/>
        </w:rPr>
      </w:pPr>
      <w:r>
        <w:rPr>
          <w:rFonts w:hint="eastAsia" w:hAnsi="宋体" w:eastAsia="宋体"/>
          <w:b/>
          <w:sz w:val="32"/>
          <w:szCs w:val="32"/>
        </w:rPr>
        <w:t>采购代理编号：</w:t>
      </w:r>
      <w:r>
        <w:rPr>
          <w:rFonts w:hint="eastAsia" w:hAnsi="宋体"/>
          <w:b/>
          <w:sz w:val="32"/>
          <w:szCs w:val="32"/>
          <w:u w:val="single"/>
          <w:lang w:eastAsia="zh-CN"/>
        </w:rPr>
        <w:t>HNTYHLXCG-202608019</w:t>
      </w:r>
    </w:p>
    <w:p w14:paraId="73369325">
      <w:pPr>
        <w:adjustRightInd w:val="0"/>
        <w:snapToGrid w:val="0"/>
        <w:spacing w:line="360" w:lineRule="auto"/>
        <w:ind w:firstLine="1120" w:firstLineChars="350"/>
        <w:rPr>
          <w:rFonts w:hint="eastAsia" w:hAnsi="宋体" w:eastAsia="宋体"/>
          <w:b/>
          <w:sz w:val="32"/>
          <w:szCs w:val="32"/>
        </w:rPr>
      </w:pPr>
      <w:r>
        <w:rPr>
          <w:rFonts w:hint="eastAsia" w:hAnsi="宋体" w:eastAsia="宋体"/>
          <w:b/>
          <w:sz w:val="32"/>
          <w:szCs w:val="32"/>
        </w:rPr>
        <w:t>采   购   人：</w:t>
      </w:r>
      <w:r>
        <w:rPr>
          <w:rFonts w:hint="eastAsia" w:hAnsi="宋体"/>
          <w:b/>
          <w:sz w:val="32"/>
          <w:szCs w:val="32"/>
          <w:u w:val="single"/>
          <w:lang w:eastAsia="zh-CN"/>
        </w:rPr>
        <w:t>临湘市农业农村局</w:t>
      </w:r>
      <w:r>
        <w:rPr>
          <w:rFonts w:hint="eastAsia" w:hAnsi="宋体" w:eastAsia="宋体"/>
          <w:b/>
          <w:sz w:val="32"/>
          <w:szCs w:val="32"/>
        </w:rPr>
        <w:t xml:space="preserve">              </w:t>
      </w:r>
    </w:p>
    <w:p w14:paraId="31B1D987">
      <w:pPr>
        <w:adjustRightInd w:val="0"/>
        <w:snapToGrid w:val="0"/>
        <w:spacing w:line="360" w:lineRule="auto"/>
        <w:ind w:firstLine="1120" w:firstLineChars="350"/>
        <w:rPr>
          <w:rFonts w:hint="eastAsia" w:hAnsi="宋体" w:eastAsia="宋体"/>
          <w:b/>
          <w:sz w:val="32"/>
          <w:szCs w:val="32"/>
        </w:rPr>
      </w:pPr>
      <w:r>
        <w:rPr>
          <w:rFonts w:hint="eastAsia" w:hAnsi="宋体" w:eastAsia="宋体"/>
          <w:b/>
          <w:sz w:val="32"/>
          <w:szCs w:val="32"/>
        </w:rPr>
        <w:t>采购代理机构：</w:t>
      </w:r>
      <w:r>
        <w:rPr>
          <w:rFonts w:hint="eastAsia" w:hAnsi="宋体" w:eastAsia="宋体"/>
          <w:b/>
          <w:sz w:val="32"/>
          <w:szCs w:val="32"/>
          <w:u w:val="single"/>
          <w:lang w:eastAsia="zh-CN"/>
        </w:rPr>
        <w:t>湖南天元和项目管理有限公司</w:t>
      </w:r>
      <w:r>
        <w:rPr>
          <w:rFonts w:hint="eastAsia" w:hAnsi="宋体" w:eastAsia="宋体"/>
          <w:b/>
          <w:sz w:val="32"/>
          <w:szCs w:val="32"/>
        </w:rPr>
        <w:t xml:space="preserve">      </w:t>
      </w:r>
    </w:p>
    <w:p w14:paraId="3A1FC703">
      <w:pPr>
        <w:adjustRightInd w:val="0"/>
        <w:snapToGrid w:val="0"/>
        <w:spacing w:line="360" w:lineRule="auto"/>
        <w:ind w:firstLine="1120" w:firstLineChars="350"/>
        <w:rPr>
          <w:rFonts w:hint="eastAsia" w:hAnsi="宋体" w:eastAsia="宋体"/>
          <w:b/>
          <w:sz w:val="32"/>
          <w:szCs w:val="32"/>
        </w:rPr>
      </w:pPr>
    </w:p>
    <w:p w14:paraId="690C7A14">
      <w:pPr>
        <w:pStyle w:val="24"/>
        <w:adjustRightInd w:val="0"/>
        <w:snapToGrid w:val="0"/>
        <w:spacing w:line="360" w:lineRule="auto"/>
        <w:jc w:val="center"/>
        <w:rPr>
          <w:rFonts w:ascii="仿宋_GB2312" w:hAnsi="宋体" w:eastAsia="仿宋_GB2312"/>
          <w:b/>
          <w:sz w:val="32"/>
        </w:rPr>
      </w:pPr>
    </w:p>
    <w:p w14:paraId="76BC1159">
      <w:pPr>
        <w:pStyle w:val="24"/>
        <w:adjustRightInd w:val="0"/>
        <w:snapToGrid w:val="0"/>
        <w:spacing w:line="360" w:lineRule="auto"/>
        <w:jc w:val="center"/>
        <w:rPr>
          <w:rFonts w:ascii="仿宋_GB2312" w:hAnsi="宋体" w:eastAsia="仿宋_GB2312"/>
          <w:b/>
          <w:sz w:val="32"/>
        </w:rPr>
      </w:pPr>
    </w:p>
    <w:p w14:paraId="793EF2C6">
      <w:pPr>
        <w:pStyle w:val="24"/>
        <w:adjustRightInd w:val="0"/>
        <w:snapToGrid w:val="0"/>
        <w:spacing w:line="360" w:lineRule="auto"/>
        <w:jc w:val="center"/>
        <w:rPr>
          <w:rFonts w:ascii="仿宋_GB2312" w:hAnsi="宋体" w:eastAsia="仿宋_GB2312"/>
          <w:b/>
          <w:sz w:val="32"/>
        </w:rPr>
      </w:pPr>
    </w:p>
    <w:p w14:paraId="20209AC0">
      <w:pPr>
        <w:pStyle w:val="24"/>
        <w:adjustRightInd w:val="0"/>
        <w:snapToGrid w:val="0"/>
        <w:spacing w:line="360" w:lineRule="auto"/>
        <w:jc w:val="center"/>
        <w:rPr>
          <w:rFonts w:ascii="仿宋_GB2312" w:hAnsi="宋体" w:eastAsia="仿宋_GB2312"/>
          <w:b/>
          <w:sz w:val="32"/>
        </w:rPr>
      </w:pPr>
    </w:p>
    <w:p w14:paraId="1F855EF8">
      <w:pPr>
        <w:pStyle w:val="24"/>
        <w:adjustRightInd w:val="0"/>
        <w:snapToGrid w:val="0"/>
        <w:spacing w:line="360" w:lineRule="auto"/>
        <w:jc w:val="center"/>
        <w:rPr>
          <w:rFonts w:ascii="仿宋_GB2312" w:hAnsi="宋体" w:eastAsia="仿宋_GB2312"/>
          <w:b/>
          <w:sz w:val="32"/>
        </w:rPr>
      </w:pPr>
    </w:p>
    <w:p w14:paraId="658EC354">
      <w:pPr>
        <w:pStyle w:val="24"/>
        <w:adjustRightInd w:val="0"/>
        <w:snapToGrid w:val="0"/>
        <w:spacing w:line="360" w:lineRule="auto"/>
        <w:jc w:val="center"/>
        <w:rPr>
          <w:rFonts w:hint="eastAsia" w:hAnsi="宋体"/>
          <w:b/>
          <w:sz w:val="32"/>
        </w:rPr>
      </w:pPr>
      <w:r>
        <w:rPr>
          <w:rFonts w:hint="eastAsia" w:hAnsi="宋体"/>
          <w:b/>
          <w:sz w:val="32"/>
          <w:lang w:val="en-US" w:eastAsia="zh-CN"/>
        </w:rPr>
        <w:t>2026</w:t>
      </w:r>
      <w:r>
        <w:rPr>
          <w:rFonts w:hint="eastAsia" w:hAnsi="宋体"/>
          <w:b/>
          <w:sz w:val="32"/>
        </w:rPr>
        <w:t>年</w:t>
      </w:r>
      <w:r>
        <w:rPr>
          <w:rFonts w:hint="eastAsia" w:hAnsi="宋体"/>
          <w:b/>
          <w:sz w:val="32"/>
          <w:lang w:val="en-US" w:eastAsia="zh-CN"/>
        </w:rPr>
        <w:t>8</w:t>
      </w:r>
      <w:r>
        <w:rPr>
          <w:rFonts w:hint="eastAsia" w:hAnsi="宋体"/>
          <w:b/>
          <w:sz w:val="32"/>
        </w:rPr>
        <w:t>月</w:t>
      </w:r>
    </w:p>
    <w:p w14:paraId="2FE3A660">
      <w:pPr>
        <w:pStyle w:val="24"/>
        <w:adjustRightInd w:val="0"/>
        <w:snapToGrid w:val="0"/>
        <w:spacing w:line="360" w:lineRule="auto"/>
        <w:jc w:val="center"/>
        <w:rPr>
          <w:rFonts w:hint="eastAsia" w:hAnsi="宋体"/>
          <w:b/>
          <w:sz w:val="32"/>
        </w:rPr>
      </w:pPr>
    </w:p>
    <w:p w14:paraId="7CD85A3D">
      <w:pPr>
        <w:pStyle w:val="24"/>
        <w:adjustRightInd w:val="0"/>
        <w:snapToGrid w:val="0"/>
        <w:spacing w:line="360" w:lineRule="auto"/>
        <w:jc w:val="center"/>
        <w:rPr>
          <w:rFonts w:hint="eastAsia" w:ascii="黑体" w:hAnsi="宋体" w:eastAsia="黑体"/>
          <w:b/>
          <w:spacing w:val="160"/>
          <w:sz w:val="32"/>
          <w:szCs w:val="32"/>
        </w:rPr>
      </w:pPr>
    </w:p>
    <w:p w14:paraId="458E48E9">
      <w:pPr>
        <w:pStyle w:val="24"/>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rPr>
        <w:t>目录</w:t>
      </w:r>
    </w:p>
    <w:p w14:paraId="59186BD6">
      <w:pPr>
        <w:pStyle w:val="30"/>
        <w:tabs>
          <w:tab w:val="right" w:leader="dot" w:pos="8834"/>
        </w:tabs>
        <w:rPr>
          <w:rFonts w:asciiTheme="minorHAnsi" w:hAnsiTheme="minorHAnsi" w:eastAsiaTheme="minorEastAsia" w:cstheme="minorBidi"/>
          <w:b w:val="0"/>
          <w:sz w:val="21"/>
          <w:szCs w:val="22"/>
        </w:rPr>
      </w:pPr>
      <w:r>
        <w:rPr>
          <w:rFonts w:hAnsi="宋体"/>
          <w:b w:val="0"/>
          <w:bCs/>
        </w:rPr>
        <w:fldChar w:fldCharType="begin"/>
      </w:r>
      <w:r>
        <w:rPr>
          <w:rFonts w:hAnsi="宋体"/>
          <w:b w:val="0"/>
          <w:bCs/>
        </w:rPr>
        <w:instrText xml:space="preserve"> TOC \o "1-3" \h \z \u </w:instrText>
      </w:r>
      <w:r>
        <w:rPr>
          <w:rFonts w:hAnsi="宋体"/>
          <w:b w:val="0"/>
          <w:bCs/>
        </w:rPr>
        <w:fldChar w:fldCharType="separate"/>
      </w:r>
      <w:r>
        <w:fldChar w:fldCharType="begin"/>
      </w:r>
      <w:r>
        <w:instrText xml:space="preserve"> HYPERLINK \l "_Toc34637751" </w:instrText>
      </w:r>
      <w:r>
        <w:fldChar w:fldCharType="separate"/>
      </w:r>
      <w:r>
        <w:rPr>
          <w:rStyle w:val="52"/>
          <w:rFonts w:hint="eastAsia" w:ascii="黑体" w:hAnsi="黑体" w:eastAsia="黑体"/>
        </w:rPr>
        <w:t>第一章</w:t>
      </w:r>
      <w:r>
        <w:rPr>
          <w:rStyle w:val="52"/>
          <w:rFonts w:ascii="黑体" w:hAnsi="黑体" w:eastAsia="黑体"/>
        </w:rPr>
        <w:t xml:space="preserve"> </w:t>
      </w:r>
      <w:r>
        <w:rPr>
          <w:rStyle w:val="52"/>
          <w:rFonts w:hint="eastAsia" w:ascii="黑体" w:hAnsi="黑体" w:eastAsia="黑体"/>
        </w:rPr>
        <w:t>谈判邀请</w:t>
      </w:r>
      <w:r>
        <w:tab/>
      </w:r>
      <w:r>
        <w:fldChar w:fldCharType="begin"/>
      </w:r>
      <w:r>
        <w:instrText xml:space="preserve"> PAGEREF _Toc34637751 \h </w:instrText>
      </w:r>
      <w:r>
        <w:fldChar w:fldCharType="separate"/>
      </w:r>
      <w:r>
        <w:t>3</w:t>
      </w:r>
      <w:r>
        <w:fldChar w:fldCharType="end"/>
      </w:r>
      <w:r>
        <w:fldChar w:fldCharType="end"/>
      </w:r>
    </w:p>
    <w:p w14:paraId="64331A06">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"_Toc34637762" </w:instrText>
      </w:r>
      <w:r>
        <w:fldChar w:fldCharType="separate"/>
      </w:r>
      <w:r>
        <w:rPr>
          <w:rStyle w:val="52"/>
          <w:rFonts w:hint="eastAsia" w:ascii="黑体" w:hAnsi="黑体" w:eastAsia="黑体"/>
        </w:rPr>
        <w:t>第二章</w:t>
      </w:r>
      <w:r>
        <w:rPr>
          <w:rStyle w:val="52"/>
          <w:rFonts w:ascii="黑体" w:hAnsi="黑体" w:eastAsia="黑体"/>
        </w:rPr>
        <w:t xml:space="preserve"> </w:t>
      </w:r>
      <w:r>
        <w:rPr>
          <w:rStyle w:val="52"/>
          <w:rFonts w:hint="eastAsia" w:ascii="黑体" w:hAnsi="黑体" w:eastAsia="黑体"/>
        </w:rPr>
        <w:t>谈判须知</w:t>
      </w:r>
      <w:r>
        <w:tab/>
      </w:r>
      <w:r>
        <w:fldChar w:fldCharType="begin"/>
      </w:r>
      <w:r>
        <w:instrText xml:space="preserve"> PAGEREF _Toc34637762 \h </w:instrText>
      </w:r>
      <w:r>
        <w:fldChar w:fldCharType="separate"/>
      </w:r>
      <w:r>
        <w:t>7</w:t>
      </w:r>
      <w:r>
        <w:fldChar w:fldCharType="end"/>
      </w:r>
      <w:r>
        <w:fldChar w:fldCharType="end"/>
      </w:r>
    </w:p>
    <w:p w14:paraId="51EAA362">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"_Toc34637773" </w:instrText>
      </w:r>
      <w:r>
        <w:fldChar w:fldCharType="separate"/>
      </w:r>
      <w:r>
        <w:rPr>
          <w:rStyle w:val="52"/>
          <w:rFonts w:hint="eastAsia" w:ascii="黑体" w:hAnsi="黑体" w:eastAsia="黑体"/>
        </w:rPr>
        <w:t>第三章</w:t>
      </w:r>
      <w:r>
        <w:rPr>
          <w:rStyle w:val="52"/>
          <w:rFonts w:ascii="黑体" w:hAnsi="黑体" w:eastAsia="黑体"/>
        </w:rPr>
        <w:t xml:space="preserve"> </w:t>
      </w:r>
      <w:r>
        <w:rPr>
          <w:rStyle w:val="52"/>
          <w:rFonts w:hint="eastAsia" w:ascii="黑体" w:hAnsi="黑体" w:eastAsia="黑体"/>
        </w:rPr>
        <w:t>采购需求</w:t>
      </w:r>
      <w:r>
        <w:tab/>
      </w:r>
      <w:r>
        <w:fldChar w:fldCharType="begin"/>
      </w:r>
      <w:r>
        <w:instrText xml:space="preserve"> PAGEREF _Toc34637773 \h </w:instrText>
      </w:r>
      <w:r>
        <w:fldChar w:fldCharType="separate"/>
      </w:r>
      <w:r>
        <w:t>29</w:t>
      </w:r>
      <w:r>
        <w:fldChar w:fldCharType="end"/>
      </w:r>
      <w:r>
        <w:fldChar w:fldCharType="end"/>
      </w:r>
    </w:p>
    <w:p w14:paraId="66D62DB0">
      <w:pPr>
        <w:pStyle w:val="30"/>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"_Toc34637777" </w:instrText>
      </w:r>
      <w:r>
        <w:fldChar w:fldCharType="separate"/>
      </w:r>
      <w:r>
        <w:rPr>
          <w:rStyle w:val="52"/>
          <w:rFonts w:hint="eastAsia" w:ascii="黑体" w:hAnsi="黑体" w:eastAsia="黑体"/>
        </w:rPr>
        <w:t>第四章</w:t>
      </w:r>
      <w:r>
        <w:rPr>
          <w:rStyle w:val="52"/>
          <w:rFonts w:ascii="黑体" w:hAnsi="黑体" w:eastAsia="黑体"/>
        </w:rPr>
        <w:t xml:space="preserve"> </w:t>
      </w:r>
      <w:r>
        <w:rPr>
          <w:rStyle w:val="52"/>
          <w:rFonts w:hint="eastAsia" w:ascii="黑体" w:hAnsi="黑体" w:eastAsia="黑体"/>
        </w:rPr>
        <w:t>合同草案条款</w:t>
      </w:r>
      <w:r>
        <w:tab/>
      </w:r>
      <w:r>
        <w:fldChar w:fldCharType="begin"/>
      </w:r>
      <w:r>
        <w:instrText xml:space="preserve"> PAGEREF _Toc34637777 \h </w:instrText>
      </w:r>
      <w:r>
        <w:fldChar w:fldCharType="separate"/>
      </w:r>
      <w:r>
        <w:t>35</w:t>
      </w:r>
      <w:r>
        <w:fldChar w:fldCharType="end"/>
      </w:r>
      <w:r>
        <w:fldChar w:fldCharType="end"/>
      </w:r>
    </w:p>
    <w:p w14:paraId="2BEB95A6">
      <w:pPr>
        <w:pStyle w:val="30"/>
        <w:tabs>
          <w:tab w:val="right" w:leader="dot" w:pos="8834"/>
        </w:tabs>
        <w:rPr>
          <w:rFonts w:asciiTheme="minorHAnsi" w:hAnsiTheme="minorHAnsi" w:eastAsiaTheme="minorEastAsia" w:cstheme="minorBidi"/>
          <w:szCs w:val="22"/>
        </w:rPr>
      </w:pPr>
      <w:r>
        <w:fldChar w:fldCharType="begin"/>
      </w:r>
      <w:r>
        <w:instrText xml:space="preserve"> HYPERLINK \l "_Toc34637788" </w:instrText>
      </w:r>
      <w:r>
        <w:fldChar w:fldCharType="separate"/>
      </w:r>
      <w:r>
        <w:rPr>
          <w:rStyle w:val="52"/>
          <w:rFonts w:hint="eastAsia" w:ascii="黑体" w:hAnsi="黑体" w:eastAsia="黑体"/>
        </w:rPr>
        <w:t>第五章</w:t>
      </w:r>
      <w:r>
        <w:rPr>
          <w:rStyle w:val="52"/>
          <w:rFonts w:ascii="黑体" w:hAnsi="黑体" w:eastAsia="黑体"/>
        </w:rPr>
        <w:t xml:space="preserve"> </w:t>
      </w:r>
      <w:r>
        <w:rPr>
          <w:rStyle w:val="52"/>
          <w:rFonts w:hint="eastAsia" w:ascii="黑体" w:hAnsi="黑体" w:eastAsia="黑体"/>
        </w:rPr>
        <w:t>响应文件组成</w:t>
      </w:r>
      <w:r>
        <w:tab/>
      </w:r>
      <w:r>
        <w:fldChar w:fldCharType="begin"/>
      </w:r>
      <w:r>
        <w:instrText xml:space="preserve"> PAGEREF _Toc34637788 \h </w:instrText>
      </w:r>
      <w:r>
        <w:fldChar w:fldCharType="separate"/>
      </w:r>
      <w:r>
        <w:t>39</w:t>
      </w:r>
      <w:r>
        <w:fldChar w:fldCharType="end"/>
      </w:r>
      <w:r>
        <w:fldChar w:fldCharType="end"/>
      </w:r>
    </w:p>
    <w:p w14:paraId="69A8D42E">
      <w:pPr>
        <w:pStyle w:val="34"/>
        <w:tabs>
          <w:tab w:val="right" w:leader="dot" w:pos="8834"/>
        </w:tabs>
        <w:ind w:left="420"/>
        <w:rPr>
          <w:rFonts w:asciiTheme="minorHAnsi" w:hAnsiTheme="minorHAnsi" w:eastAsiaTheme="minorEastAsia" w:cstheme="minorBidi"/>
          <w:szCs w:val="22"/>
        </w:rPr>
      </w:pPr>
    </w:p>
    <w:p w14:paraId="29043FAF">
      <w:pPr>
        <w:pStyle w:val="23"/>
        <w:tabs>
          <w:tab w:val="right" w:leader="dot" w:pos="8834"/>
        </w:tabs>
        <w:ind w:left="840"/>
        <w:rPr>
          <w:rFonts w:asciiTheme="minorHAnsi" w:hAnsiTheme="minorHAnsi" w:eastAsiaTheme="minorEastAsia" w:cstheme="minorBidi"/>
          <w:szCs w:val="22"/>
        </w:rPr>
      </w:pPr>
    </w:p>
    <w:p w14:paraId="09299865">
      <w:pPr>
        <w:pStyle w:val="2"/>
        <w:rPr>
          <w:rFonts w:hAnsi="宋体"/>
          <w:szCs w:val="24"/>
        </w:rPr>
      </w:pPr>
      <w:r>
        <w:rPr>
          <w:rFonts w:hAnsi="宋体"/>
          <w:b w:val="0"/>
          <w:bCs w:val="0"/>
          <w:sz w:val="28"/>
          <w:szCs w:val="24"/>
        </w:rPr>
        <w:fldChar w:fldCharType="end"/>
      </w:r>
    </w:p>
    <w:p w14:paraId="493FE7BE">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center"/>
        <w:rPr>
          <w:rFonts w:hint="eastAsia" w:ascii="黑体" w:hAnsi="黑体" w:eastAsia="黑体"/>
          <w:color w:val="auto"/>
          <w:sz w:val="32"/>
          <w:szCs w:val="32"/>
        </w:rPr>
      </w:pPr>
      <w:r>
        <w:rPr>
          <w:rFonts w:hAnsi="宋体"/>
          <w:szCs w:val="24"/>
        </w:rPr>
        <w:br w:type="page"/>
      </w:r>
      <w:bookmarkStart w:id="0" w:name="_Toc34637751"/>
      <w:r>
        <w:rPr>
          <w:rFonts w:hint="eastAsia" w:ascii="黑体" w:hAnsi="黑体" w:eastAsia="黑体"/>
          <w:color w:val="auto"/>
          <w:sz w:val="32"/>
          <w:szCs w:val="32"/>
        </w:rPr>
        <w:t>谈判邀请</w:t>
      </w:r>
    </w:p>
    <w:p w14:paraId="08D74227">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ascii="Times New Roman" w:hAnsi="Times New Roman" w:eastAsia="宋体" w:cs="Times New Roman"/>
          <w:color w:val="auto"/>
          <w:lang w:eastAsia="zh-CN"/>
        </w:rPr>
        <w:t>临湘市农业农村局</w:t>
      </w:r>
      <w:r>
        <w:rPr>
          <w:rFonts w:hint="eastAsia" w:ascii="Times New Roman" w:hAnsi="Times New Roman" w:eastAsia="宋体" w:cs="Times New Roman"/>
          <w:color w:val="auto"/>
        </w:rPr>
        <w:t>的</w:t>
      </w:r>
      <w:r>
        <w:rPr>
          <w:rFonts w:hint="eastAsia" w:ascii="Times New Roman" w:hAnsi="Times New Roman" w:eastAsia="宋体" w:cs="Times New Roman"/>
          <w:color w:val="auto"/>
          <w:lang w:eastAsia="zh-CN"/>
        </w:rPr>
        <w:t>临湘市2026年产油大县奖励资金项目种子采购</w:t>
      </w:r>
      <w:r>
        <w:rPr>
          <w:rFonts w:hint="eastAsia" w:ascii="Times New Roman" w:hAnsi="Times New Roman" w:eastAsia="宋体" w:cs="Times New Roman"/>
          <w:color w:val="auto"/>
        </w:rPr>
        <w:t xml:space="preserve"> 进行竞争性谈判采购，现采用发布公告方式，邀请符合资格条件的供应商提交证明材料参与资格审查活动。</w:t>
      </w:r>
    </w:p>
    <w:tbl>
      <w:tblPr>
        <w:tblStyle w:val="44"/>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0"/>
      </w:tblGrid>
      <w:tr w14:paraId="70D6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9360" w:type="dxa"/>
            <w:noWrap w:val="0"/>
            <w:vAlign w:val="top"/>
          </w:tcPr>
          <w:p w14:paraId="16246AF1">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ascii="Times New Roman" w:hAnsi="Times New Roman" w:eastAsia="宋体" w:cs="Times New Roman"/>
                <w:color w:val="auto"/>
              </w:rPr>
              <w:t>项目概况</w:t>
            </w:r>
          </w:p>
          <w:p w14:paraId="29E5EBDD">
            <w:pPr>
              <w:suppressAutoHyphens/>
              <w:bidi w:val="0"/>
              <w:snapToGrid w:val="0"/>
              <w:spacing w:line="360" w:lineRule="auto"/>
              <w:ind w:left="0" w:leftChars="0" w:right="0" w:rightChars="0" w:firstLineChars="200"/>
              <w:rPr>
                <w:rFonts w:hint="eastAsia" w:ascii="Times New Roman" w:hAnsi="Times New Roman" w:eastAsia="宋体" w:cs="Times New Roman"/>
                <w:color w:val="auto"/>
                <w:vertAlign w:val="baseline"/>
              </w:rPr>
            </w:pPr>
            <w:r>
              <w:rPr>
                <w:rFonts w:hint="eastAsia" w:ascii="Times New Roman" w:hAnsi="Times New Roman" w:eastAsia="宋体" w:cs="Times New Roman"/>
                <w:color w:val="auto"/>
                <w:lang w:eastAsia="zh-CN"/>
              </w:rPr>
              <w:t>临湘市2026年产油大县奖励资金项目种子采购</w:t>
            </w:r>
            <w:r>
              <w:rPr>
                <w:rFonts w:hint="eastAsia" w:ascii="Times New Roman" w:hAnsi="Times New Roman" w:eastAsia="宋体" w:cs="Times New Roman"/>
                <w:color w:val="auto"/>
              </w:rPr>
              <w:t>的潜在供应商应在（</w:t>
            </w:r>
            <w:r>
              <w:rPr>
                <w:rFonts w:hint="eastAsia" w:ascii="Times New Roman" w:hAnsi="Times New Roman" w:eastAsia="宋体" w:cs="Times New Roman"/>
                <w:color w:val="auto"/>
                <w:lang w:eastAsia="zh-CN"/>
              </w:rPr>
              <w:t>临湘市城中北路2号二楼</w:t>
            </w:r>
            <w:r>
              <w:rPr>
                <w:rFonts w:hint="eastAsia" w:ascii="Times New Roman" w:hAnsi="Times New Roman" w:eastAsia="宋体" w:cs="Times New Roman"/>
                <w:color w:val="auto"/>
              </w:rPr>
              <w:t>）获取采购文件，并于2026年</w:t>
            </w:r>
            <w:r>
              <w:rPr>
                <w:rFonts w:hint="eastAsia" w:ascii="Times New Roman" w:hAnsi="Times New Roman" w:eastAsia="宋体" w:cs="Times New Roman"/>
                <w:color w:val="auto"/>
                <w:lang w:eastAsia="zh-CN"/>
              </w:rPr>
              <w:t>0</w:t>
            </w:r>
            <w:r>
              <w:rPr>
                <w:rFonts w:hint="eastAsia" w:cs="Times New Roman"/>
                <w:color w:val="auto"/>
                <w:lang w:eastAsia="zh-CN"/>
              </w:rPr>
              <w:t>8月20日</w:t>
            </w:r>
            <w:r>
              <w:rPr>
                <w:rFonts w:hint="eastAsia" w:ascii="Times New Roman" w:hAnsi="Times New Roman" w:eastAsia="宋体" w:cs="Times New Roman"/>
                <w:color w:val="auto"/>
                <w:lang w:eastAsia="zh-CN"/>
              </w:rPr>
              <w:t xml:space="preserve"> 9点30分</w:t>
            </w:r>
            <w:r>
              <w:rPr>
                <w:rFonts w:hint="eastAsia" w:ascii="Times New Roman" w:hAnsi="Times New Roman" w:eastAsia="宋体" w:cs="Times New Roman"/>
                <w:color w:val="auto"/>
              </w:rPr>
              <w:t xml:space="preserve"> （北京时间）前提交响应文件。</w:t>
            </w:r>
          </w:p>
        </w:tc>
      </w:tr>
    </w:tbl>
    <w:p w14:paraId="6939AA4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一、采购项目基本信息</w:t>
      </w:r>
    </w:p>
    <w:p w14:paraId="2AAC2848">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1、采购项目编号：</w:t>
      </w:r>
      <w:r>
        <w:rPr>
          <w:rFonts w:hint="eastAsia" w:ascii="Times New Roman" w:hAnsi="Times New Roman" w:eastAsia="宋体" w:cs="Times New Roman"/>
          <w:color w:val="auto"/>
          <w:lang w:eastAsia="zh-CN"/>
        </w:rPr>
        <w:t>HNTYHLXCG-202608019</w:t>
      </w:r>
    </w:p>
    <w:p w14:paraId="556F78AF">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2、采购项目名称：</w:t>
      </w:r>
      <w:r>
        <w:rPr>
          <w:rFonts w:hint="eastAsia" w:ascii="Times New Roman" w:hAnsi="Times New Roman" w:eastAsia="宋体" w:cs="Times New Roman"/>
          <w:color w:val="auto"/>
          <w:lang w:eastAsia="zh-CN"/>
        </w:rPr>
        <w:t>临湘市2026年产油大县奖励资金项目种子采购</w:t>
      </w:r>
    </w:p>
    <w:p w14:paraId="6F6435F6">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3、政府采购计划编号：</w:t>
      </w:r>
      <w:r>
        <w:rPr>
          <w:rFonts w:hint="eastAsia" w:cs="Times New Roman"/>
          <w:color w:val="auto"/>
          <w:lang w:eastAsia="zh-CN"/>
        </w:rPr>
        <w:t>(2026)430682000021-1</w:t>
      </w:r>
    </w:p>
    <w:p w14:paraId="088EC3AD">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4、合同履行期限：</w:t>
      </w:r>
      <w:r>
        <w:rPr>
          <w:rFonts w:hint="eastAsia" w:ascii="Times New Roman" w:hAnsi="Times New Roman" w:eastAsia="宋体" w:cs="Times New Roman"/>
          <w:color w:val="auto"/>
          <w:lang w:eastAsia="zh-CN"/>
        </w:rPr>
        <w:t>临湘市2026年产油大县奖励资金项目种子采购</w:t>
      </w:r>
      <w:r>
        <w:rPr>
          <w:rFonts w:hint="eastAsia" w:ascii="Times New Roman" w:hAnsi="Times New Roman" w:eastAsia="宋体" w:cs="Times New Roman"/>
          <w:color w:val="auto"/>
        </w:rPr>
        <w:t>：</w:t>
      </w:r>
      <w:r>
        <w:rPr>
          <w:rFonts w:hint="eastAsia" w:ascii="宋体" w:hAnsi="宋体" w:eastAsia="宋体" w:cs="宋体"/>
          <w:color w:val="auto"/>
          <w:kern w:val="0"/>
          <w:szCs w:val="21"/>
          <w:lang w:bidi="ar"/>
        </w:rPr>
        <w:t>签订合同之日起</w:t>
      </w:r>
      <w:r>
        <w:rPr>
          <w:rFonts w:hint="eastAsia" w:ascii="宋体" w:hAnsi="宋体" w:cs="宋体"/>
          <w:color w:val="auto"/>
          <w:kern w:val="0"/>
          <w:szCs w:val="21"/>
          <w:lang w:val="en-US" w:eastAsia="zh-CN" w:bidi="ar"/>
        </w:rPr>
        <w:t>10</w:t>
      </w:r>
      <w:r>
        <w:rPr>
          <w:rFonts w:hint="eastAsia" w:ascii="宋体" w:hAnsi="宋体" w:eastAsia="宋体" w:cs="宋体"/>
          <w:color w:val="auto"/>
          <w:kern w:val="0"/>
          <w:szCs w:val="21"/>
          <w:lang w:bidi="ar"/>
        </w:rPr>
        <w:t>天内完成供货</w:t>
      </w:r>
      <w:r>
        <w:rPr>
          <w:rFonts w:hint="eastAsia" w:ascii="Times New Roman" w:hAnsi="Times New Roman" w:eastAsia="宋体" w:cs="Times New Roman"/>
          <w:color w:val="auto"/>
        </w:rPr>
        <w:t>；</w:t>
      </w:r>
    </w:p>
    <w:p w14:paraId="5119650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5、本项目 否 接受联合体投标。</w:t>
      </w:r>
    </w:p>
    <w:p w14:paraId="726BAA19">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二、采购需求</w:t>
      </w:r>
    </w:p>
    <w:tbl>
      <w:tblPr>
        <w:tblStyle w:val="43"/>
        <w:tblW w:w="96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2456"/>
        <w:gridCol w:w="1389"/>
        <w:gridCol w:w="2456"/>
        <w:gridCol w:w="1281"/>
        <w:gridCol w:w="705"/>
        <w:gridCol w:w="1390"/>
      </w:tblGrid>
      <w:tr w14:paraId="516D0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6" w:hRule="atLeast"/>
          <w:tblHeader/>
        </w:trPr>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5B781E8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包名称</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589D7715">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最高限价（元）</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2B4C4F7F">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标的名称</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75952955">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sz w:val="20"/>
                <w:szCs w:val="22"/>
                <w:lang w:val="en-US" w:eastAsia="zh-CN"/>
              </w:rPr>
              <w:t>简要技术需求或服务要求</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2CA0EE86">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数量</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E0BB0EF">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预算金额（元）</w:t>
            </w:r>
          </w:p>
        </w:tc>
      </w:tr>
      <w:tr w14:paraId="74AC3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81" w:hRule="atLeast"/>
        </w:trPr>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135A8082">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临湘市2026年产油大县奖励资金项目种子采购</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1E1D5B1">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1915200.00</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3F407B1">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临湘市2026年产油大县奖励资金项目种子采购</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4FCE484">
            <w:pPr>
              <w:suppressAutoHyphens/>
              <w:bidi w:val="0"/>
              <w:snapToGrid w:val="0"/>
              <w:spacing w:line="360" w:lineRule="auto"/>
              <w:ind w:right="0" w:rightChars="0"/>
              <w:rPr>
                <w:rFonts w:hint="default" w:ascii="Times New Roman" w:hAnsi="Times New Roman" w:eastAsia="宋体" w:cs="Times New Roman"/>
                <w:color w:val="auto"/>
                <w:lang w:val="en-US"/>
              </w:rPr>
            </w:pPr>
            <w:r>
              <w:rPr>
                <w:rFonts w:hint="eastAsia" w:ascii="Times New Roman" w:hAnsi="Times New Roman" w:eastAsia="宋体" w:cs="Times New Roman"/>
                <w:color w:val="auto"/>
                <w:lang w:val="en-US" w:eastAsia="zh-CN"/>
              </w:rPr>
              <w:t>详见谈判文件</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A94D85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1</w:t>
            </w:r>
          </w:p>
        </w:tc>
        <w:tc>
          <w:tcPr>
            <w:tcW w:w="0" w:type="auto"/>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27F96B73">
            <w:pPr>
              <w:suppressAutoHyphens/>
              <w:bidi w:val="0"/>
              <w:snapToGrid w:val="0"/>
              <w:spacing w:line="360" w:lineRule="auto"/>
              <w:ind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1915200.00</w:t>
            </w:r>
          </w:p>
        </w:tc>
      </w:tr>
    </w:tbl>
    <w:p w14:paraId="4D8DAC16">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三、供应商的资格要求</w:t>
      </w:r>
    </w:p>
    <w:p w14:paraId="26BE78B7">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1、供应商的基本资格条件：</w:t>
      </w:r>
    </w:p>
    <w:p w14:paraId="508E9773">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ascii="Times New Roman" w:hAnsi="Times New Roman" w:eastAsia="宋体" w:cs="Times New Roman"/>
          <w:color w:val="auto"/>
        </w:rPr>
        <w:t>（1）供应商必须是在中华人民共和国境内注册登记的法人、其他组织或者自然人，且应当符合《政府采购法》第二十二条第一款的规定。</w:t>
      </w:r>
    </w:p>
    <w:p w14:paraId="61384F75">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ascii="Times New Roman" w:hAnsi="Times New Roman" w:eastAsia="宋体" w:cs="Times New Roman"/>
          <w:color w:val="auto"/>
        </w:rPr>
        <w:t>（2）单位负责人为同一人或者存在直接控股、管理关系的不同投标人，不得参加同一合同项下的政府采购活动。</w:t>
      </w:r>
    </w:p>
    <w:p w14:paraId="065A4041">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ascii="Times New Roman" w:hAnsi="Times New Roman" w:eastAsia="宋体" w:cs="Times New Roman"/>
          <w:color w:val="auto"/>
        </w:rPr>
        <w:t>（3） 为本采购项目提供整体设计、规范编制或者项目管理、监理、检测等服务的，不得再参加此项目的其他采购活动。</w:t>
      </w:r>
    </w:p>
    <w:p w14:paraId="0355898D">
      <w:pPr>
        <w:suppressAutoHyphens/>
        <w:bidi w:val="0"/>
        <w:snapToGrid w:val="0"/>
        <w:spacing w:line="360" w:lineRule="auto"/>
        <w:ind w:left="0" w:leftChars="0" w:right="0" w:rightChars="0" w:firstLineChars="200"/>
        <w:rPr>
          <w:rFonts w:ascii="Times New Roman" w:hAnsi="Times New Roman" w:eastAsia="宋体" w:cs="Times New Roman"/>
          <w:color w:val="auto"/>
        </w:rPr>
      </w:pPr>
      <w:r>
        <w:rPr>
          <w:rFonts w:hint="eastAsia" w:ascii="Times New Roman" w:hAnsi="Times New Roman" w:eastAsia="宋体" w:cs="Times New Roman"/>
          <w:color w:val="auto"/>
        </w:rPr>
        <w:t>（4）列入失信被执行人、重大税收违法失信主体名单、政府采购严重违法失信行为记录名单的，拒绝其参与政府采购活动。</w:t>
      </w:r>
    </w:p>
    <w:p w14:paraId="428D3C8D">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2、落实政府采购政策需满足的资格要求：</w:t>
      </w:r>
    </w:p>
    <w:p w14:paraId="3F44BCB0">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包名称：</w:t>
      </w:r>
      <w:r>
        <w:rPr>
          <w:rFonts w:hint="eastAsia" w:ascii="Times New Roman" w:hAnsi="Times New Roman" w:eastAsia="宋体" w:cs="Times New Roman"/>
          <w:color w:val="auto"/>
          <w:lang w:eastAsia="zh-CN"/>
        </w:rPr>
        <w:t>临湘市2026年产油大县奖励资金项目种子采购</w:t>
      </w:r>
    </w:p>
    <w:p w14:paraId="5FB1C189">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 专门面向中小企业（含监狱及福利性单位）</w:t>
      </w:r>
    </w:p>
    <w:p w14:paraId="476A29E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3、供应商特定资格条件：</w:t>
      </w:r>
    </w:p>
    <w:p w14:paraId="30503F89">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包名称：</w:t>
      </w:r>
      <w:r>
        <w:rPr>
          <w:rFonts w:hint="eastAsia" w:ascii="Times New Roman" w:hAnsi="Times New Roman" w:eastAsia="宋体" w:cs="Times New Roman"/>
          <w:color w:val="auto"/>
          <w:lang w:eastAsia="zh-CN"/>
        </w:rPr>
        <w:t>临湘市2026年产油大县奖励资金项目种子采购</w:t>
      </w:r>
    </w:p>
    <w:p w14:paraId="1B081A0F">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特定资格条件：</w:t>
      </w:r>
      <w:r>
        <w:rPr>
          <w:rFonts w:hint="eastAsia" w:ascii="宋体" w:hAnsi="宋体"/>
          <w:bCs/>
          <w:color w:val="auto"/>
          <w:szCs w:val="21"/>
          <w:u w:val="single"/>
        </w:rPr>
        <w:t>供应商须具备农业行政主管部门核发的《农作物种子生产经营许可证》且证书在有效期内</w:t>
      </w:r>
    </w:p>
    <w:p w14:paraId="061F3AA4">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四、获取采购文件的时间、期限、地点及方式</w:t>
      </w:r>
    </w:p>
    <w:p w14:paraId="31902013">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1、时间：2026年</w:t>
      </w:r>
      <w:r>
        <w:rPr>
          <w:rFonts w:hint="eastAsia" w:ascii="Times New Roman" w:hAnsi="Times New Roman" w:eastAsia="宋体" w:cs="Times New Roman"/>
          <w:color w:val="auto"/>
          <w:lang w:eastAsia="zh-CN"/>
        </w:rPr>
        <w:t>8月</w:t>
      </w:r>
      <w:r>
        <w:rPr>
          <w:rFonts w:hint="eastAsia" w:cs="Times New Roman"/>
          <w:color w:val="auto"/>
          <w:lang w:val="en-US" w:eastAsia="zh-CN"/>
        </w:rPr>
        <w:t>7</w:t>
      </w:r>
      <w:r>
        <w:rPr>
          <w:rFonts w:hint="eastAsia" w:ascii="Times New Roman" w:hAnsi="Times New Roman" w:eastAsia="宋体" w:cs="Times New Roman"/>
          <w:color w:val="auto"/>
          <w:lang w:eastAsia="zh-CN"/>
        </w:rPr>
        <w:t>日</w:t>
      </w:r>
      <w:r>
        <w:rPr>
          <w:rFonts w:hint="eastAsia" w:ascii="Times New Roman" w:hAnsi="Times New Roman" w:eastAsia="宋体" w:cs="Times New Roman"/>
          <w:color w:val="auto"/>
        </w:rPr>
        <w:t>至2026年</w:t>
      </w:r>
      <w:r>
        <w:rPr>
          <w:rFonts w:hint="eastAsia" w:cs="Times New Roman"/>
          <w:color w:val="auto"/>
          <w:lang w:val="en-US" w:eastAsia="zh-CN"/>
        </w:rPr>
        <w:t>8月13日</w:t>
      </w:r>
      <w:r>
        <w:rPr>
          <w:rFonts w:hint="eastAsia" w:ascii="Times New Roman" w:hAnsi="Times New Roman" w:eastAsia="宋体" w:cs="Times New Roman"/>
          <w:color w:val="auto"/>
        </w:rPr>
        <w:t>，每天上午9:00:00 至1</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0:00，下午1</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:00至</w:t>
      </w:r>
      <w:r>
        <w:rPr>
          <w:rFonts w:hint="eastAsia" w:ascii="Times New Roman" w:hAnsi="Times New Roman" w:eastAsia="宋体" w:cs="Times New Roman"/>
          <w:color w:val="auto"/>
          <w:lang w:val="en-US" w:eastAsia="zh-CN"/>
        </w:rPr>
        <w:t>17</w:t>
      </w:r>
      <w:r>
        <w:rPr>
          <w:rFonts w:hint="eastAsia" w:ascii="Times New Roman" w:hAnsi="Times New Roman" w:eastAsia="宋体" w:cs="Times New Roman"/>
          <w:color w:val="auto"/>
        </w:rPr>
        <w:t>:</w:t>
      </w:r>
      <w:r>
        <w:rPr>
          <w:rFonts w:hint="eastAsia" w:cs="Times New Roman"/>
          <w:color w:val="auto"/>
          <w:lang w:val="en-US" w:eastAsia="zh-CN"/>
        </w:rPr>
        <w:t>00</w:t>
      </w:r>
      <w:r>
        <w:rPr>
          <w:rFonts w:hint="eastAsia" w:ascii="Times New Roman" w:hAnsi="Times New Roman" w:eastAsia="宋体" w:cs="Times New Roman"/>
          <w:color w:val="auto"/>
        </w:rPr>
        <w:t>（北京时间，法定节假日除外）</w:t>
      </w:r>
    </w:p>
    <w:p w14:paraId="6A336FC9">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2、地点：</w:t>
      </w:r>
      <w:r>
        <w:rPr>
          <w:rFonts w:hint="eastAsia" w:ascii="Times New Roman" w:hAnsi="Times New Roman" w:eastAsia="宋体" w:cs="Times New Roman"/>
          <w:color w:val="auto"/>
          <w:lang w:eastAsia="zh-CN"/>
        </w:rPr>
        <w:t>临湘市城中北路2号二楼</w:t>
      </w:r>
    </w:p>
    <w:p w14:paraId="53E3B2D1">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3、方式：线下获取</w:t>
      </w:r>
    </w:p>
    <w:p w14:paraId="0FF7CE59">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4、售价：0元</w:t>
      </w:r>
    </w:p>
    <w:p w14:paraId="55FD58E4">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五、响应文件提交截止时间、地点</w:t>
      </w:r>
    </w:p>
    <w:p w14:paraId="61DF3803">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1、截止时间：2026年</w:t>
      </w:r>
      <w:r>
        <w:rPr>
          <w:rFonts w:hint="eastAsia" w:cs="Times New Roman"/>
          <w:color w:val="auto"/>
          <w:lang w:eastAsia="zh-CN"/>
        </w:rPr>
        <w:t>8月20日</w:t>
      </w:r>
      <w:r>
        <w:rPr>
          <w:rFonts w:hint="eastAsia" w:ascii="Times New Roman" w:hAnsi="Times New Roman" w:eastAsia="宋体" w:cs="Times New Roman"/>
          <w:color w:val="auto"/>
          <w:lang w:eastAsia="zh-CN"/>
        </w:rPr>
        <w:t xml:space="preserve"> 9点30分</w:t>
      </w:r>
      <w:r>
        <w:rPr>
          <w:rFonts w:hint="eastAsia" w:ascii="Times New Roman" w:hAnsi="Times New Roman" w:eastAsia="宋体" w:cs="Times New Roman"/>
          <w:color w:val="auto"/>
        </w:rPr>
        <w:t>（北京时间）</w:t>
      </w:r>
    </w:p>
    <w:p w14:paraId="36799075">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2、地点：</w:t>
      </w:r>
      <w:r>
        <w:rPr>
          <w:rFonts w:hint="eastAsia" w:ascii="Times New Roman" w:hAnsi="Times New Roman" w:eastAsia="宋体" w:cs="Times New Roman"/>
          <w:color w:val="auto"/>
          <w:lang w:eastAsia="zh-CN"/>
        </w:rPr>
        <w:t>临湘市城中北路2号二楼</w:t>
      </w:r>
    </w:p>
    <w:p w14:paraId="53078892">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六、响应文件开启</w:t>
      </w:r>
      <w:bookmarkStart w:id="68" w:name="_GoBack"/>
      <w:bookmarkEnd w:id="68"/>
    </w:p>
    <w:p w14:paraId="382E18CC">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1、开启时间：2026年</w:t>
      </w:r>
      <w:r>
        <w:rPr>
          <w:rFonts w:hint="eastAsia" w:cs="Times New Roman"/>
          <w:color w:val="auto"/>
          <w:lang w:eastAsia="zh-CN"/>
        </w:rPr>
        <w:t>8月20日</w:t>
      </w:r>
      <w:r>
        <w:rPr>
          <w:rFonts w:hint="eastAsia" w:ascii="Times New Roman" w:hAnsi="Times New Roman" w:eastAsia="宋体" w:cs="Times New Roman"/>
          <w:color w:val="auto"/>
          <w:lang w:eastAsia="zh-CN"/>
        </w:rPr>
        <w:t xml:space="preserve"> 9点30分</w:t>
      </w:r>
      <w:r>
        <w:rPr>
          <w:rFonts w:hint="eastAsia" w:ascii="Times New Roman" w:hAnsi="Times New Roman" w:eastAsia="宋体" w:cs="Times New Roman"/>
          <w:color w:val="auto"/>
        </w:rPr>
        <w:t>（北京时间）</w:t>
      </w:r>
    </w:p>
    <w:p w14:paraId="5615C4DE">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rPr>
        <w:t>2、地点：</w:t>
      </w:r>
      <w:r>
        <w:rPr>
          <w:rFonts w:hint="eastAsia" w:ascii="Times New Roman" w:hAnsi="Times New Roman" w:eastAsia="宋体" w:cs="Times New Roman"/>
          <w:color w:val="auto"/>
          <w:lang w:eastAsia="zh-CN"/>
        </w:rPr>
        <w:t>临湘市城中北路2号二楼</w:t>
      </w:r>
    </w:p>
    <w:p w14:paraId="2A382428">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七、公告期限</w:t>
      </w:r>
    </w:p>
    <w:p w14:paraId="4EC4D1C6">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1、本公告在中国湖南政府采购网（</w:t>
      </w:r>
      <w:r>
        <w:rPr>
          <w:rFonts w:hint="eastAsia" w:ascii="Times New Roman" w:hAnsi="Times New Roman" w:eastAsia="宋体" w:cs="Times New Roman"/>
          <w:color w:val="auto"/>
        </w:rPr>
        <w:fldChar w:fldCharType="begin"/>
      </w:r>
      <w:r>
        <w:rPr>
          <w:rFonts w:hint="eastAsia" w:ascii="Times New Roman" w:hAnsi="Times New Roman" w:eastAsia="宋体" w:cs="Times New Roman"/>
          <w:color w:val="auto"/>
        </w:rPr>
        <w:instrText xml:space="preserve"> HYPERLINK "http://www.ccgp-hunan.gov.cn/" \t "http://www.ccgp-hunan.gov.cn/luban/front/_blank" </w:instrText>
      </w:r>
      <w:r>
        <w:rPr>
          <w:rFonts w:hint="eastAsia" w:ascii="Times New Roman" w:hAnsi="Times New Roman" w:eastAsia="宋体" w:cs="Times New Roman"/>
          <w:color w:val="auto"/>
        </w:rPr>
        <w:fldChar w:fldCharType="separate"/>
      </w:r>
      <w:r>
        <w:rPr>
          <w:rFonts w:hint="eastAsia" w:ascii="Times New Roman" w:hAnsi="Times New Roman" w:eastAsia="宋体" w:cs="Times New Roman"/>
          <w:color w:val="auto"/>
        </w:rPr>
        <w:t>www.ccgp-hunan.gov.cn</w:t>
      </w:r>
      <w:r>
        <w:rPr>
          <w:rFonts w:hint="eastAsia" w:ascii="Times New Roman" w:hAnsi="Times New Roman" w:eastAsia="宋体" w:cs="Times New Roman"/>
          <w:color w:val="auto"/>
        </w:rPr>
        <w:fldChar w:fldCharType="end"/>
      </w:r>
      <w:r>
        <w:rPr>
          <w:rFonts w:hint="eastAsia" w:ascii="Times New Roman" w:hAnsi="Times New Roman" w:eastAsia="宋体" w:cs="Times New Roman"/>
          <w:color w:val="auto"/>
        </w:rPr>
        <w:t>）发布。公告期限从本公告发布之日起3个工作日。</w:t>
      </w:r>
    </w:p>
    <w:p w14:paraId="2E4D3A03">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2、在其他媒体发布的邀请公告，公告内容以本公告为准。</w:t>
      </w:r>
    </w:p>
    <w:p w14:paraId="2CDD48D5">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八、询问及质疑</w:t>
      </w:r>
    </w:p>
    <w:p w14:paraId="56A44F09">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1、供应商对政府采购活动事项如有疑问的，可以向采购人、采购代理机构提出询问。采购人、采购代理机构将在3个工作日内作出答复。</w:t>
      </w:r>
    </w:p>
    <w:p w14:paraId="136A25AA">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2、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11610DF3">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九、谈判说明</w:t>
      </w:r>
    </w:p>
    <w:p w14:paraId="757A0BE5">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1、本公告选项：☑ 表示选择，☐ 表示未选择。</w:t>
      </w:r>
    </w:p>
    <w:p w14:paraId="381E3074">
      <w:pPr>
        <w:suppressAutoHyphens/>
        <w:bidi w:val="0"/>
        <w:snapToGrid w:val="0"/>
        <w:spacing w:line="360" w:lineRule="auto"/>
        <w:ind w:left="0" w:leftChars="0" w:right="0" w:rightChars="0" w:firstLineChars="200"/>
        <w:rPr>
          <w:rFonts w:hint="eastAsia" w:ascii="Times New Roman" w:hAnsi="Times New Roman" w:eastAsia="宋体" w:cs="Times New Roman"/>
          <w:color w:val="auto"/>
        </w:rPr>
      </w:pPr>
      <w:r>
        <w:rPr>
          <w:rFonts w:hint="eastAsia" w:ascii="Times New Roman" w:hAnsi="Times New Roman" w:eastAsia="宋体" w:cs="Times New Roman"/>
          <w:color w:val="auto"/>
        </w:rPr>
        <w:t>2、供应商参与政府采购活动，无需向采购人、代理机构、交易平台缴纳任何费用。</w:t>
      </w:r>
    </w:p>
    <w:p w14:paraId="0BAFDA2F">
      <w:pPr>
        <w:suppressAutoHyphens/>
        <w:bidi w:val="0"/>
        <w:snapToGrid w:val="0"/>
        <w:spacing w:line="360" w:lineRule="auto"/>
        <w:ind w:left="0" w:leftChars="0" w:right="0" w:rightChars="0" w:firstLineChars="200"/>
        <w:rPr>
          <w:rFonts w:hint="default" w:ascii="Times New Roman" w:hAnsi="Times New Roman" w:eastAsia="宋体" w:cs="Times New Roman"/>
          <w:color w:val="auto"/>
          <w:lang w:val="en-US"/>
        </w:rPr>
      </w:pPr>
      <w:r>
        <w:rPr>
          <w:rFonts w:hint="eastAsia" w:ascii="Times New Roman" w:hAnsi="Times New Roman" w:eastAsia="宋体" w:cs="Times New Roman"/>
          <w:color w:val="auto"/>
          <w:lang w:val="en-US" w:eastAsia="zh-CN"/>
        </w:rPr>
        <w:t>十、其他补充事宜：/</w:t>
      </w:r>
    </w:p>
    <w:p w14:paraId="1731F9AD">
      <w:pPr>
        <w:suppressAutoHyphens/>
        <w:bidi w:val="0"/>
        <w:snapToGrid w:val="0"/>
        <w:spacing w:line="360" w:lineRule="auto"/>
        <w:ind w:left="0" w:leftChars="0" w:right="0" w:rightChars="0" w:firstLineChars="20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十一、对本次招标提出询问，请按以下方式联系</w:t>
      </w:r>
    </w:p>
    <w:p w14:paraId="320B7D44">
      <w:pPr>
        <w:adjustRightInd w:val="0"/>
        <w:snapToGrid w:val="0"/>
        <w:spacing w:before="156" w:beforeLines="50" w:line="360" w:lineRule="auto"/>
        <w:ind w:firstLine="411" w:firstLineChars="196"/>
        <w:rPr>
          <w:rFonts w:ascii="宋体" w:hAnsi="宋体" w:eastAsia="宋体" w:cs="Times New Roman"/>
          <w:b/>
          <w:bCs/>
          <w:szCs w:val="21"/>
        </w:rPr>
      </w:pPr>
      <w:r>
        <w:rPr>
          <w:rFonts w:hint="eastAsia" w:ascii="宋体" w:hAnsi="宋体" w:eastAsia="宋体" w:cs="Times New Roman"/>
          <w:b/>
          <w:bCs/>
          <w:szCs w:val="21"/>
        </w:rPr>
        <w:t>1</w:t>
      </w:r>
      <w:r>
        <w:rPr>
          <w:rFonts w:hint="eastAsia" w:ascii="宋体" w:hAnsi="宋体" w:eastAsia="宋体" w:cs="Times New Roman"/>
          <w:szCs w:val="21"/>
        </w:rPr>
        <w:t>、</w:t>
      </w:r>
      <w:r>
        <w:rPr>
          <w:rFonts w:hint="eastAsia" w:ascii="宋体" w:hAnsi="宋体" w:eastAsia="宋体" w:cs="Times New Roman"/>
          <w:b/>
          <w:bCs/>
          <w:szCs w:val="21"/>
        </w:rPr>
        <w:t>采购人信息</w:t>
      </w:r>
    </w:p>
    <w:p w14:paraId="6C89C854">
      <w:pPr>
        <w:adjustRightInd w:val="0"/>
        <w:snapToGrid w:val="0"/>
        <w:spacing w:before="156" w:beforeLines="50" w:line="360" w:lineRule="auto"/>
        <w:ind w:firstLine="411" w:firstLineChars="196"/>
        <w:rPr>
          <w:rFonts w:ascii="宋体" w:hAnsi="宋体" w:eastAsia="宋体" w:cs="Times New Roman"/>
          <w:szCs w:val="21"/>
        </w:rPr>
      </w:pPr>
      <w:r>
        <w:rPr>
          <w:rFonts w:hint="eastAsia" w:ascii="宋体" w:hAnsi="宋体" w:eastAsia="宋体" w:cs="Times New Roman"/>
          <w:szCs w:val="21"/>
        </w:rPr>
        <w:t>（1）</w:t>
      </w:r>
      <w:r>
        <w:rPr>
          <w:rFonts w:hint="eastAsia" w:ascii="宋体" w:hAnsi="宋体" w:eastAsia="宋体" w:cs="Times New Roman"/>
          <w:b/>
          <w:bCs/>
          <w:szCs w:val="21"/>
        </w:rPr>
        <w:t>名 称：</w:t>
      </w:r>
      <w:r>
        <w:rPr>
          <w:rFonts w:hint="eastAsia" w:ascii="宋体" w:hAnsi="宋体" w:eastAsia="宋体" w:cs="Times New Roman"/>
          <w:szCs w:val="21"/>
        </w:rPr>
        <w:t xml:space="preserve"> </w:t>
      </w:r>
      <w:r>
        <w:rPr>
          <w:rFonts w:hint="eastAsia" w:ascii="宋体" w:hAnsi="宋体" w:eastAsia="宋体" w:cs="Times New Roman"/>
          <w:szCs w:val="21"/>
          <w:lang w:eastAsia="zh-CN"/>
        </w:rPr>
        <w:t>临湘市农业农村局</w:t>
      </w:r>
      <w:r>
        <w:rPr>
          <w:rFonts w:hint="eastAsia" w:ascii="宋体" w:hAnsi="宋体" w:eastAsia="宋体" w:cs="Times New Roman"/>
          <w:szCs w:val="21"/>
        </w:rPr>
        <w:t xml:space="preserve">                            </w:t>
      </w:r>
    </w:p>
    <w:p w14:paraId="620762B5">
      <w:pPr>
        <w:adjustRightInd w:val="0"/>
        <w:snapToGrid w:val="0"/>
        <w:spacing w:before="156" w:beforeLines="50" w:line="360" w:lineRule="auto"/>
        <w:ind w:firstLine="411" w:firstLineChars="196"/>
        <w:rPr>
          <w:rFonts w:ascii="宋体" w:hAnsi="宋体" w:eastAsia="宋体" w:cs="Times New Roman"/>
          <w:szCs w:val="21"/>
        </w:rPr>
      </w:pPr>
      <w:r>
        <w:rPr>
          <w:rFonts w:hint="eastAsia" w:ascii="宋体" w:hAnsi="宋体" w:eastAsia="宋体" w:cs="Times New Roman"/>
          <w:szCs w:val="21"/>
        </w:rPr>
        <w:t>（2）地  址：</w:t>
      </w:r>
      <w:r>
        <w:rPr>
          <w:rFonts w:hint="eastAsia" w:ascii="宋体" w:hAnsi="宋体" w:eastAsia="宋体" w:cs="Times New Roman"/>
          <w:szCs w:val="21"/>
          <w:lang w:eastAsia="zh-CN"/>
        </w:rPr>
        <w:t>临湘市　</w:t>
      </w:r>
      <w:r>
        <w:rPr>
          <w:rFonts w:hint="eastAsia" w:ascii="宋体" w:hAnsi="宋体" w:eastAsia="宋体" w:cs="Times New Roman"/>
          <w:szCs w:val="21"/>
        </w:rPr>
        <w:t xml:space="preserve"> </w:t>
      </w:r>
    </w:p>
    <w:p w14:paraId="38836681">
      <w:pPr>
        <w:adjustRightInd w:val="0"/>
        <w:snapToGrid w:val="0"/>
        <w:spacing w:before="156" w:beforeLines="50" w:line="360" w:lineRule="auto"/>
        <w:ind w:firstLine="420" w:firstLineChars="200"/>
        <w:rPr>
          <w:rFonts w:ascii="宋体" w:hAnsi="宋体" w:eastAsia="宋体" w:cs="Times New Roman"/>
          <w:bCs/>
          <w:szCs w:val="21"/>
        </w:rPr>
      </w:pPr>
      <w:r>
        <w:rPr>
          <w:rFonts w:hint="eastAsia" w:ascii="宋体" w:hAnsi="宋体" w:eastAsia="宋体" w:cs="Times New Roman"/>
          <w:szCs w:val="21"/>
        </w:rPr>
        <w:t>（3）</w:t>
      </w:r>
      <w:r>
        <w:rPr>
          <w:rFonts w:hint="eastAsia" w:ascii="宋体" w:hAnsi="宋体" w:eastAsia="宋体" w:cs="Times New Roman"/>
          <w:bCs/>
          <w:szCs w:val="21"/>
        </w:rPr>
        <w:t>联系人：</w:t>
      </w:r>
      <w:r>
        <w:rPr>
          <w:rFonts w:hint="eastAsia" w:ascii="宋体" w:hAnsi="宋体" w:eastAsia="宋体" w:cs="Times New Roman"/>
          <w:bCs/>
          <w:szCs w:val="21"/>
          <w:lang w:eastAsia="zh-CN"/>
        </w:rPr>
        <w:t>冯先生</w:t>
      </w:r>
      <w:r>
        <w:rPr>
          <w:rFonts w:hint="eastAsia" w:ascii="宋体" w:hAnsi="宋体" w:eastAsia="宋体" w:cs="Times New Roman"/>
          <w:szCs w:val="21"/>
          <w:lang w:val="en-US" w:eastAsia="zh-CN"/>
        </w:rPr>
        <w:t xml:space="preserve"> </w:t>
      </w:r>
      <w:r>
        <w:rPr>
          <w:rFonts w:hint="eastAsia" w:ascii="宋体" w:hAnsi="宋体" w:eastAsia="宋体" w:cs="Times New Roman"/>
          <w:bCs/>
          <w:szCs w:val="21"/>
          <w:lang w:eastAsia="zh-CN"/>
        </w:rPr>
        <w:t xml:space="preserve">    </w:t>
      </w:r>
      <w:r>
        <w:rPr>
          <w:rFonts w:hint="eastAsia" w:ascii="宋体" w:hAnsi="宋体" w:eastAsia="宋体" w:cs="Times New Roman"/>
          <w:bCs/>
          <w:szCs w:val="21"/>
        </w:rPr>
        <w:t xml:space="preserve">                   </w:t>
      </w:r>
    </w:p>
    <w:p w14:paraId="188687B3">
      <w:pPr>
        <w:adjustRightInd w:val="0"/>
        <w:snapToGrid w:val="0"/>
        <w:spacing w:before="156" w:beforeLines="50" w:line="360" w:lineRule="auto"/>
        <w:ind w:firstLine="411" w:firstLineChars="196"/>
        <w:rPr>
          <w:rFonts w:hint="default" w:ascii="宋体" w:hAnsi="宋体" w:eastAsia="宋体" w:cs="Times New Roman"/>
          <w:szCs w:val="21"/>
          <w:lang w:val="en-US" w:eastAsia="zh-CN"/>
        </w:rPr>
      </w:pPr>
      <w:r>
        <w:rPr>
          <w:rFonts w:hint="eastAsia" w:ascii="宋体" w:hAnsi="宋体" w:eastAsia="宋体" w:cs="Times New Roman"/>
          <w:szCs w:val="21"/>
        </w:rPr>
        <w:t>（4）</w:t>
      </w:r>
      <w:r>
        <w:rPr>
          <w:rFonts w:hint="eastAsia" w:ascii="宋体" w:hAnsi="宋体" w:eastAsia="宋体" w:cs="Times New Roman"/>
          <w:bCs/>
          <w:szCs w:val="21"/>
        </w:rPr>
        <w:t>电话：</w:t>
      </w:r>
      <w:r>
        <w:rPr>
          <w:rFonts w:hint="eastAsia" w:ascii="宋体" w:hAnsi="宋体" w:eastAsia="宋体" w:cs="Times New Roman"/>
          <w:szCs w:val="21"/>
        </w:rPr>
        <w:t xml:space="preserve"> </w:t>
      </w:r>
      <w:r>
        <w:rPr>
          <w:rFonts w:hint="eastAsia" w:ascii="宋体" w:hAnsi="宋体" w:eastAsia="宋体" w:cs="Times New Roman"/>
          <w:szCs w:val="21"/>
          <w:lang w:val="en-US" w:eastAsia="zh-CN"/>
        </w:rPr>
        <w:t>13789031120</w:t>
      </w:r>
    </w:p>
    <w:p w14:paraId="5DB6B869">
      <w:pPr>
        <w:adjustRightInd w:val="0"/>
        <w:snapToGrid w:val="0"/>
        <w:spacing w:before="156" w:beforeLines="50" w:line="360" w:lineRule="auto"/>
        <w:ind w:firstLine="411" w:firstLineChars="196"/>
        <w:rPr>
          <w:rFonts w:ascii="宋体" w:hAnsi="宋体" w:eastAsia="宋体" w:cs="Times New Roman"/>
          <w:b/>
          <w:bCs/>
          <w:szCs w:val="21"/>
        </w:rPr>
      </w:pPr>
      <w:r>
        <w:rPr>
          <w:rFonts w:hint="eastAsia" w:ascii="宋体" w:hAnsi="宋体" w:eastAsia="宋体" w:cs="Times New Roman"/>
          <w:b/>
          <w:bCs/>
          <w:szCs w:val="21"/>
        </w:rPr>
        <w:t>2</w:t>
      </w:r>
      <w:r>
        <w:rPr>
          <w:rFonts w:hint="eastAsia" w:ascii="宋体" w:hAnsi="宋体" w:eastAsia="宋体" w:cs="Times New Roman"/>
          <w:szCs w:val="21"/>
        </w:rPr>
        <w:t>、</w:t>
      </w:r>
      <w:r>
        <w:rPr>
          <w:rFonts w:hint="eastAsia" w:ascii="宋体" w:hAnsi="宋体" w:eastAsia="宋体" w:cs="Times New Roman"/>
          <w:b/>
          <w:bCs/>
          <w:szCs w:val="21"/>
        </w:rPr>
        <w:t>采购代理机构信息</w:t>
      </w:r>
    </w:p>
    <w:p w14:paraId="4F5156A4">
      <w:pPr>
        <w:adjustRightInd w:val="0"/>
        <w:snapToGrid w:val="0"/>
        <w:spacing w:before="156" w:beforeLines="50" w:line="360" w:lineRule="auto"/>
        <w:ind w:firstLine="411" w:firstLineChars="196"/>
        <w:rPr>
          <w:rFonts w:hint="eastAsia" w:ascii="宋体" w:hAnsi="宋体" w:eastAsia="宋体" w:cs="Times New Roman"/>
          <w:bCs/>
          <w:szCs w:val="21"/>
        </w:rPr>
      </w:pPr>
      <w:r>
        <w:rPr>
          <w:rFonts w:hint="eastAsia" w:ascii="宋体" w:hAnsi="宋体" w:eastAsia="宋体" w:cs="Times New Roman"/>
          <w:szCs w:val="21"/>
        </w:rPr>
        <w:t>（1）</w:t>
      </w:r>
      <w:r>
        <w:rPr>
          <w:rFonts w:hint="eastAsia" w:ascii="宋体" w:hAnsi="宋体" w:eastAsia="宋体" w:cs="Times New Roman"/>
          <w:bCs/>
          <w:szCs w:val="21"/>
        </w:rPr>
        <w:t>名  称：</w:t>
      </w:r>
      <w:r>
        <w:rPr>
          <w:rFonts w:hint="eastAsia" w:ascii="宋体" w:hAnsi="宋体" w:eastAsia="宋体" w:cs="Times New Roman"/>
          <w:bCs/>
          <w:szCs w:val="21"/>
          <w:lang w:eastAsia="zh-CN"/>
        </w:rPr>
        <w:t>湖南天元和项目管理有限公司</w:t>
      </w:r>
      <w:r>
        <w:rPr>
          <w:rFonts w:hint="eastAsia" w:ascii="宋体" w:hAnsi="宋体" w:eastAsia="宋体" w:cs="Times New Roman"/>
          <w:bCs/>
          <w:szCs w:val="21"/>
        </w:rPr>
        <w:t xml:space="preserve">     </w:t>
      </w:r>
    </w:p>
    <w:p w14:paraId="7B7C88FC">
      <w:pPr>
        <w:adjustRightInd w:val="0"/>
        <w:snapToGrid w:val="0"/>
        <w:spacing w:before="156" w:beforeLines="50" w:line="360" w:lineRule="auto"/>
        <w:ind w:firstLine="411" w:firstLineChars="196"/>
        <w:rPr>
          <w:rFonts w:hint="eastAsia" w:ascii="宋体" w:hAnsi="宋体" w:eastAsia="宋体" w:cs="Times New Roman"/>
          <w:bCs/>
          <w:szCs w:val="21"/>
        </w:rPr>
      </w:pPr>
      <w:r>
        <w:rPr>
          <w:rFonts w:hint="eastAsia" w:ascii="宋体" w:hAnsi="宋体" w:eastAsia="宋体" w:cs="Times New Roman"/>
          <w:bCs/>
          <w:szCs w:val="21"/>
        </w:rPr>
        <w:t xml:space="preserve">（2）地  址： </w:t>
      </w:r>
      <w:r>
        <w:rPr>
          <w:rFonts w:hint="eastAsia" w:ascii="宋体" w:hAnsi="宋体" w:eastAsia="宋体" w:cs="Times New Roman"/>
          <w:bCs/>
          <w:szCs w:val="21"/>
          <w:lang w:eastAsia="zh-CN"/>
        </w:rPr>
        <w:t>湖南省临湘市城中北路</w:t>
      </w:r>
      <w:r>
        <w:rPr>
          <w:rFonts w:hint="eastAsia" w:ascii="宋体" w:hAnsi="宋体" w:eastAsia="宋体" w:cs="Times New Roman"/>
          <w:bCs/>
          <w:szCs w:val="21"/>
          <w:lang w:val="en-US" w:eastAsia="zh-CN"/>
        </w:rPr>
        <w:t>2号二楼</w:t>
      </w:r>
    </w:p>
    <w:p w14:paraId="57232603">
      <w:pPr>
        <w:adjustRightInd w:val="0"/>
        <w:snapToGrid w:val="0"/>
        <w:spacing w:before="156"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（3）联系人：</w:t>
      </w:r>
      <w:r>
        <w:rPr>
          <w:rFonts w:hint="eastAsia" w:ascii="宋体" w:hAnsi="宋体" w:eastAsia="宋体" w:cs="Times New Roman"/>
          <w:szCs w:val="21"/>
          <w:lang w:eastAsia="zh-CN"/>
        </w:rPr>
        <w:t>万觅</w:t>
      </w:r>
      <w:r>
        <w:rPr>
          <w:rFonts w:hint="eastAsia" w:ascii="宋体" w:hAnsi="宋体" w:eastAsia="宋体" w:cs="Times New Roman"/>
          <w:szCs w:val="21"/>
        </w:rPr>
        <w:t xml:space="preserve">                        </w:t>
      </w:r>
    </w:p>
    <w:p w14:paraId="4D903C90">
      <w:pPr>
        <w:adjustRightInd w:val="0"/>
        <w:snapToGrid w:val="0"/>
        <w:spacing w:before="156"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 xml:space="preserve">（4）邮  编： </w:t>
      </w:r>
      <w:r>
        <w:rPr>
          <w:rFonts w:hint="eastAsia" w:ascii="宋体" w:hAnsi="宋体" w:eastAsia="宋体" w:cs="Times New Roman"/>
          <w:szCs w:val="21"/>
          <w:lang w:val="en-US" w:eastAsia="zh-CN"/>
        </w:rPr>
        <w:t>414300</w:t>
      </w:r>
      <w:r>
        <w:rPr>
          <w:rFonts w:hint="eastAsia" w:ascii="宋体" w:hAnsi="宋体" w:eastAsia="宋体" w:cs="Times New Roman"/>
          <w:szCs w:val="21"/>
        </w:rPr>
        <w:t xml:space="preserve"> </w:t>
      </w:r>
    </w:p>
    <w:p w14:paraId="1631A7D7">
      <w:pPr>
        <w:adjustRightInd w:val="0"/>
        <w:snapToGrid w:val="0"/>
        <w:spacing w:before="156" w:beforeLines="50" w:line="360" w:lineRule="auto"/>
        <w:ind w:firstLine="420" w:firstLineChars="200"/>
        <w:rPr>
          <w:rFonts w:hint="default" w:ascii="宋体" w:hAnsi="宋体" w:eastAsia="宋体" w:cs="Times New Roman"/>
          <w:szCs w:val="21"/>
          <w:lang w:val="en-US" w:eastAsia="zh-CN"/>
        </w:rPr>
      </w:pPr>
      <w:r>
        <w:rPr>
          <w:rFonts w:hint="eastAsia" w:ascii="宋体" w:hAnsi="宋体" w:eastAsia="宋体" w:cs="Times New Roman"/>
          <w:szCs w:val="21"/>
        </w:rPr>
        <w:t>（5）电  话：</w:t>
      </w:r>
      <w:r>
        <w:rPr>
          <w:rFonts w:hint="eastAsia" w:ascii="宋体" w:hAnsi="宋体" w:eastAsia="宋体" w:cs="Times New Roman"/>
          <w:szCs w:val="21"/>
          <w:lang w:val="en-US" w:eastAsia="zh-CN"/>
        </w:rPr>
        <w:t>0730-3754099</w:t>
      </w:r>
    </w:p>
    <w:p w14:paraId="7BFA022F">
      <w:pPr>
        <w:adjustRightInd w:val="0"/>
        <w:snapToGrid w:val="0"/>
        <w:spacing w:before="156" w:beforeLines="50" w:line="360" w:lineRule="auto"/>
        <w:ind w:firstLine="420" w:firstLineChars="200"/>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 xml:space="preserve">（6）电子邮箱：3451492148@qq.com  </w:t>
      </w:r>
    </w:p>
    <w:bookmarkEnd w:id="0"/>
    <w:p w14:paraId="45BD251F">
      <w:pPr>
        <w:rPr>
          <w:rFonts w:hint="eastAsia" w:ascii="宋体" w:hAnsi="宋体"/>
          <w:szCs w:val="21"/>
        </w:rPr>
      </w:pPr>
      <w:bookmarkStart w:id="1" w:name="_Toc22201064"/>
      <w:bookmarkStart w:id="2" w:name="_Toc34637760"/>
      <w:r>
        <w:rPr>
          <w:rFonts w:hint="eastAsia" w:ascii="宋体" w:hAnsi="宋体"/>
          <w:szCs w:val="21"/>
        </w:rPr>
        <w:br w:type="page"/>
      </w:r>
    </w:p>
    <w:p w14:paraId="078A526A">
      <w:pPr>
        <w:pStyle w:val="4"/>
        <w:adjustRightInd w:val="0"/>
        <w:snapToGrid w:val="0"/>
        <w:spacing w:before="0" w:after="0" w:line="360" w:lineRule="auto"/>
        <w:rPr>
          <w:rFonts w:ascii="宋体" w:hAnsi="宋体"/>
          <w:sz w:val="21"/>
          <w:szCs w:val="21"/>
        </w:rPr>
      </w:pPr>
      <w:bookmarkStart w:id="3" w:name="_Toc34637761"/>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3"/>
    </w:p>
    <w:p w14:paraId="449796EA">
      <w:pPr>
        <w:autoSpaceDE w:val="0"/>
        <w:autoSpaceDN w:val="0"/>
        <w:adjustRightInd w:val="0"/>
        <w:snapToGrid w:val="0"/>
        <w:spacing w:before="156"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确认通知</w:t>
      </w:r>
    </w:p>
    <w:p w14:paraId="73F3702A">
      <w:pPr>
        <w:tabs>
          <w:tab w:val="left" w:pos="1980"/>
        </w:tabs>
        <w:autoSpaceDE w:val="0"/>
        <w:autoSpaceDN w:val="0"/>
        <w:adjustRightInd w:val="0"/>
        <w:snapToGrid w:val="0"/>
        <w:spacing w:before="156" w:beforeLines="50" w:line="360" w:lineRule="auto"/>
        <w:ind w:right="-20"/>
        <w:jc w:val="left"/>
        <w:rPr>
          <w:rFonts w:ascii="宋体" w:hAnsi="宋体" w:cs="微软雅黑"/>
          <w:spacing w:val="-108"/>
          <w:kern w:val="0"/>
          <w:position w:val="-2"/>
          <w:szCs w:val="21"/>
        </w:rPr>
      </w:pP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（采购人、采购代理机构</w:t>
      </w:r>
      <w:r>
        <w:rPr>
          <w:rFonts w:hint="eastAsia" w:ascii="宋体" w:hAnsi="宋体" w:cs="微软雅黑"/>
          <w:spacing w:val="-2"/>
          <w:kern w:val="0"/>
          <w:szCs w:val="21"/>
        </w:rPr>
        <w:t>）：</w:t>
      </w:r>
    </w:p>
    <w:p w14:paraId="65E45517">
      <w:pPr>
        <w:tabs>
          <w:tab w:val="left" w:pos="1980"/>
        </w:tabs>
        <w:autoSpaceDE w:val="0"/>
        <w:autoSpaceDN w:val="0"/>
        <w:adjustRightInd w:val="0"/>
        <w:snapToGrid w:val="0"/>
        <w:spacing w:before="156" w:beforeLines="50" w:line="360" w:lineRule="auto"/>
        <w:ind w:right="-23" w:firstLine="420" w:firstLineChars="200"/>
        <w:jc w:val="left"/>
        <w:rPr>
          <w:rFonts w:ascii="宋体" w:hAnsi="宋体" w:cs="微软雅黑"/>
          <w:kern w:val="0"/>
          <w:szCs w:val="21"/>
        </w:rPr>
      </w:pPr>
      <w:r>
        <w:rPr>
          <w:rFonts w:hint="eastAsia" w:ascii="宋体" w:hAnsi="宋体" w:cs="微软雅黑"/>
          <w:kern w:val="0"/>
          <w:position w:val="-2"/>
          <w:szCs w:val="21"/>
        </w:rPr>
        <w:t>我单位</w:t>
      </w:r>
      <w:r>
        <w:rPr>
          <w:rFonts w:hint="eastAsia" w:ascii="宋体" w:hAnsi="宋体" w:cs="微软雅黑"/>
          <w:spacing w:val="-2"/>
          <w:kern w:val="0"/>
          <w:position w:val="-2"/>
          <w:szCs w:val="21"/>
        </w:rPr>
        <w:t>已</w:t>
      </w:r>
      <w:r>
        <w:rPr>
          <w:rFonts w:hint="eastAsia" w:ascii="宋体" w:hAnsi="宋体" w:cs="微软雅黑"/>
          <w:kern w:val="0"/>
          <w:position w:val="-2"/>
          <w:szCs w:val="21"/>
        </w:rPr>
        <w:t>于</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1"/>
          <w:kern w:val="0"/>
          <w:position w:val="-2"/>
          <w:szCs w:val="21"/>
        </w:rPr>
        <w:t>年</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月</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2"/>
          <w:kern w:val="0"/>
          <w:position w:val="-2"/>
          <w:szCs w:val="21"/>
        </w:rPr>
        <w:t>日</w:t>
      </w:r>
      <w:r>
        <w:rPr>
          <w:rFonts w:hint="eastAsia" w:ascii="宋体" w:hAnsi="宋体" w:cs="微软雅黑"/>
          <w:kern w:val="0"/>
          <w:position w:val="-2"/>
          <w:szCs w:val="21"/>
        </w:rPr>
        <w:t>收</w:t>
      </w:r>
      <w:r>
        <w:rPr>
          <w:rFonts w:hint="eastAsia" w:ascii="宋体" w:hAnsi="宋体" w:cs="微软雅黑"/>
          <w:spacing w:val="-2"/>
          <w:kern w:val="0"/>
          <w:position w:val="-2"/>
          <w:szCs w:val="21"/>
        </w:rPr>
        <w:t>到</w:t>
      </w:r>
      <w:r>
        <w:rPr>
          <w:rFonts w:hint="eastAsia" w:ascii="宋体" w:hAnsi="宋体" w:cs="微软雅黑"/>
          <w:kern w:val="0"/>
          <w:position w:val="-2"/>
          <w:szCs w:val="21"/>
        </w:rPr>
        <w:t>你单位</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年</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1"/>
          <w:kern w:val="0"/>
          <w:position w:val="-2"/>
          <w:szCs w:val="21"/>
        </w:rPr>
        <w:t>月</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日发</w:t>
      </w:r>
      <w:r>
        <w:rPr>
          <w:rFonts w:hint="eastAsia" w:ascii="宋体" w:hAnsi="宋体" w:cs="微软雅黑"/>
          <w:spacing w:val="-2"/>
          <w:kern w:val="0"/>
          <w:position w:val="-2"/>
          <w:szCs w:val="21"/>
        </w:rPr>
        <w:t>出</w:t>
      </w:r>
      <w:r>
        <w:rPr>
          <w:rFonts w:hint="eastAsia" w:ascii="宋体" w:hAnsi="宋体" w:cs="微软雅黑"/>
          <w:kern w:val="0"/>
          <w:position w:val="-2"/>
          <w:szCs w:val="21"/>
        </w:rPr>
        <w:t>的</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项</w:t>
      </w:r>
      <w:r>
        <w:rPr>
          <w:rFonts w:hint="eastAsia" w:ascii="宋体" w:hAnsi="宋体" w:cs="微软雅黑"/>
          <w:spacing w:val="-2"/>
          <w:kern w:val="0"/>
          <w:position w:val="-2"/>
          <w:szCs w:val="21"/>
        </w:rPr>
        <w:t>目</w:t>
      </w:r>
      <w:r>
        <w:rPr>
          <w:rFonts w:hint="eastAsia" w:ascii="宋体" w:hAnsi="宋体" w:cs="微软雅黑"/>
          <w:kern w:val="0"/>
          <w:position w:val="-2"/>
          <w:szCs w:val="21"/>
        </w:rPr>
        <w:t>名称</w:t>
      </w:r>
      <w:r>
        <w:rPr>
          <w:rFonts w:hint="eastAsia" w:ascii="宋体" w:hAnsi="宋体" w:cs="微软雅黑"/>
          <w:spacing w:val="-22"/>
          <w:kern w:val="0"/>
          <w:position w:val="-2"/>
          <w:szCs w:val="21"/>
        </w:rPr>
        <w:t>）</w:t>
      </w:r>
      <w:r>
        <w:rPr>
          <w:rFonts w:hint="eastAsia" w:ascii="宋体" w:hAnsi="宋体" w:cs="微软雅黑"/>
          <w:kern w:val="0"/>
          <w:position w:val="-2"/>
          <w:szCs w:val="21"/>
        </w:rPr>
        <w:t>谈判邀</w:t>
      </w:r>
      <w:r>
        <w:rPr>
          <w:rFonts w:hint="eastAsia" w:ascii="宋体" w:hAnsi="宋体" w:cs="微软雅黑"/>
          <w:spacing w:val="-2"/>
          <w:kern w:val="0"/>
          <w:position w:val="-2"/>
          <w:szCs w:val="21"/>
        </w:rPr>
        <w:t>请</w:t>
      </w:r>
      <w:r>
        <w:rPr>
          <w:rFonts w:hint="eastAsia" w:ascii="宋体" w:hAnsi="宋体" w:cs="微软雅黑"/>
          <w:spacing w:val="-22"/>
          <w:kern w:val="0"/>
          <w:position w:val="-2"/>
          <w:szCs w:val="21"/>
        </w:rPr>
        <w:t>，</w:t>
      </w:r>
      <w:r>
        <w:rPr>
          <w:rFonts w:hint="eastAsia" w:ascii="宋体" w:hAnsi="宋体" w:cs="微软雅黑"/>
          <w:spacing w:val="-2"/>
          <w:kern w:val="0"/>
          <w:position w:val="-2"/>
          <w:szCs w:val="21"/>
        </w:rPr>
        <w:t>确</w:t>
      </w:r>
      <w:r>
        <w:rPr>
          <w:rFonts w:hint="eastAsia" w:ascii="宋体" w:hAnsi="宋体" w:cs="微软雅黑"/>
          <w:kern w:val="0"/>
          <w:position w:val="-2"/>
          <w:szCs w:val="21"/>
        </w:rPr>
        <w:t>认</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2"/>
          <w:kern w:val="0"/>
          <w:position w:val="-2"/>
          <w:szCs w:val="21"/>
        </w:rPr>
        <w:t>（参</w:t>
      </w:r>
      <w:r>
        <w:rPr>
          <w:rFonts w:hint="eastAsia" w:ascii="宋体" w:hAnsi="宋体" w:cs="微软雅黑"/>
          <w:kern w:val="0"/>
          <w:szCs w:val="21"/>
        </w:rPr>
        <w:t>加</w:t>
      </w:r>
      <w:r>
        <w:rPr>
          <w:rFonts w:ascii="宋体" w:hAnsi="宋体"/>
          <w:spacing w:val="-1"/>
          <w:kern w:val="0"/>
          <w:szCs w:val="21"/>
        </w:rPr>
        <w:t>/</w:t>
      </w:r>
      <w:r>
        <w:rPr>
          <w:rFonts w:hint="eastAsia" w:ascii="宋体" w:hAnsi="宋体" w:cs="微软雅黑"/>
          <w:kern w:val="0"/>
          <w:szCs w:val="21"/>
        </w:rPr>
        <w:t>不</w:t>
      </w:r>
      <w:r>
        <w:rPr>
          <w:rFonts w:hint="eastAsia" w:ascii="宋体" w:hAnsi="宋体" w:cs="微软雅黑"/>
          <w:spacing w:val="-2"/>
          <w:kern w:val="0"/>
          <w:szCs w:val="21"/>
        </w:rPr>
        <w:t>参</w:t>
      </w:r>
      <w:r>
        <w:rPr>
          <w:rFonts w:hint="eastAsia" w:ascii="宋体" w:hAnsi="宋体" w:cs="微软雅黑"/>
          <w:kern w:val="0"/>
          <w:szCs w:val="21"/>
        </w:rPr>
        <w:t>加</w:t>
      </w:r>
      <w:r>
        <w:rPr>
          <w:rFonts w:hint="eastAsia" w:ascii="宋体" w:hAnsi="宋体" w:cs="微软雅黑"/>
          <w:spacing w:val="-2"/>
          <w:kern w:val="0"/>
          <w:szCs w:val="21"/>
        </w:rPr>
        <w:t>）</w:t>
      </w:r>
      <w:r>
        <w:rPr>
          <w:rFonts w:hint="eastAsia" w:ascii="宋体" w:hAnsi="宋体" w:cs="微软雅黑"/>
          <w:kern w:val="0"/>
          <w:szCs w:val="21"/>
        </w:rPr>
        <w:t>谈判采购。</w:t>
      </w:r>
    </w:p>
    <w:p w14:paraId="70F104F1">
      <w:pPr>
        <w:autoSpaceDE w:val="0"/>
        <w:autoSpaceDN w:val="0"/>
        <w:adjustRightInd w:val="0"/>
        <w:snapToGrid w:val="0"/>
        <w:spacing w:before="156" w:beforeLines="50" w:line="360" w:lineRule="auto"/>
        <w:ind w:left="487" w:right="7230"/>
        <w:jc w:val="center"/>
        <w:rPr>
          <w:rFonts w:ascii="宋体" w:hAnsi="宋体" w:cs="微软雅黑"/>
          <w:kern w:val="0"/>
          <w:szCs w:val="21"/>
        </w:rPr>
      </w:pPr>
      <w:r>
        <w:rPr>
          <w:rFonts w:hint="eastAsia" w:ascii="宋体" w:hAnsi="宋体" w:cs="微软雅黑"/>
          <w:spacing w:val="-2"/>
          <w:kern w:val="0"/>
          <w:position w:val="-4"/>
          <w:szCs w:val="21"/>
        </w:rPr>
        <w:t>特</w:t>
      </w:r>
      <w:r>
        <w:rPr>
          <w:rFonts w:hint="eastAsia" w:ascii="宋体" w:hAnsi="宋体" w:cs="微软雅黑"/>
          <w:kern w:val="0"/>
          <w:position w:val="-4"/>
          <w:szCs w:val="21"/>
        </w:rPr>
        <w:t>此</w:t>
      </w:r>
      <w:r>
        <w:rPr>
          <w:rFonts w:hint="eastAsia" w:ascii="宋体" w:hAnsi="宋体" w:cs="微软雅黑"/>
          <w:spacing w:val="-2"/>
          <w:kern w:val="0"/>
          <w:position w:val="-4"/>
          <w:szCs w:val="21"/>
        </w:rPr>
        <w:t>确</w:t>
      </w:r>
      <w:r>
        <w:rPr>
          <w:rFonts w:hint="eastAsia" w:ascii="宋体" w:hAnsi="宋体" w:cs="微软雅黑"/>
          <w:kern w:val="0"/>
          <w:position w:val="-4"/>
          <w:szCs w:val="21"/>
        </w:rPr>
        <w:t>认。</w:t>
      </w:r>
    </w:p>
    <w:p w14:paraId="7E246100">
      <w:pPr>
        <w:autoSpaceDE w:val="0"/>
        <w:autoSpaceDN w:val="0"/>
        <w:adjustRightInd w:val="0"/>
        <w:snapToGrid w:val="0"/>
        <w:spacing w:before="156" w:beforeLines="50" w:line="360" w:lineRule="auto"/>
        <w:jc w:val="left"/>
        <w:rPr>
          <w:rFonts w:ascii="宋体" w:hAnsi="宋体" w:cs="微软雅黑"/>
          <w:kern w:val="0"/>
          <w:sz w:val="20"/>
          <w:szCs w:val="20"/>
        </w:rPr>
      </w:pPr>
    </w:p>
    <w:p w14:paraId="6BB6D252">
      <w:pPr>
        <w:tabs>
          <w:tab w:val="left" w:pos="7220"/>
        </w:tabs>
        <w:autoSpaceDE w:val="0"/>
        <w:autoSpaceDN w:val="0"/>
        <w:adjustRightInd w:val="0"/>
        <w:snapToGrid w:val="0"/>
        <w:spacing w:before="156" w:beforeLines="50" w:line="360" w:lineRule="auto"/>
        <w:ind w:left="3041" w:right="-20"/>
        <w:jc w:val="left"/>
        <w:rPr>
          <w:rFonts w:ascii="宋体" w:hAnsi="宋体" w:cs="微软雅黑"/>
          <w:kern w:val="0"/>
          <w:szCs w:val="21"/>
        </w:rPr>
      </w:pPr>
      <w:r>
        <w:rPr>
          <w:rFonts w:hint="eastAsia" w:ascii="宋体" w:hAnsi="宋体" w:cs="微软雅黑"/>
          <w:kern w:val="0"/>
          <w:position w:val="-2"/>
          <w:szCs w:val="21"/>
        </w:rPr>
        <w:t>单</w:t>
      </w:r>
      <w:r>
        <w:rPr>
          <w:rFonts w:hint="eastAsia" w:ascii="宋体" w:hAnsi="宋体" w:cs="微软雅黑"/>
          <w:spacing w:val="-2"/>
          <w:kern w:val="0"/>
          <w:position w:val="-2"/>
          <w:szCs w:val="21"/>
        </w:rPr>
        <w:t>位</w:t>
      </w:r>
      <w:r>
        <w:rPr>
          <w:rFonts w:hint="eastAsia" w:ascii="宋体" w:hAnsi="宋体" w:cs="微软雅黑"/>
          <w:kern w:val="0"/>
          <w:position w:val="-2"/>
          <w:szCs w:val="21"/>
        </w:rPr>
        <w:t>名</w:t>
      </w:r>
      <w:r>
        <w:rPr>
          <w:rFonts w:hint="eastAsia" w:ascii="宋体" w:hAnsi="宋体" w:cs="微软雅黑"/>
          <w:spacing w:val="-2"/>
          <w:kern w:val="0"/>
          <w:position w:val="-2"/>
          <w:szCs w:val="21"/>
        </w:rPr>
        <w:t>称（盖单位公章）</w:t>
      </w:r>
      <w:r>
        <w:rPr>
          <w:rFonts w:hint="eastAsia" w:ascii="宋体" w:hAnsi="宋体" w:cs="微软雅黑"/>
          <w:kern w:val="0"/>
          <w:position w:val="-2"/>
          <w:szCs w:val="21"/>
        </w:rPr>
        <w:t>：</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p>
    <w:p w14:paraId="660A80E5">
      <w:pPr>
        <w:tabs>
          <w:tab w:val="left" w:pos="7760"/>
        </w:tabs>
        <w:autoSpaceDE w:val="0"/>
        <w:autoSpaceDN w:val="0"/>
        <w:adjustRightInd w:val="0"/>
        <w:snapToGrid w:val="0"/>
        <w:spacing w:before="156" w:beforeLines="50" w:line="360" w:lineRule="auto"/>
        <w:ind w:left="3041" w:right="-20"/>
        <w:jc w:val="left"/>
        <w:rPr>
          <w:rFonts w:ascii="宋体" w:hAnsi="宋体" w:cs="微软雅黑"/>
          <w:kern w:val="0"/>
          <w:szCs w:val="21"/>
        </w:rPr>
      </w:pPr>
      <w:r>
        <w:rPr>
          <w:rFonts w:hint="eastAsia" w:ascii="宋体" w:hAnsi="宋体" w:cs="微软雅黑"/>
          <w:kern w:val="0"/>
          <w:position w:val="-2"/>
          <w:szCs w:val="21"/>
        </w:rPr>
        <w:t>法定</w:t>
      </w:r>
      <w:r>
        <w:rPr>
          <w:rFonts w:hint="eastAsia" w:ascii="宋体" w:hAnsi="宋体" w:cs="微软雅黑"/>
          <w:spacing w:val="-2"/>
          <w:kern w:val="0"/>
          <w:position w:val="-2"/>
          <w:szCs w:val="21"/>
        </w:rPr>
        <w:t>代</w:t>
      </w:r>
      <w:r>
        <w:rPr>
          <w:rFonts w:hint="eastAsia" w:ascii="宋体" w:hAnsi="宋体" w:cs="微软雅黑"/>
          <w:kern w:val="0"/>
          <w:position w:val="-2"/>
          <w:szCs w:val="21"/>
        </w:rPr>
        <w:t>表</w:t>
      </w:r>
      <w:r>
        <w:rPr>
          <w:rFonts w:hint="eastAsia" w:ascii="宋体" w:hAnsi="宋体" w:cs="微软雅黑"/>
          <w:spacing w:val="-2"/>
          <w:kern w:val="0"/>
          <w:position w:val="-2"/>
          <w:szCs w:val="21"/>
        </w:rPr>
        <w:t>人</w:t>
      </w:r>
      <w:r>
        <w:rPr>
          <w:rFonts w:hint="eastAsia" w:ascii="宋体" w:hAnsi="宋体" w:cs="微软雅黑"/>
          <w:kern w:val="0"/>
          <w:position w:val="-2"/>
          <w:szCs w:val="21"/>
        </w:rPr>
        <w:t>（或</w:t>
      </w:r>
      <w:r>
        <w:rPr>
          <w:rFonts w:hint="eastAsia" w:ascii="宋体" w:hAnsi="宋体" w:cs="微软雅黑"/>
          <w:spacing w:val="-2"/>
          <w:kern w:val="0"/>
          <w:position w:val="-2"/>
          <w:szCs w:val="21"/>
        </w:rPr>
        <w:t>授权代表人）</w:t>
      </w:r>
      <w:r>
        <w:rPr>
          <w:rFonts w:hint="eastAsia"/>
        </w:rPr>
        <w:t>（签字或印章）：</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p>
    <w:p w14:paraId="17290BF4">
      <w:pPr>
        <w:tabs>
          <w:tab w:val="left" w:pos="5380"/>
          <w:tab w:val="left" w:pos="6520"/>
          <w:tab w:val="left" w:pos="7680"/>
        </w:tabs>
        <w:autoSpaceDE w:val="0"/>
        <w:autoSpaceDN w:val="0"/>
        <w:adjustRightInd w:val="0"/>
        <w:snapToGrid w:val="0"/>
        <w:spacing w:before="156" w:beforeLines="50" w:line="360" w:lineRule="auto"/>
        <w:ind w:left="4435" w:right="-20"/>
        <w:jc w:val="left"/>
        <w:rPr>
          <w:rFonts w:ascii="宋体" w:hAnsi="宋体" w:cs="微软雅黑"/>
          <w:kern w:val="0"/>
          <w:szCs w:val="21"/>
        </w:rPr>
      </w:pPr>
      <w:r>
        <w:rPr>
          <w:rFonts w:ascii="宋体" w:hAnsi="宋体" w:cs="微软雅黑"/>
          <w:w w:val="169"/>
          <w:kern w:val="0"/>
          <w:szCs w:val="21"/>
          <w:u w:val="single"/>
        </w:rPr>
        <w:t xml:space="preserve"> </w:t>
      </w:r>
      <w:r>
        <w:rPr>
          <w:rFonts w:hint="eastAsia" w:ascii="宋体" w:hAnsi="宋体" w:cs="微软雅黑"/>
          <w:w w:val="169"/>
          <w:kern w:val="0"/>
          <w:szCs w:val="21"/>
          <w:u w:val="single"/>
        </w:rPr>
        <w:t xml:space="preserve">       </w:t>
      </w:r>
      <w:r>
        <w:rPr>
          <w:rFonts w:hint="eastAsia" w:ascii="宋体" w:hAnsi="宋体" w:cs="微软雅黑"/>
          <w:kern w:val="0"/>
          <w:szCs w:val="21"/>
        </w:rPr>
        <w:t xml:space="preserve">年 </w:t>
      </w:r>
      <w:r>
        <w:rPr>
          <w:rFonts w:ascii="宋体" w:hAnsi="宋体" w:cs="微软雅黑"/>
          <w:spacing w:val="43"/>
          <w:kern w:val="0"/>
          <w:szCs w:val="21"/>
          <w:u w:val="single"/>
        </w:rPr>
        <w:t xml:space="preserve"> </w:t>
      </w:r>
      <w:r>
        <w:rPr>
          <w:rFonts w:hint="eastAsia" w:ascii="宋体" w:hAnsi="宋体" w:cs="微软雅黑"/>
          <w:spacing w:val="-2"/>
          <w:kern w:val="0"/>
          <w:szCs w:val="21"/>
        </w:rPr>
        <w:t>月</w:t>
      </w:r>
      <w:r>
        <w:rPr>
          <w:rFonts w:ascii="宋体" w:hAnsi="宋体" w:cs="微软雅黑"/>
          <w:spacing w:val="43"/>
          <w:kern w:val="0"/>
          <w:szCs w:val="21"/>
          <w:u w:val="single"/>
        </w:rPr>
        <w:t xml:space="preserve"> </w:t>
      </w:r>
      <w:r>
        <w:rPr>
          <w:rFonts w:hint="eastAsia" w:ascii="宋体" w:hAnsi="宋体" w:cs="微软雅黑"/>
          <w:spacing w:val="43"/>
          <w:kern w:val="0"/>
          <w:szCs w:val="21"/>
          <w:u w:val="single"/>
        </w:rPr>
        <w:t xml:space="preserve"> </w:t>
      </w:r>
      <w:r>
        <w:rPr>
          <w:rFonts w:hint="eastAsia" w:ascii="宋体" w:hAnsi="宋体" w:cs="微软雅黑"/>
          <w:kern w:val="0"/>
          <w:szCs w:val="21"/>
        </w:rPr>
        <w:t>日</w:t>
      </w:r>
    </w:p>
    <w:p w14:paraId="66DCBDE9">
      <w:pPr>
        <w:adjustRightInd w:val="0"/>
        <w:snapToGrid w:val="0"/>
        <w:spacing w:before="156" w:beforeLines="50" w:line="360" w:lineRule="auto"/>
        <w:ind w:firstLine="420" w:firstLineChars="200"/>
        <w:rPr>
          <w:rFonts w:hint="eastAsia" w:ascii="宋体" w:hAnsi="宋体"/>
          <w:szCs w:val="21"/>
        </w:rPr>
      </w:pPr>
    </w:p>
    <w:bookmarkEnd w:id="1"/>
    <w:bookmarkEnd w:id="2"/>
    <w:p w14:paraId="0CF42067">
      <w:pPr>
        <w:spacing w:line="621" w:lineRule="exact"/>
        <w:ind w:right="1935"/>
        <w:jc w:val="left"/>
        <w:rPr>
          <w:rFonts w:hint="default" w:ascii="宋体" w:hAnsi="宋体" w:eastAsia="宋体" w:cs="Times New Roman"/>
          <w:b/>
          <w:bCs/>
          <w:color w:val="auto"/>
          <w:sz w:val="28"/>
          <w:szCs w:val="28"/>
          <w:lang w:val="en-US" w:eastAsia="zh-CN"/>
        </w:rPr>
      </w:pPr>
      <w:r>
        <w:rPr>
          <w:rFonts w:ascii="黑体" w:hAnsi="黑体" w:eastAsia="黑体"/>
          <w:sz w:val="32"/>
          <w:szCs w:val="32"/>
        </w:rPr>
        <w:br w:type="page"/>
      </w:r>
      <w:bookmarkStart w:id="4" w:name="_Toc34637762"/>
      <w:r>
        <w:rPr>
          <w:rFonts w:hint="eastAsia" w:ascii="黑体" w:hAnsi="黑体" w:eastAsia="黑体"/>
          <w:sz w:val="32"/>
          <w:szCs w:val="32"/>
          <w:lang w:val="en-US" w:eastAsia="zh-CN"/>
        </w:rPr>
        <w:t xml:space="preserve">                    </w:t>
      </w:r>
      <w:r>
        <w:rPr>
          <w:rFonts w:hint="eastAsia" w:ascii="宋体" w:hAnsi="宋体" w:eastAsia="宋体" w:cs="Times New Roman"/>
          <w:b/>
          <w:bCs/>
          <w:color w:val="auto"/>
          <w:sz w:val="28"/>
          <w:szCs w:val="28"/>
          <w:lang w:val="en-US" w:eastAsia="zh-CN"/>
        </w:rPr>
        <w:t>附件：</w:t>
      </w:r>
    </w:p>
    <w:p w14:paraId="02B015E1">
      <w:pPr>
        <w:spacing w:line="621" w:lineRule="exact"/>
        <w:ind w:left="1934" w:right="1935"/>
        <w:jc w:val="center"/>
        <w:rPr>
          <w:rFonts w:ascii="宋体" w:hAnsi="宋体" w:eastAsia="宋体" w:cs="Times New Roman"/>
          <w:b/>
          <w:bCs/>
          <w:color w:val="auto"/>
          <w:sz w:val="28"/>
          <w:szCs w:val="28"/>
        </w:rPr>
      </w:pPr>
      <w:r>
        <w:rPr>
          <w:rFonts w:hint="eastAsia" w:ascii="宋体" w:hAnsi="宋体" w:eastAsia="宋体" w:cs="Times New Roman"/>
          <w:b/>
          <w:bCs/>
          <w:color w:val="auto"/>
          <w:sz w:val="28"/>
          <w:szCs w:val="28"/>
        </w:rPr>
        <w:t>湖南省政府采购供应商资格承诺函</w:t>
      </w:r>
    </w:p>
    <w:p w14:paraId="2FE89083">
      <w:pPr>
        <w:widowControl w:val="0"/>
        <w:spacing w:before="16" w:after="120"/>
        <w:jc w:val="both"/>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kern w:val="2"/>
          <w:sz w:val="21"/>
          <w:szCs w:val="24"/>
          <w:lang w:val="en-US" w:eastAsia="zh-CN" w:bidi="ar-SA"/>
        </w:rPr>
        <w:t xml:space="preserve"> </w:t>
      </w:r>
    </w:p>
    <w:p w14:paraId="54FEDBBB">
      <w:pPr>
        <w:widowControl w:val="0"/>
        <w:spacing w:after="120" w:line="326" w:lineRule="auto"/>
        <w:ind w:right="229" w:firstLine="640"/>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35D1492">
      <w:pPr>
        <w:widowControl w:val="0"/>
        <w:spacing w:after="120" w:line="560" w:lineRule="exact"/>
        <w:ind w:firstLine="360" w:firstLineChars="150"/>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按照《政府采购促进中小企业发展管理办法》（财库〔</w:t>
      </w:r>
      <w:r>
        <w:rPr>
          <w:rFonts w:ascii="宋体" w:hAnsi="宋体" w:eastAsia="宋体" w:cs="Times New Roman"/>
          <w:color w:val="auto"/>
          <w:kern w:val="2"/>
          <w:sz w:val="24"/>
          <w:szCs w:val="24"/>
          <w:lang w:val="en-US" w:eastAsia="zh-CN" w:bidi="ar-SA"/>
        </w:rPr>
        <w:t>2020</w:t>
      </w:r>
      <w:r>
        <w:rPr>
          <w:rFonts w:hint="eastAsia" w:ascii="宋体" w:hAnsi="宋体" w:eastAsia="宋体" w:cs="Times New Roman"/>
          <w:color w:val="auto"/>
          <w:kern w:val="2"/>
          <w:sz w:val="24"/>
          <w:szCs w:val="24"/>
          <w:lang w:val="en-US" w:eastAsia="zh-CN" w:bidi="ar-SA"/>
        </w:rPr>
        <w:t>〕</w:t>
      </w:r>
      <w:r>
        <w:rPr>
          <w:rFonts w:ascii="宋体" w:hAnsi="宋体" w:eastAsia="宋体" w:cs="Times New Roman"/>
          <w:color w:val="auto"/>
          <w:kern w:val="2"/>
          <w:sz w:val="24"/>
          <w:szCs w:val="24"/>
          <w:lang w:val="en-US" w:eastAsia="zh-CN" w:bidi="ar-SA"/>
        </w:rPr>
        <w:t>46</w:t>
      </w:r>
      <w:r>
        <w:rPr>
          <w:rFonts w:hint="eastAsia" w:ascii="宋体" w:hAnsi="宋体" w:eastAsia="宋体" w:cs="Times New Roman"/>
          <w:color w:val="auto"/>
          <w:kern w:val="2"/>
          <w:sz w:val="24"/>
          <w:szCs w:val="24"/>
          <w:lang w:val="en-US" w:eastAsia="zh-CN" w:bidi="ar-SA"/>
        </w:rPr>
        <w:t>号），本公司企业规模为：大型□中型□小型□微型□</w:t>
      </w:r>
    </w:p>
    <w:p w14:paraId="697CCF92">
      <w:pPr>
        <w:widowControl w:val="0"/>
        <w:spacing w:after="120" w:line="560" w:lineRule="exact"/>
        <w:ind w:firstLine="360" w:firstLineChars="15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□本公司自愿入驻湖南省政府采购电子卖场，遵守《湖南省政府采购电子卖场管理办法》（湘财购〔</w:t>
      </w:r>
      <w:r>
        <w:rPr>
          <w:rFonts w:ascii="宋体" w:hAnsi="宋体" w:eastAsia="宋体" w:cs="Times New Roman"/>
          <w:color w:val="auto"/>
          <w:kern w:val="2"/>
          <w:sz w:val="24"/>
          <w:szCs w:val="24"/>
          <w:lang w:val="en-US" w:eastAsia="zh-CN" w:bidi="ar-SA"/>
        </w:rPr>
        <w:t>2019</w:t>
      </w:r>
      <w:r>
        <w:rPr>
          <w:rFonts w:hint="eastAsia" w:ascii="宋体" w:hAnsi="宋体" w:eastAsia="宋体" w:cs="Times New Roman"/>
          <w:color w:val="auto"/>
          <w:kern w:val="2"/>
          <w:sz w:val="24"/>
          <w:szCs w:val="24"/>
          <w:lang w:val="en-US" w:eastAsia="zh-CN" w:bidi="ar-SA"/>
        </w:rPr>
        <w:t>〕</w:t>
      </w:r>
      <w:r>
        <w:rPr>
          <w:rFonts w:ascii="宋体" w:hAnsi="宋体" w:eastAsia="宋体" w:cs="Times New Roman"/>
          <w:color w:val="auto"/>
          <w:kern w:val="2"/>
          <w:sz w:val="24"/>
          <w:szCs w:val="24"/>
          <w:lang w:val="en-US" w:eastAsia="zh-CN" w:bidi="ar-SA"/>
        </w:rPr>
        <w:t xml:space="preserve">27 </w:t>
      </w:r>
      <w:r>
        <w:rPr>
          <w:rFonts w:hint="eastAsia" w:ascii="宋体" w:hAnsi="宋体" w:eastAsia="宋体" w:cs="Times New Roman"/>
          <w:color w:val="auto"/>
          <w:kern w:val="2"/>
          <w:sz w:val="24"/>
          <w:szCs w:val="24"/>
          <w:lang w:val="en-US" w:eastAsia="zh-CN" w:bidi="ar-SA"/>
        </w:rPr>
        <w:t>号），如违反承诺，同意金融机构将增信保证划缴国库（非电子卖场采购活动项目不需勾选）。</w:t>
      </w:r>
    </w:p>
    <w:p w14:paraId="2BC2B308">
      <w:pPr>
        <w:widowControl w:val="0"/>
        <w:spacing w:before="3" w:after="120"/>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 xml:space="preserve"> </w:t>
      </w:r>
    </w:p>
    <w:p w14:paraId="741C8BB1">
      <w:pPr>
        <w:widowControl w:val="0"/>
        <w:spacing w:after="120"/>
        <w:ind w:left="4596"/>
        <w:jc w:val="both"/>
        <w:rPr>
          <w:rFonts w:hint="eastAsia" w:ascii="宋体" w:hAnsi="宋体" w:eastAsia="宋体" w:cs="Times New Roman"/>
          <w:color w:val="auto"/>
          <w:kern w:val="2"/>
          <w:sz w:val="24"/>
          <w:szCs w:val="24"/>
          <w:lang w:val="en-US" w:eastAsia="zh-CN" w:bidi="ar-SA"/>
        </w:rPr>
      </w:pPr>
    </w:p>
    <w:p w14:paraId="2DB5A6CA">
      <w:pPr>
        <w:widowControl w:val="0"/>
        <w:spacing w:after="120"/>
        <w:ind w:left="4596"/>
        <w:jc w:val="both"/>
        <w:rPr>
          <w:rFonts w:hint="eastAsia" w:ascii="宋体" w:hAnsi="宋体" w:eastAsia="宋体" w:cs="Times New Roman"/>
          <w:color w:val="auto"/>
          <w:kern w:val="2"/>
          <w:sz w:val="24"/>
          <w:szCs w:val="24"/>
          <w:lang w:val="en-US" w:eastAsia="zh-CN" w:bidi="ar-SA"/>
        </w:rPr>
      </w:pPr>
    </w:p>
    <w:p w14:paraId="4BDEA2CF">
      <w:pPr>
        <w:widowControl w:val="0"/>
        <w:spacing w:after="120"/>
        <w:ind w:left="4596"/>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公司（单位）名称（盖章）</w:t>
      </w:r>
    </w:p>
    <w:p w14:paraId="28240223">
      <w:pPr>
        <w:widowControl w:val="0"/>
        <w:spacing w:after="120"/>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 xml:space="preserve"> </w:t>
      </w:r>
    </w:p>
    <w:p w14:paraId="659CF8E8">
      <w:pPr>
        <w:widowControl w:val="0"/>
        <w:spacing w:before="198" w:after="120"/>
        <w:ind w:left="4916"/>
        <w:jc w:val="both"/>
        <w:rPr>
          <w:rFonts w:hint="eastAsia"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 xml:space="preserve"> </w:t>
      </w:r>
      <w:r>
        <w:rPr>
          <w:rFonts w:ascii="宋体" w:hAnsi="宋体" w:eastAsia="宋体" w:cs="Times New Roman"/>
          <w:color w:val="auto"/>
          <w:kern w:val="2"/>
          <w:sz w:val="24"/>
          <w:szCs w:val="24"/>
          <w:lang w:val="en-US" w:eastAsia="zh-CN" w:bidi="ar-SA"/>
        </w:rPr>
        <w:tab/>
      </w:r>
      <w:r>
        <w:rPr>
          <w:rFonts w:hint="eastAsia" w:ascii="宋体" w:hAnsi="宋体" w:eastAsia="宋体" w:cs="Times New Roman"/>
          <w:color w:val="auto"/>
          <w:kern w:val="2"/>
          <w:sz w:val="24"/>
          <w:szCs w:val="24"/>
          <w:lang w:val="en-US" w:eastAsia="zh-CN" w:bidi="ar-SA"/>
        </w:rPr>
        <w:t xml:space="preserve">年 </w:t>
      </w:r>
      <w:r>
        <w:rPr>
          <w:rFonts w:hint="eastAsia" w:ascii="宋体" w:hAnsi="宋体" w:eastAsia="宋体" w:cs="Times New Roman"/>
          <w:color w:val="auto"/>
          <w:kern w:val="2"/>
          <w:sz w:val="24"/>
          <w:szCs w:val="24"/>
          <w:lang w:val="en-US" w:eastAsia="zh-CN" w:bidi="ar-SA"/>
        </w:rPr>
        <w:tab/>
      </w:r>
      <w:r>
        <w:rPr>
          <w:rFonts w:hint="eastAsia" w:ascii="宋体" w:hAnsi="宋体" w:eastAsia="宋体" w:cs="Times New Roman"/>
          <w:color w:val="auto"/>
          <w:kern w:val="2"/>
          <w:sz w:val="24"/>
          <w:szCs w:val="24"/>
          <w:lang w:val="en-US" w:eastAsia="zh-CN" w:bidi="ar-SA"/>
        </w:rPr>
        <w:t xml:space="preserve">月 </w:t>
      </w:r>
      <w:r>
        <w:rPr>
          <w:rFonts w:hint="eastAsia" w:ascii="宋体" w:hAnsi="宋体" w:eastAsia="宋体" w:cs="Times New Roman"/>
          <w:color w:val="auto"/>
          <w:kern w:val="2"/>
          <w:sz w:val="24"/>
          <w:szCs w:val="24"/>
          <w:lang w:val="en-US" w:eastAsia="zh-CN" w:bidi="ar-SA"/>
        </w:rPr>
        <w:tab/>
      </w:r>
      <w:r>
        <w:rPr>
          <w:rFonts w:hint="eastAsia" w:ascii="宋体" w:hAnsi="宋体" w:eastAsia="宋体" w:cs="Times New Roman"/>
          <w:color w:val="auto"/>
          <w:kern w:val="2"/>
          <w:sz w:val="24"/>
          <w:szCs w:val="24"/>
          <w:lang w:val="en-US" w:eastAsia="zh-CN" w:bidi="ar-SA"/>
        </w:rPr>
        <w:t>日</w:t>
      </w:r>
    </w:p>
    <w:p w14:paraId="31074734">
      <w:pPr>
        <w:widowControl w:val="0"/>
        <w:spacing w:after="12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 xml:space="preserve"> </w:t>
      </w:r>
    </w:p>
    <w:p w14:paraId="15E783CE">
      <w:pPr>
        <w:widowControl w:val="0"/>
        <w:spacing w:before="273" w:after="120" w:line="326" w:lineRule="auto"/>
        <w:ind w:right="116"/>
        <w:jc w:val="both"/>
        <w:rPr>
          <w:rFonts w:hint="eastAsia" w:ascii="宋体" w:hAnsi="宋体" w:eastAsia="宋体" w:cs="Times New Roman"/>
          <w:color w:val="auto"/>
          <w:kern w:val="2"/>
          <w:sz w:val="24"/>
          <w:szCs w:val="24"/>
          <w:lang w:val="en-US" w:eastAsia="zh-CN" w:bidi="ar-SA"/>
        </w:rPr>
      </w:pPr>
    </w:p>
    <w:p w14:paraId="3E361F1E">
      <w:pPr>
        <w:widowControl w:val="0"/>
        <w:spacing w:before="273" w:after="120" w:line="326" w:lineRule="auto"/>
        <w:ind w:right="116"/>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机构代码、注册登记机构、日期、有效期、注册资本、地址、经济行业、经济性质</w:t>
      </w:r>
    </w:p>
    <w:p w14:paraId="37A27239">
      <w:pPr>
        <w:widowControl w:val="0"/>
        <w:spacing w:after="120" w:line="324" w:lineRule="auto"/>
        <w:ind w:right="1028"/>
        <w:jc w:val="both"/>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 xml:space="preserve">法定代表人（负责人）姓名（签字）、身份证号、手机号： </w:t>
      </w:r>
    </w:p>
    <w:p w14:paraId="1F2411FF">
      <w:pPr>
        <w:widowControl w:val="0"/>
        <w:spacing w:after="120" w:line="324" w:lineRule="auto"/>
        <w:ind w:right="1028"/>
        <w:jc w:val="both"/>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4"/>
          <w:szCs w:val="24"/>
          <w:lang w:val="en-US" w:eastAsia="zh-CN" w:bidi="ar-SA"/>
        </w:rPr>
        <w:t>授权代表人姓名（签字）、身份证号、手机号：</w:t>
      </w:r>
    </w:p>
    <w:p w14:paraId="59E75220">
      <w:pPr>
        <w:rPr>
          <w:rFonts w:hint="eastAsia" w:ascii="黑体" w:hAnsi="黑体" w:eastAsia="黑体"/>
          <w:sz w:val="32"/>
          <w:szCs w:val="32"/>
          <w:lang w:val="en-US" w:eastAsia="zh-CN"/>
        </w:rPr>
      </w:pPr>
      <w:r>
        <w:rPr>
          <w:rFonts w:hint="eastAsia" w:ascii="黑体" w:hAnsi="黑体" w:eastAsia="黑体"/>
          <w:sz w:val="32"/>
          <w:szCs w:val="32"/>
          <w:lang w:val="en-US" w:eastAsia="zh-CN"/>
        </w:rPr>
        <w:br w:type="page"/>
      </w:r>
    </w:p>
    <w:p w14:paraId="00D10A57">
      <w:pPr>
        <w:adjustRightInd w:val="0"/>
        <w:snapToGrid w:val="0"/>
        <w:spacing w:before="156" w:beforeLines="50" w:line="360" w:lineRule="auto"/>
        <w:jc w:val="center"/>
        <w:rPr>
          <w:rFonts w:ascii="黑体" w:hAnsi="黑体" w:eastAsia="黑体"/>
          <w:sz w:val="32"/>
          <w:szCs w:val="32"/>
        </w:rPr>
      </w:pPr>
      <w:r>
        <w:rPr>
          <w:rFonts w:hint="eastAsia" w:ascii="黑体" w:hAnsi="黑体" w:eastAsia="黑体"/>
          <w:sz w:val="32"/>
          <w:szCs w:val="32"/>
        </w:rPr>
        <w:t>第二章 谈判须知</w:t>
      </w:r>
      <w:bookmarkEnd w:id="4"/>
    </w:p>
    <w:p w14:paraId="60D11DC0">
      <w:pPr>
        <w:pStyle w:val="3"/>
        <w:adjustRightInd w:val="0"/>
        <w:snapToGrid w:val="0"/>
        <w:spacing w:before="156" w:beforeLines="50"/>
        <w:jc w:val="center"/>
        <w:rPr>
          <w:rFonts w:ascii="黑体" w:hAnsi="黑体" w:eastAsia="黑体"/>
          <w:sz w:val="28"/>
          <w:szCs w:val="28"/>
        </w:rPr>
      </w:pPr>
      <w:bookmarkStart w:id="5" w:name="_Toc34637763"/>
      <w:r>
        <w:rPr>
          <w:rFonts w:hint="eastAsia" w:ascii="黑体" w:hAnsi="黑体" w:eastAsia="黑体"/>
          <w:sz w:val="28"/>
          <w:szCs w:val="28"/>
        </w:rPr>
        <w:t>第一节 谈判须知前附表</w:t>
      </w:r>
      <w:bookmarkEnd w:id="5"/>
    </w:p>
    <w:tbl>
      <w:tblPr>
        <w:tblStyle w:val="43"/>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3544"/>
        <w:gridCol w:w="4086"/>
      </w:tblGrid>
      <w:tr w14:paraId="6461D6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blHeader/>
          <w:jc w:val="center"/>
        </w:trPr>
        <w:tc>
          <w:tcPr>
            <w:tcW w:w="1622" w:type="dxa"/>
            <w:vAlign w:val="center"/>
          </w:tcPr>
          <w:p w14:paraId="35B597E3">
            <w:pPr>
              <w:adjustRightInd w:val="0"/>
              <w:snapToGrid w:val="0"/>
              <w:spacing w:before="156" w:beforeLines="50" w:line="360" w:lineRule="auto"/>
              <w:jc w:val="center"/>
              <w:rPr>
                <w:rFonts w:ascii="宋体" w:hAnsi="宋体"/>
                <w:b/>
                <w:szCs w:val="21"/>
              </w:rPr>
            </w:pPr>
            <w:r>
              <w:rPr>
                <w:rFonts w:hint="eastAsia" w:ascii="宋体" w:hAnsi="宋体"/>
                <w:b/>
                <w:szCs w:val="21"/>
              </w:rPr>
              <w:t>条款号</w:t>
            </w:r>
          </w:p>
        </w:tc>
        <w:tc>
          <w:tcPr>
            <w:tcW w:w="3544" w:type="dxa"/>
            <w:vAlign w:val="center"/>
          </w:tcPr>
          <w:p w14:paraId="59334E26">
            <w:pPr>
              <w:adjustRightInd w:val="0"/>
              <w:snapToGrid w:val="0"/>
              <w:spacing w:before="156" w:beforeLines="50" w:line="360" w:lineRule="auto"/>
              <w:jc w:val="center"/>
              <w:rPr>
                <w:rFonts w:ascii="宋体" w:hAnsi="宋体"/>
                <w:b/>
                <w:szCs w:val="21"/>
              </w:rPr>
            </w:pPr>
            <w:r>
              <w:rPr>
                <w:rFonts w:hint="eastAsia" w:ascii="宋体" w:hAnsi="宋体"/>
                <w:b/>
                <w:szCs w:val="21"/>
              </w:rPr>
              <w:t>条款名称</w:t>
            </w:r>
          </w:p>
        </w:tc>
        <w:tc>
          <w:tcPr>
            <w:tcW w:w="4086" w:type="dxa"/>
            <w:vAlign w:val="center"/>
          </w:tcPr>
          <w:p w14:paraId="1FCEDFDD">
            <w:pPr>
              <w:adjustRightInd w:val="0"/>
              <w:snapToGrid w:val="0"/>
              <w:spacing w:before="156" w:beforeLines="50" w:line="360" w:lineRule="auto"/>
              <w:jc w:val="center"/>
              <w:rPr>
                <w:rFonts w:ascii="宋体" w:hAnsi="宋体"/>
                <w:b/>
                <w:szCs w:val="21"/>
              </w:rPr>
            </w:pPr>
            <w:r>
              <w:rPr>
                <w:rFonts w:hint="eastAsia" w:ascii="宋体" w:hAnsi="宋体"/>
                <w:b/>
                <w:szCs w:val="21"/>
              </w:rPr>
              <w:t>编列内容规定</w:t>
            </w:r>
          </w:p>
        </w:tc>
      </w:tr>
      <w:tr w14:paraId="47990D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40540865">
            <w:pPr>
              <w:adjustRightInd w:val="0"/>
              <w:snapToGrid w:val="0"/>
              <w:spacing w:before="50" w:line="360" w:lineRule="auto"/>
              <w:rPr>
                <w:rFonts w:ascii="宋体" w:hAnsi="宋体"/>
                <w:szCs w:val="21"/>
              </w:rPr>
            </w:pPr>
            <w:r>
              <w:rPr>
                <w:rFonts w:hint="eastAsia" w:ascii="宋体" w:hAnsi="宋体"/>
                <w:b/>
                <w:szCs w:val="21"/>
              </w:rPr>
              <w:t>一、说明</w:t>
            </w:r>
          </w:p>
        </w:tc>
      </w:tr>
      <w:tr w14:paraId="7A56E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23D69026">
            <w:pPr>
              <w:adjustRightInd w:val="0"/>
              <w:snapToGrid w:val="0"/>
              <w:spacing w:before="50" w:line="360" w:lineRule="auto"/>
              <w:jc w:val="center"/>
              <w:rPr>
                <w:rFonts w:ascii="宋体" w:hAnsi="宋体"/>
                <w:szCs w:val="21"/>
              </w:rPr>
            </w:pPr>
            <w:r>
              <w:rPr>
                <w:rFonts w:hint="eastAsia" w:ascii="宋体" w:hAnsi="宋体"/>
                <w:szCs w:val="21"/>
              </w:rPr>
              <w:t>第1.1款</w:t>
            </w:r>
          </w:p>
        </w:tc>
        <w:tc>
          <w:tcPr>
            <w:tcW w:w="3544" w:type="dxa"/>
            <w:vAlign w:val="center"/>
          </w:tcPr>
          <w:p w14:paraId="2722498B">
            <w:pPr>
              <w:adjustRightInd w:val="0"/>
              <w:snapToGrid w:val="0"/>
              <w:spacing w:before="50" w:line="360" w:lineRule="auto"/>
              <w:rPr>
                <w:rFonts w:ascii="宋体" w:hAnsi="宋体"/>
                <w:szCs w:val="21"/>
              </w:rPr>
            </w:pPr>
            <w:r>
              <w:rPr>
                <w:rFonts w:hint="eastAsia" w:ascii="宋体" w:hAnsi="宋体"/>
                <w:szCs w:val="21"/>
              </w:rPr>
              <w:t>采购项目</w:t>
            </w:r>
          </w:p>
        </w:tc>
        <w:tc>
          <w:tcPr>
            <w:tcW w:w="4086" w:type="dxa"/>
            <w:vAlign w:val="center"/>
          </w:tcPr>
          <w:p w14:paraId="0FD375B9">
            <w:pPr>
              <w:adjustRightInd w:val="0"/>
              <w:snapToGrid w:val="0"/>
              <w:spacing w:before="50" w:line="360" w:lineRule="auto"/>
              <w:rPr>
                <w:rFonts w:ascii="宋体" w:hAnsi="宋体"/>
                <w:szCs w:val="21"/>
              </w:rPr>
            </w:pPr>
            <w:r>
              <w:rPr>
                <w:rFonts w:hint="eastAsia" w:ascii="宋体" w:hAnsi="宋体"/>
                <w:szCs w:val="21"/>
                <w:u w:val="single"/>
                <w:lang w:eastAsia="zh-CN"/>
              </w:rPr>
              <w:t>临湘市2026年产油大县奖励资金项目种子采购</w:t>
            </w:r>
          </w:p>
        </w:tc>
      </w:tr>
      <w:tr w14:paraId="6CF80E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1929FBFB">
            <w:pPr>
              <w:adjustRightInd w:val="0"/>
              <w:snapToGrid w:val="0"/>
              <w:spacing w:before="50" w:line="360" w:lineRule="auto"/>
              <w:jc w:val="center"/>
              <w:rPr>
                <w:rFonts w:ascii="宋体" w:hAnsi="宋体"/>
                <w:szCs w:val="21"/>
              </w:rPr>
            </w:pPr>
            <w:r>
              <w:rPr>
                <w:rFonts w:hint="eastAsia" w:ascii="宋体" w:hAnsi="宋体"/>
                <w:szCs w:val="21"/>
              </w:rPr>
              <w:t>第2.1款</w:t>
            </w:r>
          </w:p>
        </w:tc>
        <w:tc>
          <w:tcPr>
            <w:tcW w:w="3544" w:type="dxa"/>
            <w:vAlign w:val="center"/>
          </w:tcPr>
          <w:p w14:paraId="52C08FC2">
            <w:pPr>
              <w:adjustRightInd w:val="0"/>
              <w:snapToGrid w:val="0"/>
              <w:spacing w:before="50" w:line="360" w:lineRule="auto"/>
              <w:rPr>
                <w:rFonts w:ascii="宋体" w:hAnsi="宋体"/>
                <w:szCs w:val="21"/>
              </w:rPr>
            </w:pPr>
            <w:r>
              <w:rPr>
                <w:rFonts w:hint="eastAsia" w:ascii="宋体" w:hAnsi="宋体"/>
                <w:szCs w:val="21"/>
              </w:rPr>
              <w:t>采购项目联系人姓名和电话</w:t>
            </w:r>
          </w:p>
        </w:tc>
        <w:tc>
          <w:tcPr>
            <w:tcW w:w="4086" w:type="dxa"/>
            <w:vAlign w:val="center"/>
          </w:tcPr>
          <w:p w14:paraId="109A52A6">
            <w:pPr>
              <w:adjustRightInd w:val="0"/>
              <w:snapToGrid w:val="0"/>
              <w:spacing w:before="50" w:line="360" w:lineRule="auto"/>
              <w:rPr>
                <w:rFonts w:hint="eastAsia" w:ascii="宋体" w:hAnsi="宋体" w:eastAsia="宋体" w:cs="Times New Roman"/>
                <w:bCs/>
                <w:szCs w:val="21"/>
              </w:rPr>
            </w:pPr>
            <w:r>
              <w:rPr>
                <w:rFonts w:hint="eastAsia" w:ascii="宋体" w:hAnsi="宋体" w:eastAsia="宋体" w:cs="Times New Roman"/>
                <w:bCs/>
                <w:szCs w:val="21"/>
              </w:rPr>
              <w:t>联系人：</w:t>
            </w:r>
            <w:r>
              <w:rPr>
                <w:rFonts w:hint="eastAsia" w:ascii="宋体" w:hAnsi="宋体" w:eastAsia="宋体" w:cs="Times New Roman"/>
                <w:bCs/>
                <w:szCs w:val="21"/>
                <w:lang w:eastAsia="zh-CN"/>
              </w:rPr>
              <w:t>冯先生</w:t>
            </w:r>
            <w:r>
              <w:rPr>
                <w:rFonts w:hint="eastAsia" w:ascii="宋体" w:hAnsi="宋体" w:eastAsia="宋体" w:cs="Times New Roman"/>
                <w:bCs/>
                <w:szCs w:val="21"/>
              </w:rPr>
              <w:t xml:space="preserve">  </w:t>
            </w:r>
          </w:p>
          <w:p w14:paraId="0273346C">
            <w:pPr>
              <w:adjustRightInd w:val="0"/>
              <w:snapToGrid w:val="0"/>
              <w:spacing w:before="50" w:line="360" w:lineRule="auto"/>
              <w:rPr>
                <w:rFonts w:hint="eastAsia" w:ascii="宋体" w:hAnsi="宋体" w:eastAsia="宋体"/>
                <w:szCs w:val="21"/>
                <w:lang w:val="en-US" w:eastAsia="zh-CN"/>
              </w:rPr>
            </w:pPr>
            <w:r>
              <w:rPr>
                <w:rFonts w:hint="eastAsia" w:ascii="宋体" w:hAnsi="宋体" w:eastAsia="宋体" w:cs="Times New Roman"/>
                <w:bCs/>
                <w:szCs w:val="21"/>
              </w:rPr>
              <w:t>电话：</w:t>
            </w:r>
            <w:r>
              <w:rPr>
                <w:rFonts w:hint="eastAsia" w:ascii="宋体" w:hAnsi="宋体" w:eastAsia="宋体" w:cs="Times New Roman"/>
                <w:szCs w:val="21"/>
                <w:lang w:val="en-US" w:eastAsia="zh-CN"/>
              </w:rPr>
              <w:t>13789031120</w:t>
            </w:r>
          </w:p>
        </w:tc>
      </w:tr>
      <w:tr w14:paraId="500B47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65A02B03">
            <w:pPr>
              <w:adjustRightInd w:val="0"/>
              <w:snapToGrid w:val="0"/>
              <w:spacing w:before="50" w:line="360" w:lineRule="auto"/>
              <w:jc w:val="center"/>
              <w:rPr>
                <w:rFonts w:ascii="宋体" w:hAnsi="宋体"/>
                <w:szCs w:val="21"/>
              </w:rPr>
            </w:pPr>
            <w:r>
              <w:rPr>
                <w:rFonts w:hint="eastAsia" w:ascii="宋体" w:hAnsi="宋体"/>
                <w:szCs w:val="21"/>
              </w:rPr>
              <w:t>第2.2款</w:t>
            </w:r>
          </w:p>
        </w:tc>
        <w:tc>
          <w:tcPr>
            <w:tcW w:w="3544" w:type="dxa"/>
            <w:vAlign w:val="center"/>
          </w:tcPr>
          <w:p w14:paraId="624B4417">
            <w:pPr>
              <w:adjustRightInd w:val="0"/>
              <w:snapToGrid w:val="0"/>
              <w:spacing w:before="50" w:line="360" w:lineRule="auto"/>
            </w:pPr>
            <w:r>
              <w:rPr>
                <w:rFonts w:hint="eastAsia"/>
              </w:rPr>
              <w:t>采购人名称、地址、电话、联系人</w:t>
            </w:r>
          </w:p>
        </w:tc>
        <w:tc>
          <w:tcPr>
            <w:tcW w:w="4086" w:type="dxa"/>
            <w:vAlign w:val="center"/>
          </w:tcPr>
          <w:p w14:paraId="3FE4CBC4">
            <w:pPr>
              <w:adjustRightInd w:val="0"/>
              <w:snapToGrid w:val="0"/>
              <w:spacing w:before="50" w:line="360" w:lineRule="auto"/>
              <w:jc w:val="both"/>
              <w:rPr>
                <w:rFonts w:hint="eastAsia" w:ascii="宋体" w:hAnsi="宋体" w:eastAsia="宋体"/>
                <w:bCs/>
                <w:szCs w:val="21"/>
                <w:lang w:eastAsia="zh-CN"/>
              </w:rPr>
            </w:pPr>
            <w:r>
              <w:rPr>
                <w:rFonts w:hint="eastAsia" w:ascii="宋体" w:hAnsi="宋体"/>
                <w:bCs/>
                <w:szCs w:val="21"/>
              </w:rPr>
              <w:t xml:space="preserve">名 称： </w:t>
            </w:r>
            <w:r>
              <w:rPr>
                <w:rFonts w:hint="eastAsia" w:ascii="宋体" w:hAnsi="宋体"/>
                <w:szCs w:val="21"/>
                <w:u w:val="single"/>
                <w:lang w:eastAsia="zh-CN"/>
              </w:rPr>
              <w:t>临湘市农业农村局</w:t>
            </w:r>
          </w:p>
          <w:p w14:paraId="001061F9">
            <w:pPr>
              <w:adjustRightInd w:val="0"/>
              <w:snapToGrid w:val="0"/>
              <w:spacing w:before="50" w:line="360" w:lineRule="auto"/>
              <w:rPr>
                <w:rFonts w:hint="eastAsia" w:ascii="宋体" w:hAnsi="宋体"/>
                <w:bCs/>
                <w:szCs w:val="21"/>
              </w:rPr>
            </w:pPr>
            <w:r>
              <w:rPr>
                <w:rFonts w:hint="eastAsia" w:ascii="宋体" w:hAnsi="宋体"/>
                <w:bCs/>
                <w:szCs w:val="21"/>
              </w:rPr>
              <w:t>联系人：</w:t>
            </w:r>
            <w:r>
              <w:rPr>
                <w:rFonts w:hint="eastAsia" w:ascii="宋体" w:hAnsi="宋体"/>
                <w:bCs/>
                <w:szCs w:val="21"/>
                <w:lang w:eastAsia="zh-CN"/>
              </w:rPr>
              <w:t>冯先生</w:t>
            </w:r>
            <w:r>
              <w:rPr>
                <w:rFonts w:hint="eastAsia" w:ascii="宋体" w:hAnsi="宋体"/>
                <w:bCs/>
                <w:szCs w:val="21"/>
              </w:rPr>
              <w:t xml:space="preserve">  </w:t>
            </w:r>
          </w:p>
          <w:p w14:paraId="33005994">
            <w:pPr>
              <w:adjustRightInd w:val="0"/>
              <w:snapToGrid w:val="0"/>
              <w:spacing w:before="50" w:line="360" w:lineRule="auto"/>
              <w:rPr>
                <w:rFonts w:ascii="宋体" w:hAnsi="宋体"/>
                <w:szCs w:val="21"/>
              </w:rPr>
            </w:pPr>
            <w:r>
              <w:rPr>
                <w:rFonts w:hint="eastAsia" w:ascii="宋体" w:hAnsi="宋体"/>
                <w:bCs/>
                <w:szCs w:val="21"/>
              </w:rPr>
              <w:t>电话：</w:t>
            </w:r>
            <w:r>
              <w:rPr>
                <w:rFonts w:hint="eastAsia" w:ascii="宋体" w:hAnsi="宋体"/>
                <w:szCs w:val="21"/>
                <w:lang w:val="en-US" w:eastAsia="zh-CN"/>
              </w:rPr>
              <w:t>13789031120</w:t>
            </w:r>
          </w:p>
        </w:tc>
      </w:tr>
      <w:tr w14:paraId="2529A9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7A084732">
            <w:pPr>
              <w:adjustRightInd w:val="0"/>
              <w:snapToGrid w:val="0"/>
              <w:spacing w:before="50" w:line="360" w:lineRule="auto"/>
              <w:jc w:val="center"/>
              <w:rPr>
                <w:rFonts w:ascii="宋体" w:hAnsi="宋体"/>
                <w:szCs w:val="21"/>
              </w:rPr>
            </w:pPr>
            <w:r>
              <w:rPr>
                <w:rFonts w:hint="eastAsia" w:ascii="宋体" w:hAnsi="宋体"/>
                <w:szCs w:val="21"/>
              </w:rPr>
              <w:t>第2.3款</w:t>
            </w:r>
          </w:p>
        </w:tc>
        <w:tc>
          <w:tcPr>
            <w:tcW w:w="3544" w:type="dxa"/>
            <w:vAlign w:val="center"/>
          </w:tcPr>
          <w:p w14:paraId="1DD89C67">
            <w:pPr>
              <w:adjustRightInd w:val="0"/>
              <w:snapToGrid w:val="0"/>
              <w:spacing w:before="50" w:line="360" w:lineRule="auto"/>
            </w:pPr>
            <w:r>
              <w:rPr>
                <w:rFonts w:hint="eastAsia"/>
              </w:rPr>
              <w:t>采购代理机构名称、地址、电话、联系人</w:t>
            </w:r>
          </w:p>
        </w:tc>
        <w:tc>
          <w:tcPr>
            <w:tcW w:w="4086" w:type="dxa"/>
            <w:vAlign w:val="center"/>
          </w:tcPr>
          <w:p w14:paraId="7DC65322">
            <w:pPr>
              <w:adjustRightInd w:val="0"/>
              <w:snapToGrid w:val="0"/>
              <w:spacing w:before="156" w:beforeLines="50" w:line="360" w:lineRule="auto"/>
              <w:jc w:val="both"/>
              <w:rPr>
                <w:rFonts w:hint="eastAsia" w:ascii="宋体" w:hAnsi="宋体"/>
                <w:bCs/>
                <w:szCs w:val="21"/>
              </w:rPr>
            </w:pPr>
            <w:r>
              <w:rPr>
                <w:rFonts w:hint="eastAsia" w:ascii="宋体" w:hAnsi="宋体"/>
                <w:bCs/>
                <w:szCs w:val="21"/>
              </w:rPr>
              <w:t>名  称：</w:t>
            </w:r>
            <w:r>
              <w:rPr>
                <w:rFonts w:hint="eastAsia" w:ascii="宋体" w:hAnsi="宋体"/>
                <w:bCs/>
                <w:szCs w:val="21"/>
                <w:lang w:eastAsia="zh-CN"/>
              </w:rPr>
              <w:t>湖南天元和项目管理有限公司</w:t>
            </w:r>
          </w:p>
          <w:p w14:paraId="37584310">
            <w:pPr>
              <w:adjustRightInd w:val="0"/>
              <w:snapToGrid w:val="0"/>
              <w:spacing w:before="156" w:beforeLines="50" w:line="360" w:lineRule="auto"/>
              <w:jc w:val="both"/>
              <w:rPr>
                <w:rFonts w:hint="eastAsia" w:ascii="宋体" w:hAnsi="宋体"/>
                <w:bCs/>
                <w:szCs w:val="21"/>
              </w:rPr>
            </w:pPr>
            <w:r>
              <w:rPr>
                <w:rFonts w:hint="eastAsia" w:ascii="宋体" w:hAnsi="宋体"/>
                <w:bCs/>
                <w:szCs w:val="21"/>
              </w:rPr>
              <w:t xml:space="preserve">地  址： </w:t>
            </w:r>
            <w:r>
              <w:rPr>
                <w:rFonts w:hint="eastAsia" w:ascii="宋体" w:hAnsi="宋体"/>
                <w:bCs/>
                <w:szCs w:val="21"/>
                <w:lang w:eastAsia="zh-CN"/>
              </w:rPr>
              <w:t>湖南省临湘市城中北路</w:t>
            </w:r>
            <w:r>
              <w:rPr>
                <w:rFonts w:hint="eastAsia" w:ascii="宋体" w:hAnsi="宋体"/>
                <w:bCs/>
                <w:szCs w:val="21"/>
                <w:lang w:val="en-US" w:eastAsia="zh-CN"/>
              </w:rPr>
              <w:t>2号二楼</w:t>
            </w:r>
          </w:p>
          <w:p w14:paraId="3489125A">
            <w:pPr>
              <w:adjustRightInd w:val="0"/>
              <w:snapToGrid w:val="0"/>
              <w:spacing w:before="156" w:beforeLines="50" w:line="360" w:lineRule="auto"/>
              <w:jc w:val="both"/>
              <w:rPr>
                <w:rFonts w:ascii="宋体" w:hAnsi="宋体"/>
                <w:szCs w:val="21"/>
              </w:rPr>
            </w:pPr>
            <w:r>
              <w:rPr>
                <w:rFonts w:hint="eastAsia" w:ascii="宋体" w:hAnsi="宋体"/>
                <w:szCs w:val="21"/>
              </w:rPr>
              <w:t>联系人：</w:t>
            </w:r>
            <w:r>
              <w:rPr>
                <w:rFonts w:hint="eastAsia" w:ascii="宋体" w:hAnsi="宋体"/>
                <w:szCs w:val="21"/>
                <w:lang w:eastAsia="zh-CN"/>
              </w:rPr>
              <w:t>万觅</w:t>
            </w:r>
          </w:p>
          <w:p w14:paraId="1E4798D3">
            <w:pPr>
              <w:adjustRightInd w:val="0"/>
              <w:snapToGrid w:val="0"/>
              <w:spacing w:before="156" w:beforeLines="50" w:line="360" w:lineRule="auto"/>
              <w:jc w:val="both"/>
              <w:rPr>
                <w:rFonts w:hint="default" w:ascii="宋体" w:hAnsi="宋体" w:eastAsia="宋体"/>
                <w:szCs w:val="21"/>
                <w:lang w:val="en-US" w:eastAsia="zh-CN"/>
              </w:rPr>
            </w:pPr>
            <w:r>
              <w:rPr>
                <w:rFonts w:hint="eastAsia" w:ascii="宋体" w:hAnsi="宋体"/>
                <w:szCs w:val="21"/>
              </w:rPr>
              <w:t>电  话：</w:t>
            </w:r>
            <w:r>
              <w:rPr>
                <w:rFonts w:hint="eastAsia" w:ascii="宋体" w:hAnsi="宋体"/>
                <w:szCs w:val="21"/>
                <w:lang w:val="en-US" w:eastAsia="zh-CN"/>
              </w:rPr>
              <w:t>0730-3754099</w:t>
            </w:r>
          </w:p>
          <w:p w14:paraId="549B8187">
            <w:pPr>
              <w:adjustRightInd w:val="0"/>
              <w:snapToGrid w:val="0"/>
              <w:spacing w:before="50" w:line="360" w:lineRule="auto"/>
              <w:rPr>
                <w:rFonts w:ascii="宋体" w:hAnsi="宋体"/>
                <w:szCs w:val="21"/>
              </w:rPr>
            </w:pPr>
            <w:r>
              <w:rPr>
                <w:rFonts w:hint="eastAsia"/>
                <w:szCs w:val="21"/>
              </w:rPr>
              <w:t>电子邮箱：</w:t>
            </w:r>
            <w:r>
              <w:rPr>
                <w:rFonts w:hint="eastAsia" w:ascii="宋体" w:hAnsi="宋体"/>
                <w:szCs w:val="21"/>
                <w:lang w:val="en-US" w:eastAsia="zh-CN"/>
              </w:rPr>
              <w:t>3451492148@qq.com</w:t>
            </w:r>
          </w:p>
        </w:tc>
      </w:tr>
      <w:tr w14:paraId="31097D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622" w:type="dxa"/>
            <w:vMerge w:val="restart"/>
            <w:vAlign w:val="center"/>
          </w:tcPr>
          <w:p w14:paraId="06C68F7F">
            <w:pPr>
              <w:adjustRightInd w:val="0"/>
              <w:snapToGrid w:val="0"/>
              <w:spacing w:before="50" w:line="360" w:lineRule="auto"/>
              <w:jc w:val="center"/>
              <w:rPr>
                <w:rFonts w:ascii="宋体" w:hAnsi="宋体"/>
                <w:szCs w:val="21"/>
              </w:rPr>
            </w:pPr>
            <w:r>
              <w:rPr>
                <w:rFonts w:hint="eastAsia" w:ascii="宋体" w:hAnsi="宋体"/>
                <w:szCs w:val="21"/>
              </w:rPr>
              <w:t>第3.1款</w:t>
            </w:r>
          </w:p>
        </w:tc>
        <w:tc>
          <w:tcPr>
            <w:tcW w:w="3544" w:type="dxa"/>
            <w:vMerge w:val="restart"/>
            <w:vAlign w:val="center"/>
          </w:tcPr>
          <w:p w14:paraId="68341FEB">
            <w:pPr>
              <w:adjustRightInd w:val="0"/>
              <w:snapToGrid w:val="0"/>
              <w:spacing w:before="50" w:line="360" w:lineRule="auto"/>
              <w:rPr>
                <w:rFonts w:ascii="宋体" w:hAnsi="宋体"/>
                <w:szCs w:val="21"/>
              </w:rPr>
            </w:pPr>
            <w:r>
              <w:rPr>
                <w:rFonts w:hint="eastAsia" w:ascii="宋体" w:hAnsi="宋体"/>
                <w:bCs/>
                <w:szCs w:val="21"/>
              </w:rPr>
              <w:t>供应商</w:t>
            </w:r>
            <w:r>
              <w:rPr>
                <w:rFonts w:hint="eastAsia" w:ascii="宋体" w:hAnsi="宋体"/>
                <w:szCs w:val="21"/>
              </w:rPr>
              <w:t>资格条件</w:t>
            </w:r>
          </w:p>
        </w:tc>
        <w:tc>
          <w:tcPr>
            <w:tcW w:w="4086" w:type="dxa"/>
            <w:vAlign w:val="center"/>
          </w:tcPr>
          <w:p w14:paraId="74FDD7B0">
            <w:pPr>
              <w:adjustRightInd w:val="0"/>
              <w:snapToGrid w:val="0"/>
              <w:spacing w:before="50" w:line="360" w:lineRule="auto"/>
              <w:rPr>
                <w:rFonts w:hint="eastAsia" w:ascii="宋体" w:hAnsi="宋体" w:eastAsia="宋体"/>
                <w:szCs w:val="21"/>
              </w:rPr>
            </w:pPr>
            <w:r>
              <w:rPr>
                <w:rFonts w:hint="eastAsia" w:ascii="宋体" w:hAnsi="宋体" w:eastAsia="宋体"/>
                <w:szCs w:val="21"/>
              </w:rPr>
              <w:t>1、供应商的基本资格条件：供应商必须是在中华人民共和国境内注册登记的法人、其他组织或者自然人，且应当符合《政府采购法》第二十二条第一款的规定，即：</w:t>
            </w:r>
          </w:p>
          <w:p w14:paraId="42E1563D">
            <w:pPr>
              <w:adjustRightInd w:val="0"/>
              <w:snapToGrid w:val="0"/>
              <w:spacing w:before="50" w:line="360" w:lineRule="auto"/>
              <w:rPr>
                <w:rFonts w:hint="eastAsia" w:ascii="宋体" w:hAnsi="宋体" w:eastAsia="宋体"/>
                <w:szCs w:val="21"/>
              </w:rPr>
            </w:pPr>
            <w:r>
              <w:rPr>
                <w:rFonts w:hint="eastAsia" w:ascii="宋体" w:hAnsi="宋体" w:eastAsia="宋体"/>
                <w:szCs w:val="21"/>
              </w:rPr>
              <w:t>（1）具有独立承担民事责任的能力；</w:t>
            </w:r>
          </w:p>
          <w:p w14:paraId="724796EA">
            <w:pPr>
              <w:adjustRightInd w:val="0"/>
              <w:snapToGrid w:val="0"/>
              <w:spacing w:before="50" w:line="360" w:lineRule="auto"/>
              <w:rPr>
                <w:rFonts w:hint="eastAsia" w:ascii="宋体" w:hAnsi="宋体" w:eastAsia="宋体"/>
                <w:szCs w:val="21"/>
              </w:rPr>
            </w:pPr>
            <w:r>
              <w:rPr>
                <w:rFonts w:hint="eastAsia" w:ascii="宋体" w:hAnsi="宋体" w:eastAsia="宋体"/>
                <w:szCs w:val="21"/>
              </w:rPr>
              <w:t>（2）具有良好的商业信誉和健全的财务会计制度；</w:t>
            </w:r>
          </w:p>
          <w:p w14:paraId="602A986B">
            <w:pPr>
              <w:adjustRightInd w:val="0"/>
              <w:snapToGrid w:val="0"/>
              <w:spacing w:before="50" w:line="360" w:lineRule="auto"/>
              <w:rPr>
                <w:rFonts w:hint="eastAsia" w:ascii="宋体" w:hAnsi="宋体" w:eastAsia="宋体"/>
                <w:szCs w:val="21"/>
              </w:rPr>
            </w:pPr>
            <w:r>
              <w:rPr>
                <w:rFonts w:hint="eastAsia" w:ascii="宋体" w:hAnsi="宋体" w:eastAsia="宋体"/>
                <w:szCs w:val="21"/>
              </w:rPr>
              <w:t>（3）具有履行合同所必需的设备和专业技术能力</w:t>
            </w:r>
          </w:p>
          <w:p w14:paraId="6D9695F2">
            <w:pPr>
              <w:adjustRightInd w:val="0"/>
              <w:snapToGrid w:val="0"/>
              <w:spacing w:before="50" w:line="360" w:lineRule="auto"/>
              <w:rPr>
                <w:rFonts w:hint="eastAsia" w:ascii="宋体" w:hAnsi="宋体" w:eastAsia="宋体"/>
                <w:szCs w:val="21"/>
              </w:rPr>
            </w:pPr>
            <w:r>
              <w:rPr>
                <w:rFonts w:hint="eastAsia" w:ascii="宋体" w:hAnsi="宋体" w:eastAsia="宋体"/>
                <w:szCs w:val="21"/>
              </w:rPr>
              <w:t>（4）有依法缴纳税收和社会保障资金的良好记录；</w:t>
            </w:r>
          </w:p>
          <w:p w14:paraId="44E3FED6">
            <w:pPr>
              <w:adjustRightInd w:val="0"/>
              <w:snapToGrid w:val="0"/>
              <w:spacing w:before="50" w:line="360" w:lineRule="auto"/>
              <w:rPr>
                <w:rFonts w:hint="eastAsia" w:ascii="宋体" w:hAnsi="宋体" w:eastAsia="宋体"/>
                <w:szCs w:val="21"/>
              </w:rPr>
            </w:pPr>
            <w:r>
              <w:rPr>
                <w:rFonts w:hint="eastAsia" w:ascii="宋体" w:hAnsi="宋体" w:eastAsia="宋体"/>
                <w:szCs w:val="21"/>
              </w:rPr>
              <w:t>（5）参加政府采购活动前三年内，在经营活动中没有重大违法记录；</w:t>
            </w:r>
          </w:p>
          <w:p w14:paraId="7FF11E14">
            <w:pPr>
              <w:adjustRightInd w:val="0"/>
              <w:snapToGrid w:val="0"/>
              <w:spacing w:before="50" w:line="360" w:lineRule="auto"/>
              <w:rPr>
                <w:rFonts w:ascii="宋体" w:hAnsi="宋体"/>
                <w:szCs w:val="21"/>
              </w:rPr>
            </w:pPr>
            <w:r>
              <w:rPr>
                <w:rFonts w:hint="eastAsia" w:ascii="宋体" w:hAnsi="宋体"/>
                <w:szCs w:val="21"/>
              </w:rPr>
              <w:t>（6）法律、行政法规规定的其他条件。</w:t>
            </w:r>
          </w:p>
        </w:tc>
      </w:tr>
      <w:tr w14:paraId="2B2D89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622" w:type="dxa"/>
            <w:vMerge w:val="continue"/>
            <w:tcBorders>
              <w:bottom w:val="single" w:color="auto" w:sz="4" w:space="0"/>
            </w:tcBorders>
            <w:vAlign w:val="center"/>
          </w:tcPr>
          <w:p w14:paraId="5155E4B5">
            <w:pPr>
              <w:adjustRightInd w:val="0"/>
              <w:snapToGrid w:val="0"/>
              <w:spacing w:before="50" w:line="360" w:lineRule="auto"/>
              <w:jc w:val="center"/>
              <w:rPr>
                <w:rFonts w:hint="eastAsia" w:ascii="宋体" w:hAnsi="宋体"/>
                <w:szCs w:val="21"/>
              </w:rPr>
            </w:pPr>
          </w:p>
        </w:tc>
        <w:tc>
          <w:tcPr>
            <w:tcW w:w="3544" w:type="dxa"/>
            <w:vMerge w:val="continue"/>
            <w:vAlign w:val="center"/>
          </w:tcPr>
          <w:p w14:paraId="329DFDC0">
            <w:pPr>
              <w:adjustRightInd w:val="0"/>
              <w:snapToGrid w:val="0"/>
              <w:spacing w:before="50" w:line="360" w:lineRule="auto"/>
              <w:rPr>
                <w:rFonts w:hint="eastAsia" w:ascii="宋体" w:hAnsi="宋体"/>
                <w:bCs/>
                <w:szCs w:val="21"/>
              </w:rPr>
            </w:pPr>
          </w:p>
        </w:tc>
        <w:tc>
          <w:tcPr>
            <w:tcW w:w="4086" w:type="dxa"/>
            <w:vAlign w:val="center"/>
          </w:tcPr>
          <w:p w14:paraId="2CB69B62">
            <w:pPr>
              <w:adjustRightInd w:val="0"/>
              <w:snapToGrid w:val="0"/>
              <w:spacing w:before="156" w:beforeLines="50" w:line="360" w:lineRule="auto"/>
              <w:ind w:firstLine="420" w:firstLineChars="200"/>
              <w:rPr>
                <w:rFonts w:hint="eastAsia" w:ascii="宋体" w:hAnsi="宋体"/>
                <w:szCs w:val="21"/>
                <w:u w:val="single"/>
              </w:rPr>
            </w:pPr>
            <w:r>
              <w:rPr>
                <w:rFonts w:hint="eastAsia" w:ascii="宋体" w:hAnsi="宋体"/>
                <w:szCs w:val="21"/>
              </w:rPr>
              <w:t>2、采购项目的特定资格条件：</w:t>
            </w:r>
            <w:r>
              <w:rPr>
                <w:rFonts w:hint="eastAsia" w:ascii="宋体" w:hAnsi="宋体"/>
                <w:bCs/>
                <w:color w:val="auto"/>
                <w:szCs w:val="21"/>
                <w:u w:val="single"/>
              </w:rPr>
              <w:t>供应商须具备农业行政主管部门核发的《农作物种子生产经营许可证》且证书在有效期内</w:t>
            </w:r>
          </w:p>
          <w:p w14:paraId="3E61063A">
            <w:pPr>
              <w:numPr>
                <w:ilvl w:val="0"/>
                <w:numId w:val="0"/>
              </w:numPr>
              <w:adjustRightInd w:val="0"/>
              <w:snapToGrid w:val="0"/>
              <w:spacing w:before="156" w:beforeLines="50" w:line="360" w:lineRule="auto"/>
              <w:ind w:firstLine="420" w:firstLineChars="200"/>
              <w:rPr>
                <w:rFonts w:ascii="宋体" w:hAnsi="宋体"/>
                <w:szCs w:val="21"/>
              </w:rPr>
            </w:pPr>
            <w:r>
              <w:rPr>
                <w:rFonts w:hint="eastAsia" w:ascii="宋体" w:hAnsi="宋体"/>
                <w:szCs w:val="21"/>
              </w:rPr>
              <w:t>3、单位负责人为同一人或者存在直接控股、管理关系的不同供应商，不得参加同一合同项下的政府采购活动。</w:t>
            </w:r>
          </w:p>
          <w:p w14:paraId="5875498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4、为本采购项目提供整体设计、规范编制或者项目管理、监理、检测等服务的，不得再参加此项目的其他采购活动。</w:t>
            </w:r>
          </w:p>
          <w:p w14:paraId="1B611E09">
            <w:pPr>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5、列入失信被执行人、重大税收违法案件当事人名单，列入政府采购严重违法失信行为记录名单的，拒绝其参与政府采购活动。</w:t>
            </w:r>
          </w:p>
        </w:tc>
      </w:tr>
      <w:tr w14:paraId="135741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622" w:type="dxa"/>
            <w:tcBorders>
              <w:bottom w:val="single" w:color="auto" w:sz="4" w:space="0"/>
            </w:tcBorders>
            <w:vAlign w:val="center"/>
          </w:tcPr>
          <w:p w14:paraId="4CBD6968">
            <w:pPr>
              <w:adjustRightInd w:val="0"/>
              <w:snapToGrid w:val="0"/>
              <w:spacing w:before="50" w:line="360" w:lineRule="auto"/>
              <w:jc w:val="center"/>
              <w:rPr>
                <w:rFonts w:ascii="宋体" w:hAnsi="宋体"/>
                <w:szCs w:val="21"/>
              </w:rPr>
            </w:pPr>
            <w:r>
              <w:rPr>
                <w:rFonts w:hint="eastAsia" w:ascii="宋体" w:hAnsi="宋体"/>
                <w:szCs w:val="21"/>
              </w:rPr>
              <w:t>第3.2款</w:t>
            </w:r>
          </w:p>
        </w:tc>
        <w:tc>
          <w:tcPr>
            <w:tcW w:w="3544" w:type="dxa"/>
            <w:vAlign w:val="center"/>
          </w:tcPr>
          <w:p w14:paraId="3D11F7A2">
            <w:pPr>
              <w:adjustRightInd w:val="0"/>
              <w:snapToGrid w:val="0"/>
              <w:spacing w:before="50" w:line="360" w:lineRule="auto"/>
              <w:rPr>
                <w:rFonts w:ascii="宋体" w:hAnsi="宋体"/>
                <w:szCs w:val="21"/>
              </w:rPr>
            </w:pPr>
            <w:r>
              <w:rPr>
                <w:rFonts w:hint="eastAsia" w:ascii="宋体" w:hAnsi="宋体"/>
                <w:szCs w:val="21"/>
              </w:rPr>
              <w:t>是否接收联合体形式</w:t>
            </w:r>
          </w:p>
        </w:tc>
        <w:tc>
          <w:tcPr>
            <w:tcW w:w="4086" w:type="dxa"/>
            <w:vAlign w:val="center"/>
          </w:tcPr>
          <w:p w14:paraId="7C457A34">
            <w:pPr>
              <w:adjustRightInd w:val="0"/>
              <w:snapToGrid w:val="0"/>
              <w:spacing w:before="50" w:line="360" w:lineRule="auto"/>
              <w:rPr>
                <w:rFonts w:ascii="宋体" w:hAnsi="宋体"/>
                <w:szCs w:val="21"/>
              </w:rPr>
            </w:pPr>
            <w:r>
              <w:rPr>
                <w:rFonts w:hint="eastAsia" w:ascii="宋体" w:hAnsi="宋体"/>
                <w:szCs w:val="21"/>
                <w:lang w:eastAsia="zh-CN"/>
              </w:rPr>
              <w:t>否</w:t>
            </w:r>
          </w:p>
        </w:tc>
      </w:tr>
      <w:tr w14:paraId="3AFA9A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4" w:hRule="atLeast"/>
          <w:jc w:val="center"/>
        </w:trPr>
        <w:tc>
          <w:tcPr>
            <w:tcW w:w="1622" w:type="dxa"/>
            <w:vAlign w:val="center"/>
          </w:tcPr>
          <w:p w14:paraId="7464A65F">
            <w:pPr>
              <w:adjustRightInd w:val="0"/>
              <w:snapToGrid w:val="0"/>
              <w:spacing w:before="50" w:line="360" w:lineRule="auto"/>
              <w:jc w:val="center"/>
              <w:rPr>
                <w:rFonts w:ascii="宋体" w:hAnsi="宋体"/>
                <w:szCs w:val="21"/>
              </w:rPr>
            </w:pPr>
            <w:r>
              <w:rPr>
                <w:rFonts w:hint="eastAsia" w:ascii="宋体" w:hAnsi="宋体"/>
                <w:szCs w:val="21"/>
              </w:rPr>
              <w:t>第3.3款</w:t>
            </w:r>
          </w:p>
        </w:tc>
        <w:tc>
          <w:tcPr>
            <w:tcW w:w="3544" w:type="dxa"/>
            <w:vAlign w:val="center"/>
          </w:tcPr>
          <w:p w14:paraId="4931DAEF">
            <w:pPr>
              <w:adjustRightInd w:val="0"/>
              <w:snapToGrid w:val="0"/>
              <w:spacing w:before="50" w:line="360" w:lineRule="auto"/>
              <w:rPr>
                <w:rFonts w:ascii="宋体" w:hAnsi="宋体"/>
                <w:bCs/>
                <w:szCs w:val="21"/>
              </w:rPr>
            </w:pPr>
            <w:r>
              <w:rPr>
                <w:rFonts w:hint="eastAsia" w:ascii="宋体" w:hAnsi="宋体" w:cs="宋体"/>
                <w:kern w:val="0"/>
                <w:szCs w:val="21"/>
              </w:rPr>
              <w:t>供应商的</w:t>
            </w:r>
            <w:r>
              <w:rPr>
                <w:rFonts w:hint="eastAsia" w:ascii="宋体" w:hAnsi="宋体"/>
                <w:szCs w:val="21"/>
              </w:rPr>
              <w:t>邀请方式</w:t>
            </w:r>
          </w:p>
        </w:tc>
        <w:tc>
          <w:tcPr>
            <w:tcW w:w="4086" w:type="dxa"/>
            <w:vAlign w:val="center"/>
          </w:tcPr>
          <w:p w14:paraId="658FED84">
            <w:pPr>
              <w:adjustRightInd w:val="0"/>
              <w:snapToGrid w:val="0"/>
              <w:spacing w:before="156" w:beforeLines="50" w:line="360" w:lineRule="auto"/>
              <w:rPr>
                <w:rFonts w:ascii="宋体" w:hAnsi="宋体"/>
                <w:szCs w:val="21"/>
              </w:rPr>
            </w:pPr>
            <w:r>
              <w:rPr>
                <w:rFonts w:hint="eastAsia" w:ascii="宋体" w:hAnsi="宋体"/>
                <w:szCs w:val="21"/>
                <w:lang w:eastAsia="zh-CN"/>
              </w:rPr>
              <w:t>公告邀请</w:t>
            </w:r>
          </w:p>
        </w:tc>
      </w:tr>
      <w:tr w14:paraId="0FD4E6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622" w:type="dxa"/>
            <w:vAlign w:val="center"/>
          </w:tcPr>
          <w:p w14:paraId="1237E245">
            <w:pPr>
              <w:adjustRightInd w:val="0"/>
              <w:snapToGrid w:val="0"/>
              <w:spacing w:before="50" w:line="360" w:lineRule="auto"/>
              <w:jc w:val="center"/>
              <w:rPr>
                <w:rFonts w:ascii="宋体" w:hAnsi="宋体"/>
                <w:szCs w:val="21"/>
              </w:rPr>
            </w:pPr>
            <w:r>
              <w:rPr>
                <w:rFonts w:hint="eastAsia" w:ascii="宋体" w:hAnsi="宋体"/>
                <w:szCs w:val="21"/>
              </w:rPr>
              <w:t>第5.1款</w:t>
            </w:r>
          </w:p>
        </w:tc>
        <w:tc>
          <w:tcPr>
            <w:tcW w:w="3544" w:type="dxa"/>
            <w:vAlign w:val="center"/>
          </w:tcPr>
          <w:p w14:paraId="7F88836B">
            <w:pPr>
              <w:adjustRightInd w:val="0"/>
              <w:snapToGrid w:val="0"/>
              <w:spacing w:before="50" w:line="360" w:lineRule="auto"/>
              <w:rPr>
                <w:rFonts w:ascii="宋体" w:hAnsi="宋体"/>
                <w:szCs w:val="21"/>
              </w:rPr>
            </w:pPr>
            <w:r>
              <w:rPr>
                <w:rFonts w:hint="eastAsia" w:ascii="宋体" w:hAnsi="宋体"/>
                <w:szCs w:val="21"/>
              </w:rPr>
              <w:t>现场勘察</w:t>
            </w:r>
          </w:p>
        </w:tc>
        <w:tc>
          <w:tcPr>
            <w:tcW w:w="4086" w:type="dxa"/>
            <w:vAlign w:val="center"/>
          </w:tcPr>
          <w:p w14:paraId="493017B9">
            <w:pPr>
              <w:adjustRightInd w:val="0"/>
              <w:snapToGrid w:val="0"/>
              <w:spacing w:before="50" w:line="360" w:lineRule="auto"/>
              <w:rPr>
                <w:rFonts w:hint="eastAsia" w:ascii="宋体" w:hAnsi="宋体" w:eastAsia="宋体"/>
                <w:szCs w:val="21"/>
                <w:lang w:eastAsia="zh-CN"/>
              </w:rPr>
            </w:pPr>
            <w:r>
              <w:rPr>
                <w:rFonts w:hint="eastAsia" w:ascii="宋体" w:hAnsi="宋体"/>
                <w:szCs w:val="21"/>
                <w:lang w:eastAsia="zh-CN"/>
              </w:rPr>
              <w:t>不组织</w:t>
            </w:r>
          </w:p>
        </w:tc>
      </w:tr>
      <w:tr w14:paraId="438045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252" w:type="dxa"/>
            <w:gridSpan w:val="3"/>
            <w:vAlign w:val="center"/>
          </w:tcPr>
          <w:p w14:paraId="1FDD15CF">
            <w:pPr>
              <w:adjustRightInd w:val="0"/>
              <w:snapToGrid w:val="0"/>
              <w:spacing w:before="50" w:line="360" w:lineRule="auto"/>
              <w:rPr>
                <w:rFonts w:ascii="宋体" w:hAnsi="宋体"/>
                <w:b/>
                <w:szCs w:val="21"/>
              </w:rPr>
            </w:pPr>
            <w:r>
              <w:rPr>
                <w:rFonts w:hint="eastAsia" w:ascii="宋体" w:hAnsi="宋体"/>
                <w:b/>
                <w:szCs w:val="21"/>
              </w:rPr>
              <w:t>二、谈判文件</w:t>
            </w:r>
          </w:p>
        </w:tc>
      </w:tr>
      <w:tr w14:paraId="0159D1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622" w:type="dxa"/>
            <w:vAlign w:val="center"/>
          </w:tcPr>
          <w:p w14:paraId="07BE5102">
            <w:pPr>
              <w:adjustRightInd w:val="0"/>
              <w:snapToGrid w:val="0"/>
              <w:spacing w:before="50" w:line="360" w:lineRule="auto"/>
              <w:jc w:val="center"/>
              <w:rPr>
                <w:rFonts w:ascii="宋体" w:hAnsi="宋体"/>
                <w:szCs w:val="21"/>
              </w:rPr>
            </w:pPr>
            <w:r>
              <w:rPr>
                <w:rFonts w:hint="eastAsia" w:ascii="宋体" w:hAnsi="宋体"/>
                <w:szCs w:val="21"/>
              </w:rPr>
              <w:t>第6.3款</w:t>
            </w:r>
          </w:p>
        </w:tc>
        <w:tc>
          <w:tcPr>
            <w:tcW w:w="3544" w:type="dxa"/>
            <w:vAlign w:val="center"/>
          </w:tcPr>
          <w:p w14:paraId="0AB6A4A3">
            <w:pPr>
              <w:adjustRightInd w:val="0"/>
              <w:snapToGrid w:val="0"/>
              <w:spacing w:before="50" w:line="360" w:lineRule="auto"/>
              <w:rPr>
                <w:rFonts w:ascii="宋体" w:hAnsi="宋体"/>
                <w:szCs w:val="21"/>
              </w:rPr>
            </w:pPr>
            <w:r>
              <w:rPr>
                <w:rFonts w:hint="eastAsia" w:ascii="宋体" w:hAnsi="宋体"/>
                <w:bCs/>
                <w:szCs w:val="21"/>
              </w:rPr>
              <w:t>谈判文件的实质性变动内容</w:t>
            </w:r>
          </w:p>
        </w:tc>
        <w:tc>
          <w:tcPr>
            <w:tcW w:w="4086" w:type="dxa"/>
            <w:vAlign w:val="center"/>
          </w:tcPr>
          <w:p w14:paraId="440CE47E">
            <w:pPr>
              <w:adjustRightInd w:val="0"/>
              <w:snapToGrid w:val="0"/>
              <w:spacing w:before="50" w:line="360" w:lineRule="auto"/>
              <w:rPr>
                <w:rFonts w:hint="eastAsia" w:ascii="宋体" w:hAnsi="宋体" w:eastAsia="宋体"/>
                <w:szCs w:val="21"/>
                <w:lang w:eastAsia="zh-CN"/>
              </w:rPr>
            </w:pPr>
            <w:r>
              <w:rPr>
                <w:rFonts w:hint="eastAsia" w:ascii="宋体" w:hAnsi="宋体"/>
                <w:szCs w:val="21"/>
                <w:lang w:eastAsia="zh-CN"/>
              </w:rPr>
              <w:t>无</w:t>
            </w:r>
          </w:p>
        </w:tc>
      </w:tr>
      <w:tr w14:paraId="733D90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252" w:type="dxa"/>
            <w:gridSpan w:val="3"/>
            <w:vAlign w:val="center"/>
          </w:tcPr>
          <w:p w14:paraId="6F2B55D5">
            <w:pPr>
              <w:adjustRightInd w:val="0"/>
              <w:snapToGrid w:val="0"/>
              <w:spacing w:before="50" w:line="360" w:lineRule="auto"/>
              <w:rPr>
                <w:rFonts w:ascii="宋体" w:hAnsi="宋体"/>
                <w:szCs w:val="21"/>
              </w:rPr>
            </w:pPr>
            <w:r>
              <w:rPr>
                <w:rFonts w:hint="eastAsia" w:ascii="宋体" w:hAnsi="宋体"/>
                <w:b/>
                <w:szCs w:val="21"/>
              </w:rPr>
              <w:t>三、响应文件的编写</w:t>
            </w:r>
          </w:p>
        </w:tc>
      </w:tr>
      <w:tr w14:paraId="4D3ED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622" w:type="dxa"/>
            <w:vAlign w:val="center"/>
          </w:tcPr>
          <w:p w14:paraId="4753EEB1">
            <w:pPr>
              <w:adjustRightInd w:val="0"/>
              <w:snapToGrid w:val="0"/>
              <w:spacing w:before="50" w:line="360" w:lineRule="auto"/>
              <w:jc w:val="center"/>
              <w:rPr>
                <w:rFonts w:ascii="宋体" w:hAnsi="宋体"/>
                <w:szCs w:val="21"/>
              </w:rPr>
            </w:pPr>
            <w:r>
              <w:rPr>
                <w:rFonts w:hint="eastAsia" w:ascii="宋体" w:hAnsi="宋体"/>
                <w:szCs w:val="21"/>
              </w:rPr>
              <w:t>第10.3款</w:t>
            </w:r>
          </w:p>
        </w:tc>
        <w:tc>
          <w:tcPr>
            <w:tcW w:w="3544" w:type="dxa"/>
            <w:vAlign w:val="center"/>
          </w:tcPr>
          <w:p w14:paraId="2DA07500">
            <w:pPr>
              <w:adjustRightInd w:val="0"/>
              <w:snapToGrid w:val="0"/>
              <w:spacing w:before="50" w:line="360" w:lineRule="auto"/>
              <w:jc w:val="left"/>
              <w:rPr>
                <w:rFonts w:ascii="宋体" w:hAnsi="宋体"/>
                <w:szCs w:val="21"/>
              </w:rPr>
            </w:pPr>
            <w:r>
              <w:rPr>
                <w:rFonts w:hint="eastAsia" w:ascii="宋体" w:hAnsi="宋体"/>
                <w:szCs w:val="21"/>
              </w:rPr>
              <w:t>采购项目预算</w:t>
            </w:r>
          </w:p>
        </w:tc>
        <w:tc>
          <w:tcPr>
            <w:tcW w:w="4086" w:type="dxa"/>
            <w:vAlign w:val="center"/>
          </w:tcPr>
          <w:p w14:paraId="0E462C2A">
            <w:pPr>
              <w:adjustRightInd w:val="0"/>
              <w:snapToGrid w:val="0"/>
              <w:spacing w:before="50" w:line="360" w:lineRule="auto"/>
              <w:jc w:val="left"/>
              <w:rPr>
                <w:rFonts w:hint="default" w:ascii="宋体" w:hAnsi="宋体" w:eastAsia="宋体"/>
                <w:szCs w:val="21"/>
                <w:lang w:val="en-US" w:eastAsia="zh-CN"/>
              </w:rPr>
            </w:pPr>
            <w:r>
              <w:rPr>
                <w:rFonts w:hint="eastAsia" w:hAnsi="宋体"/>
                <w:color w:val="auto"/>
                <w:kern w:val="0"/>
                <w:lang w:val="en-US" w:eastAsia="zh-CN"/>
              </w:rPr>
              <w:t>1915200.00元</w:t>
            </w:r>
          </w:p>
        </w:tc>
      </w:tr>
      <w:tr w14:paraId="0AD05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622" w:type="dxa"/>
            <w:vAlign w:val="center"/>
          </w:tcPr>
          <w:p w14:paraId="2EC43911">
            <w:pPr>
              <w:adjustRightInd w:val="0"/>
              <w:snapToGrid w:val="0"/>
              <w:spacing w:before="50" w:line="360" w:lineRule="auto"/>
              <w:jc w:val="center"/>
              <w:rPr>
                <w:rFonts w:ascii="宋体" w:hAnsi="宋体"/>
                <w:szCs w:val="21"/>
              </w:rPr>
            </w:pPr>
            <w:r>
              <w:rPr>
                <w:rFonts w:hint="eastAsia" w:ascii="宋体" w:hAnsi="宋体"/>
                <w:szCs w:val="21"/>
              </w:rPr>
              <w:t>第10.6款</w:t>
            </w:r>
          </w:p>
        </w:tc>
        <w:tc>
          <w:tcPr>
            <w:tcW w:w="3544" w:type="dxa"/>
            <w:vAlign w:val="center"/>
          </w:tcPr>
          <w:p w14:paraId="2E4115D6">
            <w:pPr>
              <w:adjustRightInd w:val="0"/>
              <w:snapToGrid w:val="0"/>
              <w:spacing w:before="50" w:line="360" w:lineRule="auto"/>
              <w:jc w:val="left"/>
              <w:rPr>
                <w:rFonts w:ascii="宋体" w:hAnsi="宋体"/>
                <w:szCs w:val="21"/>
              </w:rPr>
            </w:pPr>
            <w:r>
              <w:rPr>
                <w:rFonts w:hint="eastAsia" w:ascii="宋体" w:hAnsi="宋体"/>
                <w:szCs w:val="21"/>
              </w:rPr>
              <w:t>报价的其他要求</w:t>
            </w:r>
          </w:p>
        </w:tc>
        <w:tc>
          <w:tcPr>
            <w:tcW w:w="4086" w:type="dxa"/>
            <w:vAlign w:val="center"/>
          </w:tcPr>
          <w:p w14:paraId="63BA8AE6">
            <w:pPr>
              <w:adjustRightInd w:val="0"/>
              <w:snapToGrid w:val="0"/>
              <w:spacing w:before="50" w:line="360" w:lineRule="auto"/>
              <w:jc w:val="left"/>
              <w:rPr>
                <w:rFonts w:hint="eastAsia" w:ascii="宋体" w:hAnsi="宋体" w:eastAsia="宋体"/>
                <w:szCs w:val="21"/>
                <w:lang w:val="en-US" w:eastAsia="zh-CN"/>
              </w:rPr>
            </w:pPr>
            <w:r>
              <w:rPr>
                <w:rFonts w:hint="eastAsia" w:ascii="宋体" w:hAnsi="宋体"/>
                <w:szCs w:val="21"/>
                <w:lang w:val="en-US" w:eastAsia="zh-CN"/>
              </w:rPr>
              <w:t>/</w:t>
            </w:r>
          </w:p>
        </w:tc>
      </w:tr>
      <w:tr w14:paraId="5DBEA6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85" w:hRule="atLeast"/>
          <w:jc w:val="center"/>
        </w:trPr>
        <w:tc>
          <w:tcPr>
            <w:tcW w:w="1622" w:type="dxa"/>
            <w:vAlign w:val="center"/>
          </w:tcPr>
          <w:p w14:paraId="1A5BD013">
            <w:pPr>
              <w:adjustRightInd w:val="0"/>
              <w:snapToGrid w:val="0"/>
              <w:spacing w:before="50" w:line="360" w:lineRule="auto"/>
              <w:jc w:val="center"/>
              <w:rPr>
                <w:rFonts w:ascii="宋体" w:hAnsi="宋体"/>
                <w:szCs w:val="21"/>
              </w:rPr>
            </w:pPr>
            <w:r>
              <w:rPr>
                <w:rFonts w:hint="eastAsia" w:ascii="宋体" w:hAnsi="宋体"/>
                <w:szCs w:val="21"/>
              </w:rPr>
              <w:t>第11.1款</w:t>
            </w:r>
          </w:p>
        </w:tc>
        <w:tc>
          <w:tcPr>
            <w:tcW w:w="3544" w:type="dxa"/>
            <w:vAlign w:val="center"/>
          </w:tcPr>
          <w:p w14:paraId="619DE669">
            <w:pPr>
              <w:adjustRightInd w:val="0"/>
              <w:snapToGrid w:val="0"/>
              <w:spacing w:before="50" w:line="360" w:lineRule="auto"/>
              <w:ind w:left="-533" w:leftChars="-254" w:firstLine="533" w:firstLineChars="254"/>
              <w:rPr>
                <w:rFonts w:ascii="宋体" w:hAnsi="宋体"/>
                <w:szCs w:val="21"/>
              </w:rPr>
            </w:pPr>
            <w:r>
              <w:rPr>
                <w:rFonts w:hint="eastAsia" w:ascii="宋体" w:hAnsi="宋体"/>
                <w:szCs w:val="21"/>
              </w:rPr>
              <w:t>保证金</w:t>
            </w:r>
          </w:p>
        </w:tc>
        <w:tc>
          <w:tcPr>
            <w:tcW w:w="4086" w:type="dxa"/>
            <w:vAlign w:val="center"/>
          </w:tcPr>
          <w:p w14:paraId="32A805D3">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MS Mincho" w:hAnsi="MS Mincho" w:eastAsia="MS Mincho" w:cs="MS Mincho"/>
                <w:szCs w:val="21"/>
              </w:rPr>
              <w:t>☑</w:t>
            </w:r>
            <w:r>
              <w:rPr>
                <w:rFonts w:hint="eastAsia" w:ascii="宋体" w:hAnsi="宋体"/>
                <w:szCs w:val="21"/>
              </w:rPr>
              <w:t xml:space="preserve"> 不要求提供</w:t>
            </w:r>
          </w:p>
          <w:p w14:paraId="300E37A2">
            <w:pPr>
              <w:adjustRightInd w:val="0"/>
              <w:snapToGrid w:val="0"/>
              <w:spacing w:before="50" w:line="360" w:lineRule="auto"/>
              <w:rPr>
                <w:rFonts w:ascii="宋体" w:hAnsi="宋体"/>
                <w:szCs w:val="21"/>
              </w:rPr>
            </w:pPr>
            <w:r>
              <w:rPr>
                <w:rFonts w:hint="eastAsia" w:ascii="宋体" w:hAnsi="宋体"/>
                <w:szCs w:val="21"/>
              </w:rPr>
              <w:t>□ 要求提供：</w:t>
            </w:r>
          </w:p>
        </w:tc>
      </w:tr>
      <w:tr w14:paraId="3F744C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21162888">
            <w:pPr>
              <w:adjustRightInd w:val="0"/>
              <w:snapToGrid w:val="0"/>
              <w:spacing w:before="50" w:line="360" w:lineRule="auto"/>
              <w:jc w:val="center"/>
              <w:rPr>
                <w:rFonts w:ascii="宋体" w:hAnsi="宋体"/>
                <w:szCs w:val="21"/>
              </w:rPr>
            </w:pPr>
            <w:r>
              <w:rPr>
                <w:rFonts w:hint="eastAsia" w:ascii="宋体" w:hAnsi="宋体"/>
                <w:szCs w:val="21"/>
              </w:rPr>
              <w:t>第12.1款</w:t>
            </w:r>
          </w:p>
        </w:tc>
        <w:tc>
          <w:tcPr>
            <w:tcW w:w="3544" w:type="dxa"/>
            <w:vAlign w:val="center"/>
          </w:tcPr>
          <w:p w14:paraId="4BE6C8F7">
            <w:pPr>
              <w:adjustRightInd w:val="0"/>
              <w:snapToGrid w:val="0"/>
              <w:spacing w:before="50" w:line="360" w:lineRule="auto"/>
              <w:rPr>
                <w:rFonts w:ascii="宋体" w:hAnsi="宋体"/>
                <w:bCs/>
                <w:szCs w:val="21"/>
              </w:rPr>
            </w:pPr>
            <w:r>
              <w:rPr>
                <w:rFonts w:hint="eastAsia" w:ascii="宋体" w:hAnsi="宋体"/>
                <w:bCs/>
                <w:szCs w:val="21"/>
              </w:rPr>
              <w:t>响应文件有效期</w:t>
            </w:r>
          </w:p>
        </w:tc>
        <w:tc>
          <w:tcPr>
            <w:tcW w:w="4086" w:type="dxa"/>
            <w:vAlign w:val="center"/>
          </w:tcPr>
          <w:p w14:paraId="1F05571E">
            <w:pPr>
              <w:adjustRightInd w:val="0"/>
              <w:snapToGrid w:val="0"/>
              <w:spacing w:before="50" w:line="360" w:lineRule="auto"/>
              <w:rPr>
                <w:rFonts w:ascii="宋体" w:hAnsi="宋体"/>
                <w:bCs/>
                <w:szCs w:val="21"/>
              </w:rPr>
            </w:pPr>
            <w:r>
              <w:rPr>
                <w:rFonts w:hint="eastAsia" w:ascii="宋体" w:hAnsi="宋体"/>
                <w:bCs/>
                <w:szCs w:val="21"/>
                <w:lang w:val="en-US" w:eastAsia="zh-CN"/>
              </w:rPr>
              <w:t>90天</w:t>
            </w:r>
          </w:p>
        </w:tc>
      </w:tr>
      <w:tr w14:paraId="1685F4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79F976E2">
            <w:pPr>
              <w:adjustRightInd w:val="0"/>
              <w:snapToGrid w:val="0"/>
              <w:spacing w:before="50" w:line="360" w:lineRule="auto"/>
              <w:jc w:val="center"/>
              <w:rPr>
                <w:rFonts w:ascii="宋体" w:hAnsi="宋体"/>
                <w:szCs w:val="21"/>
              </w:rPr>
            </w:pPr>
            <w:r>
              <w:rPr>
                <w:rFonts w:hint="eastAsia" w:ascii="宋体" w:hAnsi="宋体"/>
                <w:szCs w:val="21"/>
              </w:rPr>
              <w:t>第13.1款</w:t>
            </w:r>
          </w:p>
        </w:tc>
        <w:tc>
          <w:tcPr>
            <w:tcW w:w="3544" w:type="dxa"/>
            <w:vAlign w:val="center"/>
          </w:tcPr>
          <w:p w14:paraId="448C47C0">
            <w:pPr>
              <w:adjustRightInd w:val="0"/>
              <w:snapToGrid w:val="0"/>
              <w:spacing w:before="50" w:line="360" w:lineRule="auto"/>
              <w:rPr>
                <w:rFonts w:ascii="宋体" w:hAnsi="宋体"/>
                <w:bCs/>
                <w:szCs w:val="21"/>
              </w:rPr>
            </w:pPr>
            <w:r>
              <w:rPr>
                <w:rFonts w:hint="eastAsia" w:ascii="宋体" w:hAnsi="宋体"/>
                <w:bCs/>
                <w:szCs w:val="21"/>
              </w:rPr>
              <w:t>分包</w:t>
            </w:r>
          </w:p>
        </w:tc>
        <w:tc>
          <w:tcPr>
            <w:tcW w:w="4086" w:type="dxa"/>
            <w:vAlign w:val="center"/>
          </w:tcPr>
          <w:p w14:paraId="64D28B92">
            <w:pPr>
              <w:adjustRightInd w:val="0"/>
              <w:snapToGrid w:val="0"/>
              <w:spacing w:before="50" w:line="360" w:lineRule="auto"/>
              <w:rPr>
                <w:rFonts w:ascii="宋体" w:hAnsi="宋体"/>
                <w:bCs/>
                <w:szCs w:val="21"/>
              </w:rPr>
            </w:pPr>
            <w:r>
              <w:rPr>
                <w:rFonts w:hint="eastAsia" w:ascii="宋体" w:hAnsi="宋体"/>
                <w:bCs/>
                <w:szCs w:val="21"/>
                <w:lang w:eastAsia="zh-CN"/>
              </w:rPr>
              <w:t>不分包</w:t>
            </w:r>
          </w:p>
        </w:tc>
      </w:tr>
      <w:tr w14:paraId="4634D8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7AFB2B9B">
            <w:pPr>
              <w:adjustRightInd w:val="0"/>
              <w:snapToGrid w:val="0"/>
              <w:spacing w:before="50" w:line="360" w:lineRule="auto"/>
              <w:jc w:val="center"/>
              <w:rPr>
                <w:rFonts w:ascii="宋体" w:hAnsi="宋体"/>
                <w:szCs w:val="21"/>
              </w:rPr>
            </w:pPr>
            <w:r>
              <w:rPr>
                <w:rFonts w:hint="eastAsia" w:ascii="宋体" w:hAnsi="宋体"/>
                <w:szCs w:val="21"/>
              </w:rPr>
              <w:t>第14.2款</w:t>
            </w:r>
          </w:p>
        </w:tc>
        <w:tc>
          <w:tcPr>
            <w:tcW w:w="3544" w:type="dxa"/>
            <w:vAlign w:val="center"/>
          </w:tcPr>
          <w:p w14:paraId="71A6213B">
            <w:pPr>
              <w:adjustRightInd w:val="0"/>
              <w:snapToGrid w:val="0"/>
              <w:spacing w:before="50" w:line="360" w:lineRule="auto"/>
              <w:rPr>
                <w:rFonts w:ascii="宋体" w:hAnsi="宋体"/>
                <w:szCs w:val="21"/>
              </w:rPr>
            </w:pPr>
            <w:r>
              <w:rPr>
                <w:rFonts w:hint="eastAsia" w:ascii="宋体" w:hAnsi="宋体"/>
                <w:bCs/>
                <w:szCs w:val="21"/>
              </w:rPr>
              <w:t>响应</w:t>
            </w:r>
            <w:r>
              <w:rPr>
                <w:rFonts w:hint="eastAsia" w:ascii="宋体" w:hAnsi="宋体"/>
                <w:szCs w:val="21"/>
              </w:rPr>
              <w:t>文件副本份数</w:t>
            </w:r>
          </w:p>
        </w:tc>
        <w:tc>
          <w:tcPr>
            <w:tcW w:w="4086" w:type="dxa"/>
            <w:vAlign w:val="center"/>
          </w:tcPr>
          <w:p w14:paraId="3144AA2A">
            <w:pPr>
              <w:adjustRightInd w:val="0"/>
              <w:snapToGrid w:val="0"/>
              <w:spacing w:before="50" w:line="360" w:lineRule="auto"/>
              <w:rPr>
                <w:rFonts w:ascii="宋体" w:hAnsi="宋体"/>
                <w:szCs w:val="21"/>
                <w:u w:val="single"/>
              </w:rPr>
            </w:pPr>
            <w:r>
              <w:rPr>
                <w:rFonts w:hint="eastAsia" w:ascii="宋体" w:hAnsi="宋体"/>
                <w:szCs w:val="21"/>
              </w:rPr>
              <w:t>一式二份（正本壹份、副本贰份）</w:t>
            </w:r>
          </w:p>
        </w:tc>
      </w:tr>
      <w:tr w14:paraId="55AF78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252" w:type="dxa"/>
            <w:gridSpan w:val="3"/>
            <w:vAlign w:val="center"/>
          </w:tcPr>
          <w:p w14:paraId="77F3B98B">
            <w:pPr>
              <w:adjustRightInd w:val="0"/>
              <w:snapToGrid w:val="0"/>
              <w:spacing w:before="50" w:line="360" w:lineRule="auto"/>
              <w:rPr>
                <w:rFonts w:ascii="宋体" w:hAnsi="宋体"/>
                <w:b/>
                <w:bCs/>
                <w:szCs w:val="21"/>
              </w:rPr>
            </w:pPr>
            <w:r>
              <w:rPr>
                <w:rFonts w:hint="eastAsia" w:ascii="宋体" w:hAnsi="宋体"/>
                <w:b/>
                <w:szCs w:val="21"/>
              </w:rPr>
              <w:t>四、响应文件的递交</w:t>
            </w:r>
          </w:p>
        </w:tc>
      </w:tr>
      <w:tr w14:paraId="176F88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 w:hRule="atLeast"/>
          <w:jc w:val="center"/>
        </w:trPr>
        <w:tc>
          <w:tcPr>
            <w:tcW w:w="1622" w:type="dxa"/>
            <w:vAlign w:val="center"/>
          </w:tcPr>
          <w:p w14:paraId="0DEE1A07">
            <w:pPr>
              <w:adjustRightInd w:val="0"/>
              <w:snapToGrid w:val="0"/>
              <w:spacing w:before="50" w:line="360" w:lineRule="auto"/>
              <w:jc w:val="center"/>
              <w:rPr>
                <w:rFonts w:ascii="宋体" w:hAnsi="宋体"/>
                <w:szCs w:val="21"/>
              </w:rPr>
            </w:pPr>
            <w:r>
              <w:rPr>
                <w:rFonts w:hint="eastAsia" w:ascii="宋体" w:hAnsi="宋体"/>
                <w:szCs w:val="21"/>
              </w:rPr>
              <w:t>第15.2款</w:t>
            </w:r>
          </w:p>
        </w:tc>
        <w:tc>
          <w:tcPr>
            <w:tcW w:w="3544" w:type="dxa"/>
            <w:vAlign w:val="center"/>
          </w:tcPr>
          <w:p w14:paraId="6F27B829">
            <w:pPr>
              <w:adjustRightInd w:val="0"/>
              <w:snapToGrid w:val="0"/>
              <w:spacing w:before="50" w:line="360" w:lineRule="auto"/>
              <w:rPr>
                <w:rFonts w:ascii="宋体" w:hAnsi="宋体"/>
                <w:szCs w:val="21"/>
              </w:rPr>
            </w:pPr>
            <w:r>
              <w:rPr>
                <w:rFonts w:hint="eastAsia" w:ascii="宋体" w:hAnsi="宋体"/>
                <w:szCs w:val="21"/>
              </w:rPr>
              <w:t>封套上应载明的信息</w:t>
            </w:r>
          </w:p>
        </w:tc>
        <w:tc>
          <w:tcPr>
            <w:tcW w:w="4086" w:type="dxa"/>
            <w:vAlign w:val="center"/>
          </w:tcPr>
          <w:p w14:paraId="1E21B3BE">
            <w:pPr>
              <w:spacing w:line="288" w:lineRule="auto"/>
              <w:rPr>
                <w:rFonts w:hint="eastAsia" w:ascii="宋体" w:hAnsi="宋体"/>
                <w:color w:val="auto"/>
                <w:szCs w:val="21"/>
                <w:u w:val="single"/>
              </w:rPr>
            </w:pPr>
            <w:r>
              <w:rPr>
                <w:rFonts w:hint="eastAsia" w:ascii="宋体" w:hAnsi="宋体"/>
                <w:color w:val="auto"/>
                <w:szCs w:val="21"/>
              </w:rPr>
              <w:t>采购人名称：</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p w14:paraId="0EF18177">
            <w:pPr>
              <w:snapToGrid w:val="0"/>
              <w:spacing w:line="288" w:lineRule="auto"/>
              <w:rPr>
                <w:rFonts w:hint="eastAsia" w:ascii="宋体" w:hAnsi="宋体"/>
                <w:color w:val="auto"/>
                <w:szCs w:val="21"/>
              </w:rPr>
            </w:pPr>
            <w:r>
              <w:rPr>
                <w:rFonts w:hint="eastAsia" w:ascii="宋体" w:hAnsi="宋体"/>
                <w:color w:val="auto"/>
                <w:szCs w:val="21"/>
              </w:rPr>
              <w:t xml:space="preserve"> 投标人全称：</w:t>
            </w:r>
            <w:r>
              <w:rPr>
                <w:rFonts w:hint="eastAsia" w:ascii="宋体" w:hAnsi="宋体"/>
                <w:color w:val="auto"/>
                <w:szCs w:val="21"/>
                <w:u w:val="single"/>
              </w:rPr>
              <w:t xml:space="preserve">                      </w:t>
            </w:r>
          </w:p>
          <w:p w14:paraId="11B01491">
            <w:pPr>
              <w:adjustRightInd w:val="0"/>
              <w:snapToGrid w:val="0"/>
              <w:spacing w:before="156" w:beforeLines="50" w:line="360" w:lineRule="auto"/>
              <w:rPr>
                <w:rFonts w:ascii="宋体" w:hAnsi="宋体" w:eastAsia="宋体" w:cs="Times New Roman"/>
                <w:kern w:val="2"/>
                <w:sz w:val="21"/>
                <w:szCs w:val="21"/>
                <w:lang w:val="en-US" w:eastAsia="zh-CN" w:bidi="ar-SA"/>
              </w:rPr>
            </w:pPr>
            <w:r>
              <w:rPr>
                <w:rFonts w:hint="eastAsia" w:ascii="宋体" w:hAnsi="宋体"/>
                <w:color w:val="auto"/>
                <w:u w:val="single"/>
              </w:rPr>
              <w:t xml:space="preserve">    （项目名称）               </w:t>
            </w:r>
            <w:r>
              <w:rPr>
                <w:rFonts w:hint="eastAsia" w:ascii="宋体" w:hAnsi="宋体"/>
                <w:color w:val="auto"/>
                <w:szCs w:val="21"/>
              </w:rPr>
              <w:t>响应文件在</w:t>
            </w:r>
            <w:r>
              <w:rPr>
                <w:rFonts w:hint="eastAsia" w:ascii="宋体" w:hAnsi="宋体"/>
                <w:color w:val="auto"/>
                <w:szCs w:val="21"/>
                <w:u w:val="none"/>
              </w:rPr>
              <w:t xml:space="preserve"> </w:t>
            </w:r>
            <w:r>
              <w:rPr>
                <w:rFonts w:hint="eastAsia" w:ascii="宋体" w:hAnsi="宋体"/>
                <w:color w:val="FF0000"/>
                <w:szCs w:val="21"/>
                <w:lang w:val="en-US" w:eastAsia="zh-CN"/>
              </w:rPr>
              <w:t xml:space="preserve"> </w:t>
            </w:r>
            <w:r>
              <w:rPr>
                <w:rFonts w:hint="eastAsia" w:ascii="宋体" w:hAnsi="宋体"/>
                <w:color w:val="auto"/>
                <w:szCs w:val="21"/>
                <w:lang w:val="en-US" w:eastAsia="zh-CN"/>
              </w:rPr>
              <w:t xml:space="preserve">  </w:t>
            </w:r>
            <w:r>
              <w:rPr>
                <w:rFonts w:hint="eastAsia" w:ascii="宋体" w:hAnsi="宋体"/>
                <w:color w:val="auto"/>
                <w:szCs w:val="21"/>
                <w:lang w:eastAsia="zh-CN"/>
              </w:rPr>
              <w:t>年</w:t>
            </w:r>
            <w:r>
              <w:rPr>
                <w:rFonts w:hint="eastAsia" w:ascii="宋体" w:hAnsi="宋体"/>
                <w:color w:val="auto"/>
                <w:szCs w:val="21"/>
                <w:lang w:val="en-US" w:eastAsia="zh-CN"/>
              </w:rPr>
              <w:t xml:space="preserve">   </w:t>
            </w:r>
            <w:r>
              <w:rPr>
                <w:rFonts w:hint="eastAsia" w:ascii="宋体" w:hAnsi="宋体"/>
                <w:color w:val="auto"/>
                <w:szCs w:val="21"/>
                <w:lang w:eastAsia="zh-CN"/>
              </w:rPr>
              <w:t>月</w:t>
            </w:r>
            <w:r>
              <w:rPr>
                <w:rFonts w:hint="eastAsia" w:ascii="宋体" w:hAnsi="宋体"/>
                <w:color w:val="auto"/>
                <w:szCs w:val="21"/>
                <w:lang w:val="en-US" w:eastAsia="zh-CN"/>
              </w:rPr>
              <w:t xml:space="preserve">   </w:t>
            </w:r>
            <w:r>
              <w:rPr>
                <w:rFonts w:hint="eastAsia" w:ascii="宋体" w:hAnsi="宋体"/>
                <w:color w:val="auto"/>
                <w:szCs w:val="21"/>
                <w:lang w:eastAsia="zh-CN"/>
              </w:rPr>
              <w:t>日</w:t>
            </w:r>
            <w:r>
              <w:rPr>
                <w:rFonts w:hint="eastAsia" w:ascii="宋体" w:hAnsi="宋体"/>
                <w:color w:val="auto"/>
                <w:szCs w:val="21"/>
                <w:lang w:val="en-US" w:eastAsia="zh-CN"/>
              </w:rPr>
              <w:t xml:space="preserve">    </w:t>
            </w:r>
            <w:r>
              <w:rPr>
                <w:rFonts w:hint="eastAsia" w:ascii="宋体" w:hAnsi="宋体"/>
                <w:color w:val="FF0000"/>
                <w:szCs w:val="21"/>
                <w:lang w:val="en-US" w:eastAsia="zh-CN"/>
              </w:rPr>
              <w:t xml:space="preserve">  </w:t>
            </w:r>
            <w:r>
              <w:rPr>
                <w:rFonts w:hint="eastAsia" w:ascii="宋体" w:hAnsi="宋体"/>
                <w:color w:val="auto"/>
                <w:szCs w:val="21"/>
              </w:rPr>
              <w:t>前不得开启</w:t>
            </w:r>
          </w:p>
        </w:tc>
      </w:tr>
      <w:tr w14:paraId="2A4826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1190B336">
            <w:pPr>
              <w:adjustRightInd w:val="0"/>
              <w:snapToGrid w:val="0"/>
              <w:spacing w:before="50" w:line="360" w:lineRule="auto"/>
              <w:jc w:val="center"/>
              <w:rPr>
                <w:rFonts w:ascii="宋体" w:hAnsi="宋体"/>
                <w:szCs w:val="21"/>
              </w:rPr>
            </w:pPr>
            <w:r>
              <w:rPr>
                <w:rFonts w:hint="eastAsia" w:ascii="宋体" w:hAnsi="宋体"/>
                <w:szCs w:val="21"/>
              </w:rPr>
              <w:t>第17.1款</w:t>
            </w:r>
          </w:p>
        </w:tc>
        <w:tc>
          <w:tcPr>
            <w:tcW w:w="3544" w:type="dxa"/>
            <w:vAlign w:val="center"/>
          </w:tcPr>
          <w:p w14:paraId="0923A117">
            <w:pPr>
              <w:adjustRightInd w:val="0"/>
              <w:snapToGrid w:val="0"/>
              <w:spacing w:before="50" w:line="360" w:lineRule="auto"/>
              <w:rPr>
                <w:rFonts w:ascii="宋体" w:hAnsi="宋体"/>
                <w:szCs w:val="21"/>
              </w:rPr>
            </w:pPr>
            <w:r>
              <w:rPr>
                <w:rFonts w:hint="eastAsia" w:ascii="宋体" w:hAnsi="宋体"/>
                <w:szCs w:val="21"/>
              </w:rPr>
              <w:t>响应文件的递交</w:t>
            </w:r>
            <w:r>
              <w:rPr>
                <w:rFonts w:hint="eastAsia" w:ascii="宋体" w:hAnsi="宋体"/>
                <w:bCs/>
                <w:szCs w:val="21"/>
              </w:rPr>
              <w:t>时间和</w:t>
            </w:r>
            <w:r>
              <w:rPr>
                <w:rFonts w:hint="eastAsia" w:ascii="宋体" w:hAnsi="宋体"/>
                <w:szCs w:val="21"/>
              </w:rPr>
              <w:t>地点</w:t>
            </w:r>
          </w:p>
        </w:tc>
        <w:tc>
          <w:tcPr>
            <w:tcW w:w="4086" w:type="dxa"/>
            <w:vAlign w:val="center"/>
          </w:tcPr>
          <w:p w14:paraId="2020CE34">
            <w:pPr>
              <w:adjustRightInd w:val="0"/>
              <w:snapToGrid w:val="0"/>
              <w:spacing w:before="50" w:line="360" w:lineRule="auto"/>
              <w:rPr>
                <w:rFonts w:ascii="宋体" w:hAnsi="宋体"/>
                <w:b/>
                <w:bCs/>
                <w:szCs w:val="21"/>
              </w:rPr>
            </w:pPr>
            <w:r>
              <w:rPr>
                <w:rFonts w:hint="eastAsia" w:ascii="宋体" w:hAnsi="宋体"/>
                <w:bCs/>
                <w:szCs w:val="21"/>
                <w:lang w:eastAsia="zh-CN"/>
              </w:rPr>
              <w:t>湖南省临湘市城中北路</w:t>
            </w:r>
            <w:r>
              <w:rPr>
                <w:rFonts w:hint="eastAsia" w:ascii="宋体" w:hAnsi="宋体"/>
                <w:bCs/>
                <w:szCs w:val="21"/>
                <w:lang w:val="en-US" w:eastAsia="zh-CN"/>
              </w:rPr>
              <w:t>2号二楼</w:t>
            </w:r>
          </w:p>
        </w:tc>
      </w:tr>
      <w:tr w14:paraId="1C69F5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045FA2FB">
            <w:pPr>
              <w:adjustRightInd w:val="0"/>
              <w:snapToGrid w:val="0"/>
              <w:spacing w:before="50" w:line="360" w:lineRule="auto"/>
              <w:rPr>
                <w:rFonts w:ascii="宋体" w:hAnsi="宋体"/>
                <w:b/>
                <w:bCs/>
                <w:szCs w:val="21"/>
              </w:rPr>
            </w:pPr>
            <w:r>
              <w:rPr>
                <w:rFonts w:hint="eastAsia" w:ascii="宋体" w:hAnsi="宋体"/>
                <w:b/>
                <w:bCs/>
                <w:szCs w:val="21"/>
              </w:rPr>
              <w:t>五、响应文件的评审与谈判</w:t>
            </w:r>
          </w:p>
        </w:tc>
      </w:tr>
      <w:tr w14:paraId="3F41A7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6BDB5EEE">
            <w:pPr>
              <w:adjustRightInd w:val="0"/>
              <w:snapToGrid w:val="0"/>
              <w:spacing w:before="50" w:line="360" w:lineRule="auto"/>
              <w:jc w:val="center"/>
              <w:rPr>
                <w:rFonts w:ascii="宋体" w:hAnsi="宋体"/>
                <w:szCs w:val="21"/>
              </w:rPr>
            </w:pPr>
            <w:r>
              <w:rPr>
                <w:rFonts w:hint="eastAsia" w:ascii="宋体" w:hAnsi="宋体"/>
                <w:szCs w:val="21"/>
              </w:rPr>
              <w:t>第21.4款</w:t>
            </w:r>
          </w:p>
        </w:tc>
        <w:tc>
          <w:tcPr>
            <w:tcW w:w="3544" w:type="dxa"/>
            <w:vAlign w:val="center"/>
          </w:tcPr>
          <w:p w14:paraId="4DE32032">
            <w:pPr>
              <w:adjustRightInd w:val="0"/>
              <w:snapToGrid w:val="0"/>
              <w:spacing w:before="50" w:line="360" w:lineRule="auto"/>
              <w:rPr>
                <w:rFonts w:ascii="宋体" w:hAnsi="宋体"/>
                <w:szCs w:val="21"/>
              </w:rPr>
            </w:pPr>
            <w:r>
              <w:rPr>
                <w:rFonts w:hint="eastAsia" w:ascii="宋体" w:hAnsi="宋体"/>
                <w:szCs w:val="21"/>
              </w:rPr>
              <w:t>谈判文件规定的实质性要求和条件</w:t>
            </w:r>
          </w:p>
        </w:tc>
        <w:tc>
          <w:tcPr>
            <w:tcW w:w="4086" w:type="dxa"/>
            <w:vAlign w:val="center"/>
          </w:tcPr>
          <w:p w14:paraId="3506CB5A">
            <w:pPr>
              <w:adjustRightInd w:val="0"/>
              <w:snapToGrid w:val="0"/>
              <w:spacing w:before="50" w:line="360" w:lineRule="auto"/>
              <w:rPr>
                <w:rFonts w:hint="eastAsia" w:ascii="宋体" w:hAnsi="宋体" w:eastAsia="宋体"/>
                <w:b/>
                <w:bCs/>
                <w:szCs w:val="21"/>
                <w:lang w:val="en-US" w:eastAsia="zh-CN"/>
              </w:rPr>
            </w:pPr>
            <w:r>
              <w:rPr>
                <w:rFonts w:hint="eastAsia" w:ascii="宋体" w:hAnsi="宋体"/>
                <w:b/>
                <w:bCs/>
                <w:szCs w:val="21"/>
                <w:lang w:val="en-US" w:eastAsia="zh-CN"/>
              </w:rPr>
              <w:t>/</w:t>
            </w:r>
          </w:p>
        </w:tc>
      </w:tr>
      <w:tr w14:paraId="7BAE5D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1998F77B">
            <w:pPr>
              <w:adjustRightInd w:val="0"/>
              <w:snapToGrid w:val="0"/>
              <w:spacing w:before="50" w:line="360" w:lineRule="auto"/>
              <w:jc w:val="center"/>
              <w:rPr>
                <w:rFonts w:ascii="宋体" w:hAnsi="宋体"/>
                <w:szCs w:val="21"/>
              </w:rPr>
            </w:pPr>
            <w:r>
              <w:rPr>
                <w:rFonts w:hint="eastAsia" w:ascii="宋体" w:hAnsi="宋体"/>
                <w:szCs w:val="21"/>
              </w:rPr>
              <w:t>第27.2款</w:t>
            </w:r>
          </w:p>
        </w:tc>
        <w:tc>
          <w:tcPr>
            <w:tcW w:w="3544" w:type="dxa"/>
            <w:vAlign w:val="center"/>
          </w:tcPr>
          <w:p w14:paraId="3BD24A7E">
            <w:pPr>
              <w:adjustRightInd w:val="0"/>
              <w:snapToGrid w:val="0"/>
              <w:spacing w:before="50" w:line="360" w:lineRule="auto"/>
              <w:rPr>
                <w:rFonts w:ascii="宋体" w:hAnsi="宋体"/>
                <w:szCs w:val="21"/>
              </w:rPr>
            </w:pPr>
            <w:r>
              <w:rPr>
                <w:rFonts w:hint="eastAsia" w:ascii="宋体" w:hAnsi="宋体"/>
                <w:bCs/>
                <w:szCs w:val="21"/>
              </w:rPr>
              <w:t>最后报价的算术修正</w:t>
            </w:r>
          </w:p>
        </w:tc>
        <w:tc>
          <w:tcPr>
            <w:tcW w:w="4086" w:type="dxa"/>
            <w:vAlign w:val="center"/>
          </w:tcPr>
          <w:p w14:paraId="48FA1016">
            <w:pPr>
              <w:adjustRightInd w:val="0"/>
              <w:snapToGrid w:val="0"/>
              <w:spacing w:before="50" w:line="360" w:lineRule="auto"/>
              <w:rPr>
                <w:rFonts w:hint="eastAsia" w:ascii="宋体" w:hAnsi="宋体" w:eastAsia="宋体"/>
                <w:b/>
                <w:bCs/>
                <w:szCs w:val="21"/>
                <w:lang w:val="en-US" w:eastAsia="zh-CN"/>
              </w:rPr>
            </w:pPr>
            <w:r>
              <w:rPr>
                <w:rFonts w:hint="eastAsia" w:ascii="宋体" w:hAnsi="宋体"/>
                <w:b/>
                <w:bCs/>
                <w:szCs w:val="21"/>
                <w:lang w:val="en-US" w:eastAsia="zh-CN"/>
              </w:rPr>
              <w:t>/</w:t>
            </w:r>
          </w:p>
        </w:tc>
      </w:tr>
      <w:tr w14:paraId="078A99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9252" w:type="dxa"/>
            <w:gridSpan w:val="3"/>
            <w:vAlign w:val="center"/>
          </w:tcPr>
          <w:p w14:paraId="498A8934">
            <w:pPr>
              <w:adjustRightInd w:val="0"/>
              <w:snapToGrid w:val="0"/>
              <w:spacing w:before="50" w:line="360" w:lineRule="auto"/>
              <w:rPr>
                <w:rFonts w:ascii="宋体" w:hAnsi="宋体"/>
                <w:szCs w:val="21"/>
              </w:rPr>
            </w:pPr>
            <w:r>
              <w:rPr>
                <w:rFonts w:hint="eastAsia" w:ascii="宋体" w:hAnsi="宋体"/>
                <w:b/>
                <w:szCs w:val="21"/>
              </w:rPr>
              <w:t>六、成交结果信息公布与供应商质疑</w:t>
            </w:r>
          </w:p>
        </w:tc>
      </w:tr>
      <w:tr w14:paraId="59D624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0EC4A8B3">
            <w:pPr>
              <w:adjustRightInd w:val="0"/>
              <w:snapToGrid w:val="0"/>
              <w:spacing w:before="50" w:line="360" w:lineRule="auto"/>
              <w:jc w:val="center"/>
              <w:rPr>
                <w:rFonts w:ascii="宋体" w:hAnsi="宋体"/>
                <w:szCs w:val="21"/>
              </w:rPr>
            </w:pPr>
            <w:r>
              <w:rPr>
                <w:rFonts w:hint="eastAsia" w:ascii="宋体" w:hAnsi="宋体"/>
                <w:szCs w:val="21"/>
              </w:rPr>
              <w:t>第33.1款</w:t>
            </w:r>
          </w:p>
        </w:tc>
        <w:tc>
          <w:tcPr>
            <w:tcW w:w="3544" w:type="dxa"/>
            <w:vAlign w:val="center"/>
          </w:tcPr>
          <w:p w14:paraId="54FF2708">
            <w:pPr>
              <w:adjustRightInd w:val="0"/>
              <w:snapToGrid w:val="0"/>
              <w:spacing w:before="50" w:line="360" w:lineRule="auto"/>
              <w:rPr>
                <w:rFonts w:ascii="宋体" w:hAnsi="宋体"/>
                <w:szCs w:val="21"/>
              </w:rPr>
            </w:pPr>
            <w:r>
              <w:rPr>
                <w:rFonts w:hint="eastAsia" w:ascii="宋体" w:hAnsi="宋体"/>
                <w:szCs w:val="21"/>
              </w:rPr>
              <w:t>财政部门指定的媒体</w:t>
            </w:r>
          </w:p>
        </w:tc>
        <w:tc>
          <w:tcPr>
            <w:tcW w:w="4086" w:type="dxa"/>
            <w:vAlign w:val="center"/>
          </w:tcPr>
          <w:p w14:paraId="3A3B397C">
            <w:pPr>
              <w:adjustRightInd w:val="0"/>
              <w:snapToGrid w:val="0"/>
              <w:spacing w:before="50" w:line="360" w:lineRule="auto"/>
              <w:rPr>
                <w:rFonts w:ascii="宋体" w:hAnsi="宋体"/>
                <w:szCs w:val="21"/>
                <w:u w:val="single"/>
              </w:rPr>
            </w:pPr>
            <w:r>
              <w:rPr>
                <w:rFonts w:hint="eastAsia" w:ascii="宋体" w:hAnsi="宋体"/>
                <w:szCs w:val="21"/>
              </w:rPr>
              <w:t>湖南政府采购网(www.ccgp-hunan.gov.cn)</w:t>
            </w:r>
          </w:p>
        </w:tc>
      </w:tr>
      <w:tr w14:paraId="3EB025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531CD399">
            <w:pPr>
              <w:adjustRightInd w:val="0"/>
              <w:snapToGrid w:val="0"/>
              <w:spacing w:before="50" w:line="360" w:lineRule="auto"/>
              <w:jc w:val="center"/>
              <w:rPr>
                <w:rFonts w:ascii="宋体" w:hAnsi="宋体"/>
                <w:szCs w:val="21"/>
              </w:rPr>
            </w:pPr>
            <w:r>
              <w:rPr>
                <w:rFonts w:hint="eastAsia" w:ascii="宋体" w:hAnsi="宋体"/>
                <w:szCs w:val="21"/>
              </w:rPr>
              <w:t>第35.3款</w:t>
            </w:r>
          </w:p>
        </w:tc>
        <w:tc>
          <w:tcPr>
            <w:tcW w:w="3544" w:type="dxa"/>
            <w:vAlign w:val="center"/>
          </w:tcPr>
          <w:p w14:paraId="354496EB">
            <w:pPr>
              <w:adjustRightInd w:val="0"/>
              <w:snapToGrid w:val="0"/>
              <w:spacing w:before="50" w:line="360" w:lineRule="auto"/>
              <w:rPr>
                <w:rFonts w:ascii="宋体" w:hAnsi="宋体"/>
                <w:szCs w:val="21"/>
              </w:rPr>
            </w:pPr>
            <w:r>
              <w:rPr>
                <w:rFonts w:hint="eastAsia" w:ascii="宋体" w:hAnsi="宋体"/>
                <w:szCs w:val="21"/>
              </w:rPr>
              <w:t>履约担保</w:t>
            </w:r>
          </w:p>
        </w:tc>
        <w:tc>
          <w:tcPr>
            <w:tcW w:w="4086" w:type="dxa"/>
            <w:vAlign w:val="center"/>
          </w:tcPr>
          <w:p w14:paraId="499825F5">
            <w:pPr>
              <w:adjustRightInd w:val="0"/>
              <w:snapToGrid w:val="0"/>
              <w:spacing w:before="50" w:line="360" w:lineRule="auto"/>
              <w:rPr>
                <w:rFonts w:ascii="宋体" w:hAnsi="宋体"/>
                <w:szCs w:val="21"/>
              </w:rPr>
            </w:pPr>
            <w:r>
              <w:rPr>
                <w:rFonts w:hint="eastAsia" w:ascii="宋体" w:hAnsi="宋体"/>
                <w:szCs w:val="21"/>
              </w:rPr>
              <w:t>中标金额的</w:t>
            </w:r>
            <w:r>
              <w:rPr>
                <w:rFonts w:hint="eastAsia" w:ascii="宋体" w:hAnsi="宋体"/>
                <w:szCs w:val="21"/>
                <w:lang w:val="en-US" w:eastAsia="zh-CN"/>
              </w:rPr>
              <w:t xml:space="preserve"> / </w:t>
            </w:r>
            <w:r>
              <w:rPr>
                <w:rFonts w:hint="eastAsia" w:ascii="宋体" w:hAnsi="宋体"/>
                <w:szCs w:val="21"/>
              </w:rPr>
              <w:t>%</w:t>
            </w:r>
          </w:p>
        </w:tc>
      </w:tr>
      <w:tr w14:paraId="50EE2F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35A2FD32">
            <w:pPr>
              <w:adjustRightInd w:val="0"/>
              <w:snapToGrid w:val="0"/>
              <w:spacing w:before="50" w:line="360" w:lineRule="auto"/>
              <w:rPr>
                <w:rFonts w:ascii="宋体" w:hAnsi="宋体"/>
                <w:b/>
                <w:szCs w:val="21"/>
              </w:rPr>
            </w:pPr>
            <w:r>
              <w:rPr>
                <w:rFonts w:hint="eastAsia" w:ascii="宋体" w:hAnsi="宋体"/>
                <w:b/>
                <w:szCs w:val="21"/>
              </w:rPr>
              <w:t>七、政府采购政策</w:t>
            </w:r>
          </w:p>
        </w:tc>
      </w:tr>
      <w:tr w14:paraId="75440D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7" w:hRule="atLeast"/>
          <w:jc w:val="center"/>
        </w:trPr>
        <w:tc>
          <w:tcPr>
            <w:tcW w:w="1622" w:type="dxa"/>
            <w:vMerge w:val="restart"/>
            <w:vAlign w:val="center"/>
          </w:tcPr>
          <w:p w14:paraId="06695F5B">
            <w:pPr>
              <w:adjustRightInd w:val="0"/>
              <w:snapToGrid w:val="0"/>
              <w:spacing w:before="50" w:line="360" w:lineRule="auto"/>
              <w:jc w:val="center"/>
              <w:rPr>
                <w:rFonts w:ascii="宋体" w:hAnsi="宋体"/>
                <w:szCs w:val="21"/>
              </w:rPr>
            </w:pPr>
            <w:r>
              <w:rPr>
                <w:rFonts w:hint="eastAsia" w:ascii="宋体" w:hAnsi="宋体"/>
                <w:szCs w:val="21"/>
              </w:rPr>
              <w:t>第37.2（1）项</w:t>
            </w:r>
          </w:p>
        </w:tc>
        <w:tc>
          <w:tcPr>
            <w:tcW w:w="3544" w:type="dxa"/>
            <w:tcBorders>
              <w:bottom w:val="single" w:color="auto" w:sz="4" w:space="0"/>
            </w:tcBorders>
            <w:vAlign w:val="center"/>
          </w:tcPr>
          <w:p w14:paraId="5C2FD3DD">
            <w:r>
              <w:rPr>
                <w:rFonts w:hint="eastAsia"/>
              </w:rPr>
              <w:t>节能产品</w:t>
            </w:r>
            <w:r>
              <w:rPr>
                <w:rFonts w:hint="eastAsia" w:ascii="宋体" w:hAnsi="宋体"/>
                <w:szCs w:val="21"/>
              </w:rPr>
              <w:t>的价格折扣比例</w:t>
            </w:r>
          </w:p>
        </w:tc>
        <w:tc>
          <w:tcPr>
            <w:tcW w:w="4086" w:type="dxa"/>
            <w:tcBorders>
              <w:bottom w:val="single" w:color="auto" w:sz="4" w:space="0"/>
            </w:tcBorders>
            <w:vAlign w:val="center"/>
          </w:tcPr>
          <w:p w14:paraId="55F84982">
            <w:pPr>
              <w:spacing w:line="400" w:lineRule="exact"/>
              <w:jc w:val="both"/>
              <w:rPr>
                <w:rFonts w:hint="eastAsia" w:ascii="宋体" w:hAnsi="宋体"/>
                <w:bCs/>
                <w:szCs w:val="21"/>
              </w:rPr>
            </w:pPr>
            <w:r>
              <w:rPr>
                <w:rFonts w:hint="eastAsia" w:ascii="宋体" w:hAnsi="宋体"/>
                <w:bCs/>
                <w:sz w:val="24"/>
                <w:lang w:eastAsia="zh-CN"/>
              </w:rPr>
              <w:t>☑</w:t>
            </w:r>
            <w:r>
              <w:rPr>
                <w:rFonts w:hint="eastAsia" w:ascii="宋体" w:hAnsi="宋体"/>
                <w:bCs/>
                <w:szCs w:val="21"/>
              </w:rPr>
              <w:t>否</w:t>
            </w:r>
          </w:p>
          <w:p w14:paraId="171C1558">
            <w:pPr>
              <w:adjustRightInd w:val="0"/>
              <w:snapToGrid w:val="0"/>
              <w:spacing w:before="50" w:line="360" w:lineRule="auto"/>
              <w:jc w:val="both"/>
              <w:rPr>
                <w:rFonts w:hint="eastAsia" w:ascii="宋体" w:hAnsi="宋体"/>
                <w:bCs/>
                <w:szCs w:val="21"/>
              </w:rPr>
            </w:pPr>
            <w:r>
              <w:rPr>
                <w:rFonts w:hint="eastAsia" w:ascii="宋体" w:hAnsi="宋体"/>
                <w:bCs/>
                <w:sz w:val="24"/>
              </w:rPr>
              <w:t xml:space="preserve"> </w:t>
            </w:r>
            <w:r>
              <w:rPr>
                <w:rFonts w:hint="eastAsia" w:ascii="宋体" w:hAnsi="宋体"/>
                <w:bCs/>
                <w:sz w:val="24"/>
              </w:rPr>
              <w:sym w:font="Wingdings" w:char="00A8"/>
            </w:r>
            <w:r>
              <w:rPr>
                <w:rFonts w:hint="eastAsia" w:ascii="宋体" w:hAnsi="宋体"/>
                <w:bCs/>
                <w:szCs w:val="21"/>
              </w:rPr>
              <w:t>是，采购《节能产品政府采购清单》(</w:t>
            </w:r>
            <w:r>
              <w:rPr>
                <w:rFonts w:ascii="宋体" w:hAnsi="宋体"/>
                <w:bCs/>
                <w:szCs w:val="21"/>
                <w:u w:val="single"/>
              </w:rPr>
              <w:t>第二十</w:t>
            </w:r>
            <w:r>
              <w:rPr>
                <w:rFonts w:hint="eastAsia" w:ascii="宋体" w:hAnsi="宋体"/>
                <w:bCs/>
                <w:szCs w:val="21"/>
                <w:u w:val="single"/>
              </w:rPr>
              <w:t>二</w:t>
            </w:r>
            <w:r>
              <w:rPr>
                <w:rFonts w:ascii="宋体" w:hAnsi="宋体"/>
                <w:bCs/>
                <w:szCs w:val="21"/>
                <w:u w:val="single"/>
              </w:rPr>
              <w:t>期</w:t>
            </w:r>
            <w:r>
              <w:rPr>
                <w:rFonts w:hint="eastAsia" w:ascii="宋体" w:hAnsi="宋体"/>
                <w:bCs/>
                <w:szCs w:val="21"/>
              </w:rPr>
              <w:t>) 内的产品。</w:t>
            </w:r>
          </w:p>
          <w:p w14:paraId="61387938">
            <w:pPr>
              <w:adjustRightInd w:val="0"/>
              <w:snapToGrid w:val="0"/>
              <w:spacing w:before="50" w:line="360" w:lineRule="auto"/>
              <w:jc w:val="both"/>
              <w:rPr>
                <w:rFonts w:ascii="宋体" w:hAnsi="宋体" w:eastAsia="宋体" w:cs="Times New Roman"/>
                <w:kern w:val="2"/>
                <w:sz w:val="21"/>
                <w:szCs w:val="21"/>
                <w:lang w:val="en-US" w:eastAsia="zh-CN" w:bidi="ar-SA"/>
              </w:rPr>
            </w:pPr>
            <w:r>
              <w:rPr>
                <w:rFonts w:hint="eastAsia" w:ascii="宋体" w:hAnsi="宋体" w:cs="宋体"/>
                <w:color w:val="auto"/>
                <w:kern w:val="0"/>
                <w:szCs w:val="21"/>
              </w:rPr>
              <w:t>节能产品:</w:t>
            </w:r>
            <w:r>
              <w:rPr>
                <w:rFonts w:hint="eastAsia" w:ascii="宋体" w:hAnsi="宋体" w:cs="宋体"/>
                <w:color w:val="auto"/>
                <w:szCs w:val="21"/>
              </w:rPr>
              <w:t>对于技术和价格分，应分别给予</w:t>
            </w:r>
            <w:r>
              <w:rPr>
                <w:rFonts w:hint="eastAsia" w:ascii="宋体" w:hAnsi="宋体" w:cs="宋体"/>
                <w:color w:val="auto"/>
                <w:kern w:val="0"/>
                <w:szCs w:val="21"/>
              </w:rPr>
              <w:t>一级评标因素权重</w:t>
            </w:r>
            <w:r>
              <w:rPr>
                <w:rFonts w:hint="eastAsia" w:ascii="宋体" w:hAnsi="宋体" w:cs="宋体"/>
                <w:color w:val="auto"/>
                <w:szCs w:val="21"/>
              </w:rPr>
              <w:t>4%-8%的加分。本项目具体加分比例分别为 ：技术</w:t>
            </w:r>
            <w:r>
              <w:rPr>
                <w:rFonts w:hint="eastAsia" w:ascii="宋体" w:hAnsi="宋体" w:cs="宋体"/>
                <w:b/>
                <w:color w:val="auto"/>
                <w:szCs w:val="21"/>
                <w:u w:val="single"/>
              </w:rPr>
              <w:t xml:space="preserve">  </w:t>
            </w:r>
            <w:r>
              <w:rPr>
                <w:rFonts w:hint="eastAsia" w:ascii="宋体" w:hAnsi="宋体" w:cs="宋体"/>
                <w:bCs/>
                <w:color w:val="auto"/>
                <w:szCs w:val="21"/>
                <w:u w:val="single"/>
              </w:rPr>
              <w:t>4</w:t>
            </w:r>
            <w:r>
              <w:rPr>
                <w:rFonts w:hint="eastAsia" w:ascii="宋体" w:hAnsi="宋体" w:cs="宋体"/>
                <w:color w:val="auto"/>
                <w:szCs w:val="21"/>
              </w:rPr>
              <w:t>%、价格</w:t>
            </w:r>
            <w:r>
              <w:rPr>
                <w:rFonts w:hint="eastAsia" w:ascii="宋体" w:hAnsi="宋体" w:cs="宋体"/>
                <w:bCs/>
                <w:color w:val="auto"/>
                <w:szCs w:val="21"/>
                <w:u w:val="single"/>
              </w:rPr>
              <w:t>4</w:t>
            </w:r>
            <w:r>
              <w:rPr>
                <w:rFonts w:hint="eastAsia" w:ascii="宋体" w:hAnsi="宋体" w:cs="宋体"/>
                <w:color w:val="auto"/>
                <w:szCs w:val="21"/>
              </w:rPr>
              <w:t>%</w:t>
            </w:r>
          </w:p>
        </w:tc>
      </w:tr>
      <w:tr w14:paraId="1206AF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1" w:hRule="atLeast"/>
          <w:jc w:val="center"/>
        </w:trPr>
        <w:tc>
          <w:tcPr>
            <w:tcW w:w="1622" w:type="dxa"/>
            <w:vMerge w:val="continue"/>
            <w:vAlign w:val="center"/>
          </w:tcPr>
          <w:p w14:paraId="0E8A182E">
            <w:pPr>
              <w:adjustRightInd w:val="0"/>
              <w:snapToGrid w:val="0"/>
              <w:spacing w:before="50" w:line="360" w:lineRule="auto"/>
              <w:jc w:val="center"/>
              <w:rPr>
                <w:rFonts w:ascii="宋体" w:hAnsi="宋体"/>
                <w:szCs w:val="21"/>
              </w:rPr>
            </w:pPr>
          </w:p>
        </w:tc>
        <w:tc>
          <w:tcPr>
            <w:tcW w:w="3544" w:type="dxa"/>
            <w:tcBorders>
              <w:top w:val="single" w:color="auto" w:sz="4" w:space="0"/>
            </w:tcBorders>
            <w:vAlign w:val="center"/>
          </w:tcPr>
          <w:p w14:paraId="110E7742">
            <w:r>
              <w:rPr>
                <w:rFonts w:hint="eastAsia"/>
              </w:rPr>
              <w:t>环境标志产品</w:t>
            </w:r>
            <w:r>
              <w:rPr>
                <w:rFonts w:hint="eastAsia" w:ascii="宋体" w:hAnsi="宋体"/>
                <w:szCs w:val="21"/>
              </w:rPr>
              <w:t>的价格折扣比例</w:t>
            </w:r>
          </w:p>
        </w:tc>
        <w:tc>
          <w:tcPr>
            <w:tcW w:w="4086" w:type="dxa"/>
            <w:tcBorders>
              <w:top w:val="single" w:color="auto" w:sz="4" w:space="0"/>
            </w:tcBorders>
            <w:vAlign w:val="center"/>
          </w:tcPr>
          <w:p w14:paraId="272798CF">
            <w:pPr>
              <w:spacing w:line="400" w:lineRule="exact"/>
              <w:rPr>
                <w:rFonts w:ascii="宋体" w:hAnsi="宋体"/>
                <w:bCs/>
                <w:szCs w:val="21"/>
              </w:rPr>
            </w:pPr>
            <w:r>
              <w:rPr>
                <w:rFonts w:ascii="宋体" w:hAnsi="宋体"/>
                <w:bCs/>
                <w:szCs w:val="21"/>
              </w:rPr>
              <w:t>采购产品为《环境标志产品政府采购清单》(第一十八期)内的：</w:t>
            </w:r>
          </w:p>
          <w:p w14:paraId="4BA0C57D">
            <w:pPr>
              <w:spacing w:line="400" w:lineRule="exact"/>
              <w:rPr>
                <w:rFonts w:ascii="宋体" w:hAnsi="宋体"/>
                <w:bCs/>
                <w:szCs w:val="21"/>
              </w:rPr>
            </w:pPr>
            <w:r>
              <w:rPr>
                <w:rFonts w:ascii="宋体" w:hAnsi="宋体"/>
                <w:bCs/>
                <w:szCs w:val="21"/>
              </w:rPr>
              <w:t>(1)采用最低评标价法时，应给予5%-10%的价格扣除。本项目具体扣除比例为</w:t>
            </w:r>
            <w:r>
              <w:rPr>
                <w:rFonts w:ascii="宋体" w:hAnsi="宋体"/>
                <w:bCs/>
                <w:szCs w:val="21"/>
                <w:u w:val="single"/>
              </w:rPr>
              <w:t>5%</w:t>
            </w:r>
            <w:r>
              <w:rPr>
                <w:rFonts w:ascii="宋体" w:hAnsi="宋体"/>
                <w:bCs/>
                <w:szCs w:val="21"/>
              </w:rPr>
              <w:t>，按所投产品金额占总投标报价的比重同比折算（如所投产品金额占总投标报价的</w:t>
            </w:r>
            <w:r>
              <w:rPr>
                <w:rFonts w:ascii="宋体" w:hAnsi="宋体"/>
                <w:bCs/>
                <w:szCs w:val="21"/>
                <w:u w:val="single"/>
              </w:rPr>
              <w:t>10%</w:t>
            </w:r>
            <w:r>
              <w:rPr>
                <w:rFonts w:ascii="宋体" w:hAnsi="宋体"/>
                <w:bCs/>
                <w:szCs w:val="21"/>
              </w:rPr>
              <w:t>，则扣除比例为</w:t>
            </w:r>
            <w:r>
              <w:rPr>
                <w:rFonts w:ascii="宋体" w:hAnsi="宋体"/>
                <w:bCs/>
                <w:szCs w:val="21"/>
                <w:u w:val="single"/>
              </w:rPr>
              <w:t>0.5%</w:t>
            </w:r>
            <w:r>
              <w:rPr>
                <w:rFonts w:ascii="宋体" w:hAnsi="宋体"/>
                <w:bCs/>
                <w:szCs w:val="21"/>
              </w:rPr>
              <w:t>）；</w:t>
            </w:r>
          </w:p>
          <w:p w14:paraId="337625B4">
            <w:pPr>
              <w:spacing w:line="400" w:lineRule="exact"/>
              <w:rPr>
                <w:rFonts w:ascii="宋体" w:hAnsi="宋体"/>
                <w:bCs/>
                <w:szCs w:val="21"/>
              </w:rPr>
            </w:pPr>
            <w:r>
              <w:rPr>
                <w:rFonts w:ascii="宋体" w:hAnsi="宋体"/>
                <w:bCs/>
                <w:szCs w:val="21"/>
              </w:rPr>
              <w:t>(2)采用综合评分法时，对于技术和价格分，应分别给予总分值4%-8%的加分。本项目具体加分比例分别为 ：技术</w:t>
            </w:r>
            <w:r>
              <w:rPr>
                <w:rFonts w:ascii="宋体" w:hAnsi="宋体"/>
                <w:bCs/>
                <w:szCs w:val="21"/>
                <w:u w:val="single"/>
              </w:rPr>
              <w:t>4%</w:t>
            </w:r>
            <w:r>
              <w:rPr>
                <w:rFonts w:ascii="宋体" w:hAnsi="宋体"/>
                <w:bCs/>
                <w:szCs w:val="21"/>
              </w:rPr>
              <w:t>分、价格</w:t>
            </w:r>
            <w:r>
              <w:rPr>
                <w:rFonts w:ascii="宋体" w:hAnsi="宋体"/>
                <w:bCs/>
                <w:szCs w:val="21"/>
                <w:u w:val="single"/>
              </w:rPr>
              <w:t>4%</w:t>
            </w:r>
            <w:r>
              <w:rPr>
                <w:rFonts w:ascii="宋体" w:hAnsi="宋体"/>
                <w:bCs/>
                <w:szCs w:val="21"/>
              </w:rPr>
              <w:t>分，按所投产品金额占总投标报价的比重同比折算（如所投产品金额占总投标报价的</w:t>
            </w:r>
            <w:r>
              <w:rPr>
                <w:rFonts w:ascii="宋体" w:hAnsi="宋体"/>
                <w:bCs/>
                <w:szCs w:val="21"/>
                <w:u w:val="single"/>
              </w:rPr>
              <w:t>10%</w:t>
            </w:r>
            <w:r>
              <w:rPr>
                <w:rFonts w:ascii="宋体" w:hAnsi="宋体"/>
                <w:bCs/>
                <w:szCs w:val="21"/>
              </w:rPr>
              <w:t>，分别给予技术</w:t>
            </w:r>
            <w:r>
              <w:rPr>
                <w:rFonts w:ascii="宋体" w:hAnsi="宋体"/>
                <w:bCs/>
                <w:szCs w:val="21"/>
                <w:u w:val="single"/>
              </w:rPr>
              <w:t>0.4%</w:t>
            </w:r>
            <w:r>
              <w:rPr>
                <w:rFonts w:ascii="宋体" w:hAnsi="宋体"/>
                <w:bCs/>
                <w:szCs w:val="21"/>
              </w:rPr>
              <w:t>分、价格</w:t>
            </w:r>
            <w:r>
              <w:rPr>
                <w:rFonts w:ascii="宋体" w:hAnsi="宋体"/>
                <w:bCs/>
                <w:szCs w:val="21"/>
                <w:u w:val="single"/>
              </w:rPr>
              <w:t>0.4</w:t>
            </w:r>
            <w:r>
              <w:rPr>
                <w:rFonts w:ascii="宋体" w:hAnsi="宋体"/>
                <w:bCs/>
                <w:szCs w:val="21"/>
              </w:rPr>
              <w:t>%分的加分）；</w:t>
            </w:r>
          </w:p>
          <w:p w14:paraId="3AB860C9">
            <w:pPr>
              <w:spacing w:line="400" w:lineRule="exact"/>
              <w:rPr>
                <w:rFonts w:ascii="宋体" w:hAnsi="宋体"/>
                <w:bCs/>
                <w:szCs w:val="21"/>
                <w:u w:val="single"/>
              </w:rPr>
            </w:pPr>
            <w:r>
              <w:rPr>
                <w:rFonts w:ascii="宋体" w:hAnsi="宋体"/>
                <w:bCs/>
                <w:szCs w:val="21"/>
              </w:rPr>
              <w:t>(3)采用竞争性谈判时，应给予5%-10%的价格扣除，本项目具体扣除比例为</w:t>
            </w:r>
            <w:r>
              <w:rPr>
                <w:rFonts w:ascii="宋体" w:hAnsi="宋体"/>
                <w:bCs/>
                <w:szCs w:val="21"/>
                <w:u w:val="single"/>
              </w:rPr>
              <w:t>5%</w:t>
            </w:r>
            <w:r>
              <w:rPr>
                <w:rFonts w:ascii="宋体" w:hAnsi="宋体"/>
                <w:bCs/>
                <w:szCs w:val="21"/>
              </w:rPr>
              <w:t>，按所投产品金额占总投标报价的比重同比折算（如所投产品金额占总投标报价的</w:t>
            </w:r>
            <w:r>
              <w:rPr>
                <w:rFonts w:ascii="宋体" w:hAnsi="宋体"/>
                <w:bCs/>
                <w:szCs w:val="21"/>
                <w:u w:val="single"/>
              </w:rPr>
              <w:t>10%</w:t>
            </w:r>
            <w:r>
              <w:rPr>
                <w:rFonts w:ascii="宋体" w:hAnsi="宋体"/>
                <w:bCs/>
                <w:szCs w:val="21"/>
              </w:rPr>
              <w:t>，则扣除比例为</w:t>
            </w:r>
            <w:r>
              <w:rPr>
                <w:rFonts w:ascii="宋体" w:hAnsi="宋体"/>
                <w:bCs/>
                <w:szCs w:val="21"/>
                <w:u w:val="single"/>
              </w:rPr>
              <w:t>0.5%</w:t>
            </w:r>
            <w:r>
              <w:rPr>
                <w:rFonts w:ascii="宋体" w:hAnsi="宋体"/>
                <w:bCs/>
                <w:szCs w:val="21"/>
              </w:rPr>
              <w:t>）。</w:t>
            </w:r>
          </w:p>
          <w:p w14:paraId="4CEDFBF5">
            <w:pPr>
              <w:spacing w:line="400" w:lineRule="exact"/>
              <w:rPr>
                <w:rFonts w:ascii="宋体" w:hAnsi="宋体"/>
                <w:bCs/>
                <w:szCs w:val="21"/>
              </w:rPr>
            </w:pPr>
            <w:r>
              <w:rPr>
                <w:rFonts w:ascii="宋体" w:hAnsi="宋体"/>
                <w:bCs/>
                <w:szCs w:val="21"/>
              </w:rPr>
              <w:t>(4) 上述期数环保清单中的台式计算机产品性能参数作为附件予以强制执行，即凡与附件所列性能参数不一致的产品，不得参加政府采购活动。</w:t>
            </w:r>
          </w:p>
          <w:p w14:paraId="5DAA74BB">
            <w:pPr>
              <w:adjustRightInd w:val="0"/>
              <w:snapToGrid w:val="0"/>
              <w:spacing w:before="50" w:line="360" w:lineRule="auto"/>
              <w:rPr>
                <w:rFonts w:ascii="宋体" w:hAnsi="宋体"/>
                <w:szCs w:val="21"/>
              </w:rPr>
            </w:pPr>
            <w:r>
              <w:rPr>
                <w:rFonts w:ascii="宋体" w:hAnsi="宋体"/>
                <w:b w:val="0"/>
                <w:bCs w:val="0"/>
                <w:szCs w:val="21"/>
              </w:rPr>
              <w:t>（5）投标人应在投标文件中提供上述期数《环境标志产品政府采购清单》，显著标注出清单中所投产品，并将该部分产品单独列表且计算该部分产品占总投标报价的比重，否则本项不加分。</w:t>
            </w:r>
          </w:p>
        </w:tc>
      </w:tr>
      <w:tr w14:paraId="725132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42D09E51">
            <w:pPr>
              <w:adjustRightInd w:val="0"/>
              <w:snapToGrid w:val="0"/>
              <w:spacing w:before="50" w:line="360" w:lineRule="auto"/>
              <w:jc w:val="center"/>
              <w:rPr>
                <w:rFonts w:ascii="宋体" w:hAnsi="宋体"/>
                <w:szCs w:val="21"/>
              </w:rPr>
            </w:pPr>
            <w:r>
              <w:rPr>
                <w:rFonts w:hint="eastAsia" w:ascii="宋体" w:hAnsi="宋体"/>
                <w:szCs w:val="21"/>
              </w:rPr>
              <w:t>第37.2（2）项</w:t>
            </w:r>
          </w:p>
        </w:tc>
        <w:tc>
          <w:tcPr>
            <w:tcW w:w="3544" w:type="dxa"/>
            <w:vAlign w:val="center"/>
          </w:tcPr>
          <w:p w14:paraId="56BA89B3">
            <w:pPr>
              <w:adjustRightInd w:val="0"/>
              <w:snapToGrid w:val="0"/>
              <w:spacing w:before="50" w:line="360" w:lineRule="auto"/>
              <w:rPr>
                <w:rFonts w:ascii="宋体" w:hAnsi="宋体"/>
                <w:szCs w:val="21"/>
              </w:rPr>
            </w:pPr>
            <w:r>
              <w:rPr>
                <w:rFonts w:hint="eastAsia" w:ascii="宋体" w:hAnsi="宋体"/>
                <w:szCs w:val="21"/>
              </w:rPr>
              <w:t>两型产品的价格折扣比例</w:t>
            </w:r>
          </w:p>
        </w:tc>
        <w:tc>
          <w:tcPr>
            <w:tcW w:w="4086" w:type="dxa"/>
            <w:vAlign w:val="center"/>
          </w:tcPr>
          <w:p w14:paraId="21FDBCEC">
            <w:pPr>
              <w:spacing w:line="400" w:lineRule="exact"/>
              <w:rPr>
                <w:rFonts w:hint="eastAsia" w:ascii="宋体" w:hAnsi="宋体"/>
                <w:bCs/>
                <w:szCs w:val="21"/>
              </w:rPr>
            </w:pPr>
            <w:r>
              <w:rPr>
                <w:rFonts w:ascii="宋体" w:hAnsi="宋体"/>
                <w:bCs/>
                <w:szCs w:val="21"/>
              </w:rPr>
              <w:fldChar w:fldCharType="begin"/>
            </w:r>
            <w:r>
              <w:rPr>
                <w:rFonts w:ascii="宋体" w:hAnsi="宋体"/>
                <w:bCs/>
                <w:szCs w:val="21"/>
              </w:rPr>
              <w:instrText xml:space="preserve"> </w:instrText>
            </w:r>
            <w:r>
              <w:rPr>
                <w:rFonts w:hint="eastAsia" w:ascii="宋体" w:hAnsi="宋体"/>
                <w:bCs/>
                <w:szCs w:val="21"/>
              </w:rPr>
              <w:instrText xml:space="preserve">eq \o\ac(□</w:instrText>
            </w:r>
            <w:r>
              <w:rPr>
                <w:rFonts w:hint="eastAsia" w:ascii="宋体" w:hAnsi="宋体"/>
                <w:bCs/>
                <w:szCs w:val="21"/>
                <w:lang w:eastAsia="zh-CN"/>
              </w:rPr>
              <w:instrText xml:space="preserve">,</w:instrText>
            </w:r>
            <w:r>
              <w:rPr>
                <w:rFonts w:hint="eastAsia" w:ascii="宋体" w:hAnsi="宋体"/>
                <w:bCs/>
                <w:position w:val="2"/>
                <w:sz w:val="13"/>
                <w:szCs w:val="21"/>
                <w:lang w:eastAsia="zh-CN"/>
              </w:rPr>
              <w:instrText xml:space="preserve">√</w:instrText>
            </w:r>
            <w:r>
              <w:rPr>
                <w:rFonts w:hint="eastAsia" w:ascii="宋体" w:hAnsi="宋体"/>
                <w:bCs/>
                <w:szCs w:val="21"/>
              </w:rPr>
              <w:instrText xml:space="preserve">)</w:instrText>
            </w:r>
            <w:r>
              <w:rPr>
                <w:rFonts w:ascii="宋体" w:hAnsi="宋体"/>
                <w:bCs/>
                <w:szCs w:val="21"/>
              </w:rPr>
              <w:fldChar w:fldCharType="end"/>
            </w:r>
            <w:r>
              <w:rPr>
                <w:rFonts w:hint="eastAsia" w:ascii="宋体" w:hAnsi="宋体"/>
                <w:bCs/>
                <w:szCs w:val="21"/>
              </w:rPr>
              <w:t>否</w:t>
            </w:r>
          </w:p>
          <w:p w14:paraId="6BCD9C96">
            <w:pPr>
              <w:spacing w:line="400" w:lineRule="exact"/>
              <w:rPr>
                <w:rFonts w:hint="eastAsia" w:ascii="宋体" w:hAnsi="宋体"/>
                <w:bCs/>
                <w:szCs w:val="21"/>
              </w:rPr>
            </w:pPr>
            <w:r>
              <w:rPr>
                <w:rFonts w:ascii="宋体" w:hAnsi="宋体"/>
                <w:bCs/>
                <w:szCs w:val="21"/>
              </w:rPr>
              <w:fldChar w:fldCharType="begin"/>
            </w:r>
            <w:r>
              <w:rPr>
                <w:rFonts w:ascii="宋体" w:hAnsi="宋体"/>
                <w:bCs/>
                <w:szCs w:val="21"/>
              </w:rPr>
              <w:instrText xml:space="preserve"> </w:instrText>
            </w:r>
            <w:r>
              <w:rPr>
                <w:rFonts w:hint="eastAsia" w:ascii="宋体" w:hAnsi="宋体"/>
                <w:bCs/>
                <w:szCs w:val="21"/>
              </w:rPr>
              <w:instrText xml:space="preserve">eq \o\ac(□)</w:instrText>
            </w:r>
            <w:r>
              <w:rPr>
                <w:rFonts w:ascii="宋体" w:hAnsi="宋体"/>
                <w:bCs/>
                <w:szCs w:val="21"/>
              </w:rPr>
              <w:fldChar w:fldCharType="end"/>
            </w:r>
            <w:r>
              <w:rPr>
                <w:rFonts w:hint="eastAsia" w:ascii="宋体" w:hAnsi="宋体"/>
                <w:bCs/>
                <w:szCs w:val="21"/>
              </w:rPr>
              <w:t xml:space="preserve">是, 在满足基本技术条件的前提下，对价格、技术和商务项目按下列规则给予一定幅度的加分： </w:t>
            </w:r>
          </w:p>
          <w:p w14:paraId="0D7E44A0">
            <w:pPr>
              <w:spacing w:line="400" w:lineRule="exact"/>
              <w:rPr>
                <w:rFonts w:hint="eastAsia" w:ascii="宋体" w:hAnsi="宋体"/>
                <w:bCs/>
                <w:szCs w:val="21"/>
              </w:rPr>
            </w:pPr>
            <w:r>
              <w:rPr>
                <w:rFonts w:hint="eastAsia" w:ascii="宋体" w:hAnsi="宋体"/>
                <w:bCs/>
                <w:szCs w:val="21"/>
              </w:rPr>
              <w:t xml:space="preserve">（一）在价格评标项中，可以对两型产品给予价格评标总分值的4％-8％幅度不等的加分, 本项目具体加分为4％。     </w:t>
            </w:r>
          </w:p>
          <w:p w14:paraId="77048319">
            <w:pPr>
              <w:spacing w:line="400" w:lineRule="exact"/>
              <w:rPr>
                <w:rFonts w:hint="eastAsia" w:ascii="宋体" w:hAnsi="宋体"/>
                <w:bCs/>
                <w:szCs w:val="21"/>
              </w:rPr>
            </w:pPr>
            <w:r>
              <w:rPr>
                <w:rFonts w:hint="eastAsia" w:ascii="宋体" w:hAnsi="宋体"/>
                <w:bCs/>
                <w:szCs w:val="21"/>
              </w:rPr>
              <w:t xml:space="preserve">（二）在技术评标项中，可以对两型产品给予技术评标总分值的4％-8％幅度不等的加分, 本项目具体加分为4％。      </w:t>
            </w:r>
          </w:p>
          <w:p w14:paraId="528AB462">
            <w:pPr>
              <w:spacing w:line="400" w:lineRule="exact"/>
              <w:rPr>
                <w:rFonts w:hint="eastAsia" w:ascii="宋体" w:hAnsi="宋体"/>
                <w:bCs/>
                <w:szCs w:val="21"/>
              </w:rPr>
            </w:pPr>
            <w:r>
              <w:rPr>
                <w:rFonts w:hint="eastAsia" w:ascii="宋体" w:hAnsi="宋体"/>
                <w:bCs/>
                <w:szCs w:val="21"/>
              </w:rPr>
              <w:t>(三)在商务评标项中，对在本地设有生产基地和备品备件库、有售后服务机构和网点的两型产品，可以给予商务评标总分值的4％-8％幅度不等的加分, 本项目具体加分为4％。</w:t>
            </w:r>
          </w:p>
          <w:p w14:paraId="7F74FB7E">
            <w:pPr>
              <w:adjustRightInd w:val="0"/>
              <w:snapToGrid w:val="0"/>
              <w:spacing w:before="50" w:line="360" w:lineRule="auto"/>
              <w:rPr>
                <w:rFonts w:ascii="宋体" w:hAnsi="宋体"/>
                <w:szCs w:val="21"/>
              </w:rPr>
            </w:pPr>
            <w:r>
              <w:rPr>
                <w:rFonts w:hint="eastAsia" w:ascii="宋体" w:hAnsi="宋体" w:cs="宋体"/>
                <w:b/>
                <w:bCs/>
                <w:szCs w:val="21"/>
              </w:rPr>
              <w:t>投标人应在投标文件中提供上述期数《</w:t>
            </w:r>
            <w:r>
              <w:rPr>
                <w:rFonts w:hint="eastAsia" w:ascii="宋体" w:hAnsi="宋体" w:cs="宋体"/>
                <w:b/>
                <w:szCs w:val="21"/>
              </w:rPr>
              <w:t>湖南省两型产品政府采购目录》（第五批）内的，显</w:t>
            </w:r>
            <w:r>
              <w:rPr>
                <w:rFonts w:hint="eastAsia" w:ascii="宋体" w:hAnsi="宋体" w:cs="宋体"/>
                <w:b/>
                <w:bCs/>
                <w:szCs w:val="21"/>
              </w:rPr>
              <w:t>著标注出清单中所投产品，提供相关证明材料（清单或目录所在页复印件），并在（报价一览表及报价文件中）提供相应数据。</w:t>
            </w:r>
          </w:p>
        </w:tc>
      </w:tr>
      <w:tr w14:paraId="524500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55C94CD1">
            <w:pPr>
              <w:adjustRightInd w:val="0"/>
              <w:snapToGrid w:val="0"/>
              <w:spacing w:before="50" w:line="360" w:lineRule="auto"/>
              <w:jc w:val="center"/>
              <w:rPr>
                <w:rFonts w:ascii="宋体" w:hAnsi="宋体"/>
                <w:szCs w:val="21"/>
              </w:rPr>
            </w:pPr>
            <w:r>
              <w:rPr>
                <w:rFonts w:hint="eastAsia" w:ascii="宋体" w:hAnsi="宋体"/>
                <w:szCs w:val="21"/>
              </w:rPr>
              <w:t>第37.3（1）项</w:t>
            </w:r>
          </w:p>
        </w:tc>
        <w:tc>
          <w:tcPr>
            <w:tcW w:w="3544" w:type="dxa"/>
            <w:vAlign w:val="center"/>
          </w:tcPr>
          <w:p w14:paraId="37D89A89">
            <w:pPr>
              <w:adjustRightInd w:val="0"/>
              <w:snapToGrid w:val="0"/>
              <w:spacing w:before="50" w:line="360" w:lineRule="auto"/>
              <w:rPr>
                <w:rFonts w:ascii="宋体" w:hAnsi="宋体"/>
                <w:szCs w:val="21"/>
              </w:rPr>
            </w:pPr>
            <w:r>
              <w:rPr>
                <w:rFonts w:hint="eastAsia" w:ascii="宋体" w:hAnsi="宋体"/>
                <w:szCs w:val="21"/>
              </w:rPr>
              <w:t>小型、微型企业的价格折扣比例</w:t>
            </w:r>
          </w:p>
        </w:tc>
        <w:tc>
          <w:tcPr>
            <w:tcW w:w="4086" w:type="dxa"/>
            <w:vAlign w:val="center"/>
          </w:tcPr>
          <w:p w14:paraId="1B6F6456">
            <w:pPr>
              <w:spacing w:line="400" w:lineRule="exact"/>
              <w:rPr>
                <w:rFonts w:hint="eastAsia" w:ascii="宋体" w:hAnsi="宋体"/>
                <w:bCs/>
                <w:szCs w:val="21"/>
              </w:rPr>
            </w:pPr>
            <w:r>
              <w:rPr>
                <w:rFonts w:hint="eastAsia" w:ascii="宋体" w:hAnsi="宋体"/>
                <w:bCs/>
                <w:szCs w:val="21"/>
              </w:rPr>
              <w:sym w:font="Wingdings" w:char="00FE"/>
            </w:r>
            <w:r>
              <w:rPr>
                <w:rFonts w:hint="eastAsia" w:ascii="宋体" w:hAnsi="宋体"/>
                <w:bCs/>
                <w:szCs w:val="21"/>
              </w:rPr>
              <w:t>专门面向中小企业采购（应同时在招标公告中注明）。</w:t>
            </w:r>
          </w:p>
          <w:p w14:paraId="50B9EFFD">
            <w:pPr>
              <w:spacing w:line="400" w:lineRule="exact"/>
              <w:rPr>
                <w:rFonts w:hint="eastAsia" w:ascii="宋体" w:hAnsi="宋体"/>
                <w:bCs/>
                <w:szCs w:val="21"/>
              </w:rPr>
            </w:pPr>
            <w:r>
              <w:rPr>
                <w:rFonts w:hint="eastAsia" w:ascii="宋体" w:hAnsi="宋体" w:eastAsia="宋体" w:cs="宋体"/>
                <w:bCs/>
                <w:szCs w:val="21"/>
                <w:lang w:eastAsia="zh-CN"/>
              </w:rPr>
              <w:t>□</w:t>
            </w:r>
            <w:r>
              <w:rPr>
                <w:rFonts w:hint="eastAsia" w:ascii="宋体" w:hAnsi="宋体"/>
                <w:bCs/>
                <w:szCs w:val="21"/>
              </w:rPr>
              <w:t>非专门面向中小企业采购：</w:t>
            </w:r>
          </w:p>
          <w:p w14:paraId="6C09BEFA">
            <w:pPr>
              <w:spacing w:line="400" w:lineRule="exact"/>
              <w:rPr>
                <w:rFonts w:hint="eastAsia" w:ascii="宋体" w:hAnsi="宋体"/>
                <w:bCs/>
                <w:szCs w:val="21"/>
              </w:rPr>
            </w:pPr>
            <w:r>
              <w:rPr>
                <w:rFonts w:hint="eastAsia" w:ascii="宋体" w:hAnsi="宋体"/>
                <w:bCs/>
                <w:szCs w:val="21"/>
              </w:rPr>
              <w:t>1、给予小型和微型企业产品的价格给予6%-10%的扣除，用扣除后的价格参与评审，本项目具体扣除比例为</w:t>
            </w:r>
            <w:r>
              <w:rPr>
                <w:rFonts w:hint="eastAsia" w:ascii="宋体" w:hAnsi="宋体"/>
                <w:bCs/>
                <w:szCs w:val="21"/>
                <w:u w:val="single"/>
              </w:rPr>
              <w:t>6%</w:t>
            </w:r>
            <w:r>
              <w:rPr>
                <w:rFonts w:hint="eastAsia" w:ascii="宋体" w:hAnsi="宋体"/>
                <w:bCs/>
                <w:szCs w:val="21"/>
              </w:rPr>
              <w:t>。</w:t>
            </w:r>
          </w:p>
          <w:p w14:paraId="717D8AFB">
            <w:pPr>
              <w:spacing w:line="400" w:lineRule="exact"/>
              <w:rPr>
                <w:rFonts w:hint="eastAsia" w:ascii="宋体" w:hAnsi="宋体"/>
                <w:bCs/>
                <w:szCs w:val="21"/>
              </w:rPr>
            </w:pPr>
            <w:r>
              <w:rPr>
                <w:rFonts w:hint="eastAsia" w:ascii="宋体" w:hAnsi="宋体"/>
                <w:bCs/>
                <w:szCs w:val="21"/>
              </w:rPr>
              <w:t>2、给予联合体2%-3%的价格扣除。本项目具体扣除比例为</w:t>
            </w:r>
            <w:r>
              <w:rPr>
                <w:rFonts w:hint="eastAsia" w:ascii="宋体" w:hAnsi="宋体"/>
                <w:bCs/>
                <w:szCs w:val="21"/>
                <w:u w:val="single"/>
              </w:rPr>
              <w:t>2%</w:t>
            </w:r>
            <w:r>
              <w:rPr>
                <w:rFonts w:hint="eastAsia" w:ascii="宋体" w:hAnsi="宋体"/>
                <w:bCs/>
                <w:szCs w:val="21"/>
              </w:rPr>
              <w:t>。</w:t>
            </w:r>
          </w:p>
          <w:p w14:paraId="60C4D503">
            <w:pPr>
              <w:spacing w:line="400" w:lineRule="exact"/>
              <w:rPr>
                <w:rFonts w:hint="eastAsia" w:ascii="宋体" w:hAnsi="宋体"/>
                <w:bCs/>
                <w:szCs w:val="21"/>
              </w:rPr>
            </w:pPr>
            <w:r>
              <w:rPr>
                <w:rFonts w:hint="eastAsia" w:ascii="宋体" w:hAnsi="宋体"/>
                <w:bCs/>
                <w:szCs w:val="21"/>
              </w:rPr>
              <w:t>3、给予中型企业产品的价格给予3%-5%的扣除，用扣除后的价格参与评审，本项目具体扣除比例为</w:t>
            </w:r>
            <w:r>
              <w:rPr>
                <w:rFonts w:hint="eastAsia" w:ascii="宋体" w:hAnsi="宋体"/>
                <w:bCs/>
                <w:szCs w:val="21"/>
                <w:u w:val="single"/>
              </w:rPr>
              <w:t>3%</w:t>
            </w:r>
            <w:r>
              <w:rPr>
                <w:rFonts w:hint="eastAsia" w:ascii="宋体" w:hAnsi="宋体"/>
                <w:bCs/>
                <w:szCs w:val="21"/>
              </w:rPr>
              <w:t>。</w:t>
            </w:r>
          </w:p>
          <w:p w14:paraId="424C39EC">
            <w:pPr>
              <w:spacing w:line="400" w:lineRule="exact"/>
              <w:rPr>
                <w:rFonts w:hint="eastAsia" w:ascii="宋体" w:hAnsi="宋体"/>
                <w:bCs/>
                <w:szCs w:val="21"/>
              </w:rPr>
            </w:pPr>
            <w:r>
              <w:rPr>
                <w:rFonts w:hint="eastAsia" w:ascii="宋体" w:hAnsi="宋体"/>
                <w:bCs/>
                <w:szCs w:val="21"/>
              </w:rPr>
              <w:t>4、应按要求填写《中小企业声明函》，并提供行政主管部门出具的中型或小型或微型企业证明资料原件，否则不予价格扣除。</w:t>
            </w:r>
          </w:p>
          <w:p w14:paraId="792FFD76">
            <w:pPr>
              <w:spacing w:line="400" w:lineRule="exact"/>
              <w:rPr>
                <w:rFonts w:hint="eastAsia" w:ascii="宋体" w:hAnsi="宋体"/>
                <w:bCs/>
                <w:szCs w:val="21"/>
              </w:rPr>
            </w:pPr>
            <w:r>
              <w:rPr>
                <w:rFonts w:hint="eastAsia" w:ascii="宋体" w:hAnsi="宋体"/>
                <w:bCs/>
                <w:szCs w:val="21"/>
              </w:rPr>
              <w:t>5、中小企业（含中型、小型、微型企业）应当同时符合以下条件：</w:t>
            </w:r>
          </w:p>
          <w:p w14:paraId="495E46C3">
            <w:pPr>
              <w:spacing w:line="400" w:lineRule="exact"/>
              <w:rPr>
                <w:rFonts w:hint="eastAsia" w:ascii="宋体" w:hAnsi="宋体"/>
                <w:bCs/>
                <w:szCs w:val="21"/>
              </w:rPr>
            </w:pPr>
            <w:r>
              <w:rPr>
                <w:rFonts w:hint="eastAsia" w:ascii="宋体" w:hAnsi="宋体"/>
                <w:bCs/>
                <w:szCs w:val="21"/>
              </w:rPr>
              <w:t>5.1符合中小企业划分标准（中小企业划分标准，是指国务院有关部门根据企业从业人员、营业收入、资产总额等指标制定的中小企业划型标准）；</w:t>
            </w:r>
          </w:p>
          <w:p w14:paraId="2C4F1F9E">
            <w:pPr>
              <w:spacing w:line="400" w:lineRule="exact"/>
              <w:rPr>
                <w:rFonts w:hint="eastAsia" w:ascii="宋体" w:hAnsi="宋体"/>
                <w:bCs/>
                <w:szCs w:val="21"/>
              </w:rPr>
            </w:pPr>
            <w:r>
              <w:rPr>
                <w:rFonts w:hint="eastAsia" w:ascii="宋体" w:hAnsi="宋体"/>
                <w:bCs/>
                <w:szCs w:val="21"/>
              </w:rPr>
              <w:t>5.2提供本企业制造的货物、承担的工程或者服务，或者提供其他中小企业制造的货物。本项所称货物不包括使用大型企业注册商标的货物。</w:t>
            </w:r>
          </w:p>
          <w:p w14:paraId="1D3F3C32">
            <w:pPr>
              <w:adjustRightInd w:val="0"/>
              <w:snapToGrid w:val="0"/>
              <w:spacing w:before="50" w:line="360" w:lineRule="auto"/>
              <w:rPr>
                <w:rFonts w:ascii="宋体" w:hAnsi="宋体"/>
                <w:szCs w:val="21"/>
              </w:rPr>
            </w:pPr>
            <w:r>
              <w:rPr>
                <w:rFonts w:hint="eastAsia" w:ascii="宋体" w:hAnsi="宋体"/>
                <w:bCs/>
                <w:szCs w:val="21"/>
              </w:rPr>
              <w:t>6、小型、微型企业提供中型企业制造的货物的，视同为中型企业。</w:t>
            </w:r>
          </w:p>
        </w:tc>
      </w:tr>
      <w:tr w14:paraId="269823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0667BE29">
            <w:pPr>
              <w:adjustRightInd w:val="0"/>
              <w:snapToGrid w:val="0"/>
              <w:spacing w:before="50" w:line="360" w:lineRule="auto"/>
              <w:jc w:val="center"/>
              <w:rPr>
                <w:rFonts w:ascii="宋体" w:hAnsi="宋体"/>
                <w:szCs w:val="21"/>
              </w:rPr>
            </w:pPr>
            <w:r>
              <w:rPr>
                <w:rFonts w:hint="eastAsia" w:ascii="宋体" w:hAnsi="宋体"/>
                <w:szCs w:val="21"/>
              </w:rPr>
              <w:t>第37.3（2）项</w:t>
            </w:r>
          </w:p>
        </w:tc>
        <w:tc>
          <w:tcPr>
            <w:tcW w:w="3544" w:type="dxa"/>
            <w:vAlign w:val="center"/>
          </w:tcPr>
          <w:p w14:paraId="3D6AD09D">
            <w:pPr>
              <w:adjustRightInd w:val="0"/>
              <w:snapToGrid w:val="0"/>
              <w:spacing w:before="50" w:line="360" w:lineRule="auto"/>
              <w:rPr>
                <w:rFonts w:ascii="宋体" w:hAnsi="宋体"/>
                <w:szCs w:val="21"/>
              </w:rPr>
            </w:pPr>
            <w:r>
              <w:rPr>
                <w:rFonts w:hint="eastAsia" w:ascii="宋体" w:hAnsi="宋体"/>
                <w:szCs w:val="21"/>
              </w:rPr>
              <w:t>小型、微型企业参加联合体的价格折扣比例</w:t>
            </w:r>
          </w:p>
        </w:tc>
        <w:tc>
          <w:tcPr>
            <w:tcW w:w="4086" w:type="dxa"/>
            <w:vAlign w:val="center"/>
          </w:tcPr>
          <w:p w14:paraId="7680F249">
            <w:pPr>
              <w:adjustRightInd w:val="0"/>
              <w:snapToGrid w:val="0"/>
              <w:spacing w:before="50" w:line="360" w:lineRule="auto"/>
              <w:rPr>
                <w:rFonts w:hint="eastAsia" w:ascii="宋体" w:hAnsi="宋体" w:eastAsia="宋体"/>
                <w:szCs w:val="21"/>
                <w:lang w:val="en-US" w:eastAsia="zh-CN"/>
              </w:rPr>
            </w:pPr>
            <w:r>
              <w:rPr>
                <w:rFonts w:hint="eastAsia" w:ascii="宋体" w:hAnsi="宋体"/>
                <w:szCs w:val="21"/>
                <w:lang w:val="en-US" w:eastAsia="zh-CN"/>
              </w:rPr>
              <w:t>/</w:t>
            </w:r>
          </w:p>
        </w:tc>
      </w:tr>
      <w:tr w14:paraId="6F1F64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5007BC6C">
            <w:pPr>
              <w:adjustRightInd w:val="0"/>
              <w:snapToGrid w:val="0"/>
              <w:spacing w:before="50" w:line="360" w:lineRule="auto"/>
              <w:jc w:val="center"/>
              <w:rPr>
                <w:rFonts w:ascii="宋体" w:hAnsi="宋体"/>
                <w:szCs w:val="21"/>
              </w:rPr>
            </w:pPr>
            <w:r>
              <w:rPr>
                <w:rFonts w:hint="eastAsia" w:ascii="宋体" w:hAnsi="宋体"/>
                <w:szCs w:val="21"/>
              </w:rPr>
              <w:t>第37.7款</w:t>
            </w:r>
          </w:p>
        </w:tc>
        <w:tc>
          <w:tcPr>
            <w:tcW w:w="3544" w:type="dxa"/>
            <w:vAlign w:val="center"/>
          </w:tcPr>
          <w:p w14:paraId="43F2B9C1">
            <w:pPr>
              <w:adjustRightInd w:val="0"/>
              <w:snapToGrid w:val="0"/>
              <w:spacing w:before="50" w:line="360" w:lineRule="auto"/>
              <w:rPr>
                <w:rFonts w:ascii="宋体" w:hAnsi="宋体"/>
                <w:szCs w:val="21"/>
              </w:rPr>
            </w:pPr>
            <w:r>
              <w:rPr>
                <w:rFonts w:hint="eastAsia" w:ascii="宋体" w:hAnsi="宋体"/>
                <w:szCs w:val="21"/>
              </w:rPr>
              <w:t>进口产品</w:t>
            </w:r>
          </w:p>
        </w:tc>
        <w:tc>
          <w:tcPr>
            <w:tcW w:w="4086" w:type="dxa"/>
            <w:vAlign w:val="center"/>
          </w:tcPr>
          <w:p w14:paraId="6DC3371A">
            <w:pPr>
              <w:adjustRightInd w:val="0"/>
              <w:snapToGrid w:val="0"/>
              <w:spacing w:before="50" w:line="360" w:lineRule="auto"/>
              <w:rPr>
                <w:rFonts w:hint="eastAsia" w:ascii="宋体" w:hAnsi="宋体" w:eastAsia="宋体"/>
                <w:szCs w:val="21"/>
                <w:lang w:val="en-US" w:eastAsia="zh-CN"/>
              </w:rPr>
            </w:pPr>
            <w:r>
              <w:rPr>
                <w:rFonts w:hint="eastAsia" w:ascii="宋体" w:hAnsi="宋体"/>
                <w:szCs w:val="21"/>
                <w:lang w:val="en-US" w:eastAsia="zh-CN"/>
              </w:rPr>
              <w:t>/</w:t>
            </w:r>
          </w:p>
        </w:tc>
      </w:tr>
      <w:tr w14:paraId="4077CB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252" w:type="dxa"/>
            <w:gridSpan w:val="3"/>
            <w:vAlign w:val="center"/>
          </w:tcPr>
          <w:p w14:paraId="6333C097">
            <w:pPr>
              <w:adjustRightInd w:val="0"/>
              <w:snapToGrid w:val="0"/>
              <w:spacing w:before="50" w:line="360" w:lineRule="auto"/>
              <w:rPr>
                <w:rFonts w:ascii="宋体" w:hAnsi="宋体"/>
                <w:b/>
                <w:szCs w:val="21"/>
              </w:rPr>
            </w:pPr>
            <w:r>
              <w:rPr>
                <w:rFonts w:hint="eastAsia" w:ascii="宋体" w:hAnsi="宋体"/>
                <w:b/>
                <w:szCs w:val="21"/>
              </w:rPr>
              <w:t>八、其他规定</w:t>
            </w:r>
          </w:p>
        </w:tc>
      </w:tr>
      <w:tr w14:paraId="2C8B05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591FC9CE">
            <w:pPr>
              <w:adjustRightInd w:val="0"/>
              <w:snapToGrid w:val="0"/>
              <w:spacing w:before="50" w:line="360" w:lineRule="auto"/>
              <w:jc w:val="center"/>
              <w:rPr>
                <w:rFonts w:ascii="宋体" w:hAnsi="宋体"/>
                <w:szCs w:val="21"/>
              </w:rPr>
            </w:pPr>
            <w:r>
              <w:rPr>
                <w:rFonts w:hint="eastAsia" w:ascii="宋体" w:hAnsi="宋体"/>
                <w:szCs w:val="21"/>
              </w:rPr>
              <w:t>第38.1款</w:t>
            </w:r>
          </w:p>
        </w:tc>
        <w:tc>
          <w:tcPr>
            <w:tcW w:w="3544" w:type="dxa"/>
            <w:vAlign w:val="center"/>
          </w:tcPr>
          <w:p w14:paraId="5B000307">
            <w:pPr>
              <w:adjustRightInd w:val="0"/>
              <w:snapToGrid w:val="0"/>
              <w:spacing w:before="50" w:line="360" w:lineRule="auto"/>
              <w:rPr>
                <w:rFonts w:ascii="宋体" w:hAnsi="宋体"/>
                <w:szCs w:val="21"/>
              </w:rPr>
            </w:pPr>
            <w:r>
              <w:rPr>
                <w:rFonts w:hint="eastAsia" w:ascii="宋体" w:hAnsi="宋体"/>
                <w:szCs w:val="21"/>
              </w:rPr>
              <w:t>代理服务费</w:t>
            </w:r>
          </w:p>
        </w:tc>
        <w:tc>
          <w:tcPr>
            <w:tcW w:w="4086" w:type="dxa"/>
            <w:vAlign w:val="center"/>
          </w:tcPr>
          <w:p w14:paraId="5F111322">
            <w:pPr>
              <w:adjustRightInd w:val="0"/>
              <w:snapToGrid w:val="0"/>
              <w:spacing w:before="156" w:beforeLines="50" w:line="360" w:lineRule="auto"/>
              <w:rPr>
                <w:rFonts w:ascii="宋体" w:hAnsi="宋体"/>
                <w:szCs w:val="21"/>
                <w:u w:val="single"/>
              </w:rPr>
            </w:pPr>
            <w:r>
              <w:rPr>
                <w:rFonts w:hint="eastAsia" w:ascii="宋体" w:hAnsi="宋体"/>
                <w:szCs w:val="21"/>
              </w:rPr>
              <w:t>按国家计委《招标代理服务收费管理暂行办法》【湘招协（2015）6号文】收费标准</w:t>
            </w:r>
            <w:r>
              <w:rPr>
                <w:rFonts w:hint="eastAsia" w:ascii="宋体" w:hAnsi="宋体"/>
                <w:szCs w:val="21"/>
                <w:lang w:eastAsia="zh-CN"/>
              </w:rPr>
              <w:t>收取</w:t>
            </w:r>
            <w:r>
              <w:rPr>
                <w:rFonts w:hint="eastAsia" w:ascii="宋体" w:hAnsi="宋体"/>
                <w:szCs w:val="21"/>
              </w:rPr>
              <w:t>招标服务费。招标代理服务费的币种：人民币。</w:t>
            </w:r>
          </w:p>
        </w:tc>
      </w:tr>
      <w:tr w14:paraId="4157EB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622" w:type="dxa"/>
            <w:vAlign w:val="center"/>
          </w:tcPr>
          <w:p w14:paraId="68360192">
            <w:pPr>
              <w:adjustRightInd w:val="0"/>
              <w:snapToGrid w:val="0"/>
              <w:spacing w:before="50" w:line="360" w:lineRule="auto"/>
              <w:jc w:val="center"/>
              <w:rPr>
                <w:rFonts w:ascii="宋体" w:hAnsi="宋体"/>
                <w:szCs w:val="21"/>
              </w:rPr>
            </w:pPr>
            <w:r>
              <w:rPr>
                <w:rFonts w:hint="eastAsia" w:ascii="宋体" w:hAnsi="宋体"/>
                <w:szCs w:val="21"/>
              </w:rPr>
              <w:t>第39.1款</w:t>
            </w:r>
          </w:p>
        </w:tc>
        <w:tc>
          <w:tcPr>
            <w:tcW w:w="3544" w:type="dxa"/>
            <w:vAlign w:val="center"/>
          </w:tcPr>
          <w:p w14:paraId="4C63BD41">
            <w:pPr>
              <w:adjustRightInd w:val="0"/>
              <w:snapToGrid w:val="0"/>
              <w:spacing w:before="50" w:line="360" w:lineRule="auto"/>
              <w:rPr>
                <w:rFonts w:ascii="宋体" w:hAnsi="宋体"/>
                <w:szCs w:val="21"/>
              </w:rPr>
            </w:pPr>
            <w:r>
              <w:rPr>
                <w:rFonts w:hint="eastAsia" w:ascii="宋体" w:hAnsi="宋体"/>
                <w:szCs w:val="21"/>
              </w:rPr>
              <w:t>其他规定</w:t>
            </w:r>
          </w:p>
        </w:tc>
        <w:tc>
          <w:tcPr>
            <w:tcW w:w="4086" w:type="dxa"/>
            <w:vAlign w:val="center"/>
          </w:tcPr>
          <w:p w14:paraId="467C98B4">
            <w:pPr>
              <w:adjustRightInd w:val="0"/>
              <w:snapToGrid w:val="0"/>
              <w:spacing w:before="50" w:line="360" w:lineRule="auto"/>
              <w:rPr>
                <w:rFonts w:hint="eastAsia" w:ascii="宋体" w:hAnsi="宋体" w:eastAsia="宋体"/>
                <w:szCs w:val="21"/>
                <w:lang w:eastAsia="zh-CN"/>
              </w:rPr>
            </w:pPr>
            <w:r>
              <w:rPr>
                <w:rFonts w:hint="eastAsia" w:ascii="宋体" w:hAnsi="宋体" w:cs="宋体"/>
                <w:color w:val="000000"/>
                <w:kern w:val="0"/>
                <w:szCs w:val="21"/>
                <w:lang w:val="en-US" w:eastAsia="zh-CN"/>
              </w:rPr>
              <w:t>/</w:t>
            </w:r>
          </w:p>
        </w:tc>
      </w:tr>
    </w:tbl>
    <w:p w14:paraId="03CA1365">
      <w:pPr>
        <w:adjustRightInd w:val="0"/>
        <w:snapToGrid w:val="0"/>
        <w:spacing w:line="360" w:lineRule="auto"/>
        <w:rPr>
          <w:rFonts w:ascii="宋体" w:hAnsi="宋体"/>
          <w:b/>
          <w:bCs/>
          <w:szCs w:val="21"/>
        </w:rPr>
      </w:pPr>
    </w:p>
    <w:p w14:paraId="7C241EAB">
      <w:pPr>
        <w:adjustRightInd w:val="0"/>
        <w:snapToGrid w:val="0"/>
        <w:spacing w:line="360" w:lineRule="auto"/>
        <w:rPr>
          <w:rFonts w:ascii="宋体" w:hAnsi="宋体"/>
          <w:b/>
          <w:bCs/>
          <w:szCs w:val="21"/>
        </w:rPr>
      </w:pPr>
    </w:p>
    <w:p w14:paraId="08E498E9">
      <w:pPr>
        <w:pStyle w:val="3"/>
        <w:keepNext w:val="0"/>
        <w:keepLines w:val="0"/>
        <w:adjustRightInd w:val="0"/>
        <w:snapToGrid w:val="0"/>
        <w:spacing w:before="156" w:beforeLines="50"/>
        <w:jc w:val="center"/>
        <w:rPr>
          <w:rFonts w:ascii="黑体" w:hAnsi="黑体" w:eastAsia="黑体"/>
          <w:sz w:val="32"/>
        </w:rPr>
      </w:pPr>
      <w:r>
        <w:br w:type="page"/>
      </w:r>
      <w:bookmarkStart w:id="6" w:name="_Toc34637764"/>
      <w:r>
        <w:rPr>
          <w:rFonts w:hint="eastAsia" w:ascii="黑体" w:hAnsi="黑体" w:eastAsia="黑体"/>
          <w:sz w:val="32"/>
        </w:rPr>
        <w:t>第二节 谈判须知正文</w:t>
      </w:r>
      <w:bookmarkEnd w:id="6"/>
    </w:p>
    <w:p w14:paraId="575E508F">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7" w:name="_Toc34637765"/>
      <w:r>
        <w:rPr>
          <w:rFonts w:hint="eastAsia" w:ascii="黑体" w:hAnsi="黑体" w:eastAsia="黑体"/>
          <w:sz w:val="28"/>
          <w:szCs w:val="28"/>
        </w:rPr>
        <w:t>一、说明</w:t>
      </w:r>
      <w:bookmarkEnd w:id="7"/>
    </w:p>
    <w:p w14:paraId="264A244A">
      <w:pPr>
        <w:pStyle w:val="5"/>
        <w:adjustRightInd w:val="0"/>
        <w:snapToGrid w:val="0"/>
        <w:spacing w:before="50" w:after="0" w:line="360" w:lineRule="auto"/>
        <w:rPr>
          <w:rFonts w:ascii="黑体" w:hAnsi="黑体"/>
          <w:sz w:val="24"/>
          <w:szCs w:val="24"/>
        </w:rPr>
      </w:pPr>
      <w:r>
        <w:rPr>
          <w:rFonts w:hint="eastAsia" w:ascii="黑体" w:hAnsi="黑体"/>
          <w:sz w:val="24"/>
          <w:szCs w:val="24"/>
        </w:rPr>
        <w:t>1.适用范围</w:t>
      </w:r>
    </w:p>
    <w:p w14:paraId="406A0F9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1.1本竞争性谈判文件仅适用于本章第一节“谈判须知前附表”（以下简称</w:t>
      </w:r>
      <w:r>
        <w:rPr>
          <w:rFonts w:hint="eastAsia" w:ascii="宋体" w:hAnsi="宋体"/>
          <w:b/>
          <w:szCs w:val="21"/>
        </w:rPr>
        <w:t>【谈判须知前附表】</w:t>
      </w:r>
      <w:r>
        <w:rPr>
          <w:rFonts w:hint="eastAsia" w:ascii="宋体" w:hAnsi="宋体"/>
          <w:szCs w:val="21"/>
        </w:rPr>
        <w:t>）中所叙述的采购项目。</w:t>
      </w:r>
    </w:p>
    <w:p w14:paraId="5E5297A2">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2.定义</w:t>
      </w:r>
    </w:p>
    <w:p w14:paraId="65E987F4">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【谈判须知前附表】</w:t>
      </w:r>
      <w:r>
        <w:rPr>
          <w:rFonts w:hint="eastAsia" w:ascii="宋体" w:hAnsi="宋体"/>
          <w:szCs w:val="21"/>
        </w:rPr>
        <w:t>。</w:t>
      </w:r>
    </w:p>
    <w:p w14:paraId="56AF162D">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【谈判须知前附表】</w:t>
      </w:r>
      <w:r>
        <w:rPr>
          <w:rFonts w:hint="eastAsia" w:ascii="宋体" w:hAnsi="宋体"/>
          <w:szCs w:val="21"/>
        </w:rPr>
        <w:t>。</w:t>
      </w:r>
    </w:p>
    <w:p w14:paraId="679B644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【谈判须知前附表】。</w:t>
      </w:r>
    </w:p>
    <w:p w14:paraId="73081E39">
      <w:pPr>
        <w:adjustRightInd w:val="0"/>
        <w:snapToGrid w:val="0"/>
        <w:spacing w:before="156" w:beforeLines="50" w:line="360" w:lineRule="auto"/>
        <w:ind w:firstLine="420" w:firstLineChars="200"/>
        <w:jc w:val="left"/>
        <w:rPr>
          <w:rFonts w:ascii="宋体" w:hAnsi="宋体" w:cs="宋体"/>
          <w:color w:val="FF0000"/>
          <w:kern w:val="0"/>
          <w:szCs w:val="21"/>
          <w:lang w:val="zh-CN"/>
        </w:rPr>
      </w:pPr>
      <w:r>
        <w:rPr>
          <w:rFonts w:hint="eastAsia" w:ascii="宋体" w:hAnsi="宋体"/>
          <w:szCs w:val="21"/>
        </w:rPr>
        <w:t>2.4供应商是指响应谈判文件要求、参加竞争性谈判采购的法人、其他组织或者自然人</w:t>
      </w:r>
      <w:r>
        <w:rPr>
          <w:rFonts w:hint="eastAsia" w:ascii="宋体" w:hAnsi="宋体"/>
          <w:b/>
          <w:szCs w:val="21"/>
        </w:rPr>
        <w:t>。</w:t>
      </w:r>
    </w:p>
    <w:p w14:paraId="584C67C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3.供应商的资格要求</w:t>
      </w:r>
    </w:p>
    <w:p w14:paraId="2B326A21">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3.1供应商应当符合</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规定的供应商资格条件。</w:t>
      </w:r>
    </w:p>
    <w:p w14:paraId="34482CF6">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规定接受联合体形式的，供应商除应符合本章第3.1</w:t>
      </w:r>
      <w:r>
        <w:rPr>
          <w:rFonts w:hint="eastAsia" w:ascii="宋体" w:hAnsi="宋体" w:cs="宋体"/>
          <w:color w:val="000000" w:themeColor="text1"/>
          <w:kern w:val="0"/>
          <w:szCs w:val="21"/>
          <w:lang w:val="zh-CN"/>
          <w14:textFill>
            <w14:solidFill>
              <w14:schemeClr w14:val="tx1"/>
            </w14:solidFill>
          </w14:textFill>
        </w:rPr>
        <w:t>款</w:t>
      </w:r>
      <w:r>
        <w:rPr>
          <w:rFonts w:hint="eastAsia" w:ascii="宋体" w:hAnsi="宋体"/>
          <w:color w:val="000000" w:themeColor="text1"/>
          <w:szCs w:val="21"/>
          <w14:textFill>
            <w14:solidFill>
              <w14:schemeClr w14:val="tx1"/>
            </w14:solidFill>
          </w14:textFill>
        </w:rPr>
        <w:t xml:space="preserve">规定外，还应遵守以下规定： </w:t>
      </w:r>
    </w:p>
    <w:p w14:paraId="21E872FC">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（l）联合体中有同类资质的供应商按照联合体分工承担相同工作的，应当按照资质等级较低的供应商确定资质等级。</w:t>
      </w:r>
    </w:p>
    <w:p w14:paraId="7A571DDA">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（2）联合体各方应按谈判文件提供的格式签订联合体协议书，明确联合体牵头人和各方的权利义务、合同工作量比例；</w:t>
      </w:r>
    </w:p>
    <w:p w14:paraId="39B80E05">
      <w:pPr>
        <w:adjustRightInd w:val="0"/>
        <w:snapToGrid w:val="0"/>
        <w:spacing w:before="156" w:beforeLines="50" w:line="360" w:lineRule="auto"/>
        <w:ind w:firstLine="420" w:firstLineChars="200"/>
        <w:jc w:val="left"/>
        <w:rPr>
          <w:rFonts w:ascii="宋体" w:hAnsi="宋体" w:cs="宋体"/>
          <w:color w:val="000000" w:themeColor="text1"/>
          <w:kern w:val="0"/>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（3）联合体各方签订联合体协议书后，</w:t>
      </w:r>
      <w:r>
        <w:rPr>
          <w:rFonts w:hint="eastAsia" w:ascii="宋体" w:hAnsi="宋体" w:cs="宋体"/>
          <w:color w:val="000000" w:themeColor="text1"/>
          <w:kern w:val="0"/>
          <w:szCs w:val="21"/>
          <w:lang w:val="zh-CN"/>
          <w14:textFill>
            <w14:solidFill>
              <w14:schemeClr w14:val="tx1"/>
            </w14:solidFill>
          </w14:textFill>
        </w:rPr>
        <w:t>不得再单独参加或者与其他供应商组成新的联合体参加同一合同项下的采购活动。</w:t>
      </w:r>
    </w:p>
    <w:p w14:paraId="30B76132">
      <w:pPr>
        <w:adjustRightInd w:val="0"/>
        <w:snapToGrid w:val="0"/>
        <w:spacing w:before="156" w:beforeLines="50" w:line="360" w:lineRule="auto"/>
        <w:ind w:firstLine="420" w:firstLineChars="200"/>
        <w:jc w:val="left"/>
        <w:rPr>
          <w:rFonts w:hint="eastAsia" w:ascii="宋体" w:hAnsi="宋体" w:eastAsia="宋体" w:cs="宋体"/>
          <w:kern w:val="0"/>
          <w:szCs w:val="21"/>
          <w:lang w:val="en-US" w:eastAsia="zh-CN"/>
        </w:rPr>
      </w:pPr>
      <w:r>
        <w:rPr>
          <w:rFonts w:hint="eastAsia" w:ascii="宋体" w:hAnsi="宋体" w:cs="宋体"/>
          <w:kern w:val="0"/>
          <w:szCs w:val="21"/>
          <w:lang w:val="zh-CN"/>
        </w:rPr>
        <w:t>3</w:t>
      </w:r>
      <w:r>
        <w:rPr>
          <w:rFonts w:hint="eastAsia" w:ascii="宋体" w:hAnsi="宋体" w:cs="宋体"/>
          <w:kern w:val="0"/>
          <w:szCs w:val="21"/>
          <w:lang w:val="en-US" w:eastAsia="zh-CN"/>
        </w:rPr>
        <w:t xml:space="preserve"> </w:t>
      </w:r>
    </w:p>
    <w:p w14:paraId="0783D003">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 xml:space="preserve">4.参与谈判的费用 </w:t>
      </w:r>
    </w:p>
    <w:p w14:paraId="4F73B67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4.1无论谈判的结果如何，供应商应自行承担所有与竞争性谈判采购活动有关的全部费用。</w:t>
      </w:r>
    </w:p>
    <w:p w14:paraId="30FF8BC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5.现场勘察</w:t>
      </w:r>
    </w:p>
    <w:p w14:paraId="2973692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5.1供应商应按</w:t>
      </w:r>
      <w:r>
        <w:rPr>
          <w:rFonts w:hint="eastAsia" w:ascii="宋体" w:hAnsi="宋体"/>
          <w:b/>
          <w:szCs w:val="21"/>
        </w:rPr>
        <w:t>【谈判须知前附表】</w:t>
      </w:r>
      <w:r>
        <w:rPr>
          <w:rFonts w:hint="eastAsia" w:hAnsi="宋体"/>
        </w:rPr>
        <w:t>中规定</w:t>
      </w:r>
      <w:r>
        <w:rPr>
          <w:rFonts w:hint="eastAsia" w:ascii="宋体" w:hAnsi="宋体"/>
          <w:szCs w:val="21"/>
        </w:rPr>
        <w:t>对采购项目现场和周围环境的现场考察。</w:t>
      </w:r>
    </w:p>
    <w:p w14:paraId="6C881F3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5.2勘察现场的费用由供应商自己承担，勘察期间所发生的人身伤害及财产损失由供应商自己负责。</w:t>
      </w:r>
    </w:p>
    <w:p w14:paraId="7A2E6270">
      <w:pPr>
        <w:adjustRightInd w:val="0"/>
        <w:snapToGrid w:val="0"/>
        <w:spacing w:before="156" w:beforeLines="50" w:line="360" w:lineRule="auto"/>
        <w:ind w:firstLine="420" w:firstLineChars="200"/>
        <w:jc w:val="left"/>
        <w:rPr>
          <w:rFonts w:ascii="宋体" w:hAnsi="宋体"/>
          <w:b/>
          <w:szCs w:val="21"/>
        </w:rPr>
      </w:pPr>
      <w:r>
        <w:rPr>
          <w:rFonts w:hint="eastAsia" w:ascii="宋体" w:hAnsi="宋体"/>
          <w:szCs w:val="21"/>
        </w:rPr>
        <w:t>5.3采购人不对供应商据此而做出的推论、理解和结论负责。一旦成交，供应商不得以任何借口，而提出额外补偿，或延长合同期限的要求。</w:t>
      </w:r>
    </w:p>
    <w:p w14:paraId="660F5F9F">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8" w:name="_Toc34637766"/>
      <w:r>
        <w:rPr>
          <w:rFonts w:hint="eastAsia" w:ascii="黑体" w:hAnsi="黑体" w:eastAsia="黑体"/>
          <w:sz w:val="28"/>
          <w:szCs w:val="28"/>
        </w:rPr>
        <w:t>二、谈判文件</w:t>
      </w:r>
      <w:bookmarkEnd w:id="8"/>
    </w:p>
    <w:p w14:paraId="10466160">
      <w:pPr>
        <w:pStyle w:val="5"/>
        <w:adjustRightInd w:val="0"/>
        <w:snapToGrid w:val="0"/>
        <w:spacing w:before="50" w:after="0" w:line="360" w:lineRule="auto"/>
        <w:rPr>
          <w:sz w:val="24"/>
          <w:szCs w:val="24"/>
        </w:rPr>
      </w:pPr>
      <w:r>
        <w:rPr>
          <w:rFonts w:hint="eastAsia"/>
          <w:sz w:val="24"/>
          <w:szCs w:val="24"/>
        </w:rPr>
        <w:t>6.谈判文件的组成</w:t>
      </w:r>
    </w:p>
    <w:p w14:paraId="46E654CA">
      <w:pPr>
        <w:pStyle w:val="24"/>
        <w:adjustRightInd w:val="0"/>
        <w:snapToGrid w:val="0"/>
        <w:spacing w:before="156" w:beforeLines="50" w:line="360" w:lineRule="auto"/>
        <w:ind w:firstLine="420" w:firstLineChars="200"/>
        <w:rPr>
          <w:rFonts w:hAnsi="宋体"/>
        </w:rPr>
      </w:pPr>
      <w:r>
        <w:rPr>
          <w:rFonts w:hint="eastAsia" w:hAnsi="宋体"/>
        </w:rPr>
        <w:t>6.1谈判文件由下列文件组成：</w:t>
      </w:r>
    </w:p>
    <w:p w14:paraId="4E593D24">
      <w:pPr>
        <w:pStyle w:val="24"/>
        <w:adjustRightInd w:val="0"/>
        <w:snapToGrid w:val="0"/>
        <w:spacing w:before="156" w:beforeLines="50" w:line="360" w:lineRule="auto"/>
        <w:ind w:firstLine="420" w:firstLineChars="200"/>
        <w:rPr>
          <w:rFonts w:hAnsi="宋体"/>
        </w:rPr>
      </w:pPr>
      <w:r>
        <w:rPr>
          <w:rFonts w:hint="eastAsia" w:hAnsi="宋体"/>
        </w:rPr>
        <w:t>第一章 采购邀请</w:t>
      </w:r>
    </w:p>
    <w:p w14:paraId="446EFE43">
      <w:pPr>
        <w:pStyle w:val="24"/>
        <w:adjustRightInd w:val="0"/>
        <w:snapToGrid w:val="0"/>
        <w:spacing w:before="156" w:beforeLines="50" w:line="360" w:lineRule="auto"/>
        <w:ind w:firstLine="420" w:firstLineChars="200"/>
        <w:rPr>
          <w:rFonts w:hAnsi="宋体"/>
        </w:rPr>
      </w:pPr>
      <w:r>
        <w:rPr>
          <w:rFonts w:hint="eastAsia" w:hAnsi="宋体"/>
        </w:rPr>
        <w:t>第二章 谈判须知</w:t>
      </w:r>
    </w:p>
    <w:p w14:paraId="46783FDF">
      <w:pPr>
        <w:pStyle w:val="24"/>
        <w:adjustRightInd w:val="0"/>
        <w:snapToGrid w:val="0"/>
        <w:spacing w:before="156" w:beforeLines="50" w:line="360" w:lineRule="auto"/>
        <w:ind w:firstLine="420" w:firstLineChars="200"/>
        <w:rPr>
          <w:rFonts w:hAnsi="宋体"/>
        </w:rPr>
      </w:pPr>
      <w:r>
        <w:rPr>
          <w:rFonts w:hint="eastAsia" w:hAnsi="宋体"/>
        </w:rPr>
        <w:t>第三章 合同草案条款</w:t>
      </w:r>
    </w:p>
    <w:p w14:paraId="6CB46EEC">
      <w:pPr>
        <w:pStyle w:val="24"/>
        <w:adjustRightInd w:val="0"/>
        <w:snapToGrid w:val="0"/>
        <w:spacing w:before="156" w:beforeLines="50" w:line="360" w:lineRule="auto"/>
        <w:ind w:firstLine="420" w:firstLineChars="200"/>
        <w:rPr>
          <w:rFonts w:hAnsi="宋体"/>
        </w:rPr>
      </w:pPr>
      <w:r>
        <w:rPr>
          <w:rFonts w:hint="eastAsia" w:hAnsi="宋体"/>
        </w:rPr>
        <w:t>第四章 采购需求</w:t>
      </w:r>
    </w:p>
    <w:p w14:paraId="1039FA9B">
      <w:pPr>
        <w:pStyle w:val="24"/>
        <w:adjustRightInd w:val="0"/>
        <w:snapToGrid w:val="0"/>
        <w:spacing w:before="156" w:beforeLines="50" w:line="360" w:lineRule="auto"/>
        <w:ind w:firstLine="420" w:firstLineChars="200"/>
        <w:rPr>
          <w:rFonts w:hAnsi="宋体"/>
        </w:rPr>
      </w:pPr>
      <w:r>
        <w:rPr>
          <w:rFonts w:hint="eastAsia" w:hAnsi="宋体"/>
        </w:rPr>
        <w:t>第五章 响应文件组成</w:t>
      </w:r>
    </w:p>
    <w:p w14:paraId="0487D111">
      <w:pPr>
        <w:pStyle w:val="24"/>
        <w:adjustRightInd w:val="0"/>
        <w:snapToGrid w:val="0"/>
        <w:spacing w:before="156" w:beforeLines="50" w:line="360" w:lineRule="auto"/>
        <w:ind w:firstLine="420" w:firstLineChars="200"/>
        <w:rPr>
          <w:rFonts w:hAnsi="宋体" w:cs="宋体"/>
          <w:kern w:val="0"/>
        </w:rPr>
      </w:pPr>
      <w:r>
        <w:rPr>
          <w:rFonts w:hint="eastAsia"/>
        </w:rPr>
        <w:t>6.2</w:t>
      </w:r>
      <w:r>
        <w:rPr>
          <w:rFonts w:hint="eastAsia" w:hAnsi="宋体" w:cs="宋体"/>
          <w:kern w:val="0"/>
        </w:rPr>
        <w:t>采购人、采购代理机构或者谈判小组在提交首次响应文件截止之日前对已发出的谈判文件进行的澄清或者修改，构成谈判文件的组成部分。</w:t>
      </w:r>
    </w:p>
    <w:p w14:paraId="063B4118">
      <w:pPr>
        <w:pStyle w:val="24"/>
        <w:adjustRightInd w:val="0"/>
        <w:snapToGrid w:val="0"/>
        <w:spacing w:before="156" w:beforeLines="50" w:line="360" w:lineRule="auto"/>
        <w:ind w:firstLine="420" w:firstLineChars="200"/>
      </w:pPr>
      <w:r>
        <w:rPr>
          <w:rFonts w:hint="eastAsia" w:hAnsi="宋体" w:cs="宋体"/>
          <w:kern w:val="0"/>
        </w:rPr>
        <w:t>6.3谈判文件中，谈判小组根据与供应商谈判情况可能实质性变动的内容见</w:t>
      </w:r>
      <w:r>
        <w:rPr>
          <w:rFonts w:hint="eastAsia" w:hAnsi="宋体"/>
          <w:b/>
        </w:rPr>
        <w:t>【谈判须知前附表】</w:t>
      </w:r>
      <w:r>
        <w:rPr>
          <w:rFonts w:hint="eastAsia" w:hAnsi="宋体" w:cs="宋体"/>
          <w:kern w:val="0"/>
        </w:rPr>
        <w:t>。对谈判文件作出的实质性变动是谈判文件的有效组成部分。</w:t>
      </w:r>
    </w:p>
    <w:p w14:paraId="1171B155">
      <w:pPr>
        <w:pStyle w:val="24"/>
        <w:adjustRightInd w:val="0"/>
        <w:snapToGrid w:val="0"/>
        <w:spacing w:before="156" w:beforeLines="50" w:line="360" w:lineRule="auto"/>
        <w:ind w:firstLine="420" w:firstLineChars="200"/>
        <w:rPr>
          <w:rFonts w:hAnsi="宋体"/>
        </w:rPr>
      </w:pPr>
      <w:r>
        <w:rPr>
          <w:rFonts w:hint="eastAsia"/>
        </w:rPr>
        <w:t>6.4</w:t>
      </w:r>
      <w:r>
        <w:rPr>
          <w:rFonts w:hint="eastAsia" w:hAnsi="宋体"/>
        </w:rPr>
        <w:t>供应商应仔细阅读</w:t>
      </w:r>
      <w:r>
        <w:rPr>
          <w:rFonts w:hint="eastAsia" w:hAnsi="宋体"/>
          <w:bCs/>
        </w:rPr>
        <w:t>谈判</w:t>
      </w:r>
      <w:r>
        <w:rPr>
          <w:rFonts w:hint="eastAsia" w:hAnsi="宋体"/>
        </w:rPr>
        <w:t>文件的全部内容，按照</w:t>
      </w:r>
      <w:r>
        <w:rPr>
          <w:rFonts w:hint="eastAsia" w:hAnsi="宋体"/>
          <w:bCs/>
        </w:rPr>
        <w:t>谈判</w:t>
      </w:r>
      <w:r>
        <w:rPr>
          <w:rFonts w:hint="eastAsia" w:hAnsi="宋体"/>
        </w:rPr>
        <w:t>文件要求编制</w:t>
      </w:r>
      <w:r>
        <w:rPr>
          <w:rFonts w:hint="eastAsia"/>
        </w:rPr>
        <w:t>响应</w:t>
      </w:r>
      <w:r>
        <w:rPr>
          <w:rFonts w:hint="eastAsia" w:hAnsi="宋体"/>
        </w:rPr>
        <w:t>文件。任何对</w:t>
      </w:r>
      <w:r>
        <w:rPr>
          <w:rFonts w:hint="eastAsia" w:hAnsi="宋体"/>
          <w:bCs/>
        </w:rPr>
        <w:t>谈判</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2AD6AB1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7.谈判文件的澄清</w:t>
      </w:r>
      <w:r>
        <w:rPr>
          <w:rFonts w:hint="eastAsia" w:ascii="黑体" w:hAnsi="黑体"/>
          <w:kern w:val="0"/>
          <w:sz w:val="24"/>
          <w:szCs w:val="24"/>
          <w:lang w:val="zh-CN"/>
        </w:rPr>
        <w:t>或者</w:t>
      </w:r>
      <w:r>
        <w:rPr>
          <w:rFonts w:hint="eastAsia" w:ascii="黑体" w:hAnsi="黑体"/>
          <w:sz w:val="24"/>
          <w:szCs w:val="24"/>
        </w:rPr>
        <w:t>修改</w:t>
      </w:r>
    </w:p>
    <w:p w14:paraId="7CE80CFD">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7.1在</w:t>
      </w:r>
      <w:r>
        <w:rPr>
          <w:rFonts w:hint="eastAsia" w:ascii="宋体" w:hAnsi="宋体" w:cs="宋体"/>
          <w:kern w:val="0"/>
          <w:szCs w:val="21"/>
        </w:rPr>
        <w:t>提交首次响应文件截止之日前，采购人、采购代理机构或者谈判小组可以对已发出的谈判文件进行必要的澄清或者修改。</w:t>
      </w:r>
    </w:p>
    <w:p w14:paraId="633D2AA5">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7.2</w:t>
      </w:r>
      <w:r>
        <w:rPr>
          <w:rFonts w:hint="eastAsia" w:ascii="宋体" w:hAnsi="宋体" w:cs="宋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28ADB18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9" w:name="_Toc34637767"/>
      <w:r>
        <w:rPr>
          <w:rFonts w:hint="eastAsia" w:ascii="黑体" w:hAnsi="黑体" w:eastAsia="黑体"/>
          <w:sz w:val="28"/>
          <w:szCs w:val="28"/>
        </w:rPr>
        <w:t>三、响应文件</w:t>
      </w:r>
      <w:bookmarkEnd w:id="9"/>
    </w:p>
    <w:p w14:paraId="05166E6F">
      <w:pPr>
        <w:pStyle w:val="5"/>
        <w:adjustRightInd w:val="0"/>
        <w:snapToGrid w:val="0"/>
        <w:spacing w:before="50" w:after="0" w:line="360" w:lineRule="auto"/>
        <w:rPr>
          <w:rFonts w:ascii="黑体" w:hAnsi="黑体"/>
          <w:sz w:val="24"/>
          <w:szCs w:val="24"/>
        </w:rPr>
      </w:pPr>
      <w:r>
        <w:rPr>
          <w:rFonts w:hint="eastAsia" w:ascii="黑体" w:hAnsi="黑体"/>
          <w:sz w:val="24"/>
          <w:szCs w:val="24"/>
        </w:rPr>
        <w:t>8.一般要求</w:t>
      </w:r>
    </w:p>
    <w:p w14:paraId="3FE7E52A">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8.1供应商应仔细阅读谈判文件的所有内容，按谈判文件的要求编制响应文件，并保证所提供的全部资料的真实性，以使其响应文件对谈判文件做出实质性的响应。</w:t>
      </w:r>
    </w:p>
    <w:p w14:paraId="79BD13EB">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8.2</w:t>
      </w:r>
      <w:r>
        <w:rPr>
          <w:rFonts w:hint="eastAsia" w:ascii="宋体" w:hAnsi="宋体"/>
          <w:szCs w:val="21"/>
        </w:rPr>
        <w:t>供应商提交的响应文件及供应商与采购人或采购代理机构、谈判小组就有关谈判的所有来往函电均使用中文。供应商可以提交其它语言的资料，但应附中文注释，在有差异时以中文为准。</w:t>
      </w:r>
    </w:p>
    <w:p w14:paraId="7F73EBE8">
      <w:pPr>
        <w:pStyle w:val="24"/>
        <w:adjustRightInd w:val="0"/>
        <w:snapToGrid w:val="0"/>
        <w:spacing w:before="156" w:beforeLines="50" w:line="360" w:lineRule="auto"/>
        <w:ind w:firstLine="420" w:firstLineChars="200"/>
        <w:rPr>
          <w:rFonts w:hAnsi="宋体"/>
        </w:rPr>
      </w:pPr>
      <w:r>
        <w:rPr>
          <w:rFonts w:hint="eastAsia" w:hAnsi="宋体"/>
          <w:bCs/>
        </w:rPr>
        <w:t>8.3</w:t>
      </w:r>
      <w:r>
        <w:rPr>
          <w:rFonts w:hint="eastAsia" w:hAnsi="宋体"/>
        </w:rPr>
        <w:t>计量单位应使用我国法定计量单位，未列明时应默认为我国法定计量单位。</w:t>
      </w:r>
    </w:p>
    <w:p w14:paraId="5031AFAD">
      <w:pPr>
        <w:pStyle w:val="24"/>
        <w:adjustRightInd w:val="0"/>
        <w:snapToGrid w:val="0"/>
        <w:spacing w:before="156" w:beforeLines="50" w:line="360" w:lineRule="auto"/>
        <w:ind w:firstLine="420" w:firstLineChars="200"/>
        <w:rPr>
          <w:rFonts w:hAnsi="宋体"/>
        </w:rPr>
      </w:pPr>
      <w:r>
        <w:rPr>
          <w:rFonts w:hint="eastAsia" w:hAnsi="宋体"/>
        </w:rPr>
        <w:t>8.4响应文件应采用书面形式，电报、传真、电子邮件形式的响应文件概不接受。</w:t>
      </w:r>
    </w:p>
    <w:p w14:paraId="2EE8DBA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8.5供应商应按谈判文件中提供的响应文件格式填写。</w:t>
      </w:r>
    </w:p>
    <w:p w14:paraId="52D34A5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9.响应文件的组成</w:t>
      </w:r>
    </w:p>
    <w:p w14:paraId="7FAA74B7">
      <w:pPr>
        <w:pStyle w:val="161"/>
        <w:spacing w:before="156" w:beforeLines="50"/>
        <w:ind w:firstLine="480"/>
        <w:rPr>
          <w:rFonts w:ascii="宋体"/>
          <w:szCs w:val="21"/>
        </w:rPr>
      </w:pPr>
      <w:r>
        <w:rPr>
          <w:rFonts w:hint="eastAsia" w:ascii="宋体"/>
        </w:rPr>
        <w:t>9.1</w:t>
      </w:r>
      <w:r>
        <w:rPr>
          <w:rFonts w:hint="eastAsia"/>
        </w:rPr>
        <w:t>响应文件包括下列内容：</w:t>
      </w:r>
      <w:r>
        <w:rPr>
          <w:rFonts w:hint="eastAsia" w:ascii="宋体"/>
          <w:szCs w:val="21"/>
        </w:rPr>
        <w:t xml:space="preserve"> </w:t>
      </w:r>
    </w:p>
    <w:p w14:paraId="674C0FB2">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（1）谈判响应声明(格式)</w:t>
      </w:r>
    </w:p>
    <w:p w14:paraId="06EA1EBD">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（2）法定代表人（单位负责人）身份证明(格式)</w:t>
      </w:r>
    </w:p>
    <w:p w14:paraId="5AA1B5C3">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（3）授权委托书(格式)</w:t>
      </w:r>
    </w:p>
    <w:p w14:paraId="1C874258">
      <w:pPr>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（4）保证金</w:t>
      </w:r>
    </w:p>
    <w:p w14:paraId="16363404">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（5）首次报价表及报价文件(格式)</w:t>
      </w:r>
    </w:p>
    <w:p w14:paraId="5FAAFCBE">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（6）采购需求的响应</w:t>
      </w:r>
    </w:p>
    <w:p w14:paraId="54B6EB25">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（7）合同条款偏离表</w:t>
      </w:r>
    </w:p>
    <w:p w14:paraId="2A81D715">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（8）采购需求偏离表</w:t>
      </w:r>
    </w:p>
    <w:p w14:paraId="315F4BF4">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（9）享受政府采购政策优惠的证明资料</w:t>
      </w:r>
    </w:p>
    <w:p w14:paraId="29592835">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（10）</w:t>
      </w:r>
      <w:r>
        <w:rPr>
          <w:rFonts w:hint="eastAsia" w:ascii="宋体" w:hAnsi="宋体"/>
          <w:kern w:val="32"/>
          <w:szCs w:val="21"/>
        </w:rPr>
        <w:t>关于资格的声明(格式)</w:t>
      </w:r>
    </w:p>
    <w:p w14:paraId="0718B54B">
      <w:pPr>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szCs w:val="21"/>
        </w:rPr>
        <w:t>（11）响应标的符合谈判文件规定的证明文件</w:t>
      </w:r>
    </w:p>
    <w:p w14:paraId="75D4AFFA">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（12）代理服务费承诺书</w:t>
      </w:r>
    </w:p>
    <w:p w14:paraId="4318B9C1">
      <w:pPr>
        <w:adjustRightInd w:val="0"/>
        <w:snapToGrid w:val="0"/>
        <w:spacing w:before="156" w:beforeLines="50" w:line="360" w:lineRule="auto"/>
        <w:ind w:firstLine="420" w:firstLineChars="200"/>
        <w:rPr>
          <w:rFonts w:hAnsi="宋体"/>
        </w:rPr>
      </w:pPr>
      <w:r>
        <w:rPr>
          <w:rFonts w:hint="eastAsia" w:ascii="宋体" w:hAnsi="宋体"/>
        </w:rPr>
        <w:t>9.2在谈判过程中，</w:t>
      </w:r>
      <w:r>
        <w:rPr>
          <w:rFonts w:hint="eastAsia" w:ascii="宋体" w:hAnsi="宋体"/>
          <w:szCs w:val="21"/>
        </w:rPr>
        <w:t>供应商</w:t>
      </w:r>
      <w:r>
        <w:rPr>
          <w:rFonts w:hint="eastAsia" w:ascii="宋体" w:hAnsi="宋体"/>
        </w:rPr>
        <w:t>根据</w:t>
      </w:r>
      <w:r>
        <w:rPr>
          <w:rFonts w:hint="eastAsia" w:ascii="宋体" w:hAnsi="宋体" w:cs="宋体"/>
          <w:kern w:val="0"/>
          <w:szCs w:val="21"/>
        </w:rPr>
        <w:t>谈判小组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7ECB3C1A">
      <w:pPr>
        <w:adjustRightInd w:val="0"/>
        <w:snapToGrid w:val="0"/>
        <w:spacing w:before="156" w:beforeLines="50" w:line="360" w:lineRule="auto"/>
        <w:ind w:firstLine="420" w:firstLineChars="200"/>
        <w:rPr>
          <w:rFonts w:ascii="宋体" w:hAnsi="宋体"/>
          <w:szCs w:val="21"/>
        </w:rPr>
      </w:pPr>
      <w:r>
        <w:rPr>
          <w:rFonts w:hint="eastAsia" w:ascii="宋体" w:hAnsi="宋体"/>
        </w:rPr>
        <w:t>9.3</w:t>
      </w:r>
      <w:r>
        <w:rPr>
          <w:rFonts w:hint="eastAsia" w:ascii="宋体" w:hAnsi="宋体"/>
          <w:szCs w:val="21"/>
        </w:rPr>
        <w:t>根据《政府采购法》第四十二条的规定，供应商无论成交与否，其响应文件不予退还。</w:t>
      </w:r>
    </w:p>
    <w:p w14:paraId="5E78591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10.报价要求</w:t>
      </w:r>
    </w:p>
    <w:p w14:paraId="6DF99FFF">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宋体" w:hAnsi="宋体"/>
          <w:szCs w:val="21"/>
        </w:rPr>
        <w:t>10.1</w:t>
      </w:r>
      <w:r>
        <w:rPr>
          <w:rFonts w:hint="eastAsia" w:asciiTheme="minorEastAsia" w:hAnsiTheme="minorEastAsia" w:eastAsiaTheme="minorEastAsia"/>
          <w:szCs w:val="21"/>
        </w:rPr>
        <w:t>供应商应当根据谈判文件第三章第一节“采购清单一览表”逐一报价；谈判文件第三章提供第三节“工程量清单”的，供应商应按其要求填写相应表格。</w:t>
      </w:r>
    </w:p>
    <w:p w14:paraId="0123187B">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10.2</w:t>
      </w:r>
      <w:r>
        <w:rPr>
          <w:rFonts w:hint="eastAsia" w:ascii="宋体" w:hAnsi="宋体"/>
          <w:szCs w:val="21"/>
        </w:rPr>
        <w:t>在报价表、分项报价表填写报价时应注意下列要求：</w:t>
      </w:r>
    </w:p>
    <w:p w14:paraId="35FD4AD9">
      <w:pPr>
        <w:pStyle w:val="24"/>
        <w:adjustRightInd w:val="0"/>
        <w:snapToGrid w:val="0"/>
        <w:spacing w:before="156" w:beforeLines="50" w:line="360" w:lineRule="auto"/>
        <w:ind w:firstLine="420" w:firstLineChars="200"/>
        <w:rPr>
          <w:rFonts w:hAnsi="宋体"/>
        </w:rPr>
      </w:pPr>
      <w:r>
        <w:rPr>
          <w:rFonts w:hint="eastAsia" w:hAnsi="宋体"/>
        </w:rPr>
        <w:t>（1）采购需求要求的安装、调试、培训、售后服务及其它附加服务的费用。</w:t>
      </w:r>
    </w:p>
    <w:p w14:paraId="5A05767F">
      <w:pPr>
        <w:pStyle w:val="24"/>
        <w:adjustRightInd w:val="0"/>
        <w:snapToGrid w:val="0"/>
        <w:spacing w:before="156" w:beforeLines="50" w:line="360" w:lineRule="auto"/>
        <w:ind w:firstLine="420" w:firstLineChars="200"/>
        <w:rPr>
          <w:rFonts w:hAnsi="宋体"/>
        </w:rPr>
      </w:pPr>
      <w:r>
        <w:rPr>
          <w:rFonts w:hint="eastAsia" w:hAnsi="宋体"/>
        </w:rPr>
        <w:t>（2）所有根据合同或其它原因应由供应商交纳和支付的税款和费用。</w:t>
      </w:r>
    </w:p>
    <w:p w14:paraId="4CDD2EE9">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（3）谈判文件指定交货地点的运输、保险、装卸费。</w:t>
      </w:r>
    </w:p>
    <w:p w14:paraId="14CEC70D">
      <w:pPr>
        <w:adjustRightInd w:val="0"/>
        <w:snapToGrid w:val="0"/>
        <w:spacing w:before="156" w:beforeLines="50" w:line="360" w:lineRule="auto"/>
        <w:ind w:firstLine="420" w:firstLineChars="200"/>
        <w:rPr>
          <w:rFonts w:ascii="宋体" w:hAnsi="宋体"/>
          <w:szCs w:val="21"/>
        </w:rPr>
      </w:pPr>
      <w:r>
        <w:rPr>
          <w:rFonts w:hint="eastAsia" w:ascii="宋体" w:hAnsi="宋体"/>
        </w:rPr>
        <w:t>（4）实行工程量清单报价的，供应商提交最后报价应与已标价工程量清单总报价一致。</w:t>
      </w:r>
    </w:p>
    <w:p w14:paraId="0C047DAC">
      <w:pPr>
        <w:pStyle w:val="92"/>
        <w:widowControl w:val="0"/>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10.3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【谈判须知前附表】</w:t>
      </w:r>
      <w:r>
        <w:rPr>
          <w:rFonts w:hint="eastAsia" w:ascii="宋体" w:hAnsi="宋体"/>
          <w:color w:val="000000"/>
        </w:rPr>
        <w:t>。</w:t>
      </w:r>
    </w:p>
    <w:p w14:paraId="0256AAA9">
      <w:pPr>
        <w:pStyle w:val="24"/>
        <w:adjustRightInd w:val="0"/>
        <w:snapToGrid w:val="0"/>
        <w:spacing w:before="156" w:beforeLines="50" w:line="360" w:lineRule="auto"/>
        <w:ind w:firstLine="420" w:firstLineChars="200"/>
        <w:rPr>
          <w:rFonts w:hAnsi="宋体"/>
          <w:color w:val="000000"/>
        </w:rPr>
      </w:pPr>
      <w:r>
        <w:rPr>
          <w:rFonts w:hint="eastAsia" w:hAnsi="宋体"/>
          <w:color w:val="000000"/>
        </w:rPr>
        <w:t>10.4供应商提交的最后报价在合同执行过程中是固定不变的，不得以任何理由予以变更。以可变动价格提交的报价将被认为是非实质响应而被拒绝。</w:t>
      </w:r>
    </w:p>
    <w:p w14:paraId="0B74E3BF">
      <w:pPr>
        <w:adjustRightInd w:val="0"/>
        <w:snapToGrid w:val="0"/>
        <w:spacing w:before="156" w:beforeLines="50" w:line="360" w:lineRule="auto"/>
        <w:ind w:firstLine="420" w:firstLineChars="200"/>
        <w:jc w:val="left"/>
        <w:rPr>
          <w:rFonts w:ascii="宋体" w:hAnsi="宋体"/>
          <w:color w:val="000000"/>
        </w:rPr>
      </w:pPr>
      <w:r>
        <w:rPr>
          <w:rFonts w:hint="eastAsia" w:ascii="宋体" w:hAnsi="宋体"/>
          <w:color w:val="000000"/>
        </w:rPr>
        <w:t>10.5采购人不接受供应商给予的赠品、回扣或者与采购无关的其他商品、服务。</w:t>
      </w:r>
    </w:p>
    <w:p w14:paraId="0F9D5710">
      <w:pPr>
        <w:pStyle w:val="24"/>
        <w:adjustRightInd w:val="0"/>
        <w:snapToGrid w:val="0"/>
        <w:spacing w:before="156" w:beforeLines="50" w:line="360" w:lineRule="auto"/>
        <w:ind w:firstLine="420" w:firstLineChars="200"/>
        <w:rPr>
          <w:rFonts w:hAnsi="宋体"/>
          <w:color w:val="000000"/>
        </w:rPr>
      </w:pPr>
      <w:r>
        <w:rPr>
          <w:rFonts w:hint="eastAsia" w:hAnsi="宋体"/>
          <w:color w:val="000000"/>
        </w:rPr>
        <w:t>10.6报价的其他要求见</w:t>
      </w:r>
      <w:r>
        <w:rPr>
          <w:rFonts w:hint="eastAsia" w:hAnsi="宋体"/>
          <w:b/>
        </w:rPr>
        <w:t>【谈判须知前附表】</w:t>
      </w:r>
      <w:r>
        <w:rPr>
          <w:rFonts w:hint="eastAsia" w:hAnsi="宋体"/>
          <w:color w:val="000000"/>
        </w:rPr>
        <w:t>。</w:t>
      </w:r>
    </w:p>
    <w:p w14:paraId="443ABE1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11.保证金</w:t>
      </w:r>
    </w:p>
    <w:p w14:paraId="38CCF5C5">
      <w:pPr>
        <w:pStyle w:val="24"/>
        <w:adjustRightInd w:val="0"/>
        <w:snapToGrid w:val="0"/>
        <w:spacing w:before="156" w:beforeLines="50" w:line="360" w:lineRule="auto"/>
        <w:ind w:firstLine="420" w:firstLineChars="200"/>
        <w:rPr>
          <w:rFonts w:hAnsi="宋体"/>
          <w:bCs/>
        </w:rPr>
      </w:pPr>
      <w:r>
        <w:rPr>
          <w:rFonts w:hint="eastAsia" w:hAnsi="宋体"/>
        </w:rPr>
        <w:t>11.1</w:t>
      </w:r>
      <w:r>
        <w:rPr>
          <w:rFonts w:hint="eastAsia" w:hAnsi="宋体"/>
          <w:bCs/>
        </w:rPr>
        <w:t>谈判文件要求供应商提交保证金的，供应商应按</w:t>
      </w:r>
      <w:r>
        <w:rPr>
          <w:rFonts w:hint="eastAsia" w:hAnsi="宋体"/>
          <w:b/>
          <w:bCs/>
        </w:rPr>
        <w:t>【谈判须知前附表】</w:t>
      </w:r>
      <w:r>
        <w:rPr>
          <w:rFonts w:hint="eastAsia" w:hAnsi="宋体"/>
          <w:bCs/>
        </w:rPr>
        <w:t>规定，在提交响应文件的截止时间前提交保证金。保证金有效期应当与响应文件有效期一致。</w:t>
      </w:r>
    </w:p>
    <w:p w14:paraId="3E3E37C9">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11.2</w:t>
      </w:r>
      <w:r>
        <w:rPr>
          <w:rFonts w:hint="eastAsia" w:ascii="宋体" w:hAnsi="宋体" w:cs="宋体"/>
          <w:kern w:val="0"/>
          <w:szCs w:val="21"/>
          <w:lang w:val="zh-CN"/>
        </w:rPr>
        <w:t>供应商为联合体的，可以由联合体中的一方或者共同交纳保证金，其交纳的保证金，对联合体各方均具有约束力。</w:t>
      </w:r>
    </w:p>
    <w:p w14:paraId="23FAD858">
      <w:pPr>
        <w:pStyle w:val="24"/>
        <w:tabs>
          <w:tab w:val="left" w:pos="6300"/>
        </w:tabs>
        <w:adjustRightInd w:val="0"/>
        <w:snapToGrid w:val="0"/>
        <w:spacing w:before="156" w:beforeLines="50" w:line="360" w:lineRule="auto"/>
        <w:ind w:firstLine="420" w:firstLineChars="200"/>
        <w:rPr>
          <w:rFonts w:hAnsi="宋体"/>
        </w:rPr>
      </w:pPr>
      <w:r>
        <w:rPr>
          <w:rFonts w:hint="eastAsia" w:hAnsi="宋体"/>
        </w:rPr>
        <w:t>11.3采购人、采购代理机构在成交通知书发出后5个工作日内退还未成交供应商的保证金；在采购合同签定后5个工作日内退还成交供应商的保证金，但因供应商自身原因导致无法及时退还的除外。</w:t>
      </w:r>
    </w:p>
    <w:p w14:paraId="5535E4E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11.4保证金的退还按以下规定办理：</w:t>
      </w:r>
    </w:p>
    <w:p w14:paraId="2F98A5BC">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（1）成交供应商的保证金，在政府采购合同签订后5个工作日内退还。</w:t>
      </w:r>
    </w:p>
    <w:p w14:paraId="23E960D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（2）未成交供应商的保证金，在成交通知书发出后5个工作日内退还。</w:t>
      </w:r>
    </w:p>
    <w:p w14:paraId="7F7ACAA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（3）终止竞争性谈判采购活动的，在发布项目终止公告后5个工作日内退还。</w:t>
      </w:r>
    </w:p>
    <w:p w14:paraId="52C58A0F">
      <w:pPr>
        <w:pStyle w:val="24"/>
        <w:adjustRightInd w:val="0"/>
        <w:snapToGrid w:val="0"/>
        <w:spacing w:before="156" w:beforeLines="50" w:line="360" w:lineRule="auto"/>
        <w:ind w:firstLine="420" w:firstLineChars="200"/>
        <w:rPr>
          <w:kern w:val="0"/>
        </w:rPr>
      </w:pPr>
      <w:r>
        <w:rPr>
          <w:rFonts w:hint="eastAsia"/>
        </w:rPr>
        <w:t>11.5</w:t>
      </w:r>
      <w:r>
        <w:rPr>
          <w:rFonts w:hint="eastAsia"/>
          <w:kern w:val="0"/>
        </w:rPr>
        <w:t>有下列情形之一的，保证金不予退还，并上缴本级财政国库：</w:t>
      </w:r>
    </w:p>
    <w:p w14:paraId="399F8320">
      <w:pPr>
        <w:pStyle w:val="24"/>
        <w:adjustRightInd w:val="0"/>
        <w:snapToGrid w:val="0"/>
        <w:spacing w:before="156" w:beforeLines="50" w:line="360" w:lineRule="auto"/>
        <w:ind w:firstLine="420" w:firstLineChars="200"/>
        <w:rPr>
          <w:rFonts w:hAnsi="宋体"/>
        </w:rPr>
      </w:pPr>
      <w:r>
        <w:rPr>
          <w:rFonts w:hint="eastAsia" w:hAnsi="宋体"/>
        </w:rPr>
        <w:t>（1）供应商在提交响应文件截止时间后撤回响应文件的；</w:t>
      </w:r>
    </w:p>
    <w:p w14:paraId="0B784364">
      <w:pPr>
        <w:pStyle w:val="24"/>
        <w:adjustRightInd w:val="0"/>
        <w:snapToGrid w:val="0"/>
        <w:spacing w:before="156" w:beforeLines="50" w:line="360" w:lineRule="auto"/>
        <w:ind w:firstLine="420" w:firstLineChars="200"/>
        <w:rPr>
          <w:rFonts w:hAnsi="宋体"/>
        </w:rPr>
      </w:pPr>
      <w:r>
        <w:rPr>
          <w:rFonts w:hint="eastAsia" w:hAnsi="宋体"/>
        </w:rPr>
        <w:t>（2）供应商在响应文件中提供虚假材料的；</w:t>
      </w:r>
    </w:p>
    <w:p w14:paraId="3128846B">
      <w:pPr>
        <w:pStyle w:val="24"/>
        <w:adjustRightInd w:val="0"/>
        <w:snapToGrid w:val="0"/>
        <w:spacing w:before="156" w:beforeLines="50" w:line="360" w:lineRule="auto"/>
        <w:ind w:firstLine="420" w:firstLineChars="200"/>
        <w:rPr>
          <w:rFonts w:hAnsi="宋体"/>
        </w:rPr>
      </w:pPr>
      <w:r>
        <w:rPr>
          <w:rFonts w:hint="eastAsia" w:hAnsi="宋体"/>
        </w:rPr>
        <w:t xml:space="preserve">（3）除因不可抗力或谈判文件认可的情形以外，成交供应商不与采购人签订合同的； </w:t>
      </w:r>
    </w:p>
    <w:p w14:paraId="13B89213">
      <w:pPr>
        <w:pStyle w:val="24"/>
        <w:adjustRightInd w:val="0"/>
        <w:snapToGrid w:val="0"/>
        <w:spacing w:before="156" w:beforeLines="50" w:line="360" w:lineRule="auto"/>
        <w:ind w:firstLine="420" w:firstLineChars="200"/>
        <w:rPr>
          <w:rFonts w:hAnsi="宋体"/>
        </w:rPr>
      </w:pPr>
      <w:r>
        <w:rPr>
          <w:rFonts w:hint="eastAsia" w:hAnsi="宋体"/>
        </w:rPr>
        <w:t xml:space="preserve">（4）供应商与采购人、其他供应商或者采购代理机构恶意串通的； </w:t>
      </w:r>
    </w:p>
    <w:p w14:paraId="5C1DE6D8">
      <w:pPr>
        <w:pStyle w:val="24"/>
        <w:adjustRightInd w:val="0"/>
        <w:snapToGrid w:val="0"/>
        <w:spacing w:before="156" w:beforeLines="50" w:line="360" w:lineRule="auto"/>
        <w:ind w:firstLine="420" w:firstLineChars="200"/>
        <w:rPr>
          <w:rFonts w:hAnsi="宋体"/>
        </w:rPr>
      </w:pPr>
      <w:r>
        <w:rPr>
          <w:rFonts w:hint="eastAsia" w:hAnsi="宋体"/>
        </w:rPr>
        <w:t>（5）谈判文件规定的其他情形。</w:t>
      </w:r>
    </w:p>
    <w:p w14:paraId="161504B1">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12.响应文件有效期</w:t>
      </w:r>
    </w:p>
    <w:p w14:paraId="5E3048AF">
      <w:pPr>
        <w:adjustRightInd w:val="0"/>
        <w:snapToGrid w:val="0"/>
        <w:spacing w:before="156" w:beforeLines="50" w:line="360" w:lineRule="auto"/>
        <w:ind w:firstLine="420" w:firstLineChars="200"/>
        <w:jc w:val="left"/>
        <w:rPr>
          <w:rFonts w:hAnsi="宋体"/>
        </w:rPr>
      </w:pPr>
      <w:r>
        <w:rPr>
          <w:rFonts w:hint="eastAsia" w:ascii="宋体" w:hAnsi="宋体"/>
        </w:rPr>
        <w:t>12.1响应文件</w:t>
      </w:r>
      <w:r>
        <w:rPr>
          <w:rFonts w:hint="eastAsia" w:ascii="宋体" w:hAnsi="宋体"/>
          <w:szCs w:val="21"/>
        </w:rPr>
        <w:t>有效期见</w:t>
      </w:r>
      <w:r>
        <w:rPr>
          <w:rFonts w:hint="eastAsia" w:hAnsi="宋体"/>
          <w:b/>
          <w:bCs/>
        </w:rPr>
        <w:t>【谈判须知前附表】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w:t>
      </w:r>
      <w:r>
        <w:rPr>
          <w:rFonts w:hint="eastAsia" w:hAnsi="宋体"/>
          <w:b/>
        </w:rPr>
        <w:t>无效响应</w:t>
      </w:r>
      <w:r>
        <w:rPr>
          <w:rFonts w:hint="eastAsia" w:hAnsi="宋体"/>
        </w:rPr>
        <w:t>。</w:t>
      </w:r>
    </w:p>
    <w:p w14:paraId="1098067F">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13.分包</w:t>
      </w:r>
    </w:p>
    <w:p w14:paraId="2A893B3E">
      <w:pPr>
        <w:adjustRightInd w:val="0"/>
        <w:snapToGrid w:val="0"/>
        <w:spacing w:before="156" w:beforeLines="50" w:line="360" w:lineRule="auto"/>
        <w:ind w:firstLine="420" w:firstLineChars="200"/>
        <w:jc w:val="left"/>
        <w:rPr>
          <w:rFonts w:ascii="宋体" w:hAnsi="宋体"/>
          <w:color w:val="FF0000"/>
        </w:rPr>
      </w:pPr>
      <w:r>
        <w:rPr>
          <w:rFonts w:hint="eastAsia" w:ascii="宋体" w:hAnsi="宋体"/>
        </w:rPr>
        <w:t>13.1</w:t>
      </w:r>
      <w:r>
        <w:rPr>
          <w:rFonts w:hint="eastAsia" w:ascii="宋体" w:hAnsi="宋体"/>
          <w:szCs w:val="21"/>
        </w:rPr>
        <w:t>供应商</w:t>
      </w:r>
      <w:r>
        <w:rPr>
          <w:rFonts w:hint="eastAsia" w:ascii="宋体" w:hAnsi="宋体"/>
        </w:rPr>
        <w:t>拟在成交后将采购</w:t>
      </w:r>
      <w:r>
        <w:rPr>
          <w:rFonts w:hint="eastAsia" w:ascii="宋体" w:hAnsi="宋体"/>
          <w:szCs w:val="21"/>
        </w:rPr>
        <w:t>项目的非主体、非关键性工作进行分包的，应符合</w:t>
      </w:r>
      <w:r>
        <w:rPr>
          <w:rFonts w:hint="eastAsia" w:hAnsi="宋体"/>
          <w:b/>
          <w:bCs/>
        </w:rPr>
        <w:t>【谈判须知前附表】</w:t>
      </w:r>
      <w:r>
        <w:rPr>
          <w:rFonts w:hint="eastAsia" w:ascii="宋体" w:hAnsi="宋体"/>
          <w:szCs w:val="21"/>
        </w:rPr>
        <w:t>规定的分包内容、分包金</w:t>
      </w:r>
      <w:r>
        <w:rPr>
          <w:rFonts w:hint="eastAsia" w:ascii="宋体" w:hAnsi="宋体"/>
        </w:rPr>
        <w:t>额和资质要求等限制性条件，并在响应文件中载明分包承担主体，且分包承担主体不得再次分包。</w:t>
      </w:r>
    </w:p>
    <w:p w14:paraId="15F4400F">
      <w:pPr>
        <w:adjustRightInd w:val="0"/>
        <w:snapToGrid w:val="0"/>
        <w:spacing w:before="156" w:beforeLines="50" w:line="360" w:lineRule="auto"/>
        <w:ind w:firstLine="420" w:firstLineChars="200"/>
        <w:jc w:val="left"/>
        <w:rPr>
          <w:rFonts w:ascii="宋体" w:hAnsi="宋体"/>
        </w:rPr>
      </w:pPr>
      <w:r>
        <w:rPr>
          <w:rFonts w:hint="eastAsia" w:ascii="宋体" w:hAnsi="宋体"/>
        </w:rPr>
        <w:t>13.2中小企业依据政府采购政策获取政府采购合同后，小型、微型企业不得分包给大型、中型企业，中型企业不得分包给大型企业。</w:t>
      </w:r>
    </w:p>
    <w:p w14:paraId="658A8CF5">
      <w:pPr>
        <w:adjustRightInd w:val="0"/>
        <w:snapToGrid w:val="0"/>
        <w:spacing w:before="156" w:beforeLines="50" w:line="360" w:lineRule="auto"/>
        <w:ind w:firstLine="420" w:firstLineChars="200"/>
        <w:jc w:val="left"/>
        <w:rPr>
          <w:rFonts w:ascii="宋体" w:hAnsi="宋体"/>
        </w:rPr>
      </w:pPr>
      <w:r>
        <w:rPr>
          <w:rFonts w:hint="eastAsia" w:ascii="宋体" w:hAnsi="宋体"/>
        </w:rPr>
        <w:t>13.3成交</w:t>
      </w:r>
      <w:r>
        <w:rPr>
          <w:rFonts w:hint="eastAsia" w:ascii="宋体" w:hAnsi="宋体"/>
          <w:szCs w:val="21"/>
        </w:rPr>
        <w:t>供应商</w:t>
      </w:r>
      <w:r>
        <w:rPr>
          <w:rFonts w:hint="eastAsia" w:ascii="宋体" w:hAnsi="宋体"/>
        </w:rPr>
        <w:t>应当就分包项目向采购人负责，分包承担主体就分包项目承担连带责任。</w:t>
      </w:r>
    </w:p>
    <w:p w14:paraId="1338E738">
      <w:pPr>
        <w:adjustRightInd w:val="0"/>
        <w:snapToGrid w:val="0"/>
        <w:spacing w:before="156" w:beforeLines="50" w:line="360" w:lineRule="auto"/>
        <w:ind w:firstLine="420" w:firstLineChars="200"/>
        <w:jc w:val="left"/>
        <w:rPr>
          <w:rFonts w:hAnsi="宋体"/>
        </w:rPr>
      </w:pPr>
      <w:r>
        <w:rPr>
          <w:rFonts w:hint="eastAsia" w:ascii="宋体" w:hAnsi="宋体"/>
        </w:rPr>
        <w:t>13.4不符合谈判文件中有关分包规定的，其</w:t>
      </w:r>
      <w:r>
        <w:rPr>
          <w:rFonts w:hint="eastAsia" w:hAnsi="宋体"/>
          <w:b/>
        </w:rPr>
        <w:t>响应无效</w:t>
      </w:r>
      <w:r>
        <w:rPr>
          <w:rFonts w:hint="eastAsia" w:ascii="宋体" w:hAnsi="宋体"/>
        </w:rPr>
        <w:t>。</w:t>
      </w:r>
    </w:p>
    <w:p w14:paraId="7F99B34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14.响应文件的签署及规定</w:t>
      </w:r>
    </w:p>
    <w:p w14:paraId="5BAD7CD6">
      <w:pPr>
        <w:pStyle w:val="24"/>
        <w:adjustRightInd w:val="0"/>
        <w:snapToGrid w:val="0"/>
        <w:spacing w:before="156" w:beforeLines="50" w:line="360" w:lineRule="auto"/>
        <w:ind w:firstLine="420" w:firstLineChars="200"/>
        <w:rPr>
          <w:rFonts w:hAnsi="宋体"/>
        </w:rPr>
      </w:pPr>
      <w:r>
        <w:rPr>
          <w:rFonts w:hint="eastAsia" w:hAnsi="宋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0747B021">
      <w:pPr>
        <w:pStyle w:val="24"/>
        <w:adjustRightInd w:val="0"/>
        <w:snapToGrid w:val="0"/>
        <w:spacing w:before="156" w:beforeLines="50" w:line="360" w:lineRule="auto"/>
        <w:ind w:firstLine="420" w:firstLineChars="200"/>
        <w:rPr>
          <w:rFonts w:hAnsi="宋体"/>
        </w:rPr>
      </w:pPr>
      <w:r>
        <w:rPr>
          <w:rFonts w:hint="eastAsia" w:hAnsi="宋体"/>
        </w:rPr>
        <w:t>14.2响应文件正本一份，副本份数见</w:t>
      </w:r>
      <w:r>
        <w:rPr>
          <w:rFonts w:hint="eastAsia" w:hAnsi="宋体"/>
          <w:b/>
        </w:rPr>
        <w:t>【谈判须知前附表】</w:t>
      </w:r>
      <w:r>
        <w:rPr>
          <w:rFonts w:hint="eastAsia" w:hAnsi="宋体"/>
        </w:rPr>
        <w:t>；响应文件电子文档（U盘或光盘形式）：二份</w:t>
      </w:r>
      <w:r>
        <w:rPr>
          <w:rFonts w:hint="eastAsia" w:hAnsi="宋体"/>
          <w:b/>
        </w:rPr>
        <w:t>。</w:t>
      </w:r>
      <w:r>
        <w:rPr>
          <w:rFonts w:hint="eastAsia" w:hAnsi="宋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04A5BB3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14.3</w:t>
      </w:r>
      <w:r>
        <w:rPr>
          <w:rFonts w:hint="eastAsia" w:hAnsi="宋体"/>
        </w:rPr>
        <w:t>响应文件任何加行、涂改、增删等改动，改动之处应由供应商代表签字。否则，将导致</w:t>
      </w:r>
      <w:r>
        <w:rPr>
          <w:rFonts w:hint="eastAsia" w:hAnsi="宋体"/>
          <w:b/>
        </w:rPr>
        <w:t>响应文件无效。</w:t>
      </w:r>
    </w:p>
    <w:p w14:paraId="24BCAD32">
      <w:pPr>
        <w:pStyle w:val="24"/>
        <w:adjustRightInd w:val="0"/>
        <w:snapToGrid w:val="0"/>
        <w:spacing w:before="156" w:beforeLines="50" w:line="360" w:lineRule="auto"/>
        <w:ind w:firstLine="420" w:firstLineChars="200"/>
        <w:rPr>
          <w:rFonts w:hAnsi="宋体"/>
        </w:rPr>
      </w:pPr>
      <w:r>
        <w:rPr>
          <w:rFonts w:hint="eastAsia" w:hAnsi="宋体"/>
        </w:rPr>
        <w:t>14.4在谈判过程中，供应商按谈判文件规定和谈判小组要求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最后报价)，可打印或用不褪色材料书写，并经供应商代表签字，</w:t>
      </w:r>
      <w:r>
        <w:rPr>
          <w:rFonts w:hint="eastAsia" w:hAnsi="宋体" w:cs="宋体"/>
          <w:kern w:val="0"/>
        </w:rPr>
        <w:t>或者加盖供应商单位公章</w:t>
      </w:r>
      <w:r>
        <w:rPr>
          <w:rFonts w:hint="eastAsia" w:hAnsi="宋体"/>
        </w:rPr>
        <w:t>。否则，将导致响应文件无效。</w:t>
      </w:r>
    </w:p>
    <w:p w14:paraId="611AE07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14.5为便于采购文件保存，</w:t>
      </w:r>
      <w:r>
        <w:rPr>
          <w:rFonts w:hint="eastAsia" w:hAnsi="宋体"/>
        </w:rPr>
        <w:t>响应文件</w:t>
      </w:r>
      <w:r>
        <w:rPr>
          <w:rFonts w:hint="eastAsia" w:ascii="宋体" w:hAnsi="宋体"/>
          <w:szCs w:val="21"/>
        </w:rPr>
        <w:t>电子文档建议为PDF格式，内容与纸质</w:t>
      </w:r>
      <w:r>
        <w:rPr>
          <w:rFonts w:hint="eastAsia" w:hAnsi="宋体"/>
        </w:rPr>
        <w:t>响应文件</w:t>
      </w:r>
      <w:r>
        <w:rPr>
          <w:rFonts w:hint="eastAsia" w:ascii="宋体" w:hAnsi="宋体"/>
          <w:szCs w:val="21"/>
        </w:rPr>
        <w:t>正本一致。</w:t>
      </w:r>
    </w:p>
    <w:p w14:paraId="02ED9C2C">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0" w:name="_Toc34637768"/>
      <w:r>
        <w:rPr>
          <w:rFonts w:hint="eastAsia" w:ascii="黑体" w:hAnsi="黑体" w:eastAsia="黑体"/>
          <w:sz w:val="28"/>
          <w:szCs w:val="28"/>
        </w:rPr>
        <w:t>四、响应文件的递交</w:t>
      </w:r>
      <w:bookmarkEnd w:id="10"/>
    </w:p>
    <w:p w14:paraId="32A8F4D3">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15.响应文件的密封和标记</w:t>
      </w:r>
    </w:p>
    <w:p w14:paraId="3F4B77B3">
      <w:pPr>
        <w:pStyle w:val="24"/>
        <w:adjustRightInd w:val="0"/>
        <w:snapToGrid w:val="0"/>
        <w:spacing w:before="156" w:beforeLines="50" w:line="360" w:lineRule="auto"/>
        <w:ind w:firstLine="420" w:firstLineChars="200"/>
        <w:rPr>
          <w:rFonts w:hAnsi="宋体"/>
        </w:rPr>
      </w:pPr>
      <w:r>
        <w:rPr>
          <w:rFonts w:hint="eastAsia" w:hAnsi="宋体"/>
        </w:rPr>
        <w:t>15.1响应文件应密封包装，以保证其响应文件信息在提交首次响应文件截止时间前不被透露。</w:t>
      </w:r>
    </w:p>
    <w:p w14:paraId="436454A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15.2响应文件封套上应写明的内容见</w:t>
      </w:r>
      <w:r>
        <w:rPr>
          <w:rFonts w:hint="eastAsia" w:ascii="宋体" w:hAnsi="宋体"/>
          <w:b/>
          <w:szCs w:val="21"/>
        </w:rPr>
        <w:t>【</w:t>
      </w:r>
      <w:r>
        <w:rPr>
          <w:rFonts w:hint="eastAsia" w:hAnsi="宋体"/>
          <w:b/>
        </w:rPr>
        <w:t>谈判</w:t>
      </w:r>
      <w:r>
        <w:rPr>
          <w:rFonts w:hint="eastAsia" w:ascii="宋体" w:hAnsi="宋体"/>
          <w:b/>
          <w:szCs w:val="21"/>
        </w:rPr>
        <w:t>须知前附表】。</w:t>
      </w:r>
    </w:p>
    <w:p w14:paraId="0DCE9866">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15.3响应文件如果未按本章第</w:t>
      </w:r>
      <w:r>
        <w:rPr>
          <w:rFonts w:hint="eastAsia" w:ascii="宋体" w:hAnsi="宋体"/>
        </w:rPr>
        <w:t>15.1款</w:t>
      </w:r>
      <w:r>
        <w:rPr>
          <w:rFonts w:hint="eastAsia" w:ascii="宋体" w:hAnsi="宋体"/>
          <w:szCs w:val="21"/>
        </w:rPr>
        <w:t>规定密封，采购人、采购代理机构将拒绝接收。</w:t>
      </w:r>
    </w:p>
    <w:p w14:paraId="3A3FCA0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16.响应文件的</w:t>
      </w:r>
      <w:r>
        <w:rPr>
          <w:rFonts w:hint="eastAsia" w:ascii="黑体" w:hAnsi="黑体" w:cs="宋体"/>
          <w:kern w:val="0"/>
          <w:sz w:val="24"/>
          <w:szCs w:val="24"/>
          <w:lang w:val="zh-CN"/>
        </w:rPr>
        <w:t>补充、修改或者撤回</w:t>
      </w:r>
    </w:p>
    <w:p w14:paraId="5EC149C8">
      <w:pPr>
        <w:pStyle w:val="24"/>
        <w:adjustRightInd w:val="0"/>
        <w:snapToGrid w:val="0"/>
        <w:spacing w:before="156" w:beforeLines="50" w:line="360" w:lineRule="auto"/>
        <w:ind w:firstLine="420" w:firstLineChars="200"/>
        <w:rPr>
          <w:rFonts w:hAnsi="宋体"/>
        </w:rPr>
      </w:pPr>
      <w:r>
        <w:rPr>
          <w:rFonts w:hint="eastAsia" w:hAnsi="宋体"/>
        </w:rPr>
        <w:t>16.1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该通知应有供应商代表签字。</w:t>
      </w:r>
    </w:p>
    <w:p w14:paraId="111298AA">
      <w:pPr>
        <w:pStyle w:val="24"/>
        <w:adjustRightInd w:val="0"/>
        <w:snapToGrid w:val="0"/>
        <w:spacing w:before="156" w:beforeLines="50" w:line="360" w:lineRule="auto"/>
        <w:ind w:firstLine="420" w:firstLineChars="200"/>
        <w:rPr>
          <w:rFonts w:hAnsi="宋体"/>
        </w:rPr>
      </w:pPr>
      <w:r>
        <w:rPr>
          <w:rFonts w:hint="eastAsia" w:hAnsi="宋体"/>
        </w:rPr>
        <w:t>16.2</w:t>
      </w:r>
      <w:r>
        <w:rPr>
          <w:rFonts w:hint="eastAsia" w:hAnsi="宋体" w:cs="宋体"/>
          <w:kern w:val="0"/>
          <w:lang w:val="zh-CN"/>
        </w:rPr>
        <w:t>补充、修改的内容与响应文件不一致时，以补充、修改的内容为准。</w:t>
      </w:r>
    </w:p>
    <w:p w14:paraId="4CBE56C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17.响应文件的递交与接收</w:t>
      </w:r>
    </w:p>
    <w:p w14:paraId="4FE314A9">
      <w:pPr>
        <w:adjustRightInd w:val="0"/>
        <w:snapToGrid w:val="0"/>
        <w:spacing w:before="156" w:beforeLines="50" w:line="360" w:lineRule="auto"/>
        <w:ind w:firstLine="420" w:firstLineChars="200"/>
        <w:rPr>
          <w:rFonts w:hAnsi="宋体" w:cs="宋体"/>
          <w:kern w:val="0"/>
        </w:rPr>
      </w:pPr>
      <w:r>
        <w:rPr>
          <w:rFonts w:hint="eastAsia" w:ascii="宋体" w:hAnsi="宋体"/>
          <w:szCs w:val="21"/>
        </w:rPr>
        <w:t>17.1供应商应在</w:t>
      </w:r>
      <w:r>
        <w:rPr>
          <w:rFonts w:hint="eastAsia" w:ascii="宋体" w:hAnsi="宋体"/>
          <w:b/>
          <w:szCs w:val="21"/>
        </w:rPr>
        <w:t>【</w:t>
      </w:r>
      <w:r>
        <w:rPr>
          <w:rFonts w:hint="eastAsia" w:hAnsi="宋体"/>
          <w:b/>
        </w:rPr>
        <w:t>谈判</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采购人、采购代理机构或者谈判小组拒收逾期送达的响应文件。</w:t>
      </w:r>
    </w:p>
    <w:p w14:paraId="7271F32B">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5032C5D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（1）项目名称、采购代理编号；</w:t>
      </w:r>
    </w:p>
    <w:p w14:paraId="5BF1030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（2）供应商名称；</w:t>
      </w:r>
    </w:p>
    <w:p w14:paraId="7964A28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（3）响应文件送达时间、地址；</w:t>
      </w:r>
    </w:p>
    <w:p w14:paraId="3336F37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（4）响应文件密封情况；</w:t>
      </w:r>
    </w:p>
    <w:p w14:paraId="4200229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（5）采购人、采购代理机构名称；</w:t>
      </w:r>
    </w:p>
    <w:p w14:paraId="1827B4C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（6）采购人、采购代理机构接收人签字。</w:t>
      </w:r>
    </w:p>
    <w:p w14:paraId="18D4E21C">
      <w:pPr>
        <w:pStyle w:val="24"/>
        <w:adjustRightInd w:val="0"/>
        <w:snapToGrid w:val="0"/>
        <w:spacing w:before="156" w:beforeLines="50" w:line="360" w:lineRule="auto"/>
        <w:ind w:firstLine="420" w:firstLineChars="200"/>
        <w:rPr>
          <w:rFonts w:hAnsi="宋体"/>
        </w:rPr>
      </w:pPr>
      <w:r>
        <w:rPr>
          <w:rFonts w:hint="eastAsia" w:hAnsi="宋体"/>
        </w:rPr>
        <w:t>17.3采购人、</w:t>
      </w:r>
      <w:r>
        <w:rPr>
          <w:rFonts w:hint="eastAsia" w:hAnsi="宋体"/>
          <w:bCs/>
        </w:rPr>
        <w:t>采购代理机构</w:t>
      </w:r>
      <w:r>
        <w:rPr>
          <w:rFonts w:hint="eastAsia" w:hAnsi="宋体"/>
        </w:rPr>
        <w:t>在按本章第25.3款规定公布供应商的最后报价前，不公开供应商的技术资料、价格和其他信息。</w:t>
      </w:r>
    </w:p>
    <w:p w14:paraId="1C1ACCB0">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1" w:name="_Toc34637769"/>
      <w:r>
        <w:rPr>
          <w:rFonts w:hint="eastAsia" w:ascii="黑体" w:hAnsi="黑体" w:eastAsia="黑体"/>
          <w:sz w:val="28"/>
          <w:szCs w:val="28"/>
        </w:rPr>
        <w:t>五、响应文件的评审与谈判</w:t>
      </w:r>
      <w:bookmarkEnd w:id="11"/>
    </w:p>
    <w:p w14:paraId="01C60FF0">
      <w:pPr>
        <w:pStyle w:val="5"/>
        <w:keepNext w:val="0"/>
        <w:keepLines w:val="0"/>
        <w:adjustRightInd w:val="0"/>
        <w:snapToGrid w:val="0"/>
        <w:spacing w:before="50" w:after="0" w:line="360" w:lineRule="auto"/>
        <w:rPr>
          <w:rFonts w:ascii="黑体" w:hAnsi="黑体"/>
          <w:color w:val="000000" w:themeColor="text1"/>
          <w:sz w:val="24"/>
          <w:szCs w:val="24"/>
          <w14:textFill>
            <w14:solidFill>
              <w14:schemeClr w14:val="tx1"/>
            </w14:solidFill>
          </w14:textFill>
        </w:rPr>
      </w:pPr>
      <w:r>
        <w:rPr>
          <w:rFonts w:hint="eastAsia" w:ascii="黑体" w:hAnsi="黑体"/>
          <w:sz w:val="24"/>
          <w:szCs w:val="24"/>
        </w:rPr>
        <w:t>18.供应商资格</w:t>
      </w:r>
      <w:r>
        <w:rPr>
          <w:rFonts w:hint="eastAsia" w:ascii="黑体" w:hAnsi="黑体"/>
          <w:color w:val="000000" w:themeColor="text1"/>
          <w:sz w:val="24"/>
          <w:szCs w:val="24"/>
          <w14:textFill>
            <w14:solidFill>
              <w14:schemeClr w14:val="tx1"/>
            </w14:solidFill>
          </w14:textFill>
        </w:rPr>
        <w:t>复核</w:t>
      </w:r>
    </w:p>
    <w:p w14:paraId="256682F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s="宋体"/>
          <w:color w:val="000000"/>
          <w:kern w:val="0"/>
          <w:lang w:val="zh-CN"/>
        </w:rPr>
        <w:t>18.1</w:t>
      </w:r>
      <w:r>
        <w:rPr>
          <w:rFonts w:hint="eastAsia" w:ascii="宋体" w:hAnsi="宋体"/>
          <w:color w:val="000000"/>
          <w:szCs w:val="21"/>
        </w:rPr>
        <w:t>被邀请的供应商在提交资格证明材料</w:t>
      </w:r>
      <w:r>
        <w:rPr>
          <w:rFonts w:hint="eastAsia" w:ascii="宋体" w:hAnsi="宋体"/>
          <w:bCs/>
          <w:color w:val="000000"/>
          <w:szCs w:val="21"/>
        </w:rPr>
        <w:t>起</w:t>
      </w:r>
      <w:r>
        <w:rPr>
          <w:rFonts w:hint="eastAsia" w:ascii="宋体" w:hAnsi="宋体"/>
          <w:color w:val="000000"/>
          <w:szCs w:val="21"/>
        </w:rPr>
        <w:t>至</w:t>
      </w:r>
      <w:r>
        <w:rPr>
          <w:rFonts w:hint="eastAsia" w:hAnsi="宋体" w:cs="宋体"/>
          <w:color w:val="000000"/>
          <w:kern w:val="0"/>
        </w:rPr>
        <w:t>提交首次响应文件</w:t>
      </w:r>
      <w:r>
        <w:rPr>
          <w:rFonts w:hint="eastAsia" w:ascii="宋体" w:hAnsi="宋体"/>
          <w:color w:val="000000"/>
          <w:szCs w:val="21"/>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lang w:val="zh-CN"/>
        </w:rPr>
        <w:t>款</w:t>
      </w:r>
      <w:r>
        <w:rPr>
          <w:rFonts w:hint="eastAsia" w:ascii="宋体" w:hAnsi="宋体"/>
          <w:color w:val="000000"/>
          <w:szCs w:val="21"/>
        </w:rPr>
        <w:t>规定的供应商资格条件要求。</w:t>
      </w:r>
    </w:p>
    <w:p w14:paraId="203A17CA">
      <w:pPr>
        <w:adjustRightInd w:val="0"/>
        <w:snapToGrid w:val="0"/>
        <w:spacing w:before="156" w:beforeLines="50" w:line="360" w:lineRule="auto"/>
        <w:ind w:firstLine="420" w:firstLineChars="200"/>
        <w:jc w:val="left"/>
        <w:rPr>
          <w:rFonts w:hAnsi="宋体"/>
          <w:color w:val="000000"/>
        </w:rPr>
      </w:pPr>
      <w:r>
        <w:rPr>
          <w:rFonts w:hint="eastAsia" w:ascii="宋体" w:hAnsi="宋体"/>
          <w:color w:val="000000"/>
          <w:szCs w:val="21"/>
        </w:rPr>
        <w:t>18.2除上</w:t>
      </w:r>
      <w:r>
        <w:rPr>
          <w:rFonts w:hint="eastAsia" w:ascii="宋体" w:hAnsi="宋体" w:cs="宋体"/>
          <w:color w:val="000000"/>
          <w:kern w:val="0"/>
          <w:szCs w:val="21"/>
          <w:lang w:val="zh-CN"/>
        </w:rPr>
        <w:t>款规定的</w:t>
      </w:r>
      <w:r>
        <w:rPr>
          <w:rFonts w:hint="eastAsia" w:ascii="宋体" w:hAnsi="宋体"/>
          <w:color w:val="000000"/>
        </w:rPr>
        <w:t>情形外，采购人、采购代理机构</w:t>
      </w:r>
      <w:r>
        <w:rPr>
          <w:rFonts w:hint="eastAsia" w:hAnsi="宋体"/>
          <w:color w:val="000000"/>
        </w:rPr>
        <w:t>不再对供应商进行资格审查。</w:t>
      </w:r>
    </w:p>
    <w:p w14:paraId="35C0165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19.谈判小组</w:t>
      </w:r>
    </w:p>
    <w:p w14:paraId="0F9D462E">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19.1谈判小组由采购人代表和评审专家组成。</w:t>
      </w:r>
    </w:p>
    <w:p w14:paraId="5866D02F">
      <w:pPr>
        <w:adjustRightInd w:val="0"/>
        <w:snapToGrid w:val="0"/>
        <w:spacing w:before="156" w:beforeLines="50" w:line="360" w:lineRule="auto"/>
        <w:ind w:firstLine="420"/>
        <w:jc w:val="left"/>
        <w:rPr>
          <w:rFonts w:ascii="宋体" w:hAnsi="宋体"/>
          <w:color w:val="000000"/>
          <w:szCs w:val="21"/>
        </w:rPr>
      </w:pPr>
      <w:r>
        <w:rPr>
          <w:rFonts w:hint="eastAsia" w:ascii="宋体" w:hAnsi="宋体"/>
          <w:bCs/>
          <w:szCs w:val="21"/>
        </w:rPr>
        <w:t>19.2谈判小组</w:t>
      </w:r>
      <w:r>
        <w:rPr>
          <w:rFonts w:ascii="宋体" w:hAnsi="宋体"/>
          <w:color w:val="000000"/>
          <w:szCs w:val="21"/>
        </w:rPr>
        <w:t>成员有下列情形之一的，应当回避：</w:t>
      </w:r>
    </w:p>
    <w:p w14:paraId="7538966C">
      <w:pPr>
        <w:adjustRightInd w:val="0"/>
        <w:snapToGrid w:val="0"/>
        <w:spacing w:before="156" w:beforeLines="50" w:line="360" w:lineRule="auto"/>
        <w:ind w:firstLine="420"/>
        <w:jc w:val="left"/>
        <w:rPr>
          <w:color w:val="000000"/>
          <w:szCs w:val="21"/>
        </w:rPr>
      </w:pPr>
      <w:r>
        <w:rPr>
          <w:rFonts w:ascii="宋体" w:hAnsi="宋体"/>
          <w:color w:val="000000"/>
          <w:szCs w:val="21"/>
        </w:rPr>
        <w:t>（1）参加采购活动前 3 年内与供应商存在劳动关系</w:t>
      </w:r>
      <w:r>
        <w:rPr>
          <w:rFonts w:hint="eastAsia" w:ascii="宋体" w:hAnsi="宋体"/>
          <w:color w:val="000000"/>
          <w:szCs w:val="21"/>
        </w:rPr>
        <w:t>；</w:t>
      </w:r>
    </w:p>
    <w:p w14:paraId="56384205">
      <w:pPr>
        <w:adjustRightInd w:val="0"/>
        <w:snapToGrid w:val="0"/>
        <w:spacing w:before="156" w:beforeLines="50" w:line="360" w:lineRule="auto"/>
        <w:ind w:firstLine="420"/>
        <w:jc w:val="left"/>
        <w:rPr>
          <w:color w:val="000000"/>
          <w:szCs w:val="21"/>
        </w:rPr>
      </w:pPr>
      <w:r>
        <w:rPr>
          <w:rFonts w:ascii="宋体" w:hAnsi="宋体"/>
          <w:color w:val="000000"/>
          <w:szCs w:val="21"/>
        </w:rPr>
        <w:t>（2）参加采购活动前 3 年内担任供应商的董事、监事；</w:t>
      </w:r>
    </w:p>
    <w:p w14:paraId="34CB8874">
      <w:pPr>
        <w:adjustRightInd w:val="0"/>
        <w:snapToGrid w:val="0"/>
        <w:spacing w:before="156" w:beforeLines="50" w:line="360" w:lineRule="auto"/>
        <w:ind w:firstLine="420"/>
        <w:jc w:val="left"/>
        <w:rPr>
          <w:color w:val="000000"/>
          <w:szCs w:val="21"/>
        </w:rPr>
      </w:pPr>
      <w:r>
        <w:rPr>
          <w:rFonts w:ascii="宋体" w:hAnsi="宋体"/>
          <w:color w:val="000000"/>
          <w:szCs w:val="21"/>
        </w:rPr>
        <w:t>（3）参加采购活动前 3 年内是供应商的控股股东或者实际控制人；</w:t>
      </w:r>
    </w:p>
    <w:p w14:paraId="5CD7E69D">
      <w:pPr>
        <w:adjustRightInd w:val="0"/>
        <w:snapToGrid w:val="0"/>
        <w:spacing w:before="156" w:beforeLines="50" w:line="360" w:lineRule="auto"/>
        <w:ind w:firstLine="420"/>
        <w:jc w:val="left"/>
        <w:rPr>
          <w:color w:val="000000"/>
          <w:szCs w:val="21"/>
        </w:rPr>
      </w:pPr>
      <w:r>
        <w:rPr>
          <w:rFonts w:ascii="宋体" w:hAnsi="宋体"/>
          <w:color w:val="000000"/>
          <w:szCs w:val="21"/>
        </w:rPr>
        <w:t>（4）与供应商的法定代表人或者负责人有夫妻、直系血亲、三代以内旁系血</w:t>
      </w:r>
      <w:r>
        <w:rPr>
          <w:rFonts w:hint="eastAsia"/>
          <w:color w:val="000000"/>
          <w:szCs w:val="21"/>
        </w:rPr>
        <w:br w:type="textWrapping"/>
      </w:r>
      <w:r>
        <w:rPr>
          <w:rFonts w:ascii="宋体" w:hAnsi="宋体"/>
          <w:color w:val="000000"/>
          <w:szCs w:val="21"/>
        </w:rPr>
        <w:t>亲或者近姻亲关系；</w:t>
      </w:r>
    </w:p>
    <w:p w14:paraId="281E82D2">
      <w:pPr>
        <w:adjustRightInd w:val="0"/>
        <w:snapToGrid w:val="0"/>
        <w:spacing w:before="156" w:beforeLines="50" w:line="360" w:lineRule="auto"/>
        <w:ind w:firstLine="420"/>
        <w:jc w:val="left"/>
        <w:rPr>
          <w:rFonts w:ascii="宋体" w:hAnsi="宋体"/>
          <w:color w:val="000000"/>
          <w:szCs w:val="21"/>
        </w:rPr>
      </w:pPr>
      <w:r>
        <w:rPr>
          <w:rFonts w:ascii="宋体" w:hAnsi="宋体"/>
          <w:color w:val="000000"/>
          <w:szCs w:val="21"/>
        </w:rPr>
        <w:t>（5）与供应商有其他可能影响政府采购活动公平、公正进行的关系。</w:t>
      </w:r>
    </w:p>
    <w:p w14:paraId="44DD3B73">
      <w:pPr>
        <w:adjustRightInd w:val="0"/>
        <w:snapToGrid w:val="0"/>
        <w:spacing w:before="156" w:beforeLines="50" w:line="360" w:lineRule="auto"/>
        <w:ind w:firstLine="420"/>
        <w:jc w:val="left"/>
        <w:rPr>
          <w:szCs w:val="21"/>
        </w:rPr>
      </w:pPr>
      <w:r>
        <w:rPr>
          <w:rFonts w:hint="eastAsia" w:ascii="宋体" w:hAnsi="宋体"/>
          <w:color w:val="000000"/>
          <w:szCs w:val="21"/>
        </w:rPr>
        <w:t>20</w:t>
      </w:r>
      <w:r>
        <w:rPr>
          <w:rFonts w:ascii="宋体" w:hAnsi="宋体"/>
          <w:color w:val="000000"/>
          <w:szCs w:val="21"/>
        </w:rPr>
        <w:t>.</w:t>
      </w:r>
      <w:r>
        <w:rPr>
          <w:rFonts w:hint="eastAsia" w:ascii="宋体" w:hAnsi="宋体"/>
          <w:color w:val="000000"/>
          <w:szCs w:val="21"/>
        </w:rPr>
        <w:t>3谈判小组成员应当按照客观、公正、审慎的原则，根据谈判文件规定的评审程序、评审方法和评审标准进行独立评审。</w:t>
      </w:r>
    </w:p>
    <w:p w14:paraId="39E208E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20.谈判程序</w:t>
      </w:r>
    </w:p>
    <w:p w14:paraId="4D9239B6">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20.1</w:t>
      </w:r>
      <w:r>
        <w:rPr>
          <w:rFonts w:hint="eastAsia" w:ascii="宋体" w:hAnsi="宋体"/>
          <w:bCs/>
          <w:szCs w:val="21"/>
        </w:rPr>
        <w:t>谈判程序：谈判（响应文件审查、澄清）、最后报价、提出成交供应商。其中，谈判按本章第23条进行。</w:t>
      </w:r>
    </w:p>
    <w:p w14:paraId="4D8189CB">
      <w:pPr>
        <w:adjustRightInd w:val="0"/>
        <w:snapToGrid w:val="0"/>
        <w:spacing w:before="156" w:beforeLines="50" w:line="360" w:lineRule="auto"/>
        <w:ind w:firstLine="420"/>
        <w:jc w:val="left"/>
        <w:rPr>
          <w:rFonts w:ascii="宋体" w:hAnsi="宋体"/>
          <w:bCs/>
          <w:color w:val="FF0000"/>
          <w:szCs w:val="21"/>
        </w:rPr>
      </w:pPr>
      <w:r>
        <w:rPr>
          <w:rFonts w:hint="eastAsia" w:ascii="宋体" w:hAnsi="宋体"/>
          <w:bCs/>
          <w:szCs w:val="21"/>
        </w:rPr>
        <w:t>20.2谈判小组应当对响应文件进行评审，并根据谈判文件规定的程序、评定成交的标准等事项与实质性响应谈判文件要求的供应商进行谈判。</w:t>
      </w:r>
    </w:p>
    <w:p w14:paraId="0D191E89">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20.3在谈判过程中谈判的任何一方不得向他人透露与谈判有关的技术资料、价格或其他信息。</w:t>
      </w:r>
    </w:p>
    <w:p w14:paraId="1E1AF9D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21.响应文件审查</w:t>
      </w:r>
    </w:p>
    <w:p w14:paraId="214B5CE9">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21.1谈判小组对响应文件(包括首次提交的响应文件、重新提交的响应文件)的有效性、完整性和对谈判文件的响应程度进行审查。</w:t>
      </w:r>
    </w:p>
    <w:p w14:paraId="4149285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21.2响应文件有下列情况之一，响应文件按无效处理，谈判小组应当告知有关供应商。</w:t>
      </w:r>
    </w:p>
    <w:p w14:paraId="1F515FFB">
      <w:pPr>
        <w:adjustRightInd w:val="0"/>
        <w:snapToGrid w:val="0"/>
        <w:spacing w:before="156" w:beforeLines="50" w:line="360" w:lineRule="auto"/>
        <w:ind w:firstLine="420" w:firstLineChars="200"/>
        <w:rPr>
          <w:rFonts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金额不足、保证金形式不符合谈判文件要求的</w:t>
      </w:r>
      <w:r>
        <w:rPr>
          <w:rFonts w:hint="eastAsia" w:ascii="宋体" w:hAnsi="宋体"/>
          <w:szCs w:val="21"/>
        </w:rPr>
        <w:t>；</w:t>
      </w:r>
    </w:p>
    <w:p w14:paraId="168E9027">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w:t>
      </w:r>
      <w:r>
        <w:rPr>
          <w:rFonts w:hint="eastAsia" w:ascii="宋体" w:hAnsi="宋体"/>
          <w:szCs w:val="21"/>
        </w:rPr>
        <w:t>未按照谈判文件规定要求签署、盖章的；</w:t>
      </w:r>
    </w:p>
    <w:p w14:paraId="1EFBBB57">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（3）不满足谈判文件规定的实质性要求和条件的；</w:t>
      </w:r>
    </w:p>
    <w:p w14:paraId="0C623C9B">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（4）法律、法规和谈判文件规定的其他响应无效情形。</w:t>
      </w:r>
    </w:p>
    <w:p w14:paraId="4CDF396E">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21.3响应文件按无效处理的，谈判小组应拒绝其参与谈判，但属于谈判文件规定的实质性变动内容的除外。</w:t>
      </w:r>
    </w:p>
    <w:p w14:paraId="67BD493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21.4谈判文件规定的实质性要求和条件见【</w:t>
      </w:r>
      <w:r>
        <w:rPr>
          <w:rFonts w:hint="eastAsia" w:ascii="宋体" w:hAnsi="宋体" w:cs="宋体"/>
          <w:b/>
          <w:kern w:val="0"/>
          <w:szCs w:val="21"/>
        </w:rPr>
        <w:t>谈判须知前附表</w:t>
      </w:r>
      <w:r>
        <w:rPr>
          <w:rFonts w:hint="eastAsia" w:ascii="宋体" w:hAnsi="宋体" w:cs="宋体"/>
          <w:kern w:val="0"/>
          <w:szCs w:val="21"/>
        </w:rPr>
        <w:t>】。</w:t>
      </w:r>
    </w:p>
    <w:p w14:paraId="0652C18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22.澄清</w:t>
      </w:r>
    </w:p>
    <w:p w14:paraId="038EA90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22.1谈判小组在对响应文件(包括</w:t>
      </w:r>
      <w:r>
        <w:rPr>
          <w:rFonts w:hint="eastAsia" w:hAnsi="宋体" w:cs="宋体"/>
          <w:kern w:val="0"/>
        </w:rPr>
        <w:t>首次提交的</w:t>
      </w:r>
      <w:r>
        <w:rPr>
          <w:rFonts w:hint="eastAsia" w:ascii="宋体" w:hAnsi="宋体" w:cs="宋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20C0622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23.谈判的规定</w:t>
      </w:r>
    </w:p>
    <w:p w14:paraId="5BE3C325">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23.1</w:t>
      </w:r>
      <w:r>
        <w:rPr>
          <w:rFonts w:hint="eastAsia" w:ascii="宋体" w:hAnsi="宋体" w:cs="宋体"/>
          <w:kern w:val="0"/>
          <w:szCs w:val="21"/>
        </w:rPr>
        <w:t>在谈判过程中，谈判小组所有成员集中与单一供应商分别进行谈判，并给予所有参加谈判的供应商平等的谈判机会。供应商应派其代表参加谈判。</w:t>
      </w:r>
    </w:p>
    <w:p w14:paraId="411E46F2">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23.2</w:t>
      </w:r>
      <w:r>
        <w:rPr>
          <w:rFonts w:hint="eastAsia" w:ascii="宋体" w:hAnsi="宋体" w:cs="宋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786065AD">
      <w:pPr>
        <w:adjustRightInd w:val="0"/>
        <w:snapToGrid w:val="0"/>
        <w:spacing w:before="156" w:beforeLines="50" w:line="360" w:lineRule="auto"/>
        <w:ind w:firstLine="42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57929887">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24.退出谈判</w:t>
      </w:r>
    </w:p>
    <w:p w14:paraId="5FAA93C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24.1供应商在提交最后报价之前，可以根据谈判情况退出谈判，</w:t>
      </w:r>
      <w:r>
        <w:rPr>
          <w:rFonts w:hint="eastAsia" w:ascii="宋体" w:hAnsi="宋体" w:cs="宋体"/>
          <w:kern w:val="0"/>
        </w:rPr>
        <w:t>并书面通知采购人、采购代理机构或者谈判小组。</w:t>
      </w:r>
      <w:r>
        <w:rPr>
          <w:rFonts w:hint="eastAsia" w:ascii="宋体" w:hAnsi="宋体"/>
        </w:rPr>
        <w:t>该通知由供应商代表签字。采购人、</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11.4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退还退出谈判的供应商的保证金。</w:t>
      </w:r>
    </w:p>
    <w:p w14:paraId="27750EA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24.2供应商参与谈判，但未提交最后报价又未按前款规定退出谈判的，保证金不予退还。</w:t>
      </w:r>
    </w:p>
    <w:p w14:paraId="3CAE542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25.最后报价</w:t>
      </w:r>
    </w:p>
    <w:p w14:paraId="57C867B0">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2C0848AD">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（1）谈判文件能够详细列明采购需求的技术、服务要求的，谈判结束后，谈判小组应当要求所有供应商在规定时间内提交最后报价。</w:t>
      </w:r>
    </w:p>
    <w:p w14:paraId="2350EA90">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48449201">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1EFE443C">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（1）谈判文件未明确可能实质性变动的；</w:t>
      </w:r>
    </w:p>
    <w:p w14:paraId="36D52394">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（2）谈判文件明确可能实质性变动，但谈判小组对供应商提交的首次响应文件的有效性、完整性和响应程度进行审查后，认为谈判文件不需发生实质性变动、不需要谈判的。</w:t>
      </w:r>
    </w:p>
    <w:p w14:paraId="60FAAD08">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25.3谈判小组应召集所有提交最后报价的供应商，逐一</w:t>
      </w:r>
      <w:r>
        <w:rPr>
          <w:rFonts w:hint="eastAsia" w:ascii="宋体" w:hAnsi="宋体"/>
          <w:bCs/>
          <w:szCs w:val="21"/>
        </w:rPr>
        <w:t>公布</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w:t>
      </w:r>
      <w:r>
        <w:rPr>
          <w:rFonts w:hint="eastAsia" w:ascii="宋体" w:hAnsi="宋体" w:cs="宋体"/>
          <w:kern w:val="0"/>
          <w:szCs w:val="21"/>
        </w:rPr>
        <w:t>，由采购人、采购代理机构负责记录，并由供应商代表签字确认后随采购文件一并存档。</w:t>
      </w:r>
    </w:p>
    <w:p w14:paraId="23B0C76B">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26.不合理报价</w:t>
      </w:r>
    </w:p>
    <w:p w14:paraId="75C78B2C">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3B403A59">
      <w:pPr>
        <w:pStyle w:val="5"/>
        <w:keepNext w:val="0"/>
        <w:keepLines w:val="0"/>
        <w:adjustRightInd w:val="0"/>
        <w:snapToGrid w:val="0"/>
        <w:spacing w:before="50" w:after="0" w:line="360" w:lineRule="auto"/>
        <w:rPr>
          <w:rFonts w:ascii="黑体" w:hAnsi="黑体"/>
          <w:sz w:val="24"/>
          <w:szCs w:val="24"/>
        </w:rPr>
      </w:pPr>
      <w:r>
        <w:rPr>
          <w:rFonts w:hint="eastAsia" w:ascii="黑体" w:hAnsi="黑体" w:cs="宋体"/>
          <w:kern w:val="0"/>
          <w:sz w:val="24"/>
          <w:szCs w:val="24"/>
        </w:rPr>
        <w:t>27.</w:t>
      </w:r>
      <w:r>
        <w:rPr>
          <w:rFonts w:hint="eastAsia" w:ascii="黑体" w:hAnsi="黑体"/>
          <w:sz w:val="24"/>
          <w:szCs w:val="24"/>
        </w:rPr>
        <w:t>提出成交供应商</w:t>
      </w:r>
    </w:p>
    <w:p w14:paraId="3765CDEC">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27.1谈判小组应当从质量和服务均能满足采购文件实质性响应要求的供应商中，按照最后报价由低到高的顺序提出3名以上成交候选人，并编写评审报告。</w:t>
      </w:r>
    </w:p>
    <w:p w14:paraId="01D876CD">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供应商最后报价涉及算术修正、需落实政府采购政策的，按上款规定由低到高的顺序排序。</w:t>
      </w:r>
      <w:r>
        <w:rPr>
          <w:rFonts w:hint="eastAsia"/>
          <w:szCs w:val="21"/>
        </w:rPr>
        <w:t>最后报价排序</w:t>
      </w:r>
      <w:r>
        <w:rPr>
          <w:szCs w:val="21"/>
        </w:rPr>
        <w:t>相同的</w:t>
      </w:r>
      <w:r>
        <w:rPr>
          <w:rFonts w:hint="eastAsia"/>
          <w:szCs w:val="21"/>
        </w:rPr>
        <w:t>并列</w:t>
      </w:r>
      <w:r>
        <w:rPr>
          <w:rFonts w:hint="eastAsia" w:ascii="宋体" w:hAnsi="宋体"/>
          <w:bCs/>
          <w:szCs w:val="21"/>
        </w:rPr>
        <w:t>。</w:t>
      </w:r>
    </w:p>
    <w:p w14:paraId="0515A906">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27.2</w:t>
      </w:r>
      <w:r>
        <w:rPr>
          <w:rFonts w:hint="eastAsia" w:ascii="宋体" w:hAnsi="宋体" w:cs="宋体"/>
          <w:kern w:val="0"/>
          <w:szCs w:val="21"/>
        </w:rPr>
        <w:t>最后报价有算术错误的，除</w:t>
      </w:r>
      <w:r>
        <w:rPr>
          <w:rFonts w:hint="eastAsia" w:ascii="宋体" w:hAnsi="宋体"/>
          <w:b/>
          <w:szCs w:val="21"/>
        </w:rPr>
        <w:t>【谈判须知前附表】</w:t>
      </w:r>
      <w:r>
        <w:rPr>
          <w:rFonts w:hint="eastAsia" w:ascii="宋体" w:hAnsi="宋体" w:cs="宋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2CB7851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（1）大写金额与小写金额不一致的，以大写金额为准。</w:t>
      </w:r>
    </w:p>
    <w:p w14:paraId="3012D827">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（2）总价金额与按单价汇总金额不一致的，以单价金额计算结果为准。</w:t>
      </w:r>
    </w:p>
    <w:p w14:paraId="4B347C61">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修正后的报价由供应商代表签字或者加盖单位公章确认后产生约束力，不确认的，其报价无效。</w:t>
      </w:r>
    </w:p>
    <w:p w14:paraId="27A0DC2B">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27.3最后报价的评审</w:t>
      </w:r>
    </w:p>
    <w:p w14:paraId="65957BF9">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（1）如果有算术错误，最后报价将按上款规定进行算术修正。</w:t>
      </w:r>
    </w:p>
    <w:p w14:paraId="5E53F8B9">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（2）需落实政府采购政策（优先采购、价格评审优惠）的，按本章本节第39、40条等相关规定进行价格扣除。</w:t>
      </w:r>
    </w:p>
    <w:p w14:paraId="4247E55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28.确定成交供应商</w:t>
      </w:r>
    </w:p>
    <w:p w14:paraId="6869B8C5">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28.1采购代理机构应当在评审结束后2个工作日内将评审报告送采购人确认。</w:t>
      </w:r>
    </w:p>
    <w:p w14:paraId="75B1518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5A89A875">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28.3成交候选人并列的，由采购人自行确定成交供应商。</w:t>
      </w:r>
    </w:p>
    <w:p w14:paraId="278FE0D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29.谈判的特殊情形</w:t>
      </w:r>
    </w:p>
    <w:p w14:paraId="5C5799C9">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35F4E766">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29.2</w:t>
      </w:r>
      <w:r>
        <w:rPr>
          <w:rFonts w:hint="eastAsia" w:ascii="宋体" w:hAnsi="宋体" w:cs="宋体"/>
          <w:kern w:val="0"/>
          <w:szCs w:val="21"/>
        </w:rPr>
        <w:t>符合上款情形的，本章本节相关条款规定的供应商最低数量可以为两家。</w:t>
      </w:r>
    </w:p>
    <w:p w14:paraId="40A1C8E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30.谈判终止</w:t>
      </w:r>
    </w:p>
    <w:p w14:paraId="27C25886">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30.1</w:t>
      </w:r>
      <w:r>
        <w:rPr>
          <w:rFonts w:hint="eastAsia" w:ascii="宋体" w:hAnsi="宋体" w:cs="宋体"/>
          <w:kern w:val="0"/>
          <w:szCs w:val="21"/>
        </w:rPr>
        <w:t>出现下列情形之一的，采购人、采购代理机构应当终止竞争性谈判采购活动，</w:t>
      </w:r>
      <w:r>
        <w:rPr>
          <w:rFonts w:hint="eastAsia" w:hAnsi="宋体"/>
        </w:rPr>
        <w:t>在指定的媒体上</w:t>
      </w:r>
      <w:r>
        <w:rPr>
          <w:rFonts w:hint="eastAsia" w:ascii="宋体" w:hAnsi="宋体" w:cs="宋体"/>
          <w:kern w:val="0"/>
          <w:szCs w:val="21"/>
        </w:rPr>
        <w:t xml:space="preserve">发布项目终止公告并说明原因，重新开展采购活动： </w:t>
      </w:r>
    </w:p>
    <w:p w14:paraId="0BDA3E33">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（1）因情况变化，不再符合规定的竞争性谈判采购方式适用情形的；</w:t>
      </w:r>
    </w:p>
    <w:p w14:paraId="592468B6">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5FFD3B9A">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58EF7EC4">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（4）</w:t>
      </w:r>
      <w:r>
        <w:rPr>
          <w:rFonts w:hint="eastAsia" w:ascii="宋体" w:hAnsi="宋体"/>
          <w:bCs/>
          <w:szCs w:val="21"/>
        </w:rPr>
        <w:t>因重大变故，采购任务取消的。</w:t>
      </w:r>
    </w:p>
    <w:p w14:paraId="15E0DC83">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31.重新评审</w:t>
      </w:r>
    </w:p>
    <w:p w14:paraId="6A5F425A">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31.1除资格性审查认定错误和价格计算错误外，采购人、采购代理机构不以任何理由组织重新评审。</w:t>
      </w:r>
    </w:p>
    <w:p w14:paraId="1E8BC212">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采购人、采购代理机构发现谈判小组未按照谈判文件规定的评定成交的标准进行评审的，应当重新开展采购活动，并同时书面报告本级财政部门。</w:t>
      </w:r>
    </w:p>
    <w:p w14:paraId="033E50E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32.保密及串通行为</w:t>
      </w:r>
    </w:p>
    <w:p w14:paraId="6398873C">
      <w:pPr>
        <w:adjustRightInd w:val="0"/>
        <w:snapToGrid w:val="0"/>
        <w:spacing w:before="156" w:beforeLines="50" w:line="360" w:lineRule="auto"/>
        <w:ind w:firstLine="420" w:firstLineChars="200"/>
        <w:rPr>
          <w:rFonts w:ascii="宋体" w:hAnsi="宋体"/>
        </w:rPr>
      </w:pPr>
      <w:r>
        <w:rPr>
          <w:rFonts w:hint="eastAsia" w:ascii="宋体" w:hAnsi="宋体"/>
        </w:rPr>
        <w:t>32.1谈判小组成员以及与评审工作有关的人员不得泄露评审情况以及评审过程中获悉的国家秘密、商业秘密。</w:t>
      </w:r>
    </w:p>
    <w:p w14:paraId="443346E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32.2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或者谈判小组成员行贿或者提供其他不正当利益；不得提供虚假材料谋取成交；不得以任何方式干扰、影响采购工作。</w:t>
      </w:r>
    </w:p>
    <w:p w14:paraId="41A4AF09">
      <w:pPr>
        <w:pStyle w:val="38"/>
        <w:widowControl w:val="0"/>
        <w:adjustRightInd w:val="0"/>
        <w:snapToGrid w:val="0"/>
        <w:spacing w:before="156" w:beforeLines="50" w:beforeAutospacing="0" w:after="0" w:afterAutospacing="0" w:line="360" w:lineRule="auto"/>
        <w:ind w:firstLine="420" w:firstLineChars="200"/>
        <w:rPr>
          <w:sz w:val="21"/>
          <w:szCs w:val="21"/>
          <w:lang w:val="zh-CN"/>
        </w:rPr>
      </w:pPr>
      <w:r>
        <w:rPr>
          <w:rFonts w:hint="eastAsia" w:cs="Arial"/>
          <w:sz w:val="21"/>
          <w:szCs w:val="21"/>
        </w:rPr>
        <w:t>32.3</w:t>
      </w:r>
      <w:r>
        <w:rPr>
          <w:rFonts w:cs="Arial"/>
          <w:sz w:val="21"/>
          <w:szCs w:val="21"/>
        </w:rPr>
        <w:t>有下列情形之一的，</w:t>
      </w:r>
      <w:r>
        <w:rPr>
          <w:sz w:val="21"/>
          <w:szCs w:val="21"/>
          <w:lang w:val="zh-CN"/>
        </w:rPr>
        <w:t>属于恶意串通，</w:t>
      </w:r>
      <w:r>
        <w:rPr>
          <w:sz w:val="21"/>
          <w:szCs w:val="21"/>
        </w:rPr>
        <w:t>成交无效，并</w:t>
      </w:r>
      <w:r>
        <w:rPr>
          <w:sz w:val="21"/>
          <w:szCs w:val="21"/>
          <w:lang w:val="zh-CN"/>
        </w:rPr>
        <w:t>依照《政府采购法》第七十七条的规定追究法律责任：</w:t>
      </w:r>
    </w:p>
    <w:p w14:paraId="6A305A4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48840AF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64D253D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28749CC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（4）属于同一集团、协会、商会等组织成员的供应商按照该组织要求协同参加竞争性谈判政府采购活动</w:t>
      </w:r>
      <w:r>
        <w:rPr>
          <w:rFonts w:hint="eastAsia" w:ascii="宋体" w:hAnsi="宋体"/>
        </w:rPr>
        <w:t>的</w:t>
      </w:r>
      <w:r>
        <w:rPr>
          <w:rFonts w:hint="eastAsia" w:ascii="宋体" w:hAnsi="宋体"/>
          <w:szCs w:val="21"/>
        </w:rPr>
        <w:t>；</w:t>
      </w:r>
    </w:p>
    <w:p w14:paraId="0386082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51D59AF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交响应文件或者退出谈判或者放弃成交</w:t>
      </w:r>
      <w:r>
        <w:rPr>
          <w:rFonts w:hint="eastAsia" w:ascii="宋体" w:hAnsi="宋体"/>
        </w:rPr>
        <w:t>的</w:t>
      </w:r>
      <w:r>
        <w:rPr>
          <w:rFonts w:hint="eastAsia" w:ascii="宋体" w:hAnsi="宋体"/>
          <w:szCs w:val="21"/>
        </w:rPr>
        <w:t>；</w:t>
      </w:r>
    </w:p>
    <w:p w14:paraId="2919B9E5">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谈判小组成员之间、供应商相互之间，为谋求特定供应商成交或者排斥其他供应商的其他串通行为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55EF692D">
      <w:pPr>
        <w:adjustRightInd w:val="0"/>
        <w:snapToGrid w:val="0"/>
        <w:spacing w:before="156" w:beforeLines="50" w:line="360" w:lineRule="auto"/>
        <w:ind w:firstLine="420" w:firstLineChars="200"/>
        <w:rPr>
          <w:rFonts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72A038C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2" w:name="_Toc34637770"/>
      <w:r>
        <w:rPr>
          <w:rFonts w:hint="eastAsia" w:ascii="黑体" w:hAnsi="黑体" w:eastAsia="黑体"/>
          <w:sz w:val="28"/>
          <w:szCs w:val="28"/>
        </w:rPr>
        <w:t>六、成交结果信息公布与授予合同</w:t>
      </w:r>
      <w:bookmarkEnd w:id="12"/>
    </w:p>
    <w:p w14:paraId="37DB45E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33.成交信息的公布</w:t>
      </w:r>
    </w:p>
    <w:p w14:paraId="5E69D27B">
      <w:pPr>
        <w:pStyle w:val="24"/>
        <w:adjustRightInd w:val="0"/>
        <w:snapToGrid w:val="0"/>
        <w:spacing w:before="156" w:beforeLines="50" w:line="360" w:lineRule="auto"/>
        <w:ind w:firstLine="420" w:firstLineChars="200"/>
        <w:rPr>
          <w:rFonts w:hAnsi="宋体"/>
        </w:rPr>
      </w:pPr>
      <w:r>
        <w:rPr>
          <w:rFonts w:hint="eastAsia" w:hAnsi="宋体"/>
        </w:rPr>
        <w:t>33.1成交供应商确定后2个工作日内，采购人、采购代理机构应将成交结果信息在</w:t>
      </w:r>
      <w:r>
        <w:rPr>
          <w:rFonts w:hint="eastAsia" w:hAnsi="宋体"/>
          <w:b/>
        </w:rPr>
        <w:t>【谈判须知前附表】</w:t>
      </w:r>
      <w:r>
        <w:rPr>
          <w:rFonts w:hint="eastAsia" w:hAnsi="宋体"/>
        </w:rPr>
        <w:t>指定的媒体上公布。</w:t>
      </w:r>
    </w:p>
    <w:p w14:paraId="6817A99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34.询问及质疑</w:t>
      </w:r>
    </w:p>
    <w:p w14:paraId="1036AD0D">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34.1供应商对政府采购活动事项有疑问的，可以向采购人、采购代理机构提出询问。</w:t>
      </w:r>
    </w:p>
    <w:p w14:paraId="51570BE2">
      <w:pPr>
        <w:adjustRightInd w:val="0"/>
        <w:snapToGrid w:val="0"/>
        <w:spacing w:before="156" w:beforeLines="50" w:line="360" w:lineRule="auto"/>
        <w:ind w:firstLine="420" w:firstLineChars="200"/>
        <w:jc w:val="left"/>
        <w:rPr>
          <w:rFonts w:hAnsi="宋体"/>
        </w:rPr>
      </w:pPr>
      <w:r>
        <w:rPr>
          <w:rFonts w:hint="eastAsia" w:ascii="宋体" w:hAnsi="宋体"/>
          <w:szCs w:val="21"/>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3FD8E53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35.成交通知</w:t>
      </w:r>
    </w:p>
    <w:p w14:paraId="2E6807E2">
      <w:pPr>
        <w:pStyle w:val="24"/>
        <w:adjustRightInd w:val="0"/>
        <w:snapToGrid w:val="0"/>
        <w:spacing w:before="156" w:beforeLines="50" w:line="360" w:lineRule="auto"/>
        <w:ind w:firstLine="420" w:firstLineChars="200"/>
        <w:rPr>
          <w:rFonts w:hAnsi="宋体"/>
        </w:rPr>
      </w:pPr>
      <w:r>
        <w:rPr>
          <w:rFonts w:hint="eastAsia" w:hAnsi="宋体"/>
        </w:rPr>
        <w:t>35.1成交供应商确定后，采购人、采购代理机构将以书面形式向成交供应商发出成交通知书。成交通知书对采购人和成交供应商具有同等法律效力。</w:t>
      </w:r>
    </w:p>
    <w:p w14:paraId="600F3417">
      <w:pPr>
        <w:pStyle w:val="24"/>
        <w:adjustRightInd w:val="0"/>
        <w:snapToGrid w:val="0"/>
        <w:spacing w:before="156" w:beforeLines="50" w:line="360" w:lineRule="auto"/>
        <w:ind w:firstLine="420" w:firstLineChars="200"/>
        <w:rPr>
          <w:rFonts w:hAnsi="宋体"/>
        </w:rPr>
      </w:pPr>
      <w:r>
        <w:rPr>
          <w:rFonts w:hint="eastAsia" w:hAnsi="宋体"/>
        </w:rPr>
        <w:t>35.2成交通知书是合同文件的组成部分。</w:t>
      </w:r>
    </w:p>
    <w:p w14:paraId="7530B430">
      <w:pPr>
        <w:tabs>
          <w:tab w:val="left" w:pos="7560"/>
          <w:tab w:val="left" w:pos="7740"/>
          <w:tab w:val="left" w:pos="7920"/>
        </w:tabs>
        <w:autoSpaceDN w:val="0"/>
        <w:adjustRightInd w:val="0"/>
        <w:snapToGrid w:val="0"/>
        <w:spacing w:before="156" w:beforeLines="50" w:line="360" w:lineRule="auto"/>
        <w:ind w:firstLine="420" w:firstLineChars="200"/>
        <w:rPr>
          <w:rFonts w:ascii="宋体" w:hAnsi="宋体"/>
          <w:szCs w:val="21"/>
        </w:rPr>
      </w:pPr>
      <w:r>
        <w:rPr>
          <w:rFonts w:hint="eastAsia" w:ascii="宋体" w:hAnsi="宋体" w:cs="宋体"/>
          <w:kern w:val="0"/>
          <w:szCs w:val="21"/>
        </w:rPr>
        <w:t>35.3</w:t>
      </w:r>
      <w:r>
        <w:rPr>
          <w:rFonts w:hint="eastAsia" w:ascii="宋体" w:hAnsi="宋体"/>
          <w:szCs w:val="21"/>
        </w:rPr>
        <w:t>谈判文件要求成交供应商向采购人提交履约担保的，成交供应商应按照</w:t>
      </w:r>
      <w:r>
        <w:rPr>
          <w:rFonts w:hint="eastAsia" w:ascii="宋体" w:hAnsi="宋体"/>
          <w:b/>
          <w:szCs w:val="21"/>
        </w:rPr>
        <w:t>【谈判须知前附表】</w:t>
      </w:r>
      <w:r>
        <w:rPr>
          <w:rFonts w:hint="eastAsia" w:ascii="宋体" w:hAnsi="宋体"/>
          <w:szCs w:val="21"/>
        </w:rPr>
        <w:t>的规定提交。联合体成交的，履约担保由联合体各方或联合体中牵头人的名义提交。</w:t>
      </w:r>
    </w:p>
    <w:p w14:paraId="36982927">
      <w:pPr>
        <w:pStyle w:val="24"/>
        <w:adjustRightInd w:val="0"/>
        <w:snapToGrid w:val="0"/>
        <w:spacing w:before="156" w:beforeLines="50" w:line="360" w:lineRule="auto"/>
        <w:ind w:firstLine="420" w:firstLineChars="200"/>
        <w:rPr>
          <w:rFonts w:hAnsi="宋体"/>
        </w:rPr>
      </w:pPr>
      <w:r>
        <w:rPr>
          <w:rFonts w:hint="eastAsia" w:hAnsi="宋体"/>
        </w:rPr>
        <w:t>35.4成交供应商</w:t>
      </w:r>
      <w:r>
        <w:rPr>
          <w:rFonts w:hint="eastAsia" w:hAnsi="宋体"/>
          <w:spacing w:val="4"/>
        </w:rPr>
        <w:t>没有按照本章第35.3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52F1DAB9">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36.签订合同</w:t>
      </w:r>
    </w:p>
    <w:p w14:paraId="71E3D258">
      <w:pPr>
        <w:pStyle w:val="24"/>
        <w:adjustRightInd w:val="0"/>
        <w:snapToGrid w:val="0"/>
        <w:spacing w:before="156" w:beforeLines="50" w:line="360" w:lineRule="auto"/>
        <w:ind w:firstLine="420" w:firstLineChars="200"/>
        <w:rPr>
          <w:rFonts w:hAnsi="宋体"/>
        </w:rPr>
      </w:pPr>
      <w:r>
        <w:rPr>
          <w:rFonts w:hint="eastAsia" w:hAnsi="宋体"/>
        </w:rPr>
        <w:t>36.1谈判文件、成交供应商的响应文件及其补充的响应文件等均为签订政府采购合同的依据。</w:t>
      </w:r>
    </w:p>
    <w:p w14:paraId="59470D07">
      <w:pPr>
        <w:pStyle w:val="24"/>
        <w:adjustRightInd w:val="0"/>
        <w:snapToGrid w:val="0"/>
        <w:spacing w:before="156" w:beforeLines="50" w:line="360" w:lineRule="auto"/>
        <w:ind w:firstLine="420" w:firstLineChars="200"/>
        <w:rPr>
          <w:rFonts w:hAnsi="宋体"/>
        </w:rPr>
      </w:pPr>
      <w:r>
        <w:rPr>
          <w:rFonts w:hint="eastAsia" w:hAnsi="宋体"/>
        </w:rPr>
        <w:t>36.2成交供应商应当在成交通知书发出之日起30日内与采购人签订政府采购合同。</w:t>
      </w:r>
    </w:p>
    <w:p w14:paraId="76FDCBD0">
      <w:pPr>
        <w:pStyle w:val="24"/>
        <w:adjustRightInd w:val="0"/>
        <w:snapToGrid w:val="0"/>
        <w:spacing w:before="156" w:beforeLines="50" w:line="360" w:lineRule="auto"/>
        <w:ind w:firstLine="420" w:firstLineChars="200"/>
        <w:rPr>
          <w:rFonts w:hAnsi="宋体"/>
        </w:rPr>
      </w:pPr>
      <w:r>
        <w:rPr>
          <w:rFonts w:hint="eastAsia" w:hAnsi="宋体"/>
        </w:rPr>
        <w:t>36.3成交供应商应当按照合同约定履行义务。成交供应商不得向他人转让成交项目，也不得将成交项目分包后分别向他人转让。</w:t>
      </w:r>
    </w:p>
    <w:p w14:paraId="6201F00A">
      <w:pPr>
        <w:pStyle w:val="24"/>
        <w:adjustRightInd w:val="0"/>
        <w:snapToGrid w:val="0"/>
        <w:spacing w:before="156" w:beforeLines="50" w:line="360" w:lineRule="auto"/>
        <w:ind w:firstLine="420" w:firstLineChars="200"/>
        <w:rPr>
          <w:rFonts w:hAnsi="宋体"/>
        </w:rPr>
      </w:pPr>
      <w:r>
        <w:rPr>
          <w:rFonts w:hint="eastAsia" w:hAnsi="宋体"/>
        </w:rPr>
        <w:t>36.4成交供应商有下列情形之一的，责令限期改正，情节严重的，列入不良行为记录名单，在1至3年内禁止参加政府采购活动，并予以通报：</w:t>
      </w:r>
    </w:p>
    <w:p w14:paraId="41D2B100">
      <w:pPr>
        <w:pStyle w:val="24"/>
        <w:adjustRightInd w:val="0"/>
        <w:snapToGrid w:val="0"/>
        <w:spacing w:before="156" w:beforeLines="50" w:line="360" w:lineRule="auto"/>
        <w:ind w:firstLine="420" w:firstLineChars="200"/>
        <w:rPr>
          <w:rFonts w:hAnsi="宋体"/>
        </w:rPr>
      </w:pPr>
      <w:r>
        <w:rPr>
          <w:rFonts w:hint="eastAsia" w:hAnsi="宋体"/>
        </w:rPr>
        <w:t>（一）成交后无正当理由不与采购人签订合同的；</w:t>
      </w:r>
    </w:p>
    <w:p w14:paraId="564FF8AC">
      <w:pPr>
        <w:pStyle w:val="24"/>
        <w:adjustRightInd w:val="0"/>
        <w:snapToGrid w:val="0"/>
        <w:spacing w:before="156" w:beforeLines="50" w:line="360" w:lineRule="auto"/>
        <w:ind w:firstLine="420" w:firstLineChars="200"/>
        <w:rPr>
          <w:rFonts w:hAnsi="宋体"/>
        </w:rPr>
      </w:pPr>
      <w:r>
        <w:rPr>
          <w:rFonts w:hint="eastAsia" w:hAnsi="宋体"/>
        </w:rPr>
        <w:t>（二）未按照采购文件确定的事项签订政府采购合同，或者与采购人另行订立背离合同实质性内容的协议的；</w:t>
      </w:r>
    </w:p>
    <w:p w14:paraId="69BEB067">
      <w:pPr>
        <w:pStyle w:val="24"/>
        <w:adjustRightInd w:val="0"/>
        <w:snapToGrid w:val="0"/>
        <w:spacing w:before="156" w:beforeLines="50" w:line="360" w:lineRule="auto"/>
        <w:ind w:firstLine="420" w:firstLineChars="200"/>
        <w:rPr>
          <w:rFonts w:hAnsi="宋体"/>
        </w:rPr>
      </w:pPr>
      <w:r>
        <w:rPr>
          <w:rFonts w:hint="eastAsia" w:hAnsi="宋体"/>
        </w:rPr>
        <w:t>（三）拒绝履行合同义务的；</w:t>
      </w:r>
    </w:p>
    <w:p w14:paraId="63FAD8D0">
      <w:pPr>
        <w:pStyle w:val="24"/>
        <w:adjustRightInd w:val="0"/>
        <w:snapToGrid w:val="0"/>
        <w:spacing w:before="156" w:beforeLines="50" w:line="360" w:lineRule="auto"/>
        <w:ind w:firstLine="420" w:firstLineChars="200"/>
        <w:rPr>
          <w:rFonts w:hAnsi="宋体" w:cs="宋体"/>
          <w:kern w:val="0"/>
        </w:rPr>
      </w:pPr>
      <w:r>
        <w:rPr>
          <w:rFonts w:hint="eastAsia" w:hAnsi="宋体"/>
        </w:rPr>
        <w:t>（四）</w:t>
      </w:r>
      <w:r>
        <w:rPr>
          <w:rFonts w:hint="eastAsia" w:hAnsi="宋体" w:cs="宋体"/>
          <w:kern w:val="0"/>
        </w:rPr>
        <w:t>违反法律、规章、规范性文件规定的。</w:t>
      </w:r>
    </w:p>
    <w:p w14:paraId="2CE53D1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3" w:name="_Toc22201076"/>
      <w:bookmarkStart w:id="14" w:name="_Toc34637771"/>
      <w:r>
        <w:rPr>
          <w:rFonts w:hint="eastAsia" w:ascii="黑体" w:hAnsi="黑体" w:eastAsia="黑体"/>
          <w:sz w:val="28"/>
          <w:szCs w:val="28"/>
        </w:rPr>
        <w:t>七、政府采购政策</w:t>
      </w:r>
      <w:bookmarkEnd w:id="13"/>
      <w:bookmarkEnd w:id="14"/>
    </w:p>
    <w:p w14:paraId="5DF38F5E">
      <w:pPr>
        <w:pStyle w:val="5"/>
        <w:adjustRightInd w:val="0"/>
        <w:snapToGrid w:val="0"/>
        <w:spacing w:before="50" w:after="0"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37.政府采购政策</w:t>
      </w:r>
    </w:p>
    <w:p w14:paraId="2B40E34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37.1强制采购：</w:t>
      </w:r>
    </w:p>
    <w:p w14:paraId="12040BC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rPr>
        <w:t>响应</w:t>
      </w:r>
      <w:r>
        <w:rPr>
          <w:rFonts w:hint="eastAsia" w:cs="宋体" w:asciiTheme="minorEastAsia" w:hAnsiTheme="minorEastAsia" w:eastAsiaTheme="minorEastAsia"/>
          <w:b/>
          <w:kern w:val="0"/>
          <w:szCs w:val="21"/>
        </w:rPr>
        <w:t>无效</w:t>
      </w:r>
      <w:r>
        <w:rPr>
          <w:rFonts w:hint="eastAsia" w:cs="宋体" w:asciiTheme="minorEastAsia" w:hAnsiTheme="minorEastAsia" w:eastAsiaTheme="minorEastAsia"/>
          <w:kern w:val="0"/>
        </w:rPr>
        <w:t>。</w:t>
      </w:r>
    </w:p>
    <w:p w14:paraId="6D2D4335">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37.2优先采购：</w:t>
      </w:r>
    </w:p>
    <w:p w14:paraId="61DB4652">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对</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【谈判须知前附表】</w:t>
      </w:r>
      <w:r>
        <w:rPr>
          <w:rFonts w:hint="eastAsia" w:ascii="宋体" w:hAnsi="宋体"/>
          <w:szCs w:val="21"/>
        </w:rPr>
        <w:t>规定给予价格折扣；</w:t>
      </w:r>
      <w:r>
        <w:rPr>
          <w:rFonts w:asciiTheme="minorEastAsia" w:hAnsiTheme="minorEastAsia" w:eastAsiaTheme="minorEastAsia"/>
        </w:rPr>
        <w:t xml:space="preserve"> </w:t>
      </w:r>
    </w:p>
    <w:p w14:paraId="142CA5C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对纳入湖南省财政厅等有关部门发布的湖南省两型产品政府采购目录的，实施政府优先采购，评审时按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w:t>
      </w:r>
    </w:p>
    <w:p w14:paraId="7C78F3D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37.3价格评审优惠：</w:t>
      </w:r>
    </w:p>
    <w:p w14:paraId="7030405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供应商为小型、微型企业，且提供本企业生产的货物或者提供其他小型、微型企业生产的货物，价格按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给予价格折扣，用扣除后的价格参与评审。本项所称货物不包括使用大型企业注册商标的货物；</w:t>
      </w:r>
    </w:p>
    <w:p w14:paraId="332189FC">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小型、微型企业参加联合体并在联合体协议中明确其在合同金额占联合体合同总金额 30%以上的，该联合体价格按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给予价格折扣，用扣除后的价格参与评审。联合体各方均为小型、微型企业的，联合体视同为小型、微型企业；</w:t>
      </w:r>
      <w:r>
        <w:rPr>
          <w:rFonts w:asciiTheme="minorEastAsia" w:hAnsiTheme="minorEastAsia" w:eastAsiaTheme="minorEastAsia"/>
        </w:rPr>
        <w:t xml:space="preserve"> </w:t>
      </w:r>
    </w:p>
    <w:p w14:paraId="791FE3E0">
      <w:pPr>
        <w:adjustRightInd w:val="0"/>
        <w:snapToGrid w:val="0"/>
        <w:spacing w:before="156" w:beforeLines="50" w:line="360" w:lineRule="auto"/>
        <w:ind w:firstLine="420" w:firstLineChars="200"/>
        <w:jc w:val="left"/>
        <w:rPr>
          <w:rFonts w:ascii="宋体" w:hAnsi="宋体"/>
          <w:szCs w:val="21"/>
        </w:rPr>
      </w:pPr>
      <w:r>
        <w:rPr>
          <w:rFonts w:hint="eastAsia" w:asciiTheme="minorEastAsia" w:hAnsiTheme="minorEastAsia" w:eastAsiaTheme="minorEastAsia"/>
        </w:rPr>
        <w:t>（3）</w:t>
      </w:r>
      <w:r>
        <w:rPr>
          <w:rFonts w:hint="eastAsia" w:ascii="宋体" w:hAnsi="宋体"/>
        </w:rPr>
        <w:t>监狱企业、残</w:t>
      </w:r>
      <w:r>
        <w:rPr>
          <w:rFonts w:hint="eastAsia" w:ascii="宋体" w:hAnsi="宋体"/>
          <w:szCs w:val="21"/>
        </w:rPr>
        <w:t>疾人福利性单位视同小型、微型企业，享受评审中价格扣除等促进中小企业发展的政府采购政策。</w:t>
      </w:r>
      <w:r>
        <w:rPr>
          <w:rFonts w:ascii="宋体" w:hAnsi="宋体"/>
          <w:szCs w:val="21"/>
        </w:rPr>
        <w:t xml:space="preserve"> </w:t>
      </w:r>
    </w:p>
    <w:p w14:paraId="1E54A733">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37.4政府采购政策交叉与叠加</w:t>
      </w:r>
    </w:p>
    <w:p w14:paraId="4C3E6DE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供应商提供的产品取得两个及以上优先采购产品认证的，评审时只有其中一项产品能够享受优先采购优惠（供应商自行选择，并在响应文件中并填报相关信息及数据）</w:t>
      </w:r>
    </w:p>
    <w:p w14:paraId="1FF97E2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供应商同时符合小型、微型企业及监狱企业、残疾人福利性单位要求的，评审时只有一种类型享受价格评审优惠政策；</w:t>
      </w:r>
    </w:p>
    <w:p w14:paraId="15A07D1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小型和微型企业的价格评审优惠可以与同时属于“节能产品”、“环境标志产品”及“两型产品”中的一项优先采购优惠累加计算。</w:t>
      </w:r>
    </w:p>
    <w:p w14:paraId="25DC9CF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37.5</w:t>
      </w:r>
      <w:r>
        <w:rPr>
          <w:rFonts w:hint="eastAsia" w:ascii="宋体" w:hAnsi="宋体"/>
        </w:rPr>
        <w:t>小型、微型企业的供应商提供部分小型、微型企业制造的产品，以及部分产品属于优先采购的，评审时只对该部分产品的报价实行价格扣除。</w:t>
      </w:r>
    </w:p>
    <w:p w14:paraId="1BBF476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37.6响应文件符合本章第37.1款、第37.2款、第37.3款规定的，供应商应提供相关证明资料。</w:t>
      </w:r>
    </w:p>
    <w:p w14:paraId="4298401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节能产品、环境标志产品：提供国家确定的认证机构出具的、处于有效期之内的节能产品、环境标志产品认证证书（复印件）。</w:t>
      </w:r>
    </w:p>
    <w:p w14:paraId="6A48DBA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两型产品：提供《湖南省两型产品政府采购目录》（最新一期）文件首页和产品所在页（截图）。</w:t>
      </w:r>
    </w:p>
    <w:p w14:paraId="02079CC8">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中小企业：按《关于印发＜政府采购促进中小企业发展暂行办法＞的通知》(财库[2011]181号)规定，提供《小型、微型企业声明函》（格式）。</w:t>
      </w:r>
    </w:p>
    <w:p w14:paraId="61EB4E82">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（4）监狱企业：按《关于政府采购支持监狱企业发展有关问题的通知》(财库〔2014〕68号)文件规定提供证明文件（复印件）。</w:t>
      </w:r>
    </w:p>
    <w:p w14:paraId="66F29958">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（5）残疾人福利性单位：按《关于促进残疾人就业政府采购政策的通知》(财库〔2017〕141号)文件规定提供《残疾人福利性单位声明函》（格式）。</w:t>
      </w:r>
    </w:p>
    <w:p w14:paraId="5572316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rPr>
        <w:t>【谈判须知前附表】</w:t>
      </w:r>
      <w:r>
        <w:rPr>
          <w:rFonts w:hint="eastAsia" w:asciiTheme="minorEastAsia" w:hAnsiTheme="minorEastAsia" w:eastAsiaTheme="minorEastAsia"/>
        </w:rPr>
        <w:t>另有规定外，采购项目拒绝进口产品参加谈判。本款规定同意购买进口产品的，不限制满足谈判文件要求的国内产品参与谈判竞争。</w:t>
      </w:r>
    </w:p>
    <w:p w14:paraId="45540C2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37.8供应商有融资、担保需求的，可登陆中国湖南政府采购网查询相关银行、担保机构业务。</w:t>
      </w:r>
    </w:p>
    <w:p w14:paraId="3828DA30">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5" w:name="_Toc34637772"/>
      <w:r>
        <w:rPr>
          <w:rFonts w:hint="eastAsia" w:ascii="黑体" w:hAnsi="黑体" w:eastAsia="黑体"/>
          <w:sz w:val="28"/>
          <w:szCs w:val="28"/>
        </w:rPr>
        <w:t>八、其他规定</w:t>
      </w:r>
      <w:bookmarkEnd w:id="15"/>
    </w:p>
    <w:p w14:paraId="704AF649">
      <w:pPr>
        <w:pStyle w:val="5"/>
        <w:keepNext w:val="0"/>
        <w:keepLines w:val="0"/>
        <w:adjustRightInd w:val="0"/>
        <w:snapToGrid w:val="0"/>
        <w:spacing w:before="50" w:after="0" w:line="360" w:lineRule="auto"/>
        <w:rPr>
          <w:rFonts w:ascii="宋体" w:hAnsi="宋体" w:eastAsia="宋体"/>
          <w:sz w:val="24"/>
          <w:szCs w:val="24"/>
        </w:rPr>
      </w:pPr>
      <w:r>
        <w:rPr>
          <w:rFonts w:hint="eastAsia" w:ascii="宋体" w:hAnsi="宋体" w:eastAsia="宋体"/>
          <w:sz w:val="24"/>
          <w:szCs w:val="24"/>
        </w:rPr>
        <w:t>38.代理服务费</w:t>
      </w:r>
    </w:p>
    <w:p w14:paraId="58556C5F">
      <w:pPr>
        <w:tabs>
          <w:tab w:val="left" w:pos="420"/>
          <w:tab w:val="left" w:pos="7560"/>
          <w:tab w:val="left" w:pos="7740"/>
          <w:tab w:val="left" w:pos="7920"/>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38.1采购代理服务费由成交供应商支付的，供应商应按</w:t>
      </w:r>
      <w:r>
        <w:rPr>
          <w:rFonts w:hint="eastAsia" w:ascii="宋体" w:hAnsi="宋体"/>
          <w:b/>
          <w:szCs w:val="21"/>
        </w:rPr>
        <w:t>【谈判须知前附表】</w:t>
      </w:r>
      <w:r>
        <w:rPr>
          <w:rFonts w:hint="eastAsia" w:ascii="宋体" w:hAnsi="宋体"/>
          <w:szCs w:val="21"/>
        </w:rPr>
        <w:t>规定向采购代理机构交纳代理服务费，并在谈判文件中提供代理服务费承诺书。</w:t>
      </w:r>
    </w:p>
    <w:p w14:paraId="04C7EB9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39.其他规定</w:t>
      </w:r>
    </w:p>
    <w:p w14:paraId="30295BE6">
      <w:pPr>
        <w:adjustRightInd w:val="0"/>
        <w:snapToGrid w:val="0"/>
        <w:spacing w:before="156" w:beforeLines="50" w:line="360" w:lineRule="auto"/>
        <w:ind w:firstLine="420" w:firstLineChars="200"/>
        <w:jc w:val="left"/>
        <w:rPr>
          <w:rFonts w:ascii="宋体" w:hAnsi="宋体"/>
          <w:szCs w:val="21"/>
        </w:rPr>
      </w:pPr>
      <w:r>
        <w:rPr>
          <w:rFonts w:hint="eastAsia" w:ascii="宋体" w:hAnsi="宋体"/>
        </w:rPr>
        <w:t>39.1</w:t>
      </w:r>
      <w:r>
        <w:rPr>
          <w:rFonts w:hint="eastAsia" w:ascii="宋体" w:hAnsi="宋体"/>
          <w:szCs w:val="21"/>
        </w:rPr>
        <w:t>谈判文件</w:t>
      </w:r>
      <w:r>
        <w:rPr>
          <w:rFonts w:hint="eastAsia" w:hAnsi="宋体"/>
        </w:rPr>
        <w:t>的其他规定</w:t>
      </w:r>
      <w:r>
        <w:rPr>
          <w:rFonts w:hint="eastAsia" w:ascii="宋体" w:hAnsi="宋体"/>
          <w:szCs w:val="21"/>
        </w:rPr>
        <w:t>见</w:t>
      </w:r>
      <w:r>
        <w:rPr>
          <w:rFonts w:hint="eastAsia" w:ascii="宋体" w:hAnsi="宋体"/>
          <w:b/>
          <w:szCs w:val="21"/>
        </w:rPr>
        <w:t>【谈判须知前附表】</w:t>
      </w:r>
      <w:r>
        <w:rPr>
          <w:rFonts w:hint="eastAsia" w:ascii="宋体" w:hAnsi="宋体"/>
          <w:szCs w:val="21"/>
        </w:rPr>
        <w:t>。</w:t>
      </w:r>
    </w:p>
    <w:p w14:paraId="06F9C7D6">
      <w:pPr>
        <w:pStyle w:val="2"/>
        <w:tabs>
          <w:tab w:val="left" w:pos="1415"/>
          <w:tab w:val="center" w:pos="4481"/>
        </w:tabs>
        <w:jc w:val="left"/>
        <w:rPr>
          <w:rFonts w:ascii="黑体" w:hAnsi="黑体" w:eastAsia="黑体"/>
          <w:sz w:val="32"/>
          <w:szCs w:val="32"/>
        </w:rPr>
      </w:pPr>
      <w:r>
        <w:rPr>
          <w:rFonts w:ascii="宋体" w:hAnsi="宋体"/>
          <w:szCs w:val="21"/>
        </w:rPr>
        <w:br w:type="page"/>
      </w:r>
      <w:bookmarkStart w:id="16" w:name="_Toc34637773"/>
      <w:r>
        <w:rPr>
          <w:rFonts w:hint="eastAsia" w:ascii="宋体" w:hAnsi="宋体"/>
          <w:szCs w:val="21"/>
          <w:lang w:eastAsia="zh-CN"/>
        </w:rPr>
        <w:tab/>
      </w:r>
      <w:r>
        <w:rPr>
          <w:rFonts w:hint="eastAsia" w:ascii="宋体" w:hAnsi="宋体"/>
          <w:szCs w:val="21"/>
          <w:lang w:eastAsia="zh-CN"/>
        </w:rPr>
        <w:tab/>
      </w:r>
      <w:r>
        <w:rPr>
          <w:rFonts w:hint="eastAsia" w:ascii="黑体" w:hAnsi="黑体" w:eastAsia="黑体"/>
          <w:sz w:val="32"/>
          <w:szCs w:val="32"/>
        </w:rPr>
        <w:t>第三章 采购需求</w:t>
      </w:r>
      <w:bookmarkEnd w:id="16"/>
    </w:p>
    <w:p w14:paraId="5270E876">
      <w:pPr>
        <w:spacing w:line="540" w:lineRule="exact"/>
        <w:ind w:firstLine="480" w:firstLineChars="200"/>
        <w:rPr>
          <w:rFonts w:hint="eastAsia" w:ascii="宋体" w:hAnsi="宋体" w:eastAsia="宋体" w:cs="Times New Roman"/>
          <w:kern w:val="2"/>
          <w:sz w:val="24"/>
          <w:szCs w:val="24"/>
          <w:lang w:val="en-US" w:eastAsia="zh-CN" w:bidi="ar-SA"/>
        </w:rPr>
      </w:pPr>
      <w:bookmarkStart w:id="17" w:name="_Toc34637775"/>
      <w:r>
        <w:rPr>
          <w:rFonts w:hint="eastAsia" w:ascii="宋体" w:hAnsi="宋体" w:eastAsia="宋体" w:cs="Times New Roman"/>
          <w:kern w:val="2"/>
          <w:sz w:val="24"/>
          <w:szCs w:val="24"/>
          <w:lang w:val="en-US" w:eastAsia="zh-CN" w:bidi="ar-SA"/>
        </w:rPr>
        <w:t>（1）供应商所投品种必须是审定或者登记的杂交油菜品种及2026年湖南省油菜产业协会推荐油菜品种目录的品种（注:提供油菜审定证书或登记证书复印件加盖公章）</w:t>
      </w:r>
    </w:p>
    <w:p w14:paraId="16C9A71C">
      <w:pPr>
        <w:spacing w:line="360" w:lineRule="auto"/>
        <w:ind w:firstLine="480" w:firstLineChars="20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2）品种性状:采购品种为杂交“双低”油菜品种，早熟（全生育期&lt;180天的冬油菜）品种1个，中熟（全生育期200—220天）品种2-4个，种子均不含转基因成分，并符合国家双低油菜标准，即菜油中芥酸含量低于3%，菜饼中硫代葡萄糖甙含量低于35微摩尔/克饼的油菜品种；早熟品种要求两年区试平均产量≥130kg/667㎡，含油量≥42%，中熟品种品种要求两年区试平均产量≥160kg/667㎡，含油量≥45%，低感菌核病，以上各项指标均以品种申报提交的含湖南种植区域的登记公告数据为准。</w:t>
      </w:r>
    </w:p>
    <w:p w14:paraId="72850B24">
      <w:pPr>
        <w:spacing w:line="540" w:lineRule="exact"/>
        <w:ind w:firstLine="480" w:firstLineChars="20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3）种子质量：油菜品种真实，种子必须是符合国家生产用种的油菜种子质量标准的非转基因小包装种子（发芽率≥82%、水分≤9%、净度≥98%、纯度≥86 %），每包净含量不得少于100克，种子包装完好，标识标签符合规定。2017年以后的品种，提供品种登记，2017年以前认定或审定的品种，提供油菜品种审定证明，投标方必须提供采购同批次货物的质量检测报告和同批次种子的转基因成分检测报告（经国家认可的第三方机构出具）。</w:t>
      </w:r>
    </w:p>
    <w:p w14:paraId="5577110F">
      <w:pPr>
        <w:spacing w:line="540" w:lineRule="exact"/>
        <w:ind w:firstLine="480" w:firstLineChars="20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（4）所投品种在种植栽培过程中不得出现开返花、花而不实、荫荚、检疫性病害等现象，一旦出现因品种质量、适应性等问题造成油菜种植户减产，带来的损失由品种供货商负责。</w:t>
      </w:r>
    </w:p>
    <w:p w14:paraId="65A6C2FA">
      <w:pPr>
        <w:widowControl/>
        <w:spacing w:line="360" w:lineRule="auto"/>
        <w:jc w:val="left"/>
        <w:rPr>
          <w:rFonts w:ascii="黑体" w:hAnsi="黑体" w:eastAsia="黑体"/>
          <w:b/>
          <w:bCs/>
          <w:color w:val="auto"/>
          <w:sz w:val="28"/>
          <w:szCs w:val="28"/>
        </w:rPr>
      </w:pPr>
    </w:p>
    <w:p w14:paraId="4E65ED0E">
      <w:pPr>
        <w:rPr>
          <w:color w:val="auto"/>
        </w:rPr>
        <w:sectPr>
          <w:pgSz w:w="11906" w:h="16838"/>
          <w:pgMar w:top="1418" w:right="1418" w:bottom="1134" w:left="1418" w:header="851" w:footer="992" w:gutter="0"/>
          <w:cols w:space="720" w:num="1"/>
          <w:docGrid w:type="linesAndChars" w:linePitch="312" w:charSpace="0"/>
        </w:sectPr>
      </w:pPr>
    </w:p>
    <w:p w14:paraId="5EC79CC8">
      <w:pPr>
        <w:keepNext/>
        <w:keepLines/>
        <w:spacing w:line="360" w:lineRule="auto"/>
        <w:jc w:val="center"/>
        <w:outlineLvl w:val="1"/>
        <w:rPr>
          <w:rFonts w:hint="eastAsia" w:eastAsia="宋体"/>
          <w:color w:val="auto"/>
        </w:rPr>
      </w:pPr>
      <w:bookmarkStart w:id="18" w:name="_Toc11134"/>
      <w:bookmarkStart w:id="19" w:name="_Toc107998022"/>
      <w:r>
        <w:rPr>
          <w:rFonts w:hint="eastAsia" w:ascii="黑体" w:hAnsi="黑体" w:eastAsia="黑体"/>
          <w:b/>
          <w:bCs/>
          <w:color w:val="auto"/>
          <w:sz w:val="28"/>
          <w:szCs w:val="28"/>
        </w:rPr>
        <w:t>第三节 商务</w:t>
      </w:r>
      <w:r>
        <w:rPr>
          <w:rFonts w:ascii="黑体" w:hAnsi="黑体" w:eastAsia="黑体"/>
          <w:b/>
          <w:bCs/>
          <w:color w:val="auto"/>
          <w:sz w:val="28"/>
          <w:szCs w:val="28"/>
        </w:rPr>
        <w:t>要求</w:t>
      </w:r>
      <w:bookmarkEnd w:id="18"/>
      <w:bookmarkEnd w:id="19"/>
    </w:p>
    <w:p w14:paraId="106C2E40">
      <w:pPr>
        <w:rPr>
          <w:rFonts w:hint="eastAsia" w:ascii="宋体" w:hAnsi="宋体" w:eastAsia="宋体" w:cs="宋体"/>
          <w:color w:val="auto"/>
          <w:sz w:val="24"/>
        </w:rPr>
      </w:pPr>
    </w:p>
    <w:tbl>
      <w:tblPr>
        <w:tblStyle w:val="43"/>
        <w:tblW w:w="49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2181"/>
        <w:gridCol w:w="5973"/>
      </w:tblGrid>
      <w:tr w14:paraId="3751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pct"/>
            <w:noWrap w:val="0"/>
            <w:vAlign w:val="center"/>
          </w:tcPr>
          <w:p w14:paraId="0C3E4F13">
            <w:pPr>
              <w:spacing w:line="460" w:lineRule="exact"/>
              <w:jc w:val="center"/>
              <w:rPr>
                <w:rFonts w:hint="eastAsia" w:ascii="宋体" w:hAnsi="宋体" w:eastAsia="宋体" w:cs="宋体"/>
                <w:b/>
                <w:color w:val="auto"/>
                <w:szCs w:val="21"/>
              </w:rPr>
            </w:pPr>
            <w:bookmarkStart w:id="20" w:name="_Hlk99118894"/>
            <w:r>
              <w:rPr>
                <w:rFonts w:hint="eastAsia" w:ascii="宋体" w:hAnsi="宋体" w:eastAsia="宋体" w:cs="宋体"/>
                <w:b/>
                <w:color w:val="auto"/>
                <w:szCs w:val="21"/>
              </w:rPr>
              <w:t>序号</w:t>
            </w:r>
          </w:p>
        </w:tc>
        <w:tc>
          <w:tcPr>
            <w:tcW w:w="1226" w:type="pct"/>
            <w:noWrap w:val="0"/>
            <w:vAlign w:val="center"/>
          </w:tcPr>
          <w:p w14:paraId="03EC3094">
            <w:pPr>
              <w:spacing w:line="460" w:lineRule="exact"/>
              <w:jc w:val="center"/>
              <w:rPr>
                <w:rFonts w:hint="eastAsia" w:ascii="宋体" w:hAnsi="宋体" w:eastAsia="宋体" w:cs="宋体"/>
                <w:b/>
                <w:color w:val="auto"/>
                <w:szCs w:val="21"/>
              </w:rPr>
            </w:pPr>
            <w:r>
              <w:rPr>
                <w:rFonts w:hint="eastAsia" w:ascii="宋体" w:hAnsi="宋体" w:eastAsia="宋体" w:cs="宋体"/>
                <w:b/>
                <w:color w:val="auto"/>
                <w:szCs w:val="21"/>
              </w:rPr>
              <w:t>条款名称</w:t>
            </w:r>
          </w:p>
        </w:tc>
        <w:tc>
          <w:tcPr>
            <w:tcW w:w="3358" w:type="pct"/>
            <w:noWrap w:val="0"/>
            <w:vAlign w:val="top"/>
          </w:tcPr>
          <w:p w14:paraId="5DEF22B3">
            <w:pPr>
              <w:spacing w:line="460" w:lineRule="exact"/>
              <w:jc w:val="center"/>
              <w:rPr>
                <w:rFonts w:hint="eastAsia" w:ascii="宋体" w:hAnsi="宋体" w:eastAsia="宋体" w:cs="宋体"/>
                <w:b/>
                <w:color w:val="auto"/>
                <w:szCs w:val="21"/>
              </w:rPr>
            </w:pPr>
            <w:r>
              <w:rPr>
                <w:rFonts w:hint="eastAsia" w:ascii="宋体" w:hAnsi="宋体" w:eastAsia="宋体" w:cs="宋体"/>
                <w:b/>
                <w:color w:val="auto"/>
                <w:szCs w:val="21"/>
              </w:rPr>
              <w:t>条款内容</w:t>
            </w:r>
          </w:p>
        </w:tc>
      </w:tr>
      <w:tr w14:paraId="2380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pct"/>
            <w:noWrap w:val="0"/>
            <w:vAlign w:val="center"/>
          </w:tcPr>
          <w:p w14:paraId="743859AC">
            <w:pPr>
              <w:spacing w:line="460" w:lineRule="exact"/>
              <w:jc w:val="center"/>
              <w:rPr>
                <w:rFonts w:hint="eastAsia" w:ascii="宋体" w:hAnsi="宋体" w:eastAsia="宋体" w:cs="宋体"/>
                <w:bCs/>
                <w:color w:val="auto"/>
                <w:szCs w:val="21"/>
              </w:rPr>
            </w:pPr>
            <w:r>
              <w:rPr>
                <w:rFonts w:hint="eastAsia" w:ascii="宋体" w:hAnsi="宋体" w:eastAsia="宋体" w:cs="宋体"/>
                <w:bCs/>
                <w:color w:val="auto"/>
                <w:szCs w:val="21"/>
              </w:rPr>
              <w:t>1</w:t>
            </w:r>
          </w:p>
        </w:tc>
        <w:tc>
          <w:tcPr>
            <w:tcW w:w="1226" w:type="pct"/>
            <w:noWrap w:val="0"/>
            <w:vAlign w:val="center"/>
          </w:tcPr>
          <w:p w14:paraId="4FA3043F">
            <w:pPr>
              <w:spacing w:line="460" w:lineRule="exact"/>
              <w:jc w:val="center"/>
              <w:rPr>
                <w:rFonts w:hint="eastAsia" w:ascii="宋体" w:hAnsi="宋体" w:eastAsia="宋体" w:cs="宋体"/>
                <w:color w:val="auto"/>
                <w:szCs w:val="21"/>
              </w:rPr>
            </w:pPr>
            <w:r>
              <w:rPr>
                <w:rFonts w:hint="eastAsia" w:ascii="宋体" w:hAnsi="宋体" w:eastAsia="宋体" w:cs="宋体"/>
                <w:color w:val="auto"/>
                <w:szCs w:val="21"/>
              </w:rPr>
              <w:t>履行合同的时间、地点</w:t>
            </w:r>
          </w:p>
          <w:p w14:paraId="45AB11AF">
            <w:pPr>
              <w:spacing w:line="460" w:lineRule="exact"/>
              <w:jc w:val="center"/>
              <w:rPr>
                <w:rFonts w:hint="eastAsia" w:ascii="宋体" w:hAnsi="宋体" w:eastAsia="宋体" w:cs="宋体"/>
                <w:bCs/>
                <w:color w:val="auto"/>
                <w:szCs w:val="21"/>
              </w:rPr>
            </w:pPr>
            <w:r>
              <w:rPr>
                <w:rFonts w:hint="eastAsia" w:ascii="宋体" w:hAnsi="宋体" w:eastAsia="宋体" w:cs="宋体"/>
                <w:color w:val="auto"/>
                <w:szCs w:val="21"/>
              </w:rPr>
              <w:t>及方式</w:t>
            </w:r>
          </w:p>
        </w:tc>
        <w:tc>
          <w:tcPr>
            <w:tcW w:w="3358" w:type="pct"/>
            <w:noWrap w:val="0"/>
            <w:vAlign w:val="top"/>
          </w:tcPr>
          <w:p w14:paraId="3FA5A642">
            <w:pPr>
              <w:spacing w:line="460" w:lineRule="exact"/>
              <w:rPr>
                <w:rFonts w:hint="eastAsia" w:ascii="宋体" w:hAnsi="宋体" w:eastAsia="宋体" w:cs="宋体"/>
                <w:color w:val="auto"/>
                <w:szCs w:val="21"/>
              </w:rPr>
            </w:pPr>
            <w:r>
              <w:rPr>
                <w:rFonts w:hint="eastAsia" w:ascii="宋体" w:hAnsi="宋体" w:eastAsia="宋体" w:cs="宋体"/>
                <w:color w:val="auto"/>
                <w:szCs w:val="21"/>
              </w:rPr>
              <w:t>交货时间：</w:t>
            </w:r>
            <w:r>
              <w:rPr>
                <w:rFonts w:hint="eastAsia" w:ascii="宋体" w:hAnsi="宋体" w:eastAsia="宋体" w:cs="宋体"/>
                <w:color w:val="auto"/>
                <w:kern w:val="0"/>
                <w:szCs w:val="21"/>
                <w:lang w:bidi="ar"/>
              </w:rPr>
              <w:t>签订合同之日起</w:t>
            </w:r>
            <w:r>
              <w:rPr>
                <w:rFonts w:hint="eastAsia" w:ascii="宋体" w:hAnsi="宋体" w:cs="宋体"/>
                <w:color w:val="auto"/>
                <w:kern w:val="0"/>
                <w:szCs w:val="21"/>
                <w:lang w:val="en-US" w:eastAsia="zh-CN" w:bidi="ar"/>
              </w:rPr>
              <w:t>10</w:t>
            </w:r>
            <w:r>
              <w:rPr>
                <w:rFonts w:hint="eastAsia" w:ascii="宋体" w:hAnsi="宋体" w:eastAsia="宋体" w:cs="宋体"/>
                <w:color w:val="auto"/>
                <w:kern w:val="0"/>
                <w:szCs w:val="21"/>
                <w:lang w:bidi="ar"/>
              </w:rPr>
              <w:t>天内完成供货</w:t>
            </w:r>
            <w:r>
              <w:rPr>
                <w:rFonts w:hint="eastAsia" w:ascii="宋体" w:hAnsi="宋体" w:eastAsia="宋体" w:cs="宋体"/>
                <w:color w:val="auto"/>
                <w:szCs w:val="21"/>
              </w:rPr>
              <w:t xml:space="preserve">。若中标人没有按要求在约定的交货期内交货，采购人则有权拒付货款或按每天万分之五支付违约金或终止合同。 </w:t>
            </w:r>
          </w:p>
          <w:p w14:paraId="4BAC58AA">
            <w:pPr>
              <w:spacing w:line="460" w:lineRule="exact"/>
              <w:rPr>
                <w:rFonts w:hint="eastAsia" w:ascii="宋体" w:hAnsi="宋体" w:eastAsia="宋体" w:cs="宋体"/>
                <w:color w:val="auto"/>
                <w:szCs w:val="21"/>
              </w:rPr>
            </w:pPr>
            <w:r>
              <w:rPr>
                <w:rFonts w:hint="eastAsia" w:ascii="宋体" w:hAnsi="宋体" w:eastAsia="宋体" w:cs="宋体"/>
                <w:color w:val="auto"/>
                <w:szCs w:val="21"/>
              </w:rPr>
              <w:t>项目现场：</w:t>
            </w:r>
            <w:r>
              <w:rPr>
                <w:rFonts w:hint="eastAsia" w:ascii="宋体" w:hAnsi="宋体" w:eastAsia="宋体" w:cs="宋体"/>
                <w:color w:val="auto"/>
                <w:szCs w:val="21"/>
                <w:lang w:eastAsia="zh-CN"/>
              </w:rPr>
              <w:t>临湘市</w:t>
            </w:r>
            <w:r>
              <w:rPr>
                <w:rFonts w:hint="eastAsia" w:ascii="宋体" w:hAnsi="宋体" w:eastAsia="宋体" w:cs="宋体"/>
                <w:color w:val="auto"/>
                <w:szCs w:val="21"/>
              </w:rPr>
              <w:t xml:space="preserve">农业农村局指定地址 </w:t>
            </w:r>
          </w:p>
          <w:p w14:paraId="5FC7A5CD">
            <w:pPr>
              <w:spacing w:line="460" w:lineRule="exact"/>
              <w:rPr>
                <w:rFonts w:hint="eastAsia" w:ascii="宋体" w:hAnsi="宋体" w:eastAsia="宋体" w:cs="宋体"/>
                <w:color w:val="auto"/>
                <w:szCs w:val="21"/>
              </w:rPr>
            </w:pPr>
            <w:r>
              <w:rPr>
                <w:rFonts w:hint="eastAsia" w:ascii="宋体" w:hAnsi="宋体" w:eastAsia="宋体" w:cs="宋体"/>
                <w:color w:val="auto"/>
                <w:szCs w:val="21"/>
              </w:rPr>
              <w:t>交货方式：送货上门至指定地址</w:t>
            </w:r>
          </w:p>
        </w:tc>
      </w:tr>
      <w:tr w14:paraId="2F55E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pct"/>
            <w:noWrap w:val="0"/>
            <w:vAlign w:val="center"/>
          </w:tcPr>
          <w:p w14:paraId="258A1E6D">
            <w:pPr>
              <w:spacing w:line="460" w:lineRule="exact"/>
              <w:jc w:val="center"/>
              <w:rPr>
                <w:rFonts w:hint="eastAsia" w:ascii="宋体" w:hAnsi="宋体" w:eastAsia="宋体" w:cs="宋体"/>
                <w:bCs/>
                <w:color w:val="auto"/>
                <w:szCs w:val="21"/>
              </w:rPr>
            </w:pPr>
            <w:r>
              <w:rPr>
                <w:rFonts w:hint="eastAsia" w:ascii="宋体" w:hAnsi="宋体" w:eastAsia="宋体" w:cs="宋体"/>
                <w:bCs/>
                <w:color w:val="auto"/>
                <w:szCs w:val="21"/>
              </w:rPr>
              <w:t>2</w:t>
            </w:r>
          </w:p>
        </w:tc>
        <w:tc>
          <w:tcPr>
            <w:tcW w:w="1226" w:type="pct"/>
            <w:noWrap w:val="0"/>
            <w:vAlign w:val="center"/>
          </w:tcPr>
          <w:p w14:paraId="4718AC53">
            <w:pPr>
              <w:spacing w:line="460" w:lineRule="exact"/>
              <w:jc w:val="center"/>
              <w:rPr>
                <w:rFonts w:hint="eastAsia" w:ascii="宋体" w:hAnsi="宋体" w:eastAsia="宋体" w:cs="宋体"/>
                <w:bCs/>
                <w:color w:val="auto"/>
                <w:szCs w:val="21"/>
              </w:rPr>
            </w:pPr>
            <w:r>
              <w:rPr>
                <w:rFonts w:hint="eastAsia" w:ascii="宋体" w:hAnsi="宋体" w:eastAsia="宋体" w:cs="宋体"/>
                <w:bCs/>
                <w:color w:val="auto"/>
                <w:szCs w:val="21"/>
              </w:rPr>
              <w:t>付款条件</w:t>
            </w:r>
          </w:p>
          <w:p w14:paraId="449DA4E3">
            <w:pPr>
              <w:spacing w:line="460" w:lineRule="exact"/>
              <w:jc w:val="center"/>
              <w:rPr>
                <w:rFonts w:hint="eastAsia" w:ascii="宋体" w:hAnsi="宋体" w:eastAsia="宋体" w:cs="宋体"/>
                <w:bCs/>
                <w:color w:val="auto"/>
                <w:szCs w:val="21"/>
              </w:rPr>
            </w:pPr>
            <w:r>
              <w:rPr>
                <w:rFonts w:hint="eastAsia" w:ascii="宋体" w:hAnsi="宋体" w:eastAsia="宋体" w:cs="宋体"/>
                <w:bCs/>
                <w:color w:val="auto"/>
                <w:szCs w:val="21"/>
              </w:rPr>
              <w:t>（进度和方式）</w:t>
            </w:r>
          </w:p>
        </w:tc>
        <w:tc>
          <w:tcPr>
            <w:tcW w:w="3358" w:type="pct"/>
            <w:noWrap w:val="0"/>
            <w:vAlign w:val="top"/>
          </w:tcPr>
          <w:p w14:paraId="50EAFA43">
            <w:pPr>
              <w:spacing w:line="460" w:lineRule="exact"/>
              <w:rPr>
                <w:rFonts w:hint="eastAsia" w:ascii="宋体" w:hAnsi="宋体" w:eastAsia="宋体" w:cs="宋体"/>
                <w:color w:val="auto"/>
                <w:szCs w:val="21"/>
              </w:rPr>
            </w:pPr>
            <w:r>
              <w:rPr>
                <w:rFonts w:hint="eastAsia" w:ascii="宋体" w:hAnsi="宋体" w:eastAsia="宋体" w:cs="宋体"/>
                <w:color w:val="auto"/>
                <w:szCs w:val="21"/>
              </w:rPr>
              <w:t>1、付款人：</w:t>
            </w:r>
            <w:r>
              <w:rPr>
                <w:rFonts w:hint="eastAsia" w:ascii="宋体" w:hAnsi="宋体" w:eastAsia="宋体" w:cs="宋体"/>
                <w:color w:val="auto"/>
                <w:szCs w:val="21"/>
                <w:lang w:eastAsia="zh-CN"/>
              </w:rPr>
              <w:t>临湘市</w:t>
            </w:r>
            <w:r>
              <w:rPr>
                <w:rFonts w:hint="eastAsia" w:ascii="宋体" w:hAnsi="宋体" w:eastAsia="宋体" w:cs="宋体"/>
                <w:color w:val="auto"/>
                <w:szCs w:val="21"/>
              </w:rPr>
              <w:t>农业农村局</w:t>
            </w:r>
          </w:p>
          <w:p w14:paraId="524F83D1">
            <w:pPr>
              <w:widowControl/>
              <w:snapToGrid w:val="0"/>
              <w:spacing w:line="400" w:lineRule="exact"/>
              <w:rPr>
                <w:rFonts w:hint="eastAsia" w:ascii="宋体" w:hAnsi="宋体" w:eastAsia="宋体" w:cs="宋体"/>
                <w:color w:val="auto"/>
                <w:szCs w:val="21"/>
              </w:rPr>
            </w:pPr>
            <w:r>
              <w:rPr>
                <w:rFonts w:hint="eastAsia" w:ascii="宋体" w:hAnsi="宋体" w:eastAsia="宋体" w:cs="宋体"/>
                <w:color w:val="auto"/>
                <w:szCs w:val="21"/>
              </w:rPr>
              <w:t>2、付款方式：</w:t>
            </w:r>
            <w:r>
              <w:rPr>
                <w:rFonts w:hint="eastAsia" w:ascii="宋体" w:hAnsi="宋体" w:eastAsia="宋体" w:cs="宋体"/>
                <w:color w:val="FF0000"/>
                <w:szCs w:val="21"/>
              </w:rPr>
              <w:t>一次性支付，具体时间以财政国库支付时间为准</w:t>
            </w:r>
            <w:r>
              <w:rPr>
                <w:rFonts w:hint="eastAsia" w:ascii="宋体" w:hAnsi="宋体" w:eastAsia="宋体" w:cs="宋体"/>
                <w:color w:val="auto"/>
                <w:szCs w:val="21"/>
              </w:rPr>
              <w:t>。</w:t>
            </w:r>
          </w:p>
        </w:tc>
      </w:tr>
      <w:tr w14:paraId="03F9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 w:type="pct"/>
            <w:noWrap w:val="0"/>
            <w:vAlign w:val="center"/>
          </w:tcPr>
          <w:p w14:paraId="668E41CA">
            <w:pPr>
              <w:spacing w:line="460" w:lineRule="exact"/>
              <w:jc w:val="center"/>
              <w:rPr>
                <w:rFonts w:hint="eastAsia" w:ascii="宋体" w:hAnsi="宋体" w:eastAsia="宋体" w:cs="宋体"/>
                <w:bCs/>
                <w:color w:val="auto"/>
                <w:szCs w:val="21"/>
              </w:rPr>
            </w:pPr>
            <w:r>
              <w:rPr>
                <w:rFonts w:hint="eastAsia" w:ascii="宋体" w:hAnsi="宋体" w:eastAsia="宋体" w:cs="宋体"/>
                <w:bCs/>
                <w:color w:val="auto"/>
                <w:szCs w:val="21"/>
              </w:rPr>
              <w:t>3</w:t>
            </w:r>
          </w:p>
        </w:tc>
        <w:tc>
          <w:tcPr>
            <w:tcW w:w="1226" w:type="pct"/>
            <w:noWrap w:val="0"/>
            <w:vAlign w:val="center"/>
          </w:tcPr>
          <w:p w14:paraId="7B62920A">
            <w:pPr>
              <w:spacing w:line="460" w:lineRule="exact"/>
              <w:jc w:val="center"/>
              <w:rPr>
                <w:rFonts w:hint="eastAsia" w:ascii="宋体" w:hAnsi="宋体" w:eastAsia="宋体" w:cs="宋体"/>
                <w:bCs/>
                <w:color w:val="auto"/>
                <w:szCs w:val="21"/>
              </w:rPr>
            </w:pPr>
            <w:r>
              <w:rPr>
                <w:rFonts w:hint="eastAsia" w:ascii="宋体" w:hAnsi="宋体" w:eastAsia="宋体" w:cs="宋体"/>
                <w:color w:val="auto"/>
                <w:szCs w:val="21"/>
              </w:rPr>
              <w:t>响应时间</w:t>
            </w:r>
          </w:p>
        </w:tc>
        <w:tc>
          <w:tcPr>
            <w:tcW w:w="3358" w:type="pct"/>
            <w:noWrap w:val="0"/>
            <w:vAlign w:val="top"/>
          </w:tcPr>
          <w:p w14:paraId="6768EFE8">
            <w:pPr>
              <w:pStyle w:val="278"/>
              <w:widowControl/>
              <w:spacing w:before="0" w:after="0" w:line="460" w:lineRule="exact"/>
              <w:ind w:firstLine="0"/>
              <w:rPr>
                <w:rFonts w:hint="eastAsia" w:ascii="宋体" w:hAnsi="宋体" w:eastAsia="宋体" w:cs="宋体"/>
                <w:color w:val="auto"/>
                <w:sz w:val="21"/>
                <w:szCs w:val="21"/>
              </w:rPr>
            </w:pPr>
            <w:r>
              <w:rPr>
                <w:rFonts w:hint="eastAsia" w:ascii="宋体" w:hAnsi="宋体" w:eastAsia="宋体" w:cs="宋体"/>
                <w:color w:val="auto"/>
                <w:sz w:val="21"/>
                <w:szCs w:val="21"/>
              </w:rPr>
              <w:t>提供 7*24 小时服务电话，响应时间在 1 小时内，必要时2小时内到达现场，在 24 小时内解决问题；如不能及时解决问题，采购人将自行采取必要的措施，由此产生的风险和费用应由中标人承担。</w:t>
            </w:r>
          </w:p>
        </w:tc>
      </w:tr>
      <w:tr w14:paraId="4831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414" w:type="pct"/>
            <w:noWrap w:val="0"/>
            <w:vAlign w:val="center"/>
          </w:tcPr>
          <w:p w14:paraId="15AA527A">
            <w:pPr>
              <w:spacing w:line="460" w:lineRule="exact"/>
              <w:jc w:val="center"/>
              <w:rPr>
                <w:rFonts w:hint="eastAsia" w:ascii="宋体" w:hAnsi="宋体" w:eastAsia="宋体" w:cs="宋体"/>
                <w:bCs/>
                <w:color w:val="auto"/>
                <w:szCs w:val="21"/>
              </w:rPr>
            </w:pPr>
            <w:r>
              <w:rPr>
                <w:rFonts w:hint="eastAsia" w:ascii="宋体" w:hAnsi="宋体" w:eastAsia="宋体" w:cs="宋体"/>
                <w:bCs/>
                <w:color w:val="auto"/>
                <w:szCs w:val="21"/>
              </w:rPr>
              <w:t>4</w:t>
            </w:r>
          </w:p>
        </w:tc>
        <w:tc>
          <w:tcPr>
            <w:tcW w:w="1226" w:type="pct"/>
            <w:noWrap w:val="0"/>
            <w:vAlign w:val="center"/>
          </w:tcPr>
          <w:p w14:paraId="6ED40967">
            <w:pPr>
              <w:spacing w:line="460" w:lineRule="exact"/>
              <w:jc w:val="center"/>
              <w:rPr>
                <w:rFonts w:hint="eastAsia" w:ascii="宋体" w:hAnsi="宋体" w:eastAsia="宋体" w:cs="宋体"/>
                <w:color w:val="auto"/>
                <w:szCs w:val="21"/>
              </w:rPr>
            </w:pPr>
            <w:r>
              <w:rPr>
                <w:rFonts w:hint="eastAsia" w:ascii="宋体" w:hAnsi="宋体" w:eastAsia="宋体" w:cs="宋体"/>
                <w:color w:val="auto"/>
                <w:szCs w:val="21"/>
              </w:rPr>
              <w:t>质保期</w:t>
            </w:r>
          </w:p>
        </w:tc>
        <w:tc>
          <w:tcPr>
            <w:tcW w:w="3358" w:type="pct"/>
            <w:noWrap w:val="0"/>
            <w:vAlign w:val="center"/>
          </w:tcPr>
          <w:p w14:paraId="16498C7B">
            <w:pPr>
              <w:pStyle w:val="278"/>
              <w:widowControl/>
              <w:spacing w:before="0" w:after="0" w:line="460" w:lineRule="exact"/>
              <w:ind w:firstLine="0"/>
              <w:jc w:val="left"/>
              <w:rPr>
                <w:rFonts w:hint="eastAsia" w:ascii="宋体" w:hAnsi="宋体" w:eastAsia="宋体" w:cs="宋体"/>
                <w:color w:val="auto"/>
                <w:sz w:val="21"/>
                <w:szCs w:val="21"/>
              </w:rPr>
            </w:pPr>
            <w:r>
              <w:rPr>
                <w:rFonts w:hint="eastAsia" w:ascii="宋体" w:hAnsi="宋体" w:eastAsia="宋体" w:cs="宋体"/>
                <w:color w:val="auto"/>
                <w:sz w:val="21"/>
                <w:szCs w:val="21"/>
              </w:rPr>
              <w:t>一年</w:t>
            </w:r>
          </w:p>
        </w:tc>
      </w:tr>
      <w:tr w14:paraId="1B33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414" w:type="pct"/>
            <w:noWrap w:val="0"/>
            <w:vAlign w:val="center"/>
          </w:tcPr>
          <w:p w14:paraId="0A0E96CB">
            <w:pPr>
              <w:spacing w:line="460" w:lineRule="exact"/>
              <w:jc w:val="center"/>
              <w:rPr>
                <w:rFonts w:hint="eastAsia" w:ascii="宋体" w:hAnsi="宋体" w:eastAsia="宋体" w:cs="宋体"/>
                <w:bCs/>
                <w:color w:val="auto"/>
                <w:szCs w:val="21"/>
              </w:rPr>
            </w:pPr>
            <w:r>
              <w:rPr>
                <w:rFonts w:hint="eastAsia" w:ascii="宋体" w:hAnsi="宋体" w:eastAsia="宋体" w:cs="宋体"/>
                <w:bCs/>
                <w:color w:val="auto"/>
                <w:szCs w:val="21"/>
              </w:rPr>
              <w:t>5</w:t>
            </w:r>
          </w:p>
        </w:tc>
        <w:tc>
          <w:tcPr>
            <w:tcW w:w="1226" w:type="pct"/>
            <w:noWrap w:val="0"/>
            <w:vAlign w:val="center"/>
          </w:tcPr>
          <w:p w14:paraId="589A817C">
            <w:pPr>
              <w:spacing w:line="460" w:lineRule="exact"/>
              <w:jc w:val="center"/>
              <w:rPr>
                <w:rFonts w:hint="eastAsia" w:ascii="宋体" w:hAnsi="宋体" w:eastAsia="宋体" w:cs="宋体"/>
                <w:color w:val="auto"/>
                <w:szCs w:val="21"/>
              </w:rPr>
            </w:pPr>
            <w:r>
              <w:rPr>
                <w:rFonts w:hint="eastAsia" w:ascii="宋体" w:hAnsi="宋体" w:eastAsia="宋体" w:cs="宋体"/>
                <w:color w:val="auto"/>
                <w:szCs w:val="21"/>
              </w:rPr>
              <w:t>其他</w:t>
            </w:r>
          </w:p>
        </w:tc>
        <w:tc>
          <w:tcPr>
            <w:tcW w:w="3358" w:type="pct"/>
            <w:noWrap w:val="0"/>
            <w:vAlign w:val="center"/>
          </w:tcPr>
          <w:p w14:paraId="65372E7F">
            <w:pPr>
              <w:pStyle w:val="278"/>
              <w:widowControl/>
              <w:spacing w:before="0" w:after="0" w:line="460" w:lineRule="exact"/>
              <w:ind w:firstLine="0"/>
              <w:jc w:val="both"/>
              <w:rPr>
                <w:rFonts w:hint="eastAsia" w:ascii="宋体" w:hAnsi="宋体" w:eastAsia="宋体" w:cs="宋体"/>
                <w:color w:val="auto"/>
                <w:sz w:val="21"/>
                <w:szCs w:val="21"/>
              </w:rPr>
            </w:pPr>
            <w:r>
              <w:rPr>
                <w:rFonts w:hint="eastAsia" w:ascii="宋体" w:hAnsi="宋体" w:eastAsia="宋体" w:cs="宋体"/>
                <w:color w:val="auto"/>
                <w:sz w:val="21"/>
                <w:szCs w:val="21"/>
              </w:rPr>
              <w:t>未列条款双方合同约定</w:t>
            </w:r>
          </w:p>
        </w:tc>
      </w:tr>
      <w:bookmarkEnd w:id="20"/>
    </w:tbl>
    <w:p w14:paraId="2D878214">
      <w:pPr>
        <w:rPr>
          <w:rFonts w:hint="eastAsia" w:ascii="黑体" w:hAnsi="黑体" w:eastAsia="黑体"/>
          <w:sz w:val="28"/>
          <w:szCs w:val="28"/>
        </w:rPr>
      </w:pPr>
    </w:p>
    <w:p w14:paraId="24DFB6EA">
      <w:pPr>
        <w:pStyle w:val="276"/>
        <w:ind w:firstLine="420" w:firstLineChars="200"/>
        <w:rPr>
          <w:rFonts w:hint="eastAsia"/>
        </w:rPr>
      </w:pPr>
    </w:p>
    <w:p w14:paraId="257FC233">
      <w:pPr>
        <w:rPr>
          <w:rFonts w:hint="eastAsia" w:ascii="黑体" w:hAnsi="黑体" w:eastAsia="黑体"/>
          <w:sz w:val="28"/>
          <w:szCs w:val="28"/>
        </w:rPr>
      </w:pPr>
      <w:r>
        <w:rPr>
          <w:rFonts w:hint="eastAsia" w:ascii="黑体" w:hAnsi="黑体" w:eastAsia="黑体"/>
          <w:sz w:val="28"/>
          <w:szCs w:val="28"/>
        </w:rPr>
        <w:br w:type="page"/>
      </w:r>
    </w:p>
    <w:bookmarkEnd w:id="17"/>
    <w:p w14:paraId="5D9E66A5">
      <w:pPr>
        <w:widowControl/>
        <w:jc w:val="left"/>
        <w:rPr>
          <w:rFonts w:asciiTheme="minorEastAsia" w:hAnsiTheme="minorEastAsia" w:eastAsiaTheme="minorEastAsia"/>
          <w:b/>
          <w:bCs/>
          <w:szCs w:val="21"/>
        </w:rPr>
      </w:pPr>
    </w:p>
    <w:p w14:paraId="7CC51D05">
      <w:pPr>
        <w:pStyle w:val="2"/>
        <w:adjustRightInd w:val="0"/>
        <w:snapToGrid w:val="0"/>
        <w:spacing w:before="156" w:beforeLines="50" w:line="360" w:lineRule="auto"/>
        <w:rPr>
          <w:rFonts w:ascii="黑体" w:hAnsi="黑体" w:eastAsia="黑体"/>
          <w:sz w:val="32"/>
          <w:szCs w:val="32"/>
        </w:rPr>
      </w:pPr>
      <w:bookmarkStart w:id="21" w:name="_Toc34637777"/>
      <w:r>
        <w:rPr>
          <w:rFonts w:hint="eastAsia" w:ascii="黑体" w:hAnsi="黑体" w:eastAsia="黑体"/>
          <w:sz w:val="32"/>
          <w:szCs w:val="32"/>
        </w:rPr>
        <w:t>第四章 合同草案条款</w:t>
      </w:r>
      <w:bookmarkEnd w:id="21"/>
    </w:p>
    <w:p w14:paraId="756C9384">
      <w:pPr>
        <w:pStyle w:val="3"/>
        <w:adjustRightInd w:val="0"/>
        <w:snapToGrid w:val="0"/>
        <w:spacing w:before="156" w:beforeLines="50"/>
        <w:jc w:val="center"/>
        <w:rPr>
          <w:rFonts w:ascii="黑体" w:hAnsi="华文中宋" w:eastAsia="黑体"/>
          <w:sz w:val="28"/>
          <w:szCs w:val="28"/>
        </w:rPr>
      </w:pPr>
      <w:bookmarkStart w:id="22" w:name="_Toc22201110"/>
      <w:bookmarkStart w:id="23" w:name="_Toc34637778"/>
      <w:r>
        <w:rPr>
          <w:rFonts w:hint="eastAsia" w:ascii="黑体" w:hAnsi="华文中宋" w:eastAsia="黑体"/>
          <w:sz w:val="28"/>
          <w:szCs w:val="28"/>
        </w:rPr>
        <w:t>第一节 合同协议书</w:t>
      </w:r>
      <w:bookmarkEnd w:id="22"/>
      <w:bookmarkEnd w:id="23"/>
    </w:p>
    <w:p w14:paraId="41AB2065">
      <w:pPr>
        <w:adjustRightInd w:val="0"/>
        <w:snapToGrid w:val="0"/>
        <w:spacing w:before="156" w:beforeLines="50" w:line="360" w:lineRule="auto"/>
        <w:ind w:firstLine="5460" w:firstLineChars="2600"/>
        <w:rPr>
          <w:rFonts w:ascii="宋体" w:hAnsi="宋体"/>
          <w:b/>
          <w:color w:val="000000"/>
          <w:szCs w:val="21"/>
        </w:rPr>
      </w:pPr>
      <w:r>
        <w:rPr>
          <w:rFonts w:hint="eastAsia" w:ascii="宋体" w:hAnsi="宋体"/>
          <w:color w:val="000000"/>
          <w:szCs w:val="21"/>
        </w:rPr>
        <w:t>采购合同编号：</w:t>
      </w:r>
      <w:r>
        <w:rPr>
          <w:rFonts w:ascii="宋体" w:hAnsi="宋体"/>
          <w:color w:val="000000"/>
          <w:szCs w:val="21"/>
          <w:u w:val="single"/>
        </w:rPr>
        <w:t xml:space="preserve">                 </w:t>
      </w:r>
    </w:p>
    <w:p w14:paraId="32259853">
      <w:pPr>
        <w:adjustRightInd w:val="0"/>
        <w:snapToGrid w:val="0"/>
        <w:spacing w:before="156" w:beforeLines="50" w:line="360" w:lineRule="auto"/>
        <w:jc w:val="center"/>
        <w:rPr>
          <w:rFonts w:ascii="宋体" w:hAnsi="宋体"/>
          <w:b/>
          <w:color w:val="000000"/>
          <w:szCs w:val="21"/>
        </w:rPr>
      </w:pPr>
    </w:p>
    <w:p w14:paraId="6B3ACE4A">
      <w:pPr>
        <w:adjustRightInd w:val="0"/>
        <w:snapToGrid w:val="0"/>
        <w:spacing w:before="156" w:beforeLines="50" w:line="360" w:lineRule="auto"/>
        <w:rPr>
          <w:rFonts w:ascii="宋体" w:hAnsi="宋体"/>
          <w:color w:val="000000"/>
          <w:szCs w:val="21"/>
        </w:rPr>
      </w:pPr>
      <w:r>
        <w:rPr>
          <w:rFonts w:hint="eastAsia" w:ascii="宋体" w:hAnsi="宋体"/>
          <w:color w:val="000000"/>
          <w:szCs w:val="21"/>
        </w:rPr>
        <w:t>采购人（全称）：</w:t>
      </w:r>
      <w:r>
        <w:rPr>
          <w:rFonts w:hint="eastAsia" w:ascii="宋体" w:hAnsi="宋体"/>
          <w:color w:val="000000"/>
          <w:szCs w:val="21"/>
          <w:u w:val="single"/>
        </w:rPr>
        <w:t xml:space="preserve">                             </w:t>
      </w:r>
      <w:r>
        <w:rPr>
          <w:rFonts w:hint="eastAsia" w:ascii="宋体" w:hAnsi="宋体"/>
          <w:color w:val="000000"/>
          <w:szCs w:val="21"/>
        </w:rPr>
        <w:t>（甲方）</w:t>
      </w:r>
    </w:p>
    <w:p w14:paraId="1217BA6D">
      <w:pPr>
        <w:adjustRightInd w:val="0"/>
        <w:snapToGrid w:val="0"/>
        <w:spacing w:before="156" w:beforeLines="50" w:line="360" w:lineRule="auto"/>
        <w:rPr>
          <w:rFonts w:ascii="宋体" w:hAnsi="宋体"/>
          <w:color w:val="000000"/>
          <w:szCs w:val="21"/>
        </w:rPr>
      </w:pPr>
      <w:r>
        <w:rPr>
          <w:rFonts w:hint="eastAsia" w:ascii="宋体" w:hAnsi="宋体"/>
          <w:color w:val="000000"/>
          <w:szCs w:val="21"/>
        </w:rPr>
        <w:t>供应商（全称）：</w:t>
      </w:r>
      <w:r>
        <w:rPr>
          <w:rFonts w:hint="eastAsia" w:ascii="宋体" w:hAnsi="宋体"/>
          <w:color w:val="000000"/>
          <w:szCs w:val="21"/>
          <w:u w:val="single"/>
        </w:rPr>
        <w:t xml:space="preserve">                             </w:t>
      </w:r>
      <w:r>
        <w:rPr>
          <w:rFonts w:hint="eastAsia" w:ascii="宋体" w:hAnsi="宋体"/>
          <w:color w:val="000000"/>
          <w:szCs w:val="21"/>
        </w:rPr>
        <w:t>（乙方）</w:t>
      </w:r>
    </w:p>
    <w:p w14:paraId="38F46765">
      <w:pPr>
        <w:pStyle w:val="19"/>
        <w:adjustRightInd w:val="0"/>
        <w:snapToGrid w:val="0"/>
        <w:spacing w:before="156" w:beforeLines="50" w:after="0" w:line="360" w:lineRule="auto"/>
        <w:rPr>
          <w:rFonts w:ascii="宋体" w:hAnsi="宋体"/>
          <w:color w:val="000000"/>
          <w:szCs w:val="21"/>
        </w:rPr>
      </w:pPr>
    </w:p>
    <w:p w14:paraId="7B2E08B3">
      <w:pPr>
        <w:pStyle w:val="19"/>
        <w:adjustRightInd w:val="0"/>
        <w:snapToGrid w:val="0"/>
        <w:spacing w:before="156" w:beforeLines="50" w:after="0" w:line="360" w:lineRule="auto"/>
        <w:ind w:left="0" w:leftChars="0" w:firstLine="420" w:firstLineChars="200"/>
        <w:rPr>
          <w:rFonts w:ascii="宋体" w:hAnsi="宋体"/>
          <w:color w:val="000000"/>
          <w:szCs w:val="21"/>
        </w:rPr>
      </w:pPr>
      <w:r>
        <w:rPr>
          <w:rFonts w:hint="eastAsia" w:ascii="宋体" w:hAnsi="宋体"/>
          <w:color w:val="000000"/>
          <w:szCs w:val="21"/>
        </w:rPr>
        <w:t>为了保护甲、乙双方合法权益，根据《中华人民共和国合同法》、《中华人民共和国政府采购法》及其他有关法律、法规、规章，双方签订本合同协议书。</w:t>
      </w:r>
    </w:p>
    <w:p w14:paraId="5293E1E8">
      <w:pPr>
        <w:pStyle w:val="4"/>
        <w:adjustRightInd w:val="0"/>
        <w:snapToGrid w:val="0"/>
        <w:spacing w:before="50" w:after="0" w:line="360" w:lineRule="auto"/>
        <w:rPr>
          <w:rFonts w:ascii="黑体" w:hAnsi="黑体" w:eastAsia="黑体"/>
          <w:sz w:val="24"/>
          <w:szCs w:val="24"/>
        </w:rPr>
      </w:pPr>
      <w:bookmarkStart w:id="24" w:name="_Toc34637779"/>
      <w:r>
        <w:rPr>
          <w:rFonts w:hint="eastAsia" w:ascii="黑体" w:hAnsi="黑体" w:eastAsia="黑体"/>
          <w:sz w:val="24"/>
          <w:szCs w:val="24"/>
        </w:rPr>
        <w:t>1.项目信息</w:t>
      </w:r>
      <w:bookmarkEnd w:id="24"/>
    </w:p>
    <w:p w14:paraId="54B1AD88">
      <w:pPr>
        <w:pStyle w:val="19"/>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（1）采购项目名称：</w:t>
      </w:r>
      <w:r>
        <w:rPr>
          <w:rFonts w:ascii="宋体" w:hAnsi="宋体"/>
          <w:color w:val="000000"/>
          <w:szCs w:val="21"/>
          <w:u w:val="single"/>
        </w:rPr>
        <w:t xml:space="preserve">                                          </w:t>
      </w:r>
    </w:p>
    <w:p w14:paraId="73FCEA10">
      <w:pPr>
        <w:pStyle w:val="19"/>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ascii="宋体" w:hAnsi="宋体"/>
          <w:color w:val="000000"/>
          <w:szCs w:val="21"/>
        </w:rPr>
        <w:t xml:space="preserve"> </w:t>
      </w:r>
    </w:p>
    <w:p w14:paraId="7A9450A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color w:val="000000"/>
          <w:szCs w:val="21"/>
          <w:u w:val="single"/>
        </w:rPr>
        <w:t xml:space="preserve">                             </w:t>
      </w:r>
    </w:p>
    <w:p w14:paraId="5028E04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color w:val="000000"/>
          <w:szCs w:val="21"/>
          <w:u w:val="single"/>
        </w:rPr>
        <w:t xml:space="preserve">              </w:t>
      </w:r>
      <w:r>
        <w:rPr>
          <w:rFonts w:hint="eastAsia" w:ascii="宋体" w:hAnsi="宋体"/>
          <w:color w:val="000000"/>
          <w:szCs w:val="21"/>
        </w:rPr>
        <w:t xml:space="preserve"> 。</w:t>
      </w:r>
    </w:p>
    <w:p w14:paraId="2716B05D">
      <w:pPr>
        <w:pStyle w:val="4"/>
        <w:adjustRightInd w:val="0"/>
        <w:snapToGrid w:val="0"/>
        <w:spacing w:before="50" w:after="0" w:line="360" w:lineRule="auto"/>
        <w:rPr>
          <w:rFonts w:ascii="黑体" w:hAnsi="黑体" w:eastAsia="黑体"/>
          <w:sz w:val="24"/>
          <w:szCs w:val="24"/>
        </w:rPr>
      </w:pPr>
      <w:bookmarkStart w:id="25" w:name="_Toc34637780"/>
      <w:r>
        <w:rPr>
          <w:rFonts w:hint="eastAsia" w:ascii="黑体" w:hAnsi="黑体" w:eastAsia="黑体"/>
          <w:sz w:val="24"/>
          <w:szCs w:val="24"/>
        </w:rPr>
        <w:t>2.合同金额</w:t>
      </w:r>
      <w:bookmarkEnd w:id="25"/>
    </w:p>
    <w:p w14:paraId="1D563F5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78F1B977">
      <w:pPr>
        <w:adjustRightInd w:val="0"/>
        <w:snapToGrid w:val="0"/>
        <w:spacing w:before="156"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3E6A974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771D775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 xml:space="preserve"> 。</w:t>
      </w:r>
    </w:p>
    <w:p w14:paraId="75D94DB7">
      <w:pPr>
        <w:pStyle w:val="4"/>
        <w:adjustRightInd w:val="0"/>
        <w:snapToGrid w:val="0"/>
        <w:spacing w:before="50" w:after="0" w:line="360" w:lineRule="auto"/>
        <w:rPr>
          <w:rFonts w:ascii="黑体" w:hAnsi="黑体" w:eastAsia="黑体"/>
          <w:sz w:val="24"/>
          <w:szCs w:val="24"/>
          <w:u w:val="single"/>
        </w:rPr>
      </w:pPr>
      <w:bookmarkStart w:id="26" w:name="_Toc34637781"/>
      <w:r>
        <w:rPr>
          <w:rFonts w:hint="eastAsia" w:ascii="黑体" w:hAnsi="黑体" w:eastAsia="黑体"/>
          <w:sz w:val="24"/>
          <w:szCs w:val="24"/>
        </w:rPr>
        <w:t>3.履行合同的时间、地点及方式</w:t>
      </w:r>
      <w:bookmarkEnd w:id="26"/>
    </w:p>
    <w:p w14:paraId="47A01F1E">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起始日期：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日，完成日期：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日。总日历天数：</w:t>
      </w:r>
      <w:r>
        <w:rPr>
          <w:rFonts w:hint="eastAsia" w:ascii="宋体" w:hAnsi="宋体"/>
          <w:color w:val="000000"/>
          <w:szCs w:val="21"/>
          <w:u w:val="single"/>
        </w:rPr>
        <w:t xml:space="preserve">     </w:t>
      </w:r>
      <w:r>
        <w:rPr>
          <w:rFonts w:hint="eastAsia" w:ascii="宋体" w:hAnsi="宋体"/>
          <w:color w:val="000000"/>
          <w:szCs w:val="21"/>
        </w:rPr>
        <w:t>天。</w:t>
      </w:r>
    </w:p>
    <w:p w14:paraId="351E2B42">
      <w:pPr>
        <w:adjustRightInd w:val="0"/>
        <w:snapToGrid w:val="0"/>
        <w:spacing w:before="156"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color w:val="000000"/>
          <w:szCs w:val="21"/>
          <w:u w:val="single"/>
        </w:rPr>
        <w:t xml:space="preserve">                             </w:t>
      </w:r>
    </w:p>
    <w:p w14:paraId="70CE7E84">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6B4AB5B5">
      <w:pPr>
        <w:pStyle w:val="4"/>
        <w:adjustRightInd w:val="0"/>
        <w:snapToGrid w:val="0"/>
        <w:spacing w:before="50" w:after="0" w:line="360" w:lineRule="auto"/>
        <w:rPr>
          <w:rFonts w:ascii="黑体" w:hAnsi="黑体" w:eastAsia="黑体"/>
          <w:sz w:val="24"/>
          <w:szCs w:val="24"/>
        </w:rPr>
      </w:pPr>
      <w:bookmarkStart w:id="27" w:name="_Toc34637782"/>
      <w:r>
        <w:rPr>
          <w:rFonts w:hint="eastAsia" w:ascii="黑体" w:hAnsi="黑体" w:eastAsia="黑体"/>
          <w:sz w:val="24"/>
          <w:szCs w:val="24"/>
        </w:rPr>
        <w:t>4.付款</w:t>
      </w:r>
      <w:bookmarkEnd w:id="27"/>
    </w:p>
    <w:p w14:paraId="239D9395">
      <w:pPr>
        <w:adjustRightInd w:val="0"/>
        <w:snapToGrid w:val="0"/>
        <w:spacing w:before="156"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 xml:space="preserve">。  </w:t>
      </w:r>
    </w:p>
    <w:p w14:paraId="00A3EDAA">
      <w:pPr>
        <w:adjustRightInd w:val="0"/>
        <w:snapToGrid w:val="0"/>
        <w:spacing w:before="156"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2、预付款根据采购文件的约定，在合同签订前提交不超过合同金额10%的履约担保。</w:t>
      </w:r>
    </w:p>
    <w:p w14:paraId="180FFF11">
      <w:pPr>
        <w:pStyle w:val="4"/>
        <w:adjustRightInd w:val="0"/>
        <w:snapToGrid w:val="0"/>
        <w:spacing w:before="50" w:after="0" w:line="360" w:lineRule="auto"/>
        <w:rPr>
          <w:rFonts w:ascii="黑体" w:hAnsi="黑体" w:eastAsia="黑体"/>
          <w:sz w:val="24"/>
          <w:szCs w:val="24"/>
        </w:rPr>
      </w:pPr>
      <w:bookmarkStart w:id="28" w:name="_Toc34637783"/>
      <w:r>
        <w:rPr>
          <w:rFonts w:hint="eastAsia" w:ascii="黑体" w:hAnsi="黑体" w:eastAsia="黑体"/>
          <w:sz w:val="24"/>
          <w:szCs w:val="24"/>
        </w:rPr>
        <w:t>5.解决合同纠纷方式</w:t>
      </w:r>
      <w:bookmarkEnd w:id="28"/>
    </w:p>
    <w:p w14:paraId="12A7318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0D2068C0">
      <w:pPr>
        <w:adjustRightInd w:val="0"/>
        <w:snapToGrid w:val="0"/>
        <w:spacing w:before="156"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5471E357">
      <w:pPr>
        <w:pStyle w:val="4"/>
        <w:adjustRightInd w:val="0"/>
        <w:snapToGrid w:val="0"/>
        <w:spacing w:before="50" w:after="0" w:line="360" w:lineRule="auto"/>
        <w:rPr>
          <w:rFonts w:ascii="黑体" w:hAnsi="黑体" w:eastAsia="黑体"/>
          <w:sz w:val="24"/>
          <w:szCs w:val="24"/>
        </w:rPr>
      </w:pPr>
      <w:bookmarkStart w:id="29" w:name="_Toc34637784"/>
      <w:r>
        <w:rPr>
          <w:rFonts w:hint="eastAsia" w:ascii="黑体" w:hAnsi="黑体" w:eastAsia="黑体"/>
          <w:sz w:val="24"/>
          <w:szCs w:val="24"/>
        </w:rPr>
        <w:t>6.组成合同的文件</w:t>
      </w:r>
      <w:bookmarkEnd w:id="29"/>
    </w:p>
    <w:p w14:paraId="0A6BA19B">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1784840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73A17EB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1414C27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（3）成交通知书</w:t>
      </w:r>
    </w:p>
    <w:p w14:paraId="300EA14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（4）响应文件</w:t>
      </w:r>
    </w:p>
    <w:p w14:paraId="0658179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（5）政府采购合同</w:t>
      </w:r>
    </w:p>
    <w:p w14:paraId="3E272C9B">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（6）谈判文件</w:t>
      </w:r>
    </w:p>
    <w:p w14:paraId="1F92DF7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62355D23">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610B2976">
      <w:pPr>
        <w:pStyle w:val="4"/>
        <w:adjustRightInd w:val="0"/>
        <w:snapToGrid w:val="0"/>
        <w:spacing w:before="50" w:after="0" w:line="360" w:lineRule="auto"/>
        <w:rPr>
          <w:rFonts w:ascii="黑体" w:hAnsi="黑体" w:eastAsia="黑体"/>
          <w:sz w:val="24"/>
          <w:szCs w:val="24"/>
        </w:rPr>
      </w:pPr>
      <w:bookmarkStart w:id="30" w:name="_Toc34637785"/>
      <w:r>
        <w:rPr>
          <w:rFonts w:hint="eastAsia" w:ascii="黑体" w:hAnsi="黑体" w:eastAsia="黑体"/>
          <w:sz w:val="24"/>
          <w:szCs w:val="24"/>
        </w:rPr>
        <w:t>7.合同生效</w:t>
      </w:r>
      <w:bookmarkEnd w:id="30"/>
    </w:p>
    <w:p w14:paraId="04C73EF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14D66FE2">
      <w:pPr>
        <w:pStyle w:val="4"/>
        <w:adjustRightInd w:val="0"/>
        <w:snapToGrid w:val="0"/>
        <w:spacing w:before="50" w:after="0" w:line="360" w:lineRule="auto"/>
        <w:rPr>
          <w:rFonts w:ascii="黑体" w:hAnsi="黑体" w:eastAsia="黑体"/>
          <w:sz w:val="24"/>
          <w:szCs w:val="24"/>
        </w:rPr>
      </w:pPr>
      <w:bookmarkStart w:id="31" w:name="_Toc34637786"/>
      <w:r>
        <w:rPr>
          <w:rFonts w:hint="eastAsia" w:ascii="黑体" w:hAnsi="黑体" w:eastAsia="黑体"/>
          <w:sz w:val="24"/>
          <w:szCs w:val="24"/>
        </w:rPr>
        <w:t>8.合同份数</w:t>
      </w:r>
      <w:bookmarkEnd w:id="31"/>
    </w:p>
    <w:p w14:paraId="1997C37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139B9A14">
      <w:pPr>
        <w:adjustRightInd w:val="0"/>
        <w:snapToGrid w:val="0"/>
        <w:spacing w:before="156" w:beforeLines="50" w:line="360" w:lineRule="auto"/>
        <w:rPr>
          <w:rFonts w:ascii="宋体" w:hAnsi="宋体"/>
          <w:color w:val="000000"/>
          <w:szCs w:val="21"/>
        </w:rPr>
      </w:pPr>
    </w:p>
    <w:p w14:paraId="4AB61861">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6E2D28ED">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3C4ECF9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w:t>
      </w:r>
    </w:p>
    <w:p w14:paraId="4147551C">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甲      方：（公章）                     乙      方：（公章）</w:t>
      </w:r>
    </w:p>
    <w:p w14:paraId="36832E56">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rPr>
        <w:t xml:space="preserve">         法定代表人：</w:t>
      </w:r>
      <w:r>
        <w:rPr>
          <w:rFonts w:hint="eastAsia" w:ascii="宋体" w:hAnsi="宋体"/>
          <w:color w:val="000000"/>
          <w:szCs w:val="21"/>
          <w:u w:val="single"/>
        </w:rPr>
        <w:t xml:space="preserve">                   </w:t>
      </w:r>
    </w:p>
    <w:p w14:paraId="7D8C125C">
      <w:pPr>
        <w:adjustRightInd w:val="0"/>
        <w:snapToGrid w:val="0"/>
        <w:spacing w:before="156"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rPr>
        <w:t xml:space="preserve">         委托代理人：</w:t>
      </w:r>
      <w:r>
        <w:rPr>
          <w:rFonts w:hint="eastAsia" w:ascii="宋体" w:hAnsi="宋体"/>
          <w:color w:val="000000"/>
          <w:szCs w:val="21"/>
          <w:u w:val="single"/>
        </w:rPr>
        <w:t xml:space="preserve">                   </w:t>
      </w:r>
    </w:p>
    <w:p w14:paraId="1003AE75">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rPr>
        <w:t xml:space="preserve">         电      话：</w:t>
      </w:r>
      <w:r>
        <w:rPr>
          <w:rFonts w:hint="eastAsia" w:ascii="宋体" w:hAnsi="宋体"/>
          <w:color w:val="000000"/>
          <w:szCs w:val="21"/>
          <w:u w:val="single"/>
        </w:rPr>
        <w:t xml:space="preserve">                   </w:t>
      </w:r>
    </w:p>
    <w:p w14:paraId="7031B755">
      <w:pPr>
        <w:adjustRightInd w:val="0"/>
        <w:snapToGrid w:val="0"/>
        <w:spacing w:before="156"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rPr>
        <w:t xml:space="preserve">         传      真：</w:t>
      </w:r>
      <w:r>
        <w:rPr>
          <w:rFonts w:hint="eastAsia" w:ascii="宋体" w:hAnsi="宋体"/>
          <w:color w:val="000000"/>
          <w:szCs w:val="21"/>
          <w:u w:val="single"/>
        </w:rPr>
        <w:t xml:space="preserve">                   </w:t>
      </w:r>
    </w:p>
    <w:p w14:paraId="6072640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716D5843">
      <w:pPr>
        <w:adjustRightInd w:val="0"/>
        <w:snapToGrid w:val="0"/>
        <w:spacing w:before="156" w:beforeLines="50" w:line="360" w:lineRule="auto"/>
        <w:jc w:val="center"/>
        <w:rPr>
          <w:rFonts w:ascii="宋体" w:hAnsi="宋体"/>
          <w:b/>
          <w:color w:val="000000"/>
          <w:szCs w:val="21"/>
        </w:rPr>
      </w:pPr>
      <w:r>
        <w:rPr>
          <w:rFonts w:hint="eastAsia" w:ascii="宋体" w:hAnsi="宋体"/>
          <w:color w:val="000000"/>
          <w:szCs w:val="21"/>
        </w:rPr>
        <w:t xml:space="preserve">         帐       号：</w:t>
      </w:r>
      <w:r>
        <w:rPr>
          <w:rFonts w:hint="eastAsia" w:ascii="宋体" w:hAnsi="宋体"/>
          <w:color w:val="000000"/>
          <w:szCs w:val="21"/>
          <w:u w:val="single"/>
        </w:rPr>
        <w:t xml:space="preserve">                 </w:t>
      </w:r>
    </w:p>
    <w:p w14:paraId="2E57FF33">
      <w:pPr>
        <w:pStyle w:val="3"/>
        <w:adjustRightInd w:val="0"/>
        <w:snapToGrid w:val="0"/>
        <w:spacing w:before="156" w:beforeLines="50"/>
        <w:jc w:val="center"/>
        <w:rPr>
          <w:rFonts w:ascii="黑体" w:hAnsi="黑体" w:eastAsia="黑体"/>
          <w:sz w:val="28"/>
          <w:szCs w:val="28"/>
        </w:rPr>
      </w:pPr>
      <w:r>
        <w:rPr>
          <w:rFonts w:ascii="宋体" w:hAnsi="宋体"/>
          <w:color w:val="000000"/>
          <w:sz w:val="21"/>
          <w:szCs w:val="21"/>
          <w:u w:val="single"/>
        </w:rPr>
        <w:br w:type="page"/>
      </w:r>
      <w:bookmarkStart w:id="32" w:name="_Toc34637787"/>
      <w:bookmarkStart w:id="33" w:name="_Toc22201111"/>
      <w:r>
        <w:rPr>
          <w:rFonts w:hint="eastAsia" w:ascii="黑体" w:hAnsi="黑体" w:eastAsia="黑体"/>
          <w:sz w:val="28"/>
          <w:szCs w:val="28"/>
        </w:rPr>
        <w:t>第二节 政府采购合同</w:t>
      </w:r>
      <w:bookmarkEnd w:id="32"/>
      <w:bookmarkEnd w:id="33"/>
    </w:p>
    <w:p w14:paraId="66D3BEBE">
      <w:pPr>
        <w:pStyle w:val="3"/>
        <w:jc w:val="both"/>
        <w:rPr>
          <w:rFonts w:ascii="黑体" w:hAnsi="黑体" w:eastAsia="黑体"/>
          <w:sz w:val="32"/>
        </w:rPr>
      </w:pPr>
      <w:bookmarkStart w:id="34" w:name="_Toc22201136"/>
      <w:r>
        <w:rPr>
          <w:rFonts w:hint="eastAsia"/>
          <w:b w:val="0"/>
          <w:bCs w:val="0"/>
        </w:rPr>
        <w:t>见《湖南省政府采购非招标采购方式管理办法实施细则》附件十六</w:t>
      </w:r>
      <w:r>
        <w:br w:type="page"/>
      </w:r>
      <w:bookmarkEnd w:id="34"/>
      <w:bookmarkStart w:id="35" w:name="_Toc19628646"/>
      <w:bookmarkStart w:id="36" w:name="_Toc34637788"/>
      <w:r>
        <w:rPr>
          <w:rFonts w:hint="eastAsia" w:ascii="黑体" w:hAnsi="黑体" w:eastAsia="黑体"/>
          <w:sz w:val="32"/>
        </w:rPr>
        <w:t>第五章 响应文件组成</w:t>
      </w:r>
      <w:bookmarkEnd w:id="35"/>
      <w:bookmarkEnd w:id="36"/>
    </w:p>
    <w:p w14:paraId="178808A4">
      <w:pPr>
        <w:widowControl/>
        <w:tabs>
          <w:tab w:val="left" w:pos="753"/>
        </w:tabs>
        <w:adjustRightInd w:val="0"/>
        <w:snapToGrid w:val="0"/>
        <w:spacing w:before="156" w:beforeLines="50" w:line="360" w:lineRule="auto"/>
        <w:ind w:firstLine="480" w:firstLineChars="200"/>
        <w:jc w:val="center"/>
        <w:rPr>
          <w:rFonts w:ascii="宋体" w:hAnsi="宋体"/>
          <w:sz w:val="24"/>
        </w:rPr>
      </w:pPr>
      <w:r>
        <w:rPr>
          <w:rFonts w:hint="eastAsia" w:ascii="宋体" w:hAnsi="宋体"/>
          <w:sz w:val="24"/>
        </w:rPr>
        <w:t>目录</w:t>
      </w:r>
    </w:p>
    <w:p w14:paraId="79A334C3">
      <w:pPr>
        <w:adjustRightInd w:val="0"/>
        <w:snapToGrid w:val="0"/>
        <w:spacing w:before="156" w:beforeLines="50" w:line="360" w:lineRule="auto"/>
        <w:rPr>
          <w:rFonts w:ascii="宋体"/>
        </w:rPr>
      </w:pPr>
      <w:r>
        <w:rPr>
          <w:rFonts w:hint="eastAsia" w:ascii="宋体"/>
        </w:rPr>
        <w:t>供应商的响应文件应包含以下部分：</w:t>
      </w:r>
    </w:p>
    <w:p w14:paraId="77BB249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一、谈判响应声明(格式)</w:t>
      </w:r>
    </w:p>
    <w:p w14:paraId="3806A98D">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二、法定代表人（单位负责人）身份证明(格式)</w:t>
      </w:r>
    </w:p>
    <w:p w14:paraId="44D971A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三、授权委托书(格式)</w:t>
      </w:r>
    </w:p>
    <w:p w14:paraId="352A017F">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四</w:t>
      </w:r>
      <w:r>
        <w:rPr>
          <w:rFonts w:hint="eastAsia" w:ascii="宋体" w:hAnsi="宋体"/>
          <w:szCs w:val="21"/>
        </w:rPr>
        <w:t>、报价表及报价文件(格式)</w:t>
      </w:r>
    </w:p>
    <w:p w14:paraId="33E5E007">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五</w:t>
      </w:r>
      <w:r>
        <w:rPr>
          <w:rFonts w:hint="eastAsia" w:ascii="宋体" w:hAnsi="宋体"/>
          <w:szCs w:val="21"/>
        </w:rPr>
        <w:t>、采购需求响应</w:t>
      </w:r>
    </w:p>
    <w:p w14:paraId="32C289E0">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六</w:t>
      </w:r>
      <w:r>
        <w:rPr>
          <w:rFonts w:hint="eastAsia" w:ascii="宋体" w:hAnsi="宋体"/>
          <w:szCs w:val="21"/>
        </w:rPr>
        <w:t>、合同条款偏离表</w:t>
      </w:r>
    </w:p>
    <w:p w14:paraId="2A137501">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七</w:t>
      </w:r>
      <w:r>
        <w:rPr>
          <w:rFonts w:hint="eastAsia" w:ascii="宋体" w:hAnsi="宋体"/>
          <w:szCs w:val="21"/>
        </w:rPr>
        <w:t>、采购需求偏离表</w:t>
      </w:r>
    </w:p>
    <w:p w14:paraId="7990E9AD">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八</w:t>
      </w:r>
      <w:r>
        <w:rPr>
          <w:rFonts w:hint="eastAsia" w:ascii="宋体" w:hAnsi="宋体"/>
          <w:szCs w:val="21"/>
        </w:rPr>
        <w:t>、享受政府采购政策优惠的证明资料</w:t>
      </w:r>
    </w:p>
    <w:p w14:paraId="4847E703">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九</w:t>
      </w:r>
      <w:r>
        <w:rPr>
          <w:rFonts w:hint="eastAsia" w:ascii="宋体" w:hAnsi="宋体"/>
          <w:szCs w:val="21"/>
        </w:rPr>
        <w:t>、</w:t>
      </w:r>
      <w:r>
        <w:rPr>
          <w:rFonts w:hint="eastAsia" w:ascii="宋体" w:hAnsi="宋体"/>
          <w:kern w:val="32"/>
          <w:szCs w:val="21"/>
        </w:rPr>
        <w:t>关于资格的声明(格式)</w:t>
      </w:r>
    </w:p>
    <w:p w14:paraId="7264F81A">
      <w:pPr>
        <w:widowControl/>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kern w:val="32"/>
          <w:szCs w:val="21"/>
        </w:rPr>
        <w:t>十、</w:t>
      </w:r>
      <w:r>
        <w:rPr>
          <w:rFonts w:hint="eastAsia" w:ascii="宋体" w:hAnsi="宋体"/>
          <w:szCs w:val="21"/>
        </w:rPr>
        <w:t>响应标的符合谈判文件规定的证明文件</w:t>
      </w:r>
    </w:p>
    <w:p w14:paraId="7C62F560">
      <w:pPr>
        <w:widowControl/>
        <w:tabs>
          <w:tab w:val="left" w:pos="753"/>
        </w:tabs>
        <w:adjustRightInd w:val="0"/>
        <w:snapToGrid w:val="0"/>
        <w:spacing w:before="156" w:beforeLines="50"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十</w:t>
      </w:r>
      <w:r>
        <w:rPr>
          <w:rFonts w:hint="eastAsia" w:ascii="宋体" w:hAnsi="宋体" w:eastAsia="宋体" w:cs="Times New Roman"/>
          <w:szCs w:val="21"/>
          <w:lang w:val="en-US" w:eastAsia="zh-CN"/>
        </w:rPr>
        <w:t>一</w:t>
      </w:r>
      <w:r>
        <w:rPr>
          <w:rFonts w:hint="eastAsia" w:ascii="宋体" w:hAnsi="宋体" w:eastAsia="宋体" w:cs="Times New Roman"/>
          <w:szCs w:val="21"/>
        </w:rPr>
        <w:t>、供应商认为需提供的其他资料</w:t>
      </w:r>
    </w:p>
    <w:p w14:paraId="583940C6">
      <w:pPr>
        <w:spacing w:line="360" w:lineRule="exact"/>
        <w:jc w:val="center"/>
        <w:rPr>
          <w:rFonts w:ascii="黑体" w:eastAsia="黑体"/>
          <w:b/>
          <w:sz w:val="32"/>
          <w:szCs w:val="32"/>
        </w:rPr>
      </w:pPr>
    </w:p>
    <w:p w14:paraId="48B81F26">
      <w:pPr>
        <w:spacing w:line="360" w:lineRule="exact"/>
        <w:jc w:val="center"/>
        <w:rPr>
          <w:rFonts w:ascii="黑体" w:eastAsia="黑体"/>
          <w:b/>
          <w:sz w:val="32"/>
          <w:szCs w:val="32"/>
        </w:rPr>
      </w:pPr>
    </w:p>
    <w:p w14:paraId="6C1CF421">
      <w:pPr>
        <w:spacing w:line="360" w:lineRule="exact"/>
        <w:jc w:val="center"/>
        <w:rPr>
          <w:rFonts w:ascii="黑体" w:eastAsia="黑体"/>
          <w:b/>
          <w:sz w:val="32"/>
          <w:szCs w:val="32"/>
        </w:rPr>
      </w:pPr>
    </w:p>
    <w:p w14:paraId="5C6AD18F">
      <w:pPr>
        <w:spacing w:line="360" w:lineRule="exact"/>
        <w:jc w:val="center"/>
        <w:rPr>
          <w:rFonts w:ascii="黑体" w:eastAsia="黑体"/>
          <w:b/>
          <w:sz w:val="32"/>
          <w:szCs w:val="32"/>
        </w:rPr>
      </w:pPr>
    </w:p>
    <w:p w14:paraId="6AD2E766">
      <w:pPr>
        <w:spacing w:line="360" w:lineRule="exact"/>
        <w:jc w:val="center"/>
        <w:rPr>
          <w:rFonts w:ascii="黑体" w:eastAsia="黑体"/>
          <w:b/>
          <w:sz w:val="32"/>
          <w:szCs w:val="32"/>
        </w:rPr>
      </w:pPr>
    </w:p>
    <w:p w14:paraId="463A3A5C">
      <w:pPr>
        <w:spacing w:line="360" w:lineRule="exact"/>
        <w:jc w:val="center"/>
        <w:rPr>
          <w:rFonts w:ascii="黑体" w:eastAsia="黑体"/>
          <w:b/>
          <w:sz w:val="32"/>
          <w:szCs w:val="32"/>
        </w:rPr>
      </w:pPr>
    </w:p>
    <w:p w14:paraId="3C3591F1">
      <w:pPr>
        <w:spacing w:line="360" w:lineRule="exact"/>
        <w:jc w:val="center"/>
        <w:rPr>
          <w:rFonts w:ascii="黑体" w:eastAsia="黑体"/>
          <w:b/>
          <w:sz w:val="32"/>
          <w:szCs w:val="32"/>
        </w:rPr>
      </w:pPr>
    </w:p>
    <w:p w14:paraId="2354AFBD">
      <w:pPr>
        <w:spacing w:line="360" w:lineRule="exact"/>
        <w:jc w:val="center"/>
        <w:rPr>
          <w:rFonts w:ascii="黑体" w:eastAsia="黑体"/>
          <w:b/>
          <w:sz w:val="32"/>
          <w:szCs w:val="32"/>
        </w:rPr>
      </w:pPr>
    </w:p>
    <w:p w14:paraId="162F2526">
      <w:pPr>
        <w:adjustRightInd w:val="0"/>
        <w:snapToGrid w:val="0"/>
        <w:spacing w:line="360" w:lineRule="auto"/>
        <w:jc w:val="center"/>
        <w:rPr>
          <w:rFonts w:ascii="黑体" w:eastAsia="黑体"/>
          <w:color w:val="000000"/>
          <w:sz w:val="32"/>
          <w:szCs w:val="32"/>
        </w:rPr>
      </w:pPr>
      <w:r>
        <w:br w:type="page"/>
      </w:r>
    </w:p>
    <w:p w14:paraId="63DFF2CC">
      <w:pPr>
        <w:adjustRightInd w:val="0"/>
        <w:snapToGrid w:val="0"/>
        <w:spacing w:line="360" w:lineRule="auto"/>
        <w:jc w:val="center"/>
        <w:rPr>
          <w:rFonts w:ascii="黑体" w:eastAsia="黑体"/>
          <w:color w:val="000000"/>
          <w:sz w:val="32"/>
          <w:szCs w:val="32"/>
        </w:rPr>
      </w:pPr>
    </w:p>
    <w:p w14:paraId="1458E0D9">
      <w:pPr>
        <w:pStyle w:val="24"/>
        <w:adjustRightInd w:val="0"/>
        <w:snapToGrid w:val="0"/>
        <w:spacing w:line="360" w:lineRule="auto"/>
        <w:jc w:val="center"/>
        <w:rPr>
          <w:rFonts w:hAnsi="宋体"/>
          <w:b/>
          <w:bCs/>
          <w:sz w:val="72"/>
          <w:szCs w:val="72"/>
        </w:rPr>
      </w:pPr>
      <w:r>
        <w:rPr>
          <w:rFonts w:hint="eastAsia" w:hAnsi="宋体"/>
          <w:b/>
          <w:bCs/>
          <w:sz w:val="72"/>
          <w:szCs w:val="72"/>
        </w:rPr>
        <w:t>政府采购</w:t>
      </w:r>
    </w:p>
    <w:p w14:paraId="7E66E1FC">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7655FA39">
      <w:pPr>
        <w:adjustRightInd w:val="0"/>
        <w:snapToGrid w:val="0"/>
        <w:spacing w:line="360" w:lineRule="auto"/>
        <w:rPr>
          <w:rFonts w:ascii="黑体" w:hAnsi="黑体" w:eastAsia="黑体"/>
          <w:b/>
          <w:color w:val="000000"/>
          <w:sz w:val="32"/>
          <w:szCs w:val="32"/>
        </w:rPr>
      </w:pPr>
    </w:p>
    <w:p w14:paraId="46108F95">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058C88A2">
      <w:pPr>
        <w:pStyle w:val="24"/>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46A10B9B">
      <w:pPr>
        <w:pStyle w:val="24"/>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4DD7D1D6">
      <w:pPr>
        <w:pStyle w:val="24"/>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33622432">
      <w:pPr>
        <w:pStyle w:val="24"/>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6F0A1875">
      <w:pPr>
        <w:pStyle w:val="24"/>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7BE90F06">
      <w:pPr>
        <w:adjustRightInd w:val="0"/>
        <w:snapToGrid w:val="0"/>
        <w:spacing w:line="360" w:lineRule="auto"/>
        <w:rPr>
          <w:rFonts w:ascii="黑体" w:hAnsi="黑体" w:eastAsia="黑体"/>
          <w:color w:val="000000"/>
          <w:sz w:val="30"/>
          <w:szCs w:val="30"/>
        </w:rPr>
      </w:pPr>
    </w:p>
    <w:p w14:paraId="12F01B2C">
      <w:pPr>
        <w:adjustRightInd w:val="0"/>
        <w:snapToGrid w:val="0"/>
        <w:rPr>
          <w:rFonts w:ascii="黑体" w:hAnsi="宋体" w:eastAsia="黑体"/>
          <w:color w:val="000000"/>
          <w:sz w:val="30"/>
          <w:szCs w:val="30"/>
        </w:rPr>
      </w:pPr>
    </w:p>
    <w:p w14:paraId="3006DC7F">
      <w:pPr>
        <w:adjustRightInd w:val="0"/>
        <w:snapToGrid w:val="0"/>
        <w:spacing w:line="360" w:lineRule="auto"/>
        <w:rPr>
          <w:rFonts w:ascii="黑体" w:hAnsi="宋体" w:eastAsia="黑体"/>
          <w:color w:val="000000"/>
          <w:sz w:val="30"/>
          <w:szCs w:val="30"/>
        </w:rPr>
      </w:pPr>
    </w:p>
    <w:p w14:paraId="730771D1">
      <w:pPr>
        <w:adjustRightInd w:val="0"/>
        <w:snapToGrid w:val="0"/>
        <w:spacing w:line="360" w:lineRule="auto"/>
        <w:rPr>
          <w:rFonts w:ascii="黑体" w:hAnsi="宋体" w:eastAsia="黑体"/>
          <w:color w:val="000000"/>
          <w:sz w:val="30"/>
          <w:szCs w:val="30"/>
        </w:rPr>
      </w:pPr>
    </w:p>
    <w:p w14:paraId="6C9E73B1">
      <w:pPr>
        <w:adjustRightInd w:val="0"/>
        <w:snapToGrid w:val="0"/>
        <w:spacing w:line="360" w:lineRule="auto"/>
        <w:rPr>
          <w:rFonts w:ascii="黑体" w:hAnsi="宋体" w:eastAsia="黑体"/>
          <w:color w:val="000000"/>
          <w:sz w:val="30"/>
          <w:szCs w:val="30"/>
        </w:rPr>
      </w:pPr>
    </w:p>
    <w:p w14:paraId="29949BF8">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129F0ED8">
      <w:pPr>
        <w:jc w:val="center"/>
        <w:rPr>
          <w:rFonts w:ascii="黑体" w:hAnsi="黑体" w:eastAsia="黑体"/>
          <w:sz w:val="32"/>
          <w:szCs w:val="32"/>
        </w:rPr>
      </w:pPr>
      <w:r>
        <w:rPr>
          <w:rFonts w:hint="eastAsia" w:ascii="黑体" w:hAnsi="黑体" w:eastAsia="黑体"/>
          <w:sz w:val="32"/>
          <w:szCs w:val="32"/>
        </w:rPr>
        <w:t>年  月  日</w:t>
      </w:r>
    </w:p>
    <w:p w14:paraId="22B4695B">
      <w:pPr>
        <w:pStyle w:val="3"/>
        <w:jc w:val="center"/>
        <w:rPr>
          <w:rFonts w:ascii="黑体" w:hAnsi="黑体" w:eastAsia="黑体"/>
          <w:color w:val="000000"/>
          <w:sz w:val="28"/>
          <w:szCs w:val="28"/>
        </w:rPr>
      </w:pPr>
      <w:r>
        <w:rPr>
          <w:rFonts w:hAnsi="宋体"/>
        </w:rPr>
        <w:br w:type="page"/>
      </w:r>
      <w:bookmarkStart w:id="37" w:name="_Toc34637790"/>
      <w:r>
        <w:rPr>
          <w:rFonts w:hint="eastAsia" w:ascii="黑体" w:hAnsi="黑体" w:eastAsia="黑体"/>
          <w:color w:val="000000"/>
          <w:sz w:val="28"/>
          <w:szCs w:val="28"/>
        </w:rPr>
        <w:t>一、谈判响应声明(格式)</w:t>
      </w:r>
      <w:bookmarkEnd w:id="37"/>
    </w:p>
    <w:p w14:paraId="5D0B3352">
      <w:pPr>
        <w:adjustRightInd w:val="0"/>
        <w:snapToGrid w:val="0"/>
        <w:spacing w:before="156"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66D92A08">
      <w:pPr>
        <w:adjustRightInd w:val="0"/>
        <w:snapToGrid w:val="0"/>
        <w:spacing w:before="156"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w:t>
      </w:r>
      <w:r>
        <w:rPr>
          <w:rFonts w:hint="eastAsia" w:ascii="宋体" w:hAnsi="宋体"/>
          <w:color w:val="000000"/>
          <w:szCs w:val="21"/>
          <w:u w:val="single"/>
          <w:lang w:val="en-US" w:eastAsia="zh-CN"/>
        </w:rPr>
        <w:t xml:space="preserve">   </w:t>
      </w:r>
      <w:r>
        <w:rPr>
          <w:rFonts w:hint="eastAsia" w:ascii="宋体" w:hAnsi="宋体"/>
          <w:color w:val="000000"/>
          <w:szCs w:val="21"/>
        </w:rPr>
        <w:t>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09EACBFF">
      <w:pPr>
        <w:pStyle w:val="24"/>
        <w:adjustRightInd w:val="0"/>
        <w:snapToGrid w:val="0"/>
        <w:spacing w:before="156" w:beforeLines="50" w:line="360" w:lineRule="auto"/>
        <w:ind w:firstLine="420" w:firstLineChars="200"/>
        <w:rPr>
          <w:rFonts w:hAnsi="宋体"/>
          <w:color w:val="000000"/>
        </w:rPr>
      </w:pPr>
      <w:r>
        <w:rPr>
          <w:rFonts w:hint="eastAsia" w:hAnsi="宋体"/>
          <w:color w:val="000000"/>
        </w:rPr>
        <w:t>一、我方已详细审查谈判文件。我们完全理解并同意放弃对这方面有不明及误解的权力。</w:t>
      </w:r>
    </w:p>
    <w:p w14:paraId="1F264FE9">
      <w:pPr>
        <w:pStyle w:val="24"/>
        <w:adjustRightInd w:val="0"/>
        <w:snapToGrid w:val="0"/>
        <w:spacing w:before="156" w:beforeLines="50" w:line="360" w:lineRule="auto"/>
        <w:ind w:firstLine="42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6FE3BA5A">
      <w:pPr>
        <w:pStyle w:val="24"/>
        <w:adjustRightInd w:val="0"/>
        <w:snapToGrid w:val="0"/>
        <w:spacing w:before="156" w:beforeLines="50" w:line="360" w:lineRule="auto"/>
        <w:ind w:firstLine="420" w:firstLineChars="200"/>
        <w:rPr>
          <w:rFonts w:hAnsi="宋体"/>
          <w:color w:val="000000"/>
        </w:rPr>
      </w:pPr>
      <w:r>
        <w:rPr>
          <w:rFonts w:hint="eastAsia" w:hAnsi="宋体"/>
          <w:color w:val="000000"/>
        </w:rPr>
        <w:t>三、我方愿意按谈判文件规定和谈判小组要求重新提交响应文件和最后报价。</w:t>
      </w:r>
    </w:p>
    <w:p w14:paraId="47B7B26E">
      <w:pPr>
        <w:pStyle w:val="24"/>
        <w:adjustRightInd w:val="0"/>
        <w:snapToGrid w:val="0"/>
        <w:spacing w:before="156" w:beforeLines="50" w:line="360" w:lineRule="auto"/>
        <w:ind w:firstLine="42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315E1626">
      <w:pPr>
        <w:pStyle w:val="24"/>
        <w:adjustRightInd w:val="0"/>
        <w:snapToGrid w:val="0"/>
        <w:spacing w:before="156" w:beforeLines="50" w:line="360" w:lineRule="auto"/>
        <w:ind w:firstLine="42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37E563B6">
      <w:pPr>
        <w:pStyle w:val="24"/>
        <w:adjustRightInd w:val="0"/>
        <w:snapToGrid w:val="0"/>
        <w:spacing w:before="156" w:beforeLines="50" w:line="360" w:lineRule="auto"/>
        <w:ind w:firstLine="42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3E556F0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七、我方的联系方式：</w:t>
      </w:r>
    </w:p>
    <w:p w14:paraId="2B5D73E0">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1741C186">
      <w:pPr>
        <w:pStyle w:val="24"/>
        <w:adjustRightInd w:val="0"/>
        <w:snapToGrid w:val="0"/>
        <w:spacing w:before="156" w:beforeLines="50" w:line="360" w:lineRule="auto"/>
        <w:rPr>
          <w:rFonts w:hAnsi="宋体"/>
          <w:color w:val="000000"/>
        </w:rPr>
      </w:pPr>
    </w:p>
    <w:p w14:paraId="7161C40C">
      <w:pPr>
        <w:pStyle w:val="24"/>
        <w:adjustRightInd w:val="0"/>
        <w:snapToGrid w:val="0"/>
        <w:spacing w:before="156" w:beforeLines="50" w:line="360" w:lineRule="auto"/>
        <w:rPr>
          <w:rFonts w:hAnsi="宋体"/>
          <w:color w:val="000000"/>
        </w:rPr>
      </w:pPr>
      <w:r>
        <w:rPr>
          <w:rFonts w:hint="eastAsia" w:hAnsi="宋体"/>
          <w:color w:val="000000"/>
        </w:rPr>
        <w:t>供应商名称(盖单位公章)：</w:t>
      </w:r>
    </w:p>
    <w:p w14:paraId="00C5F3F7">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4724DDBC">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8B327F6">
      <w:pPr>
        <w:pStyle w:val="3"/>
        <w:jc w:val="center"/>
        <w:rPr>
          <w:rFonts w:ascii="黑体" w:hAnsi="黑体" w:eastAsia="黑体"/>
          <w:color w:val="000000"/>
          <w:sz w:val="28"/>
          <w:szCs w:val="28"/>
        </w:rPr>
      </w:pPr>
      <w:r>
        <w:rPr>
          <w:rFonts w:ascii="宋体" w:hAnsi="宋体"/>
          <w:color w:val="000000"/>
          <w:szCs w:val="21"/>
        </w:rPr>
        <w:br w:type="page"/>
      </w:r>
      <w:bookmarkStart w:id="38" w:name="_Toc34637791"/>
      <w:r>
        <w:rPr>
          <w:rFonts w:hint="eastAsia" w:ascii="黑体" w:hAnsi="黑体" w:eastAsia="黑体"/>
          <w:color w:val="000000"/>
          <w:sz w:val="28"/>
          <w:szCs w:val="28"/>
        </w:rPr>
        <w:t>二、法定代表人（单位负责人）身份证明(格式)</w:t>
      </w:r>
      <w:bookmarkEnd w:id="38"/>
    </w:p>
    <w:p w14:paraId="46E5A30B">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21D7CB7A">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2C28E945">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0BC851CB">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59CA5F2C">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0A3BD4E4">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5E6C2C2A">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582A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4E747B6F">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7E715CCA">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1D09C8D9">
      <w:pPr>
        <w:adjustRightInd w:val="0"/>
        <w:snapToGrid w:val="0"/>
        <w:spacing w:before="156" w:beforeLines="50" w:line="360" w:lineRule="auto"/>
        <w:rPr>
          <w:rFonts w:ascii="宋体" w:hAnsi="宋体"/>
          <w:color w:val="000000"/>
          <w:szCs w:val="21"/>
        </w:rPr>
      </w:pPr>
    </w:p>
    <w:p w14:paraId="22FF8A7F">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66970A9F">
      <w:pPr>
        <w:adjustRightInd w:val="0"/>
        <w:snapToGrid w:val="0"/>
        <w:spacing w:before="156" w:beforeLines="50" w:line="360" w:lineRule="auto"/>
        <w:rPr>
          <w:rFonts w:ascii="宋体" w:hAnsi="宋体"/>
          <w:color w:val="000000"/>
          <w:szCs w:val="21"/>
        </w:rPr>
      </w:pPr>
    </w:p>
    <w:p w14:paraId="368EE11C">
      <w:pPr>
        <w:pStyle w:val="24"/>
        <w:adjustRightInd w:val="0"/>
        <w:snapToGrid w:val="0"/>
        <w:spacing w:before="156" w:beforeLines="50" w:line="360" w:lineRule="auto"/>
        <w:rPr>
          <w:rFonts w:hAnsi="宋体"/>
          <w:color w:val="000000"/>
        </w:rPr>
      </w:pPr>
      <w:r>
        <w:rPr>
          <w:rFonts w:hint="eastAsia" w:hAnsi="宋体"/>
          <w:color w:val="000000"/>
        </w:rPr>
        <w:t>供应商名称(盖单位公章)：</w:t>
      </w:r>
    </w:p>
    <w:p w14:paraId="0E742CCA">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544BA59A">
      <w:pPr>
        <w:pStyle w:val="3"/>
        <w:jc w:val="center"/>
        <w:rPr>
          <w:rFonts w:ascii="黑体" w:hAnsi="黑体" w:eastAsia="黑体"/>
          <w:color w:val="000000"/>
          <w:sz w:val="28"/>
          <w:szCs w:val="28"/>
        </w:rPr>
      </w:pPr>
      <w:r>
        <w:rPr>
          <w:color w:val="000000"/>
        </w:rPr>
        <w:br w:type="page"/>
      </w:r>
      <w:bookmarkStart w:id="39" w:name="_Toc34637792"/>
      <w:r>
        <w:rPr>
          <w:rFonts w:hint="eastAsia" w:ascii="黑体" w:hAnsi="黑体" w:eastAsia="黑体"/>
          <w:color w:val="000000"/>
          <w:sz w:val="28"/>
          <w:szCs w:val="28"/>
        </w:rPr>
        <w:t>三、授权委托书(格式)</w:t>
      </w:r>
      <w:bookmarkEnd w:id="39"/>
    </w:p>
    <w:p w14:paraId="17788C8D">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10C180F8">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采购编号、采购代理编号）响应文件；(2)签署并重新提交响应文件及最后报价；(3)退出谈判（如可能）；(4)签订合同和处理有关事宜，其法律后果由我方承担。</w:t>
      </w:r>
    </w:p>
    <w:p w14:paraId="065441C8">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248684EF">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59AA977F">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1218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156F2D06">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1243FDFB">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23BBA52E">
      <w:pPr>
        <w:adjustRightInd w:val="0"/>
        <w:snapToGrid w:val="0"/>
        <w:spacing w:before="156" w:beforeLines="50" w:line="360" w:lineRule="auto"/>
        <w:ind w:firstLine="420" w:firstLineChars="200"/>
        <w:rPr>
          <w:rFonts w:ascii="宋体" w:hAnsi="宋体"/>
          <w:color w:val="000000"/>
          <w:szCs w:val="21"/>
        </w:rPr>
      </w:pPr>
    </w:p>
    <w:p w14:paraId="2EAC7391">
      <w:pPr>
        <w:adjustRightInd w:val="0"/>
        <w:snapToGrid w:val="0"/>
        <w:spacing w:before="156" w:beforeLines="50" w:line="360" w:lineRule="auto"/>
        <w:ind w:firstLine="420" w:firstLineChars="200"/>
        <w:rPr>
          <w:rFonts w:ascii="宋体" w:hAnsi="宋体"/>
          <w:color w:val="000000"/>
          <w:szCs w:val="21"/>
        </w:rPr>
      </w:pPr>
    </w:p>
    <w:p w14:paraId="0B4AC6F9">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45A48CF7">
      <w:pPr>
        <w:adjustRightInd w:val="0"/>
        <w:snapToGrid w:val="0"/>
        <w:spacing w:before="156" w:beforeLines="50" w:line="360" w:lineRule="auto"/>
        <w:ind w:firstLine="420" w:firstLineChars="200"/>
        <w:rPr>
          <w:rFonts w:ascii="宋体" w:hAnsi="宋体"/>
          <w:color w:val="000000"/>
          <w:szCs w:val="21"/>
        </w:rPr>
      </w:pPr>
    </w:p>
    <w:p w14:paraId="2CBD0026">
      <w:pPr>
        <w:adjustRightInd w:val="0"/>
        <w:snapToGrid w:val="0"/>
        <w:spacing w:before="156" w:beforeLines="50" w:line="360" w:lineRule="auto"/>
        <w:ind w:firstLine="420" w:firstLineChars="200"/>
        <w:rPr>
          <w:rFonts w:ascii="宋体" w:hAnsi="宋体"/>
          <w:color w:val="000000"/>
          <w:szCs w:val="21"/>
        </w:rPr>
      </w:pPr>
    </w:p>
    <w:p w14:paraId="757841AE">
      <w:pPr>
        <w:pStyle w:val="24"/>
        <w:adjustRightInd w:val="0"/>
        <w:snapToGrid w:val="0"/>
        <w:spacing w:before="156" w:beforeLines="50" w:line="360" w:lineRule="auto"/>
        <w:rPr>
          <w:rFonts w:hAnsi="宋体"/>
          <w:color w:val="000000"/>
        </w:rPr>
      </w:pPr>
      <w:r>
        <w:rPr>
          <w:rFonts w:hint="eastAsia" w:hAnsi="宋体"/>
          <w:color w:val="000000"/>
        </w:rPr>
        <w:t>供应商名称(盖单位公章)：</w:t>
      </w:r>
    </w:p>
    <w:p w14:paraId="47860F9F">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11EE14EB">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E07C39C">
      <w:pPr>
        <w:pStyle w:val="3"/>
        <w:jc w:val="center"/>
        <w:rPr>
          <w:rFonts w:ascii="黑体" w:hAnsi="黑体" w:eastAsia="黑体"/>
          <w:sz w:val="28"/>
          <w:szCs w:val="28"/>
        </w:rPr>
      </w:pPr>
      <w:r>
        <w:rPr>
          <w:rFonts w:ascii="宋体"/>
          <w:color w:val="000000"/>
        </w:rPr>
        <w:br w:type="page"/>
      </w:r>
      <w:bookmarkStart w:id="40" w:name="_Toc34637795"/>
      <w:r>
        <w:rPr>
          <w:rFonts w:hint="eastAsia" w:ascii="宋体"/>
          <w:color w:val="000000"/>
          <w:lang w:val="en-US" w:eastAsia="zh-CN"/>
        </w:rPr>
        <w:t>四</w:t>
      </w:r>
      <w:r>
        <w:rPr>
          <w:rFonts w:hint="eastAsia" w:ascii="黑体" w:hAnsi="黑体" w:eastAsia="黑体"/>
          <w:sz w:val="28"/>
          <w:szCs w:val="28"/>
        </w:rPr>
        <w:t>、报价表及报价文件(格式)</w:t>
      </w:r>
      <w:bookmarkEnd w:id="40"/>
    </w:p>
    <w:p w14:paraId="4E879CC4">
      <w:pPr>
        <w:pStyle w:val="4"/>
        <w:rPr>
          <w:rFonts w:ascii="宋体" w:hAnsi="宋体"/>
          <w:sz w:val="21"/>
          <w:szCs w:val="21"/>
        </w:rPr>
      </w:pPr>
      <w:bookmarkStart w:id="41" w:name="_Toc34637796"/>
      <w:r>
        <w:rPr>
          <w:rFonts w:hint="eastAsia" w:ascii="宋体" w:hAnsi="宋体"/>
          <w:sz w:val="21"/>
          <w:szCs w:val="21"/>
        </w:rPr>
        <w:t>件5-1 报价表</w:t>
      </w:r>
      <w:bookmarkEnd w:id="41"/>
    </w:p>
    <w:p w14:paraId="16D7C556">
      <w:pPr>
        <w:jc w:val="center"/>
        <w:rPr>
          <w:rFonts w:ascii="黑体" w:hAnsi="黑体" w:eastAsia="黑体"/>
          <w:b/>
          <w:sz w:val="28"/>
          <w:szCs w:val="28"/>
        </w:rPr>
      </w:pPr>
      <w:r>
        <w:rPr>
          <w:rFonts w:hint="eastAsia" w:ascii="黑体" w:hAnsi="黑体" w:eastAsia="黑体"/>
          <w:b/>
          <w:sz w:val="28"/>
          <w:szCs w:val="28"/>
        </w:rPr>
        <w:t>报价表</w:t>
      </w:r>
    </w:p>
    <w:p w14:paraId="02F6AAC0">
      <w:pPr>
        <w:adjustRightInd w:val="0"/>
        <w:snapToGrid w:val="0"/>
        <w:spacing w:line="360" w:lineRule="auto"/>
        <w:ind w:left="-88" w:leftChars="-42"/>
        <w:jc w:val="center"/>
        <w:rPr>
          <w:rFonts w:ascii="仿宋_GB2312" w:hAnsi="宋体" w:eastAsia="仿宋_GB2312"/>
          <w:color w:val="000000"/>
          <w:sz w:val="24"/>
        </w:rPr>
      </w:pPr>
    </w:p>
    <w:p w14:paraId="0B86494F">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44424A7B">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13B63F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12CBADD0">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3FDB8C3B">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3B5BAE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723" w:hRule="atLeast"/>
        </w:trPr>
        <w:tc>
          <w:tcPr>
            <w:tcW w:w="5670" w:type="dxa"/>
            <w:shd w:val="clear" w:color="auto" w:fill="auto"/>
            <w:vAlign w:val="center"/>
          </w:tcPr>
          <w:p w14:paraId="73BD89D3">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3E146DC">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1A812A1">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44C28FB8">
            <w:pPr>
              <w:adjustRightInd w:val="0"/>
              <w:snapToGrid w:val="0"/>
              <w:spacing w:before="156" w:beforeLines="50" w:line="360" w:lineRule="auto"/>
              <w:jc w:val="center"/>
              <w:rPr>
                <w:rFonts w:ascii="宋体" w:hAnsi="宋体"/>
                <w:kern w:val="0"/>
                <w:szCs w:val="21"/>
              </w:rPr>
            </w:pPr>
          </w:p>
        </w:tc>
      </w:tr>
    </w:tbl>
    <w:p w14:paraId="6EC975F2">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5E2CD168">
      <w:pPr>
        <w:adjustRightInd w:val="0"/>
        <w:snapToGrid w:val="0"/>
        <w:spacing w:before="156" w:beforeLines="50" w:line="360" w:lineRule="auto"/>
        <w:ind w:firstLine="420" w:firstLineChars="200"/>
        <w:rPr>
          <w:rFonts w:ascii="宋体" w:hAnsi="宋体"/>
          <w:szCs w:val="21"/>
        </w:rPr>
      </w:pPr>
    </w:p>
    <w:p w14:paraId="5BC0A6B8">
      <w:pPr>
        <w:adjustRightInd w:val="0"/>
        <w:snapToGrid w:val="0"/>
        <w:spacing w:before="156" w:beforeLines="50" w:line="360" w:lineRule="auto"/>
        <w:ind w:firstLine="420" w:firstLineChars="200"/>
        <w:rPr>
          <w:rFonts w:ascii="宋体" w:hAnsi="宋体"/>
          <w:szCs w:val="21"/>
        </w:rPr>
      </w:pPr>
    </w:p>
    <w:p w14:paraId="226A0134">
      <w:pPr>
        <w:adjustRightInd w:val="0"/>
        <w:snapToGrid w:val="0"/>
        <w:spacing w:before="156" w:beforeLines="50" w:line="360" w:lineRule="auto"/>
        <w:ind w:firstLine="420" w:firstLineChars="200"/>
        <w:rPr>
          <w:rFonts w:ascii="宋体" w:hAnsi="宋体"/>
          <w:szCs w:val="21"/>
        </w:rPr>
      </w:pPr>
    </w:p>
    <w:p w14:paraId="2AF35636">
      <w:pPr>
        <w:adjustRightInd w:val="0"/>
        <w:snapToGrid w:val="0"/>
        <w:spacing w:line="360" w:lineRule="auto"/>
        <w:rPr>
          <w:rFonts w:ascii="宋体" w:hAnsi="宋体"/>
          <w:color w:val="FF0000"/>
          <w:szCs w:val="21"/>
        </w:rPr>
      </w:pPr>
    </w:p>
    <w:p w14:paraId="756B4C41">
      <w:pPr>
        <w:adjustRightInd w:val="0"/>
        <w:snapToGrid w:val="0"/>
        <w:spacing w:line="360" w:lineRule="auto"/>
        <w:rPr>
          <w:rFonts w:ascii="宋体" w:hAnsi="宋体"/>
          <w:szCs w:val="21"/>
        </w:rPr>
      </w:pPr>
      <w:r>
        <w:rPr>
          <w:rFonts w:hint="eastAsia" w:ascii="宋体" w:hAnsi="宋体"/>
          <w:szCs w:val="21"/>
        </w:rPr>
        <w:t>供应商名称（盖单位公章）：</w:t>
      </w:r>
    </w:p>
    <w:p w14:paraId="6C46CD34">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67EC9988">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91B82BA">
      <w:pPr>
        <w:adjustRightInd w:val="0"/>
        <w:snapToGrid w:val="0"/>
        <w:jc w:val="center"/>
        <w:rPr>
          <w:rFonts w:ascii="黑体" w:hAnsi="黑体" w:eastAsia="黑体"/>
          <w:bCs/>
          <w:sz w:val="30"/>
          <w:szCs w:val="30"/>
        </w:rPr>
      </w:pPr>
    </w:p>
    <w:p w14:paraId="31FC0FF5">
      <w:pPr>
        <w:pStyle w:val="4"/>
        <w:adjustRightInd w:val="0"/>
        <w:snapToGrid w:val="0"/>
        <w:spacing w:before="156" w:beforeLines="50" w:after="0" w:line="360" w:lineRule="auto"/>
        <w:rPr>
          <w:rFonts w:ascii="宋体" w:hAnsi="宋体"/>
          <w:sz w:val="21"/>
          <w:szCs w:val="21"/>
        </w:rPr>
      </w:pPr>
      <w:r>
        <w:rPr>
          <w:rFonts w:ascii="黑体" w:hAnsi="黑体" w:eastAsia="黑体"/>
          <w:sz w:val="30"/>
          <w:szCs w:val="30"/>
        </w:rPr>
        <w:br w:type="page"/>
      </w:r>
      <w:bookmarkStart w:id="42" w:name="_Toc34637797"/>
      <w:r>
        <w:rPr>
          <w:rFonts w:hint="eastAsia" w:ascii="宋体" w:hAnsi="宋体"/>
          <w:sz w:val="21"/>
          <w:szCs w:val="21"/>
        </w:rPr>
        <w:t>附件5-2 分项报价说明</w:t>
      </w:r>
      <w:bookmarkEnd w:id="42"/>
    </w:p>
    <w:p w14:paraId="09CCFA27">
      <w:pPr>
        <w:autoSpaceDE w:val="0"/>
        <w:autoSpaceDN w:val="0"/>
        <w:adjustRightInd w:val="0"/>
        <w:snapToGrid w:val="0"/>
        <w:spacing w:before="156" w:beforeLines="50"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73651F9D">
      <w:pPr>
        <w:autoSpaceDE w:val="0"/>
        <w:autoSpaceDN w:val="0"/>
        <w:adjustRightInd w:val="0"/>
        <w:snapToGrid w:val="0"/>
        <w:spacing w:before="156" w:beforeLines="50" w:line="360" w:lineRule="auto"/>
        <w:jc w:val="left"/>
        <w:rPr>
          <w:rFonts w:ascii="宋体" w:hAnsi="宋体" w:cs="微软雅黑"/>
          <w:kern w:val="0"/>
          <w:szCs w:val="21"/>
        </w:rPr>
      </w:pPr>
    </w:p>
    <w:p w14:paraId="3BD76F3D">
      <w:pPr>
        <w:autoSpaceDE w:val="0"/>
        <w:autoSpaceDN w:val="0"/>
        <w:adjustRightInd w:val="0"/>
        <w:snapToGrid w:val="0"/>
        <w:spacing w:before="156" w:beforeLines="50" w:line="360" w:lineRule="auto"/>
        <w:jc w:val="left"/>
        <w:rPr>
          <w:rFonts w:ascii="宋体" w:hAnsi="宋体" w:cs="微软雅黑"/>
          <w:kern w:val="0"/>
          <w:szCs w:val="21"/>
        </w:rPr>
      </w:pPr>
      <w:r>
        <w:rPr>
          <w:rFonts w:hint="eastAsia" w:ascii="宋体" w:hAnsi="宋体" w:cs="微软雅黑"/>
          <w:kern w:val="0"/>
          <w:szCs w:val="21"/>
        </w:rPr>
        <w:t>备注：1、供应商应按谈判文件第二章相关要求，对本节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54105922">
      <w:pPr>
        <w:autoSpaceDE w:val="0"/>
        <w:autoSpaceDN w:val="0"/>
        <w:adjustRightInd w:val="0"/>
        <w:snapToGrid w:val="0"/>
        <w:spacing w:before="156" w:beforeLines="50" w:line="360" w:lineRule="auto"/>
        <w:ind w:firstLine="630" w:firstLineChars="300"/>
        <w:jc w:val="left"/>
        <w:rPr>
          <w:rFonts w:ascii="宋体" w:hAnsi="宋体" w:cs="微软雅黑"/>
          <w:kern w:val="0"/>
          <w:szCs w:val="21"/>
        </w:rPr>
      </w:pPr>
      <w:r>
        <w:rPr>
          <w:rFonts w:hint="eastAsia" w:ascii="宋体" w:hAnsi="宋体" w:cs="微软雅黑"/>
          <w:kern w:val="0"/>
          <w:szCs w:val="21"/>
        </w:rPr>
        <w:t>2、附件5-4</w:t>
      </w:r>
      <w:r>
        <w:rPr>
          <w:rFonts w:hint="eastAsia" w:ascii="华文中宋" w:hAnsi="华文中宋" w:eastAsia="华文中宋" w:cs="微软雅黑"/>
          <w:kern w:val="0"/>
          <w:szCs w:val="21"/>
        </w:rPr>
        <w:t>“</w:t>
      </w:r>
      <w:r>
        <w:rPr>
          <w:rFonts w:hint="eastAsia" w:ascii="宋体" w:hAnsi="宋体" w:cs="微软雅黑"/>
          <w:kern w:val="0"/>
          <w:szCs w:val="21"/>
        </w:rPr>
        <w:t>已标价工程量清单</w:t>
      </w:r>
      <w:r>
        <w:rPr>
          <w:rFonts w:hint="eastAsia" w:ascii="华文中宋" w:hAnsi="华文中宋" w:eastAsia="华文中宋" w:cs="微软雅黑"/>
          <w:kern w:val="0"/>
          <w:szCs w:val="21"/>
        </w:rPr>
        <w:t>”</w:t>
      </w:r>
      <w:r>
        <w:rPr>
          <w:rFonts w:hint="eastAsia" w:ascii="宋体" w:hAnsi="宋体" w:cs="微软雅黑"/>
          <w:kern w:val="0"/>
          <w:szCs w:val="21"/>
        </w:rPr>
        <w:t>按第二章第三节要求进行编制。</w:t>
      </w:r>
    </w:p>
    <w:p w14:paraId="5D6D45CB">
      <w:pPr>
        <w:autoSpaceDE w:val="0"/>
        <w:autoSpaceDN w:val="0"/>
        <w:adjustRightInd w:val="0"/>
        <w:snapToGrid w:val="0"/>
        <w:spacing w:before="156" w:beforeLines="50" w:line="360" w:lineRule="auto"/>
        <w:jc w:val="left"/>
        <w:rPr>
          <w:rFonts w:ascii="宋体" w:hAnsi="宋体" w:cs="微软雅黑"/>
          <w:kern w:val="0"/>
          <w:szCs w:val="21"/>
        </w:rPr>
      </w:pPr>
    </w:p>
    <w:p w14:paraId="238E3BE6">
      <w:pPr>
        <w:adjustRightInd w:val="0"/>
        <w:snapToGrid w:val="0"/>
        <w:spacing w:before="156" w:beforeLines="50" w:line="360" w:lineRule="auto"/>
      </w:pPr>
    </w:p>
    <w:p w14:paraId="421D18C2">
      <w:pPr>
        <w:pStyle w:val="4"/>
        <w:adjustRightInd w:val="0"/>
        <w:snapToGrid w:val="0"/>
        <w:spacing w:before="156" w:beforeLines="50" w:after="0" w:line="360" w:lineRule="auto"/>
        <w:rPr>
          <w:rFonts w:ascii="宋体" w:hAnsi="宋体"/>
          <w:sz w:val="21"/>
          <w:szCs w:val="21"/>
        </w:rPr>
      </w:pPr>
      <w:bookmarkStart w:id="43" w:name="_Toc34637798"/>
      <w:r>
        <w:rPr>
          <w:rFonts w:hint="eastAsia" w:ascii="宋体" w:hAnsi="宋体" w:cs="宋体"/>
          <w:sz w:val="21"/>
          <w:szCs w:val="21"/>
        </w:rPr>
        <w:t xml:space="preserve">附件5-3 </w:t>
      </w:r>
      <w:r>
        <w:rPr>
          <w:rFonts w:hint="eastAsia" w:ascii="宋体" w:hAnsi="宋体"/>
          <w:spacing w:val="-2"/>
          <w:position w:val="-3"/>
          <w:sz w:val="21"/>
          <w:szCs w:val="21"/>
        </w:rPr>
        <w:t>分</w:t>
      </w:r>
      <w:r>
        <w:rPr>
          <w:rFonts w:hint="eastAsia" w:ascii="宋体" w:hAnsi="宋体"/>
          <w:position w:val="-3"/>
          <w:sz w:val="21"/>
          <w:szCs w:val="21"/>
        </w:rPr>
        <w:t>项</w:t>
      </w:r>
      <w:r>
        <w:rPr>
          <w:rFonts w:hint="eastAsia" w:ascii="宋体" w:hAnsi="宋体"/>
          <w:spacing w:val="-2"/>
          <w:position w:val="-3"/>
          <w:sz w:val="21"/>
          <w:szCs w:val="21"/>
        </w:rPr>
        <w:t>报</w:t>
      </w:r>
      <w:r>
        <w:rPr>
          <w:rFonts w:hint="eastAsia" w:ascii="宋体" w:hAnsi="宋体"/>
          <w:position w:val="-3"/>
          <w:sz w:val="21"/>
          <w:szCs w:val="21"/>
        </w:rPr>
        <w:t>价明细表</w:t>
      </w:r>
      <w:bookmarkEnd w:id="43"/>
    </w:p>
    <w:p w14:paraId="2F91875B">
      <w:pPr>
        <w:adjustRightInd w:val="0"/>
        <w:snapToGrid w:val="0"/>
        <w:spacing w:before="156" w:beforeLines="50"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7E1720D6">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2AD7C0BB">
      <w:pPr>
        <w:adjustRightInd w:val="0"/>
        <w:snapToGrid w:val="0"/>
        <w:spacing w:line="360" w:lineRule="auto"/>
        <w:rPr>
          <w:rFonts w:ascii="宋体" w:hAnsi="宋体"/>
          <w:szCs w:val="21"/>
        </w:rPr>
      </w:pPr>
      <w:r>
        <w:rPr>
          <w:rFonts w:hint="eastAsia" w:ascii="宋体" w:hAnsi="宋体"/>
          <w:szCs w:val="21"/>
        </w:rPr>
        <w:t>包号：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 xml:space="preserve">__    ________  </w:t>
      </w:r>
      <w:r>
        <w:rPr>
          <w:rFonts w:hint="eastAsia" w:ascii="宋体" w:hAnsi="宋体"/>
          <w:szCs w:val="21"/>
        </w:rPr>
        <w:t xml:space="preserve"> </w:t>
      </w:r>
    </w:p>
    <w:tbl>
      <w:tblPr>
        <w:tblStyle w:val="43"/>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4BC03988">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5BEE4971">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7EB0CBA3">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规格型号</w:t>
            </w:r>
          </w:p>
          <w:p w14:paraId="29CB0521">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（或项目特征描述</w:t>
            </w:r>
            <w:r>
              <w:rPr>
                <w:rFonts w:ascii="宋体" w:hAnsi="宋体"/>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232B008C">
            <w:pPr>
              <w:autoSpaceDE w:val="0"/>
              <w:autoSpaceDN w:val="0"/>
              <w:adjustRightInd w:val="0"/>
              <w:snapToGrid w:val="0"/>
              <w:spacing w:line="360" w:lineRule="auto"/>
              <w:ind w:right="-20"/>
              <w:jc w:val="center"/>
              <w:rPr>
                <w:rFonts w:ascii="宋体" w:hAnsi="宋体"/>
                <w:szCs w:val="21"/>
              </w:rPr>
            </w:pPr>
            <w:r>
              <w:rPr>
                <w:rFonts w:hint="eastAsia" w:ascii="宋体" w:hAnsi="宋体"/>
                <w:szCs w:val="21"/>
              </w:rPr>
              <w:t>品牌/产地</w:t>
            </w:r>
          </w:p>
        </w:tc>
        <w:tc>
          <w:tcPr>
            <w:tcW w:w="1092" w:type="dxa"/>
            <w:vMerge w:val="restart"/>
            <w:tcBorders>
              <w:top w:val="double" w:color="auto" w:sz="4" w:space="0"/>
              <w:left w:val="single" w:color="auto" w:sz="6" w:space="0"/>
              <w:right w:val="single" w:color="auto" w:sz="4" w:space="0"/>
            </w:tcBorders>
            <w:vAlign w:val="center"/>
          </w:tcPr>
          <w:p w14:paraId="6749A5A7">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66D6BDDE">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74705CAB">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备注</w:t>
            </w:r>
          </w:p>
        </w:tc>
      </w:tr>
      <w:tr w14:paraId="5BC74E48">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6552459A">
            <w:pPr>
              <w:autoSpaceDE w:val="0"/>
              <w:autoSpaceDN w:val="0"/>
              <w:adjustRightInd w:val="0"/>
              <w:snapToGrid w:val="0"/>
              <w:spacing w:line="360" w:lineRule="auto"/>
              <w:ind w:left="352" w:right="-20"/>
              <w:jc w:val="left"/>
              <w:rPr>
                <w:rFonts w:ascii="宋体" w:hAnsi="宋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10BD505D">
            <w:pPr>
              <w:autoSpaceDE w:val="0"/>
              <w:autoSpaceDN w:val="0"/>
              <w:adjustRightInd w:val="0"/>
              <w:snapToGrid w:val="0"/>
              <w:spacing w:line="360" w:lineRule="auto"/>
              <w:ind w:right="-20"/>
              <w:jc w:val="center"/>
              <w:rPr>
                <w:rFonts w:ascii="宋体" w:hAnsi="宋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71001A5F">
            <w:pPr>
              <w:autoSpaceDE w:val="0"/>
              <w:autoSpaceDN w:val="0"/>
              <w:adjustRightInd w:val="0"/>
              <w:snapToGrid w:val="0"/>
              <w:spacing w:line="360" w:lineRule="auto"/>
              <w:ind w:right="-20"/>
              <w:jc w:val="center"/>
              <w:rPr>
                <w:rFonts w:ascii="宋体" w:hAnsi="宋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16B1E388">
            <w:pPr>
              <w:autoSpaceDE w:val="0"/>
              <w:autoSpaceDN w:val="0"/>
              <w:adjustRightInd w:val="0"/>
              <w:snapToGrid w:val="0"/>
              <w:spacing w:line="360" w:lineRule="auto"/>
              <w:ind w:right="-20"/>
              <w:jc w:val="center"/>
              <w:rPr>
                <w:rFonts w:ascii="宋体" w:hAnsi="宋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57DB053A">
            <w:pPr>
              <w:autoSpaceDE w:val="0"/>
              <w:autoSpaceDN w:val="0"/>
              <w:adjustRightInd w:val="0"/>
              <w:snapToGrid w:val="0"/>
              <w:spacing w:line="360" w:lineRule="auto"/>
              <w:ind w:right="-20"/>
              <w:jc w:val="center"/>
              <w:rPr>
                <w:rFonts w:ascii="宋体" w:hAnsi="宋体"/>
                <w:kern w:val="0"/>
                <w:szCs w:val="21"/>
              </w:rPr>
            </w:pPr>
            <w:r>
              <w:rPr>
                <w:rFonts w:hint="eastAsia" w:ascii="宋体" w:hAnsi="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31372041">
            <w:pPr>
              <w:autoSpaceDE w:val="0"/>
              <w:autoSpaceDN w:val="0"/>
              <w:adjustRightInd w:val="0"/>
              <w:snapToGrid w:val="0"/>
              <w:spacing w:line="360" w:lineRule="auto"/>
              <w:ind w:left="70" w:right="-20"/>
              <w:jc w:val="center"/>
              <w:rPr>
                <w:rFonts w:ascii="宋体" w:hAnsi="宋体"/>
                <w:kern w:val="0"/>
                <w:szCs w:val="21"/>
              </w:rPr>
            </w:pPr>
            <w:r>
              <w:rPr>
                <w:rFonts w:hint="eastAsia" w:ascii="宋体" w:hAnsi="宋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35A2AD5D">
            <w:pPr>
              <w:autoSpaceDE w:val="0"/>
              <w:autoSpaceDN w:val="0"/>
              <w:adjustRightInd w:val="0"/>
              <w:snapToGrid w:val="0"/>
              <w:spacing w:line="360" w:lineRule="auto"/>
              <w:ind w:left="422" w:right="-20"/>
              <w:jc w:val="left"/>
              <w:rPr>
                <w:rFonts w:ascii="宋体" w:hAnsi="宋体"/>
                <w:kern w:val="0"/>
                <w:szCs w:val="21"/>
              </w:rPr>
            </w:pPr>
          </w:p>
        </w:tc>
      </w:tr>
      <w:tr w14:paraId="526388E5">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3B238101">
            <w:pPr>
              <w:jc w:val="center"/>
              <w:rPr>
                <w:rFonts w:ascii="宋体" w:hAnsi="宋体" w:cs="宋体"/>
              </w:rPr>
            </w:pPr>
            <w:r>
              <w:rPr>
                <w:rFonts w:hint="eastAsia" w:ascii="宋体" w:hAnsi="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13C36FA2">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48F1E4E">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2577AE2">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ABA7F60">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CF37912">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23BAC1E">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89A4878">
            <w:pPr>
              <w:autoSpaceDE w:val="0"/>
              <w:autoSpaceDN w:val="0"/>
              <w:adjustRightInd w:val="0"/>
              <w:snapToGrid w:val="0"/>
              <w:spacing w:line="360" w:lineRule="auto"/>
              <w:jc w:val="left"/>
              <w:rPr>
                <w:rFonts w:ascii="宋体" w:hAnsi="宋体"/>
                <w:kern w:val="0"/>
                <w:szCs w:val="21"/>
              </w:rPr>
            </w:pPr>
          </w:p>
        </w:tc>
      </w:tr>
      <w:tr w14:paraId="42234DF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6FB4E20">
            <w:pPr>
              <w:jc w:val="center"/>
              <w:rPr>
                <w:rFonts w:ascii="宋体" w:hAnsi="宋体" w:cs="宋体"/>
              </w:rPr>
            </w:pPr>
            <w:r>
              <w:rPr>
                <w:rFonts w:hint="eastAsia" w:ascii="宋体" w:hAnsi="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22355437">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E9958FA">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5860CD9">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8AA519C">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6E57441">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D082D1D">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E1A9074">
            <w:pPr>
              <w:autoSpaceDE w:val="0"/>
              <w:autoSpaceDN w:val="0"/>
              <w:adjustRightInd w:val="0"/>
              <w:snapToGrid w:val="0"/>
              <w:spacing w:line="360" w:lineRule="auto"/>
              <w:jc w:val="left"/>
              <w:rPr>
                <w:rFonts w:ascii="宋体" w:hAnsi="宋体"/>
                <w:kern w:val="0"/>
                <w:szCs w:val="21"/>
              </w:rPr>
            </w:pPr>
          </w:p>
        </w:tc>
      </w:tr>
      <w:tr w14:paraId="122E215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083B133">
            <w:pPr>
              <w:jc w:val="center"/>
              <w:rPr>
                <w:rFonts w:ascii="宋体" w:hAnsi="宋体" w:cs="宋体"/>
              </w:rPr>
            </w:pPr>
            <w:r>
              <w:rPr>
                <w:rFonts w:hint="eastAsia" w:ascii="宋体" w:hAnsi="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55B16BB5">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CF9FFE2">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CC198F2">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8F7F353">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4D100F4">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0B5CAF7">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621AB59">
            <w:pPr>
              <w:autoSpaceDE w:val="0"/>
              <w:autoSpaceDN w:val="0"/>
              <w:adjustRightInd w:val="0"/>
              <w:snapToGrid w:val="0"/>
              <w:spacing w:line="360" w:lineRule="auto"/>
              <w:jc w:val="left"/>
              <w:rPr>
                <w:rFonts w:ascii="宋体" w:hAnsi="宋体"/>
                <w:kern w:val="0"/>
                <w:szCs w:val="21"/>
              </w:rPr>
            </w:pPr>
          </w:p>
        </w:tc>
      </w:tr>
      <w:tr w14:paraId="4856908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84A29D8">
            <w:pPr>
              <w:jc w:val="center"/>
              <w:rPr>
                <w:rFonts w:ascii="宋体" w:hAnsi="宋体" w:cs="宋体"/>
              </w:rPr>
            </w:pPr>
            <w:r>
              <w:rPr>
                <w:rFonts w:hint="eastAsia" w:ascii="宋体" w:hAnsi="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6D642BBB">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5D5C7EE8">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A9BC9B0">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F5A1148">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4FC5A49E">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3F085E6">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A7E653D">
            <w:pPr>
              <w:autoSpaceDE w:val="0"/>
              <w:autoSpaceDN w:val="0"/>
              <w:adjustRightInd w:val="0"/>
              <w:snapToGrid w:val="0"/>
              <w:spacing w:line="360" w:lineRule="auto"/>
              <w:jc w:val="left"/>
              <w:rPr>
                <w:rFonts w:ascii="宋体" w:hAnsi="宋体"/>
                <w:kern w:val="0"/>
                <w:szCs w:val="21"/>
              </w:rPr>
            </w:pPr>
          </w:p>
        </w:tc>
      </w:tr>
      <w:tr w14:paraId="400D723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90A57D6">
            <w:pPr>
              <w:jc w:val="center"/>
              <w:rPr>
                <w:rFonts w:ascii="宋体" w:hAnsi="宋体" w:cs="宋体"/>
              </w:rPr>
            </w:pPr>
            <w:r>
              <w:rPr>
                <w:rFonts w:hint="eastAsia" w:ascii="宋体" w:hAnsi="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547EEE13">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9B7686E">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E78A449">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73180B7">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50EE70C1">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5BBA98F">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E0E1B15">
            <w:pPr>
              <w:autoSpaceDE w:val="0"/>
              <w:autoSpaceDN w:val="0"/>
              <w:adjustRightInd w:val="0"/>
              <w:snapToGrid w:val="0"/>
              <w:spacing w:line="360" w:lineRule="auto"/>
              <w:jc w:val="left"/>
              <w:rPr>
                <w:rFonts w:ascii="宋体" w:hAnsi="宋体"/>
                <w:kern w:val="0"/>
                <w:szCs w:val="21"/>
              </w:rPr>
            </w:pPr>
          </w:p>
        </w:tc>
      </w:tr>
      <w:tr w14:paraId="5BC06C66">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AC523C0">
            <w:pPr>
              <w:jc w:val="center"/>
            </w:pPr>
            <w:r>
              <w:t>…</w:t>
            </w:r>
          </w:p>
        </w:tc>
        <w:tc>
          <w:tcPr>
            <w:tcW w:w="1383" w:type="dxa"/>
            <w:tcBorders>
              <w:top w:val="single" w:color="auto" w:sz="6" w:space="0"/>
              <w:left w:val="single" w:color="auto" w:sz="6" w:space="0"/>
              <w:bottom w:val="single" w:color="auto" w:sz="6" w:space="0"/>
              <w:right w:val="single" w:color="auto" w:sz="6" w:space="0"/>
            </w:tcBorders>
          </w:tcPr>
          <w:p w14:paraId="05F5A03D">
            <w:pPr>
              <w:autoSpaceDE w:val="0"/>
              <w:autoSpaceDN w:val="0"/>
              <w:adjustRightInd w:val="0"/>
              <w:snapToGrid w:val="0"/>
              <w:spacing w:line="360" w:lineRule="auto"/>
              <w:ind w:left="527" w:right="507"/>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86F4AA0">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03D9B7A">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18E24AF">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2AF3BE62">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EE6EFF8">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DA84DC0">
            <w:pPr>
              <w:autoSpaceDE w:val="0"/>
              <w:autoSpaceDN w:val="0"/>
              <w:adjustRightInd w:val="0"/>
              <w:snapToGrid w:val="0"/>
              <w:spacing w:line="360" w:lineRule="auto"/>
              <w:jc w:val="left"/>
              <w:rPr>
                <w:rFonts w:ascii="宋体" w:hAnsi="宋体"/>
                <w:kern w:val="0"/>
                <w:szCs w:val="21"/>
              </w:rPr>
            </w:pPr>
          </w:p>
        </w:tc>
      </w:tr>
      <w:tr w14:paraId="32689FDC">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1D43A06C">
            <w:pPr>
              <w:autoSpaceDE w:val="0"/>
              <w:autoSpaceDN w:val="0"/>
              <w:adjustRightInd w:val="0"/>
              <w:snapToGrid w:val="0"/>
              <w:spacing w:line="360" w:lineRule="auto"/>
              <w:jc w:val="center"/>
              <w:rPr>
                <w:rFonts w:ascii="宋体" w:hAnsi="宋体"/>
                <w:kern w:val="0"/>
                <w:szCs w:val="21"/>
              </w:rPr>
            </w:pPr>
            <w:r>
              <w:rPr>
                <w:rFonts w:hint="eastAsia" w:ascii="宋体" w:hAnsi="宋体" w:cs="微软雅黑"/>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551C3CC9">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06A27FE1">
            <w:pPr>
              <w:autoSpaceDE w:val="0"/>
              <w:autoSpaceDN w:val="0"/>
              <w:adjustRightInd w:val="0"/>
              <w:snapToGrid w:val="0"/>
              <w:spacing w:line="360" w:lineRule="auto"/>
              <w:jc w:val="left"/>
              <w:rPr>
                <w:rFonts w:ascii="宋体" w:hAnsi="宋体"/>
                <w:kern w:val="0"/>
                <w:szCs w:val="21"/>
              </w:rPr>
            </w:pPr>
          </w:p>
        </w:tc>
      </w:tr>
    </w:tbl>
    <w:p w14:paraId="66D2F061">
      <w:pPr>
        <w:adjustRightInd w:val="0"/>
        <w:snapToGrid w:val="0"/>
        <w:spacing w:line="360" w:lineRule="auto"/>
        <w:rPr>
          <w:rFonts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，按包填写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60544EEB">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w:t>
      </w:r>
      <w:r>
        <w:rPr>
          <w:rFonts w:hint="eastAsia" w:ascii="宋体" w:hAnsi="宋体"/>
          <w:b/>
          <w:szCs w:val="21"/>
        </w:rPr>
        <w:t>响应无效</w:t>
      </w:r>
      <w:r>
        <w:rPr>
          <w:rFonts w:hint="eastAsia" w:ascii="宋体" w:hAnsi="宋体"/>
          <w:szCs w:val="21"/>
        </w:rPr>
        <w:t>。</w:t>
      </w:r>
    </w:p>
    <w:p w14:paraId="3C540CC6">
      <w:pPr>
        <w:adjustRightInd w:val="0"/>
        <w:snapToGrid w:val="0"/>
        <w:spacing w:line="360" w:lineRule="auto"/>
        <w:ind w:firstLine="422" w:firstLineChars="200"/>
        <w:rPr>
          <w:rFonts w:ascii="宋体" w:hAnsi="宋体"/>
          <w:b/>
          <w:szCs w:val="21"/>
        </w:rPr>
      </w:pPr>
    </w:p>
    <w:p w14:paraId="79ED369B">
      <w:pPr>
        <w:adjustRightInd w:val="0"/>
        <w:snapToGrid w:val="0"/>
        <w:spacing w:line="360" w:lineRule="auto"/>
        <w:rPr>
          <w:rFonts w:ascii="宋体" w:hAnsi="宋体"/>
          <w:szCs w:val="21"/>
        </w:rPr>
      </w:pPr>
    </w:p>
    <w:p w14:paraId="5306B557">
      <w:pPr>
        <w:adjustRightInd w:val="0"/>
        <w:snapToGrid w:val="0"/>
        <w:spacing w:line="360" w:lineRule="auto"/>
        <w:rPr>
          <w:rFonts w:ascii="宋体" w:hAnsi="宋体"/>
          <w:szCs w:val="21"/>
        </w:rPr>
      </w:pPr>
      <w:r>
        <w:rPr>
          <w:rFonts w:hint="eastAsia" w:ascii="宋体" w:hAnsi="宋体"/>
          <w:szCs w:val="21"/>
        </w:rPr>
        <w:t>供应商名称（盖单位公章）：</w:t>
      </w:r>
    </w:p>
    <w:p w14:paraId="47168D31">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51E1A19">
      <w:pPr>
        <w:adjustRightInd w:val="0"/>
        <w:snapToGrid w:val="0"/>
        <w:spacing w:line="360" w:lineRule="auto"/>
        <w:rPr>
          <w:rFonts w:ascii="黑体" w:hAnsi="黑体" w:eastAsia="黑体"/>
          <w:bCs/>
          <w:sz w:val="30"/>
          <w:szCs w:val="3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9A3CD74">
      <w:pPr>
        <w:pStyle w:val="3"/>
        <w:jc w:val="center"/>
      </w:pPr>
      <w:r>
        <w:br w:type="page"/>
      </w:r>
      <w:bookmarkStart w:id="44" w:name="_Toc22201157"/>
    </w:p>
    <w:p w14:paraId="0F4F01AB">
      <w:pPr>
        <w:pStyle w:val="3"/>
        <w:jc w:val="center"/>
        <w:rPr>
          <w:rFonts w:ascii="黑体" w:hAnsi="黑体" w:eastAsia="黑体"/>
          <w:sz w:val="28"/>
          <w:szCs w:val="28"/>
        </w:rPr>
      </w:pPr>
      <w:bookmarkStart w:id="45" w:name="_Toc34637800"/>
      <w:r>
        <w:rPr>
          <w:rFonts w:hint="eastAsia" w:ascii="黑体" w:hAnsi="黑体" w:eastAsia="黑体"/>
          <w:sz w:val="28"/>
          <w:szCs w:val="28"/>
          <w:lang w:val="en-US" w:eastAsia="zh-CN"/>
        </w:rPr>
        <w:t>五</w:t>
      </w:r>
      <w:r>
        <w:rPr>
          <w:rFonts w:hint="eastAsia" w:ascii="黑体" w:hAnsi="黑体" w:eastAsia="黑体"/>
          <w:sz w:val="28"/>
          <w:szCs w:val="28"/>
        </w:rPr>
        <w:t>、采购需求的响应</w:t>
      </w:r>
      <w:bookmarkEnd w:id="44"/>
      <w:bookmarkEnd w:id="45"/>
    </w:p>
    <w:p w14:paraId="68C6A6B4">
      <w:pPr>
        <w:adjustRightInd w:val="0"/>
        <w:snapToGrid w:val="0"/>
        <w:spacing w:line="360" w:lineRule="auto"/>
        <w:rPr>
          <w:rFonts w:ascii="宋体" w:hAnsi="宋体"/>
          <w:b/>
          <w:szCs w:val="21"/>
        </w:rPr>
      </w:pPr>
    </w:p>
    <w:p w14:paraId="11076049">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供应商应按谈判文件第三章采购需求自行编写采购需求响应文件（其内容可包括，且不限于详细的技术指标和性能、售后服务和技术服务的组织及保证措施等，格式自拟）。</w:t>
      </w:r>
    </w:p>
    <w:p w14:paraId="62205961"/>
    <w:p w14:paraId="0F8DAC38">
      <w:pPr>
        <w:pStyle w:val="26"/>
        <w:tabs>
          <w:tab w:val="left" w:pos="6208"/>
        </w:tabs>
        <w:adjustRightInd w:val="0"/>
        <w:snapToGrid w:val="0"/>
        <w:spacing w:line="360" w:lineRule="auto"/>
        <w:ind w:left="-88" w:leftChars="-42"/>
        <w:rPr>
          <w:rFonts w:ascii="宋体" w:hAnsi="宋体"/>
          <w:bCs/>
          <w:sz w:val="21"/>
          <w:szCs w:val="21"/>
        </w:rPr>
      </w:pPr>
    </w:p>
    <w:p w14:paraId="0626A4D0">
      <w:pPr>
        <w:adjustRightInd w:val="0"/>
        <w:snapToGrid w:val="0"/>
        <w:spacing w:line="360" w:lineRule="auto"/>
        <w:rPr>
          <w:rFonts w:ascii="宋体" w:hAnsi="宋体"/>
          <w:szCs w:val="21"/>
        </w:rPr>
      </w:pPr>
    </w:p>
    <w:p w14:paraId="2228DE58">
      <w:pPr>
        <w:adjustRightInd w:val="0"/>
        <w:snapToGrid w:val="0"/>
        <w:spacing w:line="360" w:lineRule="auto"/>
        <w:rPr>
          <w:rFonts w:ascii="宋体" w:hAnsi="宋体"/>
          <w:szCs w:val="21"/>
        </w:rPr>
      </w:pPr>
      <w:r>
        <w:rPr>
          <w:rFonts w:hint="eastAsia" w:ascii="宋体" w:hAnsi="宋体"/>
          <w:szCs w:val="21"/>
        </w:rPr>
        <w:t>供应商名称（盖单位公章）：</w:t>
      </w:r>
    </w:p>
    <w:p w14:paraId="4C266431">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71259F0">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7EFE264"/>
    <w:p w14:paraId="13719CF5"/>
    <w:p w14:paraId="66C33BCA">
      <w:pPr>
        <w:pStyle w:val="4"/>
        <w:rPr>
          <w:rFonts w:ascii="宋体" w:hAnsi="宋体"/>
          <w:sz w:val="21"/>
          <w:szCs w:val="21"/>
        </w:rPr>
      </w:pPr>
      <w:bookmarkStart w:id="46" w:name="_Toc22201158"/>
      <w:bookmarkStart w:id="47" w:name="_Toc34637801"/>
      <w:r>
        <w:rPr>
          <w:rFonts w:hint="eastAsia" w:ascii="宋体" w:hAnsi="宋体"/>
          <w:sz w:val="21"/>
          <w:szCs w:val="21"/>
        </w:rPr>
        <w:t>附件6-1 响应-览表</w:t>
      </w:r>
      <w:bookmarkEnd w:id="46"/>
      <w:bookmarkEnd w:id="47"/>
    </w:p>
    <w:p w14:paraId="5B92C09C">
      <w:pPr>
        <w:adjustRightInd w:val="0"/>
        <w:snapToGrid w:val="0"/>
        <w:spacing w:before="156"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14:paraId="3A34D32E">
      <w:pPr>
        <w:jc w:val="center"/>
        <w:rPr>
          <w:rFonts w:ascii="宋体" w:hAnsi="宋体"/>
          <w:szCs w:val="21"/>
        </w:rPr>
      </w:pP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78C377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5CF354E1">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032122BA">
            <w:pPr>
              <w:jc w:val="center"/>
              <w:rPr>
                <w:szCs w:val="21"/>
              </w:rPr>
            </w:pPr>
            <w:r>
              <w:rPr>
                <w:rFonts w:hint="eastAsia"/>
                <w:szCs w:val="21"/>
              </w:rPr>
              <w:t>包名称</w:t>
            </w:r>
          </w:p>
        </w:tc>
        <w:tc>
          <w:tcPr>
            <w:tcW w:w="2124" w:type="dxa"/>
            <w:vMerge w:val="restart"/>
            <w:tcBorders>
              <w:left w:val="single" w:color="auto" w:sz="4" w:space="0"/>
            </w:tcBorders>
            <w:vAlign w:val="center"/>
          </w:tcPr>
          <w:p w14:paraId="41595EE6">
            <w:pPr>
              <w:jc w:val="center"/>
              <w:rPr>
                <w:szCs w:val="21"/>
              </w:rPr>
            </w:pPr>
            <w:r>
              <w:rPr>
                <w:rFonts w:hint="eastAsia"/>
                <w:szCs w:val="21"/>
              </w:rPr>
              <w:t>分项项目名称</w:t>
            </w:r>
          </w:p>
          <w:p w14:paraId="656FC7AA">
            <w:pPr>
              <w:jc w:val="center"/>
              <w:rPr>
                <w:szCs w:val="21"/>
              </w:rPr>
            </w:pPr>
            <w:r>
              <w:rPr>
                <w:rFonts w:hint="eastAsia"/>
                <w:szCs w:val="21"/>
              </w:rPr>
              <w:t>（条目号/品目名称）</w:t>
            </w:r>
          </w:p>
        </w:tc>
        <w:tc>
          <w:tcPr>
            <w:tcW w:w="2127" w:type="dxa"/>
            <w:vMerge w:val="restart"/>
            <w:vAlign w:val="center"/>
          </w:tcPr>
          <w:p w14:paraId="08FC36DB">
            <w:pPr>
              <w:jc w:val="center"/>
              <w:rPr>
                <w:szCs w:val="21"/>
              </w:rPr>
            </w:pPr>
            <w:r>
              <w:rPr>
                <w:rFonts w:hint="eastAsia"/>
                <w:szCs w:val="21"/>
              </w:rPr>
              <w:t>主要技术参数或规格</w:t>
            </w:r>
          </w:p>
        </w:tc>
        <w:tc>
          <w:tcPr>
            <w:tcW w:w="992" w:type="dxa"/>
            <w:vMerge w:val="restart"/>
            <w:vAlign w:val="center"/>
          </w:tcPr>
          <w:p w14:paraId="67C4A812">
            <w:pPr>
              <w:jc w:val="center"/>
              <w:rPr>
                <w:szCs w:val="21"/>
              </w:rPr>
            </w:pPr>
            <w:r>
              <w:rPr>
                <w:rFonts w:hint="eastAsia"/>
                <w:szCs w:val="21"/>
              </w:rPr>
              <w:t>数量</w:t>
            </w:r>
          </w:p>
          <w:p w14:paraId="178C15A0">
            <w:pPr>
              <w:jc w:val="center"/>
              <w:rPr>
                <w:szCs w:val="21"/>
              </w:rPr>
            </w:pPr>
            <w:r>
              <w:rPr>
                <w:rFonts w:hint="eastAsia"/>
                <w:szCs w:val="21"/>
              </w:rPr>
              <w:t>（台套）</w:t>
            </w:r>
          </w:p>
        </w:tc>
        <w:tc>
          <w:tcPr>
            <w:tcW w:w="1460" w:type="dxa"/>
            <w:gridSpan w:val="2"/>
            <w:vAlign w:val="center"/>
          </w:tcPr>
          <w:p w14:paraId="6B6968F9">
            <w:pPr>
              <w:jc w:val="center"/>
              <w:rPr>
                <w:szCs w:val="21"/>
              </w:rPr>
            </w:pPr>
            <w:r>
              <w:rPr>
                <w:rFonts w:hint="eastAsia"/>
                <w:szCs w:val="21"/>
              </w:rPr>
              <w:t>交货</w:t>
            </w:r>
          </w:p>
        </w:tc>
        <w:tc>
          <w:tcPr>
            <w:tcW w:w="971" w:type="dxa"/>
            <w:vMerge w:val="restart"/>
            <w:vAlign w:val="center"/>
          </w:tcPr>
          <w:p w14:paraId="6FAF544D">
            <w:pPr>
              <w:jc w:val="center"/>
              <w:rPr>
                <w:szCs w:val="21"/>
              </w:rPr>
            </w:pPr>
            <w:r>
              <w:rPr>
                <w:rFonts w:hint="eastAsia"/>
                <w:szCs w:val="21"/>
              </w:rPr>
              <w:t>备注</w:t>
            </w:r>
          </w:p>
        </w:tc>
      </w:tr>
      <w:tr w14:paraId="493599B8">
        <w:tblPrEx>
          <w:tblCellMar>
            <w:top w:w="0" w:type="dxa"/>
            <w:left w:w="108" w:type="dxa"/>
            <w:bottom w:w="0" w:type="dxa"/>
            <w:right w:w="108" w:type="dxa"/>
          </w:tblCellMar>
        </w:tblPrEx>
        <w:trPr>
          <w:cantSplit/>
          <w:trHeight w:val="464" w:hRule="atLeast"/>
        </w:trPr>
        <w:tc>
          <w:tcPr>
            <w:tcW w:w="429" w:type="dxa"/>
            <w:vMerge w:val="continue"/>
            <w:vAlign w:val="center"/>
          </w:tcPr>
          <w:p w14:paraId="067FCD8B">
            <w:pPr>
              <w:jc w:val="center"/>
              <w:rPr>
                <w:szCs w:val="21"/>
              </w:rPr>
            </w:pPr>
          </w:p>
        </w:tc>
        <w:tc>
          <w:tcPr>
            <w:tcW w:w="957" w:type="dxa"/>
            <w:vMerge w:val="continue"/>
            <w:tcBorders>
              <w:right w:val="single" w:color="auto" w:sz="4" w:space="0"/>
            </w:tcBorders>
            <w:vAlign w:val="center"/>
          </w:tcPr>
          <w:p w14:paraId="6FEFBF1A">
            <w:pPr>
              <w:jc w:val="center"/>
              <w:rPr>
                <w:szCs w:val="21"/>
              </w:rPr>
            </w:pPr>
          </w:p>
        </w:tc>
        <w:tc>
          <w:tcPr>
            <w:tcW w:w="2124" w:type="dxa"/>
            <w:vMerge w:val="continue"/>
            <w:tcBorders>
              <w:left w:val="single" w:color="auto" w:sz="4" w:space="0"/>
            </w:tcBorders>
            <w:vAlign w:val="center"/>
          </w:tcPr>
          <w:p w14:paraId="1A44722A">
            <w:pPr>
              <w:jc w:val="center"/>
              <w:rPr>
                <w:szCs w:val="21"/>
              </w:rPr>
            </w:pPr>
          </w:p>
        </w:tc>
        <w:tc>
          <w:tcPr>
            <w:tcW w:w="2127" w:type="dxa"/>
            <w:vMerge w:val="continue"/>
            <w:vAlign w:val="center"/>
          </w:tcPr>
          <w:p w14:paraId="44D17365">
            <w:pPr>
              <w:jc w:val="center"/>
              <w:rPr>
                <w:szCs w:val="21"/>
              </w:rPr>
            </w:pPr>
          </w:p>
        </w:tc>
        <w:tc>
          <w:tcPr>
            <w:tcW w:w="992" w:type="dxa"/>
            <w:vMerge w:val="continue"/>
            <w:vAlign w:val="center"/>
          </w:tcPr>
          <w:p w14:paraId="1893BE08">
            <w:pPr>
              <w:jc w:val="center"/>
              <w:rPr>
                <w:szCs w:val="21"/>
              </w:rPr>
            </w:pPr>
          </w:p>
        </w:tc>
        <w:tc>
          <w:tcPr>
            <w:tcW w:w="709" w:type="dxa"/>
            <w:vAlign w:val="center"/>
          </w:tcPr>
          <w:p w14:paraId="7439CD50">
            <w:pPr>
              <w:jc w:val="center"/>
              <w:rPr>
                <w:szCs w:val="21"/>
              </w:rPr>
            </w:pPr>
            <w:r>
              <w:rPr>
                <w:rFonts w:hint="eastAsia"/>
                <w:szCs w:val="21"/>
              </w:rPr>
              <w:t>时间</w:t>
            </w:r>
          </w:p>
        </w:tc>
        <w:tc>
          <w:tcPr>
            <w:tcW w:w="751" w:type="dxa"/>
            <w:vAlign w:val="center"/>
          </w:tcPr>
          <w:p w14:paraId="5B7B3644">
            <w:pPr>
              <w:jc w:val="center"/>
              <w:rPr>
                <w:szCs w:val="21"/>
              </w:rPr>
            </w:pPr>
            <w:r>
              <w:rPr>
                <w:rFonts w:hint="eastAsia"/>
                <w:szCs w:val="21"/>
              </w:rPr>
              <w:t>地点</w:t>
            </w:r>
          </w:p>
        </w:tc>
        <w:tc>
          <w:tcPr>
            <w:tcW w:w="971" w:type="dxa"/>
            <w:vMerge w:val="continue"/>
          </w:tcPr>
          <w:p w14:paraId="1117C31A">
            <w:pPr>
              <w:rPr>
                <w:szCs w:val="21"/>
              </w:rPr>
            </w:pPr>
          </w:p>
        </w:tc>
      </w:tr>
      <w:tr w14:paraId="613932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0EFC0ACB">
            <w:pPr>
              <w:rPr>
                <w:szCs w:val="21"/>
              </w:rPr>
            </w:pPr>
          </w:p>
        </w:tc>
        <w:tc>
          <w:tcPr>
            <w:tcW w:w="957" w:type="dxa"/>
            <w:tcBorders>
              <w:right w:val="single" w:color="auto" w:sz="4" w:space="0"/>
            </w:tcBorders>
          </w:tcPr>
          <w:p w14:paraId="0F9E0B11">
            <w:pPr>
              <w:rPr>
                <w:szCs w:val="21"/>
              </w:rPr>
            </w:pPr>
          </w:p>
        </w:tc>
        <w:tc>
          <w:tcPr>
            <w:tcW w:w="2124" w:type="dxa"/>
            <w:tcBorders>
              <w:left w:val="single" w:color="auto" w:sz="4" w:space="0"/>
            </w:tcBorders>
          </w:tcPr>
          <w:p w14:paraId="7498BA82">
            <w:pPr>
              <w:rPr>
                <w:szCs w:val="21"/>
              </w:rPr>
            </w:pPr>
          </w:p>
        </w:tc>
        <w:tc>
          <w:tcPr>
            <w:tcW w:w="2127" w:type="dxa"/>
          </w:tcPr>
          <w:p w14:paraId="313DDFB0">
            <w:pPr>
              <w:rPr>
                <w:szCs w:val="21"/>
              </w:rPr>
            </w:pPr>
          </w:p>
        </w:tc>
        <w:tc>
          <w:tcPr>
            <w:tcW w:w="992" w:type="dxa"/>
          </w:tcPr>
          <w:p w14:paraId="476AA4C1">
            <w:pPr>
              <w:rPr>
                <w:szCs w:val="21"/>
              </w:rPr>
            </w:pPr>
          </w:p>
        </w:tc>
        <w:tc>
          <w:tcPr>
            <w:tcW w:w="709" w:type="dxa"/>
            <w:tcBorders>
              <w:bottom w:val="single" w:color="auto" w:sz="4" w:space="0"/>
            </w:tcBorders>
          </w:tcPr>
          <w:p w14:paraId="6FC3622B">
            <w:pPr>
              <w:rPr>
                <w:szCs w:val="21"/>
              </w:rPr>
            </w:pPr>
          </w:p>
        </w:tc>
        <w:tc>
          <w:tcPr>
            <w:tcW w:w="751" w:type="dxa"/>
            <w:tcBorders>
              <w:bottom w:val="single" w:color="auto" w:sz="4" w:space="0"/>
            </w:tcBorders>
          </w:tcPr>
          <w:p w14:paraId="10947D8B">
            <w:pPr>
              <w:rPr>
                <w:szCs w:val="21"/>
              </w:rPr>
            </w:pPr>
          </w:p>
        </w:tc>
        <w:tc>
          <w:tcPr>
            <w:tcW w:w="971" w:type="dxa"/>
          </w:tcPr>
          <w:p w14:paraId="36CA8653">
            <w:pPr>
              <w:rPr>
                <w:szCs w:val="21"/>
              </w:rPr>
            </w:pPr>
          </w:p>
        </w:tc>
      </w:tr>
      <w:tr w14:paraId="3331A6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2BB7156E">
            <w:pPr>
              <w:rPr>
                <w:szCs w:val="21"/>
              </w:rPr>
            </w:pPr>
          </w:p>
        </w:tc>
        <w:tc>
          <w:tcPr>
            <w:tcW w:w="957" w:type="dxa"/>
            <w:tcBorders>
              <w:right w:val="single" w:color="auto" w:sz="4" w:space="0"/>
            </w:tcBorders>
          </w:tcPr>
          <w:p w14:paraId="73D435B7">
            <w:pPr>
              <w:rPr>
                <w:szCs w:val="21"/>
              </w:rPr>
            </w:pPr>
          </w:p>
        </w:tc>
        <w:tc>
          <w:tcPr>
            <w:tcW w:w="2124" w:type="dxa"/>
            <w:tcBorders>
              <w:left w:val="single" w:color="auto" w:sz="4" w:space="0"/>
            </w:tcBorders>
          </w:tcPr>
          <w:p w14:paraId="29CA8010">
            <w:pPr>
              <w:rPr>
                <w:szCs w:val="21"/>
              </w:rPr>
            </w:pPr>
          </w:p>
        </w:tc>
        <w:tc>
          <w:tcPr>
            <w:tcW w:w="2127" w:type="dxa"/>
          </w:tcPr>
          <w:p w14:paraId="663E9FC9">
            <w:pPr>
              <w:rPr>
                <w:szCs w:val="21"/>
              </w:rPr>
            </w:pPr>
          </w:p>
        </w:tc>
        <w:tc>
          <w:tcPr>
            <w:tcW w:w="992" w:type="dxa"/>
          </w:tcPr>
          <w:p w14:paraId="0C11CCAC">
            <w:pPr>
              <w:rPr>
                <w:szCs w:val="21"/>
              </w:rPr>
            </w:pPr>
          </w:p>
        </w:tc>
        <w:tc>
          <w:tcPr>
            <w:tcW w:w="709" w:type="dxa"/>
            <w:tcBorders>
              <w:top w:val="single" w:color="auto" w:sz="4" w:space="0"/>
              <w:bottom w:val="single" w:color="auto" w:sz="4" w:space="0"/>
            </w:tcBorders>
          </w:tcPr>
          <w:p w14:paraId="31E519A6">
            <w:pPr>
              <w:rPr>
                <w:szCs w:val="21"/>
              </w:rPr>
            </w:pPr>
          </w:p>
        </w:tc>
        <w:tc>
          <w:tcPr>
            <w:tcW w:w="751" w:type="dxa"/>
            <w:tcBorders>
              <w:top w:val="single" w:color="auto" w:sz="4" w:space="0"/>
              <w:bottom w:val="single" w:color="auto" w:sz="4" w:space="0"/>
            </w:tcBorders>
          </w:tcPr>
          <w:p w14:paraId="2737AFF1">
            <w:pPr>
              <w:rPr>
                <w:szCs w:val="21"/>
              </w:rPr>
            </w:pPr>
          </w:p>
        </w:tc>
        <w:tc>
          <w:tcPr>
            <w:tcW w:w="971" w:type="dxa"/>
          </w:tcPr>
          <w:p w14:paraId="3DF249FB">
            <w:pPr>
              <w:rPr>
                <w:szCs w:val="21"/>
              </w:rPr>
            </w:pPr>
          </w:p>
        </w:tc>
      </w:tr>
      <w:tr w14:paraId="40F5C8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4FE275F">
            <w:pPr>
              <w:rPr>
                <w:szCs w:val="21"/>
              </w:rPr>
            </w:pPr>
          </w:p>
        </w:tc>
        <w:tc>
          <w:tcPr>
            <w:tcW w:w="957" w:type="dxa"/>
            <w:tcBorders>
              <w:right w:val="single" w:color="auto" w:sz="4" w:space="0"/>
            </w:tcBorders>
          </w:tcPr>
          <w:p w14:paraId="5982F8A0">
            <w:pPr>
              <w:rPr>
                <w:szCs w:val="21"/>
              </w:rPr>
            </w:pPr>
          </w:p>
        </w:tc>
        <w:tc>
          <w:tcPr>
            <w:tcW w:w="2124" w:type="dxa"/>
            <w:tcBorders>
              <w:left w:val="single" w:color="auto" w:sz="4" w:space="0"/>
            </w:tcBorders>
          </w:tcPr>
          <w:p w14:paraId="4065D13E">
            <w:pPr>
              <w:rPr>
                <w:szCs w:val="21"/>
              </w:rPr>
            </w:pPr>
          </w:p>
        </w:tc>
        <w:tc>
          <w:tcPr>
            <w:tcW w:w="2127" w:type="dxa"/>
          </w:tcPr>
          <w:p w14:paraId="1B1EAF96">
            <w:pPr>
              <w:rPr>
                <w:szCs w:val="21"/>
              </w:rPr>
            </w:pPr>
          </w:p>
        </w:tc>
        <w:tc>
          <w:tcPr>
            <w:tcW w:w="992" w:type="dxa"/>
          </w:tcPr>
          <w:p w14:paraId="1F510C60">
            <w:pPr>
              <w:rPr>
                <w:szCs w:val="21"/>
              </w:rPr>
            </w:pPr>
          </w:p>
        </w:tc>
        <w:tc>
          <w:tcPr>
            <w:tcW w:w="709" w:type="dxa"/>
            <w:tcBorders>
              <w:top w:val="single" w:color="auto" w:sz="4" w:space="0"/>
              <w:bottom w:val="single" w:color="auto" w:sz="4" w:space="0"/>
            </w:tcBorders>
          </w:tcPr>
          <w:p w14:paraId="5EAC3744">
            <w:pPr>
              <w:rPr>
                <w:szCs w:val="21"/>
              </w:rPr>
            </w:pPr>
          </w:p>
        </w:tc>
        <w:tc>
          <w:tcPr>
            <w:tcW w:w="751" w:type="dxa"/>
            <w:tcBorders>
              <w:top w:val="single" w:color="auto" w:sz="4" w:space="0"/>
              <w:bottom w:val="single" w:color="auto" w:sz="4" w:space="0"/>
            </w:tcBorders>
          </w:tcPr>
          <w:p w14:paraId="54FD1D9C">
            <w:pPr>
              <w:rPr>
                <w:szCs w:val="21"/>
              </w:rPr>
            </w:pPr>
          </w:p>
        </w:tc>
        <w:tc>
          <w:tcPr>
            <w:tcW w:w="971" w:type="dxa"/>
          </w:tcPr>
          <w:p w14:paraId="0116025B">
            <w:pPr>
              <w:rPr>
                <w:szCs w:val="21"/>
              </w:rPr>
            </w:pPr>
          </w:p>
        </w:tc>
      </w:tr>
      <w:tr w14:paraId="17233C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26011095">
            <w:pPr>
              <w:rPr>
                <w:szCs w:val="21"/>
              </w:rPr>
            </w:pPr>
          </w:p>
        </w:tc>
        <w:tc>
          <w:tcPr>
            <w:tcW w:w="957" w:type="dxa"/>
            <w:tcBorders>
              <w:right w:val="single" w:color="auto" w:sz="4" w:space="0"/>
            </w:tcBorders>
          </w:tcPr>
          <w:p w14:paraId="5B3C0283">
            <w:pPr>
              <w:rPr>
                <w:szCs w:val="21"/>
              </w:rPr>
            </w:pPr>
          </w:p>
        </w:tc>
        <w:tc>
          <w:tcPr>
            <w:tcW w:w="2124" w:type="dxa"/>
            <w:tcBorders>
              <w:left w:val="single" w:color="auto" w:sz="4" w:space="0"/>
            </w:tcBorders>
          </w:tcPr>
          <w:p w14:paraId="38619AA6">
            <w:pPr>
              <w:rPr>
                <w:szCs w:val="21"/>
              </w:rPr>
            </w:pPr>
          </w:p>
        </w:tc>
        <w:tc>
          <w:tcPr>
            <w:tcW w:w="2127" w:type="dxa"/>
          </w:tcPr>
          <w:p w14:paraId="62F5EB6C">
            <w:pPr>
              <w:rPr>
                <w:szCs w:val="21"/>
              </w:rPr>
            </w:pPr>
          </w:p>
        </w:tc>
        <w:tc>
          <w:tcPr>
            <w:tcW w:w="992" w:type="dxa"/>
          </w:tcPr>
          <w:p w14:paraId="1FB15111">
            <w:pPr>
              <w:rPr>
                <w:szCs w:val="21"/>
              </w:rPr>
            </w:pPr>
          </w:p>
        </w:tc>
        <w:tc>
          <w:tcPr>
            <w:tcW w:w="709" w:type="dxa"/>
            <w:tcBorders>
              <w:top w:val="single" w:color="auto" w:sz="4" w:space="0"/>
              <w:bottom w:val="single" w:color="auto" w:sz="4" w:space="0"/>
            </w:tcBorders>
          </w:tcPr>
          <w:p w14:paraId="68F39B8A">
            <w:pPr>
              <w:rPr>
                <w:szCs w:val="21"/>
              </w:rPr>
            </w:pPr>
          </w:p>
        </w:tc>
        <w:tc>
          <w:tcPr>
            <w:tcW w:w="751" w:type="dxa"/>
            <w:tcBorders>
              <w:top w:val="single" w:color="auto" w:sz="4" w:space="0"/>
              <w:bottom w:val="single" w:color="auto" w:sz="4" w:space="0"/>
            </w:tcBorders>
          </w:tcPr>
          <w:p w14:paraId="6832CEE9">
            <w:pPr>
              <w:rPr>
                <w:szCs w:val="21"/>
              </w:rPr>
            </w:pPr>
          </w:p>
        </w:tc>
        <w:tc>
          <w:tcPr>
            <w:tcW w:w="971" w:type="dxa"/>
          </w:tcPr>
          <w:p w14:paraId="681F0C1C">
            <w:pPr>
              <w:rPr>
                <w:szCs w:val="21"/>
              </w:rPr>
            </w:pPr>
          </w:p>
        </w:tc>
      </w:tr>
      <w:tr w14:paraId="25C042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3D2680A">
            <w:pPr>
              <w:rPr>
                <w:szCs w:val="21"/>
              </w:rPr>
            </w:pPr>
          </w:p>
        </w:tc>
        <w:tc>
          <w:tcPr>
            <w:tcW w:w="957" w:type="dxa"/>
            <w:tcBorders>
              <w:right w:val="single" w:color="auto" w:sz="4" w:space="0"/>
            </w:tcBorders>
          </w:tcPr>
          <w:p w14:paraId="3A460A36">
            <w:pPr>
              <w:rPr>
                <w:szCs w:val="21"/>
              </w:rPr>
            </w:pPr>
          </w:p>
        </w:tc>
        <w:tc>
          <w:tcPr>
            <w:tcW w:w="2124" w:type="dxa"/>
            <w:tcBorders>
              <w:left w:val="single" w:color="auto" w:sz="4" w:space="0"/>
            </w:tcBorders>
          </w:tcPr>
          <w:p w14:paraId="5D0626F1">
            <w:pPr>
              <w:rPr>
                <w:szCs w:val="21"/>
              </w:rPr>
            </w:pPr>
          </w:p>
        </w:tc>
        <w:tc>
          <w:tcPr>
            <w:tcW w:w="2127" w:type="dxa"/>
          </w:tcPr>
          <w:p w14:paraId="62111A2E">
            <w:pPr>
              <w:rPr>
                <w:szCs w:val="21"/>
              </w:rPr>
            </w:pPr>
          </w:p>
        </w:tc>
        <w:tc>
          <w:tcPr>
            <w:tcW w:w="992" w:type="dxa"/>
          </w:tcPr>
          <w:p w14:paraId="6D35DDD7">
            <w:pPr>
              <w:rPr>
                <w:szCs w:val="21"/>
              </w:rPr>
            </w:pPr>
          </w:p>
        </w:tc>
        <w:tc>
          <w:tcPr>
            <w:tcW w:w="709" w:type="dxa"/>
            <w:tcBorders>
              <w:top w:val="single" w:color="auto" w:sz="4" w:space="0"/>
            </w:tcBorders>
          </w:tcPr>
          <w:p w14:paraId="41D0DD17">
            <w:pPr>
              <w:rPr>
                <w:szCs w:val="21"/>
              </w:rPr>
            </w:pPr>
          </w:p>
        </w:tc>
        <w:tc>
          <w:tcPr>
            <w:tcW w:w="751" w:type="dxa"/>
            <w:tcBorders>
              <w:top w:val="single" w:color="auto" w:sz="4" w:space="0"/>
            </w:tcBorders>
          </w:tcPr>
          <w:p w14:paraId="70346BAE">
            <w:pPr>
              <w:rPr>
                <w:szCs w:val="21"/>
              </w:rPr>
            </w:pPr>
          </w:p>
        </w:tc>
        <w:tc>
          <w:tcPr>
            <w:tcW w:w="971" w:type="dxa"/>
          </w:tcPr>
          <w:p w14:paraId="2238366C">
            <w:pPr>
              <w:rPr>
                <w:szCs w:val="21"/>
              </w:rPr>
            </w:pPr>
          </w:p>
        </w:tc>
      </w:tr>
    </w:tbl>
    <w:p w14:paraId="27E56308">
      <w:pPr>
        <w:adjustRightInd w:val="0"/>
        <w:snapToGrid w:val="0"/>
        <w:spacing w:line="360" w:lineRule="auto"/>
      </w:pPr>
    </w:p>
    <w:p w14:paraId="0F26D8A9">
      <w:pPr>
        <w:adjustRightInd w:val="0"/>
        <w:snapToGrid w:val="0"/>
        <w:spacing w:line="360" w:lineRule="auto"/>
        <w:rPr>
          <w:rFonts w:ascii="宋体" w:hAnsi="宋体"/>
          <w:szCs w:val="21"/>
        </w:rPr>
      </w:pPr>
    </w:p>
    <w:p w14:paraId="1F782EE1">
      <w:pPr>
        <w:adjustRightInd w:val="0"/>
        <w:snapToGrid w:val="0"/>
        <w:spacing w:line="360" w:lineRule="auto"/>
        <w:rPr>
          <w:rFonts w:ascii="宋体" w:hAnsi="宋体"/>
          <w:szCs w:val="21"/>
        </w:rPr>
      </w:pPr>
    </w:p>
    <w:p w14:paraId="04572FBB">
      <w:pPr>
        <w:adjustRightInd w:val="0"/>
        <w:snapToGrid w:val="0"/>
        <w:spacing w:line="360" w:lineRule="auto"/>
        <w:rPr>
          <w:rFonts w:ascii="黑体" w:hAnsi="宋体" w:eastAsia="黑体"/>
          <w:sz w:val="28"/>
          <w:szCs w:val="28"/>
        </w:rPr>
        <w:sectPr>
          <w:footerReference r:id="rId3" w:type="default"/>
          <w:pgSz w:w="11906" w:h="16838"/>
          <w:pgMar w:top="1474" w:right="1474" w:bottom="1474" w:left="1588" w:header="851" w:footer="992" w:gutter="0"/>
          <w:cols w:space="720" w:num="1"/>
          <w:docGrid w:type="lines" w:linePitch="312" w:charSpace="0"/>
        </w:sectPr>
      </w:pPr>
    </w:p>
    <w:p w14:paraId="5F921836">
      <w:pPr>
        <w:pStyle w:val="3"/>
        <w:jc w:val="center"/>
        <w:rPr>
          <w:rFonts w:ascii="黑体" w:hAnsi="黑体" w:eastAsia="黑体"/>
          <w:sz w:val="28"/>
          <w:szCs w:val="28"/>
        </w:rPr>
      </w:pPr>
      <w:bookmarkStart w:id="48" w:name="_Toc22201159"/>
      <w:bookmarkStart w:id="49" w:name="_Toc34637802"/>
      <w:r>
        <w:rPr>
          <w:rFonts w:hint="eastAsia" w:ascii="黑体" w:hAnsi="黑体" w:eastAsia="黑体"/>
          <w:sz w:val="28"/>
          <w:szCs w:val="28"/>
          <w:lang w:val="en-US" w:eastAsia="zh-CN"/>
        </w:rPr>
        <w:t>六</w:t>
      </w:r>
      <w:r>
        <w:rPr>
          <w:rFonts w:hint="eastAsia" w:ascii="黑体" w:hAnsi="黑体" w:eastAsia="黑体"/>
          <w:sz w:val="28"/>
          <w:szCs w:val="28"/>
        </w:rPr>
        <w:t>、合同条款偏离表</w:t>
      </w:r>
      <w:bookmarkEnd w:id="48"/>
      <w:bookmarkEnd w:id="49"/>
    </w:p>
    <w:p w14:paraId="01E34D7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1E187C3E">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0B04CC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51B578FA">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3CB5F83E">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vAlign w:val="center"/>
          </w:tcPr>
          <w:p w14:paraId="12473983">
            <w:pPr>
              <w:adjustRightInd w:val="0"/>
              <w:snapToGrid w:val="0"/>
              <w:spacing w:before="50" w:line="360" w:lineRule="auto"/>
              <w:ind w:left="-88" w:leftChars="-42"/>
              <w:jc w:val="center"/>
              <w:rPr>
                <w:rFonts w:ascii="宋体" w:hAnsi="宋体"/>
                <w:szCs w:val="21"/>
              </w:rPr>
            </w:pPr>
            <w:r>
              <w:rPr>
                <w:rFonts w:hint="eastAsia" w:ascii="宋体" w:hAnsi="宋体"/>
                <w:szCs w:val="21"/>
              </w:rPr>
              <w:t>谈判</w:t>
            </w:r>
            <w:r>
              <w:rPr>
                <w:rFonts w:hint="eastAsia"/>
              </w:rPr>
              <w:t>文件要求</w:t>
            </w:r>
          </w:p>
        </w:tc>
        <w:tc>
          <w:tcPr>
            <w:tcW w:w="2082" w:type="dxa"/>
            <w:tcBorders>
              <w:right w:val="single" w:color="auto" w:sz="4" w:space="0"/>
            </w:tcBorders>
            <w:vAlign w:val="center"/>
          </w:tcPr>
          <w:p w14:paraId="5A854323">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vAlign w:val="center"/>
          </w:tcPr>
          <w:p w14:paraId="0978D075">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248743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A58415D">
            <w:pPr>
              <w:adjustRightInd w:val="0"/>
              <w:snapToGrid w:val="0"/>
              <w:spacing w:before="50" w:line="360" w:lineRule="auto"/>
              <w:ind w:left="-88" w:leftChars="-42"/>
              <w:jc w:val="center"/>
              <w:rPr>
                <w:rFonts w:ascii="宋体" w:hAnsi="宋体"/>
                <w:szCs w:val="21"/>
              </w:rPr>
            </w:pPr>
          </w:p>
        </w:tc>
        <w:tc>
          <w:tcPr>
            <w:tcW w:w="2410" w:type="dxa"/>
            <w:vAlign w:val="center"/>
          </w:tcPr>
          <w:p w14:paraId="5BE394AE">
            <w:pPr>
              <w:adjustRightInd w:val="0"/>
              <w:snapToGrid w:val="0"/>
              <w:spacing w:before="50" w:line="360" w:lineRule="auto"/>
              <w:ind w:left="-88" w:leftChars="-42"/>
              <w:jc w:val="center"/>
              <w:rPr>
                <w:rFonts w:ascii="宋体" w:hAnsi="宋体"/>
                <w:szCs w:val="21"/>
              </w:rPr>
            </w:pPr>
          </w:p>
        </w:tc>
        <w:tc>
          <w:tcPr>
            <w:tcW w:w="1985" w:type="dxa"/>
          </w:tcPr>
          <w:p w14:paraId="0C696D6F">
            <w:pPr>
              <w:adjustRightInd w:val="0"/>
              <w:snapToGrid w:val="0"/>
              <w:spacing w:before="50" w:line="360" w:lineRule="auto"/>
            </w:pPr>
          </w:p>
        </w:tc>
        <w:tc>
          <w:tcPr>
            <w:tcW w:w="2082" w:type="dxa"/>
            <w:tcBorders>
              <w:right w:val="single" w:color="auto" w:sz="4" w:space="0"/>
            </w:tcBorders>
          </w:tcPr>
          <w:p w14:paraId="01CDD82E">
            <w:pPr>
              <w:adjustRightInd w:val="0"/>
              <w:snapToGrid w:val="0"/>
              <w:spacing w:before="50" w:line="360" w:lineRule="auto"/>
            </w:pPr>
          </w:p>
        </w:tc>
        <w:tc>
          <w:tcPr>
            <w:tcW w:w="1942" w:type="dxa"/>
            <w:tcBorders>
              <w:left w:val="single" w:color="auto" w:sz="4" w:space="0"/>
            </w:tcBorders>
          </w:tcPr>
          <w:p w14:paraId="5424941E">
            <w:pPr>
              <w:adjustRightInd w:val="0"/>
              <w:snapToGrid w:val="0"/>
              <w:spacing w:before="50" w:line="360" w:lineRule="auto"/>
              <w:ind w:left="-88" w:leftChars="-42"/>
              <w:jc w:val="center"/>
              <w:rPr>
                <w:rFonts w:ascii="宋体" w:hAnsi="宋体"/>
                <w:szCs w:val="21"/>
              </w:rPr>
            </w:pPr>
          </w:p>
        </w:tc>
      </w:tr>
      <w:tr w14:paraId="1C3297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B4FDBE1">
            <w:pPr>
              <w:adjustRightInd w:val="0"/>
              <w:snapToGrid w:val="0"/>
              <w:spacing w:before="50" w:line="360" w:lineRule="auto"/>
              <w:ind w:left="-88" w:leftChars="-42"/>
              <w:jc w:val="center"/>
              <w:rPr>
                <w:rFonts w:ascii="宋体" w:hAnsi="宋体"/>
                <w:szCs w:val="21"/>
              </w:rPr>
            </w:pPr>
          </w:p>
        </w:tc>
        <w:tc>
          <w:tcPr>
            <w:tcW w:w="2410" w:type="dxa"/>
            <w:vAlign w:val="center"/>
          </w:tcPr>
          <w:p w14:paraId="152143E2">
            <w:pPr>
              <w:adjustRightInd w:val="0"/>
              <w:snapToGrid w:val="0"/>
              <w:spacing w:before="50" w:line="360" w:lineRule="auto"/>
              <w:ind w:left="-88" w:leftChars="-42"/>
              <w:jc w:val="center"/>
              <w:rPr>
                <w:rFonts w:ascii="宋体" w:hAnsi="宋体"/>
                <w:szCs w:val="21"/>
              </w:rPr>
            </w:pPr>
          </w:p>
        </w:tc>
        <w:tc>
          <w:tcPr>
            <w:tcW w:w="1985" w:type="dxa"/>
            <w:vAlign w:val="center"/>
          </w:tcPr>
          <w:p w14:paraId="41B1C59A">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27C2C745">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14A79A5">
            <w:pPr>
              <w:adjustRightInd w:val="0"/>
              <w:snapToGrid w:val="0"/>
              <w:spacing w:before="50" w:line="360" w:lineRule="auto"/>
              <w:ind w:left="-88" w:leftChars="-42"/>
              <w:jc w:val="center"/>
              <w:rPr>
                <w:rFonts w:ascii="宋体" w:hAnsi="宋体"/>
                <w:szCs w:val="21"/>
              </w:rPr>
            </w:pPr>
          </w:p>
        </w:tc>
      </w:tr>
      <w:tr w14:paraId="167FB0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50EF197">
            <w:pPr>
              <w:adjustRightInd w:val="0"/>
              <w:snapToGrid w:val="0"/>
              <w:spacing w:before="50" w:line="360" w:lineRule="auto"/>
              <w:ind w:left="-88" w:leftChars="-42"/>
              <w:jc w:val="center"/>
              <w:rPr>
                <w:rFonts w:ascii="宋体" w:hAnsi="宋体"/>
                <w:szCs w:val="21"/>
              </w:rPr>
            </w:pPr>
          </w:p>
        </w:tc>
        <w:tc>
          <w:tcPr>
            <w:tcW w:w="2410" w:type="dxa"/>
            <w:vAlign w:val="center"/>
          </w:tcPr>
          <w:p w14:paraId="622FE82B">
            <w:pPr>
              <w:adjustRightInd w:val="0"/>
              <w:snapToGrid w:val="0"/>
              <w:spacing w:before="50" w:line="360" w:lineRule="auto"/>
              <w:ind w:left="-88" w:leftChars="-42"/>
              <w:jc w:val="center"/>
              <w:rPr>
                <w:rFonts w:ascii="宋体" w:hAnsi="宋体"/>
                <w:szCs w:val="21"/>
              </w:rPr>
            </w:pPr>
          </w:p>
        </w:tc>
        <w:tc>
          <w:tcPr>
            <w:tcW w:w="1985" w:type="dxa"/>
            <w:vAlign w:val="center"/>
          </w:tcPr>
          <w:p w14:paraId="3CFE4E92">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529017D2">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201B250B">
            <w:pPr>
              <w:adjustRightInd w:val="0"/>
              <w:snapToGrid w:val="0"/>
              <w:spacing w:before="50" w:line="360" w:lineRule="auto"/>
              <w:ind w:left="-88" w:leftChars="-42"/>
              <w:jc w:val="center"/>
              <w:rPr>
                <w:rFonts w:ascii="宋体" w:hAnsi="宋体"/>
                <w:szCs w:val="21"/>
              </w:rPr>
            </w:pPr>
          </w:p>
        </w:tc>
      </w:tr>
      <w:tr w14:paraId="4A50D0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15B4663">
            <w:pPr>
              <w:adjustRightInd w:val="0"/>
              <w:snapToGrid w:val="0"/>
              <w:spacing w:before="50" w:line="360" w:lineRule="auto"/>
              <w:ind w:left="-88" w:leftChars="-42"/>
              <w:jc w:val="center"/>
              <w:rPr>
                <w:rFonts w:ascii="宋体" w:hAnsi="宋体"/>
                <w:szCs w:val="21"/>
              </w:rPr>
            </w:pPr>
          </w:p>
        </w:tc>
        <w:tc>
          <w:tcPr>
            <w:tcW w:w="2410" w:type="dxa"/>
            <w:vAlign w:val="center"/>
          </w:tcPr>
          <w:p w14:paraId="571820C8">
            <w:pPr>
              <w:adjustRightInd w:val="0"/>
              <w:snapToGrid w:val="0"/>
              <w:spacing w:before="50" w:line="360" w:lineRule="auto"/>
              <w:ind w:left="-88" w:leftChars="-42"/>
              <w:jc w:val="center"/>
              <w:rPr>
                <w:rFonts w:ascii="宋体" w:hAnsi="宋体"/>
                <w:szCs w:val="21"/>
              </w:rPr>
            </w:pPr>
          </w:p>
        </w:tc>
        <w:tc>
          <w:tcPr>
            <w:tcW w:w="1985" w:type="dxa"/>
            <w:vAlign w:val="center"/>
          </w:tcPr>
          <w:p w14:paraId="1C94FA96">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265C05DA">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0CD7C3AA">
            <w:pPr>
              <w:adjustRightInd w:val="0"/>
              <w:snapToGrid w:val="0"/>
              <w:spacing w:before="50" w:line="360" w:lineRule="auto"/>
              <w:ind w:left="-88" w:leftChars="-42"/>
              <w:jc w:val="center"/>
              <w:rPr>
                <w:rFonts w:ascii="宋体" w:hAnsi="宋体"/>
                <w:szCs w:val="21"/>
              </w:rPr>
            </w:pPr>
          </w:p>
        </w:tc>
      </w:tr>
      <w:tr w14:paraId="215E75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F3A0CE8">
            <w:pPr>
              <w:adjustRightInd w:val="0"/>
              <w:snapToGrid w:val="0"/>
              <w:spacing w:before="50" w:line="360" w:lineRule="auto"/>
              <w:ind w:left="-88" w:leftChars="-42"/>
              <w:jc w:val="center"/>
              <w:rPr>
                <w:rFonts w:ascii="宋体" w:hAnsi="宋体"/>
                <w:szCs w:val="21"/>
              </w:rPr>
            </w:pPr>
          </w:p>
        </w:tc>
        <w:tc>
          <w:tcPr>
            <w:tcW w:w="2410" w:type="dxa"/>
            <w:vAlign w:val="center"/>
          </w:tcPr>
          <w:p w14:paraId="179E562D">
            <w:pPr>
              <w:adjustRightInd w:val="0"/>
              <w:snapToGrid w:val="0"/>
              <w:spacing w:before="50" w:line="360" w:lineRule="auto"/>
              <w:ind w:left="-88" w:leftChars="-42"/>
              <w:jc w:val="center"/>
              <w:rPr>
                <w:rFonts w:ascii="宋体" w:hAnsi="宋体"/>
                <w:szCs w:val="21"/>
              </w:rPr>
            </w:pPr>
          </w:p>
        </w:tc>
        <w:tc>
          <w:tcPr>
            <w:tcW w:w="1985" w:type="dxa"/>
            <w:vAlign w:val="center"/>
          </w:tcPr>
          <w:p w14:paraId="5A99A3C6">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5D286B61">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BA42B85">
            <w:pPr>
              <w:adjustRightInd w:val="0"/>
              <w:snapToGrid w:val="0"/>
              <w:spacing w:before="50" w:line="360" w:lineRule="auto"/>
              <w:ind w:left="-88" w:leftChars="-42"/>
              <w:jc w:val="center"/>
              <w:rPr>
                <w:rFonts w:ascii="宋体" w:hAnsi="宋体"/>
                <w:szCs w:val="21"/>
              </w:rPr>
            </w:pPr>
          </w:p>
        </w:tc>
      </w:tr>
      <w:tr w14:paraId="2144C4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FBA759B">
            <w:pPr>
              <w:adjustRightInd w:val="0"/>
              <w:snapToGrid w:val="0"/>
              <w:spacing w:before="50" w:line="360" w:lineRule="auto"/>
              <w:ind w:left="-88" w:leftChars="-42"/>
              <w:jc w:val="center"/>
              <w:rPr>
                <w:rFonts w:ascii="宋体" w:hAnsi="宋体"/>
                <w:szCs w:val="21"/>
              </w:rPr>
            </w:pPr>
          </w:p>
        </w:tc>
        <w:tc>
          <w:tcPr>
            <w:tcW w:w="2410" w:type="dxa"/>
            <w:vAlign w:val="center"/>
          </w:tcPr>
          <w:p w14:paraId="42872F91">
            <w:pPr>
              <w:adjustRightInd w:val="0"/>
              <w:snapToGrid w:val="0"/>
              <w:spacing w:before="50" w:line="360" w:lineRule="auto"/>
              <w:ind w:left="-88" w:leftChars="-42"/>
              <w:jc w:val="center"/>
              <w:rPr>
                <w:rFonts w:ascii="宋体" w:hAnsi="宋体"/>
                <w:szCs w:val="21"/>
              </w:rPr>
            </w:pPr>
          </w:p>
        </w:tc>
        <w:tc>
          <w:tcPr>
            <w:tcW w:w="1985" w:type="dxa"/>
            <w:vAlign w:val="center"/>
          </w:tcPr>
          <w:p w14:paraId="5599B90B">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E63C4EC">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62519663">
            <w:pPr>
              <w:adjustRightInd w:val="0"/>
              <w:snapToGrid w:val="0"/>
              <w:spacing w:before="50" w:line="360" w:lineRule="auto"/>
              <w:ind w:left="-88" w:leftChars="-42"/>
              <w:jc w:val="center"/>
              <w:rPr>
                <w:rFonts w:ascii="宋体" w:hAnsi="宋体"/>
                <w:szCs w:val="21"/>
              </w:rPr>
            </w:pPr>
          </w:p>
        </w:tc>
      </w:tr>
      <w:tr w14:paraId="19B6B7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F43E4DF">
            <w:pPr>
              <w:adjustRightInd w:val="0"/>
              <w:snapToGrid w:val="0"/>
              <w:spacing w:before="50" w:line="360" w:lineRule="auto"/>
              <w:ind w:left="-88" w:leftChars="-42"/>
              <w:jc w:val="center"/>
              <w:rPr>
                <w:rFonts w:ascii="宋体" w:hAnsi="宋体"/>
                <w:szCs w:val="21"/>
              </w:rPr>
            </w:pPr>
          </w:p>
        </w:tc>
        <w:tc>
          <w:tcPr>
            <w:tcW w:w="2410" w:type="dxa"/>
            <w:vAlign w:val="center"/>
          </w:tcPr>
          <w:p w14:paraId="05E0E222">
            <w:pPr>
              <w:adjustRightInd w:val="0"/>
              <w:snapToGrid w:val="0"/>
              <w:spacing w:before="50" w:line="360" w:lineRule="auto"/>
              <w:ind w:left="-88" w:leftChars="-42"/>
              <w:jc w:val="center"/>
              <w:rPr>
                <w:rFonts w:ascii="宋体" w:hAnsi="宋体"/>
                <w:szCs w:val="21"/>
              </w:rPr>
            </w:pPr>
          </w:p>
        </w:tc>
        <w:tc>
          <w:tcPr>
            <w:tcW w:w="1985" w:type="dxa"/>
            <w:vAlign w:val="center"/>
          </w:tcPr>
          <w:p w14:paraId="0BFA8220">
            <w:pPr>
              <w:adjustRightInd w:val="0"/>
              <w:snapToGrid w:val="0"/>
              <w:spacing w:before="50" w:line="360" w:lineRule="auto"/>
              <w:ind w:left="-88" w:leftChars="-42"/>
              <w:jc w:val="center"/>
              <w:rPr>
                <w:rFonts w:ascii="宋体" w:hAnsi="宋体"/>
                <w:szCs w:val="21"/>
              </w:rPr>
            </w:pPr>
          </w:p>
        </w:tc>
        <w:tc>
          <w:tcPr>
            <w:tcW w:w="4024" w:type="dxa"/>
            <w:gridSpan w:val="2"/>
            <w:vAlign w:val="center"/>
          </w:tcPr>
          <w:p w14:paraId="187F99CD">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供应商保证：除本合同条款偏离表列出的偏离外，我单位对谈判文件的其他商务、合同条款完全响应，无偏离。</w:t>
            </w:r>
          </w:p>
        </w:tc>
      </w:tr>
    </w:tbl>
    <w:p w14:paraId="6F921B96">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55DCE9C5">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供应商如果对谈判文件第四章“合同草案条款”的响应有偏离，应将偏离条款逐条如实应答，并作出说明；</w:t>
      </w:r>
    </w:p>
    <w:p w14:paraId="294767DA">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（3）如不提供此表，则视为供应商不满足谈判文件第四章的所有条款要求，其</w:t>
      </w:r>
      <w:r>
        <w:rPr>
          <w:rFonts w:hint="eastAsia" w:ascii="宋体" w:hAnsi="宋体"/>
          <w:b/>
          <w:szCs w:val="21"/>
        </w:rPr>
        <w:t>响应无效</w:t>
      </w:r>
      <w:r>
        <w:rPr>
          <w:rFonts w:hint="eastAsia" w:ascii="宋体" w:hAnsi="宋体"/>
          <w:szCs w:val="21"/>
        </w:rPr>
        <w:t>。</w:t>
      </w:r>
    </w:p>
    <w:p w14:paraId="01BBC890">
      <w:pPr>
        <w:adjustRightInd w:val="0"/>
        <w:snapToGrid w:val="0"/>
        <w:spacing w:before="50" w:line="360" w:lineRule="auto"/>
        <w:rPr>
          <w:rFonts w:ascii="宋体" w:hAnsi="宋体"/>
          <w:szCs w:val="21"/>
        </w:rPr>
      </w:pPr>
    </w:p>
    <w:p w14:paraId="5EBCE4E9">
      <w:pPr>
        <w:adjustRightInd w:val="0"/>
        <w:snapToGrid w:val="0"/>
        <w:spacing w:before="50" w:line="360" w:lineRule="auto"/>
        <w:rPr>
          <w:rFonts w:ascii="宋体" w:hAnsi="宋体"/>
          <w:szCs w:val="21"/>
        </w:rPr>
      </w:pPr>
    </w:p>
    <w:p w14:paraId="425DB80E">
      <w:pPr>
        <w:adjustRightInd w:val="0"/>
        <w:snapToGrid w:val="0"/>
        <w:spacing w:before="50" w:line="360" w:lineRule="auto"/>
        <w:rPr>
          <w:rFonts w:ascii="宋体" w:hAnsi="宋体"/>
          <w:szCs w:val="21"/>
        </w:rPr>
      </w:pPr>
    </w:p>
    <w:p w14:paraId="39A50C81">
      <w:pPr>
        <w:adjustRightInd w:val="0"/>
        <w:snapToGrid w:val="0"/>
        <w:spacing w:before="50" w:line="360" w:lineRule="auto"/>
        <w:rPr>
          <w:rFonts w:ascii="宋体" w:hAnsi="宋体"/>
          <w:szCs w:val="21"/>
        </w:rPr>
      </w:pPr>
      <w:r>
        <w:rPr>
          <w:rFonts w:hint="eastAsia" w:ascii="宋体" w:hAnsi="宋体"/>
          <w:szCs w:val="21"/>
        </w:rPr>
        <w:t>供应商名称（盖单位公章）：</w:t>
      </w:r>
    </w:p>
    <w:p w14:paraId="4EC8EFE9">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746A4030">
      <w:r>
        <w:rPr>
          <w:rFonts w:hint="eastAsia"/>
        </w:rPr>
        <w:t>日       期：          年        月      _日</w:t>
      </w:r>
    </w:p>
    <w:p w14:paraId="7F307C7A">
      <w:pPr>
        <w:pStyle w:val="3"/>
        <w:jc w:val="center"/>
        <w:rPr>
          <w:rFonts w:ascii="黑体" w:eastAsia="黑体"/>
          <w:sz w:val="28"/>
          <w:szCs w:val="28"/>
        </w:rPr>
      </w:pPr>
      <w:r>
        <w:rPr>
          <w:rFonts w:ascii="黑体" w:eastAsia="黑体"/>
          <w:sz w:val="28"/>
          <w:szCs w:val="28"/>
        </w:rPr>
        <w:br w:type="page"/>
      </w:r>
      <w:bookmarkStart w:id="50" w:name="_Toc22201160"/>
      <w:bookmarkStart w:id="51" w:name="_Toc34637803"/>
      <w:r>
        <w:rPr>
          <w:rFonts w:hint="eastAsia" w:ascii="黑体" w:eastAsia="黑体"/>
          <w:sz w:val="28"/>
          <w:szCs w:val="28"/>
          <w:lang w:val="en-US" w:eastAsia="zh-CN"/>
        </w:rPr>
        <w:t>七</w:t>
      </w:r>
      <w:r>
        <w:rPr>
          <w:rFonts w:hint="eastAsia" w:ascii="黑体" w:eastAsia="黑体"/>
          <w:sz w:val="28"/>
          <w:szCs w:val="28"/>
        </w:rPr>
        <w:t>、采购需求偏离表</w:t>
      </w:r>
      <w:bookmarkEnd w:id="50"/>
      <w:bookmarkEnd w:id="51"/>
    </w:p>
    <w:p w14:paraId="5AD6866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77EA9C51">
      <w:pPr>
        <w:adjustRightInd w:val="0"/>
        <w:snapToGrid w:val="0"/>
        <w:spacing w:before="156"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6449A9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37F94659">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73DB6B58">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122B3B1D">
            <w:pPr>
              <w:adjustRightInd w:val="0"/>
              <w:snapToGrid w:val="0"/>
              <w:spacing w:before="50" w:line="360" w:lineRule="auto"/>
              <w:jc w:val="center"/>
            </w:pPr>
            <w:r>
              <w:rPr>
                <w:rFonts w:hint="eastAsia" w:ascii="宋体" w:hAnsi="宋体"/>
                <w:szCs w:val="21"/>
              </w:rPr>
              <w:t>谈判</w:t>
            </w:r>
            <w:r>
              <w:rPr>
                <w:rFonts w:hint="eastAsia"/>
              </w:rPr>
              <w:t>文件要求</w:t>
            </w:r>
          </w:p>
        </w:tc>
        <w:tc>
          <w:tcPr>
            <w:tcW w:w="2126" w:type="dxa"/>
            <w:tcBorders>
              <w:left w:val="single" w:color="auto" w:sz="4" w:space="0"/>
            </w:tcBorders>
          </w:tcPr>
          <w:p w14:paraId="6FFAF7B0">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33B886E1">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57BE2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084F788">
            <w:pPr>
              <w:adjustRightInd w:val="0"/>
              <w:snapToGrid w:val="0"/>
              <w:spacing w:before="50" w:line="360" w:lineRule="auto"/>
              <w:ind w:left="-88" w:leftChars="-42"/>
              <w:jc w:val="center"/>
              <w:rPr>
                <w:rFonts w:ascii="宋体" w:hAnsi="宋体"/>
                <w:szCs w:val="21"/>
              </w:rPr>
            </w:pPr>
          </w:p>
        </w:tc>
        <w:tc>
          <w:tcPr>
            <w:tcW w:w="2410" w:type="dxa"/>
            <w:vAlign w:val="center"/>
          </w:tcPr>
          <w:p w14:paraId="015DA7C2">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025784FE">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2186865A">
            <w:pPr>
              <w:adjustRightInd w:val="0"/>
              <w:snapToGrid w:val="0"/>
              <w:spacing w:before="50" w:line="360" w:lineRule="auto"/>
              <w:ind w:left="-88" w:leftChars="-42"/>
              <w:jc w:val="center"/>
              <w:rPr>
                <w:rFonts w:ascii="宋体" w:hAnsi="宋体"/>
                <w:szCs w:val="21"/>
              </w:rPr>
            </w:pPr>
          </w:p>
        </w:tc>
        <w:tc>
          <w:tcPr>
            <w:tcW w:w="1756" w:type="dxa"/>
            <w:vAlign w:val="center"/>
          </w:tcPr>
          <w:p w14:paraId="6ED90FA9">
            <w:pPr>
              <w:adjustRightInd w:val="0"/>
              <w:snapToGrid w:val="0"/>
              <w:spacing w:before="50" w:line="360" w:lineRule="auto"/>
              <w:ind w:left="-88" w:leftChars="-42"/>
              <w:jc w:val="center"/>
              <w:rPr>
                <w:rFonts w:ascii="宋体" w:hAnsi="宋体"/>
                <w:szCs w:val="21"/>
              </w:rPr>
            </w:pPr>
          </w:p>
        </w:tc>
      </w:tr>
      <w:tr w14:paraId="3829B4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0082C99">
            <w:pPr>
              <w:adjustRightInd w:val="0"/>
              <w:snapToGrid w:val="0"/>
              <w:spacing w:before="50" w:line="360" w:lineRule="auto"/>
              <w:ind w:left="-88" w:leftChars="-42"/>
              <w:jc w:val="center"/>
              <w:rPr>
                <w:rFonts w:ascii="宋体" w:hAnsi="宋体"/>
                <w:szCs w:val="21"/>
              </w:rPr>
            </w:pPr>
          </w:p>
        </w:tc>
        <w:tc>
          <w:tcPr>
            <w:tcW w:w="2410" w:type="dxa"/>
            <w:vAlign w:val="center"/>
          </w:tcPr>
          <w:p w14:paraId="6F7B5DFC">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399E9527">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1FAA5540">
            <w:pPr>
              <w:adjustRightInd w:val="0"/>
              <w:snapToGrid w:val="0"/>
              <w:spacing w:before="50" w:line="360" w:lineRule="auto"/>
              <w:ind w:left="-88" w:leftChars="-42"/>
              <w:jc w:val="center"/>
              <w:rPr>
                <w:rFonts w:ascii="宋体" w:hAnsi="宋体"/>
                <w:szCs w:val="21"/>
              </w:rPr>
            </w:pPr>
          </w:p>
        </w:tc>
        <w:tc>
          <w:tcPr>
            <w:tcW w:w="1756" w:type="dxa"/>
            <w:vAlign w:val="center"/>
          </w:tcPr>
          <w:p w14:paraId="12CD820D">
            <w:pPr>
              <w:adjustRightInd w:val="0"/>
              <w:snapToGrid w:val="0"/>
              <w:spacing w:before="50" w:line="360" w:lineRule="auto"/>
              <w:ind w:left="-88" w:leftChars="-42"/>
              <w:jc w:val="center"/>
              <w:rPr>
                <w:rFonts w:ascii="宋体" w:hAnsi="宋体"/>
                <w:szCs w:val="21"/>
              </w:rPr>
            </w:pPr>
          </w:p>
        </w:tc>
      </w:tr>
      <w:tr w14:paraId="198240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2286749">
            <w:pPr>
              <w:adjustRightInd w:val="0"/>
              <w:snapToGrid w:val="0"/>
              <w:spacing w:before="50" w:line="360" w:lineRule="auto"/>
              <w:ind w:left="-88" w:leftChars="-42"/>
              <w:jc w:val="center"/>
              <w:rPr>
                <w:rFonts w:ascii="宋体" w:hAnsi="宋体"/>
                <w:szCs w:val="21"/>
              </w:rPr>
            </w:pPr>
          </w:p>
        </w:tc>
        <w:tc>
          <w:tcPr>
            <w:tcW w:w="2410" w:type="dxa"/>
            <w:vAlign w:val="center"/>
          </w:tcPr>
          <w:p w14:paraId="7F0BF104">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316E8B67">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21DDBA6C">
            <w:pPr>
              <w:adjustRightInd w:val="0"/>
              <w:snapToGrid w:val="0"/>
              <w:spacing w:before="50" w:line="360" w:lineRule="auto"/>
              <w:ind w:left="-88" w:leftChars="-42"/>
              <w:jc w:val="center"/>
              <w:rPr>
                <w:rFonts w:ascii="宋体" w:hAnsi="宋体"/>
                <w:szCs w:val="21"/>
              </w:rPr>
            </w:pPr>
          </w:p>
        </w:tc>
        <w:tc>
          <w:tcPr>
            <w:tcW w:w="1756" w:type="dxa"/>
            <w:vAlign w:val="center"/>
          </w:tcPr>
          <w:p w14:paraId="34F239C3">
            <w:pPr>
              <w:adjustRightInd w:val="0"/>
              <w:snapToGrid w:val="0"/>
              <w:spacing w:before="50" w:line="360" w:lineRule="auto"/>
              <w:ind w:left="-88" w:leftChars="-42"/>
              <w:jc w:val="center"/>
              <w:rPr>
                <w:rFonts w:ascii="宋体" w:hAnsi="宋体"/>
                <w:szCs w:val="21"/>
              </w:rPr>
            </w:pPr>
          </w:p>
        </w:tc>
      </w:tr>
      <w:tr w14:paraId="4C181B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9332354">
            <w:pPr>
              <w:adjustRightInd w:val="0"/>
              <w:snapToGrid w:val="0"/>
              <w:spacing w:before="50" w:line="360" w:lineRule="auto"/>
              <w:ind w:left="-88" w:leftChars="-42"/>
              <w:jc w:val="center"/>
              <w:rPr>
                <w:rFonts w:ascii="宋体" w:hAnsi="宋体"/>
                <w:szCs w:val="21"/>
              </w:rPr>
            </w:pPr>
          </w:p>
        </w:tc>
        <w:tc>
          <w:tcPr>
            <w:tcW w:w="2410" w:type="dxa"/>
            <w:vAlign w:val="center"/>
          </w:tcPr>
          <w:p w14:paraId="22EE00A9">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65DF87BB">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ADBC70B">
            <w:pPr>
              <w:adjustRightInd w:val="0"/>
              <w:snapToGrid w:val="0"/>
              <w:spacing w:before="50" w:line="360" w:lineRule="auto"/>
              <w:ind w:left="-88" w:leftChars="-42"/>
              <w:jc w:val="center"/>
              <w:rPr>
                <w:rFonts w:ascii="宋体" w:hAnsi="宋体"/>
                <w:szCs w:val="21"/>
              </w:rPr>
            </w:pPr>
          </w:p>
        </w:tc>
        <w:tc>
          <w:tcPr>
            <w:tcW w:w="1756" w:type="dxa"/>
            <w:vAlign w:val="center"/>
          </w:tcPr>
          <w:p w14:paraId="65A9831C">
            <w:pPr>
              <w:adjustRightInd w:val="0"/>
              <w:snapToGrid w:val="0"/>
              <w:spacing w:before="50" w:line="360" w:lineRule="auto"/>
              <w:ind w:left="-88" w:leftChars="-42"/>
              <w:jc w:val="center"/>
              <w:rPr>
                <w:rFonts w:ascii="宋体" w:hAnsi="宋体"/>
                <w:szCs w:val="21"/>
              </w:rPr>
            </w:pPr>
          </w:p>
        </w:tc>
      </w:tr>
      <w:tr w14:paraId="3ED777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59C537B">
            <w:pPr>
              <w:adjustRightInd w:val="0"/>
              <w:snapToGrid w:val="0"/>
              <w:spacing w:before="50" w:line="360" w:lineRule="auto"/>
              <w:ind w:left="-88" w:leftChars="-42"/>
              <w:jc w:val="center"/>
              <w:rPr>
                <w:rFonts w:ascii="宋体" w:hAnsi="宋体"/>
                <w:szCs w:val="21"/>
              </w:rPr>
            </w:pPr>
          </w:p>
        </w:tc>
        <w:tc>
          <w:tcPr>
            <w:tcW w:w="2410" w:type="dxa"/>
            <w:vAlign w:val="center"/>
          </w:tcPr>
          <w:p w14:paraId="30CBCB05">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5F90176C">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4D5765EA">
            <w:pPr>
              <w:adjustRightInd w:val="0"/>
              <w:snapToGrid w:val="0"/>
              <w:spacing w:before="50" w:line="360" w:lineRule="auto"/>
              <w:ind w:left="-88" w:leftChars="-42"/>
              <w:jc w:val="center"/>
              <w:rPr>
                <w:rFonts w:ascii="宋体" w:hAnsi="宋体"/>
                <w:szCs w:val="21"/>
              </w:rPr>
            </w:pPr>
          </w:p>
        </w:tc>
        <w:tc>
          <w:tcPr>
            <w:tcW w:w="1756" w:type="dxa"/>
            <w:vAlign w:val="center"/>
          </w:tcPr>
          <w:p w14:paraId="35F0B0E1">
            <w:pPr>
              <w:adjustRightInd w:val="0"/>
              <w:snapToGrid w:val="0"/>
              <w:spacing w:before="50" w:line="360" w:lineRule="auto"/>
              <w:ind w:left="-88" w:leftChars="-42"/>
              <w:jc w:val="center"/>
              <w:rPr>
                <w:rFonts w:ascii="宋体" w:hAnsi="宋体"/>
                <w:szCs w:val="21"/>
              </w:rPr>
            </w:pPr>
          </w:p>
        </w:tc>
      </w:tr>
      <w:tr w14:paraId="0501FC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55F9C61">
            <w:pPr>
              <w:adjustRightInd w:val="0"/>
              <w:snapToGrid w:val="0"/>
              <w:spacing w:before="50" w:line="360" w:lineRule="auto"/>
              <w:ind w:left="-88" w:leftChars="-42"/>
              <w:jc w:val="center"/>
              <w:rPr>
                <w:rFonts w:ascii="宋体" w:hAnsi="宋体"/>
                <w:szCs w:val="21"/>
              </w:rPr>
            </w:pPr>
          </w:p>
        </w:tc>
        <w:tc>
          <w:tcPr>
            <w:tcW w:w="2410" w:type="dxa"/>
            <w:vAlign w:val="center"/>
          </w:tcPr>
          <w:p w14:paraId="445DF416">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ED039D8">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14:paraId="3E9E6944">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供应商保证：除本采购需求偏离表列出的偏离外，我单位对谈判文件的其他采购需求条款完全响应，无偏离。</w:t>
            </w:r>
          </w:p>
        </w:tc>
      </w:tr>
    </w:tbl>
    <w:p w14:paraId="5484623C">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：（1）供应商应根据谈判文件第三章“采购需求”填写本表；</w:t>
      </w:r>
    </w:p>
    <w:p w14:paraId="0763B775">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供应商如果对谈判文件第三章“采购需求”的响应有偏离，应将偏离条款逐条如实应答，并作出说明；</w:t>
      </w:r>
    </w:p>
    <w:p w14:paraId="06AF9A3D">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（3）如不提供此表，则视为供应商不满足谈判文件第三章的所有条款要求，其</w:t>
      </w:r>
      <w:r>
        <w:rPr>
          <w:rFonts w:hint="eastAsia" w:ascii="宋体" w:hAnsi="宋体"/>
          <w:b/>
          <w:szCs w:val="21"/>
        </w:rPr>
        <w:t>响应无效</w:t>
      </w:r>
      <w:r>
        <w:rPr>
          <w:rFonts w:hint="eastAsia" w:ascii="宋体" w:hAnsi="宋体"/>
          <w:szCs w:val="21"/>
        </w:rPr>
        <w:t>。</w:t>
      </w:r>
    </w:p>
    <w:p w14:paraId="7531FE9E">
      <w:pPr>
        <w:adjustRightInd w:val="0"/>
        <w:snapToGrid w:val="0"/>
        <w:spacing w:before="50" w:line="360" w:lineRule="auto"/>
        <w:rPr>
          <w:rFonts w:ascii="宋体" w:hAnsi="宋体"/>
          <w:szCs w:val="21"/>
        </w:rPr>
      </w:pPr>
    </w:p>
    <w:p w14:paraId="4D65680D">
      <w:pPr>
        <w:adjustRightInd w:val="0"/>
        <w:snapToGrid w:val="0"/>
        <w:spacing w:before="50" w:line="360" w:lineRule="auto"/>
        <w:rPr>
          <w:rFonts w:ascii="宋体" w:hAnsi="宋体"/>
          <w:szCs w:val="21"/>
        </w:rPr>
      </w:pPr>
    </w:p>
    <w:p w14:paraId="3D5F4B40">
      <w:pPr>
        <w:adjustRightInd w:val="0"/>
        <w:snapToGrid w:val="0"/>
        <w:spacing w:before="50" w:line="360" w:lineRule="auto"/>
        <w:rPr>
          <w:rFonts w:ascii="宋体" w:hAnsi="宋体"/>
          <w:szCs w:val="21"/>
        </w:rPr>
      </w:pPr>
    </w:p>
    <w:p w14:paraId="19A4F52E">
      <w:pPr>
        <w:adjustRightInd w:val="0"/>
        <w:snapToGrid w:val="0"/>
        <w:spacing w:before="50" w:line="360" w:lineRule="auto"/>
        <w:rPr>
          <w:rFonts w:ascii="宋体" w:hAnsi="宋体"/>
          <w:szCs w:val="21"/>
        </w:rPr>
      </w:pPr>
      <w:r>
        <w:rPr>
          <w:rFonts w:hint="eastAsia" w:ascii="宋体" w:hAnsi="宋体"/>
          <w:szCs w:val="21"/>
        </w:rPr>
        <w:t>供应商名称（盖单位公章）：</w:t>
      </w:r>
    </w:p>
    <w:p w14:paraId="1355EEC0">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506196B9">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08F6FB58"/>
    <w:p w14:paraId="26BB57B8"/>
    <w:p w14:paraId="6D0062B1">
      <w:pPr>
        <w:pStyle w:val="3"/>
        <w:jc w:val="center"/>
        <w:rPr>
          <w:rFonts w:ascii="黑体" w:hAnsi="黑体" w:eastAsia="黑体"/>
          <w:sz w:val="28"/>
          <w:szCs w:val="28"/>
        </w:rPr>
      </w:pPr>
      <w:r>
        <w:br w:type="page"/>
      </w:r>
      <w:bookmarkStart w:id="52" w:name="_Toc34637804"/>
      <w:bookmarkStart w:id="53" w:name="_Toc22201161"/>
      <w:r>
        <w:rPr>
          <w:rFonts w:hint="eastAsia" w:ascii="黑体" w:hAnsi="黑体" w:eastAsia="黑体"/>
          <w:sz w:val="28"/>
          <w:szCs w:val="28"/>
          <w:lang w:val="en-US" w:eastAsia="zh-CN"/>
        </w:rPr>
        <w:t>八</w:t>
      </w:r>
      <w:r>
        <w:rPr>
          <w:rFonts w:hint="eastAsia" w:ascii="黑体" w:hAnsi="黑体" w:eastAsia="黑体"/>
          <w:sz w:val="28"/>
          <w:szCs w:val="28"/>
        </w:rPr>
        <w:t>、享受政府采购政策优惠的证明资料</w:t>
      </w:r>
      <w:bookmarkEnd w:id="52"/>
      <w:bookmarkEnd w:id="53"/>
    </w:p>
    <w:p w14:paraId="6D73EEED">
      <w:pPr>
        <w:adjustRightInd w:val="0"/>
        <w:snapToGrid w:val="0"/>
        <w:spacing w:line="360" w:lineRule="auto"/>
        <w:rPr>
          <w:rFonts w:ascii="黑体" w:hAnsi="华文中宋" w:eastAsia="黑体" w:cs="宋体"/>
          <w:bCs/>
          <w:spacing w:val="6"/>
          <w:kern w:val="0"/>
          <w:szCs w:val="21"/>
        </w:rPr>
      </w:pPr>
    </w:p>
    <w:p w14:paraId="3676EF22">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供应商符合第二章第二节第37条要求的，应提供下列证明资料，并填写相关数据。否则，评审时不予以考虑。</w:t>
      </w:r>
    </w:p>
    <w:p w14:paraId="55467A16">
      <w:pPr>
        <w:adjustRightInd w:val="0"/>
        <w:snapToGrid w:val="0"/>
        <w:spacing w:line="360" w:lineRule="auto"/>
        <w:rPr>
          <w:rFonts w:ascii="黑体" w:hAnsi="华文中宋" w:eastAsia="黑体" w:cs="宋体"/>
          <w:bCs/>
          <w:spacing w:val="6"/>
          <w:kern w:val="0"/>
          <w:szCs w:val="21"/>
        </w:rPr>
      </w:pPr>
    </w:p>
    <w:p w14:paraId="58DBC867">
      <w:pPr>
        <w:pStyle w:val="4"/>
        <w:rPr>
          <w:rFonts w:ascii="宋体" w:hAnsi="宋体"/>
          <w:sz w:val="21"/>
          <w:szCs w:val="21"/>
        </w:rPr>
      </w:pPr>
      <w:bookmarkStart w:id="54" w:name="_Toc22201162"/>
      <w:bookmarkStart w:id="55" w:name="_Toc34637805"/>
      <w:r>
        <w:rPr>
          <w:rFonts w:hint="eastAsia" w:ascii="宋体" w:hAnsi="宋体"/>
          <w:sz w:val="21"/>
          <w:szCs w:val="21"/>
        </w:rPr>
        <w:t>附件9-1小型、微型企业声明函</w:t>
      </w:r>
      <w:bookmarkEnd w:id="54"/>
      <w:bookmarkEnd w:id="55"/>
    </w:p>
    <w:p w14:paraId="01251295">
      <w:pPr>
        <w:widowControl/>
        <w:adjustRightInd w:val="0"/>
        <w:snapToGrid w:val="0"/>
        <w:spacing w:line="360" w:lineRule="auto"/>
        <w:ind w:firstLine="444" w:firstLineChars="200"/>
        <w:jc w:val="left"/>
        <w:rPr>
          <w:rFonts w:ascii="宋体" w:hAnsi="宋体" w:cs="宋体"/>
          <w:spacing w:val="6"/>
          <w:kern w:val="0"/>
          <w:szCs w:val="21"/>
        </w:rPr>
      </w:pPr>
    </w:p>
    <w:p w14:paraId="4D16DAA9">
      <w:pPr>
        <w:pStyle w:val="274"/>
        <w:keepNext w:val="0"/>
        <w:keepLines w:val="0"/>
        <w:pageBreakBefore w:val="0"/>
        <w:widowControl w:val="0"/>
        <w:shd w:val="clear" w:color="auto" w:fill="auto"/>
        <w:kinsoku/>
        <w:wordWrap/>
        <w:overflowPunct/>
        <w:topLinePunct w:val="0"/>
        <w:autoSpaceDE/>
        <w:autoSpaceDN/>
        <w:bidi w:val="0"/>
        <w:adjustRightInd/>
        <w:snapToGrid/>
        <w:spacing w:before="0" w:after="520" w:line="240" w:lineRule="auto"/>
        <w:ind w:left="0" w:right="0" w:firstLine="0"/>
        <w:jc w:val="center"/>
        <w:textAlignment w:val="auto"/>
        <w:rPr>
          <w:sz w:val="24"/>
          <w:szCs w:val="24"/>
        </w:rPr>
      </w:pPr>
      <w:r>
        <w:rPr>
          <w:color w:val="000000"/>
          <w:spacing w:val="0"/>
          <w:w w:val="100"/>
          <w:position w:val="0"/>
          <w:sz w:val="24"/>
          <w:szCs w:val="24"/>
        </w:rPr>
        <w:t>中小企业声明函（工程、服务）</w:t>
      </w:r>
    </w:p>
    <w:p w14:paraId="4D519559">
      <w:pPr>
        <w:pStyle w:val="275"/>
        <w:keepNext w:val="0"/>
        <w:keepLines w:val="0"/>
        <w:pageBreakBefore w:val="0"/>
        <w:widowControl w:val="0"/>
        <w:shd w:val="clear" w:color="auto" w:fill="auto"/>
        <w:kinsoku/>
        <w:wordWrap/>
        <w:overflowPunct/>
        <w:topLinePunct w:val="0"/>
        <w:autoSpaceDE/>
        <w:autoSpaceDN/>
        <w:bidi w:val="0"/>
        <w:adjustRightInd/>
        <w:snapToGrid/>
        <w:spacing w:before="0" w:after="0" w:line="530" w:lineRule="exact"/>
        <w:ind w:left="0" w:right="0" w:firstLine="660"/>
        <w:jc w:val="both"/>
        <w:textAlignment w:val="auto"/>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rPr>
        <w:t>本公司</w:t>
      </w:r>
      <w:r>
        <w:rPr>
          <w:rFonts w:hint="eastAsia" w:ascii="宋体" w:hAnsi="宋体" w:eastAsia="宋体" w:cs="宋体"/>
          <w:color w:val="000000"/>
          <w:spacing w:val="0"/>
          <w:w w:val="100"/>
          <w:position w:val="0"/>
          <w:sz w:val="21"/>
          <w:szCs w:val="21"/>
          <w:u w:val="single"/>
        </w:rPr>
        <w:t>（联合体）</w:t>
      </w:r>
      <w:r>
        <w:rPr>
          <w:rFonts w:hint="eastAsia" w:ascii="宋体" w:hAnsi="宋体" w:eastAsia="宋体" w:cs="宋体"/>
          <w:color w:val="000000"/>
          <w:spacing w:val="0"/>
          <w:w w:val="100"/>
          <w:position w:val="0"/>
          <w:sz w:val="21"/>
          <w:szCs w:val="21"/>
        </w:rPr>
        <w:t>郑重声明，根据《政府采购促进中小企业发展管理办法》（财库〔2020 ） 46号）的规定，本公司 （联合体）参加</w:t>
      </w:r>
      <w:r>
        <w:rPr>
          <w:rFonts w:hint="eastAsia" w:ascii="宋体" w:hAnsi="宋体" w:eastAsia="宋体" w:cs="宋体"/>
          <w:i/>
          <w:iCs/>
          <w:color w:val="000000"/>
          <w:spacing w:val="0"/>
          <w:w w:val="100"/>
          <w:position w:val="0"/>
          <w:sz w:val="21"/>
          <w:szCs w:val="21"/>
          <w:u w:val="single"/>
        </w:rPr>
        <w:t>（单位名称）</w:t>
      </w:r>
      <w:r>
        <w:rPr>
          <w:rFonts w:hint="eastAsia" w:ascii="宋体" w:hAnsi="宋体" w:eastAsia="宋体" w:cs="宋体"/>
          <w:color w:val="000000"/>
          <w:spacing w:val="0"/>
          <w:w w:val="100"/>
          <w:position w:val="0"/>
          <w:sz w:val="21"/>
          <w:szCs w:val="21"/>
        </w:rPr>
        <w:t>的</w:t>
      </w:r>
      <w:r>
        <w:rPr>
          <w:rFonts w:hint="eastAsia" w:ascii="宋体" w:hAnsi="宋体" w:eastAsia="宋体" w:cs="宋体"/>
          <w:i/>
          <w:iCs/>
          <w:color w:val="000000"/>
          <w:spacing w:val="0"/>
          <w:w w:val="100"/>
          <w:position w:val="0"/>
          <w:sz w:val="21"/>
          <w:szCs w:val="21"/>
          <w:u w:val="single"/>
        </w:rPr>
        <w:t>（项目名称）</w:t>
      </w:r>
      <w:r>
        <w:rPr>
          <w:rFonts w:hint="eastAsia" w:ascii="宋体" w:hAnsi="宋体" w:eastAsia="宋体" w:cs="宋体"/>
          <w:i/>
          <w:iCs/>
          <w:color w:val="000000"/>
          <w:spacing w:val="0"/>
          <w:w w:val="100"/>
          <w:position w:val="0"/>
          <w:sz w:val="21"/>
          <w:szCs w:val="21"/>
        </w:rPr>
        <w:t>采</w:t>
      </w:r>
      <w:r>
        <w:rPr>
          <w:rFonts w:hint="eastAsia" w:ascii="宋体" w:hAnsi="宋体" w:eastAsia="宋体" w:cs="宋体"/>
          <w:color w:val="000000"/>
          <w:spacing w:val="0"/>
          <w:w w:val="100"/>
          <w:position w:val="0"/>
          <w:sz w:val="21"/>
          <w:szCs w:val="21"/>
        </w:rPr>
        <w:t>购活动，工程的施工单位全部为符合政策要求的中小企业（或者：服务全部由符合政策要求的中小企业承接）。相关企业（含联合体中的中小企业、签订分包意向协议的中小企业）的具体情 况如下：</w:t>
      </w:r>
    </w:p>
    <w:p w14:paraId="4288BB62">
      <w:pPr>
        <w:pStyle w:val="275"/>
        <w:keepNext w:val="0"/>
        <w:keepLines w:val="0"/>
        <w:pageBreakBefore w:val="0"/>
        <w:widowControl w:val="0"/>
        <w:numPr>
          <w:ilvl w:val="0"/>
          <w:numId w:val="2"/>
        </w:numPr>
        <w:shd w:val="clear" w:color="auto" w:fill="auto"/>
        <w:tabs>
          <w:tab w:val="left" w:pos="1193"/>
          <w:tab w:val="left" w:pos="6974"/>
        </w:tabs>
        <w:kinsoku/>
        <w:wordWrap/>
        <w:overflowPunct/>
        <w:topLinePunct w:val="0"/>
        <w:autoSpaceDE/>
        <w:autoSpaceDN/>
        <w:bidi w:val="0"/>
        <w:adjustRightInd/>
        <w:snapToGrid/>
        <w:spacing w:before="0" w:after="0" w:line="525" w:lineRule="exact"/>
        <w:ind w:left="0" w:right="0" w:firstLine="660"/>
        <w:jc w:val="both"/>
        <w:textAlignment w:val="auto"/>
        <w:rPr>
          <w:rFonts w:hint="eastAsia" w:ascii="宋体" w:hAnsi="宋体" w:eastAsia="宋体" w:cs="宋体"/>
          <w:sz w:val="21"/>
          <w:szCs w:val="21"/>
        </w:rPr>
      </w:pPr>
      <w:bookmarkStart w:id="56" w:name="bookmark35"/>
      <w:bookmarkEnd w:id="56"/>
      <w:r>
        <w:rPr>
          <w:rFonts w:hint="eastAsia" w:ascii="宋体" w:hAnsi="宋体" w:eastAsia="宋体" w:cs="宋体"/>
          <w:i/>
          <w:iCs/>
          <w:color w:val="000000"/>
          <w:spacing w:val="0"/>
          <w:w w:val="100"/>
          <w:position w:val="0"/>
          <w:sz w:val="21"/>
          <w:szCs w:val="21"/>
          <w:u w:val="single"/>
        </w:rPr>
        <w:t>（标的名称）</w:t>
      </w:r>
      <w:r>
        <w:rPr>
          <w:rFonts w:hint="eastAsia" w:ascii="宋体" w:hAnsi="宋体" w:eastAsia="宋体" w:cs="宋体"/>
          <w:color w:val="000000"/>
          <w:spacing w:val="0"/>
          <w:w w:val="100"/>
          <w:position w:val="0"/>
          <w:sz w:val="21"/>
          <w:szCs w:val="21"/>
        </w:rPr>
        <w:t>,属于</w:t>
      </w:r>
      <w:r>
        <w:rPr>
          <w:rFonts w:hint="eastAsia" w:ascii="宋体" w:hAnsi="宋体" w:eastAsia="宋体" w:cs="宋体"/>
          <w:i/>
          <w:iCs/>
          <w:color w:val="000000"/>
          <w:spacing w:val="0"/>
          <w:w w:val="100"/>
          <w:position w:val="0"/>
          <w:sz w:val="21"/>
          <w:szCs w:val="21"/>
          <w:u w:val="single"/>
        </w:rPr>
        <w:t>（采购文件中明确的所属行业）</w:t>
      </w:r>
      <w:r>
        <w:rPr>
          <w:rFonts w:hint="eastAsia" w:ascii="宋体" w:hAnsi="宋体" w:eastAsia="宋体" w:cs="宋体"/>
          <w:i/>
          <w:iCs/>
          <w:color w:val="000000"/>
          <w:spacing w:val="0"/>
          <w:w w:val="100"/>
          <w:position w:val="0"/>
          <w:sz w:val="21"/>
          <w:szCs w:val="21"/>
        </w:rPr>
        <w:t xml:space="preserve">, </w:t>
      </w:r>
      <w:r>
        <w:rPr>
          <w:rFonts w:hint="eastAsia" w:ascii="宋体" w:hAnsi="宋体" w:eastAsia="宋体" w:cs="宋体"/>
          <w:color w:val="000000"/>
          <w:spacing w:val="0"/>
          <w:w w:val="100"/>
          <w:position w:val="0"/>
          <w:sz w:val="21"/>
          <w:szCs w:val="21"/>
        </w:rPr>
        <w:t>承建（承接）企业为</w:t>
      </w:r>
      <w:r>
        <w:rPr>
          <w:rFonts w:hint="eastAsia" w:ascii="宋体" w:hAnsi="宋体" w:eastAsia="宋体" w:cs="宋体"/>
          <w:i/>
          <w:iCs/>
          <w:color w:val="000000"/>
          <w:spacing w:val="0"/>
          <w:w w:val="100"/>
          <w:position w:val="0"/>
          <w:sz w:val="21"/>
          <w:szCs w:val="21"/>
          <w:u w:val="single"/>
        </w:rPr>
        <w:t>（企业名称）</w:t>
      </w:r>
      <w:r>
        <w:rPr>
          <w:rFonts w:hint="eastAsia" w:ascii="宋体" w:hAnsi="宋体" w:eastAsia="宋体" w:cs="宋体"/>
          <w:i/>
          <w:iCs/>
          <w:color w:val="000000"/>
          <w:spacing w:val="0"/>
          <w:w w:val="100"/>
          <w:position w:val="0"/>
          <w:sz w:val="21"/>
          <w:szCs w:val="21"/>
        </w:rPr>
        <w:t>,</w:t>
      </w:r>
      <w:r>
        <w:rPr>
          <w:rFonts w:hint="eastAsia" w:ascii="宋体" w:hAnsi="宋体" w:eastAsia="宋体" w:cs="宋体"/>
          <w:color w:val="000000"/>
          <w:spacing w:val="0"/>
          <w:w w:val="100"/>
          <w:position w:val="0"/>
          <w:sz w:val="21"/>
          <w:szCs w:val="21"/>
        </w:rPr>
        <w:t>从业人员</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color w:val="000000"/>
          <w:spacing w:val="0"/>
          <w:w w:val="100"/>
          <w:position w:val="0"/>
          <w:sz w:val="21"/>
          <w:szCs w:val="21"/>
        </w:rPr>
        <w:t>人，营业收入为</w:t>
      </w:r>
      <w:r>
        <w:rPr>
          <w:rFonts w:hint="eastAsia" w:cs="宋体"/>
          <w:color w:val="000000"/>
          <w:spacing w:val="0"/>
          <w:w w:val="100"/>
          <w:position w:val="0"/>
          <w:sz w:val="21"/>
          <w:szCs w:val="21"/>
          <w:u w:val="single"/>
          <w:lang w:val="en-US" w:eastAsia="zh-CN" w:bidi="zh-CN"/>
        </w:rPr>
        <w:t xml:space="preserve">    </w:t>
      </w:r>
      <w:r>
        <w:rPr>
          <w:rFonts w:hint="eastAsia" w:ascii="宋体" w:hAnsi="宋体" w:eastAsia="宋体" w:cs="宋体"/>
          <w:color w:val="000000"/>
          <w:spacing w:val="0"/>
          <w:w w:val="100"/>
          <w:position w:val="0"/>
          <w:sz w:val="21"/>
          <w:szCs w:val="21"/>
        </w:rPr>
        <w:t>万元，资产总额为</w:t>
      </w:r>
      <w:r>
        <w:rPr>
          <w:rFonts w:hint="eastAsia" w:cs="宋体"/>
          <w:color w:val="000000"/>
          <w:spacing w:val="0"/>
          <w:w w:val="100"/>
          <w:position w:val="0"/>
          <w:sz w:val="21"/>
          <w:szCs w:val="21"/>
          <w:u w:val="single"/>
          <w:lang w:val="en-US" w:eastAsia="zh-CN" w:bidi="zh-CN"/>
        </w:rPr>
        <w:t xml:space="preserve">    </w:t>
      </w:r>
      <w:r>
        <w:rPr>
          <w:rFonts w:hint="eastAsia" w:ascii="宋体" w:hAnsi="宋体" w:eastAsia="宋体" w:cs="宋体"/>
          <w:color w:val="000000"/>
          <w:spacing w:val="0"/>
          <w:w w:val="100"/>
          <w:position w:val="0"/>
          <w:sz w:val="21"/>
          <w:szCs w:val="21"/>
        </w:rPr>
        <w:t>万元</w:t>
      </w:r>
      <w:r>
        <w:rPr>
          <w:rFonts w:hint="eastAsia" w:ascii="宋体" w:hAnsi="宋体" w:eastAsia="宋体" w:cs="宋体"/>
          <w:color w:val="000000"/>
          <w:spacing w:val="0"/>
          <w:w w:val="100"/>
          <w:position w:val="0"/>
          <w:sz w:val="21"/>
          <w:szCs w:val="21"/>
          <w:lang w:val="en-US" w:eastAsia="en-US" w:bidi="en-US"/>
        </w:rPr>
        <w:t>'，</w:t>
      </w:r>
      <w:r>
        <w:rPr>
          <w:rFonts w:hint="eastAsia" w:ascii="宋体" w:hAnsi="宋体" w:eastAsia="宋体" w:cs="宋体"/>
          <w:color w:val="000000"/>
          <w:spacing w:val="0"/>
          <w:w w:val="100"/>
          <w:position w:val="0"/>
          <w:sz w:val="21"/>
          <w:szCs w:val="21"/>
        </w:rPr>
        <w:t>属于</w:t>
      </w:r>
      <w:r>
        <w:rPr>
          <w:rFonts w:hint="eastAsia" w:ascii="宋体" w:hAnsi="宋体" w:eastAsia="宋体" w:cs="宋体"/>
          <w:i/>
          <w:iCs/>
          <w:color w:val="000000"/>
          <w:spacing w:val="0"/>
          <w:w w:val="100"/>
          <w:position w:val="0"/>
          <w:sz w:val="21"/>
          <w:szCs w:val="21"/>
          <w:u w:val="single"/>
        </w:rPr>
        <w:t>（中型企业、 小型企业、微型企业）</w:t>
      </w:r>
      <w:r>
        <w:rPr>
          <w:rFonts w:hint="eastAsia" w:ascii="宋体" w:hAnsi="宋体" w:eastAsia="宋体" w:cs="宋体"/>
          <w:i/>
          <w:iCs/>
          <w:color w:val="000000"/>
          <w:spacing w:val="0"/>
          <w:w w:val="100"/>
          <w:position w:val="0"/>
          <w:sz w:val="21"/>
          <w:szCs w:val="21"/>
        </w:rPr>
        <w:t>,</w:t>
      </w:r>
    </w:p>
    <w:p w14:paraId="02FDE2F2">
      <w:pPr>
        <w:pStyle w:val="275"/>
        <w:keepNext w:val="0"/>
        <w:keepLines w:val="0"/>
        <w:pageBreakBefore w:val="0"/>
        <w:widowControl w:val="0"/>
        <w:numPr>
          <w:ilvl w:val="0"/>
          <w:numId w:val="2"/>
        </w:numPr>
        <w:shd w:val="clear" w:color="auto" w:fill="auto"/>
        <w:tabs>
          <w:tab w:val="left" w:pos="1193"/>
          <w:tab w:val="left" w:pos="6965"/>
        </w:tabs>
        <w:kinsoku/>
        <w:wordWrap/>
        <w:overflowPunct/>
        <w:topLinePunct w:val="0"/>
        <w:autoSpaceDE/>
        <w:autoSpaceDN/>
        <w:bidi w:val="0"/>
        <w:adjustRightInd/>
        <w:snapToGrid/>
        <w:spacing w:before="0" w:after="0" w:line="528" w:lineRule="exact"/>
        <w:ind w:left="0" w:right="0" w:firstLine="660"/>
        <w:jc w:val="both"/>
        <w:textAlignment w:val="auto"/>
        <w:rPr>
          <w:rFonts w:hint="eastAsia" w:ascii="宋体" w:hAnsi="宋体" w:eastAsia="宋体" w:cs="宋体"/>
          <w:sz w:val="21"/>
          <w:szCs w:val="21"/>
        </w:rPr>
      </w:pPr>
      <w:bookmarkStart w:id="57" w:name="bookmark36"/>
      <w:bookmarkEnd w:id="57"/>
      <w:r>
        <w:rPr>
          <w:rFonts w:hint="eastAsia" w:ascii="宋体" w:hAnsi="宋体" w:eastAsia="宋体" w:cs="宋体"/>
          <w:i/>
          <w:iCs/>
          <w:color w:val="000000"/>
          <w:spacing w:val="0"/>
          <w:w w:val="100"/>
          <w:position w:val="0"/>
          <w:sz w:val="21"/>
          <w:szCs w:val="21"/>
          <w:u w:val="single"/>
        </w:rPr>
        <w:t>（标的名称）</w:t>
      </w:r>
      <w:r>
        <w:rPr>
          <w:rFonts w:hint="eastAsia" w:ascii="宋体" w:hAnsi="宋体" w:eastAsia="宋体" w:cs="宋体"/>
          <w:color w:val="000000"/>
          <w:spacing w:val="0"/>
          <w:w w:val="100"/>
          <w:position w:val="0"/>
          <w:sz w:val="21"/>
          <w:szCs w:val="21"/>
        </w:rPr>
        <w:t>,属于</w:t>
      </w:r>
      <w:r>
        <w:rPr>
          <w:rFonts w:hint="eastAsia" w:ascii="宋体" w:hAnsi="宋体" w:eastAsia="宋体" w:cs="宋体"/>
          <w:i/>
          <w:iCs/>
          <w:color w:val="000000"/>
          <w:spacing w:val="0"/>
          <w:w w:val="100"/>
          <w:position w:val="0"/>
          <w:sz w:val="21"/>
          <w:szCs w:val="21"/>
          <w:u w:val="single"/>
        </w:rPr>
        <w:t>（采购文件中明确的所属行业）</w:t>
      </w:r>
      <w:r>
        <w:rPr>
          <w:rFonts w:hint="eastAsia" w:ascii="宋体" w:hAnsi="宋体" w:eastAsia="宋体" w:cs="宋体"/>
          <w:i/>
          <w:iCs/>
          <w:color w:val="000000"/>
          <w:spacing w:val="0"/>
          <w:w w:val="100"/>
          <w:position w:val="0"/>
          <w:sz w:val="21"/>
          <w:szCs w:val="21"/>
        </w:rPr>
        <w:t xml:space="preserve">, </w:t>
      </w:r>
      <w:r>
        <w:rPr>
          <w:rFonts w:hint="eastAsia" w:ascii="宋体" w:hAnsi="宋体" w:eastAsia="宋体" w:cs="宋体"/>
          <w:color w:val="000000"/>
          <w:spacing w:val="0"/>
          <w:w w:val="100"/>
          <w:position w:val="0"/>
          <w:sz w:val="21"/>
          <w:szCs w:val="21"/>
        </w:rPr>
        <w:t>承建（承接）企业为</w:t>
      </w:r>
      <w:r>
        <w:rPr>
          <w:rFonts w:hint="eastAsia" w:ascii="宋体" w:hAnsi="宋体" w:eastAsia="宋体" w:cs="宋体"/>
          <w:i/>
          <w:iCs/>
          <w:color w:val="000000"/>
          <w:spacing w:val="0"/>
          <w:w w:val="100"/>
          <w:position w:val="0"/>
          <w:sz w:val="21"/>
          <w:szCs w:val="21"/>
          <w:u w:val="single"/>
        </w:rPr>
        <w:t>（企业名称）</w:t>
      </w:r>
      <w:r>
        <w:rPr>
          <w:rFonts w:hint="eastAsia" w:ascii="宋体" w:hAnsi="宋体" w:eastAsia="宋体" w:cs="宋体"/>
          <w:i/>
          <w:iCs/>
          <w:color w:val="000000"/>
          <w:spacing w:val="0"/>
          <w:w w:val="100"/>
          <w:position w:val="0"/>
          <w:sz w:val="21"/>
          <w:szCs w:val="21"/>
        </w:rPr>
        <w:t>,</w:t>
      </w:r>
      <w:r>
        <w:rPr>
          <w:rFonts w:hint="eastAsia" w:ascii="宋体" w:hAnsi="宋体" w:eastAsia="宋体" w:cs="宋体"/>
          <w:color w:val="000000"/>
          <w:spacing w:val="0"/>
          <w:w w:val="100"/>
          <w:position w:val="0"/>
          <w:sz w:val="21"/>
          <w:szCs w:val="21"/>
        </w:rPr>
        <w:t>从业人员</w:t>
      </w:r>
      <w:r>
        <w:rPr>
          <w:rFonts w:hint="eastAsia" w:ascii="宋体" w:hAnsi="宋体" w:eastAsia="宋体" w:cs="宋体"/>
          <w:sz w:val="21"/>
          <w:szCs w:val="21"/>
          <w:u w:val="single"/>
        </w:rPr>
        <w:t xml:space="preserve"> </w:t>
      </w:r>
      <w:r>
        <w:rPr>
          <w:rFonts w:hint="eastAsia" w:ascii="宋体" w:hAnsi="宋体" w:eastAsia="宋体" w:cs="宋体"/>
          <w:sz w:val="21"/>
          <w:szCs w:val="21"/>
          <w:u w:val="single"/>
        </w:rPr>
        <w:tab/>
      </w:r>
      <w:r>
        <w:rPr>
          <w:rFonts w:hint="eastAsia" w:ascii="宋体" w:hAnsi="宋体" w:eastAsia="宋体" w:cs="宋体"/>
          <w:color w:val="000000"/>
          <w:spacing w:val="0"/>
          <w:w w:val="100"/>
          <w:position w:val="0"/>
          <w:sz w:val="21"/>
          <w:szCs w:val="21"/>
        </w:rPr>
        <w:t>人，营业收入为</w:t>
      </w:r>
      <w:r>
        <w:rPr>
          <w:rFonts w:hint="eastAsia" w:cs="宋体"/>
          <w:color w:val="000000"/>
          <w:spacing w:val="0"/>
          <w:w w:val="100"/>
          <w:position w:val="0"/>
          <w:sz w:val="21"/>
          <w:szCs w:val="21"/>
          <w:u w:val="single"/>
          <w:lang w:val="en-US" w:eastAsia="zh-CN" w:bidi="zh-CN"/>
        </w:rPr>
        <w:t xml:space="preserve">   </w:t>
      </w:r>
      <w:r>
        <w:rPr>
          <w:rFonts w:hint="eastAsia" w:ascii="宋体" w:hAnsi="宋体" w:eastAsia="宋体" w:cs="宋体"/>
          <w:color w:val="000000"/>
          <w:spacing w:val="0"/>
          <w:w w:val="100"/>
          <w:position w:val="0"/>
          <w:sz w:val="21"/>
          <w:szCs w:val="21"/>
        </w:rPr>
        <w:t>万元，资产总额为</w:t>
      </w:r>
      <w:r>
        <w:rPr>
          <w:rFonts w:hint="eastAsia" w:cs="宋体"/>
          <w:color w:val="000000"/>
          <w:spacing w:val="0"/>
          <w:w w:val="100"/>
          <w:position w:val="0"/>
          <w:sz w:val="21"/>
          <w:szCs w:val="21"/>
          <w:u w:val="single"/>
          <w:lang w:val="en-US" w:eastAsia="zh-CN" w:bidi="zh-CN"/>
        </w:rPr>
        <w:t xml:space="preserve">   </w:t>
      </w:r>
      <w:r>
        <w:rPr>
          <w:rFonts w:hint="eastAsia" w:ascii="宋体" w:hAnsi="宋体" w:eastAsia="宋体" w:cs="宋体"/>
          <w:color w:val="000000"/>
          <w:spacing w:val="0"/>
          <w:w w:val="100"/>
          <w:position w:val="0"/>
          <w:sz w:val="21"/>
          <w:szCs w:val="21"/>
        </w:rPr>
        <w:t>万元，属于</w:t>
      </w:r>
      <w:r>
        <w:rPr>
          <w:rFonts w:hint="eastAsia" w:ascii="宋体" w:hAnsi="宋体" w:eastAsia="宋体" w:cs="宋体"/>
          <w:i/>
          <w:iCs/>
          <w:color w:val="000000"/>
          <w:spacing w:val="0"/>
          <w:w w:val="100"/>
          <w:position w:val="0"/>
          <w:sz w:val="21"/>
          <w:szCs w:val="21"/>
          <w:u w:val="single"/>
        </w:rPr>
        <w:t>（中型企业、 小型企业、微型企</w:t>
      </w:r>
      <w:r>
        <w:rPr>
          <w:rFonts w:hint="eastAsia" w:ascii="宋体" w:hAnsi="宋体" w:eastAsia="宋体" w:cs="宋体"/>
          <w:i/>
          <w:iCs/>
          <w:color w:val="000000"/>
          <w:spacing w:val="0"/>
          <w:w w:val="100"/>
          <w:position w:val="0"/>
          <w:sz w:val="21"/>
          <w:szCs w:val="21"/>
          <w:u w:val="single"/>
          <w:lang w:val="zh-CN" w:eastAsia="zh-CN" w:bidi="zh-CN"/>
        </w:rPr>
        <w:t>业）</w:t>
      </w:r>
      <w:r>
        <w:rPr>
          <w:rFonts w:hint="eastAsia" w:ascii="宋体" w:hAnsi="宋体" w:eastAsia="宋体" w:cs="宋体"/>
          <w:i/>
          <w:iCs/>
          <w:color w:val="000000"/>
          <w:spacing w:val="0"/>
          <w:w w:val="100"/>
          <w:position w:val="0"/>
          <w:sz w:val="21"/>
          <w:szCs w:val="21"/>
          <w:lang w:val="zh-CN" w:eastAsia="zh-CN" w:bidi="zh-CN"/>
        </w:rPr>
        <w:t>,</w:t>
      </w:r>
      <w:r>
        <w:rPr>
          <w:rFonts w:hint="eastAsia" w:ascii="宋体" w:hAnsi="宋体" w:eastAsia="宋体" w:cs="宋体"/>
          <w:color w:val="000000"/>
          <w:spacing w:val="0"/>
          <w:w w:val="100"/>
          <w:position w:val="0"/>
          <w:sz w:val="21"/>
          <w:szCs w:val="21"/>
          <w:lang w:val="en-US" w:eastAsia="en-US" w:bidi="en-US"/>
        </w:rPr>
        <w:tab/>
      </w:r>
    </w:p>
    <w:p w14:paraId="4C0C51FD">
      <w:pPr>
        <w:pStyle w:val="275"/>
        <w:keepNext w:val="0"/>
        <w:keepLines w:val="0"/>
        <w:pageBreakBefore w:val="0"/>
        <w:widowControl w:val="0"/>
        <w:shd w:val="clear" w:color="auto" w:fill="auto"/>
        <w:kinsoku/>
        <w:wordWrap/>
        <w:overflowPunct/>
        <w:topLinePunct w:val="0"/>
        <w:autoSpaceDE/>
        <w:autoSpaceDN/>
        <w:bidi w:val="0"/>
        <w:adjustRightInd/>
        <w:snapToGrid/>
        <w:spacing w:before="0" w:after="0" w:line="520" w:lineRule="exact"/>
        <w:ind w:left="0" w:right="0" w:firstLine="660"/>
        <w:jc w:val="both"/>
        <w:textAlignment w:val="auto"/>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rPr>
        <w:t>以上企业，不属于大企业的分支机构，不存在控股股东为大企业的情形，也不存在与大企业的负责人为同一人的情形。</w:t>
      </w:r>
    </w:p>
    <w:p w14:paraId="7900C36F">
      <w:pPr>
        <w:pStyle w:val="275"/>
        <w:keepNext w:val="0"/>
        <w:keepLines w:val="0"/>
        <w:pageBreakBefore w:val="0"/>
        <w:widowControl w:val="0"/>
        <w:shd w:val="clear" w:color="auto" w:fill="auto"/>
        <w:kinsoku/>
        <w:wordWrap/>
        <w:overflowPunct/>
        <w:topLinePunct w:val="0"/>
        <w:autoSpaceDE/>
        <w:autoSpaceDN/>
        <w:bidi w:val="0"/>
        <w:adjustRightInd/>
        <w:snapToGrid/>
        <w:spacing w:before="0" w:after="0" w:line="520" w:lineRule="exact"/>
        <w:ind w:left="0" w:right="0" w:firstLine="660"/>
        <w:jc w:val="both"/>
        <w:textAlignment w:val="auto"/>
        <w:rPr>
          <w:rFonts w:hint="eastAsia" w:ascii="宋体" w:hAnsi="宋体" w:eastAsia="宋体" w:cs="宋体"/>
          <w:sz w:val="21"/>
          <w:szCs w:val="21"/>
        </w:rPr>
      </w:pPr>
      <w:r>
        <w:rPr>
          <w:rFonts w:hint="eastAsia" w:ascii="宋体" w:hAnsi="宋体" w:eastAsia="宋体" w:cs="宋体"/>
          <w:color w:val="000000"/>
          <w:spacing w:val="0"/>
          <w:w w:val="100"/>
          <w:position w:val="0"/>
          <w:sz w:val="21"/>
          <w:szCs w:val="21"/>
        </w:rPr>
        <w:t>本企业对上述声明内容的真实性负责。如有虚假，将依 法承担相应责任。</w:t>
      </w:r>
    </w:p>
    <w:p w14:paraId="74A7FC96">
      <w:pPr>
        <w:pStyle w:val="275"/>
        <w:keepNext w:val="0"/>
        <w:keepLines w:val="0"/>
        <w:pageBreakBefore w:val="0"/>
        <w:widowControl w:val="0"/>
        <w:shd w:val="clear" w:color="auto" w:fill="auto"/>
        <w:kinsoku/>
        <w:wordWrap/>
        <w:overflowPunct/>
        <w:topLinePunct w:val="0"/>
        <w:autoSpaceDE/>
        <w:autoSpaceDN/>
        <w:bidi w:val="0"/>
        <w:adjustRightInd/>
        <w:snapToGrid/>
        <w:spacing w:before="0" w:after="0" w:line="562" w:lineRule="exact"/>
        <w:ind w:left="3860" w:right="0" w:firstLine="80"/>
        <w:jc w:val="left"/>
        <w:textAlignment w:val="auto"/>
        <w:rPr>
          <w:rFonts w:hint="eastAsia" w:ascii="宋体" w:hAnsi="宋体" w:eastAsia="宋体" w:cs="宋体"/>
          <w:color w:val="000000"/>
          <w:spacing w:val="0"/>
          <w:w w:val="100"/>
          <w:position w:val="0"/>
          <w:sz w:val="21"/>
          <w:szCs w:val="21"/>
        </w:rPr>
      </w:pPr>
      <w:r>
        <w:rPr>
          <w:rFonts w:hint="eastAsia" w:ascii="宋体" w:hAnsi="宋体" w:eastAsia="宋体" w:cs="宋体"/>
          <w:color w:val="000000"/>
          <w:spacing w:val="0"/>
          <w:w w:val="100"/>
          <w:position w:val="0"/>
          <w:sz w:val="21"/>
          <w:szCs w:val="21"/>
        </w:rPr>
        <w:t xml:space="preserve">企业名称（盖章）： </w:t>
      </w:r>
    </w:p>
    <w:p w14:paraId="525573AD">
      <w:pPr>
        <w:widowControl/>
        <w:adjustRightInd w:val="0"/>
        <w:snapToGrid w:val="0"/>
        <w:spacing w:line="360" w:lineRule="auto"/>
        <w:ind w:firstLine="420" w:firstLineChars="200"/>
        <w:jc w:val="center"/>
        <w:rPr>
          <w:rFonts w:ascii="宋体" w:hAnsi="宋体" w:cs="宋体"/>
          <w:b/>
          <w:spacing w:val="6"/>
          <w:kern w:val="0"/>
          <w:szCs w:val="21"/>
          <w:u w:val="single"/>
        </w:rPr>
      </w:pPr>
      <w:r>
        <w:rPr>
          <w:rFonts w:hint="eastAsia" w:ascii="宋体" w:hAnsi="宋体" w:eastAsia="宋体" w:cs="宋体"/>
          <w:color w:val="000000"/>
          <w:spacing w:val="0"/>
          <w:w w:val="100"/>
          <w:position w:val="0"/>
          <w:sz w:val="21"/>
          <w:szCs w:val="21"/>
        </w:rPr>
        <w:t>日期：</w:t>
      </w:r>
    </w:p>
    <w:p w14:paraId="6611C945">
      <w:pPr>
        <w:widowControl/>
        <w:adjustRightInd w:val="0"/>
        <w:snapToGrid w:val="0"/>
        <w:spacing w:line="360" w:lineRule="auto"/>
        <w:ind w:firstLine="446" w:firstLineChars="200"/>
        <w:jc w:val="left"/>
        <w:rPr>
          <w:rFonts w:ascii="宋体" w:hAnsi="宋体" w:cs="宋体"/>
          <w:b/>
          <w:bCs/>
          <w:spacing w:val="6"/>
          <w:kern w:val="0"/>
          <w:szCs w:val="21"/>
        </w:rPr>
      </w:pPr>
    </w:p>
    <w:p w14:paraId="114C2A84">
      <w:pPr>
        <w:pStyle w:val="5"/>
        <w:rPr>
          <w:rFonts w:ascii="宋体" w:hAnsi="宋体" w:eastAsia="宋体"/>
          <w:sz w:val="21"/>
          <w:szCs w:val="21"/>
        </w:rPr>
      </w:pPr>
      <w:r>
        <w:rPr>
          <w:rFonts w:ascii="宋体" w:cs="宋体"/>
          <w:spacing w:val="6"/>
          <w:kern w:val="0"/>
        </w:rPr>
        <w:br w:type="page"/>
      </w:r>
      <w:bookmarkStart w:id="58" w:name="_Toc22201163"/>
      <w:r>
        <w:rPr>
          <w:rFonts w:hint="eastAsia" w:ascii="宋体" w:hAnsi="宋体" w:eastAsia="宋体" w:cs="宋体"/>
          <w:spacing w:val="6"/>
          <w:kern w:val="0"/>
          <w:sz w:val="21"/>
          <w:szCs w:val="21"/>
        </w:rPr>
        <w:t xml:space="preserve">附页1 </w:t>
      </w:r>
      <w:r>
        <w:rPr>
          <w:rFonts w:hint="eastAsia" w:ascii="宋体" w:hAnsi="宋体" w:eastAsia="宋体"/>
          <w:sz w:val="21"/>
          <w:szCs w:val="21"/>
        </w:rPr>
        <w:t>价格评审优惠货物清单</w:t>
      </w:r>
      <w:bookmarkEnd w:id="58"/>
    </w:p>
    <w:p w14:paraId="0D8B0A09">
      <w:pPr>
        <w:adjustRightInd w:val="0"/>
        <w:snapToGrid w:val="0"/>
        <w:spacing w:before="50" w:line="360" w:lineRule="auto"/>
        <w:jc w:val="center"/>
        <w:rPr>
          <w:rFonts w:ascii="宋体" w:hAnsi="宋体"/>
          <w:szCs w:val="21"/>
        </w:rPr>
      </w:pPr>
      <w:r>
        <w:rPr>
          <w:rFonts w:hint="eastAsia" w:ascii="黑体" w:hAnsi="宋体" w:eastAsia="黑体"/>
          <w:b/>
          <w:sz w:val="28"/>
          <w:szCs w:val="28"/>
        </w:rPr>
        <w:t>价格评审优惠货物清单</w:t>
      </w:r>
    </w:p>
    <w:p w14:paraId="30638B6F">
      <w:pPr>
        <w:adjustRightInd w:val="0"/>
        <w:snapToGrid w:val="0"/>
        <w:spacing w:before="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3F056ABD">
      <w:pPr>
        <w:adjustRightInd w:val="0"/>
        <w:snapToGrid w:val="0"/>
        <w:spacing w:before="50" w:line="360" w:lineRule="auto"/>
        <w:rPr>
          <w:rFonts w:ascii="宋体" w:hAnsi="宋体"/>
          <w:szCs w:val="21"/>
        </w:rPr>
      </w:pPr>
      <w:r>
        <w:rPr>
          <w:rFonts w:hint="eastAsia" w:ascii="宋体" w:hAnsi="宋体"/>
          <w:szCs w:val="21"/>
        </w:rPr>
        <w:t>包       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___          _______</w:t>
      </w:r>
      <w:r>
        <w:rPr>
          <w:rFonts w:hint="eastAsia" w:ascii="宋体" w:hAnsi="宋体"/>
          <w:szCs w:val="21"/>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569B26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1A9202C2">
            <w:pPr>
              <w:widowControl/>
              <w:adjustRightInd w:val="0"/>
              <w:snapToGrid w:val="0"/>
              <w:spacing w:line="360" w:lineRule="auto"/>
              <w:ind w:firstLine="480" w:firstLineChars="200"/>
              <w:jc w:val="left"/>
              <w:rPr>
                <w:rFonts w:ascii="黑体" w:hAnsi="宋体" w:eastAsia="黑体"/>
                <w:kern w:val="0"/>
                <w:sz w:val="24"/>
              </w:rPr>
            </w:pPr>
            <w:r>
              <w:rPr>
                <w:rFonts w:hint="eastAsia" w:ascii="黑体" w:hAnsi="宋体" w:eastAsia="黑体"/>
                <w:kern w:val="0"/>
                <w:sz w:val="24"/>
              </w:rPr>
              <w:t>以下为供应商提供的享受价格评审优惠的货物，供应商对本表的真实性负责。如有虚假，将依法承担相应责任。</w:t>
            </w:r>
          </w:p>
        </w:tc>
      </w:tr>
      <w:tr w14:paraId="106CCD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0B66AC14">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134" w:type="dxa"/>
            <w:vAlign w:val="center"/>
          </w:tcPr>
          <w:p w14:paraId="27DA4D1D">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792650C9">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134" w:type="dxa"/>
            <w:tcBorders>
              <w:left w:val="single" w:color="auto" w:sz="4" w:space="0"/>
            </w:tcBorders>
            <w:vAlign w:val="center"/>
          </w:tcPr>
          <w:p w14:paraId="300682E3">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701" w:type="dxa"/>
            <w:vAlign w:val="center"/>
          </w:tcPr>
          <w:p w14:paraId="1FC9A89E">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14:paraId="4DA2A9D2">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c>
          <w:tcPr>
            <w:tcW w:w="1134" w:type="dxa"/>
            <w:vAlign w:val="center"/>
          </w:tcPr>
          <w:p w14:paraId="408F627E">
            <w:pPr>
              <w:widowControl/>
              <w:adjustRightInd w:val="0"/>
              <w:snapToGrid w:val="0"/>
              <w:spacing w:line="360" w:lineRule="auto"/>
              <w:jc w:val="center"/>
              <w:rPr>
                <w:rFonts w:ascii="宋体" w:hAnsi="宋体"/>
                <w:kern w:val="0"/>
                <w:szCs w:val="21"/>
              </w:rPr>
            </w:pPr>
            <w:r>
              <w:rPr>
                <w:rFonts w:hint="eastAsia" w:ascii="宋体" w:hAnsi="宋体"/>
                <w:kern w:val="0"/>
                <w:szCs w:val="21"/>
              </w:rPr>
              <w:t>7</w:t>
            </w:r>
          </w:p>
        </w:tc>
      </w:tr>
      <w:tr w14:paraId="1BDA80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4F677240">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134" w:type="dxa"/>
            <w:vAlign w:val="center"/>
          </w:tcPr>
          <w:p w14:paraId="7939A312">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12E33FF6">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134" w:type="dxa"/>
            <w:tcBorders>
              <w:left w:val="single" w:color="auto" w:sz="4" w:space="0"/>
            </w:tcBorders>
            <w:vAlign w:val="center"/>
          </w:tcPr>
          <w:p w14:paraId="6E6A3E11">
            <w:pPr>
              <w:widowControl/>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701" w:type="dxa"/>
            <w:vAlign w:val="center"/>
          </w:tcPr>
          <w:p w14:paraId="0F99BF59">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14:paraId="66AE7B1F">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货物制造商类型</w:t>
            </w:r>
          </w:p>
        </w:tc>
        <w:tc>
          <w:tcPr>
            <w:tcW w:w="1134" w:type="dxa"/>
            <w:vAlign w:val="center"/>
          </w:tcPr>
          <w:p w14:paraId="3B81888E">
            <w:pPr>
              <w:widowControl/>
              <w:adjustRightInd w:val="0"/>
              <w:snapToGrid w:val="0"/>
              <w:spacing w:line="360" w:lineRule="auto"/>
              <w:jc w:val="center"/>
              <w:rPr>
                <w:rFonts w:ascii="宋体" w:hAnsi="宋体"/>
                <w:kern w:val="0"/>
                <w:szCs w:val="21"/>
              </w:rPr>
            </w:pPr>
            <w:r>
              <w:rPr>
                <w:rFonts w:hint="eastAsia" w:ascii="宋体" w:hAnsi="宋体"/>
                <w:kern w:val="0"/>
                <w:szCs w:val="21"/>
              </w:rPr>
              <w:t>商标名称</w:t>
            </w:r>
          </w:p>
        </w:tc>
      </w:tr>
      <w:tr w14:paraId="69857C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990826C">
            <w:pPr>
              <w:adjustRightInd w:val="0"/>
              <w:snapToGrid w:val="0"/>
              <w:spacing w:line="360" w:lineRule="auto"/>
              <w:jc w:val="center"/>
              <w:rPr>
                <w:rFonts w:ascii="宋体" w:hAnsi="宋体"/>
                <w:szCs w:val="21"/>
              </w:rPr>
            </w:pPr>
          </w:p>
        </w:tc>
        <w:tc>
          <w:tcPr>
            <w:tcW w:w="1134" w:type="dxa"/>
            <w:vAlign w:val="center"/>
          </w:tcPr>
          <w:p w14:paraId="4FBCC581">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4FCBD618">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6933EDA0">
            <w:pPr>
              <w:adjustRightInd w:val="0"/>
              <w:snapToGrid w:val="0"/>
              <w:spacing w:line="360" w:lineRule="auto"/>
              <w:jc w:val="center"/>
              <w:rPr>
                <w:rFonts w:ascii="宋体" w:hAnsi="宋体"/>
                <w:szCs w:val="21"/>
              </w:rPr>
            </w:pPr>
          </w:p>
        </w:tc>
        <w:tc>
          <w:tcPr>
            <w:tcW w:w="1701" w:type="dxa"/>
            <w:vAlign w:val="center"/>
          </w:tcPr>
          <w:p w14:paraId="3017A101">
            <w:pPr>
              <w:adjustRightInd w:val="0"/>
              <w:snapToGrid w:val="0"/>
              <w:spacing w:line="360" w:lineRule="auto"/>
              <w:jc w:val="center"/>
              <w:rPr>
                <w:rFonts w:ascii="宋体" w:hAnsi="宋体"/>
                <w:szCs w:val="21"/>
              </w:rPr>
            </w:pPr>
          </w:p>
        </w:tc>
        <w:tc>
          <w:tcPr>
            <w:tcW w:w="1843" w:type="dxa"/>
          </w:tcPr>
          <w:p w14:paraId="727C1E68">
            <w:pPr>
              <w:adjustRightInd w:val="0"/>
              <w:snapToGrid w:val="0"/>
              <w:spacing w:line="360" w:lineRule="auto"/>
              <w:jc w:val="center"/>
              <w:rPr>
                <w:rFonts w:ascii="宋体" w:hAnsi="宋体"/>
                <w:szCs w:val="21"/>
              </w:rPr>
            </w:pPr>
          </w:p>
        </w:tc>
        <w:tc>
          <w:tcPr>
            <w:tcW w:w="1134" w:type="dxa"/>
            <w:vAlign w:val="center"/>
          </w:tcPr>
          <w:p w14:paraId="725022F1">
            <w:pPr>
              <w:adjustRightInd w:val="0"/>
              <w:snapToGrid w:val="0"/>
              <w:spacing w:line="360" w:lineRule="auto"/>
              <w:jc w:val="center"/>
              <w:rPr>
                <w:rFonts w:ascii="宋体" w:hAnsi="宋体"/>
                <w:szCs w:val="21"/>
              </w:rPr>
            </w:pPr>
          </w:p>
        </w:tc>
      </w:tr>
      <w:tr w14:paraId="3534DC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E7109A7">
            <w:pPr>
              <w:adjustRightInd w:val="0"/>
              <w:snapToGrid w:val="0"/>
              <w:spacing w:line="360" w:lineRule="auto"/>
              <w:jc w:val="center"/>
              <w:rPr>
                <w:rFonts w:ascii="宋体" w:hAnsi="宋体"/>
                <w:szCs w:val="21"/>
              </w:rPr>
            </w:pPr>
          </w:p>
        </w:tc>
        <w:tc>
          <w:tcPr>
            <w:tcW w:w="1134" w:type="dxa"/>
            <w:vAlign w:val="center"/>
          </w:tcPr>
          <w:p w14:paraId="0A9CAA6C">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5C21C105">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26087E34">
            <w:pPr>
              <w:adjustRightInd w:val="0"/>
              <w:snapToGrid w:val="0"/>
              <w:spacing w:line="360" w:lineRule="auto"/>
              <w:jc w:val="center"/>
              <w:rPr>
                <w:rFonts w:ascii="宋体" w:hAnsi="宋体"/>
                <w:szCs w:val="21"/>
              </w:rPr>
            </w:pPr>
          </w:p>
        </w:tc>
        <w:tc>
          <w:tcPr>
            <w:tcW w:w="1701" w:type="dxa"/>
            <w:vAlign w:val="center"/>
          </w:tcPr>
          <w:p w14:paraId="355BD4C9">
            <w:pPr>
              <w:adjustRightInd w:val="0"/>
              <w:snapToGrid w:val="0"/>
              <w:spacing w:line="360" w:lineRule="auto"/>
              <w:jc w:val="center"/>
              <w:rPr>
                <w:rFonts w:ascii="宋体" w:hAnsi="宋体"/>
                <w:szCs w:val="21"/>
              </w:rPr>
            </w:pPr>
          </w:p>
        </w:tc>
        <w:tc>
          <w:tcPr>
            <w:tcW w:w="1843" w:type="dxa"/>
          </w:tcPr>
          <w:p w14:paraId="6D7F9553">
            <w:pPr>
              <w:adjustRightInd w:val="0"/>
              <w:snapToGrid w:val="0"/>
              <w:spacing w:line="360" w:lineRule="auto"/>
              <w:jc w:val="center"/>
              <w:rPr>
                <w:rFonts w:ascii="宋体" w:hAnsi="宋体"/>
                <w:szCs w:val="21"/>
              </w:rPr>
            </w:pPr>
          </w:p>
        </w:tc>
        <w:tc>
          <w:tcPr>
            <w:tcW w:w="1134" w:type="dxa"/>
            <w:vAlign w:val="center"/>
          </w:tcPr>
          <w:p w14:paraId="22AB6AC5">
            <w:pPr>
              <w:adjustRightInd w:val="0"/>
              <w:snapToGrid w:val="0"/>
              <w:spacing w:line="360" w:lineRule="auto"/>
              <w:jc w:val="center"/>
              <w:rPr>
                <w:rFonts w:ascii="宋体" w:hAnsi="宋体"/>
                <w:szCs w:val="21"/>
              </w:rPr>
            </w:pPr>
          </w:p>
        </w:tc>
      </w:tr>
      <w:tr w14:paraId="3AF663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7D88F57A">
            <w:pPr>
              <w:adjustRightInd w:val="0"/>
              <w:snapToGrid w:val="0"/>
              <w:spacing w:line="360" w:lineRule="auto"/>
              <w:jc w:val="center"/>
              <w:rPr>
                <w:rFonts w:ascii="宋体" w:hAnsi="宋体"/>
                <w:szCs w:val="21"/>
              </w:rPr>
            </w:pPr>
          </w:p>
        </w:tc>
        <w:tc>
          <w:tcPr>
            <w:tcW w:w="1134" w:type="dxa"/>
            <w:vAlign w:val="center"/>
          </w:tcPr>
          <w:p w14:paraId="6304F564">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70624EFA">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7F9FF648">
            <w:pPr>
              <w:adjustRightInd w:val="0"/>
              <w:snapToGrid w:val="0"/>
              <w:spacing w:line="360" w:lineRule="auto"/>
              <w:jc w:val="center"/>
              <w:rPr>
                <w:rFonts w:ascii="宋体" w:hAnsi="宋体"/>
                <w:szCs w:val="21"/>
              </w:rPr>
            </w:pPr>
          </w:p>
        </w:tc>
        <w:tc>
          <w:tcPr>
            <w:tcW w:w="1701" w:type="dxa"/>
            <w:vAlign w:val="center"/>
          </w:tcPr>
          <w:p w14:paraId="0444A76C">
            <w:pPr>
              <w:adjustRightInd w:val="0"/>
              <w:snapToGrid w:val="0"/>
              <w:spacing w:line="360" w:lineRule="auto"/>
              <w:jc w:val="center"/>
              <w:rPr>
                <w:rFonts w:ascii="宋体" w:hAnsi="宋体"/>
                <w:szCs w:val="21"/>
              </w:rPr>
            </w:pPr>
          </w:p>
        </w:tc>
        <w:tc>
          <w:tcPr>
            <w:tcW w:w="1843" w:type="dxa"/>
          </w:tcPr>
          <w:p w14:paraId="0F325739">
            <w:pPr>
              <w:adjustRightInd w:val="0"/>
              <w:snapToGrid w:val="0"/>
              <w:spacing w:line="360" w:lineRule="auto"/>
              <w:jc w:val="center"/>
              <w:rPr>
                <w:rFonts w:ascii="宋体" w:hAnsi="宋体"/>
                <w:szCs w:val="21"/>
              </w:rPr>
            </w:pPr>
          </w:p>
        </w:tc>
        <w:tc>
          <w:tcPr>
            <w:tcW w:w="1134" w:type="dxa"/>
            <w:vAlign w:val="center"/>
          </w:tcPr>
          <w:p w14:paraId="5354DB01">
            <w:pPr>
              <w:adjustRightInd w:val="0"/>
              <w:snapToGrid w:val="0"/>
              <w:spacing w:line="360" w:lineRule="auto"/>
              <w:jc w:val="center"/>
              <w:rPr>
                <w:rFonts w:ascii="宋体" w:hAnsi="宋体"/>
                <w:szCs w:val="21"/>
              </w:rPr>
            </w:pPr>
          </w:p>
        </w:tc>
      </w:tr>
      <w:tr w14:paraId="4AFA65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1F93EEC">
            <w:pPr>
              <w:adjustRightInd w:val="0"/>
              <w:snapToGrid w:val="0"/>
              <w:spacing w:line="360" w:lineRule="auto"/>
              <w:jc w:val="center"/>
              <w:rPr>
                <w:rFonts w:ascii="宋体" w:hAnsi="宋体"/>
                <w:szCs w:val="21"/>
              </w:rPr>
            </w:pPr>
          </w:p>
        </w:tc>
        <w:tc>
          <w:tcPr>
            <w:tcW w:w="1134" w:type="dxa"/>
            <w:vAlign w:val="center"/>
          </w:tcPr>
          <w:p w14:paraId="67694D95">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38864A2A">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44A4AB6D">
            <w:pPr>
              <w:adjustRightInd w:val="0"/>
              <w:snapToGrid w:val="0"/>
              <w:spacing w:line="360" w:lineRule="auto"/>
              <w:jc w:val="center"/>
              <w:rPr>
                <w:rFonts w:ascii="宋体" w:hAnsi="宋体"/>
                <w:szCs w:val="21"/>
              </w:rPr>
            </w:pPr>
          </w:p>
        </w:tc>
        <w:tc>
          <w:tcPr>
            <w:tcW w:w="1701" w:type="dxa"/>
            <w:vAlign w:val="center"/>
          </w:tcPr>
          <w:p w14:paraId="4BDD1764">
            <w:pPr>
              <w:adjustRightInd w:val="0"/>
              <w:snapToGrid w:val="0"/>
              <w:spacing w:line="360" w:lineRule="auto"/>
              <w:jc w:val="center"/>
              <w:rPr>
                <w:rFonts w:ascii="宋体" w:hAnsi="宋体"/>
                <w:szCs w:val="21"/>
              </w:rPr>
            </w:pPr>
          </w:p>
        </w:tc>
        <w:tc>
          <w:tcPr>
            <w:tcW w:w="1843" w:type="dxa"/>
          </w:tcPr>
          <w:p w14:paraId="6F7715F9">
            <w:pPr>
              <w:adjustRightInd w:val="0"/>
              <w:snapToGrid w:val="0"/>
              <w:spacing w:line="360" w:lineRule="auto"/>
              <w:jc w:val="center"/>
              <w:rPr>
                <w:rFonts w:ascii="宋体" w:hAnsi="宋体"/>
                <w:szCs w:val="21"/>
              </w:rPr>
            </w:pPr>
          </w:p>
        </w:tc>
        <w:tc>
          <w:tcPr>
            <w:tcW w:w="1134" w:type="dxa"/>
            <w:vAlign w:val="center"/>
          </w:tcPr>
          <w:p w14:paraId="65A0E8B3">
            <w:pPr>
              <w:adjustRightInd w:val="0"/>
              <w:snapToGrid w:val="0"/>
              <w:spacing w:line="360" w:lineRule="auto"/>
              <w:jc w:val="center"/>
              <w:rPr>
                <w:rFonts w:ascii="宋体" w:hAnsi="宋体"/>
                <w:szCs w:val="21"/>
              </w:rPr>
            </w:pPr>
          </w:p>
        </w:tc>
      </w:tr>
      <w:tr w14:paraId="567F8D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15FA5E5">
            <w:pPr>
              <w:adjustRightInd w:val="0"/>
              <w:snapToGrid w:val="0"/>
              <w:spacing w:line="360" w:lineRule="auto"/>
              <w:jc w:val="center"/>
              <w:rPr>
                <w:rFonts w:ascii="宋体" w:hAnsi="宋体"/>
                <w:szCs w:val="21"/>
              </w:rPr>
            </w:pPr>
            <w:r>
              <w:rPr>
                <w:rFonts w:hint="eastAsia" w:ascii="宋体" w:hAnsi="宋体"/>
                <w:szCs w:val="21"/>
              </w:rPr>
              <w:t>小计</w:t>
            </w:r>
          </w:p>
        </w:tc>
        <w:tc>
          <w:tcPr>
            <w:tcW w:w="1134" w:type="dxa"/>
            <w:vAlign w:val="center"/>
          </w:tcPr>
          <w:p w14:paraId="06B2DDD2">
            <w:pPr>
              <w:adjustRightInd w:val="0"/>
              <w:snapToGrid w:val="0"/>
              <w:spacing w:line="360" w:lineRule="auto"/>
              <w:jc w:val="center"/>
              <w:rPr>
                <w:rFonts w:ascii="宋体" w:hAnsi="宋体"/>
                <w:szCs w:val="21"/>
              </w:rPr>
            </w:pPr>
            <w:r>
              <w:rPr>
                <w:rFonts w:hint="eastAsia" w:ascii="宋体" w:hAnsi="宋体"/>
                <w:b/>
                <w:szCs w:val="21"/>
              </w:rPr>
              <w:t>/</w:t>
            </w:r>
          </w:p>
        </w:tc>
        <w:tc>
          <w:tcPr>
            <w:tcW w:w="1134" w:type="dxa"/>
            <w:tcBorders>
              <w:right w:val="single" w:color="auto" w:sz="4" w:space="0"/>
            </w:tcBorders>
            <w:vAlign w:val="center"/>
          </w:tcPr>
          <w:p w14:paraId="21BEC015">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3C359D7F">
            <w:pPr>
              <w:adjustRightInd w:val="0"/>
              <w:snapToGrid w:val="0"/>
              <w:spacing w:line="360" w:lineRule="auto"/>
              <w:jc w:val="center"/>
              <w:rPr>
                <w:rFonts w:ascii="宋体" w:hAnsi="宋体"/>
                <w:szCs w:val="21"/>
              </w:rPr>
            </w:pPr>
          </w:p>
        </w:tc>
        <w:tc>
          <w:tcPr>
            <w:tcW w:w="1701" w:type="dxa"/>
            <w:vAlign w:val="center"/>
          </w:tcPr>
          <w:p w14:paraId="1315854A">
            <w:pPr>
              <w:adjustRightInd w:val="0"/>
              <w:snapToGrid w:val="0"/>
              <w:spacing w:line="360" w:lineRule="auto"/>
              <w:jc w:val="center"/>
              <w:rPr>
                <w:rFonts w:ascii="宋体" w:hAnsi="宋体"/>
                <w:szCs w:val="21"/>
              </w:rPr>
            </w:pPr>
            <w:r>
              <w:rPr>
                <w:rFonts w:hint="eastAsia" w:ascii="宋体" w:hAnsi="宋体"/>
                <w:b/>
                <w:szCs w:val="21"/>
              </w:rPr>
              <w:t>/</w:t>
            </w:r>
          </w:p>
        </w:tc>
        <w:tc>
          <w:tcPr>
            <w:tcW w:w="1843" w:type="dxa"/>
            <w:vAlign w:val="center"/>
          </w:tcPr>
          <w:p w14:paraId="74D9F7EA">
            <w:pPr>
              <w:adjustRightInd w:val="0"/>
              <w:snapToGrid w:val="0"/>
              <w:spacing w:line="360" w:lineRule="auto"/>
              <w:jc w:val="center"/>
              <w:rPr>
                <w:rFonts w:ascii="宋体" w:hAnsi="宋体"/>
                <w:szCs w:val="21"/>
              </w:rPr>
            </w:pPr>
            <w:r>
              <w:rPr>
                <w:rFonts w:hint="eastAsia" w:ascii="宋体" w:hAnsi="宋体"/>
                <w:b/>
                <w:szCs w:val="21"/>
              </w:rPr>
              <w:t>/</w:t>
            </w:r>
          </w:p>
        </w:tc>
        <w:tc>
          <w:tcPr>
            <w:tcW w:w="1134" w:type="dxa"/>
            <w:vAlign w:val="center"/>
          </w:tcPr>
          <w:p w14:paraId="71590CFE">
            <w:pPr>
              <w:adjustRightInd w:val="0"/>
              <w:snapToGrid w:val="0"/>
              <w:spacing w:line="360" w:lineRule="auto"/>
              <w:jc w:val="center"/>
              <w:rPr>
                <w:rFonts w:ascii="宋体" w:hAnsi="宋体"/>
                <w:szCs w:val="21"/>
              </w:rPr>
            </w:pPr>
            <w:r>
              <w:rPr>
                <w:rFonts w:hint="eastAsia" w:ascii="宋体" w:hAnsi="宋体"/>
                <w:b/>
                <w:szCs w:val="21"/>
              </w:rPr>
              <w:t>/</w:t>
            </w:r>
          </w:p>
        </w:tc>
      </w:tr>
    </w:tbl>
    <w:p w14:paraId="48238357">
      <w:pPr>
        <w:adjustRightInd w:val="0"/>
        <w:snapToGrid w:val="0"/>
        <w:spacing w:line="360" w:lineRule="auto"/>
        <w:rPr>
          <w:rFonts w:ascii="宋体" w:hAnsi="宋体"/>
          <w:szCs w:val="21"/>
        </w:rPr>
      </w:pPr>
      <w:r>
        <w:rPr>
          <w:rFonts w:hint="eastAsia" w:ascii="宋体" w:hAnsi="宋体"/>
          <w:szCs w:val="21"/>
        </w:rPr>
        <w:t>说明：1、本清单用于计算政府采购价格评审优惠应享受的政府采购政策价格扣除。提供附件9-1、附件9-2、附件9-3的，且提供的货物为小型、微型企业制造的，包括视同小型、微型企业，享受评审中价格扣除的监狱企业、残疾人福利性单位制造的货物。货物制造商类型填写小型、微型企业或监狱企业或残疾人福利性单位。</w:t>
      </w:r>
    </w:p>
    <w:p w14:paraId="23FABF39">
      <w:pPr>
        <w:adjustRightInd w:val="0"/>
        <w:snapToGrid w:val="0"/>
        <w:spacing w:line="360" w:lineRule="auto"/>
        <w:ind w:firstLine="630" w:firstLineChars="300"/>
        <w:rPr>
          <w:rFonts w:ascii="宋体" w:hAnsi="宋体"/>
          <w:szCs w:val="21"/>
        </w:rPr>
      </w:pPr>
      <w:r>
        <w:rPr>
          <w:rFonts w:hint="eastAsia" w:ascii="宋体" w:hAnsi="宋体"/>
          <w:szCs w:val="21"/>
        </w:rPr>
        <w:t>2、栏目4“价格”为综合单价，包含该货物所有隐含的内容，如运输费、保险费、安装调试费、管理费和利润等。</w:t>
      </w:r>
    </w:p>
    <w:p w14:paraId="46B6E055">
      <w:pPr>
        <w:adjustRightInd w:val="0"/>
        <w:snapToGrid w:val="0"/>
        <w:spacing w:line="360" w:lineRule="auto"/>
        <w:ind w:firstLine="630" w:firstLineChars="300"/>
        <w:rPr>
          <w:rFonts w:ascii="宋体" w:hAnsi="宋体"/>
          <w:szCs w:val="21"/>
        </w:rPr>
      </w:pPr>
    </w:p>
    <w:p w14:paraId="2501EAE9">
      <w:pPr>
        <w:adjustRightInd w:val="0"/>
        <w:snapToGrid w:val="0"/>
        <w:spacing w:line="360" w:lineRule="auto"/>
        <w:ind w:firstLine="630" w:firstLineChars="300"/>
        <w:rPr>
          <w:rFonts w:ascii="宋体" w:hAnsi="宋体"/>
          <w:szCs w:val="21"/>
        </w:rPr>
      </w:pPr>
    </w:p>
    <w:p w14:paraId="6D175455">
      <w:pPr>
        <w:adjustRightInd w:val="0"/>
        <w:snapToGrid w:val="0"/>
        <w:spacing w:before="156" w:beforeLines="50" w:line="360" w:lineRule="auto"/>
        <w:rPr>
          <w:rFonts w:ascii="宋体" w:hAnsi="宋体"/>
          <w:szCs w:val="21"/>
        </w:rPr>
      </w:pPr>
      <w:r>
        <w:rPr>
          <w:rFonts w:hint="eastAsia" w:ascii="宋体" w:hAnsi="宋体"/>
          <w:szCs w:val="21"/>
        </w:rPr>
        <w:t>供应商名称（盖单位公章）：</w:t>
      </w:r>
    </w:p>
    <w:p w14:paraId="4C9D8247">
      <w:pPr>
        <w:adjustRightInd w:val="0"/>
        <w:snapToGrid w:val="0"/>
        <w:spacing w:before="156" w:beforeLines="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2C8E3066">
      <w:pPr>
        <w:adjustRightInd w:val="0"/>
        <w:snapToGrid w:val="0"/>
        <w:spacing w:before="156" w:beforeLines="50" w:line="360" w:lineRule="auto"/>
      </w:pPr>
      <w:r>
        <w:rPr>
          <w:rFonts w:hint="eastAsia"/>
        </w:rPr>
        <w:t>日期：        年    月   日</w:t>
      </w:r>
    </w:p>
    <w:p w14:paraId="5100B20A">
      <w:pPr>
        <w:pStyle w:val="4"/>
        <w:rPr>
          <w:rFonts w:ascii="宋体" w:hAnsi="宋体"/>
          <w:spacing w:val="6"/>
          <w:sz w:val="21"/>
        </w:rPr>
      </w:pPr>
      <w:r>
        <w:rPr>
          <w:rFonts w:ascii="黑体" w:hAnsi="华文中宋" w:cs="宋体"/>
          <w:spacing w:val="6"/>
          <w:kern w:val="0"/>
        </w:rPr>
        <w:br w:type="page"/>
      </w:r>
      <w:bookmarkStart w:id="59" w:name="_Toc34637806"/>
      <w:bookmarkStart w:id="60" w:name="_Toc22201164"/>
      <w:r>
        <w:rPr>
          <w:rFonts w:hint="eastAsia" w:ascii="宋体" w:hAnsi="宋体" w:cs="宋体"/>
          <w:spacing w:val="6"/>
          <w:kern w:val="0"/>
          <w:sz w:val="21"/>
        </w:rPr>
        <w:t xml:space="preserve">附件9-2 </w:t>
      </w:r>
      <w:r>
        <w:rPr>
          <w:rFonts w:hint="eastAsia" w:ascii="宋体" w:hAnsi="宋体"/>
          <w:spacing w:val="6"/>
          <w:sz w:val="21"/>
        </w:rPr>
        <w:t>残疾人福利性单位声明函</w:t>
      </w:r>
      <w:bookmarkEnd w:id="59"/>
      <w:bookmarkEnd w:id="60"/>
    </w:p>
    <w:p w14:paraId="342E1E94">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2D32C42B">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4A0B51B8">
      <w:pPr>
        <w:adjustRightInd w:val="0"/>
        <w:snapToGrid w:val="0"/>
        <w:spacing w:line="360" w:lineRule="auto"/>
        <w:ind w:firstLine="444" w:firstLineChars="200"/>
        <w:rPr>
          <w:rFonts w:ascii="宋体" w:hAnsi="宋体"/>
          <w:spacing w:val="6"/>
          <w:szCs w:val="21"/>
        </w:rPr>
      </w:pPr>
    </w:p>
    <w:p w14:paraId="5465FBB6">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92C8FE1">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0C9530A5">
      <w:pPr>
        <w:adjustRightInd w:val="0"/>
        <w:snapToGrid w:val="0"/>
        <w:spacing w:line="360" w:lineRule="auto"/>
        <w:ind w:firstLine="444" w:firstLineChars="200"/>
        <w:rPr>
          <w:rFonts w:ascii="宋体" w:hAnsi="宋体"/>
          <w:spacing w:val="6"/>
          <w:szCs w:val="21"/>
        </w:rPr>
      </w:pPr>
    </w:p>
    <w:p w14:paraId="00F4B0B5">
      <w:pPr>
        <w:adjustRightInd w:val="0"/>
        <w:snapToGrid w:val="0"/>
        <w:spacing w:line="360" w:lineRule="auto"/>
        <w:ind w:firstLine="444" w:firstLineChars="200"/>
        <w:rPr>
          <w:rFonts w:ascii="宋体" w:hAnsi="宋体"/>
          <w:spacing w:val="6"/>
          <w:szCs w:val="21"/>
        </w:rPr>
      </w:pPr>
    </w:p>
    <w:p w14:paraId="14DDB88A">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4A4C13B4">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024DCDB6">
      <w:pPr>
        <w:widowControl/>
        <w:adjustRightInd w:val="0"/>
        <w:snapToGrid w:val="0"/>
        <w:spacing w:line="360" w:lineRule="auto"/>
        <w:jc w:val="left"/>
        <w:rPr>
          <w:rFonts w:ascii="宋体" w:hAnsi="宋体" w:cs="宋体"/>
          <w:kern w:val="0"/>
          <w:szCs w:val="21"/>
        </w:rPr>
      </w:pPr>
    </w:p>
    <w:p w14:paraId="6888E62B">
      <w:pPr>
        <w:rPr>
          <w:rFonts w:hint="eastAsia" w:ascii="宋体" w:hAnsi="宋体" w:eastAsia="宋体" w:cs="宋体"/>
          <w:szCs w:val="21"/>
        </w:rPr>
      </w:pPr>
      <w:r>
        <w:rPr>
          <w:rFonts w:hint="eastAsia" w:ascii="宋体" w:hAnsi="宋体" w:eastAsia="宋体" w:cs="宋体"/>
          <w:szCs w:val="21"/>
        </w:rPr>
        <w:br w:type="page"/>
      </w:r>
    </w:p>
    <w:p w14:paraId="26761C71">
      <w:pPr>
        <w:spacing w:line="440" w:lineRule="exact"/>
        <w:ind w:firstLine="420"/>
        <w:rPr>
          <w:rFonts w:ascii="宋体" w:hAnsi="宋体" w:eastAsia="宋体" w:cs="宋体"/>
          <w:szCs w:val="21"/>
        </w:rPr>
      </w:pPr>
      <w:r>
        <w:rPr>
          <w:rFonts w:hint="eastAsia" w:ascii="宋体" w:hAnsi="宋体" w:eastAsia="宋体" w:cs="宋体"/>
          <w:szCs w:val="21"/>
        </w:rPr>
        <w:t xml:space="preserve">附件 </w:t>
      </w:r>
    </w:p>
    <w:p w14:paraId="69168B85">
      <w:pPr>
        <w:spacing w:line="440" w:lineRule="exact"/>
        <w:ind w:firstLine="420"/>
        <w:jc w:val="center"/>
        <w:rPr>
          <w:rFonts w:ascii="宋体" w:hAnsi="宋体" w:eastAsia="宋体" w:cs="宋体"/>
          <w:szCs w:val="21"/>
        </w:rPr>
      </w:pPr>
      <w:r>
        <w:rPr>
          <w:rFonts w:hint="eastAsia" w:ascii="宋体" w:hAnsi="宋体" w:eastAsia="宋体" w:cs="宋体"/>
          <w:b/>
          <w:bCs/>
          <w:sz w:val="36"/>
          <w:szCs w:val="36"/>
        </w:rPr>
        <w:t>湖南省政府采购供应商资格承诺函</w:t>
      </w:r>
    </w:p>
    <w:p w14:paraId="43731744">
      <w:pPr>
        <w:spacing w:line="440" w:lineRule="exact"/>
        <w:ind w:firstLine="960" w:firstLineChars="400"/>
        <w:rPr>
          <w:rFonts w:ascii="宋体" w:hAnsi="宋体" w:eastAsia="宋体" w:cs="宋体"/>
          <w:sz w:val="24"/>
          <w:szCs w:val="24"/>
        </w:rPr>
      </w:pPr>
      <w:r>
        <w:rPr>
          <w:rFonts w:hint="eastAsia" w:ascii="宋体" w:hAnsi="宋体" w:eastAsia="宋体" w:cs="宋体"/>
          <w:sz w:val="24"/>
          <w:szCs w:val="24"/>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44B7498A">
      <w:pPr>
        <w:spacing w:line="440" w:lineRule="exact"/>
        <w:ind w:firstLine="960" w:firstLineChars="400"/>
        <w:rPr>
          <w:rFonts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按照《政府采购促进中小企业发展管理办法》（财库〔2020〕46号），本公司企业规模为：大型□中型□小型□微型□</w:t>
      </w:r>
    </w:p>
    <w:p w14:paraId="0317AF37">
      <w:pPr>
        <w:spacing w:line="440" w:lineRule="exact"/>
        <w:ind w:firstLine="420"/>
        <w:rPr>
          <w:rFonts w:ascii="宋体" w:hAnsi="宋体" w:eastAsia="宋体" w:cs="宋体"/>
          <w:sz w:val="24"/>
          <w:szCs w:val="24"/>
        </w:rPr>
      </w:pPr>
      <w:r>
        <w:rPr>
          <w:rFonts w:hint="eastAsia" w:ascii="宋体" w:hAnsi="宋体" w:eastAsia="宋体" w:cs="宋体"/>
          <w:sz w:val="24"/>
          <w:szCs w:val="24"/>
        </w:rPr>
        <w:t xml:space="preserve">□本公司自愿入驻湖南省政府采购电子卖场，遵守《湖南省政府采购电子卖场管理办法》（湘财购〔2019〕27 号），如违反承诺，同意金融机构将增信保证划缴国库（非电子卖场采购活动项目不需勾选）。 </w:t>
      </w:r>
    </w:p>
    <w:p w14:paraId="4B549298">
      <w:pPr>
        <w:spacing w:line="440" w:lineRule="exact"/>
        <w:jc w:val="right"/>
        <w:rPr>
          <w:rFonts w:ascii="宋体" w:hAnsi="宋体" w:eastAsia="宋体" w:cs="宋体"/>
          <w:sz w:val="24"/>
          <w:szCs w:val="24"/>
        </w:rPr>
      </w:pPr>
      <w:r>
        <w:rPr>
          <w:rFonts w:hint="eastAsia" w:ascii="宋体" w:hAnsi="宋体" w:eastAsia="宋体" w:cs="宋体"/>
          <w:sz w:val="24"/>
          <w:szCs w:val="24"/>
        </w:rPr>
        <w:t xml:space="preserve">公司（单位）名称（盖章） </w:t>
      </w:r>
    </w:p>
    <w:p w14:paraId="4C45330A">
      <w:pPr>
        <w:wordWrap w:val="0"/>
        <w:spacing w:after="120"/>
        <w:ind w:left="420" w:leftChars="200" w:firstLine="480" w:firstLineChars="200"/>
        <w:jc w:val="right"/>
        <w:rPr>
          <w:rFonts w:ascii="Times New Roman" w:hAnsi="Times New Roman" w:eastAsia="宋体" w:cs="Times New Roman"/>
          <w:sz w:val="24"/>
          <w:szCs w:val="32"/>
          <w:u w:val="single"/>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5E855421">
      <w:pPr>
        <w:spacing w:line="440" w:lineRule="exact"/>
        <w:ind w:firstLine="420"/>
        <w:rPr>
          <w:rFonts w:ascii="宋体" w:hAnsi="宋体" w:eastAsia="宋体" w:cs="宋体"/>
          <w:sz w:val="24"/>
          <w:szCs w:val="24"/>
        </w:rPr>
      </w:pPr>
      <w:r>
        <w:rPr>
          <w:rFonts w:hint="eastAsia" w:ascii="宋体" w:hAnsi="宋体" w:eastAsia="宋体" w:cs="宋体"/>
          <w:sz w:val="24"/>
          <w:szCs w:val="24"/>
        </w:rPr>
        <w:t xml:space="preserve">机构代码、注册登记机构、日期、有效期、注册资本、地址、经济行业、经济性质 </w:t>
      </w:r>
    </w:p>
    <w:p w14:paraId="22DC380B">
      <w:pPr>
        <w:spacing w:line="440" w:lineRule="exact"/>
        <w:ind w:firstLine="420"/>
        <w:rPr>
          <w:rFonts w:ascii="宋体" w:hAnsi="宋体" w:eastAsia="宋体" w:cs="宋体"/>
          <w:sz w:val="24"/>
          <w:szCs w:val="24"/>
        </w:rPr>
      </w:pPr>
      <w:r>
        <w:rPr>
          <w:rFonts w:hint="eastAsia" w:ascii="宋体" w:hAnsi="宋体" w:eastAsia="宋体" w:cs="宋体"/>
          <w:sz w:val="24"/>
          <w:szCs w:val="24"/>
        </w:rPr>
        <w:t xml:space="preserve">法定代表人（负责人）姓名（签字或签章）、身份证号、手机号： </w:t>
      </w:r>
    </w:p>
    <w:p w14:paraId="1239E530">
      <w:pPr>
        <w:spacing w:line="440" w:lineRule="exact"/>
        <w:ind w:firstLine="420"/>
        <w:rPr>
          <w:rFonts w:ascii="宋体" w:hAnsi="宋体" w:eastAsia="宋体" w:cs="宋体"/>
          <w:sz w:val="24"/>
          <w:szCs w:val="24"/>
        </w:rPr>
      </w:pPr>
      <w:r>
        <w:rPr>
          <w:rFonts w:hint="eastAsia" w:ascii="宋体" w:hAnsi="宋体" w:eastAsia="宋体" w:cs="宋体"/>
          <w:sz w:val="24"/>
          <w:szCs w:val="24"/>
        </w:rPr>
        <w:t>授权代表人姓名（签字或签章）、身份证号、手机号：</w:t>
      </w:r>
    </w:p>
    <w:p w14:paraId="7FB55451">
      <w:pPr>
        <w:pStyle w:val="4"/>
        <w:rPr>
          <w:rFonts w:ascii="宋体" w:hAnsi="宋体"/>
          <w:sz w:val="21"/>
          <w:szCs w:val="21"/>
        </w:rPr>
      </w:pPr>
      <w:r>
        <w:rPr>
          <w:rFonts w:ascii="黑体" w:hAnsi="华文中宋" w:cs="宋体"/>
          <w:spacing w:val="6"/>
          <w:kern w:val="0"/>
        </w:rPr>
        <w:br w:type="page"/>
      </w:r>
      <w:bookmarkStart w:id="61" w:name="_Toc22201165"/>
      <w:bookmarkStart w:id="62" w:name="_Toc34637807"/>
      <w:r>
        <w:rPr>
          <w:rFonts w:hint="eastAsia" w:ascii="宋体" w:hAnsi="宋体" w:cs="宋体"/>
          <w:kern w:val="0"/>
          <w:sz w:val="21"/>
          <w:szCs w:val="21"/>
        </w:rPr>
        <w:t xml:space="preserve">附件9-3 </w:t>
      </w:r>
      <w:r>
        <w:rPr>
          <w:rFonts w:hint="eastAsia" w:ascii="宋体" w:hAnsi="宋体"/>
          <w:sz w:val="21"/>
          <w:szCs w:val="21"/>
        </w:rPr>
        <w:t>监狱企业证明资料</w:t>
      </w:r>
      <w:bookmarkEnd w:id="61"/>
      <w:bookmarkEnd w:id="62"/>
    </w:p>
    <w:p w14:paraId="49CE7474">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71880A98">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4F2350F7">
      <w:pPr>
        <w:adjustRightInd w:val="0"/>
        <w:snapToGrid w:val="0"/>
        <w:spacing w:line="360" w:lineRule="auto"/>
        <w:rPr>
          <w:rFonts w:ascii="宋体" w:hAnsi="宋体"/>
          <w:szCs w:val="21"/>
        </w:rPr>
      </w:pPr>
    </w:p>
    <w:p w14:paraId="7391C5DE">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5AC0646C">
      <w:pPr>
        <w:adjustRightInd w:val="0"/>
        <w:snapToGrid w:val="0"/>
        <w:spacing w:line="360" w:lineRule="auto"/>
        <w:ind w:firstLine="420" w:firstLineChars="200"/>
        <w:rPr>
          <w:rFonts w:ascii="宋体" w:hAnsi="宋体"/>
          <w:szCs w:val="21"/>
        </w:rPr>
      </w:pPr>
    </w:p>
    <w:p w14:paraId="1AC2778B">
      <w:pPr>
        <w:adjustRightInd w:val="0"/>
        <w:snapToGrid w:val="0"/>
        <w:spacing w:line="360" w:lineRule="auto"/>
        <w:ind w:firstLine="420" w:firstLineChars="200"/>
        <w:rPr>
          <w:rFonts w:ascii="宋体" w:hAnsi="宋体"/>
          <w:szCs w:val="21"/>
        </w:rPr>
      </w:pPr>
    </w:p>
    <w:p w14:paraId="5E4DE9D5">
      <w:pPr>
        <w:pStyle w:val="4"/>
        <w:rPr>
          <w:rFonts w:ascii="宋体" w:hAnsi="宋体"/>
          <w:sz w:val="21"/>
          <w:szCs w:val="21"/>
        </w:rPr>
      </w:pPr>
      <w:r>
        <w:rPr>
          <w:rFonts w:hAnsi="华文中宋" w:eastAsia="黑体" w:cs="宋体"/>
          <w:spacing w:val="6"/>
          <w:kern w:val="0"/>
        </w:rPr>
        <w:br w:type="page"/>
      </w:r>
      <w:bookmarkStart w:id="63" w:name="_Toc22201166"/>
      <w:bookmarkStart w:id="64" w:name="_Toc34637808"/>
      <w:r>
        <w:rPr>
          <w:rFonts w:hint="eastAsia" w:ascii="宋体" w:hAnsi="宋体" w:cs="宋体"/>
          <w:spacing w:val="6"/>
          <w:kern w:val="0"/>
          <w:sz w:val="21"/>
          <w:szCs w:val="21"/>
        </w:rPr>
        <w:t xml:space="preserve">附件9-4 </w:t>
      </w:r>
      <w:r>
        <w:rPr>
          <w:rFonts w:hint="eastAsia" w:ascii="宋体" w:hAnsi="宋体"/>
          <w:sz w:val="21"/>
          <w:szCs w:val="21"/>
        </w:rPr>
        <w:t>强制采购或者优先采购产品的证明材料</w:t>
      </w:r>
      <w:bookmarkEnd w:id="63"/>
      <w:bookmarkEnd w:id="64"/>
    </w:p>
    <w:p w14:paraId="65D7D19A">
      <w:pPr>
        <w:adjustRightInd w:val="0"/>
        <w:snapToGrid w:val="0"/>
        <w:spacing w:line="360" w:lineRule="auto"/>
        <w:jc w:val="center"/>
        <w:rPr>
          <w:rFonts w:ascii="黑体" w:hAnsi="黑体" w:eastAsia="黑体"/>
          <w:b/>
          <w:sz w:val="28"/>
          <w:szCs w:val="28"/>
        </w:rPr>
      </w:pPr>
      <w:r>
        <w:rPr>
          <w:rFonts w:hint="eastAsia" w:ascii="黑体" w:hAnsi="黑体" w:eastAsia="黑体"/>
          <w:b/>
          <w:sz w:val="28"/>
          <w:szCs w:val="28"/>
        </w:rPr>
        <w:t>强制采购或者优先采购产品</w:t>
      </w:r>
      <w:r>
        <w:rPr>
          <w:rFonts w:hint="eastAsia" w:ascii="黑体" w:hAnsi="黑体" w:eastAsia="黑体"/>
          <w:b/>
          <w:bCs/>
          <w:sz w:val="28"/>
          <w:szCs w:val="28"/>
        </w:rPr>
        <w:t>的</w:t>
      </w:r>
      <w:r>
        <w:rPr>
          <w:rFonts w:hint="eastAsia" w:ascii="黑体" w:hAnsi="黑体" w:eastAsia="黑体"/>
          <w:b/>
          <w:sz w:val="28"/>
          <w:szCs w:val="28"/>
        </w:rPr>
        <w:t>证明材料</w:t>
      </w:r>
    </w:p>
    <w:p w14:paraId="0BD433CC">
      <w:pPr>
        <w:adjustRightInd w:val="0"/>
        <w:snapToGrid w:val="0"/>
        <w:spacing w:line="360" w:lineRule="auto"/>
        <w:jc w:val="center"/>
        <w:rPr>
          <w:rFonts w:ascii="宋体" w:hAnsi="宋体"/>
          <w:b/>
          <w:spacing w:val="6"/>
          <w:szCs w:val="21"/>
        </w:rPr>
      </w:pPr>
      <w:r>
        <w:rPr>
          <w:rFonts w:hint="eastAsia" w:ascii="宋体" w:hAnsi="宋体"/>
          <w:b/>
          <w:spacing w:val="6"/>
          <w:szCs w:val="21"/>
        </w:rPr>
        <w:t>(不属于强制采购或者优先采购产品的无需提供)</w:t>
      </w:r>
    </w:p>
    <w:p w14:paraId="409A8B05">
      <w:pPr>
        <w:adjustRightInd w:val="0"/>
        <w:snapToGrid w:val="0"/>
        <w:spacing w:line="360" w:lineRule="auto"/>
        <w:ind w:firstLine="420" w:firstLineChars="200"/>
        <w:jc w:val="left"/>
        <w:rPr>
          <w:rFonts w:ascii="宋体" w:hAnsi="宋体"/>
          <w:szCs w:val="21"/>
        </w:rPr>
      </w:pPr>
    </w:p>
    <w:p w14:paraId="581F3665">
      <w:pPr>
        <w:adjustRightInd w:val="0"/>
        <w:snapToGrid w:val="0"/>
        <w:spacing w:line="360" w:lineRule="auto"/>
        <w:jc w:val="left"/>
        <w:rPr>
          <w:rFonts w:ascii="宋体" w:hAnsi="宋体"/>
          <w:szCs w:val="21"/>
        </w:rPr>
      </w:pPr>
      <w:r>
        <w:rPr>
          <w:rFonts w:hint="eastAsia" w:ascii="宋体" w:hAnsi="宋体"/>
          <w:szCs w:val="21"/>
        </w:rPr>
        <w:t>说明：1、供应商提供的产品</w:t>
      </w:r>
      <w:r>
        <w:rPr>
          <w:rFonts w:hint="eastAsia" w:ascii="宋体" w:hAnsi="宋体"/>
          <w:bCs/>
          <w:szCs w:val="21"/>
        </w:rPr>
        <w:t>属于强制采购或者优先采购的</w:t>
      </w:r>
      <w:r>
        <w:rPr>
          <w:rFonts w:hint="eastAsia" w:ascii="宋体" w:hAnsi="宋体"/>
          <w:szCs w:val="21"/>
        </w:rPr>
        <w:t>，应按第二章第二节第37条规定提供证明材料和本章本节附页2“优先采购产品清单”，并加盖供应商单位公章。</w:t>
      </w:r>
    </w:p>
    <w:p w14:paraId="5E87626D">
      <w:pPr>
        <w:adjustRightInd w:val="0"/>
        <w:snapToGrid w:val="0"/>
        <w:spacing w:line="360" w:lineRule="auto"/>
        <w:ind w:firstLine="630" w:firstLineChars="300"/>
        <w:jc w:val="left"/>
        <w:rPr>
          <w:rFonts w:ascii="宋体" w:hAnsi="宋体"/>
          <w:szCs w:val="21"/>
        </w:rPr>
      </w:pPr>
      <w:r>
        <w:rPr>
          <w:rFonts w:hint="eastAsia" w:ascii="宋体" w:hAnsi="宋体"/>
          <w:szCs w:val="21"/>
        </w:rPr>
        <w:t>2、节能产品、环境标志产品(强制采购或者优先采购产品)认证证书内容</w:t>
      </w:r>
      <w:r>
        <w:rPr>
          <w:rFonts w:hint="eastAsia" w:asciiTheme="minorEastAsia" w:hAnsiTheme="minorEastAsia" w:eastAsiaTheme="minorEastAsia"/>
          <w:szCs w:val="21"/>
        </w:rPr>
        <w:t>注明“详见证</w:t>
      </w:r>
      <w:r>
        <w:rPr>
          <w:rFonts w:hint="eastAsia" w:ascii="宋体" w:hAnsi="宋体"/>
          <w:szCs w:val="21"/>
        </w:rPr>
        <w:t>书附件</w:t>
      </w:r>
      <w:r>
        <w:rPr>
          <w:rFonts w:hint="eastAsia" w:ascii="华文中宋" w:hAnsi="华文中宋" w:eastAsia="华文中宋"/>
          <w:szCs w:val="21"/>
        </w:rPr>
        <w:t>”</w:t>
      </w:r>
      <w:r>
        <w:rPr>
          <w:rFonts w:hint="eastAsia" w:ascii="宋体" w:hAnsi="宋体"/>
          <w:szCs w:val="21"/>
        </w:rPr>
        <w:t>的，应提供其附件，以证明认证证书与响应文件一致。</w:t>
      </w:r>
    </w:p>
    <w:p w14:paraId="6F746062">
      <w:pPr>
        <w:adjustRightInd w:val="0"/>
        <w:snapToGrid w:val="0"/>
        <w:spacing w:line="360" w:lineRule="auto"/>
        <w:ind w:firstLine="420" w:firstLineChars="200"/>
        <w:jc w:val="left"/>
        <w:rPr>
          <w:rFonts w:ascii="宋体" w:hAnsi="宋体"/>
          <w:szCs w:val="21"/>
        </w:rPr>
      </w:pPr>
    </w:p>
    <w:p w14:paraId="4D37723C">
      <w:pPr>
        <w:pStyle w:val="5"/>
        <w:rPr>
          <w:rFonts w:ascii="宋体" w:hAnsi="宋体" w:eastAsia="宋体"/>
          <w:sz w:val="21"/>
          <w:szCs w:val="21"/>
        </w:rPr>
      </w:pPr>
      <w:r>
        <w:br w:type="page"/>
      </w:r>
      <w:bookmarkStart w:id="65" w:name="_Toc22201167"/>
      <w:r>
        <w:rPr>
          <w:rFonts w:hint="eastAsia" w:ascii="宋体" w:hAnsi="宋体" w:eastAsia="宋体" w:cs="宋体"/>
          <w:spacing w:val="6"/>
          <w:kern w:val="0"/>
          <w:sz w:val="21"/>
          <w:szCs w:val="21"/>
        </w:rPr>
        <w:t xml:space="preserve">附页2 </w:t>
      </w:r>
      <w:r>
        <w:rPr>
          <w:rFonts w:hint="eastAsia" w:ascii="宋体" w:hAnsi="宋体" w:eastAsia="宋体"/>
          <w:sz w:val="21"/>
          <w:szCs w:val="21"/>
        </w:rPr>
        <w:t>优先采购产品清单</w:t>
      </w:r>
      <w:bookmarkEnd w:id="65"/>
    </w:p>
    <w:p w14:paraId="7C6DB836">
      <w:pPr>
        <w:adjustRightInd w:val="0"/>
        <w:snapToGrid w:val="0"/>
        <w:spacing w:line="360" w:lineRule="auto"/>
        <w:jc w:val="center"/>
        <w:rPr>
          <w:rFonts w:ascii="宋体" w:hAnsi="宋体"/>
          <w:b/>
          <w:spacing w:val="6"/>
          <w:szCs w:val="21"/>
        </w:rPr>
      </w:pPr>
      <w:r>
        <w:rPr>
          <w:rFonts w:hint="eastAsia" w:ascii="黑体" w:hAnsi="宋体" w:eastAsia="黑体"/>
          <w:b/>
          <w:sz w:val="28"/>
          <w:szCs w:val="28"/>
        </w:rPr>
        <w:t>优先采购产品清单</w:t>
      </w:r>
    </w:p>
    <w:p w14:paraId="6D5157F7">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034224A1">
      <w:pPr>
        <w:adjustRightInd w:val="0"/>
        <w:snapToGrid w:val="0"/>
        <w:spacing w:line="360" w:lineRule="auto"/>
        <w:rPr>
          <w:rFonts w:ascii="宋体" w:hAnsi="宋体"/>
          <w:szCs w:val="21"/>
        </w:rPr>
      </w:pPr>
      <w:r>
        <w:rPr>
          <w:rFonts w:hint="eastAsia" w:ascii="宋体" w:hAnsi="宋体"/>
          <w:szCs w:val="21"/>
        </w:rPr>
        <w:t>包       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___          _______</w:t>
      </w:r>
      <w:r>
        <w:rPr>
          <w:rFonts w:hint="eastAsia" w:ascii="宋体" w:hAnsi="宋体"/>
          <w:szCs w:val="21"/>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0C00C5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1919D3F6">
            <w:pPr>
              <w:widowControl/>
              <w:adjustRightInd w:val="0"/>
              <w:snapToGrid w:val="0"/>
              <w:spacing w:line="360" w:lineRule="auto"/>
              <w:ind w:firstLine="480" w:firstLineChars="200"/>
              <w:jc w:val="left"/>
              <w:rPr>
                <w:rFonts w:ascii="黑体" w:hAnsi="黑体" w:eastAsia="黑体"/>
                <w:kern w:val="0"/>
                <w:sz w:val="24"/>
              </w:rPr>
            </w:pPr>
            <w:r>
              <w:rPr>
                <w:rFonts w:hint="eastAsia" w:ascii="黑体" w:hAnsi="宋体" w:eastAsia="黑体"/>
                <w:kern w:val="0"/>
                <w:sz w:val="24"/>
              </w:rPr>
              <w:t>以下为供应商提供的政府采购优先采购产品，供应商对本表的真实性负责。如有虚假，将依法承担相应责任。</w:t>
            </w:r>
          </w:p>
        </w:tc>
      </w:tr>
      <w:tr w14:paraId="0A8152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4A17B127">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739" w:type="dxa"/>
            <w:vAlign w:val="center"/>
          </w:tcPr>
          <w:p w14:paraId="4986B8EB">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31D00CE8">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418" w:type="dxa"/>
            <w:tcBorders>
              <w:left w:val="single" w:color="auto" w:sz="4" w:space="0"/>
            </w:tcBorders>
            <w:vAlign w:val="center"/>
          </w:tcPr>
          <w:p w14:paraId="693658F6">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984" w:type="dxa"/>
            <w:vAlign w:val="center"/>
          </w:tcPr>
          <w:p w14:paraId="06CE9D14">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14:paraId="362805A8">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r>
      <w:tr w14:paraId="4A6B61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63A8DE77">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739" w:type="dxa"/>
            <w:vAlign w:val="center"/>
          </w:tcPr>
          <w:p w14:paraId="23F9FC85">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3031F5E2">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418" w:type="dxa"/>
            <w:tcBorders>
              <w:left w:val="single" w:color="auto" w:sz="4" w:space="0"/>
            </w:tcBorders>
            <w:vAlign w:val="center"/>
          </w:tcPr>
          <w:p w14:paraId="1C1AD4FA">
            <w:pPr>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984" w:type="dxa"/>
            <w:vAlign w:val="center"/>
          </w:tcPr>
          <w:p w14:paraId="409EA044">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14:paraId="64EF9A7C">
            <w:pPr>
              <w:widowControl/>
              <w:adjustRightInd w:val="0"/>
              <w:snapToGrid w:val="0"/>
              <w:spacing w:line="360" w:lineRule="auto"/>
              <w:jc w:val="center"/>
              <w:rPr>
                <w:rFonts w:ascii="宋体" w:hAnsi="宋体"/>
                <w:kern w:val="0"/>
                <w:szCs w:val="21"/>
              </w:rPr>
            </w:pPr>
            <w:r>
              <w:rPr>
                <w:rFonts w:hint="eastAsia" w:ascii="宋体" w:hAnsi="宋体"/>
                <w:kern w:val="0"/>
                <w:szCs w:val="21"/>
              </w:rPr>
              <w:t>政策功能编码</w:t>
            </w:r>
          </w:p>
        </w:tc>
      </w:tr>
      <w:tr w14:paraId="2BDDA3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33D6E2F4">
            <w:pPr>
              <w:adjustRightInd w:val="0"/>
              <w:snapToGrid w:val="0"/>
              <w:spacing w:line="360" w:lineRule="auto"/>
              <w:jc w:val="left"/>
              <w:rPr>
                <w:rFonts w:ascii="宋体" w:hAnsi="宋体"/>
                <w:b/>
                <w:szCs w:val="21"/>
              </w:rPr>
            </w:pPr>
            <w:r>
              <w:rPr>
                <w:rFonts w:hint="eastAsia" w:ascii="宋体" w:hAnsi="宋体"/>
                <w:b/>
                <w:szCs w:val="21"/>
              </w:rPr>
              <w:t>节能产品</w:t>
            </w:r>
          </w:p>
        </w:tc>
      </w:tr>
      <w:tr w14:paraId="7B90B2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CD135E7">
            <w:pPr>
              <w:adjustRightInd w:val="0"/>
              <w:snapToGrid w:val="0"/>
              <w:spacing w:line="360" w:lineRule="auto"/>
              <w:jc w:val="center"/>
              <w:rPr>
                <w:rFonts w:ascii="宋体" w:hAnsi="宋体"/>
                <w:b/>
                <w:szCs w:val="21"/>
              </w:rPr>
            </w:pPr>
          </w:p>
        </w:tc>
        <w:tc>
          <w:tcPr>
            <w:tcW w:w="1739" w:type="dxa"/>
            <w:vAlign w:val="center"/>
          </w:tcPr>
          <w:p w14:paraId="21CD5DA7">
            <w:pPr>
              <w:adjustRightInd w:val="0"/>
              <w:snapToGrid w:val="0"/>
              <w:spacing w:line="360" w:lineRule="auto"/>
              <w:jc w:val="center"/>
              <w:rPr>
                <w:rFonts w:ascii="宋体" w:hAnsi="宋体"/>
                <w:b/>
                <w:szCs w:val="21"/>
              </w:rPr>
            </w:pPr>
          </w:p>
        </w:tc>
        <w:tc>
          <w:tcPr>
            <w:tcW w:w="1134" w:type="dxa"/>
            <w:tcBorders>
              <w:right w:val="single" w:color="auto" w:sz="4" w:space="0"/>
            </w:tcBorders>
            <w:vAlign w:val="center"/>
          </w:tcPr>
          <w:p w14:paraId="1DDD3BC8">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62194DAA">
            <w:pPr>
              <w:adjustRightInd w:val="0"/>
              <w:snapToGrid w:val="0"/>
              <w:spacing w:line="360" w:lineRule="auto"/>
              <w:jc w:val="left"/>
              <w:rPr>
                <w:rFonts w:ascii="宋体" w:hAnsi="宋体"/>
                <w:b/>
                <w:szCs w:val="21"/>
              </w:rPr>
            </w:pPr>
          </w:p>
        </w:tc>
        <w:tc>
          <w:tcPr>
            <w:tcW w:w="1984" w:type="dxa"/>
            <w:vAlign w:val="center"/>
          </w:tcPr>
          <w:p w14:paraId="76DB3556">
            <w:pPr>
              <w:adjustRightInd w:val="0"/>
              <w:snapToGrid w:val="0"/>
              <w:spacing w:line="360" w:lineRule="auto"/>
              <w:jc w:val="center"/>
              <w:rPr>
                <w:rFonts w:ascii="宋体" w:hAnsi="宋体"/>
                <w:b/>
                <w:szCs w:val="21"/>
              </w:rPr>
            </w:pPr>
          </w:p>
        </w:tc>
        <w:tc>
          <w:tcPr>
            <w:tcW w:w="1843" w:type="dxa"/>
          </w:tcPr>
          <w:p w14:paraId="686FFB20">
            <w:pPr>
              <w:adjustRightInd w:val="0"/>
              <w:snapToGrid w:val="0"/>
              <w:spacing w:line="360" w:lineRule="auto"/>
              <w:jc w:val="center"/>
              <w:rPr>
                <w:rFonts w:ascii="宋体" w:hAnsi="宋体"/>
                <w:b/>
                <w:szCs w:val="21"/>
              </w:rPr>
            </w:pPr>
          </w:p>
        </w:tc>
      </w:tr>
      <w:tr w14:paraId="0C2033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689BFA1E">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3D7EE271">
            <w:pPr>
              <w:adjustRightInd w:val="0"/>
              <w:snapToGrid w:val="0"/>
              <w:spacing w:line="360" w:lineRule="auto"/>
              <w:jc w:val="center"/>
              <w:rPr>
                <w:rFonts w:ascii="宋体" w:hAnsi="宋体"/>
                <w:b/>
                <w:szCs w:val="21"/>
              </w:rPr>
            </w:pPr>
            <w:r>
              <w:rPr>
                <w:rFonts w:hint="eastAsia" w:ascii="宋体" w:hAnsi="宋体"/>
                <w:b/>
                <w:szCs w:val="21"/>
              </w:rPr>
              <w:t>/</w:t>
            </w:r>
          </w:p>
        </w:tc>
        <w:tc>
          <w:tcPr>
            <w:tcW w:w="1134" w:type="dxa"/>
            <w:tcBorders>
              <w:right w:val="single" w:color="auto" w:sz="4" w:space="0"/>
            </w:tcBorders>
            <w:vAlign w:val="center"/>
          </w:tcPr>
          <w:p w14:paraId="438EDABA">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354B0167">
            <w:pPr>
              <w:adjustRightInd w:val="0"/>
              <w:snapToGrid w:val="0"/>
              <w:spacing w:line="360" w:lineRule="auto"/>
              <w:jc w:val="left"/>
              <w:rPr>
                <w:rFonts w:ascii="宋体" w:hAnsi="宋体"/>
                <w:b/>
                <w:szCs w:val="21"/>
              </w:rPr>
            </w:pPr>
          </w:p>
        </w:tc>
        <w:tc>
          <w:tcPr>
            <w:tcW w:w="1984" w:type="dxa"/>
            <w:vAlign w:val="center"/>
          </w:tcPr>
          <w:p w14:paraId="40CFAB4F">
            <w:pPr>
              <w:adjustRightInd w:val="0"/>
              <w:snapToGrid w:val="0"/>
              <w:spacing w:line="360" w:lineRule="auto"/>
              <w:jc w:val="center"/>
              <w:rPr>
                <w:rFonts w:ascii="宋体" w:hAnsi="宋体"/>
                <w:b/>
                <w:szCs w:val="21"/>
              </w:rPr>
            </w:pPr>
            <w:r>
              <w:rPr>
                <w:rFonts w:hint="eastAsia" w:ascii="宋体" w:hAnsi="宋体"/>
                <w:b/>
                <w:szCs w:val="21"/>
              </w:rPr>
              <w:t>/</w:t>
            </w:r>
          </w:p>
        </w:tc>
        <w:tc>
          <w:tcPr>
            <w:tcW w:w="1843" w:type="dxa"/>
          </w:tcPr>
          <w:p w14:paraId="07E2D180">
            <w:pPr>
              <w:adjustRightInd w:val="0"/>
              <w:snapToGrid w:val="0"/>
              <w:spacing w:line="360" w:lineRule="auto"/>
              <w:jc w:val="center"/>
              <w:rPr>
                <w:rFonts w:ascii="宋体" w:hAnsi="宋体"/>
                <w:b/>
                <w:szCs w:val="21"/>
              </w:rPr>
            </w:pPr>
            <w:r>
              <w:rPr>
                <w:rFonts w:hint="eastAsia" w:ascii="宋体" w:hAnsi="宋体"/>
                <w:b/>
                <w:szCs w:val="21"/>
              </w:rPr>
              <w:t>/</w:t>
            </w:r>
          </w:p>
        </w:tc>
      </w:tr>
      <w:tr w14:paraId="232574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07A3B67E">
            <w:pPr>
              <w:adjustRightInd w:val="0"/>
              <w:snapToGrid w:val="0"/>
              <w:spacing w:line="360" w:lineRule="auto"/>
              <w:jc w:val="left"/>
              <w:rPr>
                <w:rFonts w:ascii="宋体" w:hAnsi="宋体"/>
                <w:b/>
                <w:szCs w:val="21"/>
              </w:rPr>
            </w:pPr>
            <w:r>
              <w:rPr>
                <w:rFonts w:hint="eastAsia" w:ascii="宋体" w:hAnsi="宋体"/>
                <w:b/>
                <w:szCs w:val="21"/>
              </w:rPr>
              <w:t>环境标志产品</w:t>
            </w:r>
          </w:p>
        </w:tc>
      </w:tr>
      <w:tr w14:paraId="71F13D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EE01E0E">
            <w:pPr>
              <w:adjustRightInd w:val="0"/>
              <w:snapToGrid w:val="0"/>
              <w:spacing w:line="360" w:lineRule="auto"/>
              <w:jc w:val="center"/>
              <w:rPr>
                <w:rFonts w:ascii="宋体" w:hAnsi="宋体"/>
                <w:b/>
                <w:szCs w:val="21"/>
              </w:rPr>
            </w:pPr>
          </w:p>
        </w:tc>
        <w:tc>
          <w:tcPr>
            <w:tcW w:w="1739" w:type="dxa"/>
            <w:vAlign w:val="center"/>
          </w:tcPr>
          <w:p w14:paraId="53C419BC">
            <w:pPr>
              <w:adjustRightInd w:val="0"/>
              <w:snapToGrid w:val="0"/>
              <w:spacing w:line="360" w:lineRule="auto"/>
              <w:jc w:val="center"/>
              <w:rPr>
                <w:rFonts w:ascii="宋体" w:hAnsi="宋体"/>
                <w:b/>
                <w:szCs w:val="21"/>
              </w:rPr>
            </w:pPr>
          </w:p>
        </w:tc>
        <w:tc>
          <w:tcPr>
            <w:tcW w:w="1134" w:type="dxa"/>
            <w:tcBorders>
              <w:right w:val="single" w:color="auto" w:sz="4" w:space="0"/>
            </w:tcBorders>
            <w:vAlign w:val="center"/>
          </w:tcPr>
          <w:p w14:paraId="04F2550D">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54BE9557">
            <w:pPr>
              <w:adjustRightInd w:val="0"/>
              <w:snapToGrid w:val="0"/>
              <w:spacing w:line="360" w:lineRule="auto"/>
              <w:jc w:val="left"/>
              <w:rPr>
                <w:rFonts w:ascii="宋体" w:hAnsi="宋体"/>
                <w:b/>
                <w:szCs w:val="21"/>
              </w:rPr>
            </w:pPr>
          </w:p>
        </w:tc>
        <w:tc>
          <w:tcPr>
            <w:tcW w:w="1984" w:type="dxa"/>
            <w:vAlign w:val="center"/>
          </w:tcPr>
          <w:p w14:paraId="436D9DC6">
            <w:pPr>
              <w:adjustRightInd w:val="0"/>
              <w:snapToGrid w:val="0"/>
              <w:spacing w:line="360" w:lineRule="auto"/>
              <w:jc w:val="center"/>
              <w:rPr>
                <w:rFonts w:ascii="宋体" w:hAnsi="宋体"/>
                <w:b/>
                <w:szCs w:val="21"/>
              </w:rPr>
            </w:pPr>
          </w:p>
        </w:tc>
        <w:tc>
          <w:tcPr>
            <w:tcW w:w="1843" w:type="dxa"/>
          </w:tcPr>
          <w:p w14:paraId="5383C600">
            <w:pPr>
              <w:adjustRightInd w:val="0"/>
              <w:snapToGrid w:val="0"/>
              <w:spacing w:line="360" w:lineRule="auto"/>
              <w:jc w:val="center"/>
              <w:rPr>
                <w:rFonts w:ascii="宋体" w:hAnsi="宋体"/>
                <w:b/>
                <w:szCs w:val="21"/>
              </w:rPr>
            </w:pPr>
          </w:p>
        </w:tc>
      </w:tr>
      <w:tr w14:paraId="11C1D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B61F20A">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593BE38B">
            <w:pPr>
              <w:adjustRightInd w:val="0"/>
              <w:snapToGrid w:val="0"/>
              <w:spacing w:line="360" w:lineRule="auto"/>
              <w:jc w:val="center"/>
              <w:rPr>
                <w:rFonts w:ascii="宋体" w:hAnsi="宋体"/>
                <w:b/>
                <w:szCs w:val="21"/>
              </w:rPr>
            </w:pPr>
            <w:r>
              <w:rPr>
                <w:rFonts w:hint="eastAsia" w:ascii="宋体" w:hAnsi="宋体"/>
                <w:b/>
                <w:szCs w:val="21"/>
              </w:rPr>
              <w:t>/</w:t>
            </w:r>
          </w:p>
        </w:tc>
        <w:tc>
          <w:tcPr>
            <w:tcW w:w="1134" w:type="dxa"/>
            <w:tcBorders>
              <w:right w:val="single" w:color="auto" w:sz="4" w:space="0"/>
            </w:tcBorders>
            <w:vAlign w:val="center"/>
          </w:tcPr>
          <w:p w14:paraId="1267F26E">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366ADE49">
            <w:pPr>
              <w:adjustRightInd w:val="0"/>
              <w:snapToGrid w:val="0"/>
              <w:spacing w:line="360" w:lineRule="auto"/>
              <w:jc w:val="left"/>
              <w:rPr>
                <w:rFonts w:ascii="宋体" w:hAnsi="宋体"/>
                <w:b/>
                <w:szCs w:val="21"/>
              </w:rPr>
            </w:pPr>
          </w:p>
        </w:tc>
        <w:tc>
          <w:tcPr>
            <w:tcW w:w="1984" w:type="dxa"/>
            <w:vAlign w:val="center"/>
          </w:tcPr>
          <w:p w14:paraId="5B4CB119">
            <w:pPr>
              <w:adjustRightInd w:val="0"/>
              <w:snapToGrid w:val="0"/>
              <w:spacing w:line="360" w:lineRule="auto"/>
              <w:jc w:val="center"/>
              <w:rPr>
                <w:rFonts w:ascii="宋体" w:hAnsi="宋体"/>
                <w:b/>
                <w:szCs w:val="21"/>
              </w:rPr>
            </w:pPr>
            <w:r>
              <w:rPr>
                <w:rFonts w:hint="eastAsia" w:ascii="宋体" w:hAnsi="宋体"/>
                <w:b/>
                <w:szCs w:val="21"/>
              </w:rPr>
              <w:t>/</w:t>
            </w:r>
          </w:p>
        </w:tc>
        <w:tc>
          <w:tcPr>
            <w:tcW w:w="1843" w:type="dxa"/>
          </w:tcPr>
          <w:p w14:paraId="23D934C9">
            <w:pPr>
              <w:adjustRightInd w:val="0"/>
              <w:snapToGrid w:val="0"/>
              <w:spacing w:line="360" w:lineRule="auto"/>
              <w:jc w:val="center"/>
              <w:rPr>
                <w:rFonts w:ascii="宋体" w:hAnsi="宋体"/>
                <w:b/>
                <w:szCs w:val="21"/>
              </w:rPr>
            </w:pPr>
            <w:r>
              <w:rPr>
                <w:rFonts w:hint="eastAsia" w:ascii="宋体" w:hAnsi="宋体"/>
                <w:b/>
                <w:szCs w:val="21"/>
              </w:rPr>
              <w:t>/</w:t>
            </w:r>
          </w:p>
        </w:tc>
      </w:tr>
      <w:tr w14:paraId="3F4410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CF6378B">
            <w:pPr>
              <w:adjustRightInd w:val="0"/>
              <w:snapToGrid w:val="0"/>
              <w:spacing w:line="360" w:lineRule="auto"/>
              <w:jc w:val="left"/>
              <w:rPr>
                <w:rFonts w:ascii="宋体" w:hAnsi="宋体"/>
                <w:b/>
                <w:szCs w:val="21"/>
              </w:rPr>
            </w:pPr>
            <w:r>
              <w:rPr>
                <w:rFonts w:hint="eastAsia" w:ascii="宋体" w:hAnsi="宋体"/>
                <w:b/>
                <w:szCs w:val="21"/>
              </w:rPr>
              <w:t>两型产品</w:t>
            </w:r>
          </w:p>
        </w:tc>
      </w:tr>
      <w:tr w14:paraId="500170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4A4C47F">
            <w:pPr>
              <w:adjustRightInd w:val="0"/>
              <w:snapToGrid w:val="0"/>
              <w:spacing w:line="360" w:lineRule="auto"/>
              <w:jc w:val="center"/>
              <w:rPr>
                <w:rFonts w:ascii="宋体" w:hAnsi="宋体"/>
                <w:szCs w:val="21"/>
              </w:rPr>
            </w:pPr>
          </w:p>
        </w:tc>
        <w:tc>
          <w:tcPr>
            <w:tcW w:w="1739" w:type="dxa"/>
            <w:vAlign w:val="center"/>
          </w:tcPr>
          <w:p w14:paraId="611EFC0C">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65603CFD">
            <w:pPr>
              <w:adjustRightInd w:val="0"/>
              <w:snapToGrid w:val="0"/>
              <w:spacing w:line="360" w:lineRule="auto"/>
              <w:jc w:val="center"/>
              <w:rPr>
                <w:rFonts w:ascii="宋体" w:hAnsi="宋体"/>
                <w:szCs w:val="21"/>
              </w:rPr>
            </w:pPr>
          </w:p>
        </w:tc>
        <w:tc>
          <w:tcPr>
            <w:tcW w:w="1418" w:type="dxa"/>
            <w:tcBorders>
              <w:left w:val="single" w:color="auto" w:sz="4" w:space="0"/>
            </w:tcBorders>
            <w:vAlign w:val="center"/>
          </w:tcPr>
          <w:p w14:paraId="30472AB5">
            <w:pPr>
              <w:adjustRightInd w:val="0"/>
              <w:snapToGrid w:val="0"/>
              <w:spacing w:line="360" w:lineRule="auto"/>
              <w:jc w:val="center"/>
              <w:rPr>
                <w:rFonts w:ascii="宋体" w:hAnsi="宋体"/>
                <w:szCs w:val="21"/>
              </w:rPr>
            </w:pPr>
          </w:p>
        </w:tc>
        <w:tc>
          <w:tcPr>
            <w:tcW w:w="1984" w:type="dxa"/>
            <w:vAlign w:val="center"/>
          </w:tcPr>
          <w:p w14:paraId="7651F435">
            <w:pPr>
              <w:adjustRightInd w:val="0"/>
              <w:snapToGrid w:val="0"/>
              <w:spacing w:line="360" w:lineRule="auto"/>
              <w:jc w:val="center"/>
              <w:rPr>
                <w:rFonts w:ascii="宋体" w:hAnsi="宋体"/>
                <w:szCs w:val="21"/>
              </w:rPr>
            </w:pPr>
          </w:p>
        </w:tc>
        <w:tc>
          <w:tcPr>
            <w:tcW w:w="1843" w:type="dxa"/>
          </w:tcPr>
          <w:p w14:paraId="3DB09451">
            <w:pPr>
              <w:adjustRightInd w:val="0"/>
              <w:snapToGrid w:val="0"/>
              <w:spacing w:line="360" w:lineRule="auto"/>
              <w:jc w:val="center"/>
              <w:rPr>
                <w:rFonts w:ascii="宋体" w:hAnsi="宋体"/>
                <w:szCs w:val="21"/>
              </w:rPr>
            </w:pPr>
          </w:p>
        </w:tc>
      </w:tr>
      <w:tr w14:paraId="58F9F9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0173357">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7D89041E">
            <w:pPr>
              <w:adjustRightInd w:val="0"/>
              <w:snapToGrid w:val="0"/>
              <w:spacing w:line="360" w:lineRule="auto"/>
              <w:jc w:val="center"/>
              <w:rPr>
                <w:rFonts w:ascii="宋体" w:hAnsi="宋体"/>
                <w:szCs w:val="21"/>
              </w:rPr>
            </w:pPr>
            <w:r>
              <w:rPr>
                <w:rFonts w:hint="eastAsia" w:ascii="宋体" w:hAnsi="宋体"/>
                <w:szCs w:val="21"/>
              </w:rPr>
              <w:t>/</w:t>
            </w:r>
          </w:p>
        </w:tc>
        <w:tc>
          <w:tcPr>
            <w:tcW w:w="1134" w:type="dxa"/>
            <w:tcBorders>
              <w:right w:val="single" w:color="auto" w:sz="4" w:space="0"/>
            </w:tcBorders>
            <w:vAlign w:val="center"/>
          </w:tcPr>
          <w:p w14:paraId="027A3010">
            <w:pPr>
              <w:adjustRightInd w:val="0"/>
              <w:snapToGrid w:val="0"/>
              <w:spacing w:line="360" w:lineRule="auto"/>
              <w:jc w:val="center"/>
              <w:rPr>
                <w:rFonts w:ascii="宋体" w:hAnsi="宋体"/>
                <w:szCs w:val="21"/>
              </w:rPr>
            </w:pPr>
          </w:p>
        </w:tc>
        <w:tc>
          <w:tcPr>
            <w:tcW w:w="1418" w:type="dxa"/>
            <w:tcBorders>
              <w:left w:val="single" w:color="auto" w:sz="4" w:space="0"/>
            </w:tcBorders>
            <w:vAlign w:val="center"/>
          </w:tcPr>
          <w:p w14:paraId="097758E2">
            <w:pPr>
              <w:adjustRightInd w:val="0"/>
              <w:snapToGrid w:val="0"/>
              <w:spacing w:line="360" w:lineRule="auto"/>
              <w:jc w:val="center"/>
              <w:rPr>
                <w:rFonts w:ascii="宋体" w:hAnsi="宋体"/>
                <w:szCs w:val="21"/>
              </w:rPr>
            </w:pPr>
          </w:p>
        </w:tc>
        <w:tc>
          <w:tcPr>
            <w:tcW w:w="1984" w:type="dxa"/>
            <w:vAlign w:val="center"/>
          </w:tcPr>
          <w:p w14:paraId="058576EA">
            <w:pPr>
              <w:adjustRightInd w:val="0"/>
              <w:snapToGrid w:val="0"/>
              <w:spacing w:line="360" w:lineRule="auto"/>
              <w:jc w:val="center"/>
              <w:rPr>
                <w:rFonts w:ascii="宋体" w:hAnsi="宋体"/>
                <w:szCs w:val="21"/>
              </w:rPr>
            </w:pPr>
            <w:r>
              <w:rPr>
                <w:rFonts w:hint="eastAsia" w:ascii="宋体" w:hAnsi="宋体"/>
                <w:szCs w:val="21"/>
              </w:rPr>
              <w:t>/</w:t>
            </w:r>
          </w:p>
        </w:tc>
        <w:tc>
          <w:tcPr>
            <w:tcW w:w="1843" w:type="dxa"/>
          </w:tcPr>
          <w:p w14:paraId="73900983">
            <w:pPr>
              <w:adjustRightInd w:val="0"/>
              <w:snapToGrid w:val="0"/>
              <w:spacing w:line="360" w:lineRule="auto"/>
              <w:jc w:val="center"/>
              <w:rPr>
                <w:rFonts w:ascii="宋体" w:hAnsi="宋体"/>
                <w:szCs w:val="21"/>
              </w:rPr>
            </w:pPr>
            <w:r>
              <w:rPr>
                <w:rFonts w:hint="eastAsia" w:ascii="宋体" w:hAnsi="宋体"/>
                <w:szCs w:val="21"/>
              </w:rPr>
              <w:t>/</w:t>
            </w:r>
          </w:p>
        </w:tc>
      </w:tr>
    </w:tbl>
    <w:p w14:paraId="71D49B12">
      <w:pPr>
        <w:adjustRightInd w:val="0"/>
        <w:snapToGrid w:val="0"/>
        <w:spacing w:line="360" w:lineRule="auto"/>
        <w:jc w:val="left"/>
        <w:rPr>
          <w:rFonts w:ascii="宋体" w:hAnsi="宋体"/>
          <w:szCs w:val="21"/>
        </w:rPr>
      </w:pPr>
      <w:r>
        <w:rPr>
          <w:rFonts w:hint="eastAsia" w:ascii="宋体" w:hAnsi="宋体"/>
          <w:szCs w:val="21"/>
        </w:rPr>
        <w:t>说明：</w:t>
      </w:r>
      <w:r>
        <w:rPr>
          <w:rFonts w:hint="eastAsia" w:ascii="宋体" w:hAnsi="宋体"/>
          <w:bCs/>
          <w:szCs w:val="21"/>
        </w:rPr>
        <w:t>1、</w:t>
      </w:r>
      <w:r>
        <w:rPr>
          <w:rFonts w:hint="eastAsia" w:ascii="宋体" w:hAnsi="宋体"/>
          <w:szCs w:val="21"/>
        </w:rPr>
        <w:t>本表用于计算政府采购优先采购产品（节能产品或环境标志产品或两型产品）的政府采购政策价格扣除。</w:t>
      </w:r>
    </w:p>
    <w:p w14:paraId="381205B2">
      <w:pPr>
        <w:adjustRightInd w:val="0"/>
        <w:snapToGrid w:val="0"/>
        <w:spacing w:line="360" w:lineRule="auto"/>
        <w:ind w:firstLine="630" w:firstLineChars="300"/>
        <w:jc w:val="left"/>
        <w:rPr>
          <w:rFonts w:ascii="宋体" w:hAnsi="宋体"/>
          <w:szCs w:val="21"/>
        </w:rPr>
      </w:pPr>
      <w:r>
        <w:rPr>
          <w:rFonts w:hint="eastAsia" w:ascii="宋体" w:hAnsi="宋体"/>
          <w:szCs w:val="21"/>
        </w:rPr>
        <w:t>2、栏目4“价格”为综合单价，包含货物所有隐含的内容，如运输费、保险费、管理费和利润等。</w:t>
      </w:r>
    </w:p>
    <w:p w14:paraId="52FBDB57">
      <w:pPr>
        <w:adjustRightInd w:val="0"/>
        <w:snapToGrid w:val="0"/>
        <w:spacing w:line="360" w:lineRule="auto"/>
        <w:ind w:firstLine="630" w:firstLineChars="300"/>
        <w:jc w:val="left"/>
        <w:rPr>
          <w:rFonts w:ascii="宋体" w:hAnsi="宋体"/>
          <w:szCs w:val="21"/>
        </w:rPr>
      </w:pPr>
      <w:r>
        <w:rPr>
          <w:rFonts w:hint="eastAsia" w:ascii="宋体" w:hAnsi="宋体"/>
          <w:szCs w:val="21"/>
        </w:rPr>
        <w:t>3、栏目6“政策功能编码”是指货物的中国环境标志认证证书编号、中国节能标志认证证书号、两型产品编号（货物同时属于节能产品、环境标志产品、两型产品的，只须填写一种）。</w:t>
      </w:r>
    </w:p>
    <w:p w14:paraId="06B4246D">
      <w:pPr>
        <w:adjustRightInd w:val="0"/>
        <w:snapToGrid w:val="0"/>
        <w:spacing w:line="360" w:lineRule="auto"/>
        <w:rPr>
          <w:rFonts w:ascii="宋体" w:hAnsi="宋体"/>
          <w:bCs/>
          <w:szCs w:val="21"/>
        </w:rPr>
      </w:pPr>
    </w:p>
    <w:p w14:paraId="7BA1C3BF">
      <w:pPr>
        <w:adjustRightInd w:val="0"/>
        <w:snapToGrid w:val="0"/>
        <w:spacing w:line="360" w:lineRule="auto"/>
        <w:rPr>
          <w:rFonts w:ascii="宋体" w:hAnsi="宋体"/>
          <w:bCs/>
          <w:szCs w:val="21"/>
        </w:rPr>
      </w:pPr>
    </w:p>
    <w:p w14:paraId="0F4B0469">
      <w:pPr>
        <w:adjustRightInd w:val="0"/>
        <w:snapToGrid w:val="0"/>
        <w:spacing w:line="360" w:lineRule="auto"/>
        <w:rPr>
          <w:rFonts w:ascii="宋体" w:hAnsi="宋体"/>
          <w:szCs w:val="21"/>
        </w:rPr>
      </w:pPr>
    </w:p>
    <w:p w14:paraId="799A66DE">
      <w:pPr>
        <w:adjustRightInd w:val="0"/>
        <w:snapToGrid w:val="0"/>
        <w:spacing w:line="360" w:lineRule="auto"/>
        <w:rPr>
          <w:rFonts w:ascii="宋体" w:hAnsi="宋体"/>
          <w:szCs w:val="21"/>
        </w:rPr>
      </w:pPr>
      <w:r>
        <w:rPr>
          <w:rFonts w:hint="eastAsia" w:ascii="宋体" w:hAnsi="宋体"/>
          <w:szCs w:val="21"/>
        </w:rPr>
        <w:t>供应商名称（盖单位公章）：</w:t>
      </w:r>
    </w:p>
    <w:p w14:paraId="2A28AC34">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53A357AD">
      <w:r>
        <w:rPr>
          <w:rFonts w:hint="eastAsia"/>
        </w:rPr>
        <w:t>日期：        年    月   日</w:t>
      </w:r>
    </w:p>
    <w:p w14:paraId="4791602A"/>
    <w:p w14:paraId="7F754FD5">
      <w:pPr>
        <w:pStyle w:val="3"/>
        <w:adjustRightInd w:val="0"/>
        <w:snapToGrid w:val="0"/>
        <w:spacing w:before="156" w:beforeLines="50"/>
        <w:jc w:val="center"/>
        <w:rPr>
          <w:rFonts w:ascii="黑体" w:hAnsi="黑体" w:eastAsia="黑体"/>
          <w:sz w:val="28"/>
          <w:szCs w:val="28"/>
        </w:rPr>
      </w:pPr>
      <w:bookmarkStart w:id="66" w:name="_Toc34637809"/>
      <w:r>
        <w:rPr>
          <w:rFonts w:hint="eastAsia" w:ascii="黑体" w:hAnsi="黑体" w:eastAsia="黑体"/>
          <w:sz w:val="28"/>
          <w:szCs w:val="28"/>
          <w:lang w:val="en-US" w:eastAsia="zh-CN"/>
        </w:rPr>
        <w:t>九</w:t>
      </w:r>
      <w:r>
        <w:rPr>
          <w:rFonts w:hint="eastAsia" w:ascii="黑体" w:hAnsi="黑体" w:eastAsia="黑体"/>
          <w:sz w:val="28"/>
          <w:szCs w:val="28"/>
        </w:rPr>
        <w:t>、关于资格的说明(格式)</w:t>
      </w:r>
      <w:bookmarkEnd w:id="66"/>
    </w:p>
    <w:p w14:paraId="2E0E4FC7">
      <w:pPr>
        <w:pStyle w:val="5"/>
        <w:adjustRightInd w:val="0"/>
        <w:snapToGrid w:val="0"/>
        <w:spacing w:before="156" w:beforeLines="50" w:after="0" w:line="360" w:lineRule="auto"/>
        <w:rPr>
          <w:rFonts w:ascii="宋体" w:hAnsi="宋体" w:eastAsia="宋体"/>
          <w:sz w:val="21"/>
          <w:szCs w:val="21"/>
        </w:rPr>
      </w:pPr>
      <w:r>
        <w:rPr>
          <w:rFonts w:hint="eastAsia" w:ascii="宋体" w:hAnsi="宋体" w:eastAsia="宋体"/>
          <w:sz w:val="21"/>
          <w:szCs w:val="21"/>
        </w:rPr>
        <w:t>附件 供应商的资格条件更新材料(如有提供)</w:t>
      </w:r>
    </w:p>
    <w:p w14:paraId="43E6F4A8">
      <w:pPr>
        <w:adjustRightInd w:val="0"/>
        <w:snapToGrid w:val="0"/>
        <w:spacing w:before="156" w:beforeLines="50" w:line="360" w:lineRule="auto"/>
        <w:jc w:val="center"/>
        <w:rPr>
          <w:rFonts w:ascii="仿宋_GB2312" w:hAnsi="宋体" w:eastAsia="仿宋_GB2312"/>
          <w:b/>
          <w:sz w:val="28"/>
          <w:szCs w:val="28"/>
        </w:rPr>
      </w:pPr>
      <w:r>
        <w:rPr>
          <w:rFonts w:hint="eastAsia" w:ascii="黑体" w:hAnsi="宋体" w:eastAsia="黑体"/>
          <w:b/>
          <w:sz w:val="28"/>
          <w:szCs w:val="28"/>
        </w:rPr>
        <w:t>供应商的资格条件更新材料</w:t>
      </w:r>
    </w:p>
    <w:p w14:paraId="60AF9AD9">
      <w:pPr>
        <w:adjustRightInd w:val="0"/>
        <w:snapToGrid w:val="0"/>
        <w:spacing w:before="156" w:beforeLines="50" w:line="360" w:lineRule="auto"/>
        <w:rPr>
          <w:rFonts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根据谈判文件第二章第二节第18.1款规定，被邀请的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6C22046E"/>
    <w:p w14:paraId="6896E632">
      <w:pPr>
        <w:spacing w:line="480" w:lineRule="exact"/>
        <w:rPr>
          <w:rFonts w:ascii="黑体" w:eastAsia="黑体"/>
          <w:sz w:val="24"/>
        </w:rPr>
      </w:pPr>
    </w:p>
    <w:p w14:paraId="1DB2AECA">
      <w:pPr>
        <w:adjustRightInd w:val="0"/>
        <w:snapToGrid w:val="0"/>
        <w:spacing w:line="360" w:lineRule="auto"/>
        <w:jc w:val="center"/>
        <w:rPr>
          <w:rFonts w:ascii="黑体" w:eastAsia="黑体"/>
          <w:b/>
          <w:bCs/>
          <w:sz w:val="32"/>
          <w:szCs w:val="32"/>
        </w:rPr>
      </w:pPr>
    </w:p>
    <w:p w14:paraId="60070AAD">
      <w:pPr>
        <w:pStyle w:val="3"/>
        <w:jc w:val="center"/>
        <w:rPr>
          <w:rFonts w:ascii="黑体" w:hAnsi="黑体" w:eastAsia="黑体"/>
          <w:sz w:val="28"/>
          <w:szCs w:val="28"/>
        </w:rPr>
      </w:pPr>
      <w:r>
        <w:br w:type="page"/>
      </w:r>
      <w:bookmarkStart w:id="67" w:name="_Toc34637810"/>
      <w:r>
        <w:rPr>
          <w:rFonts w:hint="eastAsia" w:ascii="黑体" w:hAnsi="黑体" w:eastAsia="黑体"/>
          <w:sz w:val="28"/>
          <w:szCs w:val="28"/>
        </w:rPr>
        <w:t>十一、响应标的符合谈判文件规定的证明文件</w:t>
      </w:r>
      <w:bookmarkEnd w:id="67"/>
    </w:p>
    <w:p w14:paraId="049D9A43">
      <w:pPr>
        <w:adjustRightInd w:val="0"/>
        <w:snapToGrid w:val="0"/>
        <w:spacing w:line="360" w:lineRule="auto"/>
        <w:rPr>
          <w:rFonts w:ascii="宋体" w:hAnsi="宋体"/>
          <w:szCs w:val="21"/>
        </w:rPr>
      </w:pPr>
    </w:p>
    <w:p w14:paraId="4381DF98">
      <w:pPr>
        <w:adjustRightInd w:val="0"/>
        <w:snapToGrid w:val="0"/>
        <w:spacing w:line="360" w:lineRule="auto"/>
        <w:rPr>
          <w:rFonts w:ascii="宋体" w:hAnsi="宋体"/>
        </w:rPr>
      </w:pPr>
      <w:r>
        <w:rPr>
          <w:rFonts w:hint="eastAsia" w:ascii="宋体" w:hAnsi="宋体"/>
          <w:szCs w:val="21"/>
        </w:rPr>
        <w:t>备注：提供第三章规定的证明材料复印件。</w:t>
      </w:r>
    </w:p>
    <w:p w14:paraId="4FDDB9E6">
      <w:pPr>
        <w:widowControl/>
        <w:jc w:val="center"/>
        <w:rPr>
          <w:rFonts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w:t>
      </w:r>
      <w:r>
        <w:rPr>
          <w:rFonts w:hint="eastAsia" w:ascii="黑体" w:hAnsi="黑体" w:eastAsia="黑体"/>
          <w:b/>
          <w:sz w:val="28"/>
          <w:szCs w:val="28"/>
          <w:lang w:val="en-US" w:eastAsia="zh-CN"/>
        </w:rPr>
        <w:t>一</w:t>
      </w:r>
      <w:r>
        <w:rPr>
          <w:rFonts w:hint="eastAsia" w:ascii="黑体" w:hAnsi="黑体" w:eastAsia="黑体"/>
          <w:b/>
          <w:sz w:val="28"/>
          <w:szCs w:val="28"/>
        </w:rPr>
        <w:t>、供应商认为需提供的其他资料</w:t>
      </w:r>
    </w:p>
    <w:p w14:paraId="3BACE487">
      <w:pPr>
        <w:adjustRightInd w:val="0"/>
        <w:snapToGrid w:val="0"/>
        <w:spacing w:before="156" w:beforeLines="50" w:line="360" w:lineRule="auto"/>
        <w:rPr>
          <w:rFonts w:ascii="宋体" w:hAnsi="宋体"/>
        </w:rPr>
      </w:pPr>
    </w:p>
    <w:p w14:paraId="685FE5B9">
      <w:pPr>
        <w:adjustRightInd w:val="0"/>
        <w:snapToGrid w:val="0"/>
        <w:spacing w:before="156" w:beforeLines="50" w:line="360" w:lineRule="auto"/>
        <w:rPr>
          <w:rFonts w:ascii="宋体" w:hAnsi="宋体"/>
        </w:rPr>
      </w:pPr>
      <w:r>
        <w:rPr>
          <w:rFonts w:hint="eastAsia" w:ascii="宋体" w:hAnsi="宋体"/>
        </w:rPr>
        <w:t>备注：供应商认为需提供的其他资料包括：</w:t>
      </w:r>
    </w:p>
    <w:p w14:paraId="37189BC5">
      <w:pPr>
        <w:adjustRightInd w:val="0"/>
        <w:snapToGrid w:val="0"/>
        <w:spacing w:before="156" w:beforeLines="50" w:line="360" w:lineRule="auto"/>
        <w:ind w:firstLine="420" w:firstLineChars="200"/>
        <w:rPr>
          <w:rFonts w:ascii="宋体" w:hAnsi="宋体"/>
        </w:rPr>
      </w:pPr>
      <w:r>
        <w:rPr>
          <w:rFonts w:hint="eastAsia" w:ascii="宋体" w:hAnsi="宋体"/>
        </w:rPr>
        <w:t>（1）谈判文件第三章采购需求要求的其他资料；</w:t>
      </w:r>
    </w:p>
    <w:p w14:paraId="3A235F53">
      <w:pPr>
        <w:adjustRightInd w:val="0"/>
        <w:snapToGrid w:val="0"/>
        <w:spacing w:before="156" w:beforeLines="50" w:line="360" w:lineRule="auto"/>
        <w:ind w:firstLine="420" w:firstLineChars="200"/>
        <w:rPr>
          <w:rFonts w:ascii="宋体" w:hAnsi="宋体"/>
        </w:rPr>
      </w:pPr>
      <w:r>
        <w:rPr>
          <w:rFonts w:hint="eastAsia" w:ascii="宋体" w:hAnsi="宋体"/>
        </w:rPr>
        <w:t>（2）谈判文件要求的其他相关资料。</w:t>
      </w:r>
    </w:p>
    <w:p w14:paraId="76FEB883">
      <w:pPr>
        <w:adjustRightInd w:val="0"/>
        <w:snapToGrid w:val="0"/>
        <w:spacing w:before="156" w:beforeLines="50" w:line="360" w:lineRule="auto"/>
        <w:ind w:firstLine="420" w:firstLineChars="200"/>
        <w:jc w:val="left"/>
      </w:pPr>
    </w:p>
    <w:sectPr>
      <w:footerReference r:id="rId4" w:type="default"/>
      <w:footerReference r:id="rId5"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Arial Narrow">
    <w:altName w:val="Arial"/>
    <w:panose1 w:val="020B0606020202030204"/>
    <w:charset w:val="00"/>
    <w:family w:val="swiss"/>
    <w:pitch w:val="default"/>
    <w:sig w:usb0="00000000" w:usb1="00000000" w:usb2="00000000" w:usb3="00000000" w:csb0="0000009F" w:csb1="00000000"/>
  </w:font>
  <w:font w:name="TimesNewRomanPSMT">
    <w:altName w:val="Times New Roman"/>
    <w:panose1 w:val="00000000000000000000"/>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隶书">
    <w:altName w:val="微软雅黑"/>
    <w:panose1 w:val="0201050906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华文宋体">
    <w:altName w:val="宋体"/>
    <w:panose1 w:val="02010600040101010101"/>
    <w:charset w:val="86"/>
    <w:family w:val="auto"/>
    <w:pitch w:val="default"/>
    <w:sig w:usb0="00000000" w:usb1="00000000" w:usb2="00000010" w:usb3="00000000" w:csb0="0004009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536B3">
    <w:pPr>
      <w:pStyle w:val="28"/>
      <w:ind w:left="240" w:right="359" w:rightChars="171" w:hanging="240" w:hangingChars="100"/>
      <w:jc w:val="center"/>
      <w:rPr>
        <w:rFonts w:eastAsia="楷体_GB2312"/>
        <w:sz w:val="24"/>
        <w:szCs w:val="24"/>
      </w:rPr>
    </w:pPr>
    <w:r>
      <w:rPr>
        <w:rStyle w:val="47"/>
        <w:rFonts w:hint="eastAsia" w:ascii="仿宋_GB2312" w:eastAsia="仿宋_GB2312"/>
        <w:sz w:val="24"/>
        <w:szCs w:val="24"/>
      </w:rPr>
      <w:t>—</w:t>
    </w:r>
    <w:r>
      <w:rPr>
        <w:rStyle w:val="47"/>
        <w:rFonts w:hint="eastAsia" w:ascii="仿宋_GB2312" w:eastAsia="仿宋_GB2312"/>
        <w:sz w:val="24"/>
        <w:szCs w:val="24"/>
      </w:rPr>
      <w:fldChar w:fldCharType="begin"/>
    </w:r>
    <w:r>
      <w:rPr>
        <w:rStyle w:val="47"/>
        <w:rFonts w:hint="eastAsia" w:ascii="仿宋_GB2312" w:eastAsia="仿宋_GB2312"/>
        <w:sz w:val="24"/>
        <w:szCs w:val="24"/>
      </w:rPr>
      <w:instrText xml:space="preserve"> PAGE </w:instrText>
    </w:r>
    <w:r>
      <w:rPr>
        <w:rStyle w:val="47"/>
        <w:rFonts w:hint="eastAsia" w:ascii="仿宋_GB2312" w:eastAsia="仿宋_GB2312"/>
        <w:sz w:val="24"/>
        <w:szCs w:val="24"/>
      </w:rPr>
      <w:fldChar w:fldCharType="separate"/>
    </w:r>
    <w:r>
      <w:rPr>
        <w:rStyle w:val="47"/>
        <w:rFonts w:ascii="仿宋_GB2312" w:eastAsia="仿宋_GB2312"/>
        <w:sz w:val="24"/>
        <w:szCs w:val="24"/>
      </w:rPr>
      <w:t>5</w:t>
    </w:r>
    <w:r>
      <w:rPr>
        <w:rStyle w:val="47"/>
        <w:rFonts w:hint="eastAsia" w:ascii="仿宋_GB2312" w:eastAsia="仿宋_GB2312"/>
        <w:sz w:val="24"/>
        <w:szCs w:val="24"/>
      </w:rPr>
      <w:fldChar w:fldCharType="end"/>
    </w:r>
    <w:r>
      <w:rPr>
        <w:rStyle w:val="47"/>
        <w:rFonts w:hint="eastAsia" w:ascii="仿宋_GB2312" w:eastAsia="仿宋_GB2312"/>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D088B">
    <w:pPr>
      <w:pStyle w:val="28"/>
      <w:framePr w:wrap="around" w:vAnchor="text" w:hAnchor="margin" w:xAlign="right" w:y="1"/>
      <w:jc w:val="center"/>
      <w:rPr>
        <w:rStyle w:val="47"/>
        <w:rFonts w:ascii="宋体" w:hAnsi="宋体"/>
        <w:sz w:val="21"/>
        <w:szCs w:val="21"/>
      </w:rPr>
    </w:pPr>
    <w:r>
      <w:fldChar w:fldCharType="begin"/>
    </w:r>
    <w:r>
      <w:rPr>
        <w:rStyle w:val="47"/>
      </w:rPr>
      <w:instrText xml:space="preserve">PAGE  </w:instrText>
    </w:r>
    <w:r>
      <w:fldChar w:fldCharType="separate"/>
    </w:r>
    <w:r>
      <w:rPr>
        <w:rStyle w:val="47"/>
      </w:rPr>
      <w:t>61</w:t>
    </w:r>
    <w:r>
      <w:rPr>
        <w:rFonts w:ascii="宋体" w:hAnsi="宋体"/>
        <w:sz w:val="21"/>
        <w:szCs w:val="21"/>
      </w:rPr>
      <w:fldChar w:fldCharType="end"/>
    </w:r>
  </w:p>
  <w:p w14:paraId="41BE69DC">
    <w:pPr>
      <w:pStyle w:val="2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B8621">
    <w:pPr>
      <w:pStyle w:val="28"/>
      <w:framePr w:wrap="around" w:vAnchor="text" w:hAnchor="margin" w:xAlign="right" w:y="1"/>
      <w:rPr>
        <w:rStyle w:val="47"/>
      </w:rPr>
    </w:pPr>
    <w:r>
      <w:fldChar w:fldCharType="begin"/>
    </w:r>
    <w:r>
      <w:rPr>
        <w:rStyle w:val="47"/>
      </w:rPr>
      <w:instrText xml:space="preserve">PAGE  </w:instrText>
    </w:r>
    <w:r>
      <w:fldChar w:fldCharType="end"/>
    </w:r>
  </w:p>
  <w:p w14:paraId="629EFD0B">
    <w:pPr>
      <w:pStyle w:val="28"/>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abstractNum>
  <w:abstractNum w:abstractNumId="1">
    <w:nsid w:val="0D12E27D"/>
    <w:multiLevelType w:val="singleLevel"/>
    <w:tmpl w:val="0D12E27D"/>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zYmRjYmY0ZjE0ZWI2MjEyNDk0ZDg3ZDAyMjA1NTE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570FF"/>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B6D1F"/>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0E7C"/>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B464A4"/>
    <w:rsid w:val="01C54B55"/>
    <w:rsid w:val="021A6C4F"/>
    <w:rsid w:val="030D40BE"/>
    <w:rsid w:val="03CA123E"/>
    <w:rsid w:val="040C6A6B"/>
    <w:rsid w:val="044B7594"/>
    <w:rsid w:val="05241092"/>
    <w:rsid w:val="05A66531"/>
    <w:rsid w:val="05CB200E"/>
    <w:rsid w:val="06732DD2"/>
    <w:rsid w:val="06982838"/>
    <w:rsid w:val="06D16238"/>
    <w:rsid w:val="06FC079B"/>
    <w:rsid w:val="08C97118"/>
    <w:rsid w:val="0AAA2B3A"/>
    <w:rsid w:val="0B310471"/>
    <w:rsid w:val="0C0051AC"/>
    <w:rsid w:val="0D200E92"/>
    <w:rsid w:val="0DE044D4"/>
    <w:rsid w:val="0F671C5F"/>
    <w:rsid w:val="0FFC3E38"/>
    <w:rsid w:val="10022AD1"/>
    <w:rsid w:val="1088747A"/>
    <w:rsid w:val="11C113C0"/>
    <w:rsid w:val="11FE562B"/>
    <w:rsid w:val="132B616F"/>
    <w:rsid w:val="14221993"/>
    <w:rsid w:val="14AD0979"/>
    <w:rsid w:val="159440C7"/>
    <w:rsid w:val="15A24B3A"/>
    <w:rsid w:val="15B63E7E"/>
    <w:rsid w:val="15B67F34"/>
    <w:rsid w:val="163634D4"/>
    <w:rsid w:val="174F2A9F"/>
    <w:rsid w:val="180F2136"/>
    <w:rsid w:val="18BF1EA7"/>
    <w:rsid w:val="19630A84"/>
    <w:rsid w:val="196640D0"/>
    <w:rsid w:val="19C526DF"/>
    <w:rsid w:val="19CC6629"/>
    <w:rsid w:val="1A53366D"/>
    <w:rsid w:val="1A654346"/>
    <w:rsid w:val="1A7B2251"/>
    <w:rsid w:val="1A864A2A"/>
    <w:rsid w:val="1BEE0D32"/>
    <w:rsid w:val="1D1C78C7"/>
    <w:rsid w:val="1DB01DBE"/>
    <w:rsid w:val="1E250623"/>
    <w:rsid w:val="1E58492F"/>
    <w:rsid w:val="1F042089"/>
    <w:rsid w:val="1F046865"/>
    <w:rsid w:val="213A656E"/>
    <w:rsid w:val="21DC5877"/>
    <w:rsid w:val="22082B72"/>
    <w:rsid w:val="22EF1951"/>
    <w:rsid w:val="25694112"/>
    <w:rsid w:val="25CF2FF0"/>
    <w:rsid w:val="25F51F00"/>
    <w:rsid w:val="270834E7"/>
    <w:rsid w:val="2709185E"/>
    <w:rsid w:val="284E0B51"/>
    <w:rsid w:val="28B17A2D"/>
    <w:rsid w:val="29ED02D9"/>
    <w:rsid w:val="2A225DF1"/>
    <w:rsid w:val="2A5D0744"/>
    <w:rsid w:val="2AB7478C"/>
    <w:rsid w:val="2AC26CEB"/>
    <w:rsid w:val="2B1E480B"/>
    <w:rsid w:val="2B4A1AA4"/>
    <w:rsid w:val="2C112C5C"/>
    <w:rsid w:val="2D044E58"/>
    <w:rsid w:val="2D546C0A"/>
    <w:rsid w:val="2D9C283F"/>
    <w:rsid w:val="2DC60437"/>
    <w:rsid w:val="2E2F5AA5"/>
    <w:rsid w:val="311F40E6"/>
    <w:rsid w:val="320F1C11"/>
    <w:rsid w:val="3375297A"/>
    <w:rsid w:val="35977693"/>
    <w:rsid w:val="36533F02"/>
    <w:rsid w:val="365A1830"/>
    <w:rsid w:val="368F0BEF"/>
    <w:rsid w:val="37505BC8"/>
    <w:rsid w:val="38AE3672"/>
    <w:rsid w:val="39B605D2"/>
    <w:rsid w:val="39C2535E"/>
    <w:rsid w:val="3A255547"/>
    <w:rsid w:val="3B59023D"/>
    <w:rsid w:val="3C75073F"/>
    <w:rsid w:val="3CFA5AF9"/>
    <w:rsid w:val="3D3659E4"/>
    <w:rsid w:val="3D9A03D5"/>
    <w:rsid w:val="3DA54918"/>
    <w:rsid w:val="3E091D9B"/>
    <w:rsid w:val="3EA3507B"/>
    <w:rsid w:val="3FA05CDE"/>
    <w:rsid w:val="40A61889"/>
    <w:rsid w:val="40FA31CC"/>
    <w:rsid w:val="41427867"/>
    <w:rsid w:val="419B4325"/>
    <w:rsid w:val="422A34F7"/>
    <w:rsid w:val="42A87239"/>
    <w:rsid w:val="42AE426E"/>
    <w:rsid w:val="42D63251"/>
    <w:rsid w:val="443A341F"/>
    <w:rsid w:val="453F3065"/>
    <w:rsid w:val="473E2FA7"/>
    <w:rsid w:val="47D50185"/>
    <w:rsid w:val="48092A4F"/>
    <w:rsid w:val="48834C9A"/>
    <w:rsid w:val="489C5993"/>
    <w:rsid w:val="4AA03036"/>
    <w:rsid w:val="4BBC79FC"/>
    <w:rsid w:val="4C177328"/>
    <w:rsid w:val="4C696A0B"/>
    <w:rsid w:val="4CAE0240"/>
    <w:rsid w:val="4D265A75"/>
    <w:rsid w:val="4DB470FA"/>
    <w:rsid w:val="4E571C5E"/>
    <w:rsid w:val="4E746A11"/>
    <w:rsid w:val="4EB05E79"/>
    <w:rsid w:val="4EB109A9"/>
    <w:rsid w:val="4EB61EE8"/>
    <w:rsid w:val="4EE625F2"/>
    <w:rsid w:val="4F806F93"/>
    <w:rsid w:val="4FDA6DC9"/>
    <w:rsid w:val="4FE6773D"/>
    <w:rsid w:val="504D2FC4"/>
    <w:rsid w:val="5068258F"/>
    <w:rsid w:val="50935FBB"/>
    <w:rsid w:val="51171ECE"/>
    <w:rsid w:val="51F56DAA"/>
    <w:rsid w:val="52712A86"/>
    <w:rsid w:val="52DD5A76"/>
    <w:rsid w:val="53C47D96"/>
    <w:rsid w:val="543117F2"/>
    <w:rsid w:val="55C45E2B"/>
    <w:rsid w:val="56AF0838"/>
    <w:rsid w:val="56BA1AE6"/>
    <w:rsid w:val="56D176D1"/>
    <w:rsid w:val="57BD0D3E"/>
    <w:rsid w:val="57EE2D68"/>
    <w:rsid w:val="57F63403"/>
    <w:rsid w:val="58227212"/>
    <w:rsid w:val="58276B45"/>
    <w:rsid w:val="58C94D58"/>
    <w:rsid w:val="58D53870"/>
    <w:rsid w:val="598202EF"/>
    <w:rsid w:val="5B22565C"/>
    <w:rsid w:val="5B70610D"/>
    <w:rsid w:val="5BC56F74"/>
    <w:rsid w:val="5BE40C98"/>
    <w:rsid w:val="5C186ED1"/>
    <w:rsid w:val="5CE92072"/>
    <w:rsid w:val="5D052CF5"/>
    <w:rsid w:val="5D137698"/>
    <w:rsid w:val="5D2933F0"/>
    <w:rsid w:val="5FDC6467"/>
    <w:rsid w:val="6025396A"/>
    <w:rsid w:val="604B5FC0"/>
    <w:rsid w:val="60AB77C5"/>
    <w:rsid w:val="60DE017B"/>
    <w:rsid w:val="611B5145"/>
    <w:rsid w:val="615E6F05"/>
    <w:rsid w:val="61EA1CEC"/>
    <w:rsid w:val="61FE4473"/>
    <w:rsid w:val="625366DC"/>
    <w:rsid w:val="627A754B"/>
    <w:rsid w:val="628F70C2"/>
    <w:rsid w:val="62944DD7"/>
    <w:rsid w:val="62CA07F9"/>
    <w:rsid w:val="63901A42"/>
    <w:rsid w:val="64F75746"/>
    <w:rsid w:val="65483874"/>
    <w:rsid w:val="661F70AE"/>
    <w:rsid w:val="670C096B"/>
    <w:rsid w:val="67380427"/>
    <w:rsid w:val="674F5C3A"/>
    <w:rsid w:val="67584625"/>
    <w:rsid w:val="67E97973"/>
    <w:rsid w:val="685D1C03"/>
    <w:rsid w:val="68A917CB"/>
    <w:rsid w:val="691B6E9B"/>
    <w:rsid w:val="69B10C5F"/>
    <w:rsid w:val="69DA274F"/>
    <w:rsid w:val="69F876F3"/>
    <w:rsid w:val="6B7D2799"/>
    <w:rsid w:val="6C186A79"/>
    <w:rsid w:val="6C7B2CEA"/>
    <w:rsid w:val="6CA87DFD"/>
    <w:rsid w:val="6DB07752"/>
    <w:rsid w:val="6DCC43B7"/>
    <w:rsid w:val="6EB362EF"/>
    <w:rsid w:val="6ED8074B"/>
    <w:rsid w:val="6EE817E4"/>
    <w:rsid w:val="70993F4A"/>
    <w:rsid w:val="70BE3020"/>
    <w:rsid w:val="71461992"/>
    <w:rsid w:val="71B24E12"/>
    <w:rsid w:val="729E48C8"/>
    <w:rsid w:val="72A2709C"/>
    <w:rsid w:val="733712EA"/>
    <w:rsid w:val="735C549D"/>
    <w:rsid w:val="73D9379F"/>
    <w:rsid w:val="73FC27DC"/>
    <w:rsid w:val="741C6D50"/>
    <w:rsid w:val="74212243"/>
    <w:rsid w:val="74273CFD"/>
    <w:rsid w:val="742A7767"/>
    <w:rsid w:val="74C976B2"/>
    <w:rsid w:val="750A005E"/>
    <w:rsid w:val="75621DC0"/>
    <w:rsid w:val="757B3755"/>
    <w:rsid w:val="76395196"/>
    <w:rsid w:val="770037CB"/>
    <w:rsid w:val="770E11B9"/>
    <w:rsid w:val="77AF64E3"/>
    <w:rsid w:val="78EE6B97"/>
    <w:rsid w:val="79E63D12"/>
    <w:rsid w:val="7A2D31DA"/>
    <w:rsid w:val="7B362CD9"/>
    <w:rsid w:val="7B86114B"/>
    <w:rsid w:val="7B8D1C8C"/>
    <w:rsid w:val="7BDA022F"/>
    <w:rsid w:val="7CC16371"/>
    <w:rsid w:val="7D006E99"/>
    <w:rsid w:val="7DD74116"/>
    <w:rsid w:val="7E4670A2"/>
    <w:rsid w:val="7E6C09D2"/>
    <w:rsid w:val="7F671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jc w:val="center"/>
      <w:outlineLvl w:val="0"/>
    </w:pPr>
    <w:rPr>
      <w:b/>
      <w:bCs/>
      <w:sz w:val="24"/>
      <w:szCs w:val="20"/>
    </w:rPr>
  </w:style>
  <w:style w:type="paragraph" w:styleId="3">
    <w:name w:val="heading 2"/>
    <w:basedOn w:val="1"/>
    <w:next w:val="1"/>
    <w:link w:val="138"/>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7"/>
    <w:qFormat/>
    <w:uiPriority w:val="0"/>
    <w:pPr>
      <w:keepNext/>
      <w:keepLines/>
      <w:spacing w:before="260" w:after="260" w:line="416" w:lineRule="auto"/>
      <w:outlineLvl w:val="2"/>
    </w:pPr>
    <w:rPr>
      <w:b/>
      <w:bCs/>
      <w:sz w:val="32"/>
      <w:szCs w:val="32"/>
    </w:rPr>
  </w:style>
  <w:style w:type="paragraph" w:styleId="5">
    <w:name w:val="heading 4"/>
    <w:basedOn w:val="1"/>
    <w:next w:val="1"/>
    <w:link w:val="7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4"/>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52"/>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31"/>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60"/>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12"/>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link w:val="90"/>
    <w:semiHidden/>
    <w:qFormat/>
    <w:uiPriority w:val="0"/>
    <w:pPr>
      <w:shd w:val="clear" w:color="auto" w:fill="000080"/>
    </w:pPr>
    <w:rPr>
      <w:lang w:val="zh-CN" w:eastAsia="zh-CN"/>
    </w:rPr>
  </w:style>
  <w:style w:type="paragraph" w:styleId="14">
    <w:name w:val="annotation text"/>
    <w:basedOn w:val="1"/>
    <w:link w:val="141"/>
    <w:semiHidden/>
    <w:qFormat/>
    <w:uiPriority w:val="0"/>
    <w:pPr>
      <w:jc w:val="left"/>
    </w:pPr>
  </w:style>
  <w:style w:type="paragraph" w:styleId="15">
    <w:name w:val="Salutation"/>
    <w:basedOn w:val="1"/>
    <w:next w:val="1"/>
    <w:link w:val="108"/>
    <w:qFormat/>
    <w:uiPriority w:val="0"/>
    <w:rPr>
      <w:rFonts w:ascii="仿宋_GB2312" w:eastAsia="仿宋_GB2312"/>
      <w:sz w:val="24"/>
      <w:lang w:val="zh-CN" w:eastAsia="zh-CN"/>
    </w:rPr>
  </w:style>
  <w:style w:type="paragraph" w:styleId="16">
    <w:name w:val="Body Text 3"/>
    <w:basedOn w:val="1"/>
    <w:link w:val="124"/>
    <w:qFormat/>
    <w:uiPriority w:val="0"/>
    <w:pPr>
      <w:autoSpaceDE w:val="0"/>
      <w:autoSpaceDN w:val="0"/>
      <w:adjustRightInd w:val="0"/>
      <w:spacing w:line="410" w:lineRule="atLeast"/>
      <w:jc w:val="left"/>
    </w:pPr>
    <w:rPr>
      <w:rFonts w:ascii="宋体"/>
      <w:color w:val="000000"/>
      <w:kern w:val="0"/>
      <w:sz w:val="24"/>
      <w:szCs w:val="20"/>
      <w:lang w:val="zh-CN" w:eastAsia="zh-CN"/>
    </w:rPr>
  </w:style>
  <w:style w:type="paragraph" w:styleId="17">
    <w:name w:val="Body Text"/>
    <w:basedOn w:val="1"/>
    <w:next w:val="18"/>
    <w:link w:val="121"/>
    <w:qFormat/>
    <w:uiPriority w:val="0"/>
    <w:pPr>
      <w:spacing w:after="120"/>
    </w:pPr>
    <w:rPr>
      <w:lang w:val="zh-CN" w:eastAsia="zh-CN"/>
    </w:rPr>
  </w:style>
  <w:style w:type="paragraph" w:styleId="18">
    <w:name w:val="Body Text First Indent"/>
    <w:next w:val="1"/>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9">
    <w:name w:val="Body Text Indent"/>
    <w:basedOn w:val="1"/>
    <w:next w:val="20"/>
    <w:link w:val="106"/>
    <w:qFormat/>
    <w:uiPriority w:val="0"/>
    <w:pPr>
      <w:spacing w:after="120"/>
      <w:ind w:left="420" w:leftChars="200"/>
    </w:pPr>
  </w:style>
  <w:style w:type="paragraph" w:styleId="20">
    <w:name w:val="Body Text Indent 2"/>
    <w:basedOn w:val="1"/>
    <w:link w:val="132"/>
    <w:qFormat/>
    <w:uiPriority w:val="0"/>
    <w:pPr>
      <w:spacing w:after="120" w:line="480" w:lineRule="auto"/>
      <w:ind w:left="420" w:leftChars="200"/>
    </w:pPr>
    <w:rPr>
      <w:lang w:val="zh-CN" w:eastAsia="zh-CN"/>
    </w:rPr>
  </w:style>
  <w:style w:type="paragraph" w:styleId="21">
    <w:name w:val="Block Text"/>
    <w:basedOn w:val="1"/>
    <w:qFormat/>
    <w:uiPriority w:val="0"/>
    <w:pPr>
      <w:ind w:left="1171" w:right="91" w:hanging="1080"/>
    </w:pPr>
    <w:rPr>
      <w:rFonts w:eastAsia="楷体_GB2312"/>
      <w:szCs w:val="20"/>
    </w:rPr>
  </w:style>
  <w:style w:type="paragraph" w:styleId="22">
    <w:name w:val="toc 5"/>
    <w:basedOn w:val="1"/>
    <w:next w:val="1"/>
    <w:qFormat/>
    <w:uiPriority w:val="39"/>
    <w:pPr>
      <w:ind w:left="1680" w:leftChars="800"/>
    </w:pPr>
    <w:rPr>
      <w:rFonts w:ascii="Calibri" w:hAnsi="Calibri"/>
      <w:szCs w:val="22"/>
    </w:rPr>
  </w:style>
  <w:style w:type="paragraph" w:styleId="23">
    <w:name w:val="toc 3"/>
    <w:basedOn w:val="1"/>
    <w:next w:val="1"/>
    <w:qFormat/>
    <w:uiPriority w:val="39"/>
    <w:pPr>
      <w:adjustRightInd w:val="0"/>
      <w:snapToGrid w:val="0"/>
      <w:spacing w:line="360" w:lineRule="auto"/>
      <w:ind w:left="400" w:leftChars="400"/>
    </w:pPr>
  </w:style>
  <w:style w:type="paragraph" w:styleId="24">
    <w:name w:val="Plain Text"/>
    <w:basedOn w:val="1"/>
    <w:link w:val="154"/>
    <w:qFormat/>
    <w:uiPriority w:val="0"/>
    <w:rPr>
      <w:rFonts w:ascii="宋体" w:hAnsi="Courier New" w:cs="Courier New"/>
      <w:szCs w:val="21"/>
    </w:rPr>
  </w:style>
  <w:style w:type="paragraph" w:styleId="25">
    <w:name w:val="toc 8"/>
    <w:basedOn w:val="1"/>
    <w:next w:val="1"/>
    <w:qFormat/>
    <w:uiPriority w:val="39"/>
    <w:pPr>
      <w:ind w:left="2940" w:leftChars="1400"/>
    </w:pPr>
    <w:rPr>
      <w:rFonts w:ascii="Calibri" w:hAnsi="Calibri"/>
      <w:szCs w:val="22"/>
    </w:rPr>
  </w:style>
  <w:style w:type="paragraph" w:styleId="26">
    <w:name w:val="Date"/>
    <w:basedOn w:val="1"/>
    <w:next w:val="1"/>
    <w:link w:val="85"/>
    <w:qFormat/>
    <w:uiPriority w:val="0"/>
    <w:rPr>
      <w:sz w:val="24"/>
      <w:szCs w:val="20"/>
    </w:rPr>
  </w:style>
  <w:style w:type="paragraph" w:styleId="27">
    <w:name w:val="Balloon Text"/>
    <w:basedOn w:val="1"/>
    <w:link w:val="159"/>
    <w:qFormat/>
    <w:uiPriority w:val="0"/>
    <w:rPr>
      <w:rFonts w:ascii="Calibri" w:hAnsi="Calibri"/>
      <w:sz w:val="18"/>
      <w:szCs w:val="18"/>
    </w:rPr>
  </w:style>
  <w:style w:type="paragraph" w:styleId="28">
    <w:name w:val="footer"/>
    <w:basedOn w:val="1"/>
    <w:link w:val="107"/>
    <w:qFormat/>
    <w:uiPriority w:val="0"/>
    <w:pPr>
      <w:tabs>
        <w:tab w:val="center" w:pos="4153"/>
        <w:tab w:val="right" w:pos="8306"/>
      </w:tabs>
      <w:snapToGrid w:val="0"/>
      <w:jc w:val="left"/>
    </w:pPr>
    <w:rPr>
      <w:sz w:val="18"/>
      <w:szCs w:val="18"/>
    </w:rPr>
  </w:style>
  <w:style w:type="paragraph" w:styleId="29">
    <w:name w:val="header"/>
    <w:basedOn w:val="1"/>
    <w:link w:val="73"/>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adjustRightInd w:val="0"/>
      <w:snapToGrid w:val="0"/>
      <w:spacing w:line="360" w:lineRule="auto"/>
    </w:pPr>
    <w:rPr>
      <w:b/>
      <w:sz w:val="28"/>
    </w:rPr>
  </w:style>
  <w:style w:type="paragraph" w:styleId="31">
    <w:name w:val="toc 4"/>
    <w:basedOn w:val="1"/>
    <w:next w:val="1"/>
    <w:qFormat/>
    <w:uiPriority w:val="39"/>
    <w:pPr>
      <w:adjustRightInd w:val="0"/>
      <w:snapToGrid w:val="0"/>
      <w:spacing w:line="360" w:lineRule="auto"/>
      <w:ind w:left="600" w:leftChars="600"/>
    </w:pPr>
    <w:rPr>
      <w:b/>
    </w:rPr>
  </w:style>
  <w:style w:type="paragraph" w:styleId="32">
    <w:name w:val="toc 6"/>
    <w:basedOn w:val="1"/>
    <w:next w:val="1"/>
    <w:qFormat/>
    <w:uiPriority w:val="39"/>
    <w:pPr>
      <w:ind w:left="2100" w:leftChars="1000"/>
    </w:pPr>
    <w:rPr>
      <w:rFonts w:ascii="Calibri" w:hAnsi="Calibri"/>
      <w:szCs w:val="22"/>
    </w:rPr>
  </w:style>
  <w:style w:type="paragraph" w:styleId="33">
    <w:name w:val="Body Text Indent 3"/>
    <w:basedOn w:val="1"/>
    <w:link w:val="157"/>
    <w:qFormat/>
    <w:uiPriority w:val="0"/>
    <w:pPr>
      <w:spacing w:after="120"/>
      <w:ind w:left="420" w:leftChars="200"/>
    </w:pPr>
    <w:rPr>
      <w:sz w:val="16"/>
      <w:szCs w:val="16"/>
    </w:rPr>
  </w:style>
  <w:style w:type="paragraph" w:styleId="34">
    <w:name w:val="toc 2"/>
    <w:basedOn w:val="1"/>
    <w:next w:val="1"/>
    <w:qFormat/>
    <w:uiPriority w:val="39"/>
    <w:pPr>
      <w:adjustRightInd w:val="0"/>
      <w:snapToGrid w:val="0"/>
      <w:spacing w:line="360" w:lineRule="auto"/>
      <w:ind w:left="200" w:leftChars="200"/>
    </w:pPr>
  </w:style>
  <w:style w:type="paragraph" w:styleId="35">
    <w:name w:val="toc 9"/>
    <w:basedOn w:val="1"/>
    <w:next w:val="1"/>
    <w:qFormat/>
    <w:uiPriority w:val="39"/>
    <w:pPr>
      <w:ind w:left="3360" w:leftChars="1600"/>
    </w:pPr>
    <w:rPr>
      <w:rFonts w:ascii="Calibri" w:hAnsi="Calibri"/>
      <w:szCs w:val="22"/>
    </w:rPr>
  </w:style>
  <w:style w:type="paragraph" w:styleId="36">
    <w:name w:val="Body Text 2"/>
    <w:basedOn w:val="1"/>
    <w:link w:val="87"/>
    <w:qFormat/>
    <w:uiPriority w:val="0"/>
    <w:pPr>
      <w:spacing w:after="120" w:line="480" w:lineRule="auto"/>
    </w:pPr>
    <w:rPr>
      <w:lang w:val="zh-CN" w:eastAsia="zh-CN"/>
    </w:rPr>
  </w:style>
  <w:style w:type="paragraph" w:styleId="37">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eastAsia="zh-CN"/>
    </w:rPr>
  </w:style>
  <w:style w:type="paragraph" w:styleId="3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line="220" w:lineRule="exact"/>
      <w:jc w:val="center"/>
    </w:pPr>
    <w:rPr>
      <w:rFonts w:ascii="仿宋_GB2312" w:eastAsia="仿宋_GB2312"/>
      <w:szCs w:val="20"/>
    </w:rPr>
  </w:style>
  <w:style w:type="paragraph" w:styleId="40">
    <w:name w:val="Title"/>
    <w:basedOn w:val="1"/>
    <w:next w:val="1"/>
    <w:qFormat/>
    <w:uiPriority w:val="0"/>
    <w:pPr>
      <w:spacing w:before="240" w:after="60"/>
      <w:jc w:val="center"/>
      <w:outlineLvl w:val="0"/>
    </w:pPr>
    <w:rPr>
      <w:rFonts w:ascii="Cambria" w:hAnsi="Cambria"/>
      <w:b/>
      <w:sz w:val="32"/>
    </w:rPr>
  </w:style>
  <w:style w:type="paragraph" w:styleId="41">
    <w:name w:val="annotation subject"/>
    <w:basedOn w:val="14"/>
    <w:next w:val="14"/>
    <w:link w:val="109"/>
    <w:qFormat/>
    <w:uiPriority w:val="0"/>
    <w:rPr>
      <w:b/>
      <w:bCs/>
    </w:rPr>
  </w:style>
  <w:style w:type="paragraph" w:styleId="42">
    <w:name w:val="Body Text First Indent 2"/>
    <w:basedOn w:val="19"/>
    <w:next w:val="1"/>
    <w:unhideWhenUsed/>
    <w:qFormat/>
    <w:uiPriority w:val="99"/>
    <w:pPr>
      <w:autoSpaceDE w:val="0"/>
      <w:autoSpaceDN w:val="0"/>
      <w:adjustRightInd w:val="0"/>
      <w:jc w:val="left"/>
    </w:pPr>
    <w:rPr>
      <w:kern w:val="0"/>
      <w:lang w:val="en-US" w:eastAsia="zh-CN"/>
    </w:rPr>
  </w:style>
  <w:style w:type="table" w:styleId="44">
    <w:name w:val="Table Grid"/>
    <w:basedOn w:val="43"/>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Emphasis"/>
    <w:qFormat/>
    <w:uiPriority w:val="0"/>
    <w:rPr>
      <w:rFonts w:ascii="Times New Roman" w:hAnsi="Times New Roman" w:eastAsia="宋体"/>
    </w:rPr>
  </w:style>
  <w:style w:type="character" w:styleId="50">
    <w:name w:val="HTML Definition"/>
    <w:qFormat/>
    <w:uiPriority w:val="0"/>
    <w:rPr>
      <w:rFonts w:ascii="Times New Roman" w:hAnsi="Times New Roman" w:eastAsia="宋体"/>
    </w:rPr>
  </w:style>
  <w:style w:type="character" w:styleId="51">
    <w:name w:val="HTML Variable"/>
    <w:qFormat/>
    <w:uiPriority w:val="0"/>
    <w:rPr>
      <w:rFonts w:ascii="Times New Roman" w:hAnsi="Times New Roman" w:eastAsia="宋体"/>
    </w:rPr>
  </w:style>
  <w:style w:type="character" w:styleId="52">
    <w:name w:val="Hyperlink"/>
    <w:qFormat/>
    <w:uiPriority w:val="99"/>
    <w:rPr>
      <w:color w:val="136EC2"/>
      <w:u w:val="single"/>
    </w:rPr>
  </w:style>
  <w:style w:type="character" w:styleId="53">
    <w:name w:val="HTML Code"/>
    <w:qFormat/>
    <w:uiPriority w:val="0"/>
    <w:rPr>
      <w:rFonts w:ascii="Courier New" w:hAnsi="Courier New" w:eastAsia="Courier New" w:cs="Courier New"/>
      <w:sz w:val="20"/>
    </w:rPr>
  </w:style>
  <w:style w:type="character" w:styleId="54">
    <w:name w:val="annotation reference"/>
    <w:qFormat/>
    <w:uiPriority w:val="0"/>
    <w:rPr>
      <w:sz w:val="21"/>
      <w:szCs w:val="21"/>
    </w:rPr>
  </w:style>
  <w:style w:type="character" w:styleId="55">
    <w:name w:val="HTML Cite"/>
    <w:qFormat/>
    <w:uiPriority w:val="0"/>
    <w:rPr>
      <w:rFonts w:ascii="Times New Roman" w:hAnsi="Times New Roman" w:eastAsia="宋体"/>
    </w:rPr>
  </w:style>
  <w:style w:type="character" w:styleId="56">
    <w:name w:val="HTML Keyboard"/>
    <w:qFormat/>
    <w:uiPriority w:val="0"/>
    <w:rPr>
      <w:rFonts w:ascii="Courier New" w:hAnsi="Courier New" w:eastAsia="Courier New" w:cs="Courier New"/>
      <w:sz w:val="20"/>
    </w:rPr>
  </w:style>
  <w:style w:type="character" w:styleId="57">
    <w:name w:val="HTML Sample"/>
    <w:qFormat/>
    <w:uiPriority w:val="0"/>
    <w:rPr>
      <w:rFonts w:ascii="Courier New" w:hAnsi="Courier New" w:eastAsia="Courier New" w:cs="Courier New"/>
    </w:rPr>
  </w:style>
  <w:style w:type="character" w:customStyle="1" w:styleId="58">
    <w:name w:val="sidecatalog-dot"/>
    <w:qFormat/>
    <w:uiPriority w:val="0"/>
    <w:rPr>
      <w:rFonts w:ascii="Times New Roman" w:hAnsi="Times New Roman" w:eastAsia="宋体"/>
    </w:rPr>
  </w:style>
  <w:style w:type="character" w:customStyle="1" w:styleId="59">
    <w:name w:val="标题 Char1"/>
    <w:qFormat/>
    <w:uiPriority w:val="10"/>
    <w:rPr>
      <w:rFonts w:ascii="Cambria" w:hAnsi="Cambria" w:eastAsia="宋体" w:cs="Times New Roman"/>
      <w:b/>
      <w:bCs/>
      <w:sz w:val="32"/>
      <w:szCs w:val="32"/>
    </w:rPr>
  </w:style>
  <w:style w:type="character" w:customStyle="1" w:styleId="60">
    <w:name w:val="标题 2 Char"/>
    <w:qFormat/>
    <w:uiPriority w:val="0"/>
    <w:rPr>
      <w:rFonts w:ascii="Cambria" w:hAnsi="Cambria" w:eastAsia="宋体" w:cs="Times New Roman"/>
      <w:b/>
      <w:bCs/>
      <w:kern w:val="2"/>
      <w:sz w:val="32"/>
      <w:szCs w:val="32"/>
    </w:rPr>
  </w:style>
  <w:style w:type="character" w:customStyle="1" w:styleId="61">
    <w:name w:val="Font Style123"/>
    <w:unhideWhenUsed/>
    <w:qFormat/>
    <w:uiPriority w:val="0"/>
    <w:rPr>
      <w:rFonts w:hint="eastAsia" w:ascii="宋体" w:hAnsi="宋体" w:eastAsia="宋体"/>
      <w:b/>
      <w:sz w:val="32"/>
    </w:rPr>
  </w:style>
  <w:style w:type="character" w:customStyle="1" w:styleId="62">
    <w:name w:val="font11"/>
    <w:qFormat/>
    <w:uiPriority w:val="0"/>
    <w:rPr>
      <w:rFonts w:hint="eastAsia" w:ascii="宋体" w:hAnsi="宋体" w:eastAsia="宋体" w:cs="宋体"/>
      <w:color w:val="000000"/>
      <w:sz w:val="28"/>
      <w:szCs w:val="28"/>
      <w:u w:val="none"/>
    </w:rPr>
  </w:style>
  <w:style w:type="character" w:customStyle="1" w:styleId="63">
    <w:name w:val="sort1"/>
    <w:qFormat/>
    <w:uiPriority w:val="0"/>
    <w:rPr>
      <w:rFonts w:ascii="Times New Roman" w:hAnsi="Times New Roman" w:eastAsia="宋体"/>
    </w:rPr>
  </w:style>
  <w:style w:type="character" w:customStyle="1" w:styleId="64">
    <w:name w:val="页脚 Char"/>
    <w:qFormat/>
    <w:uiPriority w:val="99"/>
    <w:rPr>
      <w:kern w:val="2"/>
      <w:sz w:val="18"/>
      <w:szCs w:val="18"/>
    </w:rPr>
  </w:style>
  <w:style w:type="character" w:customStyle="1" w:styleId="65">
    <w:name w:val="标题 3 Char"/>
    <w:qFormat/>
    <w:uiPriority w:val="0"/>
    <w:rPr>
      <w:b/>
      <w:bCs/>
      <w:sz w:val="24"/>
      <w:szCs w:val="24"/>
    </w:rPr>
  </w:style>
  <w:style w:type="character" w:customStyle="1" w:styleId="66">
    <w:name w:val="Font Style105"/>
    <w:unhideWhenUsed/>
    <w:qFormat/>
    <w:uiPriority w:val="0"/>
    <w:rPr>
      <w:rFonts w:hint="eastAsia" w:ascii="Times New Roman" w:hAnsi="Times New Roman" w:eastAsia="Times New Roman"/>
      <w:w w:val="60"/>
      <w:sz w:val="26"/>
    </w:rPr>
  </w:style>
  <w:style w:type="character" w:customStyle="1" w:styleId="67">
    <w:name w:val="标题 9 Char"/>
    <w:qFormat/>
    <w:uiPriority w:val="0"/>
    <w:rPr>
      <w:rFonts w:ascii="Arial" w:hAnsi="Arial" w:eastAsia="黑体"/>
      <w:sz w:val="21"/>
      <w:szCs w:val="21"/>
    </w:rPr>
  </w:style>
  <w:style w:type="character" w:customStyle="1" w:styleId="68">
    <w:name w:val="标题 7 Char"/>
    <w:qFormat/>
    <w:uiPriority w:val="0"/>
    <w:rPr>
      <w:b/>
      <w:bCs/>
      <w:sz w:val="24"/>
      <w:szCs w:val="24"/>
    </w:rPr>
  </w:style>
  <w:style w:type="character" w:customStyle="1" w:styleId="69">
    <w:name w:val="标题 1 Char1"/>
    <w:link w:val="2"/>
    <w:qFormat/>
    <w:uiPriority w:val="0"/>
    <w:rPr>
      <w:rFonts w:eastAsia="宋体"/>
      <w:b/>
      <w:bCs/>
      <w:kern w:val="2"/>
      <w:sz w:val="24"/>
      <w:lang w:val="en-US" w:eastAsia="zh-CN" w:bidi="ar-SA"/>
    </w:rPr>
  </w:style>
  <w:style w:type="character" w:customStyle="1" w:styleId="70">
    <w:name w:val="批注文字 Char Char"/>
    <w:qFormat/>
    <w:uiPriority w:val="0"/>
    <w:rPr>
      <w:kern w:val="2"/>
      <w:sz w:val="21"/>
      <w:szCs w:val="24"/>
      <w:lang w:bidi="ar-SA"/>
    </w:rPr>
  </w:style>
  <w:style w:type="character" w:customStyle="1" w:styleId="71">
    <w:name w:val="标题 4 Char1"/>
    <w:link w:val="5"/>
    <w:qFormat/>
    <w:uiPriority w:val="0"/>
    <w:rPr>
      <w:rFonts w:ascii="Arial" w:hAnsi="Arial" w:eastAsia="黑体"/>
      <w:b/>
      <w:bCs/>
      <w:kern w:val="2"/>
      <w:sz w:val="28"/>
      <w:szCs w:val="28"/>
      <w:lang w:val="en-US" w:eastAsia="zh-CN" w:bidi="ar-SA"/>
    </w:rPr>
  </w:style>
  <w:style w:type="character" w:customStyle="1" w:styleId="72">
    <w:name w:val="Font Style104"/>
    <w:unhideWhenUsed/>
    <w:qFormat/>
    <w:uiPriority w:val="0"/>
    <w:rPr>
      <w:rFonts w:hint="eastAsia" w:ascii="宋体" w:hAnsi="宋体" w:eastAsia="宋体"/>
      <w:spacing w:val="30"/>
      <w:sz w:val="18"/>
    </w:rPr>
  </w:style>
  <w:style w:type="character" w:customStyle="1" w:styleId="73">
    <w:name w:val="页眉 Char1"/>
    <w:link w:val="29"/>
    <w:qFormat/>
    <w:uiPriority w:val="0"/>
    <w:rPr>
      <w:rFonts w:eastAsia="宋体"/>
      <w:kern w:val="2"/>
      <w:sz w:val="18"/>
      <w:szCs w:val="18"/>
      <w:lang w:val="en-US" w:eastAsia="zh-CN" w:bidi="ar-SA"/>
    </w:rPr>
  </w:style>
  <w:style w:type="character" w:customStyle="1" w:styleId="74">
    <w:name w:val="Font Style134"/>
    <w:unhideWhenUsed/>
    <w:qFormat/>
    <w:uiPriority w:val="0"/>
    <w:rPr>
      <w:rFonts w:hint="eastAsia" w:ascii="宋体" w:hAnsi="宋体" w:eastAsia="宋体"/>
      <w:spacing w:val="20"/>
      <w:sz w:val="22"/>
    </w:rPr>
  </w:style>
  <w:style w:type="character" w:customStyle="1" w:styleId="75">
    <w:name w:val="标题 4 Char"/>
    <w:qFormat/>
    <w:uiPriority w:val="0"/>
    <w:rPr>
      <w:rFonts w:ascii="Arial" w:hAnsi="Arial" w:eastAsia="宋体" w:cs="Times New Roman"/>
      <w:b/>
      <w:bCs/>
      <w:szCs w:val="28"/>
    </w:rPr>
  </w:style>
  <w:style w:type="character" w:customStyle="1" w:styleId="76">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77">
    <w:name w:val="bds_nopic"/>
    <w:qFormat/>
    <w:uiPriority w:val="0"/>
    <w:rPr>
      <w:rFonts w:ascii="Times New Roman" w:hAnsi="Times New Roman" w:eastAsia="宋体"/>
    </w:rPr>
  </w:style>
  <w:style w:type="character" w:customStyle="1" w:styleId="78">
    <w:name w:val="Font Style126"/>
    <w:unhideWhenUsed/>
    <w:qFormat/>
    <w:uiPriority w:val="0"/>
    <w:rPr>
      <w:rFonts w:hint="eastAsia" w:ascii="宋体" w:hAnsi="宋体" w:eastAsia="宋体"/>
      <w:b/>
      <w:spacing w:val="-30"/>
      <w:sz w:val="28"/>
    </w:rPr>
  </w:style>
  <w:style w:type="character" w:customStyle="1" w:styleId="79">
    <w:name w:val="Font Style125"/>
    <w:unhideWhenUsed/>
    <w:qFormat/>
    <w:uiPriority w:val="0"/>
    <w:rPr>
      <w:rFonts w:hint="eastAsia" w:ascii="宋体" w:hAnsi="宋体" w:eastAsia="宋体"/>
      <w:b/>
      <w:sz w:val="26"/>
    </w:rPr>
  </w:style>
  <w:style w:type="character" w:customStyle="1" w:styleId="80">
    <w:name w:val="sidecatalog-index1"/>
    <w:qFormat/>
    <w:uiPriority w:val="0"/>
    <w:rPr>
      <w:rFonts w:ascii="Arial" w:hAnsi="Arial" w:eastAsia="宋体" w:cs="Arial"/>
      <w:b/>
      <w:color w:val="999999"/>
      <w:sz w:val="21"/>
      <w:szCs w:val="21"/>
    </w:rPr>
  </w:style>
  <w:style w:type="character" w:customStyle="1" w:styleId="81">
    <w:name w:val="HTML 预设格式 Char"/>
    <w:link w:val="37"/>
    <w:qFormat/>
    <w:uiPriority w:val="0"/>
    <w:rPr>
      <w:rFonts w:ascii="Arial" w:hAnsi="Arial" w:cs="Arial"/>
      <w:sz w:val="24"/>
      <w:szCs w:val="24"/>
    </w:rPr>
  </w:style>
  <w:style w:type="character" w:customStyle="1" w:styleId="82">
    <w:name w:val="Font Style117"/>
    <w:unhideWhenUsed/>
    <w:qFormat/>
    <w:uiPriority w:val="0"/>
    <w:rPr>
      <w:rFonts w:hint="eastAsia" w:ascii="宋体" w:hAnsi="宋体" w:eastAsia="宋体"/>
      <w:spacing w:val="20"/>
      <w:sz w:val="24"/>
    </w:rPr>
  </w:style>
  <w:style w:type="character" w:customStyle="1" w:styleId="83">
    <w:name w:val="标题 4 Char Char"/>
    <w:qFormat/>
    <w:uiPriority w:val="0"/>
    <w:rPr>
      <w:rFonts w:ascii="Arial" w:hAnsi="Arial" w:eastAsia="宋体"/>
      <w:b/>
      <w:bCs/>
      <w:kern w:val="2"/>
      <w:sz w:val="21"/>
      <w:szCs w:val="28"/>
      <w:lang w:val="en-US" w:eastAsia="zh-CN" w:bidi="ar-SA"/>
    </w:rPr>
  </w:style>
  <w:style w:type="character" w:customStyle="1" w:styleId="84">
    <w:name w:val="bds_nopic2"/>
    <w:qFormat/>
    <w:uiPriority w:val="0"/>
    <w:rPr>
      <w:rFonts w:ascii="Times New Roman" w:hAnsi="Times New Roman" w:eastAsia="宋体"/>
    </w:rPr>
  </w:style>
  <w:style w:type="character" w:customStyle="1" w:styleId="85">
    <w:name w:val="日期 Char1"/>
    <w:link w:val="26"/>
    <w:qFormat/>
    <w:uiPriority w:val="0"/>
    <w:rPr>
      <w:rFonts w:eastAsia="宋体"/>
      <w:kern w:val="2"/>
      <w:sz w:val="24"/>
      <w:lang w:val="en-US" w:eastAsia="zh-CN" w:bidi="ar-SA"/>
    </w:rPr>
  </w:style>
  <w:style w:type="character" w:customStyle="1" w:styleId="86">
    <w:name w:val="标题 6 Char"/>
    <w:qFormat/>
    <w:uiPriority w:val="0"/>
    <w:rPr>
      <w:rFonts w:ascii="Arial" w:hAnsi="Arial" w:eastAsia="黑体"/>
      <w:b/>
      <w:bCs/>
      <w:sz w:val="24"/>
      <w:szCs w:val="24"/>
    </w:rPr>
  </w:style>
  <w:style w:type="character" w:customStyle="1" w:styleId="87">
    <w:name w:val="正文文本 2 Char"/>
    <w:link w:val="36"/>
    <w:qFormat/>
    <w:uiPriority w:val="0"/>
    <w:rPr>
      <w:kern w:val="2"/>
      <w:sz w:val="21"/>
      <w:szCs w:val="24"/>
    </w:rPr>
  </w:style>
  <w:style w:type="character" w:customStyle="1" w:styleId="88">
    <w:name w:val="bds_more6"/>
    <w:qFormat/>
    <w:uiPriority w:val="0"/>
    <w:rPr>
      <w:rFonts w:hint="eastAsia" w:ascii="宋体" w:hAnsi="宋体" w:eastAsia="宋体" w:cs="宋体"/>
    </w:rPr>
  </w:style>
  <w:style w:type="character" w:customStyle="1" w:styleId="89">
    <w:name w:val="标题 1 Char"/>
    <w:qFormat/>
    <w:uiPriority w:val="0"/>
    <w:rPr>
      <w:rFonts w:ascii="Cambria" w:hAnsi="Cambria"/>
      <w:b/>
      <w:bCs/>
      <w:kern w:val="32"/>
      <w:sz w:val="32"/>
      <w:szCs w:val="32"/>
    </w:rPr>
  </w:style>
  <w:style w:type="character" w:customStyle="1" w:styleId="90">
    <w:name w:val="文档结构图 Char"/>
    <w:link w:val="13"/>
    <w:semiHidden/>
    <w:qFormat/>
    <w:uiPriority w:val="0"/>
    <w:rPr>
      <w:kern w:val="2"/>
      <w:sz w:val="21"/>
      <w:szCs w:val="24"/>
      <w:shd w:val="clear" w:color="auto" w:fill="000080"/>
    </w:rPr>
  </w:style>
  <w:style w:type="character" w:customStyle="1" w:styleId="91">
    <w:name w:val="p0 Char"/>
    <w:link w:val="92"/>
    <w:qFormat/>
    <w:uiPriority w:val="0"/>
    <w:rPr>
      <w:rFonts w:eastAsia="宋体"/>
      <w:sz w:val="21"/>
      <w:szCs w:val="21"/>
      <w:lang w:val="en-US" w:eastAsia="zh-CN" w:bidi="ar-SA"/>
    </w:rPr>
  </w:style>
  <w:style w:type="paragraph" w:customStyle="1" w:styleId="92">
    <w:name w:val="p0"/>
    <w:basedOn w:val="1"/>
    <w:link w:val="91"/>
    <w:qFormat/>
    <w:uiPriority w:val="0"/>
    <w:pPr>
      <w:widowControl/>
    </w:pPr>
    <w:rPr>
      <w:kern w:val="0"/>
      <w:szCs w:val="21"/>
    </w:rPr>
  </w:style>
  <w:style w:type="character" w:customStyle="1" w:styleId="93">
    <w:name w:val="Char Char17"/>
    <w:qFormat/>
    <w:uiPriority w:val="0"/>
    <w:rPr>
      <w:rFonts w:ascii="宋体" w:hAnsi="Times New Roman" w:eastAsia="宋体"/>
      <w:b/>
      <w:sz w:val="28"/>
      <w:lang w:val="en-US" w:eastAsia="zh-CN" w:bidi="ar-SA"/>
    </w:rPr>
  </w:style>
  <w:style w:type="character" w:customStyle="1" w:styleId="94">
    <w:name w:val="标题 5 Char1"/>
    <w:link w:val="6"/>
    <w:qFormat/>
    <w:uiPriority w:val="0"/>
    <w:rPr>
      <w:rFonts w:eastAsia="宋体"/>
      <w:b/>
      <w:bCs/>
      <w:sz w:val="28"/>
      <w:szCs w:val="28"/>
      <w:lang w:val="en-US" w:eastAsia="zh-CN" w:bidi="ar-SA"/>
    </w:rPr>
  </w:style>
  <w:style w:type="character" w:customStyle="1" w:styleId="95">
    <w:name w:val="polysemyexp"/>
    <w:qFormat/>
    <w:uiPriority w:val="0"/>
    <w:rPr>
      <w:rFonts w:ascii="Times New Roman" w:hAnsi="Times New Roman" w:eastAsia="宋体"/>
      <w:color w:val="AAAAAA"/>
      <w:sz w:val="18"/>
      <w:szCs w:val="18"/>
    </w:rPr>
  </w:style>
  <w:style w:type="character" w:customStyle="1" w:styleId="96">
    <w:name w:val="font51"/>
    <w:qFormat/>
    <w:uiPriority w:val="0"/>
    <w:rPr>
      <w:rFonts w:hint="eastAsia" w:ascii="宋体" w:hAnsi="宋体" w:eastAsia="宋体" w:cs="宋体"/>
      <w:b/>
      <w:color w:val="000000"/>
      <w:sz w:val="20"/>
      <w:szCs w:val="20"/>
      <w:u w:val="none"/>
    </w:rPr>
  </w:style>
  <w:style w:type="character" w:customStyle="1" w:styleId="97">
    <w:name w:val="标题 3 Char1"/>
    <w:link w:val="4"/>
    <w:qFormat/>
    <w:uiPriority w:val="0"/>
    <w:rPr>
      <w:rFonts w:eastAsia="宋体"/>
      <w:b/>
      <w:bCs/>
      <w:kern w:val="2"/>
      <w:sz w:val="32"/>
      <w:szCs w:val="32"/>
      <w:lang w:val="en-US" w:eastAsia="zh-CN" w:bidi="ar-SA"/>
    </w:rPr>
  </w:style>
  <w:style w:type="character" w:customStyle="1" w:styleId="98">
    <w:name w:val="bds_more10"/>
    <w:qFormat/>
    <w:uiPriority w:val="0"/>
    <w:rPr>
      <w:rFonts w:ascii="Times New Roman" w:hAnsi="Times New Roman" w:eastAsia="宋体"/>
    </w:rPr>
  </w:style>
  <w:style w:type="character" w:customStyle="1" w:styleId="99">
    <w:name w:val="font91"/>
    <w:qFormat/>
    <w:uiPriority w:val="0"/>
    <w:rPr>
      <w:rFonts w:hint="eastAsia" w:ascii="宋体" w:hAnsi="宋体" w:eastAsia="宋体" w:cs="宋体"/>
      <w:color w:val="000000"/>
      <w:sz w:val="20"/>
      <w:szCs w:val="20"/>
      <w:u w:val="none"/>
      <w:vertAlign w:val="superscript"/>
    </w:rPr>
  </w:style>
  <w:style w:type="character" w:customStyle="1" w:styleId="100">
    <w:name w:val="Char Char15"/>
    <w:qFormat/>
    <w:uiPriority w:val="0"/>
    <w:rPr>
      <w:b/>
      <w:bCs/>
      <w:sz w:val="24"/>
      <w:szCs w:val="24"/>
    </w:rPr>
  </w:style>
  <w:style w:type="character" w:customStyle="1" w:styleId="101">
    <w:name w:val="Char Char12"/>
    <w:qFormat/>
    <w:uiPriority w:val="0"/>
    <w:rPr>
      <w:rFonts w:ascii="Arial" w:hAnsi="Arial" w:eastAsia="黑体"/>
      <w:b/>
      <w:bCs/>
      <w:kern w:val="2"/>
      <w:sz w:val="28"/>
      <w:szCs w:val="28"/>
      <w:lang w:val="en-US" w:eastAsia="zh-CN" w:bidi="ar-SA"/>
    </w:rPr>
  </w:style>
  <w:style w:type="character" w:customStyle="1" w:styleId="102">
    <w:name w:val="Font Style122"/>
    <w:unhideWhenUsed/>
    <w:qFormat/>
    <w:uiPriority w:val="0"/>
    <w:rPr>
      <w:rFonts w:hint="eastAsia" w:ascii="宋体" w:hAnsi="宋体" w:eastAsia="宋体"/>
      <w:spacing w:val="20"/>
      <w:sz w:val="24"/>
    </w:rPr>
  </w:style>
  <w:style w:type="character" w:customStyle="1" w:styleId="103">
    <w:name w:val="Font Style115"/>
    <w:unhideWhenUsed/>
    <w:qFormat/>
    <w:uiPriority w:val="0"/>
    <w:rPr>
      <w:rFonts w:hint="eastAsia" w:ascii="Times New Roman" w:hAnsi="Times New Roman" w:eastAsia="Times New Roman"/>
      <w:sz w:val="16"/>
    </w:rPr>
  </w:style>
  <w:style w:type="character" w:customStyle="1" w:styleId="104">
    <w:name w:val="sidecatalog-dot1"/>
    <w:qFormat/>
    <w:uiPriority w:val="0"/>
    <w:rPr>
      <w:rFonts w:ascii="Times New Roman" w:hAnsi="Times New Roman" w:eastAsia="宋体"/>
    </w:rPr>
  </w:style>
  <w:style w:type="character" w:customStyle="1" w:styleId="105">
    <w:name w:val="font41"/>
    <w:qFormat/>
    <w:uiPriority w:val="0"/>
    <w:rPr>
      <w:rFonts w:hint="eastAsia" w:ascii="宋体" w:hAnsi="宋体" w:eastAsia="宋体" w:cs="宋体"/>
      <w:color w:val="FF0000"/>
      <w:sz w:val="20"/>
      <w:szCs w:val="20"/>
      <w:u w:val="none"/>
    </w:rPr>
  </w:style>
  <w:style w:type="character" w:customStyle="1" w:styleId="106">
    <w:name w:val="正文文本缩进 Char"/>
    <w:link w:val="19"/>
    <w:qFormat/>
    <w:uiPriority w:val="0"/>
    <w:rPr>
      <w:rFonts w:eastAsia="宋体"/>
      <w:kern w:val="2"/>
      <w:sz w:val="21"/>
      <w:szCs w:val="24"/>
      <w:lang w:val="en-US" w:eastAsia="zh-CN" w:bidi="ar-SA"/>
    </w:rPr>
  </w:style>
  <w:style w:type="character" w:customStyle="1" w:styleId="107">
    <w:name w:val="页脚 Char1"/>
    <w:link w:val="28"/>
    <w:qFormat/>
    <w:uiPriority w:val="0"/>
    <w:rPr>
      <w:rFonts w:eastAsia="宋体"/>
      <w:kern w:val="2"/>
      <w:sz w:val="18"/>
      <w:szCs w:val="18"/>
      <w:lang w:val="en-US" w:eastAsia="zh-CN" w:bidi="ar-SA"/>
    </w:rPr>
  </w:style>
  <w:style w:type="character" w:customStyle="1" w:styleId="108">
    <w:name w:val="称呼 Char"/>
    <w:link w:val="15"/>
    <w:qFormat/>
    <w:uiPriority w:val="0"/>
    <w:rPr>
      <w:rFonts w:ascii="仿宋_GB2312" w:eastAsia="仿宋_GB2312"/>
      <w:kern w:val="2"/>
      <w:sz w:val="24"/>
      <w:szCs w:val="24"/>
    </w:rPr>
  </w:style>
  <w:style w:type="character" w:customStyle="1" w:styleId="109">
    <w:name w:val="批注主题 Char1"/>
    <w:link w:val="41"/>
    <w:qFormat/>
    <w:uiPriority w:val="0"/>
    <w:rPr>
      <w:rFonts w:eastAsia="宋体"/>
      <w:b/>
      <w:bCs/>
      <w:kern w:val="2"/>
      <w:sz w:val="21"/>
      <w:szCs w:val="24"/>
      <w:lang w:val="en-US" w:eastAsia="zh-CN" w:bidi="ar-SA"/>
    </w:rPr>
  </w:style>
  <w:style w:type="character" w:customStyle="1" w:styleId="110">
    <w:name w:val="lemmatitleh12"/>
    <w:qFormat/>
    <w:uiPriority w:val="0"/>
    <w:rPr>
      <w:rFonts w:ascii="Times New Roman" w:hAnsi="Times New Roman" w:eastAsia="宋体"/>
    </w:rPr>
  </w:style>
  <w:style w:type="character" w:customStyle="1" w:styleId="111">
    <w:name w:val="正文文本缩进 3 Char"/>
    <w:qFormat/>
    <w:uiPriority w:val="0"/>
    <w:rPr>
      <w:rFonts w:ascii="宋体" w:hAnsi="MS Sans Serif"/>
      <w:color w:val="000000"/>
      <w:sz w:val="24"/>
    </w:rPr>
  </w:style>
  <w:style w:type="character" w:customStyle="1" w:styleId="112">
    <w:name w:val="标题 9 Char1"/>
    <w:link w:val="10"/>
    <w:qFormat/>
    <w:uiPriority w:val="0"/>
    <w:rPr>
      <w:rFonts w:ascii="Arial" w:hAnsi="Arial" w:eastAsia="黑体"/>
      <w:sz w:val="21"/>
      <w:szCs w:val="21"/>
      <w:lang w:val="en-US" w:eastAsia="zh-CN" w:bidi="ar-SA"/>
    </w:rPr>
  </w:style>
  <w:style w:type="character" w:customStyle="1" w:styleId="113">
    <w:name w:val="Font Style127"/>
    <w:unhideWhenUsed/>
    <w:qFormat/>
    <w:uiPriority w:val="0"/>
    <w:rPr>
      <w:rFonts w:hint="eastAsia" w:ascii="Times New Roman" w:hAnsi="Times New Roman" w:eastAsia="Times New Roman"/>
      <w:sz w:val="20"/>
    </w:rPr>
  </w:style>
  <w:style w:type="character" w:customStyle="1" w:styleId="114">
    <w:name w:val="日期 Char"/>
    <w:qFormat/>
    <w:uiPriority w:val="0"/>
    <w:rPr>
      <w:kern w:val="2"/>
      <w:sz w:val="21"/>
      <w:szCs w:val="24"/>
    </w:rPr>
  </w:style>
  <w:style w:type="character" w:customStyle="1" w:styleId="115">
    <w:name w:val="批注框文本 Char"/>
    <w:qFormat/>
    <w:uiPriority w:val="0"/>
    <w:rPr>
      <w:kern w:val="2"/>
      <w:sz w:val="18"/>
      <w:szCs w:val="18"/>
    </w:rPr>
  </w:style>
  <w:style w:type="character" w:customStyle="1" w:styleId="116">
    <w:name w:val="Font Style131"/>
    <w:unhideWhenUsed/>
    <w:qFormat/>
    <w:uiPriority w:val="0"/>
    <w:rPr>
      <w:rFonts w:hint="eastAsia" w:ascii="Times New Roman" w:hAnsi="Times New Roman" w:eastAsia="Times New Roman"/>
      <w:sz w:val="18"/>
    </w:rPr>
  </w:style>
  <w:style w:type="character" w:customStyle="1" w:styleId="117">
    <w:name w:val="批注主题 Char"/>
    <w:qFormat/>
    <w:uiPriority w:val="0"/>
    <w:rPr>
      <w:b/>
      <w:bCs/>
      <w:kern w:val="2"/>
      <w:sz w:val="21"/>
      <w:szCs w:val="24"/>
    </w:rPr>
  </w:style>
  <w:style w:type="character" w:customStyle="1" w:styleId="118">
    <w:name w:val="标题 8 Char"/>
    <w:qFormat/>
    <w:uiPriority w:val="0"/>
    <w:rPr>
      <w:rFonts w:ascii="Arial" w:hAnsi="Arial" w:eastAsia="黑体"/>
      <w:sz w:val="24"/>
      <w:szCs w:val="24"/>
    </w:rPr>
  </w:style>
  <w:style w:type="character" w:customStyle="1" w:styleId="119">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0">
    <w:name w:val="Font Style116"/>
    <w:unhideWhenUsed/>
    <w:qFormat/>
    <w:uiPriority w:val="0"/>
    <w:rPr>
      <w:rFonts w:hint="eastAsia" w:ascii="宋体" w:hAnsi="宋体" w:eastAsia="宋体"/>
      <w:spacing w:val="-20"/>
      <w:sz w:val="24"/>
    </w:rPr>
  </w:style>
  <w:style w:type="character" w:customStyle="1" w:styleId="121">
    <w:name w:val="正文文本 Char"/>
    <w:link w:val="17"/>
    <w:qFormat/>
    <w:uiPriority w:val="0"/>
    <w:rPr>
      <w:kern w:val="2"/>
      <w:sz w:val="21"/>
      <w:szCs w:val="24"/>
    </w:rPr>
  </w:style>
  <w:style w:type="character" w:customStyle="1" w:styleId="122">
    <w:name w:val="sort"/>
    <w:qFormat/>
    <w:uiPriority w:val="0"/>
    <w:rPr>
      <w:rFonts w:ascii="Times New Roman" w:hAnsi="Times New Roman" w:eastAsia="宋体"/>
      <w:color w:val="FFFFFF"/>
      <w:bdr w:val="single" w:color="auto" w:sz="24" w:space="0"/>
    </w:rPr>
  </w:style>
  <w:style w:type="character" w:customStyle="1" w:styleId="123">
    <w:name w:val="标题 Char"/>
    <w:qFormat/>
    <w:uiPriority w:val="0"/>
    <w:rPr>
      <w:rFonts w:ascii="Cambria" w:hAnsi="Cambria"/>
      <w:b/>
      <w:kern w:val="2"/>
      <w:sz w:val="32"/>
      <w:szCs w:val="24"/>
    </w:rPr>
  </w:style>
  <w:style w:type="character" w:customStyle="1" w:styleId="124">
    <w:name w:val="正文文本 3 Char"/>
    <w:link w:val="16"/>
    <w:qFormat/>
    <w:uiPriority w:val="0"/>
    <w:rPr>
      <w:rFonts w:ascii="宋体"/>
      <w:color w:val="000000"/>
      <w:sz w:val="24"/>
    </w:rPr>
  </w:style>
  <w:style w:type="character" w:customStyle="1" w:styleId="125">
    <w:name w:val="Char Char13"/>
    <w:qFormat/>
    <w:uiPriority w:val="0"/>
    <w:rPr>
      <w:rFonts w:eastAsia="宋体"/>
      <w:b/>
      <w:bCs/>
      <w:kern w:val="2"/>
      <w:sz w:val="24"/>
      <w:lang w:val="en-US" w:eastAsia="zh-CN" w:bidi="ar-SA"/>
    </w:rPr>
  </w:style>
  <w:style w:type="character" w:customStyle="1" w:styleId="126">
    <w:name w:val="bds_more7"/>
    <w:qFormat/>
    <w:uiPriority w:val="0"/>
    <w:rPr>
      <w:rFonts w:ascii="Times New Roman" w:hAnsi="Times New Roman" w:eastAsia="宋体"/>
    </w:rPr>
  </w:style>
  <w:style w:type="character" w:customStyle="1" w:styleId="127">
    <w:name w:val="sidecatalog-index2"/>
    <w:qFormat/>
    <w:uiPriority w:val="0"/>
    <w:rPr>
      <w:rFonts w:ascii="Arail" w:hAnsi="Arail" w:eastAsia="Arail" w:cs="Arail"/>
      <w:color w:val="999999"/>
      <w:sz w:val="21"/>
      <w:szCs w:val="21"/>
    </w:rPr>
  </w:style>
  <w:style w:type="character" w:customStyle="1" w:styleId="128">
    <w:name w:val="批注文字 Char"/>
    <w:qFormat/>
    <w:uiPriority w:val="0"/>
    <w:rPr>
      <w:kern w:val="2"/>
      <w:sz w:val="21"/>
      <w:szCs w:val="24"/>
    </w:rPr>
  </w:style>
  <w:style w:type="character" w:customStyle="1" w:styleId="129">
    <w:name w:val="bds_more8"/>
    <w:qFormat/>
    <w:uiPriority w:val="0"/>
    <w:rPr>
      <w:rFonts w:ascii="Times New Roman" w:hAnsi="Times New Roman" w:eastAsia="宋体"/>
    </w:rPr>
  </w:style>
  <w:style w:type="character" w:customStyle="1" w:styleId="130">
    <w:name w:val="font81"/>
    <w:qFormat/>
    <w:uiPriority w:val="0"/>
    <w:rPr>
      <w:rFonts w:ascii="font-weight : 700" w:hAnsi="font-weight : 700" w:eastAsia="font-weight : 700" w:cs="font-weight : 700"/>
      <w:color w:val="000000"/>
      <w:sz w:val="20"/>
      <w:szCs w:val="20"/>
      <w:u w:val="none"/>
    </w:rPr>
  </w:style>
  <w:style w:type="character" w:customStyle="1" w:styleId="131">
    <w:name w:val="标题 7 Char1"/>
    <w:link w:val="8"/>
    <w:qFormat/>
    <w:uiPriority w:val="0"/>
    <w:rPr>
      <w:rFonts w:eastAsia="宋体"/>
      <w:b/>
      <w:bCs/>
      <w:sz w:val="24"/>
      <w:szCs w:val="24"/>
      <w:lang w:val="en-US" w:eastAsia="zh-CN" w:bidi="ar-SA"/>
    </w:rPr>
  </w:style>
  <w:style w:type="character" w:customStyle="1" w:styleId="132">
    <w:name w:val="正文文本缩进 2 Char"/>
    <w:link w:val="20"/>
    <w:qFormat/>
    <w:uiPriority w:val="0"/>
    <w:rPr>
      <w:kern w:val="2"/>
      <w:sz w:val="21"/>
      <w:szCs w:val="24"/>
    </w:rPr>
  </w:style>
  <w:style w:type="character" w:customStyle="1" w:styleId="133">
    <w:name w:val="content_11"/>
    <w:qFormat/>
    <w:uiPriority w:val="0"/>
    <w:rPr>
      <w:sz w:val="20"/>
      <w:szCs w:val="20"/>
    </w:rPr>
  </w:style>
  <w:style w:type="character" w:customStyle="1" w:styleId="134">
    <w:name w:val="font21"/>
    <w:qFormat/>
    <w:uiPriority w:val="0"/>
    <w:rPr>
      <w:rFonts w:ascii="font-weight : 400" w:hAnsi="font-weight : 400" w:eastAsia="font-weight : 400" w:cs="font-weight : 400"/>
      <w:color w:val="000000"/>
      <w:sz w:val="20"/>
      <w:szCs w:val="20"/>
      <w:u w:val="none"/>
    </w:rPr>
  </w:style>
  <w:style w:type="character" w:customStyle="1" w:styleId="135">
    <w:name w:val="desc"/>
    <w:qFormat/>
    <w:uiPriority w:val="0"/>
    <w:rPr>
      <w:rFonts w:ascii="Times New Roman" w:hAnsi="Times New Roman" w:eastAsia="宋体"/>
      <w:color w:val="000000"/>
      <w:sz w:val="18"/>
      <w:szCs w:val="18"/>
    </w:rPr>
  </w:style>
  <w:style w:type="character" w:customStyle="1" w:styleId="136">
    <w:name w:val="bds_more9"/>
    <w:qFormat/>
    <w:uiPriority w:val="0"/>
    <w:rPr>
      <w:rFonts w:ascii="Times New Roman" w:hAnsi="Times New Roman" w:eastAsia="宋体"/>
    </w:rPr>
  </w:style>
  <w:style w:type="character" w:customStyle="1" w:styleId="137">
    <w:name w:val="p0 Char Char"/>
    <w:qFormat/>
    <w:uiPriority w:val="0"/>
    <w:rPr>
      <w:rFonts w:eastAsia="宋体"/>
      <w:kern w:val="2"/>
      <w:sz w:val="21"/>
      <w:szCs w:val="21"/>
      <w:lang w:val="en-US" w:eastAsia="zh-CN" w:bidi="ar-SA"/>
    </w:rPr>
  </w:style>
  <w:style w:type="character" w:customStyle="1" w:styleId="138">
    <w:name w:val="标题 2 Char1"/>
    <w:link w:val="3"/>
    <w:qFormat/>
    <w:uiPriority w:val="0"/>
    <w:rPr>
      <w:rFonts w:ascii="Arial" w:hAnsi="Arial" w:eastAsia="宋体"/>
      <w:b/>
      <w:bCs/>
      <w:kern w:val="2"/>
      <w:sz w:val="24"/>
      <w:szCs w:val="32"/>
      <w:lang w:val="en-US" w:eastAsia="zh-CN" w:bidi="ar-SA"/>
    </w:rPr>
  </w:style>
  <w:style w:type="character" w:customStyle="1" w:styleId="139">
    <w:name w:val="页眉 Char"/>
    <w:qFormat/>
    <w:uiPriority w:val="99"/>
    <w:rPr>
      <w:kern w:val="2"/>
      <w:sz w:val="18"/>
      <w:szCs w:val="18"/>
    </w:rPr>
  </w:style>
  <w:style w:type="character" w:customStyle="1" w:styleId="140">
    <w:name w:val="polysemyred"/>
    <w:qFormat/>
    <w:uiPriority w:val="0"/>
    <w:rPr>
      <w:rFonts w:ascii="Times New Roman" w:hAnsi="Times New Roman" w:eastAsia="宋体"/>
      <w:color w:val="FF6666"/>
      <w:sz w:val="18"/>
      <w:szCs w:val="18"/>
    </w:rPr>
  </w:style>
  <w:style w:type="character" w:customStyle="1" w:styleId="141">
    <w:name w:val="批注文字 Char1"/>
    <w:link w:val="14"/>
    <w:qFormat/>
    <w:uiPriority w:val="0"/>
    <w:rPr>
      <w:rFonts w:eastAsia="宋体"/>
      <w:kern w:val="2"/>
      <w:sz w:val="21"/>
      <w:szCs w:val="24"/>
      <w:lang w:val="en-US" w:eastAsia="zh-CN" w:bidi="ar-SA"/>
    </w:rPr>
  </w:style>
  <w:style w:type="character" w:customStyle="1" w:styleId="142">
    <w:name w:val="Char Char14"/>
    <w:qFormat/>
    <w:uiPriority w:val="0"/>
    <w:rPr>
      <w:rFonts w:ascii="Arial" w:hAnsi="Arial" w:eastAsia="黑体"/>
      <w:b/>
      <w:bCs/>
      <w:sz w:val="28"/>
      <w:szCs w:val="28"/>
      <w:lang w:val="en-US" w:eastAsia="zh-CN" w:bidi="ar-SA"/>
    </w:rPr>
  </w:style>
  <w:style w:type="character" w:customStyle="1" w:styleId="143">
    <w:name w:val="Font Style133"/>
    <w:unhideWhenUsed/>
    <w:qFormat/>
    <w:uiPriority w:val="0"/>
    <w:rPr>
      <w:rFonts w:hint="eastAsia" w:ascii="宋体" w:hAnsi="宋体" w:eastAsia="宋体"/>
      <w:spacing w:val="30"/>
      <w:sz w:val="24"/>
    </w:rPr>
  </w:style>
  <w:style w:type="character" w:customStyle="1" w:styleId="144">
    <w:name w:val="Char Char16"/>
    <w:qFormat/>
    <w:uiPriority w:val="0"/>
    <w:rPr>
      <w:rFonts w:ascii="宋体" w:hAnsi="Times New Roman" w:eastAsia="宋体"/>
      <w:b/>
      <w:sz w:val="24"/>
      <w:lang w:val="en-US" w:eastAsia="zh-CN" w:bidi="ar-SA"/>
    </w:rPr>
  </w:style>
  <w:style w:type="character" w:customStyle="1" w:styleId="145">
    <w:name w:val="Font Style121"/>
    <w:unhideWhenUsed/>
    <w:qFormat/>
    <w:uiPriority w:val="0"/>
    <w:rPr>
      <w:rFonts w:hint="eastAsia" w:ascii="宋体" w:hAnsi="宋体" w:eastAsia="宋体"/>
      <w:spacing w:val="-10"/>
      <w:sz w:val="30"/>
    </w:rPr>
  </w:style>
  <w:style w:type="character" w:customStyle="1" w:styleId="146">
    <w:name w:val="Font Style94"/>
    <w:unhideWhenUsed/>
    <w:qFormat/>
    <w:uiPriority w:val="0"/>
    <w:rPr>
      <w:rFonts w:hint="eastAsia" w:ascii="Times New Roman" w:hAnsi="Times New Roman" w:eastAsia="Times New Roman"/>
      <w:sz w:val="28"/>
    </w:rPr>
  </w:style>
  <w:style w:type="character" w:customStyle="1" w:styleId="147">
    <w:name w:val="Font Style124"/>
    <w:unhideWhenUsed/>
    <w:qFormat/>
    <w:uiPriority w:val="0"/>
    <w:rPr>
      <w:rFonts w:hint="eastAsia" w:ascii="宋体" w:hAnsi="宋体" w:eastAsia="宋体"/>
      <w:spacing w:val="30"/>
      <w:sz w:val="24"/>
    </w:rPr>
  </w:style>
  <w:style w:type="character" w:customStyle="1" w:styleId="148">
    <w:name w:val="bds_nopic1"/>
    <w:qFormat/>
    <w:uiPriority w:val="0"/>
    <w:rPr>
      <w:rFonts w:ascii="Times New Roman" w:hAnsi="Times New Roman" w:eastAsia="宋体"/>
    </w:rPr>
  </w:style>
  <w:style w:type="character" w:customStyle="1" w:styleId="149">
    <w:name w:val="morelink-item"/>
    <w:qFormat/>
    <w:uiPriority w:val="0"/>
    <w:rPr>
      <w:rFonts w:ascii="Times New Roman" w:hAnsi="Times New Roman" w:eastAsia="宋体"/>
    </w:rPr>
  </w:style>
  <w:style w:type="character" w:customStyle="1" w:styleId="150">
    <w:name w:val="Font Style86"/>
    <w:unhideWhenUsed/>
    <w:qFormat/>
    <w:uiPriority w:val="0"/>
    <w:rPr>
      <w:rFonts w:hint="eastAsia" w:ascii="黑体" w:hAnsi="黑体" w:eastAsia="黑体"/>
      <w:spacing w:val="10"/>
      <w:sz w:val="30"/>
    </w:rPr>
  </w:style>
  <w:style w:type="character" w:customStyle="1" w:styleId="151">
    <w:name w:val="Font Style128"/>
    <w:unhideWhenUsed/>
    <w:qFormat/>
    <w:uiPriority w:val="0"/>
    <w:rPr>
      <w:rFonts w:hint="eastAsia" w:ascii="Times New Roman" w:hAnsi="Times New Roman" w:eastAsia="Times New Roman"/>
      <w:sz w:val="16"/>
    </w:rPr>
  </w:style>
  <w:style w:type="character" w:customStyle="1" w:styleId="152">
    <w:name w:val="标题 6 Char1"/>
    <w:link w:val="7"/>
    <w:qFormat/>
    <w:uiPriority w:val="0"/>
    <w:rPr>
      <w:rFonts w:ascii="Arial" w:hAnsi="Arial" w:eastAsia="黑体"/>
      <w:b/>
      <w:bCs/>
      <w:sz w:val="24"/>
      <w:szCs w:val="24"/>
      <w:lang w:val="en-US" w:eastAsia="zh-CN" w:bidi="ar-SA"/>
    </w:rPr>
  </w:style>
  <w:style w:type="character" w:customStyle="1" w:styleId="153">
    <w:name w:val="plus"/>
    <w:qFormat/>
    <w:uiPriority w:val="0"/>
    <w:rPr>
      <w:rFonts w:ascii="Times New Roman" w:hAnsi="Times New Roman" w:eastAsia="宋体"/>
      <w:b/>
      <w:vanish/>
      <w:color w:val="1F8DEF"/>
      <w:sz w:val="24"/>
      <w:szCs w:val="24"/>
    </w:rPr>
  </w:style>
  <w:style w:type="character" w:customStyle="1" w:styleId="154">
    <w:name w:val="纯文本 Char"/>
    <w:link w:val="24"/>
    <w:qFormat/>
    <w:locked/>
    <w:uiPriority w:val="0"/>
    <w:rPr>
      <w:rFonts w:ascii="宋体" w:hAnsi="Courier New" w:eastAsia="宋体" w:cs="Courier New"/>
      <w:kern w:val="2"/>
      <w:sz w:val="21"/>
      <w:szCs w:val="21"/>
      <w:lang w:val="en-US" w:eastAsia="zh-CN" w:bidi="ar-SA"/>
    </w:rPr>
  </w:style>
  <w:style w:type="character" w:customStyle="1" w:styleId="155">
    <w:name w:val="Font Style90"/>
    <w:unhideWhenUsed/>
    <w:qFormat/>
    <w:uiPriority w:val="0"/>
    <w:rPr>
      <w:rFonts w:hint="eastAsia" w:ascii="宋体" w:hAnsi="宋体" w:eastAsia="宋体"/>
      <w:b/>
      <w:spacing w:val="-20"/>
      <w:sz w:val="40"/>
    </w:rPr>
  </w:style>
  <w:style w:type="character" w:customStyle="1" w:styleId="156">
    <w:name w:val="Font Style119"/>
    <w:unhideWhenUsed/>
    <w:qFormat/>
    <w:uiPriority w:val="0"/>
    <w:rPr>
      <w:rFonts w:hint="eastAsia" w:ascii="宋体" w:hAnsi="宋体" w:eastAsia="宋体"/>
      <w:sz w:val="24"/>
    </w:rPr>
  </w:style>
  <w:style w:type="character" w:customStyle="1" w:styleId="157">
    <w:name w:val="正文文本缩进 3 Char1"/>
    <w:link w:val="33"/>
    <w:qFormat/>
    <w:uiPriority w:val="0"/>
    <w:rPr>
      <w:rFonts w:eastAsia="宋体"/>
      <w:kern w:val="2"/>
      <w:sz w:val="16"/>
      <w:szCs w:val="16"/>
      <w:lang w:val="en-US" w:eastAsia="zh-CN" w:bidi="ar-SA"/>
    </w:rPr>
  </w:style>
  <w:style w:type="character" w:customStyle="1" w:styleId="158">
    <w:name w:val="标题 5 Char"/>
    <w:qFormat/>
    <w:uiPriority w:val="0"/>
    <w:rPr>
      <w:b/>
      <w:bCs/>
      <w:kern w:val="2"/>
      <w:sz w:val="28"/>
      <w:szCs w:val="28"/>
    </w:rPr>
  </w:style>
  <w:style w:type="character" w:customStyle="1" w:styleId="159">
    <w:name w:val="批注框文本 Char1"/>
    <w:link w:val="27"/>
    <w:qFormat/>
    <w:locked/>
    <w:uiPriority w:val="0"/>
    <w:rPr>
      <w:rFonts w:ascii="Calibri" w:hAnsi="Calibri" w:eastAsia="宋体"/>
      <w:kern w:val="2"/>
      <w:sz w:val="18"/>
      <w:szCs w:val="18"/>
      <w:lang w:val="en-US" w:eastAsia="zh-CN" w:bidi="ar-SA"/>
    </w:rPr>
  </w:style>
  <w:style w:type="character" w:customStyle="1" w:styleId="160">
    <w:name w:val="标题 8 Char1"/>
    <w:link w:val="9"/>
    <w:qFormat/>
    <w:uiPriority w:val="0"/>
    <w:rPr>
      <w:rFonts w:ascii="Arial" w:hAnsi="Arial" w:eastAsia="黑体"/>
      <w:sz w:val="24"/>
      <w:szCs w:val="24"/>
      <w:lang w:val="en-US" w:eastAsia="zh-CN" w:bidi="ar-SA"/>
    </w:rPr>
  </w:style>
  <w:style w:type="paragraph" w:customStyle="1" w:styleId="161">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162">
    <w:name w:val="Char1 Char Char Char 字元 Char Char 字元 Char 字元 Char1 Char Char Char"/>
    <w:basedOn w:val="1"/>
    <w:qFormat/>
    <w:uiPriority w:val="0"/>
    <w:rPr>
      <w:szCs w:val="20"/>
    </w:rPr>
  </w:style>
  <w:style w:type="paragraph" w:customStyle="1" w:styleId="163">
    <w:name w:val="Style9"/>
    <w:basedOn w:val="1"/>
    <w:unhideWhenUsed/>
    <w:qFormat/>
    <w:uiPriority w:val="0"/>
  </w:style>
  <w:style w:type="paragraph" w:customStyle="1" w:styleId="164">
    <w:name w:val="Style52"/>
    <w:basedOn w:val="1"/>
    <w:unhideWhenUsed/>
    <w:qFormat/>
    <w:uiPriority w:val="0"/>
    <w:pPr>
      <w:spacing w:line="682" w:lineRule="exact"/>
      <w:ind w:firstLine="557"/>
    </w:pPr>
  </w:style>
  <w:style w:type="paragraph" w:customStyle="1" w:styleId="165">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6">
    <w:name w:val="_Style 39"/>
    <w:basedOn w:val="167"/>
    <w:qFormat/>
    <w:uiPriority w:val="0"/>
  </w:style>
  <w:style w:type="paragraph" w:customStyle="1" w:styleId="16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9">
    <w:name w:val="Style76"/>
    <w:basedOn w:val="1"/>
    <w:unhideWhenUsed/>
    <w:qFormat/>
    <w:uiPriority w:val="0"/>
  </w:style>
  <w:style w:type="paragraph" w:customStyle="1" w:styleId="170">
    <w:name w:val="Style36"/>
    <w:basedOn w:val="1"/>
    <w:unhideWhenUsed/>
    <w:qFormat/>
    <w:uiPriority w:val="0"/>
  </w:style>
  <w:style w:type="paragraph" w:customStyle="1" w:styleId="171">
    <w:name w:val="Style15"/>
    <w:basedOn w:val="1"/>
    <w:unhideWhenUsed/>
    <w:qFormat/>
    <w:uiPriority w:val="0"/>
    <w:pPr>
      <w:spacing w:line="557" w:lineRule="exact"/>
      <w:ind w:firstLine="672"/>
    </w:pPr>
  </w:style>
  <w:style w:type="paragraph" w:customStyle="1" w:styleId="172">
    <w:name w:val="Char"/>
    <w:basedOn w:val="1"/>
    <w:qFormat/>
    <w:uiPriority w:val="0"/>
    <w:pPr>
      <w:tabs>
        <w:tab w:val="left" w:pos="360"/>
      </w:tabs>
      <w:ind w:left="360" w:hanging="360" w:hangingChars="200"/>
    </w:pPr>
    <w:rPr>
      <w:sz w:val="24"/>
    </w:rPr>
  </w:style>
  <w:style w:type="paragraph" w:customStyle="1" w:styleId="173">
    <w:name w:val="NO3"/>
    <w:basedOn w:val="1"/>
    <w:qFormat/>
    <w:uiPriority w:val="0"/>
    <w:pPr>
      <w:tabs>
        <w:tab w:val="left" w:pos="907"/>
      </w:tabs>
      <w:spacing w:line="360" w:lineRule="auto"/>
    </w:pPr>
    <w:rPr>
      <w:rFonts w:ascii="宋体" w:hAnsi="宋体"/>
      <w:sz w:val="24"/>
    </w:rPr>
  </w:style>
  <w:style w:type="paragraph" w:customStyle="1" w:styleId="174">
    <w:name w:val="Style62"/>
    <w:basedOn w:val="1"/>
    <w:unhideWhenUsed/>
    <w:qFormat/>
    <w:uiPriority w:val="0"/>
  </w:style>
  <w:style w:type="paragraph" w:customStyle="1" w:styleId="175">
    <w:name w:val="Char Char1 Char Char Char"/>
    <w:basedOn w:val="1"/>
    <w:qFormat/>
    <w:uiPriority w:val="0"/>
    <w:rPr>
      <w:kern w:val="0"/>
      <w:sz w:val="20"/>
      <w:szCs w:val="20"/>
    </w:rPr>
  </w:style>
  <w:style w:type="paragraph" w:customStyle="1" w:styleId="17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77">
    <w:name w:val="Style73"/>
    <w:basedOn w:val="1"/>
    <w:unhideWhenUsed/>
    <w:qFormat/>
    <w:uiPriority w:val="0"/>
    <w:pPr>
      <w:spacing w:line="538" w:lineRule="exact"/>
      <w:ind w:firstLine="533"/>
    </w:pPr>
  </w:style>
  <w:style w:type="paragraph" w:customStyle="1" w:styleId="178">
    <w:name w:val="Style71"/>
    <w:basedOn w:val="1"/>
    <w:unhideWhenUsed/>
    <w:qFormat/>
    <w:uiPriority w:val="0"/>
    <w:pPr>
      <w:spacing w:line="538" w:lineRule="exact"/>
      <w:ind w:firstLine="101"/>
    </w:pPr>
  </w:style>
  <w:style w:type="paragraph" w:customStyle="1" w:styleId="179">
    <w:name w:val="Char1 Char Char Char Char Char Char Char Char Char"/>
    <w:basedOn w:val="1"/>
    <w:qFormat/>
    <w:uiPriority w:val="0"/>
    <w:rPr>
      <w:szCs w:val="20"/>
    </w:rPr>
  </w:style>
  <w:style w:type="paragraph" w:customStyle="1" w:styleId="180">
    <w:name w:val="Style4"/>
    <w:basedOn w:val="1"/>
    <w:unhideWhenUsed/>
    <w:qFormat/>
    <w:uiPriority w:val="0"/>
  </w:style>
  <w:style w:type="paragraph" w:customStyle="1" w:styleId="181">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2">
    <w:name w:val="Style78"/>
    <w:basedOn w:val="1"/>
    <w:unhideWhenUsed/>
    <w:qFormat/>
    <w:uiPriority w:val="0"/>
  </w:style>
  <w:style w:type="paragraph" w:customStyle="1" w:styleId="183">
    <w:name w:val="Style60"/>
    <w:basedOn w:val="1"/>
    <w:unhideWhenUsed/>
    <w:qFormat/>
    <w:uiPriority w:val="0"/>
    <w:pPr>
      <w:spacing w:line="566" w:lineRule="exact"/>
    </w:pPr>
  </w:style>
  <w:style w:type="paragraph" w:customStyle="1" w:styleId="184">
    <w:name w:val="1"/>
    <w:basedOn w:val="1"/>
    <w:qFormat/>
    <w:uiPriority w:val="0"/>
    <w:pPr>
      <w:spacing w:after="156" w:afterLines="50" w:line="360" w:lineRule="auto"/>
    </w:pPr>
    <w:rPr>
      <w:rFonts w:ascii="宋体" w:hAnsi="宋体"/>
      <w:b/>
      <w:sz w:val="30"/>
      <w:szCs w:val="21"/>
    </w:rPr>
  </w:style>
  <w:style w:type="paragraph" w:customStyle="1" w:styleId="185">
    <w:name w:val="Style48"/>
    <w:basedOn w:val="1"/>
    <w:unhideWhenUsed/>
    <w:qFormat/>
    <w:uiPriority w:val="0"/>
    <w:pPr>
      <w:spacing w:line="542" w:lineRule="exact"/>
      <w:jc w:val="right"/>
    </w:pPr>
  </w:style>
  <w:style w:type="paragraph" w:customStyle="1" w:styleId="186">
    <w:name w:val="Style41"/>
    <w:basedOn w:val="1"/>
    <w:unhideWhenUsed/>
    <w:qFormat/>
    <w:uiPriority w:val="0"/>
    <w:pPr>
      <w:spacing w:line="542" w:lineRule="exact"/>
      <w:ind w:firstLine="125"/>
    </w:pPr>
  </w:style>
  <w:style w:type="paragraph" w:customStyle="1" w:styleId="187">
    <w:name w:val="Style50"/>
    <w:basedOn w:val="1"/>
    <w:unhideWhenUsed/>
    <w:qFormat/>
    <w:uiPriority w:val="0"/>
  </w:style>
  <w:style w:type="paragraph" w:customStyle="1" w:styleId="188">
    <w:name w:val="Char Char1 Char Char Char Char Char Char Char"/>
    <w:basedOn w:val="1"/>
    <w:qFormat/>
    <w:uiPriority w:val="0"/>
    <w:pPr>
      <w:widowControl/>
      <w:spacing w:after="160" w:line="240" w:lineRule="exact"/>
      <w:jc w:val="left"/>
    </w:pPr>
  </w:style>
  <w:style w:type="paragraph" w:customStyle="1" w:styleId="189">
    <w:name w:val="Style59"/>
    <w:basedOn w:val="1"/>
    <w:unhideWhenUsed/>
    <w:qFormat/>
    <w:uiPriority w:val="0"/>
  </w:style>
  <w:style w:type="paragraph" w:customStyle="1" w:styleId="190">
    <w:name w:val="Style27"/>
    <w:basedOn w:val="1"/>
    <w:unhideWhenUsed/>
    <w:qFormat/>
    <w:uiPriority w:val="0"/>
  </w:style>
  <w:style w:type="paragraph" w:customStyle="1" w:styleId="191">
    <w:name w:val="Style61"/>
    <w:basedOn w:val="1"/>
    <w:unhideWhenUsed/>
    <w:qFormat/>
    <w:uiPriority w:val="0"/>
  </w:style>
  <w:style w:type="paragraph" w:customStyle="1" w:styleId="192">
    <w:name w:val="Style80"/>
    <w:basedOn w:val="1"/>
    <w:unhideWhenUsed/>
    <w:qFormat/>
    <w:uiPriority w:val="0"/>
  </w:style>
  <w:style w:type="paragraph" w:customStyle="1" w:styleId="193">
    <w:name w:val="Style12"/>
    <w:basedOn w:val="1"/>
    <w:unhideWhenUsed/>
    <w:qFormat/>
    <w:uiPriority w:val="0"/>
    <w:pPr>
      <w:spacing w:line="564" w:lineRule="exact"/>
      <w:ind w:hanging="115"/>
    </w:pPr>
  </w:style>
  <w:style w:type="paragraph" w:customStyle="1" w:styleId="194">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5">
    <w:name w:val="Style46"/>
    <w:basedOn w:val="1"/>
    <w:unhideWhenUsed/>
    <w:qFormat/>
    <w:uiPriority w:val="0"/>
    <w:pPr>
      <w:spacing w:line="672" w:lineRule="exact"/>
    </w:pPr>
  </w:style>
  <w:style w:type="paragraph" w:customStyle="1" w:styleId="196">
    <w:name w:val="Style53"/>
    <w:basedOn w:val="1"/>
    <w:unhideWhenUsed/>
    <w:qFormat/>
    <w:uiPriority w:val="0"/>
    <w:pPr>
      <w:spacing w:line="533" w:lineRule="exact"/>
      <w:ind w:firstLine="581"/>
    </w:pPr>
  </w:style>
  <w:style w:type="paragraph" w:customStyle="1" w:styleId="197">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8">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99">
    <w:name w:val="Revision"/>
    <w:qFormat/>
    <w:uiPriority w:val="0"/>
    <w:rPr>
      <w:rFonts w:ascii="Times New Roman" w:hAnsi="Times New Roman" w:eastAsia="宋体" w:cs="Times New Roman"/>
      <w:kern w:val="2"/>
      <w:sz w:val="21"/>
      <w:szCs w:val="24"/>
      <w:lang w:val="en-US" w:eastAsia="zh-CN" w:bidi="ar-SA"/>
    </w:rPr>
  </w:style>
  <w:style w:type="paragraph" w:customStyle="1" w:styleId="200">
    <w:name w:val="Style16"/>
    <w:basedOn w:val="1"/>
    <w:unhideWhenUsed/>
    <w:qFormat/>
    <w:uiPriority w:val="0"/>
    <w:pPr>
      <w:jc w:val="right"/>
    </w:pPr>
  </w:style>
  <w:style w:type="paragraph" w:customStyle="1" w:styleId="201">
    <w:name w:val="Table Paragraph"/>
    <w:basedOn w:val="1"/>
    <w:qFormat/>
    <w:uiPriority w:val="0"/>
    <w:pPr>
      <w:autoSpaceDE w:val="0"/>
      <w:autoSpaceDN w:val="0"/>
      <w:adjustRightInd w:val="0"/>
      <w:jc w:val="left"/>
    </w:pPr>
    <w:rPr>
      <w:rFonts w:ascii="Calibri" w:hAnsi="Calibri"/>
      <w:kern w:val="0"/>
      <w:sz w:val="24"/>
    </w:rPr>
  </w:style>
  <w:style w:type="paragraph" w:customStyle="1" w:styleId="202">
    <w:name w:val="Style77"/>
    <w:basedOn w:val="1"/>
    <w:unhideWhenUsed/>
    <w:qFormat/>
    <w:uiPriority w:val="0"/>
  </w:style>
  <w:style w:type="paragraph" w:customStyle="1" w:styleId="203">
    <w:name w:val="Style68"/>
    <w:basedOn w:val="1"/>
    <w:unhideWhenUsed/>
    <w:qFormat/>
    <w:uiPriority w:val="0"/>
    <w:pPr>
      <w:spacing w:line="547" w:lineRule="exact"/>
    </w:pPr>
  </w:style>
  <w:style w:type="paragraph" w:customStyle="1" w:styleId="204">
    <w:name w:val="Style58"/>
    <w:basedOn w:val="1"/>
    <w:unhideWhenUsed/>
    <w:qFormat/>
    <w:uiPriority w:val="0"/>
    <w:pPr>
      <w:spacing w:line="413" w:lineRule="exact"/>
    </w:pPr>
  </w:style>
  <w:style w:type="paragraph" w:customStyle="1" w:styleId="205">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6">
    <w:name w:val="Style42"/>
    <w:basedOn w:val="1"/>
    <w:unhideWhenUsed/>
    <w:qFormat/>
    <w:uiPriority w:val="0"/>
    <w:pPr>
      <w:spacing w:line="542" w:lineRule="exact"/>
      <w:ind w:firstLine="547"/>
    </w:pPr>
  </w:style>
  <w:style w:type="paragraph" w:customStyle="1" w:styleId="207">
    <w:name w:val="Style69"/>
    <w:basedOn w:val="1"/>
    <w:unhideWhenUsed/>
    <w:qFormat/>
    <w:uiPriority w:val="0"/>
    <w:pPr>
      <w:spacing w:line="557" w:lineRule="exact"/>
      <w:ind w:firstLine="1666"/>
    </w:pPr>
  </w:style>
  <w:style w:type="paragraph" w:customStyle="1" w:styleId="208">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209">
    <w:name w:val="Char Char1"/>
    <w:basedOn w:val="1"/>
    <w:qFormat/>
    <w:uiPriority w:val="0"/>
    <w:rPr>
      <w:rFonts w:ascii="Tahoma" w:hAnsi="Tahoma"/>
      <w:sz w:val="24"/>
      <w:szCs w:val="20"/>
    </w:rPr>
  </w:style>
  <w:style w:type="paragraph" w:customStyle="1" w:styleId="21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1">
    <w:name w:val="Style11"/>
    <w:basedOn w:val="1"/>
    <w:unhideWhenUsed/>
    <w:qFormat/>
    <w:uiPriority w:val="0"/>
    <w:pPr>
      <w:spacing w:line="559" w:lineRule="exact"/>
      <w:ind w:firstLine="590"/>
    </w:pPr>
  </w:style>
  <w:style w:type="paragraph" w:customStyle="1" w:styleId="212">
    <w:name w:val="Style23"/>
    <w:basedOn w:val="1"/>
    <w:unhideWhenUsed/>
    <w:qFormat/>
    <w:uiPriority w:val="0"/>
  </w:style>
  <w:style w:type="paragraph" w:customStyle="1" w:styleId="213">
    <w:name w:val="标准正文"/>
    <w:basedOn w:val="1"/>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14">
    <w:name w:val="列出段落1"/>
    <w:basedOn w:val="1"/>
    <w:qFormat/>
    <w:uiPriority w:val="0"/>
    <w:pPr>
      <w:ind w:firstLine="420" w:firstLineChars="200"/>
    </w:pPr>
    <w:rPr>
      <w:rFonts w:ascii="Calibri" w:hAnsi="Calibri"/>
      <w:szCs w:val="22"/>
    </w:rPr>
  </w:style>
  <w:style w:type="paragraph" w:customStyle="1" w:styleId="215">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6">
    <w:name w:val="1 Char Char Char Char"/>
    <w:basedOn w:val="1"/>
    <w:qFormat/>
    <w:uiPriority w:val="0"/>
  </w:style>
  <w:style w:type="paragraph" w:customStyle="1" w:styleId="217">
    <w:name w:val="Style13"/>
    <w:basedOn w:val="1"/>
    <w:unhideWhenUsed/>
    <w:qFormat/>
    <w:uiPriority w:val="0"/>
  </w:style>
  <w:style w:type="paragraph" w:customStyle="1" w:styleId="218">
    <w:name w:val="列出段落2"/>
    <w:basedOn w:val="1"/>
    <w:qFormat/>
    <w:uiPriority w:val="0"/>
    <w:pPr>
      <w:ind w:firstLine="420" w:firstLineChars="200"/>
    </w:pPr>
    <w:rPr>
      <w:rFonts w:ascii="Calibri" w:hAnsi="Calibri" w:cs="Calibri"/>
      <w:szCs w:val="21"/>
    </w:rPr>
  </w:style>
  <w:style w:type="paragraph" w:customStyle="1" w:styleId="219">
    <w:name w:val="Style65"/>
    <w:basedOn w:val="1"/>
    <w:unhideWhenUsed/>
    <w:qFormat/>
    <w:uiPriority w:val="0"/>
  </w:style>
  <w:style w:type="paragraph" w:customStyle="1" w:styleId="220">
    <w:name w:val="Char1 Char Char Char"/>
    <w:basedOn w:val="1"/>
    <w:qFormat/>
    <w:uiPriority w:val="0"/>
    <w:pPr>
      <w:widowControl/>
      <w:spacing w:after="160" w:line="240" w:lineRule="exact"/>
      <w:jc w:val="left"/>
    </w:pPr>
    <w:rPr>
      <w:kern w:val="0"/>
      <w:sz w:val="24"/>
      <w:szCs w:val="20"/>
    </w:rPr>
  </w:style>
  <w:style w:type="paragraph" w:customStyle="1" w:styleId="221">
    <w:name w:val="Style70"/>
    <w:basedOn w:val="1"/>
    <w:unhideWhenUsed/>
    <w:qFormat/>
    <w:uiPriority w:val="0"/>
    <w:pPr>
      <w:spacing w:line="549" w:lineRule="exact"/>
      <w:ind w:firstLine="686"/>
    </w:pPr>
  </w:style>
  <w:style w:type="paragraph" w:customStyle="1" w:styleId="222">
    <w:name w:val="标题2"/>
    <w:basedOn w:val="40"/>
    <w:qFormat/>
    <w:uiPriority w:val="0"/>
    <w:pPr>
      <w:spacing w:after="240"/>
      <w:jc w:val="left"/>
    </w:pPr>
    <w:rPr>
      <w:sz w:val="30"/>
    </w:rPr>
  </w:style>
  <w:style w:type="paragraph" w:customStyle="1" w:styleId="223">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4">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25">
    <w:name w:val="Char Char1 Char Char Char Char Char1 Char Char Char Char"/>
    <w:basedOn w:val="13"/>
    <w:qFormat/>
    <w:uiPriority w:val="0"/>
    <w:rPr>
      <w:rFonts w:ascii="Tahoma" w:hAnsi="Tahoma"/>
    </w:rPr>
  </w:style>
  <w:style w:type="paragraph" w:customStyle="1" w:styleId="226">
    <w:name w:val="标题 1 +"/>
    <w:basedOn w:val="2"/>
    <w:next w:val="1"/>
    <w:qFormat/>
    <w:uiPriority w:val="0"/>
    <w:pPr>
      <w:keepLines/>
      <w:spacing w:line="600" w:lineRule="auto"/>
    </w:pPr>
    <w:rPr>
      <w:rFonts w:eastAsia="黑体"/>
      <w:kern w:val="0"/>
      <w:sz w:val="32"/>
      <w:szCs w:val="32"/>
    </w:rPr>
  </w:style>
  <w:style w:type="paragraph" w:customStyle="1" w:styleId="227">
    <w:name w:val="样式1"/>
    <w:basedOn w:val="1"/>
    <w:link w:val="273"/>
    <w:qFormat/>
    <w:uiPriority w:val="0"/>
    <w:pPr>
      <w:tabs>
        <w:tab w:val="left" w:pos="360"/>
      </w:tabs>
      <w:adjustRightInd w:val="0"/>
      <w:ind w:left="360" w:hanging="360"/>
      <w:textAlignment w:val="baseline"/>
    </w:pPr>
    <w:rPr>
      <w:rFonts w:ascii="宋体" w:hAnsi="宋体"/>
      <w:kern w:val="0"/>
      <w:szCs w:val="21"/>
      <w:lang w:val="zh-CN" w:eastAsia="zh-CN"/>
    </w:rPr>
  </w:style>
  <w:style w:type="paragraph" w:customStyle="1" w:styleId="228">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29">
    <w:name w:val="附录标识"/>
    <w:basedOn w:val="223"/>
    <w:qFormat/>
    <w:uiPriority w:val="0"/>
    <w:pPr>
      <w:tabs>
        <w:tab w:val="left" w:pos="6405"/>
        <w:tab w:val="clear" w:pos="360"/>
        <w:tab w:val="clear" w:pos="720"/>
      </w:tabs>
      <w:spacing w:after="200"/>
    </w:pPr>
    <w:rPr>
      <w:sz w:val="21"/>
    </w:rPr>
  </w:style>
  <w:style w:type="paragraph" w:customStyle="1" w:styleId="230">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31">
    <w:name w:val="Style29"/>
    <w:basedOn w:val="1"/>
    <w:unhideWhenUsed/>
    <w:qFormat/>
    <w:uiPriority w:val="0"/>
    <w:pPr>
      <w:spacing w:line="547" w:lineRule="exact"/>
      <w:ind w:firstLine="547"/>
    </w:pPr>
  </w:style>
  <w:style w:type="paragraph" w:customStyle="1" w:styleId="232">
    <w:name w:val="Style34"/>
    <w:basedOn w:val="1"/>
    <w:unhideWhenUsed/>
    <w:qFormat/>
    <w:uiPriority w:val="0"/>
    <w:pPr>
      <w:spacing w:line="375" w:lineRule="exact"/>
    </w:pPr>
  </w:style>
  <w:style w:type="paragraph" w:customStyle="1" w:styleId="233">
    <w:name w:val="默认段落字体 Para Char Char Char Char Char Char Char Char Char Char Char Char Char Char Char Char Char Char Char"/>
    <w:basedOn w:val="1"/>
    <w:qFormat/>
    <w:uiPriority w:val="0"/>
  </w:style>
  <w:style w:type="paragraph" w:customStyle="1" w:styleId="234">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5">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36">
    <w:name w:val="Style74"/>
    <w:basedOn w:val="1"/>
    <w:unhideWhenUsed/>
    <w:qFormat/>
    <w:uiPriority w:val="0"/>
    <w:pPr>
      <w:spacing w:line="437" w:lineRule="exact"/>
    </w:pPr>
  </w:style>
  <w:style w:type="paragraph" w:customStyle="1" w:styleId="237">
    <w:name w:val="Style28"/>
    <w:basedOn w:val="1"/>
    <w:unhideWhenUsed/>
    <w:qFormat/>
    <w:uiPriority w:val="0"/>
    <w:pPr>
      <w:spacing w:line="552" w:lineRule="exact"/>
      <w:ind w:firstLine="547"/>
    </w:pPr>
  </w:style>
  <w:style w:type="paragraph" w:customStyle="1" w:styleId="238">
    <w:name w:val="Style24"/>
    <w:basedOn w:val="1"/>
    <w:unhideWhenUsed/>
    <w:qFormat/>
    <w:uiPriority w:val="0"/>
  </w:style>
  <w:style w:type="paragraph" w:customStyle="1" w:styleId="239">
    <w:name w:val="Style63"/>
    <w:basedOn w:val="1"/>
    <w:unhideWhenUsed/>
    <w:qFormat/>
    <w:uiPriority w:val="0"/>
    <w:pPr>
      <w:spacing w:line="564" w:lineRule="exact"/>
      <w:ind w:firstLine="682"/>
    </w:pPr>
  </w:style>
  <w:style w:type="paragraph" w:customStyle="1" w:styleId="240">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Style45"/>
    <w:basedOn w:val="1"/>
    <w:unhideWhenUsed/>
    <w:qFormat/>
    <w:uiPriority w:val="0"/>
  </w:style>
  <w:style w:type="paragraph" w:customStyle="1" w:styleId="242">
    <w:name w:val="p16"/>
    <w:basedOn w:val="1"/>
    <w:qFormat/>
    <w:uiPriority w:val="0"/>
    <w:pPr>
      <w:widowControl/>
      <w:jc w:val="left"/>
    </w:pPr>
    <w:rPr>
      <w:kern w:val="0"/>
      <w:szCs w:val="21"/>
    </w:rPr>
  </w:style>
  <w:style w:type="paragraph" w:customStyle="1" w:styleId="243">
    <w:name w:val="Style64"/>
    <w:basedOn w:val="1"/>
    <w:unhideWhenUsed/>
    <w:qFormat/>
    <w:uiPriority w:val="0"/>
  </w:style>
  <w:style w:type="paragraph" w:customStyle="1" w:styleId="244">
    <w:name w:val="Style72"/>
    <w:basedOn w:val="1"/>
    <w:unhideWhenUsed/>
    <w:qFormat/>
    <w:uiPriority w:val="0"/>
  </w:style>
  <w:style w:type="paragraph" w:customStyle="1" w:styleId="245">
    <w:name w:val="Char Char Char"/>
    <w:basedOn w:val="1"/>
    <w:qFormat/>
    <w:uiPriority w:val="0"/>
    <w:rPr>
      <w:rFonts w:ascii="宋体" w:hAnsi="宋体"/>
      <w:b/>
      <w:sz w:val="28"/>
      <w:szCs w:val="28"/>
    </w:rPr>
  </w:style>
  <w:style w:type="paragraph" w:customStyle="1" w:styleId="246">
    <w:name w:val="Style21"/>
    <w:basedOn w:val="1"/>
    <w:unhideWhenUsed/>
    <w:qFormat/>
    <w:uiPriority w:val="0"/>
    <w:pPr>
      <w:spacing w:line="566" w:lineRule="exact"/>
      <w:ind w:firstLine="682"/>
    </w:pPr>
  </w:style>
  <w:style w:type="paragraph" w:customStyle="1" w:styleId="247">
    <w:name w:val="Style26"/>
    <w:basedOn w:val="1"/>
    <w:unhideWhenUsed/>
    <w:qFormat/>
    <w:uiPriority w:val="0"/>
  </w:style>
  <w:style w:type="paragraph" w:customStyle="1" w:styleId="248">
    <w:name w:val="表格内容"/>
    <w:basedOn w:val="17"/>
    <w:qFormat/>
    <w:uiPriority w:val="0"/>
    <w:pPr>
      <w:suppressLineNumbers/>
      <w:suppressAutoHyphens/>
      <w:jc w:val="left"/>
    </w:pPr>
    <w:rPr>
      <w:rFonts w:cs="Tahoma"/>
      <w:kern w:val="0"/>
      <w:sz w:val="24"/>
    </w:rPr>
  </w:style>
  <w:style w:type="paragraph" w:customStyle="1" w:styleId="249">
    <w:name w:val="Style47"/>
    <w:basedOn w:val="1"/>
    <w:unhideWhenUsed/>
    <w:qFormat/>
    <w:uiPriority w:val="0"/>
  </w:style>
  <w:style w:type="paragraph" w:customStyle="1" w:styleId="250">
    <w:name w:val="Style44"/>
    <w:basedOn w:val="1"/>
    <w:unhideWhenUsed/>
    <w:qFormat/>
    <w:uiPriority w:val="0"/>
  </w:style>
  <w:style w:type="paragraph" w:customStyle="1" w:styleId="251">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52">
    <w:name w:val="Style10"/>
    <w:basedOn w:val="1"/>
    <w:unhideWhenUsed/>
    <w:qFormat/>
    <w:uiPriority w:val="0"/>
    <w:pPr>
      <w:spacing w:line="538" w:lineRule="exact"/>
    </w:pPr>
  </w:style>
  <w:style w:type="paragraph" w:styleId="253">
    <w:name w:val="List Paragraph"/>
    <w:basedOn w:val="1"/>
    <w:link w:val="272"/>
    <w:qFormat/>
    <w:uiPriority w:val="0"/>
    <w:pPr>
      <w:ind w:firstLine="420" w:firstLineChars="200"/>
    </w:pPr>
    <w:rPr>
      <w:rFonts w:ascii="Calibri" w:hAnsi="Calibri"/>
      <w:szCs w:val="22"/>
      <w:lang w:val="zh-CN" w:eastAsia="zh-CN"/>
    </w:rPr>
  </w:style>
  <w:style w:type="paragraph" w:customStyle="1" w:styleId="254">
    <w:name w:val="Style8"/>
    <w:basedOn w:val="1"/>
    <w:unhideWhenUsed/>
    <w:qFormat/>
    <w:uiPriority w:val="0"/>
    <w:pPr>
      <w:spacing w:line="566" w:lineRule="exact"/>
      <w:jc w:val="center"/>
    </w:pPr>
  </w:style>
  <w:style w:type="paragraph" w:customStyle="1" w:styleId="255">
    <w:name w:val="Style54"/>
    <w:basedOn w:val="1"/>
    <w:unhideWhenUsed/>
    <w:qFormat/>
    <w:uiPriority w:val="0"/>
  </w:style>
  <w:style w:type="paragraph" w:customStyle="1" w:styleId="256">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7">
    <w:name w:val="Style81"/>
    <w:basedOn w:val="1"/>
    <w:unhideWhenUsed/>
    <w:qFormat/>
    <w:uiPriority w:val="0"/>
    <w:pPr>
      <w:spacing w:line="547" w:lineRule="exact"/>
    </w:pPr>
  </w:style>
  <w:style w:type="paragraph" w:customStyle="1" w:styleId="25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59">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60">
    <w:name w:val="Style56"/>
    <w:basedOn w:val="1"/>
    <w:unhideWhenUsed/>
    <w:qFormat/>
    <w:uiPriority w:val="0"/>
  </w:style>
  <w:style w:type="paragraph" w:customStyle="1" w:styleId="261">
    <w:name w:val="Style5"/>
    <w:basedOn w:val="1"/>
    <w:unhideWhenUsed/>
    <w:qFormat/>
    <w:uiPriority w:val="0"/>
  </w:style>
  <w:style w:type="paragraph" w:customStyle="1" w:styleId="262">
    <w:name w:val="Style67"/>
    <w:basedOn w:val="1"/>
    <w:unhideWhenUsed/>
    <w:qFormat/>
    <w:uiPriority w:val="0"/>
    <w:pPr>
      <w:spacing w:line="566" w:lineRule="exact"/>
      <w:ind w:firstLine="552"/>
    </w:pPr>
  </w:style>
  <w:style w:type="paragraph" w:customStyle="1" w:styleId="263">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4">
    <w:name w:val="Char Char Char1"/>
    <w:basedOn w:val="1"/>
    <w:qFormat/>
    <w:uiPriority w:val="0"/>
    <w:rPr>
      <w:rFonts w:ascii="宋体" w:hAnsi="宋体"/>
      <w:b/>
      <w:sz w:val="28"/>
      <w:szCs w:val="28"/>
    </w:rPr>
  </w:style>
  <w:style w:type="paragraph" w:customStyle="1" w:styleId="265">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66">
    <w:name w:val="Char Char Char1 Char1"/>
    <w:basedOn w:val="1"/>
    <w:qFormat/>
    <w:uiPriority w:val="0"/>
    <w:pPr>
      <w:tabs>
        <w:tab w:val="left" w:pos="360"/>
      </w:tabs>
      <w:snapToGrid w:val="0"/>
      <w:spacing w:line="360" w:lineRule="auto"/>
    </w:pPr>
    <w:rPr>
      <w:rFonts w:eastAsia="仿宋_GB2312" w:cs="宋体"/>
      <w:sz w:val="24"/>
    </w:rPr>
  </w:style>
  <w:style w:type="character" w:customStyle="1" w:styleId="267">
    <w:name w:val="fontstyle01"/>
    <w:qFormat/>
    <w:uiPriority w:val="0"/>
    <w:rPr>
      <w:rFonts w:hint="eastAsia" w:ascii="宋体" w:hAnsi="宋体" w:eastAsia="宋体"/>
      <w:color w:val="000000"/>
      <w:sz w:val="24"/>
      <w:szCs w:val="24"/>
    </w:rPr>
  </w:style>
  <w:style w:type="character" w:customStyle="1" w:styleId="268">
    <w:name w:val="fontstyle11"/>
    <w:qFormat/>
    <w:uiPriority w:val="0"/>
    <w:rPr>
      <w:rFonts w:hint="default" w:ascii="TimesNewRomanPSMT" w:hAnsi="TimesNewRomanPSMT"/>
      <w:color w:val="000000"/>
      <w:sz w:val="24"/>
      <w:szCs w:val="24"/>
    </w:rPr>
  </w:style>
  <w:style w:type="paragraph" w:customStyle="1" w:styleId="269">
    <w:name w:val="TOC 标题1"/>
    <w:basedOn w:val="2"/>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0">
    <w:name w:val="fontstyle21"/>
    <w:qFormat/>
    <w:uiPriority w:val="0"/>
    <w:rPr>
      <w:rFonts w:hint="eastAsia" w:ascii="宋体" w:hAnsi="宋体" w:eastAsia="宋体"/>
      <w:color w:val="993300"/>
      <w:sz w:val="24"/>
      <w:szCs w:val="24"/>
    </w:rPr>
  </w:style>
  <w:style w:type="character" w:customStyle="1" w:styleId="271">
    <w:name w:val="fontstyle31"/>
    <w:qFormat/>
    <w:uiPriority w:val="0"/>
    <w:rPr>
      <w:rFonts w:hint="default" w:ascii="Arial" w:hAnsi="Arial" w:cs="Arial"/>
      <w:color w:val="993300"/>
      <w:sz w:val="24"/>
      <w:szCs w:val="24"/>
    </w:rPr>
  </w:style>
  <w:style w:type="character" w:customStyle="1" w:styleId="272">
    <w:name w:val="列出段落 Char"/>
    <w:link w:val="253"/>
    <w:qFormat/>
    <w:uiPriority w:val="0"/>
    <w:rPr>
      <w:rFonts w:ascii="Calibri" w:hAnsi="Calibri"/>
      <w:kern w:val="2"/>
      <w:sz w:val="21"/>
      <w:szCs w:val="22"/>
    </w:rPr>
  </w:style>
  <w:style w:type="character" w:customStyle="1" w:styleId="273">
    <w:name w:val="样式1 Char Char"/>
    <w:link w:val="227"/>
    <w:qFormat/>
    <w:uiPriority w:val="0"/>
    <w:rPr>
      <w:rFonts w:ascii="宋体" w:hAnsi="宋体"/>
      <w:sz w:val="21"/>
      <w:szCs w:val="21"/>
    </w:rPr>
  </w:style>
  <w:style w:type="paragraph" w:customStyle="1" w:styleId="274">
    <w:name w:val="Heading #2|1"/>
    <w:basedOn w:val="1"/>
    <w:qFormat/>
    <w:uiPriority w:val="0"/>
    <w:pPr>
      <w:widowControl w:val="0"/>
      <w:shd w:val="clear" w:color="auto" w:fill="auto"/>
      <w:spacing w:after="720" w:line="648" w:lineRule="exact"/>
      <w:ind w:firstLine="310"/>
      <w:jc w:val="center"/>
      <w:outlineLvl w:val="1"/>
    </w:pPr>
    <w:rPr>
      <w:rFonts w:ascii="宋体" w:hAnsi="宋体" w:eastAsia="宋体" w:cs="宋体"/>
      <w:sz w:val="42"/>
      <w:szCs w:val="42"/>
      <w:u w:val="none"/>
      <w:shd w:val="clear" w:color="auto" w:fill="auto"/>
      <w:lang w:val="zh-TW" w:eastAsia="zh-TW" w:bidi="zh-TW"/>
    </w:rPr>
  </w:style>
  <w:style w:type="paragraph" w:customStyle="1" w:styleId="275">
    <w:name w:val="Body text|1"/>
    <w:basedOn w:val="1"/>
    <w:qFormat/>
    <w:uiPriority w:val="0"/>
    <w:pPr>
      <w:widowControl w:val="0"/>
      <w:shd w:val="clear" w:color="auto" w:fill="auto"/>
      <w:spacing w:line="401" w:lineRule="auto"/>
      <w:ind w:firstLine="400"/>
    </w:pPr>
    <w:rPr>
      <w:rFonts w:ascii="宋体" w:hAnsi="宋体" w:eastAsia="宋体" w:cs="宋体"/>
      <w:sz w:val="30"/>
      <w:szCs w:val="30"/>
      <w:u w:val="none"/>
      <w:shd w:val="clear" w:color="auto" w:fill="auto"/>
      <w:lang w:val="zh-TW" w:eastAsia="zh-TW" w:bidi="zh-TW"/>
    </w:rPr>
  </w:style>
  <w:style w:type="paragraph" w:customStyle="1" w:styleId="276">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277">
    <w:name w:val="_Style 13"/>
    <w:basedOn w:val="1"/>
    <w:qFormat/>
    <w:uiPriority w:val="0"/>
    <w:pPr>
      <w:widowControl/>
      <w:spacing w:before="120" w:after="120" w:line="288" w:lineRule="auto"/>
      <w:jc w:val="left"/>
    </w:pPr>
    <w:rPr>
      <w:rFonts w:ascii="Arial" w:hAnsi="Arial" w:eastAsia="等线" w:cs="Arial"/>
      <w:kern w:val="0"/>
      <w:sz w:val="22"/>
    </w:rPr>
  </w:style>
  <w:style w:type="paragraph" w:customStyle="1" w:styleId="278">
    <w:name w:val="缺省文本"/>
    <w:qFormat/>
    <w:uiPriority w:val="0"/>
    <w:pPr>
      <w:widowControl w:val="0"/>
      <w:autoSpaceDE w:val="0"/>
      <w:autoSpaceDN w:val="0"/>
      <w:adjustRightInd w:val="0"/>
      <w:spacing w:before="20" w:after="20" w:line="400" w:lineRule="exact"/>
      <w:ind w:firstLine="504"/>
      <w:jc w:val="left"/>
    </w:pPr>
    <w:rPr>
      <w:rFonts w:ascii="Times New Roman" w:hAnsi="Times New Roman" w:eastAsia="宋体" w:cs="Times New Roman"/>
      <w:kern w:val="0"/>
      <w:sz w:val="24"/>
      <w:szCs w:val="2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54</Pages>
  <Words>5498</Words>
  <Characters>6018</Characters>
  <Lines>107</Lines>
  <Paragraphs>76</Paragraphs>
  <TotalTime>16</TotalTime>
  <ScaleCrop>false</ScaleCrop>
  <LinksUpToDate>false</LinksUpToDate>
  <CharactersWithSpaces>6403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Administrator</cp:lastModifiedBy>
  <cp:lastPrinted>2025-03-24T00:17:00Z</cp:lastPrinted>
  <dcterms:modified xsi:type="dcterms:W3CDTF">2026-08-06T01:19:10Z</dcterms:modified>
  <dc:title>附件2:</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4989840251D74B72A73C6F1FCA0E15A2</vt:lpwstr>
  </property>
  <property fmtid="{D5CDD505-2E9C-101B-9397-08002B2CF9AE}" pid="4" name="KSOTemplateDocerSaveRecord">
    <vt:lpwstr>eyJoZGlkIjoiMmM0ZGNjNmM2NmJlYTU0ZjhmMWViM2NkYzY1ZmQ2YWMiLCJ1c2VySWQiOiIxMDQ3MDUyODc1In0=</vt:lpwstr>
  </property>
</Properties>
</file>