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16.odttf" ContentType="application/vnd.openxmlformats-officedocument.obfuscatedFont"/>
  <Override PartName="/word/fonts/font17.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3EE0C">
      <w:pPr>
        <w:pStyle w:val="26"/>
        <w:tabs>
          <w:tab w:val="left" w:pos="915"/>
        </w:tabs>
        <w:adjustRightInd w:val="0"/>
        <w:snapToGrid w:val="0"/>
        <w:spacing w:line="240" w:lineRule="atLeast"/>
        <w:ind w:firstLine="880" w:firstLineChars="200"/>
        <w:jc w:val="left"/>
        <w:rPr>
          <w:rFonts w:hAnsi="宋体" w:cs="宋体"/>
          <w:sz w:val="18"/>
          <w:szCs w:val="18"/>
        </w:rPr>
      </w:pPr>
      <w:r>
        <w:rPr>
          <w:rFonts w:hint="eastAsia" w:hAnsi="宋体"/>
          <w:sz w:val="44"/>
        </w:rPr>
        <w:drawing>
          <wp:anchor distT="0" distB="0" distL="114300" distR="114300" simplePos="0" relativeHeight="251660288" behindDoc="0" locked="0" layoutInCell="1" allowOverlap="1">
            <wp:simplePos x="0" y="0"/>
            <wp:positionH relativeFrom="column">
              <wp:posOffset>-8255</wp:posOffset>
            </wp:positionH>
            <wp:positionV relativeFrom="paragraph">
              <wp:posOffset>-59690</wp:posOffset>
            </wp:positionV>
            <wp:extent cx="523875" cy="409575"/>
            <wp:effectExtent l="19050" t="0" r="9525" b="0"/>
            <wp:wrapNone/>
            <wp:docPr id="3" name="图片 0" descr="d39283bc169a13f5c39f6c712aadc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d39283bc169a13f5c39f6c712aadcab.png"/>
                    <pic:cNvPicPr>
                      <a:picLocks noChangeAspect="1" noChangeArrowheads="1"/>
                    </pic:cNvPicPr>
                  </pic:nvPicPr>
                  <pic:blipFill>
                    <a:blip r:embed="rId15" cstate="print"/>
                    <a:srcRect/>
                    <a:stretch>
                      <a:fillRect/>
                    </a:stretch>
                  </pic:blipFill>
                  <pic:spPr>
                    <a:xfrm>
                      <a:off x="0" y="0"/>
                      <a:ext cx="523875" cy="409575"/>
                    </a:xfrm>
                    <a:prstGeom prst="rect">
                      <a:avLst/>
                    </a:prstGeom>
                    <a:noFill/>
                    <a:ln w="9525">
                      <a:noFill/>
                      <a:miter lim="800000"/>
                      <a:headEnd/>
                      <a:tailEnd/>
                    </a:ln>
                    <a:effectLst/>
                  </pic:spPr>
                </pic:pic>
              </a:graphicData>
            </a:graphic>
          </wp:anchor>
        </w:drawing>
      </w:r>
      <w:r>
        <w:rPr>
          <w:rFonts w:hint="eastAsia" w:hAnsi="宋体" w:cs="宋体"/>
          <w:sz w:val="18"/>
          <w:szCs w:val="18"/>
        </w:rPr>
        <w:t xml:space="preserve">湖南诚坚工程项目管理有限公司                                                  </w:t>
      </w:r>
    </w:p>
    <w:p w14:paraId="32D40C7A">
      <w:pPr>
        <w:pStyle w:val="26"/>
        <w:tabs>
          <w:tab w:val="left" w:pos="915"/>
        </w:tabs>
        <w:adjustRightInd w:val="0"/>
        <w:snapToGrid w:val="0"/>
        <w:spacing w:line="240" w:lineRule="atLeast"/>
        <w:ind w:firstLine="900" w:firstLineChars="600"/>
        <w:jc w:val="left"/>
        <w:rPr>
          <w:rFonts w:hAnsi="宋体"/>
          <w:sz w:val="44"/>
        </w:rPr>
      </w:pPr>
      <w:r>
        <w:rPr>
          <w:rFonts w:hint="eastAsia" w:ascii="黑体" w:eastAsia="黑体"/>
          <w:sz w:val="15"/>
        </w:rPr>
        <w:t>Hunan ChengJian Project Management Co.,Ltd</w:t>
      </w:r>
    </w:p>
    <w:p w14:paraId="07EE1090">
      <w:pPr>
        <w:pStyle w:val="26"/>
        <w:jc w:val="center"/>
        <w:rPr>
          <w:rFonts w:ascii="隶书" w:hAnsi="华文中宋" w:eastAsia="隶书"/>
          <w:sz w:val="84"/>
          <w:szCs w:val="84"/>
        </w:rPr>
      </w:pPr>
    </w:p>
    <w:p w14:paraId="32114CBB">
      <w:pPr>
        <w:pStyle w:val="26"/>
        <w:spacing w:line="1000" w:lineRule="exact"/>
        <w:jc w:val="center"/>
        <w:rPr>
          <w:rFonts w:ascii="隶书" w:hAnsi="华文中宋" w:eastAsia="隶书"/>
          <w:sz w:val="84"/>
          <w:szCs w:val="84"/>
        </w:rPr>
      </w:pPr>
    </w:p>
    <w:p w14:paraId="6A79FA5D">
      <w:pPr>
        <w:pStyle w:val="26"/>
        <w:spacing w:line="1000" w:lineRule="exact"/>
        <w:jc w:val="center"/>
        <w:rPr>
          <w:rFonts w:ascii="隶书" w:hAnsi="华文中宋" w:eastAsia="隶书"/>
          <w:sz w:val="84"/>
          <w:szCs w:val="84"/>
        </w:rPr>
      </w:pPr>
    </w:p>
    <w:p w14:paraId="1575FF29">
      <w:pPr>
        <w:pStyle w:val="26"/>
        <w:jc w:val="center"/>
        <w:rPr>
          <w:rFonts w:ascii="隶书" w:hAnsi="华文中宋" w:eastAsia="隶书"/>
          <w:b/>
          <w:bCs/>
          <w:sz w:val="84"/>
          <w:szCs w:val="84"/>
        </w:rPr>
      </w:pPr>
      <w:r>
        <w:rPr>
          <w:rFonts w:hint="eastAsia" w:ascii="隶书" w:hAnsi="华文中宋" w:eastAsia="隶书"/>
          <w:b/>
          <w:sz w:val="84"/>
          <w:szCs w:val="84"/>
        </w:rPr>
        <w:t>政府采购</w:t>
      </w:r>
    </w:p>
    <w:p w14:paraId="626DDD0B">
      <w:pPr>
        <w:pStyle w:val="26"/>
        <w:adjustRightInd w:val="0"/>
        <w:snapToGrid w:val="0"/>
        <w:spacing w:line="360" w:lineRule="auto"/>
        <w:jc w:val="center"/>
        <w:rPr>
          <w:rFonts w:ascii="隶书" w:hAnsi="华文中宋" w:eastAsia="隶书"/>
          <w:b/>
          <w:sz w:val="84"/>
          <w:szCs w:val="84"/>
        </w:rPr>
      </w:pPr>
      <w:r>
        <w:rPr>
          <w:rFonts w:hint="eastAsia" w:ascii="隶书" w:hAnsi="华文中宋" w:eastAsia="隶书"/>
          <w:b/>
          <w:sz w:val="84"/>
          <w:szCs w:val="84"/>
        </w:rPr>
        <w:t>竞争性磋商文件</w:t>
      </w:r>
    </w:p>
    <w:p w14:paraId="14327D64">
      <w:pPr>
        <w:pStyle w:val="26"/>
        <w:adjustRightInd w:val="0"/>
        <w:snapToGrid w:val="0"/>
        <w:spacing w:line="360" w:lineRule="auto"/>
        <w:ind w:left="2563" w:leftChars="554" w:hanging="1400" w:hangingChars="700"/>
        <w:rPr>
          <w:rFonts w:ascii="Tahoma" w:hAnsi="Tahoma" w:cs="Tahoma"/>
          <w:sz w:val="20"/>
          <w:szCs w:val="20"/>
        </w:rPr>
      </w:pPr>
    </w:p>
    <w:p w14:paraId="5EE30204">
      <w:pPr>
        <w:pStyle w:val="26"/>
        <w:adjustRightInd w:val="0"/>
        <w:snapToGrid w:val="0"/>
        <w:spacing w:line="360" w:lineRule="auto"/>
        <w:ind w:left="2563" w:leftChars="554" w:hanging="1400" w:hangingChars="700"/>
        <w:rPr>
          <w:rFonts w:ascii="Tahoma" w:hAnsi="Tahoma" w:cs="Tahoma"/>
          <w:sz w:val="20"/>
          <w:szCs w:val="20"/>
        </w:rPr>
      </w:pPr>
    </w:p>
    <w:p w14:paraId="1B74F623">
      <w:pPr>
        <w:adjustRightInd w:val="0"/>
        <w:snapToGrid w:val="0"/>
        <w:spacing w:line="360" w:lineRule="auto"/>
        <w:ind w:firstLine="723" w:firstLineChars="300"/>
        <w:jc w:val="left"/>
        <w:rPr>
          <w:rFonts w:hint="eastAsia" w:hAnsi="宋体" w:eastAsia="宋体"/>
          <w:b/>
          <w:sz w:val="24"/>
          <w:u w:val="single"/>
          <w:lang w:eastAsia="zh-CN"/>
        </w:rPr>
      </w:pPr>
      <w:r>
        <w:rPr>
          <w:rFonts w:hint="eastAsia" w:hAnsi="宋体"/>
          <w:b/>
          <w:sz w:val="24"/>
        </w:rPr>
        <w:t>采购项目名称：</w:t>
      </w:r>
      <w:r>
        <w:rPr>
          <w:rFonts w:hint="eastAsia" w:hAnsi="宋体"/>
          <w:b/>
          <w:sz w:val="24"/>
          <w:u w:val="single"/>
          <w:lang w:eastAsia="zh-CN"/>
        </w:rPr>
        <w:t>华容县公安局巡特警大队维修改造工程项目</w:t>
      </w:r>
    </w:p>
    <w:p w14:paraId="575907BE">
      <w:pPr>
        <w:adjustRightInd w:val="0"/>
        <w:snapToGrid w:val="0"/>
        <w:spacing w:line="360" w:lineRule="auto"/>
        <w:ind w:firstLine="723" w:firstLineChars="300"/>
        <w:rPr>
          <w:rFonts w:hint="eastAsia" w:hAnsi="宋体" w:eastAsia="宋体"/>
          <w:b/>
          <w:sz w:val="24"/>
          <w:lang w:eastAsia="zh-CN"/>
        </w:rPr>
      </w:pPr>
      <w:r>
        <w:rPr>
          <w:rFonts w:hint="eastAsia" w:hAnsi="宋体"/>
          <w:b/>
          <w:sz w:val="24"/>
        </w:rPr>
        <w:t>政府采购计划编号：</w:t>
      </w:r>
      <w:bookmarkStart w:id="0" w:name="OLE_LINK1"/>
      <w:r>
        <w:rPr>
          <w:rFonts w:hint="eastAsia" w:hAnsi="宋体"/>
          <w:b/>
          <w:sz w:val="24"/>
          <w:u w:val="single"/>
          <w:lang w:eastAsia="zh-CN"/>
        </w:rPr>
        <w:t>(2026)430623000001-1</w:t>
      </w:r>
    </w:p>
    <w:bookmarkEnd w:id="0"/>
    <w:p w14:paraId="2E92CB7A">
      <w:pPr>
        <w:adjustRightInd w:val="0"/>
        <w:snapToGrid w:val="0"/>
        <w:spacing w:line="360" w:lineRule="auto"/>
        <w:ind w:firstLine="723" w:firstLineChars="300"/>
        <w:rPr>
          <w:rFonts w:hint="eastAsia" w:hAnsi="宋体" w:eastAsia="宋体"/>
          <w:b/>
          <w:sz w:val="24"/>
          <w:u w:val="single"/>
          <w:lang w:eastAsia="zh-CN"/>
        </w:rPr>
      </w:pPr>
      <w:r>
        <w:rPr>
          <w:rFonts w:hint="eastAsia" w:hAnsi="宋体"/>
          <w:b/>
          <w:sz w:val="24"/>
        </w:rPr>
        <w:t>采购代理编号：</w:t>
      </w:r>
      <w:r>
        <w:rPr>
          <w:rFonts w:hint="eastAsia" w:hAnsi="宋体"/>
          <w:b/>
          <w:sz w:val="24"/>
          <w:u w:val="single"/>
          <w:lang w:eastAsia="zh-CN"/>
        </w:rPr>
        <w:t>YYZC（HNCJ）-202606026</w:t>
      </w:r>
    </w:p>
    <w:p w14:paraId="17EB38B2">
      <w:pPr>
        <w:adjustRightInd w:val="0"/>
        <w:snapToGrid w:val="0"/>
        <w:spacing w:line="360" w:lineRule="auto"/>
        <w:ind w:firstLine="723" w:firstLineChars="300"/>
        <w:rPr>
          <w:rFonts w:hAnsi="宋体"/>
          <w:b/>
          <w:sz w:val="24"/>
          <w:u w:val="single"/>
        </w:rPr>
      </w:pPr>
      <w:r>
        <w:rPr>
          <w:rFonts w:hint="eastAsia" w:hAnsi="宋体"/>
          <w:b/>
          <w:sz w:val="24"/>
        </w:rPr>
        <w:t>采购人：</w:t>
      </w:r>
      <w:r>
        <w:rPr>
          <w:rFonts w:hint="eastAsia" w:hAnsi="宋体"/>
          <w:b/>
          <w:sz w:val="24"/>
          <w:u w:val="single"/>
        </w:rPr>
        <w:t>华容县公安局</w:t>
      </w:r>
    </w:p>
    <w:p w14:paraId="3BD7D874">
      <w:pPr>
        <w:adjustRightInd w:val="0"/>
        <w:snapToGrid w:val="0"/>
        <w:spacing w:line="360" w:lineRule="auto"/>
        <w:ind w:firstLine="723" w:firstLineChars="300"/>
        <w:rPr>
          <w:rFonts w:hAnsi="宋体"/>
          <w:sz w:val="24"/>
        </w:rPr>
      </w:pPr>
      <w:r>
        <w:rPr>
          <w:rFonts w:hint="eastAsia" w:ascii="宋体"/>
          <w:b/>
          <w:sz w:val="24"/>
        </w:rPr>
        <w:t>采购代理机构：</w:t>
      </w:r>
      <w:r>
        <w:rPr>
          <w:rFonts w:hint="eastAsia" w:ascii="宋体"/>
          <w:b/>
          <w:sz w:val="24"/>
          <w:u w:val="single"/>
        </w:rPr>
        <w:t>湖南诚坚工程项目管理有限公司</w:t>
      </w:r>
    </w:p>
    <w:p w14:paraId="5E29BB19">
      <w:pPr>
        <w:pStyle w:val="26"/>
        <w:adjustRightInd w:val="0"/>
        <w:snapToGrid w:val="0"/>
        <w:spacing w:line="360" w:lineRule="auto"/>
        <w:ind w:left="645" w:leftChars="307"/>
        <w:jc w:val="center"/>
        <w:rPr>
          <w:b/>
          <w:sz w:val="32"/>
          <w:szCs w:val="32"/>
        </w:rPr>
      </w:pPr>
    </w:p>
    <w:p w14:paraId="7CD55A7D">
      <w:pPr>
        <w:pStyle w:val="26"/>
        <w:adjustRightInd w:val="0"/>
        <w:snapToGrid w:val="0"/>
        <w:spacing w:line="360" w:lineRule="auto"/>
        <w:jc w:val="center"/>
        <w:rPr>
          <w:rFonts w:ascii="FangSong_GB2312" w:hAnsi="宋体" w:eastAsia="FangSong_GB2312"/>
          <w:b/>
          <w:sz w:val="32"/>
        </w:rPr>
      </w:pPr>
    </w:p>
    <w:p w14:paraId="1CABD0BF">
      <w:pPr>
        <w:pStyle w:val="26"/>
        <w:adjustRightInd w:val="0"/>
        <w:snapToGrid w:val="0"/>
        <w:spacing w:line="360" w:lineRule="auto"/>
        <w:jc w:val="center"/>
        <w:rPr>
          <w:rFonts w:ascii="FangSong_GB2312" w:hAnsi="宋体" w:eastAsia="FangSong_GB2312"/>
          <w:b/>
          <w:sz w:val="32"/>
        </w:rPr>
      </w:pPr>
    </w:p>
    <w:p w14:paraId="29F30863">
      <w:pPr>
        <w:pStyle w:val="26"/>
        <w:adjustRightInd w:val="0"/>
        <w:snapToGrid w:val="0"/>
        <w:spacing w:line="360" w:lineRule="auto"/>
        <w:rPr>
          <w:rFonts w:ascii="FangSong_GB2312" w:hAnsi="宋体" w:eastAsia="FangSong_GB2312"/>
          <w:b/>
          <w:sz w:val="32"/>
        </w:rPr>
      </w:pPr>
    </w:p>
    <w:p w14:paraId="7CFD5FA6">
      <w:pPr>
        <w:adjustRightInd w:val="0"/>
        <w:snapToGrid w:val="0"/>
        <w:spacing w:line="360" w:lineRule="auto"/>
        <w:jc w:val="center"/>
        <w:rPr>
          <w:rFonts w:ascii="黑体" w:hAnsi="宋体" w:eastAsia="黑体" w:cs="Courier New"/>
          <w:b/>
          <w:color w:val="000000" w:themeColor="text1"/>
          <w:spacing w:val="160"/>
          <w:sz w:val="32"/>
          <w:szCs w:val="32"/>
        </w:rPr>
        <w:sectPr>
          <w:footerReference r:id="rId3" w:type="default"/>
          <w:pgSz w:w="11906" w:h="16838"/>
          <w:pgMar w:top="1474" w:right="1474" w:bottom="1474" w:left="1588" w:header="851" w:footer="992" w:gutter="0"/>
          <w:cols w:space="720" w:num="1"/>
          <w:docGrid w:type="lines" w:linePitch="312" w:charSpace="0"/>
        </w:sectPr>
      </w:pPr>
      <w:r>
        <w:rPr>
          <w:rFonts w:hint="eastAsia" w:hAnsi="宋体"/>
          <w:color w:val="000000" w:themeColor="text1"/>
          <w:sz w:val="32"/>
        </w:rPr>
        <w:t>二〇二</w:t>
      </w:r>
      <w:r>
        <w:rPr>
          <w:rFonts w:hint="eastAsia" w:hAnsi="宋体"/>
          <w:color w:val="000000" w:themeColor="text1"/>
          <w:sz w:val="32"/>
          <w:lang w:val="en-US" w:eastAsia="zh-CN"/>
        </w:rPr>
        <w:t>六</w:t>
      </w:r>
      <w:r>
        <w:rPr>
          <w:rFonts w:hint="eastAsia" w:hAnsi="宋体"/>
          <w:color w:val="000000" w:themeColor="text1"/>
          <w:sz w:val="32"/>
        </w:rPr>
        <w:t>年</w:t>
      </w:r>
      <w:r>
        <w:rPr>
          <w:rFonts w:hint="eastAsia" w:hAnsi="宋体"/>
          <w:color w:val="000000" w:themeColor="text1"/>
          <w:sz w:val="32"/>
          <w:lang w:val="en-US" w:eastAsia="zh-CN"/>
        </w:rPr>
        <w:t>六</w:t>
      </w:r>
      <w:r>
        <w:rPr>
          <w:rFonts w:hint="eastAsia" w:hAnsi="宋体"/>
          <w:color w:val="000000" w:themeColor="text1"/>
          <w:sz w:val="32"/>
        </w:rPr>
        <w:t>月</w:t>
      </w:r>
    </w:p>
    <w:p w14:paraId="4F5B259B">
      <w:pPr>
        <w:pStyle w:val="26"/>
        <w:adjustRightInd w:val="0"/>
        <w:snapToGrid w:val="0"/>
        <w:spacing w:line="360" w:lineRule="auto"/>
        <w:jc w:val="center"/>
        <w:rPr>
          <w:rFonts w:ascii="黑体" w:hAnsi="宋体" w:eastAsia="黑体"/>
          <w:b/>
          <w:spacing w:val="160"/>
          <w:sz w:val="10"/>
          <w:szCs w:val="10"/>
        </w:rPr>
      </w:pPr>
    </w:p>
    <w:p w14:paraId="7D3DB134">
      <w:pPr>
        <w:pStyle w:val="26"/>
        <w:adjustRightInd w:val="0"/>
        <w:snapToGrid w:val="0"/>
        <w:spacing w:line="360" w:lineRule="auto"/>
        <w:jc w:val="center"/>
        <w:rPr>
          <w:rFonts w:ascii="黑体" w:hAnsi="宋体" w:eastAsia="黑体"/>
          <w:b/>
          <w:spacing w:val="160"/>
          <w:sz w:val="32"/>
          <w:szCs w:val="32"/>
        </w:rPr>
      </w:pPr>
      <w:r>
        <w:rPr>
          <w:rFonts w:hint="eastAsia" w:ascii="黑体" w:hAnsi="宋体" w:eastAsia="黑体"/>
          <w:b/>
          <w:spacing w:val="160"/>
          <w:sz w:val="32"/>
          <w:szCs w:val="32"/>
        </w:rPr>
        <w:t>目录</w:t>
      </w:r>
    </w:p>
    <w:p w14:paraId="18BFF4E8">
      <w:pPr>
        <w:pStyle w:val="33"/>
        <w:tabs>
          <w:tab w:val="right" w:leader="dot" w:pos="8834"/>
        </w:tabs>
        <w:spacing w:beforeLines="0"/>
        <w:rPr>
          <w:rFonts w:asciiTheme="minorHAnsi" w:hAnsiTheme="minorHAnsi" w:eastAsiaTheme="minorEastAsia" w:cstheme="minorBidi"/>
          <w:b w:val="0"/>
          <w:sz w:val="21"/>
          <w:szCs w:val="22"/>
        </w:rPr>
      </w:pPr>
      <w:r>
        <w:rPr>
          <w:rFonts w:hAnsi="宋体"/>
          <w:b w:val="0"/>
        </w:rPr>
        <w:fldChar w:fldCharType="begin"/>
      </w:r>
      <w:r>
        <w:rPr>
          <w:rFonts w:hAnsi="宋体"/>
          <w:b w:val="0"/>
        </w:rPr>
        <w:instrText xml:space="preserve"> TOC \o "1-4" \h \z \u </w:instrText>
      </w:r>
      <w:r>
        <w:rPr>
          <w:rFonts w:hAnsi="宋体"/>
          <w:b w:val="0"/>
        </w:rPr>
        <w:fldChar w:fldCharType="separate"/>
      </w:r>
      <w:r>
        <w:fldChar w:fldCharType="begin"/>
      </w:r>
      <w:r>
        <w:instrText xml:space="preserve"> HYPERLINK \l "_Toc119401442" </w:instrText>
      </w:r>
      <w:r>
        <w:fldChar w:fldCharType="separate"/>
      </w:r>
      <w:r>
        <w:rPr>
          <w:rStyle w:val="55"/>
          <w:rFonts w:hint="eastAsia" w:ascii="黑体" w:hAnsi="黑体"/>
          <w:color w:val="auto"/>
        </w:rPr>
        <w:t>第一章磋商邀请</w:t>
      </w:r>
      <w:r>
        <w:tab/>
      </w:r>
      <w:r>
        <w:fldChar w:fldCharType="begin"/>
      </w:r>
      <w:r>
        <w:instrText xml:space="preserve"> PAGEREF _Toc119401442 \h </w:instrText>
      </w:r>
      <w:r>
        <w:fldChar w:fldCharType="separate"/>
      </w:r>
      <w:r>
        <w:t>1</w:t>
      </w:r>
      <w:r>
        <w:fldChar w:fldCharType="end"/>
      </w:r>
      <w:r>
        <w:fldChar w:fldCharType="end"/>
      </w:r>
    </w:p>
    <w:p w14:paraId="07FF11B9">
      <w:pPr>
        <w:pStyle w:val="33"/>
        <w:tabs>
          <w:tab w:val="right" w:leader="dot" w:pos="8834"/>
        </w:tabs>
        <w:spacing w:beforeLines="0"/>
        <w:rPr>
          <w:rStyle w:val="55"/>
          <w:rFonts w:ascii="黑体" w:hAnsi="黑体"/>
          <w:color w:val="auto"/>
        </w:rPr>
      </w:pPr>
      <w:r>
        <w:fldChar w:fldCharType="begin"/>
      </w:r>
      <w:r>
        <w:instrText xml:space="preserve"> HYPERLINK \l "_Toc119401457" </w:instrText>
      </w:r>
      <w:r>
        <w:fldChar w:fldCharType="separate"/>
      </w:r>
      <w:r>
        <w:rPr>
          <w:rStyle w:val="55"/>
          <w:rFonts w:hint="eastAsia" w:ascii="黑体" w:hAnsi="黑体"/>
          <w:color w:val="auto"/>
        </w:rPr>
        <w:t>第二章磋商须知</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_Toc119401457 \h </w:instrText>
      </w:r>
      <w:r>
        <w:rPr>
          <w:rStyle w:val="55"/>
          <w:rFonts w:ascii="黑体" w:hAnsi="黑体"/>
          <w:color w:val="auto"/>
        </w:rPr>
        <w:fldChar w:fldCharType="separate"/>
      </w:r>
      <w:r>
        <w:rPr>
          <w:rStyle w:val="55"/>
          <w:rFonts w:ascii="黑体" w:hAnsi="黑体"/>
          <w:color w:val="auto"/>
        </w:rPr>
        <w:t>6</w:t>
      </w:r>
      <w:r>
        <w:rPr>
          <w:rStyle w:val="55"/>
          <w:rFonts w:ascii="黑体" w:hAnsi="黑体"/>
          <w:color w:val="auto"/>
        </w:rPr>
        <w:fldChar w:fldCharType="end"/>
      </w:r>
      <w:r>
        <w:rPr>
          <w:rStyle w:val="55"/>
          <w:rFonts w:ascii="黑体" w:hAnsi="黑体"/>
          <w:color w:val="auto"/>
        </w:rPr>
        <w:fldChar w:fldCharType="end"/>
      </w:r>
    </w:p>
    <w:p w14:paraId="17EC3EF8">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"_Toc119401458" </w:instrText>
      </w:r>
      <w:r>
        <w:fldChar w:fldCharType="separate"/>
      </w:r>
      <w:r>
        <w:rPr>
          <w:rStyle w:val="55"/>
          <w:rFonts w:hint="eastAsia" w:ascii="宋体" w:hAnsi="宋体" w:cs="宋体"/>
          <w:bCs/>
          <w:color w:val="auto"/>
          <w:kern w:val="0"/>
        </w:rPr>
        <w:t>第一节磋商须知前附表</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_Toc119401458 \h </w:instrText>
      </w:r>
      <w:r>
        <w:rPr>
          <w:rStyle w:val="55"/>
          <w:rFonts w:ascii="宋体" w:hAnsi="宋体" w:cs="宋体"/>
          <w:bCs/>
          <w:color w:val="auto"/>
          <w:kern w:val="0"/>
        </w:rPr>
        <w:fldChar w:fldCharType="separate"/>
      </w:r>
      <w:r>
        <w:rPr>
          <w:rStyle w:val="55"/>
          <w:rFonts w:ascii="宋体" w:hAnsi="宋体" w:cs="宋体"/>
          <w:bCs/>
          <w:color w:val="auto"/>
          <w:kern w:val="0"/>
        </w:rPr>
        <w:t>6</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4377E843">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"_Toc119401464" </w:instrText>
      </w:r>
      <w:r>
        <w:fldChar w:fldCharType="separate"/>
      </w:r>
      <w:r>
        <w:rPr>
          <w:rStyle w:val="55"/>
          <w:rFonts w:hint="eastAsia" w:ascii="宋体" w:hAnsi="宋体" w:cs="宋体"/>
          <w:bCs/>
          <w:color w:val="auto"/>
          <w:kern w:val="0"/>
        </w:rPr>
        <w:t>第二节磋商须知正文</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_Toc119401464 \h </w:instrText>
      </w:r>
      <w:r>
        <w:rPr>
          <w:rStyle w:val="55"/>
          <w:rFonts w:ascii="宋体" w:hAnsi="宋体" w:cs="宋体"/>
          <w:bCs/>
          <w:color w:val="auto"/>
          <w:kern w:val="0"/>
        </w:rPr>
        <w:fldChar w:fldCharType="separate"/>
      </w:r>
      <w:r>
        <w:rPr>
          <w:rStyle w:val="55"/>
          <w:rFonts w:ascii="宋体" w:hAnsi="宋体" w:cs="宋体"/>
          <w:bCs/>
          <w:color w:val="auto"/>
          <w:kern w:val="0"/>
        </w:rPr>
        <w:t>17</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4E2E12BA">
      <w:pPr>
        <w:pStyle w:val="25"/>
        <w:tabs>
          <w:tab w:val="right" w:leader="dot" w:pos="8834"/>
        </w:tabs>
        <w:ind w:left="0" w:leftChars="0"/>
        <w:rPr>
          <w:rFonts w:asciiTheme="majorEastAsia" w:hAnsiTheme="majorEastAsia" w:eastAsiaTheme="majorEastAsia" w:cstheme="minorBidi"/>
          <w:b w:val="0"/>
          <w:sz w:val="21"/>
          <w:szCs w:val="21"/>
        </w:rPr>
      </w:pPr>
      <w:r>
        <w:fldChar w:fldCharType="begin"/>
      </w:r>
      <w:r>
        <w:instrText xml:space="preserve"> HYPERLINK \l "_Toc119401465" </w:instrText>
      </w:r>
      <w:r>
        <w:fldChar w:fldCharType="separate"/>
      </w:r>
      <w:r>
        <w:rPr>
          <w:rStyle w:val="55"/>
          <w:rFonts w:hint="eastAsia" w:asciiTheme="majorEastAsia" w:hAnsiTheme="majorEastAsia" w:eastAsiaTheme="majorEastAsia"/>
          <w:color w:val="auto"/>
          <w:sz w:val="21"/>
          <w:szCs w:val="21"/>
        </w:rPr>
        <w:t>一、说明</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_Toc119401465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17</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14:paraId="7067320B">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"_Toc119401471" </w:instrText>
      </w:r>
      <w:r>
        <w:fldChar w:fldCharType="separate"/>
      </w:r>
      <w:r>
        <w:rPr>
          <w:rStyle w:val="55"/>
          <w:rFonts w:hint="eastAsia" w:asciiTheme="majorEastAsia" w:hAnsiTheme="majorEastAsia" w:eastAsiaTheme="majorEastAsia"/>
          <w:color w:val="auto"/>
          <w:sz w:val="21"/>
          <w:szCs w:val="21"/>
        </w:rPr>
        <w:t>二、磋商文件</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_Toc119401471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18</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78367C87">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"_Toc119401474" </w:instrText>
      </w:r>
      <w:r>
        <w:fldChar w:fldCharType="separate"/>
      </w:r>
      <w:r>
        <w:rPr>
          <w:rStyle w:val="55"/>
          <w:rFonts w:hint="eastAsia" w:asciiTheme="majorEastAsia" w:hAnsiTheme="majorEastAsia" w:eastAsiaTheme="majorEastAsia"/>
          <w:color w:val="auto"/>
          <w:sz w:val="21"/>
          <w:szCs w:val="21"/>
        </w:rPr>
        <w:t>三、响应文件</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_Toc119401474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18</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1C34735E">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"_Toc119401484" </w:instrText>
      </w:r>
      <w:r>
        <w:fldChar w:fldCharType="separate"/>
      </w:r>
      <w:r>
        <w:rPr>
          <w:rStyle w:val="55"/>
          <w:rFonts w:hint="eastAsia" w:asciiTheme="majorEastAsia" w:hAnsiTheme="majorEastAsia" w:eastAsiaTheme="majorEastAsia"/>
          <w:color w:val="auto"/>
          <w:sz w:val="21"/>
          <w:szCs w:val="21"/>
        </w:rPr>
        <w:t>四、响应文件的递交</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_Toc119401484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22</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4D8CA658">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"_Toc119401488" </w:instrText>
      </w:r>
      <w:r>
        <w:fldChar w:fldCharType="separate"/>
      </w:r>
      <w:r>
        <w:rPr>
          <w:rStyle w:val="55"/>
          <w:rFonts w:hint="eastAsia" w:asciiTheme="majorEastAsia" w:hAnsiTheme="majorEastAsia" w:eastAsiaTheme="majorEastAsia"/>
          <w:color w:val="auto"/>
          <w:sz w:val="21"/>
          <w:szCs w:val="21"/>
        </w:rPr>
        <w:t>五、响应文件的评审与磋商</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_Toc119401488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23</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646358AD">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"_Toc119401502" </w:instrText>
      </w:r>
      <w:r>
        <w:fldChar w:fldCharType="separate"/>
      </w:r>
      <w:r>
        <w:rPr>
          <w:rStyle w:val="55"/>
          <w:rFonts w:hint="eastAsia" w:asciiTheme="majorEastAsia" w:hAnsiTheme="majorEastAsia" w:eastAsiaTheme="majorEastAsia"/>
          <w:color w:val="auto"/>
          <w:sz w:val="21"/>
          <w:szCs w:val="21"/>
        </w:rPr>
        <w:t>六、成交结果信息公布与授予合同</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_Toc119401502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26</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03F248CB">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"_Toc119401508" </w:instrText>
      </w:r>
      <w:r>
        <w:fldChar w:fldCharType="separate"/>
      </w:r>
      <w:r>
        <w:rPr>
          <w:rStyle w:val="55"/>
          <w:rFonts w:hint="eastAsia" w:asciiTheme="majorEastAsia" w:hAnsiTheme="majorEastAsia" w:eastAsiaTheme="majorEastAsia"/>
          <w:color w:val="auto"/>
          <w:sz w:val="21"/>
          <w:szCs w:val="21"/>
        </w:rPr>
        <w:t>七、政府采购政策</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_Toc119401508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27</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1C1E1F40">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"_Toc119401517" </w:instrText>
      </w:r>
      <w:r>
        <w:fldChar w:fldCharType="separate"/>
      </w:r>
      <w:r>
        <w:rPr>
          <w:rStyle w:val="55"/>
          <w:rFonts w:hint="eastAsia" w:asciiTheme="majorEastAsia" w:hAnsiTheme="majorEastAsia" w:eastAsiaTheme="majorEastAsia"/>
          <w:color w:val="auto"/>
          <w:sz w:val="21"/>
          <w:szCs w:val="21"/>
        </w:rPr>
        <w:t>八、其他规定</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_Toc119401517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30</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215E7AF5">
      <w:pPr>
        <w:pStyle w:val="33"/>
        <w:tabs>
          <w:tab w:val="right" w:leader="dot" w:pos="8834"/>
        </w:tabs>
        <w:spacing w:beforeLines="0"/>
        <w:rPr>
          <w:rStyle w:val="55"/>
          <w:rFonts w:ascii="黑体" w:hAnsi="黑体"/>
          <w:color w:val="auto"/>
        </w:rPr>
      </w:pPr>
      <w:r>
        <w:fldChar w:fldCharType="begin"/>
      </w:r>
      <w:r>
        <w:instrText xml:space="preserve"> HYPERLINK \l "_Toc119401520" </w:instrText>
      </w:r>
      <w:r>
        <w:fldChar w:fldCharType="separate"/>
      </w:r>
      <w:r>
        <w:rPr>
          <w:rStyle w:val="55"/>
          <w:rFonts w:hint="eastAsia" w:ascii="黑体" w:hAnsi="黑体"/>
          <w:color w:val="auto"/>
        </w:rPr>
        <w:t>第三章资格审查及评审方法及标准</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_Toc119401520 \h </w:instrText>
      </w:r>
      <w:r>
        <w:rPr>
          <w:rStyle w:val="55"/>
          <w:rFonts w:ascii="黑体" w:hAnsi="黑体"/>
          <w:color w:val="auto"/>
        </w:rPr>
        <w:fldChar w:fldCharType="separate"/>
      </w:r>
      <w:r>
        <w:rPr>
          <w:rStyle w:val="55"/>
          <w:rFonts w:ascii="黑体" w:hAnsi="黑体"/>
          <w:color w:val="auto"/>
        </w:rPr>
        <w:t>31</w:t>
      </w:r>
      <w:r>
        <w:rPr>
          <w:rStyle w:val="55"/>
          <w:rFonts w:ascii="黑体" w:hAnsi="黑体"/>
          <w:color w:val="auto"/>
        </w:rPr>
        <w:fldChar w:fldCharType="end"/>
      </w:r>
      <w:r>
        <w:rPr>
          <w:rStyle w:val="55"/>
          <w:rFonts w:ascii="黑体" w:hAnsi="黑体"/>
          <w:color w:val="auto"/>
        </w:rPr>
        <w:fldChar w:fldCharType="end"/>
      </w:r>
    </w:p>
    <w:p w14:paraId="26DC05EE">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"_Toc119401521" </w:instrText>
      </w:r>
      <w:r>
        <w:fldChar w:fldCharType="separate"/>
      </w:r>
      <w:r>
        <w:rPr>
          <w:rStyle w:val="55"/>
          <w:rFonts w:hint="eastAsia" w:ascii="宋体" w:hAnsi="宋体" w:cs="宋体"/>
          <w:bCs/>
          <w:color w:val="auto"/>
          <w:kern w:val="0"/>
        </w:rPr>
        <w:t>第一节资格审查</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_Toc119401521 \h </w:instrText>
      </w:r>
      <w:r>
        <w:rPr>
          <w:rStyle w:val="55"/>
          <w:rFonts w:ascii="宋体" w:hAnsi="宋体" w:cs="宋体"/>
          <w:bCs/>
          <w:color w:val="auto"/>
          <w:kern w:val="0"/>
        </w:rPr>
        <w:fldChar w:fldCharType="separate"/>
      </w:r>
      <w:r>
        <w:rPr>
          <w:rStyle w:val="55"/>
          <w:rFonts w:ascii="宋体" w:hAnsi="宋体" w:cs="宋体"/>
          <w:bCs/>
          <w:color w:val="auto"/>
          <w:kern w:val="0"/>
        </w:rPr>
        <w:t>31</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557BCA1D">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"_Toc119401526" </w:instrText>
      </w:r>
      <w:r>
        <w:fldChar w:fldCharType="separate"/>
      </w:r>
      <w:r>
        <w:rPr>
          <w:rStyle w:val="55"/>
          <w:rFonts w:hint="eastAsia" w:ascii="宋体" w:hAnsi="宋体" w:cs="宋体"/>
          <w:bCs/>
          <w:color w:val="auto"/>
          <w:kern w:val="0"/>
        </w:rPr>
        <w:t>第二节评审方法及标准</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_Toc119401526 \h </w:instrText>
      </w:r>
      <w:r>
        <w:rPr>
          <w:rStyle w:val="55"/>
          <w:rFonts w:ascii="宋体" w:hAnsi="宋体" w:cs="宋体"/>
          <w:bCs/>
          <w:color w:val="auto"/>
          <w:kern w:val="0"/>
        </w:rPr>
        <w:fldChar w:fldCharType="separate"/>
      </w:r>
      <w:r>
        <w:rPr>
          <w:rStyle w:val="55"/>
          <w:rFonts w:ascii="宋体" w:hAnsi="宋体" w:cs="宋体"/>
          <w:bCs/>
          <w:color w:val="auto"/>
          <w:kern w:val="0"/>
        </w:rPr>
        <w:t>32</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4A8B8C43">
      <w:pPr>
        <w:pStyle w:val="33"/>
        <w:tabs>
          <w:tab w:val="right" w:leader="dot" w:pos="8834"/>
        </w:tabs>
        <w:spacing w:beforeLines="0"/>
        <w:rPr>
          <w:rStyle w:val="55"/>
          <w:rFonts w:ascii="黑体" w:hAnsi="黑体"/>
          <w:color w:val="auto"/>
        </w:rPr>
      </w:pPr>
      <w:r>
        <w:fldChar w:fldCharType="begin"/>
      </w:r>
      <w:r>
        <w:instrText xml:space="preserve"> HYPERLINK \l "_Toc119401542" </w:instrText>
      </w:r>
      <w:r>
        <w:fldChar w:fldCharType="separate"/>
      </w:r>
      <w:r>
        <w:rPr>
          <w:rStyle w:val="55"/>
          <w:rFonts w:hint="eastAsia" w:ascii="黑体" w:hAnsi="黑体"/>
          <w:color w:val="auto"/>
        </w:rPr>
        <w:t>第四章采购需求</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_Toc119401542 \h </w:instrText>
      </w:r>
      <w:r>
        <w:rPr>
          <w:rStyle w:val="55"/>
          <w:rFonts w:ascii="黑体" w:hAnsi="黑体"/>
          <w:color w:val="auto"/>
        </w:rPr>
        <w:fldChar w:fldCharType="separate"/>
      </w:r>
      <w:r>
        <w:rPr>
          <w:rStyle w:val="55"/>
          <w:rFonts w:ascii="黑体" w:hAnsi="黑体"/>
          <w:color w:val="auto"/>
        </w:rPr>
        <w:t>39</w:t>
      </w:r>
      <w:r>
        <w:rPr>
          <w:rStyle w:val="55"/>
          <w:rFonts w:ascii="黑体" w:hAnsi="黑体"/>
          <w:color w:val="auto"/>
        </w:rPr>
        <w:fldChar w:fldCharType="end"/>
      </w:r>
      <w:r>
        <w:rPr>
          <w:rStyle w:val="55"/>
          <w:rFonts w:ascii="黑体" w:hAnsi="黑体"/>
          <w:color w:val="auto"/>
        </w:rPr>
        <w:fldChar w:fldCharType="end"/>
      </w:r>
    </w:p>
    <w:p w14:paraId="634804A1">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"_Toc119401543" </w:instrText>
      </w:r>
      <w:r>
        <w:fldChar w:fldCharType="separate"/>
      </w:r>
      <w:r>
        <w:rPr>
          <w:rStyle w:val="55"/>
          <w:rFonts w:hint="eastAsia" w:ascii="宋体" w:hAnsi="宋体" w:cs="宋体"/>
          <w:bCs/>
          <w:color w:val="auto"/>
          <w:kern w:val="0"/>
        </w:rPr>
        <w:t>第一节 采购清单一览表</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_Toc119401543 \h </w:instrText>
      </w:r>
      <w:r>
        <w:rPr>
          <w:rStyle w:val="55"/>
          <w:rFonts w:ascii="宋体" w:hAnsi="宋体" w:cs="宋体"/>
          <w:bCs/>
          <w:color w:val="auto"/>
          <w:kern w:val="0"/>
        </w:rPr>
        <w:fldChar w:fldCharType="separate"/>
      </w:r>
      <w:r>
        <w:rPr>
          <w:rStyle w:val="55"/>
          <w:rFonts w:ascii="宋体" w:hAnsi="宋体" w:cs="宋体"/>
          <w:bCs/>
          <w:color w:val="auto"/>
          <w:kern w:val="0"/>
        </w:rPr>
        <w:t>39</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01258DEE">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"_Toc119401543" </w:instrText>
      </w:r>
      <w:r>
        <w:fldChar w:fldCharType="separate"/>
      </w:r>
      <w:r>
        <w:rPr>
          <w:rStyle w:val="55"/>
          <w:rFonts w:hint="eastAsia" w:ascii="宋体" w:hAnsi="宋体" w:cs="宋体"/>
          <w:bCs/>
          <w:color w:val="auto"/>
          <w:kern w:val="0"/>
        </w:rPr>
        <w:t xml:space="preserve">第二节 </w:t>
      </w:r>
      <w:r>
        <w:rPr>
          <w:rStyle w:val="55"/>
          <w:rFonts w:ascii="宋体" w:hAnsi="宋体" w:cs="宋体"/>
          <w:bCs/>
          <w:color w:val="auto"/>
          <w:kern w:val="0"/>
        </w:rPr>
        <w:t>技术要求</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_Toc119401543 \h </w:instrText>
      </w:r>
      <w:r>
        <w:rPr>
          <w:rStyle w:val="55"/>
          <w:rFonts w:ascii="宋体" w:hAnsi="宋体" w:cs="宋体"/>
          <w:bCs/>
          <w:color w:val="auto"/>
          <w:kern w:val="0"/>
        </w:rPr>
        <w:fldChar w:fldCharType="separate"/>
      </w:r>
      <w:r>
        <w:rPr>
          <w:rStyle w:val="55"/>
          <w:rFonts w:ascii="宋体" w:hAnsi="宋体" w:cs="宋体"/>
          <w:bCs/>
          <w:color w:val="auto"/>
          <w:kern w:val="0"/>
        </w:rPr>
        <w:t>39</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0E394663">
      <w:pPr>
        <w:pStyle w:val="33"/>
        <w:tabs>
          <w:tab w:val="right" w:leader="dot" w:pos="8834"/>
        </w:tabs>
        <w:spacing w:beforeLines="0"/>
        <w:rPr>
          <w:rStyle w:val="55"/>
          <w:rFonts w:ascii="黑体" w:hAnsi="黑体"/>
          <w:color w:val="auto"/>
        </w:rPr>
      </w:pPr>
      <w:r>
        <w:fldChar w:fldCharType="begin"/>
      </w:r>
      <w:r>
        <w:instrText xml:space="preserve"> HYPERLINK \l "_Toc119401551" </w:instrText>
      </w:r>
      <w:r>
        <w:fldChar w:fldCharType="separate"/>
      </w:r>
      <w:r>
        <w:rPr>
          <w:rStyle w:val="55"/>
          <w:rFonts w:hint="eastAsia" w:ascii="黑体" w:hAnsi="黑体"/>
          <w:color w:val="auto"/>
        </w:rPr>
        <w:t>第五章 合同草案条款</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_Toc119401551 \h </w:instrText>
      </w:r>
      <w:r>
        <w:rPr>
          <w:rStyle w:val="55"/>
          <w:rFonts w:ascii="黑体" w:hAnsi="黑体"/>
          <w:color w:val="auto"/>
        </w:rPr>
        <w:fldChar w:fldCharType="separate"/>
      </w:r>
      <w:r>
        <w:rPr>
          <w:rStyle w:val="55"/>
          <w:rFonts w:ascii="黑体" w:hAnsi="黑体"/>
          <w:color w:val="auto"/>
        </w:rPr>
        <w:t>40</w:t>
      </w:r>
      <w:r>
        <w:rPr>
          <w:rStyle w:val="55"/>
          <w:rFonts w:ascii="黑体" w:hAnsi="黑体"/>
          <w:color w:val="auto"/>
        </w:rPr>
        <w:fldChar w:fldCharType="end"/>
      </w:r>
      <w:r>
        <w:rPr>
          <w:rStyle w:val="55"/>
          <w:rFonts w:ascii="黑体" w:hAnsi="黑体"/>
          <w:color w:val="auto"/>
        </w:rPr>
        <w:fldChar w:fldCharType="end"/>
      </w:r>
    </w:p>
    <w:p w14:paraId="46B2BCF1">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"_Toc119401552" </w:instrText>
      </w:r>
      <w:r>
        <w:fldChar w:fldCharType="separate"/>
      </w:r>
      <w:r>
        <w:rPr>
          <w:rStyle w:val="55"/>
          <w:rFonts w:hint="eastAsia" w:ascii="宋体" w:hAnsi="宋体" w:cs="宋体"/>
          <w:bCs/>
          <w:color w:val="auto"/>
          <w:kern w:val="0"/>
        </w:rPr>
        <w:t>第一节合同协议书</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_Toc119401552 \h </w:instrText>
      </w:r>
      <w:r>
        <w:rPr>
          <w:rStyle w:val="55"/>
          <w:rFonts w:ascii="宋体" w:hAnsi="宋体" w:cs="宋体"/>
          <w:bCs/>
          <w:color w:val="auto"/>
          <w:kern w:val="0"/>
        </w:rPr>
        <w:fldChar w:fldCharType="separate"/>
      </w:r>
      <w:r>
        <w:rPr>
          <w:rStyle w:val="55"/>
          <w:rFonts w:ascii="宋体" w:hAnsi="宋体" w:cs="宋体"/>
          <w:bCs/>
          <w:color w:val="auto"/>
          <w:kern w:val="0"/>
        </w:rPr>
        <w:t>43</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22A73463">
      <w:pPr>
        <w:pStyle w:val="33"/>
        <w:tabs>
          <w:tab w:val="right" w:leader="dot" w:pos="8834"/>
        </w:tabs>
        <w:spacing w:beforeLines="0"/>
        <w:rPr>
          <w:rStyle w:val="55"/>
          <w:rFonts w:ascii="黑体" w:hAnsi="黑体"/>
          <w:color w:val="auto"/>
        </w:rPr>
      </w:pPr>
      <w:r>
        <w:fldChar w:fldCharType="begin"/>
      </w:r>
      <w:r>
        <w:instrText xml:space="preserve"> HYPERLINK \l "_Toc119401554" </w:instrText>
      </w:r>
      <w:r>
        <w:fldChar w:fldCharType="separate"/>
      </w:r>
      <w:r>
        <w:rPr>
          <w:rStyle w:val="55"/>
          <w:rFonts w:hint="eastAsia" w:ascii="黑体" w:hAnsi="黑体"/>
          <w:color w:val="auto"/>
        </w:rPr>
        <w:t>第六章响应文件组成</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_Toc119401554 \h </w:instrText>
      </w:r>
      <w:r>
        <w:rPr>
          <w:rStyle w:val="55"/>
          <w:rFonts w:ascii="黑体" w:hAnsi="黑体"/>
          <w:color w:val="auto"/>
        </w:rPr>
        <w:fldChar w:fldCharType="separate"/>
      </w:r>
      <w:r>
        <w:rPr>
          <w:rStyle w:val="55"/>
          <w:rFonts w:ascii="黑体" w:hAnsi="黑体"/>
          <w:color w:val="auto"/>
        </w:rPr>
        <w:t>47</w:t>
      </w:r>
      <w:r>
        <w:rPr>
          <w:rStyle w:val="55"/>
          <w:rFonts w:ascii="黑体" w:hAnsi="黑体"/>
          <w:color w:val="auto"/>
        </w:rPr>
        <w:fldChar w:fldCharType="end"/>
      </w:r>
      <w:r>
        <w:rPr>
          <w:rStyle w:val="55"/>
          <w:rFonts w:ascii="黑体" w:hAnsi="黑体"/>
          <w:color w:val="auto"/>
        </w:rPr>
        <w:fldChar w:fldCharType="end"/>
      </w:r>
    </w:p>
    <w:p w14:paraId="547D91DD">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"_Toc119401556" </w:instrText>
      </w:r>
      <w:r>
        <w:fldChar w:fldCharType="separate"/>
      </w:r>
      <w:r>
        <w:rPr>
          <w:rStyle w:val="55"/>
          <w:rFonts w:hint="eastAsia" w:ascii="宋体" w:hAnsi="宋体" w:cs="宋体"/>
          <w:bCs/>
          <w:color w:val="auto"/>
          <w:kern w:val="0"/>
        </w:rPr>
        <w:t>一、磋商响应声明</w:t>
      </w:r>
      <w:r>
        <w:rPr>
          <w:rStyle w:val="55"/>
          <w:rFonts w:ascii="宋体" w:hAnsi="宋体" w:cs="宋体"/>
          <w:bCs/>
          <w:color w:val="auto"/>
          <w:kern w:val="0"/>
        </w:rPr>
        <w:t>(</w:t>
      </w:r>
      <w:r>
        <w:rPr>
          <w:rStyle w:val="55"/>
          <w:rFonts w:hint="eastAsia" w:ascii="宋体" w:hAnsi="宋体" w:cs="宋体"/>
          <w:bCs/>
          <w:color w:val="auto"/>
          <w:kern w:val="0"/>
        </w:rPr>
        <w:t>格式</w:t>
      </w:r>
      <w:r>
        <w:rPr>
          <w:rStyle w:val="55"/>
          <w:rFonts w:ascii="宋体" w:hAnsi="宋体" w:cs="宋体"/>
          <w:bCs/>
          <w:color w:val="auto"/>
          <w:kern w:val="0"/>
        </w:rPr>
        <w:t>)</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_Toc119401556 \h </w:instrText>
      </w:r>
      <w:r>
        <w:rPr>
          <w:rStyle w:val="55"/>
          <w:rFonts w:ascii="宋体" w:hAnsi="宋体" w:cs="宋体"/>
          <w:bCs/>
          <w:color w:val="auto"/>
          <w:kern w:val="0"/>
        </w:rPr>
        <w:fldChar w:fldCharType="separate"/>
      </w:r>
      <w:r>
        <w:rPr>
          <w:rStyle w:val="55"/>
          <w:rFonts w:ascii="宋体" w:hAnsi="宋体" w:cs="宋体"/>
          <w:bCs/>
          <w:color w:val="auto"/>
          <w:kern w:val="0"/>
        </w:rPr>
        <w:t>50</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423BD6C4">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"_Toc119401558" </w:instrText>
      </w:r>
      <w:r>
        <w:fldChar w:fldCharType="separate"/>
      </w:r>
      <w:r>
        <w:rPr>
          <w:rStyle w:val="55"/>
          <w:rFonts w:hint="eastAsia" w:ascii="宋体" w:hAnsi="宋体" w:cs="宋体"/>
          <w:bCs/>
          <w:color w:val="auto"/>
          <w:kern w:val="0"/>
        </w:rPr>
        <w:t>二、法定代表人（单位负责人）身份证明</w:t>
      </w:r>
      <w:r>
        <w:rPr>
          <w:rStyle w:val="55"/>
          <w:rFonts w:ascii="宋体" w:hAnsi="宋体" w:cs="宋体"/>
          <w:bCs/>
          <w:color w:val="auto"/>
          <w:kern w:val="0"/>
        </w:rPr>
        <w:t>(</w:t>
      </w:r>
      <w:r>
        <w:rPr>
          <w:rStyle w:val="55"/>
          <w:rFonts w:hint="eastAsia" w:ascii="宋体" w:hAnsi="宋体" w:cs="宋体"/>
          <w:bCs/>
          <w:color w:val="auto"/>
          <w:kern w:val="0"/>
        </w:rPr>
        <w:t>格式</w:t>
      </w:r>
      <w:r>
        <w:rPr>
          <w:rStyle w:val="55"/>
          <w:rFonts w:ascii="宋体" w:hAnsi="宋体" w:cs="宋体"/>
          <w:bCs/>
          <w:color w:val="auto"/>
          <w:kern w:val="0"/>
        </w:rPr>
        <w:t>)</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_Toc119401558 \h </w:instrText>
      </w:r>
      <w:r>
        <w:rPr>
          <w:rStyle w:val="55"/>
          <w:rFonts w:ascii="宋体" w:hAnsi="宋体" w:cs="宋体"/>
          <w:bCs/>
          <w:color w:val="auto"/>
          <w:kern w:val="0"/>
        </w:rPr>
        <w:fldChar w:fldCharType="separate"/>
      </w:r>
      <w:r>
        <w:rPr>
          <w:rStyle w:val="55"/>
          <w:rFonts w:ascii="宋体" w:hAnsi="宋体" w:cs="宋体"/>
          <w:bCs/>
          <w:color w:val="auto"/>
          <w:kern w:val="0"/>
        </w:rPr>
        <w:t>52</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7331DE98">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"_Toc119401559" </w:instrText>
      </w:r>
      <w:r>
        <w:fldChar w:fldCharType="separate"/>
      </w:r>
      <w:r>
        <w:rPr>
          <w:rStyle w:val="55"/>
          <w:rFonts w:hint="eastAsia" w:ascii="宋体" w:hAnsi="宋体" w:cs="宋体"/>
          <w:bCs/>
          <w:color w:val="auto"/>
          <w:kern w:val="0"/>
        </w:rPr>
        <w:t>三、授权委托书</w:t>
      </w:r>
      <w:r>
        <w:rPr>
          <w:rStyle w:val="55"/>
          <w:rFonts w:ascii="宋体" w:hAnsi="宋体" w:cs="宋体"/>
          <w:bCs/>
          <w:color w:val="auto"/>
          <w:kern w:val="0"/>
        </w:rPr>
        <w:t>(</w:t>
      </w:r>
      <w:r>
        <w:rPr>
          <w:rStyle w:val="55"/>
          <w:rFonts w:hint="eastAsia" w:ascii="宋体" w:hAnsi="宋体" w:cs="宋体"/>
          <w:bCs/>
          <w:color w:val="auto"/>
          <w:kern w:val="0"/>
        </w:rPr>
        <w:t>格式</w:t>
      </w:r>
      <w:r>
        <w:rPr>
          <w:rStyle w:val="55"/>
          <w:rFonts w:ascii="宋体" w:hAnsi="宋体" w:cs="宋体"/>
          <w:bCs/>
          <w:color w:val="auto"/>
          <w:kern w:val="0"/>
        </w:rPr>
        <w:t>)</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_Toc119401559 \h </w:instrText>
      </w:r>
      <w:r>
        <w:rPr>
          <w:rStyle w:val="55"/>
          <w:rFonts w:ascii="宋体" w:hAnsi="宋体" w:cs="宋体"/>
          <w:bCs/>
          <w:color w:val="auto"/>
          <w:kern w:val="0"/>
        </w:rPr>
        <w:fldChar w:fldCharType="separate"/>
      </w:r>
      <w:r>
        <w:rPr>
          <w:rStyle w:val="55"/>
          <w:rFonts w:ascii="宋体" w:hAnsi="宋体" w:cs="宋体"/>
          <w:bCs/>
          <w:color w:val="auto"/>
          <w:kern w:val="0"/>
        </w:rPr>
        <w:t>53</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0638524A">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"_Toc119401560" </w:instrText>
      </w:r>
      <w:r>
        <w:fldChar w:fldCharType="separate"/>
      </w:r>
      <w:r>
        <w:rPr>
          <w:rStyle w:val="55"/>
          <w:rFonts w:hint="eastAsia" w:ascii="宋体" w:hAnsi="宋体" w:cs="宋体"/>
          <w:bCs/>
          <w:color w:val="auto"/>
          <w:kern w:val="0"/>
        </w:rPr>
        <w:t>四、保证金</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_Toc119401560 \h </w:instrText>
      </w:r>
      <w:r>
        <w:rPr>
          <w:rStyle w:val="55"/>
          <w:rFonts w:ascii="宋体" w:hAnsi="宋体" w:cs="宋体"/>
          <w:bCs/>
          <w:color w:val="auto"/>
          <w:kern w:val="0"/>
        </w:rPr>
        <w:fldChar w:fldCharType="separate"/>
      </w:r>
      <w:r>
        <w:rPr>
          <w:rStyle w:val="55"/>
          <w:rFonts w:ascii="宋体" w:hAnsi="宋体" w:cs="宋体"/>
          <w:bCs/>
          <w:color w:val="auto"/>
          <w:kern w:val="0"/>
        </w:rPr>
        <w:t>54</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5AF47399">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"_Toc119401562" </w:instrText>
      </w:r>
      <w:r>
        <w:fldChar w:fldCharType="separate"/>
      </w:r>
      <w:r>
        <w:rPr>
          <w:rStyle w:val="55"/>
          <w:rFonts w:hint="eastAsia" w:ascii="宋体" w:hAnsi="宋体" w:cs="宋体"/>
          <w:bCs/>
          <w:color w:val="auto"/>
          <w:kern w:val="0"/>
        </w:rPr>
        <w:t>五、报价表及报价文件</w:t>
      </w:r>
      <w:r>
        <w:rPr>
          <w:rStyle w:val="55"/>
          <w:rFonts w:ascii="宋体" w:hAnsi="宋体" w:cs="宋体"/>
          <w:bCs/>
          <w:color w:val="auto"/>
          <w:kern w:val="0"/>
        </w:rPr>
        <w:t>(</w:t>
      </w:r>
      <w:r>
        <w:rPr>
          <w:rStyle w:val="55"/>
          <w:rFonts w:hint="eastAsia" w:ascii="宋体" w:hAnsi="宋体" w:cs="宋体"/>
          <w:bCs/>
          <w:color w:val="auto"/>
          <w:kern w:val="0"/>
        </w:rPr>
        <w:t>格式</w:t>
      </w:r>
      <w:r>
        <w:rPr>
          <w:rStyle w:val="55"/>
          <w:rFonts w:ascii="宋体" w:hAnsi="宋体" w:cs="宋体"/>
          <w:bCs/>
          <w:color w:val="auto"/>
          <w:kern w:val="0"/>
        </w:rPr>
        <w:t>)</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_Toc119401562 \h </w:instrText>
      </w:r>
      <w:r>
        <w:rPr>
          <w:rStyle w:val="55"/>
          <w:rFonts w:ascii="宋体" w:hAnsi="宋体" w:cs="宋体"/>
          <w:bCs/>
          <w:color w:val="auto"/>
          <w:kern w:val="0"/>
        </w:rPr>
        <w:fldChar w:fldCharType="separate"/>
      </w:r>
      <w:r>
        <w:rPr>
          <w:rStyle w:val="55"/>
          <w:rFonts w:ascii="宋体" w:hAnsi="宋体" w:cs="宋体"/>
          <w:bCs/>
          <w:color w:val="auto"/>
          <w:kern w:val="0"/>
        </w:rPr>
        <w:t>55</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34114E3C">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"_Toc119401566" </w:instrText>
      </w:r>
      <w:r>
        <w:fldChar w:fldCharType="separate"/>
      </w:r>
      <w:r>
        <w:rPr>
          <w:rStyle w:val="55"/>
          <w:rFonts w:hint="eastAsia" w:ascii="宋体" w:hAnsi="宋体" w:cs="宋体"/>
          <w:bCs/>
          <w:color w:val="auto"/>
          <w:kern w:val="0"/>
        </w:rPr>
        <w:t>六、采购需求的响应</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_Toc119401566 \h </w:instrText>
      </w:r>
      <w:r>
        <w:rPr>
          <w:rStyle w:val="55"/>
          <w:rFonts w:ascii="宋体" w:hAnsi="宋体" w:cs="宋体"/>
          <w:bCs/>
          <w:color w:val="auto"/>
          <w:kern w:val="0"/>
        </w:rPr>
        <w:fldChar w:fldCharType="separate"/>
      </w:r>
      <w:r>
        <w:rPr>
          <w:rStyle w:val="55"/>
          <w:rFonts w:ascii="宋体" w:hAnsi="宋体" w:cs="宋体"/>
          <w:bCs/>
          <w:color w:val="auto"/>
          <w:kern w:val="0"/>
        </w:rPr>
        <w:t>57</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0CF48098">
      <w:pPr>
        <w:widowControl/>
        <w:jc w:val="left"/>
        <w:rPr>
          <w:b/>
          <w:sz w:val="24"/>
        </w:rPr>
      </w:pPr>
      <w:r>
        <w:br w:type="page"/>
      </w:r>
    </w:p>
    <w:p w14:paraId="667C50EB">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"_Toc119401568" </w:instrText>
      </w:r>
      <w:r>
        <w:fldChar w:fldCharType="separate"/>
      </w:r>
      <w:r>
        <w:rPr>
          <w:rStyle w:val="55"/>
          <w:rFonts w:hint="eastAsia" w:ascii="宋体" w:hAnsi="宋体" w:cs="宋体"/>
          <w:bCs/>
          <w:color w:val="auto"/>
          <w:kern w:val="0"/>
        </w:rPr>
        <w:t>七、合同条款偏离表</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_Toc119401568 \h </w:instrText>
      </w:r>
      <w:r>
        <w:rPr>
          <w:rStyle w:val="55"/>
          <w:rFonts w:ascii="宋体" w:hAnsi="宋体" w:cs="宋体"/>
          <w:bCs/>
          <w:color w:val="auto"/>
          <w:kern w:val="0"/>
        </w:rPr>
        <w:fldChar w:fldCharType="separate"/>
      </w:r>
      <w:r>
        <w:rPr>
          <w:rStyle w:val="55"/>
          <w:rFonts w:ascii="宋体" w:hAnsi="宋体" w:cs="宋体"/>
          <w:bCs/>
          <w:color w:val="auto"/>
          <w:kern w:val="0"/>
        </w:rPr>
        <w:t>57</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1B1859ED">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"_Toc119401569" </w:instrText>
      </w:r>
      <w:r>
        <w:fldChar w:fldCharType="separate"/>
      </w:r>
      <w:r>
        <w:rPr>
          <w:rStyle w:val="55"/>
          <w:rFonts w:hint="eastAsia" w:ascii="宋体" w:hAnsi="宋体" w:cs="宋体"/>
          <w:bCs/>
          <w:color w:val="auto"/>
          <w:kern w:val="0"/>
        </w:rPr>
        <w:t>八、采购需求偏离表</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_Toc119401569 \h </w:instrText>
      </w:r>
      <w:r>
        <w:rPr>
          <w:rStyle w:val="55"/>
          <w:rFonts w:ascii="宋体" w:hAnsi="宋体" w:cs="宋体"/>
          <w:bCs/>
          <w:color w:val="auto"/>
          <w:kern w:val="0"/>
        </w:rPr>
        <w:fldChar w:fldCharType="separate"/>
      </w:r>
      <w:r>
        <w:rPr>
          <w:rStyle w:val="55"/>
          <w:rFonts w:ascii="宋体" w:hAnsi="宋体" w:cs="宋体"/>
          <w:bCs/>
          <w:color w:val="auto"/>
          <w:kern w:val="0"/>
        </w:rPr>
        <w:t>59</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49B93CE7">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"_Toc119401570" </w:instrText>
      </w:r>
      <w:r>
        <w:fldChar w:fldCharType="separate"/>
      </w:r>
      <w:r>
        <w:rPr>
          <w:rStyle w:val="55"/>
          <w:rFonts w:hint="eastAsia" w:ascii="宋体" w:hAnsi="宋体" w:cs="宋体"/>
          <w:bCs/>
          <w:color w:val="auto"/>
          <w:kern w:val="0"/>
        </w:rPr>
        <w:t>九、享受政府采购政策的证明资料</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_Toc119401570 \h </w:instrText>
      </w:r>
      <w:r>
        <w:rPr>
          <w:rStyle w:val="55"/>
          <w:rFonts w:ascii="宋体" w:hAnsi="宋体" w:cs="宋体"/>
          <w:bCs/>
          <w:color w:val="auto"/>
          <w:kern w:val="0"/>
        </w:rPr>
        <w:fldChar w:fldCharType="separate"/>
      </w:r>
      <w:r>
        <w:rPr>
          <w:rStyle w:val="55"/>
          <w:rFonts w:ascii="宋体" w:hAnsi="宋体" w:cs="宋体"/>
          <w:bCs/>
          <w:color w:val="auto"/>
          <w:kern w:val="0"/>
        </w:rPr>
        <w:t>60</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21F9399E">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"_Toc119401570" </w:instrText>
      </w:r>
      <w:r>
        <w:fldChar w:fldCharType="separate"/>
      </w:r>
      <w:r>
        <w:rPr>
          <w:rStyle w:val="55"/>
          <w:rFonts w:hint="eastAsia" w:ascii="宋体" w:hAnsi="宋体" w:cs="宋体"/>
          <w:bCs/>
          <w:color w:val="auto"/>
          <w:kern w:val="0"/>
        </w:rPr>
        <w:t>十、供应商提供的资格证明材料</w:t>
      </w:r>
      <w:r>
        <w:rPr>
          <w:rStyle w:val="55"/>
          <w:rFonts w:ascii="宋体" w:hAnsi="宋体" w:cs="宋体"/>
          <w:bCs/>
          <w:color w:val="auto"/>
          <w:kern w:val="0"/>
        </w:rPr>
        <w:tab/>
      </w:r>
      <w:r>
        <w:rPr>
          <w:rStyle w:val="55"/>
          <w:rFonts w:hint="eastAsia" w:ascii="宋体" w:hAnsi="宋体" w:cs="宋体"/>
          <w:bCs/>
          <w:color w:val="auto"/>
          <w:kern w:val="0"/>
        </w:rPr>
        <w:t>70</w:t>
      </w:r>
      <w:r>
        <w:rPr>
          <w:rStyle w:val="55"/>
          <w:rFonts w:hint="eastAsia" w:ascii="宋体" w:hAnsi="宋体" w:cs="宋体"/>
          <w:bCs/>
          <w:color w:val="auto"/>
          <w:kern w:val="0"/>
        </w:rPr>
        <w:fldChar w:fldCharType="end"/>
      </w:r>
    </w:p>
    <w:p w14:paraId="40A8D510">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"_Toc119401583" </w:instrText>
      </w:r>
      <w:r>
        <w:fldChar w:fldCharType="separate"/>
      </w:r>
      <w:r>
        <w:rPr>
          <w:rStyle w:val="55"/>
          <w:rFonts w:hint="eastAsia" w:ascii="宋体" w:hAnsi="宋体" w:cs="宋体"/>
          <w:bCs/>
          <w:color w:val="auto"/>
          <w:kern w:val="0"/>
        </w:rPr>
        <w:t>十一、响应标的符合磋商文件规定的证明文件</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_Toc119401583 \h </w:instrText>
      </w:r>
      <w:r>
        <w:rPr>
          <w:rStyle w:val="55"/>
          <w:rFonts w:ascii="宋体" w:hAnsi="宋体" w:cs="宋体"/>
          <w:bCs/>
          <w:color w:val="auto"/>
          <w:kern w:val="0"/>
        </w:rPr>
        <w:fldChar w:fldCharType="separate"/>
      </w:r>
      <w:r>
        <w:rPr>
          <w:rStyle w:val="55"/>
          <w:rFonts w:ascii="宋体" w:hAnsi="宋体" w:cs="宋体"/>
          <w:bCs/>
          <w:color w:val="auto"/>
          <w:kern w:val="0"/>
        </w:rPr>
        <w:t>70</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312FFBDE">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"_Toc119401584" </w:instrText>
      </w:r>
      <w:r>
        <w:fldChar w:fldCharType="separate"/>
      </w:r>
      <w:r>
        <w:rPr>
          <w:rStyle w:val="55"/>
          <w:rFonts w:hint="eastAsia" w:ascii="宋体" w:hAnsi="宋体" w:cs="宋体"/>
          <w:bCs/>
          <w:color w:val="auto"/>
          <w:kern w:val="0"/>
        </w:rPr>
        <w:t>十二、供应商认为需提供的其他资料</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_Toc119401584 \h </w:instrText>
      </w:r>
      <w:r>
        <w:rPr>
          <w:rStyle w:val="55"/>
          <w:rFonts w:ascii="宋体" w:hAnsi="宋体" w:cs="宋体"/>
          <w:bCs/>
          <w:color w:val="auto"/>
          <w:kern w:val="0"/>
        </w:rPr>
        <w:fldChar w:fldCharType="separate"/>
      </w:r>
      <w:r>
        <w:rPr>
          <w:rStyle w:val="55"/>
          <w:rFonts w:ascii="宋体" w:hAnsi="宋体" w:cs="宋体"/>
          <w:bCs/>
          <w:color w:val="auto"/>
          <w:kern w:val="0"/>
        </w:rPr>
        <w:t>71</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27D9B798">
      <w:pPr>
        <w:pStyle w:val="2"/>
        <w:spacing w:line="360" w:lineRule="auto"/>
        <w:rPr>
          <w:rFonts w:ascii="黑体" w:hAnsi="黑体" w:eastAsia="黑体"/>
          <w:sz w:val="32"/>
          <w:szCs w:val="32"/>
        </w:rPr>
        <w:sectPr>
          <w:headerReference r:id="rId5" w:type="first"/>
          <w:headerReference r:id="rId4" w:type="default"/>
          <w:footerReference r:id="rId6" w:type="default"/>
          <w:pgSz w:w="11906" w:h="16838"/>
          <w:pgMar w:top="1440" w:right="1531" w:bottom="76" w:left="1531" w:header="851" w:footer="992" w:gutter="0"/>
          <w:cols w:space="720" w:num="1"/>
          <w:titlePg/>
          <w:docGrid w:type="lines" w:linePitch="312" w:charSpace="0"/>
        </w:sectPr>
      </w:pPr>
      <w:r>
        <w:rPr>
          <w:rFonts w:hAnsi="宋体" w:eastAsia="黑体"/>
          <w:b w:val="0"/>
          <w:sz w:val="28"/>
          <w:szCs w:val="24"/>
        </w:rPr>
        <w:fldChar w:fldCharType="end"/>
      </w:r>
    </w:p>
    <w:p w14:paraId="5EEDB488">
      <w:pPr>
        <w:pStyle w:val="2"/>
        <w:adjustRightInd w:val="0"/>
        <w:snapToGrid w:val="0"/>
        <w:spacing w:beforeLines="50" w:line="360" w:lineRule="auto"/>
        <w:rPr>
          <w:rFonts w:ascii="黑体" w:hAnsi="黑体" w:eastAsia="黑体"/>
          <w:sz w:val="32"/>
          <w:szCs w:val="32"/>
        </w:rPr>
      </w:pPr>
      <w:bookmarkStart w:id="1" w:name="_Toc119401442"/>
      <w:r>
        <w:rPr>
          <w:rFonts w:hint="eastAsia" w:ascii="黑体" w:hAnsi="黑体" w:eastAsia="黑体"/>
          <w:sz w:val="32"/>
          <w:szCs w:val="32"/>
        </w:rPr>
        <w:t>第一章 磋商邀请</w:t>
      </w:r>
      <w:bookmarkEnd w:id="1"/>
    </w:p>
    <w:p w14:paraId="1F5E4D87">
      <w:pPr>
        <w:widowControl/>
        <w:spacing w:line="360" w:lineRule="auto"/>
        <w:ind w:firstLine="482"/>
        <w:jc w:val="left"/>
        <w:rPr>
          <w:rFonts w:ascii="Times New Roman" w:hAnsi="Times New Roman" w:eastAsia="宋体" w:cs="Times New Roman"/>
          <w:sz w:val="28"/>
          <w:szCs w:val="28"/>
        </w:rPr>
      </w:pPr>
      <w:bookmarkStart w:id="2" w:name="_Toc38115913"/>
      <w:bookmarkStart w:id="3" w:name="_Toc62472811"/>
      <w:r>
        <w:rPr>
          <w:rFonts w:hint="eastAsia" w:ascii="宋体" w:hAnsi="宋体" w:eastAsia="宋体" w:cs="宋体"/>
          <w:kern w:val="0"/>
          <w:sz w:val="24"/>
          <w:szCs w:val="24"/>
          <w:lang w:val="en-US" w:eastAsia="zh-CN"/>
        </w:rPr>
        <w:t>华容县公安局的华容县公安局巡特警大队维修改造工程项目进行竞争性磋商采购，现采用发布公告方式，邀请符合资格条件</w:t>
      </w:r>
      <w:r>
        <w:rPr>
          <w:rFonts w:hint="eastAsia" w:ascii="宋体" w:hAnsi="宋体" w:eastAsia="宋体" w:cs="宋体"/>
          <w:kern w:val="0"/>
          <w:sz w:val="24"/>
          <w:szCs w:val="24"/>
        </w:rPr>
        <w:t>的供应商提交证明材料参与资格审查活动。</w:t>
      </w:r>
    </w:p>
    <w:p w14:paraId="10BBA4A3">
      <w:pPr>
        <w:widowControl/>
        <w:pBdr>
          <w:top w:val="single" w:color="auto" w:sz="4" w:space="0"/>
          <w:left w:val="single" w:color="auto" w:sz="4" w:space="0"/>
          <w:bottom w:val="single" w:color="auto" w:sz="4" w:space="0"/>
          <w:right w:val="single" w:color="auto" w:sz="4" w:space="0"/>
        </w:pBdr>
        <w:spacing w:line="360" w:lineRule="auto"/>
        <w:ind w:firstLine="48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项目概况</w:t>
      </w:r>
    </w:p>
    <w:p w14:paraId="333F4CF5">
      <w:pPr>
        <w:widowControl/>
        <w:pBdr>
          <w:top w:val="single" w:color="auto" w:sz="4" w:space="0"/>
          <w:left w:val="single" w:color="auto" w:sz="4" w:space="0"/>
          <w:bottom w:val="single" w:color="auto" w:sz="4" w:space="0"/>
          <w:right w:val="single" w:color="auto" w:sz="4" w:space="0"/>
        </w:pBdr>
        <w:spacing w:line="360" w:lineRule="auto"/>
        <w:ind w:firstLine="482"/>
        <w:jc w:val="left"/>
        <w:rPr>
          <w:rFonts w:hint="eastAsia" w:ascii="宋体" w:hAnsi="宋体" w:eastAsia="宋体" w:cs="宋体"/>
          <w:kern w:val="0"/>
          <w:sz w:val="24"/>
          <w:szCs w:val="24"/>
          <w:lang w:val="en-US" w:eastAsia="zh-CN"/>
        </w:rPr>
      </w:pPr>
      <w:r>
        <w:rPr>
          <w:rFonts w:hint="eastAsia" w:ascii="宋体" w:hAnsi="宋体" w:eastAsia="宋体" w:cs="宋体"/>
          <w:color w:val="0000FF"/>
          <w:kern w:val="0"/>
          <w:sz w:val="24"/>
          <w:szCs w:val="24"/>
        </w:rPr>
        <w:t xml:space="preserve"> </w:t>
      </w:r>
      <w:r>
        <w:rPr>
          <w:rFonts w:hint="eastAsia" w:ascii="宋体" w:hAnsi="宋体" w:eastAsia="宋体" w:cs="宋体"/>
          <w:kern w:val="0"/>
          <w:sz w:val="24"/>
          <w:szCs w:val="24"/>
          <w:lang w:val="en-US" w:eastAsia="zh-CN"/>
        </w:rPr>
        <w:t>华容县公安局巡特警大队维修改造工程项目</w:t>
      </w:r>
      <w:r>
        <w:rPr>
          <w:rFonts w:hint="eastAsia" w:ascii="宋体" w:hAnsi="宋体" w:eastAsia="宋体" w:cs="宋体"/>
          <w:kern w:val="0"/>
          <w:sz w:val="24"/>
          <w:szCs w:val="24"/>
        </w:rPr>
        <w:t>的潜在</w:t>
      </w:r>
      <w:r>
        <w:rPr>
          <w:rFonts w:hint="eastAsia" w:ascii="宋体" w:hAnsi="宋体" w:eastAsia="宋体" w:cs="宋体"/>
          <w:kern w:val="0"/>
          <w:sz w:val="24"/>
          <w:szCs w:val="24"/>
          <w:lang w:val="en-US" w:eastAsia="zh-CN"/>
        </w:rPr>
        <w:t>供应商应在湖南诚坚工程项目管理有限公司（岳阳市城市照明管理中心5楼504室（市巴陵中路火车站立交桥西100米）获取采购文件，并于2026年07月13日09点30分（北京时间）前提交响应文件。</w:t>
      </w:r>
    </w:p>
    <w:p w14:paraId="6085FC90">
      <w:pPr>
        <w:widowControl/>
        <w:spacing w:before="75" w:after="100" w:afterAutospacing="1" w:line="360" w:lineRule="auto"/>
        <w:ind w:firstLine="480"/>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一、采购项目基本信息</w:t>
      </w:r>
    </w:p>
    <w:p w14:paraId="6719733A">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采购项目编号：</w:t>
      </w:r>
      <w:r>
        <w:rPr>
          <w:rFonts w:hint="eastAsia" w:ascii="宋体" w:hAnsi="宋体" w:eastAsia="宋体" w:cs="宋体"/>
          <w:kern w:val="0"/>
          <w:sz w:val="24"/>
          <w:szCs w:val="24"/>
          <w:lang w:eastAsia="zh-CN"/>
        </w:rPr>
        <w:t>YYZC（HNCJ）-202606026</w:t>
      </w:r>
    </w:p>
    <w:p w14:paraId="116A64F5">
      <w:pPr>
        <w:widowControl/>
        <w:spacing w:line="360" w:lineRule="auto"/>
        <w:ind w:firstLine="48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w:t>
      </w:r>
      <w:r>
        <w:rPr>
          <w:rFonts w:ascii="宋体" w:hAnsi="宋体" w:eastAsia="宋体" w:cs="宋体"/>
          <w:kern w:val="0"/>
          <w:sz w:val="24"/>
          <w:szCs w:val="24"/>
        </w:rPr>
        <w:t>采购项目名称：</w:t>
      </w:r>
      <w:r>
        <w:rPr>
          <w:rFonts w:hint="eastAsia" w:ascii="宋体" w:hAnsi="宋体" w:eastAsia="宋体" w:cs="宋体"/>
          <w:kern w:val="0"/>
          <w:sz w:val="24"/>
          <w:szCs w:val="24"/>
          <w:lang w:val="en-US" w:eastAsia="zh-CN"/>
        </w:rPr>
        <w:t>华容县公安局巡特警大队维修改造工程项目</w:t>
      </w:r>
    </w:p>
    <w:p w14:paraId="52E938B9">
      <w:pPr>
        <w:widowControl/>
        <w:spacing w:line="360" w:lineRule="auto"/>
        <w:ind w:firstLine="482"/>
        <w:jc w:val="left"/>
        <w:rPr>
          <w:rFonts w:ascii="宋体" w:hAnsi="宋体" w:eastAsia="宋体" w:cs="宋体"/>
          <w:kern w:val="0"/>
          <w:sz w:val="24"/>
          <w:szCs w:val="24"/>
        </w:rPr>
      </w:pPr>
      <w:r>
        <w:rPr>
          <w:rFonts w:hint="eastAsia" w:ascii="宋体" w:hAnsi="宋体" w:eastAsia="宋体" w:cs="宋体"/>
          <w:kern w:val="0"/>
          <w:sz w:val="24"/>
          <w:szCs w:val="24"/>
          <w:lang w:val="en-US" w:eastAsia="zh-CN"/>
        </w:rPr>
        <w:t>3</w:t>
      </w:r>
      <w:r>
        <w:rPr>
          <w:rFonts w:ascii="宋体" w:hAnsi="宋体" w:eastAsia="宋体" w:cs="宋体"/>
          <w:kern w:val="0"/>
          <w:sz w:val="24"/>
          <w:szCs w:val="24"/>
        </w:rPr>
        <w:t>、政府采购计划编号：(2026)430623000001-1</w:t>
      </w:r>
    </w:p>
    <w:p w14:paraId="48EDBEE9">
      <w:pPr>
        <w:widowControl/>
        <w:spacing w:line="360" w:lineRule="auto"/>
        <w:ind w:firstLine="482"/>
        <w:jc w:val="left"/>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val="en-US" w:eastAsia="zh-CN"/>
        </w:rPr>
        <w:t>4</w:t>
      </w:r>
      <w:r>
        <w:rPr>
          <w:rFonts w:ascii="宋体" w:hAnsi="宋体" w:eastAsia="宋体" w:cs="宋体"/>
          <w:kern w:val="0"/>
          <w:sz w:val="24"/>
          <w:szCs w:val="24"/>
        </w:rPr>
        <w:t>、合同履行期限：</w:t>
      </w:r>
      <w:r>
        <w:rPr>
          <w:rFonts w:hint="eastAsia" w:ascii="宋体" w:hAnsi="宋体" w:eastAsia="宋体" w:cs="宋体"/>
          <w:color w:val="000000"/>
          <w:kern w:val="0"/>
          <w:sz w:val="24"/>
          <w:szCs w:val="24"/>
          <w:lang w:eastAsia="zh-CN"/>
        </w:rPr>
        <w:t>合同签订之日起60日历天内完成项目</w:t>
      </w:r>
    </w:p>
    <w:p w14:paraId="4E994015">
      <w:pPr>
        <w:widowControl/>
        <w:spacing w:line="360" w:lineRule="auto"/>
        <w:ind w:firstLine="482"/>
        <w:jc w:val="left"/>
        <w:rPr>
          <w:rFonts w:hint="eastAsia" w:ascii="宋体" w:hAnsi="宋体" w:eastAsia="宋体" w:cs="宋体"/>
          <w:color w:val="000000"/>
          <w:kern w:val="0"/>
          <w:sz w:val="24"/>
          <w:szCs w:val="24"/>
          <w:lang w:eastAsia="zh-CN"/>
        </w:rPr>
      </w:pPr>
      <w:r>
        <w:rPr>
          <w:rFonts w:ascii="宋体" w:hAnsi="宋体" w:eastAsia="宋体" w:cs="宋体"/>
          <w:color w:val="000000"/>
          <w:kern w:val="0"/>
          <w:sz w:val="24"/>
          <w:szCs w:val="24"/>
        </w:rPr>
        <w:t>5、本项目</w:t>
      </w:r>
      <w:r>
        <w:rPr>
          <w:rFonts w:hint="eastAsia" w:ascii="宋体" w:hAnsi="宋体" w:eastAsia="宋体" w:cs="宋体"/>
          <w:color w:val="000000"/>
          <w:kern w:val="0"/>
          <w:sz w:val="24"/>
          <w:szCs w:val="24"/>
          <w:u w:val="single"/>
        </w:rPr>
        <w:t> </w:t>
      </w:r>
      <w:r>
        <w:rPr>
          <w:rFonts w:hint="eastAsia" w:ascii="宋体" w:hAnsi="宋体" w:cs="宋体"/>
          <w:color w:val="000000"/>
          <w:kern w:val="0"/>
          <w:sz w:val="24"/>
          <w:szCs w:val="24"/>
          <w:u w:val="single"/>
          <w:lang w:val="en-US" w:eastAsia="zh-CN"/>
        </w:rPr>
        <w:t>否</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接受联合体投标</w:t>
      </w:r>
    </w:p>
    <w:p w14:paraId="7093C1C9">
      <w:pPr>
        <w:widowControl/>
        <w:spacing w:before="75" w:after="100" w:afterAutospacing="1" w:line="360" w:lineRule="auto"/>
        <w:ind w:firstLine="480"/>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二、采购需求</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233"/>
        <w:gridCol w:w="1737"/>
        <w:gridCol w:w="1654"/>
        <w:gridCol w:w="910"/>
        <w:gridCol w:w="1267"/>
      </w:tblGrid>
      <w:tr w14:paraId="4691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7" w:type="dxa"/>
            <w:vAlign w:val="center"/>
          </w:tcPr>
          <w:p w14:paraId="3B5FBD8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包名称</w:t>
            </w:r>
          </w:p>
        </w:tc>
        <w:tc>
          <w:tcPr>
            <w:tcW w:w="1233" w:type="dxa"/>
            <w:vAlign w:val="center"/>
          </w:tcPr>
          <w:p w14:paraId="371D743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最高限价（元）</w:t>
            </w:r>
          </w:p>
        </w:tc>
        <w:tc>
          <w:tcPr>
            <w:tcW w:w="1737" w:type="dxa"/>
            <w:vAlign w:val="center"/>
          </w:tcPr>
          <w:p w14:paraId="0370BBCB">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标的名称</w:t>
            </w:r>
          </w:p>
        </w:tc>
        <w:tc>
          <w:tcPr>
            <w:tcW w:w="1654" w:type="dxa"/>
            <w:vAlign w:val="center"/>
          </w:tcPr>
          <w:p w14:paraId="3BE832C0">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简要技术需求或服务要求</w:t>
            </w:r>
          </w:p>
        </w:tc>
        <w:tc>
          <w:tcPr>
            <w:tcW w:w="910" w:type="dxa"/>
            <w:vAlign w:val="center"/>
          </w:tcPr>
          <w:p w14:paraId="69C699E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数量</w:t>
            </w:r>
          </w:p>
        </w:tc>
        <w:tc>
          <w:tcPr>
            <w:tcW w:w="1267" w:type="dxa"/>
            <w:vAlign w:val="center"/>
          </w:tcPr>
          <w:p w14:paraId="566FA61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预算金额</w:t>
            </w:r>
          </w:p>
        </w:tc>
      </w:tr>
      <w:tr w14:paraId="1D66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7" w:type="dxa"/>
            <w:vAlign w:val="center"/>
          </w:tcPr>
          <w:p w14:paraId="506BABA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华容县公安局巡特警大队维修改造工程项目</w:t>
            </w:r>
          </w:p>
        </w:tc>
        <w:tc>
          <w:tcPr>
            <w:tcW w:w="1233" w:type="dxa"/>
            <w:vAlign w:val="center"/>
          </w:tcPr>
          <w:p w14:paraId="13260ED0">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1119600</w:t>
            </w:r>
          </w:p>
        </w:tc>
        <w:tc>
          <w:tcPr>
            <w:tcW w:w="1737" w:type="dxa"/>
            <w:vAlign w:val="center"/>
          </w:tcPr>
          <w:p w14:paraId="2BE0726F">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巡特警大队维修改造工程</w:t>
            </w:r>
          </w:p>
        </w:tc>
        <w:tc>
          <w:tcPr>
            <w:tcW w:w="1654" w:type="dxa"/>
            <w:vAlign w:val="center"/>
          </w:tcPr>
          <w:p w14:paraId="267760E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rPr>
            </w:pPr>
            <w:r>
              <w:rPr>
                <w:rFonts w:ascii="宋体" w:hAnsi="宋体" w:eastAsia="宋体" w:cs="宋体"/>
                <w:color w:val="auto"/>
                <w:kern w:val="0"/>
                <w:sz w:val="24"/>
                <w:szCs w:val="24"/>
              </w:rPr>
              <w:t>详见</w:t>
            </w:r>
            <w:r>
              <w:rPr>
                <w:rFonts w:hint="eastAsia" w:ascii="宋体" w:hAnsi="宋体" w:eastAsia="宋体" w:cs="宋体"/>
                <w:color w:val="auto"/>
                <w:kern w:val="0"/>
                <w:sz w:val="24"/>
                <w:szCs w:val="24"/>
              </w:rPr>
              <w:t>磋商</w:t>
            </w:r>
            <w:r>
              <w:rPr>
                <w:rFonts w:ascii="宋体" w:hAnsi="宋体" w:eastAsia="宋体" w:cs="宋体"/>
                <w:color w:val="auto"/>
                <w:kern w:val="0"/>
                <w:sz w:val="24"/>
                <w:szCs w:val="24"/>
              </w:rPr>
              <w:t>文件</w:t>
            </w:r>
          </w:p>
        </w:tc>
        <w:tc>
          <w:tcPr>
            <w:tcW w:w="910" w:type="dxa"/>
            <w:vAlign w:val="center"/>
          </w:tcPr>
          <w:p w14:paraId="1849C61C">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267" w:type="dxa"/>
            <w:vAlign w:val="center"/>
          </w:tcPr>
          <w:p w14:paraId="04DC6E0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1119600</w:t>
            </w:r>
          </w:p>
        </w:tc>
      </w:tr>
    </w:tbl>
    <w:p w14:paraId="01B28899">
      <w:pPr>
        <w:widowControl/>
        <w:spacing w:before="75" w:after="100" w:afterAutospacing="1" w:line="360" w:lineRule="auto"/>
        <w:ind w:firstLine="480"/>
        <w:jc w:val="left"/>
        <w:outlineLvl w:val="2"/>
        <w:rPr>
          <w:rFonts w:hint="default"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、供应商的资格要求</w:t>
      </w:r>
    </w:p>
    <w:p w14:paraId="55E83996">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必须是在中华人民共和国境内注册登记的法人、其他组织或者自然人，且应当符合《政府采购法》第二十二条第一款的规定。</w:t>
      </w:r>
    </w:p>
    <w:p w14:paraId="663714FE">
      <w:pPr>
        <w:widowControl/>
        <w:spacing w:line="360" w:lineRule="auto"/>
        <w:ind w:firstLine="482"/>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rPr>
        <w:t>（2）单位负责人为同一人或者存在直接控股、管理关系的不同供应商，不得参加同一合同项下的政府采购活动。</w:t>
      </w:r>
    </w:p>
    <w:p w14:paraId="68363BA0">
      <w:pPr>
        <w:widowControl/>
        <w:spacing w:line="360" w:lineRule="auto"/>
        <w:ind w:firstLine="482"/>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rPr>
        <w:t>（3）为本采购项目提供整体设计、规范编制或者项目管理、监理、检测等服务的，不得再参加此项目的其他采购活动。</w:t>
      </w:r>
    </w:p>
    <w:p w14:paraId="0A324DCF">
      <w:pPr>
        <w:widowControl/>
        <w:spacing w:line="360" w:lineRule="auto"/>
        <w:ind w:firstLine="48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（4）列入失信被执行人、重大税收违法失信主体名单、政府采购严重违法失信行为记录名单的，拒绝其参与政府采购活动。</w:t>
      </w:r>
    </w:p>
    <w:p w14:paraId="77FE887E">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2、落实政府采购政策需满足的资格要求：</w:t>
      </w:r>
    </w:p>
    <w:p w14:paraId="44B6AC01">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rPr>
        <w:t>包名称：</w:t>
      </w:r>
      <w:r>
        <w:rPr>
          <w:rFonts w:hint="eastAsia" w:ascii="宋体" w:hAnsi="宋体" w:eastAsia="宋体" w:cs="宋体"/>
          <w:kern w:val="0"/>
          <w:sz w:val="24"/>
          <w:szCs w:val="24"/>
          <w:lang w:val="en-US" w:eastAsia="zh-CN"/>
        </w:rPr>
        <w:t>华容县公安局巡特警大队维修改造工程项目</w:t>
      </w:r>
      <w:r>
        <w:rPr>
          <w:rFonts w:hint="eastAsia" w:ascii="宋体" w:hAnsi="宋体" w:eastAsia="宋体" w:cs="宋体"/>
          <w:kern w:val="0"/>
          <w:sz w:val="24"/>
          <w:szCs w:val="24"/>
        </w:rPr>
        <w:t xml:space="preserve">    </w:t>
      </w:r>
    </w:p>
    <w:p w14:paraId="29D229D3">
      <w:pPr>
        <w:widowControl/>
        <w:spacing w:line="360" w:lineRule="auto"/>
        <w:ind w:firstLine="482"/>
        <w:jc w:val="left"/>
        <w:rPr>
          <w:rFonts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专门面向</w:t>
      </w:r>
      <w:r>
        <w:rPr>
          <w:rFonts w:hint="eastAsia" w:ascii="宋体" w:hAnsi="宋体" w:eastAsia="宋体" w:cs="宋体"/>
          <w:kern w:val="0"/>
          <w:sz w:val="24"/>
          <w:szCs w:val="24"/>
          <w:lang w:val="en-US" w:eastAsia="zh-CN"/>
        </w:rPr>
        <w:t>中小企业（含监狱及福利性单位）</w:t>
      </w:r>
    </w:p>
    <w:p w14:paraId="778E7EEB">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3、供应商特定资格条件：</w:t>
      </w:r>
    </w:p>
    <w:p w14:paraId="12F3A0E1">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rPr>
        <w:t>包名称：</w:t>
      </w:r>
      <w:r>
        <w:rPr>
          <w:rFonts w:hint="eastAsia" w:ascii="宋体" w:hAnsi="宋体" w:eastAsia="宋体" w:cs="宋体"/>
          <w:kern w:val="0"/>
          <w:sz w:val="24"/>
          <w:szCs w:val="24"/>
          <w:lang w:val="en-US" w:eastAsia="zh-CN"/>
        </w:rPr>
        <w:t>华容县公安局巡特警大队维修改造工程项目</w:t>
      </w:r>
      <w:r>
        <w:rPr>
          <w:rFonts w:hint="eastAsia" w:ascii="宋体" w:hAnsi="宋体" w:eastAsia="宋体" w:cs="宋体"/>
          <w:kern w:val="0"/>
          <w:sz w:val="24"/>
          <w:szCs w:val="24"/>
        </w:rPr>
        <w:t xml:space="preserve">    </w:t>
      </w:r>
    </w:p>
    <w:p w14:paraId="7A65D9DB">
      <w:pPr>
        <w:widowControl/>
        <w:spacing w:line="360" w:lineRule="auto"/>
        <w:ind w:firstLine="482"/>
        <w:jc w:val="left"/>
        <w:rPr>
          <w:rFonts w:ascii="宋体" w:hAnsi="宋体" w:eastAsia="宋体" w:cs="宋体"/>
          <w:kern w:val="0"/>
          <w:sz w:val="24"/>
          <w:szCs w:val="24"/>
        </w:rPr>
      </w:pPr>
      <w:r>
        <w:rPr>
          <w:rFonts w:hint="eastAsia" w:ascii="宋体" w:hAnsi="宋体" w:eastAsia="宋体" w:cs="宋体"/>
          <w:kern w:val="0"/>
          <w:sz w:val="24"/>
          <w:szCs w:val="24"/>
        </w:rPr>
        <w:t xml:space="preserve">特定资格条件：    </w:t>
      </w:r>
    </w:p>
    <w:p w14:paraId="6CF02824">
      <w:pPr>
        <w:widowControl/>
        <w:spacing w:line="360" w:lineRule="auto"/>
        <w:ind w:firstLine="482"/>
        <w:jc w:val="left"/>
        <w:rPr>
          <w:rFonts w:ascii="宋体" w:hAnsi="宋体" w:eastAsia="宋体" w:cs="宋体"/>
          <w:kern w:val="0"/>
          <w:sz w:val="24"/>
          <w:szCs w:val="24"/>
        </w:rPr>
      </w:pPr>
      <w:r>
        <w:rPr>
          <w:rFonts w:hint="eastAsia" w:ascii="宋体" w:hAnsi="宋体" w:eastAsia="宋体" w:cs="宋体"/>
          <w:kern w:val="0"/>
          <w:sz w:val="24"/>
          <w:szCs w:val="24"/>
        </w:rPr>
        <w:t>（1）投标人须具有建设行政主管部门核发的建筑工程施工总承包叁级及以上资质，安全生产许可证处于有效期。湖南省外企业须按照湘建建【2015】190 号文件要求办理省外入湘企业基本情况登记（以“湖南省住房和城乡建设网”查询为准）或具有入湘施工登记证（处于有效期内）</w:t>
      </w:r>
    </w:p>
    <w:p w14:paraId="580CE339">
      <w:pPr>
        <w:widowControl/>
        <w:spacing w:line="360" w:lineRule="auto"/>
        <w:ind w:firstLine="482"/>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）投标人在“信用中国”网站（</w:t>
      </w:r>
      <w:r>
        <w:rPr>
          <w:rFonts w:ascii="宋体" w:hAnsi="宋体" w:eastAsia="宋体" w:cs="宋体"/>
          <w:kern w:val="0"/>
          <w:sz w:val="24"/>
          <w:szCs w:val="24"/>
        </w:rPr>
        <w:t>www.creditchina.gov.cn</w:t>
      </w:r>
      <w:r>
        <w:rPr>
          <w:rFonts w:hint="eastAsia" w:ascii="宋体" w:hAnsi="宋体" w:eastAsia="宋体" w:cs="宋体"/>
          <w:kern w:val="0"/>
          <w:sz w:val="24"/>
          <w:szCs w:val="24"/>
        </w:rPr>
        <w:t>）未列入失信被执行人和重大税收违法案件当事人名单和</w:t>
      </w:r>
      <w:r>
        <w:rPr>
          <w:rFonts w:hint="eastAsia" w:ascii="宋体" w:hAnsi="宋体" w:eastAsia="宋体" w:cs="宋体"/>
          <w:color w:val="000000"/>
          <w:kern w:val="0"/>
          <w:sz w:val="24"/>
          <w:szCs w:val="24"/>
        </w:rPr>
        <w:t>“中国政府采购网”（</w:t>
      </w:r>
      <w:r>
        <w:rPr>
          <w:rFonts w:ascii="宋体" w:hAnsi="宋体" w:eastAsia="宋体" w:cs="宋体"/>
          <w:color w:val="000000"/>
          <w:kern w:val="0"/>
          <w:sz w:val="24"/>
          <w:szCs w:val="24"/>
        </w:rPr>
        <w:t>www.ccgp.gov.cn</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网站未列入政府采购严重违法失信行为记录名单等被禁止投标记录（提供投标截止日前</w:t>
      </w:r>
      <w:r>
        <w:rPr>
          <w:rFonts w:hint="eastAsia" w:ascii="宋体" w:hAnsi="宋体" w:eastAsia="宋体" w:cs="宋体"/>
          <w:kern w:val="0"/>
          <w:sz w:val="24"/>
          <w:szCs w:val="24"/>
        </w:rPr>
        <w:t>一个月内以上网站查询记录的网上截图）。</w:t>
      </w:r>
    </w:p>
    <w:p w14:paraId="6F887F6F">
      <w:pPr>
        <w:widowControl/>
        <w:spacing w:line="360" w:lineRule="auto"/>
        <w:ind w:firstLine="48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本项目专门面向中小企业采购，中小企业划分标准所属行业为：建筑业 。中小企业参加投标必须提供《中小企业声明函》，否则视为无效投标。（如投标人提供的《中小企业声明函》内容不实的，属于提供虚假材料谋取成交，依照《中华人民共和国政府采购法》等国家有关规定追究相应责任），格式见财政部工业和信息化部关于印发《政府采购促进中小企业发展管理办法》的通知财库【2020】46号文。</w:t>
      </w:r>
    </w:p>
    <w:p w14:paraId="3656879F">
      <w:pPr>
        <w:widowControl/>
        <w:spacing w:before="75" w:after="100" w:afterAutospacing="1" w:line="360" w:lineRule="auto"/>
        <w:ind w:firstLine="480"/>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、获取</w:t>
      </w:r>
      <w:r>
        <w:rPr>
          <w:rFonts w:hint="eastAsia" w:ascii="宋体" w:hAnsi="宋体" w:eastAsia="宋体" w:cs="宋体"/>
          <w:b/>
          <w:bCs/>
          <w:kern w:val="0"/>
          <w:sz w:val="24"/>
          <w:szCs w:val="24"/>
          <w:lang w:val="en-US" w:eastAsia="zh-CN"/>
        </w:rPr>
        <w:t>磋商</w:t>
      </w:r>
      <w:r>
        <w:rPr>
          <w:rFonts w:hint="eastAsia" w:ascii="宋体" w:hAnsi="宋体" w:eastAsia="宋体" w:cs="宋体"/>
          <w:b/>
          <w:bCs/>
          <w:kern w:val="0"/>
          <w:sz w:val="24"/>
          <w:szCs w:val="24"/>
        </w:rPr>
        <w:t>文件的时间、期限、地点及方式</w:t>
      </w:r>
    </w:p>
    <w:p w14:paraId="7A30C4D0">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rPr>
        <w:t>1、时间：</w:t>
      </w:r>
      <w:r>
        <w:rPr>
          <w:rFonts w:hint="eastAsia" w:ascii="宋体" w:hAnsi="宋体" w:eastAsia="宋体" w:cs="宋体"/>
          <w:kern w:val="0"/>
          <w:sz w:val="24"/>
          <w:szCs w:val="24"/>
          <w:lang w:eastAsia="zh-CN"/>
        </w:rPr>
        <w:t>2026年</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至</w:t>
      </w:r>
      <w:r>
        <w:rPr>
          <w:rFonts w:hint="eastAsia" w:ascii="宋体" w:hAnsi="宋体" w:eastAsia="宋体" w:cs="宋体"/>
          <w:kern w:val="0"/>
          <w:sz w:val="24"/>
          <w:szCs w:val="24"/>
          <w:lang w:eastAsia="zh-CN"/>
        </w:rPr>
        <w:t>2026年</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08</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，每天上午8：30</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-12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00</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，下午14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30-17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30（北京时间，法定节假日除外）</w:t>
      </w:r>
    </w:p>
    <w:p w14:paraId="03AEDE3E">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rPr>
        <w:t>2、地点：在湖南诚坚工程项目管理有限公司（岳阳市城市照明管理中心5楼504室（市巴陵中路火车站立交桥西100米）</w:t>
      </w:r>
    </w:p>
    <w:p w14:paraId="14ECF584">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rPr>
        <w:t>3、方式：线下获取</w:t>
      </w:r>
    </w:p>
    <w:p w14:paraId="6B3347E3">
      <w:pPr>
        <w:widowControl/>
        <w:spacing w:line="360" w:lineRule="auto"/>
        <w:ind w:firstLine="48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4、售价：</w:t>
      </w:r>
      <w:r>
        <w:rPr>
          <w:rFonts w:hint="eastAsia" w:ascii="宋体" w:hAnsi="宋体" w:eastAsia="宋体" w:cs="宋体"/>
          <w:kern w:val="0"/>
          <w:sz w:val="24"/>
          <w:szCs w:val="24"/>
          <w:lang w:val="en-US" w:eastAsia="zh-CN"/>
        </w:rPr>
        <w:t>0元</w:t>
      </w:r>
    </w:p>
    <w:p w14:paraId="3C227086">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五、响应文件提交截止时间、地点</w:t>
      </w:r>
    </w:p>
    <w:p w14:paraId="05B9D918">
      <w:pPr>
        <w:widowControl/>
        <w:spacing w:line="360" w:lineRule="auto"/>
        <w:ind w:firstLine="482"/>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1、截止时间：2026年</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lang w:eastAsia="zh-CN"/>
        </w:rPr>
        <w:t>日</w:t>
      </w:r>
      <w:r>
        <w:rPr>
          <w:rFonts w:hint="eastAsia" w:ascii="宋体" w:hAnsi="宋体" w:eastAsia="宋体" w:cs="宋体"/>
          <w:kern w:val="0"/>
          <w:sz w:val="24"/>
          <w:szCs w:val="24"/>
          <w:lang w:val="en-US" w:eastAsia="zh-CN"/>
        </w:rPr>
        <w:t>09</w:t>
      </w:r>
      <w:r>
        <w:rPr>
          <w:rFonts w:hint="eastAsia" w:ascii="宋体" w:hAnsi="宋体" w:eastAsia="宋体" w:cs="宋体"/>
          <w:kern w:val="0"/>
          <w:sz w:val="24"/>
          <w:szCs w:val="24"/>
          <w:lang w:eastAsia="zh-CN"/>
        </w:rPr>
        <w:t xml:space="preserve">点 </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lang w:eastAsia="zh-CN"/>
        </w:rPr>
        <w:t>分（北京时间）</w:t>
      </w:r>
    </w:p>
    <w:p w14:paraId="39B51F0D">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 xml:space="preserve">2、地点： </w:t>
      </w:r>
      <w:r>
        <w:rPr>
          <w:rFonts w:hint="eastAsia" w:ascii="宋体" w:hAnsi="宋体" w:eastAsia="宋体" w:cs="宋体"/>
          <w:kern w:val="0"/>
          <w:sz w:val="24"/>
          <w:szCs w:val="24"/>
        </w:rPr>
        <w:t>湖南诚坚工程项目管理有限公司（湖南省岳阳市华容县人民大道039-7号(消防大队北上走50米)</w:t>
      </w:r>
    </w:p>
    <w:p w14:paraId="15C1CA91">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六、响应文件开启</w:t>
      </w:r>
    </w:p>
    <w:p w14:paraId="343CC0B0">
      <w:pPr>
        <w:widowControl/>
        <w:spacing w:line="360" w:lineRule="auto"/>
        <w:ind w:firstLine="482"/>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1、开启时间：2026年</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lang w:eastAsia="zh-CN"/>
        </w:rPr>
        <w:t>日</w:t>
      </w:r>
      <w:r>
        <w:rPr>
          <w:rFonts w:hint="eastAsia" w:ascii="宋体" w:hAnsi="宋体" w:eastAsia="宋体" w:cs="宋体"/>
          <w:kern w:val="0"/>
          <w:sz w:val="24"/>
          <w:szCs w:val="24"/>
          <w:lang w:val="en-US" w:eastAsia="zh-CN"/>
        </w:rPr>
        <w:t>09</w:t>
      </w:r>
      <w:r>
        <w:rPr>
          <w:rFonts w:hint="eastAsia" w:ascii="宋体" w:hAnsi="宋体" w:eastAsia="宋体" w:cs="宋体"/>
          <w:kern w:val="0"/>
          <w:sz w:val="24"/>
          <w:szCs w:val="24"/>
          <w:lang w:eastAsia="zh-CN"/>
        </w:rPr>
        <w:t xml:space="preserve">点 </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lang w:eastAsia="zh-CN"/>
        </w:rPr>
        <w:t>分（北京时间）</w:t>
      </w:r>
    </w:p>
    <w:p w14:paraId="0C541107">
      <w:pPr>
        <w:widowControl/>
        <w:spacing w:line="360" w:lineRule="auto"/>
        <w:ind w:firstLine="482"/>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2、地点：湖南诚坚工程项目管理有限公司（湖南省岳阳市华容县人民大道039-7号(消防大队北上走50米)</w:t>
      </w:r>
    </w:p>
    <w:p w14:paraId="081D5FBF">
      <w:pPr>
        <w:widowControl/>
        <w:spacing w:line="360" w:lineRule="auto"/>
        <w:ind w:firstLine="482"/>
        <w:jc w:val="left"/>
        <w:outlineLvl w:val="2"/>
        <w:rPr>
          <w:rFonts w:ascii="宋体" w:hAnsi="宋体" w:eastAsia="宋体" w:cs="宋体"/>
          <w:b/>
          <w:bCs/>
          <w:kern w:val="0"/>
          <w:sz w:val="24"/>
          <w:szCs w:val="24"/>
        </w:rPr>
      </w:pPr>
      <w:r>
        <w:rPr>
          <w:rFonts w:ascii="宋体" w:hAnsi="宋体" w:eastAsia="宋体" w:cs="宋体"/>
          <w:b/>
          <w:bCs/>
          <w:kern w:val="0"/>
          <w:sz w:val="24"/>
          <w:szCs w:val="24"/>
        </w:rPr>
        <w:t>七、公告期限</w:t>
      </w:r>
    </w:p>
    <w:p w14:paraId="5FF20D59">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1、本公告在中国湖南政府采购网（www.ccgp-hunan.gov.cn）发布。公告期限从本公告发布之日起5个工作日。</w:t>
      </w:r>
    </w:p>
    <w:p w14:paraId="19055233">
      <w:pPr>
        <w:widowControl/>
        <w:spacing w:line="360" w:lineRule="auto"/>
        <w:ind w:firstLine="482"/>
        <w:jc w:val="left"/>
        <w:rPr>
          <w:rFonts w:hint="eastAsia" w:ascii="宋体" w:hAnsi="宋体" w:eastAsia="宋体" w:cs="宋体"/>
          <w:kern w:val="0"/>
          <w:sz w:val="24"/>
          <w:szCs w:val="24"/>
          <w:lang w:eastAsia="zh-CN"/>
        </w:rPr>
      </w:pPr>
      <w:r>
        <w:rPr>
          <w:rFonts w:ascii="宋体" w:hAnsi="宋体" w:eastAsia="宋体" w:cs="宋体"/>
          <w:kern w:val="0"/>
          <w:sz w:val="24"/>
          <w:szCs w:val="24"/>
        </w:rPr>
        <w:t>2、在其他媒体发布的</w:t>
      </w:r>
      <w:r>
        <w:rPr>
          <w:rFonts w:hint="eastAsia" w:ascii="宋体" w:hAnsi="宋体" w:eastAsia="宋体" w:cs="宋体"/>
          <w:kern w:val="0"/>
          <w:sz w:val="24"/>
          <w:szCs w:val="24"/>
          <w:lang w:val="en-US" w:eastAsia="zh-CN"/>
        </w:rPr>
        <w:t>邀请</w:t>
      </w:r>
      <w:r>
        <w:rPr>
          <w:rFonts w:ascii="宋体" w:hAnsi="宋体" w:eastAsia="宋体" w:cs="宋体"/>
          <w:kern w:val="0"/>
          <w:sz w:val="24"/>
          <w:szCs w:val="24"/>
        </w:rPr>
        <w:t>公告，公告内容以本招标公告指定媒体发布的公告为准</w:t>
      </w:r>
      <w:r>
        <w:rPr>
          <w:rFonts w:hint="eastAsia" w:ascii="宋体" w:hAnsi="宋体" w:eastAsia="宋体" w:cs="宋体"/>
          <w:kern w:val="0"/>
          <w:sz w:val="24"/>
          <w:szCs w:val="24"/>
          <w:lang w:eastAsia="zh-CN"/>
        </w:rPr>
        <w:t>。</w:t>
      </w:r>
    </w:p>
    <w:p w14:paraId="69AB762D">
      <w:pPr>
        <w:widowControl/>
        <w:spacing w:line="360" w:lineRule="auto"/>
        <w:ind w:firstLine="482"/>
        <w:jc w:val="left"/>
        <w:outlineLvl w:val="2"/>
        <w:rPr>
          <w:rFonts w:ascii="宋体" w:hAnsi="宋体" w:eastAsia="宋体" w:cs="宋体"/>
          <w:b/>
          <w:bCs/>
          <w:kern w:val="0"/>
          <w:sz w:val="24"/>
          <w:szCs w:val="24"/>
        </w:rPr>
      </w:pPr>
      <w:r>
        <w:rPr>
          <w:rFonts w:ascii="宋体" w:hAnsi="宋体" w:eastAsia="宋体" w:cs="宋体"/>
          <w:b/>
          <w:bCs/>
          <w:kern w:val="0"/>
          <w:sz w:val="24"/>
          <w:szCs w:val="24"/>
        </w:rPr>
        <w:t>八、询问及质疑</w:t>
      </w:r>
    </w:p>
    <w:p w14:paraId="4AF8E3E6">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对政府采购活动事项如有疑问的，可以向采购人、采购代理机构提出询问。采购人、采购代理机构将在3个工作日内作出答复。</w:t>
      </w:r>
    </w:p>
    <w:p w14:paraId="6212D133">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对电子交易平台办理CA证书、操作等如有疑问，请咨询电子交易平台服务机构。</w:t>
      </w:r>
    </w:p>
    <w:p w14:paraId="2BE5AE0C">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3、潜在</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认为</w:t>
      </w:r>
      <w:r>
        <w:rPr>
          <w:rFonts w:hint="eastAsia" w:ascii="宋体" w:hAnsi="宋体" w:eastAsia="宋体" w:cs="宋体"/>
          <w:kern w:val="0"/>
          <w:sz w:val="24"/>
          <w:szCs w:val="24"/>
          <w:lang w:val="en-US" w:eastAsia="zh-CN"/>
        </w:rPr>
        <w:t>采购</w:t>
      </w:r>
      <w:r>
        <w:rPr>
          <w:rFonts w:ascii="宋体" w:hAnsi="宋体" w:eastAsia="宋体" w:cs="宋体"/>
          <w:kern w:val="0"/>
          <w:sz w:val="24"/>
          <w:szCs w:val="24"/>
        </w:rPr>
        <w:t>文件或</w:t>
      </w:r>
      <w:r>
        <w:rPr>
          <w:rFonts w:hint="eastAsia" w:ascii="宋体" w:hAnsi="宋体" w:eastAsia="宋体" w:cs="宋体"/>
          <w:kern w:val="0"/>
          <w:sz w:val="24"/>
          <w:szCs w:val="24"/>
          <w:lang w:val="en-US" w:eastAsia="zh-CN"/>
        </w:rPr>
        <w:t>本</w:t>
      </w:r>
      <w:r>
        <w:rPr>
          <w:rFonts w:ascii="宋体" w:hAnsi="宋体" w:eastAsia="宋体" w:cs="宋体"/>
          <w:kern w:val="0"/>
          <w:sz w:val="24"/>
          <w:szCs w:val="24"/>
        </w:rPr>
        <w:t>公告使自己的合法权益受到损害的，可以在收到</w:t>
      </w:r>
      <w:r>
        <w:rPr>
          <w:rFonts w:hint="eastAsia" w:ascii="宋体" w:hAnsi="宋体" w:eastAsia="宋体" w:cs="宋体"/>
          <w:kern w:val="0"/>
          <w:sz w:val="24"/>
          <w:szCs w:val="24"/>
          <w:lang w:val="en-US" w:eastAsia="zh-CN"/>
        </w:rPr>
        <w:t>采购</w:t>
      </w:r>
      <w:r>
        <w:rPr>
          <w:rFonts w:ascii="宋体" w:hAnsi="宋体" w:eastAsia="宋体" w:cs="宋体"/>
          <w:kern w:val="0"/>
          <w:sz w:val="24"/>
          <w:szCs w:val="24"/>
        </w:rPr>
        <w:t>文件之日或</w:t>
      </w:r>
      <w:r>
        <w:rPr>
          <w:rFonts w:hint="eastAsia" w:ascii="宋体" w:hAnsi="宋体" w:eastAsia="宋体" w:cs="宋体"/>
          <w:kern w:val="0"/>
          <w:sz w:val="24"/>
          <w:szCs w:val="24"/>
          <w:lang w:val="en-US" w:eastAsia="zh-CN"/>
        </w:rPr>
        <w:t>本</w:t>
      </w:r>
      <w:r>
        <w:rPr>
          <w:rFonts w:ascii="宋体" w:hAnsi="宋体" w:eastAsia="宋体" w:cs="宋体"/>
          <w:kern w:val="0"/>
          <w:sz w:val="24"/>
          <w:szCs w:val="24"/>
        </w:rPr>
        <w:t>公告期限届满之日起7个工作日内，按《湖南省财政厅关于印发＜政府采购质疑答复和投诉处理操作规程＞的通知》</w:t>
      </w:r>
      <w:r>
        <w:rPr>
          <w:rFonts w:hint="eastAsia" w:ascii="宋体" w:hAnsi="宋体" w:eastAsia="宋体" w:cs="宋体"/>
          <w:kern w:val="0"/>
          <w:sz w:val="24"/>
          <w:szCs w:val="24"/>
        </w:rPr>
        <w:t>(湘财购〔2024〕67号)</w:t>
      </w:r>
      <w:r>
        <w:rPr>
          <w:rFonts w:ascii="宋体" w:hAnsi="宋体" w:eastAsia="宋体" w:cs="宋体"/>
          <w:kern w:val="0"/>
          <w:sz w:val="24"/>
          <w:szCs w:val="24"/>
        </w:rPr>
        <w:t>规定，以纸质书面形式向采购人、采购代理机构提出质疑。</w:t>
      </w:r>
    </w:p>
    <w:p w14:paraId="7D86048B">
      <w:pPr>
        <w:widowControl/>
        <w:spacing w:line="360" w:lineRule="auto"/>
        <w:ind w:firstLine="482"/>
        <w:jc w:val="left"/>
        <w:outlineLvl w:val="2"/>
        <w:rPr>
          <w:rFonts w:ascii="宋体" w:hAnsi="宋体" w:eastAsia="宋体" w:cs="宋体"/>
          <w:b/>
          <w:bCs/>
          <w:kern w:val="0"/>
          <w:sz w:val="24"/>
          <w:szCs w:val="24"/>
        </w:rPr>
      </w:pPr>
      <w:r>
        <w:rPr>
          <w:rFonts w:ascii="宋体" w:hAnsi="宋体" w:eastAsia="宋体" w:cs="宋体"/>
          <w:b/>
          <w:bCs/>
          <w:kern w:val="0"/>
          <w:sz w:val="24"/>
          <w:szCs w:val="24"/>
        </w:rPr>
        <w:t>九、投标说明</w:t>
      </w:r>
    </w:p>
    <w:p w14:paraId="26869487">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1、本公告选项：</w:t>
      </w:r>
      <w:r>
        <w:rPr>
          <w:rFonts w:ascii="宋体" w:hAnsi="宋体" w:eastAsia="宋体" w:cs="宋体"/>
          <w:kern w:val="0"/>
          <w:sz w:val="24"/>
          <w:szCs w:val="24"/>
        </w:rPr>
        <w:drawing>
          <wp:inline distT="0" distB="0" distL="114300" distR="114300">
            <wp:extent cx="255905" cy="197485"/>
            <wp:effectExtent l="0" t="0" r="3175" b="635"/>
            <wp:docPr id="2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3"/>
                    <pic:cNvPicPr>
                      <a:picLocks noChangeAspect="1"/>
                    </pic:cNvPicPr>
                  </pic:nvPicPr>
                  <pic:blipFill>
                    <a:blip r:embed="rId16"/>
                    <a:stretch>
                      <a:fillRect/>
                    </a:stretch>
                  </pic:blipFill>
                  <pic:spPr>
                    <a:xfrm>
                      <a:off x="0" y="0"/>
                      <a:ext cx="255905" cy="197485"/>
                    </a:xfrm>
                    <a:prstGeom prst="rect">
                      <a:avLst/>
                    </a:prstGeom>
                    <a:noFill/>
                    <a:ln>
                      <a:noFill/>
                    </a:ln>
                  </pic:spPr>
                </pic:pic>
              </a:graphicData>
            </a:graphic>
          </wp:inline>
        </w:drawing>
      </w:r>
      <w:r>
        <w:rPr>
          <w:rFonts w:ascii="宋体" w:hAnsi="宋体" w:eastAsia="宋体" w:cs="宋体"/>
          <w:kern w:val="0"/>
          <w:sz w:val="24"/>
          <w:szCs w:val="24"/>
        </w:rPr>
        <w:t>表示选择，</w:t>
      </w:r>
      <w:r>
        <w:rPr>
          <w:rFonts w:ascii="宋体" w:hAnsi="宋体" w:eastAsia="宋体" w:cs="宋体"/>
          <w:kern w:val="0"/>
          <w:sz w:val="24"/>
          <w:szCs w:val="24"/>
        </w:rPr>
        <w:drawing>
          <wp:inline distT="0" distB="0" distL="114300" distR="114300">
            <wp:extent cx="255905" cy="197485"/>
            <wp:effectExtent l="0" t="0" r="3175" b="635"/>
            <wp:docPr id="2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4"/>
                    <pic:cNvPicPr>
                      <a:picLocks noChangeAspect="1"/>
                    </pic:cNvPicPr>
                  </pic:nvPicPr>
                  <pic:blipFill>
                    <a:blip r:embed="rId17"/>
                    <a:stretch>
                      <a:fillRect/>
                    </a:stretch>
                  </pic:blipFill>
                  <pic:spPr>
                    <a:xfrm>
                      <a:off x="0" y="0"/>
                      <a:ext cx="255905" cy="197485"/>
                    </a:xfrm>
                    <a:prstGeom prst="rect">
                      <a:avLst/>
                    </a:prstGeom>
                    <a:noFill/>
                    <a:ln>
                      <a:noFill/>
                    </a:ln>
                  </pic:spPr>
                </pic:pic>
              </a:graphicData>
            </a:graphic>
          </wp:inline>
        </w:drawing>
      </w:r>
      <w:r>
        <w:rPr>
          <w:rFonts w:ascii="宋体" w:hAnsi="宋体" w:eastAsia="宋体" w:cs="宋体"/>
          <w:kern w:val="0"/>
          <w:sz w:val="24"/>
          <w:szCs w:val="24"/>
        </w:rPr>
        <w:t xml:space="preserve">表示未选择。 </w:t>
      </w:r>
    </w:p>
    <w:p w14:paraId="42D828F3">
      <w:pPr>
        <w:widowControl/>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2、投标人参与政府采购活动，无需向采购人、代理机构、交易平台缴纳任何费用。</w:t>
      </w:r>
    </w:p>
    <w:p w14:paraId="0A9737C9">
      <w:pPr>
        <w:widowControl/>
        <w:spacing w:line="360" w:lineRule="auto"/>
        <w:ind w:firstLine="482"/>
        <w:jc w:val="left"/>
        <w:outlineLvl w:val="2"/>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、其他补充事宜</w:t>
      </w:r>
    </w:p>
    <w:p w14:paraId="4A5CFAED">
      <w:pPr>
        <w:widowControl/>
        <w:spacing w:line="360" w:lineRule="auto"/>
        <w:ind w:firstLine="48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无</w:t>
      </w:r>
    </w:p>
    <w:p w14:paraId="3D4D7887">
      <w:pPr>
        <w:widowControl/>
        <w:spacing w:line="360" w:lineRule="auto"/>
        <w:ind w:firstLine="482"/>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十</w:t>
      </w: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rPr>
        <w:t>、对本次</w:t>
      </w:r>
      <w:r>
        <w:rPr>
          <w:rFonts w:hint="eastAsia" w:ascii="宋体" w:hAnsi="宋体" w:eastAsia="宋体" w:cs="宋体"/>
          <w:b/>
          <w:bCs/>
          <w:kern w:val="0"/>
          <w:sz w:val="24"/>
          <w:szCs w:val="24"/>
          <w:lang w:val="en-US" w:eastAsia="zh-CN"/>
        </w:rPr>
        <w:t>采购</w:t>
      </w:r>
      <w:r>
        <w:rPr>
          <w:rFonts w:hint="eastAsia" w:ascii="宋体" w:hAnsi="宋体" w:eastAsia="宋体" w:cs="宋体"/>
          <w:b/>
          <w:bCs/>
          <w:kern w:val="0"/>
          <w:sz w:val="24"/>
          <w:szCs w:val="24"/>
        </w:rPr>
        <w:t>提出询问，请按以下方式联系</w:t>
      </w:r>
    </w:p>
    <w:p w14:paraId="55BB0680">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ascii="宋体" w:hAnsi="宋体" w:eastAsia="宋体" w:cs="宋体"/>
          <w:b/>
          <w:bCs/>
          <w:kern w:val="0"/>
          <w:sz w:val="24"/>
          <w:szCs w:val="24"/>
        </w:rPr>
      </w:pPr>
      <w:r>
        <w:rPr>
          <w:rFonts w:ascii="宋体" w:hAnsi="宋体" w:eastAsia="宋体" w:cs="宋体"/>
          <w:b/>
          <w:bCs/>
          <w:kern w:val="0"/>
          <w:sz w:val="24"/>
          <w:szCs w:val="24"/>
        </w:rPr>
        <w:t>1、采购人信息</w:t>
      </w:r>
    </w:p>
    <w:p w14:paraId="71CFE21C">
      <w:pPr>
        <w:widowControl/>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（1）名 称：</w:t>
      </w:r>
      <w:r>
        <w:rPr>
          <w:rFonts w:hint="eastAsia" w:ascii="宋体" w:hAnsi="宋体" w:eastAsia="宋体" w:cs="宋体"/>
          <w:kern w:val="0"/>
          <w:sz w:val="24"/>
          <w:szCs w:val="24"/>
        </w:rPr>
        <w:t>华容县公安局</w:t>
      </w:r>
    </w:p>
    <w:p w14:paraId="704DCC39">
      <w:pPr>
        <w:widowControl/>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（2）地 址：</w:t>
      </w:r>
      <w:r>
        <w:rPr>
          <w:rFonts w:hint="eastAsia" w:ascii="宋体" w:hAnsi="宋体" w:eastAsia="宋体" w:cs="宋体"/>
          <w:kern w:val="0"/>
          <w:sz w:val="24"/>
          <w:szCs w:val="24"/>
        </w:rPr>
        <w:t>岳阳市华容县华鲇路</w:t>
      </w:r>
    </w:p>
    <w:p w14:paraId="0CF91E47">
      <w:pPr>
        <w:widowControl/>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（3）联系人：</w:t>
      </w:r>
      <w:r>
        <w:rPr>
          <w:rFonts w:hint="eastAsia" w:ascii="宋体" w:hAnsi="宋体" w:eastAsia="宋体" w:cs="Times New Roman"/>
          <w:color w:val="000000"/>
          <w:sz w:val="24"/>
          <w:szCs w:val="24"/>
        </w:rPr>
        <w:t>贺朝阳</w:t>
      </w:r>
    </w:p>
    <w:p w14:paraId="6609A625">
      <w:pPr>
        <w:widowControl/>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ascii="宋体" w:hAnsi="宋体" w:eastAsia="宋体" w:cs="宋体"/>
          <w:kern w:val="0"/>
          <w:sz w:val="24"/>
          <w:szCs w:val="24"/>
        </w:rPr>
        <w:t>）联系</w:t>
      </w:r>
      <w:r>
        <w:rPr>
          <w:rFonts w:hint="eastAsia" w:ascii="宋体" w:hAnsi="宋体" w:eastAsia="宋体" w:cs="宋体"/>
          <w:kern w:val="0"/>
          <w:sz w:val="24"/>
          <w:szCs w:val="24"/>
        </w:rPr>
        <w:t>电话</w:t>
      </w:r>
      <w:r>
        <w:rPr>
          <w:rFonts w:ascii="宋体" w:hAnsi="宋体" w:eastAsia="宋体" w:cs="宋体"/>
          <w:kern w:val="0"/>
          <w:sz w:val="24"/>
          <w:szCs w:val="24"/>
        </w:rPr>
        <w:t>：</w:t>
      </w:r>
      <w:r>
        <w:rPr>
          <w:rFonts w:hint="eastAsia" w:ascii="宋体" w:hAnsi="宋体" w:eastAsia="宋体" w:cs="宋体"/>
          <w:kern w:val="0"/>
          <w:sz w:val="24"/>
          <w:szCs w:val="24"/>
        </w:rPr>
        <w:t>0730</w:t>
      </w:r>
      <w:r>
        <w:rPr>
          <w:rFonts w:hint="eastAsia" w:ascii="宋体" w:hAnsi="宋体" w:eastAsia="宋体" w:cs="Times New Roman"/>
          <w:color w:val="000000"/>
          <w:sz w:val="24"/>
          <w:szCs w:val="24"/>
        </w:rPr>
        <w:t>-4251377</w:t>
      </w:r>
    </w:p>
    <w:p w14:paraId="614243F1">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ascii="宋体" w:hAnsi="宋体" w:eastAsia="宋体" w:cs="宋体"/>
          <w:b/>
          <w:bCs/>
          <w:kern w:val="0"/>
          <w:sz w:val="24"/>
          <w:szCs w:val="24"/>
        </w:rPr>
      </w:pPr>
      <w:r>
        <w:rPr>
          <w:rFonts w:ascii="宋体" w:hAnsi="宋体" w:eastAsia="宋体" w:cs="宋体"/>
          <w:b/>
          <w:bCs/>
          <w:kern w:val="0"/>
          <w:sz w:val="24"/>
          <w:szCs w:val="24"/>
        </w:rPr>
        <w:t>2、采购代理机构信息</w:t>
      </w:r>
    </w:p>
    <w:p w14:paraId="30818670">
      <w:pPr>
        <w:widowControl/>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（1）名  称：湖南诚坚工程项目管理有限公司</w:t>
      </w:r>
    </w:p>
    <w:p w14:paraId="1E18E8C9">
      <w:pPr>
        <w:widowControl/>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（2）地址：岳阳市城市照明管理中心5楼（市巴陵中路火车站立交桥西100米）。</w:t>
      </w:r>
    </w:p>
    <w:p w14:paraId="7D52CED7">
      <w:pPr>
        <w:widowControl/>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（3）联系人：欧丽君</w:t>
      </w:r>
    </w:p>
    <w:p w14:paraId="061DC7A3">
      <w:pPr>
        <w:widowControl/>
        <w:spacing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xml:space="preserve">）电  话：0730-8180189 </w:t>
      </w:r>
    </w:p>
    <w:p w14:paraId="72EF9CB2">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ascii="宋体" w:hAnsi="宋体" w:eastAsia="宋体" w:cs="宋体"/>
          <w:b/>
          <w:bCs/>
          <w:kern w:val="0"/>
          <w:sz w:val="24"/>
          <w:szCs w:val="24"/>
        </w:rPr>
      </w:pPr>
      <w:r>
        <w:rPr>
          <w:rFonts w:ascii="宋体" w:hAnsi="宋体" w:eastAsia="宋体" w:cs="宋体"/>
          <w:b/>
          <w:bCs/>
          <w:kern w:val="0"/>
          <w:sz w:val="24"/>
          <w:szCs w:val="24"/>
        </w:rPr>
        <w:t>3.项目联系方式</w:t>
      </w:r>
    </w:p>
    <w:p w14:paraId="411A4989">
      <w:pPr>
        <w:widowControl/>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项目联系人：</w:t>
      </w:r>
      <w:r>
        <w:rPr>
          <w:rFonts w:hint="eastAsia" w:ascii="宋体" w:hAnsi="宋体" w:eastAsia="宋体" w:cs="宋体"/>
          <w:kern w:val="0"/>
          <w:sz w:val="24"/>
          <w:szCs w:val="24"/>
        </w:rPr>
        <w:t>贺朝阳</w:t>
      </w:r>
    </w:p>
    <w:p w14:paraId="0B437A84">
      <w:pPr>
        <w:widowControl/>
        <w:spacing w:before="75" w:after="100" w:afterAutospacing="1"/>
        <w:ind w:firstLine="600" w:firstLineChars="250"/>
        <w:jc w:val="left"/>
        <w:outlineLvl w:val="2"/>
        <w:rPr>
          <w:rFonts w:hint="eastAsia" w:ascii="宋体" w:hAnsi="宋体" w:eastAsia="宋体" w:cs="宋体"/>
          <w:kern w:val="0"/>
          <w:szCs w:val="21"/>
          <w:lang w:eastAsia="zh-CN"/>
        </w:rPr>
      </w:pPr>
      <w:r>
        <w:rPr>
          <w:rFonts w:ascii="宋体" w:hAnsi="宋体" w:eastAsia="宋体" w:cs="宋体"/>
          <w:kern w:val="0"/>
          <w:sz w:val="24"/>
          <w:szCs w:val="24"/>
        </w:rPr>
        <w:t>电　话：</w:t>
      </w:r>
      <w:r>
        <w:rPr>
          <w:rFonts w:hint="eastAsia" w:ascii="宋体" w:hAnsi="宋体" w:eastAsia="宋体" w:cs="宋体"/>
          <w:kern w:val="0"/>
          <w:sz w:val="24"/>
          <w:szCs w:val="24"/>
        </w:rPr>
        <w:t>0730-4251377</w:t>
      </w:r>
    </w:p>
    <w:bookmarkEnd w:id="2"/>
    <w:bookmarkEnd w:id="3"/>
    <w:p w14:paraId="319367AE">
      <w:pPr>
        <w:pStyle w:val="45"/>
      </w:pPr>
    </w:p>
    <w:p w14:paraId="42FAC8CC">
      <w:pPr>
        <w:pStyle w:val="13"/>
      </w:pPr>
    </w:p>
    <w:p w14:paraId="4C105DD0">
      <w:pPr>
        <w:pStyle w:val="14"/>
      </w:pPr>
    </w:p>
    <w:p w14:paraId="2D87E8CA">
      <w:pPr>
        <w:pStyle w:val="14"/>
      </w:pPr>
    </w:p>
    <w:p w14:paraId="60765E37">
      <w:pPr>
        <w:pStyle w:val="14"/>
      </w:pPr>
    </w:p>
    <w:p w14:paraId="4E530B37">
      <w:pPr>
        <w:pStyle w:val="14"/>
      </w:pPr>
    </w:p>
    <w:p w14:paraId="27DCF9C2">
      <w:pPr>
        <w:pStyle w:val="14"/>
      </w:pPr>
    </w:p>
    <w:p w14:paraId="79B6F7B7">
      <w:pPr>
        <w:pStyle w:val="14"/>
      </w:pPr>
    </w:p>
    <w:p w14:paraId="34D19EA0">
      <w:pPr>
        <w:pStyle w:val="14"/>
      </w:pPr>
    </w:p>
    <w:p w14:paraId="7C635772">
      <w:pPr>
        <w:pStyle w:val="14"/>
      </w:pPr>
    </w:p>
    <w:p w14:paraId="0659F4AB">
      <w:pPr>
        <w:pStyle w:val="14"/>
      </w:pPr>
    </w:p>
    <w:p w14:paraId="4FCDCF8C">
      <w:pPr>
        <w:pStyle w:val="14"/>
      </w:pPr>
    </w:p>
    <w:p w14:paraId="5124BA0A">
      <w:pPr>
        <w:pStyle w:val="14"/>
      </w:pPr>
    </w:p>
    <w:p w14:paraId="66E9AF9F">
      <w:pPr>
        <w:pStyle w:val="14"/>
      </w:pPr>
    </w:p>
    <w:p w14:paraId="63D48302">
      <w:pPr>
        <w:pStyle w:val="14"/>
      </w:pPr>
    </w:p>
    <w:p w14:paraId="50E498A4">
      <w:pPr>
        <w:pStyle w:val="14"/>
      </w:pPr>
    </w:p>
    <w:p w14:paraId="54B70580">
      <w:pPr>
        <w:pStyle w:val="14"/>
      </w:pPr>
    </w:p>
    <w:p w14:paraId="75469818">
      <w:pPr>
        <w:pStyle w:val="14"/>
      </w:pPr>
    </w:p>
    <w:p w14:paraId="67EDA6B5">
      <w:pPr>
        <w:pStyle w:val="14"/>
      </w:pPr>
    </w:p>
    <w:p w14:paraId="4831F27A">
      <w:pPr>
        <w:pStyle w:val="14"/>
      </w:pPr>
    </w:p>
    <w:p w14:paraId="15DABC36">
      <w:pPr>
        <w:pStyle w:val="14"/>
      </w:pPr>
    </w:p>
    <w:p w14:paraId="0D8D12C7">
      <w:pPr>
        <w:widowControl/>
        <w:spacing w:after="100" w:afterAutospacing="1" w:line="400" w:lineRule="exact"/>
        <w:ind w:firstLine="482"/>
        <w:jc w:val="center"/>
        <w:outlineLvl w:val="2"/>
        <w:rPr>
          <w:rFonts w:ascii="黑体" w:hAnsi="黑体" w:eastAsia="黑体"/>
          <w:b/>
          <w:sz w:val="28"/>
          <w:szCs w:val="28"/>
        </w:rPr>
      </w:pPr>
      <w:bookmarkStart w:id="4" w:name="_Toc119401457"/>
      <w:r>
        <w:rPr>
          <w:rFonts w:hint="eastAsia" w:ascii="黑体" w:hAnsi="黑体" w:eastAsia="黑体"/>
          <w:b/>
          <w:sz w:val="28"/>
          <w:szCs w:val="28"/>
        </w:rPr>
        <w:t>第二章 磋商须知</w:t>
      </w:r>
      <w:bookmarkEnd w:id="4"/>
    </w:p>
    <w:p w14:paraId="01280420">
      <w:pPr>
        <w:widowControl/>
        <w:spacing w:after="100" w:afterAutospacing="1" w:line="400" w:lineRule="exact"/>
        <w:ind w:firstLine="482"/>
        <w:jc w:val="center"/>
        <w:outlineLvl w:val="2"/>
        <w:rPr>
          <w:rFonts w:ascii="黑体" w:hAnsi="黑体" w:eastAsia="黑体"/>
          <w:sz w:val="24"/>
        </w:rPr>
      </w:pPr>
      <w:bookmarkStart w:id="5" w:name="_Toc119401458"/>
      <w:r>
        <w:rPr>
          <w:rFonts w:hint="eastAsia" w:ascii="黑体" w:hAnsi="黑体" w:eastAsia="黑体"/>
          <w:sz w:val="24"/>
        </w:rPr>
        <w:t>第一节 磋商须知前附表</w:t>
      </w:r>
      <w:bookmarkEnd w:id="5"/>
    </w:p>
    <w:p w14:paraId="0D5D4041">
      <w:pPr>
        <w:widowControl/>
        <w:spacing w:before="75" w:after="100" w:afterAutospacing="1" w:line="360" w:lineRule="auto"/>
        <w:ind w:firstLine="480"/>
        <w:jc w:val="left"/>
        <w:outlineLvl w:val="2"/>
        <w:rPr>
          <w:rFonts w:ascii="黑体" w:hAnsi="黑体" w:eastAsia="黑体"/>
          <w:sz w:val="24"/>
        </w:rPr>
      </w:pPr>
      <w:bookmarkStart w:id="6" w:name="_Toc119401459"/>
      <w:r>
        <w:rPr>
          <w:rFonts w:hint="eastAsia" w:ascii="宋体" w:hAnsi="宋体" w:cs="宋体"/>
          <w:kern w:val="0"/>
          <w:szCs w:val="21"/>
        </w:rPr>
        <w:t>注</w:t>
      </w:r>
      <w:r>
        <w:rPr>
          <w:rFonts w:ascii="宋体" w:hAnsi="宋体" w:cs="宋体"/>
          <w:kern w:val="0"/>
          <w:szCs w:val="21"/>
        </w:rPr>
        <w:t>：本</w:t>
      </w:r>
      <w:r>
        <w:rPr>
          <w:rFonts w:hint="eastAsia" w:ascii="宋体" w:hAnsi="宋体" w:cs="宋体"/>
          <w:kern w:val="0"/>
          <w:szCs w:val="21"/>
        </w:rPr>
        <w:t>表</w:t>
      </w:r>
      <w:r>
        <w:rPr>
          <w:rFonts w:ascii="宋体" w:hAnsi="宋体" w:cs="宋体"/>
          <w:kern w:val="0"/>
          <w:szCs w:val="21"/>
        </w:rPr>
        <w:t>格选项：</w:t>
      </w:r>
      <w:r>
        <w:rPr>
          <w:rFonts w:hint="eastAsia" w:ascii="MS Mincho" w:hAnsi="MS Mincho" w:eastAsia="MS Mincho" w:cs="MS Mincho"/>
          <w:szCs w:val="21"/>
        </w:rPr>
        <w:t>☑</w:t>
      </w:r>
      <w:r>
        <w:rPr>
          <w:rFonts w:ascii="宋体" w:hAnsi="宋体" w:cs="宋体"/>
          <w:kern w:val="0"/>
          <w:szCs w:val="21"/>
        </w:rPr>
        <w:t>表示选择，</w:t>
      </w:r>
      <w:r>
        <w:rPr>
          <w:rFonts w:ascii="宋体" w:hAnsi="宋体" w:cs="宋体"/>
          <w:kern w:val="0"/>
          <w:szCs w:val="21"/>
        </w:rPr>
        <w:pict>
          <v:shape id="_x0000_i1025" o:spt="75" type="#_x0000_t75" style="height:15.55pt;width:22.45pt;" filled="f" o:preferrelative="t" stroked="f" coordsize="21600,21600">
            <v:path/>
            <v:fill on="f" focussize="0,0"/>
            <v:stroke on="f" joinstyle="miter"/>
            <v:imagedata r:id="rId18" o:title=""/>
            <o:lock v:ext="edit" aspectratio="t"/>
            <w10:wrap type="none"/>
            <w10:anchorlock/>
          </v:shape>
        </w:pict>
      </w:r>
      <w:r>
        <w:rPr>
          <w:rFonts w:ascii="宋体" w:hAnsi="宋体" w:cs="宋体"/>
          <w:kern w:val="0"/>
          <w:szCs w:val="21"/>
        </w:rPr>
        <w:t>表示未选择。</w:t>
      </w:r>
      <w:bookmarkEnd w:id="6"/>
    </w:p>
    <w:tbl>
      <w:tblPr>
        <w:tblStyle w:val="46"/>
        <w:tblW w:w="925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2"/>
        <w:gridCol w:w="2491"/>
        <w:gridCol w:w="5139"/>
      </w:tblGrid>
      <w:tr w14:paraId="1109C9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tblHeader/>
          <w:jc w:val="center"/>
        </w:trPr>
        <w:tc>
          <w:tcPr>
            <w:tcW w:w="1622" w:type="dxa"/>
            <w:vAlign w:val="center"/>
          </w:tcPr>
          <w:p w14:paraId="53390605">
            <w:pPr>
              <w:adjustRightInd w:val="0"/>
              <w:snapToGrid w:val="0"/>
              <w:spacing w:beforeLines="50" w:line="360" w:lineRule="auto"/>
              <w:jc w:val="center"/>
              <w:rPr>
                <w:rFonts w:ascii="宋体" w:hAnsi="宋体"/>
                <w:b/>
                <w:szCs w:val="21"/>
              </w:rPr>
            </w:pPr>
            <w:r>
              <w:rPr>
                <w:rFonts w:hint="eastAsia" w:ascii="宋体" w:hAnsi="宋体"/>
                <w:b/>
                <w:szCs w:val="21"/>
              </w:rPr>
              <w:t>条款号</w:t>
            </w:r>
          </w:p>
        </w:tc>
        <w:tc>
          <w:tcPr>
            <w:tcW w:w="2491" w:type="dxa"/>
            <w:vAlign w:val="center"/>
          </w:tcPr>
          <w:p w14:paraId="76B1DEF3">
            <w:pPr>
              <w:adjustRightInd w:val="0"/>
              <w:snapToGrid w:val="0"/>
              <w:spacing w:beforeLines="50" w:line="360" w:lineRule="auto"/>
              <w:jc w:val="center"/>
              <w:rPr>
                <w:rFonts w:ascii="宋体" w:hAnsi="宋体"/>
                <w:b/>
                <w:szCs w:val="21"/>
              </w:rPr>
            </w:pPr>
            <w:r>
              <w:rPr>
                <w:rFonts w:hint="eastAsia" w:ascii="宋体" w:hAnsi="宋体"/>
                <w:b/>
                <w:szCs w:val="21"/>
              </w:rPr>
              <w:t>条款名称</w:t>
            </w:r>
          </w:p>
        </w:tc>
        <w:tc>
          <w:tcPr>
            <w:tcW w:w="5139" w:type="dxa"/>
            <w:vAlign w:val="center"/>
          </w:tcPr>
          <w:p w14:paraId="32BE7B9A">
            <w:pPr>
              <w:adjustRightInd w:val="0"/>
              <w:snapToGrid w:val="0"/>
              <w:spacing w:beforeLines="50" w:line="360" w:lineRule="auto"/>
              <w:jc w:val="center"/>
              <w:rPr>
                <w:rFonts w:ascii="宋体" w:hAnsi="宋体"/>
                <w:b/>
                <w:szCs w:val="21"/>
              </w:rPr>
            </w:pPr>
            <w:r>
              <w:rPr>
                <w:rFonts w:hint="eastAsia" w:ascii="宋体" w:hAnsi="宋体"/>
                <w:b/>
                <w:szCs w:val="21"/>
              </w:rPr>
              <w:t>编列内容规定</w:t>
            </w:r>
          </w:p>
        </w:tc>
      </w:tr>
      <w:tr w14:paraId="6697C3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252" w:type="dxa"/>
            <w:gridSpan w:val="3"/>
            <w:vAlign w:val="center"/>
          </w:tcPr>
          <w:p w14:paraId="3B1A40D9">
            <w:pPr>
              <w:adjustRightInd w:val="0"/>
              <w:snapToGrid w:val="0"/>
              <w:spacing w:before="50" w:line="360" w:lineRule="auto"/>
              <w:rPr>
                <w:rFonts w:ascii="宋体" w:hAnsi="宋体"/>
                <w:szCs w:val="21"/>
              </w:rPr>
            </w:pPr>
            <w:r>
              <w:rPr>
                <w:rFonts w:hint="eastAsia" w:ascii="宋体" w:hAnsi="宋体"/>
                <w:b/>
                <w:szCs w:val="21"/>
              </w:rPr>
              <w:t>一、说明</w:t>
            </w:r>
          </w:p>
        </w:tc>
      </w:tr>
      <w:tr w14:paraId="50347B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5E6E98AB">
            <w:pPr>
              <w:adjustRightInd w:val="0"/>
              <w:snapToGrid w:val="0"/>
              <w:spacing w:before="50" w:line="360" w:lineRule="auto"/>
              <w:jc w:val="center"/>
              <w:rPr>
                <w:rFonts w:ascii="宋体" w:hAnsi="宋体"/>
                <w:szCs w:val="21"/>
              </w:rPr>
            </w:pPr>
            <w:r>
              <w:rPr>
                <w:rFonts w:hint="eastAsia" w:ascii="宋体" w:hAnsi="宋体"/>
                <w:szCs w:val="21"/>
              </w:rPr>
              <w:t>第1.1款</w:t>
            </w:r>
          </w:p>
        </w:tc>
        <w:tc>
          <w:tcPr>
            <w:tcW w:w="2491" w:type="dxa"/>
            <w:vAlign w:val="center"/>
          </w:tcPr>
          <w:p w14:paraId="25895BCB">
            <w:pPr>
              <w:adjustRightInd w:val="0"/>
              <w:snapToGrid w:val="0"/>
              <w:spacing w:before="50" w:line="360" w:lineRule="auto"/>
              <w:rPr>
                <w:rFonts w:ascii="宋体" w:hAnsi="宋体"/>
                <w:szCs w:val="21"/>
              </w:rPr>
            </w:pPr>
            <w:r>
              <w:rPr>
                <w:rFonts w:hint="eastAsia" w:ascii="宋体" w:hAnsi="宋体"/>
                <w:szCs w:val="21"/>
              </w:rPr>
              <w:t>采购项目</w:t>
            </w:r>
          </w:p>
        </w:tc>
        <w:tc>
          <w:tcPr>
            <w:tcW w:w="5139" w:type="dxa"/>
            <w:vAlign w:val="center"/>
          </w:tcPr>
          <w:p w14:paraId="7EE8E430">
            <w:pPr>
              <w:adjustRightInd w:val="0"/>
              <w:snapToGrid w:val="0"/>
              <w:spacing w:before="50" w:line="360" w:lineRule="auto"/>
              <w:rPr>
                <w:rFonts w:hint="eastAsia" w:ascii="宋体" w:hAnsi="宋体" w:eastAsia="宋体"/>
                <w:szCs w:val="21"/>
                <w:lang w:eastAsia="zh-CN"/>
              </w:rPr>
            </w:pPr>
            <w:r>
              <w:rPr>
                <w:rFonts w:hint="eastAsia" w:ascii="宋体" w:hAnsi="宋体"/>
                <w:szCs w:val="21"/>
                <w:lang w:eastAsia="zh-CN"/>
              </w:rPr>
              <w:t>华容县公安局巡特警大队维修改造工程项目</w:t>
            </w:r>
          </w:p>
        </w:tc>
      </w:tr>
      <w:tr w14:paraId="2F825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622" w:type="dxa"/>
            <w:vAlign w:val="center"/>
          </w:tcPr>
          <w:p w14:paraId="632EF987">
            <w:pPr>
              <w:adjustRightInd w:val="0"/>
              <w:snapToGrid w:val="0"/>
              <w:spacing w:before="50" w:line="360" w:lineRule="auto"/>
              <w:jc w:val="center"/>
              <w:rPr>
                <w:rFonts w:ascii="宋体" w:hAnsi="宋体"/>
                <w:szCs w:val="21"/>
              </w:rPr>
            </w:pPr>
            <w:r>
              <w:rPr>
                <w:rFonts w:hint="eastAsia" w:ascii="宋体" w:hAnsi="宋体"/>
                <w:szCs w:val="21"/>
              </w:rPr>
              <w:t>第1.2款</w:t>
            </w:r>
          </w:p>
        </w:tc>
        <w:tc>
          <w:tcPr>
            <w:tcW w:w="2491" w:type="dxa"/>
            <w:vAlign w:val="center"/>
          </w:tcPr>
          <w:p w14:paraId="4460AB40">
            <w:r>
              <w:rPr>
                <w:rFonts w:hint="eastAsia" w:ascii="宋体" w:hAnsi="宋体"/>
                <w:szCs w:val="21"/>
              </w:rPr>
              <w:t>预留采购份额</w:t>
            </w:r>
          </w:p>
        </w:tc>
        <w:tc>
          <w:tcPr>
            <w:tcW w:w="5139" w:type="dxa"/>
            <w:vAlign w:val="center"/>
          </w:tcPr>
          <w:p w14:paraId="79DEAFF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hint="eastAsia" w:ascii="宋体" w:hAnsi="宋体"/>
                <w:szCs w:val="21"/>
              </w:rPr>
              <w:t>□  预留采购份额</w:t>
            </w:r>
          </w:p>
          <w:p w14:paraId="22B6970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hint="eastAsia" w:ascii="宋体" w:hAnsi="宋体"/>
                <w:szCs w:val="21"/>
              </w:rPr>
              <w:t>□ 非预留采购份额</w:t>
            </w:r>
          </w:p>
        </w:tc>
      </w:tr>
      <w:tr w14:paraId="1F89F8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5A121F4E">
            <w:pPr>
              <w:adjustRightInd w:val="0"/>
              <w:snapToGrid w:val="0"/>
              <w:spacing w:before="50" w:line="360" w:lineRule="auto"/>
              <w:jc w:val="center"/>
              <w:rPr>
                <w:rFonts w:ascii="宋体" w:hAnsi="宋体"/>
                <w:szCs w:val="21"/>
              </w:rPr>
            </w:pPr>
            <w:r>
              <w:rPr>
                <w:rFonts w:hint="eastAsia" w:ascii="宋体" w:hAnsi="宋体"/>
                <w:szCs w:val="21"/>
              </w:rPr>
              <w:t>第2.1款</w:t>
            </w:r>
          </w:p>
        </w:tc>
        <w:tc>
          <w:tcPr>
            <w:tcW w:w="2491" w:type="dxa"/>
            <w:vAlign w:val="center"/>
          </w:tcPr>
          <w:p w14:paraId="699B3366">
            <w:pPr>
              <w:adjustRightInd w:val="0"/>
              <w:snapToGrid w:val="0"/>
              <w:spacing w:before="50" w:line="360" w:lineRule="auto"/>
              <w:rPr>
                <w:rFonts w:ascii="宋体" w:hAnsi="宋体"/>
                <w:szCs w:val="21"/>
              </w:rPr>
            </w:pPr>
            <w:r>
              <w:rPr>
                <w:rFonts w:hint="eastAsia" w:ascii="宋体" w:hAnsi="宋体"/>
                <w:szCs w:val="21"/>
              </w:rPr>
              <w:t>采购人</w:t>
            </w:r>
          </w:p>
        </w:tc>
        <w:tc>
          <w:tcPr>
            <w:tcW w:w="5139" w:type="dxa"/>
            <w:vAlign w:val="center"/>
          </w:tcPr>
          <w:p w14:paraId="2231C15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ascii="宋体" w:hAnsi="宋体"/>
                <w:szCs w:val="21"/>
              </w:rPr>
              <w:t>采购人：</w:t>
            </w:r>
            <w:r>
              <w:rPr>
                <w:rFonts w:hint="eastAsia" w:ascii="宋体" w:hAnsi="宋体"/>
                <w:szCs w:val="21"/>
              </w:rPr>
              <w:t>华容县公安局</w:t>
            </w:r>
          </w:p>
          <w:p w14:paraId="1575467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ascii="宋体" w:hAnsi="宋体"/>
                <w:szCs w:val="21"/>
              </w:rPr>
              <w:t>联系人：</w:t>
            </w:r>
            <w:r>
              <w:rPr>
                <w:rFonts w:hint="eastAsia" w:ascii="宋体" w:hAnsi="宋体"/>
                <w:szCs w:val="21"/>
              </w:rPr>
              <w:t>贺朝阳</w:t>
            </w:r>
          </w:p>
          <w:p w14:paraId="12F3763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ascii="宋体" w:hAnsi="宋体"/>
                <w:szCs w:val="21"/>
              </w:rPr>
              <w:t>联系电话：</w:t>
            </w:r>
            <w:r>
              <w:rPr>
                <w:rFonts w:hint="eastAsia" w:ascii="宋体" w:hAnsi="宋体"/>
                <w:szCs w:val="21"/>
              </w:rPr>
              <w:t>0730-4251377</w:t>
            </w:r>
          </w:p>
          <w:p w14:paraId="31D7A4E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ascii="宋体" w:hAnsi="宋体"/>
                <w:szCs w:val="21"/>
              </w:rPr>
              <w:t>地址：</w:t>
            </w:r>
            <w:r>
              <w:rPr>
                <w:rFonts w:hint="eastAsia" w:ascii="宋体" w:hAnsi="宋体"/>
                <w:szCs w:val="21"/>
              </w:rPr>
              <w:t>岳阳市华容县华鲇路</w:t>
            </w:r>
          </w:p>
        </w:tc>
      </w:tr>
      <w:tr w14:paraId="08847B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7B33B55B">
            <w:pPr>
              <w:adjustRightInd w:val="0"/>
              <w:snapToGrid w:val="0"/>
              <w:spacing w:before="50" w:line="360" w:lineRule="auto"/>
              <w:jc w:val="center"/>
              <w:rPr>
                <w:rFonts w:ascii="宋体" w:hAnsi="宋体"/>
                <w:szCs w:val="21"/>
              </w:rPr>
            </w:pPr>
            <w:r>
              <w:rPr>
                <w:rFonts w:hint="eastAsia" w:ascii="宋体" w:hAnsi="宋体"/>
                <w:szCs w:val="21"/>
              </w:rPr>
              <w:t>第2.2款</w:t>
            </w:r>
          </w:p>
        </w:tc>
        <w:tc>
          <w:tcPr>
            <w:tcW w:w="2491" w:type="dxa"/>
            <w:vAlign w:val="center"/>
          </w:tcPr>
          <w:p w14:paraId="6ACA5892">
            <w:pPr>
              <w:adjustRightInd w:val="0"/>
              <w:snapToGrid w:val="0"/>
              <w:spacing w:before="50" w:line="360" w:lineRule="auto"/>
            </w:pPr>
            <w:r>
              <w:rPr>
                <w:rFonts w:hint="eastAsia" w:ascii="宋体" w:hAnsi="宋体"/>
                <w:szCs w:val="21"/>
              </w:rPr>
              <w:t>采购代</w:t>
            </w:r>
            <w:r>
              <w:rPr>
                <w:rFonts w:hint="eastAsia"/>
              </w:rPr>
              <w:t>理机构</w:t>
            </w:r>
          </w:p>
        </w:tc>
        <w:tc>
          <w:tcPr>
            <w:tcW w:w="5139" w:type="dxa"/>
            <w:vAlign w:val="center"/>
          </w:tcPr>
          <w:p w14:paraId="2BDD536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hint="eastAsia" w:ascii="宋体" w:hAnsi="宋体"/>
                <w:szCs w:val="21"/>
              </w:rPr>
              <w:t>招标代理机构：湖南诚坚工程项目管理有限公司</w:t>
            </w:r>
          </w:p>
          <w:p w14:paraId="1A073BD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hint="eastAsia" w:ascii="宋体" w:hAnsi="宋体"/>
                <w:szCs w:val="21"/>
              </w:rPr>
              <w:t>地 址：岳阳市城市照明管理中心5楼（市巴陵中路火车站立交桥西100米）。</w:t>
            </w:r>
          </w:p>
          <w:p w14:paraId="728C03A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hint="eastAsia" w:ascii="宋体" w:hAnsi="宋体"/>
                <w:szCs w:val="21"/>
              </w:rPr>
              <w:t>联系人：欧丽君</w:t>
            </w:r>
          </w:p>
          <w:p w14:paraId="02D6B57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hint="eastAsia" w:ascii="宋体" w:hAnsi="宋体"/>
                <w:szCs w:val="21"/>
              </w:rPr>
              <w:t xml:space="preserve">联系电话：0730-8180189 </w:t>
            </w:r>
          </w:p>
        </w:tc>
      </w:tr>
      <w:tr w14:paraId="06637D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1606C559">
            <w:pPr>
              <w:adjustRightInd w:val="0"/>
              <w:snapToGrid w:val="0"/>
              <w:spacing w:before="50" w:line="360" w:lineRule="auto"/>
              <w:jc w:val="center"/>
              <w:rPr>
                <w:rFonts w:ascii="宋体" w:hAnsi="宋体"/>
                <w:szCs w:val="21"/>
              </w:rPr>
            </w:pPr>
            <w:r>
              <w:rPr>
                <w:rFonts w:hint="eastAsia" w:ascii="宋体" w:hAnsi="宋体"/>
                <w:szCs w:val="21"/>
              </w:rPr>
              <w:t>第2.3款</w:t>
            </w:r>
          </w:p>
        </w:tc>
        <w:tc>
          <w:tcPr>
            <w:tcW w:w="2491" w:type="dxa"/>
            <w:vAlign w:val="center"/>
          </w:tcPr>
          <w:p w14:paraId="01F962CB">
            <w:pPr>
              <w:adjustRightInd w:val="0"/>
              <w:snapToGrid w:val="0"/>
              <w:spacing w:before="50" w:line="360" w:lineRule="auto"/>
            </w:pPr>
            <w:r>
              <w:rPr>
                <w:rFonts w:hint="eastAsia" w:ascii="宋体" w:hAnsi="宋体" w:cs="宋体"/>
                <w:kern w:val="0"/>
                <w:szCs w:val="21"/>
              </w:rPr>
              <w:t>供应商的</w:t>
            </w:r>
            <w:r>
              <w:rPr>
                <w:rFonts w:hint="eastAsia" w:ascii="宋体" w:hAnsi="宋体"/>
                <w:szCs w:val="21"/>
              </w:rPr>
              <w:t>邀请方式</w:t>
            </w:r>
          </w:p>
        </w:tc>
        <w:tc>
          <w:tcPr>
            <w:tcW w:w="5139" w:type="dxa"/>
            <w:vAlign w:val="center"/>
          </w:tcPr>
          <w:p w14:paraId="5EF8A97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hint="eastAsia" w:ascii="宋体" w:hAnsi="宋体"/>
                <w:szCs w:val="21"/>
              </w:rPr>
              <w:t>☑ 发布公告</w:t>
            </w:r>
          </w:p>
          <w:p w14:paraId="6CAFC91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hint="eastAsia" w:ascii="宋体" w:hAnsi="宋体"/>
                <w:szCs w:val="21"/>
              </w:rPr>
              <w:t>□ 从省级以上财政部门建立的供应商库中随机抽取</w:t>
            </w:r>
          </w:p>
          <w:p w14:paraId="070CFD3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rPr>
            </w:pPr>
            <w:r>
              <w:rPr>
                <w:rFonts w:hint="eastAsia" w:ascii="宋体" w:hAnsi="宋体"/>
                <w:szCs w:val="21"/>
              </w:rPr>
              <w:t>□ 采购人和评审专家分别书面推荐的方式</w:t>
            </w:r>
          </w:p>
        </w:tc>
      </w:tr>
      <w:tr w14:paraId="3AD44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515" w:hRule="atLeast"/>
          <w:jc w:val="center"/>
        </w:trPr>
        <w:tc>
          <w:tcPr>
            <w:tcW w:w="1622" w:type="dxa"/>
            <w:vAlign w:val="center"/>
          </w:tcPr>
          <w:p w14:paraId="0914C502">
            <w:pPr>
              <w:adjustRightInd w:val="0"/>
              <w:snapToGrid w:val="0"/>
              <w:spacing w:before="50" w:line="360" w:lineRule="auto"/>
              <w:jc w:val="center"/>
              <w:rPr>
                <w:rFonts w:ascii="宋体" w:hAnsi="宋体"/>
                <w:szCs w:val="21"/>
              </w:rPr>
            </w:pPr>
            <w:r>
              <w:rPr>
                <w:rFonts w:hint="eastAsia" w:ascii="宋体" w:hAnsi="宋体"/>
                <w:szCs w:val="21"/>
              </w:rPr>
              <w:t>第3.1款</w:t>
            </w:r>
          </w:p>
        </w:tc>
        <w:tc>
          <w:tcPr>
            <w:tcW w:w="2491" w:type="dxa"/>
            <w:vAlign w:val="center"/>
          </w:tcPr>
          <w:p w14:paraId="3BA46D6F">
            <w:pPr>
              <w:adjustRightInd w:val="0"/>
              <w:snapToGrid w:val="0"/>
              <w:spacing w:before="50" w:line="360" w:lineRule="auto"/>
              <w:rPr>
                <w:rFonts w:ascii="宋体" w:hAnsi="宋体"/>
                <w:szCs w:val="21"/>
              </w:rPr>
            </w:pPr>
            <w:r>
              <w:rPr>
                <w:rFonts w:hint="eastAsia" w:ascii="宋体" w:hAnsi="宋体"/>
                <w:bCs/>
                <w:szCs w:val="21"/>
              </w:rPr>
              <w:t>供应商</w:t>
            </w:r>
            <w:r>
              <w:rPr>
                <w:rFonts w:hint="eastAsia" w:ascii="宋体" w:hAnsi="宋体"/>
                <w:szCs w:val="21"/>
              </w:rPr>
              <w:t>资格条件</w:t>
            </w:r>
          </w:p>
        </w:tc>
        <w:tc>
          <w:tcPr>
            <w:tcW w:w="5139" w:type="dxa"/>
            <w:tcBorders/>
            <w:vAlign w:val="center"/>
          </w:tcPr>
          <w:p w14:paraId="4E605480">
            <w:pPr>
              <w:keepNext w:val="0"/>
              <w:keepLines w:val="0"/>
              <w:pageBreakBefore w:val="0"/>
              <w:widowControl w:val="0"/>
              <w:kinsoku/>
              <w:wordWrap/>
              <w:overflowPunct/>
              <w:topLinePunct w:val="0"/>
              <w:autoSpaceDE/>
              <w:autoSpaceDN/>
              <w:bidi w:val="0"/>
              <w:adjustRightInd w:val="0"/>
              <w:snapToGrid w:val="0"/>
              <w:spacing w:line="300" w:lineRule="exact"/>
              <w:ind w:left="-54" w:leftChars="-26" w:right="-132" w:rightChars="-63" w:hanging="1"/>
              <w:textAlignment w:val="auto"/>
              <w:rPr>
                <w:rFonts w:ascii="宋体" w:hAnsi="宋体"/>
                <w:szCs w:val="21"/>
              </w:rPr>
            </w:pPr>
            <w:r>
              <w:rPr>
                <w:rFonts w:hint="eastAsia" w:ascii="宋体" w:hAnsi="宋体"/>
                <w:szCs w:val="21"/>
              </w:rPr>
              <w:t>1、供应商基本资格条件：</w:t>
            </w:r>
          </w:p>
          <w:p w14:paraId="53CA034D">
            <w:pPr>
              <w:widowControl/>
              <w:spacing w:line="340" w:lineRule="exact"/>
              <w:jc w:val="left"/>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供应商</w:t>
            </w:r>
            <w:r>
              <w:rPr>
                <w:rFonts w:hint="eastAsia" w:ascii="宋体" w:hAnsi="宋体" w:eastAsia="宋体" w:cs="Times New Roman"/>
                <w:szCs w:val="21"/>
              </w:rPr>
              <w:t>必须是在中华人民共和国境内注册登记的法人、其他组织或者自然人，且应当符合《政府采购法》第二十二条第一款的规定。</w:t>
            </w:r>
          </w:p>
          <w:p w14:paraId="7075908D">
            <w:pPr>
              <w:widowControl/>
              <w:spacing w:line="340" w:lineRule="exact"/>
              <w:jc w:val="left"/>
              <w:rPr>
                <w:rFonts w:hint="eastAsia" w:ascii="宋体" w:hAnsi="宋体" w:eastAsia="宋体" w:cs="Times New Roman"/>
                <w:szCs w:val="21"/>
                <w:lang w:val="en-US"/>
              </w:rPr>
            </w:pPr>
            <w:r>
              <w:rPr>
                <w:rFonts w:hint="eastAsia" w:ascii="宋体" w:hAnsi="宋体" w:eastAsia="宋体" w:cs="Times New Roman"/>
                <w:szCs w:val="21"/>
                <w:lang w:val="en-US" w:eastAsia="zh-CN"/>
              </w:rPr>
              <w:t>（2）单位负责人为同一人或者存在直接控股、管理关系的不同供应商，不得参加同一合同项下的政府采购活动。</w:t>
            </w:r>
          </w:p>
          <w:p w14:paraId="7EBEB639">
            <w:pPr>
              <w:widowControl/>
              <w:spacing w:line="340" w:lineRule="exact"/>
              <w:jc w:val="left"/>
              <w:rPr>
                <w:rFonts w:hint="eastAsia" w:ascii="宋体" w:hAnsi="宋体" w:eastAsia="宋体" w:cs="Times New Roman"/>
                <w:szCs w:val="21"/>
                <w:lang w:val="en-US"/>
              </w:rPr>
            </w:pPr>
            <w:r>
              <w:rPr>
                <w:rFonts w:hint="eastAsia" w:ascii="宋体" w:hAnsi="宋体" w:eastAsia="宋体" w:cs="Times New Roman"/>
                <w:szCs w:val="21"/>
                <w:lang w:val="en-US" w:eastAsia="zh-CN"/>
              </w:rPr>
              <w:t>（3）为本采购项目提供整体设计、规范编制或者项目管理、监理、检测等服务的，不得再参加此项目的其他采购活动。</w:t>
            </w:r>
          </w:p>
          <w:p w14:paraId="70E21048">
            <w:pPr>
              <w:widowControl/>
              <w:spacing w:line="34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（4）列入失信被执行人、重大税收违法失信主体名单、政府采购严重违法失信行为记录名单的，拒绝其参与政府采购</w:t>
            </w:r>
            <w:bookmarkStart w:id="288" w:name="_GoBack"/>
            <w:bookmarkEnd w:id="288"/>
            <w:r>
              <w:rPr>
                <w:rFonts w:hint="eastAsia" w:ascii="宋体" w:hAnsi="宋体" w:eastAsia="宋体" w:cs="Times New Roman"/>
                <w:szCs w:val="21"/>
                <w:lang w:val="en-US" w:eastAsia="zh-CN"/>
              </w:rPr>
              <w:t>活动。</w:t>
            </w:r>
          </w:p>
          <w:p w14:paraId="02BB5C99">
            <w:pPr>
              <w:widowControl/>
              <w:spacing w:line="340" w:lineRule="exact"/>
              <w:jc w:val="left"/>
              <w:rPr>
                <w:rFonts w:ascii="宋体" w:hAnsi="宋体"/>
                <w:szCs w:val="21"/>
              </w:rPr>
            </w:pPr>
            <w:r>
              <w:rPr>
                <w:rFonts w:ascii="宋体" w:hAnsi="宋体"/>
                <w:szCs w:val="21"/>
              </w:rPr>
              <w:t>2、落实政府采购政策需满足的资格要求：</w:t>
            </w:r>
          </w:p>
          <w:p w14:paraId="7ABDAC25">
            <w:pPr>
              <w:widowControl/>
              <w:spacing w:line="34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包名称：华容县公安局巡特警大队维修改造工程项目    </w:t>
            </w:r>
          </w:p>
          <w:p w14:paraId="1D89A786">
            <w:pPr>
              <w:widowControl/>
              <w:spacing w:line="34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sym w:font="Wingdings 2" w:char="0052"/>
            </w:r>
            <w:r>
              <w:rPr>
                <w:rFonts w:hint="eastAsia" w:ascii="宋体" w:hAnsi="宋体" w:eastAsia="宋体" w:cs="Times New Roman"/>
                <w:szCs w:val="21"/>
                <w:lang w:val="en-US" w:eastAsia="zh-CN"/>
              </w:rPr>
              <w:t>专门面向中小企业（含监狱及福利性单位）</w:t>
            </w:r>
          </w:p>
          <w:p w14:paraId="6EF28448">
            <w:pPr>
              <w:widowControl/>
              <w:spacing w:line="340" w:lineRule="exact"/>
              <w:jc w:val="left"/>
              <w:rPr>
                <w:rFonts w:ascii="宋体" w:hAnsi="宋体"/>
                <w:szCs w:val="21"/>
              </w:rPr>
            </w:pPr>
            <w:r>
              <w:rPr>
                <w:rFonts w:ascii="宋体" w:hAnsi="宋体"/>
                <w:szCs w:val="21"/>
              </w:rPr>
              <w:t>3、供应商特定资格条件：</w:t>
            </w:r>
          </w:p>
          <w:p w14:paraId="0C679A00">
            <w:pPr>
              <w:widowControl/>
              <w:spacing w:line="34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（1）投标人须具有建设行政主管部门核发的建筑工程施工总承包叁级及以上资质，安全生产许可证处于有效期。湖南省外企业须按照湘建建【2015】190 号文件要求办理省外入湘企业基本情况登记（以“湖南省住房和城乡建设网”查询为准）或具有入湘施工登记证（处于有效期内）</w:t>
            </w:r>
          </w:p>
          <w:p w14:paraId="7B245B56">
            <w:pPr>
              <w:widowControl/>
              <w:spacing w:line="34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（2）投标人在“信用中国”网站（www.creditchina.gov.cn）未列入失信被执行人和重大税收违法案件当事人名单和“中国政府采购网”（www.ccgp.gov.cn） 网站未列入政府采购严重违法失信行为记录名单等被禁止投标记录（提供投标截止日前一个月内以上网站查询记录的网上截图）。</w:t>
            </w:r>
          </w:p>
          <w:p w14:paraId="64E27DCD">
            <w:pPr>
              <w:widowControl/>
              <w:spacing w:line="340" w:lineRule="exact"/>
              <w:jc w:val="left"/>
              <w:rPr>
                <w:rFonts w:ascii="宋体" w:hAnsi="宋体"/>
                <w:szCs w:val="21"/>
              </w:rPr>
            </w:pPr>
            <w:r>
              <w:rPr>
                <w:rFonts w:hint="eastAsia" w:ascii="宋体" w:hAnsi="宋体" w:eastAsia="宋体" w:cs="Times New Roman"/>
                <w:szCs w:val="21"/>
                <w:lang w:val="en-US" w:eastAsia="zh-CN"/>
              </w:rPr>
              <w:t>（3）本项目专门面向中小企业采购，中小企业划分标准所属行业为：建筑业 。中小企业参加投标必须提供《中小企业声明函》，否则视为无效投标。（如投标人提供的《中小企业声明函》内容不实的，属于提供虚假材料谋取成交，依照《中华人民共和国政府采购法》等国家有关规定追究相应责任），格式见财政部工业和信息化部关于印发《政府采购促进中小企业发展管理办法》的通知财库【2020】46号文。</w:t>
            </w:r>
          </w:p>
        </w:tc>
      </w:tr>
      <w:tr w14:paraId="53E4B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3" w:hRule="atLeast"/>
          <w:jc w:val="center"/>
        </w:trPr>
        <w:tc>
          <w:tcPr>
            <w:tcW w:w="1622" w:type="dxa"/>
            <w:tcBorders>
              <w:bottom w:val="single" w:color="auto" w:sz="4" w:space="0"/>
            </w:tcBorders>
            <w:vAlign w:val="center"/>
          </w:tcPr>
          <w:p w14:paraId="4E0A422D">
            <w:pPr>
              <w:adjustRightInd w:val="0"/>
              <w:snapToGrid w:val="0"/>
              <w:spacing w:before="50" w:line="360" w:lineRule="auto"/>
              <w:jc w:val="center"/>
              <w:rPr>
                <w:rFonts w:ascii="宋体" w:hAnsi="宋体"/>
                <w:szCs w:val="21"/>
              </w:rPr>
            </w:pPr>
            <w:r>
              <w:rPr>
                <w:rFonts w:hint="eastAsia" w:ascii="宋体" w:hAnsi="宋体"/>
                <w:szCs w:val="21"/>
              </w:rPr>
              <w:t>第3.2款</w:t>
            </w:r>
          </w:p>
        </w:tc>
        <w:tc>
          <w:tcPr>
            <w:tcW w:w="2491" w:type="dxa"/>
            <w:vAlign w:val="center"/>
          </w:tcPr>
          <w:p w14:paraId="1B8EBD2D">
            <w:pPr>
              <w:adjustRightInd w:val="0"/>
              <w:snapToGrid w:val="0"/>
              <w:spacing w:before="50" w:line="360" w:lineRule="auto"/>
              <w:rPr>
                <w:rFonts w:ascii="宋体" w:hAnsi="宋体"/>
                <w:szCs w:val="21"/>
              </w:rPr>
            </w:pPr>
            <w:r>
              <w:rPr>
                <w:rFonts w:hint="eastAsia" w:ascii="宋体" w:hAnsi="宋体"/>
                <w:szCs w:val="21"/>
              </w:rPr>
              <w:t>是否接受联合体形式</w:t>
            </w:r>
          </w:p>
        </w:tc>
        <w:tc>
          <w:tcPr>
            <w:tcW w:w="5139" w:type="dxa"/>
            <w:vAlign w:val="center"/>
          </w:tcPr>
          <w:p w14:paraId="1204D80C">
            <w:pPr>
              <w:adjustRightInd w:val="0"/>
              <w:snapToGrid w:val="0"/>
              <w:spacing w:before="50" w:line="360" w:lineRule="auto"/>
              <w:rPr>
                <w:rFonts w:ascii="宋体" w:hAnsi="宋体"/>
                <w:szCs w:val="21"/>
              </w:rPr>
            </w:pPr>
            <w:r>
              <w:rPr>
                <w:rFonts w:hint="eastAsia" w:ascii="MS Mincho" w:hAnsi="MS Mincho" w:eastAsia="MS Mincho" w:cs="MS Mincho"/>
                <w:szCs w:val="21"/>
              </w:rPr>
              <w:t>☑</w:t>
            </w:r>
            <w:r>
              <w:rPr>
                <w:rFonts w:hint="eastAsia" w:ascii="宋体" w:hAnsi="宋体" w:cs="宋体"/>
                <w:szCs w:val="21"/>
              </w:rPr>
              <w:t>不接受</w:t>
            </w:r>
          </w:p>
          <w:p w14:paraId="06D5DA47">
            <w:pPr>
              <w:adjustRightInd w:val="0"/>
              <w:snapToGrid w:val="0"/>
              <w:spacing w:before="50" w:line="360" w:lineRule="auto"/>
              <w:rPr>
                <w:rFonts w:ascii="宋体" w:hAnsi="宋体"/>
                <w:szCs w:val="21"/>
              </w:rPr>
            </w:pPr>
            <w:r>
              <w:rPr>
                <w:rFonts w:hint="eastAsia" w:ascii="宋体" w:hAnsi="宋体"/>
                <w:szCs w:val="21"/>
              </w:rPr>
              <w:t>□ 接受</w:t>
            </w:r>
          </w:p>
        </w:tc>
      </w:tr>
      <w:tr w14:paraId="6C5A6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22" w:type="dxa"/>
            <w:vAlign w:val="center"/>
          </w:tcPr>
          <w:p w14:paraId="4D32F603">
            <w:pPr>
              <w:adjustRightInd w:val="0"/>
              <w:snapToGrid w:val="0"/>
              <w:spacing w:before="50" w:line="360" w:lineRule="auto"/>
              <w:jc w:val="center"/>
              <w:rPr>
                <w:rFonts w:ascii="宋体" w:hAnsi="宋体"/>
                <w:szCs w:val="21"/>
              </w:rPr>
            </w:pPr>
            <w:r>
              <w:rPr>
                <w:rFonts w:hint="eastAsia" w:ascii="宋体" w:hAnsi="宋体"/>
                <w:szCs w:val="21"/>
              </w:rPr>
              <w:t>第5.1款</w:t>
            </w:r>
          </w:p>
        </w:tc>
        <w:tc>
          <w:tcPr>
            <w:tcW w:w="2491" w:type="dxa"/>
            <w:vAlign w:val="center"/>
          </w:tcPr>
          <w:p w14:paraId="1A7D5FEF">
            <w:pPr>
              <w:adjustRightInd w:val="0"/>
              <w:snapToGrid w:val="0"/>
              <w:spacing w:before="50" w:line="360" w:lineRule="auto"/>
              <w:rPr>
                <w:rFonts w:ascii="宋体" w:hAnsi="宋体"/>
                <w:color w:val="000000" w:themeColor="text1"/>
                <w:szCs w:val="21"/>
              </w:rPr>
            </w:pPr>
            <w:r>
              <w:rPr>
                <w:rFonts w:hint="eastAsia" w:ascii="宋体" w:hAnsi="宋体"/>
                <w:color w:val="000000" w:themeColor="text1"/>
                <w:szCs w:val="21"/>
              </w:rPr>
              <w:t>现场勘察</w:t>
            </w:r>
          </w:p>
        </w:tc>
        <w:tc>
          <w:tcPr>
            <w:tcW w:w="5139" w:type="dxa"/>
            <w:vAlign w:val="center"/>
          </w:tcPr>
          <w:p w14:paraId="2CC6A82D">
            <w:pPr>
              <w:adjustRightInd w:val="0"/>
              <w:snapToGrid w:val="0"/>
              <w:spacing w:before="50" w:line="360" w:lineRule="auto"/>
              <w:rPr>
                <w:rFonts w:ascii="宋体" w:hAnsi="宋体"/>
                <w:color w:val="000000" w:themeColor="text1"/>
                <w:szCs w:val="21"/>
              </w:rPr>
            </w:pPr>
            <w:r>
              <w:rPr>
                <w:rFonts w:hint="eastAsia" w:ascii="MS Mincho" w:hAnsi="MS Mincho" w:eastAsia="MS Mincho" w:cs="MS Mincho"/>
                <w:color w:val="000000" w:themeColor="text1"/>
                <w:szCs w:val="21"/>
              </w:rPr>
              <w:t>☑</w:t>
            </w:r>
            <w:r>
              <w:rPr>
                <w:rFonts w:hint="eastAsia" w:ascii="宋体" w:hAnsi="宋体"/>
                <w:color w:val="000000" w:themeColor="text1"/>
                <w:szCs w:val="21"/>
              </w:rPr>
              <w:t xml:space="preserve"> 采购人不组织</w:t>
            </w:r>
          </w:p>
          <w:p w14:paraId="60CAF93B">
            <w:pPr>
              <w:adjustRightInd w:val="0"/>
              <w:snapToGrid w:val="0"/>
              <w:spacing w:before="50" w:line="360" w:lineRule="auto"/>
              <w:rPr>
                <w:rFonts w:ascii="宋体" w:hAnsi="宋体"/>
                <w:color w:val="000000" w:themeColor="text1"/>
                <w:szCs w:val="21"/>
              </w:rPr>
            </w:pPr>
            <w:r>
              <w:rPr>
                <w:rFonts w:hint="eastAsia" w:ascii="宋体" w:hAnsi="宋体"/>
                <w:color w:val="000000" w:themeColor="text1"/>
                <w:szCs w:val="21"/>
              </w:rPr>
              <w:t>□ 采购人组织，时间：地点：联系人：</w:t>
            </w:r>
          </w:p>
        </w:tc>
      </w:tr>
      <w:tr w14:paraId="6A1CAA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252" w:type="dxa"/>
            <w:gridSpan w:val="3"/>
            <w:vAlign w:val="center"/>
          </w:tcPr>
          <w:p w14:paraId="04A53CE5">
            <w:pPr>
              <w:adjustRightInd w:val="0"/>
              <w:snapToGrid w:val="0"/>
              <w:spacing w:before="50" w:line="360" w:lineRule="auto"/>
              <w:rPr>
                <w:rFonts w:ascii="宋体" w:hAnsi="宋体"/>
                <w:szCs w:val="21"/>
              </w:rPr>
            </w:pPr>
            <w:r>
              <w:rPr>
                <w:rFonts w:hint="eastAsia" w:ascii="宋体" w:hAnsi="宋体"/>
                <w:szCs w:val="21"/>
              </w:rPr>
              <w:t>二、磋商文件</w:t>
            </w:r>
          </w:p>
        </w:tc>
      </w:tr>
      <w:tr w14:paraId="1A2E95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22" w:type="dxa"/>
            <w:vAlign w:val="center"/>
          </w:tcPr>
          <w:p w14:paraId="31967903">
            <w:pPr>
              <w:adjustRightInd w:val="0"/>
              <w:snapToGrid w:val="0"/>
              <w:spacing w:before="50" w:line="360" w:lineRule="auto"/>
              <w:jc w:val="center"/>
              <w:rPr>
                <w:rFonts w:ascii="宋体" w:hAnsi="宋体"/>
                <w:szCs w:val="21"/>
              </w:rPr>
            </w:pPr>
            <w:r>
              <w:rPr>
                <w:rFonts w:hint="eastAsia" w:ascii="宋体" w:hAnsi="宋体"/>
                <w:szCs w:val="21"/>
              </w:rPr>
              <w:t>第6.3款</w:t>
            </w:r>
          </w:p>
        </w:tc>
        <w:tc>
          <w:tcPr>
            <w:tcW w:w="2491" w:type="dxa"/>
            <w:vAlign w:val="center"/>
          </w:tcPr>
          <w:p w14:paraId="41C31041">
            <w:pPr>
              <w:adjustRightInd w:val="0"/>
              <w:snapToGrid w:val="0"/>
              <w:spacing w:before="50" w:line="360" w:lineRule="auto"/>
              <w:rPr>
                <w:rFonts w:ascii="宋体" w:hAnsi="宋体"/>
                <w:szCs w:val="21"/>
              </w:rPr>
            </w:pPr>
            <w:r>
              <w:rPr>
                <w:rFonts w:hint="eastAsia" w:ascii="宋体" w:hAnsi="宋体"/>
                <w:bCs/>
                <w:szCs w:val="21"/>
              </w:rPr>
              <w:t>磋商文件的实质性变动内容</w:t>
            </w:r>
          </w:p>
        </w:tc>
        <w:tc>
          <w:tcPr>
            <w:tcW w:w="5139" w:type="dxa"/>
            <w:vAlign w:val="center"/>
          </w:tcPr>
          <w:p w14:paraId="608EEECF">
            <w:pPr>
              <w:adjustRightInd w:val="0"/>
              <w:snapToGrid w:val="0"/>
              <w:spacing w:before="50" w:line="360" w:lineRule="auto"/>
              <w:rPr>
                <w:rFonts w:ascii="宋体" w:hAnsi="宋体"/>
                <w:szCs w:val="21"/>
              </w:rPr>
            </w:pPr>
            <w:r>
              <w:rPr>
                <w:rFonts w:hint="eastAsia" w:ascii="宋体" w:hAnsi="宋体"/>
                <w:szCs w:val="21"/>
              </w:rPr>
              <w:t>磋商文件的实质性变动内容为磋商文件的组成部分，实质性变动内容与磋商文件不一致时，以实质性变动内容为准。</w:t>
            </w:r>
          </w:p>
        </w:tc>
      </w:tr>
      <w:tr w14:paraId="099AD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22" w:type="dxa"/>
            <w:vAlign w:val="center"/>
          </w:tcPr>
          <w:p w14:paraId="7FF81EBB">
            <w:pPr>
              <w:adjustRightInd w:val="0"/>
              <w:snapToGrid w:val="0"/>
              <w:spacing w:line="360" w:lineRule="auto"/>
              <w:jc w:val="center"/>
              <w:rPr>
                <w:rFonts w:ascii="宋体" w:hAnsi="宋体"/>
                <w:szCs w:val="21"/>
              </w:rPr>
            </w:pPr>
            <w:r>
              <w:rPr>
                <w:rFonts w:hint="eastAsia" w:ascii="宋体" w:hAnsi="宋体"/>
                <w:szCs w:val="21"/>
              </w:rPr>
              <w:t>第7.3</w:t>
            </w:r>
            <w:r>
              <w:rPr>
                <w:rFonts w:hint="eastAsia" w:ascii="宋体" w:hAnsi="宋体" w:cs="宋体"/>
                <w:kern w:val="0"/>
                <w:szCs w:val="21"/>
                <w:lang w:val="zh-CN"/>
              </w:rPr>
              <w:t>款</w:t>
            </w:r>
          </w:p>
        </w:tc>
        <w:tc>
          <w:tcPr>
            <w:tcW w:w="2491" w:type="dxa"/>
            <w:vAlign w:val="center"/>
          </w:tcPr>
          <w:p w14:paraId="34A0E3F2">
            <w:pPr>
              <w:adjustRightInd w:val="0"/>
              <w:snapToGrid w:val="0"/>
              <w:spacing w:line="360" w:lineRule="auto"/>
              <w:jc w:val="left"/>
              <w:rPr>
                <w:rFonts w:ascii="宋体" w:hAnsi="宋体"/>
                <w:bCs/>
                <w:szCs w:val="21"/>
              </w:rPr>
            </w:pPr>
            <w:r>
              <w:rPr>
                <w:rFonts w:hint="eastAsia" w:ascii="宋体" w:hAnsi="宋体"/>
                <w:szCs w:val="21"/>
              </w:rPr>
              <w:t>非实质性偏离的范围和幅度</w:t>
            </w:r>
          </w:p>
        </w:tc>
        <w:tc>
          <w:tcPr>
            <w:tcW w:w="5139" w:type="dxa"/>
            <w:vAlign w:val="center"/>
          </w:tcPr>
          <w:p w14:paraId="516671ED">
            <w:pPr>
              <w:adjustRightInd w:val="0"/>
              <w:snapToGrid w:val="0"/>
              <w:spacing w:line="360" w:lineRule="auto"/>
              <w:ind w:left="105" w:hanging="105" w:hangingChars="50"/>
              <w:jc w:val="left"/>
              <w:rPr>
                <w:rFonts w:ascii="宋体" w:hAnsi="宋体"/>
                <w:szCs w:val="21"/>
              </w:rPr>
            </w:pPr>
            <w:r>
              <w:rPr>
                <w:rFonts w:hint="eastAsia" w:ascii="宋体" w:hAnsi="宋体"/>
                <w:szCs w:val="21"/>
              </w:rPr>
              <w:t>一般商务和技术条款（参数）, 偏离项数之和&gt;10项将导致无效投标。每偏离一项所扣分值，以评分方法及评分标准为准。</w:t>
            </w:r>
          </w:p>
        </w:tc>
      </w:tr>
      <w:tr w14:paraId="034F8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 w:hRule="atLeast"/>
          <w:jc w:val="center"/>
        </w:trPr>
        <w:tc>
          <w:tcPr>
            <w:tcW w:w="9252" w:type="dxa"/>
            <w:gridSpan w:val="3"/>
            <w:vAlign w:val="center"/>
          </w:tcPr>
          <w:p w14:paraId="400C3E6A">
            <w:pPr>
              <w:adjustRightInd w:val="0"/>
              <w:snapToGrid w:val="0"/>
              <w:spacing w:before="50" w:line="360" w:lineRule="auto"/>
              <w:rPr>
                <w:rFonts w:ascii="宋体" w:hAnsi="宋体"/>
                <w:szCs w:val="21"/>
              </w:rPr>
            </w:pPr>
            <w:r>
              <w:rPr>
                <w:rFonts w:hint="eastAsia" w:ascii="宋体" w:hAnsi="宋体"/>
                <w:szCs w:val="21"/>
              </w:rPr>
              <w:t>三、响应文件</w:t>
            </w:r>
          </w:p>
        </w:tc>
      </w:tr>
      <w:tr w14:paraId="62D079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1622" w:type="dxa"/>
            <w:vAlign w:val="center"/>
          </w:tcPr>
          <w:p w14:paraId="38E70F95">
            <w:pPr>
              <w:adjustRightInd w:val="0"/>
              <w:snapToGrid w:val="0"/>
              <w:spacing w:before="50" w:line="360" w:lineRule="auto"/>
              <w:jc w:val="center"/>
              <w:rPr>
                <w:rFonts w:ascii="宋体" w:hAnsi="宋体"/>
                <w:szCs w:val="21"/>
              </w:rPr>
            </w:pPr>
            <w:r>
              <w:rPr>
                <w:rFonts w:hint="eastAsia" w:ascii="宋体" w:hAnsi="宋体"/>
                <w:szCs w:val="21"/>
              </w:rPr>
              <w:t>第11.3款</w:t>
            </w:r>
          </w:p>
        </w:tc>
        <w:tc>
          <w:tcPr>
            <w:tcW w:w="2491" w:type="dxa"/>
            <w:vAlign w:val="center"/>
          </w:tcPr>
          <w:p w14:paraId="1CB3ABA6">
            <w:pPr>
              <w:adjustRightInd w:val="0"/>
              <w:snapToGrid w:val="0"/>
              <w:spacing w:before="50" w:line="360" w:lineRule="auto"/>
              <w:jc w:val="left"/>
              <w:rPr>
                <w:rFonts w:ascii="宋体" w:hAnsi="宋体"/>
                <w:szCs w:val="21"/>
              </w:rPr>
            </w:pPr>
            <w:r>
              <w:rPr>
                <w:rFonts w:hint="eastAsia" w:ascii="宋体" w:hAnsi="宋体"/>
                <w:szCs w:val="21"/>
              </w:rPr>
              <w:t>采购项目预算</w:t>
            </w:r>
          </w:p>
        </w:tc>
        <w:tc>
          <w:tcPr>
            <w:tcW w:w="5139" w:type="dxa"/>
            <w:vAlign w:val="center"/>
          </w:tcPr>
          <w:p w14:paraId="2EB5230A">
            <w:pPr>
              <w:adjustRightInd w:val="0"/>
              <w:snapToGrid w:val="0"/>
              <w:spacing w:before="50" w:line="360" w:lineRule="auto"/>
              <w:jc w:val="left"/>
              <w:rPr>
                <w:rFonts w:hint="eastAsia" w:ascii="宋体" w:hAnsi="宋体" w:eastAsia="宋体"/>
                <w:szCs w:val="21"/>
                <w:lang w:eastAsia="zh-CN"/>
              </w:rPr>
            </w:pPr>
            <w:r>
              <w:rPr>
                <w:rFonts w:hint="eastAsia" w:ascii="宋体" w:hAnsi="宋体"/>
                <w:szCs w:val="21"/>
                <w:lang w:eastAsia="zh-CN"/>
              </w:rPr>
              <w:t>1119600元</w:t>
            </w:r>
          </w:p>
        </w:tc>
      </w:tr>
      <w:tr w14:paraId="21ED2F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1622" w:type="dxa"/>
            <w:vAlign w:val="center"/>
          </w:tcPr>
          <w:p w14:paraId="1AF13485">
            <w:pPr>
              <w:adjustRightInd w:val="0"/>
              <w:snapToGrid w:val="0"/>
              <w:spacing w:before="50" w:line="360" w:lineRule="auto"/>
              <w:jc w:val="center"/>
              <w:rPr>
                <w:rFonts w:ascii="宋体" w:hAnsi="宋体"/>
                <w:szCs w:val="21"/>
              </w:rPr>
            </w:pPr>
            <w:r>
              <w:rPr>
                <w:rFonts w:hint="eastAsia" w:ascii="宋体" w:hAnsi="宋体"/>
                <w:szCs w:val="21"/>
              </w:rPr>
              <w:t>第11.6款</w:t>
            </w:r>
          </w:p>
        </w:tc>
        <w:tc>
          <w:tcPr>
            <w:tcW w:w="2491" w:type="dxa"/>
            <w:vAlign w:val="center"/>
          </w:tcPr>
          <w:p w14:paraId="5F9BDDE9">
            <w:pPr>
              <w:adjustRightInd w:val="0"/>
              <w:snapToGrid w:val="0"/>
              <w:spacing w:before="50" w:line="360" w:lineRule="auto"/>
              <w:jc w:val="left"/>
              <w:rPr>
                <w:rFonts w:ascii="宋体" w:hAnsi="宋体"/>
                <w:szCs w:val="21"/>
              </w:rPr>
            </w:pPr>
            <w:r>
              <w:rPr>
                <w:rFonts w:hint="eastAsia" w:ascii="宋体" w:hAnsi="宋体"/>
                <w:szCs w:val="21"/>
              </w:rPr>
              <w:t>报价的其他要求</w:t>
            </w:r>
          </w:p>
        </w:tc>
        <w:tc>
          <w:tcPr>
            <w:tcW w:w="5139" w:type="dxa"/>
            <w:vAlign w:val="center"/>
          </w:tcPr>
          <w:p w14:paraId="6993AE8D">
            <w:pPr>
              <w:tabs>
                <w:tab w:val="left" w:pos="1650"/>
              </w:tabs>
              <w:adjustRightInd w:val="0"/>
              <w:snapToGrid w:val="0"/>
              <w:spacing w:before="50" w:line="360" w:lineRule="auto"/>
              <w:jc w:val="left"/>
              <w:rPr>
                <w:rFonts w:ascii="宋体" w:hAnsi="宋体"/>
                <w:szCs w:val="21"/>
              </w:rPr>
            </w:pPr>
            <w:r>
              <w:rPr>
                <w:rFonts w:hint="eastAsia" w:ascii="宋体" w:hAnsi="宋体"/>
                <w:szCs w:val="21"/>
              </w:rPr>
              <w:t>无</w:t>
            </w:r>
            <w:r>
              <w:rPr>
                <w:rFonts w:hint="eastAsia" w:ascii="宋体" w:hAnsi="宋体"/>
                <w:szCs w:val="21"/>
              </w:rPr>
              <w:tab/>
            </w:r>
          </w:p>
        </w:tc>
      </w:tr>
      <w:tr w14:paraId="7CEEC0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1622" w:type="dxa"/>
            <w:vAlign w:val="center"/>
          </w:tcPr>
          <w:p w14:paraId="1A5F0F67">
            <w:pPr>
              <w:adjustRightInd w:val="0"/>
              <w:snapToGrid w:val="0"/>
              <w:spacing w:before="50" w:line="360" w:lineRule="auto"/>
              <w:jc w:val="center"/>
              <w:rPr>
                <w:rFonts w:ascii="宋体" w:hAnsi="宋体"/>
                <w:szCs w:val="21"/>
              </w:rPr>
            </w:pPr>
            <w:r>
              <w:rPr>
                <w:rFonts w:hint="eastAsia" w:ascii="宋体" w:hAnsi="宋体"/>
                <w:szCs w:val="21"/>
              </w:rPr>
              <w:t>第12.1款</w:t>
            </w:r>
          </w:p>
        </w:tc>
        <w:tc>
          <w:tcPr>
            <w:tcW w:w="2491" w:type="dxa"/>
            <w:vAlign w:val="center"/>
          </w:tcPr>
          <w:p w14:paraId="5FE59C5A">
            <w:pPr>
              <w:adjustRightInd w:val="0"/>
              <w:snapToGrid w:val="0"/>
              <w:spacing w:before="50" w:line="360" w:lineRule="auto"/>
              <w:ind w:left="-533" w:leftChars="-254" w:firstLine="533" w:firstLineChars="254"/>
              <w:rPr>
                <w:rFonts w:ascii="宋体" w:hAnsi="宋体"/>
                <w:szCs w:val="21"/>
              </w:rPr>
            </w:pPr>
            <w:r>
              <w:rPr>
                <w:rFonts w:hint="eastAsia" w:ascii="宋体" w:hAnsi="宋体"/>
                <w:szCs w:val="21"/>
              </w:rPr>
              <w:t>保证金</w:t>
            </w:r>
          </w:p>
        </w:tc>
        <w:tc>
          <w:tcPr>
            <w:tcW w:w="5139" w:type="dxa"/>
            <w:vAlign w:val="center"/>
          </w:tcPr>
          <w:p w14:paraId="2AD3B693">
            <w:pPr>
              <w:adjustRightInd w:val="0"/>
              <w:snapToGrid w:val="0"/>
              <w:spacing w:before="50" w:line="360" w:lineRule="auto"/>
              <w:rPr>
                <w:rFonts w:ascii="宋体" w:hAnsi="宋体"/>
                <w:szCs w:val="21"/>
              </w:rPr>
            </w:pPr>
            <w:r>
              <w:rPr>
                <w:rFonts w:hint="eastAsia" w:ascii="MS Mincho" w:hAnsi="MS Mincho" w:eastAsia="MS Mincho" w:cs="MS Mincho"/>
                <w:szCs w:val="21"/>
              </w:rPr>
              <w:t>☑</w:t>
            </w:r>
            <w:r>
              <w:rPr>
                <w:rFonts w:hint="eastAsia" w:ascii="宋体" w:hAnsi="宋体" w:cs="宋体"/>
                <w:szCs w:val="21"/>
              </w:rPr>
              <w:t>不要求提供</w:t>
            </w:r>
          </w:p>
          <w:p w14:paraId="3A7E1732">
            <w:pPr>
              <w:adjustRightInd w:val="0"/>
              <w:snapToGrid w:val="0"/>
              <w:spacing w:before="50" w:line="360" w:lineRule="auto"/>
              <w:rPr>
                <w:rFonts w:ascii="宋体" w:hAnsi="宋体"/>
                <w:szCs w:val="21"/>
              </w:rPr>
            </w:pPr>
            <w:r>
              <w:rPr>
                <w:rFonts w:hint="eastAsia" w:ascii="宋体" w:hAnsi="宋体"/>
                <w:szCs w:val="21"/>
              </w:rPr>
              <w:t>□ 要求提供</w:t>
            </w:r>
          </w:p>
        </w:tc>
      </w:tr>
      <w:tr w14:paraId="4C1A6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775376A7">
            <w:pPr>
              <w:adjustRightInd w:val="0"/>
              <w:snapToGrid w:val="0"/>
              <w:spacing w:before="50" w:line="360" w:lineRule="auto"/>
              <w:jc w:val="center"/>
              <w:rPr>
                <w:rFonts w:ascii="宋体" w:hAnsi="宋体"/>
                <w:szCs w:val="21"/>
              </w:rPr>
            </w:pPr>
            <w:r>
              <w:rPr>
                <w:rFonts w:hint="eastAsia" w:ascii="宋体" w:hAnsi="宋体"/>
                <w:szCs w:val="21"/>
              </w:rPr>
              <w:t>第13.1款</w:t>
            </w:r>
          </w:p>
        </w:tc>
        <w:tc>
          <w:tcPr>
            <w:tcW w:w="2491" w:type="dxa"/>
            <w:vAlign w:val="center"/>
          </w:tcPr>
          <w:p w14:paraId="6F8B0D17">
            <w:pPr>
              <w:adjustRightInd w:val="0"/>
              <w:snapToGrid w:val="0"/>
              <w:spacing w:before="50" w:line="360" w:lineRule="auto"/>
              <w:rPr>
                <w:rFonts w:ascii="宋体" w:hAnsi="宋体"/>
                <w:bCs/>
                <w:szCs w:val="21"/>
              </w:rPr>
            </w:pPr>
            <w:r>
              <w:rPr>
                <w:rFonts w:hint="eastAsia" w:ascii="宋体" w:hAnsi="宋体"/>
                <w:bCs/>
                <w:szCs w:val="21"/>
              </w:rPr>
              <w:t>响应文件有效期</w:t>
            </w:r>
          </w:p>
        </w:tc>
        <w:tc>
          <w:tcPr>
            <w:tcW w:w="5139" w:type="dxa"/>
            <w:vAlign w:val="center"/>
          </w:tcPr>
          <w:p w14:paraId="2746DA77">
            <w:pPr>
              <w:adjustRightInd w:val="0"/>
              <w:snapToGrid w:val="0"/>
              <w:spacing w:before="50" w:line="360" w:lineRule="auto"/>
              <w:rPr>
                <w:rFonts w:ascii="宋体" w:hAnsi="宋体"/>
                <w:szCs w:val="21"/>
              </w:rPr>
            </w:pPr>
            <w:r>
              <w:rPr>
                <w:rFonts w:hint="eastAsia" w:ascii="宋体" w:hAnsi="宋体"/>
                <w:szCs w:val="21"/>
              </w:rPr>
              <w:t>90日（日历日）</w:t>
            </w:r>
          </w:p>
        </w:tc>
      </w:tr>
      <w:tr w14:paraId="092705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576CF2A6">
            <w:pPr>
              <w:adjustRightInd w:val="0"/>
              <w:snapToGrid w:val="0"/>
              <w:spacing w:before="50" w:line="360" w:lineRule="auto"/>
              <w:jc w:val="center"/>
              <w:rPr>
                <w:rFonts w:ascii="宋体" w:hAnsi="宋体"/>
                <w:szCs w:val="21"/>
              </w:rPr>
            </w:pPr>
            <w:r>
              <w:rPr>
                <w:rFonts w:hint="eastAsia" w:ascii="宋体" w:hAnsi="宋体"/>
                <w:szCs w:val="21"/>
              </w:rPr>
              <w:t>第14.1款</w:t>
            </w:r>
          </w:p>
        </w:tc>
        <w:tc>
          <w:tcPr>
            <w:tcW w:w="2491" w:type="dxa"/>
            <w:vAlign w:val="center"/>
          </w:tcPr>
          <w:p w14:paraId="4F91AB04">
            <w:pPr>
              <w:adjustRightInd w:val="0"/>
              <w:snapToGrid w:val="0"/>
              <w:spacing w:before="50" w:line="360" w:lineRule="auto"/>
              <w:rPr>
                <w:rFonts w:ascii="宋体" w:hAnsi="宋体"/>
                <w:bCs/>
                <w:szCs w:val="21"/>
              </w:rPr>
            </w:pPr>
            <w:r>
              <w:rPr>
                <w:rFonts w:hint="eastAsia" w:ascii="宋体" w:hAnsi="宋体"/>
                <w:bCs/>
                <w:szCs w:val="21"/>
              </w:rPr>
              <w:t>分包</w:t>
            </w:r>
          </w:p>
        </w:tc>
        <w:tc>
          <w:tcPr>
            <w:tcW w:w="5139" w:type="dxa"/>
            <w:vAlign w:val="center"/>
          </w:tcPr>
          <w:p w14:paraId="2BA0AEC5">
            <w:pPr>
              <w:adjustRightInd w:val="0"/>
              <w:snapToGrid w:val="0"/>
              <w:spacing w:before="50" w:line="360" w:lineRule="auto"/>
              <w:rPr>
                <w:rFonts w:ascii="宋体" w:hAnsi="宋体"/>
                <w:szCs w:val="21"/>
              </w:rPr>
            </w:pPr>
            <w:r>
              <w:rPr>
                <w:rFonts w:hint="eastAsia" w:ascii="宋体" w:hAnsi="宋体"/>
                <w:szCs w:val="21"/>
              </w:rPr>
              <w:t>□ 采购项目允许分包。分包履行的具体内容、金额或者比例。</w:t>
            </w:r>
          </w:p>
          <w:p w14:paraId="6E95BCDE">
            <w:pPr>
              <w:adjustRightInd w:val="0"/>
              <w:snapToGrid w:val="0"/>
              <w:spacing w:before="50" w:line="360" w:lineRule="auto"/>
              <w:rPr>
                <w:rFonts w:ascii="宋体" w:hAnsi="宋体"/>
                <w:szCs w:val="21"/>
              </w:rPr>
            </w:pPr>
            <w:r>
              <w:rPr>
                <w:rFonts w:hint="eastAsia" w:ascii="MS Mincho" w:hAnsi="MS Mincho" w:eastAsia="MS Mincho" w:cs="MS Mincho"/>
                <w:szCs w:val="21"/>
              </w:rPr>
              <w:t>☑</w:t>
            </w:r>
            <w:r>
              <w:rPr>
                <w:rFonts w:hint="eastAsia" w:ascii="宋体" w:hAnsi="宋体"/>
                <w:szCs w:val="21"/>
              </w:rPr>
              <w:t xml:space="preserve"> 采购项目不允许分包。</w:t>
            </w:r>
          </w:p>
        </w:tc>
      </w:tr>
      <w:tr w14:paraId="1FC29E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57E5B762">
            <w:pPr>
              <w:adjustRightInd w:val="0"/>
              <w:snapToGrid w:val="0"/>
              <w:spacing w:before="50" w:line="360" w:lineRule="auto"/>
              <w:jc w:val="center"/>
              <w:rPr>
                <w:rFonts w:ascii="宋体" w:hAnsi="宋体"/>
                <w:szCs w:val="21"/>
              </w:rPr>
            </w:pPr>
            <w:r>
              <w:rPr>
                <w:rFonts w:hint="eastAsia" w:ascii="宋体" w:hAnsi="宋体"/>
                <w:szCs w:val="21"/>
              </w:rPr>
              <w:t>第15.2款</w:t>
            </w:r>
          </w:p>
        </w:tc>
        <w:tc>
          <w:tcPr>
            <w:tcW w:w="2491" w:type="dxa"/>
            <w:vAlign w:val="center"/>
          </w:tcPr>
          <w:p w14:paraId="761F26C6">
            <w:pPr>
              <w:adjustRightInd w:val="0"/>
              <w:snapToGrid w:val="0"/>
              <w:spacing w:before="50" w:line="360" w:lineRule="auto"/>
              <w:rPr>
                <w:rFonts w:ascii="宋体" w:hAnsi="宋体"/>
                <w:szCs w:val="21"/>
              </w:rPr>
            </w:pPr>
            <w:r>
              <w:rPr>
                <w:rFonts w:hint="eastAsia" w:ascii="宋体" w:hAnsi="宋体"/>
                <w:bCs/>
                <w:szCs w:val="21"/>
              </w:rPr>
              <w:t>响应</w:t>
            </w:r>
            <w:r>
              <w:rPr>
                <w:rFonts w:hint="eastAsia" w:ascii="宋体" w:hAnsi="宋体"/>
                <w:szCs w:val="21"/>
              </w:rPr>
              <w:t>文件副本份数</w:t>
            </w:r>
          </w:p>
        </w:tc>
        <w:tc>
          <w:tcPr>
            <w:tcW w:w="5139" w:type="dxa"/>
            <w:vAlign w:val="center"/>
          </w:tcPr>
          <w:p w14:paraId="011E16C6">
            <w:pPr>
              <w:adjustRightInd w:val="0"/>
              <w:snapToGrid w:val="0"/>
              <w:spacing w:before="50" w:line="360" w:lineRule="auto"/>
              <w:rPr>
                <w:rFonts w:ascii="宋体" w:hAnsi="宋体"/>
                <w:color w:val="auto"/>
                <w:szCs w:val="21"/>
              </w:rPr>
            </w:pPr>
            <w:r>
              <w:rPr>
                <w:rFonts w:hint="eastAsia" w:ascii="宋体" w:hAnsi="宋体"/>
                <w:color w:val="auto"/>
                <w:szCs w:val="21"/>
              </w:rPr>
              <w:t>电子文件：供应商应准备所投项目的电子版响应文件一份（采用U盘形式，须包含WORD格式和正本签字盖章的PDF扫描件格式，电子版文件命名：**公司响应文件）。</w:t>
            </w:r>
          </w:p>
          <w:p w14:paraId="75962C49">
            <w:pPr>
              <w:adjustRightInd w:val="0"/>
              <w:snapToGrid w:val="0"/>
              <w:spacing w:before="50" w:line="360" w:lineRule="auto"/>
              <w:rPr>
                <w:rFonts w:ascii="宋体" w:hAnsi="宋体"/>
                <w:color w:val="auto"/>
                <w:szCs w:val="21"/>
              </w:rPr>
            </w:pPr>
            <w:r>
              <w:rPr>
                <w:rFonts w:hint="eastAsia" w:ascii="宋体" w:hAnsi="宋体"/>
                <w:color w:val="auto"/>
                <w:szCs w:val="21"/>
              </w:rPr>
              <w:t>纸质文件三份：响应文件正本一份，副本二份；</w:t>
            </w:r>
          </w:p>
          <w:p w14:paraId="70039420">
            <w:pPr>
              <w:adjustRightInd w:val="0"/>
              <w:snapToGrid w:val="0"/>
              <w:spacing w:before="50" w:line="360" w:lineRule="auto"/>
              <w:rPr>
                <w:rFonts w:ascii="宋体" w:hAnsi="宋体"/>
                <w:color w:val="auto"/>
                <w:szCs w:val="21"/>
              </w:rPr>
            </w:pPr>
            <w:r>
              <w:rPr>
                <w:rFonts w:hint="eastAsia" w:ascii="宋体" w:hAnsi="宋体"/>
                <w:color w:val="auto"/>
                <w:szCs w:val="21"/>
              </w:rPr>
              <w:t>响应文件封面上明确写明“正本”或“副本”，正本和副本内容如不一致，以正本为准。</w:t>
            </w:r>
          </w:p>
          <w:p w14:paraId="7D6A45D9">
            <w:pPr>
              <w:adjustRightInd w:val="0"/>
              <w:snapToGrid w:val="0"/>
              <w:spacing w:before="50" w:line="360" w:lineRule="auto"/>
              <w:rPr>
                <w:rFonts w:hint="eastAsia" w:ascii="宋体" w:hAnsi="宋体" w:eastAsia="宋体"/>
                <w:szCs w:val="21"/>
                <w:lang w:eastAsia="zh-CN"/>
              </w:rPr>
            </w:pPr>
            <w:r>
              <w:rPr>
                <w:rFonts w:hint="eastAsia" w:ascii="宋体" w:hAnsi="宋体"/>
                <w:color w:val="auto"/>
                <w:szCs w:val="21"/>
              </w:rPr>
              <w:t>装订要求：响应文件采用胶装方式装订。</w:t>
            </w:r>
          </w:p>
        </w:tc>
      </w:tr>
      <w:tr w14:paraId="5A32A6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 w:hRule="atLeast"/>
          <w:jc w:val="center"/>
        </w:trPr>
        <w:tc>
          <w:tcPr>
            <w:tcW w:w="9252" w:type="dxa"/>
            <w:gridSpan w:val="3"/>
            <w:vAlign w:val="center"/>
          </w:tcPr>
          <w:p w14:paraId="3FD88BFA">
            <w:pPr>
              <w:adjustRightInd w:val="0"/>
              <w:snapToGrid w:val="0"/>
              <w:spacing w:before="50" w:line="360" w:lineRule="auto"/>
              <w:rPr>
                <w:rFonts w:ascii="宋体" w:hAnsi="宋体"/>
                <w:szCs w:val="21"/>
              </w:rPr>
            </w:pPr>
            <w:r>
              <w:rPr>
                <w:rFonts w:hint="eastAsia" w:ascii="宋体" w:hAnsi="宋体"/>
                <w:szCs w:val="21"/>
              </w:rPr>
              <w:t>四、响应文件的递交</w:t>
            </w:r>
          </w:p>
        </w:tc>
      </w:tr>
      <w:tr w14:paraId="009656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 w:hRule="atLeast"/>
          <w:jc w:val="center"/>
        </w:trPr>
        <w:tc>
          <w:tcPr>
            <w:tcW w:w="1622" w:type="dxa"/>
            <w:vAlign w:val="center"/>
          </w:tcPr>
          <w:p w14:paraId="27F88C79">
            <w:pPr>
              <w:adjustRightInd w:val="0"/>
              <w:snapToGrid w:val="0"/>
              <w:spacing w:before="50" w:line="360" w:lineRule="auto"/>
              <w:jc w:val="center"/>
              <w:rPr>
                <w:rFonts w:ascii="宋体" w:hAnsi="宋体"/>
                <w:szCs w:val="21"/>
              </w:rPr>
            </w:pPr>
            <w:r>
              <w:rPr>
                <w:rFonts w:hint="eastAsia" w:ascii="宋体" w:hAnsi="宋体"/>
                <w:szCs w:val="21"/>
              </w:rPr>
              <w:t>第16.2款</w:t>
            </w:r>
          </w:p>
        </w:tc>
        <w:tc>
          <w:tcPr>
            <w:tcW w:w="2491" w:type="dxa"/>
            <w:vAlign w:val="center"/>
          </w:tcPr>
          <w:p w14:paraId="241F99B2">
            <w:pPr>
              <w:adjustRightInd w:val="0"/>
              <w:snapToGrid w:val="0"/>
              <w:spacing w:before="50" w:line="360" w:lineRule="auto"/>
              <w:rPr>
                <w:rFonts w:ascii="宋体" w:hAnsi="宋体"/>
                <w:szCs w:val="21"/>
              </w:rPr>
            </w:pPr>
            <w:r>
              <w:rPr>
                <w:rFonts w:hint="eastAsia" w:ascii="宋体" w:hAnsi="宋体"/>
                <w:szCs w:val="21"/>
              </w:rPr>
              <w:t>封套上应载明的信息</w:t>
            </w:r>
          </w:p>
        </w:tc>
        <w:tc>
          <w:tcPr>
            <w:tcW w:w="5139" w:type="dxa"/>
            <w:vAlign w:val="center"/>
          </w:tcPr>
          <w:p w14:paraId="64F93FB9">
            <w:pPr>
              <w:adjustRightInd w:val="0"/>
              <w:snapToGrid w:val="0"/>
              <w:spacing w:beforeLines="50"/>
              <w:rPr>
                <w:rFonts w:ascii="宋体" w:hAnsi="宋体"/>
                <w:szCs w:val="21"/>
              </w:rPr>
            </w:pPr>
            <w:r>
              <w:rPr>
                <w:rFonts w:hint="eastAsia" w:ascii="宋体" w:hAnsi="宋体"/>
                <w:szCs w:val="21"/>
                <w:u w:val="single"/>
              </w:rPr>
              <w:t xml:space="preserve">        （项目名称）         </w:t>
            </w:r>
            <w:r>
              <w:rPr>
                <w:rFonts w:hint="eastAsia" w:ascii="宋体" w:hAnsi="宋体"/>
                <w:szCs w:val="21"/>
              </w:rPr>
              <w:t>响应文件</w:t>
            </w:r>
          </w:p>
          <w:p w14:paraId="636E5412">
            <w:pPr>
              <w:adjustRightInd w:val="0"/>
              <w:snapToGrid w:val="0"/>
              <w:spacing w:beforeLines="50"/>
              <w:rPr>
                <w:rFonts w:ascii="宋体" w:hAnsi="宋体"/>
                <w:szCs w:val="21"/>
              </w:rPr>
            </w:pPr>
            <w:r>
              <w:rPr>
                <w:rFonts w:hint="eastAsia" w:ascii="宋体" w:hAnsi="宋体"/>
                <w:szCs w:val="21"/>
              </w:rPr>
              <w:t>政府采购计划编号：</w:t>
            </w:r>
          </w:p>
          <w:p w14:paraId="76901622">
            <w:pPr>
              <w:adjustRightInd w:val="0"/>
              <w:snapToGrid w:val="0"/>
              <w:spacing w:beforeLines="50"/>
              <w:rPr>
                <w:rFonts w:ascii="宋体" w:hAnsi="宋体"/>
                <w:szCs w:val="21"/>
              </w:rPr>
            </w:pPr>
            <w:r>
              <w:rPr>
                <w:rFonts w:hint="eastAsia" w:ascii="宋体" w:hAnsi="宋体"/>
                <w:szCs w:val="21"/>
              </w:rPr>
              <w:t>委托代理编号：</w:t>
            </w:r>
          </w:p>
          <w:p w14:paraId="38EC8118">
            <w:pPr>
              <w:adjustRightInd w:val="0"/>
              <w:snapToGrid w:val="0"/>
              <w:spacing w:beforeLines="50"/>
              <w:rPr>
                <w:rFonts w:ascii="宋体" w:hAnsi="宋体"/>
                <w:szCs w:val="21"/>
              </w:rPr>
            </w:pPr>
            <w:r>
              <w:rPr>
                <w:rFonts w:hint="eastAsia" w:ascii="宋体" w:hAnsi="宋体"/>
                <w:szCs w:val="21"/>
              </w:rPr>
              <w:t>供应商名称：</w:t>
            </w:r>
          </w:p>
          <w:p w14:paraId="2E1CFF91">
            <w:pPr>
              <w:adjustRightInd w:val="0"/>
              <w:snapToGrid w:val="0"/>
              <w:spacing w:beforeLines="50"/>
              <w:rPr>
                <w:rFonts w:ascii="宋体" w:hAnsi="宋体"/>
                <w:szCs w:val="21"/>
              </w:rPr>
            </w:pPr>
            <w:r>
              <w:rPr>
                <w:rFonts w:hint="eastAsia" w:ascii="宋体" w:hAnsi="宋体"/>
                <w:szCs w:val="21"/>
              </w:rPr>
              <w:t>在     年  月  日   时  分之前不得启封</w:t>
            </w:r>
          </w:p>
        </w:tc>
      </w:tr>
      <w:tr w14:paraId="7E7AA6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2B1B5D27">
            <w:pPr>
              <w:adjustRightInd w:val="0"/>
              <w:snapToGrid w:val="0"/>
              <w:spacing w:before="50" w:line="360" w:lineRule="auto"/>
              <w:jc w:val="center"/>
              <w:rPr>
                <w:rFonts w:ascii="宋体" w:hAnsi="宋体"/>
                <w:szCs w:val="21"/>
              </w:rPr>
            </w:pPr>
            <w:r>
              <w:rPr>
                <w:rFonts w:hint="eastAsia" w:ascii="宋体" w:hAnsi="宋体"/>
                <w:szCs w:val="21"/>
              </w:rPr>
              <w:t>第18.1款</w:t>
            </w:r>
          </w:p>
        </w:tc>
        <w:tc>
          <w:tcPr>
            <w:tcW w:w="2491" w:type="dxa"/>
            <w:vAlign w:val="center"/>
          </w:tcPr>
          <w:p w14:paraId="5693E00B">
            <w:pPr>
              <w:adjustRightInd w:val="0"/>
              <w:snapToGrid w:val="0"/>
              <w:spacing w:before="50" w:line="360" w:lineRule="auto"/>
              <w:rPr>
                <w:rFonts w:ascii="宋体" w:hAnsi="宋体"/>
                <w:szCs w:val="21"/>
              </w:rPr>
            </w:pPr>
            <w:r>
              <w:rPr>
                <w:rFonts w:hint="eastAsia" w:ascii="宋体" w:hAnsi="宋体"/>
                <w:szCs w:val="21"/>
              </w:rPr>
              <w:t>响应文件的递交</w:t>
            </w:r>
            <w:r>
              <w:rPr>
                <w:rFonts w:hint="eastAsia" w:ascii="宋体" w:hAnsi="宋体"/>
                <w:bCs/>
                <w:szCs w:val="21"/>
              </w:rPr>
              <w:t>时间和</w:t>
            </w:r>
            <w:r>
              <w:rPr>
                <w:rFonts w:hint="eastAsia" w:ascii="宋体" w:hAnsi="宋体"/>
                <w:szCs w:val="21"/>
              </w:rPr>
              <w:t>地点</w:t>
            </w:r>
          </w:p>
        </w:tc>
        <w:tc>
          <w:tcPr>
            <w:tcW w:w="5139" w:type="dxa"/>
            <w:vAlign w:val="center"/>
          </w:tcPr>
          <w:p w14:paraId="75C31C34">
            <w:pPr>
              <w:adjustRightInd w:val="0"/>
              <w:snapToGrid w:val="0"/>
              <w:spacing w:before="50" w:line="360" w:lineRule="auto"/>
              <w:rPr>
                <w:rFonts w:ascii="宋体" w:hAnsi="宋体"/>
                <w:szCs w:val="21"/>
              </w:rPr>
            </w:pPr>
            <w:r>
              <w:rPr>
                <w:rFonts w:hint="eastAsia" w:ascii="宋体" w:hAnsi="宋体"/>
                <w:szCs w:val="21"/>
              </w:rPr>
              <w:t>时间：</w:t>
            </w:r>
            <w:r>
              <w:rPr>
                <w:rFonts w:hint="eastAsia" w:ascii="宋体" w:hAnsi="宋体"/>
                <w:szCs w:val="21"/>
                <w:lang w:eastAsia="zh-CN"/>
              </w:rPr>
              <w:t>2026年</w:t>
            </w:r>
            <w:r>
              <w:rPr>
                <w:rFonts w:hint="eastAsia" w:ascii="宋体" w:hAnsi="宋体"/>
                <w:szCs w:val="21"/>
                <w:lang w:val="en-US" w:eastAsia="zh-CN"/>
              </w:rPr>
              <w:t>07</w:t>
            </w:r>
            <w:r>
              <w:rPr>
                <w:rFonts w:hint="eastAsia" w:ascii="宋体" w:hAnsi="宋体"/>
                <w:szCs w:val="21"/>
                <w:lang w:eastAsia="zh-CN"/>
              </w:rPr>
              <w:t>月</w:t>
            </w:r>
            <w:r>
              <w:rPr>
                <w:rFonts w:hint="eastAsia" w:ascii="宋体" w:hAnsi="宋体"/>
                <w:szCs w:val="21"/>
                <w:lang w:val="en-US" w:eastAsia="zh-CN"/>
              </w:rPr>
              <w:t>13</w:t>
            </w:r>
            <w:r>
              <w:rPr>
                <w:rFonts w:hint="eastAsia" w:ascii="宋体" w:hAnsi="宋体"/>
                <w:szCs w:val="21"/>
                <w:lang w:eastAsia="zh-CN"/>
              </w:rPr>
              <w:t>日</w:t>
            </w:r>
            <w:r>
              <w:rPr>
                <w:rFonts w:hint="eastAsia" w:ascii="宋体" w:hAnsi="宋体"/>
                <w:szCs w:val="21"/>
              </w:rPr>
              <w:t>09</w:t>
            </w:r>
            <w:r>
              <w:rPr>
                <w:rFonts w:hint="eastAsia" w:ascii="宋体" w:hAnsi="宋体"/>
                <w:szCs w:val="21"/>
                <w:lang w:eastAsia="zh-CN"/>
              </w:rPr>
              <w:t>时</w:t>
            </w:r>
            <w:r>
              <w:rPr>
                <w:rFonts w:hint="eastAsia" w:ascii="宋体" w:hAnsi="宋体"/>
                <w:szCs w:val="21"/>
              </w:rPr>
              <w:t>30</w:t>
            </w:r>
            <w:r>
              <w:rPr>
                <w:rFonts w:hint="eastAsia" w:ascii="宋体" w:hAnsi="宋体"/>
                <w:szCs w:val="21"/>
                <w:lang w:eastAsia="zh-CN"/>
              </w:rPr>
              <w:t>分</w:t>
            </w:r>
            <w:r>
              <w:rPr>
                <w:rFonts w:hint="eastAsia" w:ascii="宋体" w:hAnsi="宋体"/>
                <w:szCs w:val="21"/>
              </w:rPr>
              <w:t>（北京时间）</w:t>
            </w:r>
          </w:p>
          <w:p w14:paraId="5647069C">
            <w:pPr>
              <w:adjustRightInd w:val="0"/>
              <w:snapToGrid w:val="0"/>
              <w:spacing w:before="50" w:line="360" w:lineRule="auto"/>
              <w:rPr>
                <w:rFonts w:ascii="宋体" w:hAnsi="宋体"/>
                <w:szCs w:val="21"/>
              </w:rPr>
            </w:pPr>
            <w:r>
              <w:rPr>
                <w:rFonts w:ascii="宋体" w:hAnsi="宋体"/>
                <w:szCs w:val="21"/>
              </w:rPr>
              <w:t>地点：</w:t>
            </w:r>
            <w:r>
              <w:rPr>
                <w:rFonts w:hint="eastAsia" w:ascii="宋体" w:hAnsi="宋体"/>
                <w:szCs w:val="21"/>
              </w:rPr>
              <w:t>湖南诚坚工程项目管理有限公司（湖南省岳阳市华容县人民大道039-7号(消防大队北上走50米)。</w:t>
            </w:r>
          </w:p>
        </w:tc>
      </w:tr>
      <w:tr w14:paraId="4963E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252" w:type="dxa"/>
            <w:gridSpan w:val="3"/>
            <w:vAlign w:val="center"/>
          </w:tcPr>
          <w:p w14:paraId="1F2337A9">
            <w:pPr>
              <w:adjustRightInd w:val="0"/>
              <w:snapToGrid w:val="0"/>
              <w:spacing w:before="50" w:line="360" w:lineRule="auto"/>
              <w:rPr>
                <w:rFonts w:ascii="宋体" w:hAnsi="宋体"/>
                <w:b/>
                <w:bCs/>
                <w:szCs w:val="21"/>
              </w:rPr>
            </w:pPr>
            <w:r>
              <w:rPr>
                <w:rFonts w:hint="eastAsia" w:ascii="宋体" w:hAnsi="宋体"/>
                <w:b/>
                <w:bCs/>
                <w:szCs w:val="21"/>
              </w:rPr>
              <w:t>五、响应文件的评审与磋商</w:t>
            </w:r>
          </w:p>
        </w:tc>
      </w:tr>
      <w:tr w14:paraId="4C3AD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021FB2B6">
            <w:pPr>
              <w:adjustRightInd w:val="0"/>
              <w:snapToGrid w:val="0"/>
              <w:spacing w:before="50" w:line="360" w:lineRule="auto"/>
              <w:jc w:val="center"/>
              <w:rPr>
                <w:rFonts w:ascii="宋体" w:hAnsi="宋体"/>
                <w:szCs w:val="21"/>
              </w:rPr>
            </w:pPr>
            <w:r>
              <w:rPr>
                <w:rFonts w:hint="eastAsia" w:ascii="宋体" w:hAnsi="宋体"/>
                <w:szCs w:val="21"/>
              </w:rPr>
              <w:t>第22.4款</w:t>
            </w:r>
          </w:p>
        </w:tc>
        <w:tc>
          <w:tcPr>
            <w:tcW w:w="2491" w:type="dxa"/>
            <w:vAlign w:val="center"/>
          </w:tcPr>
          <w:p w14:paraId="43690B0F">
            <w:pPr>
              <w:adjustRightInd w:val="0"/>
              <w:snapToGrid w:val="0"/>
              <w:spacing w:before="50" w:line="360" w:lineRule="auto"/>
              <w:rPr>
                <w:rFonts w:ascii="宋体" w:hAnsi="宋体"/>
                <w:szCs w:val="21"/>
              </w:rPr>
            </w:pPr>
            <w:r>
              <w:rPr>
                <w:rFonts w:hint="eastAsia" w:ascii="宋体" w:hAnsi="宋体"/>
                <w:szCs w:val="21"/>
              </w:rPr>
              <w:t>磋商文件规定的实质性要求和条件</w:t>
            </w:r>
          </w:p>
        </w:tc>
        <w:tc>
          <w:tcPr>
            <w:tcW w:w="5139" w:type="dxa"/>
            <w:vAlign w:val="center"/>
          </w:tcPr>
          <w:p w14:paraId="22816D8A">
            <w:pPr>
              <w:adjustRightInd w:val="0"/>
              <w:snapToGrid w:val="0"/>
              <w:spacing w:before="50" w:line="360" w:lineRule="auto"/>
              <w:rPr>
                <w:rFonts w:ascii="宋体" w:hAnsi="宋体"/>
                <w:b/>
                <w:bCs/>
                <w:szCs w:val="21"/>
              </w:rPr>
            </w:pPr>
            <w:r>
              <w:rPr>
                <w:rFonts w:hint="eastAsia" w:ascii="宋体" w:hAnsi="宋体"/>
                <w:szCs w:val="21"/>
              </w:rPr>
              <w:t>详见采购需求</w:t>
            </w:r>
          </w:p>
        </w:tc>
      </w:tr>
      <w:tr w14:paraId="5342DE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3A2128E8">
            <w:pPr>
              <w:adjustRightInd w:val="0"/>
              <w:snapToGrid w:val="0"/>
              <w:spacing w:before="50" w:line="360" w:lineRule="auto"/>
              <w:jc w:val="center"/>
              <w:rPr>
                <w:rFonts w:ascii="宋体" w:hAnsi="宋体"/>
                <w:szCs w:val="21"/>
              </w:rPr>
            </w:pPr>
            <w:r>
              <w:rPr>
                <w:rFonts w:hint="eastAsia" w:ascii="宋体" w:hAnsi="宋体"/>
                <w:szCs w:val="21"/>
              </w:rPr>
              <w:t>第23.2款</w:t>
            </w:r>
          </w:p>
        </w:tc>
        <w:tc>
          <w:tcPr>
            <w:tcW w:w="2491" w:type="dxa"/>
            <w:vAlign w:val="center"/>
          </w:tcPr>
          <w:p w14:paraId="644B3718">
            <w:pPr>
              <w:adjustRightInd w:val="0"/>
              <w:snapToGrid w:val="0"/>
              <w:spacing w:before="50" w:line="360" w:lineRule="auto"/>
              <w:rPr>
                <w:rFonts w:ascii="宋体" w:hAnsi="宋体"/>
                <w:szCs w:val="21"/>
              </w:rPr>
            </w:pPr>
            <w:r>
              <w:rPr>
                <w:rFonts w:hint="eastAsia" w:ascii="宋体" w:hAnsi="宋体"/>
                <w:bCs/>
                <w:szCs w:val="21"/>
              </w:rPr>
              <w:t>最后报价的算术修正</w:t>
            </w:r>
          </w:p>
        </w:tc>
        <w:tc>
          <w:tcPr>
            <w:tcW w:w="5139" w:type="dxa"/>
            <w:vAlign w:val="center"/>
          </w:tcPr>
          <w:p w14:paraId="795C1318">
            <w:pPr>
              <w:spacing w:line="0" w:lineRule="atLeast"/>
              <w:rPr>
                <w:rFonts w:ascii="宋体" w:hAnsi="宋体"/>
                <w:szCs w:val="21"/>
              </w:rPr>
            </w:pPr>
            <w:r>
              <w:rPr>
                <w:rFonts w:hint="eastAsia" w:ascii="宋体" w:hAnsi="MS Mincho" w:eastAsia="MS Mincho" w:cs="MS Mincho"/>
                <w:szCs w:val="21"/>
              </w:rPr>
              <w:t>☑</w:t>
            </w:r>
            <w:r>
              <w:rPr>
                <w:rFonts w:hint="eastAsia" w:ascii="宋体" w:hAnsi="宋体"/>
                <w:szCs w:val="21"/>
              </w:rPr>
              <w:t>专门面向中小企业采购（应同时在磋商公告中注明）。</w:t>
            </w:r>
          </w:p>
          <w:p w14:paraId="062AC23B">
            <w:pPr>
              <w:adjustRightInd w:val="0"/>
              <w:snapToGrid w:val="0"/>
              <w:spacing w:before="50"/>
              <w:rPr>
                <w:rFonts w:ascii="宋体" w:hAnsi="宋体"/>
                <w:szCs w:val="21"/>
              </w:rPr>
            </w:pPr>
            <w:r>
              <w:rPr>
                <w:rFonts w:hint="eastAsia" w:ascii="宋体" w:hAnsi="宋体"/>
                <w:szCs w:val="21"/>
              </w:rPr>
              <w:t>□非专门面向中小企业采购：</w:t>
            </w:r>
          </w:p>
          <w:p w14:paraId="398D5FC2">
            <w:pPr>
              <w:adjustRightInd w:val="0"/>
              <w:snapToGrid w:val="0"/>
              <w:spacing w:before="50"/>
              <w:rPr>
                <w:rFonts w:ascii="宋体" w:hAnsi="宋体"/>
                <w:szCs w:val="21"/>
              </w:rPr>
            </w:pPr>
            <w:r>
              <w:rPr>
                <w:rFonts w:hint="eastAsia" w:ascii="宋体" w:hAnsi="宋体"/>
                <w:szCs w:val="21"/>
              </w:rPr>
              <w:t>1、政府采购支持中小企业发展（货物类供应商和产品制造商应同时满足中小微企业的条件）：小型或微型企业，最后报价扣除比例为</w:t>
            </w:r>
            <w:r>
              <w:rPr>
                <w:rFonts w:hint="eastAsia" w:ascii="宋体" w:hAnsi="宋体"/>
                <w:szCs w:val="21"/>
                <w:u w:val="single"/>
              </w:rPr>
              <w:t>10</w:t>
            </w:r>
            <w:r>
              <w:rPr>
                <w:rFonts w:hint="eastAsia" w:ascii="宋体" w:hAnsi="宋体"/>
                <w:szCs w:val="21"/>
              </w:rPr>
              <w:t>％；中型企业，最后报价扣除比例为</w:t>
            </w:r>
            <w:r>
              <w:rPr>
                <w:rFonts w:hint="eastAsia" w:ascii="宋体" w:hAnsi="宋体"/>
                <w:szCs w:val="21"/>
                <w:u w:val="single"/>
              </w:rPr>
              <w:t>/</w:t>
            </w:r>
            <w:r>
              <w:rPr>
                <w:rFonts w:hint="eastAsia" w:ascii="宋体" w:hAnsi="宋体"/>
                <w:szCs w:val="21"/>
              </w:rPr>
              <w:t>％；联合体参与磋商的，最后报价扣除比例为</w:t>
            </w:r>
            <w:r>
              <w:rPr>
                <w:rFonts w:hint="eastAsia" w:ascii="宋体" w:hAnsi="宋体"/>
                <w:szCs w:val="21"/>
                <w:u w:val="single"/>
              </w:rPr>
              <w:t xml:space="preserve">/ </w:t>
            </w:r>
            <w:r>
              <w:rPr>
                <w:rFonts w:hint="eastAsia" w:ascii="宋体" w:hAnsi="宋体"/>
                <w:szCs w:val="21"/>
              </w:rPr>
              <w:t>%。评审时，用扣除后的最后报价计算价格分。</w:t>
            </w:r>
          </w:p>
          <w:p w14:paraId="5EB10EE5">
            <w:pPr>
              <w:adjustRightInd w:val="0"/>
              <w:snapToGrid w:val="0"/>
              <w:spacing w:before="50"/>
              <w:rPr>
                <w:rFonts w:ascii="宋体" w:hAnsi="宋体"/>
                <w:szCs w:val="21"/>
              </w:rPr>
            </w:pPr>
            <w:r>
              <w:rPr>
                <w:rFonts w:hint="eastAsia" w:ascii="宋体" w:hAnsi="宋体"/>
                <w:szCs w:val="21"/>
              </w:rPr>
              <w:t>监狱企业、残疾人福利性单位：</w:t>
            </w:r>
          </w:p>
          <w:p w14:paraId="1C4A07AD">
            <w:pPr>
              <w:adjustRightInd w:val="0"/>
              <w:snapToGrid w:val="0"/>
              <w:spacing w:before="50"/>
              <w:rPr>
                <w:rFonts w:ascii="宋体" w:hAnsi="宋体"/>
                <w:szCs w:val="21"/>
              </w:rPr>
            </w:pPr>
            <w:r>
              <w:rPr>
                <w:rFonts w:hint="eastAsia" w:ascii="宋体" w:hAnsi="宋体"/>
                <w:szCs w:val="21"/>
              </w:rPr>
              <w:t>2、在政府采购活动中，监狱企业视同小型、微型企业，评审中价格扣除参照政府采购支持中小企业发展中给予小型、微型企业扣除比例标准，本项目具体扣除比例为</w:t>
            </w:r>
            <w:r>
              <w:rPr>
                <w:rFonts w:hint="eastAsia" w:ascii="宋体" w:hAnsi="宋体"/>
                <w:szCs w:val="21"/>
                <w:u w:val="single"/>
              </w:rPr>
              <w:t>10</w:t>
            </w:r>
            <w:r>
              <w:rPr>
                <w:rFonts w:hint="eastAsia" w:ascii="宋体" w:hAnsi="宋体"/>
                <w:szCs w:val="21"/>
              </w:rPr>
              <w:t>％。</w:t>
            </w:r>
          </w:p>
          <w:p w14:paraId="0C4136D7">
            <w:pPr>
              <w:adjustRightInd w:val="0"/>
              <w:snapToGrid w:val="0"/>
              <w:spacing w:before="50"/>
              <w:rPr>
                <w:rFonts w:ascii="宋体" w:hAnsi="宋体"/>
                <w:szCs w:val="21"/>
              </w:rPr>
            </w:pPr>
            <w:r>
              <w:rPr>
                <w:rFonts w:hint="eastAsia" w:ascii="宋体" w:hAnsi="宋体"/>
                <w:szCs w:val="21"/>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05026F0">
            <w:pPr>
              <w:adjustRightInd w:val="0"/>
              <w:snapToGrid w:val="0"/>
              <w:spacing w:before="50"/>
              <w:rPr>
                <w:rFonts w:ascii="宋体" w:hAnsi="宋体"/>
                <w:szCs w:val="21"/>
              </w:rPr>
            </w:pPr>
            <w:r>
              <w:rPr>
                <w:rFonts w:hint="eastAsia" w:ascii="宋体" w:hAnsi="宋体"/>
                <w:szCs w:val="21"/>
              </w:rPr>
              <w:t>4、评审中价格扣除参照政府采购支持中小企业发展中给予小型、微型企业扣除比例标准，本项目具体扣除比例为</w:t>
            </w:r>
            <w:r>
              <w:rPr>
                <w:rFonts w:hint="eastAsia" w:ascii="宋体" w:hAnsi="宋体"/>
                <w:szCs w:val="21"/>
                <w:u w:val="single"/>
              </w:rPr>
              <w:t>10</w:t>
            </w:r>
            <w:r>
              <w:rPr>
                <w:rFonts w:hint="eastAsia" w:ascii="宋体" w:hAnsi="宋体"/>
                <w:szCs w:val="21"/>
              </w:rPr>
              <w:t>％。</w:t>
            </w:r>
          </w:p>
          <w:p w14:paraId="1A44C46B">
            <w:pPr>
              <w:pStyle w:val="3"/>
            </w:pPr>
            <w:r>
              <w:rPr>
                <w:rFonts w:hint="eastAsia" w:ascii="宋体" w:hAnsi="宋体"/>
                <w:b w:val="0"/>
                <w:bCs w:val="0"/>
                <w:sz w:val="21"/>
                <w:szCs w:val="21"/>
              </w:rPr>
              <w:t>注：本项目为专门面向中小企业采购不享受价格扣除。</w:t>
            </w:r>
          </w:p>
        </w:tc>
      </w:tr>
      <w:tr w14:paraId="023AA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8" w:hRule="atLeast"/>
          <w:jc w:val="center"/>
        </w:trPr>
        <w:tc>
          <w:tcPr>
            <w:tcW w:w="9252" w:type="dxa"/>
            <w:gridSpan w:val="3"/>
            <w:vAlign w:val="center"/>
          </w:tcPr>
          <w:p w14:paraId="276A140F">
            <w:pPr>
              <w:adjustRightInd w:val="0"/>
              <w:snapToGrid w:val="0"/>
              <w:spacing w:before="50" w:line="360" w:lineRule="auto"/>
              <w:rPr>
                <w:rFonts w:ascii="宋体" w:hAnsi="宋体"/>
                <w:szCs w:val="21"/>
              </w:rPr>
            </w:pPr>
            <w:r>
              <w:rPr>
                <w:rFonts w:hint="eastAsia" w:ascii="宋体" w:hAnsi="宋体"/>
                <w:b/>
                <w:szCs w:val="21"/>
              </w:rPr>
              <w:t>六、成交结果信息公布与供应商质疑</w:t>
            </w:r>
          </w:p>
        </w:tc>
      </w:tr>
      <w:tr w14:paraId="189BAC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4029239E">
            <w:pPr>
              <w:adjustRightInd w:val="0"/>
              <w:snapToGrid w:val="0"/>
              <w:spacing w:before="50" w:line="360" w:lineRule="auto"/>
              <w:jc w:val="center"/>
              <w:rPr>
                <w:rFonts w:ascii="宋体" w:hAnsi="宋体"/>
                <w:szCs w:val="21"/>
              </w:rPr>
            </w:pPr>
            <w:r>
              <w:rPr>
                <w:rFonts w:hint="eastAsia" w:ascii="宋体" w:hAnsi="宋体"/>
                <w:szCs w:val="21"/>
              </w:rPr>
              <w:t>第32.1款</w:t>
            </w:r>
          </w:p>
        </w:tc>
        <w:tc>
          <w:tcPr>
            <w:tcW w:w="2491" w:type="dxa"/>
            <w:vAlign w:val="center"/>
          </w:tcPr>
          <w:p w14:paraId="1D664086">
            <w:pPr>
              <w:adjustRightInd w:val="0"/>
              <w:snapToGrid w:val="0"/>
              <w:spacing w:before="50" w:line="360" w:lineRule="auto"/>
              <w:rPr>
                <w:rFonts w:ascii="宋体" w:hAnsi="宋体"/>
                <w:szCs w:val="21"/>
              </w:rPr>
            </w:pPr>
            <w:r>
              <w:rPr>
                <w:rFonts w:hint="eastAsia" w:ascii="宋体" w:hAnsi="宋体"/>
                <w:szCs w:val="21"/>
              </w:rPr>
              <w:t>财政部门指定的媒体</w:t>
            </w:r>
          </w:p>
        </w:tc>
        <w:tc>
          <w:tcPr>
            <w:tcW w:w="5139" w:type="dxa"/>
            <w:vAlign w:val="center"/>
          </w:tcPr>
          <w:p w14:paraId="12546004">
            <w:pPr>
              <w:adjustRightInd w:val="0"/>
              <w:snapToGrid w:val="0"/>
              <w:spacing w:before="50" w:line="360" w:lineRule="auto"/>
              <w:rPr>
                <w:rFonts w:ascii="宋体" w:hAnsi="宋体"/>
                <w:szCs w:val="21"/>
              </w:rPr>
            </w:pPr>
            <w:r>
              <w:rPr>
                <w:rFonts w:hint="eastAsia" w:ascii="宋体" w:hAnsi="宋体"/>
                <w:szCs w:val="21"/>
              </w:rPr>
              <w:t>湖南省政府采购网</w:t>
            </w:r>
          </w:p>
          <w:p w14:paraId="0C4B9ABD">
            <w:pPr>
              <w:adjustRightInd w:val="0"/>
              <w:snapToGrid w:val="0"/>
              <w:spacing w:before="50" w:line="360" w:lineRule="auto"/>
              <w:rPr>
                <w:rFonts w:ascii="宋体" w:hAnsi="宋体"/>
                <w:szCs w:val="21"/>
              </w:rPr>
            </w:pPr>
            <w:r>
              <w:rPr>
                <w:rFonts w:hint="eastAsia" w:ascii="宋体" w:hAnsi="宋体"/>
                <w:szCs w:val="21"/>
              </w:rPr>
              <w:t>（</w:t>
            </w:r>
            <w:r>
              <w:rPr>
                <w:rFonts w:ascii="宋体" w:hAnsi="宋体"/>
                <w:szCs w:val="21"/>
              </w:rPr>
              <w:t>http://www.ccgp-hunan.gov.cn/</w:t>
            </w:r>
            <w:r>
              <w:rPr>
                <w:rFonts w:hint="eastAsia" w:ascii="宋体" w:hAnsi="宋体"/>
                <w:szCs w:val="21"/>
              </w:rPr>
              <w:t>）</w:t>
            </w:r>
          </w:p>
        </w:tc>
      </w:tr>
      <w:tr w14:paraId="35E96D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05A52072">
            <w:pPr>
              <w:adjustRightInd w:val="0"/>
              <w:snapToGrid w:val="0"/>
              <w:spacing w:before="50" w:line="360" w:lineRule="auto"/>
              <w:jc w:val="center"/>
              <w:rPr>
                <w:rFonts w:ascii="宋体" w:hAnsi="宋体"/>
                <w:szCs w:val="21"/>
              </w:rPr>
            </w:pPr>
            <w:r>
              <w:rPr>
                <w:rFonts w:hint="eastAsia" w:ascii="宋体" w:hAnsi="宋体"/>
                <w:szCs w:val="21"/>
              </w:rPr>
              <w:t>第34.3款</w:t>
            </w:r>
          </w:p>
        </w:tc>
        <w:tc>
          <w:tcPr>
            <w:tcW w:w="2491" w:type="dxa"/>
            <w:vAlign w:val="center"/>
          </w:tcPr>
          <w:p w14:paraId="5E039252">
            <w:pPr>
              <w:adjustRightInd w:val="0"/>
              <w:snapToGrid w:val="0"/>
              <w:spacing w:before="50" w:line="360" w:lineRule="auto"/>
              <w:rPr>
                <w:rFonts w:ascii="宋体" w:hAnsi="宋体"/>
                <w:szCs w:val="21"/>
              </w:rPr>
            </w:pPr>
            <w:r>
              <w:rPr>
                <w:rFonts w:hint="eastAsia" w:ascii="宋体" w:hAnsi="宋体"/>
                <w:szCs w:val="21"/>
              </w:rPr>
              <w:t>履约担保</w:t>
            </w:r>
          </w:p>
        </w:tc>
        <w:tc>
          <w:tcPr>
            <w:tcW w:w="5139" w:type="dxa"/>
            <w:vAlign w:val="center"/>
          </w:tcPr>
          <w:p w14:paraId="219D919E">
            <w:pPr>
              <w:adjustRightInd w:val="0"/>
              <w:snapToGrid w:val="0"/>
              <w:spacing w:before="50"/>
              <w:rPr>
                <w:rFonts w:ascii="宋体" w:hAnsi="宋体"/>
                <w:szCs w:val="21"/>
              </w:rPr>
            </w:pPr>
            <w:r>
              <w:rPr>
                <w:rFonts w:hint="eastAsia" w:ascii="MS Mincho" w:hAnsi="MS Mincho" w:eastAsia="MS Mincho" w:cs="MS Mincho"/>
                <w:szCs w:val="21"/>
              </w:rPr>
              <w:t>☑</w:t>
            </w:r>
            <w:r>
              <w:rPr>
                <w:rFonts w:hint="eastAsia" w:ascii="宋体" w:hAnsi="宋体"/>
                <w:szCs w:val="21"/>
              </w:rPr>
              <w:t xml:space="preserve">  不要求提供</w:t>
            </w:r>
          </w:p>
          <w:p w14:paraId="5BFF025C">
            <w:pPr>
              <w:adjustRightInd w:val="0"/>
              <w:snapToGrid w:val="0"/>
              <w:spacing w:before="50"/>
              <w:rPr>
                <w:rFonts w:ascii="宋体" w:hAnsi="宋体"/>
                <w:szCs w:val="21"/>
              </w:rPr>
            </w:pPr>
            <w:r>
              <w:rPr>
                <w:rFonts w:hint="eastAsia" w:ascii="宋体" w:hAnsi="宋体"/>
                <w:szCs w:val="21"/>
              </w:rPr>
              <w:t>□ 要求提供，履约担保的金额为：</w:t>
            </w:r>
          </w:p>
        </w:tc>
      </w:tr>
      <w:tr w14:paraId="69A3C5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252" w:type="dxa"/>
            <w:gridSpan w:val="3"/>
            <w:vAlign w:val="center"/>
          </w:tcPr>
          <w:p w14:paraId="151F0BC1">
            <w:pPr>
              <w:adjustRightInd w:val="0"/>
              <w:snapToGrid w:val="0"/>
              <w:spacing w:before="50" w:line="360" w:lineRule="auto"/>
              <w:rPr>
                <w:rFonts w:ascii="宋体" w:hAnsi="宋体"/>
                <w:b/>
                <w:szCs w:val="21"/>
              </w:rPr>
            </w:pPr>
            <w:r>
              <w:rPr>
                <w:rFonts w:hint="eastAsia" w:ascii="宋体" w:hAnsi="宋体"/>
                <w:b/>
                <w:szCs w:val="21"/>
              </w:rPr>
              <w:t>七、政府采购政策</w:t>
            </w:r>
          </w:p>
        </w:tc>
      </w:tr>
      <w:tr w14:paraId="3810A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vAlign w:val="center"/>
          </w:tcPr>
          <w:p w14:paraId="5EEF7E72">
            <w:pPr>
              <w:adjustRightInd w:val="0"/>
              <w:snapToGrid w:val="0"/>
              <w:spacing w:before="50" w:line="360" w:lineRule="auto"/>
              <w:jc w:val="center"/>
              <w:rPr>
                <w:rFonts w:ascii="宋体" w:hAnsi="宋体"/>
                <w:szCs w:val="21"/>
              </w:rPr>
            </w:pPr>
            <w:r>
              <w:rPr>
                <w:rFonts w:hint="eastAsia" w:ascii="宋体" w:hAnsi="宋体"/>
                <w:szCs w:val="21"/>
              </w:rPr>
              <w:t>第37.1款</w:t>
            </w:r>
          </w:p>
        </w:tc>
        <w:tc>
          <w:tcPr>
            <w:tcW w:w="2491" w:type="dxa"/>
            <w:tcBorders>
              <w:bottom w:val="single" w:color="auto" w:sz="4" w:space="0"/>
            </w:tcBorders>
            <w:vAlign w:val="center"/>
          </w:tcPr>
          <w:p w14:paraId="508E7AD1">
            <w:pPr>
              <w:rPr>
                <w:rFonts w:ascii="宋体" w:hAnsi="宋体"/>
                <w:szCs w:val="21"/>
              </w:rPr>
            </w:pPr>
            <w:r>
              <w:rPr>
                <w:rFonts w:hint="eastAsia" w:ascii="宋体" w:hAnsi="宋体"/>
                <w:szCs w:val="21"/>
              </w:rPr>
              <w:t>预留份额的实施措施及相关要求</w:t>
            </w:r>
          </w:p>
        </w:tc>
        <w:tc>
          <w:tcPr>
            <w:tcW w:w="5139" w:type="dxa"/>
            <w:tcBorders>
              <w:bottom w:val="single" w:color="auto" w:sz="4" w:space="0"/>
            </w:tcBorders>
            <w:vAlign w:val="center"/>
          </w:tcPr>
          <w:p w14:paraId="373D3374">
            <w:pPr>
              <w:adjustRightInd w:val="0"/>
              <w:snapToGrid w:val="0"/>
              <w:spacing w:line="300" w:lineRule="exact"/>
              <w:jc w:val="left"/>
              <w:rPr>
                <w:rFonts w:asciiTheme="minorEastAsia" w:hAnsiTheme="minorEastAsia" w:eastAsiaTheme="minorEastAsia"/>
                <w:szCs w:val="21"/>
              </w:rPr>
            </w:pPr>
            <w:r>
              <w:rPr>
                <w:rFonts w:hint="eastAsia" w:ascii="MS Mincho" w:hAnsi="MS Mincho" w:eastAsia="MS Mincho" w:cs="MS Mincho"/>
                <w:szCs w:val="21"/>
              </w:rPr>
              <w:t>☑</w:t>
            </w:r>
            <w:r>
              <w:rPr>
                <w:rFonts w:hint="eastAsia" w:asciiTheme="minorEastAsia" w:hAnsiTheme="minorEastAsia" w:eastAsiaTheme="minorEastAsia"/>
                <w:szCs w:val="21"/>
              </w:rPr>
              <w:t>专门面向中小企业采购；</w:t>
            </w:r>
          </w:p>
          <w:p w14:paraId="0A39F020">
            <w:pPr>
              <w:adjustRightInd w:val="0"/>
              <w:snapToGrid w:val="0"/>
              <w:spacing w:line="300" w:lineRule="exact"/>
              <w:jc w:val="left"/>
              <w:rPr>
                <w:rFonts w:asciiTheme="minorEastAsia" w:hAnsiTheme="minorEastAsia" w:eastAsiaTheme="minorEastAsia"/>
                <w:szCs w:val="21"/>
              </w:rPr>
            </w:pPr>
            <w:r>
              <w:rPr>
                <w:rFonts w:hint="eastAsia" w:ascii="宋体" w:hAnsi="宋体"/>
                <w:szCs w:val="21"/>
              </w:rPr>
              <w:t>□</w:t>
            </w:r>
            <w:r>
              <w:rPr>
                <w:rFonts w:hint="eastAsia" w:asciiTheme="minorEastAsia" w:hAnsiTheme="minorEastAsia" w:eastAsiaTheme="minorEastAsia"/>
                <w:szCs w:val="21"/>
              </w:rPr>
              <w:t>专门面向小型、微型企业采购；</w:t>
            </w:r>
          </w:p>
          <w:p w14:paraId="7565AC8D">
            <w:pPr>
              <w:adjustRightInd w:val="0"/>
              <w:snapToGrid w:val="0"/>
              <w:spacing w:line="300" w:lineRule="exact"/>
              <w:jc w:val="left"/>
              <w:rPr>
                <w:rFonts w:asciiTheme="minorEastAsia" w:hAnsiTheme="minorEastAsia" w:eastAsiaTheme="minorEastAsia"/>
                <w:szCs w:val="21"/>
              </w:rPr>
            </w:pPr>
            <w:r>
              <w:rPr>
                <w:rFonts w:hint="eastAsia" w:ascii="宋体" w:hAnsi="宋体"/>
                <w:szCs w:val="21"/>
              </w:rPr>
              <w:t>□</w:t>
            </w:r>
            <w:r>
              <w:rPr>
                <w:rFonts w:hint="eastAsia" w:asciiTheme="minorEastAsia" w:hAnsiTheme="minorEastAsia" w:eastAsiaTheme="minorEastAsia"/>
                <w:szCs w:val="21"/>
              </w:rPr>
              <w:t>要求供应商以联合体形式参加采购活动，且联合体中中小企业承担的部分达到一定比例，比例为；</w:t>
            </w:r>
          </w:p>
          <w:p w14:paraId="7F28E1C6">
            <w:pPr>
              <w:adjustRightInd w:val="0"/>
              <w:snapToGrid w:val="0"/>
              <w:spacing w:line="300" w:lineRule="exac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要求获得采购合同的供应商将采购项目中的一定比例分包给一家或者多家中小企业，比例为。</w:t>
            </w:r>
          </w:p>
          <w:p w14:paraId="04176724">
            <w:pPr>
              <w:adjustRightInd w:val="0"/>
              <w:snapToGrid w:val="0"/>
              <w:spacing w:line="300" w:lineRule="exact"/>
              <w:rPr>
                <w:rFonts w:ascii="宋体" w:hAnsi="宋体"/>
                <w:szCs w:val="21"/>
              </w:rPr>
            </w:pPr>
            <w:r>
              <w:rPr>
                <w:rFonts w:hint="eastAsia" w:ascii="宋体" w:hAnsi="宋体"/>
                <w:szCs w:val="21"/>
              </w:rPr>
              <w:t>（组成联合体或者接受分包合同的中小企业与联合体内其他企业、分包企业之间不得存在直接控股、管理关系。）</w:t>
            </w:r>
          </w:p>
        </w:tc>
      </w:tr>
      <w:tr w14:paraId="6E58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vAlign w:val="center"/>
          </w:tcPr>
          <w:p w14:paraId="7EDCCA54">
            <w:pPr>
              <w:adjustRightInd w:val="0"/>
              <w:snapToGrid w:val="0"/>
              <w:spacing w:before="50" w:line="360" w:lineRule="auto"/>
              <w:jc w:val="center"/>
              <w:rPr>
                <w:rFonts w:ascii="宋体" w:hAnsi="宋体"/>
                <w:szCs w:val="21"/>
              </w:rPr>
            </w:pPr>
            <w:r>
              <w:rPr>
                <w:rFonts w:hint="eastAsia" w:ascii="宋体" w:hAnsi="宋体"/>
                <w:szCs w:val="21"/>
              </w:rPr>
              <w:t>第37.2款</w:t>
            </w:r>
          </w:p>
        </w:tc>
        <w:tc>
          <w:tcPr>
            <w:tcW w:w="2491" w:type="dxa"/>
            <w:tcBorders>
              <w:bottom w:val="single" w:color="auto" w:sz="4" w:space="0"/>
            </w:tcBorders>
            <w:vAlign w:val="center"/>
          </w:tcPr>
          <w:p w14:paraId="108922CC">
            <w:pPr>
              <w:rPr>
                <w:rFonts w:ascii="宋体" w:hAnsi="宋体"/>
                <w:szCs w:val="21"/>
              </w:rPr>
            </w:pPr>
            <w:r>
              <w:rPr>
                <w:rFonts w:hint="eastAsia" w:ascii="宋体" w:hAnsi="宋体"/>
                <w:szCs w:val="21"/>
              </w:rPr>
              <w:t>政府采购强制采购：</w:t>
            </w:r>
          </w:p>
          <w:p w14:paraId="01A830FD">
            <w:pPr>
              <w:rPr>
                <w:rFonts w:ascii="宋体" w:hAnsi="宋体"/>
                <w:szCs w:val="21"/>
              </w:rPr>
            </w:pPr>
            <w:r>
              <w:rPr>
                <w:rFonts w:hint="eastAsia" w:ascii="宋体" w:hAnsi="宋体"/>
                <w:szCs w:val="21"/>
              </w:rPr>
              <w:t>1、强制采购的节能产品；</w:t>
            </w:r>
          </w:p>
          <w:p w14:paraId="157373C1">
            <w:pPr>
              <w:rPr>
                <w:rFonts w:ascii="宋体" w:hAnsi="宋体"/>
                <w:szCs w:val="21"/>
              </w:rPr>
            </w:pPr>
            <w:r>
              <w:rPr>
                <w:rFonts w:hint="eastAsia" w:ascii="宋体" w:hAnsi="宋体"/>
                <w:szCs w:val="21"/>
              </w:rPr>
              <w:t>2、其他。</w:t>
            </w:r>
          </w:p>
        </w:tc>
        <w:tc>
          <w:tcPr>
            <w:tcW w:w="5139" w:type="dxa"/>
            <w:tcBorders>
              <w:bottom w:val="single" w:color="auto" w:sz="4" w:space="0"/>
            </w:tcBorders>
            <w:vAlign w:val="center"/>
          </w:tcPr>
          <w:p w14:paraId="7366E2CA">
            <w:pPr>
              <w:adjustRightInd w:val="0"/>
              <w:snapToGrid w:val="0"/>
              <w:spacing w:line="360" w:lineRule="exact"/>
              <w:rPr>
                <w:rFonts w:ascii="宋体" w:hAnsi="宋体"/>
                <w:szCs w:val="21"/>
              </w:rPr>
            </w:pPr>
            <w:r>
              <w:rPr>
                <w:rFonts w:hint="eastAsia" w:ascii="宋体" w:hAnsi="宋体"/>
                <w:szCs w:val="21"/>
              </w:rPr>
              <w:t>□ 否</w:t>
            </w:r>
          </w:p>
          <w:p w14:paraId="757107FD">
            <w:pPr>
              <w:adjustRightInd w:val="0"/>
              <w:snapToGrid w:val="0"/>
              <w:spacing w:line="360" w:lineRule="exact"/>
              <w:rPr>
                <w:rFonts w:ascii="宋体" w:hAnsi="宋体"/>
                <w:szCs w:val="21"/>
              </w:rPr>
            </w:pPr>
            <w:r>
              <w:rPr>
                <w:rFonts w:hint="eastAsia" w:ascii="宋体" w:hAnsi="宋体"/>
                <w:szCs w:val="21"/>
              </w:rPr>
              <w:t>□ 是，采购《节能产品政府采购清单》(第期) 内标记★符号的节能产品。</w:t>
            </w:r>
          </w:p>
        </w:tc>
      </w:tr>
      <w:tr w14:paraId="28F49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vAlign w:val="center"/>
          </w:tcPr>
          <w:p w14:paraId="418C7559">
            <w:pPr>
              <w:adjustRightInd w:val="0"/>
              <w:snapToGrid w:val="0"/>
              <w:spacing w:before="50" w:line="360" w:lineRule="auto"/>
              <w:jc w:val="center"/>
              <w:rPr>
                <w:rFonts w:ascii="宋体" w:hAnsi="宋体"/>
                <w:szCs w:val="21"/>
              </w:rPr>
            </w:pPr>
            <w:r>
              <w:rPr>
                <w:rFonts w:hint="eastAsia" w:ascii="宋体" w:hAnsi="宋体"/>
                <w:szCs w:val="21"/>
              </w:rPr>
              <w:t>第37.3款</w:t>
            </w:r>
          </w:p>
        </w:tc>
        <w:tc>
          <w:tcPr>
            <w:tcW w:w="2491" w:type="dxa"/>
            <w:tcBorders>
              <w:bottom w:val="single" w:color="auto" w:sz="4" w:space="0"/>
            </w:tcBorders>
            <w:vAlign w:val="center"/>
          </w:tcPr>
          <w:p w14:paraId="533F0725">
            <w:pPr>
              <w:rPr>
                <w:rFonts w:ascii="宋体" w:hAnsi="宋体"/>
                <w:szCs w:val="21"/>
              </w:rPr>
            </w:pPr>
            <w:r>
              <w:rPr>
                <w:rFonts w:hint="eastAsia" w:ascii="宋体" w:hAnsi="宋体"/>
                <w:szCs w:val="21"/>
              </w:rPr>
              <w:t>政府采购优先采购：</w:t>
            </w:r>
          </w:p>
          <w:p w14:paraId="738951C3">
            <w:pPr>
              <w:rPr>
                <w:rFonts w:ascii="宋体" w:hAnsi="宋体"/>
                <w:szCs w:val="21"/>
              </w:rPr>
            </w:pPr>
            <w:r>
              <w:rPr>
                <w:rFonts w:hint="eastAsia" w:ascii="宋体" w:hAnsi="宋体"/>
                <w:szCs w:val="21"/>
              </w:rPr>
              <w:t>1、非强制采购的节能产品；</w:t>
            </w:r>
          </w:p>
          <w:p w14:paraId="6C0CB36F">
            <w:pPr>
              <w:rPr>
                <w:rFonts w:ascii="宋体" w:hAnsi="宋体"/>
                <w:szCs w:val="21"/>
              </w:rPr>
            </w:pPr>
            <w:r>
              <w:rPr>
                <w:rFonts w:hint="eastAsia" w:ascii="宋体" w:hAnsi="宋体"/>
                <w:szCs w:val="21"/>
              </w:rPr>
              <w:t>2、环境标志产品；</w:t>
            </w:r>
          </w:p>
          <w:p w14:paraId="70B7B9F5">
            <w:pPr>
              <w:rPr>
                <w:rFonts w:ascii="宋体" w:hAnsi="宋体"/>
                <w:szCs w:val="21"/>
              </w:rPr>
            </w:pPr>
            <w:r>
              <w:rPr>
                <w:rFonts w:hint="eastAsia" w:ascii="宋体" w:hAnsi="宋体"/>
                <w:szCs w:val="21"/>
              </w:rPr>
              <w:t>3、政府采购支持中小企业、监狱企业、残疾人福利性单位发展；</w:t>
            </w:r>
          </w:p>
          <w:p w14:paraId="2F467BBD">
            <w:pPr>
              <w:rPr>
                <w:rFonts w:ascii="宋体" w:hAnsi="宋体"/>
                <w:szCs w:val="21"/>
              </w:rPr>
            </w:pPr>
            <w:r>
              <w:rPr>
                <w:rFonts w:hint="eastAsia" w:ascii="宋体" w:hAnsi="宋体"/>
                <w:szCs w:val="21"/>
              </w:rPr>
              <w:t>4、其他。</w:t>
            </w:r>
          </w:p>
        </w:tc>
        <w:tc>
          <w:tcPr>
            <w:tcW w:w="5139" w:type="dxa"/>
            <w:tcBorders>
              <w:bottom w:val="single" w:color="auto" w:sz="4" w:space="0"/>
            </w:tcBorders>
            <w:vAlign w:val="center"/>
          </w:tcPr>
          <w:p w14:paraId="2C4F1F78">
            <w:pPr>
              <w:adjustRightInd w:val="0"/>
              <w:snapToGrid w:val="0"/>
              <w:spacing w:line="360" w:lineRule="exact"/>
              <w:rPr>
                <w:rFonts w:ascii="宋体" w:hAnsi="宋体"/>
                <w:szCs w:val="21"/>
              </w:rPr>
            </w:pPr>
            <w:r>
              <w:rPr>
                <w:rFonts w:hint="eastAsia" w:ascii="宋体" w:hAnsi="宋体"/>
                <w:szCs w:val="21"/>
              </w:rPr>
              <w:t>1、采购产品为《节能产品政府采购清单》(最新一期)内非标记★符号的，分别给予技术和价格项标准总分值4%-8%的加分。本项目具体加分比例分别为 ：技术4%、价格4%。</w:t>
            </w:r>
          </w:p>
          <w:p w14:paraId="369D192F">
            <w:pPr>
              <w:adjustRightInd w:val="0"/>
              <w:snapToGrid w:val="0"/>
              <w:spacing w:line="360" w:lineRule="exact"/>
              <w:rPr>
                <w:rFonts w:ascii="宋体" w:hAnsi="宋体"/>
                <w:szCs w:val="21"/>
              </w:rPr>
            </w:pPr>
            <w:r>
              <w:rPr>
                <w:rFonts w:hint="eastAsia" w:ascii="宋体" w:hAnsi="宋体"/>
                <w:szCs w:val="21"/>
              </w:rPr>
              <w:t>2、采购产品为《环境标志产品政府采购清单》(最新一期)内的，分别给予技术和价格项标准总分值4%-8%的加分。本项目具体加分比例分别为 ：技术4%、价格4%。</w:t>
            </w:r>
          </w:p>
          <w:p w14:paraId="7D356984">
            <w:pPr>
              <w:spacing w:line="360" w:lineRule="exact"/>
              <w:rPr>
                <w:rFonts w:ascii="宋体" w:hAnsi="宋体"/>
                <w:szCs w:val="21"/>
              </w:rPr>
            </w:pPr>
            <w:r>
              <w:rPr>
                <w:rFonts w:hint="eastAsia" w:ascii="宋体" w:hAnsi="宋体"/>
                <w:szCs w:val="21"/>
              </w:rPr>
              <w:t>3、</w:t>
            </w:r>
            <w:r>
              <w:rPr>
                <w:rFonts w:hint="eastAsia" w:ascii="宋体" w:hAnsi="MS Mincho" w:eastAsia="MS Mincho" w:cs="MS Mincho"/>
                <w:szCs w:val="21"/>
              </w:rPr>
              <w:t>☑</w:t>
            </w:r>
            <w:r>
              <w:rPr>
                <w:rFonts w:hint="eastAsia" w:ascii="宋体" w:hAnsi="宋体"/>
                <w:szCs w:val="21"/>
              </w:rPr>
              <w:t>专门面向中小企业采购（应同时在磋商公告中注明）。</w:t>
            </w:r>
          </w:p>
          <w:p w14:paraId="37E6FD1A">
            <w:pPr>
              <w:adjustRightInd w:val="0"/>
              <w:snapToGrid w:val="0"/>
              <w:spacing w:line="360" w:lineRule="exact"/>
              <w:rPr>
                <w:rFonts w:ascii="宋体" w:hAnsi="宋体"/>
                <w:szCs w:val="21"/>
              </w:rPr>
            </w:pPr>
            <w:r>
              <w:rPr>
                <w:rFonts w:hint="eastAsia" w:ascii="宋体" w:hAnsi="宋体"/>
                <w:szCs w:val="21"/>
              </w:rPr>
              <w:t>□非专门面向中小企业采购，且符合政府采购促进中小企业发展相关规定的：</w:t>
            </w:r>
          </w:p>
          <w:p w14:paraId="11E4B829">
            <w:pPr>
              <w:adjustRightInd w:val="0"/>
              <w:snapToGrid w:val="0"/>
              <w:spacing w:line="360" w:lineRule="exact"/>
              <w:rPr>
                <w:rFonts w:ascii="宋体" w:hAnsi="宋体"/>
                <w:szCs w:val="21"/>
              </w:rPr>
            </w:pPr>
            <w:r>
              <w:rPr>
                <w:rFonts w:hint="eastAsia" w:ascii="宋体" w:hAnsi="宋体"/>
                <w:szCs w:val="21"/>
              </w:rPr>
              <w:t xml:space="preserve">（1）给予小型和微型企业产品的价格给予10%-20%的扣除，用扣除后的价格参与评审，本项目具体扣除比例为 </w:t>
            </w:r>
            <w:r>
              <w:rPr>
                <w:rFonts w:hint="eastAsia" w:ascii="宋体" w:hAnsi="宋体"/>
                <w:szCs w:val="21"/>
                <w:u w:val="single"/>
              </w:rPr>
              <w:t>10</w:t>
            </w:r>
            <w:r>
              <w:rPr>
                <w:rFonts w:hint="eastAsia" w:ascii="宋体" w:hAnsi="宋体"/>
                <w:szCs w:val="21"/>
              </w:rPr>
              <w:t>％。</w:t>
            </w:r>
          </w:p>
          <w:p w14:paraId="056E0B70">
            <w:pPr>
              <w:adjustRightInd w:val="0"/>
              <w:snapToGrid w:val="0"/>
              <w:spacing w:line="360" w:lineRule="exact"/>
              <w:rPr>
                <w:rFonts w:ascii="宋体" w:hAnsi="宋体"/>
                <w:szCs w:val="21"/>
              </w:rPr>
            </w:pPr>
            <w:r>
              <w:rPr>
                <w:rFonts w:hint="eastAsia" w:ascii="宋体" w:hAnsi="宋体"/>
                <w:szCs w:val="21"/>
              </w:rPr>
              <w:t>（2）给予联合体2%-3%的价格扣除，用扣除后的价格参与评审，本项目具体扣除比例为</w:t>
            </w:r>
            <w:r>
              <w:rPr>
                <w:rFonts w:hint="eastAsia" w:ascii="宋体" w:hAnsi="宋体"/>
                <w:szCs w:val="21"/>
                <w:u w:val="single"/>
              </w:rPr>
              <w:t xml:space="preserve"> / </w:t>
            </w:r>
            <w:r>
              <w:rPr>
                <w:rFonts w:hint="eastAsia" w:ascii="宋体" w:hAnsi="宋体"/>
                <w:szCs w:val="21"/>
              </w:rPr>
              <w:t>％。</w:t>
            </w:r>
          </w:p>
          <w:p w14:paraId="349439CC">
            <w:pPr>
              <w:adjustRightInd w:val="0"/>
              <w:snapToGrid w:val="0"/>
              <w:spacing w:line="360" w:lineRule="exact"/>
              <w:rPr>
                <w:rFonts w:ascii="宋体" w:hAnsi="宋体"/>
                <w:szCs w:val="21"/>
              </w:rPr>
            </w:pPr>
            <w:r>
              <w:rPr>
                <w:rFonts w:hint="eastAsia" w:ascii="宋体" w:hAnsi="宋体"/>
                <w:szCs w:val="21"/>
              </w:rPr>
              <w:t>（3）给予中型企业产品的价格给予3%-5%的扣除，用扣除后的价格参与评审，本项目具体扣除比例为</w:t>
            </w:r>
            <w:r>
              <w:rPr>
                <w:rFonts w:hint="eastAsia" w:ascii="宋体" w:hAnsi="宋体"/>
                <w:szCs w:val="21"/>
                <w:u w:val="single"/>
              </w:rPr>
              <w:t>3</w:t>
            </w:r>
            <w:r>
              <w:rPr>
                <w:rFonts w:hint="eastAsia" w:ascii="宋体" w:hAnsi="宋体"/>
                <w:szCs w:val="21"/>
              </w:rPr>
              <w:t>％。</w:t>
            </w:r>
          </w:p>
          <w:p w14:paraId="13BCC45F">
            <w:pPr>
              <w:adjustRightInd w:val="0"/>
              <w:snapToGrid w:val="0"/>
              <w:spacing w:line="360" w:lineRule="exact"/>
              <w:rPr>
                <w:rFonts w:ascii="宋体" w:hAnsi="宋体"/>
                <w:szCs w:val="21"/>
              </w:rPr>
            </w:pPr>
            <w:r>
              <w:rPr>
                <w:rFonts w:hint="eastAsia" w:ascii="宋体" w:hAnsi="宋体"/>
                <w:szCs w:val="21"/>
              </w:rPr>
              <w:t>（4）监狱企业视同为小型、微型企业，本项目中给予监狱企业产品的价格给予</w:t>
            </w:r>
            <w:r>
              <w:rPr>
                <w:rFonts w:hint="eastAsia" w:ascii="宋体" w:hAnsi="宋体"/>
                <w:szCs w:val="21"/>
                <w:u w:val="single"/>
              </w:rPr>
              <w:t>10%</w:t>
            </w:r>
            <w:r>
              <w:rPr>
                <w:rFonts w:hint="eastAsia" w:ascii="宋体" w:hAnsi="宋体"/>
                <w:szCs w:val="21"/>
              </w:rPr>
              <w:t>的扣除，用扣除后的价格参与评审。</w:t>
            </w:r>
          </w:p>
          <w:p w14:paraId="0D67359A">
            <w:pPr>
              <w:adjustRightInd w:val="0"/>
              <w:snapToGrid w:val="0"/>
              <w:spacing w:line="360" w:lineRule="exact"/>
              <w:rPr>
                <w:rFonts w:ascii="宋体" w:hAnsi="宋体"/>
                <w:szCs w:val="21"/>
              </w:rPr>
            </w:pPr>
            <w:r>
              <w:rPr>
                <w:rFonts w:hint="eastAsia" w:ascii="宋体" w:hAnsi="宋体"/>
                <w:szCs w:val="21"/>
              </w:rPr>
              <w:t>（5）残疾人福利性单位视同小型、微型企业，本项目中给予残疾人福利性单位产品的价格给予</w:t>
            </w:r>
            <w:r>
              <w:rPr>
                <w:rFonts w:hint="eastAsia" w:ascii="宋体" w:hAnsi="宋体"/>
                <w:szCs w:val="21"/>
                <w:u w:val="single"/>
              </w:rPr>
              <w:t>10%</w:t>
            </w:r>
            <w:r>
              <w:rPr>
                <w:rFonts w:hint="eastAsia" w:ascii="宋体" w:hAnsi="宋体"/>
                <w:szCs w:val="21"/>
              </w:rPr>
              <w:t>的扣除，用扣除后的价格参与评审。</w:t>
            </w:r>
          </w:p>
          <w:p w14:paraId="1BEBEF42">
            <w:pPr>
              <w:pStyle w:val="3"/>
            </w:pPr>
            <w:r>
              <w:rPr>
                <w:rFonts w:hint="eastAsia" w:ascii="宋体" w:hAnsi="宋体"/>
                <w:b w:val="0"/>
                <w:bCs w:val="0"/>
                <w:sz w:val="21"/>
                <w:szCs w:val="21"/>
              </w:rPr>
              <w:t>注：本项目为专门面向中小企业采购不享受价格扣除。</w:t>
            </w:r>
          </w:p>
        </w:tc>
      </w:tr>
      <w:tr w14:paraId="1B30B2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3" w:hRule="atLeast"/>
          <w:jc w:val="center"/>
        </w:trPr>
        <w:tc>
          <w:tcPr>
            <w:tcW w:w="1622" w:type="dxa"/>
            <w:vMerge w:val="restart"/>
            <w:vAlign w:val="center"/>
          </w:tcPr>
          <w:p w14:paraId="5A38D24D">
            <w:pPr>
              <w:adjustRightInd w:val="0"/>
              <w:snapToGrid w:val="0"/>
              <w:spacing w:before="50" w:line="360" w:lineRule="auto"/>
              <w:jc w:val="center"/>
              <w:rPr>
                <w:rFonts w:ascii="宋体" w:hAnsi="宋体"/>
                <w:szCs w:val="21"/>
              </w:rPr>
            </w:pPr>
            <w:r>
              <w:rPr>
                <w:rFonts w:hint="eastAsia" w:ascii="宋体" w:hAnsi="宋体"/>
                <w:szCs w:val="21"/>
              </w:rPr>
              <w:t>第37.4款</w:t>
            </w:r>
          </w:p>
        </w:tc>
        <w:tc>
          <w:tcPr>
            <w:tcW w:w="2491" w:type="dxa"/>
            <w:tcBorders>
              <w:bottom w:val="single" w:color="auto" w:sz="4" w:space="0"/>
            </w:tcBorders>
            <w:vAlign w:val="center"/>
          </w:tcPr>
          <w:p w14:paraId="67BEB2E2">
            <w:pPr>
              <w:rPr>
                <w:rFonts w:ascii="宋体" w:hAnsi="宋体"/>
                <w:szCs w:val="21"/>
              </w:rPr>
            </w:pPr>
            <w:r>
              <w:rPr>
                <w:rFonts w:hint="eastAsia" w:ascii="宋体" w:hAnsi="宋体"/>
                <w:szCs w:val="21"/>
              </w:rPr>
              <w:t>政府采购支持中小企业融资</w:t>
            </w:r>
          </w:p>
        </w:tc>
        <w:tc>
          <w:tcPr>
            <w:tcW w:w="5139" w:type="dxa"/>
            <w:vAlign w:val="center"/>
          </w:tcPr>
          <w:p w14:paraId="4826E031">
            <w:pPr>
              <w:adjustRightInd w:val="0"/>
              <w:snapToGrid w:val="0"/>
              <w:spacing w:line="360" w:lineRule="exact"/>
              <w:rPr>
                <w:rFonts w:ascii="宋体" w:hAnsi="宋体"/>
                <w:szCs w:val="21"/>
              </w:rPr>
            </w:pPr>
            <w:r>
              <w:rPr>
                <w:rFonts w:hint="eastAsia" w:ascii="宋体" w:hAnsi="宋体"/>
                <w:szCs w:val="21"/>
              </w:rPr>
              <w:t>有融资需求的，可向本附表附页1所列银行咨询或登陆中国湖南政府采购网查询。</w:t>
            </w:r>
          </w:p>
        </w:tc>
      </w:tr>
      <w:tr w14:paraId="162F57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3" w:hRule="atLeast"/>
          <w:jc w:val="center"/>
        </w:trPr>
        <w:tc>
          <w:tcPr>
            <w:tcW w:w="1622" w:type="dxa"/>
            <w:vMerge w:val="continue"/>
            <w:vAlign w:val="center"/>
          </w:tcPr>
          <w:p w14:paraId="3599F695"/>
        </w:tc>
        <w:tc>
          <w:tcPr>
            <w:tcW w:w="2491" w:type="dxa"/>
            <w:tcBorders>
              <w:bottom w:val="single" w:color="auto" w:sz="4" w:space="0"/>
            </w:tcBorders>
            <w:vAlign w:val="center"/>
          </w:tcPr>
          <w:p w14:paraId="742934BF">
            <w:pPr>
              <w:rPr>
                <w:rFonts w:ascii="宋体" w:hAnsi="宋体"/>
                <w:szCs w:val="21"/>
              </w:rPr>
            </w:pPr>
            <w:r>
              <w:rPr>
                <w:rFonts w:hint="eastAsia" w:ascii="宋体" w:hAnsi="宋体"/>
                <w:szCs w:val="21"/>
              </w:rPr>
              <w:t>政府采购信用担保</w:t>
            </w:r>
          </w:p>
        </w:tc>
        <w:tc>
          <w:tcPr>
            <w:tcW w:w="5139" w:type="dxa"/>
            <w:tcBorders>
              <w:bottom w:val="single" w:color="auto" w:sz="4" w:space="0"/>
            </w:tcBorders>
            <w:vAlign w:val="center"/>
          </w:tcPr>
          <w:p w14:paraId="2D9C0BE4">
            <w:pPr>
              <w:spacing w:line="360" w:lineRule="exact"/>
              <w:rPr>
                <w:rFonts w:ascii="宋体" w:hAnsi="宋体"/>
                <w:szCs w:val="21"/>
              </w:rPr>
            </w:pPr>
            <w:r>
              <w:rPr>
                <w:rFonts w:hint="eastAsia" w:ascii="宋体" w:hAnsi="宋体"/>
                <w:szCs w:val="21"/>
              </w:rPr>
              <w:t>有履约担保或融资担保需求的，可向本附表附页2所列担保机构咨询或登陆中国湖南政府采购网查询，格式见附页3</w:t>
            </w:r>
          </w:p>
        </w:tc>
      </w:tr>
      <w:tr w14:paraId="59B550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21EB8144">
            <w:pPr>
              <w:adjustRightInd w:val="0"/>
              <w:snapToGrid w:val="0"/>
              <w:spacing w:before="50" w:line="360" w:lineRule="auto"/>
              <w:jc w:val="center"/>
              <w:rPr>
                <w:rFonts w:ascii="宋体" w:hAnsi="宋体"/>
                <w:szCs w:val="21"/>
              </w:rPr>
            </w:pPr>
            <w:r>
              <w:rPr>
                <w:rFonts w:hint="eastAsia" w:ascii="宋体" w:hAnsi="宋体"/>
                <w:szCs w:val="21"/>
              </w:rPr>
              <w:t>第43.1款</w:t>
            </w:r>
          </w:p>
        </w:tc>
        <w:tc>
          <w:tcPr>
            <w:tcW w:w="2491" w:type="dxa"/>
            <w:vAlign w:val="center"/>
          </w:tcPr>
          <w:p w14:paraId="071C5E8E">
            <w:pPr>
              <w:adjustRightInd w:val="0"/>
              <w:snapToGrid w:val="0"/>
              <w:spacing w:before="50" w:line="360" w:lineRule="auto"/>
              <w:rPr>
                <w:rFonts w:ascii="宋体" w:hAnsi="宋体"/>
                <w:szCs w:val="21"/>
              </w:rPr>
            </w:pPr>
            <w:r>
              <w:rPr>
                <w:rFonts w:hint="eastAsia" w:ascii="宋体" w:hAnsi="宋体"/>
                <w:szCs w:val="21"/>
              </w:rPr>
              <w:t>进口产品</w:t>
            </w:r>
          </w:p>
        </w:tc>
        <w:tc>
          <w:tcPr>
            <w:tcW w:w="5139" w:type="dxa"/>
            <w:vAlign w:val="center"/>
          </w:tcPr>
          <w:p w14:paraId="7168A5FB">
            <w:pPr>
              <w:adjustRightInd w:val="0"/>
              <w:snapToGrid w:val="0"/>
              <w:spacing w:line="360" w:lineRule="exact"/>
              <w:rPr>
                <w:rFonts w:ascii="宋体" w:hAnsi="宋体"/>
                <w:szCs w:val="21"/>
              </w:rPr>
            </w:pPr>
            <w:r>
              <w:rPr>
                <w:rFonts w:hint="eastAsia" w:ascii="MS Mincho" w:hAnsi="MS Mincho" w:eastAsia="MS Mincho" w:cs="MS Mincho"/>
                <w:szCs w:val="21"/>
              </w:rPr>
              <w:t>☑</w:t>
            </w:r>
            <w:r>
              <w:rPr>
                <w:rFonts w:hint="eastAsia" w:ascii="宋体" w:hAnsi="宋体" w:cs="宋体"/>
                <w:szCs w:val="21"/>
              </w:rPr>
              <w:t>本项目拒绝采购进口产品</w:t>
            </w:r>
          </w:p>
          <w:p w14:paraId="1584492B">
            <w:pPr>
              <w:adjustRightInd w:val="0"/>
              <w:snapToGrid w:val="0"/>
              <w:spacing w:line="360" w:lineRule="exact"/>
              <w:rPr>
                <w:rFonts w:ascii="宋体" w:hAnsi="宋体"/>
                <w:szCs w:val="21"/>
              </w:rPr>
            </w:pPr>
            <w:r>
              <w:rPr>
                <w:rFonts w:hint="eastAsia" w:ascii="宋体" w:hAnsi="宋体"/>
                <w:szCs w:val="21"/>
              </w:rPr>
              <w:t>□本项目已经财政部门审核同意购买进口产品</w:t>
            </w:r>
          </w:p>
        </w:tc>
      </w:tr>
      <w:tr w14:paraId="611EE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252" w:type="dxa"/>
            <w:gridSpan w:val="3"/>
            <w:vAlign w:val="center"/>
          </w:tcPr>
          <w:p w14:paraId="72034F95">
            <w:pPr>
              <w:tabs>
                <w:tab w:val="left" w:pos="8401"/>
              </w:tabs>
              <w:adjustRightInd w:val="0"/>
              <w:snapToGrid w:val="0"/>
              <w:spacing w:before="50" w:line="360" w:lineRule="auto"/>
              <w:rPr>
                <w:rFonts w:ascii="宋体" w:hAnsi="宋体"/>
                <w:b/>
                <w:szCs w:val="21"/>
              </w:rPr>
            </w:pPr>
            <w:r>
              <w:rPr>
                <w:rFonts w:hint="eastAsia" w:ascii="宋体" w:hAnsi="宋体"/>
                <w:b/>
                <w:szCs w:val="21"/>
              </w:rPr>
              <w:t>八、其他规定</w:t>
            </w:r>
            <w:r>
              <w:rPr>
                <w:rFonts w:hint="eastAsia" w:ascii="宋体" w:hAnsi="宋体"/>
                <w:b/>
                <w:szCs w:val="21"/>
              </w:rPr>
              <w:tab/>
            </w:r>
          </w:p>
        </w:tc>
      </w:tr>
      <w:tr w14:paraId="4CC4D7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261476B4">
            <w:pPr>
              <w:adjustRightInd w:val="0"/>
              <w:snapToGrid w:val="0"/>
              <w:spacing w:before="50" w:line="360" w:lineRule="auto"/>
              <w:jc w:val="center"/>
              <w:rPr>
                <w:rFonts w:ascii="宋体" w:hAnsi="宋体"/>
                <w:szCs w:val="21"/>
              </w:rPr>
            </w:pPr>
            <w:r>
              <w:rPr>
                <w:rFonts w:hint="eastAsia" w:ascii="宋体" w:hAnsi="宋体"/>
                <w:szCs w:val="21"/>
              </w:rPr>
              <w:t>第45.1款</w:t>
            </w:r>
          </w:p>
        </w:tc>
        <w:tc>
          <w:tcPr>
            <w:tcW w:w="2491" w:type="dxa"/>
            <w:vAlign w:val="center"/>
          </w:tcPr>
          <w:p w14:paraId="751BF01C">
            <w:pPr>
              <w:adjustRightInd w:val="0"/>
              <w:snapToGrid w:val="0"/>
              <w:spacing w:before="50" w:line="360" w:lineRule="auto"/>
              <w:rPr>
                <w:rFonts w:ascii="宋体" w:hAnsi="宋体"/>
                <w:szCs w:val="21"/>
              </w:rPr>
            </w:pPr>
            <w:r>
              <w:rPr>
                <w:rFonts w:hint="eastAsia" w:ascii="宋体" w:hAnsi="宋体"/>
                <w:szCs w:val="21"/>
              </w:rPr>
              <w:t>代理服务费</w:t>
            </w:r>
          </w:p>
        </w:tc>
        <w:tc>
          <w:tcPr>
            <w:tcW w:w="5139" w:type="dxa"/>
            <w:vAlign w:val="center"/>
          </w:tcPr>
          <w:p w14:paraId="09522ADB">
            <w:pPr>
              <w:tabs>
                <w:tab w:val="left" w:pos="312"/>
              </w:tabs>
              <w:adjustRightInd w:val="0"/>
              <w:snapToGrid w:val="0"/>
              <w:spacing w:line="360" w:lineRule="exact"/>
              <w:rPr>
                <w:rFonts w:ascii="宋体" w:hAnsi="宋体"/>
                <w:szCs w:val="21"/>
                <w:u w:val="single"/>
              </w:rPr>
            </w:pPr>
            <w:r>
              <w:rPr>
                <w:rFonts w:hint="eastAsia" w:ascii="宋体" w:hAnsi="宋体"/>
              </w:rPr>
              <w:t>本项目招标代理服务费</w:t>
            </w:r>
            <w:r>
              <w:rPr>
                <w:rFonts w:hint="eastAsia" w:ascii="宋体" w:hAnsi="宋体"/>
                <w:lang w:val="en-US" w:eastAsia="zh-CN"/>
              </w:rPr>
              <w:t>8669</w:t>
            </w:r>
            <w:r>
              <w:rPr>
                <w:rFonts w:hint="eastAsia" w:ascii="宋体" w:hAnsi="宋体"/>
              </w:rPr>
              <w:t>元，招标代理服务工作完成10个工作日内由采购单位支付。</w:t>
            </w:r>
          </w:p>
        </w:tc>
      </w:tr>
      <w:tr w14:paraId="46AFB4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755500BE">
            <w:pPr>
              <w:adjustRightInd w:val="0"/>
              <w:snapToGrid w:val="0"/>
              <w:spacing w:before="50" w:line="360" w:lineRule="auto"/>
              <w:jc w:val="center"/>
              <w:rPr>
                <w:rFonts w:ascii="宋体" w:hAnsi="宋体"/>
                <w:szCs w:val="21"/>
              </w:rPr>
            </w:pPr>
            <w:r>
              <w:rPr>
                <w:rFonts w:hint="eastAsia" w:ascii="宋体" w:hAnsi="宋体"/>
                <w:szCs w:val="21"/>
              </w:rPr>
              <w:t>第44.1款</w:t>
            </w:r>
          </w:p>
        </w:tc>
        <w:tc>
          <w:tcPr>
            <w:tcW w:w="2491" w:type="dxa"/>
            <w:vAlign w:val="center"/>
          </w:tcPr>
          <w:p w14:paraId="75534362">
            <w:pPr>
              <w:adjustRightInd w:val="0"/>
              <w:snapToGrid w:val="0"/>
              <w:spacing w:before="50" w:line="360" w:lineRule="auto"/>
              <w:rPr>
                <w:rFonts w:ascii="宋体" w:hAnsi="宋体"/>
                <w:szCs w:val="21"/>
              </w:rPr>
            </w:pPr>
            <w:r>
              <w:rPr>
                <w:rFonts w:hint="eastAsia" w:ascii="宋体" w:hAnsi="宋体"/>
                <w:szCs w:val="21"/>
              </w:rPr>
              <w:t>其他规定</w:t>
            </w:r>
          </w:p>
        </w:tc>
        <w:tc>
          <w:tcPr>
            <w:tcW w:w="5139" w:type="dxa"/>
            <w:vAlign w:val="center"/>
          </w:tcPr>
          <w:p w14:paraId="316CDDBF">
            <w:pPr>
              <w:adjustRightInd w:val="0"/>
              <w:snapToGrid w:val="0"/>
              <w:spacing w:before="50"/>
              <w:rPr>
                <w:rFonts w:ascii="宋体" w:hAnsi="宋体"/>
                <w:color w:val="000000" w:themeColor="text1"/>
                <w:szCs w:val="21"/>
              </w:rPr>
            </w:pPr>
            <w:r>
              <w:rPr>
                <w:rFonts w:hint="eastAsia" w:ascii="宋体" w:hAnsi="宋体"/>
                <w:szCs w:val="21"/>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w:t>
            </w:r>
            <w:r>
              <w:rPr>
                <w:rFonts w:hint="eastAsia" w:ascii="宋体" w:hAnsi="宋体"/>
                <w:color w:val="000000" w:themeColor="text1"/>
                <w:szCs w:val="21"/>
              </w:rPr>
              <w:t>用记录。</w:t>
            </w:r>
          </w:p>
          <w:p w14:paraId="6E452975">
            <w:pPr>
              <w:adjustRightInd w:val="0"/>
              <w:snapToGrid w:val="0"/>
              <w:spacing w:before="50"/>
              <w:rPr>
                <w:rFonts w:hint="eastAsia" w:ascii="宋体" w:hAnsi="宋体" w:eastAsia="宋体"/>
                <w:color w:val="000000" w:themeColor="text1"/>
                <w:szCs w:val="21"/>
                <w:lang w:eastAsia="zh-CN"/>
              </w:rPr>
            </w:pPr>
            <w:r>
              <w:rPr>
                <w:rFonts w:hint="eastAsia" w:ascii="宋体" w:hAnsi="宋体"/>
                <w:color w:val="000000" w:themeColor="text1"/>
                <w:szCs w:val="21"/>
              </w:rPr>
              <w:t>1、信用信息查询的查询渠道：信用中国网站（www.creditchina.gov.cn）、中国政府采购网（www.ccgp.gov.cn）</w:t>
            </w:r>
            <w:r>
              <w:rPr>
                <w:rFonts w:hint="eastAsia" w:ascii="宋体" w:hAnsi="宋体"/>
                <w:color w:val="000000" w:themeColor="text1"/>
                <w:szCs w:val="21"/>
                <w:lang w:eastAsia="zh-CN"/>
              </w:rPr>
              <w:t>。</w:t>
            </w:r>
          </w:p>
          <w:p w14:paraId="3C5C9F0C">
            <w:pPr>
              <w:adjustRightInd w:val="0"/>
              <w:snapToGrid w:val="0"/>
              <w:spacing w:before="50"/>
              <w:rPr>
                <w:rFonts w:ascii="宋体" w:hAnsi="宋体"/>
                <w:szCs w:val="21"/>
              </w:rPr>
            </w:pPr>
            <w:r>
              <w:rPr>
                <w:rFonts w:hint="eastAsia" w:ascii="宋体" w:hAnsi="宋体"/>
                <w:szCs w:val="21"/>
              </w:rPr>
              <w:t>2、信用信息查询的截止时点：至本项目投标截止时间止。</w:t>
            </w:r>
          </w:p>
        </w:tc>
      </w:tr>
      <w:tr w14:paraId="39ABB7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5A33421D">
            <w:pPr>
              <w:adjustRightInd w:val="0"/>
              <w:snapToGrid w:val="0"/>
              <w:spacing w:before="50" w:line="360" w:lineRule="auto"/>
              <w:jc w:val="center"/>
              <w:rPr>
                <w:rFonts w:ascii="宋体" w:hAnsi="宋体"/>
                <w:szCs w:val="21"/>
              </w:rPr>
            </w:pPr>
            <w:r>
              <w:rPr>
                <w:rFonts w:hint="eastAsia" w:ascii="宋体" w:hAnsi="宋体"/>
                <w:szCs w:val="21"/>
              </w:rPr>
              <w:t>第44.2款</w:t>
            </w:r>
          </w:p>
        </w:tc>
        <w:tc>
          <w:tcPr>
            <w:tcW w:w="2491" w:type="dxa"/>
            <w:vAlign w:val="center"/>
          </w:tcPr>
          <w:p w14:paraId="2A27BC79">
            <w:pPr>
              <w:adjustRightInd w:val="0"/>
              <w:snapToGrid w:val="0"/>
              <w:spacing w:before="50" w:line="360" w:lineRule="auto"/>
              <w:rPr>
                <w:rFonts w:ascii="宋体" w:hAnsi="宋体"/>
                <w:szCs w:val="21"/>
              </w:rPr>
            </w:pPr>
            <w:r>
              <w:rPr>
                <w:rFonts w:hint="eastAsia" w:ascii="宋体" w:hAnsi="宋体"/>
                <w:szCs w:val="21"/>
              </w:rPr>
              <w:t xml:space="preserve">中标贷 </w:t>
            </w:r>
          </w:p>
        </w:tc>
        <w:tc>
          <w:tcPr>
            <w:tcW w:w="5139" w:type="dxa"/>
            <w:vAlign w:val="center"/>
          </w:tcPr>
          <w:p w14:paraId="52089219">
            <w:pPr>
              <w:adjustRightInd w:val="0"/>
              <w:snapToGrid w:val="0"/>
              <w:spacing w:before="50"/>
              <w:rPr>
                <w:rFonts w:ascii="宋体" w:hAnsi="宋体"/>
                <w:szCs w:val="21"/>
              </w:rPr>
            </w:pPr>
            <w:r>
              <w:rPr>
                <w:rFonts w:hint="eastAsia" w:ascii="宋体" w:hAnsi="宋体"/>
                <w:szCs w:val="21"/>
              </w:rPr>
              <w:t xml:space="preserve">供应商有“中标贷”需求的，依据岳阳市财政局《关于优化政府采购领域营商环境推广“中标贷”的通知》（岳财函〔2020〕124 号）文件规定要求，可登陆岳阳市公共资源交易中心官网-中标贷平台或https://hnyy.biddingloan.com 进行在线申请。 </w:t>
            </w:r>
          </w:p>
          <w:p w14:paraId="0F54E30C">
            <w:pPr>
              <w:adjustRightInd w:val="0"/>
              <w:snapToGrid w:val="0"/>
              <w:spacing w:before="50"/>
              <w:rPr>
                <w:rFonts w:ascii="宋体" w:hAnsi="宋体"/>
                <w:szCs w:val="21"/>
              </w:rPr>
            </w:pPr>
            <w:r>
              <w:rPr>
                <w:rFonts w:hint="eastAsia" w:ascii="宋体" w:hAnsi="宋体"/>
                <w:szCs w:val="21"/>
              </w:rPr>
              <w:t xml:space="preserve">登录工具：供应商 CA 登陆（湖南 CA 办理电话： 0730-8181828）。具体贷款申请：详见“中标 贷操作手册 ”。  </w:t>
            </w:r>
          </w:p>
          <w:p w14:paraId="1ABBD84C">
            <w:pPr>
              <w:adjustRightInd w:val="0"/>
              <w:snapToGrid w:val="0"/>
              <w:spacing w:before="50"/>
              <w:rPr>
                <w:rFonts w:ascii="宋体" w:hAnsi="宋体"/>
                <w:szCs w:val="21"/>
              </w:rPr>
            </w:pPr>
            <w:r>
              <w:rPr>
                <w:rFonts w:hint="eastAsia" w:ascii="宋体" w:hAnsi="宋体"/>
                <w:szCs w:val="21"/>
              </w:rPr>
              <w:t xml:space="preserve">岳阳市公共资源交易中心官网-办事服务-政府采购-【中标贷手册 V1.2.4】，或下载http://ggzy.yueyang.gov.cn/uploadfiles/ 202009/20200917151230447.pdf。 </w:t>
            </w:r>
          </w:p>
          <w:p w14:paraId="4BC3031F">
            <w:pPr>
              <w:adjustRightInd w:val="0"/>
              <w:snapToGrid w:val="0"/>
              <w:spacing w:before="50"/>
              <w:rPr>
                <w:rFonts w:ascii="宋体" w:hAnsi="宋体"/>
                <w:szCs w:val="21"/>
              </w:rPr>
            </w:pPr>
            <w:r>
              <w:rPr>
                <w:rFonts w:hint="eastAsia" w:ascii="宋体" w:hAnsi="宋体"/>
                <w:szCs w:val="21"/>
              </w:rPr>
              <w:t>业务咨询电话：0730-2966626，张女士</w:t>
            </w:r>
          </w:p>
          <w:p w14:paraId="79A49DE8">
            <w:pPr>
              <w:adjustRightInd w:val="0"/>
              <w:snapToGrid w:val="0"/>
              <w:spacing w:before="50"/>
              <w:rPr>
                <w:rFonts w:ascii="宋体" w:hAnsi="宋体"/>
                <w:szCs w:val="21"/>
              </w:rPr>
            </w:pPr>
            <w:r>
              <w:rPr>
                <w:rFonts w:hint="eastAsia" w:ascii="宋体" w:hAnsi="宋体"/>
                <w:szCs w:val="21"/>
              </w:rPr>
              <w:t xml:space="preserve">16673063296，陈工。 </w:t>
            </w:r>
          </w:p>
        </w:tc>
      </w:tr>
    </w:tbl>
    <w:p w14:paraId="776EFC7D">
      <w:pPr>
        <w:widowControl/>
        <w:jc w:val="left"/>
        <w:rPr>
          <w:rFonts w:ascii="宋体" w:hAnsi="宋体" w:cs="宋体"/>
          <w:b/>
          <w:bCs/>
          <w:szCs w:val="21"/>
        </w:rPr>
      </w:pPr>
      <w:bookmarkStart w:id="7" w:name="_Toc119401460"/>
      <w:r>
        <w:rPr>
          <w:rFonts w:ascii="宋体" w:hAnsi="宋体" w:cs="宋体"/>
          <w:b/>
          <w:bCs/>
          <w:szCs w:val="21"/>
        </w:rPr>
        <w:br w:type="page"/>
      </w:r>
    </w:p>
    <w:p w14:paraId="72FC810D">
      <w:pPr>
        <w:adjustRightInd w:val="0"/>
        <w:snapToGrid w:val="0"/>
        <w:spacing w:line="360" w:lineRule="auto"/>
        <w:outlineLvl w:val="1"/>
        <w:rPr>
          <w:rFonts w:ascii="宋体" w:hAnsi="宋体" w:cs="宋体"/>
          <w:b/>
          <w:bCs/>
          <w:szCs w:val="21"/>
        </w:rPr>
      </w:pPr>
      <w:r>
        <w:rPr>
          <w:rFonts w:hint="eastAsia" w:ascii="宋体" w:hAnsi="宋体" w:cs="宋体"/>
          <w:b/>
          <w:bCs/>
          <w:szCs w:val="21"/>
        </w:rPr>
        <w:t>附页1</w:t>
      </w:r>
      <w:bookmarkEnd w:id="7"/>
    </w:p>
    <w:p w14:paraId="53368BE3">
      <w:pPr>
        <w:jc w:val="center"/>
        <w:rPr>
          <w:rFonts w:hint="eastAsia" w:ascii="宋体" w:hAnsi="宋体" w:cs="宋体"/>
          <w:b/>
          <w:bCs/>
          <w:kern w:val="0"/>
          <w:sz w:val="28"/>
          <w:szCs w:val="28"/>
        </w:rPr>
      </w:pPr>
      <w:bookmarkStart w:id="8" w:name="_Toc13596"/>
      <w:bookmarkStart w:id="9" w:name="_Toc11352"/>
      <w:r>
        <w:rPr>
          <w:rFonts w:hint="eastAsia" w:ascii="宋体" w:hAnsi="宋体" w:cs="宋体"/>
          <w:b/>
          <w:bCs/>
          <w:kern w:val="0"/>
          <w:sz w:val="28"/>
          <w:szCs w:val="28"/>
        </w:rPr>
        <w:t>岳阳市政府采购合同融资合作银行及联系人名单</w:t>
      </w:r>
    </w:p>
    <w:bookmarkEnd w:id="8"/>
    <w:bookmarkEnd w:id="9"/>
    <w:tbl>
      <w:tblPr>
        <w:tblStyle w:val="46"/>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292"/>
        <w:gridCol w:w="803"/>
        <w:gridCol w:w="2750"/>
        <w:gridCol w:w="2215"/>
      </w:tblGrid>
      <w:tr w14:paraId="44953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816" w:type="pct"/>
            <w:noWrap/>
            <w:vAlign w:val="center"/>
          </w:tcPr>
          <w:p w14:paraId="35449AA8">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银行名称</w:t>
            </w:r>
          </w:p>
        </w:tc>
        <w:tc>
          <w:tcPr>
            <w:tcW w:w="443" w:type="pct"/>
            <w:noWrap/>
            <w:vAlign w:val="center"/>
          </w:tcPr>
          <w:p w14:paraId="5226CA54">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联系人</w:t>
            </w:r>
          </w:p>
        </w:tc>
        <w:tc>
          <w:tcPr>
            <w:tcW w:w="1517" w:type="pct"/>
            <w:noWrap/>
            <w:vAlign w:val="center"/>
          </w:tcPr>
          <w:p w14:paraId="7A947054">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职  务</w:t>
            </w:r>
          </w:p>
        </w:tc>
        <w:tc>
          <w:tcPr>
            <w:tcW w:w="1222" w:type="pct"/>
            <w:noWrap/>
            <w:vAlign w:val="center"/>
          </w:tcPr>
          <w:p w14:paraId="4681099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联系电话</w:t>
            </w:r>
          </w:p>
        </w:tc>
      </w:tr>
      <w:tr w14:paraId="1F2A90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32B285A">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交通银行岳阳分行</w:t>
            </w:r>
          </w:p>
        </w:tc>
        <w:tc>
          <w:tcPr>
            <w:tcW w:w="443" w:type="pct"/>
            <w:shd w:val="clear" w:color="auto" w:fill="auto"/>
            <w:noWrap/>
            <w:vAlign w:val="center"/>
          </w:tcPr>
          <w:p w14:paraId="78307E4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黄  颖</w:t>
            </w:r>
          </w:p>
        </w:tc>
        <w:tc>
          <w:tcPr>
            <w:tcW w:w="1517" w:type="pct"/>
            <w:shd w:val="clear" w:color="auto" w:fill="auto"/>
            <w:noWrap/>
            <w:vAlign w:val="center"/>
          </w:tcPr>
          <w:p w14:paraId="10460BE6">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公司、普惠部总经理</w:t>
            </w:r>
          </w:p>
        </w:tc>
        <w:tc>
          <w:tcPr>
            <w:tcW w:w="1222" w:type="pct"/>
            <w:shd w:val="clear" w:color="auto" w:fill="auto"/>
            <w:noWrap/>
            <w:vAlign w:val="center"/>
          </w:tcPr>
          <w:p w14:paraId="2119C249">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18873011060</w:t>
            </w:r>
          </w:p>
        </w:tc>
      </w:tr>
      <w:tr w14:paraId="2045C8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24E72A7">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交通银行岳阳分行府东支行</w:t>
            </w:r>
          </w:p>
        </w:tc>
        <w:tc>
          <w:tcPr>
            <w:tcW w:w="443" w:type="pct"/>
            <w:shd w:val="clear" w:color="auto" w:fill="auto"/>
            <w:noWrap/>
            <w:vAlign w:val="center"/>
          </w:tcPr>
          <w:p w14:paraId="5906FD58">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蒋莉华</w:t>
            </w:r>
          </w:p>
        </w:tc>
        <w:tc>
          <w:tcPr>
            <w:tcW w:w="1517" w:type="pct"/>
            <w:shd w:val="clear" w:color="auto" w:fill="auto"/>
            <w:noWrap/>
            <w:vAlign w:val="center"/>
          </w:tcPr>
          <w:p w14:paraId="34B0D062">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支行行长</w:t>
            </w:r>
          </w:p>
        </w:tc>
        <w:tc>
          <w:tcPr>
            <w:tcW w:w="1222" w:type="pct"/>
            <w:shd w:val="clear" w:color="auto" w:fill="auto"/>
            <w:noWrap/>
            <w:vAlign w:val="center"/>
          </w:tcPr>
          <w:p w14:paraId="0673100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13973004180</w:t>
            </w:r>
          </w:p>
        </w:tc>
      </w:tr>
      <w:tr w14:paraId="7B1655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2C8220F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湖南岳阳农村商业银行股份有限公司</w:t>
            </w:r>
          </w:p>
        </w:tc>
        <w:tc>
          <w:tcPr>
            <w:tcW w:w="443" w:type="pct"/>
            <w:shd w:val="clear" w:color="auto" w:fill="auto"/>
            <w:noWrap/>
            <w:vAlign w:val="center"/>
          </w:tcPr>
          <w:p w14:paraId="1745991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徐顶龙</w:t>
            </w:r>
          </w:p>
        </w:tc>
        <w:tc>
          <w:tcPr>
            <w:tcW w:w="1517" w:type="pct"/>
            <w:shd w:val="clear" w:color="auto" w:fill="auto"/>
            <w:noWrap/>
            <w:vAlign w:val="center"/>
          </w:tcPr>
          <w:p w14:paraId="6E4D97A1">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总行副行长</w:t>
            </w:r>
          </w:p>
        </w:tc>
        <w:tc>
          <w:tcPr>
            <w:tcW w:w="1222" w:type="pct"/>
            <w:shd w:val="clear" w:color="auto" w:fill="auto"/>
            <w:noWrap/>
            <w:vAlign w:val="center"/>
          </w:tcPr>
          <w:p w14:paraId="3616C98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18173002929</w:t>
            </w:r>
          </w:p>
        </w:tc>
      </w:tr>
      <w:tr w14:paraId="7DC29D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2D0F43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湖南岳阳农村商业银行股份有限公司</w:t>
            </w:r>
          </w:p>
        </w:tc>
        <w:tc>
          <w:tcPr>
            <w:tcW w:w="443" w:type="pct"/>
            <w:shd w:val="clear" w:color="auto" w:fill="auto"/>
            <w:noWrap/>
            <w:vAlign w:val="center"/>
          </w:tcPr>
          <w:p w14:paraId="1CDCA745">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彭靖夫</w:t>
            </w:r>
          </w:p>
        </w:tc>
        <w:tc>
          <w:tcPr>
            <w:tcW w:w="1517" w:type="pct"/>
            <w:shd w:val="clear" w:color="auto" w:fill="auto"/>
            <w:noWrap/>
            <w:vAlign w:val="center"/>
          </w:tcPr>
          <w:p w14:paraId="021314D1">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总行营业部副主任</w:t>
            </w:r>
          </w:p>
        </w:tc>
        <w:tc>
          <w:tcPr>
            <w:tcW w:w="1222" w:type="pct"/>
            <w:shd w:val="clear" w:color="auto" w:fill="auto"/>
            <w:noWrap/>
            <w:vAlign w:val="center"/>
          </w:tcPr>
          <w:p w14:paraId="49A9273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18273053888</w:t>
            </w:r>
          </w:p>
        </w:tc>
      </w:tr>
      <w:tr w14:paraId="30870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FF49DC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cs="宋体"/>
                <w:sz w:val="18"/>
                <w:szCs w:val="18"/>
                <w:highlight w:val="none"/>
                <w:lang w:val="en-US" w:eastAsia="zh-CN"/>
              </w:rPr>
              <w:t>农业</w:t>
            </w:r>
            <w:r>
              <w:rPr>
                <w:rFonts w:hint="eastAsia" w:ascii="宋体" w:hAnsi="宋体" w:cs="宋体"/>
                <w:sz w:val="18"/>
                <w:szCs w:val="18"/>
                <w:highlight w:val="none"/>
              </w:rPr>
              <w:t>银行岳阳分行</w:t>
            </w:r>
          </w:p>
        </w:tc>
        <w:tc>
          <w:tcPr>
            <w:tcW w:w="443" w:type="pct"/>
            <w:shd w:val="clear" w:color="auto" w:fill="auto"/>
            <w:noWrap/>
            <w:vAlign w:val="center"/>
          </w:tcPr>
          <w:p w14:paraId="191A141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黄立军</w:t>
            </w:r>
          </w:p>
        </w:tc>
        <w:tc>
          <w:tcPr>
            <w:tcW w:w="1517" w:type="pct"/>
            <w:shd w:val="clear" w:color="auto" w:fill="auto"/>
            <w:noWrap/>
            <w:vAlign w:val="center"/>
          </w:tcPr>
          <w:p w14:paraId="0328C087">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eastAsia="zh-CN"/>
              </w:rPr>
              <w:t>普惠</w:t>
            </w:r>
            <w:r>
              <w:rPr>
                <w:rFonts w:hint="eastAsia" w:ascii="宋体" w:hAnsi="宋体" w:cs="宋体"/>
                <w:sz w:val="18"/>
                <w:szCs w:val="18"/>
                <w:highlight w:val="none"/>
                <w:lang w:val="en-US" w:eastAsia="zh-CN"/>
              </w:rPr>
              <w:t>部</w:t>
            </w:r>
            <w:r>
              <w:rPr>
                <w:rFonts w:hint="eastAsia" w:ascii="宋体" w:hAnsi="宋体" w:cs="宋体"/>
                <w:sz w:val="18"/>
                <w:szCs w:val="18"/>
                <w:highlight w:val="none"/>
              </w:rPr>
              <w:t>负责人</w:t>
            </w:r>
          </w:p>
        </w:tc>
        <w:tc>
          <w:tcPr>
            <w:tcW w:w="1222" w:type="pct"/>
            <w:shd w:val="clear" w:color="auto" w:fill="auto"/>
            <w:noWrap/>
            <w:vAlign w:val="center"/>
          </w:tcPr>
          <w:p w14:paraId="5D7AC1C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w:t>
            </w:r>
            <w:r>
              <w:rPr>
                <w:rFonts w:hint="default" w:ascii="宋体" w:hAnsi="宋体" w:cs="宋体"/>
                <w:sz w:val="18"/>
                <w:szCs w:val="18"/>
                <w:highlight w:val="none"/>
                <w:lang w:val="en-US" w:eastAsia="zh-CN"/>
              </w:rPr>
              <w:t>8973061212</w:t>
            </w:r>
          </w:p>
        </w:tc>
      </w:tr>
      <w:tr w14:paraId="0A0AF3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EA16B9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农业银行岳阳分行</w:t>
            </w:r>
          </w:p>
        </w:tc>
        <w:tc>
          <w:tcPr>
            <w:tcW w:w="443" w:type="pct"/>
            <w:shd w:val="clear" w:color="auto" w:fill="auto"/>
            <w:noWrap/>
            <w:vAlign w:val="center"/>
          </w:tcPr>
          <w:p w14:paraId="3CE8B49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周</w:t>
            </w:r>
            <w:r>
              <w:rPr>
                <w:rFonts w:hint="eastAsia" w:ascii="宋体" w:hAnsi="宋体" w:cs="宋体"/>
                <w:sz w:val="18"/>
                <w:szCs w:val="18"/>
                <w:highlight w:val="none"/>
                <w:lang w:val="en-US" w:eastAsia="zh-CN"/>
              </w:rPr>
              <w:t xml:space="preserve">  </w:t>
            </w:r>
            <w:r>
              <w:rPr>
                <w:rFonts w:hint="default" w:ascii="宋体" w:hAnsi="宋体" w:cs="宋体"/>
                <w:sz w:val="18"/>
                <w:szCs w:val="18"/>
                <w:highlight w:val="none"/>
                <w:lang w:val="en-US"/>
              </w:rPr>
              <w:t>芊</w:t>
            </w:r>
          </w:p>
        </w:tc>
        <w:tc>
          <w:tcPr>
            <w:tcW w:w="1517" w:type="pct"/>
            <w:shd w:val="clear" w:color="auto" w:fill="auto"/>
            <w:noWrap/>
            <w:vAlign w:val="center"/>
          </w:tcPr>
          <w:p w14:paraId="2AD05B2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普惠部经办人</w:t>
            </w:r>
          </w:p>
        </w:tc>
        <w:tc>
          <w:tcPr>
            <w:tcW w:w="1222" w:type="pct"/>
            <w:shd w:val="clear" w:color="auto" w:fill="auto"/>
            <w:noWrap/>
            <w:vAlign w:val="center"/>
          </w:tcPr>
          <w:p w14:paraId="0C521D1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13975036393</w:t>
            </w:r>
          </w:p>
        </w:tc>
      </w:tr>
      <w:tr w14:paraId="5854BB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2BFDFD54">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湖南银行岳阳分行</w:t>
            </w:r>
          </w:p>
        </w:tc>
        <w:tc>
          <w:tcPr>
            <w:tcW w:w="443" w:type="pct"/>
            <w:shd w:val="clear" w:color="auto" w:fill="auto"/>
            <w:noWrap/>
            <w:vAlign w:val="center"/>
          </w:tcPr>
          <w:p w14:paraId="51E59725">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何昌林</w:t>
            </w:r>
          </w:p>
        </w:tc>
        <w:tc>
          <w:tcPr>
            <w:tcW w:w="1517" w:type="pct"/>
            <w:shd w:val="clear" w:color="auto" w:fill="auto"/>
            <w:noWrap/>
            <w:vAlign w:val="center"/>
          </w:tcPr>
          <w:p w14:paraId="390BC359">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分行副行长</w:t>
            </w:r>
          </w:p>
        </w:tc>
        <w:tc>
          <w:tcPr>
            <w:tcW w:w="1222" w:type="pct"/>
            <w:shd w:val="clear" w:color="auto" w:fill="auto"/>
            <w:noWrap/>
            <w:vAlign w:val="center"/>
          </w:tcPr>
          <w:p w14:paraId="3BB7C583">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15707306666</w:t>
            </w:r>
          </w:p>
        </w:tc>
      </w:tr>
      <w:tr w14:paraId="3CC4D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143644A">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湖南银行岳阳分行财源支行</w:t>
            </w:r>
          </w:p>
        </w:tc>
        <w:tc>
          <w:tcPr>
            <w:tcW w:w="443" w:type="pct"/>
            <w:shd w:val="clear" w:color="auto" w:fill="auto"/>
            <w:noWrap/>
            <w:vAlign w:val="center"/>
          </w:tcPr>
          <w:p w14:paraId="396B7BFD">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张  璐</w:t>
            </w:r>
          </w:p>
        </w:tc>
        <w:tc>
          <w:tcPr>
            <w:tcW w:w="1517" w:type="pct"/>
            <w:shd w:val="clear" w:color="auto" w:fill="auto"/>
            <w:noWrap/>
            <w:vAlign w:val="center"/>
          </w:tcPr>
          <w:p w14:paraId="15BC66BA">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客户经理</w:t>
            </w:r>
          </w:p>
        </w:tc>
        <w:tc>
          <w:tcPr>
            <w:tcW w:w="1222" w:type="pct"/>
            <w:shd w:val="clear" w:color="auto" w:fill="auto"/>
            <w:noWrap/>
            <w:vAlign w:val="center"/>
          </w:tcPr>
          <w:p w14:paraId="5E76CBEB">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13707308320</w:t>
            </w:r>
          </w:p>
        </w:tc>
      </w:tr>
      <w:tr w14:paraId="472A40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7164DA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巴陵农村商业银行</w:t>
            </w:r>
          </w:p>
        </w:tc>
        <w:tc>
          <w:tcPr>
            <w:tcW w:w="443" w:type="pct"/>
            <w:shd w:val="clear" w:color="auto" w:fill="auto"/>
            <w:noWrap/>
            <w:vAlign w:val="center"/>
          </w:tcPr>
          <w:p w14:paraId="448E1FD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柳  斌</w:t>
            </w:r>
          </w:p>
        </w:tc>
        <w:tc>
          <w:tcPr>
            <w:tcW w:w="1517" w:type="pct"/>
            <w:shd w:val="clear" w:color="auto" w:fill="auto"/>
            <w:noWrap/>
            <w:vAlign w:val="center"/>
          </w:tcPr>
          <w:p w14:paraId="6CC3D8CD">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总行党委-副行长</w:t>
            </w:r>
          </w:p>
        </w:tc>
        <w:tc>
          <w:tcPr>
            <w:tcW w:w="1222" w:type="pct"/>
            <w:shd w:val="clear" w:color="auto" w:fill="auto"/>
            <w:noWrap/>
            <w:vAlign w:val="center"/>
          </w:tcPr>
          <w:p w14:paraId="41B3E0A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13789029698</w:t>
            </w:r>
          </w:p>
        </w:tc>
      </w:tr>
      <w:tr w14:paraId="3AE57C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9B9C74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巴陵农商行德胜路分理处</w:t>
            </w:r>
          </w:p>
        </w:tc>
        <w:tc>
          <w:tcPr>
            <w:tcW w:w="443" w:type="pct"/>
            <w:shd w:val="clear" w:color="auto" w:fill="auto"/>
            <w:noWrap/>
            <w:vAlign w:val="center"/>
          </w:tcPr>
          <w:p w14:paraId="786FC2A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付素洁</w:t>
            </w:r>
          </w:p>
        </w:tc>
        <w:tc>
          <w:tcPr>
            <w:tcW w:w="1517" w:type="pct"/>
            <w:shd w:val="clear" w:color="auto" w:fill="auto"/>
            <w:noWrap/>
            <w:vAlign w:val="center"/>
          </w:tcPr>
          <w:p w14:paraId="0D4DF53F">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支行副行长</w:t>
            </w:r>
          </w:p>
        </w:tc>
        <w:tc>
          <w:tcPr>
            <w:tcW w:w="1222" w:type="pct"/>
            <w:shd w:val="clear" w:color="auto" w:fill="auto"/>
            <w:noWrap/>
            <w:vAlign w:val="center"/>
          </w:tcPr>
          <w:p w14:paraId="468C19E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13907309327</w:t>
            </w:r>
          </w:p>
        </w:tc>
      </w:tr>
      <w:tr w14:paraId="116BD8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0BA745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rPr>
              <w:t>中国建设银行岳阳市分行营业部</w:t>
            </w:r>
          </w:p>
        </w:tc>
        <w:tc>
          <w:tcPr>
            <w:tcW w:w="443" w:type="pct"/>
            <w:shd w:val="clear" w:color="auto" w:fill="auto"/>
            <w:noWrap/>
            <w:vAlign w:val="center"/>
          </w:tcPr>
          <w:p w14:paraId="6BA941A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rPr>
              <w:t>邹鸿志</w:t>
            </w:r>
          </w:p>
        </w:tc>
        <w:tc>
          <w:tcPr>
            <w:tcW w:w="1517" w:type="pct"/>
            <w:shd w:val="clear" w:color="auto" w:fill="auto"/>
            <w:noWrap/>
            <w:vAlign w:val="center"/>
          </w:tcPr>
          <w:p w14:paraId="66ECE64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rPr>
              <w:t>分行营业部副行长</w:t>
            </w:r>
          </w:p>
        </w:tc>
        <w:tc>
          <w:tcPr>
            <w:tcW w:w="1222" w:type="pct"/>
            <w:shd w:val="clear" w:color="auto" w:fill="auto"/>
            <w:noWrap/>
            <w:vAlign w:val="center"/>
          </w:tcPr>
          <w:p w14:paraId="571BC3F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rPr>
              <w:t>18711236688</w:t>
            </w:r>
          </w:p>
        </w:tc>
      </w:tr>
      <w:tr w14:paraId="6D4AC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462314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sz w:val="18"/>
              </w:rPr>
              <w:t>中国建设银行岳阳市分行营业部</w:t>
            </w:r>
          </w:p>
        </w:tc>
        <w:tc>
          <w:tcPr>
            <w:tcW w:w="443" w:type="pct"/>
            <w:shd w:val="clear" w:color="auto" w:fill="auto"/>
            <w:noWrap/>
            <w:vAlign w:val="center"/>
          </w:tcPr>
          <w:p w14:paraId="772A526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sz w:val="18"/>
              </w:rPr>
              <w:t>刘紫薇</w:t>
            </w:r>
          </w:p>
        </w:tc>
        <w:tc>
          <w:tcPr>
            <w:tcW w:w="1517" w:type="pct"/>
            <w:shd w:val="clear" w:color="auto" w:fill="auto"/>
            <w:noWrap/>
            <w:vAlign w:val="center"/>
          </w:tcPr>
          <w:p w14:paraId="4929AF3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rPr>
              <w:t>分行普惠部客户经理</w:t>
            </w:r>
          </w:p>
        </w:tc>
        <w:tc>
          <w:tcPr>
            <w:tcW w:w="1222" w:type="pct"/>
            <w:shd w:val="clear" w:color="auto" w:fill="auto"/>
            <w:noWrap/>
            <w:vAlign w:val="center"/>
          </w:tcPr>
          <w:p w14:paraId="66CCBDB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sz w:val="18"/>
              </w:rPr>
              <w:t>19967060009</w:t>
            </w:r>
          </w:p>
        </w:tc>
      </w:tr>
      <w:tr w14:paraId="3D2CA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46BDA3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rPr>
              <w:t>中国建设银行岳阳市分行营业部</w:t>
            </w:r>
          </w:p>
        </w:tc>
        <w:tc>
          <w:tcPr>
            <w:tcW w:w="443" w:type="pct"/>
            <w:shd w:val="clear" w:color="auto" w:fill="auto"/>
            <w:noWrap/>
            <w:vAlign w:val="center"/>
          </w:tcPr>
          <w:p w14:paraId="4A46BA3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eastAsiaTheme="minorEastAsia"/>
                <w:sz w:val="18"/>
                <w:lang w:val="en-US" w:eastAsia="zh-CN"/>
              </w:rPr>
              <w:t>李润泽</w:t>
            </w:r>
          </w:p>
        </w:tc>
        <w:tc>
          <w:tcPr>
            <w:tcW w:w="1517" w:type="pct"/>
            <w:shd w:val="clear" w:color="auto" w:fill="auto"/>
            <w:noWrap/>
            <w:vAlign w:val="center"/>
          </w:tcPr>
          <w:p w14:paraId="5FD347D1">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rPr>
              <w:t>分行营业部客户经理</w:t>
            </w:r>
          </w:p>
        </w:tc>
        <w:tc>
          <w:tcPr>
            <w:tcW w:w="1222" w:type="pct"/>
            <w:shd w:val="clear" w:color="auto" w:fill="auto"/>
            <w:noWrap/>
            <w:vAlign w:val="center"/>
          </w:tcPr>
          <w:p w14:paraId="60422BD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eastAsiaTheme="minorEastAsia"/>
                <w:sz w:val="18"/>
                <w:lang w:val="en-US" w:eastAsia="zh-CN"/>
              </w:rPr>
              <w:t>13337309009</w:t>
            </w:r>
          </w:p>
        </w:tc>
      </w:tr>
      <w:tr w14:paraId="06E17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E6142D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兴业银行岳阳分行营业部</w:t>
            </w:r>
          </w:p>
        </w:tc>
        <w:tc>
          <w:tcPr>
            <w:tcW w:w="443" w:type="pct"/>
            <w:shd w:val="clear" w:color="auto" w:fill="auto"/>
            <w:noWrap/>
            <w:vAlign w:val="center"/>
          </w:tcPr>
          <w:p w14:paraId="7F0AE76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谭  丽</w:t>
            </w:r>
          </w:p>
        </w:tc>
        <w:tc>
          <w:tcPr>
            <w:tcW w:w="1517" w:type="pct"/>
            <w:shd w:val="clear" w:color="auto" w:fill="auto"/>
            <w:noWrap/>
            <w:vAlign w:val="center"/>
          </w:tcPr>
          <w:p w14:paraId="1230423B">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val="en-US" w:eastAsia="zh-CN"/>
              </w:rPr>
              <w:t>总经理</w:t>
            </w:r>
          </w:p>
        </w:tc>
        <w:tc>
          <w:tcPr>
            <w:tcW w:w="1222" w:type="pct"/>
            <w:shd w:val="clear" w:color="auto" w:fill="auto"/>
            <w:noWrap/>
            <w:vAlign w:val="center"/>
          </w:tcPr>
          <w:p w14:paraId="7010069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18773081188</w:t>
            </w:r>
          </w:p>
        </w:tc>
      </w:tr>
      <w:tr w14:paraId="3228ED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3750CC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兴业银行岳阳分行营业部</w:t>
            </w:r>
          </w:p>
        </w:tc>
        <w:tc>
          <w:tcPr>
            <w:tcW w:w="443" w:type="pct"/>
            <w:shd w:val="clear" w:color="auto" w:fill="auto"/>
            <w:noWrap/>
            <w:vAlign w:val="center"/>
          </w:tcPr>
          <w:p w14:paraId="6843148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李江天</w:t>
            </w:r>
          </w:p>
        </w:tc>
        <w:tc>
          <w:tcPr>
            <w:tcW w:w="1517" w:type="pct"/>
            <w:shd w:val="clear" w:color="auto" w:fill="auto"/>
            <w:noWrap/>
            <w:vAlign w:val="center"/>
          </w:tcPr>
          <w:p w14:paraId="5D1AEF0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val="en-US" w:eastAsia="zh-CN"/>
              </w:rPr>
              <w:t>客户经理</w:t>
            </w:r>
          </w:p>
        </w:tc>
        <w:tc>
          <w:tcPr>
            <w:tcW w:w="1222" w:type="pct"/>
            <w:shd w:val="clear" w:color="auto" w:fill="auto"/>
            <w:noWrap/>
            <w:vAlign w:val="center"/>
          </w:tcPr>
          <w:p w14:paraId="11E8DAE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19573070611</w:t>
            </w:r>
          </w:p>
        </w:tc>
      </w:tr>
      <w:tr w14:paraId="2533F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810891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lang w:val="en-US" w:eastAsia="zh-CN" w:bidi="ar-SA"/>
              </w:rPr>
            </w:pPr>
            <w:r>
              <w:rPr>
                <w:rFonts w:hint="default" w:ascii="宋体" w:hAnsi="宋体" w:cs="宋体"/>
                <w:sz w:val="18"/>
                <w:szCs w:val="18"/>
                <w:lang w:val="en-US" w:eastAsia="zh-CN"/>
              </w:rPr>
              <w:t>中信</w:t>
            </w:r>
            <w:r>
              <w:rPr>
                <w:rFonts w:hint="eastAsia" w:ascii="宋体" w:hAnsi="宋体" w:cs="宋体"/>
                <w:sz w:val="18"/>
                <w:szCs w:val="18"/>
              </w:rPr>
              <w:t>银行岳阳分行</w:t>
            </w:r>
          </w:p>
        </w:tc>
        <w:tc>
          <w:tcPr>
            <w:tcW w:w="443" w:type="pct"/>
            <w:shd w:val="clear" w:color="auto" w:fill="auto"/>
            <w:noWrap/>
            <w:vAlign w:val="center"/>
          </w:tcPr>
          <w:p w14:paraId="39AE8C1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lang w:val="en-US" w:eastAsia="zh-CN" w:bidi="ar-SA"/>
              </w:rPr>
            </w:pPr>
            <w:r>
              <w:rPr>
                <w:rFonts w:hint="default" w:ascii="宋体" w:hAnsi="宋体" w:eastAsia="宋体" w:cs="宋体"/>
                <w:sz w:val="18"/>
                <w:szCs w:val="18"/>
                <w:lang w:val="en-US" w:eastAsia="zh-CN"/>
              </w:rPr>
              <w:t>李箐笛</w:t>
            </w:r>
          </w:p>
        </w:tc>
        <w:tc>
          <w:tcPr>
            <w:tcW w:w="1517" w:type="pct"/>
            <w:shd w:val="clear" w:color="auto" w:fill="auto"/>
            <w:noWrap/>
            <w:vAlign w:val="center"/>
          </w:tcPr>
          <w:p w14:paraId="4C3E0C1D">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szCs w:val="18"/>
                <w:lang w:val="en-US"/>
              </w:rPr>
              <w:t>公司部客户经理</w:t>
            </w:r>
          </w:p>
        </w:tc>
        <w:tc>
          <w:tcPr>
            <w:tcW w:w="1222" w:type="pct"/>
            <w:shd w:val="clear" w:color="auto" w:fill="auto"/>
            <w:noWrap/>
            <w:vAlign w:val="center"/>
          </w:tcPr>
          <w:p w14:paraId="4319C6A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13</w:t>
            </w:r>
            <w:r>
              <w:rPr>
                <w:rFonts w:hint="default" w:ascii="宋体" w:hAnsi="宋体" w:cs="宋体"/>
                <w:sz w:val="18"/>
                <w:szCs w:val="18"/>
                <w:lang w:val="en-US" w:eastAsia="zh-CN"/>
              </w:rPr>
              <w:t>117516881</w:t>
            </w:r>
          </w:p>
        </w:tc>
      </w:tr>
      <w:tr w14:paraId="4A7837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E8B034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工商银行岳阳分行</w:t>
            </w:r>
          </w:p>
        </w:tc>
        <w:tc>
          <w:tcPr>
            <w:tcW w:w="443" w:type="pct"/>
            <w:shd w:val="clear" w:color="auto" w:fill="auto"/>
            <w:noWrap/>
            <w:vAlign w:val="center"/>
          </w:tcPr>
          <w:p w14:paraId="2C6DC75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杨文韬</w:t>
            </w:r>
          </w:p>
        </w:tc>
        <w:tc>
          <w:tcPr>
            <w:tcW w:w="1517" w:type="pct"/>
            <w:shd w:val="clear" w:color="auto" w:fill="auto"/>
            <w:noWrap/>
            <w:vAlign w:val="center"/>
          </w:tcPr>
          <w:p w14:paraId="5FA9F4F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eastAsia="zh-CN"/>
              </w:rPr>
              <w:t>普惠部负责人</w:t>
            </w:r>
          </w:p>
        </w:tc>
        <w:tc>
          <w:tcPr>
            <w:tcW w:w="1222" w:type="pct"/>
            <w:shd w:val="clear" w:color="auto" w:fill="auto"/>
            <w:noWrap/>
            <w:vAlign w:val="center"/>
          </w:tcPr>
          <w:p w14:paraId="5EED994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13789018303</w:t>
            </w:r>
          </w:p>
        </w:tc>
      </w:tr>
      <w:tr w14:paraId="7226E4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C9E312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工商银行岳阳分行</w:t>
            </w:r>
          </w:p>
        </w:tc>
        <w:tc>
          <w:tcPr>
            <w:tcW w:w="443" w:type="pct"/>
            <w:shd w:val="clear" w:color="auto" w:fill="auto"/>
            <w:noWrap/>
            <w:vAlign w:val="center"/>
          </w:tcPr>
          <w:p w14:paraId="1015D02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陈</w:t>
            </w:r>
            <w:r>
              <w:rPr>
                <w:rFonts w:hint="eastAsia" w:ascii="宋体" w:hAnsi="宋体" w:cs="宋体"/>
                <w:sz w:val="18"/>
                <w:szCs w:val="18"/>
                <w:lang w:val="en-US" w:eastAsia="zh-CN"/>
              </w:rPr>
              <w:t xml:space="preserve">  </w:t>
            </w:r>
            <w:r>
              <w:rPr>
                <w:rFonts w:hint="eastAsia" w:ascii="宋体" w:hAnsi="宋体" w:cs="宋体"/>
                <w:sz w:val="18"/>
                <w:szCs w:val="18"/>
                <w:lang w:eastAsia="zh-CN"/>
              </w:rPr>
              <w:t>盈</w:t>
            </w:r>
          </w:p>
        </w:tc>
        <w:tc>
          <w:tcPr>
            <w:tcW w:w="1517" w:type="pct"/>
            <w:shd w:val="clear" w:color="auto" w:fill="auto"/>
            <w:noWrap/>
            <w:vAlign w:val="center"/>
          </w:tcPr>
          <w:p w14:paraId="2ABCAE9C">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eastAsia="zh-CN"/>
              </w:rPr>
              <w:t>普惠部经办人</w:t>
            </w:r>
          </w:p>
        </w:tc>
        <w:tc>
          <w:tcPr>
            <w:tcW w:w="1222" w:type="pct"/>
            <w:shd w:val="clear" w:color="auto" w:fill="auto"/>
            <w:noWrap/>
            <w:vAlign w:val="center"/>
          </w:tcPr>
          <w:p w14:paraId="27400CD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17872007507</w:t>
            </w:r>
          </w:p>
        </w:tc>
      </w:tr>
    </w:tbl>
    <w:p w14:paraId="438DA350">
      <w:pPr>
        <w:adjustRightInd w:val="0"/>
        <w:snapToGrid w:val="0"/>
        <w:spacing w:line="360" w:lineRule="auto"/>
        <w:jc w:val="center"/>
        <w:outlineLvl w:val="0"/>
        <w:rPr>
          <w:rFonts w:hint="eastAsia" w:ascii="宋体" w:hAnsi="宋体" w:cs="宋体"/>
          <w:b/>
          <w:bCs/>
          <w:color w:val="auto"/>
          <w:kern w:val="0"/>
          <w:sz w:val="28"/>
          <w:szCs w:val="28"/>
        </w:rPr>
      </w:pPr>
    </w:p>
    <w:p w14:paraId="5AE5E0AE">
      <w:pPr>
        <w:adjustRightInd w:val="0"/>
        <w:snapToGrid w:val="0"/>
        <w:spacing w:line="360" w:lineRule="auto"/>
        <w:rPr>
          <w:rFonts w:ascii="宋体" w:hAnsi="宋体" w:cs="宋体"/>
          <w:b/>
          <w:bCs/>
          <w:szCs w:val="21"/>
        </w:rPr>
      </w:pPr>
    </w:p>
    <w:p w14:paraId="35D95245">
      <w:pPr>
        <w:pStyle w:val="2"/>
        <w:rPr>
          <w:rFonts w:ascii="宋体" w:hAnsi="宋体" w:cs="宋体"/>
          <w:b/>
          <w:bCs/>
          <w:szCs w:val="21"/>
        </w:rPr>
      </w:pPr>
    </w:p>
    <w:p w14:paraId="7C4E4705">
      <w:pPr>
        <w:rPr>
          <w:rFonts w:ascii="宋体" w:hAnsi="宋体" w:cs="宋体"/>
          <w:b/>
          <w:bCs/>
          <w:szCs w:val="21"/>
        </w:rPr>
      </w:pPr>
    </w:p>
    <w:p w14:paraId="2C21DF8B">
      <w:pPr>
        <w:pStyle w:val="2"/>
        <w:rPr>
          <w:rFonts w:ascii="宋体" w:hAnsi="宋体" w:cs="宋体"/>
          <w:b/>
          <w:bCs/>
          <w:szCs w:val="21"/>
        </w:rPr>
      </w:pPr>
    </w:p>
    <w:p w14:paraId="6215724D">
      <w:pPr>
        <w:rPr>
          <w:rFonts w:ascii="宋体" w:hAnsi="宋体" w:cs="宋体"/>
          <w:b/>
          <w:bCs/>
          <w:szCs w:val="21"/>
        </w:rPr>
      </w:pPr>
    </w:p>
    <w:p w14:paraId="2D868FF7">
      <w:pPr>
        <w:pStyle w:val="2"/>
      </w:pPr>
    </w:p>
    <w:p w14:paraId="650378C5">
      <w:pPr>
        <w:adjustRightInd w:val="0"/>
        <w:snapToGrid w:val="0"/>
        <w:spacing w:line="360" w:lineRule="auto"/>
        <w:outlineLvl w:val="1"/>
        <w:rPr>
          <w:rFonts w:ascii="宋体" w:hAnsi="宋体" w:cs="宋体"/>
          <w:b/>
          <w:bCs/>
          <w:szCs w:val="21"/>
        </w:rPr>
      </w:pPr>
    </w:p>
    <w:p w14:paraId="0C6A66C3">
      <w:pPr>
        <w:widowControl/>
        <w:jc w:val="left"/>
        <w:rPr>
          <w:rFonts w:ascii="宋体" w:hAnsi="宋体" w:cs="宋体"/>
          <w:b/>
          <w:bCs/>
          <w:szCs w:val="21"/>
        </w:rPr>
      </w:pPr>
      <w:bookmarkStart w:id="10" w:name="_Toc119401462"/>
      <w:r>
        <w:rPr>
          <w:rFonts w:hint="eastAsia" w:ascii="宋体" w:hAnsi="宋体" w:cs="宋体"/>
          <w:b/>
          <w:bCs/>
          <w:szCs w:val="21"/>
        </w:rPr>
        <w:t>附页2</w:t>
      </w:r>
      <w:bookmarkEnd w:id="10"/>
    </w:p>
    <w:p w14:paraId="344606AD">
      <w:pPr>
        <w:adjustRightInd w:val="0"/>
        <w:snapToGrid w:val="0"/>
        <w:spacing w:line="360" w:lineRule="auto"/>
        <w:jc w:val="center"/>
        <w:outlineLvl w:val="0"/>
        <w:rPr>
          <w:rFonts w:hint="eastAsia" w:ascii="宋体" w:hAnsi="宋体" w:cs="宋体"/>
          <w:b/>
          <w:bCs/>
          <w:color w:val="auto"/>
          <w:sz w:val="28"/>
          <w:szCs w:val="28"/>
        </w:rPr>
      </w:pPr>
      <w:r>
        <w:rPr>
          <w:rFonts w:hint="eastAsia" w:ascii="宋体" w:hAnsi="宋体" w:cs="宋体"/>
          <w:b/>
          <w:bCs/>
          <w:color w:val="auto"/>
          <w:kern w:val="0"/>
          <w:sz w:val="28"/>
          <w:szCs w:val="28"/>
        </w:rPr>
        <w:t>岳阳市政府采购信用担保试点工作的信用担保机构名</w:t>
      </w:r>
      <w:r>
        <w:rPr>
          <w:rFonts w:hint="eastAsia" w:ascii="宋体" w:hAnsi="宋体" w:cs="宋体"/>
          <w:b/>
          <w:color w:val="auto"/>
          <w:sz w:val="28"/>
          <w:szCs w:val="28"/>
        </w:rPr>
        <w:t>单</w:t>
      </w:r>
    </w:p>
    <w:tbl>
      <w:tblPr>
        <w:tblStyle w:val="46"/>
        <w:tblW w:w="92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7"/>
        <w:gridCol w:w="1088"/>
        <w:gridCol w:w="3813"/>
      </w:tblGrid>
      <w:tr w14:paraId="7AA9E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4357" w:type="dxa"/>
            <w:noWrap w:val="0"/>
            <w:vAlign w:val="center"/>
          </w:tcPr>
          <w:p w14:paraId="718AFA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rPr>
            </w:pPr>
            <w:r>
              <w:rPr>
                <w:rFonts w:hint="eastAsia" w:ascii="宋体" w:hAnsi="宋体" w:eastAsia="宋体" w:cs="宋体"/>
                <w:b/>
                <w:color w:val="auto"/>
                <w:sz w:val="22"/>
                <w:szCs w:val="22"/>
              </w:rPr>
              <w:t>信用担保机构</w:t>
            </w:r>
          </w:p>
        </w:tc>
        <w:tc>
          <w:tcPr>
            <w:tcW w:w="1088" w:type="dxa"/>
            <w:noWrap w:val="0"/>
            <w:vAlign w:val="center"/>
          </w:tcPr>
          <w:p w14:paraId="359281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rPr>
            </w:pPr>
            <w:r>
              <w:rPr>
                <w:rFonts w:hint="eastAsia" w:ascii="宋体" w:hAnsi="宋体" w:eastAsia="宋体" w:cs="宋体"/>
                <w:b/>
                <w:color w:val="auto"/>
                <w:sz w:val="22"/>
                <w:szCs w:val="22"/>
              </w:rPr>
              <w:t>联系人</w:t>
            </w:r>
          </w:p>
        </w:tc>
        <w:tc>
          <w:tcPr>
            <w:tcW w:w="3813" w:type="dxa"/>
            <w:noWrap w:val="0"/>
            <w:vAlign w:val="center"/>
          </w:tcPr>
          <w:p w14:paraId="6E8D28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rPr>
            </w:pPr>
            <w:r>
              <w:rPr>
                <w:rFonts w:hint="eastAsia" w:ascii="宋体" w:hAnsi="宋体" w:eastAsia="宋体" w:cs="宋体"/>
                <w:b/>
                <w:color w:val="auto"/>
                <w:sz w:val="22"/>
                <w:szCs w:val="22"/>
              </w:rPr>
              <w:t>联系电话</w:t>
            </w:r>
          </w:p>
        </w:tc>
      </w:tr>
      <w:tr w14:paraId="567B4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49542EC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岳阳市融资担保有限责任公司</w:t>
            </w:r>
          </w:p>
        </w:tc>
        <w:tc>
          <w:tcPr>
            <w:tcW w:w="1088" w:type="dxa"/>
            <w:noWrap w:val="0"/>
            <w:vAlign w:val="center"/>
          </w:tcPr>
          <w:p w14:paraId="377E3F7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陈会亮</w:t>
            </w:r>
          </w:p>
        </w:tc>
        <w:tc>
          <w:tcPr>
            <w:tcW w:w="3813" w:type="dxa"/>
            <w:noWrap w:val="0"/>
            <w:vAlign w:val="center"/>
          </w:tcPr>
          <w:p w14:paraId="4548967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0730-8717032/18907300076</w:t>
            </w:r>
          </w:p>
        </w:tc>
      </w:tr>
      <w:tr w14:paraId="55733B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3F4E231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岳阳市融资担保有限责任公司</w:t>
            </w:r>
          </w:p>
        </w:tc>
        <w:tc>
          <w:tcPr>
            <w:tcW w:w="1088" w:type="dxa"/>
            <w:noWrap w:val="0"/>
            <w:vAlign w:val="center"/>
          </w:tcPr>
          <w:p w14:paraId="0A6C7CD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黎子龙</w:t>
            </w:r>
          </w:p>
        </w:tc>
        <w:tc>
          <w:tcPr>
            <w:tcW w:w="3813" w:type="dxa"/>
            <w:noWrap w:val="0"/>
            <w:vAlign w:val="center"/>
          </w:tcPr>
          <w:p w14:paraId="3C3916E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0730-8717032/17773021899</w:t>
            </w:r>
          </w:p>
        </w:tc>
      </w:tr>
      <w:tr w14:paraId="44F14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7A73D40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湖南省农业信用担保有限公司</w:t>
            </w:r>
          </w:p>
          <w:p w14:paraId="13465BA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岳阳市分公司</w:t>
            </w:r>
          </w:p>
        </w:tc>
        <w:tc>
          <w:tcPr>
            <w:tcW w:w="1088" w:type="dxa"/>
            <w:noWrap w:val="0"/>
            <w:vAlign w:val="center"/>
          </w:tcPr>
          <w:p w14:paraId="5745578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张  武</w:t>
            </w:r>
          </w:p>
        </w:tc>
        <w:tc>
          <w:tcPr>
            <w:tcW w:w="3813" w:type="dxa"/>
            <w:noWrap w:val="0"/>
            <w:vAlign w:val="center"/>
          </w:tcPr>
          <w:p w14:paraId="1E2553E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0730-5220262/18973170258</w:t>
            </w:r>
          </w:p>
        </w:tc>
      </w:tr>
    </w:tbl>
    <w:p w14:paraId="1C8BF1D8">
      <w:pPr>
        <w:adjustRightInd w:val="0"/>
        <w:snapToGrid w:val="0"/>
        <w:spacing w:line="360" w:lineRule="auto"/>
        <w:rPr>
          <w:rFonts w:ascii="宋体" w:hAnsi="宋体" w:cs="宋体"/>
          <w:b/>
          <w:szCs w:val="21"/>
        </w:rPr>
        <w:sectPr>
          <w:footerReference r:id="rId8" w:type="first"/>
          <w:footerReference r:id="rId7" w:type="default"/>
          <w:pgSz w:w="11906" w:h="16838"/>
          <w:pgMar w:top="1440" w:right="1531" w:bottom="76" w:left="1531" w:header="851" w:footer="992" w:gutter="0"/>
          <w:pgNumType w:start="1"/>
          <w:cols w:space="720" w:num="1"/>
          <w:titlePg/>
          <w:docGrid w:type="lines" w:linePitch="312" w:charSpace="0"/>
        </w:sectPr>
      </w:pPr>
    </w:p>
    <w:p w14:paraId="4467212D">
      <w:pPr>
        <w:adjustRightInd w:val="0"/>
        <w:snapToGrid w:val="0"/>
        <w:spacing w:line="360" w:lineRule="auto"/>
        <w:rPr>
          <w:rFonts w:ascii="宋体" w:hAnsi="宋体" w:cs="宋体"/>
          <w:b/>
          <w:bCs/>
          <w:szCs w:val="21"/>
        </w:rPr>
      </w:pPr>
      <w:r>
        <w:rPr>
          <w:rFonts w:hint="eastAsia" w:ascii="宋体" w:hAnsi="宋体" w:cs="宋体"/>
          <w:b/>
          <w:bCs/>
          <w:szCs w:val="21"/>
        </w:rPr>
        <w:t>附页3</w:t>
      </w:r>
    </w:p>
    <w:p w14:paraId="21F56196">
      <w:pPr>
        <w:adjustRightInd w:val="0"/>
        <w:snapToGrid w:val="0"/>
        <w:spacing w:line="360" w:lineRule="auto"/>
        <w:jc w:val="center"/>
        <w:rPr>
          <w:rFonts w:ascii="宋体" w:hAnsi="宋体" w:cs="宋体"/>
          <w:b/>
          <w:kern w:val="0"/>
          <w:sz w:val="28"/>
          <w:szCs w:val="28"/>
        </w:rPr>
      </w:pPr>
      <w:r>
        <w:rPr>
          <w:rFonts w:hint="eastAsia" w:ascii="宋体" w:hAnsi="宋体" w:cs="宋体"/>
          <w:b/>
          <w:kern w:val="0"/>
          <w:sz w:val="28"/>
          <w:szCs w:val="28"/>
        </w:rPr>
        <w:t>政府采购履约担保函</w:t>
      </w:r>
    </w:p>
    <w:p w14:paraId="71E1B804">
      <w:pPr>
        <w:adjustRightInd w:val="0"/>
        <w:snapToGrid w:val="0"/>
        <w:spacing w:line="360" w:lineRule="auto"/>
        <w:ind w:firstLine="6510" w:firstLineChars="3100"/>
        <w:rPr>
          <w:rFonts w:ascii="宋体" w:hAnsi="宋体" w:cs="宋体"/>
          <w:b/>
          <w:kern w:val="0"/>
          <w:szCs w:val="21"/>
          <w:u w:val="single"/>
        </w:rPr>
      </w:pPr>
      <w:r>
        <w:rPr>
          <w:rFonts w:hint="eastAsia" w:ascii="宋体" w:hAnsi="宋体" w:cs="宋体"/>
          <w:kern w:val="0"/>
          <w:szCs w:val="21"/>
        </w:rPr>
        <w:t>编号：</w:t>
      </w:r>
    </w:p>
    <w:p w14:paraId="4B9B2DEC">
      <w:pPr>
        <w:adjustRightInd w:val="0"/>
        <w:snapToGrid w:val="0"/>
        <w:spacing w:line="360" w:lineRule="auto"/>
        <w:ind w:firstLine="2730" w:firstLineChars="1300"/>
        <w:rPr>
          <w:rFonts w:ascii="宋体" w:hAnsi="宋体" w:cs="宋体"/>
          <w:kern w:val="0"/>
          <w:szCs w:val="21"/>
        </w:rPr>
      </w:pPr>
      <w:r>
        <w:rPr>
          <w:rFonts w:hint="eastAsia" w:ascii="宋体" w:hAnsi="宋体" w:cs="宋体"/>
          <w:kern w:val="0"/>
          <w:szCs w:val="21"/>
        </w:rPr>
        <w:t xml:space="preserve">（采购人）： </w:t>
      </w:r>
    </w:p>
    <w:p w14:paraId="2EE6FEF5">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056DFD8E">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一、保证责任的情形及保证金额</w:t>
      </w:r>
    </w:p>
    <w:p w14:paraId="34B37B5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（一）在供应商出现下列情形之一时，我方承担保证责任：</w:t>
      </w:r>
    </w:p>
    <w:p w14:paraId="07E67AA1">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1．将中标项目转让给他人，或者在投标文件中未说明，且未经采购人同意，将中标项目分包给他人的；</w:t>
      </w:r>
    </w:p>
    <w:p w14:paraId="098420C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2．主合同约定的应当缴纳履约保证金的情形: </w:t>
      </w:r>
    </w:p>
    <w:p w14:paraId="7AD5DD6B">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 xml:space="preserve">（1）未按主合同约定的质量、数量和期限供应货物/提供服务/完成工程的； </w:t>
      </w:r>
    </w:p>
    <w:p w14:paraId="40F6E923">
      <w:pPr>
        <w:adjustRightInd w:val="0"/>
        <w:snapToGrid w:val="0"/>
        <w:spacing w:line="360" w:lineRule="auto"/>
        <w:ind w:firstLine="420" w:firstLineChars="200"/>
        <w:rPr>
          <w:rFonts w:ascii="宋体" w:hAnsi="宋体" w:cs="宋体"/>
          <w:kern w:val="0"/>
          <w:szCs w:val="21"/>
          <w:u w:val="single"/>
        </w:rPr>
      </w:pPr>
      <w:r>
        <w:rPr>
          <w:rFonts w:hint="eastAsia" w:ascii="宋体" w:hAnsi="宋体" w:cs="宋体"/>
          <w:kern w:val="0"/>
          <w:szCs w:val="21"/>
        </w:rPr>
        <w:t>（2）。</w:t>
      </w:r>
    </w:p>
    <w:p w14:paraId="69C7CA1F">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（二）我方的保证范围是主合同约定的合同价款总额的%数额为元（大写），币种为。（即主合同履约保证金金额）</w:t>
      </w:r>
    </w:p>
    <w:p w14:paraId="46D06801">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 xml:space="preserve">二、保证的方式及保证期间 </w:t>
      </w:r>
    </w:p>
    <w:p w14:paraId="00C9D57C">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我方保证的方式为：连带责任保证。 </w:t>
      </w:r>
    </w:p>
    <w:p w14:paraId="42CD33F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我方保证的期间为：自本合同生效之日起至供应商按照主合同约定的供货/完工期限届满后日内。</w:t>
      </w:r>
    </w:p>
    <w:p w14:paraId="765EB6E2">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如果供应商未按主合同约定向贵方供应货物/提供服务/完成工程的，由我方在保证金额内向你方支付上述款项。 </w:t>
      </w:r>
    </w:p>
    <w:p w14:paraId="46B96F00">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三、承担保证责任的程序</w:t>
      </w:r>
    </w:p>
    <w:p w14:paraId="7620CD8F">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14:paraId="229CA8F0">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7382DA81">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2．我方收到你方的书面索赔通知及相应证明材料，在工作日内进行核定后按照本保函的承诺承担保证责任。</w:t>
      </w:r>
    </w:p>
    <w:p w14:paraId="0F3B5735">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四、保证责任的终止</w:t>
      </w:r>
    </w:p>
    <w:p w14:paraId="3366097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E538F95">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2．我方按照本保函向你方履行了保证责任后，自我方向你方支付款项（支付款项从我方账户划出）之日起，保证责任即终止。</w:t>
      </w:r>
    </w:p>
    <w:p w14:paraId="6895CD7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3．按照法律法规的规定或出现应终止我方保证责任的其它情形的，我方在本保函项下的保证责任亦终止。</w:t>
      </w:r>
    </w:p>
    <w:p w14:paraId="4C72B638">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1C4003C">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五、免责条款</w:t>
      </w:r>
    </w:p>
    <w:p w14:paraId="32B370D8">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1．因你方违反主合同约定致使供应商不能履行义务的，我方不承担保证责任。</w:t>
      </w:r>
    </w:p>
    <w:p w14:paraId="424FBD7E">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2．依照法律法规的规定或你方与供应商的另行约定，全部或者部分免除供应商应缴纳的保证金义务的，我方亦免除相应的保证责任。</w:t>
      </w:r>
    </w:p>
    <w:p w14:paraId="5D5A81EA">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3．因不可抗力造成供应商不能履行供货义务的，我方不承担保证责任。</w:t>
      </w:r>
    </w:p>
    <w:p w14:paraId="7CC899D9">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六、争议的解决</w:t>
      </w:r>
    </w:p>
    <w:p w14:paraId="11FCF2AB">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因本保函发生的纠纷，由你我双方协商解决，协商不成的，通过诉讼程序解决，诉讼管辖地法院为法院。</w:t>
      </w:r>
    </w:p>
    <w:p w14:paraId="6EB2AF68">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 xml:space="preserve">七、保函的生效 </w:t>
      </w:r>
    </w:p>
    <w:p w14:paraId="111C9B72">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本保函自我方加盖公章之日起生效。 </w:t>
      </w:r>
    </w:p>
    <w:p w14:paraId="1FAF6648">
      <w:pPr>
        <w:tabs>
          <w:tab w:val="left" w:pos="2850"/>
        </w:tabs>
        <w:adjustRightInd w:val="0"/>
        <w:snapToGrid w:val="0"/>
        <w:spacing w:line="360" w:lineRule="auto"/>
        <w:rPr>
          <w:rFonts w:ascii="宋体" w:hAnsi="宋体" w:cs="宋体"/>
          <w:kern w:val="0"/>
          <w:szCs w:val="21"/>
        </w:rPr>
      </w:pPr>
      <w:r>
        <w:rPr>
          <w:rFonts w:hint="eastAsia" w:ascii="宋体" w:hAnsi="宋体" w:cs="宋体"/>
          <w:kern w:val="0"/>
          <w:szCs w:val="21"/>
        </w:rPr>
        <w:tab/>
      </w:r>
    </w:p>
    <w:p w14:paraId="3A50B24E">
      <w:pPr>
        <w:tabs>
          <w:tab w:val="left" w:pos="2850"/>
        </w:tabs>
        <w:adjustRightInd w:val="0"/>
        <w:snapToGrid w:val="0"/>
        <w:spacing w:line="360" w:lineRule="auto"/>
        <w:jc w:val="right"/>
        <w:rPr>
          <w:rFonts w:ascii="宋体" w:hAnsi="宋体" w:cs="宋体"/>
          <w:kern w:val="0"/>
          <w:szCs w:val="21"/>
        </w:rPr>
      </w:pPr>
      <w:r>
        <w:rPr>
          <w:rFonts w:hint="eastAsia" w:ascii="宋体" w:hAnsi="宋体" w:cs="宋体"/>
          <w:kern w:val="0"/>
          <w:szCs w:val="21"/>
        </w:rPr>
        <w:t xml:space="preserve">保证人：（公章） </w:t>
      </w:r>
    </w:p>
    <w:p w14:paraId="67507152">
      <w:pPr>
        <w:adjustRightInd w:val="0"/>
        <w:snapToGrid w:val="0"/>
        <w:spacing w:line="360" w:lineRule="auto"/>
        <w:jc w:val="right"/>
        <w:rPr>
          <w:rFonts w:ascii="宋体" w:hAnsi="宋体" w:cs="宋体"/>
          <w:kern w:val="0"/>
          <w:szCs w:val="21"/>
        </w:rPr>
      </w:pPr>
    </w:p>
    <w:p w14:paraId="1C11A676">
      <w:pPr>
        <w:adjustRightInd w:val="0"/>
        <w:snapToGrid w:val="0"/>
        <w:spacing w:line="360" w:lineRule="auto"/>
        <w:jc w:val="right"/>
        <w:rPr>
          <w:rFonts w:ascii="宋体" w:hAnsi="宋体" w:cs="宋体"/>
          <w:kern w:val="0"/>
          <w:szCs w:val="21"/>
        </w:rPr>
      </w:pPr>
      <w:r>
        <w:rPr>
          <w:rFonts w:hint="eastAsia" w:ascii="宋体" w:hAnsi="宋体" w:cs="宋体"/>
          <w:kern w:val="0"/>
          <w:szCs w:val="21"/>
        </w:rPr>
        <w:t xml:space="preserve"> 年月 日</w:t>
      </w:r>
    </w:p>
    <w:p w14:paraId="5EED1CAD">
      <w:pPr>
        <w:pStyle w:val="44"/>
        <w:ind w:firstLine="210"/>
        <w:rPr>
          <w:rFonts w:ascii="宋体" w:hAnsi="宋体" w:cs="宋体"/>
          <w:kern w:val="0"/>
          <w:szCs w:val="21"/>
        </w:rPr>
      </w:pPr>
    </w:p>
    <w:p w14:paraId="41002979">
      <w:pPr>
        <w:pStyle w:val="44"/>
        <w:ind w:firstLine="210"/>
        <w:rPr>
          <w:rFonts w:ascii="宋体" w:hAnsi="宋体" w:cs="宋体"/>
          <w:kern w:val="0"/>
          <w:szCs w:val="21"/>
        </w:rPr>
      </w:pPr>
    </w:p>
    <w:p w14:paraId="42C1BAC9">
      <w:pPr>
        <w:pStyle w:val="44"/>
        <w:ind w:firstLine="210"/>
        <w:rPr>
          <w:rFonts w:ascii="宋体" w:hAnsi="宋体" w:cs="宋体"/>
          <w:kern w:val="0"/>
          <w:szCs w:val="21"/>
        </w:rPr>
      </w:pPr>
    </w:p>
    <w:p w14:paraId="2F173138">
      <w:pPr>
        <w:pStyle w:val="44"/>
        <w:ind w:firstLine="210"/>
        <w:rPr>
          <w:rFonts w:ascii="宋体" w:hAnsi="宋体" w:cs="宋体"/>
          <w:kern w:val="0"/>
          <w:szCs w:val="21"/>
        </w:rPr>
      </w:pPr>
    </w:p>
    <w:p w14:paraId="51F6A00F">
      <w:pPr>
        <w:pStyle w:val="44"/>
        <w:ind w:firstLine="210"/>
        <w:rPr>
          <w:rFonts w:ascii="宋体" w:hAnsi="宋体" w:cs="宋体"/>
          <w:kern w:val="0"/>
          <w:szCs w:val="21"/>
        </w:rPr>
      </w:pPr>
    </w:p>
    <w:p w14:paraId="1BD4C47B">
      <w:pPr>
        <w:pStyle w:val="44"/>
        <w:ind w:firstLine="210"/>
        <w:rPr>
          <w:rFonts w:ascii="宋体" w:hAnsi="宋体" w:cs="宋体"/>
          <w:kern w:val="0"/>
          <w:szCs w:val="21"/>
        </w:rPr>
      </w:pPr>
    </w:p>
    <w:p w14:paraId="6D8D5E20">
      <w:pPr>
        <w:pStyle w:val="44"/>
        <w:ind w:firstLine="210"/>
        <w:rPr>
          <w:rFonts w:ascii="宋体" w:hAnsi="宋体" w:cs="宋体"/>
          <w:kern w:val="0"/>
          <w:szCs w:val="21"/>
        </w:rPr>
      </w:pPr>
    </w:p>
    <w:p w14:paraId="53FC4C16">
      <w:pPr>
        <w:pStyle w:val="44"/>
        <w:ind w:firstLine="210"/>
        <w:rPr>
          <w:rFonts w:ascii="宋体" w:hAnsi="宋体" w:cs="宋体"/>
          <w:kern w:val="0"/>
          <w:szCs w:val="21"/>
        </w:rPr>
      </w:pPr>
    </w:p>
    <w:p w14:paraId="7BC37793">
      <w:pPr>
        <w:pStyle w:val="44"/>
        <w:ind w:firstLine="210"/>
        <w:rPr>
          <w:rFonts w:ascii="宋体" w:hAnsi="宋体" w:cs="宋体"/>
          <w:kern w:val="0"/>
          <w:szCs w:val="21"/>
        </w:rPr>
      </w:pPr>
    </w:p>
    <w:p w14:paraId="45FA531F">
      <w:pPr>
        <w:pStyle w:val="44"/>
        <w:ind w:firstLine="210"/>
        <w:rPr>
          <w:rFonts w:ascii="宋体" w:hAnsi="宋体" w:cs="宋体"/>
          <w:kern w:val="0"/>
          <w:szCs w:val="21"/>
        </w:rPr>
      </w:pPr>
    </w:p>
    <w:p w14:paraId="7A1578A3">
      <w:pPr>
        <w:pStyle w:val="44"/>
        <w:ind w:firstLine="210"/>
        <w:rPr>
          <w:rFonts w:ascii="宋体" w:hAnsi="宋体" w:cs="宋体"/>
          <w:kern w:val="0"/>
          <w:szCs w:val="21"/>
        </w:rPr>
      </w:pPr>
    </w:p>
    <w:p w14:paraId="478E0C74">
      <w:pPr>
        <w:pStyle w:val="44"/>
        <w:ind w:firstLine="210"/>
        <w:rPr>
          <w:rFonts w:ascii="宋体" w:hAnsi="宋体" w:cs="宋体"/>
          <w:kern w:val="0"/>
          <w:szCs w:val="21"/>
        </w:rPr>
      </w:pPr>
    </w:p>
    <w:p w14:paraId="30FF7B63">
      <w:pPr>
        <w:pStyle w:val="44"/>
        <w:ind w:firstLine="211"/>
        <w:rPr>
          <w:rFonts w:ascii="宋体" w:hAnsi="宋体" w:cs="宋体"/>
          <w:kern w:val="0"/>
          <w:szCs w:val="21"/>
        </w:rPr>
      </w:pPr>
      <w:r>
        <w:rPr>
          <w:rFonts w:hint="eastAsia" w:ascii="宋体" w:hAnsi="宋体" w:cs="宋体"/>
          <w:b/>
          <w:bCs/>
          <w:szCs w:val="21"/>
          <w:lang w:val="en-US"/>
        </w:rPr>
        <w:t>附页3-2</w:t>
      </w:r>
    </w:p>
    <w:p w14:paraId="72E47048">
      <w:pPr>
        <w:pStyle w:val="44"/>
        <w:ind w:firstLine="210"/>
        <w:rPr>
          <w:rFonts w:ascii="宋体" w:hAnsi="宋体" w:cs="宋体"/>
          <w:kern w:val="0"/>
          <w:szCs w:val="21"/>
        </w:rPr>
      </w:pPr>
    </w:p>
    <w:p w14:paraId="57E12B7E">
      <w:pPr>
        <w:pStyle w:val="44"/>
        <w:ind w:firstLine="281"/>
        <w:jc w:val="center"/>
        <w:rPr>
          <w:rFonts w:ascii="宋体" w:hAnsi="宋体" w:cs="宋体"/>
          <w:b/>
          <w:kern w:val="0"/>
          <w:sz w:val="28"/>
          <w:szCs w:val="28"/>
          <w:lang w:val="en-US"/>
        </w:rPr>
      </w:pPr>
      <w:r>
        <w:rPr>
          <w:rFonts w:hint="eastAsia" w:ascii="宋体" w:hAnsi="宋体" w:cs="宋体"/>
          <w:b/>
          <w:kern w:val="0"/>
          <w:sz w:val="28"/>
          <w:szCs w:val="28"/>
          <w:lang w:val="en-US"/>
        </w:rPr>
        <w:t>政府采购招标文件“中标贷”推广介绍</w:t>
      </w:r>
    </w:p>
    <w:p w14:paraId="25EF48B2">
      <w:pPr>
        <w:pStyle w:val="44"/>
        <w:ind w:firstLine="210"/>
        <w:rPr>
          <w:rFonts w:ascii="宋体" w:hAnsi="宋体" w:cs="宋体"/>
          <w:kern w:val="0"/>
          <w:szCs w:val="21"/>
        </w:rPr>
      </w:pPr>
    </w:p>
    <w:p w14:paraId="1270C18F">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为进一步优化营商环境，帮助企业解决融资难、融资贵的问题，所有在岳阳市成交的政府采购类项目，中标企业都可以通过中标贷平台在线向银行提出贷款申请。</w:t>
      </w:r>
    </w:p>
    <w:p w14:paraId="436D3B3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中标贷是银行、担保公司等金融机构以工程建设、政府采购合同为载体，以财政支付为保障，以企业参与公共资源交易形成的信用为融资依据，向中标企业发放的信用贷款。</w:t>
      </w:r>
    </w:p>
    <w:p w14:paraId="03D44D1A">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一、中标贷的特点</w:t>
      </w:r>
    </w:p>
    <w:p w14:paraId="48CD1C36">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在线申请，快捷方便：中标企业用CA证书即可登录中标贷平台，进行在线申请。银行贷前、贷中调查需要的企业相关资料，都可以在线提交。</w:t>
      </w:r>
    </w:p>
    <w:p w14:paraId="7AF4F5BA">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信用贷款，无需抵押：凭中标通知书，中标合同即可申请，无需抵押。</w:t>
      </w:r>
    </w:p>
    <w:p w14:paraId="65BCDC2A">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平台渠道，利率优惠：相比其他渠道的同类贷款，银行针对中标贷给出的利率优惠力度更大。</w:t>
      </w:r>
    </w:p>
    <w:p w14:paraId="79CC2A96">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专用产品，放款快速：银行提供专用产品匹配中标贷，中标企业提交中标合同、约定还款账号等关键资料后，符合条件的，不超过15天即可放款。</w:t>
      </w:r>
    </w:p>
    <w:p w14:paraId="254DD5D0">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二、中标贷的操作登录入口：</w:t>
      </w:r>
    </w:p>
    <w:p w14:paraId="7BB859F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岳阳市公共资源交易中心官网-中标贷平台，或https://hnyy.biddingloan.com登录工具：企业CA（湖南CA办理电话：0730-8181828）贷款申请：详见“中标贷操作手册 ”。岳阳市公共资源交易中心官网-办事服务-政府采购-【中标贷手册V1.2.4】，或下载http://ggzy.yueyang.gov.cn/uploadfiles/202009/20200917151230447.pdf</w:t>
      </w:r>
    </w:p>
    <w:p w14:paraId="13E7AE1A">
      <w:pPr>
        <w:adjustRightInd w:val="0"/>
        <w:snapToGrid w:val="0"/>
        <w:spacing w:line="360" w:lineRule="auto"/>
        <w:ind w:firstLine="420" w:firstLineChars="200"/>
        <w:rPr>
          <w:rFonts w:ascii="宋体" w:hAnsi="宋体" w:cs="宋体"/>
          <w:kern w:val="0"/>
          <w:szCs w:val="21"/>
        </w:rPr>
        <w:sectPr>
          <w:headerReference r:id="rId9" w:type="default"/>
          <w:footerReference r:id="rId10" w:type="default"/>
          <w:footerReference r:id="rId11" w:type="even"/>
          <w:pgSz w:w="11906" w:h="16838"/>
          <w:pgMar w:top="1440" w:right="1531" w:bottom="1440" w:left="1531" w:header="851" w:footer="992" w:gutter="0"/>
          <w:cols w:space="720" w:num="1"/>
          <w:docGrid w:type="lines" w:linePitch="312" w:charSpace="0"/>
        </w:sectPr>
      </w:pPr>
      <w:r>
        <w:rPr>
          <w:rFonts w:hint="eastAsia" w:ascii="宋体" w:hAnsi="宋体" w:cs="宋体"/>
          <w:kern w:val="0"/>
          <w:szCs w:val="21"/>
        </w:rPr>
        <w:t>三、业务咨询电话0730-2966626，张女士166730696，陈工</w:t>
      </w:r>
    </w:p>
    <w:p w14:paraId="3C58A0F4">
      <w:pPr>
        <w:pStyle w:val="3"/>
        <w:keepNext w:val="0"/>
        <w:keepLines w:val="0"/>
        <w:adjustRightInd w:val="0"/>
        <w:snapToGrid w:val="0"/>
        <w:spacing w:beforeLines="50"/>
        <w:jc w:val="center"/>
        <w:rPr>
          <w:rFonts w:ascii="黑体" w:hAnsi="黑体" w:eastAsia="黑体"/>
          <w:sz w:val="32"/>
        </w:rPr>
      </w:pPr>
      <w:bookmarkStart w:id="11" w:name="_Toc119401464"/>
      <w:r>
        <w:rPr>
          <w:rFonts w:hint="eastAsia" w:ascii="黑体" w:hAnsi="黑体" w:eastAsia="黑体"/>
          <w:sz w:val="32"/>
        </w:rPr>
        <w:t>第二节 磋商须知正文</w:t>
      </w:r>
      <w:bookmarkEnd w:id="11"/>
    </w:p>
    <w:p w14:paraId="2F17E0CD">
      <w:pPr>
        <w:pStyle w:val="4"/>
        <w:keepNext w:val="0"/>
        <w:keepLines w:val="0"/>
        <w:adjustRightInd w:val="0"/>
        <w:snapToGrid w:val="0"/>
        <w:spacing w:beforeLines="50" w:after="0" w:line="360" w:lineRule="auto"/>
        <w:jc w:val="center"/>
        <w:rPr>
          <w:rFonts w:ascii="黑体" w:hAnsi="黑体" w:eastAsia="黑体"/>
          <w:sz w:val="28"/>
          <w:szCs w:val="28"/>
        </w:rPr>
      </w:pPr>
      <w:bookmarkStart w:id="12" w:name="_Toc119401465"/>
      <w:r>
        <w:rPr>
          <w:rFonts w:hint="eastAsia" w:ascii="黑体" w:hAnsi="黑体" w:eastAsia="黑体"/>
          <w:sz w:val="28"/>
          <w:szCs w:val="28"/>
        </w:rPr>
        <w:t>一、说明</w:t>
      </w:r>
      <w:bookmarkEnd w:id="12"/>
    </w:p>
    <w:p w14:paraId="0A88297B">
      <w:pPr>
        <w:pStyle w:val="5"/>
        <w:keepNext w:val="0"/>
        <w:keepLines w:val="0"/>
        <w:adjustRightInd w:val="0"/>
        <w:snapToGrid w:val="0"/>
        <w:spacing w:before="50" w:after="0" w:line="360" w:lineRule="auto"/>
        <w:rPr>
          <w:rFonts w:ascii="黑体" w:hAnsi="黑体"/>
          <w:sz w:val="24"/>
          <w:szCs w:val="24"/>
        </w:rPr>
      </w:pPr>
      <w:bookmarkStart w:id="13" w:name="_Toc119401466"/>
      <w:bookmarkStart w:id="14" w:name="_Toc62472816"/>
      <w:r>
        <w:rPr>
          <w:rFonts w:hint="eastAsia" w:ascii="黑体" w:hAnsi="黑体"/>
          <w:sz w:val="24"/>
          <w:szCs w:val="24"/>
        </w:rPr>
        <w:t>1.适用范围</w:t>
      </w:r>
      <w:bookmarkEnd w:id="13"/>
      <w:bookmarkEnd w:id="14"/>
    </w:p>
    <w:p w14:paraId="2ED5E720">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1.1本竞争性磋商文件仅适用于本章第一节“磋商须知前附表”（以下简称</w:t>
      </w:r>
      <w:r>
        <w:rPr>
          <w:rFonts w:hint="eastAsia" w:ascii="宋体" w:hAnsi="宋体"/>
          <w:b/>
          <w:szCs w:val="21"/>
        </w:rPr>
        <w:t>【磋商须知前附表】</w:t>
      </w:r>
      <w:r>
        <w:rPr>
          <w:rFonts w:hint="eastAsia" w:ascii="宋体" w:hAnsi="宋体"/>
          <w:szCs w:val="21"/>
        </w:rPr>
        <w:t>）中所叙述的采购项目。</w:t>
      </w:r>
    </w:p>
    <w:p w14:paraId="45DD7EBF">
      <w:pPr>
        <w:pStyle w:val="5"/>
        <w:keepNext w:val="0"/>
        <w:keepLines w:val="0"/>
        <w:adjustRightInd w:val="0"/>
        <w:snapToGrid w:val="0"/>
        <w:spacing w:before="50" w:after="0" w:line="360" w:lineRule="auto"/>
        <w:rPr>
          <w:rFonts w:ascii="黑体" w:hAnsi="黑体"/>
          <w:sz w:val="24"/>
          <w:szCs w:val="24"/>
        </w:rPr>
      </w:pPr>
      <w:bookmarkStart w:id="15" w:name="_Toc62472817"/>
      <w:bookmarkStart w:id="16" w:name="_Toc119401467"/>
      <w:r>
        <w:rPr>
          <w:rFonts w:hint="eastAsia" w:ascii="黑体" w:hAnsi="黑体"/>
          <w:sz w:val="24"/>
          <w:szCs w:val="24"/>
        </w:rPr>
        <w:t>2.定义</w:t>
      </w:r>
      <w:bookmarkEnd w:id="15"/>
      <w:bookmarkEnd w:id="16"/>
    </w:p>
    <w:p w14:paraId="5EC5AC9A">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2.1采购人名称、地址、电话、联系人见</w:t>
      </w:r>
      <w:r>
        <w:rPr>
          <w:rFonts w:hint="eastAsia" w:ascii="宋体" w:hAnsi="宋体"/>
          <w:b/>
          <w:szCs w:val="21"/>
        </w:rPr>
        <w:t>【磋商须知前附表】</w:t>
      </w:r>
      <w:r>
        <w:rPr>
          <w:rFonts w:hint="eastAsia" w:ascii="宋体" w:hAnsi="宋体"/>
          <w:szCs w:val="21"/>
        </w:rPr>
        <w:t>。</w:t>
      </w:r>
    </w:p>
    <w:p w14:paraId="085767DB">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2.2采购代理机构名称、地址、电话、联系人见</w:t>
      </w:r>
      <w:r>
        <w:rPr>
          <w:rFonts w:hint="eastAsia" w:ascii="宋体" w:hAnsi="宋体"/>
          <w:b/>
          <w:szCs w:val="21"/>
        </w:rPr>
        <w:t>【磋商须知前附表】。</w:t>
      </w:r>
    </w:p>
    <w:p w14:paraId="1159E707">
      <w:pPr>
        <w:adjustRightInd w:val="0"/>
        <w:snapToGrid w:val="0"/>
        <w:spacing w:beforeLines="50" w:line="360" w:lineRule="auto"/>
        <w:ind w:firstLine="420" w:firstLineChars="200"/>
        <w:jc w:val="left"/>
        <w:rPr>
          <w:rFonts w:ascii="宋体" w:hAnsi="宋体" w:cs="宋体"/>
          <w:kern w:val="0"/>
          <w:szCs w:val="21"/>
          <w:lang w:val="zh-CN"/>
        </w:rPr>
      </w:pPr>
      <w:r>
        <w:rPr>
          <w:rFonts w:hint="eastAsia" w:ascii="宋体" w:hAnsi="宋体"/>
          <w:szCs w:val="21"/>
        </w:rPr>
        <w:t>2.3供应商是指响应磋商文件要求、参加竞争性磋商采购的法人、其他组织或者自然人</w:t>
      </w:r>
      <w:r>
        <w:rPr>
          <w:rFonts w:hint="eastAsia" w:ascii="宋体" w:hAnsi="宋体"/>
          <w:b/>
          <w:szCs w:val="21"/>
        </w:rPr>
        <w:t>。</w:t>
      </w:r>
    </w:p>
    <w:p w14:paraId="7356CB87">
      <w:pPr>
        <w:pStyle w:val="5"/>
        <w:keepNext w:val="0"/>
        <w:keepLines w:val="0"/>
        <w:adjustRightInd w:val="0"/>
        <w:snapToGrid w:val="0"/>
        <w:spacing w:before="50" w:after="0" w:line="360" w:lineRule="auto"/>
        <w:rPr>
          <w:rFonts w:ascii="黑体" w:hAnsi="黑体"/>
          <w:sz w:val="24"/>
          <w:szCs w:val="24"/>
        </w:rPr>
      </w:pPr>
      <w:bookmarkStart w:id="17" w:name="_Toc62472818"/>
      <w:bookmarkStart w:id="18" w:name="_Toc119401468"/>
      <w:r>
        <w:rPr>
          <w:rFonts w:hint="eastAsia" w:ascii="黑体" w:hAnsi="黑体"/>
          <w:sz w:val="24"/>
          <w:szCs w:val="24"/>
        </w:rPr>
        <w:t>3.供应商的资格要求</w:t>
      </w:r>
      <w:bookmarkEnd w:id="17"/>
      <w:bookmarkEnd w:id="18"/>
    </w:p>
    <w:p w14:paraId="792CB478">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3.1供应商应当符合</w:t>
      </w:r>
      <w:r>
        <w:rPr>
          <w:rFonts w:hint="eastAsia" w:ascii="宋体" w:hAnsi="宋体"/>
          <w:b/>
          <w:szCs w:val="21"/>
        </w:rPr>
        <w:t>【磋商须知前附表】</w:t>
      </w:r>
      <w:r>
        <w:rPr>
          <w:rFonts w:hint="eastAsia" w:ascii="宋体" w:hAnsi="宋体"/>
          <w:szCs w:val="21"/>
        </w:rPr>
        <w:t>规定的供应商资格条件。</w:t>
      </w:r>
    </w:p>
    <w:p w14:paraId="5D724BE1">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3.2</w:t>
      </w:r>
      <w:r>
        <w:rPr>
          <w:rFonts w:hint="eastAsia" w:ascii="宋体" w:hAnsi="宋体"/>
          <w:b/>
          <w:szCs w:val="21"/>
        </w:rPr>
        <w:t>【磋商须知前附表】</w:t>
      </w:r>
      <w:r>
        <w:rPr>
          <w:rFonts w:hint="eastAsia" w:ascii="宋体" w:hAnsi="宋体"/>
          <w:szCs w:val="21"/>
        </w:rPr>
        <w:t>规定接受联合体形式的，供应商除应符合本章第3.1</w:t>
      </w:r>
      <w:r>
        <w:rPr>
          <w:rFonts w:hint="eastAsia" w:ascii="宋体" w:hAnsi="宋体" w:cs="宋体"/>
          <w:kern w:val="0"/>
          <w:szCs w:val="21"/>
          <w:lang w:val="zh-CN"/>
        </w:rPr>
        <w:t>款</w:t>
      </w:r>
      <w:r>
        <w:rPr>
          <w:rFonts w:hint="eastAsia" w:ascii="宋体" w:hAnsi="宋体"/>
          <w:szCs w:val="21"/>
        </w:rPr>
        <w:t xml:space="preserve">规定外，还应遵守以下规定： </w:t>
      </w:r>
    </w:p>
    <w:p w14:paraId="7F7791BA">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（l）联合体中有同类资质的供应商按照联合体分工承担相同工作的，应当按照资质等级较低的供应商确定资质等级。</w:t>
      </w:r>
    </w:p>
    <w:p w14:paraId="4FA7548B">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（2）联合体各方应按磋商文件提供的格式签订联合体协议书，明确联合体牵头人和各方的权利义务、合同工作量比例；</w:t>
      </w:r>
    </w:p>
    <w:p w14:paraId="217C6B9A">
      <w:pPr>
        <w:adjustRightInd w:val="0"/>
        <w:snapToGrid w:val="0"/>
        <w:spacing w:beforeLines="50" w:line="360" w:lineRule="auto"/>
        <w:ind w:firstLine="420" w:firstLineChars="200"/>
        <w:jc w:val="left"/>
        <w:rPr>
          <w:rFonts w:ascii="宋体" w:hAnsi="宋体" w:cs="宋体"/>
          <w:kern w:val="0"/>
          <w:szCs w:val="21"/>
          <w:lang w:val="zh-CN"/>
        </w:rPr>
      </w:pPr>
      <w:r>
        <w:rPr>
          <w:rFonts w:hint="eastAsia" w:ascii="宋体" w:hAnsi="宋体"/>
          <w:szCs w:val="21"/>
        </w:rPr>
        <w:t>（3）联合体各方签订联合体协议书后，</w:t>
      </w:r>
      <w:r>
        <w:rPr>
          <w:rFonts w:hint="eastAsia" w:ascii="宋体" w:hAnsi="宋体" w:cs="宋体"/>
          <w:kern w:val="0"/>
          <w:szCs w:val="21"/>
          <w:lang w:val="zh-CN"/>
        </w:rPr>
        <w:t>不得再单独参加或者与其他供应商组成新的联合体参加同一合同项下的采购活动。</w:t>
      </w:r>
    </w:p>
    <w:p w14:paraId="53DF6E6C">
      <w:pPr>
        <w:pStyle w:val="5"/>
        <w:keepNext w:val="0"/>
        <w:keepLines w:val="0"/>
        <w:adjustRightInd w:val="0"/>
        <w:snapToGrid w:val="0"/>
        <w:spacing w:before="50" w:after="0" w:line="360" w:lineRule="auto"/>
        <w:rPr>
          <w:rFonts w:ascii="黑体" w:hAnsi="黑体"/>
          <w:sz w:val="24"/>
          <w:szCs w:val="24"/>
        </w:rPr>
      </w:pPr>
      <w:bookmarkStart w:id="19" w:name="_Toc119401469"/>
      <w:bookmarkStart w:id="20" w:name="_Toc62472819"/>
      <w:r>
        <w:rPr>
          <w:rFonts w:hint="eastAsia" w:ascii="黑体" w:hAnsi="黑体"/>
          <w:sz w:val="24"/>
          <w:szCs w:val="24"/>
        </w:rPr>
        <w:t>4.参与磋商的费用</w:t>
      </w:r>
      <w:bookmarkEnd w:id="19"/>
      <w:bookmarkEnd w:id="20"/>
    </w:p>
    <w:p w14:paraId="08DD97DF">
      <w:pPr>
        <w:adjustRightInd w:val="0"/>
        <w:snapToGrid w:val="0"/>
        <w:spacing w:beforeLines="50" w:line="360" w:lineRule="auto"/>
        <w:ind w:firstLine="420" w:firstLineChars="200"/>
        <w:rPr>
          <w:rFonts w:ascii="宋体" w:hAnsi="宋体"/>
          <w:szCs w:val="21"/>
        </w:rPr>
      </w:pPr>
      <w:r>
        <w:rPr>
          <w:rFonts w:hint="eastAsia" w:ascii="宋体" w:hAnsi="宋体"/>
          <w:szCs w:val="21"/>
        </w:rPr>
        <w:t>4.1无论磋商的结果如何，供应商应自行承担所有与竞争性磋商采购活动有关的全部费用。</w:t>
      </w:r>
    </w:p>
    <w:p w14:paraId="1EFE7A23">
      <w:pPr>
        <w:pStyle w:val="5"/>
        <w:keepNext w:val="0"/>
        <w:keepLines w:val="0"/>
        <w:adjustRightInd w:val="0"/>
        <w:snapToGrid w:val="0"/>
        <w:spacing w:before="50" w:after="0" w:line="360" w:lineRule="auto"/>
        <w:rPr>
          <w:rFonts w:ascii="黑体" w:hAnsi="黑体"/>
          <w:sz w:val="24"/>
          <w:szCs w:val="24"/>
        </w:rPr>
      </w:pPr>
      <w:bookmarkStart w:id="21" w:name="_Toc62472820"/>
      <w:bookmarkStart w:id="22" w:name="_Toc119401470"/>
      <w:r>
        <w:rPr>
          <w:rFonts w:hint="eastAsia" w:ascii="黑体" w:hAnsi="黑体"/>
          <w:sz w:val="24"/>
          <w:szCs w:val="24"/>
        </w:rPr>
        <w:t>5.现场勘察</w:t>
      </w:r>
      <w:bookmarkEnd w:id="21"/>
      <w:bookmarkEnd w:id="22"/>
    </w:p>
    <w:p w14:paraId="6C2D6B78">
      <w:pPr>
        <w:adjustRightInd w:val="0"/>
        <w:snapToGrid w:val="0"/>
        <w:spacing w:beforeLines="50" w:line="360" w:lineRule="auto"/>
        <w:ind w:firstLine="420" w:firstLineChars="200"/>
        <w:rPr>
          <w:rFonts w:ascii="宋体" w:hAnsi="宋体"/>
          <w:szCs w:val="21"/>
        </w:rPr>
      </w:pPr>
      <w:r>
        <w:rPr>
          <w:rFonts w:hint="eastAsia" w:ascii="宋体" w:hAnsi="宋体"/>
          <w:szCs w:val="21"/>
        </w:rPr>
        <w:t>5.1供应商应按</w:t>
      </w:r>
      <w:r>
        <w:rPr>
          <w:rFonts w:hint="eastAsia" w:ascii="宋体" w:hAnsi="宋体"/>
          <w:b/>
          <w:szCs w:val="21"/>
        </w:rPr>
        <w:t>【磋商须知前附表】</w:t>
      </w:r>
      <w:r>
        <w:rPr>
          <w:rFonts w:hint="eastAsia" w:hAnsi="宋体"/>
        </w:rPr>
        <w:t>中规定</w:t>
      </w:r>
      <w:r>
        <w:rPr>
          <w:rFonts w:hint="eastAsia" w:ascii="宋体" w:hAnsi="宋体"/>
          <w:szCs w:val="21"/>
        </w:rPr>
        <w:t>对采购项目现场和周围环境的现场考察。</w:t>
      </w:r>
    </w:p>
    <w:p w14:paraId="1E181B2C">
      <w:pPr>
        <w:adjustRightInd w:val="0"/>
        <w:snapToGrid w:val="0"/>
        <w:spacing w:beforeLines="50" w:line="360" w:lineRule="auto"/>
        <w:ind w:firstLine="420" w:firstLineChars="200"/>
        <w:rPr>
          <w:rFonts w:ascii="宋体" w:hAnsi="宋体"/>
          <w:szCs w:val="21"/>
        </w:rPr>
      </w:pPr>
      <w:r>
        <w:rPr>
          <w:rFonts w:hint="eastAsia" w:ascii="宋体" w:hAnsi="宋体"/>
          <w:szCs w:val="21"/>
        </w:rPr>
        <w:t>5.2勘察现场的费用由供应商自己承担，勘察期间所发生的人身伤害及财产损失由供应商自己负责。</w:t>
      </w:r>
    </w:p>
    <w:p w14:paraId="7EFB8892">
      <w:pPr>
        <w:adjustRightInd w:val="0"/>
        <w:snapToGrid w:val="0"/>
        <w:spacing w:beforeLines="50" w:line="360" w:lineRule="auto"/>
        <w:ind w:firstLine="420" w:firstLineChars="200"/>
        <w:jc w:val="left"/>
        <w:rPr>
          <w:rFonts w:ascii="宋体" w:hAnsi="宋体"/>
          <w:b/>
          <w:szCs w:val="21"/>
        </w:rPr>
      </w:pPr>
      <w:r>
        <w:rPr>
          <w:rFonts w:hint="eastAsia" w:ascii="宋体" w:hAnsi="宋体"/>
          <w:szCs w:val="21"/>
        </w:rPr>
        <w:t>5.3采购人不对供应商据此而做出的推论、理解和结论负责。一旦成交，供应商不得以任何借口，而提出额外补偿，或者延长合同期限的要求。</w:t>
      </w:r>
    </w:p>
    <w:p w14:paraId="36B38510">
      <w:pPr>
        <w:pStyle w:val="4"/>
        <w:keepNext w:val="0"/>
        <w:keepLines w:val="0"/>
        <w:adjustRightInd w:val="0"/>
        <w:snapToGrid w:val="0"/>
        <w:spacing w:beforeLines="50" w:after="0" w:line="360" w:lineRule="auto"/>
        <w:jc w:val="center"/>
        <w:rPr>
          <w:rFonts w:ascii="黑体" w:hAnsi="黑体" w:eastAsia="黑体"/>
          <w:sz w:val="28"/>
          <w:szCs w:val="28"/>
        </w:rPr>
      </w:pPr>
      <w:bookmarkStart w:id="23" w:name="_Toc119401471"/>
      <w:r>
        <w:rPr>
          <w:rFonts w:hint="eastAsia" w:ascii="黑体" w:hAnsi="黑体" w:eastAsia="黑体"/>
          <w:sz w:val="28"/>
          <w:szCs w:val="28"/>
        </w:rPr>
        <w:t>二、磋商文件</w:t>
      </w:r>
      <w:bookmarkEnd w:id="23"/>
    </w:p>
    <w:p w14:paraId="180BD6E8">
      <w:pPr>
        <w:pStyle w:val="5"/>
        <w:keepNext w:val="0"/>
        <w:keepLines w:val="0"/>
        <w:adjustRightInd w:val="0"/>
        <w:snapToGrid w:val="0"/>
        <w:spacing w:before="50" w:after="0" w:line="360" w:lineRule="auto"/>
        <w:rPr>
          <w:rFonts w:ascii="黑体" w:hAnsi="黑体"/>
          <w:sz w:val="24"/>
          <w:szCs w:val="24"/>
        </w:rPr>
      </w:pPr>
      <w:bookmarkStart w:id="24" w:name="_Toc62472822"/>
      <w:bookmarkStart w:id="25" w:name="_Toc119401472"/>
      <w:r>
        <w:rPr>
          <w:rFonts w:hint="eastAsia" w:ascii="黑体" w:hAnsi="黑体"/>
          <w:sz w:val="24"/>
          <w:szCs w:val="24"/>
        </w:rPr>
        <w:t>6.磋商文件的组成</w:t>
      </w:r>
      <w:bookmarkEnd w:id="24"/>
      <w:bookmarkEnd w:id="25"/>
    </w:p>
    <w:p w14:paraId="158AFCDE">
      <w:pPr>
        <w:pStyle w:val="26"/>
        <w:adjustRightInd w:val="0"/>
        <w:snapToGrid w:val="0"/>
        <w:spacing w:beforeLines="50" w:line="360" w:lineRule="auto"/>
        <w:ind w:firstLine="420" w:firstLineChars="200"/>
        <w:rPr>
          <w:rFonts w:hAnsi="宋体"/>
        </w:rPr>
      </w:pPr>
      <w:r>
        <w:rPr>
          <w:rFonts w:hint="eastAsia" w:hAnsi="宋体"/>
        </w:rPr>
        <w:t>6.1磋商文件由下列文件组成：</w:t>
      </w:r>
    </w:p>
    <w:p w14:paraId="5804523B">
      <w:pPr>
        <w:pStyle w:val="26"/>
        <w:adjustRightInd w:val="0"/>
        <w:snapToGrid w:val="0"/>
        <w:spacing w:beforeLines="50" w:line="360" w:lineRule="auto"/>
        <w:ind w:firstLine="420" w:firstLineChars="200"/>
        <w:rPr>
          <w:rFonts w:hAnsi="宋体"/>
        </w:rPr>
      </w:pPr>
      <w:r>
        <w:rPr>
          <w:rFonts w:hint="eastAsia" w:hAnsi="宋体"/>
        </w:rPr>
        <w:t>第一章 采购邀请</w:t>
      </w:r>
    </w:p>
    <w:p w14:paraId="2CC00B85">
      <w:pPr>
        <w:pStyle w:val="26"/>
        <w:adjustRightInd w:val="0"/>
        <w:snapToGrid w:val="0"/>
        <w:spacing w:beforeLines="50" w:line="360" w:lineRule="auto"/>
        <w:ind w:firstLine="420" w:firstLineChars="200"/>
        <w:rPr>
          <w:rFonts w:hAnsi="宋体"/>
        </w:rPr>
      </w:pPr>
      <w:r>
        <w:rPr>
          <w:rFonts w:hint="eastAsia" w:hAnsi="宋体"/>
        </w:rPr>
        <w:t>第二章 磋商须知</w:t>
      </w:r>
    </w:p>
    <w:p w14:paraId="41092F41">
      <w:pPr>
        <w:adjustRightInd w:val="0"/>
        <w:snapToGrid w:val="0"/>
        <w:spacing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第三章 资格审查及评审方法及标准</w:t>
      </w:r>
    </w:p>
    <w:p w14:paraId="223D9E7E">
      <w:pPr>
        <w:adjustRightInd w:val="0"/>
        <w:snapToGrid w:val="0"/>
        <w:spacing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第四章 </w:t>
      </w:r>
      <w:r>
        <w:rPr>
          <w:rFonts w:hint="eastAsia" w:hAnsi="宋体"/>
        </w:rPr>
        <w:t>合同草案条款</w:t>
      </w:r>
    </w:p>
    <w:p w14:paraId="6A692F61">
      <w:pPr>
        <w:pStyle w:val="26"/>
        <w:adjustRightInd w:val="0"/>
        <w:snapToGrid w:val="0"/>
        <w:spacing w:beforeLines="50" w:line="360" w:lineRule="auto"/>
        <w:ind w:firstLine="420" w:firstLineChars="200"/>
        <w:rPr>
          <w:rFonts w:hAnsi="宋体"/>
        </w:rPr>
      </w:pPr>
      <w:r>
        <w:rPr>
          <w:rFonts w:hint="eastAsia" w:hAnsi="宋体"/>
        </w:rPr>
        <w:t>第五章 采购需求</w:t>
      </w:r>
    </w:p>
    <w:p w14:paraId="07BC8A57">
      <w:pPr>
        <w:pStyle w:val="26"/>
        <w:adjustRightInd w:val="0"/>
        <w:snapToGrid w:val="0"/>
        <w:spacing w:beforeLines="50" w:line="360" w:lineRule="auto"/>
        <w:ind w:firstLine="420" w:firstLineChars="200"/>
        <w:rPr>
          <w:rFonts w:hAnsi="宋体"/>
        </w:rPr>
      </w:pPr>
      <w:r>
        <w:rPr>
          <w:rFonts w:hint="eastAsia" w:hAnsi="宋体"/>
        </w:rPr>
        <w:t>第六章 响应文件组成</w:t>
      </w:r>
    </w:p>
    <w:p w14:paraId="6F6EEA85">
      <w:pPr>
        <w:pStyle w:val="26"/>
        <w:adjustRightInd w:val="0"/>
        <w:snapToGrid w:val="0"/>
        <w:spacing w:beforeLines="50" w:line="360" w:lineRule="auto"/>
        <w:ind w:firstLine="420" w:firstLineChars="200"/>
        <w:rPr>
          <w:rFonts w:hAnsi="宋体" w:cs="宋体"/>
          <w:kern w:val="0"/>
        </w:rPr>
      </w:pPr>
      <w:r>
        <w:rPr>
          <w:rFonts w:hint="eastAsia"/>
        </w:rPr>
        <w:t>6.2</w:t>
      </w:r>
      <w:r>
        <w:rPr>
          <w:rFonts w:hint="eastAsia" w:hAnsi="宋体" w:cs="宋体"/>
          <w:kern w:val="0"/>
        </w:rPr>
        <w:t>采购人、采购代理机构或者磋商小组在提交首次响应文件截止之日前对已发出的磋商文件进行的澄清或者修改，构成磋商文件的组成部分。</w:t>
      </w:r>
    </w:p>
    <w:p w14:paraId="1A904367">
      <w:pPr>
        <w:pStyle w:val="26"/>
        <w:adjustRightInd w:val="0"/>
        <w:snapToGrid w:val="0"/>
        <w:spacing w:beforeLines="50" w:line="360" w:lineRule="auto"/>
        <w:ind w:firstLine="420" w:firstLineChars="200"/>
      </w:pPr>
      <w:r>
        <w:rPr>
          <w:rFonts w:hint="eastAsia" w:hAnsi="宋体" w:cs="宋体"/>
          <w:kern w:val="0"/>
        </w:rPr>
        <w:t>6.3磋商过程中可能实质性变动的内容见</w:t>
      </w:r>
      <w:r>
        <w:rPr>
          <w:rFonts w:hint="eastAsia" w:hAnsi="宋体"/>
          <w:b/>
        </w:rPr>
        <w:t>【磋商须知前附表】</w:t>
      </w:r>
      <w:r>
        <w:rPr>
          <w:rFonts w:hint="eastAsia" w:hAnsi="宋体" w:cs="宋体"/>
          <w:kern w:val="0"/>
        </w:rPr>
        <w:t>。对磋商文件作出的实质性变动是磋商文件的有效组成部分。</w:t>
      </w:r>
    </w:p>
    <w:p w14:paraId="6ADD0DB0">
      <w:pPr>
        <w:pStyle w:val="26"/>
        <w:adjustRightInd w:val="0"/>
        <w:snapToGrid w:val="0"/>
        <w:spacing w:beforeLines="50" w:line="360" w:lineRule="auto"/>
        <w:ind w:firstLine="420" w:firstLineChars="200"/>
        <w:rPr>
          <w:rFonts w:hAnsi="宋体"/>
        </w:rPr>
      </w:pPr>
      <w:r>
        <w:rPr>
          <w:rFonts w:hint="eastAsia"/>
        </w:rPr>
        <w:t>6.4</w:t>
      </w:r>
      <w:r>
        <w:rPr>
          <w:rFonts w:hint="eastAsia" w:hAnsi="宋体"/>
        </w:rPr>
        <w:t>供应商应仔细阅读</w:t>
      </w:r>
      <w:r>
        <w:rPr>
          <w:rFonts w:hint="eastAsia" w:hAnsi="宋体"/>
          <w:bCs/>
        </w:rPr>
        <w:t>磋商</w:t>
      </w:r>
      <w:r>
        <w:rPr>
          <w:rFonts w:hint="eastAsia" w:hAnsi="宋体"/>
        </w:rPr>
        <w:t>文件的全部内容，按照</w:t>
      </w:r>
      <w:r>
        <w:rPr>
          <w:rFonts w:hint="eastAsia" w:hAnsi="宋体"/>
          <w:bCs/>
        </w:rPr>
        <w:t>磋商</w:t>
      </w:r>
      <w:r>
        <w:rPr>
          <w:rFonts w:hint="eastAsia" w:hAnsi="宋体"/>
        </w:rPr>
        <w:t>文件要求编制</w:t>
      </w:r>
      <w:r>
        <w:rPr>
          <w:rFonts w:hint="eastAsia"/>
        </w:rPr>
        <w:t>响应</w:t>
      </w:r>
      <w:r>
        <w:rPr>
          <w:rFonts w:hint="eastAsia" w:hAnsi="宋体"/>
        </w:rPr>
        <w:t>文件。任何对</w:t>
      </w:r>
      <w:r>
        <w:rPr>
          <w:rFonts w:hint="eastAsia" w:hAnsi="宋体"/>
          <w:bCs/>
        </w:rPr>
        <w:t>磋商</w:t>
      </w:r>
      <w:r>
        <w:rPr>
          <w:rFonts w:hint="eastAsia" w:hAnsi="宋体"/>
        </w:rPr>
        <w:t>文件的忽略或者误解不能作为</w:t>
      </w:r>
      <w:r>
        <w:rPr>
          <w:rFonts w:hint="eastAsia"/>
        </w:rPr>
        <w:t>响应</w:t>
      </w:r>
      <w:r>
        <w:rPr>
          <w:rFonts w:hint="eastAsia" w:hAnsi="宋体"/>
        </w:rPr>
        <w:t>文件存在缺陷或者瑕疵的理由，其风险由供应商承担。</w:t>
      </w:r>
    </w:p>
    <w:p w14:paraId="2897D9E6">
      <w:pPr>
        <w:pStyle w:val="5"/>
        <w:keepNext w:val="0"/>
        <w:keepLines w:val="0"/>
        <w:adjustRightInd w:val="0"/>
        <w:snapToGrid w:val="0"/>
        <w:spacing w:before="50" w:after="0" w:line="360" w:lineRule="auto"/>
        <w:rPr>
          <w:rFonts w:ascii="黑体" w:hAnsi="黑体"/>
          <w:sz w:val="24"/>
          <w:szCs w:val="24"/>
        </w:rPr>
      </w:pPr>
      <w:bookmarkStart w:id="26" w:name="_Toc62472823"/>
      <w:bookmarkStart w:id="27" w:name="_Toc119401473"/>
      <w:r>
        <w:rPr>
          <w:rFonts w:hint="eastAsia" w:ascii="黑体" w:hAnsi="黑体"/>
          <w:sz w:val="24"/>
          <w:szCs w:val="24"/>
        </w:rPr>
        <w:t>7.磋商文件的澄清</w:t>
      </w:r>
      <w:r>
        <w:rPr>
          <w:rFonts w:hint="eastAsia" w:ascii="黑体" w:hAnsi="黑体"/>
          <w:kern w:val="0"/>
          <w:sz w:val="24"/>
          <w:szCs w:val="24"/>
          <w:lang w:val="zh-CN"/>
        </w:rPr>
        <w:t>或者</w:t>
      </w:r>
      <w:r>
        <w:rPr>
          <w:rFonts w:hint="eastAsia" w:ascii="黑体" w:hAnsi="黑体"/>
          <w:sz w:val="24"/>
          <w:szCs w:val="24"/>
        </w:rPr>
        <w:t>修改</w:t>
      </w:r>
      <w:bookmarkEnd w:id="26"/>
      <w:bookmarkEnd w:id="27"/>
    </w:p>
    <w:p w14:paraId="1195E0CD">
      <w:pPr>
        <w:adjustRightInd w:val="0"/>
        <w:snapToGrid w:val="0"/>
        <w:spacing w:beforeLines="50" w:line="360" w:lineRule="auto"/>
        <w:ind w:right="-105" w:rightChars="-50" w:firstLine="420" w:firstLineChars="200"/>
        <w:rPr>
          <w:rFonts w:ascii="宋体" w:hAnsi="宋体" w:cs="宋体"/>
          <w:kern w:val="0"/>
          <w:szCs w:val="21"/>
        </w:rPr>
      </w:pPr>
      <w:r>
        <w:rPr>
          <w:rFonts w:hint="eastAsia" w:ascii="宋体" w:hAnsi="宋体"/>
          <w:szCs w:val="21"/>
        </w:rPr>
        <w:t>7.1在</w:t>
      </w:r>
      <w:r>
        <w:rPr>
          <w:rFonts w:hint="eastAsia" w:ascii="宋体" w:hAnsi="宋体" w:cs="宋体"/>
          <w:kern w:val="0"/>
          <w:szCs w:val="21"/>
        </w:rPr>
        <w:t>提交首次响应文件截止之日前，采购人、采购代理机构可以对已发出的磋商文件进行必要的澄清或者修改。</w:t>
      </w:r>
    </w:p>
    <w:p w14:paraId="56AB4FAD">
      <w:pPr>
        <w:adjustRightInd w:val="0"/>
        <w:snapToGrid w:val="0"/>
        <w:spacing w:beforeLines="50" w:line="360" w:lineRule="auto"/>
        <w:ind w:right="-105" w:rightChars="-50" w:firstLine="420" w:firstLineChars="200"/>
        <w:rPr>
          <w:rFonts w:ascii="宋体" w:hAnsi="宋体" w:cs="宋体"/>
          <w:kern w:val="0"/>
          <w:szCs w:val="21"/>
        </w:rPr>
      </w:pPr>
      <w:r>
        <w:rPr>
          <w:rFonts w:hint="eastAsia" w:ascii="宋体" w:hAnsi="宋体"/>
          <w:szCs w:val="21"/>
        </w:rPr>
        <w:t>7.2</w:t>
      </w:r>
      <w:r>
        <w:rPr>
          <w:rFonts w:hint="eastAsia" w:ascii="宋体" w:hAnsi="宋体" w:cs="宋体"/>
          <w:kern w:val="0"/>
          <w:szCs w:val="21"/>
        </w:rPr>
        <w:t>澄清或者修改的内容可能影响响应文件编制的，采购人、采购代理机构应当在提交首次响应文件截止之日5日前，以书面形式通知所有获取磋商文件的供应商，不足5日的，顺延供应商提交首次响应文件截止时间。</w:t>
      </w:r>
    </w:p>
    <w:p w14:paraId="4C5B2EDB">
      <w:pPr>
        <w:pStyle w:val="45"/>
        <w:ind w:left="0" w:leftChars="0"/>
      </w:pPr>
      <w:bookmarkStart w:id="28" w:name="_Toc119401474"/>
      <w:r>
        <w:rPr>
          <w:rFonts w:hint="eastAsia" w:ascii="宋体" w:hAnsi="宋体" w:cs="宋体"/>
          <w:kern w:val="0"/>
          <w:szCs w:val="21"/>
        </w:rPr>
        <w:t>7.3</w:t>
      </w:r>
      <w:r>
        <w:rPr>
          <w:rFonts w:hint="eastAsia" w:ascii="宋体" w:hAnsi="宋体"/>
        </w:rPr>
        <w:t>响应</w:t>
      </w:r>
      <w:r>
        <w:rPr>
          <w:rFonts w:hint="eastAsia" w:ascii="宋体" w:hAnsi="宋体"/>
          <w:szCs w:val="21"/>
        </w:rPr>
        <w:t>文件偏离磋商文件的非实质性要求和条件，为非实质性偏离。非实质性偏离的范围和幅度应当符合</w:t>
      </w:r>
      <w:r>
        <w:rPr>
          <w:rFonts w:hint="eastAsia" w:ascii="宋体" w:hAnsi="宋体"/>
          <w:b/>
          <w:szCs w:val="21"/>
        </w:rPr>
        <w:t>【磋商须知前附表】</w:t>
      </w:r>
      <w:r>
        <w:rPr>
          <w:rFonts w:hint="eastAsia" w:ascii="宋体" w:hAnsi="宋体"/>
          <w:szCs w:val="21"/>
        </w:rPr>
        <w:t>的规定。</w:t>
      </w:r>
    </w:p>
    <w:p w14:paraId="30705FD6">
      <w:pPr>
        <w:pStyle w:val="4"/>
        <w:keepNext w:val="0"/>
        <w:keepLines w:val="0"/>
        <w:adjustRightInd w:val="0"/>
        <w:snapToGrid w:val="0"/>
        <w:spacing w:beforeLines="50" w:after="0" w:line="360" w:lineRule="auto"/>
        <w:jc w:val="center"/>
        <w:rPr>
          <w:rFonts w:ascii="黑体" w:hAnsi="黑体" w:eastAsia="黑体"/>
          <w:sz w:val="28"/>
          <w:szCs w:val="28"/>
        </w:rPr>
      </w:pPr>
      <w:r>
        <w:rPr>
          <w:rFonts w:hint="eastAsia" w:ascii="黑体" w:hAnsi="黑体" w:eastAsia="黑体"/>
          <w:sz w:val="28"/>
          <w:szCs w:val="28"/>
        </w:rPr>
        <w:t>三、响应文件</w:t>
      </w:r>
      <w:bookmarkEnd w:id="28"/>
    </w:p>
    <w:p w14:paraId="7FD2F901">
      <w:pPr>
        <w:pStyle w:val="5"/>
        <w:keepNext w:val="0"/>
        <w:keepLines w:val="0"/>
        <w:adjustRightInd w:val="0"/>
        <w:snapToGrid w:val="0"/>
        <w:spacing w:before="50" w:after="0" w:line="360" w:lineRule="auto"/>
        <w:rPr>
          <w:rFonts w:ascii="黑体" w:hAnsi="黑体"/>
          <w:sz w:val="24"/>
          <w:szCs w:val="24"/>
        </w:rPr>
      </w:pPr>
      <w:bookmarkStart w:id="29" w:name="_Toc62472825"/>
      <w:bookmarkStart w:id="30" w:name="_Toc119401475"/>
      <w:r>
        <w:rPr>
          <w:rFonts w:hint="eastAsia" w:ascii="黑体" w:hAnsi="黑体"/>
          <w:sz w:val="24"/>
          <w:szCs w:val="24"/>
        </w:rPr>
        <w:t>8.一般要求</w:t>
      </w:r>
      <w:bookmarkEnd w:id="29"/>
      <w:bookmarkEnd w:id="30"/>
    </w:p>
    <w:p w14:paraId="7541291B">
      <w:pPr>
        <w:adjustRightInd w:val="0"/>
        <w:snapToGrid w:val="0"/>
        <w:spacing w:beforeLines="50" w:line="360" w:lineRule="auto"/>
        <w:ind w:firstLine="420" w:firstLineChars="200"/>
        <w:rPr>
          <w:rFonts w:ascii="宋体" w:hAnsi="宋体"/>
          <w:bCs/>
          <w:szCs w:val="21"/>
        </w:rPr>
      </w:pPr>
      <w:r>
        <w:rPr>
          <w:rFonts w:hint="eastAsia" w:ascii="宋体" w:hAnsi="宋体"/>
          <w:bCs/>
          <w:szCs w:val="21"/>
        </w:rPr>
        <w:t>8.1供应商应仔细阅读磋商文件的所有内容，按磋商文件的要求编制响应文件，并保证所提供的全部资料的真实性，以使其响应文件对磋商文件做出实质性的响应。</w:t>
      </w:r>
    </w:p>
    <w:p w14:paraId="2CBE1CC0">
      <w:pPr>
        <w:adjustRightInd w:val="0"/>
        <w:snapToGrid w:val="0"/>
        <w:spacing w:beforeLines="50" w:line="360" w:lineRule="auto"/>
        <w:ind w:firstLine="420" w:firstLineChars="200"/>
        <w:rPr>
          <w:rFonts w:ascii="宋体" w:hAnsi="宋体"/>
          <w:bCs/>
          <w:szCs w:val="21"/>
        </w:rPr>
      </w:pPr>
      <w:r>
        <w:rPr>
          <w:rFonts w:hint="eastAsia" w:ascii="宋体" w:hAnsi="宋体"/>
          <w:bCs/>
          <w:szCs w:val="21"/>
        </w:rPr>
        <w:t>8.2</w:t>
      </w:r>
      <w:r>
        <w:rPr>
          <w:rFonts w:hint="eastAsia" w:ascii="宋体" w:hAnsi="宋体"/>
          <w:szCs w:val="21"/>
        </w:rPr>
        <w:t>供应商提交的响应文件及供应商与采购人或者采购代理机构、磋商小组就有关磋商的所有来往函电均使用中文。供应商可以提交其它语言的资料，但应附中文注释，在有差异时以中文为准。</w:t>
      </w:r>
    </w:p>
    <w:p w14:paraId="38A8E397">
      <w:pPr>
        <w:pStyle w:val="26"/>
        <w:adjustRightInd w:val="0"/>
        <w:snapToGrid w:val="0"/>
        <w:spacing w:beforeLines="50" w:line="360" w:lineRule="auto"/>
        <w:ind w:firstLine="420" w:firstLineChars="200"/>
        <w:rPr>
          <w:rFonts w:hAnsi="宋体"/>
        </w:rPr>
      </w:pPr>
      <w:r>
        <w:rPr>
          <w:rFonts w:hint="eastAsia" w:hAnsi="宋体"/>
          <w:bCs/>
        </w:rPr>
        <w:t>8.3</w:t>
      </w:r>
      <w:r>
        <w:rPr>
          <w:rFonts w:hint="eastAsia" w:hAnsi="宋体"/>
        </w:rPr>
        <w:t>计量单位应使用我国法定计量单位，未列明时应默认为我国法定计量单位。</w:t>
      </w:r>
    </w:p>
    <w:p w14:paraId="33DCC80F">
      <w:pPr>
        <w:pStyle w:val="26"/>
        <w:adjustRightInd w:val="0"/>
        <w:snapToGrid w:val="0"/>
        <w:spacing w:beforeLines="50" w:line="360" w:lineRule="auto"/>
        <w:ind w:firstLine="420" w:firstLineChars="200"/>
        <w:rPr>
          <w:rFonts w:hAnsi="宋体"/>
        </w:rPr>
      </w:pPr>
      <w:r>
        <w:rPr>
          <w:rFonts w:hint="eastAsia" w:hAnsi="宋体"/>
        </w:rPr>
        <w:t>8.4响应文件应采用书面形式，电报、电子邮箱：、电子邮件形式的响应文件概不接受。</w:t>
      </w:r>
    </w:p>
    <w:p w14:paraId="2920F217">
      <w:pPr>
        <w:adjustRightInd w:val="0"/>
        <w:snapToGrid w:val="0"/>
        <w:spacing w:beforeLines="50" w:line="360" w:lineRule="auto"/>
        <w:ind w:firstLine="420" w:firstLineChars="200"/>
        <w:rPr>
          <w:rFonts w:ascii="宋体" w:hAnsi="宋体"/>
          <w:szCs w:val="21"/>
        </w:rPr>
      </w:pPr>
      <w:r>
        <w:rPr>
          <w:rFonts w:hint="eastAsia" w:ascii="宋体" w:hAnsi="宋体"/>
          <w:szCs w:val="21"/>
        </w:rPr>
        <w:t>8.5供应商应按磋商文件中提供的响应文件格式填写。</w:t>
      </w:r>
    </w:p>
    <w:p w14:paraId="31EAEABB">
      <w:pPr>
        <w:pStyle w:val="5"/>
        <w:keepNext w:val="0"/>
        <w:keepLines w:val="0"/>
        <w:adjustRightInd w:val="0"/>
        <w:snapToGrid w:val="0"/>
        <w:spacing w:before="50" w:after="0" w:line="360" w:lineRule="auto"/>
        <w:rPr>
          <w:rFonts w:ascii="黑体" w:hAnsi="黑体"/>
          <w:sz w:val="24"/>
          <w:szCs w:val="24"/>
        </w:rPr>
      </w:pPr>
      <w:bookmarkStart w:id="31" w:name="_Toc62472826"/>
      <w:bookmarkStart w:id="32" w:name="_Toc119401476"/>
      <w:r>
        <w:rPr>
          <w:rFonts w:hint="eastAsia" w:ascii="黑体" w:hAnsi="黑体"/>
          <w:sz w:val="24"/>
          <w:szCs w:val="24"/>
        </w:rPr>
        <w:t>9.响应文件的组成</w:t>
      </w:r>
      <w:bookmarkEnd w:id="31"/>
      <w:bookmarkEnd w:id="32"/>
    </w:p>
    <w:p w14:paraId="5D82F87D">
      <w:pPr>
        <w:pStyle w:val="170"/>
        <w:spacing w:beforeLines="50"/>
        <w:ind w:firstLine="480"/>
        <w:rPr>
          <w:rFonts w:ascii="宋体"/>
          <w:szCs w:val="21"/>
        </w:rPr>
      </w:pPr>
      <w:r>
        <w:rPr>
          <w:rFonts w:hint="eastAsia" w:ascii="宋体"/>
        </w:rPr>
        <w:t>9.1</w:t>
      </w:r>
      <w:r>
        <w:rPr>
          <w:rFonts w:hint="eastAsia"/>
        </w:rPr>
        <w:t>响应文件包括下列内容：</w:t>
      </w:r>
    </w:p>
    <w:p w14:paraId="6080ED39">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一、磋商响应声明(格式)</w:t>
      </w:r>
    </w:p>
    <w:p w14:paraId="2CD0B542">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二、法定代表人（单位负责人）身份证明(格式)</w:t>
      </w:r>
    </w:p>
    <w:p w14:paraId="77FF59AB">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三、授权委托书(格式)</w:t>
      </w:r>
    </w:p>
    <w:p w14:paraId="5B8F7254">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四、保证金</w:t>
      </w:r>
    </w:p>
    <w:p w14:paraId="1282DCAD">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五、报价表及报价文件(格式)</w:t>
      </w:r>
    </w:p>
    <w:p w14:paraId="01344246">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六、采购需求响应</w:t>
      </w:r>
    </w:p>
    <w:p w14:paraId="2E2E956B">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七、合同条款偏离表</w:t>
      </w:r>
    </w:p>
    <w:p w14:paraId="2349AB0E">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八、采购需求偏离表</w:t>
      </w:r>
    </w:p>
    <w:p w14:paraId="5223043E">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九、享受政府采购政策的证明资料</w:t>
      </w:r>
    </w:p>
    <w:p w14:paraId="2344000D">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十、资格证明材料</w:t>
      </w:r>
    </w:p>
    <w:p w14:paraId="7B8B563B">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十一、响应标的符合磋商文件规定的证明文件</w:t>
      </w:r>
    </w:p>
    <w:p w14:paraId="6DB7C65E">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十二、其他资料</w:t>
      </w:r>
    </w:p>
    <w:p w14:paraId="29BA4837">
      <w:pPr>
        <w:pStyle w:val="45"/>
        <w:ind w:left="0" w:leftChars="0"/>
      </w:pPr>
      <w:r>
        <w:rPr>
          <w:rFonts w:hint="eastAsia"/>
        </w:rPr>
        <w:t>十三、最后报价</w:t>
      </w:r>
    </w:p>
    <w:p w14:paraId="3CE75E11">
      <w:pPr>
        <w:adjustRightInd w:val="0"/>
        <w:snapToGrid w:val="0"/>
        <w:spacing w:beforeLines="50" w:line="360" w:lineRule="auto"/>
        <w:ind w:firstLine="420" w:firstLineChars="200"/>
        <w:rPr>
          <w:rFonts w:hAnsi="宋体"/>
        </w:rPr>
      </w:pPr>
      <w:r>
        <w:rPr>
          <w:rFonts w:hint="eastAsia" w:ascii="宋体" w:hAnsi="宋体"/>
        </w:rPr>
        <w:t>9.2在磋商过程中，</w:t>
      </w:r>
      <w:r>
        <w:rPr>
          <w:rFonts w:hint="eastAsia" w:ascii="宋体" w:hAnsi="宋体"/>
          <w:szCs w:val="21"/>
        </w:rPr>
        <w:t>供应商</w:t>
      </w:r>
      <w:r>
        <w:rPr>
          <w:rFonts w:hint="eastAsia" w:ascii="宋体" w:hAnsi="宋体"/>
        </w:rPr>
        <w:t>根据</w:t>
      </w:r>
      <w:r>
        <w:rPr>
          <w:rFonts w:hint="eastAsia" w:ascii="宋体" w:hAnsi="宋体" w:cs="宋体"/>
          <w:kern w:val="0"/>
          <w:szCs w:val="21"/>
        </w:rPr>
        <w:t>磋商小组</w:t>
      </w:r>
      <w:r>
        <w:rPr>
          <w:rFonts w:hint="eastAsia" w:ascii="宋体" w:hAnsi="宋体"/>
          <w:bCs/>
          <w:szCs w:val="21"/>
        </w:rPr>
        <w:t>书面形式要求</w:t>
      </w:r>
      <w:r>
        <w:rPr>
          <w:rFonts w:hint="eastAsia" w:ascii="宋体" w:hAnsi="宋体" w:cs="宋体"/>
          <w:kern w:val="0"/>
          <w:szCs w:val="21"/>
        </w:rPr>
        <w:t>提交的</w:t>
      </w:r>
      <w:r>
        <w:rPr>
          <w:rFonts w:hint="eastAsia" w:hAnsi="宋体"/>
        </w:rPr>
        <w:t>最后报价(或者</w:t>
      </w:r>
      <w:r>
        <w:rPr>
          <w:rFonts w:hint="eastAsia" w:ascii="宋体" w:hAnsi="宋体"/>
          <w:bCs/>
          <w:szCs w:val="21"/>
        </w:rPr>
        <w:t>重</w:t>
      </w:r>
      <w:r>
        <w:rPr>
          <w:rFonts w:hint="eastAsia" w:ascii="宋体" w:hAnsi="宋体" w:cs="宋体"/>
          <w:kern w:val="0"/>
          <w:szCs w:val="21"/>
        </w:rPr>
        <w:t>新提交的响应文件和</w:t>
      </w:r>
      <w:r>
        <w:rPr>
          <w:rFonts w:hint="eastAsia" w:hAnsi="宋体"/>
        </w:rPr>
        <w:t>最后报价)是</w:t>
      </w:r>
      <w:r>
        <w:rPr>
          <w:rFonts w:hint="eastAsia" w:ascii="宋体" w:hAnsi="宋体"/>
          <w:szCs w:val="21"/>
        </w:rPr>
        <w:t>响应文件</w:t>
      </w:r>
      <w:r>
        <w:rPr>
          <w:rFonts w:hint="eastAsia" w:hAnsi="宋体"/>
        </w:rPr>
        <w:t>的有效组成部分。</w:t>
      </w:r>
    </w:p>
    <w:p w14:paraId="07372568">
      <w:pPr>
        <w:adjustRightInd w:val="0"/>
        <w:snapToGrid w:val="0"/>
        <w:spacing w:beforeLines="50" w:line="360" w:lineRule="auto"/>
        <w:ind w:firstLine="420" w:firstLineChars="200"/>
        <w:rPr>
          <w:rFonts w:ascii="宋体" w:hAnsi="宋体"/>
          <w:szCs w:val="21"/>
        </w:rPr>
      </w:pPr>
      <w:r>
        <w:rPr>
          <w:rFonts w:hint="eastAsia" w:ascii="宋体" w:hAnsi="宋体"/>
        </w:rPr>
        <w:t>9.3</w:t>
      </w:r>
      <w:r>
        <w:rPr>
          <w:rFonts w:hint="eastAsia" w:ascii="宋体" w:hAnsi="宋体"/>
          <w:szCs w:val="21"/>
        </w:rPr>
        <w:t>根据《政府采购法》第四十二条的规定，供应商无论成交与否，其响应文件不予退还。</w:t>
      </w:r>
    </w:p>
    <w:p w14:paraId="0A11C9FC">
      <w:pPr>
        <w:pStyle w:val="5"/>
        <w:rPr>
          <w:rFonts w:ascii="黑体" w:hAnsi="黑体"/>
          <w:sz w:val="24"/>
          <w:szCs w:val="24"/>
        </w:rPr>
      </w:pPr>
      <w:bookmarkStart w:id="33" w:name="_Toc62472827"/>
      <w:bookmarkStart w:id="34" w:name="_Toc119401477"/>
      <w:r>
        <w:rPr>
          <w:rFonts w:hint="eastAsia" w:ascii="黑体" w:hAnsi="黑体"/>
          <w:sz w:val="24"/>
          <w:szCs w:val="24"/>
        </w:rPr>
        <w:t>10.供应商的资格证明文件（未进行资格预审的）</w:t>
      </w:r>
      <w:bookmarkEnd w:id="33"/>
      <w:bookmarkEnd w:id="34"/>
    </w:p>
    <w:p w14:paraId="4C12BECC">
      <w:pPr>
        <w:adjustRightInd w:val="0"/>
        <w:snapToGrid w:val="0"/>
        <w:spacing w:beforeLines="50" w:line="360" w:lineRule="auto"/>
        <w:ind w:firstLine="420" w:firstLineChars="200"/>
        <w:rPr>
          <w:rFonts w:asciiTheme="minorEastAsia" w:hAnsiTheme="minorEastAsia" w:eastAsiaTheme="minorEastAsia"/>
        </w:rPr>
      </w:pPr>
      <w:r>
        <w:rPr>
          <w:rFonts w:hint="eastAsia" w:asciiTheme="minorEastAsia" w:hAnsiTheme="minorEastAsia"/>
        </w:rPr>
        <w:t>10.1</w:t>
      </w:r>
      <w:r>
        <w:rPr>
          <w:rFonts w:hint="eastAsia" w:asciiTheme="minorEastAsia" w:hAnsiTheme="minorEastAsia" w:eastAsiaTheme="minorEastAsia"/>
          <w:szCs w:val="21"/>
        </w:rPr>
        <w:t>除</w:t>
      </w:r>
      <w:r>
        <w:rPr>
          <w:rFonts w:hint="eastAsia" w:asciiTheme="minorEastAsia" w:hAnsiTheme="minorEastAsia"/>
          <w:b/>
          <w:szCs w:val="21"/>
        </w:rPr>
        <w:t>【磋商须知前附表】</w:t>
      </w:r>
      <w:r>
        <w:rPr>
          <w:rFonts w:hint="eastAsia" w:asciiTheme="minorEastAsia" w:hAnsiTheme="minorEastAsia" w:eastAsiaTheme="minorEastAsia"/>
          <w:szCs w:val="21"/>
        </w:rPr>
        <w:t>另有规</w:t>
      </w:r>
      <w:r>
        <w:rPr>
          <w:rFonts w:hint="eastAsia" w:asciiTheme="minorEastAsia" w:hAnsiTheme="minorEastAsia" w:eastAsiaTheme="minorEastAsia"/>
        </w:rPr>
        <w:t>定外，供应商应按下列规定提供资格证明文件。</w:t>
      </w:r>
    </w:p>
    <w:p w14:paraId="293E3F47">
      <w:pPr>
        <w:adjustRightInd w:val="0"/>
        <w:snapToGrid w:val="0"/>
        <w:spacing w:beforeLines="50" w:line="360" w:lineRule="auto"/>
        <w:ind w:firstLine="420" w:firstLineChars="200"/>
        <w:rPr>
          <w:rFonts w:asciiTheme="minorEastAsia" w:hAnsiTheme="minorEastAsia"/>
          <w:b/>
        </w:rPr>
      </w:pPr>
      <w:r>
        <w:rPr>
          <w:rFonts w:hint="eastAsia" w:asciiTheme="minorEastAsia" w:hAnsiTheme="minorEastAsia"/>
        </w:rPr>
        <w:t>（1）</w:t>
      </w:r>
      <w:r>
        <w:rPr>
          <w:rFonts w:hint="eastAsia" w:asciiTheme="minorEastAsia" w:hAnsiTheme="minorEastAsia" w:eastAsiaTheme="minorEastAsia"/>
          <w:b/>
        </w:rPr>
        <w:t>供应商资格声明(格式)</w:t>
      </w:r>
    </w:p>
    <w:p w14:paraId="4055443A">
      <w:pPr>
        <w:adjustRightInd w:val="0"/>
        <w:snapToGrid w:val="0"/>
        <w:spacing w:beforeLines="50" w:line="360" w:lineRule="auto"/>
        <w:ind w:firstLine="420" w:firstLineChars="200"/>
        <w:rPr>
          <w:rFonts w:asciiTheme="minorEastAsia" w:hAnsiTheme="minorEastAsia"/>
        </w:rPr>
      </w:pPr>
      <w:r>
        <w:rPr>
          <w:rFonts w:hint="eastAsia" w:asciiTheme="minorEastAsia" w:hAnsiTheme="minorEastAsia"/>
        </w:rPr>
        <w:t>（2）</w:t>
      </w:r>
      <w:r>
        <w:rPr>
          <w:rFonts w:hint="eastAsia" w:asciiTheme="minorEastAsia" w:hAnsiTheme="minorEastAsia"/>
          <w:b/>
        </w:rPr>
        <w:t>法人或者其他组织的营业执照等主体资格证明文件，自然人的身份证明</w:t>
      </w:r>
      <w:r>
        <w:rPr>
          <w:rFonts w:hint="eastAsia" w:asciiTheme="minorEastAsia" w:hAnsiTheme="minorEastAsia"/>
        </w:rPr>
        <w:t>：供应商为法人的，应提交营业执照的复印件；供应商为非法人组织的，应提交依法登记证书复印件；</w:t>
      </w:r>
      <w:r>
        <w:rPr>
          <w:rFonts w:hint="eastAsia" w:asciiTheme="minorEastAsia" w:hAnsiTheme="minorEastAsia"/>
          <w:szCs w:val="21"/>
        </w:rPr>
        <w:t>供应商为个体工商户的，应提交个体工商户营业执照复印件；</w:t>
      </w:r>
      <w:r>
        <w:rPr>
          <w:rFonts w:hint="eastAsia" w:asciiTheme="minorEastAsia" w:hAnsiTheme="minorEastAsia"/>
        </w:rPr>
        <w:t>供应商为自然人的，应提交自然人的身份证明复印件。</w:t>
      </w:r>
    </w:p>
    <w:p w14:paraId="17F67963">
      <w:pPr>
        <w:adjustRightInd w:val="0"/>
        <w:snapToGrid w:val="0"/>
        <w:spacing w:beforeLines="50" w:line="360" w:lineRule="auto"/>
        <w:ind w:firstLine="420" w:firstLineChars="200"/>
        <w:rPr>
          <w:rFonts w:asciiTheme="minorEastAsia" w:hAnsiTheme="minorEastAsia"/>
          <w:szCs w:val="21"/>
        </w:rPr>
      </w:pPr>
      <w:r>
        <w:rPr>
          <w:rFonts w:hint="eastAsia" w:asciiTheme="minorEastAsia" w:hAnsiTheme="minorEastAsia"/>
        </w:rPr>
        <w:t>（3）</w:t>
      </w:r>
      <w:r>
        <w:rPr>
          <w:rFonts w:hint="eastAsia" w:asciiTheme="minorEastAsia" w:hAnsiTheme="minorEastAsia"/>
          <w:b/>
        </w:rPr>
        <w:t>符合特定资格条件证明材料复印件或者情况说明原件</w:t>
      </w:r>
      <w:r>
        <w:rPr>
          <w:rFonts w:hint="eastAsia" w:asciiTheme="minorEastAsia" w:hAnsiTheme="minorEastAsia"/>
        </w:rPr>
        <w:t>。</w:t>
      </w:r>
      <w:r>
        <w:rPr>
          <w:rFonts w:hint="eastAsia" w:asciiTheme="minorEastAsia" w:hAnsiTheme="minorEastAsia"/>
          <w:szCs w:val="21"/>
        </w:rPr>
        <w:t>详见</w:t>
      </w:r>
      <w:r>
        <w:rPr>
          <w:rFonts w:hint="eastAsia" w:asciiTheme="minorEastAsia" w:hAnsiTheme="minorEastAsia"/>
          <w:b/>
          <w:szCs w:val="21"/>
        </w:rPr>
        <w:t>【磋商须知前附表】</w:t>
      </w:r>
      <w:r>
        <w:rPr>
          <w:rFonts w:hint="eastAsia" w:asciiTheme="minorEastAsia" w:hAnsiTheme="minorEastAsia"/>
          <w:szCs w:val="21"/>
        </w:rPr>
        <w:t>。</w:t>
      </w:r>
    </w:p>
    <w:p w14:paraId="4B18B71D">
      <w:pPr>
        <w:adjustRightInd w:val="0"/>
        <w:snapToGrid w:val="0"/>
        <w:spacing w:beforeLines="50" w:line="360" w:lineRule="auto"/>
        <w:ind w:firstLine="420" w:firstLineChars="200"/>
        <w:rPr>
          <w:rFonts w:asciiTheme="minorEastAsia" w:hAnsiTheme="minorEastAsia"/>
        </w:rPr>
      </w:pPr>
      <w:r>
        <w:rPr>
          <w:rFonts w:hint="eastAsia" w:asciiTheme="minorEastAsia" w:hAnsiTheme="minorEastAsia"/>
        </w:rPr>
        <w:t>10.2供应商为联合体形式的，除应提交联合协议(格式)外，参加联合体的各方均应提交上款资格证明材料。</w:t>
      </w:r>
    </w:p>
    <w:p w14:paraId="7B15E880">
      <w:pPr>
        <w:adjustRightInd w:val="0"/>
        <w:snapToGrid w:val="0"/>
        <w:spacing w:beforeLines="50" w:line="360" w:lineRule="auto"/>
        <w:ind w:firstLine="420" w:firstLineChars="200"/>
        <w:rPr>
          <w:rFonts w:asciiTheme="minorEastAsia" w:hAnsiTheme="minorEastAsia"/>
        </w:rPr>
      </w:pPr>
      <w:r>
        <w:rPr>
          <w:rFonts w:hint="eastAsia" w:asciiTheme="minorEastAsia" w:hAnsiTheme="minorEastAsia"/>
        </w:rPr>
        <w:t>10.3本章第3.1款规定采购项目或者采购包属于</w:t>
      </w:r>
      <w:r>
        <w:rPr>
          <w:rFonts w:hint="eastAsia" w:ascii="宋体" w:hAnsi="宋体"/>
        </w:rPr>
        <w:t>“</w:t>
      </w:r>
      <w:r>
        <w:rPr>
          <w:rFonts w:hint="eastAsia" w:asciiTheme="minorEastAsia" w:hAnsiTheme="minorEastAsia"/>
        </w:rPr>
        <w:t>预留采购份额</w:t>
      </w:r>
      <w:r>
        <w:rPr>
          <w:rFonts w:hint="eastAsia" w:ascii="宋体" w:hAnsi="宋体"/>
        </w:rPr>
        <w:t>”</w:t>
      </w:r>
      <w:r>
        <w:rPr>
          <w:rFonts w:hint="eastAsia" w:asciiTheme="minorEastAsia" w:hAnsiTheme="minorEastAsia"/>
        </w:rPr>
        <w:t>的，供应商应按本章第</w:t>
      </w:r>
      <w:r>
        <w:rPr>
          <w:rFonts w:asciiTheme="minorEastAsia" w:hAnsiTheme="minorEastAsia"/>
        </w:rPr>
        <w:t>40.</w:t>
      </w:r>
      <w:r>
        <w:rPr>
          <w:rFonts w:hint="eastAsia" w:asciiTheme="minorEastAsia" w:hAnsiTheme="minorEastAsia"/>
        </w:rPr>
        <w:t>3款或者第40.4款或者第40.5款规定提交证明材料。</w:t>
      </w:r>
    </w:p>
    <w:p w14:paraId="06B4C343">
      <w:pPr>
        <w:adjustRightInd w:val="0"/>
        <w:snapToGrid w:val="0"/>
        <w:spacing w:beforeLines="50" w:line="360" w:lineRule="auto"/>
        <w:ind w:firstLine="420" w:firstLineChars="200"/>
        <w:rPr>
          <w:rFonts w:asciiTheme="minorEastAsia" w:hAnsiTheme="minorEastAsia"/>
        </w:rPr>
      </w:pPr>
      <w:r>
        <w:rPr>
          <w:rFonts w:hint="eastAsia" w:asciiTheme="minorEastAsia" w:hAnsiTheme="minorEastAsia"/>
        </w:rPr>
        <w:t>10.4上述供应商的资格证明文件均应为有效文件并加盖供应商单位章，并按磋商文件规定签署。</w:t>
      </w:r>
    </w:p>
    <w:p w14:paraId="76A4FB81">
      <w:pPr>
        <w:pStyle w:val="5"/>
        <w:keepNext w:val="0"/>
        <w:keepLines w:val="0"/>
        <w:adjustRightInd w:val="0"/>
        <w:snapToGrid w:val="0"/>
        <w:spacing w:before="50" w:after="0" w:line="360" w:lineRule="auto"/>
        <w:rPr>
          <w:rFonts w:ascii="黑体" w:hAnsi="黑体"/>
          <w:sz w:val="24"/>
          <w:szCs w:val="24"/>
        </w:rPr>
      </w:pPr>
      <w:bookmarkStart w:id="35" w:name="_Toc119401478"/>
      <w:bookmarkStart w:id="36" w:name="_Toc62472828"/>
      <w:bookmarkStart w:id="37" w:name="_Toc38786717"/>
      <w:r>
        <w:rPr>
          <w:rFonts w:hint="eastAsia" w:ascii="黑体" w:hAnsi="黑体"/>
          <w:sz w:val="24"/>
          <w:szCs w:val="24"/>
        </w:rPr>
        <w:t>10.供应商的资格证明文件（已进行资格预审的）</w:t>
      </w:r>
      <w:bookmarkEnd w:id="35"/>
      <w:bookmarkEnd w:id="36"/>
      <w:bookmarkEnd w:id="37"/>
    </w:p>
    <w:p w14:paraId="250773A0">
      <w:pPr>
        <w:adjustRightInd w:val="0"/>
        <w:snapToGrid w:val="0"/>
        <w:spacing w:beforeLines="50" w:line="360" w:lineRule="auto"/>
        <w:ind w:firstLine="420" w:firstLineChars="200"/>
        <w:jc w:val="left"/>
        <w:rPr>
          <w:rFonts w:ascii="宋体" w:hAnsi="宋体"/>
          <w:szCs w:val="21"/>
        </w:rPr>
      </w:pPr>
      <w:r>
        <w:rPr>
          <w:rFonts w:hint="eastAsia" w:ascii="宋体" w:hAnsi="宋体"/>
        </w:rPr>
        <w:t>10.1被邀请的供应商在提交首次响应文件前，其资格条件发生变化，影响或者可能影响资格条件的，应随响应文件提供更新或者补充的资格证明</w:t>
      </w:r>
      <w:r>
        <w:rPr>
          <w:rFonts w:hint="eastAsia" w:asciiTheme="minorEastAsia" w:hAnsiTheme="minorEastAsia"/>
        </w:rPr>
        <w:t>资料</w:t>
      </w:r>
      <w:r>
        <w:rPr>
          <w:rFonts w:hint="eastAsia" w:ascii="宋体" w:hAnsi="宋体"/>
        </w:rPr>
        <w:t>，以证实其各项条件仍能继续满足本章第3.1款规定的供应商资格条件要求。</w:t>
      </w:r>
    </w:p>
    <w:p w14:paraId="2E4ED56D">
      <w:pPr>
        <w:pStyle w:val="5"/>
        <w:keepNext w:val="0"/>
        <w:keepLines w:val="0"/>
        <w:adjustRightInd w:val="0"/>
        <w:snapToGrid w:val="0"/>
        <w:spacing w:before="50" w:after="0" w:line="360" w:lineRule="auto"/>
        <w:rPr>
          <w:rFonts w:ascii="黑体" w:hAnsi="黑体"/>
          <w:sz w:val="24"/>
          <w:szCs w:val="24"/>
        </w:rPr>
      </w:pPr>
      <w:bookmarkStart w:id="38" w:name="_Toc62472829"/>
      <w:bookmarkStart w:id="39" w:name="_Toc119401479"/>
      <w:r>
        <w:rPr>
          <w:rFonts w:hint="eastAsia" w:ascii="黑体" w:hAnsi="黑体"/>
          <w:sz w:val="24"/>
          <w:szCs w:val="24"/>
        </w:rPr>
        <w:t>11.报价要求</w:t>
      </w:r>
      <w:bookmarkEnd w:id="38"/>
      <w:bookmarkEnd w:id="39"/>
    </w:p>
    <w:p w14:paraId="53AB26BD">
      <w:pPr>
        <w:adjustRightInd w:val="0"/>
        <w:snapToGrid w:val="0"/>
        <w:spacing w:beforeLines="50" w:line="360" w:lineRule="auto"/>
        <w:ind w:firstLine="420" w:firstLineChars="200"/>
        <w:rPr>
          <w:rFonts w:asciiTheme="minorEastAsia" w:hAnsiTheme="minorEastAsia" w:eastAsiaTheme="minorEastAsia"/>
          <w:szCs w:val="21"/>
        </w:rPr>
      </w:pPr>
      <w:r>
        <w:rPr>
          <w:rFonts w:hint="eastAsia" w:ascii="宋体" w:hAnsi="宋体"/>
          <w:szCs w:val="21"/>
        </w:rPr>
        <w:t>11.1</w:t>
      </w:r>
      <w:r>
        <w:rPr>
          <w:rFonts w:hint="eastAsia" w:asciiTheme="minorEastAsia" w:hAnsiTheme="minorEastAsia" w:eastAsiaTheme="minorEastAsia"/>
          <w:szCs w:val="21"/>
        </w:rPr>
        <w:t>供应商应当根据磋商文件第三章第一节“采购清单一览表”逐一报价；磋商文件第三章提供第三节“工程量清单”的，供应商应按其要求填写相应表格。</w:t>
      </w:r>
    </w:p>
    <w:p w14:paraId="1A792595">
      <w:pPr>
        <w:adjustRightInd w:val="0"/>
        <w:snapToGrid w:val="0"/>
        <w:spacing w:before="50" w:line="360" w:lineRule="auto"/>
        <w:ind w:firstLine="420" w:firstLineChars="200"/>
        <w:rPr>
          <w:rFonts w:ascii="宋体" w:hAnsi="宋体"/>
          <w:szCs w:val="21"/>
        </w:rPr>
      </w:pPr>
      <w:r>
        <w:rPr>
          <w:rFonts w:hint="eastAsia" w:asciiTheme="minorEastAsia" w:hAnsiTheme="minorEastAsia" w:eastAsiaTheme="minorEastAsia"/>
          <w:szCs w:val="21"/>
        </w:rPr>
        <w:t>11.2</w:t>
      </w:r>
      <w:r>
        <w:rPr>
          <w:rFonts w:hint="eastAsia" w:ascii="宋体" w:hAnsi="宋体"/>
          <w:szCs w:val="21"/>
        </w:rPr>
        <w:t>在报价表、分项报价表填写报价时应注意下列要求：</w:t>
      </w:r>
    </w:p>
    <w:p w14:paraId="5B33D10A">
      <w:pPr>
        <w:pStyle w:val="26"/>
        <w:adjustRightInd w:val="0"/>
        <w:snapToGrid w:val="0"/>
        <w:spacing w:beforeLines="50" w:line="360" w:lineRule="auto"/>
        <w:ind w:firstLine="420" w:firstLineChars="200"/>
        <w:rPr>
          <w:rFonts w:hAnsi="宋体"/>
        </w:rPr>
      </w:pPr>
      <w:r>
        <w:rPr>
          <w:rFonts w:hint="eastAsia" w:hAnsi="宋体"/>
        </w:rPr>
        <w:t>（1）采购需求要求的安装、调试、培训、售后服务及其它附加服务的费用。</w:t>
      </w:r>
    </w:p>
    <w:p w14:paraId="1F555437">
      <w:pPr>
        <w:pStyle w:val="26"/>
        <w:adjustRightInd w:val="0"/>
        <w:snapToGrid w:val="0"/>
        <w:spacing w:beforeLines="50" w:line="360" w:lineRule="auto"/>
        <w:ind w:firstLine="420" w:firstLineChars="200"/>
        <w:rPr>
          <w:rFonts w:hAnsi="宋体"/>
        </w:rPr>
      </w:pPr>
      <w:r>
        <w:rPr>
          <w:rFonts w:hint="eastAsia" w:hAnsi="宋体"/>
        </w:rPr>
        <w:t>（2）所有根据合同或者其它原因应由供应商交纳和支付的税款和费用。</w:t>
      </w:r>
    </w:p>
    <w:p w14:paraId="0E12C9C9">
      <w:pPr>
        <w:adjustRightInd w:val="0"/>
        <w:snapToGrid w:val="0"/>
        <w:spacing w:beforeLines="50" w:line="360" w:lineRule="auto"/>
        <w:ind w:firstLine="420" w:firstLineChars="200"/>
        <w:rPr>
          <w:rFonts w:ascii="宋体" w:hAnsi="宋体"/>
        </w:rPr>
      </w:pPr>
      <w:r>
        <w:rPr>
          <w:rFonts w:hint="eastAsia" w:ascii="宋体" w:hAnsi="宋体"/>
        </w:rPr>
        <w:t>（3）磋商文件指定交货地点的运输、保险、装卸费。</w:t>
      </w:r>
    </w:p>
    <w:p w14:paraId="4C959727">
      <w:pPr>
        <w:adjustRightInd w:val="0"/>
        <w:snapToGrid w:val="0"/>
        <w:spacing w:beforeLines="50" w:line="360" w:lineRule="auto"/>
        <w:ind w:firstLine="420" w:firstLineChars="200"/>
        <w:rPr>
          <w:rFonts w:ascii="宋体" w:hAnsi="宋体"/>
          <w:szCs w:val="21"/>
        </w:rPr>
      </w:pPr>
      <w:r>
        <w:rPr>
          <w:rFonts w:hint="eastAsia" w:ascii="宋体" w:hAnsi="宋体"/>
        </w:rPr>
        <w:t>（4）实行工程量清单报价的，供应商提交最后报价应与已标价工程量清单总报价一致。</w:t>
      </w:r>
    </w:p>
    <w:p w14:paraId="7486748F">
      <w:pPr>
        <w:pStyle w:val="101"/>
        <w:widowControl w:val="0"/>
        <w:adjustRightInd w:val="0"/>
        <w:snapToGrid w:val="0"/>
        <w:spacing w:beforeLines="50" w:line="360" w:lineRule="auto"/>
        <w:ind w:firstLine="420" w:firstLineChars="200"/>
        <w:rPr>
          <w:rFonts w:ascii="宋体" w:hAnsi="宋体"/>
        </w:rPr>
      </w:pPr>
      <w:r>
        <w:rPr>
          <w:rFonts w:hint="eastAsia" w:ascii="宋体" w:hAnsi="宋体"/>
        </w:rPr>
        <w:t>11.3</w:t>
      </w:r>
      <w:r>
        <w:rPr>
          <w:rFonts w:hint="eastAsia" w:ascii="宋体" w:hAnsi="宋体" w:cs="宋体"/>
          <w:lang w:val="zh-CN"/>
        </w:rPr>
        <w:t>供应商</w:t>
      </w:r>
      <w:r>
        <w:rPr>
          <w:rFonts w:hint="eastAsia" w:ascii="宋体" w:hAnsi="宋体"/>
        </w:rPr>
        <w:t>的最后报价不得超过采购项目预算，采购项目预算见</w:t>
      </w:r>
      <w:r>
        <w:rPr>
          <w:rFonts w:hint="eastAsia" w:ascii="宋体" w:hAnsi="宋体"/>
          <w:b/>
        </w:rPr>
        <w:t>【磋商须知前附表】</w:t>
      </w:r>
      <w:r>
        <w:rPr>
          <w:rFonts w:hint="eastAsia" w:ascii="宋体" w:hAnsi="宋体"/>
        </w:rPr>
        <w:t>。</w:t>
      </w:r>
    </w:p>
    <w:p w14:paraId="1F3D2BB1">
      <w:pPr>
        <w:pStyle w:val="26"/>
        <w:adjustRightInd w:val="0"/>
        <w:snapToGrid w:val="0"/>
        <w:spacing w:beforeLines="50" w:line="360" w:lineRule="auto"/>
        <w:ind w:firstLine="420" w:firstLineChars="200"/>
        <w:rPr>
          <w:rFonts w:hAnsi="宋体"/>
        </w:rPr>
      </w:pPr>
      <w:r>
        <w:rPr>
          <w:rFonts w:hint="eastAsia" w:hAnsi="宋体"/>
        </w:rPr>
        <w:t>11.4供应商提交的最后报价在合同执行过程中是固定不变的，不得以任何理由予以变更。以可变动价格提交的报价将被认为是非实质响应而被拒绝。</w:t>
      </w:r>
    </w:p>
    <w:p w14:paraId="51398B48">
      <w:pPr>
        <w:adjustRightInd w:val="0"/>
        <w:snapToGrid w:val="0"/>
        <w:spacing w:beforeLines="50" w:line="360" w:lineRule="auto"/>
        <w:ind w:firstLine="420" w:firstLineChars="200"/>
        <w:jc w:val="left"/>
        <w:rPr>
          <w:rFonts w:ascii="宋体" w:hAnsi="宋体"/>
        </w:rPr>
      </w:pPr>
      <w:r>
        <w:rPr>
          <w:rFonts w:hint="eastAsia" w:ascii="宋体" w:hAnsi="宋体"/>
        </w:rPr>
        <w:t>11.5采购人不接受供应商给予的赠品、回扣或者与采购无关的其他商品、服务。</w:t>
      </w:r>
    </w:p>
    <w:p w14:paraId="212B7677">
      <w:pPr>
        <w:pStyle w:val="26"/>
        <w:adjustRightInd w:val="0"/>
        <w:snapToGrid w:val="0"/>
        <w:spacing w:beforeLines="50" w:line="360" w:lineRule="auto"/>
        <w:ind w:firstLine="420" w:firstLineChars="200"/>
        <w:rPr>
          <w:rFonts w:hAnsi="宋体"/>
        </w:rPr>
      </w:pPr>
      <w:r>
        <w:rPr>
          <w:rFonts w:hint="eastAsia" w:hAnsi="宋体"/>
        </w:rPr>
        <w:t>11.6报价的其他要求见</w:t>
      </w:r>
      <w:r>
        <w:rPr>
          <w:rFonts w:hint="eastAsia" w:hAnsi="宋体"/>
          <w:b/>
        </w:rPr>
        <w:t>【磋商须知前附表】</w:t>
      </w:r>
      <w:r>
        <w:rPr>
          <w:rFonts w:hint="eastAsia" w:hAnsi="宋体"/>
        </w:rPr>
        <w:t>。</w:t>
      </w:r>
    </w:p>
    <w:p w14:paraId="76B2A11C">
      <w:pPr>
        <w:pStyle w:val="5"/>
        <w:keepNext w:val="0"/>
        <w:keepLines w:val="0"/>
        <w:adjustRightInd w:val="0"/>
        <w:snapToGrid w:val="0"/>
        <w:spacing w:before="50" w:after="0" w:line="360" w:lineRule="auto"/>
        <w:rPr>
          <w:rFonts w:ascii="黑体" w:hAnsi="黑体"/>
          <w:sz w:val="24"/>
          <w:szCs w:val="24"/>
        </w:rPr>
      </w:pPr>
      <w:bookmarkStart w:id="40" w:name="_Toc62472830"/>
      <w:bookmarkStart w:id="41" w:name="_Toc119401480"/>
      <w:r>
        <w:rPr>
          <w:rFonts w:hint="eastAsia" w:ascii="黑体" w:hAnsi="黑体"/>
          <w:sz w:val="24"/>
          <w:szCs w:val="24"/>
        </w:rPr>
        <w:t>12.保证金</w:t>
      </w:r>
      <w:bookmarkEnd w:id="40"/>
      <w:bookmarkEnd w:id="41"/>
    </w:p>
    <w:p w14:paraId="4CF4903A">
      <w:pPr>
        <w:pStyle w:val="26"/>
        <w:adjustRightInd w:val="0"/>
        <w:snapToGrid w:val="0"/>
        <w:spacing w:beforeLines="50" w:line="360" w:lineRule="auto"/>
        <w:ind w:firstLine="420" w:firstLineChars="200"/>
        <w:rPr>
          <w:rFonts w:hAnsi="宋体"/>
          <w:bCs/>
        </w:rPr>
      </w:pPr>
      <w:r>
        <w:rPr>
          <w:rFonts w:hint="eastAsia" w:hAnsi="宋体"/>
        </w:rPr>
        <w:t>12.1</w:t>
      </w:r>
      <w:r>
        <w:rPr>
          <w:rFonts w:hint="eastAsia" w:hAnsi="宋体"/>
          <w:bCs/>
        </w:rPr>
        <w:t>磋商文件要求供应商提交保证金的，供应商应按</w:t>
      </w:r>
      <w:r>
        <w:rPr>
          <w:rFonts w:hint="eastAsia" w:hAnsi="宋体"/>
          <w:b/>
          <w:bCs/>
        </w:rPr>
        <w:t>【磋商须知前附表】</w:t>
      </w:r>
      <w:r>
        <w:rPr>
          <w:rFonts w:hint="eastAsia" w:hAnsi="宋体"/>
          <w:bCs/>
        </w:rPr>
        <w:t>规定，在提交响应文件的截止时间前提交保证金。保证金有效期应当与响应文件有效期一致。</w:t>
      </w:r>
    </w:p>
    <w:p w14:paraId="0C603FEE">
      <w:pPr>
        <w:adjustRightInd w:val="0"/>
        <w:snapToGrid w:val="0"/>
        <w:spacing w:beforeLines="50" w:line="360" w:lineRule="auto"/>
        <w:ind w:firstLine="420" w:firstLineChars="200"/>
        <w:rPr>
          <w:rFonts w:ascii="宋体" w:hAnsi="宋体"/>
          <w:b/>
          <w:szCs w:val="21"/>
        </w:rPr>
      </w:pPr>
      <w:r>
        <w:rPr>
          <w:rFonts w:hint="eastAsia" w:ascii="宋体" w:hAnsi="宋体"/>
          <w:szCs w:val="21"/>
        </w:rPr>
        <w:t>12.2</w:t>
      </w:r>
      <w:r>
        <w:rPr>
          <w:rFonts w:hint="eastAsia" w:ascii="宋体" w:hAnsi="宋体" w:cs="宋体"/>
          <w:kern w:val="0"/>
          <w:szCs w:val="21"/>
          <w:lang w:val="zh-CN"/>
        </w:rPr>
        <w:t>供应商为联合体的，可以由联合体中的一方或者共同交纳保证金，其交纳的保证金，对联合体各方均具有约束力。</w:t>
      </w:r>
    </w:p>
    <w:p w14:paraId="3960572C">
      <w:pPr>
        <w:pStyle w:val="26"/>
        <w:tabs>
          <w:tab w:val="left" w:pos="6300"/>
        </w:tabs>
        <w:adjustRightInd w:val="0"/>
        <w:snapToGrid w:val="0"/>
        <w:spacing w:beforeLines="50" w:line="360" w:lineRule="auto"/>
        <w:ind w:firstLine="420" w:firstLineChars="200"/>
        <w:rPr>
          <w:rFonts w:hAnsi="宋体"/>
        </w:rPr>
      </w:pPr>
      <w:r>
        <w:rPr>
          <w:rFonts w:hint="eastAsia" w:hAnsi="宋体"/>
        </w:rPr>
        <w:t>12.3采购人、采购代理机构在成交通知书发出后5个工作日内退还未成交供应商的保证金；在采购合同签定后5个工作日内退还成交供应商的保证金，但因供应商自身原因导致无法及时退还的除外。</w:t>
      </w:r>
    </w:p>
    <w:p w14:paraId="1E95B0D5">
      <w:pPr>
        <w:pStyle w:val="26"/>
        <w:adjustRightInd w:val="0"/>
        <w:snapToGrid w:val="0"/>
        <w:spacing w:beforeLines="50" w:line="360" w:lineRule="auto"/>
        <w:ind w:firstLine="420" w:firstLineChars="200"/>
        <w:rPr>
          <w:kern w:val="0"/>
        </w:rPr>
      </w:pPr>
      <w:r>
        <w:rPr>
          <w:rFonts w:hint="eastAsia"/>
        </w:rPr>
        <w:t>12.4</w:t>
      </w:r>
      <w:r>
        <w:rPr>
          <w:rFonts w:hint="eastAsia"/>
          <w:kern w:val="0"/>
        </w:rPr>
        <w:t>有下列情形之一的，保证金不予退还，并上缴本级财政国库：</w:t>
      </w:r>
    </w:p>
    <w:p w14:paraId="2F2DCB4A">
      <w:pPr>
        <w:pStyle w:val="26"/>
        <w:adjustRightInd w:val="0"/>
        <w:snapToGrid w:val="0"/>
        <w:spacing w:beforeLines="50" w:line="360" w:lineRule="auto"/>
        <w:ind w:firstLine="420" w:firstLineChars="200"/>
        <w:rPr>
          <w:rFonts w:hAnsi="宋体"/>
        </w:rPr>
      </w:pPr>
      <w:r>
        <w:rPr>
          <w:rFonts w:hint="eastAsia" w:hAnsi="宋体"/>
        </w:rPr>
        <w:t>（1）供应商在提交响应文件截止时间后撤回响应文件的；</w:t>
      </w:r>
    </w:p>
    <w:p w14:paraId="5C667B3A">
      <w:pPr>
        <w:pStyle w:val="26"/>
        <w:adjustRightInd w:val="0"/>
        <w:snapToGrid w:val="0"/>
        <w:spacing w:beforeLines="50" w:line="360" w:lineRule="auto"/>
        <w:ind w:firstLine="420" w:firstLineChars="200"/>
        <w:rPr>
          <w:rFonts w:hAnsi="宋体"/>
        </w:rPr>
      </w:pPr>
      <w:r>
        <w:rPr>
          <w:rFonts w:hint="eastAsia" w:hAnsi="宋体"/>
        </w:rPr>
        <w:t>（2）供应商在响应文件中提供虚假材料的；</w:t>
      </w:r>
    </w:p>
    <w:p w14:paraId="425A591D">
      <w:pPr>
        <w:pStyle w:val="26"/>
        <w:adjustRightInd w:val="0"/>
        <w:snapToGrid w:val="0"/>
        <w:spacing w:beforeLines="50" w:line="360" w:lineRule="auto"/>
        <w:ind w:firstLine="420" w:firstLineChars="200"/>
        <w:rPr>
          <w:rFonts w:hAnsi="宋体"/>
        </w:rPr>
      </w:pPr>
      <w:r>
        <w:rPr>
          <w:rFonts w:hint="eastAsia" w:hAnsi="宋体"/>
        </w:rPr>
        <w:t xml:space="preserve">（3）除因不可抗力或者磋商文件认可的情形以外，成交供应商不与采购人签订合同的； </w:t>
      </w:r>
    </w:p>
    <w:p w14:paraId="10599CC0">
      <w:pPr>
        <w:pStyle w:val="26"/>
        <w:adjustRightInd w:val="0"/>
        <w:snapToGrid w:val="0"/>
        <w:spacing w:beforeLines="50" w:line="360" w:lineRule="auto"/>
        <w:ind w:firstLine="420" w:firstLineChars="200"/>
        <w:rPr>
          <w:rFonts w:hAnsi="宋体"/>
        </w:rPr>
      </w:pPr>
      <w:r>
        <w:rPr>
          <w:rFonts w:hint="eastAsia" w:hAnsi="宋体"/>
        </w:rPr>
        <w:t xml:space="preserve">（4）供应商与采购人、其他供应商或者采购代理机构恶意串通的； </w:t>
      </w:r>
    </w:p>
    <w:p w14:paraId="2593AAD3">
      <w:pPr>
        <w:pStyle w:val="26"/>
        <w:adjustRightInd w:val="0"/>
        <w:snapToGrid w:val="0"/>
        <w:spacing w:beforeLines="50" w:line="360" w:lineRule="auto"/>
        <w:ind w:firstLine="420" w:firstLineChars="200"/>
        <w:rPr>
          <w:rFonts w:hAnsi="宋体"/>
        </w:rPr>
      </w:pPr>
      <w:r>
        <w:rPr>
          <w:rFonts w:hint="eastAsia" w:hAnsi="宋体"/>
        </w:rPr>
        <w:t>（5）磋商文件规定的其他情形。</w:t>
      </w:r>
    </w:p>
    <w:p w14:paraId="372385D7">
      <w:pPr>
        <w:pStyle w:val="5"/>
        <w:keepNext w:val="0"/>
        <w:keepLines w:val="0"/>
        <w:adjustRightInd w:val="0"/>
        <w:snapToGrid w:val="0"/>
        <w:spacing w:beforeLines="50" w:after="0" w:line="360" w:lineRule="auto"/>
        <w:rPr>
          <w:rFonts w:ascii="黑体" w:hAnsi="黑体"/>
          <w:sz w:val="24"/>
          <w:szCs w:val="24"/>
        </w:rPr>
      </w:pPr>
      <w:bookmarkStart w:id="42" w:name="_Toc62472831"/>
      <w:bookmarkStart w:id="43" w:name="_Toc119401481"/>
      <w:r>
        <w:rPr>
          <w:rFonts w:hint="eastAsia" w:ascii="黑体" w:hAnsi="黑体"/>
          <w:sz w:val="24"/>
          <w:szCs w:val="24"/>
        </w:rPr>
        <w:t>13.响应文件有效期</w:t>
      </w:r>
      <w:bookmarkEnd w:id="42"/>
      <w:bookmarkEnd w:id="43"/>
    </w:p>
    <w:p w14:paraId="4C2C3073">
      <w:pPr>
        <w:adjustRightInd w:val="0"/>
        <w:snapToGrid w:val="0"/>
        <w:spacing w:beforeLines="50" w:line="360" w:lineRule="auto"/>
        <w:ind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hAnsi="宋体"/>
          <w:b/>
          <w:bCs/>
        </w:rPr>
        <w:t>【磋商须知前附表】</w:t>
      </w:r>
      <w:r>
        <w:rPr>
          <w:rFonts w:hint="eastAsia" w:ascii="宋体" w:hAnsi="宋体"/>
          <w:szCs w:val="21"/>
        </w:rPr>
        <w:t>，在此期间</w:t>
      </w:r>
      <w:r>
        <w:rPr>
          <w:rFonts w:hint="eastAsia" w:ascii="宋体" w:hAnsi="宋体"/>
        </w:rPr>
        <w:t>响应</w:t>
      </w:r>
      <w:r>
        <w:rPr>
          <w:rFonts w:hint="eastAsia" w:ascii="宋体" w:hAnsi="宋体"/>
          <w:szCs w:val="21"/>
        </w:rPr>
        <w:t>文件对供应商具有法律约束力，</w:t>
      </w:r>
      <w:r>
        <w:rPr>
          <w:rFonts w:hint="eastAsia" w:ascii="宋体" w:hAnsi="宋体" w:cs="Arial"/>
        </w:rPr>
        <w:t>从</w:t>
      </w:r>
      <w:r>
        <w:rPr>
          <w:rFonts w:hint="eastAsia" w:ascii="宋体" w:hAnsi="宋体" w:cs="宋体"/>
          <w:kern w:val="0"/>
          <w:szCs w:val="21"/>
        </w:rPr>
        <w:t>提交首次响应文件截止时间</w:t>
      </w:r>
      <w:r>
        <w:rPr>
          <w:rFonts w:hint="eastAsia" w:hAnsi="宋体"/>
        </w:rPr>
        <w:t>之日</w:t>
      </w:r>
      <w:r>
        <w:rPr>
          <w:rFonts w:hint="eastAsia" w:hAnsi="宋体" w:cs="Arial"/>
        </w:rPr>
        <w:t>起计算。</w:t>
      </w:r>
      <w:r>
        <w:rPr>
          <w:rFonts w:hint="eastAsia" w:hAnsi="宋体"/>
        </w:rPr>
        <w:t>响应文件有效期不足的将被视为</w:t>
      </w:r>
      <w:r>
        <w:rPr>
          <w:rFonts w:hint="eastAsia" w:hAnsi="宋体"/>
          <w:b/>
        </w:rPr>
        <w:t>无效响应</w:t>
      </w:r>
      <w:r>
        <w:rPr>
          <w:rFonts w:hint="eastAsia" w:hAnsi="宋体"/>
        </w:rPr>
        <w:t>。</w:t>
      </w:r>
    </w:p>
    <w:p w14:paraId="4CF1FC9E">
      <w:pPr>
        <w:pStyle w:val="5"/>
        <w:keepNext w:val="0"/>
        <w:keepLines w:val="0"/>
        <w:adjustRightInd w:val="0"/>
        <w:snapToGrid w:val="0"/>
        <w:spacing w:beforeLines="50" w:after="0" w:line="360" w:lineRule="auto"/>
        <w:rPr>
          <w:rFonts w:ascii="黑体" w:hAnsi="黑体"/>
          <w:sz w:val="24"/>
          <w:szCs w:val="24"/>
        </w:rPr>
      </w:pPr>
      <w:bookmarkStart w:id="44" w:name="_Toc119401482"/>
      <w:bookmarkStart w:id="45" w:name="_Toc62472832"/>
      <w:r>
        <w:rPr>
          <w:rFonts w:hint="eastAsia" w:ascii="黑体" w:hAnsi="黑体"/>
          <w:sz w:val="24"/>
          <w:szCs w:val="24"/>
        </w:rPr>
        <w:t>14.分包</w:t>
      </w:r>
      <w:bookmarkEnd w:id="44"/>
      <w:bookmarkEnd w:id="45"/>
    </w:p>
    <w:p w14:paraId="7776F815">
      <w:pPr>
        <w:adjustRightInd w:val="0"/>
        <w:snapToGrid w:val="0"/>
        <w:spacing w:beforeLines="50" w:line="360" w:lineRule="auto"/>
        <w:ind w:firstLine="420" w:firstLineChars="200"/>
        <w:jc w:val="left"/>
        <w:rPr>
          <w:rFonts w:ascii="宋体" w:hAnsi="宋体"/>
        </w:rPr>
      </w:pPr>
      <w:r>
        <w:rPr>
          <w:rFonts w:hint="eastAsia" w:ascii="宋体" w:hAnsi="宋体"/>
        </w:rPr>
        <w:t>14.1</w:t>
      </w:r>
      <w:r>
        <w:rPr>
          <w:rFonts w:hint="eastAsia" w:hAnsi="宋体"/>
          <w:b/>
          <w:bCs/>
        </w:rPr>
        <w:t>【磋商须知前附表】</w:t>
      </w:r>
      <w:r>
        <w:rPr>
          <w:rFonts w:hint="eastAsia" w:ascii="宋体" w:hAnsi="宋体"/>
        </w:rPr>
        <w:t>规定供应商可以采用分包方式履行合同的，成交供应商可以依法采取分包方式履行合同，并在响应文件中提供分包方案，且分包供应商不得再次分包。</w:t>
      </w:r>
    </w:p>
    <w:p w14:paraId="56A42612">
      <w:pPr>
        <w:adjustRightInd w:val="0"/>
        <w:snapToGrid w:val="0"/>
        <w:spacing w:beforeLines="50" w:line="360" w:lineRule="auto"/>
        <w:ind w:firstLine="420" w:firstLineChars="200"/>
        <w:jc w:val="left"/>
        <w:rPr>
          <w:rFonts w:ascii="宋体" w:hAnsi="宋体"/>
        </w:rPr>
      </w:pPr>
      <w:r>
        <w:rPr>
          <w:rFonts w:hint="eastAsia" w:ascii="宋体" w:hAnsi="宋体"/>
        </w:rPr>
        <w:t>14.2政府采购合同分包履行的，成交</w:t>
      </w:r>
      <w:r>
        <w:rPr>
          <w:rFonts w:hint="eastAsia" w:ascii="宋体" w:hAnsi="宋体"/>
          <w:szCs w:val="21"/>
        </w:rPr>
        <w:t>供应商</w:t>
      </w:r>
      <w:r>
        <w:rPr>
          <w:rFonts w:hint="eastAsia" w:ascii="宋体" w:hAnsi="宋体"/>
        </w:rPr>
        <w:t>应当就采购项目和分包项目向采购人负责，分包供应商就分包项目承担责任。</w:t>
      </w:r>
    </w:p>
    <w:p w14:paraId="6387B84A">
      <w:pPr>
        <w:adjustRightInd w:val="0"/>
        <w:snapToGrid w:val="0"/>
        <w:spacing w:beforeLines="50" w:line="360" w:lineRule="auto"/>
        <w:ind w:firstLine="420" w:firstLineChars="200"/>
        <w:jc w:val="left"/>
        <w:rPr>
          <w:rFonts w:ascii="宋体" w:hAnsi="宋体"/>
          <w:strike/>
        </w:rPr>
      </w:pPr>
      <w:r>
        <w:rPr>
          <w:rFonts w:hint="eastAsia" w:ascii="宋体" w:hAnsi="宋体"/>
        </w:rPr>
        <w:t>14.3成交供应商享受扶持政策获得政府采购合同的，小型、微型企业不得将合同分包给大型、中型企业，中型企业不得将合同分包给大型企业。</w:t>
      </w:r>
    </w:p>
    <w:p w14:paraId="56C29DF8">
      <w:pPr>
        <w:adjustRightInd w:val="0"/>
        <w:snapToGrid w:val="0"/>
        <w:spacing w:beforeLines="50" w:line="360" w:lineRule="auto"/>
        <w:ind w:firstLine="420" w:firstLineChars="200"/>
        <w:jc w:val="left"/>
        <w:rPr>
          <w:rFonts w:ascii="宋体" w:hAnsi="宋体"/>
        </w:rPr>
      </w:pPr>
      <w:r>
        <w:rPr>
          <w:rFonts w:hint="eastAsia" w:ascii="宋体" w:hAnsi="宋体"/>
        </w:rPr>
        <w:t>14.4不符合磋商文件中有关分包规定的，其</w:t>
      </w:r>
      <w:r>
        <w:rPr>
          <w:rFonts w:hint="eastAsia" w:hAnsi="宋体"/>
          <w:b/>
        </w:rPr>
        <w:t>响应无效</w:t>
      </w:r>
      <w:r>
        <w:rPr>
          <w:rFonts w:hint="eastAsia" w:ascii="宋体" w:hAnsi="宋体"/>
        </w:rPr>
        <w:t>。</w:t>
      </w:r>
    </w:p>
    <w:p w14:paraId="008C05A7">
      <w:pPr>
        <w:pStyle w:val="5"/>
        <w:keepNext w:val="0"/>
        <w:keepLines w:val="0"/>
        <w:adjustRightInd w:val="0"/>
        <w:snapToGrid w:val="0"/>
        <w:spacing w:before="50" w:after="0" w:line="360" w:lineRule="auto"/>
        <w:rPr>
          <w:rFonts w:ascii="黑体" w:hAnsi="黑体"/>
          <w:sz w:val="24"/>
          <w:szCs w:val="24"/>
        </w:rPr>
      </w:pPr>
      <w:bookmarkStart w:id="46" w:name="_Toc119401483"/>
      <w:bookmarkStart w:id="47" w:name="_Toc62472833"/>
      <w:r>
        <w:rPr>
          <w:rFonts w:hint="eastAsia" w:ascii="黑体" w:hAnsi="黑体"/>
          <w:sz w:val="24"/>
          <w:szCs w:val="24"/>
        </w:rPr>
        <w:t>15.响应文件的签署及规定</w:t>
      </w:r>
      <w:bookmarkEnd w:id="46"/>
      <w:bookmarkEnd w:id="47"/>
    </w:p>
    <w:p w14:paraId="658571EE">
      <w:pPr>
        <w:pStyle w:val="26"/>
        <w:adjustRightInd w:val="0"/>
        <w:snapToGrid w:val="0"/>
        <w:spacing w:beforeLines="50" w:line="360" w:lineRule="auto"/>
        <w:ind w:firstLine="420" w:firstLineChars="200"/>
        <w:rPr>
          <w:rFonts w:hAnsi="宋体"/>
        </w:rPr>
      </w:pPr>
      <w:r>
        <w:rPr>
          <w:rFonts w:hint="eastAsia" w:hAnsi="宋体"/>
        </w:rPr>
        <w:t>15.1响应文件正本应打印或者用不褪色的材料书写，并由供应商和供应商代表按照磋商文件规定在响应文件规定签署的位置签署、盖章。供应商代表可为供应商的法定代表人(非法人组织为负责人、个体工商户为负责人，以下统称单位负责人)；供应商代表不是供应商的法定代表人（单位负责人）的，应提供法定代表人（单位负责人）授权委托书。供应商为自然人的，应当由本人签字并附身份证明。响应文件的副本可以是正本文件的复印件。响应文件的正本与副本应分别装订成册，并编制目录。</w:t>
      </w:r>
    </w:p>
    <w:p w14:paraId="45934EF7">
      <w:pPr>
        <w:pStyle w:val="26"/>
        <w:adjustRightInd w:val="0"/>
        <w:snapToGrid w:val="0"/>
        <w:spacing w:beforeLines="50" w:line="360" w:lineRule="auto"/>
        <w:ind w:firstLine="420" w:firstLineChars="200"/>
        <w:rPr>
          <w:rFonts w:hAnsi="宋体"/>
        </w:rPr>
      </w:pPr>
      <w:r>
        <w:rPr>
          <w:rFonts w:hint="eastAsia" w:hAnsi="宋体"/>
        </w:rPr>
        <w:t>15.2响应文件正本一份，副本份数见</w:t>
      </w:r>
      <w:r>
        <w:rPr>
          <w:rFonts w:hint="eastAsia" w:hAnsi="宋体"/>
          <w:b/>
        </w:rPr>
        <w:t>【磋商须知前附表】</w:t>
      </w:r>
      <w:r>
        <w:rPr>
          <w:rFonts w:hint="eastAsia" w:hAnsi="宋体"/>
        </w:rPr>
        <w:t>；响应文件电子文档（U盘）：一份</w:t>
      </w:r>
      <w:r>
        <w:rPr>
          <w:rFonts w:hint="eastAsia" w:hAnsi="宋体"/>
          <w:b/>
        </w:rPr>
        <w:t>。</w:t>
      </w:r>
      <w:r>
        <w:rPr>
          <w:rFonts w:hint="eastAsia" w:hAnsi="宋体"/>
        </w:rPr>
        <w:t>纸质响应文件须清楚地注明“正本”或者“副本”的字样。若副本和正本不一致或者电子版文件和纸质正本文件不一致时，以纸质正本文件为准。响应文件的正本与副本应分别胶装装订成册，并编制目录。响应文件的副本可为正本的复印件。</w:t>
      </w:r>
    </w:p>
    <w:p w14:paraId="4B478815">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15.3</w:t>
      </w:r>
      <w:r>
        <w:rPr>
          <w:rFonts w:hint="eastAsia" w:hAnsi="宋体"/>
        </w:rPr>
        <w:t>响应文件任何加行、涂改、增删等改动，改动之处应加盖供应商单位公章或者由供应商代表签字。否则，将导致</w:t>
      </w:r>
      <w:r>
        <w:rPr>
          <w:rFonts w:hint="eastAsia" w:hAnsi="宋体"/>
          <w:b/>
        </w:rPr>
        <w:t>响应文件无效。</w:t>
      </w:r>
    </w:p>
    <w:p w14:paraId="580E6AF2">
      <w:pPr>
        <w:pStyle w:val="26"/>
        <w:adjustRightInd w:val="0"/>
        <w:snapToGrid w:val="0"/>
        <w:spacing w:beforeLines="50" w:line="360" w:lineRule="auto"/>
        <w:ind w:firstLine="420" w:firstLineChars="200"/>
        <w:rPr>
          <w:rFonts w:hAnsi="宋体"/>
        </w:rPr>
      </w:pPr>
      <w:r>
        <w:rPr>
          <w:rFonts w:hint="eastAsia" w:hAnsi="宋体"/>
        </w:rPr>
        <w:t>15.4在磋商过程中，供应商按磋商文件规定和磋商小组要求重新提交的响应文件或者</w:t>
      </w:r>
      <w:r>
        <w:rPr>
          <w:rFonts w:hint="eastAsia" w:hAnsi="宋体" w:cs="宋体"/>
          <w:kern w:val="0"/>
        </w:rPr>
        <w:t>提交的</w:t>
      </w:r>
      <w:r>
        <w:rPr>
          <w:rFonts w:hint="eastAsia" w:hAnsi="宋体"/>
        </w:rPr>
        <w:t>最后报价，可打印或者用不褪色材料书写，并经供应商代表签字</w:t>
      </w:r>
      <w:r>
        <w:rPr>
          <w:rFonts w:hint="eastAsia" w:hAnsi="宋体" w:cs="宋体"/>
          <w:kern w:val="0"/>
        </w:rPr>
        <w:t>或者加盖供应商单位公章</w:t>
      </w:r>
      <w:r>
        <w:rPr>
          <w:rFonts w:hint="eastAsia" w:hAnsi="宋体"/>
        </w:rPr>
        <w:t>。否则，将导致</w:t>
      </w:r>
      <w:r>
        <w:rPr>
          <w:rFonts w:hint="eastAsia" w:hAnsi="宋体"/>
          <w:b/>
        </w:rPr>
        <w:t>响应文件无效</w:t>
      </w:r>
      <w:r>
        <w:rPr>
          <w:rFonts w:hint="eastAsia" w:hAnsi="宋体"/>
        </w:rPr>
        <w:t>。</w:t>
      </w:r>
    </w:p>
    <w:p w14:paraId="4693B456">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15.5为便于采购文件保存，</w:t>
      </w:r>
      <w:r>
        <w:rPr>
          <w:rFonts w:hint="eastAsia" w:hAnsi="宋体"/>
        </w:rPr>
        <w:t>响应文件</w:t>
      </w:r>
      <w:r>
        <w:rPr>
          <w:rFonts w:hint="eastAsia" w:ascii="宋体" w:hAnsi="宋体"/>
          <w:szCs w:val="21"/>
        </w:rPr>
        <w:t>电子文档建议为PDF格式，内容与纸质</w:t>
      </w:r>
      <w:r>
        <w:rPr>
          <w:rFonts w:hint="eastAsia" w:hAnsi="宋体"/>
        </w:rPr>
        <w:t>响应文件</w:t>
      </w:r>
      <w:r>
        <w:rPr>
          <w:rFonts w:hint="eastAsia" w:ascii="宋体" w:hAnsi="宋体"/>
          <w:szCs w:val="21"/>
        </w:rPr>
        <w:t>正本一致。</w:t>
      </w:r>
    </w:p>
    <w:p w14:paraId="230C8271">
      <w:pPr>
        <w:pStyle w:val="4"/>
        <w:keepNext w:val="0"/>
        <w:keepLines w:val="0"/>
        <w:adjustRightInd w:val="0"/>
        <w:snapToGrid w:val="0"/>
        <w:spacing w:beforeLines="50" w:after="0" w:line="360" w:lineRule="auto"/>
        <w:jc w:val="center"/>
        <w:rPr>
          <w:rFonts w:ascii="黑体" w:hAnsi="黑体" w:eastAsia="黑体"/>
          <w:sz w:val="28"/>
          <w:szCs w:val="28"/>
        </w:rPr>
      </w:pPr>
      <w:bookmarkStart w:id="48" w:name="_Toc119401484"/>
      <w:r>
        <w:rPr>
          <w:rFonts w:hint="eastAsia" w:ascii="黑体" w:hAnsi="黑体" w:eastAsia="黑体"/>
          <w:sz w:val="28"/>
          <w:szCs w:val="28"/>
        </w:rPr>
        <w:t>四、响应文件的递交</w:t>
      </w:r>
      <w:bookmarkEnd w:id="48"/>
    </w:p>
    <w:p w14:paraId="2C11FFE2">
      <w:pPr>
        <w:pStyle w:val="5"/>
        <w:keepNext w:val="0"/>
        <w:keepLines w:val="0"/>
        <w:adjustRightInd w:val="0"/>
        <w:snapToGrid w:val="0"/>
        <w:spacing w:before="50" w:after="0" w:line="360" w:lineRule="auto"/>
        <w:rPr>
          <w:rFonts w:ascii="黑体" w:hAnsi="黑体"/>
          <w:sz w:val="24"/>
          <w:szCs w:val="24"/>
        </w:rPr>
      </w:pPr>
      <w:bookmarkStart w:id="49" w:name="_Toc62472835"/>
      <w:bookmarkStart w:id="50" w:name="_Toc119401485"/>
      <w:r>
        <w:rPr>
          <w:rFonts w:hint="eastAsia" w:ascii="黑体" w:hAnsi="黑体"/>
          <w:sz w:val="24"/>
          <w:szCs w:val="24"/>
        </w:rPr>
        <w:t>16.响应文件的密封和标记</w:t>
      </w:r>
      <w:bookmarkEnd w:id="49"/>
      <w:bookmarkEnd w:id="50"/>
    </w:p>
    <w:p w14:paraId="56C1549E">
      <w:pPr>
        <w:pStyle w:val="26"/>
        <w:adjustRightInd w:val="0"/>
        <w:snapToGrid w:val="0"/>
        <w:spacing w:beforeLines="50" w:line="360" w:lineRule="auto"/>
        <w:ind w:firstLine="420" w:firstLineChars="200"/>
        <w:rPr>
          <w:rFonts w:hAnsi="宋体"/>
        </w:rPr>
      </w:pPr>
      <w:r>
        <w:rPr>
          <w:rFonts w:hint="eastAsia" w:hAnsi="宋体"/>
        </w:rPr>
        <w:t>16.1响应文件应密封包装，以保证其响应文件信息在提交首次响应文件截止时间前不被透露。</w:t>
      </w:r>
    </w:p>
    <w:p w14:paraId="1114EFE7">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16.2响应文件封套上应写明的内容见</w:t>
      </w:r>
      <w:r>
        <w:rPr>
          <w:rFonts w:hint="eastAsia" w:ascii="宋体" w:hAnsi="宋体"/>
          <w:b/>
          <w:szCs w:val="21"/>
        </w:rPr>
        <w:t>【</w:t>
      </w:r>
      <w:r>
        <w:rPr>
          <w:rFonts w:hint="eastAsia" w:hAnsi="宋体"/>
          <w:b/>
        </w:rPr>
        <w:t>磋商</w:t>
      </w:r>
      <w:r>
        <w:rPr>
          <w:rFonts w:hint="eastAsia" w:ascii="宋体" w:hAnsi="宋体"/>
          <w:b/>
          <w:szCs w:val="21"/>
        </w:rPr>
        <w:t>须知前附表】。</w:t>
      </w:r>
    </w:p>
    <w:p w14:paraId="16DFB30E">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16.3响应文件如果未按本章第</w:t>
      </w:r>
      <w:r>
        <w:rPr>
          <w:rFonts w:hint="eastAsia" w:ascii="宋体" w:hAnsi="宋体"/>
        </w:rPr>
        <w:t>16.1款</w:t>
      </w:r>
      <w:r>
        <w:rPr>
          <w:rFonts w:hint="eastAsia" w:ascii="宋体" w:hAnsi="宋体"/>
          <w:szCs w:val="21"/>
        </w:rPr>
        <w:t>规定密封，采购人、采购代理机构将拒绝接收。</w:t>
      </w:r>
    </w:p>
    <w:p w14:paraId="39B72EF1">
      <w:pPr>
        <w:pStyle w:val="5"/>
        <w:keepNext w:val="0"/>
        <w:keepLines w:val="0"/>
        <w:adjustRightInd w:val="0"/>
        <w:snapToGrid w:val="0"/>
        <w:spacing w:before="50" w:after="0" w:line="360" w:lineRule="auto"/>
        <w:rPr>
          <w:rFonts w:ascii="黑体" w:hAnsi="黑体"/>
          <w:sz w:val="24"/>
          <w:szCs w:val="24"/>
        </w:rPr>
      </w:pPr>
      <w:bookmarkStart w:id="51" w:name="_Toc119401486"/>
      <w:bookmarkStart w:id="52" w:name="_Toc62472836"/>
      <w:r>
        <w:rPr>
          <w:rFonts w:hint="eastAsia" w:ascii="黑体" w:hAnsi="黑体"/>
          <w:sz w:val="24"/>
          <w:szCs w:val="24"/>
        </w:rPr>
        <w:t>17.响应文件的</w:t>
      </w:r>
      <w:r>
        <w:rPr>
          <w:rFonts w:hint="eastAsia" w:ascii="黑体" w:hAnsi="黑体" w:cs="宋体"/>
          <w:kern w:val="0"/>
          <w:sz w:val="24"/>
          <w:szCs w:val="24"/>
          <w:lang w:val="zh-CN"/>
        </w:rPr>
        <w:t>补充、修改或者撤回</w:t>
      </w:r>
      <w:bookmarkEnd w:id="51"/>
      <w:bookmarkEnd w:id="52"/>
    </w:p>
    <w:p w14:paraId="4DF10E50">
      <w:pPr>
        <w:pStyle w:val="26"/>
        <w:adjustRightInd w:val="0"/>
        <w:snapToGrid w:val="0"/>
        <w:spacing w:beforeLines="50" w:line="360" w:lineRule="auto"/>
        <w:ind w:firstLine="420" w:firstLineChars="200"/>
        <w:rPr>
          <w:rFonts w:hAnsi="宋体"/>
        </w:rPr>
      </w:pPr>
      <w:r>
        <w:rPr>
          <w:rFonts w:hint="eastAsia" w:hAnsi="宋体"/>
        </w:rPr>
        <w:t>17.1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rPr>
        <w:t>该通知应加盖供应商单位公章或者由供应商代表签字。</w:t>
      </w:r>
    </w:p>
    <w:p w14:paraId="4D79D1D7">
      <w:pPr>
        <w:pStyle w:val="26"/>
        <w:adjustRightInd w:val="0"/>
        <w:snapToGrid w:val="0"/>
        <w:spacing w:beforeLines="50" w:line="360" w:lineRule="auto"/>
        <w:ind w:firstLine="420" w:firstLineChars="200"/>
        <w:rPr>
          <w:rFonts w:hAnsi="宋体"/>
        </w:rPr>
      </w:pPr>
      <w:r>
        <w:rPr>
          <w:rFonts w:hint="eastAsia" w:hAnsi="宋体"/>
        </w:rPr>
        <w:t>17.2</w:t>
      </w:r>
      <w:r>
        <w:rPr>
          <w:rFonts w:hint="eastAsia" w:hAnsi="宋体" w:cs="宋体"/>
          <w:kern w:val="0"/>
          <w:lang w:val="zh-CN"/>
        </w:rPr>
        <w:t>补充、修改的内容与响应文件不一致时，以补充、修改的内容为准。</w:t>
      </w:r>
    </w:p>
    <w:p w14:paraId="6326C056">
      <w:pPr>
        <w:pStyle w:val="5"/>
        <w:keepNext w:val="0"/>
        <w:keepLines w:val="0"/>
        <w:adjustRightInd w:val="0"/>
        <w:snapToGrid w:val="0"/>
        <w:spacing w:before="50" w:after="0" w:line="360" w:lineRule="auto"/>
        <w:rPr>
          <w:rFonts w:ascii="黑体" w:hAnsi="黑体"/>
          <w:sz w:val="24"/>
          <w:szCs w:val="24"/>
        </w:rPr>
      </w:pPr>
      <w:bookmarkStart w:id="53" w:name="_Toc119401487"/>
      <w:bookmarkStart w:id="54" w:name="_Toc62472837"/>
      <w:r>
        <w:rPr>
          <w:rFonts w:hint="eastAsia" w:ascii="黑体" w:hAnsi="黑体"/>
          <w:sz w:val="24"/>
          <w:szCs w:val="24"/>
        </w:rPr>
        <w:t>18.响应文件的递交与接收</w:t>
      </w:r>
      <w:bookmarkEnd w:id="53"/>
      <w:bookmarkEnd w:id="54"/>
    </w:p>
    <w:p w14:paraId="7BCCC093">
      <w:pPr>
        <w:adjustRightInd w:val="0"/>
        <w:snapToGrid w:val="0"/>
        <w:spacing w:beforeLines="50" w:line="360" w:lineRule="auto"/>
        <w:ind w:firstLine="420" w:firstLineChars="200"/>
        <w:rPr>
          <w:rFonts w:hAnsi="宋体" w:cs="宋体"/>
          <w:kern w:val="0"/>
        </w:rPr>
      </w:pPr>
      <w:r>
        <w:rPr>
          <w:rFonts w:hint="eastAsia" w:ascii="宋体" w:hAnsi="宋体"/>
          <w:szCs w:val="21"/>
        </w:rPr>
        <w:t>18.1供应商应在</w:t>
      </w:r>
      <w:r>
        <w:rPr>
          <w:rFonts w:hint="eastAsia" w:ascii="宋体" w:hAnsi="宋体"/>
          <w:b/>
          <w:szCs w:val="21"/>
        </w:rPr>
        <w:t>【</w:t>
      </w:r>
      <w:r>
        <w:rPr>
          <w:rFonts w:hint="eastAsia" w:hAnsi="宋体"/>
          <w:b/>
        </w:rPr>
        <w:t>磋商</w:t>
      </w:r>
      <w:r>
        <w:rPr>
          <w:rFonts w:hint="eastAsia" w:ascii="宋体" w:hAnsi="宋体"/>
          <w:b/>
          <w:szCs w:val="21"/>
        </w:rPr>
        <w:t>须知前附表】</w:t>
      </w:r>
      <w:r>
        <w:rPr>
          <w:rFonts w:hint="eastAsia" w:hAnsi="宋体"/>
        </w:rPr>
        <w:t>规定的</w:t>
      </w:r>
      <w:r>
        <w:rPr>
          <w:rFonts w:hint="eastAsia" w:ascii="宋体" w:hAnsi="宋体" w:cs="宋体"/>
          <w:kern w:val="0"/>
          <w:szCs w:val="21"/>
        </w:rPr>
        <w:t>时间和</w:t>
      </w:r>
      <w:r>
        <w:rPr>
          <w:rFonts w:hint="eastAsia" w:ascii="宋体" w:hAnsi="宋体"/>
          <w:szCs w:val="21"/>
        </w:rPr>
        <w:t>地点提交响应文件。</w:t>
      </w:r>
      <w:r>
        <w:rPr>
          <w:rFonts w:hint="eastAsia" w:hAnsi="宋体" w:cs="宋体"/>
          <w:kern w:val="0"/>
        </w:rPr>
        <w:t>采购人、采购代理机构拒收逾期送达的响应文件。</w:t>
      </w:r>
    </w:p>
    <w:p w14:paraId="254C3BE5">
      <w:pPr>
        <w:adjustRightInd w:val="0"/>
        <w:snapToGrid w:val="0"/>
        <w:spacing w:beforeLines="50" w:line="360" w:lineRule="auto"/>
        <w:ind w:firstLine="420" w:firstLineChars="200"/>
        <w:rPr>
          <w:rFonts w:ascii="宋体" w:hAnsi="宋体"/>
          <w:szCs w:val="21"/>
        </w:rPr>
      </w:pPr>
      <w:r>
        <w:rPr>
          <w:rFonts w:hint="eastAsia" w:ascii="宋体" w:hAnsi="宋体"/>
          <w:szCs w:val="21"/>
        </w:rPr>
        <w:t>18.2采购人、采购代理机构收到响应文件后，应当如实记载响应文件的送达时间和密封情况，签收保存，并向供应商出具包括以下信息的签收回执。任何单位和个人不得在提交首次响应文件截止时间前开启响应文件。</w:t>
      </w:r>
    </w:p>
    <w:p w14:paraId="37D8BFCD">
      <w:pPr>
        <w:adjustRightInd w:val="0"/>
        <w:snapToGrid w:val="0"/>
        <w:spacing w:beforeLines="50" w:line="360" w:lineRule="auto"/>
        <w:ind w:firstLine="420" w:firstLineChars="200"/>
        <w:rPr>
          <w:rFonts w:ascii="宋体" w:hAnsi="宋体"/>
          <w:szCs w:val="21"/>
        </w:rPr>
      </w:pPr>
      <w:r>
        <w:rPr>
          <w:rFonts w:hint="eastAsia" w:ascii="宋体" w:hAnsi="宋体"/>
          <w:szCs w:val="21"/>
        </w:rPr>
        <w:t>（1）项目名称、采购代理编号；</w:t>
      </w:r>
    </w:p>
    <w:p w14:paraId="055AD2D8">
      <w:pPr>
        <w:adjustRightInd w:val="0"/>
        <w:snapToGrid w:val="0"/>
        <w:spacing w:beforeLines="50" w:line="360" w:lineRule="auto"/>
        <w:ind w:firstLine="420" w:firstLineChars="200"/>
        <w:rPr>
          <w:rFonts w:ascii="宋体" w:hAnsi="宋体"/>
          <w:szCs w:val="21"/>
        </w:rPr>
      </w:pPr>
      <w:r>
        <w:rPr>
          <w:rFonts w:hint="eastAsia" w:ascii="宋体" w:hAnsi="宋体"/>
          <w:szCs w:val="21"/>
        </w:rPr>
        <w:t>（2）供应商名称；</w:t>
      </w:r>
    </w:p>
    <w:p w14:paraId="31B76683">
      <w:pPr>
        <w:adjustRightInd w:val="0"/>
        <w:snapToGrid w:val="0"/>
        <w:spacing w:beforeLines="50" w:line="360" w:lineRule="auto"/>
        <w:ind w:firstLine="420" w:firstLineChars="200"/>
        <w:rPr>
          <w:rFonts w:ascii="宋体" w:hAnsi="宋体"/>
          <w:szCs w:val="21"/>
        </w:rPr>
      </w:pPr>
      <w:r>
        <w:rPr>
          <w:rFonts w:hint="eastAsia" w:ascii="宋体" w:hAnsi="宋体"/>
          <w:szCs w:val="21"/>
        </w:rPr>
        <w:t>（3）响应文件送达时间、地址；</w:t>
      </w:r>
    </w:p>
    <w:p w14:paraId="1466140D">
      <w:pPr>
        <w:adjustRightInd w:val="0"/>
        <w:snapToGrid w:val="0"/>
        <w:spacing w:beforeLines="50" w:line="360" w:lineRule="auto"/>
        <w:ind w:firstLine="420" w:firstLineChars="200"/>
        <w:rPr>
          <w:rFonts w:ascii="宋体" w:hAnsi="宋体"/>
          <w:szCs w:val="21"/>
        </w:rPr>
      </w:pPr>
      <w:r>
        <w:rPr>
          <w:rFonts w:hint="eastAsia" w:ascii="宋体" w:hAnsi="宋体"/>
          <w:szCs w:val="21"/>
        </w:rPr>
        <w:t>（4）响应文件密封情况；</w:t>
      </w:r>
    </w:p>
    <w:p w14:paraId="49B2A681">
      <w:pPr>
        <w:adjustRightInd w:val="0"/>
        <w:snapToGrid w:val="0"/>
        <w:spacing w:beforeLines="50" w:line="360" w:lineRule="auto"/>
        <w:ind w:firstLine="420" w:firstLineChars="200"/>
        <w:rPr>
          <w:rFonts w:ascii="宋体" w:hAnsi="宋体"/>
          <w:szCs w:val="21"/>
        </w:rPr>
      </w:pPr>
      <w:r>
        <w:rPr>
          <w:rFonts w:hint="eastAsia" w:ascii="宋体" w:hAnsi="宋体"/>
          <w:szCs w:val="21"/>
        </w:rPr>
        <w:t>（5）采购人、采购代理机构名称；</w:t>
      </w:r>
    </w:p>
    <w:p w14:paraId="324A3272">
      <w:pPr>
        <w:adjustRightInd w:val="0"/>
        <w:snapToGrid w:val="0"/>
        <w:spacing w:beforeLines="50" w:line="360" w:lineRule="auto"/>
        <w:ind w:firstLine="420" w:firstLineChars="200"/>
        <w:rPr>
          <w:rFonts w:ascii="宋体" w:hAnsi="宋体"/>
          <w:szCs w:val="21"/>
        </w:rPr>
      </w:pPr>
      <w:r>
        <w:rPr>
          <w:rFonts w:hint="eastAsia" w:ascii="宋体" w:hAnsi="宋体"/>
          <w:szCs w:val="21"/>
        </w:rPr>
        <w:t>（6）采购人、采购代理机构接收人签字。</w:t>
      </w:r>
    </w:p>
    <w:p w14:paraId="01607184">
      <w:pPr>
        <w:pStyle w:val="26"/>
        <w:adjustRightInd w:val="0"/>
        <w:snapToGrid w:val="0"/>
        <w:spacing w:beforeLines="50" w:line="360" w:lineRule="auto"/>
        <w:ind w:firstLine="420" w:firstLineChars="200"/>
        <w:rPr>
          <w:rFonts w:hAnsi="宋体"/>
        </w:rPr>
      </w:pPr>
      <w:r>
        <w:rPr>
          <w:rFonts w:hint="eastAsia" w:hAnsi="宋体"/>
        </w:rPr>
        <w:t>18.3采购人、</w:t>
      </w:r>
      <w:r>
        <w:rPr>
          <w:rFonts w:hint="eastAsia" w:hAnsi="宋体"/>
          <w:bCs/>
        </w:rPr>
        <w:t>采购代理机构</w:t>
      </w:r>
      <w:r>
        <w:rPr>
          <w:rFonts w:hint="eastAsia" w:hAnsi="宋体"/>
        </w:rPr>
        <w:t>在按本章第25.3款规定公布供应商的最后报价前，不公开供应商的技术资料、价格和其他信息。</w:t>
      </w:r>
    </w:p>
    <w:p w14:paraId="722BE391">
      <w:pPr>
        <w:pStyle w:val="4"/>
        <w:keepNext w:val="0"/>
        <w:keepLines w:val="0"/>
        <w:adjustRightInd w:val="0"/>
        <w:snapToGrid w:val="0"/>
        <w:spacing w:beforeLines="50" w:after="0" w:line="360" w:lineRule="auto"/>
        <w:jc w:val="center"/>
        <w:rPr>
          <w:rFonts w:ascii="黑体" w:hAnsi="黑体" w:eastAsia="黑体"/>
          <w:sz w:val="28"/>
          <w:szCs w:val="28"/>
        </w:rPr>
      </w:pPr>
      <w:bookmarkStart w:id="55" w:name="_Toc119401488"/>
      <w:r>
        <w:rPr>
          <w:rFonts w:hint="eastAsia" w:ascii="黑体" w:hAnsi="黑体" w:eastAsia="黑体"/>
          <w:sz w:val="28"/>
          <w:szCs w:val="28"/>
        </w:rPr>
        <w:t>五、响应文件的评审与磋商</w:t>
      </w:r>
      <w:bookmarkEnd w:id="55"/>
    </w:p>
    <w:p w14:paraId="314BC88B">
      <w:pPr>
        <w:pStyle w:val="5"/>
        <w:adjustRightInd w:val="0"/>
        <w:snapToGrid w:val="0"/>
        <w:spacing w:beforeLines="50" w:after="0" w:line="360" w:lineRule="auto"/>
        <w:rPr>
          <w:sz w:val="24"/>
          <w:szCs w:val="24"/>
        </w:rPr>
      </w:pPr>
      <w:bookmarkStart w:id="56" w:name="_Toc62472839"/>
      <w:bookmarkStart w:id="57" w:name="_Toc119401489"/>
      <w:r>
        <w:rPr>
          <w:rStyle w:val="49"/>
          <w:rFonts w:hint="eastAsia" w:ascii="黑体" w:hAnsi="黑体" w:cs="Arial"/>
          <w:b/>
          <w:bCs w:val="0"/>
          <w:sz w:val="24"/>
          <w:szCs w:val="24"/>
        </w:rPr>
        <w:t>19.</w:t>
      </w:r>
      <w:r>
        <w:rPr>
          <w:rFonts w:hint="eastAsia"/>
          <w:sz w:val="24"/>
          <w:szCs w:val="24"/>
        </w:rPr>
        <w:t>资格审查</w:t>
      </w:r>
      <w:bookmarkEnd w:id="56"/>
      <w:bookmarkEnd w:id="57"/>
    </w:p>
    <w:p w14:paraId="33C6DE13">
      <w:pPr>
        <w:adjustRightInd w:val="0"/>
        <w:snapToGrid w:val="0"/>
        <w:spacing w:beforeLines="50" w:line="360" w:lineRule="auto"/>
        <w:ind w:firstLine="420" w:firstLineChars="200"/>
      </w:pPr>
      <w:r>
        <w:rPr>
          <w:rFonts w:hint="eastAsia"/>
        </w:rPr>
        <w:t>19.1 采购人、采购代理机构依法按照第三章“资格审查及评审方法及标准”规定组织资格审查。</w:t>
      </w:r>
    </w:p>
    <w:p w14:paraId="6AAB29C9">
      <w:pPr>
        <w:pStyle w:val="5"/>
        <w:keepNext w:val="0"/>
        <w:keepLines w:val="0"/>
        <w:adjustRightInd w:val="0"/>
        <w:snapToGrid w:val="0"/>
        <w:spacing w:beforeLines="50" w:after="0" w:line="360" w:lineRule="auto"/>
        <w:rPr>
          <w:rFonts w:ascii="黑体" w:hAnsi="黑体"/>
          <w:sz w:val="24"/>
          <w:szCs w:val="24"/>
        </w:rPr>
      </w:pPr>
      <w:bookmarkStart w:id="58" w:name="_Toc119401490"/>
      <w:bookmarkStart w:id="59" w:name="_Toc62472840"/>
      <w:r>
        <w:rPr>
          <w:rFonts w:hint="eastAsia" w:ascii="黑体" w:hAnsi="黑体"/>
          <w:sz w:val="24"/>
          <w:szCs w:val="24"/>
        </w:rPr>
        <w:t>20.磋商小组</w:t>
      </w:r>
      <w:bookmarkEnd w:id="58"/>
      <w:bookmarkEnd w:id="59"/>
    </w:p>
    <w:p w14:paraId="2D376CD5">
      <w:pPr>
        <w:adjustRightInd w:val="0"/>
        <w:snapToGrid w:val="0"/>
        <w:spacing w:beforeLines="50" w:line="360" w:lineRule="auto"/>
        <w:ind w:firstLine="420"/>
        <w:jc w:val="left"/>
        <w:rPr>
          <w:rFonts w:ascii="宋体" w:hAnsi="宋体"/>
          <w:bCs/>
          <w:szCs w:val="21"/>
        </w:rPr>
      </w:pPr>
      <w:r>
        <w:rPr>
          <w:rFonts w:hint="eastAsia" w:ascii="宋体" w:hAnsi="宋体"/>
          <w:bCs/>
          <w:szCs w:val="21"/>
        </w:rPr>
        <w:t>20.1磋商小组由采购人代表和评审专家组成。</w:t>
      </w:r>
    </w:p>
    <w:p w14:paraId="27473380">
      <w:pPr>
        <w:adjustRightInd w:val="0"/>
        <w:snapToGrid w:val="0"/>
        <w:spacing w:beforeLines="50" w:line="360" w:lineRule="auto"/>
        <w:ind w:firstLine="420"/>
        <w:jc w:val="left"/>
        <w:rPr>
          <w:rFonts w:ascii="宋体" w:hAnsi="宋体"/>
          <w:szCs w:val="21"/>
        </w:rPr>
      </w:pPr>
      <w:r>
        <w:rPr>
          <w:rFonts w:hint="eastAsia" w:ascii="宋体" w:hAnsi="宋体"/>
          <w:bCs/>
          <w:szCs w:val="21"/>
        </w:rPr>
        <w:t>20.2磋商小组</w:t>
      </w:r>
      <w:r>
        <w:rPr>
          <w:rFonts w:ascii="宋体" w:hAnsi="宋体"/>
          <w:szCs w:val="21"/>
        </w:rPr>
        <w:t>成员有下列情形之一的，应当回避：</w:t>
      </w:r>
    </w:p>
    <w:p w14:paraId="0E41C0AC">
      <w:pPr>
        <w:adjustRightInd w:val="0"/>
        <w:snapToGrid w:val="0"/>
        <w:spacing w:beforeLines="50" w:line="360" w:lineRule="auto"/>
        <w:ind w:firstLine="420"/>
        <w:jc w:val="left"/>
        <w:rPr>
          <w:szCs w:val="21"/>
        </w:rPr>
      </w:pPr>
      <w:r>
        <w:rPr>
          <w:rFonts w:ascii="宋体" w:hAnsi="宋体"/>
          <w:szCs w:val="21"/>
        </w:rPr>
        <w:t>（1）参加采购活动前 3 年内与供应商存在劳动关系</w:t>
      </w:r>
      <w:r>
        <w:rPr>
          <w:rFonts w:hint="eastAsia" w:ascii="宋体" w:hAnsi="宋体"/>
          <w:szCs w:val="21"/>
        </w:rPr>
        <w:t>；</w:t>
      </w:r>
    </w:p>
    <w:p w14:paraId="595A7739">
      <w:pPr>
        <w:adjustRightInd w:val="0"/>
        <w:snapToGrid w:val="0"/>
        <w:spacing w:beforeLines="50" w:line="360" w:lineRule="auto"/>
        <w:ind w:firstLine="420"/>
        <w:jc w:val="left"/>
        <w:rPr>
          <w:szCs w:val="21"/>
        </w:rPr>
      </w:pPr>
      <w:r>
        <w:rPr>
          <w:rFonts w:ascii="宋体" w:hAnsi="宋体"/>
          <w:szCs w:val="21"/>
        </w:rPr>
        <w:t>（2）参加采购活动前 3 年内担任供应商的董事、监事；</w:t>
      </w:r>
    </w:p>
    <w:p w14:paraId="274AF771">
      <w:pPr>
        <w:adjustRightInd w:val="0"/>
        <w:snapToGrid w:val="0"/>
        <w:spacing w:beforeLines="50" w:line="360" w:lineRule="auto"/>
        <w:ind w:firstLine="420"/>
        <w:jc w:val="left"/>
        <w:rPr>
          <w:szCs w:val="21"/>
        </w:rPr>
      </w:pPr>
      <w:r>
        <w:rPr>
          <w:rFonts w:ascii="宋体" w:hAnsi="宋体"/>
          <w:szCs w:val="21"/>
        </w:rPr>
        <w:t>（3）参加采购活动前 3 年内是供应商的控股股东或者实际控制人；</w:t>
      </w:r>
    </w:p>
    <w:p w14:paraId="18930B1C">
      <w:pPr>
        <w:adjustRightInd w:val="0"/>
        <w:snapToGrid w:val="0"/>
        <w:spacing w:beforeLines="50" w:line="360" w:lineRule="auto"/>
        <w:ind w:firstLine="420"/>
        <w:jc w:val="left"/>
        <w:rPr>
          <w:szCs w:val="21"/>
        </w:rPr>
      </w:pPr>
      <w:r>
        <w:rPr>
          <w:rFonts w:ascii="宋体" w:hAnsi="宋体"/>
          <w:szCs w:val="21"/>
        </w:rPr>
        <w:t>（4）与供应商的法定代表人或者负责人有夫妻、直系血亲、三代以内旁系血亲或者近姻亲关系；</w:t>
      </w:r>
    </w:p>
    <w:p w14:paraId="110608E6">
      <w:pPr>
        <w:adjustRightInd w:val="0"/>
        <w:snapToGrid w:val="0"/>
        <w:spacing w:beforeLines="50" w:line="360" w:lineRule="auto"/>
        <w:ind w:firstLine="420"/>
        <w:jc w:val="left"/>
        <w:rPr>
          <w:rFonts w:ascii="宋体" w:hAnsi="宋体"/>
          <w:szCs w:val="21"/>
        </w:rPr>
      </w:pPr>
      <w:r>
        <w:rPr>
          <w:rFonts w:ascii="宋体" w:hAnsi="宋体"/>
          <w:szCs w:val="21"/>
        </w:rPr>
        <w:t>（5）与供应商有其他可能影响政府采购活动公平、公正进行的关系。</w:t>
      </w:r>
    </w:p>
    <w:p w14:paraId="014DCF7F">
      <w:pPr>
        <w:adjustRightInd w:val="0"/>
        <w:snapToGrid w:val="0"/>
        <w:spacing w:beforeLines="50" w:line="360" w:lineRule="auto"/>
        <w:ind w:firstLine="420"/>
        <w:jc w:val="left"/>
        <w:rPr>
          <w:szCs w:val="21"/>
        </w:rPr>
      </w:pPr>
      <w:r>
        <w:rPr>
          <w:rFonts w:hint="eastAsia" w:ascii="宋体" w:hAnsi="宋体"/>
          <w:szCs w:val="21"/>
        </w:rPr>
        <w:t>20</w:t>
      </w:r>
      <w:r>
        <w:rPr>
          <w:rFonts w:ascii="宋体" w:hAnsi="宋体"/>
          <w:szCs w:val="21"/>
        </w:rPr>
        <w:t>.</w:t>
      </w:r>
      <w:r>
        <w:rPr>
          <w:rFonts w:hint="eastAsia" w:ascii="宋体" w:hAnsi="宋体"/>
          <w:szCs w:val="21"/>
        </w:rPr>
        <w:t>3磋商小组成员应当按照客观、公正、审慎的原则，根据磋商文件规定的评审程序、评审方法和评审标准进行独立评审。</w:t>
      </w:r>
    </w:p>
    <w:p w14:paraId="6EB475B7">
      <w:pPr>
        <w:pStyle w:val="5"/>
        <w:keepNext w:val="0"/>
        <w:keepLines w:val="0"/>
        <w:adjustRightInd w:val="0"/>
        <w:snapToGrid w:val="0"/>
        <w:spacing w:before="50" w:after="0" w:line="360" w:lineRule="auto"/>
        <w:rPr>
          <w:rFonts w:ascii="黑体" w:hAnsi="黑体"/>
          <w:sz w:val="24"/>
          <w:szCs w:val="24"/>
        </w:rPr>
      </w:pPr>
      <w:bookmarkStart w:id="60" w:name="_Toc119401491"/>
      <w:bookmarkStart w:id="61" w:name="_Toc62472841"/>
      <w:r>
        <w:rPr>
          <w:rFonts w:hint="eastAsia" w:ascii="黑体" w:hAnsi="黑体"/>
          <w:sz w:val="24"/>
          <w:szCs w:val="24"/>
        </w:rPr>
        <w:t>21.磋商程序</w:t>
      </w:r>
      <w:bookmarkEnd w:id="60"/>
      <w:bookmarkEnd w:id="61"/>
    </w:p>
    <w:p w14:paraId="2DC05287">
      <w:pPr>
        <w:adjustRightInd w:val="0"/>
        <w:snapToGrid w:val="0"/>
        <w:spacing w:beforeLines="50" w:line="360" w:lineRule="auto"/>
        <w:ind w:firstLine="420"/>
        <w:jc w:val="left"/>
        <w:rPr>
          <w:rFonts w:ascii="宋体" w:hAnsi="宋体"/>
          <w:bCs/>
          <w:szCs w:val="21"/>
        </w:rPr>
      </w:pPr>
      <w:r>
        <w:rPr>
          <w:rFonts w:hint="eastAsia" w:ascii="宋体" w:hAnsi="宋体" w:cs="宋体"/>
          <w:kern w:val="0"/>
          <w:szCs w:val="21"/>
        </w:rPr>
        <w:t>21.1</w:t>
      </w:r>
      <w:r>
        <w:rPr>
          <w:rFonts w:hint="eastAsia" w:ascii="宋体" w:hAnsi="宋体"/>
          <w:bCs/>
          <w:szCs w:val="21"/>
        </w:rPr>
        <w:t>磋商程序：响应文件初步审查、澄清、磋商、最后报价、综合评审。</w:t>
      </w:r>
    </w:p>
    <w:p w14:paraId="55FBE1C7">
      <w:pPr>
        <w:pStyle w:val="5"/>
        <w:keepNext w:val="0"/>
        <w:keepLines w:val="0"/>
        <w:adjustRightInd w:val="0"/>
        <w:snapToGrid w:val="0"/>
        <w:spacing w:before="50" w:after="0" w:line="360" w:lineRule="auto"/>
        <w:rPr>
          <w:rFonts w:ascii="黑体" w:hAnsi="黑体"/>
          <w:sz w:val="24"/>
          <w:szCs w:val="24"/>
        </w:rPr>
      </w:pPr>
      <w:bookmarkStart w:id="62" w:name="_Toc119401492"/>
      <w:bookmarkStart w:id="63" w:name="_Toc62472842"/>
      <w:r>
        <w:rPr>
          <w:rFonts w:hint="eastAsia" w:ascii="黑体" w:hAnsi="黑体"/>
          <w:sz w:val="24"/>
          <w:szCs w:val="24"/>
        </w:rPr>
        <w:t>22.响应文件初步审查</w:t>
      </w:r>
      <w:bookmarkEnd w:id="62"/>
      <w:bookmarkEnd w:id="63"/>
    </w:p>
    <w:p w14:paraId="3B52FFE7">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22.1磋商小组应当对供应商提交的首次响应文件进行初步审查，包括响应文件的有效性、完整性和响应程度。除磋商文件规定的在磋商过程中可能实质性变动的技术、服务要求以及合同草案条款外，首次提交的响应文件有下列情况之一，按无效响应处理，磋商小组应当告知有关供应商。</w:t>
      </w:r>
    </w:p>
    <w:p w14:paraId="6E850674">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（1）未按照磋商文件规定要求签署、盖章的；</w:t>
      </w:r>
    </w:p>
    <w:p w14:paraId="0D91533C">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（2）响应有效期不足的；</w:t>
      </w:r>
    </w:p>
    <w:p w14:paraId="51AEFA2F">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（3）磋商报价（首次报价、最后报价）超过磋商文件中规定的预算金额或者最高限价的；</w:t>
      </w:r>
    </w:p>
    <w:p w14:paraId="73F38EBB">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（4）不满足磋商文件规定的实质性要求和条件的；</w:t>
      </w:r>
    </w:p>
    <w:p w14:paraId="41C9B993">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（5）法律、法规和磋商文件规定的其他响应无效情形。</w:t>
      </w:r>
    </w:p>
    <w:p w14:paraId="7DE82A17">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szCs w:val="21"/>
        </w:rPr>
      </w:pPr>
      <w:r>
        <w:rPr>
          <w:rFonts w:hint="eastAsia" w:ascii="宋体" w:hAnsi="宋体" w:cs="宋体"/>
          <w:kern w:val="0"/>
          <w:szCs w:val="21"/>
        </w:rPr>
        <w:t>22.2响应文件按无效处理的，磋商小组应拒绝其参与磋商，但属于磋商文件规定的在磋商过程中可能实质性变动的技术、服务要求以及合同草案条款除外。</w:t>
      </w:r>
    </w:p>
    <w:p w14:paraId="23EF40EA">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22.4磋商文件规定的实质性要求和条件见【</w:t>
      </w:r>
      <w:r>
        <w:rPr>
          <w:rFonts w:hint="eastAsia" w:ascii="宋体" w:hAnsi="宋体" w:cs="宋体"/>
          <w:b/>
          <w:kern w:val="0"/>
          <w:szCs w:val="21"/>
        </w:rPr>
        <w:t>磋商须知前附表</w:t>
      </w:r>
      <w:r>
        <w:rPr>
          <w:rFonts w:hint="eastAsia" w:ascii="宋体" w:hAnsi="宋体" w:cs="宋体"/>
          <w:kern w:val="0"/>
          <w:szCs w:val="21"/>
        </w:rPr>
        <w:t>】。</w:t>
      </w:r>
    </w:p>
    <w:p w14:paraId="1DB1A34D">
      <w:pPr>
        <w:pStyle w:val="5"/>
        <w:keepNext w:val="0"/>
        <w:keepLines w:val="0"/>
        <w:adjustRightInd w:val="0"/>
        <w:snapToGrid w:val="0"/>
        <w:spacing w:before="50" w:after="0" w:line="360" w:lineRule="auto"/>
        <w:rPr>
          <w:rFonts w:ascii="黑体" w:hAnsi="黑体"/>
          <w:sz w:val="24"/>
          <w:szCs w:val="24"/>
        </w:rPr>
      </w:pPr>
      <w:bookmarkStart w:id="64" w:name="_Toc119401493"/>
      <w:bookmarkStart w:id="65" w:name="_Toc62472843"/>
      <w:r>
        <w:rPr>
          <w:rFonts w:hint="eastAsia" w:ascii="黑体" w:hAnsi="黑体"/>
          <w:sz w:val="24"/>
          <w:szCs w:val="24"/>
        </w:rPr>
        <w:t>23.澄清</w:t>
      </w:r>
      <w:bookmarkEnd w:id="64"/>
      <w:bookmarkEnd w:id="65"/>
    </w:p>
    <w:p w14:paraId="0363547D">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23.1磋商小组在对响应文件(包括</w:t>
      </w:r>
      <w:r>
        <w:rPr>
          <w:rFonts w:hint="eastAsia" w:hAnsi="宋体" w:cs="宋体"/>
          <w:kern w:val="0"/>
        </w:rPr>
        <w:t>首次提交的</w:t>
      </w:r>
      <w:r>
        <w:rPr>
          <w:rFonts w:hint="eastAsia" w:ascii="宋体" w:hAnsi="宋体" w:cs="宋体"/>
          <w:kern w:val="0"/>
          <w:szCs w:val="21"/>
        </w:rPr>
        <w:t>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磋商文件的范围或者改变响应文件的实质性内容。</w:t>
      </w:r>
    </w:p>
    <w:p w14:paraId="469B2068">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23.2最后报价如有算术错误的，磋商小组按</w:t>
      </w:r>
      <w:r>
        <w:rPr>
          <w:rFonts w:hint="eastAsia" w:ascii="宋体" w:hAnsi="宋体" w:cs="宋体"/>
          <w:b/>
          <w:kern w:val="0"/>
          <w:szCs w:val="21"/>
        </w:rPr>
        <w:t>【磋商须知前附表】</w:t>
      </w:r>
      <w:r>
        <w:rPr>
          <w:rFonts w:hint="eastAsia" w:ascii="宋体" w:hAnsi="宋体" w:cs="宋体"/>
          <w:kern w:val="0"/>
          <w:szCs w:val="21"/>
        </w:rPr>
        <w:t>规定对报价进行修正，修正的价格经供应商书面确认，并由供应商代表签字或者加盖单位章确认后产生约束力，供应商不接受修正价格的，按响应文件无效处理。</w:t>
      </w:r>
    </w:p>
    <w:p w14:paraId="71E38EA2">
      <w:pPr>
        <w:pStyle w:val="5"/>
        <w:keepNext w:val="0"/>
        <w:keepLines w:val="0"/>
        <w:adjustRightInd w:val="0"/>
        <w:snapToGrid w:val="0"/>
        <w:spacing w:before="50" w:after="0" w:line="360" w:lineRule="auto"/>
        <w:rPr>
          <w:rFonts w:ascii="黑体" w:hAnsi="黑体"/>
          <w:sz w:val="24"/>
          <w:szCs w:val="24"/>
        </w:rPr>
      </w:pPr>
      <w:bookmarkStart w:id="66" w:name="_Toc62472844"/>
      <w:bookmarkStart w:id="67" w:name="_Toc119401494"/>
      <w:r>
        <w:rPr>
          <w:rFonts w:hint="eastAsia" w:ascii="黑体" w:hAnsi="黑体"/>
          <w:sz w:val="24"/>
          <w:szCs w:val="24"/>
        </w:rPr>
        <w:t>24.磋商</w:t>
      </w:r>
      <w:bookmarkEnd w:id="66"/>
      <w:bookmarkEnd w:id="67"/>
    </w:p>
    <w:p w14:paraId="50C18342">
      <w:pPr>
        <w:adjustRightInd w:val="0"/>
        <w:snapToGrid w:val="0"/>
        <w:spacing w:beforeLines="50" w:line="360" w:lineRule="auto"/>
        <w:ind w:firstLine="420"/>
        <w:jc w:val="left"/>
        <w:rPr>
          <w:rFonts w:ascii="宋体" w:hAnsi="宋体" w:cs="宋体"/>
          <w:kern w:val="0"/>
          <w:szCs w:val="21"/>
        </w:rPr>
      </w:pPr>
      <w:r>
        <w:rPr>
          <w:rFonts w:hint="eastAsia" w:ascii="宋体" w:hAnsi="宋体"/>
          <w:bCs/>
          <w:szCs w:val="21"/>
        </w:rPr>
        <w:t>24.1初步审查结束后，</w:t>
      </w:r>
      <w:r>
        <w:rPr>
          <w:rFonts w:hint="eastAsia" w:ascii="宋体" w:hAnsi="宋体" w:cs="宋体"/>
          <w:kern w:val="0"/>
          <w:szCs w:val="21"/>
        </w:rPr>
        <w:t>磋商小组所有成员集中与单一供应商分别进行磋商，并给予所有参加磋商的供应商平等的磋商机会。供应商应派其代表参加磋商。</w:t>
      </w:r>
    </w:p>
    <w:p w14:paraId="63E79FC8">
      <w:pPr>
        <w:adjustRightInd w:val="0"/>
        <w:snapToGrid w:val="0"/>
        <w:spacing w:beforeLines="50" w:line="360" w:lineRule="auto"/>
        <w:ind w:firstLine="420"/>
        <w:jc w:val="left"/>
        <w:rPr>
          <w:rFonts w:ascii="宋体" w:hAnsi="宋体" w:cs="宋体"/>
          <w:kern w:val="0"/>
          <w:szCs w:val="21"/>
        </w:rPr>
      </w:pPr>
      <w:r>
        <w:rPr>
          <w:rFonts w:hint="eastAsia" w:ascii="宋体" w:hAnsi="宋体"/>
          <w:bCs/>
          <w:szCs w:val="21"/>
        </w:rPr>
        <w:t>24.2</w:t>
      </w:r>
      <w:r>
        <w:rPr>
          <w:rFonts w:hint="eastAsia" w:ascii="宋体" w:hAnsi="宋体" w:cs="宋体"/>
          <w:kern w:val="0"/>
          <w:szCs w:val="21"/>
        </w:rPr>
        <w:t>在磋商过程中，磋商小组可以根据磋商文件规定和磋商情况实质性变动技术、服务要求以及合同草案条款，但不得变动磋商文件中的其他内容。实质性变动的内容，须经采购人代表确认。</w:t>
      </w:r>
    </w:p>
    <w:p w14:paraId="0DAE551F">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24.3对磋商文件作出的实质性变动是磋商文件的有效组成部分，磋商小组应当及时以书面形式同时通知所有参加磋商的供应商。</w:t>
      </w:r>
    </w:p>
    <w:p w14:paraId="5DA1B786">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24.4供应商应当按照磋商文件的变动情况和磋商小组的要求重新提交响应文件，重新提交的响应文件应当对磋商小组书面通知提出的要求和条件作出明确响应，并由供应商代表签字或者加盖供应商单位公章。</w:t>
      </w:r>
    </w:p>
    <w:p w14:paraId="0DBAAE08">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24.5磋商结束后，供应商按磋商小组要求重新提交的响应文件，不满足磋商文件实质性要求（包括实质性变动的技术、服务要求以及合同草案条款）的，按无效响应处理。</w:t>
      </w:r>
    </w:p>
    <w:p w14:paraId="648C85FE">
      <w:pPr>
        <w:pStyle w:val="5"/>
        <w:keepNext w:val="0"/>
        <w:keepLines w:val="0"/>
        <w:adjustRightInd w:val="0"/>
        <w:snapToGrid w:val="0"/>
        <w:spacing w:before="50" w:after="0" w:line="360" w:lineRule="auto"/>
        <w:rPr>
          <w:rFonts w:ascii="黑体" w:hAnsi="黑体" w:cs="宋体"/>
          <w:kern w:val="0"/>
          <w:sz w:val="24"/>
          <w:szCs w:val="24"/>
        </w:rPr>
      </w:pPr>
      <w:bookmarkStart w:id="68" w:name="_Toc119401495"/>
      <w:bookmarkStart w:id="69" w:name="_Toc62472845"/>
      <w:r>
        <w:rPr>
          <w:rFonts w:hint="eastAsia" w:ascii="黑体" w:hAnsi="黑体"/>
          <w:sz w:val="24"/>
          <w:szCs w:val="24"/>
        </w:rPr>
        <w:t>25.退出磋商</w:t>
      </w:r>
      <w:bookmarkEnd w:id="68"/>
      <w:bookmarkEnd w:id="69"/>
    </w:p>
    <w:p w14:paraId="17C8EE6C">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25.1供应商在提交最后报价之前，可以根据磋商情况退出磋商，</w:t>
      </w:r>
      <w:r>
        <w:rPr>
          <w:rFonts w:hint="eastAsia" w:ascii="宋体" w:hAnsi="宋体" w:cs="宋体"/>
          <w:kern w:val="0"/>
        </w:rPr>
        <w:t>并书面通知采购人、采购代理机构或者磋商小组。</w:t>
      </w:r>
      <w:r>
        <w:rPr>
          <w:rFonts w:hint="eastAsia" w:ascii="宋体" w:hAnsi="宋体"/>
        </w:rPr>
        <w:t>该通知由供应商代表签字。采购人、</w:t>
      </w:r>
      <w:r>
        <w:rPr>
          <w:rFonts w:hint="eastAsia" w:ascii="宋体" w:hAnsi="宋体" w:cs="宋体"/>
          <w:kern w:val="0"/>
          <w:szCs w:val="21"/>
        </w:rPr>
        <w:t>采购代理机构</w:t>
      </w:r>
      <w:r>
        <w:rPr>
          <w:rFonts w:hint="eastAsia" w:ascii="宋体" w:hAnsi="宋体" w:cs="宋体"/>
          <w:kern w:val="0"/>
        </w:rPr>
        <w:t>按</w:t>
      </w:r>
      <w:r>
        <w:rPr>
          <w:rFonts w:hint="eastAsia" w:ascii="宋体" w:hAnsi="宋体" w:cs="宋体"/>
          <w:kern w:val="0"/>
          <w:szCs w:val="21"/>
        </w:rPr>
        <w:t>本章第</w:t>
      </w:r>
      <w:r>
        <w:rPr>
          <w:rFonts w:hint="eastAsia" w:ascii="宋体" w:hAnsi="宋体"/>
        </w:rPr>
        <w:t>11.4</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退还退出磋商的供应商的保证金。</w:t>
      </w:r>
    </w:p>
    <w:p w14:paraId="4691A550">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25.2供应商参与磋商，但未提交最后报价又未按前款规定退出磋商的，保证金不予退还。</w:t>
      </w:r>
    </w:p>
    <w:p w14:paraId="2247E991">
      <w:pPr>
        <w:pStyle w:val="5"/>
        <w:keepNext w:val="0"/>
        <w:keepLines w:val="0"/>
        <w:adjustRightInd w:val="0"/>
        <w:snapToGrid w:val="0"/>
        <w:spacing w:before="50" w:after="0" w:line="360" w:lineRule="auto"/>
        <w:rPr>
          <w:rFonts w:ascii="黑体" w:hAnsi="黑体"/>
          <w:sz w:val="24"/>
          <w:szCs w:val="24"/>
        </w:rPr>
      </w:pPr>
      <w:bookmarkStart w:id="70" w:name="_Toc62472846"/>
      <w:bookmarkStart w:id="71" w:name="_Toc119401496"/>
      <w:r>
        <w:rPr>
          <w:rFonts w:hint="eastAsia" w:ascii="黑体" w:hAnsi="黑体"/>
          <w:sz w:val="24"/>
          <w:szCs w:val="24"/>
        </w:rPr>
        <w:t>26.最后报价</w:t>
      </w:r>
      <w:bookmarkEnd w:id="70"/>
      <w:bookmarkEnd w:id="71"/>
    </w:p>
    <w:p w14:paraId="77FD68D9">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26.1响应文件（包括重新提交的响应文件）按无效处理的，磋商小组不得要求其提交最后报价，也不得接受其提交的最后报价。</w:t>
      </w:r>
    </w:p>
    <w:p w14:paraId="35F6B4A8">
      <w:pPr>
        <w:adjustRightInd w:val="0"/>
        <w:snapToGrid w:val="0"/>
        <w:spacing w:before="50" w:line="360" w:lineRule="auto"/>
        <w:ind w:firstLine="420" w:firstLineChars="200"/>
        <w:rPr>
          <w:rFonts w:ascii="宋体" w:hAnsi="宋体" w:cs="宋体"/>
          <w:kern w:val="0"/>
          <w:szCs w:val="21"/>
        </w:rPr>
      </w:pPr>
      <w:r>
        <w:rPr>
          <w:rFonts w:hint="eastAsia" w:ascii="宋体" w:hAnsi="宋体" w:cs="宋体"/>
          <w:kern w:val="0"/>
          <w:szCs w:val="21"/>
        </w:rPr>
        <w:t>26.2磋商文件能够详细列明采购需求的技术、服务要求的，磋商结束后，磋商小组应当要求所有供应商在规定时间内提交最后报价。</w:t>
      </w:r>
    </w:p>
    <w:p w14:paraId="6B7A1BFA">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26.3磋商文件不能详细列明采购需求的技术、服务要求，需经磋商由供应商提供最终设计方案或者解决方案的，磋商结束后，磋商小组应当按照少数服从多数的原则投票推荐3家以上供应商的设计方案或者解决方案，并要求其在规定时间内提交最后报价。</w:t>
      </w:r>
    </w:p>
    <w:p w14:paraId="4F41234D">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26.4最后报价是供应商响应文件的有效组成部分，由供应商代表签字或者加盖供应商单位公章。</w:t>
      </w:r>
    </w:p>
    <w:p w14:paraId="2A4CBCD9">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26.5符合下列情形的项目，提交最后报价的供应商可以为2家。</w:t>
      </w:r>
    </w:p>
    <w:p w14:paraId="2DE614C5">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（1）市场竞争不充分的科研项目，以及需要扶持的科技成果转化项目；</w:t>
      </w:r>
    </w:p>
    <w:p w14:paraId="415EF450">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kern w:val="0"/>
          <w:szCs w:val="21"/>
        </w:rPr>
        <w:t>（2）政府购买服务项目（含政府和社会资本合作项目）。</w:t>
      </w:r>
    </w:p>
    <w:p w14:paraId="79B9440D">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26.6下列情形，磋商小组可以直接要求响应文件满足磋商文件全部实质性要求的供应商提交最后报价。</w:t>
      </w:r>
    </w:p>
    <w:p w14:paraId="7A65A6AE">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（1）磋商文件未明确可能实质性变动的；</w:t>
      </w:r>
    </w:p>
    <w:p w14:paraId="73E4C38B">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（2）磋商文件明确可能实质性变动，但磋商小组对供应商提交的首次响应文件的有效性、完整性和响应程度进行审查后，认为磋商文件不需发生实质性变动的。</w:t>
      </w:r>
    </w:p>
    <w:p w14:paraId="1F6ACD85">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26.7磋商小组应要求提交最后报价的供应商代表签字确认后随采购文件一并存档。</w:t>
      </w:r>
    </w:p>
    <w:p w14:paraId="0D843D9A">
      <w:pPr>
        <w:pStyle w:val="5"/>
        <w:keepNext w:val="0"/>
        <w:keepLines w:val="0"/>
        <w:adjustRightInd w:val="0"/>
        <w:snapToGrid w:val="0"/>
        <w:spacing w:before="50" w:after="0" w:line="360" w:lineRule="auto"/>
        <w:rPr>
          <w:rFonts w:ascii="黑体" w:hAnsi="黑体" w:cs="宋体"/>
          <w:kern w:val="0"/>
          <w:sz w:val="24"/>
          <w:szCs w:val="24"/>
        </w:rPr>
      </w:pPr>
      <w:bookmarkStart w:id="72" w:name="_Toc62472847"/>
      <w:bookmarkStart w:id="73" w:name="_Toc119401497"/>
      <w:r>
        <w:rPr>
          <w:rFonts w:hint="eastAsia" w:ascii="黑体" w:hAnsi="黑体"/>
          <w:sz w:val="24"/>
          <w:szCs w:val="24"/>
        </w:rPr>
        <w:t>27.综合评审</w:t>
      </w:r>
      <w:bookmarkEnd w:id="72"/>
      <w:bookmarkEnd w:id="73"/>
    </w:p>
    <w:p w14:paraId="0E822CF4">
      <w:pPr>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bCs/>
          <w:szCs w:val="21"/>
        </w:rPr>
        <w:t>27．1</w:t>
      </w:r>
      <w:r>
        <w:rPr>
          <w:rFonts w:hint="eastAsia" w:ascii="宋体" w:hAnsi="宋体" w:cs="宋体"/>
          <w:kern w:val="0"/>
          <w:szCs w:val="21"/>
        </w:rPr>
        <w:t>经磋商确定最终采购需求和提交最后报价的供应商后，由磋商小组采用综合评分法对提交最后报价的供应商响应文件和最后报价进行综合评分。</w:t>
      </w:r>
    </w:p>
    <w:p w14:paraId="27186F77">
      <w:pPr>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27.2 评审办法及标准见第三章“资格审查及评审方法及标准”。</w:t>
      </w:r>
    </w:p>
    <w:p w14:paraId="4254F780">
      <w:pPr>
        <w:pStyle w:val="5"/>
        <w:keepNext w:val="0"/>
        <w:keepLines w:val="0"/>
        <w:adjustRightInd w:val="0"/>
        <w:snapToGrid w:val="0"/>
        <w:spacing w:before="50" w:after="0" w:line="360" w:lineRule="auto"/>
        <w:rPr>
          <w:rFonts w:ascii="黑体" w:hAnsi="黑体"/>
          <w:sz w:val="24"/>
          <w:szCs w:val="24"/>
        </w:rPr>
      </w:pPr>
      <w:bookmarkStart w:id="74" w:name="_Toc38115948"/>
      <w:bookmarkStart w:id="75" w:name="_Toc62472848"/>
      <w:bookmarkStart w:id="76" w:name="_Toc119401498"/>
      <w:r>
        <w:rPr>
          <w:rFonts w:hint="eastAsia" w:ascii="黑体" w:hAnsi="黑体"/>
          <w:sz w:val="24"/>
          <w:szCs w:val="24"/>
        </w:rPr>
        <w:t>28.</w:t>
      </w:r>
      <w:bookmarkEnd w:id="74"/>
      <w:r>
        <w:rPr>
          <w:rFonts w:hint="eastAsia" w:ascii="黑体" w:hAnsi="黑体"/>
          <w:sz w:val="24"/>
          <w:szCs w:val="24"/>
        </w:rPr>
        <w:t>推荐成交候选供应商</w:t>
      </w:r>
      <w:bookmarkEnd w:id="75"/>
      <w:bookmarkEnd w:id="76"/>
    </w:p>
    <w:p w14:paraId="74E8BBE8">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28.1磋商小组应当按照综合评分由高到低的顺序推荐3名以上成交候选供应商，并编写评审报告。市场竞争不充分的科研项目、需要扶持的科技成果转化项目，以及政府购买服务项目(含政府和社会资本合作项目)，成交候选供应商可以为2家。</w:t>
      </w:r>
    </w:p>
    <w:p w14:paraId="05EA6035">
      <w:pPr>
        <w:pStyle w:val="5"/>
        <w:keepNext w:val="0"/>
        <w:keepLines w:val="0"/>
        <w:adjustRightInd w:val="0"/>
        <w:snapToGrid w:val="0"/>
        <w:spacing w:before="50" w:after="0" w:line="360" w:lineRule="auto"/>
        <w:rPr>
          <w:rFonts w:ascii="黑体" w:hAnsi="黑体"/>
          <w:sz w:val="24"/>
          <w:szCs w:val="24"/>
        </w:rPr>
      </w:pPr>
      <w:bookmarkStart w:id="77" w:name="_Toc62472849"/>
      <w:bookmarkStart w:id="78" w:name="_Toc119401499"/>
      <w:r>
        <w:rPr>
          <w:rFonts w:hint="eastAsia" w:ascii="黑体" w:hAnsi="黑体"/>
          <w:sz w:val="24"/>
          <w:szCs w:val="24"/>
        </w:rPr>
        <w:t>29.确定成交供应商</w:t>
      </w:r>
      <w:bookmarkEnd w:id="77"/>
      <w:bookmarkEnd w:id="78"/>
    </w:p>
    <w:p w14:paraId="111D9E15">
      <w:pPr>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29.1采购代理机构应当在评审结束后2个工作日内将评审报告送采购人确认。</w:t>
      </w:r>
    </w:p>
    <w:p w14:paraId="7E1A2C43">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29.2采购人应当在收到评审报告后5个工作日内，从评审报告提出的成交候选供应商中，按照排序由高到低的原则确定成交供应商，也可以书面授权磋商小组直接确定成交供应商。</w:t>
      </w:r>
    </w:p>
    <w:p w14:paraId="5EDF8C61">
      <w:pPr>
        <w:pStyle w:val="5"/>
        <w:keepNext w:val="0"/>
        <w:keepLines w:val="0"/>
        <w:adjustRightInd w:val="0"/>
        <w:snapToGrid w:val="0"/>
        <w:spacing w:before="50" w:after="0" w:line="360" w:lineRule="auto"/>
        <w:rPr>
          <w:rFonts w:ascii="黑体" w:hAnsi="黑体"/>
          <w:sz w:val="24"/>
          <w:szCs w:val="24"/>
        </w:rPr>
      </w:pPr>
      <w:bookmarkStart w:id="79" w:name="_Toc119401500"/>
      <w:bookmarkStart w:id="80" w:name="_Toc62472850"/>
      <w:r>
        <w:rPr>
          <w:rFonts w:hint="eastAsia" w:ascii="黑体" w:hAnsi="黑体"/>
          <w:sz w:val="24"/>
          <w:szCs w:val="24"/>
        </w:rPr>
        <w:t>30.保密</w:t>
      </w:r>
      <w:bookmarkEnd w:id="79"/>
      <w:bookmarkEnd w:id="80"/>
    </w:p>
    <w:p w14:paraId="4B463118">
      <w:pPr>
        <w:adjustRightInd w:val="0"/>
        <w:snapToGrid w:val="0"/>
        <w:spacing w:beforeLines="50" w:line="360" w:lineRule="auto"/>
        <w:ind w:firstLine="420" w:firstLineChars="200"/>
        <w:rPr>
          <w:rFonts w:ascii="宋体" w:hAnsi="宋体"/>
        </w:rPr>
      </w:pPr>
      <w:r>
        <w:rPr>
          <w:rFonts w:hint="eastAsia" w:ascii="宋体" w:hAnsi="宋体"/>
        </w:rPr>
        <w:t>30.1磋商小组成员以及与评审工作有关的人员不得泄露评审情况以及评审过程中获悉的国家秘密、商业秘密。</w:t>
      </w:r>
    </w:p>
    <w:p w14:paraId="4E9F4A41">
      <w:pPr>
        <w:pStyle w:val="5"/>
        <w:keepNext w:val="0"/>
        <w:keepLines w:val="0"/>
        <w:rPr>
          <w:rFonts w:ascii="黑体" w:hAnsi="黑体"/>
          <w:sz w:val="24"/>
          <w:szCs w:val="24"/>
        </w:rPr>
      </w:pPr>
      <w:bookmarkStart w:id="81" w:name="_Toc62472851"/>
      <w:bookmarkStart w:id="82" w:name="_Toc119401501"/>
      <w:r>
        <w:rPr>
          <w:rFonts w:hint="eastAsia" w:ascii="黑体" w:hAnsi="黑体"/>
          <w:sz w:val="24"/>
          <w:szCs w:val="24"/>
        </w:rPr>
        <w:t>31.公平竞争</w:t>
      </w:r>
      <w:bookmarkEnd w:id="81"/>
      <w:bookmarkEnd w:id="82"/>
    </w:p>
    <w:p w14:paraId="099E99D3">
      <w:pPr>
        <w:adjustRightInd w:val="0"/>
        <w:snapToGrid w:val="0"/>
        <w:spacing w:beforeLines="50" w:line="360" w:lineRule="auto"/>
        <w:ind w:firstLine="420" w:firstLineChars="200"/>
        <w:rPr>
          <w:rFonts w:ascii="宋体" w:hAnsi="宋体"/>
        </w:rPr>
      </w:pPr>
      <w:r>
        <w:rPr>
          <w:rFonts w:hint="eastAsia" w:ascii="宋体" w:hAnsi="宋体"/>
        </w:rPr>
        <w:t>31.1在磋商过程中发现供应商有不遵循公平竞争的原则，恶意串通，妨碍其他供应商的竞争行为，损害采购人或者其他供应商的合法权益的，磋商小组应当认定其响应无效，并书面报告本级财政部门。</w:t>
      </w:r>
    </w:p>
    <w:p w14:paraId="51D06D20">
      <w:pPr>
        <w:pStyle w:val="4"/>
        <w:keepNext w:val="0"/>
        <w:keepLines w:val="0"/>
        <w:adjustRightInd w:val="0"/>
        <w:snapToGrid w:val="0"/>
        <w:spacing w:beforeLines="50" w:after="0" w:line="360" w:lineRule="auto"/>
        <w:jc w:val="center"/>
        <w:rPr>
          <w:rFonts w:ascii="黑体" w:hAnsi="黑体" w:eastAsia="黑体"/>
          <w:sz w:val="28"/>
          <w:szCs w:val="28"/>
        </w:rPr>
      </w:pPr>
      <w:bookmarkStart w:id="83" w:name="_Toc119401502"/>
      <w:r>
        <w:rPr>
          <w:rFonts w:hint="eastAsia" w:ascii="黑体" w:hAnsi="黑体" w:eastAsia="黑体"/>
          <w:sz w:val="28"/>
          <w:szCs w:val="28"/>
        </w:rPr>
        <w:t>六、成交结果信息公布与授予合同</w:t>
      </w:r>
      <w:bookmarkEnd w:id="83"/>
    </w:p>
    <w:p w14:paraId="38BD8F2E">
      <w:pPr>
        <w:pStyle w:val="5"/>
        <w:keepNext w:val="0"/>
        <w:keepLines w:val="0"/>
        <w:adjustRightInd w:val="0"/>
        <w:snapToGrid w:val="0"/>
        <w:spacing w:before="50" w:after="0" w:line="360" w:lineRule="auto"/>
        <w:rPr>
          <w:rFonts w:ascii="黑体" w:hAnsi="黑体"/>
          <w:sz w:val="24"/>
          <w:szCs w:val="24"/>
        </w:rPr>
      </w:pPr>
      <w:bookmarkStart w:id="84" w:name="_Toc62472853"/>
      <w:bookmarkStart w:id="85" w:name="_Toc119401503"/>
      <w:r>
        <w:rPr>
          <w:rFonts w:hint="eastAsia" w:ascii="黑体" w:hAnsi="黑体"/>
          <w:sz w:val="24"/>
          <w:szCs w:val="24"/>
        </w:rPr>
        <w:t>32.成交信息的公布与成交通知书</w:t>
      </w:r>
      <w:bookmarkEnd w:id="84"/>
      <w:bookmarkEnd w:id="85"/>
    </w:p>
    <w:p w14:paraId="2CE56917">
      <w:pPr>
        <w:pStyle w:val="26"/>
        <w:adjustRightInd w:val="0"/>
        <w:snapToGrid w:val="0"/>
        <w:spacing w:beforeLines="50" w:line="360" w:lineRule="auto"/>
        <w:ind w:firstLine="420" w:firstLineChars="200"/>
        <w:rPr>
          <w:rFonts w:hAnsi="宋体"/>
        </w:rPr>
      </w:pPr>
      <w:r>
        <w:rPr>
          <w:rFonts w:hint="eastAsia" w:hAnsi="宋体"/>
        </w:rPr>
        <w:t>32.1采购人、采购代理机构应当自采购人确定成交供应商之日起2个工作日内，发出成交通知书，并在</w:t>
      </w:r>
      <w:r>
        <w:rPr>
          <w:rFonts w:hint="eastAsia" w:hAnsi="宋体"/>
          <w:b/>
        </w:rPr>
        <w:t>【磋商须知前附表】</w:t>
      </w:r>
      <w:r>
        <w:rPr>
          <w:rFonts w:hint="eastAsia" w:hAnsi="宋体"/>
        </w:rPr>
        <w:t>指定媒体上公告成交结果，成交供应商的《中小企业声明函》随成交结果同时公告，成交结果公告期限为１个工作日。</w:t>
      </w:r>
    </w:p>
    <w:p w14:paraId="3BCE5363">
      <w:pPr>
        <w:pStyle w:val="26"/>
        <w:adjustRightInd w:val="0"/>
        <w:snapToGrid w:val="0"/>
        <w:spacing w:beforeLines="50" w:line="360" w:lineRule="auto"/>
        <w:ind w:firstLine="420" w:firstLineChars="200"/>
        <w:rPr>
          <w:rFonts w:hAnsi="宋体"/>
        </w:rPr>
      </w:pPr>
      <w:r>
        <w:rPr>
          <w:rFonts w:hint="eastAsia" w:hAnsi="宋体"/>
        </w:rPr>
        <w:t>32.2成交供应商确定后，采购人、采购代理机构将以书面形式向成交供应商发出成交通知书。成交通知书对采购人和成交供应商具有同等法律效力。</w:t>
      </w:r>
    </w:p>
    <w:p w14:paraId="4D3E0899">
      <w:pPr>
        <w:pStyle w:val="26"/>
        <w:adjustRightInd w:val="0"/>
        <w:snapToGrid w:val="0"/>
        <w:spacing w:beforeLines="50" w:line="360" w:lineRule="auto"/>
        <w:ind w:firstLine="420" w:firstLineChars="200"/>
        <w:rPr>
          <w:rFonts w:hAnsi="宋体"/>
        </w:rPr>
      </w:pPr>
      <w:r>
        <w:rPr>
          <w:rFonts w:hint="eastAsia" w:hAnsi="宋体"/>
        </w:rPr>
        <w:t>32.3成交通知书是合同文件的组成部分。</w:t>
      </w:r>
    </w:p>
    <w:p w14:paraId="0EFCBFDE">
      <w:pPr>
        <w:pStyle w:val="5"/>
        <w:keepNext w:val="0"/>
        <w:keepLines w:val="0"/>
        <w:adjustRightInd w:val="0"/>
        <w:snapToGrid w:val="0"/>
        <w:spacing w:before="50" w:after="0" w:line="360" w:lineRule="auto"/>
        <w:rPr>
          <w:rFonts w:ascii="黑体" w:hAnsi="黑体"/>
          <w:sz w:val="24"/>
          <w:szCs w:val="24"/>
        </w:rPr>
      </w:pPr>
      <w:bookmarkStart w:id="86" w:name="_Toc62472854"/>
      <w:bookmarkStart w:id="87" w:name="_Toc119401504"/>
      <w:r>
        <w:rPr>
          <w:rFonts w:hint="eastAsia" w:ascii="黑体" w:hAnsi="黑体"/>
          <w:sz w:val="24"/>
          <w:szCs w:val="24"/>
        </w:rPr>
        <w:t>33.询问及质疑</w:t>
      </w:r>
      <w:bookmarkEnd w:id="86"/>
      <w:bookmarkEnd w:id="87"/>
    </w:p>
    <w:p w14:paraId="427946BE">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33.1供应商对政府采购活动事项有疑问的，可以向采购人、采购代理机构提出询问。</w:t>
      </w:r>
    </w:p>
    <w:p w14:paraId="0CCCD309">
      <w:pPr>
        <w:adjustRightInd w:val="0"/>
        <w:snapToGrid w:val="0"/>
        <w:spacing w:beforeLines="50" w:line="360" w:lineRule="auto"/>
        <w:ind w:firstLine="420" w:firstLineChars="200"/>
        <w:jc w:val="left"/>
        <w:rPr>
          <w:rFonts w:hAnsi="宋体"/>
        </w:rPr>
      </w:pPr>
      <w:r>
        <w:rPr>
          <w:rFonts w:hint="eastAsia" w:ascii="宋体" w:hAnsi="宋体"/>
          <w:szCs w:val="21"/>
        </w:rPr>
        <w:t>33.2供应商若认为磋商文件、采购过程和成交结果使自己的权益受到损害，可以按法律、规章及《湖南省财政厅关于印发＜政府采购质疑答复和投诉处理操作规程＞的通知》(湘财购〔2024〕67号)文件规定向采购人、采购代理机构提出质疑。</w:t>
      </w:r>
    </w:p>
    <w:p w14:paraId="63CE3CA8">
      <w:pPr>
        <w:pStyle w:val="5"/>
        <w:keepNext w:val="0"/>
        <w:keepLines w:val="0"/>
        <w:adjustRightInd w:val="0"/>
        <w:snapToGrid w:val="0"/>
        <w:spacing w:before="50" w:after="0" w:line="360" w:lineRule="auto"/>
        <w:rPr>
          <w:rFonts w:ascii="黑体" w:hAnsi="黑体"/>
          <w:sz w:val="24"/>
          <w:szCs w:val="24"/>
        </w:rPr>
      </w:pPr>
      <w:bookmarkStart w:id="88" w:name="_Toc62472855"/>
      <w:bookmarkStart w:id="89" w:name="_Toc119401505"/>
      <w:r>
        <w:rPr>
          <w:rFonts w:hint="eastAsia" w:ascii="黑体" w:hAnsi="黑体"/>
          <w:sz w:val="24"/>
          <w:szCs w:val="24"/>
        </w:rPr>
        <w:t>34.履约担保</w:t>
      </w:r>
      <w:bookmarkEnd w:id="88"/>
      <w:bookmarkEnd w:id="89"/>
    </w:p>
    <w:p w14:paraId="5E15A3E2">
      <w:pPr>
        <w:tabs>
          <w:tab w:val="left" w:pos="7560"/>
          <w:tab w:val="left" w:pos="7740"/>
          <w:tab w:val="left" w:pos="7920"/>
        </w:tabs>
        <w:autoSpaceDN w:val="0"/>
        <w:adjustRightInd w:val="0"/>
        <w:snapToGrid w:val="0"/>
        <w:spacing w:beforeLines="50" w:line="360" w:lineRule="auto"/>
        <w:ind w:firstLine="420" w:firstLineChars="200"/>
        <w:rPr>
          <w:rFonts w:ascii="宋体" w:hAnsi="宋体"/>
          <w:szCs w:val="21"/>
        </w:rPr>
      </w:pPr>
      <w:r>
        <w:rPr>
          <w:rFonts w:hint="eastAsia" w:ascii="宋体" w:hAnsi="宋体" w:cs="宋体"/>
          <w:kern w:val="0"/>
          <w:szCs w:val="21"/>
        </w:rPr>
        <w:t>34.1</w:t>
      </w:r>
      <w:r>
        <w:rPr>
          <w:rFonts w:hint="eastAsia" w:ascii="宋体" w:hAnsi="宋体"/>
          <w:szCs w:val="21"/>
        </w:rPr>
        <w:t>磋商文件要求成交供应商向采购人提交履约担保的，成交供应商应按照</w:t>
      </w:r>
      <w:r>
        <w:rPr>
          <w:rFonts w:hint="eastAsia" w:ascii="宋体" w:hAnsi="宋体"/>
          <w:b/>
          <w:szCs w:val="21"/>
        </w:rPr>
        <w:t>【磋商须知前附表】</w:t>
      </w:r>
      <w:r>
        <w:rPr>
          <w:rFonts w:hint="eastAsia" w:ascii="宋体" w:hAnsi="宋体"/>
          <w:szCs w:val="21"/>
        </w:rPr>
        <w:t>的规定提交。联合体成交的，履约担保由联合体各方或者联合体中牵头人的名义提交。</w:t>
      </w:r>
    </w:p>
    <w:p w14:paraId="76E52AD2">
      <w:pPr>
        <w:pStyle w:val="26"/>
        <w:adjustRightInd w:val="0"/>
        <w:snapToGrid w:val="0"/>
        <w:spacing w:beforeLines="50" w:line="360" w:lineRule="auto"/>
        <w:ind w:firstLine="420" w:firstLineChars="200"/>
        <w:rPr>
          <w:rFonts w:hAnsi="宋体"/>
        </w:rPr>
      </w:pPr>
      <w:r>
        <w:rPr>
          <w:rFonts w:hint="eastAsia" w:hAnsi="宋体"/>
        </w:rPr>
        <w:t>34.2成交供应商</w:t>
      </w:r>
      <w:r>
        <w:rPr>
          <w:rFonts w:hint="eastAsia" w:hAnsi="宋体"/>
          <w:spacing w:val="4"/>
        </w:rPr>
        <w:t>没有按照本章第34.1</w:t>
      </w:r>
      <w:r>
        <w:rPr>
          <w:rFonts w:hint="eastAsia" w:hAnsi="宋体" w:cs="宋体"/>
          <w:kern w:val="0"/>
          <w:lang w:val="zh-CN"/>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14:paraId="549C507F">
      <w:pPr>
        <w:pStyle w:val="5"/>
        <w:keepNext w:val="0"/>
        <w:keepLines w:val="0"/>
        <w:adjustRightInd w:val="0"/>
        <w:snapToGrid w:val="0"/>
        <w:spacing w:before="50" w:after="0" w:line="360" w:lineRule="auto"/>
        <w:rPr>
          <w:rFonts w:ascii="黑体" w:hAnsi="黑体"/>
          <w:sz w:val="24"/>
          <w:szCs w:val="24"/>
        </w:rPr>
      </w:pPr>
      <w:bookmarkStart w:id="90" w:name="_Toc119401506"/>
      <w:bookmarkStart w:id="91" w:name="_Toc62472856"/>
      <w:r>
        <w:rPr>
          <w:rFonts w:hint="eastAsia" w:ascii="黑体" w:hAnsi="黑体"/>
          <w:sz w:val="24"/>
          <w:szCs w:val="24"/>
        </w:rPr>
        <w:t>35.签订合同</w:t>
      </w:r>
      <w:bookmarkEnd w:id="90"/>
      <w:bookmarkEnd w:id="91"/>
    </w:p>
    <w:p w14:paraId="7E545C6D">
      <w:pPr>
        <w:pStyle w:val="26"/>
        <w:adjustRightInd w:val="0"/>
        <w:snapToGrid w:val="0"/>
        <w:spacing w:beforeLines="50" w:line="360" w:lineRule="auto"/>
        <w:ind w:firstLine="420" w:firstLineChars="200"/>
        <w:rPr>
          <w:rFonts w:hAnsi="宋体"/>
        </w:rPr>
      </w:pPr>
      <w:r>
        <w:rPr>
          <w:rFonts w:hint="eastAsia" w:hAnsi="宋体"/>
        </w:rPr>
        <w:t>35.1磋商文件、成交供应商的响应文件及其补充的响应文件等均为签订政府采购合同的依据。</w:t>
      </w:r>
    </w:p>
    <w:p w14:paraId="629A525F">
      <w:pPr>
        <w:pStyle w:val="26"/>
        <w:adjustRightInd w:val="0"/>
        <w:snapToGrid w:val="0"/>
        <w:spacing w:beforeLines="50" w:line="360" w:lineRule="auto"/>
        <w:ind w:firstLine="420" w:firstLineChars="200"/>
        <w:rPr>
          <w:rFonts w:hAnsi="宋体"/>
        </w:rPr>
      </w:pPr>
      <w:r>
        <w:rPr>
          <w:rFonts w:hint="eastAsia" w:hAnsi="宋体"/>
        </w:rPr>
        <w:t>35.2成交供应商应当在成交通知书发出之日起30日内与采购人签订政府采购合同。</w:t>
      </w:r>
    </w:p>
    <w:p w14:paraId="4E54E860">
      <w:pPr>
        <w:pStyle w:val="26"/>
        <w:adjustRightInd w:val="0"/>
        <w:snapToGrid w:val="0"/>
        <w:spacing w:beforeLines="50" w:line="360" w:lineRule="auto"/>
        <w:ind w:firstLine="420" w:firstLineChars="200"/>
        <w:rPr>
          <w:rFonts w:hAnsi="宋体"/>
        </w:rPr>
      </w:pPr>
      <w:r>
        <w:rPr>
          <w:rFonts w:hint="eastAsia" w:hAnsi="宋体"/>
        </w:rPr>
        <w:t>35.3成交供应商应当按照合同约定履行义务。成交供应商不得向他人转让成交项目，也不得将成交项目分包后分别向他人转让。</w:t>
      </w:r>
    </w:p>
    <w:p w14:paraId="7D093002">
      <w:pPr>
        <w:pStyle w:val="5"/>
        <w:rPr>
          <w:rFonts w:ascii="黑体" w:hAnsi="黑体"/>
          <w:sz w:val="24"/>
          <w:szCs w:val="24"/>
        </w:rPr>
      </w:pPr>
      <w:bookmarkStart w:id="92" w:name="_Toc119401507"/>
      <w:bookmarkStart w:id="93" w:name="_Toc62472857"/>
      <w:r>
        <w:rPr>
          <w:rFonts w:hint="eastAsia" w:ascii="黑体" w:hAnsi="黑体"/>
          <w:sz w:val="24"/>
          <w:szCs w:val="24"/>
        </w:rPr>
        <w:t>36.禁止行为</w:t>
      </w:r>
      <w:bookmarkEnd w:id="92"/>
      <w:bookmarkEnd w:id="93"/>
    </w:p>
    <w:p w14:paraId="23326E0B">
      <w:pPr>
        <w:pStyle w:val="26"/>
        <w:adjustRightInd w:val="0"/>
        <w:snapToGrid w:val="0"/>
        <w:spacing w:beforeLines="50" w:line="360" w:lineRule="auto"/>
        <w:ind w:firstLine="420" w:firstLineChars="200"/>
        <w:rPr>
          <w:rFonts w:hAnsi="宋体"/>
        </w:rPr>
      </w:pPr>
      <w:r>
        <w:rPr>
          <w:rFonts w:hint="eastAsia" w:hAnsi="宋体"/>
        </w:rPr>
        <w:t>36.1 供应商不得与采购人、采购代理机构、其他供应商恶意串通；不得向采购人、采购代理机构或者磋商小组成员行贿或者提供其他不正当利益；不得提供虚假材料谋取成交；不得以任何方式干扰、影响采购工作。</w:t>
      </w:r>
    </w:p>
    <w:p w14:paraId="0299835B">
      <w:pPr>
        <w:pStyle w:val="26"/>
        <w:adjustRightInd w:val="0"/>
        <w:snapToGrid w:val="0"/>
        <w:spacing w:beforeLines="50" w:line="360" w:lineRule="auto"/>
        <w:ind w:firstLine="420" w:firstLineChars="200"/>
        <w:rPr>
          <w:rFonts w:hAnsi="宋体"/>
        </w:rPr>
      </w:pPr>
      <w:r>
        <w:rPr>
          <w:rFonts w:hint="eastAsia" w:hAnsi="宋体"/>
        </w:rPr>
        <w:t>36.2成交供应商有下列情形之一的，责令限期改正，情节严重的，列入不良行为记录名单，在1至3年内禁止参加政府采购活动，并予以通报：</w:t>
      </w:r>
    </w:p>
    <w:p w14:paraId="098766EC">
      <w:pPr>
        <w:pStyle w:val="26"/>
        <w:adjustRightInd w:val="0"/>
        <w:snapToGrid w:val="0"/>
        <w:spacing w:beforeLines="50" w:line="360" w:lineRule="auto"/>
        <w:ind w:firstLine="420" w:firstLineChars="200"/>
        <w:rPr>
          <w:rFonts w:hAnsi="宋体"/>
        </w:rPr>
      </w:pPr>
      <w:r>
        <w:rPr>
          <w:rFonts w:hint="eastAsia" w:hAnsi="宋体"/>
        </w:rPr>
        <w:t>（1）成交后无正当理由不与采购人签订合同的；</w:t>
      </w:r>
    </w:p>
    <w:p w14:paraId="0F5DB90C">
      <w:pPr>
        <w:pStyle w:val="26"/>
        <w:adjustRightInd w:val="0"/>
        <w:snapToGrid w:val="0"/>
        <w:spacing w:beforeLines="50" w:line="360" w:lineRule="auto"/>
        <w:ind w:firstLine="420" w:firstLineChars="200"/>
        <w:rPr>
          <w:rFonts w:hAnsi="宋体"/>
        </w:rPr>
      </w:pPr>
      <w:r>
        <w:rPr>
          <w:rFonts w:hint="eastAsia" w:hAnsi="宋体"/>
        </w:rPr>
        <w:t>（2）未按照磋商文件确定的事项签订政府采购合同，或者与采购人另行订立背离合同实质性内容的协议的；</w:t>
      </w:r>
    </w:p>
    <w:p w14:paraId="37908882">
      <w:pPr>
        <w:pStyle w:val="26"/>
        <w:adjustRightInd w:val="0"/>
        <w:snapToGrid w:val="0"/>
        <w:spacing w:beforeLines="50" w:line="360" w:lineRule="auto"/>
        <w:ind w:firstLine="420" w:firstLineChars="200"/>
        <w:rPr>
          <w:rFonts w:hAnsi="宋体"/>
        </w:rPr>
      </w:pPr>
      <w:r>
        <w:rPr>
          <w:rFonts w:hint="eastAsia" w:hAnsi="宋体"/>
        </w:rPr>
        <w:t>（3）拒绝履行合同义务的；</w:t>
      </w:r>
    </w:p>
    <w:p w14:paraId="5B612A35">
      <w:pPr>
        <w:pStyle w:val="26"/>
        <w:adjustRightInd w:val="0"/>
        <w:snapToGrid w:val="0"/>
        <w:spacing w:beforeLines="50" w:line="360" w:lineRule="auto"/>
        <w:ind w:firstLine="420" w:firstLineChars="200"/>
        <w:rPr>
          <w:rFonts w:hAnsi="宋体" w:cs="宋体"/>
          <w:kern w:val="0"/>
        </w:rPr>
      </w:pPr>
      <w:r>
        <w:rPr>
          <w:rFonts w:hint="eastAsia" w:hAnsi="宋体"/>
        </w:rPr>
        <w:t>（4）</w:t>
      </w:r>
      <w:r>
        <w:rPr>
          <w:rFonts w:hint="eastAsia" w:hAnsi="宋体" w:cs="宋体"/>
          <w:kern w:val="0"/>
        </w:rPr>
        <w:t>违反法律、规章、规范性文件规定的。</w:t>
      </w:r>
    </w:p>
    <w:p w14:paraId="18B78A3C">
      <w:pPr>
        <w:pStyle w:val="4"/>
        <w:keepNext w:val="0"/>
        <w:keepLines w:val="0"/>
        <w:adjustRightInd w:val="0"/>
        <w:snapToGrid w:val="0"/>
        <w:spacing w:beforeLines="50" w:after="0" w:line="360" w:lineRule="auto"/>
        <w:jc w:val="center"/>
        <w:rPr>
          <w:rFonts w:ascii="黑体" w:hAnsi="黑体" w:eastAsia="黑体"/>
          <w:sz w:val="28"/>
          <w:szCs w:val="28"/>
        </w:rPr>
      </w:pPr>
      <w:bookmarkStart w:id="94" w:name="_Toc119401508"/>
      <w:bookmarkStart w:id="95" w:name="_Toc22201076"/>
      <w:r>
        <w:rPr>
          <w:rFonts w:hint="eastAsia" w:ascii="黑体" w:hAnsi="黑体" w:eastAsia="黑体"/>
          <w:sz w:val="28"/>
          <w:szCs w:val="28"/>
        </w:rPr>
        <w:t>七、政府采购政策</w:t>
      </w:r>
      <w:bookmarkEnd w:id="94"/>
      <w:bookmarkEnd w:id="95"/>
    </w:p>
    <w:p w14:paraId="6A6610CF">
      <w:pPr>
        <w:pStyle w:val="5"/>
        <w:keepNext w:val="0"/>
        <w:keepLines w:val="0"/>
        <w:adjustRightInd w:val="0"/>
        <w:snapToGrid w:val="0"/>
        <w:spacing w:before="50" w:after="0" w:line="360" w:lineRule="auto"/>
        <w:rPr>
          <w:rFonts w:ascii="黑体" w:hAnsi="黑体"/>
          <w:sz w:val="24"/>
          <w:szCs w:val="24"/>
        </w:rPr>
      </w:pPr>
      <w:bookmarkStart w:id="96" w:name="_Toc62472859"/>
      <w:bookmarkStart w:id="97" w:name="_Toc119401509"/>
      <w:r>
        <w:rPr>
          <w:rFonts w:hint="eastAsia" w:ascii="黑体" w:hAnsi="黑体"/>
          <w:sz w:val="24"/>
          <w:szCs w:val="24"/>
        </w:rPr>
        <w:t>37.预留采购份额</w:t>
      </w:r>
      <w:bookmarkEnd w:id="96"/>
      <w:bookmarkEnd w:id="97"/>
    </w:p>
    <w:p w14:paraId="7EFCEA50">
      <w:pPr>
        <w:adjustRightInd w:val="0"/>
        <w:snapToGrid w:val="0"/>
        <w:spacing w:line="480" w:lineRule="exact"/>
        <w:ind w:firstLine="420" w:firstLineChars="200"/>
        <w:jc w:val="left"/>
        <w:rPr>
          <w:rFonts w:ascii="宋体" w:hAnsi="宋体"/>
          <w:szCs w:val="21"/>
        </w:rPr>
      </w:pPr>
      <w:r>
        <w:rPr>
          <w:rFonts w:hint="eastAsia" w:ascii="宋体" w:hAnsi="宋体"/>
          <w:szCs w:val="21"/>
        </w:rPr>
        <w:t>37.1执行中小企业预留采购份额政策的规定：</w:t>
      </w:r>
    </w:p>
    <w:p w14:paraId="32C270F6">
      <w:pPr>
        <w:adjustRightInd w:val="0"/>
        <w:snapToGrid w:val="0"/>
        <w:spacing w:line="480" w:lineRule="exact"/>
        <w:ind w:firstLine="420" w:firstLineChars="200"/>
        <w:jc w:val="left"/>
        <w:rPr>
          <w:rFonts w:ascii="宋体" w:hAnsi="宋体"/>
          <w:szCs w:val="21"/>
        </w:rPr>
      </w:pPr>
      <w:r>
        <w:rPr>
          <w:rFonts w:hint="eastAsia" w:ascii="宋体" w:hAnsi="宋体"/>
          <w:szCs w:val="21"/>
        </w:rPr>
        <w:t>（1）预留份额的采购项目或者采购包，应明确该项目或相关采购包专门面向中小企业采购，并作为供应商资格条件。</w:t>
      </w:r>
    </w:p>
    <w:p w14:paraId="55AAB2B9">
      <w:pPr>
        <w:adjustRightInd w:val="0"/>
        <w:snapToGrid w:val="0"/>
        <w:spacing w:line="480" w:lineRule="exact"/>
        <w:ind w:firstLine="420" w:firstLineChars="200"/>
        <w:jc w:val="left"/>
        <w:rPr>
          <w:rFonts w:ascii="宋体" w:hAnsi="宋体"/>
          <w:szCs w:val="21"/>
        </w:rPr>
      </w:pPr>
      <w:r>
        <w:rPr>
          <w:rFonts w:hint="eastAsia" w:ascii="宋体" w:hAnsi="宋体"/>
          <w:szCs w:val="21"/>
        </w:rPr>
        <w:t>（2）要求以联合体形式参加或者合同分包的，应明确联合协议或者分包承诺中中小企业合同金额应当达到的比例，并作为供应商资格条件。</w:t>
      </w:r>
    </w:p>
    <w:p w14:paraId="69DE4DCB">
      <w:pPr>
        <w:adjustRightInd w:val="0"/>
        <w:snapToGrid w:val="0"/>
        <w:spacing w:beforeLines="50" w:line="360" w:lineRule="auto"/>
        <w:ind w:firstLine="420" w:firstLineChars="200"/>
        <w:jc w:val="left"/>
        <w:rPr>
          <w:rFonts w:asciiTheme="minorEastAsia" w:hAnsiTheme="minorEastAsia" w:eastAsiaTheme="minorEastAsia"/>
          <w:szCs w:val="21"/>
        </w:rPr>
      </w:pPr>
      <w:r>
        <w:rPr>
          <w:rFonts w:hint="eastAsia" w:ascii="宋体" w:hAnsi="宋体"/>
          <w:szCs w:val="21"/>
        </w:rPr>
        <w:t>（3）组成联合体或者接受分包合同的中小企业与联合体内其他企业(成员)、分包企业之间不得存在直接控股、管理关系。</w:t>
      </w:r>
    </w:p>
    <w:p w14:paraId="0DC1BC02">
      <w:pPr>
        <w:pStyle w:val="5"/>
        <w:keepNext w:val="0"/>
        <w:keepLines w:val="0"/>
        <w:adjustRightInd w:val="0"/>
        <w:snapToGrid w:val="0"/>
        <w:spacing w:before="50" w:after="0" w:line="360" w:lineRule="auto"/>
        <w:rPr>
          <w:rFonts w:ascii="黑体" w:hAnsi="黑体"/>
          <w:sz w:val="24"/>
          <w:szCs w:val="24"/>
        </w:rPr>
      </w:pPr>
      <w:bookmarkStart w:id="98" w:name="_Toc119401510"/>
      <w:bookmarkStart w:id="99" w:name="_Toc62472860"/>
      <w:r>
        <w:rPr>
          <w:rFonts w:hint="eastAsia" w:ascii="黑体" w:hAnsi="黑体"/>
          <w:sz w:val="24"/>
          <w:szCs w:val="24"/>
        </w:rPr>
        <w:t>38.强制采购</w:t>
      </w:r>
      <w:bookmarkEnd w:id="98"/>
      <w:bookmarkEnd w:id="99"/>
    </w:p>
    <w:p w14:paraId="1D05FA63">
      <w:pPr>
        <w:adjustRightInd w:val="0"/>
        <w:snapToGrid w:val="0"/>
        <w:spacing w:beforeLines="50" w:line="360" w:lineRule="auto"/>
        <w:ind w:firstLine="420" w:firstLineChars="200"/>
        <w:jc w:val="left"/>
        <w:rPr>
          <w:rFonts w:cs="宋体" w:asciiTheme="minorEastAsia" w:hAnsiTheme="minorEastAsia" w:eastAsiaTheme="minorEastAsia"/>
          <w:kern w:val="0"/>
        </w:rPr>
      </w:pPr>
      <w:r>
        <w:rPr>
          <w:rFonts w:hint="eastAsia" w:cs="宋体" w:asciiTheme="minorEastAsia" w:hAnsiTheme="minorEastAsia" w:eastAsiaTheme="minorEastAsia"/>
          <w:kern w:val="0"/>
        </w:rPr>
        <w:t>38.1纳入财政部会同国务院有关部门发布的节能产品政府采购品目清单（品目清单中标注</w:t>
      </w:r>
      <w:r>
        <w:rPr>
          <w:rFonts w:hint="eastAsia" w:cs="宋体" w:asciiTheme="minorEastAsia" w:hAnsiTheme="minorEastAsia" w:eastAsiaTheme="minorEastAsia"/>
          <w:kern w:val="0"/>
        </w:rPr>
        <w:sym w:font="Wingdings" w:char="F0AB"/>
      </w:r>
      <w:r>
        <w:rPr>
          <w:rFonts w:hint="eastAsia" w:cs="宋体" w:asciiTheme="minorEastAsia" w:hAnsiTheme="minorEastAsia" w:eastAsiaTheme="minorEastAsia"/>
          <w:kern w:val="0"/>
        </w:rPr>
        <w:t>符号产品），实施政府强制采购的，供应商提供的产品不符合强制采购规定，其</w:t>
      </w:r>
      <w:r>
        <w:rPr>
          <w:rFonts w:hint="eastAsia" w:cs="宋体" w:asciiTheme="minorEastAsia" w:hAnsiTheme="minorEastAsia" w:eastAsiaTheme="minorEastAsia"/>
          <w:b/>
          <w:kern w:val="0"/>
        </w:rPr>
        <w:t>响应</w:t>
      </w:r>
      <w:r>
        <w:rPr>
          <w:rFonts w:hint="eastAsia" w:cs="宋体" w:asciiTheme="minorEastAsia" w:hAnsiTheme="minorEastAsia" w:eastAsiaTheme="minorEastAsia"/>
          <w:b/>
          <w:kern w:val="0"/>
          <w:szCs w:val="21"/>
        </w:rPr>
        <w:t>无效</w:t>
      </w:r>
      <w:r>
        <w:rPr>
          <w:rFonts w:hint="eastAsia" w:cs="宋体" w:asciiTheme="minorEastAsia" w:hAnsiTheme="minorEastAsia" w:eastAsiaTheme="minorEastAsia"/>
          <w:kern w:val="0"/>
        </w:rPr>
        <w:t>。</w:t>
      </w:r>
    </w:p>
    <w:p w14:paraId="60448174">
      <w:pPr>
        <w:pStyle w:val="5"/>
        <w:keepNext w:val="0"/>
        <w:keepLines w:val="0"/>
        <w:adjustRightInd w:val="0"/>
        <w:snapToGrid w:val="0"/>
        <w:spacing w:before="50" w:after="0" w:line="360" w:lineRule="auto"/>
        <w:rPr>
          <w:rFonts w:ascii="黑体" w:hAnsi="黑体"/>
          <w:sz w:val="24"/>
          <w:szCs w:val="24"/>
        </w:rPr>
      </w:pPr>
      <w:bookmarkStart w:id="100" w:name="_Toc119401511"/>
      <w:bookmarkStart w:id="101" w:name="_Toc62472861"/>
      <w:r>
        <w:rPr>
          <w:rFonts w:hint="eastAsia" w:ascii="黑体" w:hAnsi="黑体"/>
          <w:sz w:val="24"/>
          <w:szCs w:val="24"/>
        </w:rPr>
        <w:t>39.优先采购</w:t>
      </w:r>
      <w:bookmarkEnd w:id="100"/>
      <w:bookmarkEnd w:id="101"/>
    </w:p>
    <w:p w14:paraId="57337842">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39.1</w:t>
      </w:r>
      <w:r>
        <w:rPr>
          <w:rFonts w:hint="eastAsia" w:ascii="宋体" w:hAnsi="宋体"/>
        </w:rPr>
        <w:t>对</w:t>
      </w:r>
      <w:r>
        <w:rPr>
          <w:rFonts w:hint="eastAsia" w:ascii="宋体" w:hAnsi="宋体"/>
          <w:szCs w:val="21"/>
        </w:rPr>
        <w:t>纳入财政部会同国务院有关部门发布的节能产品(未</w:t>
      </w:r>
      <w:r>
        <w:rPr>
          <w:rFonts w:hint="eastAsia" w:cs="宋体" w:asciiTheme="minorEastAsia" w:hAnsiTheme="minorEastAsia" w:eastAsiaTheme="minorEastAsia"/>
          <w:kern w:val="0"/>
        </w:rPr>
        <w:t>标注</w:t>
      </w:r>
      <w:r>
        <w:rPr>
          <w:rFonts w:hint="eastAsia" w:cs="宋体" w:asciiTheme="minorEastAsia" w:hAnsiTheme="minorEastAsia" w:eastAsiaTheme="minorEastAsia"/>
          <w:kern w:val="0"/>
        </w:rPr>
        <w:sym w:font="Wingdings" w:char="F0AB"/>
      </w:r>
      <w:r>
        <w:rPr>
          <w:rFonts w:hint="eastAsia" w:cs="宋体" w:asciiTheme="minorEastAsia" w:hAnsiTheme="minorEastAsia" w:eastAsiaTheme="minorEastAsia"/>
          <w:kern w:val="0"/>
        </w:rPr>
        <w:t>符号产品</w:t>
      </w:r>
      <w:r>
        <w:rPr>
          <w:rFonts w:hint="eastAsia" w:ascii="宋体" w:hAnsi="宋体"/>
          <w:szCs w:val="21"/>
        </w:rPr>
        <w:t>)、环境标志产品政府采购品目清单，实施政府优先采购的，评审时按</w:t>
      </w:r>
      <w:r>
        <w:rPr>
          <w:rFonts w:hint="eastAsia" w:asciiTheme="minorEastAsia" w:hAnsiTheme="minorEastAsia"/>
          <w:b/>
          <w:szCs w:val="21"/>
        </w:rPr>
        <w:t>【磋商须知前附表】</w:t>
      </w:r>
      <w:r>
        <w:rPr>
          <w:rFonts w:hint="eastAsia" w:ascii="宋体" w:hAnsi="宋体"/>
          <w:szCs w:val="21"/>
        </w:rPr>
        <w:t>规定给予价格折扣；</w:t>
      </w:r>
    </w:p>
    <w:p w14:paraId="7504F580">
      <w:pPr>
        <w:pStyle w:val="5"/>
        <w:keepNext w:val="0"/>
        <w:keepLines w:val="0"/>
        <w:adjustRightInd w:val="0"/>
        <w:snapToGrid w:val="0"/>
        <w:spacing w:before="50" w:after="0" w:line="360" w:lineRule="auto"/>
        <w:rPr>
          <w:rFonts w:ascii="黑体" w:hAnsi="黑体"/>
          <w:sz w:val="24"/>
          <w:szCs w:val="24"/>
        </w:rPr>
      </w:pPr>
      <w:bookmarkStart w:id="102" w:name="_Toc119401512"/>
      <w:bookmarkStart w:id="103" w:name="_Toc62472862"/>
      <w:r>
        <w:rPr>
          <w:rFonts w:hint="eastAsia" w:ascii="黑体" w:hAnsi="黑体"/>
          <w:sz w:val="24"/>
          <w:szCs w:val="24"/>
        </w:rPr>
        <w:t>40.价格评审优惠</w:t>
      </w:r>
      <w:bookmarkEnd w:id="102"/>
      <w:bookmarkEnd w:id="103"/>
    </w:p>
    <w:p w14:paraId="4509F626">
      <w:pPr>
        <w:adjustRightInd w:val="0"/>
        <w:snapToGrid w:val="0"/>
        <w:spacing w:line="360" w:lineRule="auto"/>
        <w:ind w:firstLine="420" w:firstLineChars="200"/>
        <w:jc w:val="left"/>
        <w:rPr>
          <w:rFonts w:ascii="宋体" w:hAnsi="宋体"/>
        </w:rPr>
      </w:pPr>
      <w:r>
        <w:rPr>
          <w:rFonts w:hint="eastAsia" w:ascii="宋体" w:hAnsi="宋体"/>
        </w:rPr>
        <w:t>40</w:t>
      </w:r>
      <w:r>
        <w:rPr>
          <w:rFonts w:ascii="宋体" w:hAnsi="宋体"/>
        </w:rPr>
        <w:t>.1</w:t>
      </w:r>
      <w:r>
        <w:rPr>
          <w:rFonts w:hint="eastAsia" w:ascii="宋体" w:hAnsi="宋体"/>
        </w:rPr>
        <w:t>在政府采购活动中，供应商提供的货物、工程或者服务符合下列情形的：</w:t>
      </w:r>
      <w:r>
        <w:rPr>
          <w:rFonts w:ascii="宋体" w:hAnsi="宋体"/>
        </w:rPr>
        <w:t>（</w:t>
      </w:r>
      <w:r>
        <w:rPr>
          <w:rFonts w:hint="eastAsia" w:ascii="宋体" w:hAnsi="宋体"/>
        </w:rPr>
        <w:t>1</w:t>
      </w:r>
      <w:r>
        <w:rPr>
          <w:rFonts w:ascii="宋体" w:hAnsi="宋体"/>
        </w:rPr>
        <w:t>）</w:t>
      </w:r>
      <w:r>
        <w:rPr>
          <w:rFonts w:hint="eastAsia" w:ascii="宋体" w:hAnsi="宋体"/>
        </w:rPr>
        <w:t>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给予一定比例的价格折扣，用扣除后的价格参与评审；</w:t>
      </w:r>
    </w:p>
    <w:p w14:paraId="0C0FAD3C">
      <w:pPr>
        <w:adjustRightInd w:val="0"/>
        <w:snapToGrid w:val="0"/>
        <w:spacing w:line="460" w:lineRule="exact"/>
        <w:ind w:firstLine="420" w:firstLineChars="200"/>
        <w:jc w:val="left"/>
        <w:rPr>
          <w:rFonts w:ascii="宋体" w:hAnsi="宋体"/>
        </w:rPr>
      </w:pPr>
      <w:r>
        <w:rPr>
          <w:rFonts w:hint="eastAsia" w:ascii="宋体" w:hAnsi="宋体"/>
        </w:rPr>
        <w:t>40</w:t>
      </w:r>
      <w:r>
        <w:rPr>
          <w:rFonts w:ascii="宋体" w:hAnsi="宋体"/>
        </w:rPr>
        <w:t>.2价格折扣比例</w:t>
      </w:r>
    </w:p>
    <w:p w14:paraId="4D64DD71">
      <w:pPr>
        <w:adjustRightInd w:val="0"/>
        <w:snapToGrid w:val="0"/>
        <w:spacing w:line="460" w:lineRule="exact"/>
        <w:ind w:firstLine="420" w:firstLineChars="200"/>
        <w:jc w:val="left"/>
        <w:rPr>
          <w:rFonts w:ascii="宋体" w:hAnsi="宋体"/>
        </w:rPr>
      </w:pPr>
      <w:r>
        <w:rPr>
          <w:rFonts w:hint="eastAsia" w:ascii="宋体" w:hAnsi="宋体"/>
        </w:rPr>
        <w:t>（1）对于经主管预算单位统筹后未预留份额专门面向中小企业采购的采购项目，以及预留份额项目中的非预留部分采购包，符合小微企业生产的货物或者提供的服务、工程情形的，按照</w:t>
      </w:r>
      <w:r>
        <w:rPr>
          <w:rFonts w:hint="eastAsia" w:ascii="宋体" w:hAnsi="宋体"/>
          <w:b/>
          <w:szCs w:val="21"/>
        </w:rPr>
        <w:t>【磋商须知前附表】</w:t>
      </w:r>
      <w:r>
        <w:rPr>
          <w:rFonts w:hint="eastAsia" w:ascii="宋体" w:hAnsi="宋体"/>
        </w:rPr>
        <w:t>规定的比例给予价格折扣，用扣除后的价格参与评审。</w:t>
      </w:r>
    </w:p>
    <w:p w14:paraId="66FDF319">
      <w:pPr>
        <w:adjustRightInd w:val="0"/>
        <w:snapToGrid w:val="0"/>
        <w:spacing w:line="460" w:lineRule="exact"/>
        <w:ind w:firstLine="420" w:firstLineChars="200"/>
        <w:jc w:val="left"/>
        <w:rPr>
          <w:rFonts w:ascii="宋体" w:hAnsi="宋体"/>
        </w:rPr>
      </w:pPr>
      <w:r>
        <w:rPr>
          <w:rFonts w:hint="eastAsia" w:ascii="宋体" w:hAnsi="宋体"/>
        </w:rPr>
        <w:t>（2）接受大中型企业与小微企业组成联合体或者允许大中型企业向一家或者多家小微企业分包的采购项目，对于联合协议或者分包承诺约定小微企业的合同份额占到合同总金额30%以上的，按照</w:t>
      </w:r>
      <w:r>
        <w:rPr>
          <w:rFonts w:hint="eastAsia" w:ascii="宋体" w:hAnsi="宋体"/>
          <w:b/>
          <w:szCs w:val="21"/>
        </w:rPr>
        <w:t>【磋商须知前附表】</w:t>
      </w:r>
      <w:r>
        <w:rPr>
          <w:rFonts w:hint="eastAsia" w:ascii="宋体" w:hAnsi="宋体"/>
        </w:rPr>
        <w:t>规定的比例给予价格折扣，用扣除后的价格参与评审。以联合体形式参加政府采购活动，联合体各方均为中小企业的，联合体视同中小企业。其中，联合体各方均为小微企业的，联合体视同小微企业。</w:t>
      </w:r>
    </w:p>
    <w:p w14:paraId="7B4CE9A9">
      <w:pPr>
        <w:adjustRightInd w:val="0"/>
        <w:snapToGrid w:val="0"/>
        <w:spacing w:line="360" w:lineRule="auto"/>
        <w:ind w:firstLine="420" w:firstLineChars="200"/>
        <w:jc w:val="left"/>
        <w:rPr>
          <w:rFonts w:ascii="宋体" w:hAnsi="宋体"/>
        </w:rPr>
      </w:pPr>
      <w:r>
        <w:rPr>
          <w:rFonts w:hint="eastAsia" w:ascii="宋体" w:hAnsi="宋体"/>
        </w:rPr>
        <w:t>40</w:t>
      </w:r>
      <w:r>
        <w:rPr>
          <w:rFonts w:ascii="宋体" w:hAnsi="宋体"/>
        </w:rPr>
        <w:t>.3</w:t>
      </w:r>
      <w:r>
        <w:rPr>
          <w:rFonts w:hint="eastAsia" w:ascii="宋体" w:hAnsi="宋体"/>
        </w:rPr>
        <w:t>符合中小企业划分标准的个体工商户视同中小企业，享受评审中价格扣除等促进中小企业发展的政府采购政策。</w:t>
      </w:r>
    </w:p>
    <w:p w14:paraId="178CDCD8">
      <w:pPr>
        <w:adjustRightInd w:val="0"/>
        <w:snapToGrid w:val="0"/>
        <w:spacing w:line="500" w:lineRule="exact"/>
        <w:ind w:firstLine="420" w:firstLineChars="200"/>
        <w:jc w:val="left"/>
        <w:rPr>
          <w:rFonts w:ascii="宋体" w:hAnsi="宋体"/>
        </w:rPr>
      </w:pPr>
      <w:r>
        <w:rPr>
          <w:rFonts w:hint="eastAsia" w:ascii="宋体" w:hAnsi="宋体"/>
        </w:rPr>
        <w:t>40</w:t>
      </w:r>
      <w:r>
        <w:rPr>
          <w:rFonts w:ascii="宋体" w:hAnsi="宋体"/>
        </w:rPr>
        <w:t>.4</w:t>
      </w:r>
      <w:r>
        <w:rPr>
          <w:rFonts w:hint="eastAsia" w:ascii="宋体" w:hAnsi="宋体"/>
        </w:rPr>
        <w:t>监狱企业、残疾人福利性单位视同小型、微型企业，享受评审中价格扣除等促进中小企业发展的政府采购政策。</w:t>
      </w:r>
    </w:p>
    <w:p w14:paraId="51AADA6F">
      <w:pPr>
        <w:adjustRightInd w:val="0"/>
        <w:snapToGrid w:val="0"/>
        <w:spacing w:line="500" w:lineRule="exact"/>
        <w:ind w:firstLine="420" w:firstLineChars="200"/>
        <w:jc w:val="left"/>
        <w:rPr>
          <w:rFonts w:ascii="宋体" w:hAnsi="宋体"/>
        </w:rPr>
      </w:pPr>
      <w:r>
        <w:rPr>
          <w:rFonts w:hint="eastAsia" w:ascii="宋体" w:hAnsi="宋体"/>
        </w:rPr>
        <w:t>40</w:t>
      </w:r>
      <w:r>
        <w:rPr>
          <w:rFonts w:ascii="宋体" w:hAnsi="宋体"/>
        </w:rPr>
        <w:t>.5</w:t>
      </w:r>
      <w:r>
        <w:rPr>
          <w:rFonts w:hint="eastAsia" w:ascii="宋体" w:hAnsi="宋体"/>
        </w:rPr>
        <w:t xml:space="preserve">与大企业的负责人为同一人，或者与大企业存在直接控股、管理关系的中小企业，不享受评审中价格扣除等促进中小企业发展的政府采购政策。 </w:t>
      </w:r>
    </w:p>
    <w:p w14:paraId="611127CF">
      <w:pPr>
        <w:adjustRightInd w:val="0"/>
        <w:snapToGrid w:val="0"/>
        <w:spacing w:beforeLines="50" w:line="500" w:lineRule="exact"/>
        <w:ind w:firstLine="420" w:firstLineChars="200"/>
        <w:jc w:val="left"/>
        <w:rPr>
          <w:rFonts w:asciiTheme="minorEastAsia" w:hAnsiTheme="minorEastAsia"/>
          <w:bCs/>
          <w:szCs w:val="21"/>
        </w:rPr>
      </w:pPr>
      <w:r>
        <w:rPr>
          <w:rFonts w:hint="eastAsia" w:ascii="宋体" w:hAnsi="宋体"/>
        </w:rPr>
        <w:t>40</w:t>
      </w:r>
      <w:r>
        <w:rPr>
          <w:rFonts w:ascii="宋体" w:hAnsi="宋体"/>
        </w:rPr>
        <w:t>.6</w:t>
      </w:r>
      <w:r>
        <w:rPr>
          <w:rFonts w:hint="eastAsia" w:ascii="宋体" w:hAnsi="宋体"/>
        </w:rPr>
        <w:t>本章第1.2款规定采购项目或者采购包属于“预留采购份额”的，预留部分不再享受本款“价格评审优惠”的小微企业扶持政策。</w:t>
      </w:r>
    </w:p>
    <w:p w14:paraId="6EAC9DE3">
      <w:pPr>
        <w:pStyle w:val="5"/>
        <w:keepNext w:val="0"/>
        <w:keepLines w:val="0"/>
        <w:adjustRightInd w:val="0"/>
        <w:snapToGrid w:val="0"/>
        <w:spacing w:before="0" w:after="0" w:line="500" w:lineRule="exact"/>
        <w:rPr>
          <w:rFonts w:ascii="黑体" w:hAnsi="黑体"/>
          <w:sz w:val="24"/>
          <w:szCs w:val="24"/>
        </w:rPr>
      </w:pPr>
      <w:bookmarkStart w:id="104" w:name="_Toc62472863"/>
      <w:bookmarkStart w:id="105" w:name="_Toc119401513"/>
      <w:r>
        <w:rPr>
          <w:rFonts w:hint="eastAsia" w:ascii="黑体" w:hAnsi="黑体"/>
          <w:sz w:val="24"/>
          <w:szCs w:val="24"/>
        </w:rPr>
        <w:t>41.政府采购政策其他规定</w:t>
      </w:r>
      <w:bookmarkEnd w:id="104"/>
      <w:bookmarkEnd w:id="105"/>
    </w:p>
    <w:p w14:paraId="5F7140D1">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41.1中型企业、小型企业和微型企业类型按照《关于印发＜政府采购促进中小企业发展办法＞的通知》(财库[2020]46号)和《关于印发中小企业划型标准规定的通知》（工信部联企业〔2011〕300号）规定认定。</w:t>
      </w:r>
    </w:p>
    <w:p w14:paraId="45D7439E">
      <w:pPr>
        <w:adjustRightInd w:val="0"/>
        <w:snapToGrid w:val="0"/>
        <w:spacing w:beforeLines="50" w:line="360" w:lineRule="auto"/>
        <w:ind w:firstLine="420" w:firstLineChars="200"/>
        <w:jc w:val="left"/>
        <w:rPr>
          <w:rFonts w:ascii="宋体" w:hAnsi="宋体"/>
          <w:szCs w:val="21"/>
        </w:rPr>
      </w:pPr>
      <w:r>
        <w:rPr>
          <w:rFonts w:hint="eastAsia" w:asciiTheme="minorEastAsia" w:hAnsiTheme="minorEastAsia" w:eastAsiaTheme="minorEastAsia"/>
        </w:rPr>
        <w:t>41.2</w:t>
      </w:r>
      <w:r>
        <w:rPr>
          <w:rFonts w:hint="eastAsia" w:ascii="宋体" w:hAnsi="宋体"/>
        </w:rPr>
        <w:t>监狱企业、残</w:t>
      </w:r>
      <w:r>
        <w:rPr>
          <w:rFonts w:hint="eastAsia" w:ascii="宋体" w:hAnsi="宋体"/>
          <w:szCs w:val="21"/>
        </w:rPr>
        <w:t>疾人福利性单位以及个体工商户视同小型、微型企业，享受预留采购份额、价格扣除等促进中小企业发展的政府采购政策。监狱企业、残疾人福利性单位以及个体工商户属于小型、微型企业的，不重复享受扶持政策。</w:t>
      </w:r>
    </w:p>
    <w:p w14:paraId="49ABB6BF">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41.3以联合体形式参加政府采购活动，联合体各方均为中小企业的，联合体视同中小企业。其中，联合体各方均为小微企业的，联合体视同小微企业。</w:t>
      </w:r>
    </w:p>
    <w:p w14:paraId="0A09B89E">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41.4在货物采购项目中，供应商提供的货物既有中小企业制造货物，也有大型企业制造货物的，不享受中小企业扶持政策；供应商提供的货物既有中型企业制造，也有小微企业制造的，不享受小微企业扶持政策。</w:t>
      </w:r>
    </w:p>
    <w:p w14:paraId="20F50D9F">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41.5供应商提供的产品取得两个及以上优先采购产品认证的，评审时只有其中一项产品能够享受优先采购优惠（竞标人自行选择，并在投标文件中并填报相关信息及数据）。</w:t>
      </w:r>
    </w:p>
    <w:p w14:paraId="762B1BA7">
      <w:pPr>
        <w:adjustRightInd w:val="0"/>
        <w:snapToGrid w:val="0"/>
        <w:spacing w:beforeLines="50" w:line="360" w:lineRule="auto"/>
        <w:ind w:firstLine="420" w:firstLineChars="200"/>
        <w:jc w:val="left"/>
        <w:rPr>
          <w:rFonts w:ascii="宋体" w:hAnsi="宋体"/>
        </w:rPr>
      </w:pPr>
      <w:r>
        <w:rPr>
          <w:rFonts w:hint="eastAsia" w:asciiTheme="minorEastAsia" w:hAnsiTheme="minorEastAsia" w:eastAsiaTheme="minorEastAsia"/>
        </w:rPr>
        <w:t>41.6“</w:t>
      </w:r>
      <w:r>
        <w:rPr>
          <w:rFonts w:hint="eastAsia" w:ascii="宋体" w:hAnsi="宋体"/>
        </w:rPr>
        <w:t>价格评审优惠”可以与同时属于“节能产品” 及“环境标志产品”中的一项“优先采购”累加计算。</w:t>
      </w:r>
    </w:p>
    <w:p w14:paraId="1B92D01E">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宋体" w:hAnsi="宋体"/>
        </w:rPr>
        <w:t>41.7</w:t>
      </w:r>
      <w:r>
        <w:rPr>
          <w:rFonts w:hint="eastAsia" w:ascii="宋体" w:hAnsi="宋体"/>
          <w:b/>
        </w:rPr>
        <w:t>【磋商须知前附表】</w:t>
      </w:r>
      <w:r>
        <w:rPr>
          <w:rFonts w:hint="eastAsia" w:ascii="宋体" w:hAnsi="宋体"/>
        </w:rPr>
        <w:t>规定的其他事项。</w:t>
      </w:r>
    </w:p>
    <w:p w14:paraId="01860E2B">
      <w:pPr>
        <w:pStyle w:val="5"/>
        <w:keepNext w:val="0"/>
        <w:keepLines w:val="0"/>
        <w:adjustRightInd w:val="0"/>
        <w:snapToGrid w:val="0"/>
        <w:spacing w:before="50" w:after="0" w:line="360" w:lineRule="auto"/>
        <w:rPr>
          <w:rFonts w:ascii="黑体" w:hAnsi="黑体"/>
          <w:sz w:val="24"/>
          <w:szCs w:val="24"/>
        </w:rPr>
      </w:pPr>
      <w:bookmarkStart w:id="106" w:name="_Toc23255846"/>
      <w:bookmarkStart w:id="107" w:name="_Toc62472864"/>
      <w:bookmarkStart w:id="108" w:name="_Toc119401514"/>
      <w:bookmarkStart w:id="109" w:name="_Toc23243979"/>
      <w:r>
        <w:rPr>
          <w:rFonts w:hint="eastAsia" w:ascii="黑体" w:hAnsi="黑体"/>
          <w:sz w:val="24"/>
          <w:szCs w:val="24"/>
        </w:rPr>
        <w:t>42.供应商应提供的政府采购政策证明资料</w:t>
      </w:r>
      <w:bookmarkEnd w:id="106"/>
      <w:bookmarkEnd w:id="107"/>
      <w:bookmarkEnd w:id="108"/>
      <w:bookmarkEnd w:id="109"/>
    </w:p>
    <w:p w14:paraId="63F1970E">
      <w:pPr>
        <w:adjustRightInd w:val="0"/>
        <w:snapToGrid w:val="0"/>
        <w:spacing w:line="500" w:lineRule="exact"/>
        <w:ind w:firstLine="420" w:firstLineChars="200"/>
        <w:jc w:val="left"/>
        <w:rPr>
          <w:rFonts w:ascii="宋体" w:hAnsi="宋体"/>
        </w:rPr>
      </w:pPr>
      <w:r>
        <w:rPr>
          <w:rFonts w:hint="eastAsia" w:ascii="宋体" w:hAnsi="宋体"/>
        </w:rPr>
        <w:t>42.1符合本章第37条、第38条、第39条、第40条规定的，供应商应在响应文件中提供相关证明资料。</w:t>
      </w:r>
    </w:p>
    <w:p w14:paraId="5A7F901D">
      <w:pPr>
        <w:adjustRightInd w:val="0"/>
        <w:snapToGrid w:val="0"/>
        <w:spacing w:line="500" w:lineRule="exact"/>
        <w:ind w:firstLine="420" w:firstLineChars="200"/>
        <w:jc w:val="left"/>
        <w:rPr>
          <w:rFonts w:ascii="宋体" w:hAnsi="宋体"/>
        </w:rPr>
      </w:pPr>
      <w:r>
        <w:rPr>
          <w:rFonts w:hint="eastAsia" w:ascii="宋体" w:hAnsi="宋体"/>
        </w:rPr>
        <w:t>（1）节能产品、环境标志产品：提供国家确定的认证机构出具的、处于有效期之内的节能产品、环境标志产品认证证书（复印件）。</w:t>
      </w:r>
    </w:p>
    <w:p w14:paraId="76390A21">
      <w:pPr>
        <w:adjustRightInd w:val="0"/>
        <w:snapToGrid w:val="0"/>
        <w:spacing w:line="500" w:lineRule="exact"/>
        <w:ind w:firstLine="420" w:firstLineChars="200"/>
        <w:jc w:val="left"/>
        <w:rPr>
          <w:rFonts w:ascii="宋体" w:hAnsi="宋体"/>
        </w:rPr>
      </w:pPr>
      <w:r>
        <w:rPr>
          <w:rFonts w:hint="eastAsia" w:ascii="宋体" w:hAnsi="宋体"/>
        </w:rPr>
        <w:t>（2）中小企业：货物类采购项目，按《关于印发＜政府采购促进中小企业发展办法＞的通知》(财库[2020]46号) 和《关于印发中小企业划型标准规定的通知》（工信部联企业〔2011〕300号）文件规定提供中小企业声明函（格式）；工程、服务类采购项目，按《湖南省财政厅关于政府采购促进中小企业发展的有关措施的通知》（湘财购[2023]17号）文件规定提供湖南省政府采购供应商资格承诺函（格式）</w:t>
      </w:r>
      <w:r>
        <w:rPr>
          <w:rFonts w:hint="eastAsia" w:ascii="宋体" w:hAnsi="宋体"/>
          <w:szCs w:val="21"/>
        </w:rPr>
        <w:t>。</w:t>
      </w:r>
    </w:p>
    <w:p w14:paraId="2C86E0EB">
      <w:pPr>
        <w:adjustRightInd w:val="0"/>
        <w:snapToGrid w:val="0"/>
        <w:spacing w:line="360" w:lineRule="auto"/>
        <w:ind w:firstLine="420" w:firstLineChars="200"/>
        <w:jc w:val="left"/>
        <w:rPr>
          <w:rFonts w:ascii="宋体" w:hAnsi="宋体"/>
        </w:rPr>
      </w:pPr>
      <w:r>
        <w:rPr>
          <w:rFonts w:hint="eastAsia" w:ascii="宋体" w:hAnsi="宋体"/>
        </w:rPr>
        <w:t>（3）监狱企业：按《关于政府采购支持监狱企业发展有关问题的通知》(财库〔2014〕68号)文件规定提供证明文件（复印件）。</w:t>
      </w:r>
    </w:p>
    <w:p w14:paraId="6E73AD5F">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宋体" w:hAnsi="宋体"/>
        </w:rPr>
        <w:t>（4）残疾人福利性单位：按《关于促进残疾人就业政府采购政策的通知》(财库〔2017〕141号)文件规定提供《残疾人福利性单位声明函》（格式）。</w:t>
      </w:r>
    </w:p>
    <w:p w14:paraId="55AE0DC1">
      <w:pPr>
        <w:pStyle w:val="5"/>
        <w:keepNext w:val="0"/>
        <w:keepLines w:val="0"/>
        <w:adjustRightInd w:val="0"/>
        <w:snapToGrid w:val="0"/>
        <w:spacing w:before="50" w:after="0" w:line="360" w:lineRule="auto"/>
        <w:rPr>
          <w:rFonts w:ascii="黑体" w:hAnsi="黑体"/>
          <w:sz w:val="24"/>
          <w:szCs w:val="24"/>
        </w:rPr>
      </w:pPr>
      <w:bookmarkStart w:id="110" w:name="_Toc62472865"/>
      <w:bookmarkStart w:id="111" w:name="_Toc119401515"/>
      <w:r>
        <w:rPr>
          <w:rFonts w:hint="eastAsia" w:ascii="黑体" w:hAnsi="黑体"/>
          <w:sz w:val="24"/>
          <w:szCs w:val="24"/>
        </w:rPr>
        <w:t>43.进口产品</w:t>
      </w:r>
      <w:bookmarkEnd w:id="110"/>
      <w:bookmarkEnd w:id="111"/>
    </w:p>
    <w:p w14:paraId="30C7BF8B">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43.1进口产品是指符合《政府采购进口产品管理办法》（财库〔2007〕119号）和《关于政府采购进口产品管理有关问题的通知》（财办库〔2008〕248号）文件规定的产品。除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rPr>
        <w:t>【磋商须知前附表】</w:t>
      </w:r>
      <w:r>
        <w:rPr>
          <w:rFonts w:hint="eastAsia" w:asciiTheme="minorEastAsia" w:hAnsiTheme="minorEastAsia" w:eastAsiaTheme="minorEastAsia"/>
        </w:rPr>
        <w:t>另有规定外，采购项目拒绝进口产品参加磋商。本款规定同意购买进口产品的，不限制满足磋商文件要求的国内产品参与磋商竞争。</w:t>
      </w:r>
    </w:p>
    <w:p w14:paraId="53111CF8">
      <w:pPr>
        <w:pStyle w:val="5"/>
        <w:keepNext w:val="0"/>
        <w:keepLines w:val="0"/>
        <w:adjustRightInd w:val="0"/>
        <w:snapToGrid w:val="0"/>
        <w:spacing w:before="50" w:after="0" w:line="360" w:lineRule="auto"/>
        <w:rPr>
          <w:rFonts w:ascii="黑体" w:hAnsi="黑体"/>
          <w:sz w:val="24"/>
          <w:szCs w:val="24"/>
        </w:rPr>
      </w:pPr>
      <w:bookmarkStart w:id="112" w:name="_Toc119401516"/>
      <w:bookmarkStart w:id="113" w:name="_Toc62472866"/>
      <w:r>
        <w:rPr>
          <w:rFonts w:hint="eastAsia" w:ascii="黑体" w:hAnsi="黑体"/>
          <w:sz w:val="24"/>
          <w:szCs w:val="24"/>
        </w:rPr>
        <w:t>44. 融资、担保</w:t>
      </w:r>
      <w:bookmarkEnd w:id="112"/>
      <w:bookmarkEnd w:id="113"/>
    </w:p>
    <w:p w14:paraId="720D47E6">
      <w:pPr>
        <w:adjustRightInd w:val="0"/>
        <w:snapToGrid w:val="0"/>
        <w:spacing w:beforeLines="50" w:line="360" w:lineRule="auto"/>
        <w:ind w:firstLine="420" w:firstLineChars="200"/>
        <w:jc w:val="left"/>
        <w:rPr>
          <w:rFonts w:ascii="宋体" w:hAnsi="宋体"/>
          <w:sz w:val="24"/>
        </w:rPr>
      </w:pPr>
      <w:r>
        <w:rPr>
          <w:rFonts w:hint="eastAsia" w:asciiTheme="minorEastAsia" w:hAnsiTheme="minorEastAsia" w:eastAsiaTheme="minorEastAsia"/>
        </w:rPr>
        <w:t>44.1供应商有融资、担保需求的，可登陆中国湖南政府采购网查询相关银行、担保机构业务。</w:t>
      </w:r>
    </w:p>
    <w:p w14:paraId="399C5886">
      <w:pPr>
        <w:pStyle w:val="4"/>
        <w:keepNext w:val="0"/>
        <w:keepLines w:val="0"/>
        <w:adjustRightInd w:val="0"/>
        <w:snapToGrid w:val="0"/>
        <w:spacing w:beforeLines="50" w:after="0" w:line="360" w:lineRule="auto"/>
        <w:jc w:val="center"/>
        <w:rPr>
          <w:rFonts w:ascii="黑体" w:hAnsi="黑体" w:eastAsia="黑体"/>
          <w:sz w:val="28"/>
          <w:szCs w:val="28"/>
        </w:rPr>
      </w:pPr>
      <w:bookmarkStart w:id="114" w:name="_Toc119401517"/>
    </w:p>
    <w:p w14:paraId="548EFAA2">
      <w:pPr>
        <w:pStyle w:val="4"/>
        <w:keepNext w:val="0"/>
        <w:keepLines w:val="0"/>
        <w:adjustRightInd w:val="0"/>
        <w:snapToGrid w:val="0"/>
        <w:spacing w:beforeLines="50" w:after="0" w:line="360" w:lineRule="auto"/>
        <w:jc w:val="center"/>
        <w:rPr>
          <w:rFonts w:ascii="黑体" w:hAnsi="黑体" w:eastAsia="黑体"/>
          <w:sz w:val="28"/>
          <w:szCs w:val="28"/>
        </w:rPr>
      </w:pPr>
      <w:r>
        <w:rPr>
          <w:rFonts w:hint="eastAsia" w:ascii="黑体" w:hAnsi="黑体" w:eastAsia="黑体"/>
          <w:sz w:val="28"/>
          <w:szCs w:val="28"/>
        </w:rPr>
        <w:t>八、其他规定</w:t>
      </w:r>
      <w:bookmarkEnd w:id="114"/>
    </w:p>
    <w:p w14:paraId="304929CD">
      <w:pPr>
        <w:pStyle w:val="5"/>
        <w:keepNext w:val="0"/>
        <w:keepLines w:val="0"/>
        <w:adjustRightInd w:val="0"/>
        <w:snapToGrid w:val="0"/>
        <w:spacing w:before="50" w:after="0" w:line="360" w:lineRule="auto"/>
        <w:rPr>
          <w:rFonts w:ascii="宋体" w:hAnsi="宋体" w:eastAsia="宋体"/>
          <w:sz w:val="24"/>
          <w:szCs w:val="24"/>
        </w:rPr>
      </w:pPr>
      <w:bookmarkStart w:id="115" w:name="_Toc119401518"/>
      <w:bookmarkStart w:id="116" w:name="_Toc62472868"/>
      <w:r>
        <w:rPr>
          <w:rFonts w:hint="eastAsia" w:ascii="宋体" w:hAnsi="宋体" w:eastAsia="宋体"/>
          <w:sz w:val="24"/>
          <w:szCs w:val="24"/>
        </w:rPr>
        <w:t>45.代理服务费</w:t>
      </w:r>
      <w:bookmarkEnd w:id="115"/>
      <w:bookmarkEnd w:id="116"/>
    </w:p>
    <w:p w14:paraId="6A3C729E">
      <w:pPr>
        <w:tabs>
          <w:tab w:val="left" w:pos="420"/>
          <w:tab w:val="left" w:pos="7560"/>
          <w:tab w:val="left" w:pos="7740"/>
          <w:tab w:val="left" w:pos="7920"/>
        </w:tabs>
        <w:adjustRightInd w:val="0"/>
        <w:snapToGrid w:val="0"/>
        <w:spacing w:beforeLines="50" w:line="360" w:lineRule="auto"/>
        <w:ind w:firstLine="420" w:firstLineChars="200"/>
        <w:rPr>
          <w:rFonts w:ascii="宋体" w:hAnsi="宋体"/>
          <w:szCs w:val="21"/>
        </w:rPr>
      </w:pPr>
      <w:r>
        <w:rPr>
          <w:rFonts w:hint="eastAsia" w:ascii="宋体" w:hAnsi="宋体"/>
          <w:szCs w:val="21"/>
        </w:rPr>
        <w:t>45.1</w:t>
      </w:r>
      <w:r>
        <w:rPr>
          <w:rFonts w:hint="eastAsia" w:ascii="宋体" w:hAnsi="宋体" w:cs="宋体"/>
          <w:bCs/>
          <w:szCs w:val="21"/>
        </w:rPr>
        <w:t>具体按委托协议议价</w:t>
      </w:r>
      <w:r>
        <w:rPr>
          <w:rFonts w:hint="eastAsia" w:ascii="宋体" w:hAnsi="宋体"/>
          <w:szCs w:val="21"/>
        </w:rPr>
        <w:t>。</w:t>
      </w:r>
    </w:p>
    <w:p w14:paraId="6F792719">
      <w:pPr>
        <w:pStyle w:val="5"/>
        <w:keepNext w:val="0"/>
        <w:keepLines w:val="0"/>
        <w:adjustRightInd w:val="0"/>
        <w:snapToGrid w:val="0"/>
        <w:spacing w:before="50" w:after="0" w:line="360" w:lineRule="auto"/>
        <w:rPr>
          <w:rFonts w:ascii="黑体" w:hAnsi="黑体"/>
          <w:sz w:val="24"/>
          <w:szCs w:val="24"/>
        </w:rPr>
      </w:pPr>
      <w:bookmarkStart w:id="117" w:name="_Toc62472869"/>
      <w:bookmarkStart w:id="118" w:name="_Toc119401519"/>
      <w:r>
        <w:rPr>
          <w:rFonts w:hint="eastAsia" w:ascii="黑体" w:hAnsi="黑体"/>
          <w:sz w:val="24"/>
          <w:szCs w:val="24"/>
        </w:rPr>
        <w:t>45.其他规定</w:t>
      </w:r>
      <w:bookmarkEnd w:id="117"/>
      <w:bookmarkEnd w:id="118"/>
    </w:p>
    <w:p w14:paraId="793EBD2F">
      <w:pPr>
        <w:adjustRightInd w:val="0"/>
        <w:snapToGrid w:val="0"/>
        <w:spacing w:beforeLines="50" w:line="360" w:lineRule="auto"/>
        <w:ind w:firstLine="420" w:firstLineChars="200"/>
        <w:jc w:val="left"/>
        <w:rPr>
          <w:rFonts w:ascii="宋体" w:hAnsi="宋体"/>
          <w:szCs w:val="21"/>
        </w:rPr>
      </w:pPr>
      <w:r>
        <w:rPr>
          <w:rFonts w:hint="eastAsia" w:ascii="宋体" w:hAnsi="宋体"/>
        </w:rPr>
        <w:t>45.1</w:t>
      </w:r>
      <w:r>
        <w:rPr>
          <w:rFonts w:hint="eastAsia" w:ascii="宋体" w:hAnsi="宋体"/>
          <w:szCs w:val="21"/>
        </w:rPr>
        <w:t>磋商文件</w:t>
      </w:r>
      <w:r>
        <w:rPr>
          <w:rFonts w:hint="eastAsia" w:hAnsi="宋体"/>
        </w:rPr>
        <w:t>的其他规定</w:t>
      </w:r>
      <w:r>
        <w:rPr>
          <w:rFonts w:hint="eastAsia" w:ascii="宋体" w:hAnsi="宋体"/>
          <w:szCs w:val="21"/>
        </w:rPr>
        <w:t>见</w:t>
      </w:r>
      <w:r>
        <w:rPr>
          <w:rFonts w:hint="eastAsia" w:ascii="宋体" w:hAnsi="宋体"/>
          <w:b/>
          <w:szCs w:val="21"/>
        </w:rPr>
        <w:t>【磋商须知前附表】</w:t>
      </w:r>
      <w:r>
        <w:rPr>
          <w:rFonts w:hint="eastAsia" w:ascii="宋体" w:hAnsi="宋体"/>
          <w:szCs w:val="21"/>
        </w:rPr>
        <w:t>。</w:t>
      </w:r>
    </w:p>
    <w:p w14:paraId="72C9C49E">
      <w:pPr>
        <w:adjustRightInd w:val="0"/>
        <w:snapToGrid w:val="0"/>
        <w:spacing w:line="360" w:lineRule="auto"/>
        <w:ind w:firstLine="420" w:firstLineChars="200"/>
        <w:jc w:val="left"/>
        <w:rPr>
          <w:rFonts w:ascii="宋体" w:hAnsi="宋体"/>
        </w:rPr>
      </w:pPr>
      <w:r>
        <w:rPr>
          <w:rFonts w:ascii="宋体" w:hAnsi="宋体"/>
        </w:rPr>
        <w:t>4</w:t>
      </w:r>
      <w:r>
        <w:rPr>
          <w:rFonts w:hint="eastAsia" w:ascii="宋体" w:hAnsi="宋体"/>
        </w:rPr>
        <w:t>5</w:t>
      </w:r>
      <w:r>
        <w:rPr>
          <w:rFonts w:ascii="宋体" w:hAnsi="宋体"/>
        </w:rPr>
        <w:t>.</w:t>
      </w:r>
      <w:r>
        <w:rPr>
          <w:rFonts w:hint="eastAsia" w:ascii="宋体" w:hAnsi="宋体"/>
        </w:rPr>
        <w:t>2合同价款支付</w:t>
      </w:r>
    </w:p>
    <w:p w14:paraId="1B459AA0">
      <w:pPr>
        <w:adjustRightInd w:val="0"/>
        <w:snapToGrid w:val="0"/>
        <w:spacing w:line="360" w:lineRule="auto"/>
        <w:ind w:firstLine="420" w:firstLineChars="200"/>
        <w:jc w:val="left"/>
        <w:rPr>
          <w:rFonts w:ascii="宋体" w:hAnsi="宋体"/>
        </w:rPr>
      </w:pPr>
      <w:r>
        <w:rPr>
          <w:rFonts w:hint="eastAsia" w:ascii="宋体" w:hAnsi="宋体"/>
        </w:rPr>
        <w:t>（1）磋商文件规定支付合同预付款的，采购人应按【磋商须知前附表】规定的支付比例和支付条件向符合要求的成交供应商及时支付相应款项，并在政府采购合同中进行明确。</w:t>
      </w:r>
    </w:p>
    <w:p w14:paraId="236A60D6">
      <w:pPr>
        <w:adjustRightInd w:val="0"/>
        <w:snapToGrid w:val="0"/>
        <w:spacing w:line="360" w:lineRule="auto"/>
        <w:ind w:firstLine="420" w:firstLineChars="200"/>
        <w:jc w:val="left"/>
        <w:rPr>
          <w:rFonts w:ascii="宋体" w:hAnsi="宋体"/>
        </w:rPr>
      </w:pPr>
      <w:r>
        <w:rPr>
          <w:rFonts w:hint="eastAsia" w:ascii="宋体" w:hAnsi="宋体"/>
        </w:rPr>
        <w:t>（2）磋商文件规定需提交质量保证金的，采购人可以按【磋商须知前附表】规定要求成交供应商提交质量保证金，并在政府采购合同中进行明确。</w:t>
      </w:r>
    </w:p>
    <w:p w14:paraId="41B10CC6">
      <w:pPr>
        <w:adjustRightInd w:val="0"/>
        <w:snapToGrid w:val="0"/>
        <w:spacing w:line="360" w:lineRule="auto"/>
        <w:ind w:firstLine="420" w:firstLineChars="200"/>
        <w:jc w:val="left"/>
        <w:rPr>
          <w:rFonts w:ascii="宋体" w:hAnsi="宋体"/>
        </w:rPr>
      </w:pPr>
      <w:r>
        <w:rPr>
          <w:rFonts w:hint="eastAsia" w:ascii="宋体" w:hAnsi="宋体"/>
        </w:rPr>
        <w:t>（3）供应商可以保函、电子增信替代预付款担保、质量保证金。</w:t>
      </w:r>
    </w:p>
    <w:p w14:paraId="38CA6916">
      <w:pPr>
        <w:adjustRightInd w:val="0"/>
        <w:snapToGrid w:val="0"/>
        <w:spacing w:beforeLines="50" w:line="360" w:lineRule="auto"/>
        <w:ind w:firstLine="420" w:firstLineChars="200"/>
        <w:jc w:val="left"/>
        <w:rPr>
          <w:rFonts w:ascii="宋体" w:hAnsi="宋体"/>
          <w:szCs w:val="21"/>
        </w:rPr>
      </w:pPr>
      <w:r>
        <w:rPr>
          <w:rFonts w:ascii="宋体" w:hAnsi="宋体"/>
          <w:szCs w:val="21"/>
        </w:rPr>
        <w:br w:type="page"/>
      </w:r>
    </w:p>
    <w:p w14:paraId="0C81DDDD">
      <w:pPr>
        <w:pStyle w:val="2"/>
        <w:adjustRightInd w:val="0"/>
        <w:snapToGrid w:val="0"/>
        <w:spacing w:beforeLines="50" w:line="360" w:lineRule="auto"/>
        <w:rPr>
          <w:rFonts w:ascii="黑体" w:hAnsi="黑体" w:eastAsia="黑体"/>
          <w:sz w:val="32"/>
          <w:szCs w:val="32"/>
        </w:rPr>
      </w:pPr>
      <w:bookmarkStart w:id="119" w:name="_Toc119401520"/>
      <w:r>
        <w:rPr>
          <w:rFonts w:hint="eastAsia" w:ascii="黑体" w:hAnsi="黑体" w:eastAsia="黑体"/>
          <w:sz w:val="32"/>
          <w:szCs w:val="32"/>
        </w:rPr>
        <w:t>第三章 资格审查及评审方法及标准</w:t>
      </w:r>
      <w:bookmarkEnd w:id="119"/>
    </w:p>
    <w:p w14:paraId="14DB5907">
      <w:pPr>
        <w:pStyle w:val="3"/>
        <w:adjustRightInd w:val="0"/>
        <w:snapToGrid w:val="0"/>
        <w:spacing w:beforeLines="50"/>
        <w:jc w:val="center"/>
        <w:rPr>
          <w:rFonts w:ascii="黑体" w:hAnsi="黑体" w:eastAsia="黑体"/>
          <w:sz w:val="28"/>
          <w:szCs w:val="28"/>
        </w:rPr>
      </w:pPr>
      <w:bookmarkStart w:id="120" w:name="_Toc62472871"/>
      <w:bookmarkStart w:id="121" w:name="_Toc119401521"/>
      <w:r>
        <w:rPr>
          <w:rFonts w:hint="eastAsia" w:ascii="黑体" w:hAnsi="黑体" w:eastAsia="黑体"/>
          <w:sz w:val="28"/>
          <w:szCs w:val="28"/>
        </w:rPr>
        <w:t>第一节 资格审查</w:t>
      </w:r>
      <w:bookmarkEnd w:id="120"/>
      <w:bookmarkEnd w:id="121"/>
    </w:p>
    <w:p w14:paraId="6A39E3C7">
      <w:pPr>
        <w:pStyle w:val="5"/>
        <w:keepNext w:val="0"/>
        <w:keepLines w:val="0"/>
        <w:adjustRightInd w:val="0"/>
        <w:snapToGrid w:val="0"/>
        <w:spacing w:beforeLines="50" w:after="0" w:line="360" w:lineRule="auto"/>
        <w:rPr>
          <w:rFonts w:ascii="黑体" w:hAnsi="黑体"/>
          <w:sz w:val="24"/>
          <w:szCs w:val="24"/>
        </w:rPr>
      </w:pPr>
      <w:bookmarkStart w:id="122" w:name="_Toc27580183"/>
      <w:bookmarkStart w:id="123" w:name="_Toc22201079"/>
      <w:bookmarkStart w:id="124" w:name="_Toc62472872"/>
      <w:bookmarkStart w:id="125" w:name="_Toc119401522"/>
      <w:r>
        <w:rPr>
          <w:rFonts w:hint="eastAsia" w:ascii="黑体" w:hAnsi="黑体"/>
          <w:sz w:val="24"/>
          <w:szCs w:val="24"/>
        </w:rPr>
        <w:t>1.资格审查主体</w:t>
      </w:r>
      <w:bookmarkEnd w:id="122"/>
      <w:bookmarkEnd w:id="123"/>
      <w:bookmarkEnd w:id="124"/>
      <w:bookmarkEnd w:id="125"/>
    </w:p>
    <w:p w14:paraId="05A8D52B">
      <w:pPr>
        <w:adjustRightInd w:val="0"/>
        <w:snapToGrid w:val="0"/>
        <w:spacing w:beforeLines="50" w:line="360" w:lineRule="auto"/>
        <w:ind w:firstLine="417" w:firstLineChars="199"/>
        <w:jc w:val="left"/>
        <w:rPr>
          <w:rFonts w:ascii="宋体" w:hAnsi="宋体"/>
          <w:szCs w:val="21"/>
        </w:rPr>
      </w:pPr>
      <w:r>
        <w:rPr>
          <w:rFonts w:hint="eastAsia" w:ascii="宋体" w:hAnsi="宋体"/>
          <w:szCs w:val="21"/>
        </w:rPr>
        <w:t>1.1采购人、采购代理机构负责资格审查。</w:t>
      </w:r>
    </w:p>
    <w:p w14:paraId="76CA640A">
      <w:pPr>
        <w:pStyle w:val="5"/>
        <w:keepNext w:val="0"/>
        <w:keepLines w:val="0"/>
        <w:adjustRightInd w:val="0"/>
        <w:snapToGrid w:val="0"/>
        <w:spacing w:before="50" w:after="0" w:line="360" w:lineRule="auto"/>
        <w:rPr>
          <w:rFonts w:ascii="黑体" w:hAnsi="黑体"/>
          <w:sz w:val="24"/>
          <w:szCs w:val="24"/>
        </w:rPr>
      </w:pPr>
      <w:bookmarkStart w:id="126" w:name="_Toc119401523"/>
      <w:bookmarkStart w:id="127" w:name="_Toc62472873"/>
      <w:bookmarkStart w:id="128" w:name="_Toc27580184"/>
      <w:bookmarkStart w:id="129" w:name="_Toc22201080"/>
      <w:r>
        <w:rPr>
          <w:rFonts w:hint="eastAsia" w:ascii="黑体" w:hAnsi="黑体"/>
          <w:sz w:val="24"/>
          <w:szCs w:val="24"/>
        </w:rPr>
        <w:t>2.供应商资格审查（</w:t>
      </w:r>
      <w:r>
        <w:rPr>
          <w:rFonts w:hint="eastAsia" w:ascii="黑体" w:hAnsi="黑体"/>
          <w:bCs w:val="0"/>
          <w:sz w:val="24"/>
          <w:szCs w:val="24"/>
        </w:rPr>
        <w:t>未进行资格预审的</w:t>
      </w:r>
      <w:r>
        <w:rPr>
          <w:rFonts w:hint="eastAsia" w:ascii="黑体" w:hAnsi="黑体"/>
          <w:sz w:val="24"/>
          <w:szCs w:val="24"/>
        </w:rPr>
        <w:t>）</w:t>
      </w:r>
      <w:bookmarkEnd w:id="126"/>
      <w:bookmarkEnd w:id="127"/>
    </w:p>
    <w:p w14:paraId="73FA1FED">
      <w:pPr>
        <w:adjustRightInd w:val="0"/>
        <w:snapToGrid w:val="0"/>
        <w:spacing w:beforeLines="50" w:line="360" w:lineRule="auto"/>
        <w:ind w:firstLine="420" w:firstLineChars="200"/>
        <w:jc w:val="left"/>
        <w:rPr>
          <w:rFonts w:ascii="宋体" w:hAnsi="宋体"/>
          <w:szCs w:val="21"/>
        </w:rPr>
      </w:pPr>
      <w:r>
        <w:rPr>
          <w:rFonts w:hint="eastAsia" w:ascii="宋体" w:hAnsi="宋体"/>
          <w:bCs/>
          <w:szCs w:val="21"/>
        </w:rPr>
        <w:t>2.1</w:t>
      </w:r>
      <w:r>
        <w:rPr>
          <w:rFonts w:hint="eastAsia" w:ascii="宋体" w:hAnsi="宋体"/>
          <w:szCs w:val="21"/>
        </w:rPr>
        <w:t>提交首次响应文件截止时间后，采购人、采购代理机构依法按照本章</w:t>
      </w:r>
      <w:r>
        <w:rPr>
          <w:rFonts w:hint="eastAsia" w:ascii="华文宋体" w:hAnsi="华文宋体" w:eastAsia="华文宋体"/>
          <w:szCs w:val="21"/>
        </w:rPr>
        <w:t>“</w:t>
      </w:r>
      <w:r>
        <w:rPr>
          <w:rFonts w:hint="eastAsia" w:ascii="宋体" w:hAnsi="宋体"/>
          <w:szCs w:val="21"/>
        </w:rPr>
        <w:t>资格审查表</w:t>
      </w:r>
      <w:r>
        <w:rPr>
          <w:rFonts w:hint="eastAsia" w:ascii="华文宋体" w:hAnsi="华文宋体" w:eastAsia="华文宋体"/>
          <w:szCs w:val="21"/>
        </w:rPr>
        <w:t>”所列</w:t>
      </w:r>
      <w:r>
        <w:rPr>
          <w:rFonts w:hint="eastAsia" w:asciiTheme="minorEastAsia" w:hAnsiTheme="minorEastAsia" w:eastAsiaTheme="minorEastAsia"/>
        </w:rPr>
        <w:t>审查项目及</w:t>
      </w:r>
      <w:r>
        <w:rPr>
          <w:rFonts w:hint="eastAsia" w:ascii="华文宋体" w:hAnsi="华文宋体" w:eastAsia="华文宋体"/>
          <w:szCs w:val="21"/>
        </w:rPr>
        <w:t>审查标准，对供应商</w:t>
      </w:r>
      <w:r>
        <w:rPr>
          <w:rFonts w:hint="eastAsia" w:ascii="宋体" w:hAnsi="宋体"/>
          <w:szCs w:val="21"/>
        </w:rPr>
        <w:t>进行资格审查，以确定供应商是否具备参加磋商资格。</w:t>
      </w:r>
    </w:p>
    <w:p w14:paraId="363BE1EB">
      <w:pPr>
        <w:adjustRightInd w:val="0"/>
        <w:snapToGrid w:val="0"/>
        <w:spacing w:beforeLines="50" w:line="360" w:lineRule="auto"/>
        <w:ind w:firstLine="420" w:firstLineChars="200"/>
        <w:jc w:val="left"/>
        <w:rPr>
          <w:rFonts w:ascii="宋体" w:hAnsi="宋体"/>
          <w:b/>
          <w:sz w:val="32"/>
          <w:szCs w:val="32"/>
        </w:rPr>
      </w:pPr>
      <w:r>
        <w:rPr>
          <w:rFonts w:hint="eastAsia" w:ascii="宋体" w:hAnsi="宋体"/>
          <w:szCs w:val="21"/>
        </w:rPr>
        <w:t>2.2</w:t>
      </w:r>
      <w:r>
        <w:rPr>
          <w:rFonts w:hint="eastAsia" w:ascii="宋体" w:hAnsi="宋体"/>
        </w:rPr>
        <w:t>信用记录。</w:t>
      </w:r>
      <w:r>
        <w:rPr>
          <w:rFonts w:hint="eastAsia" w:ascii="宋体" w:hAnsi="宋体"/>
          <w:szCs w:val="21"/>
        </w:rPr>
        <w:t>资格审查时，采购人、采购代理机构将对供应商信用记录进行甄别。</w:t>
      </w:r>
    </w:p>
    <w:p w14:paraId="23E0CDFF">
      <w:pPr>
        <w:adjustRightInd w:val="0"/>
        <w:snapToGrid w:val="0"/>
        <w:spacing w:beforeLines="50" w:line="360" w:lineRule="auto"/>
        <w:ind w:firstLine="420" w:firstLineChars="200"/>
        <w:jc w:val="left"/>
        <w:rPr>
          <w:rFonts w:ascii="宋体" w:hAnsi="宋体"/>
          <w:color w:val="000000" w:themeColor="text1"/>
          <w:szCs w:val="21"/>
        </w:rPr>
      </w:pPr>
      <w:r>
        <w:rPr>
          <w:rFonts w:hint="eastAsia" w:ascii="宋体" w:hAnsi="宋体"/>
          <w:szCs w:val="21"/>
        </w:rPr>
        <w:t>（1）信用信息</w:t>
      </w:r>
      <w:r>
        <w:rPr>
          <w:rFonts w:hint="eastAsia" w:ascii="宋体" w:hAnsi="宋体"/>
          <w:color w:val="000000" w:themeColor="text1"/>
          <w:szCs w:val="21"/>
        </w:rPr>
        <w:t>查询的查询渠道：“信用中国网”（www.creditchina.gov.cn）“中国政府采购网“（www.ccgp.gov.cn）。</w:t>
      </w:r>
    </w:p>
    <w:p w14:paraId="039D4EC1">
      <w:pPr>
        <w:adjustRightInd w:val="0"/>
        <w:snapToGrid w:val="0"/>
        <w:spacing w:beforeLines="50" w:line="360" w:lineRule="auto"/>
        <w:ind w:firstLine="420" w:firstLineChars="200"/>
        <w:jc w:val="left"/>
        <w:rPr>
          <w:rFonts w:ascii="宋体" w:hAnsi="宋体"/>
          <w:szCs w:val="21"/>
        </w:rPr>
      </w:pPr>
      <w:r>
        <w:rPr>
          <w:rFonts w:hint="eastAsia" w:ascii="宋体" w:hAnsi="宋体"/>
          <w:color w:val="000000" w:themeColor="text1"/>
          <w:szCs w:val="21"/>
        </w:rPr>
        <w:t>（2）不良信用记录是指：供应商在“信用中国网”网站被列入失信被执行人和重大税收违法案件当事人名单，或在“中国政府采购网”网站被列入</w:t>
      </w:r>
      <w:r>
        <w:rPr>
          <w:rFonts w:hint="eastAsia" w:ascii="宋体" w:hAnsi="宋体"/>
          <w:szCs w:val="21"/>
        </w:rPr>
        <w:t>政府采购严重违法失信行为记录名单。供应商有上述不良信用记录的，其响应无效，其中，列入政府采购严重违法失信行为记录名单的，按处罚结果执行。</w:t>
      </w:r>
    </w:p>
    <w:p w14:paraId="12A698D4">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（3）供应商为联合体形式的，联合体成员存在不良信用记录的，视同联合体存在不良信用记录。</w:t>
      </w:r>
    </w:p>
    <w:p w14:paraId="21679216">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（4）信用信息查询记录和证据留存具体方式：采购人、采购代理机构</w:t>
      </w:r>
      <w:r>
        <w:rPr>
          <w:rFonts w:ascii="宋体" w:hAnsi="宋体"/>
          <w:szCs w:val="21"/>
        </w:rPr>
        <w:t>经办人将查询网页</w:t>
      </w:r>
      <w:r>
        <w:rPr>
          <w:rFonts w:hint="eastAsia" w:ascii="宋体" w:hAnsi="宋体"/>
          <w:szCs w:val="21"/>
        </w:rPr>
        <w:t>截图、</w:t>
      </w:r>
      <w:r>
        <w:rPr>
          <w:rFonts w:ascii="宋体" w:hAnsi="宋体"/>
          <w:szCs w:val="21"/>
        </w:rPr>
        <w:t>打印、签字</w:t>
      </w:r>
      <w:r>
        <w:rPr>
          <w:rFonts w:hint="eastAsia" w:ascii="宋体" w:hAnsi="宋体"/>
          <w:szCs w:val="21"/>
        </w:rPr>
        <w:t>，作为查询记录和证据，与其他采购文件一并保存。供应商</w:t>
      </w:r>
      <w:r>
        <w:rPr>
          <w:rFonts w:ascii="宋体" w:hAnsi="宋体"/>
          <w:szCs w:val="21"/>
        </w:rPr>
        <w:t>不良信用记录以</w:t>
      </w:r>
      <w:r>
        <w:rPr>
          <w:rFonts w:hint="eastAsia" w:ascii="宋体" w:hAnsi="宋体"/>
          <w:szCs w:val="21"/>
        </w:rPr>
        <w:t>采购人、采购代理机构</w:t>
      </w:r>
      <w:r>
        <w:rPr>
          <w:rFonts w:ascii="宋体" w:hAnsi="宋体"/>
          <w:szCs w:val="21"/>
        </w:rPr>
        <w:t>查询结果为准</w:t>
      </w:r>
      <w:r>
        <w:rPr>
          <w:rFonts w:hint="eastAsia" w:ascii="宋体" w:hAnsi="宋体"/>
          <w:szCs w:val="21"/>
        </w:rPr>
        <w:t>。</w:t>
      </w:r>
    </w:p>
    <w:p w14:paraId="6873F31E">
      <w:pPr>
        <w:pStyle w:val="5"/>
        <w:keepNext w:val="0"/>
        <w:keepLines w:val="0"/>
        <w:adjustRightInd w:val="0"/>
        <w:snapToGrid w:val="0"/>
        <w:spacing w:before="50" w:after="0" w:line="360" w:lineRule="auto"/>
        <w:rPr>
          <w:rFonts w:ascii="黑体" w:hAnsi="黑体"/>
          <w:sz w:val="24"/>
          <w:szCs w:val="24"/>
        </w:rPr>
      </w:pPr>
      <w:bookmarkStart w:id="130" w:name="_Toc62472874"/>
      <w:bookmarkStart w:id="131" w:name="_Toc119401524"/>
      <w:r>
        <w:rPr>
          <w:rFonts w:hint="eastAsia" w:ascii="黑体" w:hAnsi="黑体"/>
          <w:sz w:val="24"/>
          <w:szCs w:val="24"/>
        </w:rPr>
        <w:t>2.供应商资格审查（已</w:t>
      </w:r>
      <w:r>
        <w:rPr>
          <w:rFonts w:hint="eastAsia" w:ascii="宋体" w:hAnsi="宋体"/>
          <w:bCs w:val="0"/>
          <w:sz w:val="24"/>
          <w:szCs w:val="24"/>
        </w:rPr>
        <w:t>进行资格预审的</w:t>
      </w:r>
      <w:r>
        <w:rPr>
          <w:rFonts w:hint="eastAsia" w:ascii="黑体" w:hAnsi="黑体"/>
          <w:sz w:val="24"/>
          <w:szCs w:val="24"/>
        </w:rPr>
        <w:t>）</w:t>
      </w:r>
      <w:bookmarkEnd w:id="130"/>
      <w:bookmarkEnd w:id="131"/>
    </w:p>
    <w:p w14:paraId="79F75021">
      <w:pPr>
        <w:adjustRightInd w:val="0"/>
        <w:snapToGrid w:val="0"/>
        <w:spacing w:beforeLines="50" w:line="360" w:lineRule="auto"/>
        <w:ind w:firstLine="420" w:firstLineChars="200"/>
        <w:rPr>
          <w:rFonts w:cs="宋体" w:asciiTheme="minorEastAsia" w:hAnsiTheme="minorEastAsia" w:eastAsiaTheme="minorEastAsia"/>
          <w:kern w:val="0"/>
          <w:lang w:val="zh-CN"/>
        </w:rPr>
      </w:pPr>
      <w:r>
        <w:rPr>
          <w:rFonts w:hint="eastAsia" w:asciiTheme="minorEastAsia" w:hAnsiTheme="minorEastAsia" w:eastAsiaTheme="minorEastAsia"/>
        </w:rPr>
        <w:t>2.1供应商若有第二章第</w:t>
      </w:r>
      <w:r>
        <w:rPr>
          <w:rFonts w:asciiTheme="minorEastAsia" w:hAnsiTheme="minorEastAsia" w:eastAsiaTheme="minorEastAsia"/>
        </w:rPr>
        <w:t>10.1</w:t>
      </w:r>
      <w:r>
        <w:rPr>
          <w:rFonts w:hint="eastAsia" w:asciiTheme="minorEastAsia" w:hAnsiTheme="minorEastAsia" w:eastAsiaTheme="minorEastAsia"/>
        </w:rPr>
        <w:t>款规定情形，采购人、采购代理机构按该款规定进行审查。</w:t>
      </w:r>
      <w:r>
        <w:rPr>
          <w:rFonts w:hint="eastAsia" w:ascii="宋体" w:hAnsi="宋体"/>
          <w:szCs w:val="21"/>
        </w:rPr>
        <w:t>除本</w:t>
      </w:r>
      <w:r>
        <w:rPr>
          <w:rFonts w:hint="eastAsia" w:ascii="宋体" w:hAnsi="宋体" w:cs="宋体"/>
          <w:kern w:val="0"/>
          <w:szCs w:val="21"/>
          <w:lang w:val="zh-CN"/>
        </w:rPr>
        <w:t>款规定的</w:t>
      </w:r>
      <w:r>
        <w:rPr>
          <w:rFonts w:hint="eastAsia" w:ascii="宋体" w:hAnsi="宋体"/>
        </w:rPr>
        <w:t>情形外，采购人、采购代理机构</w:t>
      </w:r>
      <w:r>
        <w:rPr>
          <w:rFonts w:hint="eastAsia" w:hAnsi="宋体"/>
        </w:rPr>
        <w:t>不再对供应商进行资格审查。</w:t>
      </w:r>
    </w:p>
    <w:bookmarkEnd w:id="128"/>
    <w:bookmarkEnd w:id="129"/>
    <w:p w14:paraId="02917D50">
      <w:pPr>
        <w:pStyle w:val="5"/>
        <w:keepNext w:val="0"/>
        <w:keepLines w:val="0"/>
        <w:adjustRightInd w:val="0"/>
        <w:snapToGrid w:val="0"/>
        <w:spacing w:beforeLines="50" w:after="0" w:line="360" w:lineRule="auto"/>
        <w:rPr>
          <w:rFonts w:ascii="黑体" w:hAnsi="黑体"/>
          <w:sz w:val="24"/>
          <w:szCs w:val="24"/>
        </w:rPr>
      </w:pPr>
      <w:bookmarkStart w:id="132" w:name="_Toc62472875"/>
      <w:bookmarkStart w:id="133" w:name="_Toc27580185"/>
      <w:bookmarkStart w:id="134" w:name="_Toc22201081"/>
      <w:bookmarkStart w:id="135" w:name="_Toc119401525"/>
      <w:r>
        <w:rPr>
          <w:rFonts w:hint="eastAsia" w:ascii="黑体" w:hAnsi="黑体"/>
          <w:sz w:val="24"/>
          <w:szCs w:val="24"/>
        </w:rPr>
        <w:t>3.资格审查结果</w:t>
      </w:r>
      <w:bookmarkEnd w:id="132"/>
      <w:bookmarkEnd w:id="133"/>
      <w:bookmarkEnd w:id="134"/>
      <w:bookmarkEnd w:id="135"/>
    </w:p>
    <w:p w14:paraId="1F9CA358">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3.1未通过资格审查的供应商，采购人、采购代理机构应当告知其未通过的原因。</w:t>
      </w:r>
    </w:p>
    <w:p w14:paraId="66124955">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3.2资格审查结束后，采购人、采购代理机构应将资格审查结果告知磋商小组。</w:t>
      </w:r>
    </w:p>
    <w:p w14:paraId="3B4D1FD2">
      <w:pPr>
        <w:pStyle w:val="3"/>
        <w:adjustRightInd w:val="0"/>
        <w:snapToGrid w:val="0"/>
        <w:spacing w:before="50"/>
        <w:jc w:val="center"/>
        <w:rPr>
          <w:rFonts w:ascii="黑体" w:hAnsi="黑体" w:eastAsia="黑体"/>
          <w:sz w:val="28"/>
          <w:szCs w:val="28"/>
        </w:rPr>
      </w:pPr>
      <w:bookmarkStart w:id="136" w:name="_Toc62472876"/>
      <w:bookmarkStart w:id="137" w:name="_Toc119401526"/>
    </w:p>
    <w:p w14:paraId="6E78CB71">
      <w:pPr>
        <w:pStyle w:val="3"/>
        <w:adjustRightInd w:val="0"/>
        <w:snapToGrid w:val="0"/>
        <w:spacing w:before="50"/>
        <w:jc w:val="center"/>
        <w:rPr>
          <w:rFonts w:ascii="黑体" w:hAnsi="黑体" w:eastAsia="黑体"/>
          <w:sz w:val="28"/>
          <w:szCs w:val="28"/>
        </w:rPr>
      </w:pPr>
      <w:r>
        <w:rPr>
          <w:rFonts w:hint="eastAsia" w:ascii="黑体" w:hAnsi="黑体" w:eastAsia="黑体"/>
          <w:sz w:val="28"/>
          <w:szCs w:val="28"/>
        </w:rPr>
        <w:t>第二节 评审方法及标准</w:t>
      </w:r>
      <w:bookmarkEnd w:id="136"/>
      <w:bookmarkEnd w:id="137"/>
    </w:p>
    <w:p w14:paraId="3CF7966B">
      <w:pPr>
        <w:pStyle w:val="5"/>
        <w:keepNext w:val="0"/>
        <w:keepLines w:val="0"/>
        <w:adjustRightInd w:val="0"/>
        <w:snapToGrid w:val="0"/>
        <w:spacing w:beforeLines="50" w:after="0" w:line="360" w:lineRule="auto"/>
        <w:rPr>
          <w:rFonts w:ascii="黑体" w:hAnsi="黑体"/>
          <w:sz w:val="24"/>
          <w:szCs w:val="24"/>
        </w:rPr>
      </w:pPr>
      <w:bookmarkStart w:id="138" w:name="_Toc27580187"/>
      <w:bookmarkStart w:id="139" w:name="_Toc119401527"/>
      <w:bookmarkStart w:id="140" w:name="_Toc62472877"/>
      <w:bookmarkStart w:id="141" w:name="_Toc23255863"/>
      <w:r>
        <w:rPr>
          <w:rFonts w:hint="eastAsia" w:ascii="黑体" w:hAnsi="黑体"/>
          <w:sz w:val="24"/>
          <w:szCs w:val="24"/>
        </w:rPr>
        <w:t>5.评审方法</w:t>
      </w:r>
      <w:bookmarkEnd w:id="138"/>
      <w:bookmarkEnd w:id="139"/>
      <w:bookmarkEnd w:id="140"/>
    </w:p>
    <w:p w14:paraId="1E87AA38">
      <w:pPr>
        <w:adjustRightInd w:val="0"/>
        <w:snapToGrid w:val="0"/>
        <w:spacing w:beforeLines="50" w:line="360" w:lineRule="auto"/>
        <w:ind w:firstLine="420" w:firstLineChars="200"/>
        <w:jc w:val="left"/>
        <w:rPr>
          <w:rFonts w:ascii="宋体" w:hAnsi="宋体"/>
          <w:bCs/>
          <w:szCs w:val="21"/>
        </w:rPr>
      </w:pPr>
      <w:r>
        <w:rPr>
          <w:rFonts w:hint="eastAsia" w:ascii="宋体" w:hAnsi="宋体"/>
          <w:bCs/>
          <w:szCs w:val="21"/>
        </w:rPr>
        <w:t>5.1经磋商确定最终采购需求和供应商提交最后报价后，由磋商小组采用综合评分法对提交最后报价的供应商的响应文件和最后报价进行综合评分。</w:t>
      </w:r>
    </w:p>
    <w:p w14:paraId="7249493C">
      <w:pPr>
        <w:adjustRightInd w:val="0"/>
        <w:snapToGrid w:val="0"/>
        <w:spacing w:beforeLines="50" w:line="360" w:lineRule="auto"/>
        <w:ind w:firstLine="420" w:firstLineChars="200"/>
        <w:jc w:val="left"/>
        <w:rPr>
          <w:rFonts w:ascii="宋体" w:hAnsi="宋体"/>
          <w:bCs/>
          <w:szCs w:val="21"/>
        </w:rPr>
      </w:pPr>
      <w:r>
        <w:rPr>
          <w:rFonts w:hint="eastAsia" w:ascii="宋体" w:hAnsi="宋体"/>
          <w:bCs/>
          <w:szCs w:val="21"/>
        </w:rPr>
        <w:t>5.2综合评分法，是指响应文件满足磋商文件全部实质性要求且按评审因素的量化指标评审得分最高的供应商为成交候选供应商的评审方法。</w:t>
      </w:r>
    </w:p>
    <w:p w14:paraId="67B717C2">
      <w:pPr>
        <w:pStyle w:val="5"/>
        <w:keepNext w:val="0"/>
        <w:keepLines w:val="0"/>
        <w:adjustRightInd w:val="0"/>
        <w:snapToGrid w:val="0"/>
        <w:spacing w:beforeLines="50" w:after="0" w:line="360" w:lineRule="auto"/>
        <w:rPr>
          <w:rFonts w:ascii="黑体" w:hAnsi="黑体"/>
          <w:sz w:val="24"/>
          <w:szCs w:val="24"/>
        </w:rPr>
      </w:pPr>
      <w:bookmarkStart w:id="142" w:name="_Toc119401528"/>
      <w:bookmarkStart w:id="143" w:name="_Toc62472878"/>
      <w:bookmarkStart w:id="144" w:name="_Toc27580188"/>
      <w:r>
        <w:rPr>
          <w:rFonts w:hint="eastAsia" w:ascii="黑体" w:hAnsi="黑体"/>
          <w:sz w:val="24"/>
          <w:szCs w:val="24"/>
        </w:rPr>
        <w:t>6.符合性评审</w:t>
      </w:r>
      <w:bookmarkEnd w:id="142"/>
      <w:bookmarkEnd w:id="143"/>
    </w:p>
    <w:p w14:paraId="136BC8AF">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6.1响应文件审查。审查标准：本章附表2“符合性审查表”。响应文件的实质性变动内容，根据第二章第23.5款规定，在磋商结束后，对供应商重新提交的响应文件进行审查。</w:t>
      </w:r>
    </w:p>
    <w:p w14:paraId="5BF54447">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6.2在磋商过程中发现供应商有不遵循公平竞争的原则，恶意串通，妨碍其他供应商的竞争行为，损害采购人或者其他供应商的合法权益的，磋商小组应当认定其响应无效，并书面报告本级财政部门。</w:t>
      </w:r>
    </w:p>
    <w:p w14:paraId="0F09FC1A">
      <w:pPr>
        <w:pStyle w:val="5"/>
        <w:adjustRightInd w:val="0"/>
        <w:snapToGrid w:val="0"/>
        <w:spacing w:before="50" w:after="0" w:line="360" w:lineRule="auto"/>
        <w:rPr>
          <w:rFonts w:ascii="黑体" w:hAnsi="黑体"/>
          <w:sz w:val="24"/>
          <w:szCs w:val="24"/>
        </w:rPr>
      </w:pPr>
      <w:bookmarkStart w:id="145" w:name="_Toc62472879"/>
      <w:bookmarkStart w:id="146" w:name="_Toc119401529"/>
      <w:r>
        <w:rPr>
          <w:rFonts w:hint="eastAsia" w:ascii="黑体" w:hAnsi="黑体"/>
          <w:sz w:val="24"/>
          <w:szCs w:val="24"/>
        </w:rPr>
        <w:t>7.比较与评价</w:t>
      </w:r>
      <w:bookmarkEnd w:id="145"/>
      <w:bookmarkEnd w:id="146"/>
    </w:p>
    <w:p w14:paraId="14D64E65">
      <w:pPr>
        <w:adjustRightInd w:val="0"/>
        <w:snapToGrid w:val="0"/>
        <w:spacing w:beforeLines="50" w:line="360" w:lineRule="auto"/>
        <w:ind w:firstLine="420" w:firstLineChars="200"/>
        <w:jc w:val="left"/>
        <w:rPr>
          <w:rFonts w:ascii="宋体" w:hAnsi="宋体"/>
          <w:bCs/>
          <w:szCs w:val="21"/>
        </w:rPr>
      </w:pPr>
      <w:r>
        <w:rPr>
          <w:rFonts w:hint="eastAsia" w:ascii="宋体" w:hAnsi="宋体"/>
          <w:bCs/>
          <w:szCs w:val="21"/>
        </w:rPr>
        <w:t>7.1 评审标准：评审因素和标准：本章附表3“评审方法及标准表”。</w:t>
      </w:r>
    </w:p>
    <w:p w14:paraId="046E1A04">
      <w:pPr>
        <w:pStyle w:val="5"/>
        <w:keepNext w:val="0"/>
        <w:keepLines w:val="0"/>
        <w:adjustRightInd w:val="0"/>
        <w:snapToGrid w:val="0"/>
        <w:spacing w:beforeLines="50" w:after="0" w:line="360" w:lineRule="auto"/>
        <w:rPr>
          <w:rFonts w:ascii="黑体" w:hAnsi="黑体"/>
          <w:sz w:val="24"/>
          <w:szCs w:val="24"/>
        </w:rPr>
      </w:pPr>
      <w:bookmarkStart w:id="147" w:name="_Toc119401530"/>
      <w:bookmarkStart w:id="148" w:name="_Toc62472880"/>
      <w:r>
        <w:rPr>
          <w:rFonts w:hint="eastAsia" w:ascii="黑体" w:hAnsi="黑体"/>
          <w:sz w:val="24"/>
          <w:szCs w:val="24"/>
        </w:rPr>
        <w:t>8.磋商报价评价</w:t>
      </w:r>
      <w:bookmarkEnd w:id="147"/>
      <w:bookmarkEnd w:id="148"/>
    </w:p>
    <w:p w14:paraId="5C55F20B">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8.1报价评价：价格分应当采用低价优先法计算，即满足磋商文件要求且最后报价最低的报价为磋商基准价，其价格分为满分（报价权重分）。其他供应商的价格分统一按照下列公式计算：</w:t>
      </w:r>
    </w:p>
    <w:p w14:paraId="5D058EE7">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磋商报价得分=（磋商基准价／最后磋商报价）× 报价权重分</w:t>
      </w:r>
    </w:p>
    <w:p w14:paraId="4DAE1811">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8.2因算术修正及落实政府采购政策(价格评审优惠)进行价格调整的，以调整后的价格计算磋商基准价和磋商最后报价。</w:t>
      </w:r>
    </w:p>
    <w:p w14:paraId="4D867A83">
      <w:pPr>
        <w:adjustRightInd w:val="0"/>
        <w:snapToGrid w:val="0"/>
        <w:spacing w:before="50" w:line="360" w:lineRule="auto"/>
        <w:ind w:firstLine="420" w:firstLineChars="200"/>
        <w:rPr>
          <w:rFonts w:ascii="宋体" w:hAnsi="宋体"/>
          <w:szCs w:val="21"/>
        </w:rPr>
      </w:pPr>
      <w:r>
        <w:rPr>
          <w:rFonts w:hint="eastAsia" w:ascii="宋体" w:hAnsi="宋体"/>
          <w:szCs w:val="21"/>
        </w:rPr>
        <w:t>（1）如果有算术错误，最后报价将按第二章第二节第22.2款规定进行算术修正。</w:t>
      </w:r>
    </w:p>
    <w:p w14:paraId="77507FFE">
      <w:pPr>
        <w:adjustRightInd w:val="0"/>
        <w:snapToGrid w:val="0"/>
        <w:spacing w:beforeLines="50" w:line="360" w:lineRule="auto"/>
        <w:ind w:firstLine="420" w:firstLineChars="200"/>
        <w:rPr>
          <w:rFonts w:ascii="宋体" w:hAnsi="宋体"/>
          <w:szCs w:val="21"/>
        </w:rPr>
      </w:pPr>
      <w:r>
        <w:rPr>
          <w:rFonts w:hint="eastAsia" w:ascii="宋体" w:hAnsi="宋体"/>
          <w:szCs w:val="21"/>
        </w:rPr>
        <w:t>（2）需落实政府采购政策（价格评审优惠）的，按第二章第二节第38条的相关规定进行价格调整。</w:t>
      </w:r>
    </w:p>
    <w:p w14:paraId="161F5C0C">
      <w:pPr>
        <w:adjustRightInd w:val="0"/>
        <w:snapToGrid w:val="0"/>
        <w:spacing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8．3磋商小组认为供应商的最后报价明显低于其他通过符合性审查供应商的最后报价，有可能影响产品质量或者不能诚信履约的，应当要求其在磋商现场合理的时间内提供书面说明，必要时提交相关证明材料；供应商不能证明其报价合理性的，磋商小组应当将其作为</w:t>
      </w:r>
      <w:r>
        <w:rPr>
          <w:rFonts w:hint="eastAsia" w:asciiTheme="minorEastAsia" w:hAnsiTheme="minorEastAsia" w:eastAsiaTheme="minorEastAsia"/>
          <w:b/>
        </w:rPr>
        <w:t>响应无效处理</w:t>
      </w:r>
      <w:r>
        <w:rPr>
          <w:rFonts w:hint="eastAsia" w:asciiTheme="minorEastAsia" w:hAnsiTheme="minorEastAsia" w:eastAsiaTheme="minorEastAsia"/>
        </w:rPr>
        <w:t>。</w:t>
      </w:r>
    </w:p>
    <w:bookmarkEnd w:id="144"/>
    <w:p w14:paraId="10F6FEB6">
      <w:pPr>
        <w:pStyle w:val="5"/>
        <w:keepNext w:val="0"/>
        <w:keepLines w:val="0"/>
        <w:adjustRightInd w:val="0"/>
        <w:snapToGrid w:val="0"/>
        <w:spacing w:beforeLines="50" w:after="0" w:line="360" w:lineRule="auto"/>
        <w:rPr>
          <w:rFonts w:ascii="黑体" w:hAnsi="黑体"/>
          <w:sz w:val="24"/>
          <w:szCs w:val="24"/>
        </w:rPr>
      </w:pPr>
      <w:bookmarkStart w:id="149" w:name="_Toc62472881"/>
      <w:bookmarkStart w:id="150" w:name="_Toc119401531"/>
      <w:bookmarkStart w:id="151" w:name="_Toc27580190"/>
      <w:r>
        <w:rPr>
          <w:rFonts w:hint="eastAsia" w:ascii="黑体" w:hAnsi="黑体"/>
          <w:sz w:val="24"/>
          <w:szCs w:val="24"/>
        </w:rPr>
        <w:t>9.技术、商务评价</w:t>
      </w:r>
      <w:bookmarkEnd w:id="149"/>
      <w:bookmarkEnd w:id="150"/>
      <w:bookmarkEnd w:id="151"/>
    </w:p>
    <w:p w14:paraId="7ABBE833">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9.1技术、商务等评分项响应评分。按</w:t>
      </w:r>
      <w:r>
        <w:rPr>
          <w:rFonts w:hint="eastAsia" w:ascii="宋体" w:hAnsi="宋体"/>
          <w:bCs/>
          <w:szCs w:val="21"/>
        </w:rPr>
        <w:t>本章</w:t>
      </w:r>
      <w:r>
        <w:rPr>
          <w:rFonts w:hint="eastAsia" w:ascii="宋体" w:hAnsi="宋体"/>
          <w:szCs w:val="21"/>
        </w:rPr>
        <w:t>附表3“评审方法及标准表”规定的评审因素和标准，对技术、商务等评分项计算得分。</w:t>
      </w:r>
    </w:p>
    <w:p w14:paraId="2A1BECBE">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9.2需落实政府采购政策（优先采购）的，按第二章第二节第37条以及本章附表3“评审方法及标准表”的相关规定进行技术、价格、商务项得分(加分)计算。</w:t>
      </w:r>
    </w:p>
    <w:p w14:paraId="3ED63769">
      <w:pPr>
        <w:pStyle w:val="5"/>
        <w:adjustRightInd w:val="0"/>
        <w:snapToGrid w:val="0"/>
        <w:spacing w:beforeLines="50" w:after="0" w:line="360" w:lineRule="auto"/>
        <w:rPr>
          <w:rFonts w:ascii="黑体" w:hAnsi="黑体"/>
          <w:sz w:val="24"/>
          <w:szCs w:val="24"/>
        </w:rPr>
      </w:pPr>
      <w:bookmarkStart w:id="152" w:name="_Toc119401532"/>
      <w:bookmarkStart w:id="153" w:name="_Toc62472882"/>
      <w:r>
        <w:rPr>
          <w:rFonts w:hint="eastAsia" w:ascii="黑体" w:hAnsi="黑体"/>
          <w:sz w:val="24"/>
          <w:szCs w:val="24"/>
        </w:rPr>
        <w:t>10.评价总得分</w:t>
      </w:r>
      <w:bookmarkEnd w:id="152"/>
      <w:bookmarkEnd w:id="153"/>
    </w:p>
    <w:p w14:paraId="14576298">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10.1评价总得分为磋商报价、技术、商务等评分项得分(含优先采购政策加分)之和。</w:t>
      </w:r>
    </w:p>
    <w:p w14:paraId="6A0032D4">
      <w:pPr>
        <w:adjustRightInd w:val="0"/>
        <w:snapToGrid w:val="0"/>
        <w:spacing w:beforeLines="50" w:line="360" w:lineRule="auto"/>
        <w:ind w:firstLine="420" w:firstLineChars="200"/>
        <w:jc w:val="left"/>
        <w:rPr>
          <w:rFonts w:ascii="宋体" w:hAnsi="宋体"/>
          <w:szCs w:val="21"/>
          <w:vertAlign w:val="subscript"/>
        </w:rPr>
      </w:pPr>
      <w:r>
        <w:rPr>
          <w:rFonts w:hint="eastAsia" w:ascii="宋体" w:hAnsi="宋体"/>
          <w:szCs w:val="21"/>
        </w:rPr>
        <w:t>评价总得分＝A</w:t>
      </w:r>
      <w:r>
        <w:rPr>
          <w:rFonts w:hint="eastAsia" w:ascii="宋体" w:hAnsi="宋体"/>
          <w:szCs w:val="21"/>
          <w:vertAlign w:val="subscript"/>
        </w:rPr>
        <w:t>磋商报价得分</w:t>
      </w:r>
      <w:r>
        <w:rPr>
          <w:rFonts w:hint="eastAsia" w:ascii="宋体" w:hAnsi="宋体"/>
          <w:szCs w:val="21"/>
        </w:rPr>
        <w:t>＋A</w:t>
      </w:r>
      <w:r>
        <w:rPr>
          <w:rFonts w:hint="eastAsia" w:ascii="宋体" w:hAnsi="宋体"/>
          <w:szCs w:val="21"/>
          <w:vertAlign w:val="subscript"/>
        </w:rPr>
        <w:t>商务项得分</w:t>
      </w:r>
      <w:r>
        <w:rPr>
          <w:rFonts w:hint="eastAsia" w:ascii="宋体" w:hAnsi="宋体"/>
          <w:szCs w:val="21"/>
        </w:rPr>
        <w:t>＋A</w:t>
      </w:r>
      <w:r>
        <w:rPr>
          <w:rFonts w:hint="eastAsia" w:ascii="宋体" w:hAnsi="宋体"/>
          <w:szCs w:val="21"/>
          <w:vertAlign w:val="subscript"/>
        </w:rPr>
        <w:t>技术项得分</w:t>
      </w:r>
    </w:p>
    <w:p w14:paraId="3BD2E784">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10.2评分分值计算保留小数点后两位，小数点后第三位“四舍五入”。</w:t>
      </w:r>
    </w:p>
    <w:p w14:paraId="6859CC9F">
      <w:pPr>
        <w:adjustRightInd w:val="0"/>
        <w:snapToGrid w:val="0"/>
        <w:spacing w:beforeLines="50" w:line="360" w:lineRule="auto"/>
        <w:ind w:firstLine="420" w:firstLineChars="200"/>
        <w:jc w:val="left"/>
        <w:rPr>
          <w:rFonts w:ascii="宋体" w:hAnsi="宋体"/>
          <w:szCs w:val="21"/>
        </w:rPr>
      </w:pPr>
      <w:r>
        <w:rPr>
          <w:rFonts w:hint="eastAsia" w:ascii="宋体" w:hAnsi="宋体" w:cs="宋体"/>
          <w:kern w:val="0"/>
          <w:szCs w:val="21"/>
        </w:rPr>
        <w:t>10.3</w:t>
      </w:r>
      <w:r>
        <w:rPr>
          <w:rFonts w:hint="eastAsia" w:ascii="宋体" w:hAnsi="宋体"/>
          <w:szCs w:val="21"/>
        </w:rPr>
        <w:t>评审时，磋商小组成员应当独立对满足磋商文件全部实质性要求供应商的响应</w:t>
      </w:r>
      <w:r>
        <w:rPr>
          <w:rFonts w:hint="eastAsia" w:ascii="宋体" w:hAnsi="宋体"/>
          <w:bCs/>
          <w:szCs w:val="21"/>
        </w:rPr>
        <w:t>文件</w:t>
      </w:r>
      <w:r>
        <w:rPr>
          <w:rFonts w:hint="eastAsia" w:ascii="宋体" w:hAnsi="宋体"/>
          <w:szCs w:val="21"/>
        </w:rPr>
        <w:t>进行评价、评分，然后汇总每个供应商每项评分因素的得分。每个供应商的最终得分为所有磋商小组成员评分的算术平均值。</w:t>
      </w:r>
    </w:p>
    <w:p w14:paraId="74E5D0F1">
      <w:pPr>
        <w:pStyle w:val="5"/>
        <w:keepNext w:val="0"/>
        <w:keepLines w:val="0"/>
        <w:adjustRightInd w:val="0"/>
        <w:snapToGrid w:val="0"/>
        <w:spacing w:beforeLines="50" w:after="0" w:line="360" w:lineRule="auto"/>
        <w:rPr>
          <w:rFonts w:ascii="黑体" w:hAnsi="黑体"/>
          <w:sz w:val="24"/>
          <w:szCs w:val="24"/>
        </w:rPr>
      </w:pPr>
      <w:bookmarkStart w:id="154" w:name="_Toc119401533"/>
      <w:bookmarkStart w:id="155" w:name="_Toc27580191"/>
      <w:bookmarkStart w:id="156" w:name="_Toc62472883"/>
      <w:r>
        <w:rPr>
          <w:rFonts w:hint="eastAsia" w:ascii="黑体" w:hAnsi="黑体"/>
          <w:sz w:val="24"/>
          <w:szCs w:val="24"/>
        </w:rPr>
        <w:t>11.推荐成交候选供应商</w:t>
      </w:r>
      <w:bookmarkEnd w:id="154"/>
      <w:bookmarkEnd w:id="155"/>
      <w:bookmarkEnd w:id="156"/>
    </w:p>
    <w:p w14:paraId="09EFE0EB">
      <w:pPr>
        <w:adjustRightInd w:val="0"/>
        <w:snapToGrid w:val="0"/>
        <w:spacing w:beforeLines="50" w:line="360" w:lineRule="auto"/>
        <w:ind w:firstLine="420" w:firstLineChars="200"/>
        <w:jc w:val="left"/>
        <w:rPr>
          <w:rFonts w:ascii="宋体" w:hAnsi="宋体"/>
          <w:bCs/>
          <w:szCs w:val="21"/>
        </w:rPr>
      </w:pPr>
      <w:r>
        <w:rPr>
          <w:rFonts w:hint="eastAsia" w:ascii="宋体" w:hAnsi="宋体"/>
          <w:bCs/>
          <w:szCs w:val="21"/>
        </w:rPr>
        <w:t>11.1磋商小组应当根据综合评分情况，按照评审得分由高到低顺序推荐3名以上成交候选供应商，并编写评审报告。符合第二章第二节第</w:t>
      </w:r>
      <w:r>
        <w:rPr>
          <w:rFonts w:ascii="宋体" w:hAnsi="宋体"/>
          <w:bCs/>
          <w:szCs w:val="21"/>
        </w:rPr>
        <w:t>2</w:t>
      </w:r>
      <w:r>
        <w:rPr>
          <w:rFonts w:hint="eastAsia" w:ascii="宋体" w:hAnsi="宋体"/>
          <w:bCs/>
          <w:szCs w:val="21"/>
        </w:rPr>
        <w:t>6</w:t>
      </w:r>
      <w:r>
        <w:rPr>
          <w:rFonts w:ascii="宋体" w:hAnsi="宋体"/>
          <w:bCs/>
          <w:szCs w:val="21"/>
        </w:rPr>
        <w:t>.</w:t>
      </w:r>
      <w:r>
        <w:rPr>
          <w:rFonts w:hint="eastAsia" w:ascii="宋体" w:hAnsi="宋体"/>
          <w:bCs/>
          <w:szCs w:val="21"/>
        </w:rPr>
        <w:t>5款情形的，可以推荐2家成交候选供应商。评审得分相同的，按照最后报价由低到高的顺序推荐。评审得分且最后报价相同的，按照技术指标优劣顺序推荐。</w:t>
      </w:r>
    </w:p>
    <w:p w14:paraId="4724B637">
      <w:pPr>
        <w:pStyle w:val="5"/>
        <w:adjustRightInd w:val="0"/>
        <w:snapToGrid w:val="0"/>
        <w:spacing w:beforeLines="50" w:after="0" w:line="360" w:lineRule="auto"/>
        <w:rPr>
          <w:rFonts w:ascii="黑体" w:hAnsi="黑体"/>
          <w:sz w:val="24"/>
          <w:szCs w:val="24"/>
        </w:rPr>
      </w:pPr>
      <w:bookmarkStart w:id="157" w:name="_Toc119401534"/>
      <w:bookmarkStart w:id="158" w:name="_Toc62472884"/>
      <w:r>
        <w:rPr>
          <w:rFonts w:hint="eastAsia" w:ascii="黑体" w:hAnsi="黑体"/>
          <w:sz w:val="24"/>
          <w:szCs w:val="24"/>
        </w:rPr>
        <w:t>12.编写评标报告</w:t>
      </w:r>
      <w:bookmarkEnd w:id="157"/>
      <w:bookmarkEnd w:id="158"/>
    </w:p>
    <w:p w14:paraId="3D229C59">
      <w:pPr>
        <w:adjustRightInd w:val="0"/>
        <w:snapToGrid w:val="0"/>
        <w:spacing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12.1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EE071CA">
      <w:pPr>
        <w:pStyle w:val="5"/>
        <w:adjustRightInd w:val="0"/>
        <w:snapToGrid w:val="0"/>
        <w:spacing w:beforeLines="50" w:after="0" w:line="360" w:lineRule="auto"/>
        <w:rPr>
          <w:rFonts w:ascii="黑体" w:hAnsi="黑体"/>
          <w:sz w:val="24"/>
          <w:szCs w:val="24"/>
        </w:rPr>
      </w:pPr>
      <w:bookmarkStart w:id="159" w:name="_Toc62472885"/>
      <w:bookmarkStart w:id="160" w:name="_Toc119401535"/>
      <w:r>
        <w:rPr>
          <w:rFonts w:hint="eastAsia" w:ascii="黑体" w:hAnsi="黑体"/>
          <w:sz w:val="24"/>
          <w:szCs w:val="24"/>
        </w:rPr>
        <w:t>13.停止评审</w:t>
      </w:r>
      <w:bookmarkEnd w:id="159"/>
      <w:bookmarkEnd w:id="160"/>
    </w:p>
    <w:p w14:paraId="22CB5237">
      <w:pPr>
        <w:adjustRightInd w:val="0"/>
        <w:snapToGrid w:val="0"/>
        <w:spacing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13.1磋商文件内容违反国家有关强制性规定的，磋商小组应当停止评审并向采购人、采购代理机构说明情况。</w:t>
      </w:r>
    </w:p>
    <w:p w14:paraId="36306A0F">
      <w:pPr>
        <w:pStyle w:val="5"/>
        <w:adjustRightInd w:val="0"/>
        <w:snapToGrid w:val="0"/>
        <w:spacing w:beforeLines="50" w:after="0" w:line="360" w:lineRule="auto"/>
        <w:rPr>
          <w:rFonts w:ascii="黑体" w:hAnsi="黑体"/>
          <w:sz w:val="24"/>
          <w:szCs w:val="24"/>
        </w:rPr>
      </w:pPr>
      <w:bookmarkStart w:id="161" w:name="_Toc119401536"/>
      <w:bookmarkStart w:id="162" w:name="_Toc62472886"/>
      <w:r>
        <w:rPr>
          <w:rFonts w:hint="eastAsia" w:ascii="黑体" w:hAnsi="黑体"/>
          <w:sz w:val="24"/>
          <w:szCs w:val="24"/>
        </w:rPr>
        <w:t>14.磋商终止</w:t>
      </w:r>
      <w:bookmarkEnd w:id="161"/>
      <w:bookmarkEnd w:id="162"/>
    </w:p>
    <w:p w14:paraId="15F3458D">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14.1 出现下列情形之一的，采购人或者采购代理机构应当终止竞争性磋商采购活动，在财政部指定的媒体上发布项目终止公告并说明原因，重新开展采购活动：</w:t>
      </w:r>
    </w:p>
    <w:p w14:paraId="3F40E270">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（1）因情况变化，不再符合规定的竞争性磋商采购方式适用情形的；</w:t>
      </w:r>
    </w:p>
    <w:p w14:paraId="06CA520C">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（2）出现影响采购公正的违法、违规行为的；</w:t>
      </w:r>
    </w:p>
    <w:p w14:paraId="3417DF37">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3）除市场竞争不充分的科研项目、需要扶持的科技成果转化项目，以及政府购买服务项目(含政府和社会资本合作项目)外，在采购过程中符合竞争要求的供应商或者报价未超过采购预算的供应商不足3家的，或者提交最后报价的供应商少于3家的；</w:t>
      </w:r>
    </w:p>
    <w:p w14:paraId="6BEA82E8">
      <w:pPr>
        <w:adjustRightInd w:val="0"/>
        <w:snapToGrid w:val="0"/>
        <w:spacing w:beforeLines="50" w:line="360" w:lineRule="auto"/>
        <w:ind w:firstLine="420"/>
        <w:jc w:val="left"/>
        <w:rPr>
          <w:rFonts w:ascii="黑体" w:hAnsi="黑体"/>
          <w:sz w:val="24"/>
        </w:rPr>
      </w:pPr>
      <w:r>
        <w:rPr>
          <w:rFonts w:hint="eastAsia" w:ascii="宋体" w:hAnsi="宋体" w:cs="宋体"/>
          <w:kern w:val="0"/>
          <w:szCs w:val="21"/>
        </w:rPr>
        <w:t>（4）因重大变故，采购任务取消的。</w:t>
      </w:r>
    </w:p>
    <w:p w14:paraId="4A31AF73">
      <w:pPr>
        <w:pStyle w:val="5"/>
        <w:adjustRightInd w:val="0"/>
        <w:snapToGrid w:val="0"/>
        <w:spacing w:beforeLines="50" w:after="0" w:line="360" w:lineRule="auto"/>
        <w:rPr>
          <w:rFonts w:ascii="黑体" w:hAnsi="黑体"/>
          <w:sz w:val="24"/>
          <w:szCs w:val="24"/>
        </w:rPr>
      </w:pPr>
      <w:bookmarkStart w:id="163" w:name="_Toc62472887"/>
      <w:bookmarkStart w:id="164" w:name="_Toc119401537"/>
      <w:r>
        <w:rPr>
          <w:rFonts w:hint="eastAsia" w:ascii="黑体" w:hAnsi="黑体"/>
          <w:sz w:val="24"/>
          <w:szCs w:val="24"/>
        </w:rPr>
        <w:t>15.重新评审</w:t>
      </w:r>
      <w:bookmarkEnd w:id="163"/>
      <w:bookmarkEnd w:id="164"/>
    </w:p>
    <w:p w14:paraId="68A543D6">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15.1 除资格性检查认定错误、分值汇总计算错误、分项评分超出评分标准范围、客观分评分不一致、经磋商小组一致认定评分畸高、畸低的情形外，采购人或者采购代理机构不得以任何理由组织重新评审。</w:t>
      </w:r>
    </w:p>
    <w:p w14:paraId="5A33AE22">
      <w:pPr>
        <w:adjustRightInd w:val="0"/>
        <w:snapToGrid w:val="0"/>
        <w:spacing w:beforeLines="50" w:line="360" w:lineRule="auto"/>
        <w:ind w:firstLine="420" w:firstLineChars="200"/>
        <w:jc w:val="left"/>
        <w:rPr>
          <w:rFonts w:asciiTheme="minorEastAsia" w:hAnsiTheme="minorEastAsia" w:eastAsiaTheme="minorEastAsia"/>
          <w:szCs w:val="21"/>
        </w:rPr>
      </w:pPr>
    </w:p>
    <w:bookmarkEnd w:id="141"/>
    <w:p w14:paraId="32D11BCC">
      <w:pPr>
        <w:widowControl/>
        <w:jc w:val="left"/>
        <w:rPr>
          <w:rFonts w:ascii="Arial" w:hAnsi="Arial"/>
          <w:b/>
          <w:bCs/>
          <w:sz w:val="24"/>
          <w:szCs w:val="32"/>
        </w:rPr>
      </w:pPr>
      <w:r>
        <w:br w:type="page"/>
      </w:r>
    </w:p>
    <w:p w14:paraId="141817A0">
      <w:pPr>
        <w:pStyle w:val="3"/>
      </w:pPr>
      <w:bookmarkStart w:id="165" w:name="_Toc62472888"/>
      <w:bookmarkStart w:id="166" w:name="_Toc119401538"/>
      <w:r>
        <w:rPr>
          <w:rFonts w:hint="eastAsia"/>
        </w:rPr>
        <w:t>附表1 资格审查表</w:t>
      </w:r>
      <w:bookmarkEnd w:id="165"/>
      <w:bookmarkEnd w:id="166"/>
    </w:p>
    <w:p w14:paraId="58259AF2">
      <w:pPr>
        <w:adjustRightInd w:val="0"/>
        <w:snapToGrid w:val="0"/>
        <w:spacing w:line="360" w:lineRule="auto"/>
        <w:jc w:val="center"/>
        <w:rPr>
          <w:rFonts w:ascii="黑体" w:hAnsi="黑体" w:eastAsia="黑体"/>
          <w:b/>
          <w:sz w:val="28"/>
          <w:szCs w:val="28"/>
        </w:rPr>
      </w:pPr>
      <w:r>
        <w:rPr>
          <w:rFonts w:ascii="黑体" w:hAnsi="黑体" w:eastAsia="黑体"/>
          <w:b/>
          <w:sz w:val="28"/>
          <w:szCs w:val="28"/>
        </w:rPr>
        <w:t>资格审查表</w:t>
      </w:r>
    </w:p>
    <w:tbl>
      <w:tblPr>
        <w:tblStyle w:val="46"/>
        <w:tblW w:w="921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1"/>
        <w:gridCol w:w="3150"/>
        <w:gridCol w:w="5229"/>
      </w:tblGrid>
      <w:tr w14:paraId="4F2C7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9" w:hRule="atLeast"/>
        </w:trPr>
        <w:tc>
          <w:tcPr>
            <w:tcW w:w="831" w:type="dxa"/>
            <w:shd w:val="clear" w:color="auto" w:fill="auto"/>
            <w:vAlign w:val="center"/>
          </w:tcPr>
          <w:p w14:paraId="6A5584F6">
            <w:pPr>
              <w:adjustRightInd w:val="0"/>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序号</w:t>
            </w:r>
          </w:p>
        </w:tc>
        <w:tc>
          <w:tcPr>
            <w:tcW w:w="3150" w:type="dxa"/>
            <w:shd w:val="clear" w:color="auto" w:fill="auto"/>
            <w:vAlign w:val="center"/>
          </w:tcPr>
          <w:p w14:paraId="2CD145F8">
            <w:pPr>
              <w:adjustRightInd w:val="0"/>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审查项目</w:t>
            </w:r>
          </w:p>
        </w:tc>
        <w:tc>
          <w:tcPr>
            <w:tcW w:w="5229" w:type="dxa"/>
            <w:shd w:val="clear" w:color="auto" w:fill="auto"/>
            <w:vAlign w:val="center"/>
          </w:tcPr>
          <w:p w14:paraId="3ED1C8D1">
            <w:pPr>
              <w:adjustRightInd w:val="0"/>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审查标准</w:t>
            </w:r>
          </w:p>
        </w:tc>
      </w:tr>
      <w:tr w14:paraId="6689C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33" w:hRule="atLeast"/>
        </w:trPr>
        <w:tc>
          <w:tcPr>
            <w:tcW w:w="831" w:type="dxa"/>
            <w:shd w:val="clear" w:color="auto" w:fill="auto"/>
            <w:vAlign w:val="center"/>
          </w:tcPr>
          <w:p w14:paraId="695B0D8E">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150" w:type="dxa"/>
            <w:shd w:val="clear" w:color="auto" w:fill="auto"/>
            <w:vAlign w:val="center"/>
          </w:tcPr>
          <w:p w14:paraId="598EA267">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法人或者其他组织的营业执照等主体资格证明文件，自然人的身份证明。</w:t>
            </w:r>
          </w:p>
        </w:tc>
        <w:tc>
          <w:tcPr>
            <w:tcW w:w="5229" w:type="dxa"/>
            <w:shd w:val="clear" w:color="auto" w:fill="auto"/>
            <w:vAlign w:val="center"/>
          </w:tcPr>
          <w:p w14:paraId="65FA0BC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1、供应商为营利法人的，应提交营业执照的复印件；</w:t>
            </w:r>
          </w:p>
          <w:p w14:paraId="3B42EDE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2、供应商为依法允许经营的事业单位的，应提交事业单位法人证书复印件；</w:t>
            </w:r>
          </w:p>
          <w:p w14:paraId="51C25B7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pacing w:val="-6"/>
                <w:sz w:val="21"/>
                <w:szCs w:val="21"/>
              </w:rPr>
            </w:pPr>
            <w:r>
              <w:rPr>
                <w:rFonts w:hint="eastAsia" w:asciiTheme="minorEastAsia" w:hAnsiTheme="minorEastAsia" w:eastAsiaTheme="minorEastAsia"/>
                <w:szCs w:val="21"/>
              </w:rPr>
              <w:t>3、</w:t>
            </w:r>
            <w:r>
              <w:rPr>
                <w:rFonts w:hint="eastAsia" w:asciiTheme="minorEastAsia" w:hAnsiTheme="minorEastAsia" w:eastAsiaTheme="minorEastAsia"/>
                <w:spacing w:val="-6"/>
                <w:sz w:val="21"/>
                <w:szCs w:val="21"/>
              </w:rPr>
              <w:t>供应商为非法人组织的，应提交依法登记证书复印件；</w:t>
            </w:r>
          </w:p>
          <w:p w14:paraId="1CC7997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4、供应商为个体工商户的，应提交个体工商户营业执照复印件；</w:t>
            </w:r>
          </w:p>
          <w:p w14:paraId="6E60127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5、供应商为自然人的，应提交自然人的身份证明复印件。</w:t>
            </w:r>
          </w:p>
        </w:tc>
      </w:tr>
      <w:tr w14:paraId="0C355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9" w:hRule="atLeast"/>
        </w:trPr>
        <w:tc>
          <w:tcPr>
            <w:tcW w:w="831" w:type="dxa"/>
            <w:shd w:val="clear" w:color="auto" w:fill="auto"/>
            <w:vAlign w:val="center"/>
          </w:tcPr>
          <w:p w14:paraId="65773E32">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150" w:type="dxa"/>
            <w:shd w:val="clear" w:color="auto" w:fill="auto"/>
            <w:vAlign w:val="center"/>
          </w:tcPr>
          <w:p w14:paraId="5C80B83F">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（法人参加）法定代表人身份证</w:t>
            </w:r>
          </w:p>
          <w:p w14:paraId="1DACF001">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lang w:val="en-US" w:eastAsia="zh-CN"/>
              </w:rPr>
              <w:t>或</w:t>
            </w:r>
            <w:r>
              <w:rPr>
                <w:rFonts w:hint="eastAsia" w:asciiTheme="minorEastAsia" w:hAnsiTheme="minorEastAsia" w:eastAsiaTheme="minorEastAsia"/>
                <w:szCs w:val="21"/>
              </w:rPr>
              <w:t>（委托人参加）法人授权委托书及被委托人身份证。</w:t>
            </w:r>
          </w:p>
        </w:tc>
        <w:tc>
          <w:tcPr>
            <w:tcW w:w="5229" w:type="dxa"/>
            <w:shd w:val="clear" w:color="auto" w:fill="auto"/>
            <w:vAlign w:val="center"/>
          </w:tcPr>
          <w:p w14:paraId="60E1056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1.查验身份证原件（授权委托书原件可装订在响应文件正本中）。</w:t>
            </w:r>
          </w:p>
          <w:p w14:paraId="48F60EC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2.法定代表人授权委托书要求：①无竞标人行政公章及法定代表人签字的视为无效授权；②必须有法人代表及被授权人的身份证复印件；③授权范围应包括本文件涉及的全部内容而不得有缺项。</w:t>
            </w:r>
          </w:p>
        </w:tc>
      </w:tr>
      <w:tr w14:paraId="029861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31" w:type="dxa"/>
            <w:shd w:val="clear" w:color="auto" w:fill="auto"/>
            <w:vAlign w:val="center"/>
          </w:tcPr>
          <w:p w14:paraId="54FE6F09">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150" w:type="dxa"/>
            <w:shd w:val="clear" w:color="auto" w:fill="auto"/>
            <w:vAlign w:val="center"/>
          </w:tcPr>
          <w:p w14:paraId="0267D2A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rPr>
            </w:pPr>
            <w:r>
              <w:rPr>
                <w:rFonts w:hint="eastAsia" w:ascii="宋体" w:hAnsi="宋体" w:cs="宋体" w:eastAsiaTheme="minorEastAsia"/>
                <w:kern w:val="0"/>
                <w:szCs w:val="21"/>
              </w:rPr>
              <w:t>投标人须具有建设行政主管部门核发的建筑工程施工总承包叁级及以上资质，</w:t>
            </w:r>
            <w:r>
              <w:rPr>
                <w:rFonts w:hint="eastAsia" w:eastAsiaTheme="minorEastAsia"/>
                <w:szCs w:val="21"/>
              </w:rPr>
              <w:t>安全生产许可证处</w:t>
            </w:r>
            <w:r>
              <w:rPr>
                <w:rFonts w:hint="eastAsia" w:ascii="宋体" w:hAnsi="宋体" w:cs="宋体" w:eastAsiaTheme="minorEastAsia"/>
                <w:kern w:val="0"/>
                <w:szCs w:val="21"/>
              </w:rPr>
              <w:t>于有效期</w:t>
            </w:r>
            <w:r>
              <w:rPr>
                <w:rFonts w:hint="eastAsia" w:ascii="宋体" w:hAnsi="宋体" w:cs="宋体" w:eastAsiaTheme="minorEastAsia"/>
                <w:kern w:val="0"/>
                <w:szCs w:val="21"/>
                <w:lang w:eastAsia="zh-CN"/>
              </w:rPr>
              <w:t>。</w:t>
            </w:r>
            <w:r>
              <w:rPr>
                <w:rFonts w:hint="eastAsia" w:ascii="宋体" w:hAnsi="宋体" w:cs="宋体" w:eastAsiaTheme="minorEastAsia"/>
                <w:kern w:val="0"/>
                <w:szCs w:val="21"/>
              </w:rPr>
              <w:t>湖南省外企</w:t>
            </w:r>
            <w:r>
              <w:rPr>
                <w:rFonts w:hint="eastAsia" w:eastAsiaTheme="minorEastAsia"/>
                <w:szCs w:val="21"/>
              </w:rPr>
              <w:t>业须按照湘建建【2015】190 号文件要求办理省外入湘企业基本情况登记（以“湖南省住房和城乡建设网”查询为准）或具有入湘施工登记证（处于有效期内）。</w:t>
            </w:r>
          </w:p>
        </w:tc>
        <w:tc>
          <w:tcPr>
            <w:tcW w:w="5229" w:type="dxa"/>
            <w:shd w:val="clear" w:color="auto" w:fill="auto"/>
            <w:vAlign w:val="center"/>
          </w:tcPr>
          <w:p w14:paraId="4FE6891A">
            <w:pPr>
              <w:rPr>
                <w:rFonts w:cs="宋体"/>
                <w:szCs w:val="21"/>
              </w:rPr>
            </w:pPr>
            <w:r>
              <w:rPr>
                <w:rFonts w:hint="eastAsia" w:cs="宋体"/>
                <w:szCs w:val="21"/>
              </w:rPr>
              <w:t>查验响应文件中证书复印件加盖公章，要求：真实有效且</w:t>
            </w:r>
            <w:r>
              <w:rPr>
                <w:rFonts w:hint="eastAsia" w:ascii="宋体" w:hAnsi="宋体" w:cs="宋体"/>
                <w:bCs/>
                <w:kern w:val="0"/>
                <w:szCs w:val="21"/>
              </w:rPr>
              <w:t>处于有效期内。</w:t>
            </w:r>
          </w:p>
        </w:tc>
      </w:tr>
      <w:tr w14:paraId="2F3FF6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99" w:hRule="atLeast"/>
        </w:trPr>
        <w:tc>
          <w:tcPr>
            <w:tcW w:w="831" w:type="dxa"/>
            <w:shd w:val="clear" w:color="auto" w:fill="auto"/>
            <w:vAlign w:val="center"/>
          </w:tcPr>
          <w:p w14:paraId="3227DBD5">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3150" w:type="dxa"/>
            <w:shd w:val="clear" w:color="auto" w:fill="auto"/>
            <w:vAlign w:val="center"/>
          </w:tcPr>
          <w:p w14:paraId="31F0CD9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rPr>
            </w:pPr>
            <w:r>
              <w:rPr>
                <w:rFonts w:hint="eastAsia" w:asciiTheme="minorEastAsia" w:hAnsiTheme="minorEastAsia" w:eastAsiaTheme="minorEastAsia"/>
                <w:color w:val="000000" w:themeColor="text1"/>
                <w:szCs w:val="21"/>
              </w:rPr>
              <w:t>提供</w:t>
            </w:r>
            <w:r>
              <w:rPr>
                <w:rFonts w:asciiTheme="minorEastAsia" w:hAnsiTheme="minorEastAsia" w:eastAsiaTheme="minorEastAsia"/>
                <w:color w:val="000000" w:themeColor="text1"/>
                <w:szCs w:val="21"/>
              </w:rPr>
              <w:t>“信用中国”网站（www.creditchina.gov.cn）</w:t>
            </w:r>
            <w:r>
              <w:rPr>
                <w:rFonts w:hint="eastAsia" w:asciiTheme="minorEastAsia" w:hAnsiTheme="minorEastAsia" w:eastAsiaTheme="minorEastAsia"/>
                <w:color w:val="000000" w:themeColor="text1"/>
                <w:szCs w:val="21"/>
              </w:rPr>
              <w:t>未列入失信被执行人和重大税收违法案件当事人名单</w:t>
            </w:r>
            <w:r>
              <w:rPr>
                <w:rFonts w:asciiTheme="minorEastAsia" w:hAnsiTheme="minorEastAsia" w:eastAsiaTheme="minorEastAsia"/>
                <w:color w:val="000000" w:themeColor="text1"/>
                <w:szCs w:val="21"/>
              </w:rPr>
              <w:t>和“中国政府采购网”（www.ccgp.gov.cn）</w:t>
            </w:r>
            <w:r>
              <w:rPr>
                <w:rFonts w:hint="eastAsia" w:asciiTheme="minorEastAsia" w:hAnsiTheme="minorEastAsia" w:eastAsiaTheme="minorEastAsia"/>
                <w:color w:val="000000" w:themeColor="text1"/>
                <w:szCs w:val="21"/>
              </w:rPr>
              <w:t xml:space="preserve"> 网站未列入政府采购严重违法失信行为记录名单等被禁止投标记录</w:t>
            </w:r>
            <w:r>
              <w:rPr>
                <w:rFonts w:hint="eastAsia" w:asciiTheme="minorEastAsia" w:hAnsiTheme="minorEastAsia" w:eastAsiaTheme="minorEastAsia"/>
                <w:szCs w:val="21"/>
              </w:rPr>
              <w:t>。</w:t>
            </w:r>
          </w:p>
        </w:tc>
        <w:tc>
          <w:tcPr>
            <w:tcW w:w="5229" w:type="dxa"/>
            <w:shd w:val="clear" w:color="auto" w:fill="auto"/>
            <w:vAlign w:val="center"/>
          </w:tcPr>
          <w:p w14:paraId="4DB583AD">
            <w:pPr>
              <w:adjustRightInd w:val="0"/>
              <w:snapToGrid w:val="0"/>
              <w:rPr>
                <w:rFonts w:ascii="宋体" w:hAnsi="宋体" w:cs="宋体"/>
                <w:kern w:val="0"/>
                <w:szCs w:val="21"/>
              </w:rPr>
            </w:pPr>
            <w:r>
              <w:rPr>
                <w:rFonts w:hint="eastAsia" w:ascii="宋体" w:hAnsi="宋体" w:cs="宋体"/>
                <w:kern w:val="0"/>
                <w:szCs w:val="21"/>
              </w:rPr>
              <w:t>提供投标截止日前一个月内以上网站查询记录的网上截图。</w:t>
            </w:r>
          </w:p>
          <w:p w14:paraId="01B9D84C">
            <w:pPr>
              <w:adjustRightInd w:val="0"/>
              <w:snapToGrid w:val="0"/>
              <w:rPr>
                <w:rFonts w:asciiTheme="minorEastAsia" w:hAnsiTheme="minorEastAsia" w:eastAsiaTheme="minorEastAsia"/>
                <w:szCs w:val="21"/>
              </w:rPr>
            </w:pPr>
            <w:r>
              <w:rPr>
                <w:rFonts w:hint="eastAsia" w:cs="宋体"/>
                <w:szCs w:val="21"/>
              </w:rPr>
              <w:t>要求：所有资料盖竞标人公章且真实有效。</w:t>
            </w:r>
          </w:p>
        </w:tc>
      </w:tr>
      <w:tr w14:paraId="48D25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831" w:type="dxa"/>
            <w:shd w:val="clear" w:color="auto" w:fill="auto"/>
            <w:vAlign w:val="center"/>
          </w:tcPr>
          <w:p w14:paraId="30128C82">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3150" w:type="dxa"/>
            <w:shd w:val="clear" w:color="auto" w:fill="auto"/>
            <w:vAlign w:val="center"/>
          </w:tcPr>
          <w:p w14:paraId="42F59B01">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提供</w:t>
            </w:r>
            <w:r>
              <w:rPr>
                <w:rFonts w:hint="eastAsia"/>
                <w:szCs w:val="21"/>
              </w:rPr>
              <w:t>中小企业声明。</w:t>
            </w:r>
          </w:p>
        </w:tc>
        <w:tc>
          <w:tcPr>
            <w:tcW w:w="5229" w:type="dxa"/>
            <w:shd w:val="clear" w:color="auto" w:fill="auto"/>
            <w:vAlign w:val="center"/>
          </w:tcPr>
          <w:p w14:paraId="54649982">
            <w:pPr>
              <w:adjustRightInd w:val="0"/>
              <w:snapToGrid w:val="0"/>
              <w:rPr>
                <w:rFonts w:hint="eastAsia" w:eastAsia="宋体" w:asciiTheme="minorEastAsia" w:hAnsiTheme="minorEastAsia"/>
                <w:szCs w:val="21"/>
                <w:lang w:eastAsia="zh-CN"/>
              </w:rPr>
            </w:pPr>
            <w:r>
              <w:rPr>
                <w:rFonts w:hint="eastAsia" w:asciiTheme="minorEastAsia" w:hAnsiTheme="minorEastAsia" w:eastAsiaTheme="minorEastAsia"/>
                <w:szCs w:val="21"/>
              </w:rPr>
              <w:t>查验</w:t>
            </w:r>
            <w:r>
              <w:rPr>
                <w:rFonts w:hint="eastAsia"/>
                <w:szCs w:val="21"/>
              </w:rPr>
              <w:t>声明函</w:t>
            </w:r>
            <w:r>
              <w:rPr>
                <w:rFonts w:hint="eastAsia"/>
                <w:szCs w:val="21"/>
                <w:lang w:eastAsia="zh-CN"/>
              </w:rPr>
              <w:t>。</w:t>
            </w:r>
          </w:p>
        </w:tc>
      </w:tr>
      <w:tr w14:paraId="61ACF4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831" w:type="dxa"/>
            <w:shd w:val="clear" w:color="auto" w:fill="auto"/>
            <w:vAlign w:val="center"/>
          </w:tcPr>
          <w:p w14:paraId="7610984C">
            <w:pPr>
              <w:adjustRightInd w:val="0"/>
              <w:snapToGrid w:val="0"/>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p>
        </w:tc>
        <w:tc>
          <w:tcPr>
            <w:tcW w:w="3150" w:type="dxa"/>
            <w:shd w:val="clear" w:color="auto" w:fill="auto"/>
            <w:vAlign w:val="center"/>
          </w:tcPr>
          <w:p w14:paraId="054C401B">
            <w:pPr>
              <w:adjustRightInd w:val="0"/>
              <w:snapToGrid w:val="0"/>
              <w:rPr>
                <w:rFonts w:hint="eastAsia" w:asciiTheme="minorEastAsia" w:hAnsiTheme="minorEastAsia" w:eastAsiaTheme="minorEastAsia"/>
                <w:szCs w:val="21"/>
              </w:rPr>
            </w:pPr>
            <w:r>
              <w:rPr>
                <w:rFonts w:hint="eastAsia" w:ascii="宋体" w:hAnsi="宋体"/>
                <w:color w:val="auto"/>
                <w:szCs w:val="21"/>
              </w:rPr>
              <w:t>投标人需提供《湖南省政府采购供应商资格承诺函》。</w:t>
            </w:r>
          </w:p>
        </w:tc>
        <w:tc>
          <w:tcPr>
            <w:tcW w:w="5229" w:type="dxa"/>
            <w:shd w:val="clear" w:color="auto" w:fill="auto"/>
            <w:vAlign w:val="center"/>
          </w:tcPr>
          <w:p w14:paraId="754452CB">
            <w:pPr>
              <w:adjustRightInd w:val="0"/>
              <w:snapToGrid w:val="0"/>
              <w:rPr>
                <w:rFonts w:hint="eastAsia" w:asciiTheme="minorEastAsia" w:hAnsiTheme="minorEastAsia" w:eastAsiaTheme="minorEastAsia"/>
                <w:szCs w:val="21"/>
              </w:rPr>
            </w:pPr>
            <w:r>
              <w:rPr>
                <w:rFonts w:hint="eastAsia" w:ascii="宋体" w:hAnsi="宋体"/>
                <w:color w:val="auto"/>
                <w:szCs w:val="21"/>
              </w:rPr>
              <w:t>查验承诺函。</w:t>
            </w:r>
          </w:p>
        </w:tc>
      </w:tr>
      <w:tr w14:paraId="2467DA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8" w:hRule="atLeast"/>
        </w:trPr>
        <w:tc>
          <w:tcPr>
            <w:tcW w:w="831" w:type="dxa"/>
            <w:shd w:val="clear" w:color="auto" w:fill="auto"/>
            <w:vAlign w:val="center"/>
          </w:tcPr>
          <w:p w14:paraId="64D00BDE">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结论</w:t>
            </w:r>
          </w:p>
        </w:tc>
        <w:tc>
          <w:tcPr>
            <w:tcW w:w="8379" w:type="dxa"/>
            <w:gridSpan w:val="2"/>
            <w:shd w:val="clear" w:color="auto" w:fill="auto"/>
            <w:vAlign w:val="center"/>
          </w:tcPr>
          <w:p w14:paraId="562CFF36">
            <w:pPr>
              <w:adjustRightInd w:val="0"/>
              <w:snapToGrid w:val="0"/>
              <w:jc w:val="center"/>
              <w:rPr>
                <w:rFonts w:asciiTheme="minorEastAsia" w:hAnsiTheme="minorEastAsia" w:eastAsiaTheme="minorEastAsia"/>
                <w:szCs w:val="21"/>
              </w:rPr>
            </w:pPr>
            <w:r>
              <w:rPr>
                <w:rFonts w:hint="eastAsia" w:ascii="宋体" w:hAnsi="宋体" w:cs="宋体"/>
                <w:szCs w:val="21"/>
              </w:rPr>
              <w:t>（填写合格与不合格）</w:t>
            </w:r>
          </w:p>
        </w:tc>
      </w:tr>
    </w:tbl>
    <w:p w14:paraId="7CDC3118">
      <w:pPr>
        <w:adjustRightInd w:val="0"/>
        <w:snapToGrid w:val="0"/>
        <w:rPr>
          <w:rFonts w:asciiTheme="minorEastAsia" w:hAnsiTheme="minorEastAsia" w:eastAsiaTheme="minorEastAsia"/>
          <w:szCs w:val="21"/>
        </w:rPr>
      </w:pPr>
    </w:p>
    <w:p w14:paraId="321E61CC">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说明：①、供应商具有实行了“三证合一”登记制度改革的新证，视同为持有工商营业执照、组织机构代码证和税务登记证，符合基本资格条件的相关条款；供应商具有实行了“五证合一”等级制度改革的新政，视同持有工商营业执照、组织机构代码证、税务登记证、社会保险登记证和统计登记证，符合基本资格条件的相关条款。供应商如是“三证合一或五证合一”等，请自行说明。</w:t>
      </w:r>
    </w:p>
    <w:p w14:paraId="628BA3C2">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②根据《</w:t>
      </w:r>
      <w:r>
        <w:rPr>
          <w:rFonts w:asciiTheme="minorEastAsia" w:hAnsiTheme="minorEastAsia" w:eastAsiaTheme="minorEastAsia"/>
          <w:szCs w:val="21"/>
        </w:rPr>
        <w:t>湖南省财政厅关于政府采购促进中小企业发展有关措施的通知</w:t>
      </w:r>
      <w:r>
        <w:rPr>
          <w:rFonts w:hint="eastAsia" w:asciiTheme="minorEastAsia" w:hAnsiTheme="minorEastAsia" w:eastAsiaTheme="minorEastAsia"/>
          <w:szCs w:val="21"/>
        </w:rPr>
        <w:t>》（湘财购〔202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asciiTheme="minorEastAsia" w:hAnsiTheme="minorEastAsia" w:eastAsiaTheme="minorEastAsia"/>
          <w:szCs w:val="21"/>
        </w:rPr>
        <w:t xml:space="preserve">17 </w:t>
      </w:r>
      <w:r>
        <w:rPr>
          <w:rFonts w:hint="eastAsia" w:asciiTheme="minorEastAsia" w:hAnsiTheme="minorEastAsia" w:eastAsiaTheme="minorEastAsia"/>
          <w:szCs w:val="21"/>
        </w:rPr>
        <w:t>号）文件要求，供应商财务状况、缴纳税收和社保等证明材料可以提供书面承诺，符合政府采购的资格条件即可参加政府采购活动。如发现伪造、篡改、提供虚假证明材料等行为，有关行政监督部门将依法给予行政处罚（处理），执行诚信不良行为记录联合惩戒措施，触犯法律的，将依法承担法律责任。</w:t>
      </w:r>
    </w:p>
    <w:p w14:paraId="20E831CF">
      <w:pPr>
        <w:pStyle w:val="3"/>
      </w:pPr>
      <w:bookmarkStart w:id="167" w:name="_Toc62472889"/>
      <w:bookmarkStart w:id="168" w:name="_Toc119401539"/>
      <w:r>
        <w:rPr>
          <w:rFonts w:hint="eastAsia"/>
        </w:rPr>
        <w:t>附表2 符合性审查表</w:t>
      </w:r>
      <w:bookmarkEnd w:id="167"/>
      <w:bookmarkEnd w:id="168"/>
    </w:p>
    <w:tbl>
      <w:tblPr>
        <w:tblStyle w:val="46"/>
        <w:tblpPr w:leftFromText="180" w:rightFromText="180" w:vertAnchor="text" w:horzAnchor="page" w:tblpX="1605" w:tblpY="1049"/>
        <w:tblOverlap w:val="never"/>
        <w:tblW w:w="9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5839"/>
        <w:gridCol w:w="779"/>
        <w:gridCol w:w="779"/>
        <w:gridCol w:w="779"/>
        <w:gridCol w:w="780"/>
      </w:tblGrid>
      <w:tr w14:paraId="4042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3" w:type="dxa"/>
            <w:noWrap/>
            <w:vAlign w:val="center"/>
          </w:tcPr>
          <w:p w14:paraId="0DDCAB26">
            <w:pPr>
              <w:spacing w:line="240" w:lineRule="exact"/>
              <w:rPr>
                <w:rFonts w:ascii="宋体" w:hAnsi="宋体" w:cs="宋体"/>
                <w:szCs w:val="21"/>
              </w:rPr>
            </w:pPr>
            <w:r>
              <w:rPr>
                <w:rFonts w:hint="eastAsia" w:ascii="宋体" w:hAnsi="宋体" w:cs="宋体"/>
                <w:szCs w:val="21"/>
              </w:rPr>
              <w:t>序号</w:t>
            </w:r>
          </w:p>
        </w:tc>
        <w:tc>
          <w:tcPr>
            <w:tcW w:w="5839" w:type="dxa"/>
            <w:noWrap/>
            <w:vAlign w:val="center"/>
          </w:tcPr>
          <w:p w14:paraId="13208335">
            <w:pPr>
              <w:spacing w:line="240" w:lineRule="exact"/>
              <w:jc w:val="center"/>
              <w:rPr>
                <w:rFonts w:ascii="宋体" w:hAnsi="宋体" w:cs="宋体"/>
                <w:szCs w:val="21"/>
              </w:rPr>
            </w:pPr>
            <w:r>
              <w:rPr>
                <w:rFonts w:hint="eastAsia" w:ascii="宋体" w:hAnsi="宋体" w:cs="宋体"/>
                <w:szCs w:val="21"/>
              </w:rPr>
              <w:t>评审内容</w:t>
            </w:r>
          </w:p>
        </w:tc>
        <w:tc>
          <w:tcPr>
            <w:tcW w:w="3117" w:type="dxa"/>
            <w:gridSpan w:val="4"/>
            <w:noWrap/>
            <w:vAlign w:val="center"/>
          </w:tcPr>
          <w:p w14:paraId="5A928BCA">
            <w:pPr>
              <w:spacing w:line="240" w:lineRule="exact"/>
              <w:jc w:val="center"/>
              <w:rPr>
                <w:rFonts w:ascii="宋体" w:hAnsi="宋体" w:cs="宋体"/>
                <w:szCs w:val="21"/>
              </w:rPr>
            </w:pPr>
            <w:r>
              <w:rPr>
                <w:rFonts w:hint="eastAsia" w:ascii="宋体" w:hAnsi="宋体" w:cs="宋体"/>
                <w:szCs w:val="21"/>
              </w:rPr>
              <w:t>供应商</w:t>
            </w:r>
          </w:p>
        </w:tc>
      </w:tr>
      <w:tr w14:paraId="4A64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713" w:type="dxa"/>
            <w:noWrap/>
            <w:vAlign w:val="center"/>
          </w:tcPr>
          <w:p w14:paraId="2A094262">
            <w:pPr>
              <w:widowControl/>
              <w:spacing w:line="240" w:lineRule="exact"/>
              <w:jc w:val="center"/>
              <w:rPr>
                <w:rFonts w:ascii="宋体" w:hAnsi="宋体" w:cs="宋体"/>
                <w:kern w:val="0"/>
                <w:szCs w:val="21"/>
              </w:rPr>
            </w:pPr>
            <w:r>
              <w:rPr>
                <w:rFonts w:hint="eastAsia" w:ascii="宋体" w:hAnsi="宋体" w:cs="宋体"/>
                <w:kern w:val="0"/>
                <w:szCs w:val="21"/>
              </w:rPr>
              <w:t>1</w:t>
            </w:r>
          </w:p>
        </w:tc>
        <w:tc>
          <w:tcPr>
            <w:tcW w:w="5839" w:type="dxa"/>
            <w:noWrap/>
            <w:vAlign w:val="center"/>
          </w:tcPr>
          <w:p w14:paraId="2F7AE16D">
            <w:pPr>
              <w:spacing w:line="240" w:lineRule="exact"/>
              <w:rPr>
                <w:rFonts w:hint="eastAsia" w:eastAsia="宋体"/>
                <w:szCs w:val="21"/>
                <w:lang w:val="en-US" w:eastAsia="zh-CN"/>
              </w:rPr>
            </w:pPr>
            <w:r>
              <w:rPr>
                <w:rFonts w:hint="eastAsia"/>
                <w:szCs w:val="21"/>
              </w:rPr>
              <w:t>响应文件按磋商文件规定签字、盖章，没有以他人名义投标</w:t>
            </w:r>
            <w:r>
              <w:rPr>
                <w:rFonts w:hint="eastAsia"/>
                <w:szCs w:val="21"/>
                <w:lang w:val="en-US" w:eastAsia="zh-CN"/>
              </w:rPr>
              <w:t>。</w:t>
            </w:r>
          </w:p>
        </w:tc>
        <w:tc>
          <w:tcPr>
            <w:tcW w:w="779" w:type="dxa"/>
            <w:noWrap/>
          </w:tcPr>
          <w:p w14:paraId="03BDDAAB">
            <w:pPr>
              <w:spacing w:line="240" w:lineRule="exact"/>
              <w:jc w:val="center"/>
              <w:rPr>
                <w:rFonts w:ascii="宋体" w:hAnsi="宋体" w:cs="宋体"/>
                <w:szCs w:val="21"/>
              </w:rPr>
            </w:pPr>
          </w:p>
        </w:tc>
        <w:tc>
          <w:tcPr>
            <w:tcW w:w="779" w:type="dxa"/>
            <w:noWrap/>
          </w:tcPr>
          <w:p w14:paraId="0C79915B">
            <w:pPr>
              <w:spacing w:line="240" w:lineRule="exact"/>
              <w:jc w:val="center"/>
              <w:rPr>
                <w:rFonts w:ascii="宋体" w:hAnsi="宋体" w:cs="宋体"/>
                <w:szCs w:val="21"/>
              </w:rPr>
            </w:pPr>
          </w:p>
        </w:tc>
        <w:tc>
          <w:tcPr>
            <w:tcW w:w="779" w:type="dxa"/>
            <w:noWrap/>
          </w:tcPr>
          <w:p w14:paraId="42C2FDB1">
            <w:pPr>
              <w:spacing w:line="240" w:lineRule="exact"/>
              <w:jc w:val="center"/>
              <w:rPr>
                <w:rFonts w:ascii="宋体" w:hAnsi="宋体" w:cs="宋体"/>
                <w:szCs w:val="21"/>
              </w:rPr>
            </w:pPr>
          </w:p>
        </w:tc>
        <w:tc>
          <w:tcPr>
            <w:tcW w:w="780" w:type="dxa"/>
            <w:noWrap/>
          </w:tcPr>
          <w:p w14:paraId="406FA8B0">
            <w:pPr>
              <w:spacing w:line="240" w:lineRule="exact"/>
              <w:jc w:val="center"/>
              <w:rPr>
                <w:rFonts w:ascii="宋体" w:hAnsi="宋体" w:cs="宋体"/>
                <w:szCs w:val="21"/>
              </w:rPr>
            </w:pPr>
          </w:p>
        </w:tc>
      </w:tr>
      <w:tr w14:paraId="5913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713" w:type="dxa"/>
            <w:noWrap/>
            <w:vAlign w:val="center"/>
          </w:tcPr>
          <w:p w14:paraId="582A5927">
            <w:pPr>
              <w:widowControl/>
              <w:spacing w:line="240" w:lineRule="exact"/>
              <w:jc w:val="center"/>
              <w:rPr>
                <w:rFonts w:ascii="宋体" w:hAnsi="宋体" w:cs="宋体"/>
                <w:kern w:val="0"/>
                <w:szCs w:val="21"/>
              </w:rPr>
            </w:pPr>
            <w:r>
              <w:rPr>
                <w:rFonts w:hint="eastAsia" w:ascii="宋体" w:hAnsi="宋体" w:cs="宋体"/>
                <w:kern w:val="0"/>
                <w:szCs w:val="21"/>
              </w:rPr>
              <w:t>2</w:t>
            </w:r>
          </w:p>
        </w:tc>
        <w:tc>
          <w:tcPr>
            <w:tcW w:w="5839" w:type="dxa"/>
            <w:noWrap/>
            <w:vAlign w:val="center"/>
          </w:tcPr>
          <w:p w14:paraId="6FA2C67F">
            <w:pPr>
              <w:spacing w:line="240" w:lineRule="exact"/>
              <w:rPr>
                <w:rFonts w:hint="eastAsia" w:eastAsia="宋体"/>
                <w:szCs w:val="21"/>
                <w:lang w:eastAsia="zh-CN"/>
              </w:rPr>
            </w:pPr>
            <w:r>
              <w:rPr>
                <w:rFonts w:hint="eastAsia"/>
                <w:szCs w:val="21"/>
              </w:rPr>
              <w:t>响应文件按规定格式填写，没有内容不全或关键字迹模糊、无法辨认</w:t>
            </w:r>
            <w:r>
              <w:rPr>
                <w:rFonts w:hint="eastAsia"/>
                <w:szCs w:val="21"/>
                <w:lang w:eastAsia="zh-CN"/>
              </w:rPr>
              <w:t>。</w:t>
            </w:r>
          </w:p>
        </w:tc>
        <w:tc>
          <w:tcPr>
            <w:tcW w:w="779" w:type="dxa"/>
            <w:noWrap/>
          </w:tcPr>
          <w:p w14:paraId="7540C144">
            <w:pPr>
              <w:spacing w:line="240" w:lineRule="exact"/>
              <w:jc w:val="center"/>
              <w:rPr>
                <w:rFonts w:ascii="宋体" w:hAnsi="宋体" w:cs="宋体"/>
                <w:szCs w:val="21"/>
              </w:rPr>
            </w:pPr>
          </w:p>
        </w:tc>
        <w:tc>
          <w:tcPr>
            <w:tcW w:w="779" w:type="dxa"/>
            <w:noWrap/>
          </w:tcPr>
          <w:p w14:paraId="2B925E3D">
            <w:pPr>
              <w:spacing w:line="240" w:lineRule="exact"/>
              <w:jc w:val="center"/>
              <w:rPr>
                <w:rFonts w:ascii="宋体" w:hAnsi="宋体" w:cs="宋体"/>
                <w:szCs w:val="21"/>
              </w:rPr>
            </w:pPr>
          </w:p>
        </w:tc>
        <w:tc>
          <w:tcPr>
            <w:tcW w:w="779" w:type="dxa"/>
            <w:noWrap/>
          </w:tcPr>
          <w:p w14:paraId="58F5FCCF">
            <w:pPr>
              <w:spacing w:line="240" w:lineRule="exact"/>
              <w:jc w:val="center"/>
              <w:rPr>
                <w:rFonts w:ascii="宋体" w:hAnsi="宋体" w:cs="宋体"/>
                <w:szCs w:val="21"/>
              </w:rPr>
            </w:pPr>
          </w:p>
        </w:tc>
        <w:tc>
          <w:tcPr>
            <w:tcW w:w="780" w:type="dxa"/>
            <w:noWrap/>
          </w:tcPr>
          <w:p w14:paraId="4EA95996">
            <w:pPr>
              <w:spacing w:line="240" w:lineRule="exact"/>
              <w:jc w:val="center"/>
              <w:rPr>
                <w:rFonts w:ascii="宋体" w:hAnsi="宋体" w:cs="宋体"/>
                <w:szCs w:val="21"/>
              </w:rPr>
            </w:pPr>
          </w:p>
        </w:tc>
      </w:tr>
      <w:tr w14:paraId="7DA0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713" w:type="dxa"/>
            <w:noWrap/>
            <w:vAlign w:val="center"/>
          </w:tcPr>
          <w:p w14:paraId="663436FF">
            <w:pPr>
              <w:widowControl/>
              <w:spacing w:line="240" w:lineRule="exact"/>
              <w:jc w:val="center"/>
              <w:rPr>
                <w:rFonts w:ascii="宋体" w:hAnsi="宋体" w:cs="宋体"/>
                <w:kern w:val="0"/>
                <w:szCs w:val="21"/>
              </w:rPr>
            </w:pPr>
            <w:r>
              <w:rPr>
                <w:rFonts w:hint="eastAsia" w:ascii="宋体" w:hAnsi="宋体" w:cs="宋体"/>
                <w:kern w:val="0"/>
                <w:szCs w:val="21"/>
              </w:rPr>
              <w:t>3</w:t>
            </w:r>
          </w:p>
        </w:tc>
        <w:tc>
          <w:tcPr>
            <w:tcW w:w="5839" w:type="dxa"/>
            <w:noWrap/>
            <w:vAlign w:val="center"/>
          </w:tcPr>
          <w:p w14:paraId="2DBE2A26">
            <w:pPr>
              <w:spacing w:line="240" w:lineRule="exact"/>
              <w:rPr>
                <w:rFonts w:hint="eastAsia" w:eastAsia="宋体"/>
                <w:szCs w:val="21"/>
                <w:lang w:eastAsia="zh-CN"/>
              </w:rPr>
            </w:pPr>
            <w:r>
              <w:rPr>
                <w:rFonts w:hint="eastAsia"/>
                <w:szCs w:val="21"/>
              </w:rPr>
              <w:t>报价范围无缺漏项、无备选方案</w:t>
            </w:r>
            <w:r>
              <w:rPr>
                <w:rFonts w:hint="eastAsia"/>
                <w:szCs w:val="21"/>
                <w:lang w:eastAsia="zh-CN"/>
              </w:rPr>
              <w:t>。</w:t>
            </w:r>
          </w:p>
        </w:tc>
        <w:tc>
          <w:tcPr>
            <w:tcW w:w="779" w:type="dxa"/>
            <w:noWrap/>
          </w:tcPr>
          <w:p w14:paraId="0749CFB2">
            <w:pPr>
              <w:spacing w:line="240" w:lineRule="exact"/>
              <w:jc w:val="center"/>
              <w:rPr>
                <w:rFonts w:ascii="宋体" w:hAnsi="宋体" w:cs="宋体"/>
                <w:szCs w:val="21"/>
              </w:rPr>
            </w:pPr>
          </w:p>
        </w:tc>
        <w:tc>
          <w:tcPr>
            <w:tcW w:w="779" w:type="dxa"/>
            <w:noWrap/>
          </w:tcPr>
          <w:p w14:paraId="3BCC2A05">
            <w:pPr>
              <w:spacing w:line="240" w:lineRule="exact"/>
              <w:jc w:val="center"/>
              <w:rPr>
                <w:rFonts w:ascii="宋体" w:hAnsi="宋体" w:cs="宋体"/>
                <w:szCs w:val="21"/>
              </w:rPr>
            </w:pPr>
          </w:p>
        </w:tc>
        <w:tc>
          <w:tcPr>
            <w:tcW w:w="779" w:type="dxa"/>
            <w:noWrap/>
          </w:tcPr>
          <w:p w14:paraId="24BFC268">
            <w:pPr>
              <w:spacing w:line="240" w:lineRule="exact"/>
              <w:jc w:val="center"/>
              <w:rPr>
                <w:rFonts w:ascii="宋体" w:hAnsi="宋体" w:cs="宋体"/>
                <w:szCs w:val="21"/>
              </w:rPr>
            </w:pPr>
          </w:p>
        </w:tc>
        <w:tc>
          <w:tcPr>
            <w:tcW w:w="780" w:type="dxa"/>
            <w:noWrap/>
          </w:tcPr>
          <w:p w14:paraId="699038C7">
            <w:pPr>
              <w:spacing w:line="240" w:lineRule="exact"/>
              <w:jc w:val="center"/>
              <w:rPr>
                <w:rFonts w:ascii="宋体" w:hAnsi="宋体" w:cs="宋体"/>
                <w:szCs w:val="21"/>
              </w:rPr>
            </w:pPr>
          </w:p>
        </w:tc>
      </w:tr>
      <w:tr w14:paraId="4A3C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713" w:type="dxa"/>
            <w:noWrap/>
            <w:vAlign w:val="center"/>
          </w:tcPr>
          <w:p w14:paraId="09F64EF4">
            <w:pPr>
              <w:widowControl/>
              <w:spacing w:line="240" w:lineRule="exact"/>
              <w:jc w:val="center"/>
              <w:rPr>
                <w:rFonts w:ascii="宋体" w:hAnsi="宋体" w:cs="宋体"/>
                <w:kern w:val="0"/>
                <w:szCs w:val="21"/>
              </w:rPr>
            </w:pPr>
            <w:r>
              <w:rPr>
                <w:rFonts w:hint="eastAsia" w:ascii="宋体" w:hAnsi="宋体" w:cs="宋体"/>
                <w:kern w:val="0"/>
                <w:szCs w:val="21"/>
              </w:rPr>
              <w:t>4</w:t>
            </w:r>
          </w:p>
        </w:tc>
        <w:tc>
          <w:tcPr>
            <w:tcW w:w="5839" w:type="dxa"/>
            <w:noWrap/>
            <w:vAlign w:val="center"/>
          </w:tcPr>
          <w:p w14:paraId="6D5F4DC7">
            <w:pPr>
              <w:widowControl/>
              <w:spacing w:line="240" w:lineRule="exact"/>
              <w:rPr>
                <w:rFonts w:hint="eastAsia" w:ascii="宋体" w:hAnsi="宋体" w:eastAsia="宋体" w:cs="宋体"/>
                <w:kern w:val="0"/>
                <w:szCs w:val="21"/>
                <w:lang w:eastAsia="zh-CN"/>
              </w:rPr>
            </w:pPr>
            <w:r>
              <w:rPr>
                <w:rFonts w:hint="eastAsia" w:ascii="宋体" w:hAnsi="宋体" w:cs="宋体"/>
                <w:kern w:val="0"/>
                <w:szCs w:val="21"/>
              </w:rPr>
              <w:t>竞标有效期符合磋商文件的要求</w:t>
            </w:r>
            <w:r>
              <w:rPr>
                <w:rFonts w:hint="eastAsia" w:ascii="宋体" w:hAnsi="宋体" w:cs="宋体"/>
                <w:kern w:val="0"/>
                <w:szCs w:val="21"/>
                <w:lang w:eastAsia="zh-CN"/>
              </w:rPr>
              <w:t>。</w:t>
            </w:r>
          </w:p>
        </w:tc>
        <w:tc>
          <w:tcPr>
            <w:tcW w:w="779" w:type="dxa"/>
            <w:noWrap/>
          </w:tcPr>
          <w:p w14:paraId="29861B68">
            <w:pPr>
              <w:spacing w:line="240" w:lineRule="exact"/>
              <w:jc w:val="center"/>
              <w:rPr>
                <w:rFonts w:ascii="宋体" w:hAnsi="宋体" w:cs="宋体"/>
                <w:szCs w:val="21"/>
              </w:rPr>
            </w:pPr>
          </w:p>
        </w:tc>
        <w:tc>
          <w:tcPr>
            <w:tcW w:w="779" w:type="dxa"/>
            <w:noWrap/>
          </w:tcPr>
          <w:p w14:paraId="116FD244">
            <w:pPr>
              <w:spacing w:line="240" w:lineRule="exact"/>
              <w:jc w:val="center"/>
              <w:rPr>
                <w:rFonts w:ascii="宋体" w:hAnsi="宋体" w:cs="宋体"/>
                <w:szCs w:val="21"/>
              </w:rPr>
            </w:pPr>
          </w:p>
        </w:tc>
        <w:tc>
          <w:tcPr>
            <w:tcW w:w="779" w:type="dxa"/>
            <w:noWrap/>
          </w:tcPr>
          <w:p w14:paraId="005EF7C8">
            <w:pPr>
              <w:spacing w:line="240" w:lineRule="exact"/>
              <w:jc w:val="center"/>
              <w:rPr>
                <w:rFonts w:ascii="宋体" w:hAnsi="宋体" w:cs="宋体"/>
                <w:szCs w:val="21"/>
              </w:rPr>
            </w:pPr>
          </w:p>
        </w:tc>
        <w:tc>
          <w:tcPr>
            <w:tcW w:w="780" w:type="dxa"/>
            <w:noWrap/>
          </w:tcPr>
          <w:p w14:paraId="460BEAE8">
            <w:pPr>
              <w:spacing w:line="240" w:lineRule="exact"/>
              <w:jc w:val="center"/>
              <w:rPr>
                <w:rFonts w:ascii="宋体" w:hAnsi="宋体" w:cs="宋体"/>
                <w:szCs w:val="21"/>
              </w:rPr>
            </w:pPr>
          </w:p>
        </w:tc>
      </w:tr>
      <w:tr w14:paraId="4443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13" w:type="dxa"/>
            <w:noWrap/>
            <w:vAlign w:val="center"/>
          </w:tcPr>
          <w:p w14:paraId="5157E724">
            <w:pPr>
              <w:widowControl/>
              <w:spacing w:line="240" w:lineRule="exact"/>
              <w:jc w:val="center"/>
              <w:rPr>
                <w:rFonts w:ascii="宋体" w:hAnsi="宋体" w:cs="宋体"/>
                <w:kern w:val="0"/>
                <w:szCs w:val="21"/>
              </w:rPr>
            </w:pPr>
            <w:r>
              <w:rPr>
                <w:rFonts w:hint="eastAsia" w:ascii="宋体" w:hAnsi="宋体" w:cs="宋体"/>
                <w:kern w:val="0"/>
                <w:szCs w:val="21"/>
              </w:rPr>
              <w:t>5</w:t>
            </w:r>
          </w:p>
        </w:tc>
        <w:tc>
          <w:tcPr>
            <w:tcW w:w="5839" w:type="dxa"/>
            <w:noWrap/>
            <w:vAlign w:val="center"/>
          </w:tcPr>
          <w:p w14:paraId="228CF231">
            <w:pPr>
              <w:widowControl/>
              <w:spacing w:line="240" w:lineRule="exact"/>
              <w:rPr>
                <w:rFonts w:ascii="宋体" w:hAnsi="宋体" w:cs="宋体"/>
                <w:kern w:val="0"/>
                <w:szCs w:val="21"/>
              </w:rPr>
            </w:pPr>
            <w:r>
              <w:rPr>
                <w:rFonts w:hint="eastAsia" w:ascii="宋体" w:hAnsi="宋体" w:cs="宋体"/>
                <w:kern w:val="0"/>
                <w:szCs w:val="21"/>
              </w:rPr>
              <w:t>响应文件中没有附任何采购人不能接受的附加条件，没有出现磋商文件或法规明确规定废标情形。</w:t>
            </w:r>
          </w:p>
        </w:tc>
        <w:tc>
          <w:tcPr>
            <w:tcW w:w="779" w:type="dxa"/>
            <w:noWrap/>
          </w:tcPr>
          <w:p w14:paraId="12FD8F8B">
            <w:pPr>
              <w:spacing w:line="240" w:lineRule="exact"/>
              <w:jc w:val="center"/>
              <w:rPr>
                <w:rFonts w:ascii="宋体" w:hAnsi="宋体" w:cs="宋体"/>
                <w:szCs w:val="21"/>
              </w:rPr>
            </w:pPr>
          </w:p>
        </w:tc>
        <w:tc>
          <w:tcPr>
            <w:tcW w:w="779" w:type="dxa"/>
            <w:noWrap/>
          </w:tcPr>
          <w:p w14:paraId="68B16579">
            <w:pPr>
              <w:spacing w:line="240" w:lineRule="exact"/>
              <w:jc w:val="center"/>
              <w:rPr>
                <w:rFonts w:ascii="宋体" w:hAnsi="宋体" w:cs="宋体"/>
                <w:szCs w:val="21"/>
              </w:rPr>
            </w:pPr>
          </w:p>
        </w:tc>
        <w:tc>
          <w:tcPr>
            <w:tcW w:w="779" w:type="dxa"/>
            <w:noWrap/>
          </w:tcPr>
          <w:p w14:paraId="78EE52EF">
            <w:pPr>
              <w:spacing w:line="240" w:lineRule="exact"/>
              <w:jc w:val="center"/>
              <w:rPr>
                <w:rFonts w:ascii="宋体" w:hAnsi="宋体" w:cs="宋体"/>
                <w:szCs w:val="21"/>
              </w:rPr>
            </w:pPr>
          </w:p>
        </w:tc>
        <w:tc>
          <w:tcPr>
            <w:tcW w:w="780" w:type="dxa"/>
            <w:noWrap/>
          </w:tcPr>
          <w:p w14:paraId="5042991B">
            <w:pPr>
              <w:spacing w:line="240" w:lineRule="exact"/>
              <w:jc w:val="center"/>
              <w:rPr>
                <w:rFonts w:ascii="宋体" w:hAnsi="宋体" w:cs="宋体"/>
                <w:szCs w:val="21"/>
              </w:rPr>
            </w:pPr>
          </w:p>
        </w:tc>
      </w:tr>
      <w:tr w14:paraId="4B7D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552" w:type="dxa"/>
            <w:gridSpan w:val="2"/>
            <w:noWrap/>
            <w:vAlign w:val="center"/>
          </w:tcPr>
          <w:p w14:paraId="21E4F4B1">
            <w:pPr>
              <w:spacing w:line="240" w:lineRule="exact"/>
              <w:jc w:val="center"/>
              <w:rPr>
                <w:rFonts w:ascii="宋体" w:hAnsi="宋体" w:cs="宋体"/>
                <w:szCs w:val="21"/>
              </w:rPr>
            </w:pPr>
            <w:r>
              <w:rPr>
                <w:rFonts w:hint="eastAsia" w:ascii="宋体" w:hAnsi="宋体" w:cs="宋体"/>
                <w:szCs w:val="21"/>
              </w:rPr>
              <w:t>结论（填写合格与不合格）</w:t>
            </w:r>
          </w:p>
        </w:tc>
        <w:tc>
          <w:tcPr>
            <w:tcW w:w="779" w:type="dxa"/>
            <w:noWrap/>
          </w:tcPr>
          <w:p w14:paraId="62041215">
            <w:pPr>
              <w:spacing w:line="240" w:lineRule="exact"/>
              <w:jc w:val="center"/>
              <w:rPr>
                <w:rFonts w:ascii="宋体" w:hAnsi="宋体" w:cs="宋体"/>
                <w:szCs w:val="21"/>
              </w:rPr>
            </w:pPr>
          </w:p>
        </w:tc>
        <w:tc>
          <w:tcPr>
            <w:tcW w:w="779" w:type="dxa"/>
            <w:noWrap/>
          </w:tcPr>
          <w:p w14:paraId="7A7722D9">
            <w:pPr>
              <w:spacing w:line="240" w:lineRule="exact"/>
              <w:jc w:val="center"/>
              <w:rPr>
                <w:rFonts w:ascii="宋体" w:hAnsi="宋体" w:cs="宋体"/>
                <w:szCs w:val="21"/>
              </w:rPr>
            </w:pPr>
          </w:p>
        </w:tc>
        <w:tc>
          <w:tcPr>
            <w:tcW w:w="779" w:type="dxa"/>
            <w:noWrap/>
          </w:tcPr>
          <w:p w14:paraId="18B2A8CC">
            <w:pPr>
              <w:spacing w:line="240" w:lineRule="exact"/>
              <w:jc w:val="center"/>
              <w:rPr>
                <w:rFonts w:ascii="宋体" w:hAnsi="宋体" w:cs="宋体"/>
                <w:szCs w:val="21"/>
              </w:rPr>
            </w:pPr>
          </w:p>
        </w:tc>
        <w:tc>
          <w:tcPr>
            <w:tcW w:w="780" w:type="dxa"/>
            <w:noWrap/>
          </w:tcPr>
          <w:p w14:paraId="06F237E8">
            <w:pPr>
              <w:spacing w:line="240" w:lineRule="exact"/>
              <w:jc w:val="center"/>
              <w:rPr>
                <w:rFonts w:ascii="宋体" w:hAnsi="宋体" w:cs="宋体"/>
                <w:szCs w:val="21"/>
              </w:rPr>
            </w:pPr>
          </w:p>
        </w:tc>
      </w:tr>
    </w:tbl>
    <w:p w14:paraId="71621597">
      <w:pPr>
        <w:adjustRightInd w:val="0"/>
        <w:snapToGrid w:val="0"/>
        <w:spacing w:beforeLines="50" w:line="360" w:lineRule="auto"/>
        <w:jc w:val="center"/>
        <w:rPr>
          <w:rFonts w:ascii="黑体" w:hAnsi="黑体" w:eastAsia="黑体"/>
          <w:b/>
          <w:sz w:val="28"/>
          <w:szCs w:val="28"/>
        </w:rPr>
      </w:pPr>
      <w:r>
        <w:rPr>
          <w:rFonts w:hint="eastAsia" w:ascii="黑体" w:hAnsi="黑体" w:eastAsia="黑体"/>
          <w:b/>
          <w:sz w:val="28"/>
          <w:szCs w:val="28"/>
        </w:rPr>
        <w:t>符合性审查表</w:t>
      </w:r>
    </w:p>
    <w:p w14:paraId="4B825D79"/>
    <w:p w14:paraId="0BB0CBD5">
      <w:pPr>
        <w:widowControl/>
        <w:jc w:val="left"/>
        <w:rPr>
          <w:rFonts w:ascii="Arial" w:hAnsi="Arial"/>
          <w:b/>
          <w:bCs/>
          <w:sz w:val="24"/>
          <w:szCs w:val="32"/>
        </w:rPr>
      </w:pPr>
      <w:r>
        <w:br w:type="page"/>
      </w:r>
    </w:p>
    <w:p w14:paraId="1EC8C527">
      <w:pPr>
        <w:pStyle w:val="3"/>
        <w:rPr>
          <w:sz w:val="21"/>
          <w:szCs w:val="21"/>
        </w:rPr>
      </w:pPr>
      <w:bookmarkStart w:id="169" w:name="_Toc119401540"/>
      <w:bookmarkStart w:id="170" w:name="_Toc62472890"/>
      <w:r>
        <w:rPr>
          <w:rFonts w:hint="eastAsia"/>
          <w:sz w:val="21"/>
          <w:szCs w:val="21"/>
        </w:rPr>
        <w:t>附表3 评审方法及标准表</w:t>
      </w:r>
      <w:bookmarkEnd w:id="169"/>
      <w:bookmarkEnd w:id="170"/>
    </w:p>
    <w:p w14:paraId="18C32EFD">
      <w:pPr>
        <w:adjustRightInd w:val="0"/>
        <w:snapToGrid w:val="0"/>
        <w:spacing w:before="156" w:beforeLines="50" w:line="360" w:lineRule="exact"/>
        <w:jc w:val="center"/>
        <w:rPr>
          <w:rFonts w:ascii="黑体" w:hAnsi="华文中宋" w:eastAsia="黑体"/>
          <w:b/>
          <w:sz w:val="28"/>
          <w:szCs w:val="28"/>
        </w:rPr>
      </w:pPr>
      <w:bookmarkStart w:id="171" w:name="_Toc14508"/>
      <w:r>
        <w:rPr>
          <w:rFonts w:hint="eastAsia" w:ascii="黑体" w:hAnsi="华文中宋" w:eastAsia="黑体"/>
          <w:b/>
          <w:sz w:val="28"/>
          <w:szCs w:val="28"/>
        </w:rPr>
        <w:t>综合评分表</w:t>
      </w:r>
    </w:p>
    <w:bookmarkEnd w:id="171"/>
    <w:p w14:paraId="56C5A6A1">
      <w:pPr>
        <w:adjustRightInd w:val="0"/>
        <w:snapToGrid w:val="0"/>
        <w:spacing w:beforeLines="50"/>
        <w:jc w:val="center"/>
        <w:rPr>
          <w:rFonts w:ascii="宋体" w:hAnsi="宋体"/>
          <w:b/>
          <w:color w:val="auto"/>
          <w:sz w:val="21"/>
          <w:szCs w:val="21"/>
        </w:rPr>
      </w:pPr>
      <w:r>
        <w:rPr>
          <w:rFonts w:hint="eastAsia" w:ascii="宋体" w:hAnsi="宋体"/>
          <w:b/>
          <w:color w:val="auto"/>
          <w:sz w:val="21"/>
          <w:szCs w:val="21"/>
        </w:rPr>
        <w:t>1.评分细则</w:t>
      </w:r>
    </w:p>
    <w:p w14:paraId="2475B1B1">
      <w:pPr>
        <w:pStyle w:val="61"/>
        <w:ind w:firstLine="480"/>
        <w:rPr>
          <w:color w:val="auto"/>
          <w:sz w:val="21"/>
          <w:szCs w:val="21"/>
        </w:rPr>
      </w:pPr>
      <w:bookmarkStart w:id="172" w:name="_Toc96616009"/>
      <w:bookmarkStart w:id="173" w:name="_Toc96615835"/>
      <w:bookmarkStart w:id="174" w:name="_Toc119401541"/>
    </w:p>
    <w:tbl>
      <w:tblPr>
        <w:tblStyle w:val="46"/>
        <w:tblW w:w="10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644"/>
        <w:gridCol w:w="3732"/>
        <w:gridCol w:w="4449"/>
      </w:tblGrid>
      <w:tr w14:paraId="3D76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0"/>
            <w:vAlign w:val="center"/>
          </w:tcPr>
          <w:p w14:paraId="15A1BE11">
            <w:pPr>
              <w:pStyle w:val="299"/>
              <w:widowControl w:val="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序号</w:t>
            </w:r>
          </w:p>
        </w:tc>
        <w:tc>
          <w:tcPr>
            <w:tcW w:w="1644" w:type="dxa"/>
            <w:noWrap w:val="0"/>
            <w:vAlign w:val="center"/>
          </w:tcPr>
          <w:p w14:paraId="720890C0">
            <w:pPr>
              <w:pStyle w:val="299"/>
              <w:widowControl w:val="0"/>
              <w:jc w:val="center"/>
              <w:rPr>
                <w:rFonts w:ascii="宋体" w:hAnsi="宋体" w:eastAsia="宋体" w:cs="宋体"/>
                <w:color w:val="auto"/>
                <w:kern w:val="2"/>
                <w:sz w:val="21"/>
                <w:szCs w:val="21"/>
              </w:rPr>
            </w:pPr>
            <w:r>
              <w:rPr>
                <w:rFonts w:hint="eastAsia" w:ascii="宋体" w:hAnsi="宋体" w:cs="宋体"/>
                <w:color w:val="auto"/>
                <w:sz w:val="21"/>
                <w:szCs w:val="21"/>
              </w:rPr>
              <w:t>评审因素</w:t>
            </w:r>
          </w:p>
        </w:tc>
        <w:tc>
          <w:tcPr>
            <w:tcW w:w="3732" w:type="dxa"/>
            <w:noWrap w:val="0"/>
            <w:vAlign w:val="center"/>
          </w:tcPr>
          <w:p w14:paraId="495BB5A9">
            <w:pPr>
              <w:snapToGrid w:val="0"/>
              <w:spacing w:line="240" w:lineRule="exact"/>
              <w:ind w:left="-283" w:leftChars="-135" w:right="-482" w:rightChars="-230" w:firstLine="1"/>
              <w:jc w:val="center"/>
              <w:rPr>
                <w:rFonts w:ascii="宋体" w:hAnsi="宋体" w:cs="宋体"/>
                <w:color w:val="auto"/>
                <w:sz w:val="21"/>
                <w:szCs w:val="21"/>
              </w:rPr>
            </w:pPr>
            <w:r>
              <w:rPr>
                <w:rFonts w:hint="eastAsia" w:ascii="宋体" w:hAnsi="宋体" w:cs="宋体"/>
                <w:color w:val="auto"/>
                <w:sz w:val="21"/>
                <w:szCs w:val="21"/>
              </w:rPr>
              <w:t>分数</w:t>
            </w:r>
          </w:p>
        </w:tc>
        <w:tc>
          <w:tcPr>
            <w:tcW w:w="4449" w:type="dxa"/>
            <w:noWrap w:val="0"/>
            <w:vAlign w:val="center"/>
          </w:tcPr>
          <w:p w14:paraId="6723B028">
            <w:pPr>
              <w:pStyle w:val="299"/>
              <w:widowControl w:val="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权值的取值</w:t>
            </w:r>
          </w:p>
        </w:tc>
      </w:tr>
      <w:tr w14:paraId="2F45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0"/>
            <w:vAlign w:val="center"/>
          </w:tcPr>
          <w:p w14:paraId="45AA23B8">
            <w:pPr>
              <w:pStyle w:val="299"/>
              <w:widowControl w:val="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644" w:type="dxa"/>
            <w:noWrap w:val="0"/>
            <w:vAlign w:val="center"/>
          </w:tcPr>
          <w:p w14:paraId="534D4D4E">
            <w:pPr>
              <w:pStyle w:val="299"/>
              <w:widowControl w:val="0"/>
              <w:jc w:val="center"/>
              <w:rPr>
                <w:rFonts w:ascii="宋体" w:hAnsi="宋体" w:eastAsia="宋体" w:cs="宋体"/>
                <w:color w:val="auto"/>
                <w:kern w:val="2"/>
                <w:sz w:val="21"/>
                <w:szCs w:val="21"/>
              </w:rPr>
            </w:pPr>
            <w:r>
              <w:rPr>
                <w:rFonts w:hint="eastAsia" w:ascii="宋体" w:hAnsi="宋体" w:cs="宋体"/>
                <w:color w:val="auto"/>
                <w:sz w:val="21"/>
                <w:szCs w:val="21"/>
              </w:rPr>
              <w:t>投标报价</w:t>
            </w:r>
          </w:p>
        </w:tc>
        <w:tc>
          <w:tcPr>
            <w:tcW w:w="3732" w:type="dxa"/>
            <w:noWrap w:val="0"/>
            <w:vAlign w:val="center"/>
          </w:tcPr>
          <w:p w14:paraId="6F24B029">
            <w:pPr>
              <w:spacing w:line="240" w:lineRule="exact"/>
              <w:jc w:val="center"/>
              <w:rPr>
                <w:rFonts w:ascii="宋体" w:hAnsi="宋体" w:cs="宋体"/>
                <w:color w:val="auto"/>
                <w:sz w:val="21"/>
                <w:szCs w:val="21"/>
              </w:rPr>
            </w:pPr>
            <w:r>
              <w:rPr>
                <w:rFonts w:hint="eastAsia" w:ascii="宋体" w:hAnsi="宋体" w:cs="宋体"/>
                <w:color w:val="auto"/>
                <w:sz w:val="21"/>
                <w:szCs w:val="21"/>
              </w:rPr>
              <w:t>100</w:t>
            </w:r>
          </w:p>
        </w:tc>
        <w:tc>
          <w:tcPr>
            <w:tcW w:w="4449" w:type="dxa"/>
            <w:noWrap w:val="0"/>
            <w:vAlign w:val="center"/>
          </w:tcPr>
          <w:p w14:paraId="34441EAB">
            <w:pPr>
              <w:pStyle w:val="299"/>
              <w:widowControl w:val="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20</w:t>
            </w:r>
            <w:r>
              <w:rPr>
                <w:rFonts w:hint="eastAsia" w:ascii="宋体" w:hAnsi="宋体" w:eastAsia="宋体" w:cs="宋体"/>
                <w:color w:val="auto"/>
                <w:kern w:val="2"/>
                <w:sz w:val="21"/>
                <w:szCs w:val="21"/>
              </w:rPr>
              <w:t>%</w:t>
            </w:r>
          </w:p>
        </w:tc>
      </w:tr>
      <w:tr w14:paraId="0A61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0"/>
            <w:vAlign w:val="center"/>
          </w:tcPr>
          <w:p w14:paraId="44804727">
            <w:pPr>
              <w:pStyle w:val="299"/>
              <w:widowControl w:val="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644" w:type="dxa"/>
            <w:noWrap w:val="0"/>
            <w:vAlign w:val="center"/>
          </w:tcPr>
          <w:p w14:paraId="3BDCF9FB">
            <w:pPr>
              <w:pStyle w:val="299"/>
              <w:widowControl w:val="0"/>
              <w:jc w:val="center"/>
              <w:rPr>
                <w:rFonts w:ascii="宋体" w:hAnsi="宋体" w:eastAsia="宋体" w:cs="宋体"/>
                <w:color w:val="auto"/>
                <w:kern w:val="2"/>
                <w:sz w:val="21"/>
                <w:szCs w:val="21"/>
              </w:rPr>
            </w:pPr>
            <w:r>
              <w:rPr>
                <w:rFonts w:hint="eastAsia" w:ascii="宋体" w:hAnsi="宋体" w:cs="宋体"/>
                <w:color w:val="auto"/>
                <w:sz w:val="21"/>
                <w:szCs w:val="21"/>
              </w:rPr>
              <w:t>商务部分</w:t>
            </w:r>
          </w:p>
        </w:tc>
        <w:tc>
          <w:tcPr>
            <w:tcW w:w="3732" w:type="dxa"/>
            <w:noWrap w:val="0"/>
            <w:vAlign w:val="center"/>
          </w:tcPr>
          <w:p w14:paraId="15E2BA28">
            <w:pPr>
              <w:spacing w:line="240" w:lineRule="exact"/>
              <w:jc w:val="center"/>
              <w:rPr>
                <w:rFonts w:ascii="宋体" w:hAnsi="宋体" w:cs="宋体"/>
                <w:color w:val="auto"/>
                <w:sz w:val="21"/>
                <w:szCs w:val="21"/>
              </w:rPr>
            </w:pPr>
            <w:r>
              <w:rPr>
                <w:rFonts w:hint="eastAsia" w:ascii="宋体" w:hAnsi="宋体" w:cs="宋体"/>
                <w:color w:val="auto"/>
                <w:sz w:val="21"/>
                <w:szCs w:val="21"/>
              </w:rPr>
              <w:t>100</w:t>
            </w:r>
          </w:p>
        </w:tc>
        <w:tc>
          <w:tcPr>
            <w:tcW w:w="4449" w:type="dxa"/>
            <w:noWrap w:val="0"/>
            <w:vAlign w:val="center"/>
          </w:tcPr>
          <w:p w14:paraId="62FEB074">
            <w:pPr>
              <w:pStyle w:val="299"/>
              <w:widowControl w:val="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0%</w:t>
            </w:r>
          </w:p>
        </w:tc>
      </w:tr>
      <w:tr w14:paraId="0ACD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0"/>
            <w:vAlign w:val="center"/>
          </w:tcPr>
          <w:p w14:paraId="7BBF0CAF">
            <w:pPr>
              <w:pStyle w:val="299"/>
              <w:widowControl w:val="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644" w:type="dxa"/>
            <w:noWrap w:val="0"/>
            <w:vAlign w:val="center"/>
          </w:tcPr>
          <w:p w14:paraId="17D607B1">
            <w:pPr>
              <w:pStyle w:val="299"/>
              <w:widowControl w:val="0"/>
              <w:jc w:val="center"/>
              <w:rPr>
                <w:rFonts w:ascii="宋体" w:hAnsi="宋体" w:eastAsia="宋体" w:cs="宋体"/>
                <w:color w:val="auto"/>
                <w:kern w:val="2"/>
                <w:sz w:val="21"/>
                <w:szCs w:val="21"/>
              </w:rPr>
            </w:pPr>
            <w:r>
              <w:rPr>
                <w:rFonts w:hint="eastAsia" w:ascii="宋体" w:hAnsi="宋体" w:cs="宋体"/>
                <w:color w:val="auto"/>
                <w:sz w:val="21"/>
                <w:szCs w:val="21"/>
              </w:rPr>
              <w:t>技术部分</w:t>
            </w:r>
          </w:p>
        </w:tc>
        <w:tc>
          <w:tcPr>
            <w:tcW w:w="3732" w:type="dxa"/>
            <w:noWrap w:val="0"/>
            <w:vAlign w:val="center"/>
          </w:tcPr>
          <w:p w14:paraId="295744E3">
            <w:pPr>
              <w:spacing w:line="240" w:lineRule="exact"/>
              <w:jc w:val="center"/>
              <w:rPr>
                <w:rFonts w:ascii="宋体" w:hAnsi="宋体" w:cs="宋体"/>
                <w:color w:val="auto"/>
                <w:sz w:val="21"/>
                <w:szCs w:val="21"/>
              </w:rPr>
            </w:pPr>
            <w:r>
              <w:rPr>
                <w:rFonts w:hint="eastAsia" w:ascii="宋体" w:hAnsi="宋体" w:cs="宋体"/>
                <w:color w:val="auto"/>
                <w:sz w:val="21"/>
                <w:szCs w:val="21"/>
              </w:rPr>
              <w:t>100</w:t>
            </w:r>
          </w:p>
        </w:tc>
        <w:tc>
          <w:tcPr>
            <w:tcW w:w="4449" w:type="dxa"/>
            <w:noWrap w:val="0"/>
            <w:vAlign w:val="center"/>
          </w:tcPr>
          <w:p w14:paraId="0CF79906">
            <w:pPr>
              <w:pStyle w:val="299"/>
              <w:widowControl w:val="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60</w:t>
            </w:r>
            <w:r>
              <w:rPr>
                <w:rFonts w:hint="eastAsia" w:ascii="宋体" w:hAnsi="宋体" w:eastAsia="宋体" w:cs="宋体"/>
                <w:color w:val="auto"/>
                <w:kern w:val="2"/>
                <w:sz w:val="21"/>
                <w:szCs w:val="21"/>
              </w:rPr>
              <w:t>%</w:t>
            </w:r>
          </w:p>
        </w:tc>
      </w:tr>
      <w:tr w14:paraId="7EBC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437" w:type="dxa"/>
            <w:gridSpan w:val="2"/>
            <w:noWrap w:val="0"/>
            <w:tcFitText/>
            <w:vAlign w:val="center"/>
          </w:tcPr>
          <w:p w14:paraId="3037BDFA">
            <w:pPr>
              <w:pStyle w:val="300"/>
              <w:widowControl w:val="0"/>
              <w:jc w:val="center"/>
              <w:rPr>
                <w:rFonts w:ascii="宋体" w:hAnsi="宋体" w:eastAsia="宋体" w:cs="宋体"/>
                <w:color w:val="auto"/>
                <w:spacing w:val="0"/>
                <w:kern w:val="2"/>
                <w:sz w:val="21"/>
                <w:szCs w:val="21"/>
              </w:rPr>
            </w:pPr>
            <w:r>
              <w:rPr>
                <w:rFonts w:ascii="宋体" w:hAnsi="宋体" w:eastAsia="宋体" w:cs="宋体"/>
                <w:color w:val="auto"/>
                <w:spacing w:val="105"/>
                <w:sz w:val="21"/>
                <w:szCs w:val="21"/>
              </w:rPr>
              <w:t>Σ(1+2+3)=</w:t>
            </w:r>
            <w:r>
              <w:rPr>
                <w:rFonts w:ascii="宋体" w:hAnsi="宋体" w:eastAsia="宋体" w:cs="宋体"/>
                <w:color w:val="auto"/>
                <w:spacing w:val="0"/>
                <w:sz w:val="21"/>
                <w:szCs w:val="21"/>
              </w:rPr>
              <w:t>1</w:t>
            </w:r>
          </w:p>
        </w:tc>
        <w:tc>
          <w:tcPr>
            <w:tcW w:w="3732" w:type="dxa"/>
            <w:noWrap w:val="0"/>
            <w:vAlign w:val="center"/>
          </w:tcPr>
          <w:p w14:paraId="35698461">
            <w:pPr>
              <w:pStyle w:val="299"/>
              <w:widowControl w:val="0"/>
              <w:jc w:val="center"/>
              <w:rPr>
                <w:rFonts w:ascii="宋体" w:hAnsi="宋体" w:eastAsia="宋体" w:cs="宋体"/>
                <w:color w:val="auto"/>
                <w:kern w:val="2"/>
                <w:sz w:val="21"/>
                <w:szCs w:val="21"/>
              </w:rPr>
            </w:pPr>
          </w:p>
        </w:tc>
        <w:tc>
          <w:tcPr>
            <w:tcW w:w="4449" w:type="dxa"/>
            <w:noWrap w:val="0"/>
            <w:vAlign w:val="center"/>
          </w:tcPr>
          <w:p w14:paraId="7342F434">
            <w:pPr>
              <w:pStyle w:val="299"/>
              <w:widowControl w:val="0"/>
              <w:jc w:val="center"/>
              <w:rPr>
                <w:rFonts w:ascii="宋体" w:hAnsi="宋体" w:eastAsia="宋体" w:cs="宋体"/>
                <w:color w:val="auto"/>
                <w:kern w:val="2"/>
                <w:sz w:val="21"/>
                <w:szCs w:val="21"/>
              </w:rPr>
            </w:pPr>
            <w:r>
              <w:rPr>
                <w:rFonts w:ascii="宋体" w:hAnsi="宋体" w:eastAsia="宋体" w:cs="宋体"/>
                <w:color w:val="auto"/>
                <w:kern w:val="2"/>
                <w:sz w:val="21"/>
                <w:szCs w:val="21"/>
              </w:rPr>
              <w:t>100%</w:t>
            </w:r>
          </w:p>
        </w:tc>
      </w:tr>
    </w:tbl>
    <w:p w14:paraId="0FC9DC63">
      <w:pPr>
        <w:adjustRightInd w:val="0"/>
        <w:snapToGrid w:val="0"/>
        <w:spacing w:line="360" w:lineRule="auto"/>
        <w:jc w:val="center"/>
        <w:outlineLvl w:val="0"/>
        <w:rPr>
          <w:rFonts w:ascii="宋体" w:hAnsi="宋体"/>
          <w:b/>
          <w:color w:val="auto"/>
          <w:sz w:val="21"/>
          <w:szCs w:val="21"/>
        </w:rPr>
      </w:pPr>
      <w:r>
        <w:rPr>
          <w:rFonts w:hint="eastAsia" w:ascii="宋体" w:hAnsi="宋体"/>
          <w:b/>
          <w:color w:val="auto"/>
          <w:sz w:val="21"/>
          <w:szCs w:val="21"/>
        </w:rPr>
        <w:t>2.评分标准</w:t>
      </w:r>
      <w:bookmarkEnd w:id="172"/>
      <w:bookmarkEnd w:id="173"/>
      <w:bookmarkEnd w:id="174"/>
    </w:p>
    <w:tbl>
      <w:tblPr>
        <w:tblStyle w:val="46"/>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6"/>
        <w:gridCol w:w="850"/>
        <w:gridCol w:w="7287"/>
      </w:tblGrid>
      <w:tr w14:paraId="6EA7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34" w:type="dxa"/>
            <w:noWrap w:val="0"/>
            <w:vAlign w:val="center"/>
          </w:tcPr>
          <w:p w14:paraId="1389D890">
            <w:pPr>
              <w:jc w:val="center"/>
              <w:rPr>
                <w:rFonts w:hint="eastAsia" w:ascii="宋体" w:hAnsi="宋体" w:cs="宋体"/>
                <w:color w:val="auto"/>
                <w:sz w:val="21"/>
                <w:szCs w:val="21"/>
              </w:rPr>
            </w:pPr>
            <w:r>
              <w:rPr>
                <w:rFonts w:hint="eastAsia" w:ascii="宋体" w:hAnsi="宋体" w:cs="宋体"/>
                <w:color w:val="auto"/>
                <w:sz w:val="21"/>
                <w:szCs w:val="21"/>
              </w:rPr>
              <w:t>评分</w:t>
            </w:r>
          </w:p>
          <w:p w14:paraId="21BB3FA8">
            <w:pPr>
              <w:jc w:val="center"/>
              <w:rPr>
                <w:rFonts w:hint="eastAsia" w:ascii="宋体" w:hAnsi="宋体" w:cs="宋体"/>
                <w:color w:val="auto"/>
                <w:sz w:val="21"/>
                <w:szCs w:val="21"/>
              </w:rPr>
            </w:pPr>
            <w:r>
              <w:rPr>
                <w:rFonts w:hint="eastAsia" w:ascii="宋体" w:hAnsi="宋体" w:cs="宋体"/>
                <w:color w:val="auto"/>
                <w:sz w:val="21"/>
                <w:szCs w:val="21"/>
              </w:rPr>
              <w:t>项目</w:t>
            </w:r>
          </w:p>
        </w:tc>
        <w:tc>
          <w:tcPr>
            <w:tcW w:w="1276" w:type="dxa"/>
            <w:noWrap w:val="0"/>
            <w:vAlign w:val="center"/>
          </w:tcPr>
          <w:p w14:paraId="616E25E5">
            <w:pPr>
              <w:jc w:val="center"/>
              <w:rPr>
                <w:rFonts w:hint="eastAsia" w:ascii="宋体" w:hAnsi="宋体" w:cs="宋体"/>
                <w:color w:val="auto"/>
                <w:sz w:val="21"/>
                <w:szCs w:val="21"/>
              </w:rPr>
            </w:pPr>
            <w:r>
              <w:rPr>
                <w:rFonts w:hint="eastAsia" w:ascii="宋体" w:hAnsi="宋体" w:cs="宋体"/>
                <w:color w:val="auto"/>
                <w:sz w:val="21"/>
                <w:szCs w:val="21"/>
              </w:rPr>
              <w:t>评分因素</w:t>
            </w:r>
          </w:p>
        </w:tc>
        <w:tc>
          <w:tcPr>
            <w:tcW w:w="850" w:type="dxa"/>
            <w:noWrap w:val="0"/>
            <w:vAlign w:val="center"/>
          </w:tcPr>
          <w:p w14:paraId="1D7B37F5">
            <w:pPr>
              <w:jc w:val="center"/>
              <w:rPr>
                <w:rFonts w:hint="eastAsia" w:ascii="宋体" w:hAnsi="宋体" w:cs="宋体"/>
                <w:color w:val="auto"/>
                <w:spacing w:val="-12"/>
                <w:sz w:val="21"/>
                <w:szCs w:val="21"/>
              </w:rPr>
            </w:pPr>
            <w:r>
              <w:rPr>
                <w:rFonts w:hint="eastAsia" w:ascii="宋体" w:hAnsi="宋体" w:cs="宋体"/>
                <w:color w:val="auto"/>
                <w:sz w:val="21"/>
                <w:szCs w:val="21"/>
              </w:rPr>
              <w:t>权值</w:t>
            </w:r>
          </w:p>
        </w:tc>
        <w:tc>
          <w:tcPr>
            <w:tcW w:w="7287" w:type="dxa"/>
            <w:noWrap w:val="0"/>
            <w:vAlign w:val="center"/>
          </w:tcPr>
          <w:p w14:paraId="64BB0F0A">
            <w:pPr>
              <w:jc w:val="center"/>
              <w:rPr>
                <w:rFonts w:hint="eastAsia" w:ascii="宋体" w:hAnsi="宋体" w:cs="宋体"/>
                <w:color w:val="auto"/>
                <w:sz w:val="21"/>
                <w:szCs w:val="21"/>
              </w:rPr>
            </w:pPr>
            <w:r>
              <w:rPr>
                <w:rFonts w:hint="eastAsia" w:ascii="宋体" w:hAnsi="宋体" w:cs="宋体"/>
                <w:color w:val="auto"/>
                <w:sz w:val="21"/>
                <w:szCs w:val="21"/>
              </w:rPr>
              <w:t>评分细则</w:t>
            </w:r>
          </w:p>
        </w:tc>
      </w:tr>
      <w:tr w14:paraId="5851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jc w:val="center"/>
        </w:trPr>
        <w:tc>
          <w:tcPr>
            <w:tcW w:w="1134" w:type="dxa"/>
            <w:noWrap w:val="0"/>
            <w:vAlign w:val="center"/>
          </w:tcPr>
          <w:p w14:paraId="3AD27477">
            <w:pPr>
              <w:jc w:val="center"/>
              <w:rPr>
                <w:rFonts w:hint="eastAsia" w:ascii="宋体" w:hAnsi="宋体"/>
                <w:color w:val="auto"/>
                <w:sz w:val="21"/>
                <w:szCs w:val="21"/>
              </w:rPr>
            </w:pPr>
            <w:r>
              <w:rPr>
                <w:rFonts w:hint="eastAsia" w:ascii="宋体" w:hAnsi="宋体"/>
                <w:color w:val="auto"/>
                <w:sz w:val="21"/>
                <w:szCs w:val="21"/>
              </w:rPr>
              <w:t>（A1）</w:t>
            </w:r>
          </w:p>
          <w:p w14:paraId="775A331E">
            <w:pPr>
              <w:jc w:val="center"/>
              <w:rPr>
                <w:rFonts w:hint="eastAsia" w:ascii="宋体" w:hAnsi="宋体" w:cs="宋体"/>
                <w:color w:val="auto"/>
                <w:sz w:val="21"/>
                <w:szCs w:val="21"/>
              </w:rPr>
            </w:pPr>
            <w:r>
              <w:rPr>
                <w:rFonts w:hint="eastAsia" w:ascii="宋体" w:hAnsi="宋体" w:cs="宋体"/>
                <w:color w:val="auto"/>
                <w:sz w:val="21"/>
                <w:szCs w:val="21"/>
              </w:rPr>
              <w:t>报价部分</w:t>
            </w:r>
          </w:p>
          <w:p w14:paraId="0168CB1A">
            <w:pPr>
              <w:jc w:val="center"/>
              <w:rPr>
                <w:rFonts w:hint="eastAsia" w:ascii="宋体" w:hAnsi="宋体" w:cs="宋体"/>
                <w:color w:val="auto"/>
                <w:sz w:val="21"/>
                <w:szCs w:val="21"/>
              </w:rPr>
            </w:pPr>
            <w:r>
              <w:rPr>
                <w:rFonts w:hint="eastAsia" w:ascii="宋体" w:hAnsi="宋体" w:cs="宋体"/>
                <w:color w:val="auto"/>
                <w:sz w:val="21"/>
                <w:szCs w:val="21"/>
              </w:rPr>
              <w:t>（100分）</w:t>
            </w:r>
          </w:p>
        </w:tc>
        <w:tc>
          <w:tcPr>
            <w:tcW w:w="1276" w:type="dxa"/>
            <w:noWrap w:val="0"/>
            <w:vAlign w:val="center"/>
          </w:tcPr>
          <w:p w14:paraId="43E09554">
            <w:pPr>
              <w:jc w:val="center"/>
              <w:rPr>
                <w:rFonts w:hint="eastAsia" w:ascii="宋体" w:hAnsi="宋体" w:cs="宋体"/>
                <w:color w:val="auto"/>
                <w:sz w:val="21"/>
                <w:szCs w:val="21"/>
              </w:rPr>
            </w:pPr>
            <w:r>
              <w:rPr>
                <w:rFonts w:hint="eastAsia" w:ascii="宋体" w:hAnsi="宋体" w:cs="宋体"/>
                <w:color w:val="auto"/>
                <w:sz w:val="21"/>
                <w:szCs w:val="21"/>
              </w:rPr>
              <w:t>投标报价（100分）</w:t>
            </w:r>
          </w:p>
        </w:tc>
        <w:tc>
          <w:tcPr>
            <w:tcW w:w="850" w:type="dxa"/>
            <w:noWrap w:val="0"/>
            <w:vAlign w:val="center"/>
          </w:tcPr>
          <w:p w14:paraId="635106E9">
            <w:pPr>
              <w:adjustRightInd w:val="0"/>
              <w:snapToGrid w:val="0"/>
              <w:spacing w:before="120" w:beforeLines="50"/>
              <w:jc w:val="center"/>
              <w:rPr>
                <w:rFonts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0%</w:t>
            </w:r>
          </w:p>
        </w:tc>
        <w:tc>
          <w:tcPr>
            <w:tcW w:w="7287" w:type="dxa"/>
            <w:noWrap w:val="0"/>
            <w:vAlign w:val="center"/>
          </w:tcPr>
          <w:p w14:paraId="27F91257">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以经磋商小组一致认定满足磋商文件要求且投标价格经过扣除以后最低的评标价格为磋商基准价,其价格得分计100分。其他有效投标人的价格得分统一按公式计算:磋商报价得分=(磋商基准价÷最后磋商价格)×100×价格权值。</w:t>
            </w:r>
          </w:p>
          <w:p w14:paraId="0951E674">
            <w:pPr>
              <w:adjustRightInd w:val="0"/>
              <w:snapToGrid w:val="0"/>
              <w:spacing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2、价格评审过程中，不得去掉最后报价中的最高报价和最低报价。投标人磋商报价超过最高限价为无效报价。</w:t>
            </w:r>
          </w:p>
          <w:p w14:paraId="4C3DCC5C">
            <w:pPr>
              <w:adjustRightInd w:val="0"/>
              <w:snapToGrid w:val="0"/>
              <w:spacing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F3EABB">
            <w:pPr>
              <w:pStyle w:val="31"/>
              <w:rPr>
                <w:rFonts w:hint="eastAsia" w:ascii="宋体" w:hAnsi="宋体" w:cs="宋体"/>
                <w:color w:val="auto"/>
                <w:sz w:val="21"/>
                <w:szCs w:val="21"/>
              </w:rPr>
            </w:pPr>
            <w:r>
              <w:rPr>
                <w:rFonts w:hint="eastAsia" w:ascii="宋体" w:hAnsi="宋体" w:eastAsia="宋体" w:cs="宋体"/>
                <w:color w:val="auto"/>
                <w:kern w:val="2"/>
                <w:sz w:val="21"/>
                <w:szCs w:val="21"/>
                <w:lang w:val="en-US" w:eastAsia="zh-CN" w:bidi="ar-SA"/>
              </w:rPr>
              <w:t>4、因落实政府采购政策进行价格调整的，以调整后的价格计算磋商评标基准价和磋商投标报价。</w:t>
            </w:r>
          </w:p>
        </w:tc>
      </w:tr>
      <w:tr w14:paraId="438A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134" w:type="dxa"/>
            <w:vMerge w:val="restart"/>
            <w:noWrap w:val="0"/>
            <w:vAlign w:val="center"/>
          </w:tcPr>
          <w:p w14:paraId="7FE952DE">
            <w:pPr>
              <w:jc w:val="center"/>
              <w:rPr>
                <w:rFonts w:hint="eastAsia" w:ascii="宋体" w:hAnsi="宋体" w:cs="宋体"/>
                <w:color w:val="auto"/>
                <w:sz w:val="21"/>
                <w:szCs w:val="21"/>
                <w:lang w:val="zh-CN" w:bidi="zh-CN"/>
              </w:rPr>
            </w:pPr>
            <w:r>
              <w:rPr>
                <w:rFonts w:hint="eastAsia" w:ascii="宋体" w:hAnsi="宋体" w:cs="宋体"/>
                <w:color w:val="auto"/>
                <w:sz w:val="21"/>
                <w:szCs w:val="21"/>
                <w:lang w:val="zh-CN" w:bidi="zh-CN"/>
              </w:rPr>
              <w:t>（A2）</w:t>
            </w:r>
          </w:p>
          <w:p w14:paraId="46C153BB">
            <w:pPr>
              <w:jc w:val="center"/>
              <w:rPr>
                <w:rFonts w:hint="eastAsia" w:ascii="宋体" w:hAnsi="宋体" w:cs="宋体"/>
                <w:color w:val="auto"/>
                <w:sz w:val="21"/>
                <w:szCs w:val="21"/>
                <w:lang w:val="zh-CN" w:bidi="zh-CN"/>
              </w:rPr>
            </w:pPr>
            <w:r>
              <w:rPr>
                <w:rFonts w:hint="eastAsia" w:ascii="宋体" w:hAnsi="宋体" w:cs="宋体"/>
                <w:color w:val="auto"/>
                <w:sz w:val="21"/>
                <w:szCs w:val="21"/>
                <w:lang w:val="zh-CN" w:bidi="zh-CN"/>
              </w:rPr>
              <w:t>商务部分</w:t>
            </w:r>
          </w:p>
          <w:p w14:paraId="2169EBF3">
            <w:pPr>
              <w:rPr>
                <w:rFonts w:hint="eastAsia" w:ascii="宋体" w:hAnsi="宋体" w:cs="宋体"/>
                <w:color w:val="auto"/>
                <w:sz w:val="21"/>
                <w:szCs w:val="21"/>
                <w:lang w:val="zh-CN" w:bidi="zh-CN"/>
              </w:rPr>
            </w:pPr>
            <w:r>
              <w:rPr>
                <w:rFonts w:hint="eastAsia" w:ascii="宋体" w:hAnsi="宋体" w:cs="宋体"/>
                <w:color w:val="auto"/>
                <w:sz w:val="21"/>
                <w:szCs w:val="21"/>
                <w:lang w:val="zh-CN" w:bidi="zh-CN"/>
              </w:rPr>
              <w:t>（</w:t>
            </w:r>
            <w:r>
              <w:rPr>
                <w:rFonts w:hint="eastAsia" w:ascii="宋体" w:hAnsi="宋体" w:cs="宋体"/>
                <w:color w:val="auto"/>
                <w:sz w:val="21"/>
                <w:szCs w:val="21"/>
                <w:lang w:bidi="zh-CN"/>
              </w:rPr>
              <w:t>100</w:t>
            </w:r>
            <w:r>
              <w:rPr>
                <w:rFonts w:hint="eastAsia" w:ascii="宋体" w:hAnsi="宋体" w:cs="宋体"/>
                <w:color w:val="auto"/>
                <w:sz w:val="21"/>
                <w:szCs w:val="21"/>
                <w:lang w:val="zh-CN" w:bidi="zh-CN"/>
              </w:rPr>
              <w:t>分）</w:t>
            </w:r>
          </w:p>
        </w:tc>
        <w:tc>
          <w:tcPr>
            <w:tcW w:w="1276" w:type="dxa"/>
            <w:noWrap w:val="0"/>
            <w:vAlign w:val="center"/>
          </w:tcPr>
          <w:p w14:paraId="365A8BAA">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类似业绩（60分）</w:t>
            </w:r>
          </w:p>
        </w:tc>
        <w:tc>
          <w:tcPr>
            <w:tcW w:w="850" w:type="dxa"/>
            <w:vMerge w:val="restart"/>
            <w:noWrap w:val="0"/>
            <w:vAlign w:val="center"/>
          </w:tcPr>
          <w:p w14:paraId="2996A20A">
            <w:pPr>
              <w:adjustRightInd w:val="0"/>
              <w:snapToGrid w:val="0"/>
              <w:rPr>
                <w:rFonts w:hint="eastAsia" w:ascii="宋体" w:hAnsi="宋体" w:eastAsia="宋体" w:cs="宋体"/>
                <w:color w:val="auto"/>
                <w:kern w:val="2"/>
                <w:sz w:val="21"/>
                <w:szCs w:val="21"/>
                <w:lang w:val="en-US" w:eastAsia="zh-CN" w:bidi="ar-SA"/>
              </w:rPr>
            </w:pPr>
          </w:p>
          <w:p w14:paraId="0D6C6E6F">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w:t>
            </w:r>
          </w:p>
        </w:tc>
        <w:tc>
          <w:tcPr>
            <w:tcW w:w="7287" w:type="dxa"/>
            <w:noWrap w:val="0"/>
            <w:vAlign w:val="center"/>
          </w:tcPr>
          <w:p w14:paraId="1883F682">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供应商</w:t>
            </w:r>
            <w:r>
              <w:rPr>
                <w:rFonts w:hint="eastAsia" w:ascii="宋体" w:hAnsi="宋体" w:eastAsia="宋体" w:cs="宋体"/>
                <w:color w:val="auto"/>
                <w:kern w:val="2"/>
                <w:sz w:val="21"/>
                <w:szCs w:val="21"/>
                <w:lang w:val="en-US" w:eastAsia="zh-CN" w:bidi="ar-SA"/>
              </w:rPr>
              <w:t>近三年内具有类似项目业绩（以提交首次响应文件截止时间前36个月的类似项目业绩），每提供一个计20分，最多计60分。（提供合同</w:t>
            </w:r>
            <w:r>
              <w:rPr>
                <w:rFonts w:hint="eastAsia" w:ascii="宋体" w:hAnsi="宋体" w:cs="宋体"/>
                <w:color w:val="auto"/>
                <w:kern w:val="2"/>
                <w:sz w:val="21"/>
                <w:szCs w:val="21"/>
                <w:lang w:val="en-US" w:eastAsia="zh-CN" w:bidi="ar-SA"/>
              </w:rPr>
              <w:t>或</w:t>
            </w:r>
            <w:r>
              <w:rPr>
                <w:rFonts w:hint="eastAsia" w:ascii="宋体" w:hAnsi="宋体" w:eastAsia="宋体" w:cs="宋体"/>
                <w:color w:val="auto"/>
                <w:kern w:val="2"/>
                <w:sz w:val="21"/>
                <w:szCs w:val="21"/>
                <w:lang w:val="en-US" w:eastAsia="zh-CN" w:bidi="ar-SA"/>
              </w:rPr>
              <w:t>成交通知书</w:t>
            </w:r>
            <w:r>
              <w:rPr>
                <w:rFonts w:hint="eastAsia" w:ascii="宋体" w:hAnsi="宋体" w:cs="宋体"/>
                <w:color w:val="auto"/>
                <w:kern w:val="2"/>
                <w:sz w:val="21"/>
                <w:szCs w:val="21"/>
                <w:lang w:val="en-US" w:eastAsia="zh-CN" w:bidi="ar-SA"/>
              </w:rPr>
              <w:t>（中标通知书）</w:t>
            </w:r>
            <w:r>
              <w:rPr>
                <w:rFonts w:hint="eastAsia" w:ascii="宋体" w:hAnsi="宋体" w:eastAsia="宋体" w:cs="宋体"/>
                <w:color w:val="auto"/>
                <w:kern w:val="2"/>
                <w:sz w:val="21"/>
                <w:szCs w:val="21"/>
                <w:lang w:val="en-US" w:eastAsia="zh-CN" w:bidi="ar-SA"/>
              </w:rPr>
              <w:t>复印件并加盖公章，否则不计分）。</w:t>
            </w:r>
          </w:p>
        </w:tc>
      </w:tr>
      <w:tr w14:paraId="2174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noWrap w:val="0"/>
            <w:vAlign w:val="center"/>
          </w:tcPr>
          <w:p w14:paraId="3B4A14E3">
            <w:pPr>
              <w:jc w:val="center"/>
              <w:rPr>
                <w:rFonts w:hint="eastAsia" w:ascii="宋体" w:hAnsi="宋体" w:cs="宋体"/>
                <w:color w:val="auto"/>
                <w:sz w:val="21"/>
                <w:szCs w:val="21"/>
                <w:lang w:val="zh-CN" w:bidi="zh-CN"/>
              </w:rPr>
            </w:pPr>
          </w:p>
        </w:tc>
        <w:tc>
          <w:tcPr>
            <w:tcW w:w="1276" w:type="dxa"/>
            <w:noWrap w:val="0"/>
            <w:vAlign w:val="center"/>
          </w:tcPr>
          <w:p w14:paraId="53141E81">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售后服务（40分）</w:t>
            </w:r>
          </w:p>
        </w:tc>
        <w:tc>
          <w:tcPr>
            <w:tcW w:w="850" w:type="dxa"/>
            <w:vMerge w:val="continue"/>
            <w:noWrap w:val="0"/>
            <w:vAlign w:val="center"/>
          </w:tcPr>
          <w:p w14:paraId="31A234E9">
            <w:pPr>
              <w:adjustRightInd w:val="0"/>
              <w:snapToGrid w:val="0"/>
              <w:rPr>
                <w:rFonts w:hint="eastAsia" w:ascii="宋体" w:hAnsi="宋体" w:eastAsia="宋体" w:cs="宋体"/>
                <w:color w:val="auto"/>
                <w:kern w:val="2"/>
                <w:sz w:val="21"/>
                <w:szCs w:val="21"/>
                <w:lang w:val="en-US" w:eastAsia="zh-CN" w:bidi="ar-SA"/>
              </w:rPr>
            </w:pPr>
          </w:p>
        </w:tc>
        <w:tc>
          <w:tcPr>
            <w:tcW w:w="7287" w:type="dxa"/>
            <w:noWrap w:val="0"/>
            <w:vAlign w:val="center"/>
          </w:tcPr>
          <w:p w14:paraId="1B6966B1">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售后服务承诺:针对本项目提供详细、合理、具体的售后服务方案计划，在满足本项目基础条件的前提下，评委从售后范围及内容、售后费用、售后条件、维修响应时间等方面进行评分；有完善的服务体系，售后服务计划详尽务实的，计40分</w:t>
            </w:r>
            <w:r>
              <w:rPr>
                <w:rFonts w:hint="eastAsia" w:ascii="宋体" w:hAnsi="宋体" w:eastAsia="宋体" w:cs="宋体"/>
                <w:color w:val="auto"/>
                <w:kern w:val="2"/>
                <w:sz w:val="21"/>
                <w:szCs w:val="21"/>
                <w:lang w:val="zh-CN" w:eastAsia="zh-CN" w:bidi="ar-SA"/>
              </w:rPr>
              <w:t>，缺项漏项每处扣</w:t>
            </w:r>
            <w:r>
              <w:rPr>
                <w:rFonts w:hint="eastAsia" w:ascii="宋体" w:hAnsi="宋体" w:eastAsia="宋体" w:cs="宋体"/>
                <w:color w:val="auto"/>
                <w:kern w:val="2"/>
                <w:sz w:val="21"/>
                <w:szCs w:val="21"/>
                <w:lang w:val="en-US" w:eastAsia="zh-CN" w:bidi="ar-SA"/>
              </w:rPr>
              <w:t>10</w:t>
            </w:r>
            <w:r>
              <w:rPr>
                <w:rFonts w:hint="eastAsia" w:ascii="宋体" w:hAnsi="宋体" w:eastAsia="宋体" w:cs="宋体"/>
                <w:color w:val="auto"/>
                <w:kern w:val="2"/>
                <w:sz w:val="21"/>
                <w:szCs w:val="21"/>
                <w:lang w:val="zh-CN" w:eastAsia="zh-CN" w:bidi="ar-SA"/>
              </w:rPr>
              <w:t>分，</w:t>
            </w:r>
            <w:r>
              <w:rPr>
                <w:rFonts w:hint="eastAsia" w:ascii="宋体" w:hAnsi="宋体" w:eastAsia="宋体" w:cs="宋体"/>
                <w:color w:val="auto"/>
                <w:kern w:val="2"/>
                <w:sz w:val="21"/>
                <w:szCs w:val="21"/>
                <w:lang w:val="en-US" w:eastAsia="zh-CN" w:bidi="ar-SA"/>
              </w:rPr>
              <w:t>每项分析内容中不完整、不合理的每处扣2</w:t>
            </w:r>
            <w:r>
              <w:rPr>
                <w:rFonts w:hint="eastAsia" w:ascii="宋体" w:hAnsi="宋体" w:eastAsia="宋体" w:cs="宋体"/>
                <w:color w:val="000000" w:themeColor="text1"/>
                <w:kern w:val="2"/>
                <w:sz w:val="21"/>
                <w:szCs w:val="21"/>
                <w:lang w:val="en-US" w:eastAsia="zh-CN" w:bidi="ar-SA"/>
              </w:rPr>
              <w:t>分</w:t>
            </w:r>
            <w:r>
              <w:rPr>
                <w:rFonts w:hint="eastAsia" w:ascii="宋体" w:hAnsi="宋体" w:cs="宋体"/>
                <w:color w:val="000000" w:themeColor="text1"/>
                <w:kern w:val="2"/>
                <w:sz w:val="21"/>
                <w:szCs w:val="21"/>
                <w:lang w:val="en-US" w:eastAsia="zh-CN" w:bidi="ar-SA"/>
              </w:rPr>
              <w:t>；</w:t>
            </w:r>
            <w:r>
              <w:rPr>
                <w:rFonts w:hint="eastAsia" w:ascii="宋体" w:hAnsi="宋体" w:eastAsia="宋体" w:cs="宋体"/>
                <w:color w:val="000000" w:themeColor="text1"/>
                <w:kern w:val="2"/>
                <w:sz w:val="21"/>
                <w:szCs w:val="21"/>
                <w:lang w:val="en-US" w:eastAsia="zh-CN" w:bidi="ar-SA"/>
              </w:rPr>
              <w:t>扣完为止。</w:t>
            </w:r>
          </w:p>
        </w:tc>
      </w:tr>
      <w:tr w14:paraId="2B1B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134" w:type="dxa"/>
            <w:vMerge w:val="restart"/>
            <w:noWrap w:val="0"/>
            <w:vAlign w:val="center"/>
          </w:tcPr>
          <w:p w14:paraId="1C076CBF">
            <w:pPr>
              <w:jc w:val="center"/>
              <w:rPr>
                <w:rFonts w:hint="eastAsia" w:ascii="宋体" w:hAnsi="宋体" w:cs="宋体"/>
                <w:color w:val="auto"/>
                <w:sz w:val="21"/>
                <w:szCs w:val="21"/>
                <w:lang w:bidi="zh-CN"/>
              </w:rPr>
            </w:pPr>
            <w:r>
              <w:rPr>
                <w:rFonts w:hint="eastAsia" w:ascii="宋体" w:hAnsi="宋体" w:cs="宋体"/>
                <w:color w:val="auto"/>
                <w:sz w:val="21"/>
                <w:szCs w:val="21"/>
                <w:lang w:bidi="zh-CN"/>
              </w:rPr>
              <w:t>（A3）</w:t>
            </w:r>
          </w:p>
          <w:p w14:paraId="7A8CCF25">
            <w:pPr>
              <w:jc w:val="center"/>
              <w:rPr>
                <w:rFonts w:hint="eastAsia" w:ascii="宋体" w:hAnsi="宋体" w:cs="宋体"/>
                <w:color w:val="auto"/>
                <w:sz w:val="21"/>
                <w:szCs w:val="21"/>
                <w:lang w:bidi="zh-CN"/>
              </w:rPr>
            </w:pPr>
            <w:r>
              <w:rPr>
                <w:rFonts w:hint="eastAsia" w:ascii="宋体" w:hAnsi="宋体" w:cs="宋体"/>
                <w:color w:val="auto"/>
                <w:sz w:val="21"/>
                <w:szCs w:val="21"/>
                <w:lang w:bidi="zh-CN"/>
              </w:rPr>
              <w:t>技术部分</w:t>
            </w:r>
          </w:p>
          <w:p w14:paraId="6C34089E">
            <w:pPr>
              <w:jc w:val="center"/>
              <w:rPr>
                <w:rFonts w:hint="eastAsia" w:ascii="宋体" w:hAnsi="宋体" w:cs="宋体"/>
                <w:color w:val="auto"/>
                <w:sz w:val="21"/>
                <w:szCs w:val="21"/>
              </w:rPr>
            </w:pPr>
            <w:r>
              <w:rPr>
                <w:rFonts w:hint="eastAsia" w:ascii="宋体" w:hAnsi="宋体" w:cs="宋体"/>
                <w:color w:val="auto"/>
                <w:sz w:val="21"/>
                <w:szCs w:val="21"/>
                <w:lang w:bidi="zh-CN"/>
              </w:rPr>
              <w:t>（100分）</w:t>
            </w:r>
          </w:p>
        </w:tc>
        <w:tc>
          <w:tcPr>
            <w:tcW w:w="1276" w:type="dxa"/>
            <w:noWrap w:val="0"/>
            <w:vAlign w:val="center"/>
          </w:tcPr>
          <w:p w14:paraId="3ACE0DAF">
            <w:pPr>
              <w:pStyle w:val="210"/>
              <w:spacing w:line="400" w:lineRule="exact"/>
              <w:jc w:val="center"/>
              <w:rPr>
                <w:rFonts w:hint="eastAsia" w:ascii="Times New Roman" w:hAnsi="Times New Roman" w:eastAsia="宋体" w:cs="Times New Roman"/>
                <w:kern w:val="2"/>
                <w:sz w:val="21"/>
                <w:szCs w:val="21"/>
                <w:lang w:val="en-US" w:eastAsia="zh-CN" w:bidi="ar-SA"/>
              </w:rPr>
            </w:pPr>
            <w:r>
              <w:rPr>
                <w:rFonts w:hint="eastAsia" w:ascii="宋体" w:hAnsi="宋体" w:cs="宋体"/>
                <w:color w:val="auto"/>
                <w:sz w:val="21"/>
                <w:szCs w:val="21"/>
              </w:rPr>
              <w:t>项目实施方案</w:t>
            </w:r>
            <w:r>
              <w:rPr>
                <w:rFonts w:hint="eastAsia" w:ascii="宋体" w:hAnsi="宋体" w:cs="宋体"/>
                <w:snapToGrid/>
                <w:color w:val="auto"/>
                <w:kern w:val="0"/>
                <w:sz w:val="21"/>
                <w:szCs w:val="21"/>
                <w:lang w:val="en-US" w:eastAsia="zh-CN" w:bidi="ar-SA"/>
              </w:rPr>
              <w:t>（</w:t>
            </w:r>
            <w:r>
              <w:rPr>
                <w:rFonts w:hint="eastAsia" w:cs="宋体"/>
                <w:snapToGrid/>
                <w:color w:val="auto"/>
                <w:kern w:val="0"/>
                <w:sz w:val="21"/>
                <w:szCs w:val="21"/>
                <w:lang w:val="en-US" w:eastAsia="zh-CN" w:bidi="ar-SA"/>
              </w:rPr>
              <w:t>40</w:t>
            </w:r>
            <w:r>
              <w:rPr>
                <w:rFonts w:hint="eastAsia" w:ascii="宋体" w:hAnsi="宋体" w:cs="宋体"/>
                <w:snapToGrid/>
                <w:color w:val="auto"/>
                <w:kern w:val="0"/>
                <w:sz w:val="21"/>
                <w:szCs w:val="21"/>
                <w:lang w:val="en-US" w:eastAsia="zh-CN" w:bidi="ar-SA"/>
              </w:rPr>
              <w:t>分）</w:t>
            </w:r>
          </w:p>
        </w:tc>
        <w:tc>
          <w:tcPr>
            <w:tcW w:w="850" w:type="dxa"/>
            <w:vMerge w:val="restart"/>
            <w:noWrap w:val="0"/>
            <w:vAlign w:val="center"/>
          </w:tcPr>
          <w:p w14:paraId="48E5A661">
            <w:pPr>
              <w:pStyle w:val="210"/>
              <w:spacing w:line="400" w:lineRule="exact"/>
              <w:ind w:firstLine="105" w:firstLineChars="5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60%</w:t>
            </w:r>
          </w:p>
        </w:tc>
        <w:tc>
          <w:tcPr>
            <w:tcW w:w="7287" w:type="dxa"/>
            <w:noWrap w:val="0"/>
            <w:vAlign w:val="center"/>
          </w:tcPr>
          <w:p w14:paraId="2808DF8C">
            <w:pPr>
              <w:spacing w:line="320" w:lineRule="exact"/>
              <w:rPr>
                <w:rFonts w:hint="eastAsia" w:ascii="Times New Roman" w:hAnsi="Times New Roman" w:eastAsia="宋体" w:cs="Times New Roman"/>
                <w:kern w:val="2"/>
                <w:sz w:val="21"/>
                <w:szCs w:val="21"/>
                <w:lang w:val="zh-CN" w:eastAsia="zh-CN" w:bidi="ar-SA"/>
              </w:rPr>
            </w:pPr>
            <w:r>
              <w:rPr>
                <w:rFonts w:hint="eastAsia" w:ascii="宋体" w:hAnsi="宋体" w:cs="宋体"/>
                <w:color w:val="auto"/>
                <w:sz w:val="21"/>
                <w:szCs w:val="21"/>
              </w:rPr>
              <w:t>根据供应商提供的施工方案包括：（①技术措施、②服务方案、③、应急处</w:t>
            </w:r>
            <w:r>
              <w:rPr>
                <w:rFonts w:hint="eastAsia" w:ascii="宋体" w:hAnsi="宋体" w:cs="宋体"/>
                <w:color w:val="auto"/>
                <w:sz w:val="21"/>
                <w:szCs w:val="21"/>
                <w:lang w:val="zh-CN"/>
              </w:rPr>
              <w:t>置</w:t>
            </w:r>
            <w:r>
              <w:rPr>
                <w:rFonts w:hint="eastAsia" w:ascii="宋体" w:hAnsi="宋体" w:cs="宋体"/>
                <w:color w:val="auto"/>
                <w:sz w:val="21"/>
                <w:szCs w:val="21"/>
              </w:rPr>
              <w:t>方案、④质量体系管理与措施、⑤合理化建议）磋商小组进行评分：整体方案完整、科学合理的计</w:t>
            </w:r>
            <w:r>
              <w:rPr>
                <w:rFonts w:hint="eastAsia" w:ascii="宋体" w:hAnsi="宋体" w:cs="宋体"/>
                <w:color w:val="auto"/>
                <w:sz w:val="21"/>
                <w:szCs w:val="21"/>
                <w:lang w:val="en-US" w:eastAsia="zh-CN"/>
              </w:rPr>
              <w:t>40</w:t>
            </w:r>
            <w:r>
              <w:rPr>
                <w:rFonts w:hint="eastAsia" w:ascii="宋体" w:hAnsi="宋体" w:cs="宋体"/>
                <w:color w:val="auto"/>
                <w:sz w:val="21"/>
                <w:szCs w:val="21"/>
              </w:rPr>
              <w:t>分；以上方案有缺项漏项的每项扣</w:t>
            </w:r>
            <w:r>
              <w:rPr>
                <w:rFonts w:hint="eastAsia" w:ascii="宋体" w:hAnsi="宋体" w:cs="宋体"/>
                <w:color w:val="auto"/>
                <w:sz w:val="21"/>
                <w:szCs w:val="21"/>
                <w:lang w:val="en-US" w:eastAsia="zh-CN"/>
              </w:rPr>
              <w:t>8</w:t>
            </w:r>
            <w:r>
              <w:rPr>
                <w:rFonts w:hint="eastAsia" w:ascii="宋体" w:hAnsi="宋体" w:cs="宋体"/>
                <w:color w:val="auto"/>
                <w:sz w:val="21"/>
                <w:szCs w:val="21"/>
              </w:rPr>
              <w:t>分；每项分析内容中不完整、不合理的每处扣</w:t>
            </w:r>
            <w:r>
              <w:rPr>
                <w:rFonts w:hint="eastAsia" w:ascii="宋体" w:hAnsi="宋体" w:cs="宋体"/>
                <w:color w:val="000000" w:themeColor="text1"/>
                <w:sz w:val="21"/>
                <w:szCs w:val="21"/>
                <w:lang w:val="en-US" w:eastAsia="zh-CN"/>
              </w:rPr>
              <w:t>2</w:t>
            </w:r>
            <w:r>
              <w:rPr>
                <w:rFonts w:hint="eastAsia" w:ascii="宋体" w:hAnsi="宋体" w:cs="宋体"/>
                <w:color w:val="000000" w:themeColor="text1"/>
                <w:sz w:val="21"/>
                <w:szCs w:val="21"/>
              </w:rPr>
              <w:t>分；扣完为止。</w:t>
            </w:r>
          </w:p>
        </w:tc>
      </w:tr>
      <w:tr w14:paraId="6424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134" w:type="dxa"/>
            <w:vMerge w:val="continue"/>
            <w:noWrap w:val="0"/>
            <w:vAlign w:val="center"/>
          </w:tcPr>
          <w:p w14:paraId="7CFCA721">
            <w:pPr>
              <w:jc w:val="center"/>
              <w:rPr>
                <w:rFonts w:hint="eastAsia" w:ascii="宋体" w:hAnsi="宋体" w:cs="宋体"/>
                <w:color w:val="auto"/>
                <w:sz w:val="21"/>
                <w:szCs w:val="21"/>
                <w:lang w:bidi="zh-CN"/>
              </w:rPr>
            </w:pPr>
          </w:p>
        </w:tc>
        <w:tc>
          <w:tcPr>
            <w:tcW w:w="1276" w:type="dxa"/>
            <w:noWrap w:val="0"/>
            <w:vAlign w:val="center"/>
          </w:tcPr>
          <w:p w14:paraId="5EC8E0FE">
            <w:pPr>
              <w:pStyle w:val="210"/>
              <w:spacing w:line="400" w:lineRule="exact"/>
              <w:jc w:val="center"/>
              <w:rPr>
                <w:rFonts w:hint="eastAsia" w:ascii="Times New Roman" w:hAnsi="Times New Roman" w:eastAsia="宋体" w:cs="Times New Roman"/>
                <w:kern w:val="2"/>
                <w:sz w:val="21"/>
                <w:szCs w:val="21"/>
                <w:lang w:val="en-US" w:eastAsia="zh-CN" w:bidi="ar-SA"/>
              </w:rPr>
            </w:pPr>
            <w:r>
              <w:rPr>
                <w:rFonts w:hint="eastAsia" w:ascii="宋体" w:hAnsi="宋体" w:cs="宋体"/>
                <w:color w:val="auto"/>
                <w:sz w:val="21"/>
                <w:szCs w:val="21"/>
              </w:rPr>
              <w:t>工程进度计划与保证措施</w:t>
            </w:r>
            <w:r>
              <w:rPr>
                <w:rFonts w:hint="eastAsia" w:ascii="Times New Roman" w:hAnsi="Times New Roman" w:eastAsia="宋体" w:cs="Times New Roman"/>
                <w:kern w:val="2"/>
                <w:sz w:val="21"/>
                <w:szCs w:val="21"/>
                <w:lang w:val="en-US" w:eastAsia="zh-CN" w:bidi="ar-SA"/>
              </w:rPr>
              <w:t>（</w:t>
            </w:r>
            <w:r>
              <w:rPr>
                <w:rFonts w:hint="eastAsia" w:ascii="Times New Roman" w:hAnsi="Times New Roman" w:cs="Times New Roman"/>
                <w:kern w:val="2"/>
                <w:sz w:val="21"/>
                <w:szCs w:val="21"/>
                <w:lang w:val="en-US" w:eastAsia="zh-CN" w:bidi="ar-SA"/>
              </w:rPr>
              <w:t>20</w:t>
            </w:r>
            <w:r>
              <w:rPr>
                <w:rFonts w:hint="eastAsia" w:ascii="Times New Roman" w:hAnsi="Times New Roman" w:eastAsia="宋体" w:cs="Times New Roman"/>
                <w:kern w:val="2"/>
                <w:sz w:val="21"/>
                <w:szCs w:val="21"/>
                <w:lang w:val="en-US" w:eastAsia="zh-CN" w:bidi="ar-SA"/>
              </w:rPr>
              <w:t>分）</w:t>
            </w:r>
          </w:p>
        </w:tc>
        <w:tc>
          <w:tcPr>
            <w:tcW w:w="850" w:type="dxa"/>
            <w:vMerge w:val="continue"/>
            <w:noWrap w:val="0"/>
            <w:vAlign w:val="center"/>
          </w:tcPr>
          <w:p w14:paraId="480E9738">
            <w:pPr>
              <w:pStyle w:val="210"/>
              <w:spacing w:line="400" w:lineRule="exact"/>
              <w:ind w:firstLine="105" w:firstLineChars="50"/>
              <w:rPr>
                <w:rFonts w:hint="eastAsia" w:ascii="Times New Roman" w:hAnsi="Times New Roman" w:eastAsia="宋体" w:cs="Times New Roman"/>
                <w:kern w:val="2"/>
                <w:sz w:val="21"/>
                <w:szCs w:val="21"/>
                <w:lang w:val="en-US" w:eastAsia="zh-CN" w:bidi="ar-SA"/>
              </w:rPr>
            </w:pPr>
          </w:p>
        </w:tc>
        <w:tc>
          <w:tcPr>
            <w:tcW w:w="7287" w:type="dxa"/>
            <w:noWrap w:val="0"/>
            <w:vAlign w:val="center"/>
          </w:tcPr>
          <w:p w14:paraId="3ED56888">
            <w:pPr>
              <w:spacing w:line="320" w:lineRule="exact"/>
              <w:rPr>
                <w:rFonts w:hint="eastAsia" w:ascii="Times New Roman" w:hAnsi="Times New Roman" w:eastAsia="宋体" w:cs="Times New Roman"/>
                <w:kern w:val="2"/>
                <w:sz w:val="21"/>
                <w:szCs w:val="21"/>
                <w:lang w:val="en-US" w:eastAsia="zh-CN" w:bidi="ar-SA"/>
              </w:rPr>
            </w:pPr>
            <w:r>
              <w:rPr>
                <w:rFonts w:hint="eastAsia" w:ascii="宋体" w:hAnsi="宋体" w:cs="宋体"/>
                <w:color w:val="auto"/>
                <w:sz w:val="21"/>
                <w:szCs w:val="21"/>
              </w:rPr>
              <w:t>磋商小组根据供应商对①项目特点、②关键线路、③控制性工程、④重难点工程的分析、⑤提出的工程进度计划等符合采购人工期要求进行评分：进度计划与保证措施完整、科学合理、可操作性强的计</w:t>
            </w:r>
            <w:r>
              <w:rPr>
                <w:rFonts w:hint="eastAsia" w:ascii="宋体" w:hAnsi="宋体" w:cs="宋体"/>
                <w:color w:val="auto"/>
                <w:sz w:val="21"/>
                <w:szCs w:val="21"/>
                <w:lang w:val="en-US" w:eastAsia="zh-CN"/>
              </w:rPr>
              <w:t>20</w:t>
            </w:r>
            <w:r>
              <w:rPr>
                <w:rFonts w:hint="eastAsia" w:ascii="宋体" w:hAnsi="宋体" w:cs="宋体"/>
                <w:color w:val="auto"/>
                <w:sz w:val="21"/>
                <w:szCs w:val="21"/>
              </w:rPr>
              <w:t>分；以上进度计划与保证措施有缺项漏项的每项扣</w:t>
            </w:r>
            <w:r>
              <w:rPr>
                <w:rFonts w:hint="eastAsia" w:ascii="宋体" w:hAnsi="宋体" w:cs="宋体"/>
                <w:color w:val="auto"/>
                <w:sz w:val="21"/>
                <w:szCs w:val="21"/>
                <w:lang w:val="en-US" w:eastAsia="zh-CN"/>
              </w:rPr>
              <w:t>4</w:t>
            </w:r>
            <w:r>
              <w:rPr>
                <w:rFonts w:hint="eastAsia" w:ascii="宋体" w:hAnsi="宋体" w:cs="宋体"/>
                <w:color w:val="auto"/>
                <w:sz w:val="21"/>
                <w:szCs w:val="21"/>
              </w:rPr>
              <w:t>分；每项分析内容中不完整、不合理的每处扣</w:t>
            </w:r>
            <w:r>
              <w:rPr>
                <w:rFonts w:hint="eastAsia" w:ascii="宋体" w:hAnsi="宋体" w:cs="宋体"/>
                <w:color w:val="auto"/>
                <w:sz w:val="21"/>
                <w:szCs w:val="21"/>
                <w:lang w:val="en-US" w:eastAsia="zh-CN"/>
              </w:rPr>
              <w:t>1</w:t>
            </w:r>
            <w:r>
              <w:rPr>
                <w:rFonts w:hint="eastAsia" w:ascii="宋体" w:hAnsi="宋体" w:cs="宋体"/>
                <w:color w:val="auto"/>
                <w:sz w:val="21"/>
                <w:szCs w:val="21"/>
              </w:rPr>
              <w:t>分；扣完为止。</w:t>
            </w:r>
          </w:p>
        </w:tc>
      </w:tr>
      <w:tr w14:paraId="2656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134" w:type="dxa"/>
            <w:vMerge w:val="continue"/>
            <w:noWrap w:val="0"/>
            <w:vAlign w:val="center"/>
          </w:tcPr>
          <w:p w14:paraId="1D00AC3B">
            <w:pPr>
              <w:jc w:val="center"/>
              <w:rPr>
                <w:rFonts w:hint="eastAsia" w:ascii="宋体" w:hAnsi="宋体"/>
                <w:color w:val="auto"/>
                <w:sz w:val="21"/>
                <w:szCs w:val="21"/>
              </w:rPr>
            </w:pPr>
          </w:p>
        </w:tc>
        <w:tc>
          <w:tcPr>
            <w:tcW w:w="1276" w:type="dxa"/>
            <w:noWrap w:val="0"/>
            <w:vAlign w:val="center"/>
          </w:tcPr>
          <w:p w14:paraId="36138BEC">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ascii="宋体" w:hAnsi="宋体" w:cs="宋体"/>
                <w:color w:val="auto"/>
                <w:sz w:val="21"/>
                <w:szCs w:val="21"/>
              </w:rPr>
              <w:t>环境保护体系与措施</w:t>
            </w:r>
            <w:r>
              <w:rPr>
                <w:rFonts w:hint="eastAsia"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20</w:t>
            </w:r>
            <w:r>
              <w:rPr>
                <w:rFonts w:hint="eastAsia" w:ascii="Times New Roman" w:hAnsi="Times New Roman" w:eastAsia="宋体" w:cs="Times New Roman"/>
                <w:kern w:val="2"/>
                <w:sz w:val="21"/>
                <w:szCs w:val="21"/>
                <w:lang w:val="en-US" w:eastAsia="zh-CN" w:bidi="ar-SA"/>
              </w:rPr>
              <w:t>分 )</w:t>
            </w:r>
          </w:p>
        </w:tc>
        <w:tc>
          <w:tcPr>
            <w:tcW w:w="850" w:type="dxa"/>
            <w:vMerge w:val="continue"/>
            <w:noWrap w:val="0"/>
            <w:vAlign w:val="center"/>
          </w:tcPr>
          <w:p w14:paraId="5E8150D3">
            <w:pPr>
              <w:widowControl/>
              <w:spacing w:line="400" w:lineRule="exact"/>
              <w:jc w:val="center"/>
              <w:rPr>
                <w:rFonts w:hint="eastAsia" w:ascii="Times New Roman" w:hAnsi="Times New Roman" w:eastAsia="宋体" w:cs="Times New Roman"/>
                <w:kern w:val="2"/>
                <w:sz w:val="21"/>
                <w:szCs w:val="21"/>
                <w:lang w:val="en-US" w:eastAsia="zh-CN" w:bidi="ar-SA"/>
              </w:rPr>
            </w:pPr>
          </w:p>
        </w:tc>
        <w:tc>
          <w:tcPr>
            <w:tcW w:w="7287" w:type="dxa"/>
            <w:noWrap w:val="0"/>
            <w:vAlign w:val="center"/>
          </w:tcPr>
          <w:p w14:paraId="23353671">
            <w:pPr>
              <w:rPr>
                <w:rFonts w:hint="eastAsia" w:ascii="Times New Roman" w:hAnsi="Times New Roman" w:eastAsia="宋体" w:cs="Times New Roman"/>
                <w:kern w:val="2"/>
                <w:sz w:val="21"/>
                <w:szCs w:val="21"/>
                <w:lang w:val="en-US" w:eastAsia="zh-CN" w:bidi="ar-SA"/>
              </w:rPr>
            </w:pPr>
            <w:r>
              <w:rPr>
                <w:rFonts w:hint="eastAsia" w:ascii="宋体" w:hAnsi="宋体" w:cs="宋体"/>
                <w:color w:val="auto"/>
                <w:sz w:val="21"/>
                <w:szCs w:val="21"/>
              </w:rPr>
              <w:t>磋商小组</w:t>
            </w:r>
            <w:r>
              <w:rPr>
                <w:rFonts w:ascii="宋体" w:hAnsi="宋体" w:cs="宋体"/>
                <w:color w:val="auto"/>
                <w:sz w:val="21"/>
                <w:szCs w:val="21"/>
              </w:rPr>
              <w:t>根据</w:t>
            </w:r>
            <w:r>
              <w:rPr>
                <w:rFonts w:hint="eastAsia" w:ascii="宋体" w:hAnsi="宋体" w:cs="宋体"/>
                <w:color w:val="auto"/>
                <w:sz w:val="21"/>
                <w:szCs w:val="21"/>
              </w:rPr>
              <w:t>供应商</w:t>
            </w:r>
            <w:r>
              <w:rPr>
                <w:rFonts w:ascii="宋体" w:hAnsi="宋体" w:cs="宋体"/>
                <w:color w:val="auto"/>
                <w:sz w:val="21"/>
                <w:szCs w:val="21"/>
              </w:rPr>
              <w:t>提供的施工现场对环境保护措施进行评分</w:t>
            </w:r>
            <w:r>
              <w:rPr>
                <w:rFonts w:hint="eastAsia" w:ascii="宋体" w:hAnsi="宋体" w:cs="宋体"/>
                <w:color w:val="auto"/>
                <w:sz w:val="21"/>
                <w:szCs w:val="21"/>
              </w:rPr>
              <w:t>：①施工</w:t>
            </w:r>
            <w:r>
              <w:rPr>
                <w:rFonts w:ascii="宋体" w:hAnsi="宋体" w:cs="宋体"/>
                <w:color w:val="auto"/>
                <w:sz w:val="21"/>
                <w:szCs w:val="21"/>
              </w:rPr>
              <w:t>噪音控制、</w:t>
            </w:r>
            <w:r>
              <w:rPr>
                <w:rFonts w:hint="eastAsia" w:ascii="宋体" w:hAnsi="宋体" w:cs="宋体"/>
                <w:color w:val="auto"/>
                <w:sz w:val="21"/>
                <w:szCs w:val="21"/>
              </w:rPr>
              <w:t>②</w:t>
            </w:r>
            <w:r>
              <w:rPr>
                <w:rFonts w:ascii="宋体" w:hAnsi="宋体" w:cs="宋体"/>
                <w:color w:val="auto"/>
                <w:sz w:val="21"/>
                <w:szCs w:val="21"/>
              </w:rPr>
              <w:t>污水控制、</w:t>
            </w:r>
            <w:r>
              <w:rPr>
                <w:rFonts w:hint="eastAsia" w:ascii="宋体" w:hAnsi="宋体" w:cs="宋体"/>
                <w:color w:val="auto"/>
                <w:sz w:val="21"/>
                <w:szCs w:val="21"/>
              </w:rPr>
              <w:t>③</w:t>
            </w:r>
            <w:r>
              <w:rPr>
                <w:rFonts w:ascii="宋体" w:hAnsi="宋体" w:cs="宋体"/>
                <w:color w:val="auto"/>
                <w:sz w:val="21"/>
                <w:szCs w:val="21"/>
              </w:rPr>
              <w:t>扬尘控制，</w:t>
            </w:r>
            <w:r>
              <w:rPr>
                <w:rFonts w:hint="eastAsia" w:ascii="宋体" w:hAnsi="宋体" w:cs="宋体"/>
                <w:color w:val="auto"/>
                <w:sz w:val="21"/>
                <w:szCs w:val="21"/>
              </w:rPr>
              <w:t>④</w:t>
            </w:r>
            <w:r>
              <w:rPr>
                <w:rFonts w:ascii="宋体" w:hAnsi="宋体" w:cs="宋体"/>
                <w:color w:val="auto"/>
                <w:sz w:val="21"/>
                <w:szCs w:val="21"/>
              </w:rPr>
              <w:t>材料堆放、</w:t>
            </w:r>
            <w:r>
              <w:rPr>
                <w:rFonts w:hint="eastAsia" w:ascii="宋体" w:hAnsi="宋体" w:cs="宋体"/>
                <w:color w:val="auto"/>
                <w:sz w:val="21"/>
                <w:szCs w:val="21"/>
              </w:rPr>
              <w:t>⑤</w:t>
            </w:r>
            <w:r>
              <w:rPr>
                <w:rFonts w:ascii="宋体" w:hAnsi="宋体" w:cs="宋体"/>
                <w:color w:val="auto"/>
                <w:sz w:val="21"/>
                <w:szCs w:val="21"/>
              </w:rPr>
              <w:t>机械设备等环保措施科学合理，具有可行性的计</w:t>
            </w:r>
            <w:r>
              <w:rPr>
                <w:rFonts w:hint="eastAsia" w:ascii="宋体" w:hAnsi="宋体" w:cs="宋体"/>
                <w:color w:val="auto"/>
                <w:sz w:val="21"/>
                <w:szCs w:val="21"/>
                <w:lang w:val="en-US" w:eastAsia="zh-CN"/>
              </w:rPr>
              <w:t>20</w:t>
            </w:r>
            <w:r>
              <w:rPr>
                <w:rFonts w:ascii="宋体" w:hAnsi="宋体" w:cs="宋体"/>
                <w:color w:val="auto"/>
                <w:sz w:val="21"/>
                <w:szCs w:val="21"/>
              </w:rPr>
              <w:t>分；</w:t>
            </w:r>
            <w:r>
              <w:rPr>
                <w:rFonts w:hint="eastAsia" w:ascii="宋体"/>
                <w:color w:val="auto"/>
                <w:sz w:val="21"/>
                <w:szCs w:val="21"/>
              </w:rPr>
              <w:t>以上</w:t>
            </w:r>
            <w:r>
              <w:rPr>
                <w:rFonts w:ascii="宋体" w:hAnsi="宋体" w:cs="宋体"/>
                <w:color w:val="auto"/>
                <w:sz w:val="21"/>
                <w:szCs w:val="21"/>
              </w:rPr>
              <w:t>环保措施</w:t>
            </w:r>
            <w:r>
              <w:rPr>
                <w:rFonts w:hint="eastAsia" w:ascii="宋体"/>
                <w:color w:val="auto"/>
                <w:sz w:val="21"/>
                <w:szCs w:val="21"/>
              </w:rPr>
              <w:t>有缺项漏项的每项扣</w:t>
            </w:r>
            <w:r>
              <w:rPr>
                <w:rFonts w:hint="eastAsia" w:ascii="宋体"/>
                <w:color w:val="auto"/>
                <w:sz w:val="21"/>
                <w:szCs w:val="21"/>
                <w:lang w:val="en-US" w:eastAsia="zh-CN"/>
              </w:rPr>
              <w:t>4</w:t>
            </w:r>
            <w:r>
              <w:rPr>
                <w:rFonts w:hint="eastAsia" w:ascii="宋体"/>
                <w:color w:val="auto"/>
                <w:sz w:val="21"/>
                <w:szCs w:val="21"/>
              </w:rPr>
              <w:t>分；</w:t>
            </w:r>
            <w:r>
              <w:rPr>
                <w:rFonts w:hint="eastAsia"/>
                <w:color w:val="auto"/>
                <w:sz w:val="21"/>
                <w:szCs w:val="21"/>
              </w:rPr>
              <w:t>每项分析内容中</w:t>
            </w:r>
            <w:r>
              <w:rPr>
                <w:rFonts w:hint="eastAsia" w:ascii="宋体" w:hAnsi="宋体" w:cs="宋体"/>
                <w:color w:val="auto"/>
                <w:sz w:val="21"/>
                <w:szCs w:val="21"/>
              </w:rPr>
              <w:t>不完整</w:t>
            </w:r>
            <w:r>
              <w:rPr>
                <w:rFonts w:hint="eastAsia"/>
                <w:color w:val="auto"/>
                <w:sz w:val="21"/>
                <w:szCs w:val="21"/>
              </w:rPr>
              <w:t>、</w:t>
            </w:r>
            <w:r>
              <w:rPr>
                <w:rFonts w:hint="eastAsia" w:ascii="宋体" w:hAnsi="宋体" w:cs="宋体"/>
                <w:color w:val="auto"/>
                <w:sz w:val="21"/>
                <w:szCs w:val="21"/>
              </w:rPr>
              <w:t>不合理的</w:t>
            </w:r>
            <w:r>
              <w:rPr>
                <w:rFonts w:hint="eastAsia"/>
                <w:color w:val="auto"/>
                <w:sz w:val="21"/>
                <w:szCs w:val="21"/>
              </w:rPr>
              <w:t>每处扣</w:t>
            </w:r>
            <w:r>
              <w:rPr>
                <w:rFonts w:hint="eastAsia"/>
                <w:color w:val="auto"/>
                <w:sz w:val="21"/>
                <w:szCs w:val="21"/>
                <w:lang w:val="en-US" w:eastAsia="zh-CN"/>
              </w:rPr>
              <w:t>1</w:t>
            </w:r>
            <w:r>
              <w:rPr>
                <w:rFonts w:hint="eastAsia"/>
                <w:color w:val="auto"/>
                <w:sz w:val="21"/>
                <w:szCs w:val="21"/>
              </w:rPr>
              <w:t>分；扣完为止。</w:t>
            </w:r>
          </w:p>
        </w:tc>
      </w:tr>
      <w:tr w14:paraId="4FF4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134" w:type="dxa"/>
            <w:vMerge w:val="continue"/>
            <w:noWrap w:val="0"/>
            <w:vAlign w:val="center"/>
          </w:tcPr>
          <w:p w14:paraId="720F259C">
            <w:pPr>
              <w:jc w:val="center"/>
              <w:rPr>
                <w:rFonts w:hint="eastAsia" w:ascii="宋体" w:hAnsi="宋体"/>
                <w:color w:val="auto"/>
                <w:sz w:val="21"/>
                <w:szCs w:val="21"/>
              </w:rPr>
            </w:pPr>
          </w:p>
        </w:tc>
        <w:tc>
          <w:tcPr>
            <w:tcW w:w="1276" w:type="dxa"/>
            <w:noWrap w:val="0"/>
            <w:vAlign w:val="center"/>
          </w:tcPr>
          <w:p w14:paraId="6FC22D9C">
            <w:pPr>
              <w:widowControl/>
              <w:jc w:val="center"/>
              <w:textAlignment w:val="center"/>
              <w:rPr>
                <w:rFonts w:hint="eastAsia" w:ascii="宋体" w:hAnsi="宋体" w:cs="宋体"/>
                <w:color w:val="auto"/>
                <w:sz w:val="21"/>
                <w:szCs w:val="21"/>
              </w:rPr>
            </w:pPr>
            <w:r>
              <w:rPr>
                <w:rFonts w:hint="eastAsia" w:ascii="宋体" w:hAnsi="宋体" w:cs="宋体"/>
                <w:color w:val="auto"/>
                <w:sz w:val="21"/>
                <w:szCs w:val="21"/>
              </w:rPr>
              <w:t>安全保障体系与措施</w:t>
            </w:r>
          </w:p>
          <w:p w14:paraId="0AC622B1">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8</w:t>
            </w:r>
            <w:r>
              <w:rPr>
                <w:rFonts w:hint="eastAsia" w:ascii="Times New Roman" w:hAnsi="Times New Roman" w:eastAsia="宋体" w:cs="Times New Roman"/>
                <w:kern w:val="2"/>
                <w:sz w:val="21"/>
                <w:szCs w:val="21"/>
                <w:lang w:val="en-US" w:eastAsia="zh-CN" w:bidi="ar-SA"/>
              </w:rPr>
              <w:t>分）</w:t>
            </w:r>
          </w:p>
        </w:tc>
        <w:tc>
          <w:tcPr>
            <w:tcW w:w="850" w:type="dxa"/>
            <w:vMerge w:val="continue"/>
            <w:noWrap w:val="0"/>
            <w:vAlign w:val="center"/>
          </w:tcPr>
          <w:p w14:paraId="12605FDD">
            <w:pPr>
              <w:widowControl/>
              <w:spacing w:line="400" w:lineRule="exact"/>
              <w:jc w:val="center"/>
              <w:rPr>
                <w:rFonts w:hint="eastAsia" w:ascii="Times New Roman" w:hAnsi="Times New Roman" w:eastAsia="宋体" w:cs="Times New Roman"/>
                <w:kern w:val="2"/>
                <w:sz w:val="21"/>
                <w:szCs w:val="21"/>
                <w:lang w:val="en-US" w:eastAsia="zh-CN" w:bidi="ar-SA"/>
              </w:rPr>
            </w:pPr>
          </w:p>
        </w:tc>
        <w:tc>
          <w:tcPr>
            <w:tcW w:w="7287" w:type="dxa"/>
            <w:noWrap w:val="0"/>
            <w:vAlign w:val="center"/>
          </w:tcPr>
          <w:p w14:paraId="3049D373">
            <w:pPr>
              <w:rPr>
                <w:rFonts w:hint="eastAsia" w:ascii="Times New Roman" w:hAnsi="Times New Roman" w:eastAsia="宋体" w:cs="Times New Roman"/>
                <w:kern w:val="2"/>
                <w:sz w:val="21"/>
                <w:szCs w:val="21"/>
                <w:lang w:val="zh-CN" w:eastAsia="zh-CN" w:bidi="ar-SA"/>
              </w:rPr>
            </w:pPr>
            <w:r>
              <w:rPr>
                <w:rFonts w:hint="eastAsia" w:ascii="宋体" w:hAnsi="宋体" w:cs="宋体"/>
                <w:color w:val="auto"/>
                <w:sz w:val="21"/>
                <w:szCs w:val="21"/>
                <w:lang w:val="zh-CN"/>
              </w:rPr>
              <w:t>根据</w:t>
            </w:r>
            <w:r>
              <w:rPr>
                <w:rFonts w:hint="eastAsia" w:ascii="宋体" w:hAnsi="宋体" w:cs="宋体"/>
                <w:color w:val="auto"/>
                <w:sz w:val="21"/>
                <w:szCs w:val="21"/>
              </w:rPr>
              <w:t>供应商</w:t>
            </w:r>
            <w:r>
              <w:rPr>
                <w:rFonts w:hint="eastAsia" w:ascii="宋体" w:hAnsi="宋体" w:cs="宋体"/>
                <w:color w:val="000000" w:themeColor="text1"/>
                <w:sz w:val="21"/>
                <w:szCs w:val="21"/>
                <w:lang w:val="zh-CN"/>
              </w:rPr>
              <w:t>针对本项目</w:t>
            </w:r>
            <w:r>
              <w:rPr>
                <w:rFonts w:hint="eastAsia" w:ascii="宋体" w:hAnsi="宋体" w:cs="宋体"/>
                <w:color w:val="auto"/>
                <w:sz w:val="21"/>
                <w:szCs w:val="21"/>
                <w:lang w:val="zh-CN"/>
              </w:rPr>
              <w:t>提供的</w:t>
            </w:r>
            <w:r>
              <w:rPr>
                <w:rFonts w:hint="eastAsia" w:ascii="宋体" w:hAnsi="宋体" w:cs="宋体"/>
                <w:color w:val="auto"/>
                <w:sz w:val="21"/>
                <w:szCs w:val="21"/>
              </w:rPr>
              <w:t>安全保障体系与措施进行综合评分</w:t>
            </w:r>
            <w:r>
              <w:rPr>
                <w:rFonts w:hint="eastAsia" w:ascii="宋体" w:hAnsi="宋体" w:cs="宋体"/>
                <w:color w:val="auto"/>
                <w:sz w:val="21"/>
                <w:szCs w:val="21"/>
                <w:lang w:val="zh-CN"/>
              </w:rPr>
              <w:t>，</w:t>
            </w:r>
            <w:r>
              <w:rPr>
                <w:rFonts w:hint="eastAsia" w:ascii="宋体" w:hAnsi="宋体" w:cs="宋体"/>
                <w:color w:val="auto"/>
                <w:sz w:val="21"/>
                <w:szCs w:val="21"/>
              </w:rPr>
              <w:t>内容包含：①</w:t>
            </w:r>
            <w:r>
              <w:rPr>
                <w:rFonts w:hint="eastAsia" w:ascii="宋体" w:hAnsi="宋体" w:cs="宋体"/>
                <w:color w:val="auto"/>
                <w:sz w:val="21"/>
                <w:szCs w:val="21"/>
                <w:lang w:val="zh-CN"/>
              </w:rPr>
              <w:t>风险预防</w:t>
            </w:r>
            <w:r>
              <w:rPr>
                <w:rFonts w:ascii="宋体" w:hAnsi="宋体" w:cs="宋体"/>
                <w:color w:val="auto"/>
                <w:sz w:val="21"/>
                <w:szCs w:val="21"/>
              </w:rPr>
              <w:t>、</w:t>
            </w:r>
            <w:r>
              <w:rPr>
                <w:rFonts w:hint="eastAsia" w:ascii="宋体" w:hAnsi="宋体" w:cs="宋体"/>
                <w:color w:val="auto"/>
                <w:sz w:val="21"/>
                <w:szCs w:val="21"/>
              </w:rPr>
              <w:t>②</w:t>
            </w:r>
            <w:r>
              <w:rPr>
                <w:rFonts w:hint="eastAsia" w:ascii="宋体" w:hAnsi="宋体" w:cs="宋体"/>
                <w:color w:val="auto"/>
                <w:sz w:val="21"/>
                <w:szCs w:val="21"/>
                <w:lang w:val="zh-CN"/>
              </w:rPr>
              <w:t>施工期</w:t>
            </w:r>
            <w:r>
              <w:rPr>
                <w:rFonts w:hint="eastAsia" w:ascii="宋体" w:hAnsi="宋体" w:cs="宋体"/>
                <w:color w:val="auto"/>
                <w:sz w:val="21"/>
                <w:szCs w:val="21"/>
              </w:rPr>
              <w:t>人员</w:t>
            </w:r>
            <w:r>
              <w:rPr>
                <w:rFonts w:hint="eastAsia" w:ascii="宋体" w:hAnsi="宋体" w:cs="宋体"/>
                <w:color w:val="auto"/>
                <w:sz w:val="21"/>
                <w:szCs w:val="21"/>
                <w:lang w:val="zh-CN"/>
              </w:rPr>
              <w:t>安全措施。</w:t>
            </w:r>
            <w:r>
              <w:rPr>
                <w:rFonts w:hint="eastAsia" w:ascii="宋体" w:hAnsi="宋体" w:cs="宋体"/>
                <w:color w:val="auto"/>
                <w:sz w:val="21"/>
                <w:szCs w:val="21"/>
              </w:rPr>
              <w:t>各项</w:t>
            </w:r>
            <w:r>
              <w:rPr>
                <w:rFonts w:hint="eastAsia" w:ascii="宋体" w:hAnsi="宋体" w:cs="宋体"/>
                <w:color w:val="auto"/>
                <w:sz w:val="21"/>
                <w:szCs w:val="21"/>
                <w:lang w:val="zh-CN"/>
              </w:rPr>
              <w:t>方案完善、措施合理，且具有可行性的计</w:t>
            </w:r>
            <w:r>
              <w:rPr>
                <w:rFonts w:hint="eastAsia" w:ascii="宋体" w:hAnsi="宋体" w:cs="宋体"/>
                <w:color w:val="auto"/>
                <w:sz w:val="21"/>
                <w:szCs w:val="21"/>
                <w:lang w:val="en-US" w:eastAsia="zh-CN"/>
              </w:rPr>
              <w:t>8</w:t>
            </w:r>
            <w:r>
              <w:rPr>
                <w:rFonts w:hint="eastAsia" w:ascii="宋体" w:hAnsi="宋体" w:cs="宋体"/>
                <w:color w:val="auto"/>
                <w:sz w:val="21"/>
                <w:szCs w:val="21"/>
              </w:rPr>
              <w:t>分；</w:t>
            </w:r>
            <w:r>
              <w:rPr>
                <w:rFonts w:hint="eastAsia" w:ascii="宋体"/>
                <w:color w:val="auto"/>
                <w:sz w:val="21"/>
                <w:szCs w:val="21"/>
              </w:rPr>
              <w:t>以上</w:t>
            </w:r>
            <w:r>
              <w:rPr>
                <w:rFonts w:hint="eastAsia" w:ascii="宋体" w:hAnsi="宋体" w:cs="宋体"/>
                <w:color w:val="auto"/>
                <w:sz w:val="21"/>
                <w:szCs w:val="21"/>
              </w:rPr>
              <w:t>安全保障体系与措施有缺漏项的每项扣</w:t>
            </w:r>
            <w:r>
              <w:rPr>
                <w:rFonts w:hint="eastAsia" w:ascii="宋体" w:hAnsi="宋体" w:cs="宋体"/>
                <w:color w:val="auto"/>
                <w:sz w:val="21"/>
                <w:szCs w:val="21"/>
                <w:lang w:val="en-US" w:eastAsia="zh-CN"/>
              </w:rPr>
              <w:t>4</w:t>
            </w:r>
            <w:r>
              <w:rPr>
                <w:rFonts w:hint="eastAsia" w:ascii="宋体" w:hAnsi="宋体" w:cs="宋体"/>
                <w:color w:val="auto"/>
                <w:sz w:val="21"/>
                <w:szCs w:val="21"/>
              </w:rPr>
              <w:t>分，</w:t>
            </w:r>
            <w:r>
              <w:rPr>
                <w:rFonts w:hint="eastAsia"/>
                <w:color w:val="auto"/>
                <w:sz w:val="21"/>
                <w:szCs w:val="21"/>
              </w:rPr>
              <w:t>每项分析内容中</w:t>
            </w:r>
            <w:r>
              <w:rPr>
                <w:rFonts w:hint="eastAsia" w:ascii="宋体" w:hAnsi="宋体" w:cs="宋体"/>
                <w:color w:val="auto"/>
                <w:sz w:val="21"/>
                <w:szCs w:val="21"/>
              </w:rPr>
              <w:t>不完整</w:t>
            </w:r>
            <w:r>
              <w:rPr>
                <w:rFonts w:hint="eastAsia"/>
                <w:color w:val="auto"/>
                <w:sz w:val="21"/>
                <w:szCs w:val="21"/>
              </w:rPr>
              <w:t>、</w:t>
            </w:r>
            <w:r>
              <w:rPr>
                <w:rFonts w:hint="eastAsia" w:ascii="宋体" w:hAnsi="宋体" w:cs="宋体"/>
                <w:color w:val="000000" w:themeColor="text1"/>
                <w:sz w:val="21"/>
                <w:szCs w:val="21"/>
              </w:rPr>
              <w:t>不合理</w:t>
            </w:r>
            <w:r>
              <w:rPr>
                <w:rFonts w:hint="eastAsia"/>
                <w:color w:val="000000" w:themeColor="text1"/>
                <w:sz w:val="21"/>
                <w:szCs w:val="21"/>
              </w:rPr>
              <w:t>的每处扣</w:t>
            </w:r>
            <w:r>
              <w:rPr>
                <w:rFonts w:hint="eastAsia"/>
                <w:color w:val="auto"/>
                <w:sz w:val="21"/>
                <w:szCs w:val="21"/>
              </w:rPr>
              <w:t>1分；扣完为止</w:t>
            </w:r>
            <w:r>
              <w:rPr>
                <w:rFonts w:hint="eastAsia" w:ascii="宋体" w:hAnsi="宋体" w:cs="宋体"/>
                <w:color w:val="auto"/>
                <w:sz w:val="21"/>
                <w:szCs w:val="21"/>
              </w:rPr>
              <w:t>。</w:t>
            </w:r>
          </w:p>
        </w:tc>
      </w:tr>
      <w:tr w14:paraId="1E51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134" w:type="dxa"/>
            <w:vMerge w:val="continue"/>
            <w:noWrap w:val="0"/>
            <w:vAlign w:val="center"/>
          </w:tcPr>
          <w:p w14:paraId="7B06790D">
            <w:pPr>
              <w:jc w:val="center"/>
              <w:rPr>
                <w:rFonts w:hint="eastAsia" w:ascii="宋体" w:hAnsi="宋体"/>
                <w:color w:val="auto"/>
                <w:sz w:val="21"/>
                <w:szCs w:val="21"/>
              </w:rPr>
            </w:pPr>
          </w:p>
        </w:tc>
        <w:tc>
          <w:tcPr>
            <w:tcW w:w="1276" w:type="dxa"/>
            <w:noWrap w:val="0"/>
            <w:vAlign w:val="center"/>
          </w:tcPr>
          <w:p w14:paraId="171FD1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color w:val="auto"/>
                <w:spacing w:val="-2"/>
                <w:sz w:val="21"/>
                <w:szCs w:val="21"/>
              </w:rPr>
            </w:pPr>
            <w:r>
              <w:rPr>
                <w:rFonts w:hint="eastAsia" w:ascii="宋体" w:hAnsi="宋体" w:cs="宋体"/>
                <w:color w:val="auto"/>
                <w:sz w:val="21"/>
                <w:szCs w:val="21"/>
              </w:rPr>
              <w:t>人员配备</w:t>
            </w:r>
            <w:r>
              <w:rPr>
                <w:rFonts w:hint="eastAsia"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12</w:t>
            </w:r>
            <w:r>
              <w:rPr>
                <w:rFonts w:hint="eastAsia" w:ascii="Times New Roman" w:hAnsi="Times New Roman" w:eastAsia="宋体" w:cs="Times New Roman"/>
                <w:kern w:val="2"/>
                <w:sz w:val="21"/>
                <w:szCs w:val="21"/>
                <w:lang w:val="en-US" w:eastAsia="zh-CN" w:bidi="ar-SA"/>
              </w:rPr>
              <w:t>分）</w:t>
            </w:r>
          </w:p>
        </w:tc>
        <w:tc>
          <w:tcPr>
            <w:tcW w:w="850" w:type="dxa"/>
            <w:vMerge w:val="continue"/>
            <w:noWrap w:val="0"/>
            <w:vAlign w:val="center"/>
          </w:tcPr>
          <w:p w14:paraId="0A37FB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kern w:val="2"/>
                <w:sz w:val="21"/>
                <w:szCs w:val="21"/>
                <w:lang w:val="en-US" w:eastAsia="zh-CN" w:bidi="ar-SA"/>
              </w:rPr>
            </w:pPr>
          </w:p>
        </w:tc>
        <w:tc>
          <w:tcPr>
            <w:tcW w:w="7287" w:type="dxa"/>
            <w:noWrap w:val="0"/>
            <w:vAlign w:val="center"/>
          </w:tcPr>
          <w:p w14:paraId="7CD7D234">
            <w:pPr>
              <w:rPr>
                <w:rFonts w:hint="eastAsia" w:ascii="Times New Roman" w:hAnsi="Times New Roman" w:eastAsia="宋体" w:cs="Times New Roman"/>
                <w:kern w:val="2"/>
                <w:sz w:val="21"/>
                <w:szCs w:val="21"/>
                <w:lang w:val="zh-CN" w:eastAsia="zh-CN" w:bidi="ar-SA"/>
              </w:rPr>
            </w:pPr>
            <w:r>
              <w:rPr>
                <w:rFonts w:hint="eastAsia" w:ascii="宋体" w:hAnsi="宋体" w:cs="宋体"/>
                <w:color w:val="auto"/>
                <w:sz w:val="21"/>
                <w:szCs w:val="21"/>
              </w:rPr>
              <w:t>人员配备：根据供应商提供的人员配备方案(方案内容至少包括：①队伍的架构、 ②人员配置、③岗位职责、④人员布岗方案 )详细、合理、规范等因素进行评审计分，人员配备完善合理、操作性强的计</w:t>
            </w:r>
            <w:r>
              <w:rPr>
                <w:rFonts w:hint="eastAsia" w:ascii="宋体" w:hAnsi="宋体" w:cs="宋体"/>
                <w:color w:val="auto"/>
                <w:sz w:val="21"/>
                <w:szCs w:val="21"/>
                <w:lang w:val="en-US" w:eastAsia="zh-CN"/>
              </w:rPr>
              <w:t>12</w:t>
            </w:r>
            <w:r>
              <w:rPr>
                <w:rFonts w:hint="eastAsia" w:ascii="宋体" w:hAnsi="宋体" w:cs="宋体"/>
                <w:color w:val="auto"/>
                <w:sz w:val="21"/>
                <w:szCs w:val="21"/>
              </w:rPr>
              <w:t>分，</w:t>
            </w:r>
            <w:r>
              <w:rPr>
                <w:rFonts w:hint="eastAsia" w:ascii="宋体"/>
                <w:color w:val="auto"/>
                <w:sz w:val="21"/>
                <w:szCs w:val="21"/>
              </w:rPr>
              <w:t>以上</w:t>
            </w:r>
            <w:r>
              <w:rPr>
                <w:rFonts w:hint="eastAsia" w:ascii="宋体" w:hAnsi="宋体" w:cs="宋体"/>
                <w:color w:val="auto"/>
                <w:sz w:val="21"/>
                <w:szCs w:val="21"/>
              </w:rPr>
              <w:t>人员配备</w:t>
            </w:r>
            <w:r>
              <w:rPr>
                <w:rFonts w:hint="eastAsia" w:ascii="宋体"/>
                <w:color w:val="auto"/>
                <w:sz w:val="21"/>
                <w:szCs w:val="21"/>
              </w:rPr>
              <w:t>有缺项漏项的每项扣</w:t>
            </w:r>
            <w:r>
              <w:rPr>
                <w:rFonts w:hint="eastAsia" w:ascii="宋体"/>
                <w:color w:val="auto"/>
                <w:sz w:val="21"/>
                <w:szCs w:val="21"/>
                <w:lang w:val="en-US" w:eastAsia="zh-CN"/>
              </w:rPr>
              <w:t>3</w:t>
            </w:r>
            <w:r>
              <w:rPr>
                <w:rFonts w:hint="eastAsia" w:ascii="宋体"/>
                <w:color w:val="auto"/>
                <w:sz w:val="21"/>
                <w:szCs w:val="21"/>
              </w:rPr>
              <w:t>分；</w:t>
            </w:r>
            <w:r>
              <w:rPr>
                <w:rFonts w:hint="eastAsia"/>
                <w:color w:val="auto"/>
                <w:sz w:val="21"/>
                <w:szCs w:val="21"/>
              </w:rPr>
              <w:t>每项分析内容中</w:t>
            </w:r>
            <w:r>
              <w:rPr>
                <w:rFonts w:hint="eastAsia" w:ascii="宋体" w:hAnsi="宋体" w:cs="宋体"/>
                <w:color w:val="auto"/>
                <w:sz w:val="21"/>
                <w:szCs w:val="21"/>
              </w:rPr>
              <w:t>不完整</w:t>
            </w:r>
            <w:r>
              <w:rPr>
                <w:rFonts w:hint="eastAsia"/>
                <w:color w:val="auto"/>
                <w:sz w:val="21"/>
                <w:szCs w:val="21"/>
              </w:rPr>
              <w:t>、</w:t>
            </w:r>
            <w:r>
              <w:rPr>
                <w:rFonts w:hint="eastAsia" w:ascii="宋体" w:hAnsi="宋体" w:cs="宋体"/>
                <w:color w:val="auto"/>
                <w:sz w:val="21"/>
                <w:szCs w:val="21"/>
              </w:rPr>
              <w:t>不合理</w:t>
            </w:r>
            <w:r>
              <w:rPr>
                <w:rFonts w:hint="eastAsia"/>
                <w:color w:val="auto"/>
                <w:sz w:val="21"/>
                <w:szCs w:val="21"/>
              </w:rPr>
              <w:t>的每处扣</w:t>
            </w:r>
            <w:r>
              <w:rPr>
                <w:rFonts w:hint="eastAsia"/>
                <w:color w:val="auto"/>
                <w:sz w:val="21"/>
                <w:szCs w:val="21"/>
                <w:lang w:val="en-US" w:eastAsia="zh-CN"/>
              </w:rPr>
              <w:t>1</w:t>
            </w:r>
            <w:r>
              <w:rPr>
                <w:rFonts w:hint="eastAsia"/>
                <w:color w:val="auto"/>
                <w:sz w:val="21"/>
                <w:szCs w:val="21"/>
              </w:rPr>
              <w:t>分；扣完为止。</w:t>
            </w:r>
          </w:p>
        </w:tc>
      </w:tr>
      <w:tr w14:paraId="26AF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547" w:type="dxa"/>
            <w:gridSpan w:val="4"/>
            <w:noWrap w:val="0"/>
            <w:vAlign w:val="center"/>
          </w:tcPr>
          <w:p w14:paraId="1FC57322">
            <w:pPr>
              <w:pStyle w:val="210"/>
              <w:kinsoku w:val="0"/>
              <w:overflowPunct w:val="0"/>
              <w:spacing w:before="62"/>
              <w:ind w:left="91"/>
              <w:rPr>
                <w:rFonts w:hint="eastAsia"/>
                <w:b/>
                <w:bCs/>
                <w:color w:val="auto"/>
                <w:sz w:val="21"/>
                <w:szCs w:val="21"/>
              </w:rPr>
            </w:pPr>
            <w:r>
              <w:rPr>
                <w:rFonts w:hint="eastAsia"/>
                <w:color w:val="auto"/>
                <w:sz w:val="21"/>
                <w:szCs w:val="21"/>
                <w:lang w:val="en-US"/>
              </w:rPr>
              <w:t>注</w:t>
            </w:r>
            <w:r>
              <w:rPr>
                <w:rFonts w:hint="eastAsia"/>
                <w:color w:val="auto"/>
                <w:sz w:val="21"/>
                <w:szCs w:val="21"/>
              </w:rPr>
              <w:t>：在</w:t>
            </w:r>
            <w:r>
              <w:rPr>
                <w:rFonts w:hint="eastAsia"/>
                <w:color w:val="auto"/>
                <w:sz w:val="21"/>
                <w:szCs w:val="21"/>
                <w:lang w:val="en-US" w:eastAsia="zh-CN"/>
              </w:rPr>
              <w:t>成交人</w:t>
            </w:r>
            <w:r>
              <w:rPr>
                <w:rFonts w:hint="eastAsia"/>
                <w:color w:val="auto"/>
                <w:spacing w:val="-5"/>
                <w:sz w:val="21"/>
                <w:szCs w:val="21"/>
              </w:rPr>
              <w:t>后</w:t>
            </w:r>
            <w:r>
              <w:rPr>
                <w:rFonts w:hint="eastAsia"/>
                <w:color w:val="auto"/>
                <w:sz w:val="21"/>
                <w:szCs w:val="21"/>
              </w:rPr>
              <w:t>签订合</w:t>
            </w:r>
            <w:r>
              <w:rPr>
                <w:rFonts w:hint="eastAsia"/>
                <w:color w:val="auto"/>
                <w:spacing w:val="-5"/>
                <w:sz w:val="21"/>
                <w:szCs w:val="21"/>
              </w:rPr>
              <w:t>同</w:t>
            </w:r>
            <w:r>
              <w:rPr>
                <w:rFonts w:hint="eastAsia"/>
                <w:color w:val="auto"/>
                <w:sz w:val="21"/>
                <w:szCs w:val="21"/>
              </w:rPr>
              <w:t>前</w:t>
            </w:r>
            <w:r>
              <w:rPr>
                <w:rFonts w:hint="eastAsia"/>
                <w:color w:val="auto"/>
                <w:spacing w:val="-25"/>
                <w:sz w:val="21"/>
                <w:szCs w:val="21"/>
              </w:rPr>
              <w:t>，</w:t>
            </w:r>
            <w:r>
              <w:rPr>
                <w:rFonts w:hint="eastAsia"/>
                <w:color w:val="auto"/>
                <w:sz w:val="21"/>
                <w:szCs w:val="21"/>
              </w:rPr>
              <w:t>采</w:t>
            </w:r>
            <w:r>
              <w:rPr>
                <w:rFonts w:hint="eastAsia"/>
                <w:color w:val="auto"/>
                <w:spacing w:val="-5"/>
                <w:sz w:val="21"/>
                <w:szCs w:val="21"/>
              </w:rPr>
              <w:t>购</w:t>
            </w:r>
            <w:r>
              <w:rPr>
                <w:rFonts w:hint="eastAsia"/>
                <w:color w:val="auto"/>
                <w:sz w:val="21"/>
                <w:szCs w:val="21"/>
              </w:rPr>
              <w:t>人有权</w:t>
            </w:r>
            <w:r>
              <w:rPr>
                <w:rFonts w:hint="eastAsia"/>
                <w:color w:val="auto"/>
                <w:spacing w:val="-5"/>
                <w:sz w:val="21"/>
                <w:szCs w:val="21"/>
              </w:rPr>
              <w:t>要</w:t>
            </w:r>
            <w:r>
              <w:rPr>
                <w:rFonts w:hint="eastAsia"/>
                <w:color w:val="auto"/>
                <w:sz w:val="21"/>
                <w:szCs w:val="21"/>
              </w:rPr>
              <w:t>求</w:t>
            </w:r>
            <w:r>
              <w:rPr>
                <w:rFonts w:hint="eastAsia"/>
                <w:color w:val="auto"/>
                <w:sz w:val="21"/>
                <w:szCs w:val="21"/>
                <w:lang w:val="en-US" w:eastAsia="zh-CN"/>
              </w:rPr>
              <w:t>成交</w:t>
            </w:r>
            <w:r>
              <w:rPr>
                <w:rFonts w:hint="eastAsia"/>
                <w:color w:val="auto"/>
                <w:spacing w:val="-5"/>
                <w:sz w:val="21"/>
                <w:szCs w:val="21"/>
              </w:rPr>
              <w:t>人</w:t>
            </w:r>
            <w:r>
              <w:rPr>
                <w:rFonts w:hint="eastAsia"/>
                <w:color w:val="auto"/>
                <w:sz w:val="21"/>
                <w:szCs w:val="21"/>
              </w:rPr>
              <w:t>提</w:t>
            </w:r>
            <w:r>
              <w:rPr>
                <w:rFonts w:hint="eastAsia"/>
                <w:color w:val="auto"/>
                <w:spacing w:val="-5"/>
                <w:sz w:val="21"/>
                <w:szCs w:val="21"/>
              </w:rPr>
              <w:t>供</w:t>
            </w:r>
            <w:r>
              <w:rPr>
                <w:rFonts w:hint="eastAsia"/>
                <w:color w:val="auto"/>
                <w:sz w:val="21"/>
                <w:szCs w:val="21"/>
              </w:rPr>
              <w:t>公司资质</w:t>
            </w:r>
            <w:r>
              <w:rPr>
                <w:rFonts w:hint="eastAsia"/>
                <w:color w:val="auto"/>
                <w:spacing w:val="-25"/>
                <w:sz w:val="21"/>
                <w:szCs w:val="21"/>
              </w:rPr>
              <w:t>、</w:t>
            </w:r>
            <w:r>
              <w:rPr>
                <w:rFonts w:hint="eastAsia"/>
                <w:color w:val="auto"/>
                <w:spacing w:val="-5"/>
                <w:sz w:val="21"/>
                <w:szCs w:val="21"/>
              </w:rPr>
              <w:t>证</w:t>
            </w:r>
            <w:r>
              <w:rPr>
                <w:rFonts w:hint="eastAsia"/>
                <w:color w:val="auto"/>
                <w:sz w:val="21"/>
                <w:szCs w:val="21"/>
              </w:rPr>
              <w:t>书</w:t>
            </w:r>
            <w:r>
              <w:rPr>
                <w:rFonts w:hint="eastAsia"/>
                <w:color w:val="auto"/>
                <w:spacing w:val="-25"/>
                <w:sz w:val="21"/>
                <w:szCs w:val="21"/>
              </w:rPr>
              <w:t>、</w:t>
            </w:r>
            <w:r>
              <w:rPr>
                <w:rFonts w:hint="eastAsia"/>
                <w:bCs/>
                <w:color w:val="auto"/>
                <w:kern w:val="0"/>
                <w:sz w:val="21"/>
                <w:szCs w:val="21"/>
              </w:rPr>
              <w:t>业绩、等证明材料</w:t>
            </w:r>
            <w:r>
              <w:rPr>
                <w:rFonts w:hint="eastAsia"/>
                <w:color w:val="auto"/>
                <w:sz w:val="21"/>
                <w:szCs w:val="21"/>
              </w:rPr>
              <w:t>的打分资</w:t>
            </w:r>
            <w:r>
              <w:rPr>
                <w:rFonts w:hint="eastAsia"/>
                <w:color w:val="auto"/>
                <w:spacing w:val="-5"/>
                <w:sz w:val="21"/>
                <w:szCs w:val="21"/>
              </w:rPr>
              <w:t>料</w:t>
            </w:r>
            <w:r>
              <w:rPr>
                <w:rFonts w:hint="eastAsia"/>
                <w:color w:val="auto"/>
                <w:sz w:val="21"/>
                <w:szCs w:val="21"/>
              </w:rPr>
              <w:t>原件进</w:t>
            </w:r>
            <w:r>
              <w:rPr>
                <w:rFonts w:hint="eastAsia"/>
                <w:color w:val="auto"/>
                <w:spacing w:val="-5"/>
                <w:sz w:val="21"/>
                <w:szCs w:val="21"/>
              </w:rPr>
              <w:t>行核</w:t>
            </w:r>
            <w:r>
              <w:rPr>
                <w:rFonts w:hint="eastAsia"/>
                <w:color w:val="auto"/>
                <w:sz w:val="21"/>
                <w:szCs w:val="21"/>
              </w:rPr>
              <w:t>对，如发现伪造、篡改、提供虚假证明材料等行为，有关行政监督部门将依法给予行政处罚（处理），执行诚信不良行为记录联合惩戒措施，触犯法律的，将依法承担法律责任。</w:t>
            </w:r>
          </w:p>
        </w:tc>
      </w:tr>
      <w:tr w14:paraId="4A54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47" w:type="dxa"/>
            <w:gridSpan w:val="4"/>
            <w:noWrap w:val="0"/>
            <w:vAlign w:val="center"/>
          </w:tcPr>
          <w:p w14:paraId="147CEFA9">
            <w:pPr>
              <w:adjustRightInd w:val="0"/>
              <w:snapToGrid w:val="0"/>
              <w:outlineLvl w:val="0"/>
              <w:rPr>
                <w:rFonts w:hint="eastAsia" w:ascii="宋体" w:hAnsi="宋体" w:cs="宋体"/>
                <w:color w:val="auto"/>
                <w:sz w:val="21"/>
                <w:szCs w:val="21"/>
              </w:rPr>
            </w:pPr>
            <w:r>
              <w:rPr>
                <w:rFonts w:hint="eastAsia" w:ascii="宋体" w:hAnsi="宋体" w:cs="宋体"/>
                <w:bCs/>
                <w:color w:val="auto"/>
                <w:kern w:val="0"/>
                <w:sz w:val="21"/>
                <w:szCs w:val="21"/>
              </w:rPr>
              <w:t>评标总得分</w:t>
            </w:r>
            <w:r>
              <w:rPr>
                <w:rFonts w:ascii="宋体" w:hAnsi="宋体" w:cs="宋体"/>
                <w:color w:val="auto"/>
                <w:spacing w:val="67"/>
                <w:sz w:val="21"/>
                <w:szCs w:val="21"/>
              </w:rPr>
              <w:t>Σ</w:t>
            </w:r>
            <w:r>
              <w:rPr>
                <w:rFonts w:hint="eastAsia" w:ascii="宋体" w:hAnsi="宋体" w:cs="宋体"/>
                <w:bCs/>
                <w:color w:val="auto"/>
                <w:kern w:val="0"/>
                <w:sz w:val="21"/>
                <w:szCs w:val="21"/>
              </w:rPr>
              <w:t>＝</w:t>
            </w:r>
            <w:r>
              <w:rPr>
                <w:rFonts w:hint="eastAsia" w:ascii="宋体" w:hAnsi="宋体" w:cs="宋体"/>
                <w:color w:val="auto"/>
                <w:sz w:val="21"/>
                <w:szCs w:val="21"/>
              </w:rPr>
              <w:t>A1 投标报价得分 ＋A2 商务部分得分＋A3技术部分得分</w:t>
            </w:r>
          </w:p>
        </w:tc>
      </w:tr>
    </w:tbl>
    <w:p w14:paraId="422FD716">
      <w:pPr>
        <w:widowControl/>
        <w:spacing w:line="300" w:lineRule="exact"/>
        <w:jc w:val="left"/>
        <w:rPr>
          <w:rFonts w:ascii="宋体" w:hAnsi="宋体"/>
          <w:sz w:val="21"/>
          <w:szCs w:val="21"/>
        </w:rPr>
      </w:pPr>
      <w:r>
        <w:rPr>
          <w:rFonts w:hint="eastAsia" w:ascii="宋体" w:hAnsi="宋体"/>
          <w:sz w:val="21"/>
          <w:szCs w:val="21"/>
        </w:rPr>
        <w:t>备注：推荐成交候选人计算方法具体解释：</w:t>
      </w:r>
    </w:p>
    <w:p w14:paraId="311D0F71">
      <w:pPr>
        <w:widowControl/>
        <w:spacing w:line="300" w:lineRule="exact"/>
        <w:jc w:val="left"/>
        <w:rPr>
          <w:rFonts w:ascii="宋体" w:hAnsi="宋体"/>
          <w:sz w:val="21"/>
          <w:szCs w:val="21"/>
        </w:rPr>
      </w:pPr>
      <w:r>
        <w:rPr>
          <w:rFonts w:hint="eastAsia" w:ascii="宋体" w:hAnsi="宋体"/>
          <w:sz w:val="21"/>
          <w:szCs w:val="21"/>
        </w:rPr>
        <w:t>1）、投标人的综合得分为：所有</w:t>
      </w:r>
      <w:r>
        <w:rPr>
          <w:rFonts w:hint="eastAsia" w:ascii="宋体" w:hAnsi="宋体" w:cs="宋体"/>
          <w:sz w:val="21"/>
          <w:szCs w:val="21"/>
        </w:rPr>
        <w:t>磋商小组</w:t>
      </w:r>
      <w:r>
        <w:rPr>
          <w:rFonts w:hint="eastAsia" w:ascii="宋体" w:hAnsi="宋体"/>
          <w:sz w:val="21"/>
          <w:szCs w:val="21"/>
        </w:rPr>
        <w:t>成员对其的评标的综合得分；</w:t>
      </w:r>
    </w:p>
    <w:p w14:paraId="722342A5">
      <w:pPr>
        <w:widowControl/>
        <w:spacing w:line="300" w:lineRule="exact"/>
        <w:jc w:val="left"/>
        <w:rPr>
          <w:rFonts w:ascii="宋体" w:hAnsi="宋体"/>
          <w:sz w:val="21"/>
          <w:szCs w:val="21"/>
        </w:rPr>
      </w:pPr>
      <w:r>
        <w:rPr>
          <w:rFonts w:hint="eastAsia" w:ascii="宋体" w:hAnsi="宋体"/>
          <w:sz w:val="21"/>
          <w:szCs w:val="21"/>
        </w:rPr>
        <w:t>2）、计算过程中，算术平均值保留2位小数（百分比亦取2位小数），第三位小数四舍五入。</w:t>
      </w:r>
    </w:p>
    <w:p w14:paraId="6E6DC3C4">
      <w:pPr>
        <w:widowControl/>
        <w:spacing w:line="300" w:lineRule="exact"/>
        <w:jc w:val="left"/>
        <w:rPr>
          <w:rFonts w:ascii="宋体" w:hAnsi="宋体"/>
          <w:sz w:val="21"/>
          <w:szCs w:val="21"/>
        </w:rPr>
      </w:pPr>
      <w:r>
        <w:rPr>
          <w:rFonts w:hint="eastAsia" w:ascii="宋体" w:hAnsi="宋体"/>
          <w:sz w:val="21"/>
          <w:szCs w:val="21"/>
        </w:rPr>
        <w:t>3）、按评审后得分由高到低顺序排列。得分相同的，按投标报价由低到高顺序排列。得分且投标报价相同的，按技术指标优劣顺序排列。</w:t>
      </w:r>
    </w:p>
    <w:p w14:paraId="3E083AAD">
      <w:pPr>
        <w:adjustRightInd w:val="0"/>
        <w:snapToGrid w:val="0"/>
        <w:spacing w:line="300" w:lineRule="exact"/>
        <w:ind w:left="105" w:leftChars="50"/>
        <w:jc w:val="left"/>
        <w:rPr>
          <w:sz w:val="21"/>
          <w:szCs w:val="21"/>
        </w:rPr>
      </w:pPr>
      <w:r>
        <w:rPr>
          <w:rFonts w:hint="eastAsia" w:ascii="宋体" w:hAnsi="宋体"/>
          <w:sz w:val="21"/>
          <w:szCs w:val="21"/>
        </w:rPr>
        <w:t>4）、推荐的成交候选人数：最终得分前3名为中标候选人，第一成交候选人为成交单位。</w:t>
      </w:r>
    </w:p>
    <w:p w14:paraId="49640FCB">
      <w:pPr>
        <w:pStyle w:val="14"/>
      </w:pPr>
    </w:p>
    <w:p w14:paraId="747A1CB0">
      <w:pPr>
        <w:pStyle w:val="14"/>
      </w:pPr>
    </w:p>
    <w:p w14:paraId="2FEBDCD9">
      <w:pPr>
        <w:pStyle w:val="14"/>
      </w:pPr>
    </w:p>
    <w:p w14:paraId="04FC530D">
      <w:pPr>
        <w:pStyle w:val="14"/>
      </w:pPr>
    </w:p>
    <w:p w14:paraId="526181B3">
      <w:pPr>
        <w:pStyle w:val="14"/>
      </w:pPr>
    </w:p>
    <w:p w14:paraId="6CD480FD">
      <w:pPr>
        <w:pStyle w:val="14"/>
      </w:pPr>
    </w:p>
    <w:p w14:paraId="45B76287">
      <w:pPr>
        <w:pStyle w:val="14"/>
      </w:pPr>
    </w:p>
    <w:p w14:paraId="31D24C8E">
      <w:pPr>
        <w:pStyle w:val="14"/>
      </w:pPr>
    </w:p>
    <w:p w14:paraId="05E0D647">
      <w:pPr>
        <w:pStyle w:val="14"/>
      </w:pPr>
    </w:p>
    <w:p w14:paraId="28721E6E">
      <w:pPr>
        <w:pStyle w:val="14"/>
      </w:pPr>
    </w:p>
    <w:p w14:paraId="0AE8CA97">
      <w:pPr>
        <w:pStyle w:val="14"/>
      </w:pPr>
    </w:p>
    <w:p w14:paraId="139E2219">
      <w:pPr>
        <w:pStyle w:val="14"/>
      </w:pPr>
    </w:p>
    <w:p w14:paraId="5A0B4C86">
      <w:pPr>
        <w:pStyle w:val="14"/>
      </w:pPr>
    </w:p>
    <w:p w14:paraId="1EB366FE">
      <w:pPr>
        <w:pStyle w:val="14"/>
      </w:pPr>
    </w:p>
    <w:p w14:paraId="76649233">
      <w:pPr>
        <w:pStyle w:val="14"/>
      </w:pPr>
    </w:p>
    <w:p w14:paraId="0662D808">
      <w:pPr>
        <w:pStyle w:val="41"/>
        <w:adjustRightInd w:val="0"/>
        <w:snapToGrid w:val="0"/>
        <w:spacing w:before="0" w:beforeAutospacing="0" w:after="0" w:afterAutospacing="0" w:line="360" w:lineRule="auto"/>
        <w:ind w:firstLine="480" w:firstLineChars="200"/>
        <w:jc w:val="center"/>
        <w:rPr>
          <w:rFonts w:ascii="Microsoft YaHei UI" w:hAnsi="Microsoft YaHei UI" w:eastAsia="Microsoft YaHei UI" w:cs="Microsoft YaHei UI"/>
          <w:b/>
          <w:bCs/>
          <w:color w:val="auto"/>
          <w:spacing w:val="7"/>
          <w:sz w:val="25"/>
          <w:szCs w:val="25"/>
          <w:shd w:val="clear" w:color="auto" w:fill="FFFFFF"/>
        </w:rPr>
      </w:pPr>
      <w:bookmarkStart w:id="175" w:name="_Toc119401542"/>
      <w:r>
        <w:rPr>
          <w:rFonts w:hint="eastAsia"/>
          <w:b/>
          <w:bCs/>
          <w:color w:val="auto"/>
        </w:rPr>
        <w:t>关于评审委员会启动异常低价投标（响应）审查规定</w:t>
      </w:r>
    </w:p>
    <w:p w14:paraId="56EB57EA">
      <w:pPr>
        <w:widowControl/>
        <w:adjustRightInd w:val="0"/>
        <w:snapToGrid w:val="0"/>
        <w:spacing w:line="360" w:lineRule="auto"/>
        <w:ind w:firstLine="480" w:firstLineChars="200"/>
        <w:rPr>
          <w:rFonts w:ascii="Calibri" w:hAnsi="Calibri"/>
          <w:color w:val="auto"/>
          <w:kern w:val="0"/>
          <w:sz w:val="24"/>
        </w:rPr>
      </w:pPr>
    </w:p>
    <w:p w14:paraId="28523B82">
      <w:pPr>
        <w:spacing w:line="360" w:lineRule="auto"/>
        <w:rPr>
          <w:rFonts w:ascii="宋体" w:hAnsi="宋体" w:cs="宋体"/>
          <w:color w:val="auto"/>
          <w:szCs w:val="21"/>
        </w:rPr>
      </w:pPr>
      <w:r>
        <w:rPr>
          <w:rFonts w:hint="eastAsia" w:ascii="宋体" w:hAnsi="宋体" w:cs="宋体"/>
          <w:color w:val="auto"/>
          <w:szCs w:val="21"/>
        </w:rPr>
        <w:t>（一）政府采购评审中出现下列情形之一的，评审委员会应当启动异常低价投标（响应）审查程序：</w:t>
      </w:r>
    </w:p>
    <w:p w14:paraId="3AEE410F">
      <w:pPr>
        <w:spacing w:line="360" w:lineRule="auto"/>
        <w:rPr>
          <w:rFonts w:ascii="宋体" w:hAnsi="宋体" w:cs="宋体"/>
          <w:color w:val="auto"/>
          <w:szCs w:val="21"/>
        </w:rPr>
      </w:pPr>
      <w:r>
        <w:rPr>
          <w:rFonts w:hint="eastAsia" w:ascii="宋体" w:hAnsi="宋体" w:cs="宋体"/>
          <w:color w:val="auto"/>
          <w:szCs w:val="21"/>
        </w:rPr>
        <w:t>1.投标（响应）报价低于全部通过符合性审查供应商投标（响应）报价平均值50%的，即投标（响应）报价&lt;全部通过符合性审查供应商投标（响应）报价平均值×50%；</w:t>
      </w:r>
    </w:p>
    <w:p w14:paraId="6E4CE34D">
      <w:pPr>
        <w:spacing w:line="360" w:lineRule="auto"/>
        <w:rPr>
          <w:rFonts w:ascii="宋体" w:hAnsi="宋体" w:cs="宋体"/>
          <w:color w:val="auto"/>
          <w:szCs w:val="21"/>
        </w:rPr>
      </w:pPr>
      <w:r>
        <w:rPr>
          <w:rFonts w:hint="eastAsia" w:ascii="宋体" w:hAnsi="宋体" w:cs="宋体"/>
          <w:color w:val="auto"/>
          <w:szCs w:val="21"/>
        </w:rPr>
        <w:t>2.投标（响应）报价低于通过符合性审查的次低报价供应商投标（响应）报价50%的，即投标（响应）报价&lt;通过符合性审查的次低报价供应商投标（响应）报价×50%；</w:t>
      </w:r>
    </w:p>
    <w:p w14:paraId="6AC9166D">
      <w:pPr>
        <w:spacing w:line="360" w:lineRule="auto"/>
        <w:rPr>
          <w:rFonts w:ascii="宋体" w:hAnsi="宋体" w:cs="宋体"/>
          <w:color w:val="auto"/>
          <w:szCs w:val="21"/>
        </w:rPr>
      </w:pPr>
      <w:r>
        <w:rPr>
          <w:rFonts w:hint="eastAsia" w:ascii="宋体" w:hAnsi="宋体" w:cs="宋体"/>
          <w:color w:val="auto"/>
          <w:szCs w:val="21"/>
        </w:rPr>
        <w:t>3.投标（响应）报价低于采购项目最高限价45%的，即投标（响应）报价&lt;采购项目最高限价×45%；</w:t>
      </w:r>
    </w:p>
    <w:p w14:paraId="2CF2CF22">
      <w:pPr>
        <w:spacing w:line="360" w:lineRule="auto"/>
        <w:rPr>
          <w:rFonts w:ascii="宋体" w:hAnsi="宋体" w:cs="宋体"/>
          <w:color w:val="auto"/>
          <w:szCs w:val="21"/>
        </w:rPr>
      </w:pPr>
      <w:r>
        <w:rPr>
          <w:rFonts w:hint="eastAsia" w:ascii="宋体" w:hAnsi="宋体" w:cs="宋体"/>
          <w:color w:val="auto"/>
          <w:szCs w:val="21"/>
        </w:rPr>
        <w:t>4.评审委员会基于专业判断，认为供应商报价过低，有可能影响产品质量或者不能诚信履约的其他情形。</w:t>
      </w:r>
    </w:p>
    <w:p w14:paraId="7A5E3287">
      <w:pPr>
        <w:spacing w:line="360" w:lineRule="auto"/>
        <w:rPr>
          <w:rFonts w:ascii="宋体" w:hAnsi="宋体" w:cs="宋体"/>
          <w:color w:val="auto"/>
          <w:szCs w:val="21"/>
        </w:rPr>
      </w:pPr>
      <w:r>
        <w:rPr>
          <w:rFonts w:hint="eastAsia" w:ascii="宋体" w:hAnsi="宋体" w:cs="宋体"/>
          <w:color w:val="auto"/>
          <w:szCs w:val="21"/>
        </w:rPr>
        <w:t>相关法律法规对供应商报价有规定的，从其规定。</w:t>
      </w:r>
    </w:p>
    <w:p w14:paraId="4C2EF1D0">
      <w:pPr>
        <w:spacing w:line="360" w:lineRule="auto"/>
        <w:rPr>
          <w:rFonts w:ascii="宋体" w:hAnsi="宋体" w:cs="宋体"/>
          <w:color w:val="auto"/>
          <w:szCs w:val="21"/>
        </w:rPr>
      </w:pPr>
      <w:r>
        <w:rPr>
          <w:rFonts w:hint="eastAsia" w:ascii="宋体" w:hAnsi="宋体" w:cs="宋体"/>
          <w:color w:val="auto"/>
          <w:szCs w:val="21"/>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4A79DB4">
      <w:pPr>
        <w:spacing w:line="360" w:lineRule="auto"/>
        <w:rPr>
          <w:rFonts w:ascii="宋体" w:hAnsi="宋体" w:cs="宋体"/>
          <w:color w:val="auto"/>
          <w:szCs w:val="21"/>
        </w:rPr>
      </w:pPr>
      <w:r>
        <w:rPr>
          <w:rFonts w:hint="eastAsia" w:ascii="宋体" w:hAnsi="宋体" w:cs="宋体"/>
          <w:color w:val="auto"/>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D1B4980">
      <w:pPr>
        <w:spacing w:line="360" w:lineRule="auto"/>
        <w:rPr>
          <w:rFonts w:ascii="宋体" w:hAnsi="宋体" w:cs="宋体"/>
          <w:color w:val="auto"/>
          <w:szCs w:val="21"/>
        </w:rPr>
      </w:pPr>
      <w:r>
        <w:rPr>
          <w:rFonts w:hint="eastAsia" w:ascii="宋体" w:hAnsi="宋体" w:cs="宋体"/>
          <w:color w:val="auto"/>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9D9420E">
      <w:pPr>
        <w:spacing w:line="360" w:lineRule="auto"/>
        <w:rPr>
          <w:rFonts w:ascii="宋体" w:hAnsi="宋体" w:cs="宋体"/>
          <w:color w:val="auto"/>
          <w:szCs w:val="21"/>
        </w:rPr>
      </w:pPr>
      <w:r>
        <w:rPr>
          <w:rFonts w:hint="eastAsia" w:ascii="宋体" w:hAnsi="宋体" w:cs="宋体"/>
          <w:color w:val="auto"/>
          <w:szCs w:val="21"/>
        </w:rPr>
        <w:t>（三）异常低价投标（响应）审查的启动原因、审查意见和审查结果应当在评审报告中记录，并随供应商提供的相关书面说明及证明材料，以及评审委员会有关互联网浏览、查询历史一并归档。</w:t>
      </w:r>
    </w:p>
    <w:p w14:paraId="70DFEBD6">
      <w:pPr>
        <w:adjustRightInd w:val="0"/>
        <w:snapToGrid w:val="0"/>
        <w:spacing w:line="400" w:lineRule="exact"/>
        <w:ind w:left="105" w:leftChars="50"/>
        <w:jc w:val="center"/>
        <w:rPr>
          <w:rFonts w:hint="eastAsia" w:ascii="宋体" w:hAnsi="宋体"/>
          <w:b/>
          <w:sz w:val="28"/>
          <w:szCs w:val="28"/>
        </w:rPr>
      </w:pPr>
    </w:p>
    <w:p w14:paraId="765A5ACE">
      <w:pPr>
        <w:adjustRightInd w:val="0"/>
        <w:snapToGrid w:val="0"/>
        <w:spacing w:line="400" w:lineRule="exact"/>
        <w:ind w:left="105" w:leftChars="50"/>
        <w:jc w:val="center"/>
        <w:rPr>
          <w:rFonts w:hint="eastAsia" w:ascii="宋体" w:hAnsi="宋体"/>
          <w:b/>
          <w:sz w:val="28"/>
          <w:szCs w:val="28"/>
        </w:rPr>
      </w:pPr>
    </w:p>
    <w:p w14:paraId="1BE9868D">
      <w:pPr>
        <w:adjustRightInd w:val="0"/>
        <w:snapToGrid w:val="0"/>
        <w:spacing w:line="400" w:lineRule="exact"/>
        <w:ind w:left="105" w:leftChars="50"/>
        <w:jc w:val="center"/>
        <w:rPr>
          <w:rFonts w:hint="eastAsia" w:ascii="宋体" w:hAnsi="宋体"/>
          <w:b/>
          <w:sz w:val="28"/>
          <w:szCs w:val="28"/>
        </w:rPr>
      </w:pPr>
    </w:p>
    <w:p w14:paraId="7B6FD72A">
      <w:pPr>
        <w:adjustRightInd w:val="0"/>
        <w:snapToGrid w:val="0"/>
        <w:spacing w:line="400" w:lineRule="exact"/>
        <w:ind w:left="105" w:leftChars="50"/>
        <w:jc w:val="center"/>
        <w:rPr>
          <w:rFonts w:hint="eastAsia" w:ascii="宋体" w:hAnsi="宋体"/>
          <w:b/>
          <w:sz w:val="28"/>
          <w:szCs w:val="28"/>
        </w:rPr>
      </w:pPr>
    </w:p>
    <w:p w14:paraId="6F3B0153">
      <w:pPr>
        <w:adjustRightInd w:val="0"/>
        <w:snapToGrid w:val="0"/>
        <w:spacing w:line="400" w:lineRule="exact"/>
        <w:ind w:left="105" w:leftChars="50"/>
        <w:jc w:val="center"/>
        <w:rPr>
          <w:rFonts w:hint="eastAsia" w:ascii="宋体" w:hAnsi="宋体"/>
          <w:b/>
          <w:sz w:val="28"/>
          <w:szCs w:val="28"/>
        </w:rPr>
      </w:pPr>
    </w:p>
    <w:p w14:paraId="7646687F">
      <w:pPr>
        <w:adjustRightInd w:val="0"/>
        <w:snapToGrid w:val="0"/>
        <w:spacing w:line="400" w:lineRule="exact"/>
        <w:ind w:left="105" w:leftChars="50"/>
        <w:jc w:val="center"/>
        <w:rPr>
          <w:rFonts w:ascii="宋体" w:hAnsi="宋体"/>
          <w:b/>
          <w:sz w:val="28"/>
          <w:szCs w:val="28"/>
        </w:rPr>
      </w:pPr>
      <w:r>
        <w:rPr>
          <w:rFonts w:hint="eastAsia" w:ascii="宋体" w:hAnsi="宋体"/>
          <w:b/>
          <w:sz w:val="28"/>
          <w:szCs w:val="28"/>
        </w:rPr>
        <w:t>第四章 采购需求</w:t>
      </w:r>
      <w:bookmarkEnd w:id="175"/>
    </w:p>
    <w:p w14:paraId="23954CBE">
      <w:pPr>
        <w:adjustRightInd w:val="0"/>
        <w:snapToGrid w:val="0"/>
        <w:spacing w:line="400" w:lineRule="exact"/>
        <w:ind w:left="105" w:leftChars="50"/>
        <w:jc w:val="center"/>
        <w:rPr>
          <w:rFonts w:ascii="宋体" w:hAnsi="宋体"/>
          <w:b/>
          <w:sz w:val="28"/>
          <w:szCs w:val="28"/>
        </w:rPr>
      </w:pPr>
      <w:bookmarkStart w:id="176" w:name="_Toc119401543"/>
      <w:bookmarkStart w:id="177" w:name="_Toc63346631"/>
      <w:bookmarkStart w:id="178" w:name="_Toc63343531"/>
      <w:bookmarkStart w:id="179" w:name="_Toc20651234"/>
      <w:bookmarkStart w:id="180" w:name="_Toc63343883"/>
      <w:bookmarkStart w:id="181" w:name="_Toc63343361"/>
      <w:bookmarkStart w:id="182" w:name="_Toc63345395"/>
      <w:r>
        <w:rPr>
          <w:rFonts w:hint="eastAsia" w:ascii="宋体" w:hAnsi="宋体"/>
          <w:b/>
          <w:sz w:val="28"/>
          <w:szCs w:val="28"/>
        </w:rPr>
        <w:t>第一节、采购清单一览表</w:t>
      </w:r>
      <w:bookmarkEnd w:id="176"/>
      <w:bookmarkEnd w:id="177"/>
      <w:bookmarkEnd w:id="178"/>
      <w:bookmarkEnd w:id="179"/>
      <w:bookmarkEnd w:id="180"/>
      <w:bookmarkEnd w:id="181"/>
      <w:bookmarkEnd w:id="182"/>
    </w:p>
    <w:p w14:paraId="31FE65D3">
      <w:pPr>
        <w:adjustRightInd w:val="0"/>
        <w:snapToGrid w:val="0"/>
        <w:spacing w:line="400" w:lineRule="exact"/>
        <w:ind w:left="105" w:leftChars="50"/>
        <w:jc w:val="center"/>
        <w:rPr>
          <w:rFonts w:ascii="宋体" w:hAnsi="宋体"/>
          <w:b/>
          <w:sz w:val="28"/>
          <w:szCs w:val="28"/>
        </w:rPr>
      </w:pPr>
    </w:p>
    <w:tbl>
      <w:tblPr>
        <w:tblStyle w:val="46"/>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406"/>
        <w:gridCol w:w="1334"/>
        <w:gridCol w:w="1280"/>
        <w:gridCol w:w="1823"/>
        <w:gridCol w:w="1560"/>
        <w:gridCol w:w="1420"/>
      </w:tblGrid>
      <w:tr w14:paraId="3816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541" w:type="dxa"/>
            <w:vAlign w:val="center"/>
          </w:tcPr>
          <w:p w14:paraId="1744F75A">
            <w:pPr>
              <w:adjustRightInd w:val="0"/>
              <w:snapToGrid w:val="0"/>
              <w:spacing w:line="360" w:lineRule="auto"/>
              <w:jc w:val="center"/>
              <w:rPr>
                <w:rFonts w:ascii="宋体" w:hAnsi="宋体"/>
                <w:szCs w:val="21"/>
              </w:rPr>
            </w:pPr>
            <w:r>
              <w:rPr>
                <w:rFonts w:hint="eastAsia" w:ascii="宋体" w:hAnsi="宋体"/>
                <w:szCs w:val="21"/>
              </w:rPr>
              <w:t>包号</w:t>
            </w:r>
          </w:p>
        </w:tc>
        <w:tc>
          <w:tcPr>
            <w:tcW w:w="1406" w:type="dxa"/>
            <w:vAlign w:val="center"/>
          </w:tcPr>
          <w:p w14:paraId="04E95A1C">
            <w:pPr>
              <w:adjustRightInd w:val="0"/>
              <w:snapToGrid w:val="0"/>
              <w:spacing w:line="360" w:lineRule="auto"/>
              <w:jc w:val="center"/>
              <w:rPr>
                <w:rFonts w:ascii="宋体" w:hAnsi="宋体"/>
                <w:szCs w:val="21"/>
              </w:rPr>
            </w:pPr>
            <w:r>
              <w:rPr>
                <w:rFonts w:hint="eastAsia" w:ascii="宋体" w:hAnsi="宋体"/>
                <w:szCs w:val="21"/>
              </w:rPr>
              <w:t>标的名称</w:t>
            </w:r>
          </w:p>
        </w:tc>
        <w:tc>
          <w:tcPr>
            <w:tcW w:w="1334" w:type="dxa"/>
            <w:vAlign w:val="center"/>
          </w:tcPr>
          <w:p w14:paraId="5F412E6F">
            <w:pPr>
              <w:adjustRightInd w:val="0"/>
              <w:snapToGrid w:val="0"/>
              <w:spacing w:line="360" w:lineRule="auto"/>
              <w:jc w:val="center"/>
              <w:rPr>
                <w:rFonts w:ascii="宋体" w:hAnsi="宋体"/>
                <w:szCs w:val="21"/>
              </w:rPr>
            </w:pPr>
            <w:r>
              <w:rPr>
                <w:rFonts w:hint="eastAsia" w:ascii="宋体" w:hAnsi="宋体"/>
                <w:szCs w:val="21"/>
              </w:rPr>
              <w:t>分项项目名称(条目号/品目名称）</w:t>
            </w:r>
          </w:p>
        </w:tc>
        <w:tc>
          <w:tcPr>
            <w:tcW w:w="1280" w:type="dxa"/>
            <w:vAlign w:val="center"/>
          </w:tcPr>
          <w:p w14:paraId="0DE40885">
            <w:pPr>
              <w:adjustRightInd w:val="0"/>
              <w:snapToGrid w:val="0"/>
              <w:spacing w:line="360" w:lineRule="auto"/>
              <w:jc w:val="center"/>
              <w:rPr>
                <w:rFonts w:ascii="宋体" w:hAnsi="宋体"/>
                <w:szCs w:val="21"/>
              </w:rPr>
            </w:pPr>
            <w:r>
              <w:rPr>
                <w:rFonts w:ascii="宋体" w:hAnsi="宋体"/>
                <w:szCs w:val="21"/>
              </w:rPr>
              <w:t>简要技术要求</w:t>
            </w:r>
          </w:p>
        </w:tc>
        <w:tc>
          <w:tcPr>
            <w:tcW w:w="1823" w:type="dxa"/>
            <w:vAlign w:val="center"/>
          </w:tcPr>
          <w:p w14:paraId="16D34D5F">
            <w:pPr>
              <w:adjustRightInd w:val="0"/>
              <w:snapToGrid w:val="0"/>
              <w:spacing w:line="360" w:lineRule="auto"/>
              <w:jc w:val="center"/>
              <w:rPr>
                <w:rFonts w:ascii="宋体" w:hAnsi="宋体"/>
                <w:szCs w:val="21"/>
              </w:rPr>
            </w:pPr>
            <w:r>
              <w:rPr>
                <w:rFonts w:hint="eastAsia" w:ascii="宋体" w:hAnsi="宋体"/>
                <w:szCs w:val="21"/>
              </w:rPr>
              <w:t>数量</w:t>
            </w:r>
          </w:p>
        </w:tc>
        <w:tc>
          <w:tcPr>
            <w:tcW w:w="1560" w:type="dxa"/>
            <w:vAlign w:val="center"/>
          </w:tcPr>
          <w:p w14:paraId="359DDC02">
            <w:pPr>
              <w:adjustRightInd w:val="0"/>
              <w:snapToGrid w:val="0"/>
              <w:jc w:val="center"/>
              <w:rPr>
                <w:szCs w:val="21"/>
              </w:rPr>
            </w:pPr>
            <w:r>
              <w:rPr>
                <w:rFonts w:hint="eastAsia"/>
                <w:szCs w:val="21"/>
              </w:rPr>
              <w:t>节能产品</w:t>
            </w:r>
          </w:p>
        </w:tc>
        <w:tc>
          <w:tcPr>
            <w:tcW w:w="1420" w:type="dxa"/>
            <w:vAlign w:val="center"/>
          </w:tcPr>
          <w:p w14:paraId="3E5E19B5">
            <w:pPr>
              <w:adjustRightInd w:val="0"/>
              <w:snapToGrid w:val="0"/>
              <w:spacing w:line="360" w:lineRule="auto"/>
              <w:jc w:val="center"/>
              <w:rPr>
                <w:rFonts w:ascii="宋体" w:hAnsi="宋体"/>
                <w:szCs w:val="21"/>
              </w:rPr>
            </w:pPr>
            <w:r>
              <w:rPr>
                <w:rFonts w:hint="eastAsia"/>
                <w:szCs w:val="21"/>
              </w:rPr>
              <w:t>进口产品</w:t>
            </w:r>
          </w:p>
        </w:tc>
      </w:tr>
      <w:tr w14:paraId="2108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541" w:type="dxa"/>
            <w:vAlign w:val="center"/>
          </w:tcPr>
          <w:p w14:paraId="1E5ED488">
            <w:pPr>
              <w:spacing w:line="360" w:lineRule="auto"/>
              <w:jc w:val="center"/>
              <w:rPr>
                <w:rFonts w:ascii="宋体" w:hAnsi="宋体"/>
                <w:szCs w:val="21"/>
              </w:rPr>
            </w:pPr>
            <w:r>
              <w:rPr>
                <w:rFonts w:hint="eastAsia" w:ascii="宋体" w:hAnsi="宋体"/>
                <w:szCs w:val="21"/>
              </w:rPr>
              <w:t>1</w:t>
            </w:r>
          </w:p>
        </w:tc>
        <w:tc>
          <w:tcPr>
            <w:tcW w:w="1406" w:type="dxa"/>
            <w:vAlign w:val="center"/>
          </w:tcPr>
          <w:p w14:paraId="4C518C0A">
            <w:pPr>
              <w:adjustRightInd w:val="0"/>
              <w:snapToGrid w:val="0"/>
              <w:spacing w:beforeLines="50" w:line="360" w:lineRule="auto"/>
              <w:jc w:val="center"/>
              <w:rPr>
                <w:rFonts w:hint="eastAsia" w:ascii="宋体" w:hAnsi="宋体" w:eastAsia="宋体"/>
                <w:szCs w:val="21"/>
                <w:lang w:eastAsia="zh-CN"/>
              </w:rPr>
            </w:pPr>
            <w:r>
              <w:rPr>
                <w:rFonts w:hint="eastAsia" w:ascii="宋体" w:hAnsi="宋体"/>
                <w:szCs w:val="21"/>
                <w:lang w:eastAsia="zh-CN"/>
              </w:rPr>
              <w:t>华容县公安局巡特警大队维修改造工程项目</w:t>
            </w:r>
          </w:p>
        </w:tc>
        <w:tc>
          <w:tcPr>
            <w:tcW w:w="1334" w:type="dxa"/>
            <w:vAlign w:val="center"/>
          </w:tcPr>
          <w:p w14:paraId="09F432D9">
            <w:pPr>
              <w:widowControl/>
              <w:jc w:val="center"/>
              <w:rPr>
                <w:rFonts w:ascii="宋体" w:hAnsi="宋体" w:cs="宋体"/>
                <w:bCs/>
                <w:kern w:val="0"/>
                <w:szCs w:val="21"/>
              </w:rPr>
            </w:pPr>
            <w:r>
              <w:rPr>
                <w:rFonts w:hint="eastAsia" w:ascii="宋体" w:hAnsi="宋体" w:cs="Courier New"/>
                <w:szCs w:val="21"/>
              </w:rPr>
              <w:t>B08010000-房屋修缮</w:t>
            </w:r>
          </w:p>
        </w:tc>
        <w:tc>
          <w:tcPr>
            <w:tcW w:w="1280" w:type="dxa"/>
            <w:vAlign w:val="center"/>
          </w:tcPr>
          <w:p w14:paraId="38E5A164">
            <w:pPr>
              <w:jc w:val="center"/>
              <w:textAlignment w:val="center"/>
              <w:rPr>
                <w:rFonts w:ascii="宋体" w:hAnsi="宋体"/>
                <w:szCs w:val="21"/>
              </w:rPr>
            </w:pPr>
            <w:r>
              <w:rPr>
                <w:rFonts w:hint="eastAsia" w:ascii="宋体" w:hAnsi="宋体"/>
                <w:szCs w:val="21"/>
              </w:rPr>
              <w:t>具体</w:t>
            </w:r>
            <w:r>
              <w:rPr>
                <w:rFonts w:ascii="宋体" w:hAnsi="宋体"/>
                <w:szCs w:val="21"/>
              </w:rPr>
              <w:t>技术要求</w:t>
            </w:r>
            <w:r>
              <w:rPr>
                <w:rFonts w:hint="eastAsia" w:ascii="宋体" w:hAnsi="宋体"/>
                <w:szCs w:val="21"/>
              </w:rPr>
              <w:t>详见第二节技术要求内容</w:t>
            </w:r>
          </w:p>
        </w:tc>
        <w:tc>
          <w:tcPr>
            <w:tcW w:w="1823" w:type="dxa"/>
            <w:vAlign w:val="center"/>
          </w:tcPr>
          <w:p w14:paraId="13986828">
            <w:pPr>
              <w:adjustRightInd w:val="0"/>
              <w:snapToGrid w:val="0"/>
              <w:spacing w:line="360" w:lineRule="auto"/>
              <w:jc w:val="center"/>
              <w:rPr>
                <w:rFonts w:ascii="宋体" w:hAnsi="宋体"/>
                <w:szCs w:val="21"/>
              </w:rPr>
            </w:pPr>
            <w:r>
              <w:rPr>
                <w:rFonts w:hint="eastAsia" w:ascii="宋体" w:hAnsi="宋体"/>
                <w:color w:val="000000" w:themeColor="text1"/>
                <w:szCs w:val="21"/>
              </w:rPr>
              <w:t>具体工程量清</w:t>
            </w:r>
            <w:r>
              <w:rPr>
                <w:rFonts w:hint="eastAsia" w:ascii="宋体" w:hAnsi="宋体"/>
                <w:color w:val="000000" w:themeColor="text1"/>
                <w:szCs w:val="21"/>
                <w:lang w:val="en-US" w:eastAsia="zh-CN"/>
              </w:rPr>
              <w:t>单</w:t>
            </w:r>
            <w:r>
              <w:rPr>
                <w:rFonts w:hint="eastAsia" w:ascii="宋体" w:hAnsi="宋体"/>
                <w:color w:val="000000" w:themeColor="text1"/>
                <w:szCs w:val="21"/>
              </w:rPr>
              <w:t>详见第二节技术要求第二点工程量清单</w:t>
            </w:r>
          </w:p>
        </w:tc>
        <w:tc>
          <w:tcPr>
            <w:tcW w:w="1560" w:type="dxa"/>
            <w:vAlign w:val="center"/>
          </w:tcPr>
          <w:p w14:paraId="0E207686">
            <w:pPr>
              <w:adjustRightInd w:val="0"/>
              <w:snapToGrid w:val="0"/>
              <w:spacing w:beforeLines="50" w:line="360" w:lineRule="auto"/>
              <w:jc w:val="center"/>
              <w:rPr>
                <w:rFonts w:ascii="宋体" w:hAnsi="宋体"/>
                <w:szCs w:val="21"/>
              </w:rPr>
            </w:pPr>
            <w:r>
              <w:rPr>
                <w:rFonts w:hint="eastAsia" w:ascii="宋体" w:hAnsi="宋体"/>
                <w:iCs/>
              </w:rPr>
              <w:sym w:font="Wingdings" w:char="00A8"/>
            </w:r>
          </w:p>
        </w:tc>
        <w:tc>
          <w:tcPr>
            <w:tcW w:w="1420" w:type="dxa"/>
            <w:vAlign w:val="center"/>
          </w:tcPr>
          <w:p w14:paraId="703A862D">
            <w:pPr>
              <w:spacing w:line="360" w:lineRule="auto"/>
              <w:jc w:val="center"/>
              <w:rPr>
                <w:rFonts w:ascii="宋体" w:hAnsi="宋体"/>
                <w:szCs w:val="21"/>
              </w:rPr>
            </w:pPr>
            <w:r>
              <w:rPr>
                <w:rFonts w:hint="eastAsia" w:ascii="宋体" w:hAnsi="宋体"/>
                <w:iCs/>
              </w:rPr>
              <w:sym w:font="Wingdings" w:char="00A8"/>
            </w:r>
          </w:p>
        </w:tc>
      </w:tr>
    </w:tbl>
    <w:p w14:paraId="5BAFE0A6">
      <w:pPr>
        <w:adjustRightInd w:val="0"/>
        <w:snapToGrid w:val="0"/>
        <w:spacing w:beforeLines="50" w:line="360" w:lineRule="auto"/>
        <w:rPr>
          <w:rFonts w:ascii="宋体" w:hAnsi="宋体"/>
          <w:szCs w:val="21"/>
        </w:rPr>
      </w:pPr>
      <w:r>
        <w:rPr>
          <w:rFonts w:hint="eastAsia" w:ascii="宋体" w:hAnsi="宋体"/>
          <w:szCs w:val="21"/>
        </w:rPr>
        <w:t>注：1.“包”为最小合同单位。每“包”内容应细化到具体的标的。</w:t>
      </w:r>
    </w:p>
    <w:p w14:paraId="40D58831">
      <w:pPr>
        <w:adjustRightInd w:val="0"/>
        <w:snapToGrid w:val="0"/>
        <w:spacing w:beforeLines="50" w:line="360" w:lineRule="auto"/>
        <w:ind w:firstLine="420" w:firstLineChars="200"/>
        <w:rPr>
          <w:rFonts w:ascii="宋体" w:hAnsi="宋体" w:cs="宋体"/>
          <w:kern w:val="0"/>
          <w:szCs w:val="21"/>
        </w:rPr>
      </w:pPr>
      <w:r>
        <w:rPr>
          <w:rFonts w:hint="eastAsia" w:ascii="宋体" w:hAnsi="宋体"/>
          <w:szCs w:val="21"/>
        </w:rPr>
        <w:t>2.工程量清单：</w:t>
      </w:r>
      <w:r>
        <w:rPr>
          <w:rFonts w:ascii="宋体" w:hAnsi="宋体" w:cs="宋体"/>
          <w:kern w:val="0"/>
          <w:szCs w:val="21"/>
        </w:rPr>
        <w:t>详见“技术要求”中的具体</w:t>
      </w:r>
      <w:r>
        <w:rPr>
          <w:rFonts w:hint="eastAsia" w:ascii="宋体" w:hAnsi="宋体"/>
          <w:szCs w:val="21"/>
        </w:rPr>
        <w:t>工程量清单</w:t>
      </w:r>
      <w:r>
        <w:rPr>
          <w:rFonts w:hint="eastAsia" w:ascii="宋体" w:hAnsi="宋体" w:cs="宋体"/>
          <w:kern w:val="0"/>
          <w:szCs w:val="21"/>
        </w:rPr>
        <w:t>。</w:t>
      </w:r>
    </w:p>
    <w:p w14:paraId="656A601D">
      <w:pPr>
        <w:adjustRightInd w:val="0"/>
        <w:snapToGrid w:val="0"/>
        <w:spacing w:beforeLines="50" w:line="360" w:lineRule="auto"/>
        <w:ind w:firstLine="420" w:firstLineChars="200"/>
        <w:rPr>
          <w:rFonts w:ascii="宋体" w:hAnsi="宋体" w:cs="宋体"/>
          <w:kern w:val="0"/>
          <w:szCs w:val="21"/>
        </w:rPr>
      </w:pPr>
      <w:r>
        <w:rPr>
          <w:rFonts w:hint="eastAsia" w:ascii="宋体" w:hAnsi="宋体" w:cs="宋体"/>
          <w:bCs/>
          <w:kern w:val="0"/>
          <w:szCs w:val="21"/>
        </w:rPr>
        <w:t>3.供应商应</w:t>
      </w:r>
      <w:r>
        <w:rPr>
          <w:rFonts w:hint="eastAsia" w:ascii="宋体" w:hAnsi="宋体" w:cs="宋体"/>
          <w:kern w:val="0"/>
          <w:szCs w:val="21"/>
        </w:rPr>
        <w:t>在响应文件</w:t>
      </w:r>
      <w:r>
        <w:rPr>
          <w:rFonts w:hint="eastAsia" w:ascii="华文中宋" w:hAnsi="华文中宋" w:eastAsia="华文中宋" w:cs="宋体"/>
          <w:kern w:val="0"/>
          <w:szCs w:val="21"/>
        </w:rPr>
        <w:t>“</w:t>
      </w:r>
      <w:r>
        <w:rPr>
          <w:rFonts w:hint="eastAsia" w:ascii="宋体" w:hAnsi="宋体" w:cs="宋体"/>
          <w:kern w:val="0"/>
          <w:szCs w:val="21"/>
        </w:rPr>
        <w:t>分项报价明细表</w:t>
      </w:r>
      <w:r>
        <w:rPr>
          <w:rFonts w:hint="eastAsia" w:ascii="华文中宋" w:hAnsi="华文中宋" w:eastAsia="华文中宋" w:cs="宋体"/>
          <w:kern w:val="0"/>
          <w:szCs w:val="21"/>
        </w:rPr>
        <w:t>”</w:t>
      </w:r>
      <w:r>
        <w:rPr>
          <w:rFonts w:hint="eastAsia" w:ascii="宋体" w:hAnsi="宋体" w:cs="宋体"/>
          <w:kern w:val="0"/>
          <w:szCs w:val="21"/>
        </w:rPr>
        <w:t>中按</w:t>
      </w:r>
      <w:r>
        <w:rPr>
          <w:rFonts w:hint="eastAsia" w:ascii="宋体" w:hAnsi="宋体"/>
          <w:szCs w:val="21"/>
        </w:rPr>
        <w:t>标的名称</w:t>
      </w:r>
      <w:r>
        <w:rPr>
          <w:rFonts w:hint="eastAsia" w:ascii="宋体" w:hAnsi="宋体" w:cs="宋体"/>
          <w:kern w:val="0"/>
          <w:szCs w:val="21"/>
        </w:rPr>
        <w:t>顺序逐项填写，且每个标的均需按磋商文件规定报价。如有缺项、漏项，其</w:t>
      </w:r>
      <w:r>
        <w:rPr>
          <w:rFonts w:hint="eastAsia" w:ascii="宋体" w:hAnsi="宋体" w:cs="宋体"/>
          <w:b/>
          <w:kern w:val="0"/>
          <w:szCs w:val="21"/>
        </w:rPr>
        <w:t>响应无效</w:t>
      </w:r>
      <w:r>
        <w:rPr>
          <w:rFonts w:hint="eastAsia" w:ascii="宋体" w:hAnsi="宋体" w:cs="宋体"/>
          <w:kern w:val="0"/>
          <w:szCs w:val="21"/>
        </w:rPr>
        <w:t>。</w:t>
      </w:r>
    </w:p>
    <w:p w14:paraId="40C5B4DD">
      <w:pPr>
        <w:pStyle w:val="12"/>
      </w:pPr>
    </w:p>
    <w:p w14:paraId="3AC5BB10">
      <w:pPr>
        <w:adjustRightInd w:val="0"/>
        <w:snapToGrid w:val="0"/>
        <w:spacing w:beforeLines="50" w:line="360" w:lineRule="auto"/>
        <w:jc w:val="center"/>
        <w:rPr>
          <w:rFonts w:ascii="宋体" w:hAnsi="宋体"/>
          <w:b/>
          <w:sz w:val="28"/>
          <w:szCs w:val="28"/>
        </w:rPr>
        <w:sectPr>
          <w:pgSz w:w="11906" w:h="16838"/>
          <w:pgMar w:top="1418" w:right="1418" w:bottom="1134" w:left="1418" w:header="851" w:footer="992" w:gutter="0"/>
          <w:cols w:space="720" w:num="1"/>
          <w:docGrid w:type="linesAndChars" w:linePitch="312" w:charSpace="0"/>
        </w:sectPr>
      </w:pPr>
      <w:bookmarkStart w:id="183" w:name="_Toc341365840"/>
      <w:bookmarkStart w:id="184" w:name="_Toc341368045"/>
      <w:bookmarkStart w:id="185" w:name="_Toc256000067"/>
    </w:p>
    <w:p w14:paraId="63AA3AEE">
      <w:pPr>
        <w:widowControl/>
        <w:spacing w:beforeLines="50" w:afterLines="50" w:line="360" w:lineRule="auto"/>
        <w:jc w:val="center"/>
        <w:rPr>
          <w:rFonts w:ascii="宋体" w:hAnsi="宋体"/>
          <w:b/>
          <w:sz w:val="28"/>
          <w:szCs w:val="28"/>
        </w:rPr>
      </w:pPr>
      <w:r>
        <w:rPr>
          <w:rFonts w:hint="eastAsia" w:ascii="宋体" w:hAnsi="宋体"/>
          <w:b/>
          <w:sz w:val="28"/>
          <w:szCs w:val="28"/>
        </w:rPr>
        <w:t>第二节</w:t>
      </w:r>
      <w:r>
        <w:rPr>
          <w:rFonts w:ascii="宋体" w:hAnsi="宋体"/>
          <w:b/>
          <w:sz w:val="28"/>
          <w:szCs w:val="28"/>
        </w:rPr>
        <w:t>、技术</w:t>
      </w:r>
      <w:r>
        <w:rPr>
          <w:rFonts w:hint="eastAsia" w:ascii="宋体" w:hAnsi="宋体"/>
          <w:b/>
          <w:sz w:val="28"/>
          <w:szCs w:val="28"/>
        </w:rPr>
        <w:t>商务</w:t>
      </w:r>
      <w:r>
        <w:rPr>
          <w:rFonts w:ascii="宋体" w:hAnsi="宋体"/>
          <w:b/>
          <w:sz w:val="28"/>
          <w:szCs w:val="28"/>
        </w:rPr>
        <w:t>要求</w:t>
      </w:r>
    </w:p>
    <w:p w14:paraId="405838AB">
      <w:pPr>
        <w:widowControl/>
        <w:spacing w:beforeLines="50" w:afterLines="50" w:line="360" w:lineRule="auto"/>
        <w:jc w:val="left"/>
        <w:rPr>
          <w:rFonts w:hint="eastAsia" w:ascii="宋体" w:hAnsi="宋体" w:eastAsia="宋体"/>
          <w:bCs/>
          <w:szCs w:val="21"/>
          <w:lang w:eastAsia="zh-CN"/>
        </w:rPr>
      </w:pPr>
      <w:r>
        <w:rPr>
          <w:rFonts w:hint="eastAsia" w:ascii="宋体" w:hAnsi="宋体"/>
          <w:bCs/>
          <w:szCs w:val="21"/>
        </w:rPr>
        <w:t>一、项目名称：</w:t>
      </w:r>
      <w:r>
        <w:rPr>
          <w:rFonts w:hint="eastAsia" w:ascii="宋体" w:hAnsi="宋体"/>
          <w:bCs/>
          <w:szCs w:val="21"/>
          <w:lang w:eastAsia="zh-CN"/>
        </w:rPr>
        <w:t>华容县公安局巡特警大队维修改造工程项目</w:t>
      </w:r>
    </w:p>
    <w:p w14:paraId="408753E7">
      <w:pPr>
        <w:widowControl/>
        <w:spacing w:beforeLines="50" w:afterLines="50" w:line="360" w:lineRule="auto"/>
        <w:jc w:val="left"/>
        <w:rPr>
          <w:rFonts w:ascii="宋体" w:hAnsi="宋体"/>
          <w:bCs/>
          <w:szCs w:val="21"/>
        </w:rPr>
      </w:pPr>
      <w:r>
        <w:rPr>
          <w:rFonts w:hint="eastAsia" w:ascii="宋体" w:hAnsi="宋体"/>
          <w:bCs/>
          <w:szCs w:val="21"/>
        </w:rPr>
        <w:t>二、工程量清单（报价清单）：</w:t>
      </w:r>
      <w:r>
        <w:rPr>
          <w:rFonts w:hint="eastAsia" w:ascii="宋体" w:hAnsi="宋体"/>
          <w:b/>
          <w:szCs w:val="21"/>
        </w:rPr>
        <w:t>附件另册</w:t>
      </w:r>
    </w:p>
    <w:p w14:paraId="23D3C23A">
      <w:pPr>
        <w:adjustRightInd w:val="0"/>
        <w:snapToGrid w:val="0"/>
        <w:spacing w:line="360" w:lineRule="auto"/>
        <w:rPr>
          <w:rFonts w:ascii="宋体" w:hAnsi="宋体"/>
          <w:b/>
          <w:szCs w:val="21"/>
        </w:rPr>
      </w:pPr>
      <w:r>
        <w:rPr>
          <w:rFonts w:hint="eastAsia" w:ascii="宋体" w:hAnsi="宋体"/>
          <w:b/>
          <w:szCs w:val="21"/>
        </w:rPr>
        <w:t>三、技术要求编制提纲：</w:t>
      </w:r>
    </w:p>
    <w:p w14:paraId="1D11E3C5">
      <w:pPr>
        <w:pStyle w:val="297"/>
        <w:ind w:left="620" w:hanging="620" w:hangingChars="294"/>
        <w:rPr>
          <w:rFonts w:hint="eastAsia" w:ascii="宋体" w:hAnsi="宋体" w:eastAsia="宋体" w:cs="Times New Roman"/>
          <w:bCs/>
          <w:kern w:val="2"/>
          <w:sz w:val="21"/>
          <w:szCs w:val="21"/>
          <w:lang w:val="en-US" w:eastAsia="zh-CN" w:bidi="ar-SA"/>
        </w:rPr>
      </w:pPr>
      <w:r>
        <w:rPr>
          <w:rFonts w:hint="eastAsia" w:ascii="宋体" w:hAnsi="宋体"/>
          <w:b/>
          <w:bCs/>
          <w:kern w:val="2"/>
          <w:sz w:val="21"/>
          <w:szCs w:val="21"/>
          <w:lang w:val="en-US"/>
        </w:rPr>
        <w:t>（一）工程基本情况：</w:t>
      </w:r>
      <w:r>
        <w:rPr>
          <w:rFonts w:hint="eastAsia" w:ascii="宋体" w:hAnsi="宋体" w:eastAsia="宋体" w:cs="Times New Roman"/>
          <w:bCs/>
          <w:kern w:val="2"/>
          <w:sz w:val="21"/>
          <w:szCs w:val="21"/>
          <w:lang w:val="en-US" w:eastAsia="zh-CN" w:bidi="ar-SA"/>
        </w:rPr>
        <w:t>主要涉及办公室、食堂、宿舍室内外改造装修，室外围墙、地面的零星改造工程、新增风雨连廊等。</w:t>
      </w:r>
    </w:p>
    <w:bookmarkEnd w:id="183"/>
    <w:bookmarkEnd w:id="184"/>
    <w:bookmarkEnd w:id="185"/>
    <w:p w14:paraId="34DAAFE0">
      <w:pPr>
        <w:adjustRightInd w:val="0"/>
        <w:snapToGrid w:val="0"/>
        <w:spacing w:line="360" w:lineRule="auto"/>
        <w:rPr>
          <w:rFonts w:ascii="宋体" w:hAnsi="宋体"/>
          <w:bCs/>
          <w:szCs w:val="21"/>
        </w:rPr>
      </w:pPr>
      <w:bookmarkStart w:id="186" w:name="_Toc20807"/>
      <w:bookmarkStart w:id="187" w:name="_Toc119401551"/>
      <w:bookmarkStart w:id="188" w:name="_Toc19628646"/>
      <w:r>
        <w:rPr>
          <w:rFonts w:hint="eastAsia" w:ascii="宋体" w:hAnsi="宋体"/>
          <w:b/>
          <w:bCs/>
          <w:szCs w:val="21"/>
        </w:rPr>
        <w:t>（二）工程承包范围：</w:t>
      </w:r>
      <w:r>
        <w:rPr>
          <w:rFonts w:hint="eastAsia" w:ascii="宋体" w:hAnsi="宋体"/>
          <w:bCs/>
          <w:szCs w:val="21"/>
        </w:rPr>
        <w:t>详见工程量清单内所有内容。</w:t>
      </w:r>
    </w:p>
    <w:p w14:paraId="7810D19A">
      <w:pPr>
        <w:adjustRightInd w:val="0"/>
        <w:snapToGrid w:val="0"/>
        <w:spacing w:line="360" w:lineRule="auto"/>
        <w:rPr>
          <w:rFonts w:ascii="宋体" w:hAnsi="宋体"/>
          <w:bCs/>
          <w:szCs w:val="21"/>
        </w:rPr>
      </w:pPr>
      <w:r>
        <w:rPr>
          <w:rFonts w:hint="eastAsia" w:ascii="宋体" w:hAnsi="宋体"/>
          <w:b/>
          <w:bCs/>
          <w:szCs w:val="21"/>
        </w:rPr>
        <w:t>（三）项目清单及说明（</w:t>
      </w:r>
      <w:r>
        <w:rPr>
          <w:rFonts w:hint="eastAsia" w:ascii="宋体" w:hAnsi="宋体"/>
          <w:bCs/>
          <w:szCs w:val="21"/>
        </w:rPr>
        <w:t>含工程量清单表、其他项目清单计价表、图纸、标准等）</w:t>
      </w:r>
    </w:p>
    <w:p w14:paraId="0154D635">
      <w:pPr>
        <w:adjustRightInd w:val="0"/>
        <w:snapToGrid w:val="0"/>
        <w:spacing w:line="360" w:lineRule="auto"/>
        <w:rPr>
          <w:rFonts w:ascii="宋体" w:hAnsi="宋体"/>
          <w:b/>
          <w:bCs/>
          <w:szCs w:val="21"/>
        </w:rPr>
      </w:pPr>
      <w:r>
        <w:rPr>
          <w:rFonts w:hint="eastAsia" w:ascii="宋体" w:hAnsi="宋体"/>
          <w:b/>
          <w:bCs/>
          <w:szCs w:val="21"/>
        </w:rPr>
        <w:t>（四）工期及质量要求</w:t>
      </w:r>
    </w:p>
    <w:p w14:paraId="4FB11443">
      <w:pPr>
        <w:adjustRightInd w:val="0"/>
        <w:snapToGrid w:val="0"/>
        <w:spacing w:line="360" w:lineRule="auto"/>
        <w:ind w:firstLine="420" w:firstLineChars="200"/>
        <w:rPr>
          <w:rFonts w:ascii="宋体" w:hAnsi="宋体"/>
          <w:bCs/>
          <w:color w:val="0000FF"/>
          <w:szCs w:val="21"/>
        </w:rPr>
      </w:pPr>
      <w:r>
        <w:rPr>
          <w:rFonts w:hint="eastAsia" w:ascii="宋体" w:hAnsi="宋体"/>
          <w:bCs/>
          <w:szCs w:val="21"/>
        </w:rPr>
        <w:t>工期：</w:t>
      </w:r>
      <w:r>
        <w:rPr>
          <w:rFonts w:hint="eastAsia" w:ascii="宋体" w:hAnsi="宋体"/>
          <w:bCs/>
          <w:color w:val="000000" w:themeColor="text1"/>
          <w:szCs w:val="21"/>
        </w:rPr>
        <w:t>合同签订之日起</w:t>
      </w:r>
      <w:r>
        <w:rPr>
          <w:rFonts w:hint="eastAsia" w:ascii="宋体" w:hAnsi="宋体"/>
          <w:bCs/>
          <w:color w:val="000000" w:themeColor="text1"/>
          <w:szCs w:val="21"/>
          <w:lang w:val="en-US" w:eastAsia="zh-CN"/>
        </w:rPr>
        <w:t>6</w:t>
      </w:r>
      <w:r>
        <w:rPr>
          <w:rFonts w:hint="eastAsia" w:ascii="宋体" w:hAnsi="宋体"/>
          <w:bCs/>
          <w:color w:val="000000" w:themeColor="text1"/>
          <w:szCs w:val="21"/>
        </w:rPr>
        <w:t>0日历天内完成项目。</w:t>
      </w:r>
    </w:p>
    <w:p w14:paraId="572A5BAF">
      <w:pPr>
        <w:adjustRightInd w:val="0"/>
        <w:snapToGrid w:val="0"/>
        <w:spacing w:line="360" w:lineRule="auto"/>
        <w:ind w:firstLine="420" w:firstLineChars="200"/>
        <w:rPr>
          <w:rFonts w:ascii="宋体" w:hAnsi="宋体"/>
          <w:bCs/>
          <w:szCs w:val="21"/>
        </w:rPr>
      </w:pPr>
      <w:r>
        <w:rPr>
          <w:rFonts w:hint="eastAsia" w:ascii="宋体" w:hAnsi="宋体"/>
          <w:bCs/>
          <w:szCs w:val="21"/>
        </w:rPr>
        <w:t>缺陷责任期：验收合格后12个月</w:t>
      </w:r>
    </w:p>
    <w:p w14:paraId="0AC331BE">
      <w:pPr>
        <w:spacing w:line="360" w:lineRule="auto"/>
        <w:ind w:firstLine="420" w:firstLineChars="200"/>
      </w:pPr>
      <w:r>
        <w:rPr>
          <w:rFonts w:hint="eastAsia" w:ascii="宋体" w:hAnsi="宋体"/>
          <w:bCs/>
          <w:szCs w:val="21"/>
        </w:rPr>
        <w:t>质量要求:本工程质量符合《工程施工质量验收规范》要求，验收达到合格标准。</w:t>
      </w:r>
    </w:p>
    <w:p w14:paraId="66A4EBAD">
      <w:pPr>
        <w:adjustRightInd w:val="0"/>
        <w:snapToGrid w:val="0"/>
        <w:spacing w:line="360" w:lineRule="auto"/>
        <w:rPr>
          <w:rFonts w:ascii="宋体" w:hAnsi="宋体"/>
          <w:b/>
          <w:bCs/>
          <w:szCs w:val="21"/>
        </w:rPr>
      </w:pPr>
      <w:r>
        <w:rPr>
          <w:rFonts w:hint="eastAsia" w:ascii="宋体" w:hAnsi="宋体"/>
          <w:b/>
          <w:bCs/>
          <w:szCs w:val="21"/>
        </w:rPr>
        <w:t xml:space="preserve"> （五）项目实施要求（含材料运输保管保险、施工要求、验收要求、质量保证等）</w:t>
      </w:r>
    </w:p>
    <w:p w14:paraId="7BBA5E8C">
      <w:pPr>
        <w:autoSpaceDE w:val="0"/>
        <w:adjustRightInd w:val="0"/>
        <w:snapToGrid w:val="0"/>
        <w:spacing w:line="360" w:lineRule="auto"/>
        <w:ind w:firstLine="422" w:firstLineChars="200"/>
        <w:jc w:val="left"/>
        <w:rPr>
          <w:rFonts w:ascii="宋体" w:hAnsi="宋体"/>
          <w:szCs w:val="21"/>
        </w:rPr>
      </w:pPr>
      <w:r>
        <w:rPr>
          <w:rFonts w:ascii="宋体" w:hAnsi="宋体" w:cs="宋体"/>
          <w:b/>
          <w:kern w:val="0"/>
          <w:szCs w:val="21"/>
        </w:rPr>
        <w:t>1．</w:t>
      </w:r>
      <w:r>
        <w:rPr>
          <w:rFonts w:hint="eastAsia" w:ascii="宋体" w:hAnsi="宋体" w:cs="宋体"/>
          <w:b/>
          <w:kern w:val="0"/>
          <w:szCs w:val="21"/>
        </w:rPr>
        <w:t>建筑材料运输、保管及保险</w:t>
      </w:r>
    </w:p>
    <w:p w14:paraId="3B0DE04F">
      <w:pPr>
        <w:autoSpaceDE w:val="0"/>
        <w:spacing w:line="360" w:lineRule="auto"/>
        <w:ind w:firstLine="420" w:firstLineChars="200"/>
        <w:jc w:val="left"/>
        <w:rPr>
          <w:rFonts w:ascii="宋体" w:hAnsi="宋体"/>
          <w:szCs w:val="21"/>
        </w:rPr>
      </w:pPr>
      <w:r>
        <w:rPr>
          <w:rFonts w:hint="eastAsia" w:ascii="宋体" w:hAnsi="宋体" w:cs="宋体"/>
          <w:szCs w:val="21"/>
        </w:rPr>
        <w:t>1.1 成交供应商负责建筑材料到施工地点的全部运输，包括装卸及现场搬运等。</w:t>
      </w:r>
    </w:p>
    <w:p w14:paraId="7811FBE9">
      <w:pPr>
        <w:autoSpaceDE w:val="0"/>
        <w:spacing w:line="360" w:lineRule="auto"/>
        <w:ind w:firstLine="420" w:firstLineChars="200"/>
        <w:jc w:val="left"/>
        <w:rPr>
          <w:rFonts w:ascii="宋体" w:hAnsi="宋体"/>
          <w:szCs w:val="21"/>
        </w:rPr>
      </w:pPr>
      <w:r>
        <w:rPr>
          <w:rFonts w:hint="eastAsia" w:ascii="宋体" w:hAnsi="宋体" w:cs="宋体"/>
          <w:szCs w:val="21"/>
        </w:rPr>
        <w:t>1.2 成交供应商负责建筑材料在施工地点的保管，直至项目验收合格。</w:t>
      </w:r>
    </w:p>
    <w:p w14:paraId="75AAE3A4">
      <w:pPr>
        <w:spacing w:line="360" w:lineRule="auto"/>
        <w:ind w:firstLine="420" w:firstLineChars="200"/>
        <w:rPr>
          <w:rFonts w:ascii="宋体" w:hAnsi="宋体" w:cs="宋体"/>
          <w:sz w:val="24"/>
        </w:rPr>
      </w:pPr>
      <w:r>
        <w:rPr>
          <w:rFonts w:hint="eastAsia" w:ascii="宋体" w:hAnsi="宋体" w:cs="宋体"/>
          <w:szCs w:val="21"/>
        </w:rPr>
        <w:t>1.3</w:t>
      </w:r>
      <w:bookmarkStart w:id="189" w:name="_Toc17475"/>
      <w:r>
        <w:rPr>
          <w:rFonts w:hint="eastAsia" w:ascii="宋体" w:hAnsi="宋体" w:cs="宋体"/>
          <w:szCs w:val="21"/>
        </w:rPr>
        <w:t>成交供应商负责其派出的施工人员的人身意外保险。</w:t>
      </w:r>
      <w:bookmarkEnd w:id="189"/>
    </w:p>
    <w:p w14:paraId="0DEC0FD4">
      <w:pPr>
        <w:autoSpaceDE w:val="0"/>
        <w:spacing w:line="360" w:lineRule="auto"/>
        <w:ind w:firstLine="422" w:firstLineChars="200"/>
        <w:jc w:val="left"/>
        <w:rPr>
          <w:rFonts w:ascii="宋体" w:hAnsi="宋体"/>
          <w:szCs w:val="21"/>
        </w:rPr>
      </w:pPr>
      <w:r>
        <w:rPr>
          <w:rFonts w:hint="eastAsia" w:ascii="宋体" w:hAnsi="宋体" w:cs="宋体"/>
          <w:b/>
          <w:szCs w:val="21"/>
        </w:rPr>
        <w:t>2. 施工要求</w:t>
      </w:r>
    </w:p>
    <w:p w14:paraId="02A24944">
      <w:pPr>
        <w:autoSpaceDE w:val="0"/>
        <w:spacing w:line="360" w:lineRule="auto"/>
        <w:ind w:firstLine="420" w:firstLineChars="200"/>
        <w:jc w:val="left"/>
        <w:rPr>
          <w:rFonts w:ascii="宋体" w:hAnsi="宋体" w:cs="宋体"/>
          <w:szCs w:val="21"/>
        </w:rPr>
      </w:pPr>
      <w:r>
        <w:rPr>
          <w:rFonts w:hint="eastAsia" w:ascii="宋体" w:hAnsi="宋体" w:cs="宋体"/>
          <w:szCs w:val="21"/>
        </w:rPr>
        <w:t>2.1成交供应商须加强施工的组织管理，所有施工人员须遵守文明安全施工的有关规章制度，持证上岗。</w:t>
      </w:r>
    </w:p>
    <w:p w14:paraId="7A2D19EA">
      <w:pPr>
        <w:autoSpaceDE w:val="0"/>
        <w:spacing w:line="360" w:lineRule="auto"/>
        <w:ind w:firstLine="420" w:firstLineChars="200"/>
        <w:jc w:val="left"/>
        <w:rPr>
          <w:rFonts w:ascii="宋体" w:hAnsi="宋体" w:cs="宋体"/>
          <w:szCs w:val="21"/>
        </w:rPr>
      </w:pPr>
      <w:r>
        <w:rPr>
          <w:rFonts w:hint="eastAsia" w:ascii="宋体" w:hAnsi="宋体" w:cs="宋体"/>
          <w:szCs w:val="21"/>
        </w:rPr>
        <w:t>2.2成交供应商须制定施工组织方案，依据设计图纸，提供科学、合理、切实可行的实施方案，加强施工的组织管理，所有施工人员须遵守文明安全施工的有关规章制度，持证上岗。</w:t>
      </w:r>
    </w:p>
    <w:p w14:paraId="5FA306A6">
      <w:pPr>
        <w:autoSpaceDE w:val="0"/>
        <w:spacing w:line="360" w:lineRule="auto"/>
        <w:ind w:firstLine="420" w:firstLineChars="200"/>
        <w:jc w:val="left"/>
        <w:rPr>
          <w:rFonts w:ascii="宋体" w:hAnsi="宋体" w:cs="宋体"/>
          <w:szCs w:val="21"/>
        </w:rPr>
      </w:pPr>
      <w:r>
        <w:rPr>
          <w:rFonts w:hint="eastAsia" w:ascii="宋体" w:hAnsi="宋体"/>
          <w:szCs w:val="21"/>
        </w:rPr>
        <w:t>投标人施工项目部的项目负责人（项目经理）岗位人员一律不得更换，且无在建工程</w:t>
      </w:r>
      <w:r>
        <w:rPr>
          <w:rFonts w:hint="eastAsia" w:ascii="宋体" w:hAnsi="宋体" w:cs="宋体"/>
          <w:szCs w:val="21"/>
        </w:rPr>
        <w:t>。关键岗位人员必须持有相应的岗位资格证书，岗位资格证书注明了单位名称的，应与投标人名称一致。</w:t>
      </w:r>
    </w:p>
    <w:p w14:paraId="29575C1C">
      <w:pPr>
        <w:autoSpaceDE w:val="0"/>
        <w:spacing w:line="360" w:lineRule="auto"/>
        <w:ind w:firstLine="420" w:firstLineChars="200"/>
        <w:jc w:val="left"/>
        <w:rPr>
          <w:rFonts w:ascii="宋体" w:hAnsi="宋体" w:cs="宋体"/>
          <w:szCs w:val="21"/>
        </w:rPr>
      </w:pPr>
      <w:r>
        <w:rPr>
          <w:rFonts w:hint="eastAsia" w:ascii="宋体" w:hAnsi="宋体" w:cs="宋体"/>
          <w:szCs w:val="21"/>
        </w:rPr>
        <w:t>2.3成交供应商在参与本项目的全部过程中，应负责其所有工作人员的人身意外保险以及承担人身意外事故引发的责任、损失和所有费用。采购人不承担成交供应商工作人员因意外（包括但不限于：在施工现场工作中发生的意外以及抵达施工现场途中及返程中发生的意外）所致的任何责任。在施工现场由于成交供应商的原因导致给采购人带来的损失，由成交供应商承担。</w:t>
      </w:r>
    </w:p>
    <w:p w14:paraId="0208C260">
      <w:pPr>
        <w:autoSpaceDE w:val="0"/>
        <w:spacing w:line="360" w:lineRule="auto"/>
        <w:ind w:firstLine="420" w:firstLineChars="200"/>
        <w:jc w:val="left"/>
      </w:pPr>
      <w:r>
        <w:rPr>
          <w:rFonts w:hint="eastAsia" w:ascii="宋体" w:hAnsi="宋体"/>
          <w:szCs w:val="21"/>
        </w:rPr>
        <w:t>2.4隐蔽工程必须经采购人、监理单位和设计单位共同验收合格后方可进行下一步工序的施工。</w:t>
      </w:r>
    </w:p>
    <w:p w14:paraId="4ECB6E0E">
      <w:pPr>
        <w:autoSpaceDE w:val="0"/>
        <w:spacing w:line="360" w:lineRule="auto"/>
        <w:ind w:firstLine="422" w:firstLineChars="200"/>
        <w:jc w:val="left"/>
        <w:rPr>
          <w:rFonts w:ascii="宋体" w:hAnsi="宋体"/>
          <w:szCs w:val="21"/>
        </w:rPr>
      </w:pPr>
      <w:r>
        <w:rPr>
          <w:rFonts w:hint="eastAsia" w:ascii="宋体" w:hAnsi="宋体" w:cs="宋体"/>
          <w:b/>
          <w:szCs w:val="21"/>
        </w:rPr>
        <w:t>3. 验收要求</w:t>
      </w:r>
    </w:p>
    <w:p w14:paraId="7C7909B7">
      <w:pPr>
        <w:autoSpaceDE w:val="0"/>
        <w:spacing w:line="360" w:lineRule="auto"/>
        <w:ind w:firstLine="420" w:firstLineChars="200"/>
        <w:jc w:val="left"/>
        <w:rPr>
          <w:rFonts w:ascii="宋体" w:hAnsi="宋体"/>
          <w:szCs w:val="21"/>
        </w:rPr>
      </w:pPr>
      <w:bookmarkStart w:id="190" w:name="_Toc13540"/>
      <w:r>
        <w:rPr>
          <w:rFonts w:hint="eastAsia" w:ascii="宋体" w:hAnsi="宋体"/>
          <w:szCs w:val="21"/>
        </w:rPr>
        <w:t>3.1项目验收国家有强制性规定的，按国家规定执行，采购人将按照规定组织有关单位对本项目进行验收。</w:t>
      </w:r>
      <w:bookmarkEnd w:id="190"/>
    </w:p>
    <w:p w14:paraId="12E96514">
      <w:pPr>
        <w:autoSpaceDE w:val="0"/>
        <w:spacing w:line="360" w:lineRule="auto"/>
        <w:ind w:firstLine="420" w:firstLineChars="200"/>
        <w:jc w:val="left"/>
        <w:rPr>
          <w:rFonts w:ascii="宋体" w:hAnsi="宋体"/>
          <w:szCs w:val="21"/>
        </w:rPr>
      </w:pPr>
      <w:bookmarkStart w:id="191" w:name="_Toc11122"/>
      <w:r>
        <w:rPr>
          <w:rFonts w:hint="eastAsia" w:ascii="宋体" w:hAnsi="宋体"/>
          <w:szCs w:val="21"/>
        </w:rPr>
        <w:t>3.2验收过程中产生纠纷的，由相关监督部门认定的检测机构检测,如为成交人原因造成的，由成交人承担检测费用；否则，由采购人承担。</w:t>
      </w:r>
      <w:bookmarkEnd w:id="191"/>
    </w:p>
    <w:p w14:paraId="32C311D7">
      <w:pPr>
        <w:autoSpaceDE w:val="0"/>
        <w:spacing w:line="360" w:lineRule="auto"/>
        <w:ind w:firstLine="420" w:firstLineChars="200"/>
        <w:jc w:val="left"/>
        <w:rPr>
          <w:rFonts w:ascii="宋体" w:hAnsi="宋体"/>
          <w:szCs w:val="21"/>
        </w:rPr>
      </w:pPr>
      <w:bookmarkStart w:id="192" w:name="_Toc21161"/>
      <w:r>
        <w:rPr>
          <w:rFonts w:hint="eastAsia" w:ascii="宋体" w:hAnsi="宋体"/>
          <w:szCs w:val="21"/>
        </w:rPr>
        <w:t>3.3项目验收不合格，由成交人返工直至合格，有关返工、再行验收，以及给采购人造成的损失等费用由成交人承担。连续两次项目验收不合格的，采购人可终止合同，另行按规定选择其他供应商，由此带来的一切损失由成交人承担。</w:t>
      </w:r>
      <w:bookmarkEnd w:id="192"/>
    </w:p>
    <w:p w14:paraId="25608F8A">
      <w:pPr>
        <w:autoSpaceDE w:val="0"/>
        <w:spacing w:line="360" w:lineRule="auto"/>
        <w:ind w:firstLine="420" w:firstLineChars="200"/>
        <w:jc w:val="left"/>
        <w:rPr>
          <w:rFonts w:ascii="宋体" w:hAnsi="宋体"/>
          <w:szCs w:val="21"/>
        </w:rPr>
      </w:pPr>
      <w:bookmarkStart w:id="193" w:name="_Toc5454"/>
      <w:r>
        <w:rPr>
          <w:rFonts w:hint="eastAsia" w:ascii="宋体" w:hAnsi="宋体"/>
          <w:szCs w:val="21"/>
        </w:rPr>
        <w:t>3.4成交人在日常维护工作中，应严格按采购人制定的维护作业计划进行作业，并接受采购人的日常管理、指挥和临时工作安排。</w:t>
      </w:r>
      <w:bookmarkEnd w:id="193"/>
    </w:p>
    <w:p w14:paraId="15234709">
      <w:pPr>
        <w:autoSpaceDE w:val="0"/>
        <w:spacing w:line="360" w:lineRule="auto"/>
        <w:ind w:firstLine="422" w:firstLineChars="200"/>
        <w:jc w:val="left"/>
        <w:rPr>
          <w:rFonts w:ascii="宋体" w:hAnsi="宋体" w:cs="宋体"/>
          <w:b/>
          <w:szCs w:val="21"/>
        </w:rPr>
      </w:pPr>
      <w:r>
        <w:rPr>
          <w:rFonts w:hint="eastAsia" w:ascii="宋体" w:hAnsi="宋体" w:cs="宋体"/>
          <w:b/>
          <w:szCs w:val="21"/>
        </w:rPr>
        <w:t>4. 质量保证</w:t>
      </w:r>
    </w:p>
    <w:p w14:paraId="09A37F04">
      <w:pPr>
        <w:keepNext w:val="0"/>
        <w:keepLines w:val="0"/>
        <w:pageBreakBefore w:val="0"/>
        <w:widowControl w:val="0"/>
        <w:kinsoku/>
        <w:wordWrap/>
        <w:overflowPunct/>
        <w:topLinePunct w:val="0"/>
        <w:autoSpaceDE/>
        <w:autoSpaceDN/>
        <w:bidi w:val="0"/>
        <w:adjustRightInd/>
        <w:snapToGrid/>
        <w:spacing w:line="460" w:lineRule="exact"/>
        <w:ind w:right="23" w:rightChars="11" w:firstLine="420" w:firstLineChars="200"/>
        <w:textAlignment w:val="auto"/>
        <w:rPr>
          <w:rFonts w:ascii="宋体" w:hAnsi="宋体"/>
          <w:bCs/>
          <w:szCs w:val="21"/>
        </w:rPr>
      </w:pPr>
      <w:r>
        <w:rPr>
          <w:rFonts w:hint="eastAsia" w:ascii="宋体" w:hAnsi="宋体"/>
          <w:bCs/>
          <w:szCs w:val="21"/>
        </w:rPr>
        <w:t>4.1本工程质量符合《工程施工质量验收规范》要求验收合格。</w:t>
      </w:r>
    </w:p>
    <w:p w14:paraId="37B8115E">
      <w:pPr>
        <w:keepNext w:val="0"/>
        <w:keepLines w:val="0"/>
        <w:pageBreakBefore w:val="0"/>
        <w:widowControl w:val="0"/>
        <w:kinsoku/>
        <w:wordWrap/>
        <w:overflowPunct/>
        <w:topLinePunct w:val="0"/>
        <w:autoSpaceDE/>
        <w:autoSpaceDN/>
        <w:bidi w:val="0"/>
        <w:adjustRightInd/>
        <w:snapToGrid/>
        <w:spacing w:line="460" w:lineRule="exact"/>
        <w:ind w:right="23" w:rightChars="11" w:firstLine="420" w:firstLineChars="200"/>
        <w:textAlignment w:val="auto"/>
        <w:rPr>
          <w:rFonts w:ascii="宋体" w:hAnsi="宋体"/>
          <w:bCs/>
          <w:szCs w:val="21"/>
        </w:rPr>
      </w:pPr>
      <w:r>
        <w:rPr>
          <w:rFonts w:hint="eastAsia" w:ascii="宋体" w:hAnsi="宋体"/>
          <w:bCs/>
          <w:szCs w:val="21"/>
        </w:rPr>
        <w:t>4.2施工期间，应接受采购人及监理工程师的监督管理，遵守有关规定。</w:t>
      </w:r>
    </w:p>
    <w:p w14:paraId="7879712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bCs/>
          <w:szCs w:val="21"/>
        </w:rPr>
      </w:pPr>
      <w:r>
        <w:rPr>
          <w:rFonts w:hint="eastAsia" w:ascii="宋体" w:hAnsi="宋体"/>
          <w:bCs/>
          <w:szCs w:val="21"/>
        </w:rPr>
        <w:t>4.3质量保修：按国务院2000年279号令和建设部2000年80号令要求进行保修。</w:t>
      </w:r>
    </w:p>
    <w:p w14:paraId="6447908A">
      <w:pPr>
        <w:autoSpaceDE w:val="0"/>
        <w:spacing w:line="360" w:lineRule="auto"/>
        <w:ind w:firstLine="422" w:firstLineChars="200"/>
        <w:jc w:val="left"/>
        <w:rPr>
          <w:rFonts w:ascii="宋体" w:hAnsi="宋体" w:cs="宋体"/>
          <w:b/>
          <w:szCs w:val="21"/>
        </w:rPr>
      </w:pPr>
      <w:bookmarkStart w:id="194" w:name="_Toc15221"/>
      <w:r>
        <w:rPr>
          <w:rFonts w:hint="eastAsia" w:ascii="宋体" w:hAnsi="宋体" w:cs="宋体"/>
          <w:b/>
          <w:szCs w:val="21"/>
        </w:rPr>
        <w:t>5、工程变更：</w:t>
      </w:r>
      <w:bookmarkEnd w:id="194"/>
    </w:p>
    <w:p w14:paraId="41A7A5FE">
      <w:pPr>
        <w:spacing w:line="400" w:lineRule="exact"/>
        <w:ind w:right="23" w:rightChars="11" w:firstLine="420" w:firstLineChars="200"/>
        <w:rPr>
          <w:rFonts w:ascii="宋体" w:hAnsi="宋体"/>
          <w:bCs/>
          <w:szCs w:val="21"/>
        </w:rPr>
      </w:pPr>
      <w:bookmarkStart w:id="195" w:name="_Toc21666"/>
      <w:r>
        <w:rPr>
          <w:rFonts w:hint="eastAsia" w:ascii="宋体" w:hAnsi="宋体"/>
          <w:bCs/>
          <w:szCs w:val="21"/>
        </w:rPr>
        <w:t>5.1采用暂定价形式的由有关部门审定。</w:t>
      </w:r>
      <w:bookmarkEnd w:id="195"/>
    </w:p>
    <w:p w14:paraId="089CBA68">
      <w:pPr>
        <w:spacing w:line="400" w:lineRule="exact"/>
        <w:ind w:right="23" w:rightChars="11" w:firstLine="420" w:firstLineChars="200"/>
        <w:rPr>
          <w:rFonts w:ascii="宋体" w:hAnsi="宋体"/>
          <w:bCs/>
          <w:szCs w:val="21"/>
        </w:rPr>
      </w:pPr>
      <w:bookmarkStart w:id="196" w:name="_Toc5709"/>
      <w:r>
        <w:rPr>
          <w:rFonts w:hint="eastAsia" w:ascii="宋体" w:hAnsi="宋体"/>
          <w:bCs/>
          <w:szCs w:val="21"/>
        </w:rPr>
        <w:t>5.2当发生工程变更，施工方报采购人经发改、财政等相关部门批准按项目严格审查，履行相关程序，签署书面意见后方可实施。</w:t>
      </w:r>
      <w:bookmarkEnd w:id="196"/>
    </w:p>
    <w:p w14:paraId="669B324D">
      <w:pPr>
        <w:adjustRightInd w:val="0"/>
        <w:snapToGrid w:val="0"/>
        <w:spacing w:line="360" w:lineRule="auto"/>
        <w:ind w:firstLine="413" w:firstLineChars="196"/>
        <w:rPr>
          <w:rFonts w:ascii="宋体" w:hAnsi="宋体"/>
          <w:szCs w:val="21"/>
        </w:rPr>
      </w:pPr>
      <w:r>
        <w:rPr>
          <w:rFonts w:hint="eastAsia" w:ascii="宋体" w:hAnsi="宋体" w:cs="宋体"/>
          <w:b/>
          <w:szCs w:val="21"/>
        </w:rPr>
        <w:t>6.其它需要说明的事项</w:t>
      </w:r>
    </w:p>
    <w:p w14:paraId="54EA77D2">
      <w:pPr>
        <w:spacing w:line="360" w:lineRule="auto"/>
        <w:ind w:firstLine="420" w:firstLineChars="200"/>
        <w:rPr>
          <w:rFonts w:ascii="宋体" w:hAnsi="宋体"/>
          <w:bCs/>
          <w:szCs w:val="21"/>
        </w:rPr>
      </w:pPr>
      <w:r>
        <w:rPr>
          <w:rFonts w:hint="eastAsia" w:ascii="宋体" w:hAnsi="宋体"/>
        </w:rPr>
        <w:t>6.1</w:t>
      </w:r>
      <w:r>
        <w:rPr>
          <w:rFonts w:hint="eastAsia" w:ascii="宋体" w:hAnsi="宋体"/>
          <w:bCs/>
          <w:szCs w:val="21"/>
        </w:rPr>
        <w:t>本项目如需施工图纸请与采购人联系（供应商报价时应认真核对工程量清单内容，并结合施工图要求进行核算，如工程量清单中有漏项的，以采购人提供的图纸为准），工程量如需复核、核算，采购人不集中组织，请各供应商自行现场踏勘，供应商对工程量复核的准确性自行承担责任。竣工验收时，没有变更设计时，结算工程量、价款不作增加；竣工验收时工程量减少的，按照供应商报价清单中确定的单价相应减少结算价款</w:t>
      </w:r>
    </w:p>
    <w:p w14:paraId="34DB4DF7">
      <w:pPr>
        <w:spacing w:line="360" w:lineRule="auto"/>
        <w:ind w:firstLine="420" w:firstLineChars="200"/>
        <w:rPr>
          <w:rFonts w:ascii="宋体" w:hAnsi="宋体"/>
        </w:rPr>
      </w:pPr>
      <w:r>
        <w:rPr>
          <w:rFonts w:hint="eastAsia" w:ascii="宋体" w:hAnsi="宋体"/>
        </w:rPr>
        <w:t>6.2供应商在获取工程量清单后，必须对工程量清单仔细复核，如发现清单有漏项或工程量有较大出入，必须在响应文件递交截止3个工作日前以书面形式向采购人提出；如未提出，则视同认可工程量清单和施工图纸内容(若有图纸的话)，在不发生图纸变更或业主提出增项的情况下，工程量清单内容及工程数量不做任何调整。</w:t>
      </w:r>
    </w:p>
    <w:p w14:paraId="10B23A8E">
      <w:pPr>
        <w:spacing w:line="360" w:lineRule="auto"/>
        <w:ind w:firstLine="420" w:firstLineChars="200"/>
        <w:rPr>
          <w:rFonts w:ascii="宋体" w:hAnsi="宋体"/>
        </w:rPr>
      </w:pPr>
      <w:r>
        <w:rPr>
          <w:rFonts w:hint="eastAsia" w:ascii="宋体" w:hAnsi="宋体"/>
          <w:color w:val="000000" w:themeColor="text1"/>
        </w:rPr>
        <w:t>6.3各供应商</w:t>
      </w:r>
      <w:r>
        <w:rPr>
          <w:rFonts w:hint="eastAsia" w:ascii="宋体" w:hAnsi="宋体"/>
          <w:color w:val="000000" w:themeColor="text1"/>
          <w:lang w:val="en-US" w:eastAsia="zh-CN"/>
        </w:rPr>
        <w:t>自行</w:t>
      </w:r>
      <w:r>
        <w:rPr>
          <w:rFonts w:hint="eastAsia" w:ascii="宋体" w:hAnsi="宋体"/>
          <w:color w:val="000000" w:themeColor="text1"/>
        </w:rPr>
        <w:t>对施工现场和周围环境进行踏勘，以获取供应商编制有关磋商响应文件和签署合同时所需的有关资料。踏勘现场所发生的费用由供应商自行承担，供应商并应对由此次路勘现场而造成的死亡、人身伤</w:t>
      </w:r>
      <w:r>
        <w:rPr>
          <w:rFonts w:hint="eastAsia" w:ascii="宋体" w:hAnsi="宋体"/>
        </w:rPr>
        <w:t>害、财产损失、损害以及任何其它损失、损害和引起的费用和开支承担全部责任。</w:t>
      </w:r>
    </w:p>
    <w:p w14:paraId="4FCBFA56">
      <w:pPr>
        <w:spacing w:line="360" w:lineRule="auto"/>
        <w:ind w:firstLine="420" w:firstLineChars="200"/>
        <w:rPr>
          <w:rFonts w:ascii="宋体" w:hAnsi="宋体"/>
        </w:rPr>
      </w:pPr>
      <w:r>
        <w:rPr>
          <w:rFonts w:hint="eastAsia" w:ascii="宋体" w:hAnsi="宋体"/>
        </w:rPr>
        <w:t>6.4施工项目部关键岗位人员配备不得低于规定的最低配备标准，投标人中标后实际到岗人员必须为投标时关键岗位配备的人员，关键岗位人员必须为本单位正式员工（提供相关的证明材料）。</w:t>
      </w:r>
    </w:p>
    <w:p w14:paraId="75DA3167">
      <w:pPr>
        <w:spacing w:line="360" w:lineRule="auto"/>
        <w:ind w:firstLine="420" w:firstLineChars="200"/>
        <w:rPr>
          <w:rFonts w:ascii="宋体" w:hAnsi="宋体"/>
        </w:rPr>
      </w:pPr>
      <w:r>
        <w:rPr>
          <w:rFonts w:hint="eastAsia" w:ascii="宋体" w:hAnsi="宋体"/>
        </w:rPr>
        <w:t>6.5供应商法人、项目负责人（项目经理）及公司管理人员未被列入失信人名单，供应商需作出书面承诺。</w:t>
      </w:r>
    </w:p>
    <w:p w14:paraId="7AE54BA1">
      <w:pPr>
        <w:adjustRightInd w:val="0"/>
        <w:snapToGrid w:val="0"/>
        <w:spacing w:line="360" w:lineRule="auto"/>
        <w:ind w:right="23" w:rightChars="11"/>
        <w:rPr>
          <w:rFonts w:ascii="宋体" w:hAnsi="宋体"/>
        </w:rPr>
      </w:pPr>
      <w:r>
        <w:rPr>
          <w:rFonts w:hint="eastAsia" w:ascii="宋体" w:hAnsi="宋体"/>
          <w:b/>
          <w:bCs/>
          <w:szCs w:val="21"/>
        </w:rPr>
        <w:t>（六）付款方式：</w:t>
      </w:r>
    </w:p>
    <w:p w14:paraId="48166F98">
      <w:pPr>
        <w:adjustRightInd w:val="0"/>
        <w:snapToGrid w:val="0"/>
        <w:spacing w:line="360" w:lineRule="auto"/>
        <w:rPr>
          <w:rFonts w:hint="eastAsia" w:ascii="宋体" w:hAnsi="宋体"/>
        </w:rPr>
      </w:pPr>
      <w:r>
        <w:rPr>
          <w:rFonts w:hint="eastAsia" w:ascii="宋体" w:hAnsi="宋体"/>
        </w:rPr>
        <w:t>承包人按实际的月度施工进度在月末申请进度款(按发包人要求填报相关进度报表资料等)，具体为:进度款付款日期为每月的25日，支付额度按施工月进度工程量价款的80%；工程竣工验收合格付至工程量价款的85%；项目结算审定后支付至审定价款的97%，余款3%一年后付清(不计息）。</w:t>
      </w:r>
    </w:p>
    <w:p w14:paraId="0D6AAF00">
      <w:pPr>
        <w:adjustRightInd w:val="0"/>
        <w:snapToGrid w:val="0"/>
        <w:spacing w:line="360" w:lineRule="auto"/>
        <w:rPr>
          <w:rFonts w:ascii="宋体" w:hAnsi="宋体"/>
          <w:b/>
          <w:bCs/>
          <w:szCs w:val="21"/>
        </w:rPr>
      </w:pPr>
      <w:r>
        <w:rPr>
          <w:rFonts w:hint="eastAsia" w:ascii="宋体" w:hAnsi="宋体"/>
          <w:b/>
          <w:bCs/>
          <w:szCs w:val="21"/>
        </w:rPr>
        <w:t>（七）工程竣工结算：</w:t>
      </w:r>
    </w:p>
    <w:p w14:paraId="3ED0266E">
      <w:pPr>
        <w:adjustRightInd w:val="0"/>
        <w:snapToGrid w:val="0"/>
        <w:spacing w:line="360" w:lineRule="auto"/>
        <w:ind w:right="23" w:rightChars="11" w:firstLine="315" w:firstLineChars="150"/>
      </w:pPr>
      <w:bookmarkStart w:id="197" w:name="_Toc2071"/>
      <w:r>
        <w:rPr>
          <w:rFonts w:hint="eastAsia" w:ascii="宋体" w:hAnsi="宋体"/>
        </w:rPr>
        <w:t>工程竣工后双方应及时办理工程结算，施工方应积极配合，未办理完结算不支付工程尾款，并不计算利息。工程竣工验收后，承包方应在30天内提交完整齐备的工程竣工资料和验收资料装整成册交采购人存档，并必须保证所有归档资料的真实性。</w:t>
      </w:r>
      <w:bookmarkEnd w:id="197"/>
    </w:p>
    <w:p w14:paraId="43919F1A">
      <w:pPr>
        <w:adjustRightInd w:val="0"/>
        <w:snapToGrid w:val="0"/>
        <w:spacing w:line="360" w:lineRule="auto"/>
        <w:rPr>
          <w:rFonts w:ascii="宋体" w:hAnsi="宋体"/>
          <w:b/>
          <w:bCs/>
          <w:szCs w:val="21"/>
        </w:rPr>
      </w:pPr>
      <w:r>
        <w:rPr>
          <w:rFonts w:hint="eastAsia" w:ascii="宋体" w:hAnsi="宋体"/>
          <w:b/>
          <w:bCs/>
          <w:szCs w:val="21"/>
        </w:rPr>
        <w:t>（八）项目特别说明</w:t>
      </w:r>
    </w:p>
    <w:p w14:paraId="35E7F32A">
      <w:pPr>
        <w:adjustRightInd w:val="0"/>
        <w:snapToGrid w:val="0"/>
        <w:spacing w:line="360" w:lineRule="auto"/>
        <w:ind w:right="23" w:rightChars="11" w:firstLine="315" w:firstLineChars="150"/>
        <w:rPr>
          <w:rFonts w:ascii="宋体" w:hAnsi="宋体"/>
        </w:rPr>
      </w:pPr>
      <w:r>
        <w:rPr>
          <w:rFonts w:hint="eastAsia" w:ascii="宋体" w:hAnsi="宋体"/>
        </w:rPr>
        <w:t>（1）本项目中标（成交）金额不能作为总价包干依据，最终结算价以财政预决算投资评审部门（或审计部门）审核的为准。投标人应根据项目要求和现场情况，详细列明项目所需的设备、材料以及所有人工、管理、财务等所有费用，如投标人遗漏磋商文件所列工程量清单内容，均由中标（成交）人自负，采购人不再支付任何费用。</w:t>
      </w:r>
    </w:p>
    <w:p w14:paraId="0B09A1F4">
      <w:pPr>
        <w:adjustRightInd w:val="0"/>
        <w:snapToGrid w:val="0"/>
        <w:spacing w:line="360" w:lineRule="auto"/>
        <w:ind w:right="23" w:rightChars="11" w:firstLine="315" w:firstLineChars="150"/>
        <w:rPr>
          <w:rFonts w:ascii="宋体" w:hAnsi="宋体" w:cs="宋体"/>
          <w:color w:val="FF0000"/>
          <w:sz w:val="24"/>
        </w:rPr>
      </w:pPr>
      <w:r>
        <w:rPr>
          <w:rFonts w:hint="eastAsia" w:ascii="宋体" w:hAnsi="宋体"/>
        </w:rPr>
        <w:t>（2）其他未尽事宜由采购人和中标（成交）供应商双方在采购合同中详细约定。</w:t>
      </w:r>
    </w:p>
    <w:p w14:paraId="522E16BA">
      <w:pPr>
        <w:adjustRightInd w:val="0"/>
        <w:snapToGrid w:val="0"/>
        <w:spacing w:line="360" w:lineRule="auto"/>
        <w:ind w:right="23" w:rightChars="11" w:firstLine="315" w:firstLineChars="150"/>
        <w:rPr>
          <w:rFonts w:ascii="宋体" w:hAnsi="宋体"/>
        </w:rPr>
      </w:pPr>
    </w:p>
    <w:p w14:paraId="3F0744AA">
      <w:pPr>
        <w:spacing w:line="360" w:lineRule="auto"/>
        <w:jc w:val="center"/>
        <w:rPr>
          <w:rFonts w:ascii="宋体" w:hAnsi="宋体"/>
          <w:b/>
          <w:szCs w:val="21"/>
        </w:rPr>
      </w:pPr>
      <w:r>
        <w:rPr>
          <w:rFonts w:hint="eastAsia" w:ascii="宋体" w:hAnsi="宋体"/>
          <w:b/>
          <w:szCs w:val="21"/>
        </w:rPr>
        <w:t>注：</w:t>
      </w:r>
      <w:r>
        <w:rPr>
          <w:rFonts w:hint="eastAsia" w:ascii="宋体" w:hAnsi="宋体" w:cs="宋体"/>
          <w:b/>
          <w:kern w:val="0"/>
          <w:szCs w:val="21"/>
        </w:rPr>
        <w:t>在磋商过程中，磋商文件可能发生实质性变动的技术、服务要求以及合同草案条款，请在可能变动的条款旁予以文字注明，并将</w:t>
      </w:r>
      <w:r>
        <w:rPr>
          <w:rFonts w:hint="eastAsia" w:ascii="宋体" w:hAnsi="宋体"/>
          <w:b/>
          <w:szCs w:val="21"/>
        </w:rPr>
        <w:t>磋商文件可能变动的内容在磋商须知前附表中明确。</w:t>
      </w:r>
    </w:p>
    <w:p w14:paraId="37708D9C">
      <w:pPr>
        <w:pStyle w:val="3"/>
        <w:rPr>
          <w:rFonts w:ascii="宋体" w:hAnsi="宋体"/>
          <w:szCs w:val="21"/>
        </w:rPr>
      </w:pPr>
    </w:p>
    <w:p w14:paraId="54743A2F">
      <w:pPr>
        <w:rPr>
          <w:rFonts w:ascii="宋体" w:hAnsi="宋体"/>
          <w:b/>
          <w:szCs w:val="21"/>
        </w:rPr>
      </w:pPr>
    </w:p>
    <w:p w14:paraId="5676A3F7">
      <w:pPr>
        <w:pStyle w:val="3"/>
        <w:rPr>
          <w:rFonts w:ascii="宋体" w:hAnsi="宋体"/>
          <w:szCs w:val="21"/>
        </w:rPr>
      </w:pPr>
    </w:p>
    <w:p w14:paraId="03390108">
      <w:pPr>
        <w:rPr>
          <w:rFonts w:ascii="宋体" w:hAnsi="宋体"/>
          <w:b/>
          <w:szCs w:val="21"/>
        </w:rPr>
      </w:pPr>
    </w:p>
    <w:p w14:paraId="59993790">
      <w:pPr>
        <w:pStyle w:val="3"/>
        <w:rPr>
          <w:rFonts w:ascii="宋体" w:hAnsi="宋体"/>
          <w:szCs w:val="21"/>
        </w:rPr>
      </w:pPr>
    </w:p>
    <w:p w14:paraId="48EFA2CA">
      <w:pPr>
        <w:rPr>
          <w:rFonts w:ascii="宋体" w:hAnsi="宋体"/>
          <w:b/>
          <w:szCs w:val="21"/>
        </w:rPr>
      </w:pPr>
    </w:p>
    <w:p w14:paraId="111AFCEC">
      <w:pPr>
        <w:pStyle w:val="3"/>
        <w:rPr>
          <w:rFonts w:ascii="宋体" w:hAnsi="宋体"/>
          <w:szCs w:val="21"/>
        </w:rPr>
      </w:pPr>
    </w:p>
    <w:p w14:paraId="6F13B131">
      <w:pPr>
        <w:rPr>
          <w:rFonts w:ascii="宋体" w:hAnsi="宋体"/>
          <w:b/>
          <w:szCs w:val="21"/>
        </w:rPr>
      </w:pPr>
    </w:p>
    <w:p w14:paraId="78335C1B">
      <w:pPr>
        <w:pStyle w:val="3"/>
        <w:rPr>
          <w:rFonts w:ascii="宋体" w:hAnsi="宋体"/>
          <w:szCs w:val="21"/>
        </w:rPr>
      </w:pPr>
    </w:p>
    <w:p w14:paraId="38BDC4B0">
      <w:pPr>
        <w:rPr>
          <w:rFonts w:ascii="宋体" w:hAnsi="宋体"/>
          <w:b/>
          <w:szCs w:val="21"/>
        </w:rPr>
      </w:pPr>
    </w:p>
    <w:p w14:paraId="0FB1D184">
      <w:pPr>
        <w:pStyle w:val="3"/>
        <w:rPr>
          <w:rFonts w:ascii="宋体" w:hAnsi="宋体"/>
          <w:szCs w:val="21"/>
        </w:rPr>
      </w:pPr>
    </w:p>
    <w:p w14:paraId="41CEC6A7">
      <w:pPr>
        <w:rPr>
          <w:rFonts w:ascii="宋体" w:hAnsi="宋体"/>
          <w:b/>
          <w:szCs w:val="21"/>
        </w:rPr>
      </w:pPr>
    </w:p>
    <w:p w14:paraId="2F28D49E">
      <w:pPr>
        <w:pStyle w:val="3"/>
        <w:rPr>
          <w:rFonts w:ascii="宋体" w:hAnsi="宋体"/>
          <w:szCs w:val="21"/>
        </w:rPr>
      </w:pPr>
    </w:p>
    <w:p w14:paraId="686C6F47">
      <w:pPr>
        <w:rPr>
          <w:rFonts w:ascii="宋体" w:hAnsi="宋体"/>
          <w:szCs w:val="21"/>
        </w:rPr>
      </w:pPr>
    </w:p>
    <w:p w14:paraId="44C6F9B3">
      <w:pPr>
        <w:pStyle w:val="3"/>
      </w:pPr>
    </w:p>
    <w:p w14:paraId="0015FD30">
      <w:pPr>
        <w:rPr>
          <w:rFonts w:ascii="宋体" w:hAnsi="宋体"/>
          <w:b/>
          <w:szCs w:val="21"/>
        </w:rPr>
      </w:pPr>
    </w:p>
    <w:p w14:paraId="5ED54F16">
      <w:pPr>
        <w:pStyle w:val="3"/>
      </w:pPr>
    </w:p>
    <w:p w14:paraId="172B872B">
      <w:pPr>
        <w:pStyle w:val="3"/>
        <w:rPr>
          <w:rFonts w:ascii="宋体" w:hAnsi="宋体"/>
          <w:szCs w:val="21"/>
        </w:rPr>
      </w:pPr>
    </w:p>
    <w:p w14:paraId="774CE03B"/>
    <w:p w14:paraId="65BB8940">
      <w:pPr>
        <w:keepNext/>
        <w:adjustRightInd w:val="0"/>
        <w:snapToGrid w:val="0"/>
        <w:spacing w:beforeLines="50" w:line="320" w:lineRule="exact"/>
        <w:jc w:val="center"/>
        <w:outlineLvl w:val="0"/>
        <w:rPr>
          <w:rFonts w:ascii="黑体" w:hAnsi="黑体" w:eastAsia="黑体"/>
          <w:b/>
          <w:bCs/>
          <w:sz w:val="32"/>
          <w:szCs w:val="32"/>
        </w:rPr>
      </w:pPr>
      <w:r>
        <w:rPr>
          <w:rFonts w:hint="eastAsia" w:ascii="黑体" w:hAnsi="黑体" w:eastAsia="黑体"/>
          <w:b/>
          <w:bCs/>
          <w:sz w:val="32"/>
          <w:szCs w:val="32"/>
        </w:rPr>
        <w:t>第五章</w:t>
      </w:r>
      <w:bookmarkEnd w:id="186"/>
      <w:r>
        <w:rPr>
          <w:rFonts w:hint="eastAsia" w:ascii="黑体" w:hAnsi="黑体" w:eastAsia="黑体"/>
          <w:b/>
          <w:bCs/>
          <w:sz w:val="32"/>
          <w:szCs w:val="32"/>
        </w:rPr>
        <w:t>合同草案条款</w:t>
      </w:r>
      <w:bookmarkEnd w:id="187"/>
    </w:p>
    <w:p w14:paraId="23055471">
      <w:pPr>
        <w:keepNext/>
        <w:keepLines/>
        <w:adjustRightInd w:val="0"/>
        <w:snapToGrid w:val="0"/>
        <w:spacing w:beforeLines="50" w:line="360" w:lineRule="auto"/>
        <w:jc w:val="center"/>
        <w:outlineLvl w:val="1"/>
        <w:rPr>
          <w:rFonts w:ascii="黑体" w:hAnsi="华文中宋" w:eastAsia="黑体"/>
          <w:b/>
          <w:bCs/>
          <w:sz w:val="28"/>
          <w:szCs w:val="28"/>
        </w:rPr>
      </w:pPr>
      <w:bookmarkStart w:id="198" w:name="_Toc10877"/>
      <w:bookmarkStart w:id="199" w:name="_Toc22201110"/>
      <w:bookmarkStart w:id="200" w:name="_Toc119401552"/>
      <w:r>
        <w:rPr>
          <w:rFonts w:hint="eastAsia" w:ascii="黑体" w:hAnsi="华文中宋" w:eastAsia="黑体"/>
          <w:b/>
          <w:bCs/>
          <w:sz w:val="28"/>
          <w:szCs w:val="28"/>
        </w:rPr>
        <w:t>第一节 合同协议书</w:t>
      </w:r>
      <w:bookmarkEnd w:id="198"/>
      <w:bookmarkEnd w:id="199"/>
      <w:bookmarkEnd w:id="200"/>
    </w:p>
    <w:p w14:paraId="03465C9E">
      <w:pPr>
        <w:adjustRightInd w:val="0"/>
        <w:snapToGrid w:val="0"/>
        <w:spacing w:beforeLines="50" w:line="360" w:lineRule="auto"/>
        <w:ind w:firstLine="5460" w:firstLineChars="2600"/>
        <w:rPr>
          <w:rFonts w:ascii="宋体" w:hAnsi="宋体"/>
          <w:b/>
          <w:szCs w:val="21"/>
        </w:rPr>
      </w:pPr>
      <w:r>
        <w:rPr>
          <w:rFonts w:hint="eastAsia" w:ascii="宋体" w:hAnsi="宋体"/>
          <w:szCs w:val="21"/>
        </w:rPr>
        <w:t>采购合同编号：</w:t>
      </w:r>
    </w:p>
    <w:p w14:paraId="6855FFBC">
      <w:pPr>
        <w:adjustRightInd w:val="0"/>
        <w:snapToGrid w:val="0"/>
        <w:spacing w:beforeLines="50" w:line="360" w:lineRule="auto"/>
        <w:rPr>
          <w:rFonts w:ascii="宋体" w:hAnsi="宋体"/>
          <w:szCs w:val="21"/>
        </w:rPr>
      </w:pPr>
      <w:r>
        <w:rPr>
          <w:rFonts w:hint="eastAsia" w:ascii="宋体" w:hAnsi="宋体"/>
          <w:szCs w:val="21"/>
        </w:rPr>
        <w:t>采购人（全称）：（甲方）</w:t>
      </w:r>
    </w:p>
    <w:p w14:paraId="06EAFC09">
      <w:pPr>
        <w:adjustRightInd w:val="0"/>
        <w:snapToGrid w:val="0"/>
        <w:spacing w:beforeLines="50" w:line="360" w:lineRule="auto"/>
        <w:rPr>
          <w:rFonts w:ascii="宋体" w:hAnsi="宋体"/>
          <w:szCs w:val="21"/>
        </w:rPr>
      </w:pPr>
      <w:r>
        <w:rPr>
          <w:rFonts w:hint="eastAsia" w:ascii="宋体" w:hAnsi="宋体"/>
          <w:szCs w:val="21"/>
        </w:rPr>
        <w:t>供应商（全称）：（乙方）</w:t>
      </w:r>
    </w:p>
    <w:p w14:paraId="6FB3C0B0">
      <w:pPr>
        <w:adjustRightInd w:val="0"/>
        <w:snapToGrid w:val="0"/>
        <w:spacing w:beforeLines="50" w:line="360" w:lineRule="auto"/>
        <w:ind w:left="420" w:leftChars="200"/>
        <w:rPr>
          <w:rFonts w:ascii="宋体" w:hAnsi="宋体"/>
          <w:szCs w:val="21"/>
        </w:rPr>
      </w:pPr>
    </w:p>
    <w:p w14:paraId="7FDD6E1F">
      <w:pPr>
        <w:adjustRightInd w:val="0"/>
        <w:snapToGrid w:val="0"/>
        <w:spacing w:beforeLines="50" w:line="360" w:lineRule="auto"/>
        <w:ind w:firstLine="420" w:firstLineChars="200"/>
        <w:rPr>
          <w:rFonts w:ascii="宋体" w:hAnsi="宋体"/>
          <w:szCs w:val="21"/>
        </w:rPr>
      </w:pPr>
      <w:r>
        <w:rPr>
          <w:rFonts w:hint="eastAsia" w:ascii="宋体" w:hAnsi="宋体"/>
          <w:szCs w:val="21"/>
        </w:rPr>
        <w:t>为了保护甲、乙双方合法权益，根据《中华人民共和国民法典》、《中华人民共和国政府采购法》及其他有关法律、法规、规章，双方签订本合同协议书。</w:t>
      </w:r>
    </w:p>
    <w:p w14:paraId="67B46E8C">
      <w:pPr>
        <w:adjustRightInd w:val="0"/>
        <w:snapToGrid w:val="0"/>
        <w:spacing w:beforeLines="50" w:line="360" w:lineRule="auto"/>
        <w:ind w:firstLine="422" w:firstLineChars="200"/>
        <w:rPr>
          <w:rFonts w:ascii="宋体" w:hAnsi="宋体"/>
          <w:b/>
          <w:szCs w:val="21"/>
        </w:rPr>
      </w:pPr>
      <w:r>
        <w:rPr>
          <w:rFonts w:hint="eastAsia" w:ascii="宋体" w:hAnsi="宋体"/>
          <w:b/>
          <w:szCs w:val="21"/>
        </w:rPr>
        <w:t>1.项目信息</w:t>
      </w:r>
    </w:p>
    <w:p w14:paraId="12E867C3">
      <w:pPr>
        <w:adjustRightInd w:val="0"/>
        <w:snapToGrid w:val="0"/>
        <w:spacing w:beforeLines="50" w:line="360" w:lineRule="auto"/>
        <w:ind w:left="420" w:leftChars="200"/>
        <w:rPr>
          <w:rFonts w:ascii="宋体" w:hAnsi="宋体"/>
          <w:szCs w:val="21"/>
        </w:rPr>
      </w:pPr>
      <w:r>
        <w:rPr>
          <w:rFonts w:hint="eastAsia" w:ascii="宋体" w:hAnsi="宋体"/>
          <w:szCs w:val="21"/>
        </w:rPr>
        <w:t>（1）采购项目名称：</w:t>
      </w:r>
      <w:r>
        <w:rPr>
          <w:rFonts w:hint="eastAsia" w:ascii="宋体" w:hAnsi="宋体"/>
          <w:szCs w:val="21"/>
          <w:u w:val="single"/>
        </w:rPr>
        <w:t xml:space="preserve">                 </w:t>
      </w:r>
    </w:p>
    <w:p w14:paraId="460AE2D9">
      <w:pPr>
        <w:adjustRightInd w:val="0"/>
        <w:snapToGrid w:val="0"/>
        <w:spacing w:beforeLines="50" w:line="360" w:lineRule="auto"/>
        <w:ind w:left="420" w:leftChars="200"/>
        <w:rPr>
          <w:rFonts w:ascii="宋体" w:hAnsi="宋体"/>
          <w:szCs w:val="21"/>
        </w:rPr>
      </w:pPr>
      <w:r>
        <w:rPr>
          <w:rFonts w:hint="eastAsia" w:ascii="宋体" w:hAnsi="宋体"/>
          <w:szCs w:val="21"/>
        </w:rPr>
        <w:t>（2）政府采购计划编号：</w:t>
      </w:r>
      <w:r>
        <w:rPr>
          <w:rFonts w:hint="eastAsia" w:ascii="宋体" w:hAnsi="宋体"/>
          <w:szCs w:val="21"/>
          <w:u w:val="single"/>
        </w:rPr>
        <w:t xml:space="preserve">                 </w:t>
      </w:r>
    </w:p>
    <w:p w14:paraId="4E33098D">
      <w:pPr>
        <w:adjustRightInd w:val="0"/>
        <w:snapToGrid w:val="0"/>
        <w:spacing w:beforeLines="50" w:line="360" w:lineRule="auto"/>
        <w:ind w:firstLine="420" w:firstLineChars="200"/>
        <w:rPr>
          <w:rFonts w:ascii="宋体" w:hAnsi="宋体"/>
          <w:szCs w:val="21"/>
          <w:u w:val="single"/>
        </w:rPr>
      </w:pPr>
      <w:r>
        <w:rPr>
          <w:rFonts w:hint="eastAsia" w:ascii="宋体" w:hAnsi="宋体"/>
          <w:szCs w:val="21"/>
        </w:rPr>
        <w:t>（3）项目内容：</w:t>
      </w:r>
      <w:r>
        <w:rPr>
          <w:rFonts w:hint="eastAsia" w:ascii="宋体" w:hAnsi="宋体"/>
          <w:szCs w:val="21"/>
          <w:u w:val="single"/>
        </w:rPr>
        <w:t xml:space="preserve">                 </w:t>
      </w:r>
    </w:p>
    <w:p w14:paraId="63245828">
      <w:pPr>
        <w:adjustRightInd w:val="0"/>
        <w:snapToGrid w:val="0"/>
        <w:spacing w:beforeLines="50" w:line="360" w:lineRule="auto"/>
        <w:ind w:firstLine="420" w:firstLineChars="200"/>
        <w:rPr>
          <w:rFonts w:ascii="宋体" w:hAnsi="宋体"/>
          <w:szCs w:val="21"/>
        </w:rPr>
      </w:pPr>
      <w:r>
        <w:rPr>
          <w:rFonts w:hint="eastAsia" w:ascii="宋体" w:hAnsi="宋体"/>
          <w:szCs w:val="21"/>
        </w:rPr>
        <w:t>（4）是否分包：</w:t>
      </w:r>
      <w:r>
        <w:rPr>
          <w:rFonts w:hint="eastAsia" w:ascii="宋体" w:hAnsi="宋体"/>
          <w:szCs w:val="21"/>
          <w:u w:val="single"/>
        </w:rPr>
        <w:t xml:space="preserve">                 </w:t>
      </w:r>
    </w:p>
    <w:p w14:paraId="25ECC4C2">
      <w:pPr>
        <w:adjustRightInd w:val="0"/>
        <w:snapToGrid w:val="0"/>
        <w:spacing w:beforeLines="50" w:line="360" w:lineRule="auto"/>
        <w:ind w:firstLine="420" w:firstLineChars="200"/>
        <w:rPr>
          <w:rFonts w:ascii="宋体" w:hAnsi="宋体"/>
          <w:szCs w:val="21"/>
        </w:rPr>
      </w:pPr>
      <w:r>
        <w:rPr>
          <w:rFonts w:hint="eastAsia" w:ascii="宋体" w:hAnsi="宋体"/>
          <w:szCs w:val="21"/>
        </w:rPr>
        <w:t>（5）项目负责人：</w:t>
      </w:r>
      <w:r>
        <w:rPr>
          <w:rFonts w:hint="eastAsia" w:ascii="宋体" w:hAnsi="宋体"/>
          <w:szCs w:val="21"/>
          <w:u w:val="single"/>
        </w:rPr>
        <w:t xml:space="preserve">                 </w:t>
      </w:r>
    </w:p>
    <w:p w14:paraId="4CEDE74D">
      <w:pPr>
        <w:adjustRightInd w:val="0"/>
        <w:snapToGrid w:val="0"/>
        <w:spacing w:beforeLines="50" w:line="360" w:lineRule="auto"/>
        <w:ind w:firstLine="420" w:firstLineChars="200"/>
        <w:rPr>
          <w:rFonts w:ascii="宋体" w:hAnsi="宋体"/>
          <w:szCs w:val="21"/>
        </w:rPr>
      </w:pPr>
      <w:r>
        <w:rPr>
          <w:rFonts w:hint="eastAsia" w:ascii="宋体" w:hAnsi="宋体"/>
          <w:szCs w:val="21"/>
        </w:rPr>
        <w:t>（6）联系电话：</w:t>
      </w:r>
      <w:r>
        <w:rPr>
          <w:rFonts w:hint="eastAsia" w:ascii="宋体" w:hAnsi="宋体"/>
          <w:szCs w:val="21"/>
          <w:u w:val="single"/>
        </w:rPr>
        <w:t xml:space="preserve">                 </w:t>
      </w:r>
    </w:p>
    <w:p w14:paraId="5036FF8E">
      <w:pPr>
        <w:adjustRightInd w:val="0"/>
        <w:snapToGrid w:val="0"/>
        <w:spacing w:beforeLines="50" w:line="360" w:lineRule="auto"/>
        <w:ind w:firstLine="413" w:firstLineChars="196"/>
        <w:rPr>
          <w:rFonts w:ascii="宋体" w:hAnsi="宋体"/>
          <w:b/>
          <w:szCs w:val="21"/>
        </w:rPr>
      </w:pPr>
      <w:r>
        <w:rPr>
          <w:rFonts w:hint="eastAsia" w:ascii="宋体" w:hAnsi="宋体"/>
          <w:b/>
          <w:szCs w:val="21"/>
        </w:rPr>
        <w:t>2.合同金额</w:t>
      </w:r>
    </w:p>
    <w:p w14:paraId="39D4ABDC">
      <w:pPr>
        <w:adjustRightInd w:val="0"/>
        <w:snapToGrid w:val="0"/>
        <w:spacing w:beforeLines="50" w:line="360" w:lineRule="auto"/>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5F792E37">
      <w:pPr>
        <w:adjustRightInd w:val="0"/>
        <w:snapToGrid w:val="0"/>
        <w:spacing w:beforeLines="50" w:line="360" w:lineRule="auto"/>
        <w:ind w:firstLine="1680" w:firstLineChars="800"/>
        <w:rPr>
          <w:rFonts w:ascii="宋体" w:hAnsi="宋体"/>
          <w:b/>
          <w:szCs w:val="21"/>
        </w:rPr>
      </w:pPr>
      <w:r>
        <w:rPr>
          <w:rFonts w:hint="eastAsia" w:ascii="宋体" w:hAnsi="宋体"/>
          <w:szCs w:val="21"/>
        </w:rPr>
        <w:t>大写：</w:t>
      </w:r>
      <w:r>
        <w:rPr>
          <w:rFonts w:hint="eastAsia" w:ascii="宋体" w:hAnsi="宋体"/>
          <w:szCs w:val="21"/>
          <w:u w:val="single"/>
        </w:rPr>
        <w:t xml:space="preserve">                 </w:t>
      </w:r>
    </w:p>
    <w:p w14:paraId="047C1BE6">
      <w:pPr>
        <w:adjustRightInd w:val="0"/>
        <w:snapToGrid w:val="0"/>
        <w:spacing w:beforeLines="50" w:line="360" w:lineRule="auto"/>
        <w:ind w:firstLine="420" w:firstLineChars="200"/>
        <w:rPr>
          <w:rFonts w:ascii="宋体" w:hAnsi="宋体"/>
          <w:szCs w:val="21"/>
        </w:rPr>
      </w:pPr>
      <w:r>
        <w:rPr>
          <w:rFonts w:hint="eastAsia" w:ascii="宋体" w:hAnsi="宋体"/>
          <w:szCs w:val="21"/>
        </w:rPr>
        <w:t>（2）具体标的见附件。</w:t>
      </w:r>
    </w:p>
    <w:p w14:paraId="1A9C47F5">
      <w:pPr>
        <w:adjustRightInd w:val="0"/>
        <w:snapToGrid w:val="0"/>
        <w:spacing w:beforeLines="50" w:line="360" w:lineRule="auto"/>
        <w:ind w:firstLine="420" w:firstLineChars="200"/>
        <w:rPr>
          <w:rFonts w:ascii="宋体" w:hAnsi="宋体"/>
          <w:szCs w:val="21"/>
        </w:rPr>
      </w:pPr>
      <w:r>
        <w:rPr>
          <w:rFonts w:hint="eastAsia" w:ascii="宋体" w:hAnsi="宋体"/>
          <w:szCs w:val="21"/>
        </w:rPr>
        <w:t>（3）合同定价方式：</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p>
    <w:p w14:paraId="2F4D3E3C">
      <w:pPr>
        <w:spacing w:line="360" w:lineRule="auto"/>
        <w:ind w:firstLine="420" w:firstLineChars="200"/>
        <w:rPr>
          <w:szCs w:val="21"/>
        </w:rPr>
      </w:pPr>
      <w:r>
        <w:rPr>
          <w:rFonts w:hint="eastAsia" w:ascii="宋体" w:hAnsi="宋体"/>
          <w:szCs w:val="21"/>
        </w:rPr>
        <w:t>（4）付款方式（按项目实际勾选填写）：</w:t>
      </w:r>
    </w:p>
    <w:p w14:paraId="4976EC7A">
      <w:pPr>
        <w:adjustRightInd w:val="0"/>
        <w:snapToGrid w:val="0"/>
        <w:spacing w:beforeLines="50" w:line="360" w:lineRule="auto"/>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（应一次性支付全部合同款项）                    </w:t>
      </w:r>
    </w:p>
    <w:p w14:paraId="4CD535E0">
      <w:pPr>
        <w:adjustRightInd w:val="0"/>
        <w:snapToGrid w:val="0"/>
        <w:spacing w:beforeLines="50" w:line="360" w:lineRule="auto"/>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预付款：</w:t>
      </w:r>
      <w:r>
        <w:rPr>
          <w:rFonts w:hint="eastAsia" w:ascii="宋体" w:hAnsi="宋体"/>
          <w:szCs w:val="21"/>
          <w:u w:val="single"/>
        </w:rPr>
        <w:t xml:space="preserve">    （应明确预付款的支付比例和支付条件）               </w:t>
      </w:r>
    </w:p>
    <w:p w14:paraId="22AB551B">
      <w:pPr>
        <w:adjustRightInd w:val="0"/>
        <w:snapToGrid w:val="0"/>
        <w:spacing w:beforeLines="50" w:line="360" w:lineRule="auto"/>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（应按照季度分期支付合同款项）                   </w:t>
      </w:r>
    </w:p>
    <w:p w14:paraId="611C38B5">
      <w:pPr>
        <w:adjustRightInd w:val="0"/>
        <w:snapToGrid w:val="0"/>
        <w:spacing w:beforeLines="50" w:line="360" w:lineRule="auto"/>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84149B1">
      <w:pPr>
        <w:adjustRightInd w:val="0"/>
        <w:snapToGrid w:val="0"/>
        <w:spacing w:beforeLines="50" w:line="360" w:lineRule="auto"/>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08B2A9BF">
      <w:pPr>
        <w:adjustRightInd w:val="0"/>
        <w:snapToGrid w:val="0"/>
        <w:spacing w:beforeLines="50" w:line="360" w:lineRule="auto"/>
        <w:ind w:firstLine="422" w:firstLineChars="200"/>
        <w:rPr>
          <w:rFonts w:ascii="宋体" w:hAnsi="宋体"/>
          <w:szCs w:val="21"/>
          <w:u w:val="single"/>
        </w:rPr>
      </w:pPr>
      <w:r>
        <w:rPr>
          <w:rFonts w:hint="eastAsia" w:ascii="宋体" w:hAnsi="宋体"/>
          <w:b/>
          <w:szCs w:val="21"/>
        </w:rPr>
        <w:t>3.合同履行</w:t>
      </w:r>
    </w:p>
    <w:p w14:paraId="3BED28E9">
      <w:pPr>
        <w:adjustRightInd w:val="0"/>
        <w:snapToGrid w:val="0"/>
        <w:spacing w:beforeLines="50" w:line="360" w:lineRule="auto"/>
        <w:ind w:firstLine="420" w:firstLineChars="200"/>
        <w:rPr>
          <w:rFonts w:ascii="宋体" w:hAnsi="宋体"/>
          <w:szCs w:val="21"/>
        </w:rPr>
      </w:pPr>
      <w:r>
        <w:rPr>
          <w:rFonts w:hint="eastAsia" w:ascii="宋体" w:hAnsi="宋体"/>
          <w:szCs w:val="21"/>
        </w:rPr>
        <w:t>（1）起始日期： 年 月 日，完成日期： 年 月 日。总日历天数：天。</w:t>
      </w:r>
    </w:p>
    <w:p w14:paraId="7941507F">
      <w:pPr>
        <w:adjustRightInd w:val="0"/>
        <w:snapToGrid w:val="0"/>
        <w:spacing w:beforeLines="50" w:line="360" w:lineRule="auto"/>
        <w:ind w:firstLine="420" w:firstLineChars="200"/>
        <w:rPr>
          <w:rFonts w:ascii="宋体" w:hAnsi="宋体"/>
          <w:szCs w:val="21"/>
          <w:u w:val="single"/>
        </w:rPr>
      </w:pPr>
      <w:r>
        <w:rPr>
          <w:rFonts w:hint="eastAsia" w:ascii="宋体" w:hAnsi="宋体"/>
          <w:szCs w:val="21"/>
        </w:rPr>
        <w:t>（2）地点</w:t>
      </w:r>
      <w:r>
        <w:rPr>
          <w:rFonts w:hint="eastAsia" w:ascii="宋体" w:hAnsi="宋体"/>
          <w:b/>
          <w:szCs w:val="21"/>
        </w:rPr>
        <w:t>：</w:t>
      </w:r>
    </w:p>
    <w:p w14:paraId="088A5BC9">
      <w:pPr>
        <w:adjustRightInd w:val="0"/>
        <w:snapToGrid w:val="0"/>
        <w:spacing w:beforeLines="50" w:line="360" w:lineRule="auto"/>
        <w:ind w:firstLine="420" w:firstLineChars="200"/>
        <w:rPr>
          <w:rFonts w:ascii="宋体" w:hAnsi="宋体"/>
          <w:szCs w:val="21"/>
          <w:u w:val="single"/>
        </w:rPr>
      </w:pPr>
      <w:r>
        <w:rPr>
          <w:rFonts w:hint="eastAsia" w:ascii="宋体" w:hAnsi="宋体"/>
          <w:szCs w:val="21"/>
        </w:rPr>
        <w:t>（3）方式：</w:t>
      </w:r>
    </w:p>
    <w:p w14:paraId="727FF7F9">
      <w:pPr>
        <w:adjustRightInd w:val="0"/>
        <w:snapToGrid w:val="0"/>
        <w:spacing w:beforeLines="50" w:line="360" w:lineRule="auto"/>
        <w:ind w:firstLine="420" w:firstLineChars="200"/>
        <w:rPr>
          <w:rFonts w:ascii="宋体" w:hAnsi="宋体"/>
          <w:bCs/>
          <w:szCs w:val="21"/>
        </w:rPr>
      </w:pPr>
      <w:r>
        <w:rPr>
          <w:rFonts w:hint="eastAsia" w:ascii="宋体" w:hAnsi="宋体"/>
          <w:bCs/>
          <w:szCs w:val="21"/>
        </w:rPr>
        <w:t>（4）履约担保：</w:t>
      </w:r>
      <w:r>
        <w:rPr>
          <w:rFonts w:hint="eastAsia" w:ascii="宋体" w:hAnsi="宋体"/>
          <w:bCs/>
          <w:szCs w:val="21"/>
          <w:u w:val="single"/>
        </w:rPr>
        <w:t>履约担保的金额、形式和期限要求</w:t>
      </w:r>
      <w:r>
        <w:rPr>
          <w:rFonts w:hint="eastAsia" w:ascii="宋体" w:hAnsi="宋体"/>
          <w:bCs/>
          <w:szCs w:val="21"/>
        </w:rPr>
        <w:t>。</w:t>
      </w:r>
    </w:p>
    <w:p w14:paraId="6C6A63E9">
      <w:pPr>
        <w:adjustRightInd w:val="0"/>
        <w:snapToGrid w:val="0"/>
        <w:spacing w:beforeLines="50" w:line="360" w:lineRule="auto"/>
        <w:ind w:firstLine="420" w:firstLineChars="200"/>
        <w:rPr>
          <w:rFonts w:ascii="宋体" w:hAnsi="宋体"/>
          <w:bCs/>
          <w:szCs w:val="21"/>
        </w:rPr>
      </w:pPr>
      <w:r>
        <w:rPr>
          <w:rFonts w:hint="eastAsia" w:ascii="宋体" w:hAnsi="宋体"/>
          <w:bCs/>
          <w:szCs w:val="21"/>
        </w:rPr>
        <w:t>（5）质量保证金：</w:t>
      </w:r>
      <w:r>
        <w:rPr>
          <w:rFonts w:hint="eastAsia" w:ascii="宋体" w:hAnsi="宋体"/>
          <w:bCs/>
          <w:szCs w:val="21"/>
          <w:u w:val="single"/>
        </w:rPr>
        <w:t>质量保证金的金额、形式和期限要求</w:t>
      </w:r>
      <w:r>
        <w:rPr>
          <w:rFonts w:hint="eastAsia" w:ascii="宋体" w:hAnsi="宋体"/>
          <w:bCs/>
          <w:szCs w:val="21"/>
        </w:rPr>
        <w:t>。</w:t>
      </w:r>
    </w:p>
    <w:p w14:paraId="14C77F30">
      <w:pPr>
        <w:adjustRightInd w:val="0"/>
        <w:snapToGrid w:val="0"/>
        <w:spacing w:beforeLines="50" w:line="360" w:lineRule="auto"/>
        <w:ind w:firstLine="422" w:firstLineChars="200"/>
        <w:rPr>
          <w:rFonts w:ascii="宋体" w:hAnsi="宋体"/>
          <w:b/>
          <w:szCs w:val="21"/>
        </w:rPr>
      </w:pPr>
      <w:r>
        <w:rPr>
          <w:rFonts w:hint="eastAsia" w:ascii="宋体" w:hAnsi="宋体"/>
          <w:b/>
          <w:szCs w:val="21"/>
        </w:rPr>
        <w:t>4.合同验收</w:t>
      </w:r>
    </w:p>
    <w:p w14:paraId="086AA16D">
      <w:pPr>
        <w:adjustRightInd w:val="0"/>
        <w:snapToGrid w:val="0"/>
        <w:spacing w:beforeLines="50" w:line="360" w:lineRule="auto"/>
        <w:ind w:firstLine="420" w:firstLineChars="200"/>
        <w:rPr>
          <w:rFonts w:ascii="宋体" w:hAnsi="宋体"/>
          <w:bCs/>
          <w:szCs w:val="21"/>
        </w:rPr>
      </w:pPr>
      <w:r>
        <w:rPr>
          <w:rFonts w:hint="eastAsia" w:ascii="宋体" w:hAnsi="宋体"/>
          <w:bCs/>
          <w:szCs w:val="21"/>
        </w:rPr>
        <w:t>（1）验收主体：</w:t>
      </w:r>
      <w:r>
        <w:rPr>
          <w:rFonts w:hint="eastAsia" w:ascii="宋体" w:hAnsi="宋体"/>
          <w:szCs w:val="21"/>
          <w:u w:val="single"/>
        </w:rPr>
        <w:t xml:space="preserve">                 </w:t>
      </w:r>
      <w:r>
        <w:rPr>
          <w:rFonts w:hint="eastAsia" w:ascii="宋体" w:hAnsi="宋体"/>
          <w:bCs/>
          <w:szCs w:val="21"/>
        </w:rPr>
        <w:t>。</w:t>
      </w:r>
    </w:p>
    <w:p w14:paraId="20132054">
      <w:pPr>
        <w:adjustRightInd w:val="0"/>
        <w:snapToGrid w:val="0"/>
        <w:spacing w:beforeLines="50" w:line="360" w:lineRule="auto"/>
        <w:ind w:firstLine="420" w:firstLineChars="200"/>
        <w:rPr>
          <w:rFonts w:ascii="宋体" w:hAnsi="宋体"/>
          <w:bCs/>
          <w:szCs w:val="21"/>
        </w:rPr>
      </w:pPr>
      <w:r>
        <w:rPr>
          <w:rFonts w:hint="eastAsia" w:ascii="宋体" w:hAnsi="宋体"/>
          <w:bCs/>
          <w:szCs w:val="21"/>
        </w:rPr>
        <w:t>（2）验收方式：</w:t>
      </w:r>
      <w:r>
        <w:rPr>
          <w:rFonts w:hint="eastAsia" w:ascii="宋体" w:hAnsi="宋体"/>
          <w:szCs w:val="21"/>
          <w:u w:val="single"/>
        </w:rPr>
        <w:t xml:space="preserve">                 </w:t>
      </w:r>
      <w:r>
        <w:rPr>
          <w:rFonts w:hint="eastAsia" w:ascii="宋体" w:hAnsi="宋体"/>
          <w:bCs/>
          <w:szCs w:val="21"/>
        </w:rPr>
        <w:t>。</w:t>
      </w:r>
    </w:p>
    <w:p w14:paraId="6B5E508D">
      <w:pPr>
        <w:adjustRightInd w:val="0"/>
        <w:snapToGrid w:val="0"/>
        <w:spacing w:beforeLines="50" w:line="360" w:lineRule="auto"/>
        <w:ind w:firstLine="420" w:firstLineChars="200"/>
        <w:rPr>
          <w:rFonts w:ascii="宋体" w:hAnsi="宋体"/>
          <w:bCs/>
          <w:szCs w:val="21"/>
        </w:rPr>
      </w:pPr>
      <w:r>
        <w:rPr>
          <w:rFonts w:hint="eastAsia" w:ascii="宋体" w:hAnsi="宋体"/>
          <w:bCs/>
          <w:szCs w:val="21"/>
        </w:rPr>
        <w:t>（3）验收标准：</w:t>
      </w:r>
      <w:r>
        <w:rPr>
          <w:rFonts w:hint="eastAsia" w:ascii="宋体" w:hAnsi="宋体"/>
          <w:szCs w:val="21"/>
          <w:u w:val="single"/>
        </w:rPr>
        <w:t xml:space="preserve">                 </w:t>
      </w:r>
      <w:r>
        <w:rPr>
          <w:rFonts w:hint="eastAsia" w:ascii="宋体" w:hAnsi="宋体"/>
          <w:bCs/>
          <w:szCs w:val="21"/>
        </w:rPr>
        <w:t>。</w:t>
      </w:r>
    </w:p>
    <w:p w14:paraId="1FF44F22">
      <w:pPr>
        <w:adjustRightInd w:val="0"/>
        <w:snapToGrid w:val="0"/>
        <w:spacing w:beforeLines="50" w:line="360" w:lineRule="auto"/>
        <w:ind w:firstLine="422" w:firstLineChars="200"/>
        <w:rPr>
          <w:rFonts w:ascii="宋体" w:hAnsi="宋体"/>
          <w:b/>
          <w:szCs w:val="21"/>
        </w:rPr>
      </w:pPr>
      <w:r>
        <w:rPr>
          <w:rFonts w:hint="eastAsia" w:ascii="宋体" w:hAnsi="宋体"/>
          <w:b/>
          <w:szCs w:val="21"/>
        </w:rPr>
        <w:t>5.组成合同的文件</w:t>
      </w:r>
    </w:p>
    <w:p w14:paraId="036F7F42">
      <w:pPr>
        <w:adjustRightInd w:val="0"/>
        <w:snapToGrid w:val="0"/>
        <w:spacing w:beforeLines="50" w:line="360" w:lineRule="auto"/>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3FA56081">
      <w:pPr>
        <w:adjustRightInd w:val="0"/>
        <w:snapToGrid w:val="0"/>
        <w:spacing w:beforeLines="50" w:line="360" w:lineRule="auto"/>
        <w:ind w:firstLine="420" w:firstLineChars="200"/>
        <w:rPr>
          <w:rFonts w:ascii="宋体" w:hAnsi="宋体"/>
          <w:szCs w:val="21"/>
        </w:rPr>
      </w:pPr>
      <w:r>
        <w:rPr>
          <w:rFonts w:hint="eastAsia" w:ascii="宋体" w:hAnsi="宋体"/>
          <w:szCs w:val="21"/>
        </w:rPr>
        <w:t>（1）在采购或合同履行过程中乙方作出的承诺以及双方协商达成的变更或补充协议</w:t>
      </w:r>
    </w:p>
    <w:p w14:paraId="22284BCD">
      <w:pPr>
        <w:adjustRightInd w:val="0"/>
        <w:snapToGrid w:val="0"/>
        <w:spacing w:beforeLines="50" w:line="360" w:lineRule="auto"/>
        <w:ind w:firstLine="420" w:firstLineChars="200"/>
        <w:rPr>
          <w:rFonts w:ascii="宋体" w:hAnsi="宋体"/>
          <w:szCs w:val="21"/>
        </w:rPr>
      </w:pPr>
      <w:r>
        <w:rPr>
          <w:rFonts w:hint="eastAsia" w:ascii="宋体" w:hAnsi="宋体"/>
          <w:szCs w:val="21"/>
        </w:rPr>
        <w:t>（2）本合同协议书</w:t>
      </w:r>
    </w:p>
    <w:p w14:paraId="264C7312">
      <w:pPr>
        <w:adjustRightInd w:val="0"/>
        <w:snapToGrid w:val="0"/>
        <w:spacing w:beforeLines="50" w:line="360" w:lineRule="auto"/>
        <w:ind w:firstLine="420" w:firstLineChars="200"/>
        <w:rPr>
          <w:rFonts w:ascii="宋体" w:hAnsi="宋体"/>
          <w:szCs w:val="21"/>
        </w:rPr>
      </w:pPr>
      <w:r>
        <w:rPr>
          <w:rFonts w:hint="eastAsia" w:ascii="宋体" w:hAnsi="宋体"/>
          <w:szCs w:val="21"/>
        </w:rPr>
        <w:t>（3）成交通知书</w:t>
      </w:r>
    </w:p>
    <w:p w14:paraId="30B331B6">
      <w:pPr>
        <w:adjustRightInd w:val="0"/>
        <w:snapToGrid w:val="0"/>
        <w:spacing w:beforeLines="50" w:line="360" w:lineRule="auto"/>
        <w:ind w:firstLine="420" w:firstLineChars="200"/>
        <w:rPr>
          <w:rFonts w:ascii="宋体" w:hAnsi="宋体"/>
          <w:szCs w:val="21"/>
        </w:rPr>
      </w:pPr>
      <w:r>
        <w:rPr>
          <w:rFonts w:hint="eastAsia" w:ascii="宋体" w:hAnsi="宋体"/>
          <w:szCs w:val="21"/>
        </w:rPr>
        <w:t>（4）响应文件</w:t>
      </w:r>
    </w:p>
    <w:p w14:paraId="3C5D8166">
      <w:pPr>
        <w:adjustRightInd w:val="0"/>
        <w:snapToGrid w:val="0"/>
        <w:spacing w:beforeLines="50" w:line="360" w:lineRule="auto"/>
        <w:ind w:firstLine="420" w:firstLineChars="200"/>
        <w:rPr>
          <w:rFonts w:ascii="宋体" w:hAnsi="宋体"/>
          <w:szCs w:val="21"/>
        </w:rPr>
      </w:pPr>
      <w:r>
        <w:rPr>
          <w:rFonts w:hint="eastAsia" w:ascii="宋体" w:hAnsi="宋体"/>
          <w:szCs w:val="21"/>
        </w:rPr>
        <w:t>（5）政府采购合同专用条款</w:t>
      </w:r>
    </w:p>
    <w:p w14:paraId="368AD8B4">
      <w:pPr>
        <w:adjustRightInd w:val="0"/>
        <w:snapToGrid w:val="0"/>
        <w:spacing w:beforeLines="50" w:line="360" w:lineRule="auto"/>
        <w:ind w:firstLine="420" w:firstLineChars="200"/>
        <w:rPr>
          <w:rFonts w:ascii="宋体" w:hAnsi="宋体"/>
          <w:szCs w:val="21"/>
        </w:rPr>
      </w:pPr>
      <w:r>
        <w:rPr>
          <w:rFonts w:hint="eastAsia" w:ascii="宋体" w:hAnsi="宋体"/>
          <w:szCs w:val="21"/>
        </w:rPr>
        <w:t>（6）政府采购合同通用条款</w:t>
      </w:r>
    </w:p>
    <w:p w14:paraId="47FFE038">
      <w:pPr>
        <w:adjustRightInd w:val="0"/>
        <w:snapToGrid w:val="0"/>
        <w:spacing w:beforeLines="50" w:line="360" w:lineRule="auto"/>
        <w:ind w:firstLine="420" w:firstLineChars="200"/>
        <w:rPr>
          <w:rFonts w:ascii="宋体" w:hAnsi="宋体"/>
          <w:szCs w:val="21"/>
        </w:rPr>
      </w:pPr>
      <w:r>
        <w:rPr>
          <w:rFonts w:hint="eastAsia" w:ascii="宋体" w:hAnsi="宋体"/>
          <w:szCs w:val="21"/>
        </w:rPr>
        <w:t>（7）标准、规范及有关技术文件，图纸。</w:t>
      </w:r>
    </w:p>
    <w:p w14:paraId="1984F0DA">
      <w:pPr>
        <w:adjustRightInd w:val="0"/>
        <w:snapToGrid w:val="0"/>
        <w:spacing w:beforeLines="50" w:line="360" w:lineRule="auto"/>
        <w:ind w:firstLine="420" w:firstLineChars="200"/>
        <w:rPr>
          <w:rFonts w:ascii="宋体" w:hAnsi="宋体"/>
          <w:szCs w:val="21"/>
        </w:rPr>
      </w:pPr>
      <w:r>
        <w:rPr>
          <w:rFonts w:hint="eastAsia" w:ascii="宋体" w:hAnsi="宋体"/>
          <w:szCs w:val="21"/>
        </w:rPr>
        <w:t>（8）其他合同文件。</w:t>
      </w:r>
    </w:p>
    <w:p w14:paraId="05A50F9E">
      <w:pPr>
        <w:adjustRightInd w:val="0"/>
        <w:snapToGrid w:val="0"/>
        <w:spacing w:beforeLines="50" w:line="360" w:lineRule="auto"/>
        <w:ind w:firstLine="310" w:firstLineChars="147"/>
        <w:rPr>
          <w:rFonts w:ascii="宋体" w:hAnsi="宋体"/>
          <w:b/>
          <w:szCs w:val="21"/>
        </w:rPr>
      </w:pPr>
      <w:r>
        <w:rPr>
          <w:rFonts w:hint="eastAsia" w:ascii="宋体" w:hAnsi="宋体"/>
          <w:b/>
          <w:szCs w:val="21"/>
        </w:rPr>
        <w:t>6.合同生效</w:t>
      </w:r>
    </w:p>
    <w:p w14:paraId="0D28E045">
      <w:pPr>
        <w:adjustRightInd w:val="0"/>
        <w:snapToGrid w:val="0"/>
        <w:spacing w:beforeLines="50" w:line="360" w:lineRule="auto"/>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5CF4149">
      <w:pPr>
        <w:adjustRightInd w:val="0"/>
        <w:snapToGrid w:val="0"/>
        <w:spacing w:beforeLines="50" w:line="360" w:lineRule="auto"/>
        <w:ind w:firstLine="310" w:firstLineChars="147"/>
        <w:rPr>
          <w:rFonts w:ascii="宋体" w:hAnsi="宋体"/>
          <w:b/>
          <w:szCs w:val="21"/>
        </w:rPr>
      </w:pPr>
      <w:r>
        <w:rPr>
          <w:rFonts w:hint="eastAsia" w:ascii="宋体" w:hAnsi="宋体"/>
          <w:b/>
          <w:szCs w:val="21"/>
        </w:rPr>
        <w:t>7.合同份数</w:t>
      </w:r>
    </w:p>
    <w:p w14:paraId="748B564E">
      <w:pPr>
        <w:adjustRightInd w:val="0"/>
        <w:snapToGrid w:val="0"/>
        <w:spacing w:beforeLines="50" w:line="360" w:lineRule="auto"/>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w:t>
      </w:r>
      <w:r>
        <w:rPr>
          <w:rFonts w:hint="eastAsia" w:ascii="宋体" w:hAnsi="宋体"/>
          <w:szCs w:val="21"/>
        </w:rPr>
        <w:t>份，供应商执</w:t>
      </w:r>
      <w:r>
        <w:rPr>
          <w:rFonts w:hint="eastAsia" w:ascii="宋体" w:hAnsi="宋体"/>
          <w:szCs w:val="21"/>
          <w:u w:val="single"/>
        </w:rPr>
        <w:t xml:space="preserve">   </w:t>
      </w:r>
      <w:r>
        <w:rPr>
          <w:rFonts w:hint="eastAsia" w:ascii="宋体" w:hAnsi="宋体"/>
          <w:szCs w:val="21"/>
        </w:rPr>
        <w:t>份，均具有同等法律效力。</w:t>
      </w:r>
    </w:p>
    <w:p w14:paraId="3D16F528">
      <w:pPr>
        <w:adjustRightInd w:val="0"/>
        <w:snapToGrid w:val="0"/>
        <w:spacing w:beforeLines="50" w:line="360" w:lineRule="auto"/>
        <w:rPr>
          <w:rFonts w:ascii="宋体" w:hAnsi="宋体"/>
          <w:szCs w:val="21"/>
        </w:rPr>
      </w:pPr>
    </w:p>
    <w:p w14:paraId="1E7D96B9">
      <w:pPr>
        <w:pStyle w:val="3"/>
        <w:rPr>
          <w:rFonts w:ascii="宋体" w:hAnsi="宋体"/>
          <w:szCs w:val="21"/>
        </w:rPr>
      </w:pPr>
    </w:p>
    <w:p w14:paraId="330CCB0C">
      <w:pPr>
        <w:rPr>
          <w:rFonts w:ascii="宋体" w:hAnsi="宋体"/>
          <w:szCs w:val="21"/>
        </w:rPr>
      </w:pPr>
    </w:p>
    <w:p w14:paraId="59D6D2D6">
      <w:pPr>
        <w:pStyle w:val="3"/>
      </w:pPr>
    </w:p>
    <w:p w14:paraId="7316ADC0">
      <w:pPr>
        <w:adjustRightInd w:val="0"/>
        <w:snapToGrid w:val="0"/>
        <w:spacing w:beforeLines="50" w:line="360" w:lineRule="auto"/>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2795E33">
      <w:pPr>
        <w:adjustRightInd w:val="0"/>
        <w:snapToGrid w:val="0"/>
        <w:spacing w:beforeLines="50" w:line="360" w:lineRule="auto"/>
        <w:ind w:firstLine="420" w:firstLineChars="200"/>
        <w:rPr>
          <w:rFonts w:ascii="宋体" w:hAnsi="宋体"/>
          <w:szCs w:val="21"/>
        </w:rPr>
      </w:pPr>
      <w:r>
        <w:rPr>
          <w:rFonts w:hint="eastAsia" w:ascii="宋体" w:hAnsi="宋体"/>
          <w:szCs w:val="21"/>
        </w:rPr>
        <w:t>合同订立地点：</w:t>
      </w:r>
    </w:p>
    <w:p w14:paraId="3CBE5A20">
      <w:pPr>
        <w:adjustRightInd w:val="0"/>
        <w:snapToGrid w:val="0"/>
        <w:spacing w:beforeLines="50" w:line="360" w:lineRule="auto"/>
        <w:ind w:firstLine="420" w:firstLineChars="200"/>
        <w:rPr>
          <w:rFonts w:ascii="宋体" w:hAnsi="宋体"/>
          <w:szCs w:val="21"/>
        </w:rPr>
      </w:pPr>
      <w:r>
        <w:rPr>
          <w:rFonts w:hint="eastAsia" w:ascii="宋体" w:hAnsi="宋体"/>
          <w:szCs w:val="21"/>
        </w:rPr>
        <w:t xml:space="preserve">附件：具体标的明细、分包合同等。    </w:t>
      </w:r>
    </w:p>
    <w:p w14:paraId="263DD24D">
      <w:pPr>
        <w:ind w:firstLine="420" w:firstLineChars="200"/>
        <w:rPr>
          <w:rFonts w:ascii="宋体" w:hAnsi="宋体"/>
          <w:szCs w:val="21"/>
        </w:rPr>
      </w:pPr>
    </w:p>
    <w:p w14:paraId="2169CAC6">
      <w:pPr>
        <w:ind w:firstLine="420" w:firstLineChars="200"/>
        <w:rPr>
          <w:rFonts w:ascii="宋体" w:hAnsi="宋体"/>
          <w:szCs w:val="21"/>
        </w:rPr>
      </w:pPr>
    </w:p>
    <w:p w14:paraId="26969030">
      <w:pPr>
        <w:adjustRightInd w:val="0"/>
        <w:snapToGrid w:val="0"/>
        <w:spacing w:beforeLines="50" w:line="360" w:lineRule="auto"/>
        <w:ind w:firstLine="315" w:firstLineChars="150"/>
        <w:rPr>
          <w:rFonts w:ascii="宋体" w:hAnsi="宋体"/>
          <w:szCs w:val="21"/>
        </w:rPr>
      </w:pPr>
      <w:r>
        <w:rPr>
          <w:rFonts w:hint="eastAsia" w:ascii="宋体" w:hAnsi="宋体"/>
          <w:szCs w:val="21"/>
        </w:rPr>
        <w:t>甲      方：（公章）                           乙      方：（公章）</w:t>
      </w:r>
    </w:p>
    <w:p w14:paraId="3E10E0F4">
      <w:pPr>
        <w:adjustRightInd w:val="0"/>
        <w:snapToGrid w:val="0"/>
        <w:spacing w:beforeLines="50" w:line="360" w:lineRule="auto"/>
        <w:ind w:firstLine="315" w:firstLineChars="150"/>
        <w:rPr>
          <w:rFonts w:ascii="宋体" w:hAnsi="宋体"/>
          <w:szCs w:val="21"/>
        </w:rPr>
      </w:pPr>
      <w:r>
        <w:rPr>
          <w:rFonts w:hint="eastAsia" w:ascii="宋体" w:hAnsi="宋体"/>
          <w:szCs w:val="21"/>
        </w:rPr>
        <w:t>法定代表人：                                   法定代表人：</w:t>
      </w:r>
    </w:p>
    <w:p w14:paraId="71216DBB">
      <w:pPr>
        <w:adjustRightInd w:val="0"/>
        <w:snapToGrid w:val="0"/>
        <w:spacing w:beforeLines="50" w:line="360" w:lineRule="auto"/>
        <w:ind w:firstLine="315" w:firstLineChars="150"/>
        <w:rPr>
          <w:rFonts w:ascii="宋体" w:hAnsi="宋体"/>
          <w:szCs w:val="21"/>
        </w:rPr>
      </w:pPr>
      <w:r>
        <w:rPr>
          <w:rFonts w:hint="eastAsia" w:ascii="宋体" w:hAnsi="宋体"/>
          <w:szCs w:val="21"/>
        </w:rPr>
        <w:t>委托代理人：                                   委托代理人：</w:t>
      </w:r>
    </w:p>
    <w:p w14:paraId="2EF55751">
      <w:pPr>
        <w:adjustRightInd w:val="0"/>
        <w:snapToGrid w:val="0"/>
        <w:spacing w:beforeLines="50" w:line="360" w:lineRule="auto"/>
        <w:ind w:firstLine="315" w:firstLineChars="150"/>
        <w:rPr>
          <w:rFonts w:ascii="宋体" w:hAnsi="宋体"/>
          <w:szCs w:val="21"/>
        </w:rPr>
      </w:pPr>
      <w:r>
        <w:rPr>
          <w:rFonts w:hint="eastAsia" w:ascii="宋体" w:hAnsi="宋体"/>
          <w:szCs w:val="21"/>
        </w:rPr>
        <w:t>电      话：                                   电      话：</w:t>
      </w:r>
    </w:p>
    <w:p w14:paraId="5576CB6C">
      <w:pPr>
        <w:adjustRightInd w:val="0"/>
        <w:snapToGrid w:val="0"/>
        <w:spacing w:beforeLines="50" w:line="360" w:lineRule="auto"/>
        <w:ind w:firstLine="315" w:firstLineChars="150"/>
        <w:rPr>
          <w:rFonts w:ascii="宋体" w:hAnsi="宋体"/>
          <w:szCs w:val="21"/>
        </w:rPr>
      </w:pPr>
      <w:r>
        <w:rPr>
          <w:rFonts w:hint="eastAsia" w:ascii="宋体" w:hAnsi="宋体"/>
          <w:szCs w:val="21"/>
        </w:rPr>
        <w:t>传      真：                                   传      真：</w:t>
      </w:r>
    </w:p>
    <w:p w14:paraId="3E62DF7B">
      <w:pPr>
        <w:adjustRightInd w:val="0"/>
        <w:snapToGrid w:val="0"/>
        <w:spacing w:beforeLines="50" w:line="360" w:lineRule="auto"/>
        <w:ind w:firstLine="420" w:firstLineChars="200"/>
        <w:rPr>
          <w:rFonts w:ascii="宋体" w:hAnsi="宋体"/>
          <w:szCs w:val="21"/>
        </w:rPr>
      </w:pPr>
      <w:r>
        <w:rPr>
          <w:rFonts w:hint="eastAsia" w:ascii="宋体" w:hAnsi="宋体"/>
          <w:szCs w:val="21"/>
        </w:rPr>
        <w:t xml:space="preserve">                                              开 户 银 行：</w:t>
      </w:r>
    </w:p>
    <w:p w14:paraId="0A8E67A2">
      <w:pPr>
        <w:pStyle w:val="45"/>
        <w:ind w:left="0" w:leftChars="0" w:firstLine="0" w:firstLineChars="0"/>
        <w:rPr>
          <w:rFonts w:ascii="宋体" w:hAnsi="宋体"/>
          <w:szCs w:val="21"/>
        </w:rPr>
      </w:pPr>
      <w:r>
        <w:rPr>
          <w:rFonts w:hint="eastAsia" w:ascii="宋体" w:hAnsi="宋体"/>
          <w:szCs w:val="21"/>
        </w:rPr>
        <w:t xml:space="preserve">                                                  账      号：</w:t>
      </w:r>
    </w:p>
    <w:p w14:paraId="0E8F523B">
      <w:pPr>
        <w:pStyle w:val="13"/>
      </w:pPr>
    </w:p>
    <w:p w14:paraId="4F83E16C">
      <w:pPr>
        <w:pStyle w:val="14"/>
      </w:pPr>
    </w:p>
    <w:p w14:paraId="1B97E976">
      <w:pPr>
        <w:pStyle w:val="14"/>
      </w:pPr>
    </w:p>
    <w:p w14:paraId="6E680180">
      <w:pPr>
        <w:pStyle w:val="14"/>
      </w:pPr>
    </w:p>
    <w:p w14:paraId="1A0D42AB">
      <w:pPr>
        <w:pStyle w:val="14"/>
        <w:sectPr>
          <w:pgSz w:w="11906" w:h="16838"/>
          <w:pgMar w:top="1418" w:right="1418" w:bottom="1134" w:left="1418" w:header="851" w:footer="992" w:gutter="0"/>
          <w:cols w:space="720" w:num="1"/>
          <w:docGrid w:linePitch="312" w:charSpace="0"/>
        </w:sectPr>
      </w:pPr>
    </w:p>
    <w:p w14:paraId="41295E69">
      <w:pPr>
        <w:pStyle w:val="3"/>
        <w:jc w:val="center"/>
      </w:pPr>
      <w:bookmarkStart w:id="201" w:name="_Toc28750"/>
      <w:bookmarkStart w:id="202" w:name="_Toc431364760"/>
      <w:bookmarkStart w:id="203" w:name="_Toc24188"/>
      <w:bookmarkStart w:id="204" w:name="_Toc21923"/>
      <w:bookmarkStart w:id="205" w:name="_Toc16500"/>
      <w:bookmarkStart w:id="206" w:name="_Toc23635"/>
      <w:bookmarkStart w:id="207" w:name="_Toc13306"/>
    </w:p>
    <w:p w14:paraId="2057922A">
      <w:pPr>
        <w:pStyle w:val="3"/>
        <w:jc w:val="center"/>
      </w:pPr>
    </w:p>
    <w:p w14:paraId="71E2874E">
      <w:pPr>
        <w:pStyle w:val="3"/>
        <w:jc w:val="center"/>
      </w:pPr>
      <w:r>
        <w:rPr>
          <w:rFonts w:hint="eastAsia"/>
        </w:rPr>
        <w:t>二、政府采购合同通用条款</w:t>
      </w:r>
      <w:bookmarkEnd w:id="201"/>
      <w:bookmarkEnd w:id="202"/>
      <w:bookmarkEnd w:id="203"/>
      <w:bookmarkEnd w:id="204"/>
      <w:bookmarkEnd w:id="205"/>
      <w:bookmarkEnd w:id="206"/>
      <w:bookmarkEnd w:id="207"/>
    </w:p>
    <w:p w14:paraId="61DD33CA">
      <w:pPr>
        <w:tabs>
          <w:tab w:val="left" w:pos="8820"/>
          <w:tab w:val="left" w:pos="9345"/>
          <w:tab w:val="left" w:pos="9765"/>
        </w:tabs>
        <w:adjustRightInd w:val="0"/>
        <w:snapToGrid w:val="0"/>
        <w:spacing w:beforeLines="50" w:line="360" w:lineRule="auto"/>
        <w:ind w:right="384" w:rightChars="183"/>
        <w:jc w:val="center"/>
        <w:rPr>
          <w:rFonts w:ascii="黑体" w:hAnsi="华文中宋" w:eastAsia="黑体"/>
          <w:b/>
          <w:bCs/>
          <w:sz w:val="36"/>
          <w:szCs w:val="36"/>
        </w:rPr>
      </w:pPr>
    </w:p>
    <w:p w14:paraId="38BBD41F">
      <w:pPr>
        <w:adjustRightInd w:val="0"/>
        <w:snapToGrid w:val="0"/>
        <w:spacing w:line="360" w:lineRule="auto"/>
        <w:ind w:firstLine="420" w:firstLineChars="200"/>
        <w:rPr>
          <w:rFonts w:ascii="宋体" w:hAnsi="宋体"/>
          <w:szCs w:val="21"/>
        </w:rPr>
      </w:pPr>
      <w:r>
        <w:rPr>
          <w:rFonts w:hint="eastAsia" w:ascii="宋体" w:hAnsi="宋体"/>
          <w:bCs/>
          <w:szCs w:val="21"/>
        </w:rPr>
        <w:t>按《住房城乡建设部 工商总局关于印发建设工程施工合同（示范文本）的通知》(建市[2017]214号)《建设工程施工合同》第二部分执行。详见华人民共和国住房和城乡建设部网。</w:t>
      </w:r>
    </w:p>
    <w:p w14:paraId="23F564CD">
      <w:pPr>
        <w:tabs>
          <w:tab w:val="left" w:pos="8820"/>
          <w:tab w:val="left" w:pos="9345"/>
          <w:tab w:val="left" w:pos="9765"/>
        </w:tabs>
        <w:adjustRightInd w:val="0"/>
        <w:snapToGrid w:val="0"/>
        <w:spacing w:beforeLines="50" w:line="360" w:lineRule="auto"/>
        <w:ind w:right="384" w:rightChars="183"/>
        <w:rPr>
          <w:rFonts w:ascii="宋体" w:hAnsi="宋体" w:cs="宋体"/>
          <w:bCs/>
          <w:szCs w:val="21"/>
        </w:rPr>
      </w:pPr>
    </w:p>
    <w:p w14:paraId="1F38804D">
      <w:pPr>
        <w:tabs>
          <w:tab w:val="left" w:pos="8820"/>
          <w:tab w:val="left" w:pos="9345"/>
          <w:tab w:val="left" w:pos="9765"/>
        </w:tabs>
        <w:adjustRightInd w:val="0"/>
        <w:snapToGrid w:val="0"/>
        <w:spacing w:beforeLines="50" w:line="360" w:lineRule="auto"/>
        <w:ind w:right="384" w:rightChars="183"/>
        <w:rPr>
          <w:rFonts w:ascii="黑体" w:hAnsi="华文中宋" w:eastAsia="黑体"/>
          <w:bCs/>
          <w:sz w:val="30"/>
          <w:szCs w:val="30"/>
        </w:rPr>
      </w:pPr>
    </w:p>
    <w:p w14:paraId="4294C395">
      <w:pPr>
        <w:tabs>
          <w:tab w:val="left" w:pos="8820"/>
          <w:tab w:val="left" w:pos="9345"/>
          <w:tab w:val="left" w:pos="9765"/>
        </w:tabs>
        <w:adjustRightInd w:val="0"/>
        <w:snapToGrid w:val="0"/>
        <w:spacing w:beforeLines="50" w:line="360" w:lineRule="auto"/>
        <w:ind w:right="384" w:rightChars="183"/>
        <w:rPr>
          <w:rFonts w:ascii="黑体" w:hAnsi="华文中宋" w:eastAsia="黑体"/>
          <w:bCs/>
          <w:sz w:val="30"/>
          <w:szCs w:val="30"/>
        </w:rPr>
      </w:pPr>
    </w:p>
    <w:p w14:paraId="194D0E62">
      <w:pPr>
        <w:tabs>
          <w:tab w:val="left" w:pos="8820"/>
          <w:tab w:val="left" w:pos="9345"/>
          <w:tab w:val="left" w:pos="9765"/>
        </w:tabs>
        <w:adjustRightInd w:val="0"/>
        <w:snapToGrid w:val="0"/>
        <w:spacing w:beforeLines="50" w:line="360" w:lineRule="auto"/>
        <w:ind w:right="384" w:rightChars="183"/>
        <w:rPr>
          <w:rFonts w:ascii="黑体" w:hAnsi="华文中宋" w:eastAsia="黑体"/>
          <w:bCs/>
          <w:sz w:val="30"/>
          <w:szCs w:val="30"/>
        </w:rPr>
      </w:pPr>
    </w:p>
    <w:p w14:paraId="47BB0234">
      <w:pPr>
        <w:tabs>
          <w:tab w:val="left" w:pos="8820"/>
          <w:tab w:val="left" w:pos="9345"/>
          <w:tab w:val="left" w:pos="9765"/>
        </w:tabs>
        <w:adjustRightInd w:val="0"/>
        <w:snapToGrid w:val="0"/>
        <w:spacing w:beforeLines="50" w:line="360" w:lineRule="auto"/>
        <w:ind w:right="384" w:rightChars="183"/>
        <w:rPr>
          <w:rFonts w:ascii="黑体" w:hAnsi="华文中宋" w:eastAsia="黑体"/>
          <w:bCs/>
          <w:sz w:val="30"/>
          <w:szCs w:val="30"/>
        </w:rPr>
      </w:pPr>
    </w:p>
    <w:p w14:paraId="15FFA030">
      <w:pPr>
        <w:pStyle w:val="3"/>
        <w:jc w:val="center"/>
      </w:pPr>
      <w:bookmarkStart w:id="208" w:name="_Toc12752"/>
      <w:bookmarkStart w:id="209" w:name="_Toc2960"/>
      <w:bookmarkStart w:id="210" w:name="_Toc431364761"/>
      <w:bookmarkStart w:id="211" w:name="_Toc12091"/>
      <w:bookmarkStart w:id="212" w:name="_Toc2814"/>
      <w:bookmarkStart w:id="213" w:name="_Toc31373"/>
      <w:bookmarkStart w:id="214" w:name="_Toc8743"/>
      <w:r>
        <w:rPr>
          <w:rFonts w:hint="eastAsia"/>
        </w:rPr>
        <w:t>三、政府采购合同专用条款</w:t>
      </w:r>
      <w:bookmarkEnd w:id="208"/>
      <w:bookmarkEnd w:id="209"/>
      <w:bookmarkEnd w:id="210"/>
      <w:bookmarkEnd w:id="211"/>
      <w:bookmarkEnd w:id="212"/>
      <w:bookmarkEnd w:id="213"/>
      <w:bookmarkEnd w:id="214"/>
    </w:p>
    <w:p w14:paraId="591DA004">
      <w:pPr>
        <w:spacing w:line="360" w:lineRule="exact"/>
        <w:jc w:val="center"/>
        <w:rPr>
          <w:rFonts w:ascii="黑体" w:hAnsi="宋体" w:eastAsia="黑体"/>
          <w:bCs/>
          <w:sz w:val="32"/>
          <w:szCs w:val="32"/>
        </w:rPr>
      </w:pPr>
    </w:p>
    <w:p w14:paraId="294C8B98">
      <w:pPr>
        <w:spacing w:line="360" w:lineRule="exact"/>
        <w:rPr>
          <w:rFonts w:ascii="黑体" w:hAnsi="宋体" w:eastAsia="黑体"/>
          <w:bCs/>
          <w:sz w:val="32"/>
          <w:szCs w:val="32"/>
        </w:rPr>
      </w:pPr>
    </w:p>
    <w:p w14:paraId="173C6B80">
      <w:pPr>
        <w:adjustRightInd w:val="0"/>
        <w:snapToGrid w:val="0"/>
        <w:spacing w:line="360" w:lineRule="auto"/>
        <w:ind w:firstLine="420" w:firstLineChars="200"/>
        <w:rPr>
          <w:rFonts w:ascii="宋体" w:hAnsi="宋体"/>
          <w:szCs w:val="21"/>
        </w:rPr>
      </w:pPr>
      <w:r>
        <w:rPr>
          <w:rFonts w:hint="eastAsia" w:ascii="宋体" w:hAnsi="宋体"/>
          <w:szCs w:val="21"/>
        </w:rPr>
        <w:t>按采购建设工程的特殊要求，对第二部分通用合同条款的原则性约定进行细化、完善、补充、修改或另行约定。</w:t>
      </w:r>
    </w:p>
    <w:p w14:paraId="6F8DC2D3">
      <w:pPr>
        <w:pStyle w:val="61"/>
        <w:jc w:val="center"/>
      </w:pPr>
    </w:p>
    <w:p w14:paraId="207ECDAA">
      <w:pPr>
        <w:pStyle w:val="61"/>
        <w:jc w:val="center"/>
      </w:pPr>
    </w:p>
    <w:p w14:paraId="6700E143">
      <w:pPr>
        <w:pStyle w:val="61"/>
        <w:jc w:val="center"/>
      </w:pPr>
    </w:p>
    <w:p w14:paraId="6FA59599">
      <w:pPr>
        <w:pStyle w:val="61"/>
        <w:jc w:val="center"/>
      </w:pPr>
    </w:p>
    <w:p w14:paraId="77E48EB6">
      <w:pPr>
        <w:pStyle w:val="61"/>
        <w:jc w:val="center"/>
      </w:pPr>
    </w:p>
    <w:p w14:paraId="3E369F34">
      <w:pPr>
        <w:pStyle w:val="61"/>
        <w:jc w:val="center"/>
      </w:pPr>
    </w:p>
    <w:p w14:paraId="476E4C80">
      <w:pPr>
        <w:pStyle w:val="61"/>
        <w:jc w:val="center"/>
      </w:pPr>
    </w:p>
    <w:p w14:paraId="4485BA03">
      <w:pPr>
        <w:pStyle w:val="61"/>
        <w:jc w:val="center"/>
      </w:pPr>
    </w:p>
    <w:p w14:paraId="2C40ACAB">
      <w:pPr>
        <w:pStyle w:val="61"/>
        <w:jc w:val="center"/>
      </w:pPr>
    </w:p>
    <w:p w14:paraId="1D0EE3BB">
      <w:pPr>
        <w:pStyle w:val="61"/>
        <w:jc w:val="center"/>
      </w:pPr>
    </w:p>
    <w:p w14:paraId="7610C554">
      <w:pPr>
        <w:pStyle w:val="61"/>
        <w:jc w:val="center"/>
      </w:pPr>
    </w:p>
    <w:p w14:paraId="194D2124">
      <w:pPr>
        <w:pStyle w:val="61"/>
        <w:jc w:val="center"/>
      </w:pPr>
    </w:p>
    <w:p w14:paraId="5368A5F0">
      <w:pPr>
        <w:pStyle w:val="61"/>
        <w:jc w:val="center"/>
      </w:pPr>
    </w:p>
    <w:p w14:paraId="4C2B46D7">
      <w:pPr>
        <w:pStyle w:val="61"/>
        <w:jc w:val="center"/>
      </w:pPr>
    </w:p>
    <w:p w14:paraId="28F3EAD5">
      <w:pPr>
        <w:pStyle w:val="61"/>
        <w:jc w:val="center"/>
      </w:pPr>
    </w:p>
    <w:p w14:paraId="536A51B6">
      <w:pPr>
        <w:pStyle w:val="61"/>
        <w:jc w:val="center"/>
      </w:pPr>
    </w:p>
    <w:p w14:paraId="1B27E7E3">
      <w:pPr>
        <w:pStyle w:val="61"/>
        <w:jc w:val="center"/>
      </w:pPr>
    </w:p>
    <w:p w14:paraId="07C658A1">
      <w:pPr>
        <w:pStyle w:val="61"/>
        <w:jc w:val="center"/>
      </w:pPr>
    </w:p>
    <w:p w14:paraId="7867458C">
      <w:pPr>
        <w:pStyle w:val="61"/>
        <w:jc w:val="center"/>
      </w:pPr>
    </w:p>
    <w:p w14:paraId="1DF22252">
      <w:pPr>
        <w:pStyle w:val="61"/>
        <w:jc w:val="center"/>
      </w:pPr>
    </w:p>
    <w:p w14:paraId="66EC4F9E">
      <w:pPr>
        <w:pStyle w:val="61"/>
        <w:jc w:val="center"/>
      </w:pPr>
    </w:p>
    <w:p w14:paraId="75309A5C">
      <w:pPr>
        <w:pStyle w:val="61"/>
        <w:jc w:val="center"/>
      </w:pPr>
    </w:p>
    <w:p w14:paraId="118CD7A1">
      <w:pPr>
        <w:pStyle w:val="61"/>
        <w:jc w:val="center"/>
      </w:pPr>
    </w:p>
    <w:p w14:paraId="59B559CC">
      <w:pPr>
        <w:pStyle w:val="2"/>
        <w:rPr>
          <w:rFonts w:ascii="黑体" w:hAnsi="黑体" w:eastAsia="黑体"/>
          <w:sz w:val="32"/>
          <w:szCs w:val="32"/>
        </w:rPr>
      </w:pPr>
      <w:bookmarkStart w:id="215" w:name="_Toc119401554"/>
      <w:r>
        <w:rPr>
          <w:rFonts w:hint="eastAsia" w:ascii="黑体" w:hAnsi="黑体" w:eastAsia="黑体"/>
          <w:sz w:val="32"/>
          <w:szCs w:val="32"/>
        </w:rPr>
        <w:t>第六章 响应文件组成</w:t>
      </w:r>
      <w:bookmarkEnd w:id="188"/>
      <w:bookmarkEnd w:id="215"/>
    </w:p>
    <w:p w14:paraId="74875529"/>
    <w:p w14:paraId="616C4FB7">
      <w:pPr>
        <w:widowControl/>
        <w:tabs>
          <w:tab w:val="left" w:pos="753"/>
        </w:tabs>
        <w:adjustRightInd w:val="0"/>
        <w:snapToGrid w:val="0"/>
        <w:spacing w:beforeLines="50" w:line="360" w:lineRule="auto"/>
        <w:ind w:firstLine="562" w:firstLineChars="200"/>
        <w:jc w:val="center"/>
        <w:rPr>
          <w:rFonts w:ascii="宋体" w:hAnsi="宋体"/>
          <w:b/>
          <w:sz w:val="28"/>
          <w:szCs w:val="28"/>
        </w:rPr>
      </w:pPr>
      <w:r>
        <w:rPr>
          <w:rFonts w:hint="eastAsia" w:ascii="宋体" w:hAnsi="宋体"/>
          <w:b/>
          <w:sz w:val="28"/>
          <w:szCs w:val="28"/>
        </w:rPr>
        <w:t>目   录</w:t>
      </w:r>
    </w:p>
    <w:p w14:paraId="1D1E20D1">
      <w:pPr>
        <w:widowControl/>
        <w:tabs>
          <w:tab w:val="left" w:pos="753"/>
        </w:tabs>
        <w:adjustRightInd w:val="0"/>
        <w:snapToGrid w:val="0"/>
        <w:spacing w:beforeLines="50" w:line="360" w:lineRule="auto"/>
        <w:ind w:firstLine="562" w:firstLineChars="200"/>
        <w:jc w:val="center"/>
        <w:rPr>
          <w:rFonts w:ascii="宋体" w:hAnsi="宋体"/>
          <w:b/>
          <w:sz w:val="28"/>
          <w:szCs w:val="28"/>
        </w:rPr>
      </w:pPr>
    </w:p>
    <w:p w14:paraId="3968EE41">
      <w:pPr>
        <w:widowControl/>
        <w:tabs>
          <w:tab w:val="left" w:pos="753"/>
        </w:tabs>
        <w:adjustRightInd w:val="0"/>
        <w:snapToGrid w:val="0"/>
        <w:spacing w:beforeLines="50" w:line="360" w:lineRule="auto"/>
        <w:ind w:firstLine="420" w:firstLineChars="200"/>
        <w:rPr>
          <w:rFonts w:ascii="宋体"/>
        </w:rPr>
      </w:pPr>
      <w:r>
        <w:rPr>
          <w:rFonts w:hint="eastAsia" w:ascii="宋体"/>
        </w:rPr>
        <w:t>供应商的响应文件应包含以下部分：</w:t>
      </w:r>
    </w:p>
    <w:p w14:paraId="28EED9B8">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一、磋商响应声明(格式)</w:t>
      </w:r>
    </w:p>
    <w:p w14:paraId="2B282A96">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二、法定代表人（单位负责人）身份证明(格式)</w:t>
      </w:r>
    </w:p>
    <w:p w14:paraId="0D50ECB1">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三、授权委托书(格式)</w:t>
      </w:r>
    </w:p>
    <w:p w14:paraId="76041104">
      <w:pPr>
        <w:widowControl/>
        <w:tabs>
          <w:tab w:val="left" w:pos="753"/>
        </w:tabs>
        <w:adjustRightInd w:val="0"/>
        <w:snapToGrid w:val="0"/>
        <w:spacing w:beforeLines="50" w:line="360" w:lineRule="auto"/>
        <w:ind w:firstLine="420" w:firstLineChars="200"/>
        <w:rPr>
          <w:rFonts w:ascii="宋体"/>
          <w:szCs w:val="21"/>
        </w:rPr>
      </w:pPr>
      <w:r>
        <w:rPr>
          <w:rFonts w:hint="eastAsia" w:ascii="宋体" w:hAnsi="宋体"/>
          <w:szCs w:val="21"/>
        </w:rPr>
        <w:t>四、保证金</w:t>
      </w:r>
    </w:p>
    <w:p w14:paraId="5BBA056D">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五、报价表及报价文件(格式)</w:t>
      </w:r>
    </w:p>
    <w:p w14:paraId="27D24C9C">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六、采购需求响应</w:t>
      </w:r>
    </w:p>
    <w:p w14:paraId="66A44CE3">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七、合同条款偏离表</w:t>
      </w:r>
    </w:p>
    <w:p w14:paraId="2F6173FF">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八、采购需求偏离表</w:t>
      </w:r>
    </w:p>
    <w:p w14:paraId="36991312">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九、享受政府采购政策的证明资料</w:t>
      </w:r>
    </w:p>
    <w:p w14:paraId="1EA19B60">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十、资格证明材料</w:t>
      </w:r>
    </w:p>
    <w:p w14:paraId="0D3CBF39">
      <w:pPr>
        <w:widowControl/>
        <w:tabs>
          <w:tab w:val="left" w:pos="753"/>
        </w:tabs>
        <w:adjustRightInd w:val="0"/>
        <w:snapToGrid w:val="0"/>
        <w:spacing w:beforeLines="50" w:line="360" w:lineRule="auto"/>
        <w:ind w:firstLine="420" w:firstLineChars="200"/>
        <w:rPr>
          <w:rFonts w:ascii="宋体" w:hAnsi="宋体"/>
          <w:kern w:val="32"/>
          <w:szCs w:val="21"/>
        </w:rPr>
      </w:pPr>
      <w:r>
        <w:rPr>
          <w:rFonts w:hint="eastAsia" w:ascii="宋体" w:hAnsi="宋体"/>
          <w:kern w:val="32"/>
          <w:szCs w:val="21"/>
        </w:rPr>
        <w:t>十一、</w:t>
      </w:r>
      <w:r>
        <w:rPr>
          <w:rFonts w:hint="eastAsia" w:ascii="宋体" w:hAnsi="宋体"/>
          <w:szCs w:val="21"/>
        </w:rPr>
        <w:t>响应标的符合磋商文件规定的证明文件</w:t>
      </w:r>
    </w:p>
    <w:p w14:paraId="065FBA66">
      <w:pPr>
        <w:widowControl/>
        <w:tabs>
          <w:tab w:val="left" w:pos="753"/>
        </w:tabs>
        <w:adjustRightInd w:val="0"/>
        <w:snapToGrid w:val="0"/>
        <w:spacing w:beforeLines="50" w:line="360" w:lineRule="auto"/>
        <w:ind w:firstLine="420" w:firstLineChars="200"/>
      </w:pPr>
      <w:r>
        <w:rPr>
          <w:rFonts w:hint="eastAsia" w:ascii="宋体" w:hAnsi="宋体"/>
          <w:szCs w:val="21"/>
        </w:rPr>
        <w:t>十二、</w:t>
      </w:r>
      <w:r>
        <w:rPr>
          <w:rFonts w:hint="eastAsia"/>
        </w:rPr>
        <w:t>其他资料</w:t>
      </w:r>
    </w:p>
    <w:p w14:paraId="4634C1DC">
      <w:pPr>
        <w:pStyle w:val="45"/>
        <w:ind w:left="0" w:leftChars="0"/>
      </w:pPr>
      <w:r>
        <w:rPr>
          <w:rFonts w:hint="eastAsia"/>
        </w:rPr>
        <w:t>十三、最后报价</w:t>
      </w:r>
    </w:p>
    <w:p w14:paraId="000180BA">
      <w:pPr>
        <w:adjustRightInd w:val="0"/>
        <w:snapToGrid w:val="0"/>
        <w:spacing w:beforeLines="50" w:line="360" w:lineRule="auto"/>
        <w:rPr>
          <w:rFonts w:ascii="宋体"/>
        </w:rPr>
      </w:pPr>
    </w:p>
    <w:p w14:paraId="4A656A85">
      <w:pPr>
        <w:spacing w:line="360" w:lineRule="exact"/>
        <w:jc w:val="center"/>
        <w:rPr>
          <w:rFonts w:ascii="黑体" w:eastAsia="黑体"/>
          <w:b/>
          <w:sz w:val="32"/>
          <w:szCs w:val="32"/>
        </w:rPr>
      </w:pPr>
    </w:p>
    <w:p w14:paraId="0F85A5B2">
      <w:pPr>
        <w:spacing w:line="360" w:lineRule="exact"/>
        <w:jc w:val="center"/>
        <w:rPr>
          <w:rFonts w:ascii="黑体" w:eastAsia="黑体"/>
          <w:b/>
          <w:sz w:val="32"/>
          <w:szCs w:val="32"/>
        </w:rPr>
      </w:pPr>
    </w:p>
    <w:p w14:paraId="51FE0D79">
      <w:pPr>
        <w:spacing w:line="360" w:lineRule="exact"/>
        <w:jc w:val="center"/>
        <w:rPr>
          <w:rFonts w:ascii="黑体" w:eastAsia="黑体"/>
          <w:b/>
          <w:sz w:val="32"/>
          <w:szCs w:val="32"/>
        </w:rPr>
      </w:pPr>
    </w:p>
    <w:p w14:paraId="2943F812">
      <w:pPr>
        <w:spacing w:line="360" w:lineRule="exact"/>
        <w:jc w:val="center"/>
        <w:rPr>
          <w:rFonts w:ascii="黑体" w:eastAsia="黑体"/>
          <w:b/>
          <w:sz w:val="32"/>
          <w:szCs w:val="32"/>
        </w:rPr>
      </w:pPr>
    </w:p>
    <w:p w14:paraId="5523F636">
      <w:pPr>
        <w:spacing w:line="360" w:lineRule="exact"/>
        <w:jc w:val="center"/>
        <w:rPr>
          <w:rFonts w:ascii="黑体" w:eastAsia="黑体"/>
          <w:b/>
          <w:sz w:val="32"/>
          <w:szCs w:val="32"/>
        </w:rPr>
      </w:pPr>
    </w:p>
    <w:p w14:paraId="0223A2E2">
      <w:pPr>
        <w:spacing w:line="360" w:lineRule="exact"/>
        <w:jc w:val="center"/>
        <w:rPr>
          <w:rFonts w:ascii="黑体" w:eastAsia="黑体"/>
          <w:b/>
          <w:sz w:val="32"/>
          <w:szCs w:val="32"/>
        </w:rPr>
      </w:pPr>
    </w:p>
    <w:p w14:paraId="2DDDDC40">
      <w:pPr>
        <w:spacing w:line="360" w:lineRule="exact"/>
        <w:jc w:val="center"/>
        <w:rPr>
          <w:rFonts w:ascii="黑体" w:eastAsia="黑体"/>
          <w:b/>
          <w:sz w:val="32"/>
          <w:szCs w:val="32"/>
        </w:rPr>
      </w:pPr>
    </w:p>
    <w:p w14:paraId="45DDBB1E">
      <w:pPr>
        <w:adjustRightInd w:val="0"/>
        <w:snapToGrid w:val="0"/>
        <w:spacing w:line="360" w:lineRule="auto"/>
        <w:jc w:val="center"/>
        <w:rPr>
          <w:rFonts w:ascii="黑体" w:eastAsia="黑体"/>
          <w:sz w:val="32"/>
          <w:szCs w:val="32"/>
        </w:rPr>
      </w:pPr>
    </w:p>
    <w:p w14:paraId="55894EE5">
      <w:pPr>
        <w:pStyle w:val="26"/>
        <w:adjustRightInd w:val="0"/>
        <w:snapToGrid w:val="0"/>
        <w:spacing w:line="360" w:lineRule="auto"/>
        <w:jc w:val="center"/>
        <w:rPr>
          <w:rFonts w:hAnsi="宋体"/>
          <w:b/>
          <w:bCs/>
          <w:sz w:val="72"/>
          <w:szCs w:val="72"/>
        </w:rPr>
      </w:pPr>
      <w:r>
        <w:rPr>
          <w:rFonts w:hint="eastAsia" w:hAnsi="宋体"/>
          <w:b/>
          <w:bCs/>
          <w:sz w:val="72"/>
          <w:szCs w:val="72"/>
        </w:rPr>
        <w:t>政府采购</w:t>
      </w:r>
    </w:p>
    <w:p w14:paraId="0BE8850C">
      <w:pPr>
        <w:adjustRightInd w:val="0"/>
        <w:snapToGrid w:val="0"/>
        <w:spacing w:line="360" w:lineRule="auto"/>
        <w:jc w:val="center"/>
        <w:rPr>
          <w:rFonts w:ascii="宋体" w:hAnsi="宋体"/>
          <w:b/>
          <w:bCs/>
          <w:sz w:val="84"/>
          <w:szCs w:val="84"/>
        </w:rPr>
      </w:pPr>
      <w:r>
        <w:rPr>
          <w:rFonts w:hint="eastAsia" w:ascii="宋体" w:hAnsi="宋体"/>
          <w:b/>
          <w:bCs/>
          <w:sz w:val="84"/>
          <w:szCs w:val="84"/>
        </w:rPr>
        <w:t>响 应 文 件</w:t>
      </w:r>
    </w:p>
    <w:p w14:paraId="5907504D">
      <w:pPr>
        <w:adjustRightInd w:val="0"/>
        <w:snapToGrid w:val="0"/>
        <w:spacing w:line="360" w:lineRule="auto"/>
        <w:rPr>
          <w:rFonts w:ascii="黑体" w:hAnsi="黑体" w:eastAsia="黑体"/>
          <w:b/>
          <w:sz w:val="32"/>
          <w:szCs w:val="32"/>
        </w:rPr>
      </w:pPr>
    </w:p>
    <w:p w14:paraId="55338F97">
      <w:pPr>
        <w:adjustRightInd w:val="0"/>
        <w:snapToGrid w:val="0"/>
        <w:spacing w:line="360" w:lineRule="auto"/>
        <w:rPr>
          <w:rFonts w:ascii="宋体" w:hAnsi="宋体"/>
          <w:b/>
          <w:sz w:val="30"/>
          <w:szCs w:val="30"/>
        </w:rPr>
      </w:pPr>
    </w:p>
    <w:p w14:paraId="16BD134B">
      <w:pPr>
        <w:pStyle w:val="26"/>
        <w:adjustRightInd w:val="0"/>
        <w:snapToGrid w:val="0"/>
        <w:spacing w:line="360" w:lineRule="auto"/>
        <w:ind w:firstLine="1988" w:firstLineChars="660"/>
        <w:rPr>
          <w:rFonts w:hAnsi="宋体"/>
          <w:b/>
          <w:bCs/>
          <w:sz w:val="30"/>
          <w:szCs w:val="30"/>
          <w:u w:val="single"/>
        </w:rPr>
      </w:pPr>
      <w:r>
        <w:rPr>
          <w:rFonts w:hint="eastAsia" w:hAnsi="宋体"/>
          <w:b/>
          <w:bCs/>
          <w:sz w:val="30"/>
          <w:szCs w:val="30"/>
        </w:rPr>
        <w:t xml:space="preserve">采购项目名称:    </w:t>
      </w:r>
    </w:p>
    <w:p w14:paraId="0279DB4E">
      <w:pPr>
        <w:pStyle w:val="26"/>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p>
    <w:p w14:paraId="7FD144FA">
      <w:pPr>
        <w:pStyle w:val="26"/>
        <w:adjustRightInd w:val="0"/>
        <w:snapToGrid w:val="0"/>
        <w:spacing w:line="360" w:lineRule="auto"/>
        <w:ind w:firstLine="1988" w:firstLineChars="660"/>
        <w:rPr>
          <w:rFonts w:hAnsi="宋体"/>
          <w:b/>
          <w:bCs/>
          <w:sz w:val="30"/>
          <w:szCs w:val="30"/>
          <w:u w:val="single"/>
        </w:rPr>
      </w:pPr>
      <w:r>
        <w:rPr>
          <w:rFonts w:hint="eastAsia" w:hAnsi="宋体"/>
          <w:b/>
          <w:bCs/>
          <w:sz w:val="30"/>
          <w:szCs w:val="30"/>
        </w:rPr>
        <w:t>政府采购计划编号:</w:t>
      </w:r>
    </w:p>
    <w:p w14:paraId="22CB0946">
      <w:pPr>
        <w:pStyle w:val="26"/>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采购代理编号:</w:t>
      </w:r>
    </w:p>
    <w:p w14:paraId="016B28B9">
      <w:pPr>
        <w:pStyle w:val="26"/>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采购代理机构：</w:t>
      </w:r>
    </w:p>
    <w:p w14:paraId="5226D12E">
      <w:pPr>
        <w:adjustRightInd w:val="0"/>
        <w:snapToGrid w:val="0"/>
        <w:spacing w:line="360" w:lineRule="auto"/>
        <w:rPr>
          <w:rFonts w:ascii="黑体" w:hAnsi="黑体" w:eastAsia="黑体"/>
          <w:sz w:val="30"/>
          <w:szCs w:val="30"/>
        </w:rPr>
      </w:pPr>
    </w:p>
    <w:p w14:paraId="632151DF">
      <w:pPr>
        <w:adjustRightInd w:val="0"/>
        <w:snapToGrid w:val="0"/>
        <w:rPr>
          <w:rFonts w:ascii="黑体" w:hAnsi="宋体" w:eastAsia="黑体"/>
          <w:sz w:val="30"/>
          <w:szCs w:val="30"/>
        </w:rPr>
      </w:pPr>
    </w:p>
    <w:p w14:paraId="6240F136">
      <w:pPr>
        <w:adjustRightInd w:val="0"/>
        <w:snapToGrid w:val="0"/>
        <w:spacing w:line="360" w:lineRule="auto"/>
        <w:rPr>
          <w:rFonts w:ascii="黑体" w:hAnsi="宋体" w:eastAsia="黑体"/>
          <w:sz w:val="30"/>
          <w:szCs w:val="30"/>
        </w:rPr>
      </w:pPr>
    </w:p>
    <w:p w14:paraId="48EC502F">
      <w:pPr>
        <w:adjustRightInd w:val="0"/>
        <w:snapToGrid w:val="0"/>
        <w:spacing w:line="360" w:lineRule="auto"/>
        <w:rPr>
          <w:rFonts w:ascii="黑体" w:hAnsi="宋体" w:eastAsia="黑体"/>
          <w:sz w:val="30"/>
          <w:szCs w:val="30"/>
        </w:rPr>
      </w:pPr>
    </w:p>
    <w:p w14:paraId="2FED287C">
      <w:pPr>
        <w:adjustRightInd w:val="0"/>
        <w:snapToGrid w:val="0"/>
        <w:spacing w:line="360" w:lineRule="auto"/>
        <w:rPr>
          <w:rFonts w:ascii="黑体" w:hAnsi="宋体" w:eastAsia="黑体"/>
          <w:sz w:val="30"/>
          <w:szCs w:val="30"/>
        </w:rPr>
      </w:pPr>
    </w:p>
    <w:p w14:paraId="4F7A391D">
      <w:pPr>
        <w:adjustRightInd w:val="0"/>
        <w:snapToGrid w:val="0"/>
        <w:spacing w:line="360" w:lineRule="auto"/>
        <w:ind w:firstLine="2464" w:firstLineChars="770"/>
        <w:rPr>
          <w:rFonts w:ascii="黑体" w:hAnsi="黑体" w:eastAsia="黑体"/>
          <w:sz w:val="32"/>
          <w:szCs w:val="32"/>
          <w:u w:val="single"/>
        </w:rPr>
      </w:pPr>
      <w:r>
        <w:rPr>
          <w:rFonts w:hint="eastAsia" w:ascii="黑体" w:hAnsi="黑体" w:eastAsia="黑体"/>
          <w:sz w:val="32"/>
          <w:szCs w:val="32"/>
        </w:rPr>
        <w:t>供应商:</w:t>
      </w:r>
    </w:p>
    <w:p w14:paraId="0ABADCD5">
      <w:pPr>
        <w:jc w:val="center"/>
        <w:rPr>
          <w:rFonts w:ascii="黑体" w:hAnsi="黑体" w:eastAsia="黑体"/>
          <w:sz w:val="32"/>
          <w:szCs w:val="32"/>
        </w:rPr>
      </w:pPr>
      <w:r>
        <w:rPr>
          <w:rFonts w:hint="eastAsia" w:ascii="黑体" w:hAnsi="黑体" w:eastAsia="黑体"/>
          <w:sz w:val="32"/>
          <w:szCs w:val="32"/>
        </w:rPr>
        <w:t>年</w:t>
      </w:r>
      <w:r>
        <w:rPr>
          <w:rFonts w:hint="eastAsia" w:ascii="黑体" w:hAnsi="黑体" w:eastAsia="黑体"/>
          <w:sz w:val="32"/>
          <w:szCs w:val="32"/>
          <w:lang w:val="en-US" w:eastAsia="zh-CN"/>
        </w:rPr>
        <w:t xml:space="preserve">  </w:t>
      </w:r>
      <w:r>
        <w:rPr>
          <w:rFonts w:hint="eastAsia" w:ascii="黑体" w:hAnsi="黑体" w:eastAsia="黑体"/>
          <w:sz w:val="32"/>
          <w:szCs w:val="32"/>
        </w:rPr>
        <w:t>月</w:t>
      </w:r>
      <w:r>
        <w:rPr>
          <w:rFonts w:hint="eastAsia" w:ascii="黑体" w:hAnsi="黑体" w:eastAsia="黑体"/>
          <w:sz w:val="32"/>
          <w:szCs w:val="32"/>
          <w:lang w:val="en-US" w:eastAsia="zh-CN"/>
        </w:rPr>
        <w:t xml:space="preserve">  </w:t>
      </w:r>
      <w:r>
        <w:rPr>
          <w:rFonts w:hint="eastAsia" w:ascii="黑体" w:hAnsi="黑体" w:eastAsia="黑体"/>
          <w:sz w:val="32"/>
          <w:szCs w:val="32"/>
        </w:rPr>
        <w:t>日</w:t>
      </w:r>
    </w:p>
    <w:p w14:paraId="39D6CBF0">
      <w:pPr>
        <w:pStyle w:val="3"/>
        <w:rPr>
          <w:rFonts w:ascii="黑体" w:hAnsi="黑体" w:eastAsia="黑体"/>
          <w:sz w:val="21"/>
          <w:szCs w:val="21"/>
        </w:rPr>
      </w:pPr>
      <w:r>
        <w:rPr>
          <w:rFonts w:hAnsi="宋体"/>
        </w:rPr>
        <w:br w:type="page"/>
      </w:r>
      <w:bookmarkStart w:id="216" w:name="_Toc62472907"/>
      <w:bookmarkStart w:id="217" w:name="_Toc119401555"/>
      <w:bookmarkStart w:id="218" w:name="_Toc22201151"/>
      <w:r>
        <w:rPr>
          <w:rFonts w:hint="eastAsia" w:ascii="黑体" w:hAnsi="黑体" w:eastAsia="黑体"/>
          <w:sz w:val="21"/>
          <w:szCs w:val="21"/>
        </w:rPr>
        <w:t>索引表 符合性审查索引表</w:t>
      </w:r>
      <w:bookmarkEnd w:id="216"/>
      <w:bookmarkEnd w:id="217"/>
      <w:bookmarkEnd w:id="218"/>
    </w:p>
    <w:p w14:paraId="71625178">
      <w:pPr>
        <w:adjustRightInd w:val="0"/>
        <w:spacing w:beforeLines="50" w:line="360" w:lineRule="auto"/>
        <w:jc w:val="center"/>
        <w:rPr>
          <w:rFonts w:ascii="黑体" w:hAnsi="黑体" w:eastAsia="黑体"/>
          <w:b/>
          <w:sz w:val="28"/>
          <w:szCs w:val="28"/>
        </w:rPr>
      </w:pPr>
      <w:r>
        <w:rPr>
          <w:rFonts w:hint="eastAsia" w:ascii="黑体" w:hAnsi="黑体" w:eastAsia="黑体"/>
          <w:b/>
          <w:sz w:val="28"/>
          <w:szCs w:val="28"/>
        </w:rPr>
        <w:t>符合性审查索引表</w:t>
      </w:r>
    </w:p>
    <w:tbl>
      <w:tblPr>
        <w:tblStyle w:val="4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14:paraId="01095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vAlign w:val="center"/>
          </w:tcPr>
          <w:p w14:paraId="693AF898">
            <w:pPr>
              <w:adjustRightInd w:val="0"/>
              <w:snapToGrid w:val="0"/>
              <w:spacing w:beforeLines="50" w:line="360" w:lineRule="auto"/>
              <w:jc w:val="center"/>
              <w:rPr>
                <w:rFonts w:ascii="宋体" w:hAnsi="宋体"/>
                <w:b/>
                <w:kern w:val="0"/>
                <w:szCs w:val="21"/>
              </w:rPr>
            </w:pPr>
            <w:r>
              <w:rPr>
                <w:rFonts w:hint="eastAsia" w:ascii="宋体" w:hAnsi="宋体"/>
                <w:b/>
                <w:kern w:val="0"/>
                <w:szCs w:val="21"/>
              </w:rPr>
              <w:t>序号</w:t>
            </w:r>
          </w:p>
        </w:tc>
        <w:tc>
          <w:tcPr>
            <w:tcW w:w="1871" w:type="dxa"/>
            <w:tcBorders>
              <w:right w:val="single" w:color="auto" w:sz="4" w:space="0"/>
            </w:tcBorders>
            <w:shd w:val="clear" w:color="auto" w:fill="auto"/>
            <w:vAlign w:val="center"/>
          </w:tcPr>
          <w:p w14:paraId="27600407">
            <w:pPr>
              <w:adjustRightInd w:val="0"/>
              <w:snapToGrid w:val="0"/>
              <w:spacing w:beforeLines="50" w:line="360" w:lineRule="auto"/>
              <w:jc w:val="center"/>
              <w:rPr>
                <w:rFonts w:ascii="宋体" w:hAnsi="宋体"/>
                <w:b/>
                <w:kern w:val="0"/>
                <w:sz w:val="20"/>
                <w:szCs w:val="21"/>
              </w:rPr>
            </w:pPr>
            <w:r>
              <w:rPr>
                <w:rFonts w:hint="eastAsia" w:ascii="宋体" w:hAnsi="宋体"/>
                <w:b/>
                <w:kern w:val="0"/>
                <w:sz w:val="20"/>
                <w:szCs w:val="21"/>
              </w:rPr>
              <w:t>磋商文件条款号</w:t>
            </w:r>
          </w:p>
        </w:tc>
        <w:tc>
          <w:tcPr>
            <w:tcW w:w="2410" w:type="dxa"/>
            <w:tcBorders>
              <w:left w:val="single" w:color="auto" w:sz="4" w:space="0"/>
            </w:tcBorders>
            <w:shd w:val="clear" w:color="auto" w:fill="auto"/>
            <w:vAlign w:val="center"/>
          </w:tcPr>
          <w:p w14:paraId="76C49BDF">
            <w:pPr>
              <w:adjustRightInd w:val="0"/>
              <w:snapToGrid w:val="0"/>
              <w:spacing w:beforeLines="50" w:line="360" w:lineRule="auto"/>
              <w:jc w:val="center"/>
              <w:rPr>
                <w:rFonts w:ascii="宋体" w:hAnsi="宋体"/>
                <w:b/>
                <w:kern w:val="0"/>
                <w:sz w:val="20"/>
                <w:szCs w:val="21"/>
              </w:rPr>
            </w:pPr>
            <w:r>
              <w:rPr>
                <w:rFonts w:hint="eastAsia" w:ascii="宋体" w:hAnsi="宋体"/>
                <w:b/>
                <w:kern w:val="0"/>
                <w:szCs w:val="21"/>
              </w:rPr>
              <w:t>审查内容及标准</w:t>
            </w:r>
          </w:p>
        </w:tc>
        <w:tc>
          <w:tcPr>
            <w:tcW w:w="2268" w:type="dxa"/>
            <w:shd w:val="clear" w:color="auto" w:fill="auto"/>
            <w:vAlign w:val="center"/>
          </w:tcPr>
          <w:p w14:paraId="6C4128EE">
            <w:pPr>
              <w:adjustRightInd w:val="0"/>
              <w:snapToGrid w:val="0"/>
              <w:spacing w:beforeLines="50" w:line="360" w:lineRule="auto"/>
              <w:jc w:val="center"/>
              <w:rPr>
                <w:rFonts w:ascii="宋体" w:hAnsi="宋体"/>
                <w:b/>
                <w:kern w:val="0"/>
                <w:szCs w:val="21"/>
              </w:rPr>
            </w:pPr>
            <w:r>
              <w:rPr>
                <w:rFonts w:hint="eastAsia" w:ascii="宋体" w:hAnsi="宋体"/>
                <w:b/>
                <w:kern w:val="0"/>
                <w:szCs w:val="21"/>
              </w:rPr>
              <w:t>响应文件及证明材料</w:t>
            </w:r>
          </w:p>
        </w:tc>
        <w:tc>
          <w:tcPr>
            <w:tcW w:w="1722" w:type="dxa"/>
            <w:shd w:val="clear" w:color="auto" w:fill="auto"/>
            <w:vAlign w:val="center"/>
          </w:tcPr>
          <w:p w14:paraId="0EB17484">
            <w:pPr>
              <w:adjustRightInd w:val="0"/>
              <w:snapToGrid w:val="0"/>
              <w:spacing w:beforeLines="50" w:line="360" w:lineRule="auto"/>
              <w:jc w:val="center"/>
              <w:rPr>
                <w:rFonts w:ascii="宋体" w:hAnsi="宋体"/>
                <w:b/>
                <w:kern w:val="0"/>
                <w:sz w:val="20"/>
                <w:szCs w:val="21"/>
              </w:rPr>
            </w:pPr>
            <w:r>
              <w:rPr>
                <w:rFonts w:hint="eastAsia" w:ascii="宋体" w:hAnsi="宋体"/>
                <w:b/>
                <w:kern w:val="0"/>
                <w:szCs w:val="21"/>
              </w:rPr>
              <w:t>响应文件对应内容的册及页码</w:t>
            </w:r>
          </w:p>
        </w:tc>
      </w:tr>
      <w:tr w14:paraId="6D77F8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18C7E51E">
            <w:pPr>
              <w:adjustRightInd w:val="0"/>
              <w:snapToGrid w:val="0"/>
              <w:spacing w:beforeLines="50" w:line="360" w:lineRule="auto"/>
              <w:jc w:val="center"/>
              <w:rPr>
                <w:rFonts w:ascii="宋体" w:hAnsi="宋体"/>
                <w:kern w:val="0"/>
                <w:szCs w:val="21"/>
              </w:rPr>
            </w:pPr>
          </w:p>
        </w:tc>
        <w:tc>
          <w:tcPr>
            <w:tcW w:w="1871" w:type="dxa"/>
            <w:tcBorders>
              <w:right w:val="single" w:color="auto" w:sz="4" w:space="0"/>
            </w:tcBorders>
            <w:shd w:val="clear" w:color="auto" w:fill="auto"/>
          </w:tcPr>
          <w:p w14:paraId="175C100E">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5D96E1FD">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326FC659">
            <w:pPr>
              <w:adjustRightInd w:val="0"/>
              <w:snapToGrid w:val="0"/>
              <w:spacing w:beforeLines="50" w:line="360" w:lineRule="auto"/>
              <w:jc w:val="center"/>
              <w:rPr>
                <w:rFonts w:ascii="宋体" w:hAnsi="宋体"/>
                <w:kern w:val="0"/>
                <w:szCs w:val="21"/>
              </w:rPr>
            </w:pPr>
          </w:p>
        </w:tc>
        <w:tc>
          <w:tcPr>
            <w:tcW w:w="1722" w:type="dxa"/>
            <w:shd w:val="clear" w:color="auto" w:fill="auto"/>
          </w:tcPr>
          <w:p w14:paraId="39366AD7">
            <w:pPr>
              <w:adjustRightInd w:val="0"/>
              <w:snapToGrid w:val="0"/>
              <w:spacing w:beforeLines="50" w:line="360" w:lineRule="auto"/>
              <w:jc w:val="center"/>
              <w:rPr>
                <w:rFonts w:ascii="宋体" w:hAnsi="宋体"/>
                <w:kern w:val="0"/>
                <w:sz w:val="20"/>
                <w:szCs w:val="21"/>
              </w:rPr>
            </w:pPr>
          </w:p>
        </w:tc>
      </w:tr>
      <w:tr w14:paraId="4EA7CE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7D43F4A5">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63B46B89">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103C8097">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3D41A6C7">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1C98A386">
            <w:pPr>
              <w:adjustRightInd w:val="0"/>
              <w:snapToGrid w:val="0"/>
              <w:spacing w:beforeLines="50" w:line="360" w:lineRule="auto"/>
              <w:jc w:val="center"/>
              <w:rPr>
                <w:rFonts w:ascii="宋体" w:hAnsi="宋体"/>
                <w:kern w:val="0"/>
                <w:sz w:val="20"/>
                <w:szCs w:val="21"/>
              </w:rPr>
            </w:pPr>
          </w:p>
        </w:tc>
      </w:tr>
      <w:tr w14:paraId="6AF41E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0374F2A2">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45436A9C">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3DDAC6A8">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462D5BDE">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3DEC23EB">
            <w:pPr>
              <w:adjustRightInd w:val="0"/>
              <w:snapToGrid w:val="0"/>
              <w:spacing w:beforeLines="50" w:line="360" w:lineRule="auto"/>
              <w:jc w:val="center"/>
              <w:rPr>
                <w:rFonts w:ascii="宋体" w:hAnsi="宋体"/>
                <w:kern w:val="0"/>
                <w:sz w:val="20"/>
                <w:szCs w:val="21"/>
              </w:rPr>
            </w:pPr>
          </w:p>
        </w:tc>
      </w:tr>
      <w:tr w14:paraId="3C811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6C1DF4AF">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6504F449">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6564A5FD">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3D0B4B74">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4B9933B4">
            <w:pPr>
              <w:adjustRightInd w:val="0"/>
              <w:snapToGrid w:val="0"/>
              <w:spacing w:beforeLines="50" w:line="360" w:lineRule="auto"/>
              <w:jc w:val="center"/>
              <w:rPr>
                <w:rFonts w:ascii="宋体" w:hAnsi="宋体"/>
                <w:kern w:val="0"/>
                <w:sz w:val="20"/>
                <w:szCs w:val="21"/>
              </w:rPr>
            </w:pPr>
          </w:p>
        </w:tc>
      </w:tr>
      <w:tr w14:paraId="62ABB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05A00C8D">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579F4772">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75B0C727">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40DAC5C5">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046C5EF3">
            <w:pPr>
              <w:adjustRightInd w:val="0"/>
              <w:snapToGrid w:val="0"/>
              <w:spacing w:beforeLines="50" w:line="360" w:lineRule="auto"/>
              <w:jc w:val="center"/>
              <w:rPr>
                <w:rFonts w:ascii="宋体" w:hAnsi="宋体"/>
                <w:kern w:val="0"/>
                <w:sz w:val="20"/>
                <w:szCs w:val="21"/>
              </w:rPr>
            </w:pPr>
          </w:p>
        </w:tc>
      </w:tr>
      <w:tr w14:paraId="77F4D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38BF33A4">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533AECF0">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57E2F72F">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3FA68A4F">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1B98D919">
            <w:pPr>
              <w:adjustRightInd w:val="0"/>
              <w:snapToGrid w:val="0"/>
              <w:spacing w:beforeLines="50" w:line="360" w:lineRule="auto"/>
              <w:jc w:val="center"/>
              <w:rPr>
                <w:rFonts w:ascii="宋体" w:hAnsi="宋体"/>
                <w:kern w:val="0"/>
                <w:sz w:val="20"/>
                <w:szCs w:val="21"/>
              </w:rPr>
            </w:pPr>
          </w:p>
        </w:tc>
      </w:tr>
      <w:tr w14:paraId="7FE73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520D3617">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011B93B7">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0AC9C854">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3FB6469E">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5310AA16">
            <w:pPr>
              <w:adjustRightInd w:val="0"/>
              <w:snapToGrid w:val="0"/>
              <w:spacing w:beforeLines="50" w:line="360" w:lineRule="auto"/>
              <w:jc w:val="center"/>
              <w:rPr>
                <w:rFonts w:ascii="宋体" w:hAnsi="宋体"/>
                <w:kern w:val="0"/>
                <w:sz w:val="20"/>
                <w:szCs w:val="21"/>
              </w:rPr>
            </w:pPr>
          </w:p>
        </w:tc>
      </w:tr>
      <w:tr w14:paraId="56B666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7919594B">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6922C214">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6B7DA664">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2253530E">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793048CC">
            <w:pPr>
              <w:adjustRightInd w:val="0"/>
              <w:snapToGrid w:val="0"/>
              <w:spacing w:beforeLines="50" w:line="360" w:lineRule="auto"/>
              <w:jc w:val="center"/>
              <w:rPr>
                <w:rFonts w:ascii="宋体" w:hAnsi="宋体"/>
                <w:kern w:val="0"/>
                <w:sz w:val="20"/>
                <w:szCs w:val="21"/>
              </w:rPr>
            </w:pPr>
          </w:p>
        </w:tc>
      </w:tr>
      <w:tr w14:paraId="1266C4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778D43C2">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34C25FB3">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1D600DD7">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0A5624A5">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031B7307">
            <w:pPr>
              <w:adjustRightInd w:val="0"/>
              <w:snapToGrid w:val="0"/>
              <w:spacing w:beforeLines="50" w:line="360" w:lineRule="auto"/>
              <w:jc w:val="center"/>
              <w:rPr>
                <w:rFonts w:ascii="宋体" w:hAnsi="宋体"/>
                <w:kern w:val="0"/>
                <w:sz w:val="20"/>
                <w:szCs w:val="21"/>
              </w:rPr>
            </w:pPr>
          </w:p>
        </w:tc>
      </w:tr>
      <w:tr w14:paraId="115EF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3E5DF954">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1ABFAFCA">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43AF5AA9">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49856B3F">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6DB44D01">
            <w:pPr>
              <w:adjustRightInd w:val="0"/>
              <w:snapToGrid w:val="0"/>
              <w:spacing w:beforeLines="50" w:line="360" w:lineRule="auto"/>
              <w:jc w:val="center"/>
              <w:rPr>
                <w:rFonts w:ascii="宋体" w:hAnsi="宋体"/>
                <w:kern w:val="0"/>
                <w:sz w:val="20"/>
                <w:szCs w:val="21"/>
              </w:rPr>
            </w:pPr>
          </w:p>
        </w:tc>
      </w:tr>
      <w:tr w14:paraId="2A42DB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shd w:val="clear" w:color="auto" w:fill="auto"/>
          </w:tcPr>
          <w:p w14:paraId="6EE85560">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6772C3BF">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5B8499BF">
            <w:pPr>
              <w:adjustRightInd w:val="0"/>
              <w:snapToGrid w:val="0"/>
              <w:spacing w:beforeLines="50" w:line="360" w:lineRule="auto"/>
              <w:jc w:val="center"/>
              <w:rPr>
                <w:rFonts w:ascii="宋体" w:hAnsi="宋体"/>
                <w:kern w:val="0"/>
                <w:sz w:val="20"/>
                <w:szCs w:val="21"/>
              </w:rPr>
            </w:pPr>
          </w:p>
        </w:tc>
        <w:tc>
          <w:tcPr>
            <w:tcW w:w="2268" w:type="dxa"/>
            <w:shd w:val="clear" w:color="auto" w:fill="auto"/>
          </w:tcPr>
          <w:p w14:paraId="33F38CE0">
            <w:pPr>
              <w:adjustRightInd w:val="0"/>
              <w:snapToGrid w:val="0"/>
              <w:spacing w:beforeLines="50" w:line="360" w:lineRule="auto"/>
              <w:jc w:val="center"/>
              <w:rPr>
                <w:rFonts w:ascii="宋体" w:hAnsi="宋体"/>
                <w:kern w:val="0"/>
                <w:sz w:val="20"/>
                <w:szCs w:val="21"/>
              </w:rPr>
            </w:pPr>
          </w:p>
        </w:tc>
        <w:tc>
          <w:tcPr>
            <w:tcW w:w="1722" w:type="dxa"/>
            <w:shd w:val="clear" w:color="auto" w:fill="auto"/>
          </w:tcPr>
          <w:p w14:paraId="0E6804B9">
            <w:pPr>
              <w:adjustRightInd w:val="0"/>
              <w:snapToGrid w:val="0"/>
              <w:spacing w:beforeLines="50" w:line="360" w:lineRule="auto"/>
              <w:jc w:val="center"/>
              <w:rPr>
                <w:rFonts w:ascii="宋体" w:hAnsi="宋体"/>
                <w:kern w:val="0"/>
                <w:sz w:val="20"/>
                <w:szCs w:val="21"/>
              </w:rPr>
            </w:pPr>
          </w:p>
        </w:tc>
      </w:tr>
    </w:tbl>
    <w:p w14:paraId="6B00B703"/>
    <w:p w14:paraId="41A66199">
      <w:pPr>
        <w:pStyle w:val="3"/>
        <w:jc w:val="center"/>
        <w:rPr>
          <w:rFonts w:ascii="黑体" w:hAnsi="黑体" w:eastAsia="黑体"/>
          <w:sz w:val="28"/>
          <w:szCs w:val="28"/>
        </w:rPr>
      </w:pPr>
      <w:r>
        <w:rPr>
          <w:rFonts w:ascii="黑体" w:hAnsi="黑体" w:eastAsia="黑体"/>
          <w:sz w:val="28"/>
          <w:szCs w:val="28"/>
        </w:rPr>
        <w:br w:type="page"/>
      </w:r>
      <w:bookmarkStart w:id="219" w:name="_Toc119401556"/>
      <w:bookmarkStart w:id="220" w:name="_Toc62472908"/>
      <w:r>
        <w:rPr>
          <w:rFonts w:hint="eastAsia" w:ascii="黑体" w:hAnsi="黑体" w:eastAsia="黑体"/>
          <w:sz w:val="28"/>
          <w:szCs w:val="28"/>
        </w:rPr>
        <w:t>一、磋商响应声明(格式)</w:t>
      </w:r>
      <w:bookmarkEnd w:id="219"/>
      <w:bookmarkEnd w:id="220"/>
    </w:p>
    <w:p w14:paraId="12BDF8C1">
      <w:pPr>
        <w:adjustRightInd w:val="0"/>
        <w:snapToGrid w:val="0"/>
        <w:spacing w:beforeLines="50" w:line="360" w:lineRule="auto"/>
        <w:rPr>
          <w:rFonts w:ascii="宋体" w:hAnsi="宋体"/>
          <w:szCs w:val="21"/>
        </w:rPr>
      </w:pPr>
      <w:r>
        <w:rPr>
          <w:rFonts w:hint="eastAsia" w:ascii="宋体" w:hAnsi="宋体"/>
          <w:szCs w:val="21"/>
        </w:rPr>
        <w:t>致  (采购人、采购代理机构)：</w:t>
      </w:r>
    </w:p>
    <w:p w14:paraId="1DFE0BA5">
      <w:pPr>
        <w:adjustRightInd w:val="0"/>
        <w:snapToGrid w:val="0"/>
        <w:spacing w:beforeLines="50" w:line="360" w:lineRule="auto"/>
        <w:ind w:firstLine="435"/>
        <w:rPr>
          <w:rFonts w:ascii="宋体" w:hAnsi="宋体"/>
          <w:szCs w:val="21"/>
        </w:rPr>
      </w:pPr>
      <w:r>
        <w:rPr>
          <w:rFonts w:hint="eastAsia" w:ascii="宋体" w:hAnsi="宋体"/>
          <w:szCs w:val="21"/>
        </w:rPr>
        <w:t>根据贵方为（项目名称）的磋商邀请（</w:t>
      </w:r>
      <w:r>
        <w:rPr>
          <w:rFonts w:hint="eastAsia" w:ascii="宋体" w:hAnsi="宋体"/>
        </w:rPr>
        <w:t>政府采购计划编号</w:t>
      </w:r>
      <w:r>
        <w:rPr>
          <w:rFonts w:hint="eastAsia" w:ascii="宋体" w:hAnsi="宋体"/>
          <w:iCs/>
        </w:rPr>
        <w:t>：，</w:t>
      </w:r>
      <w:r>
        <w:rPr>
          <w:rFonts w:hint="eastAsia" w:ascii="宋体" w:hAnsi="宋体"/>
          <w:szCs w:val="21"/>
        </w:rPr>
        <w:t>采购代理编号：），签字代表（姓名、职务）经正式授权并代表供应商（供应商名称）提交响应文件正本</w:t>
      </w:r>
      <w:r>
        <w:rPr>
          <w:rFonts w:hint="eastAsia" w:ascii="宋体" w:hAnsi="宋体"/>
          <w:szCs w:val="21"/>
          <w:u w:val="single"/>
        </w:rPr>
        <w:t>一份</w:t>
      </w:r>
      <w:r>
        <w:rPr>
          <w:rFonts w:hint="eastAsia" w:ascii="宋体" w:hAnsi="宋体"/>
          <w:szCs w:val="21"/>
        </w:rPr>
        <w:t>,副本</w:t>
      </w:r>
      <w:r>
        <w:rPr>
          <w:rFonts w:hint="eastAsia" w:ascii="宋体" w:hAnsi="宋体"/>
          <w:szCs w:val="21"/>
          <w:u w:val="single"/>
        </w:rPr>
        <w:t>二份</w:t>
      </w:r>
      <w:r>
        <w:rPr>
          <w:rFonts w:hint="eastAsia" w:ascii="宋体" w:hAnsi="宋体"/>
          <w:szCs w:val="21"/>
        </w:rPr>
        <w:t>；响应文件电子文档：</w:t>
      </w:r>
      <w:r>
        <w:rPr>
          <w:rFonts w:hint="eastAsia" w:ascii="宋体" w:hAnsi="宋体"/>
          <w:szCs w:val="21"/>
          <w:u w:val="single"/>
        </w:rPr>
        <w:t>一份</w:t>
      </w:r>
      <w:r>
        <w:rPr>
          <w:rFonts w:hint="eastAsia" w:ascii="宋体" w:hAnsi="宋体"/>
          <w:szCs w:val="21"/>
        </w:rPr>
        <w:t>，参加采购项目磋商，并在此声明，所递交的响应文件内容完整、真实。</w:t>
      </w:r>
    </w:p>
    <w:p w14:paraId="2A2BD769">
      <w:pPr>
        <w:pStyle w:val="26"/>
        <w:adjustRightInd w:val="0"/>
        <w:snapToGrid w:val="0"/>
        <w:spacing w:beforeLines="50" w:line="360" w:lineRule="auto"/>
        <w:ind w:firstLine="420" w:firstLineChars="200"/>
        <w:rPr>
          <w:rFonts w:hAnsi="宋体"/>
        </w:rPr>
      </w:pPr>
      <w:r>
        <w:rPr>
          <w:rFonts w:hint="eastAsia" w:hAnsi="宋体"/>
        </w:rPr>
        <w:t>一、我方已详细审查磋商文件。我们完全理解并同意放弃对这方面有不明及误解的权力。</w:t>
      </w:r>
    </w:p>
    <w:p w14:paraId="03351B05">
      <w:pPr>
        <w:pStyle w:val="26"/>
        <w:adjustRightInd w:val="0"/>
        <w:snapToGrid w:val="0"/>
        <w:spacing w:beforeLines="50" w:line="360" w:lineRule="auto"/>
        <w:ind w:firstLine="420" w:firstLineChars="200"/>
        <w:rPr>
          <w:rFonts w:hAnsi="宋体"/>
          <w:bCs/>
        </w:rPr>
      </w:pPr>
      <w:r>
        <w:rPr>
          <w:rFonts w:hint="eastAsia" w:hAnsi="宋体"/>
        </w:rPr>
        <w:t>二、我方愿意向贵方提供任何与本项采购有关的数据、情况和技术资料。若贵方需要，我方愿意提供我方作出的一切承诺的证明材料。</w:t>
      </w:r>
    </w:p>
    <w:p w14:paraId="5B5F13B8">
      <w:pPr>
        <w:pStyle w:val="26"/>
        <w:adjustRightInd w:val="0"/>
        <w:snapToGrid w:val="0"/>
        <w:spacing w:beforeLines="50" w:line="360" w:lineRule="auto"/>
        <w:ind w:firstLine="420" w:firstLineChars="200"/>
        <w:rPr>
          <w:rFonts w:hAnsi="宋体"/>
        </w:rPr>
      </w:pPr>
      <w:r>
        <w:rPr>
          <w:rFonts w:hint="eastAsia" w:hAnsi="宋体"/>
        </w:rPr>
        <w:t>三、我方愿意按磋商文件规定和磋商小组要求重新提交响应文件和最后报价。</w:t>
      </w:r>
    </w:p>
    <w:p w14:paraId="09CC618F">
      <w:pPr>
        <w:pStyle w:val="26"/>
        <w:adjustRightInd w:val="0"/>
        <w:snapToGrid w:val="0"/>
        <w:spacing w:beforeLines="50" w:line="360" w:lineRule="auto"/>
        <w:ind w:firstLine="420" w:firstLineChars="200"/>
        <w:rPr>
          <w:rFonts w:hAnsi="宋体"/>
        </w:rPr>
      </w:pPr>
      <w:r>
        <w:rPr>
          <w:rFonts w:hint="eastAsia" w:hAnsi="宋体"/>
        </w:rPr>
        <w:t>四、我方同意在磋商文件中规定的提交首次响应文件截止时间起</w:t>
      </w:r>
      <w:r>
        <w:rPr>
          <w:rFonts w:hint="eastAsia" w:hAnsi="宋体"/>
          <w:u w:val="single"/>
        </w:rPr>
        <w:t>90日</w:t>
      </w:r>
      <w:r>
        <w:rPr>
          <w:rFonts w:hint="eastAsia" w:hAnsi="宋体"/>
        </w:rPr>
        <w:t>内(响应文件有效期)遵守本响应文件中的承诺且在此期限期满之前均具有法律约束力。</w:t>
      </w:r>
    </w:p>
    <w:p w14:paraId="18EC34AA">
      <w:pPr>
        <w:pStyle w:val="26"/>
        <w:adjustRightInd w:val="0"/>
        <w:snapToGrid w:val="0"/>
        <w:spacing w:beforeLines="50" w:line="360" w:lineRule="auto"/>
        <w:ind w:firstLine="420" w:firstLineChars="200"/>
        <w:rPr>
          <w:rFonts w:hAnsi="宋体"/>
        </w:rPr>
      </w:pPr>
      <w:r>
        <w:rPr>
          <w:rFonts w:hint="eastAsia" w:hAnsi="宋体"/>
        </w:rPr>
        <w:t>五、我方承诺遵守《政府采购法》及其实施条例有关规定，保证在获得成交资格后，按照磋商文件确定的事项签订政府采购合同，履行双方所签订的合同，并承担合同规定的责任和义务。</w:t>
      </w:r>
    </w:p>
    <w:p w14:paraId="40C8A9F5">
      <w:pPr>
        <w:pStyle w:val="26"/>
        <w:adjustRightInd w:val="0"/>
        <w:snapToGrid w:val="0"/>
        <w:spacing w:beforeLines="50" w:line="360" w:lineRule="auto"/>
        <w:ind w:firstLine="420" w:firstLineChars="200"/>
        <w:rPr>
          <w:rFonts w:hAnsi="宋体"/>
        </w:rPr>
      </w:pPr>
      <w:r>
        <w:rPr>
          <w:rFonts w:hint="eastAsia" w:hAnsi="宋体"/>
        </w:rPr>
        <w:t>六、我方承诺在参与竞争性磋商过程中，若出现《政府采购法》第七十七条、《政府采购法实施条例》第七十二条规定之情形，我方同意接受条款规定作出的处罚。</w:t>
      </w:r>
    </w:p>
    <w:p w14:paraId="7F0DA3D9">
      <w:pPr>
        <w:adjustRightInd w:val="0"/>
        <w:snapToGrid w:val="0"/>
        <w:spacing w:beforeLines="50" w:line="360" w:lineRule="auto"/>
        <w:ind w:firstLine="420" w:firstLineChars="200"/>
        <w:rPr>
          <w:rFonts w:ascii="宋体" w:hAnsi="宋体"/>
          <w:szCs w:val="21"/>
        </w:rPr>
      </w:pPr>
      <w:r>
        <w:rPr>
          <w:rFonts w:hint="eastAsia" w:ascii="宋体" w:hAnsi="宋体"/>
          <w:szCs w:val="21"/>
        </w:rPr>
        <w:t>七、我方的联系方式：</w:t>
      </w:r>
    </w:p>
    <w:p w14:paraId="6C2A32E3">
      <w:pPr>
        <w:adjustRightInd w:val="0"/>
        <w:snapToGrid w:val="0"/>
        <w:spacing w:beforeLines="50"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lang w:val="en-US" w:eastAsia="zh-CN"/>
        </w:rPr>
        <w:t xml:space="preserve">  </w:t>
      </w:r>
      <w:r>
        <w:rPr>
          <w:rFonts w:hint="eastAsia" w:ascii="宋体" w:hAnsi="宋体" w:cs="微软雅黑"/>
          <w:spacing w:val="-2"/>
          <w:kern w:val="0"/>
          <w:position w:val="-2"/>
          <w:szCs w:val="21"/>
          <w:u w:val="single"/>
        </w:rPr>
        <w:t>（   ）</w:t>
      </w:r>
      <w:r>
        <w:rPr>
          <w:rFonts w:hint="eastAsia" w:ascii="宋体" w:hAnsi="宋体"/>
          <w:szCs w:val="21"/>
          <w:lang w:val="en-US" w:eastAsia="zh-CN"/>
        </w:rPr>
        <w:t xml:space="preserve"> </w:t>
      </w:r>
      <w:r>
        <w:rPr>
          <w:rFonts w:hint="eastAsia" w:ascii="宋体" w:hAnsi="宋体"/>
          <w:szCs w:val="21"/>
        </w:rPr>
        <w:t>；邮编：</w:t>
      </w:r>
      <w:r>
        <w:rPr>
          <w:rFonts w:hint="eastAsia" w:ascii="宋体" w:hAnsi="宋体"/>
          <w:szCs w:val="21"/>
          <w:lang w:val="en-US" w:eastAsia="zh-CN"/>
        </w:rPr>
        <w:t xml:space="preserve"> </w:t>
      </w:r>
      <w:r>
        <w:rPr>
          <w:rFonts w:hint="eastAsia" w:ascii="宋体" w:hAnsi="宋体" w:cs="微软雅黑"/>
          <w:spacing w:val="-2"/>
          <w:kern w:val="0"/>
          <w:position w:val="-2"/>
          <w:szCs w:val="21"/>
          <w:u w:val="single"/>
        </w:rPr>
        <w:t>（   ）</w:t>
      </w:r>
      <w:r>
        <w:rPr>
          <w:rFonts w:hint="eastAsia" w:ascii="宋体" w:hAnsi="宋体"/>
          <w:szCs w:val="21"/>
          <w:lang w:val="en-US" w:eastAsia="zh-CN"/>
        </w:rPr>
        <w:t xml:space="preserve">  </w:t>
      </w:r>
      <w:r>
        <w:rPr>
          <w:rFonts w:hint="eastAsia" w:ascii="宋体" w:hAnsi="宋体"/>
          <w:szCs w:val="21"/>
        </w:rPr>
        <w:t>；电话：</w:t>
      </w:r>
      <w:r>
        <w:rPr>
          <w:rFonts w:hint="eastAsia" w:ascii="宋体" w:hAnsi="宋体"/>
          <w:szCs w:val="21"/>
          <w:lang w:val="en-US" w:eastAsia="zh-CN"/>
        </w:rPr>
        <w:t xml:space="preserve"> </w:t>
      </w:r>
      <w:r>
        <w:rPr>
          <w:rFonts w:hint="eastAsia" w:ascii="宋体" w:hAnsi="宋体" w:cs="微软雅黑"/>
          <w:spacing w:val="-2"/>
          <w:kern w:val="0"/>
          <w:position w:val="-2"/>
          <w:szCs w:val="21"/>
          <w:u w:val="single"/>
        </w:rPr>
        <w:t>（   ）</w:t>
      </w:r>
      <w:r>
        <w:rPr>
          <w:rFonts w:hint="eastAsia" w:ascii="宋体" w:hAnsi="宋体"/>
          <w:szCs w:val="21"/>
          <w:lang w:val="en-US" w:eastAsia="zh-CN"/>
        </w:rPr>
        <w:t xml:space="preserve">  </w:t>
      </w:r>
      <w:r>
        <w:rPr>
          <w:rFonts w:hint="eastAsia" w:ascii="宋体" w:hAnsi="宋体"/>
          <w:szCs w:val="21"/>
        </w:rPr>
        <w:t>；电子邮箱：</w:t>
      </w:r>
      <w:r>
        <w:rPr>
          <w:rFonts w:hint="eastAsia" w:ascii="宋体" w:hAnsi="宋体" w:cs="微软雅黑"/>
          <w:spacing w:val="-2"/>
          <w:kern w:val="0"/>
          <w:position w:val="-2"/>
          <w:szCs w:val="21"/>
          <w:u w:val="single"/>
        </w:rPr>
        <w:t>（   ）</w:t>
      </w:r>
      <w:r>
        <w:rPr>
          <w:rFonts w:hint="eastAsia" w:ascii="宋体" w:hAnsi="宋体"/>
          <w:szCs w:val="21"/>
          <w:lang w:val="en-US" w:eastAsia="zh-CN"/>
        </w:rPr>
        <w:t xml:space="preserve"> </w:t>
      </w:r>
      <w:r>
        <w:rPr>
          <w:rFonts w:hint="eastAsia" w:ascii="宋体" w:hAnsi="宋体"/>
          <w:szCs w:val="21"/>
        </w:rPr>
        <w:t xml:space="preserve"> 。</w:t>
      </w:r>
    </w:p>
    <w:p w14:paraId="79EEBD0B">
      <w:pPr>
        <w:pStyle w:val="26"/>
        <w:adjustRightInd w:val="0"/>
        <w:snapToGrid w:val="0"/>
        <w:spacing w:beforeLines="50" w:line="360" w:lineRule="auto"/>
        <w:rPr>
          <w:rFonts w:hAnsi="宋体"/>
        </w:rPr>
      </w:pPr>
    </w:p>
    <w:p w14:paraId="4E6A0A4F">
      <w:pPr>
        <w:pStyle w:val="26"/>
        <w:adjustRightInd w:val="0"/>
        <w:snapToGrid w:val="0"/>
        <w:spacing w:beforeLines="50" w:line="360" w:lineRule="auto"/>
        <w:rPr>
          <w:rFonts w:hAnsi="宋体"/>
        </w:rPr>
      </w:pPr>
      <w:r>
        <w:rPr>
          <w:rFonts w:hint="eastAsia" w:hAnsi="宋体"/>
        </w:rPr>
        <w:t>供应商名称(盖单位公章)：</w:t>
      </w:r>
    </w:p>
    <w:p w14:paraId="5D8B0E56">
      <w:pPr>
        <w:adjustRightInd w:val="0"/>
        <w:snapToGrid w:val="0"/>
        <w:spacing w:beforeLines="50"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2D9C14FC">
      <w:pPr>
        <w:adjustRightInd w:val="0"/>
        <w:snapToGrid w:val="0"/>
        <w:spacing w:beforeLines="50" w:line="360" w:lineRule="auto"/>
        <w:rPr>
          <w:rFonts w:ascii="宋体" w:hAnsi="宋体"/>
          <w:szCs w:val="21"/>
        </w:rPr>
      </w:pPr>
      <w:r>
        <w:rPr>
          <w:rFonts w:hint="eastAsia" w:ascii="宋体" w:hAnsi="宋体"/>
          <w:szCs w:val="21"/>
        </w:rPr>
        <w:t xml:space="preserve">日期： </w:t>
      </w:r>
      <w:r>
        <w:rPr>
          <w:rFonts w:hint="eastAsia" w:ascii="宋体" w:hAnsi="宋体" w:cs="微软雅黑"/>
          <w:spacing w:val="-2"/>
          <w:kern w:val="0"/>
          <w:position w:val="-2"/>
          <w:szCs w:val="21"/>
          <w:u w:val="single"/>
        </w:rPr>
        <w:t>（   ）</w:t>
      </w:r>
      <w:r>
        <w:rPr>
          <w:rFonts w:hint="eastAsia" w:ascii="宋体" w:hAnsi="宋体"/>
          <w:szCs w:val="21"/>
        </w:rPr>
        <w:t xml:space="preserve">年 </w:t>
      </w:r>
      <w:r>
        <w:rPr>
          <w:rFonts w:hint="eastAsia" w:ascii="宋体" w:hAnsi="宋体" w:cs="微软雅黑"/>
          <w:spacing w:val="-2"/>
          <w:kern w:val="0"/>
          <w:position w:val="-2"/>
          <w:szCs w:val="21"/>
          <w:u w:val="single"/>
        </w:rPr>
        <w:t>（   ）</w:t>
      </w:r>
      <w:r>
        <w:rPr>
          <w:rFonts w:hint="eastAsia" w:ascii="宋体" w:hAnsi="宋体"/>
          <w:szCs w:val="21"/>
        </w:rPr>
        <w:t xml:space="preserve"> 月 </w:t>
      </w:r>
      <w:r>
        <w:rPr>
          <w:rFonts w:hint="eastAsia" w:ascii="宋体" w:hAnsi="宋体" w:cs="微软雅黑"/>
          <w:spacing w:val="-2"/>
          <w:kern w:val="0"/>
          <w:position w:val="-2"/>
          <w:szCs w:val="21"/>
          <w:u w:val="single"/>
        </w:rPr>
        <w:t>（   ）</w:t>
      </w:r>
      <w:r>
        <w:rPr>
          <w:rFonts w:hint="eastAsia" w:ascii="宋体" w:hAnsi="宋体"/>
          <w:szCs w:val="21"/>
        </w:rPr>
        <w:t>日</w:t>
      </w:r>
    </w:p>
    <w:p w14:paraId="280481CC">
      <w:pPr>
        <w:pStyle w:val="45"/>
      </w:pPr>
    </w:p>
    <w:p w14:paraId="72E43BA1">
      <w:pPr>
        <w:pStyle w:val="13"/>
      </w:pPr>
    </w:p>
    <w:p w14:paraId="28CBE625">
      <w:pPr>
        <w:pStyle w:val="14"/>
      </w:pPr>
    </w:p>
    <w:p w14:paraId="16C584EC">
      <w:pPr>
        <w:pStyle w:val="14"/>
      </w:pPr>
    </w:p>
    <w:p w14:paraId="6E849669">
      <w:pPr>
        <w:pStyle w:val="14"/>
      </w:pPr>
    </w:p>
    <w:p w14:paraId="0D783B68">
      <w:pPr>
        <w:pStyle w:val="14"/>
      </w:pPr>
    </w:p>
    <w:p w14:paraId="53BA5649">
      <w:pPr>
        <w:pStyle w:val="14"/>
      </w:pPr>
    </w:p>
    <w:p w14:paraId="75ED9AC4">
      <w:pPr>
        <w:pStyle w:val="14"/>
      </w:pPr>
    </w:p>
    <w:p w14:paraId="50AD4D39">
      <w:pPr>
        <w:pStyle w:val="5"/>
        <w:adjustRightInd w:val="0"/>
        <w:snapToGrid w:val="0"/>
        <w:spacing w:beforeLines="50" w:after="0" w:line="360" w:lineRule="auto"/>
        <w:rPr>
          <w:rFonts w:ascii="黑体" w:hAnsi="仿宋" w:cs="宋体"/>
          <w:b w:val="0"/>
          <w:sz w:val="21"/>
          <w:szCs w:val="21"/>
        </w:rPr>
      </w:pPr>
      <w:bookmarkStart w:id="221" w:name="_Toc119401557"/>
      <w:bookmarkStart w:id="222" w:name="_Toc62472909"/>
      <w:r>
        <w:rPr>
          <w:rFonts w:hint="eastAsia" w:ascii="黑体" w:hAnsi="仿宋" w:cs="宋体"/>
          <w:b w:val="0"/>
          <w:sz w:val="21"/>
          <w:szCs w:val="21"/>
        </w:rPr>
        <w:t>湖南省政府采购供应商资格承诺函(格式)</w:t>
      </w:r>
      <w:bookmarkEnd w:id="221"/>
    </w:p>
    <w:p w14:paraId="120C4C8E">
      <w:pPr>
        <w:widowControl/>
        <w:adjustRightInd w:val="0"/>
        <w:snapToGrid w:val="0"/>
        <w:spacing w:beforeLines="150" w:line="360" w:lineRule="auto"/>
        <w:jc w:val="center"/>
        <w:rPr>
          <w:rFonts w:ascii="宋体" w:hAnsi="宋体" w:cs="宋体"/>
          <w:szCs w:val="21"/>
        </w:rPr>
      </w:pPr>
      <w:r>
        <w:rPr>
          <w:rFonts w:hint="eastAsia" w:ascii="黑体" w:hAnsi="仿宋" w:eastAsia="黑体" w:cs="宋体"/>
          <w:b/>
          <w:sz w:val="28"/>
          <w:szCs w:val="28"/>
        </w:rPr>
        <w:t>湖南省政府采购供应商资格承诺函(格式)</w:t>
      </w:r>
    </w:p>
    <w:p w14:paraId="3255E768">
      <w:pPr>
        <w:widowControl/>
        <w:spacing w:beforeLines="50" w:line="360" w:lineRule="auto"/>
        <w:ind w:firstLine="420" w:firstLineChars="200"/>
        <w:jc w:val="left"/>
        <w:rPr>
          <w:rFonts w:ascii="宋体" w:hAnsi="宋体" w:cs="宋体"/>
          <w:szCs w:val="21"/>
        </w:rPr>
      </w:pPr>
      <w:r>
        <w:rPr>
          <w:rFonts w:hint="eastAsia" w:ascii="宋体" w:hAnsi="宋体" w:cs="宋体"/>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5C60FB69">
      <w:pPr>
        <w:widowControl/>
        <w:spacing w:beforeLines="50" w:line="360" w:lineRule="auto"/>
        <w:ind w:firstLine="420" w:firstLineChars="200"/>
        <w:jc w:val="left"/>
        <w:rPr>
          <w:rFonts w:ascii="宋体" w:hAnsi="宋体" w:cs="宋体"/>
          <w:szCs w:val="21"/>
        </w:rPr>
      </w:pPr>
      <w:r>
        <w:rPr>
          <w:rFonts w:hint="eastAsia" w:ascii="宋体" w:hAnsi="宋体" w:cs="宋体"/>
          <w:szCs w:val="21"/>
        </w:rPr>
        <w:t>按照《政府采购促进中小企业发展管理办法》(财库〔2020〕46号),本公司企业规模为: 大型口中型口小型□微型□。</w:t>
      </w:r>
    </w:p>
    <w:p w14:paraId="164DA01D">
      <w:pPr>
        <w:widowControl/>
        <w:spacing w:beforeLines="50" w:line="360" w:lineRule="auto"/>
        <w:ind w:firstLine="420" w:firstLineChars="200"/>
        <w:jc w:val="left"/>
        <w:rPr>
          <w:rFonts w:ascii="宋体" w:hAnsi="宋体" w:cs="宋体"/>
          <w:szCs w:val="21"/>
        </w:rPr>
      </w:pPr>
      <w:r>
        <w:rPr>
          <w:rFonts w:hint="eastAsia" w:ascii="宋体" w:hAnsi="宋体" w:cs="宋体"/>
          <w:szCs w:val="21"/>
        </w:rPr>
        <w:t>□本公司自愿入驻湖南省政府采购电子卖场,遵守《湖南省政府采购电子卖场管理办法》(湘财购〔2019〕27号),如违反承诺,同意金融机构将增信保证划缴国库(非电子卖场采购活动项目不需勾选)。</w:t>
      </w:r>
    </w:p>
    <w:p w14:paraId="5E510E90">
      <w:pPr>
        <w:widowControl/>
        <w:spacing w:beforeLines="50" w:line="360" w:lineRule="auto"/>
        <w:ind w:firstLine="420" w:firstLineChars="200"/>
        <w:jc w:val="left"/>
        <w:rPr>
          <w:rFonts w:ascii="宋体" w:hAnsi="宋体" w:cs="宋体"/>
          <w:szCs w:val="21"/>
        </w:rPr>
      </w:pPr>
    </w:p>
    <w:p w14:paraId="368416F2">
      <w:pPr>
        <w:widowControl/>
        <w:spacing w:beforeLines="50" w:line="360" w:lineRule="auto"/>
        <w:ind w:firstLine="420" w:firstLineChars="200"/>
        <w:jc w:val="left"/>
        <w:rPr>
          <w:rFonts w:ascii="宋体" w:hAnsi="宋体" w:cs="宋体"/>
          <w:szCs w:val="21"/>
        </w:rPr>
      </w:pPr>
      <w:r>
        <w:rPr>
          <w:rFonts w:hint="eastAsia" w:ascii="宋体" w:hAnsi="宋体" w:cs="宋体"/>
          <w:szCs w:val="21"/>
        </w:rPr>
        <w:t>公司(单位)名称(盖章)：</w:t>
      </w:r>
    </w:p>
    <w:p w14:paraId="7B0305EE">
      <w:pPr>
        <w:widowControl/>
        <w:spacing w:beforeLines="50" w:line="360" w:lineRule="auto"/>
        <w:ind w:firstLine="420" w:firstLineChars="200"/>
        <w:jc w:val="left"/>
        <w:rPr>
          <w:rFonts w:ascii="宋体" w:hAnsi="宋体" w:cs="宋体"/>
          <w:szCs w:val="21"/>
        </w:rPr>
      </w:pPr>
      <w:r>
        <w:rPr>
          <w:rFonts w:hint="eastAsia" w:ascii="宋体" w:hAnsi="宋体" w:cs="宋体"/>
          <w:szCs w:val="21"/>
        </w:rPr>
        <w:t>机构代码、注册登记机构、日期、有效期、注册资本、地 址、经济行业、经济性质</w:t>
      </w:r>
    </w:p>
    <w:p w14:paraId="64DE064A">
      <w:pPr>
        <w:widowControl/>
        <w:spacing w:beforeLines="50" w:line="360" w:lineRule="auto"/>
        <w:ind w:firstLine="420" w:firstLineChars="200"/>
        <w:jc w:val="left"/>
        <w:rPr>
          <w:rFonts w:ascii="宋体" w:hAnsi="宋体" w:cs="宋体"/>
          <w:szCs w:val="21"/>
        </w:rPr>
      </w:pPr>
      <w:r>
        <w:rPr>
          <w:rFonts w:hint="eastAsia" w:ascii="宋体" w:hAnsi="宋体" w:cs="宋体"/>
          <w:szCs w:val="21"/>
        </w:rPr>
        <w:t>法定代表人(负责人)姓名(签字)、身份证号、手机号:</w:t>
      </w:r>
    </w:p>
    <w:p w14:paraId="4A5530F1">
      <w:pPr>
        <w:widowControl/>
        <w:spacing w:beforeLines="50" w:line="360" w:lineRule="auto"/>
        <w:ind w:firstLine="420" w:firstLineChars="200"/>
        <w:jc w:val="left"/>
        <w:rPr>
          <w:rFonts w:ascii="宋体" w:hAnsi="宋体" w:cs="宋体"/>
          <w:szCs w:val="21"/>
        </w:rPr>
      </w:pPr>
      <w:r>
        <w:rPr>
          <w:rFonts w:hint="eastAsia" w:ascii="宋体" w:hAnsi="宋体" w:cs="宋体"/>
          <w:szCs w:val="21"/>
        </w:rPr>
        <w:t>授权代表人姓名(签字)、身份证号、手机号:</w:t>
      </w:r>
    </w:p>
    <w:p w14:paraId="55B0CD1A">
      <w:pPr>
        <w:pStyle w:val="45"/>
      </w:pPr>
    </w:p>
    <w:p w14:paraId="7CB0AC5C">
      <w:pPr>
        <w:pStyle w:val="13"/>
      </w:pPr>
    </w:p>
    <w:p w14:paraId="0DC5E5EA">
      <w:pPr>
        <w:pStyle w:val="14"/>
      </w:pPr>
    </w:p>
    <w:p w14:paraId="19752C37">
      <w:pPr>
        <w:pStyle w:val="14"/>
      </w:pPr>
    </w:p>
    <w:p w14:paraId="6927FF14">
      <w:pPr>
        <w:pStyle w:val="14"/>
      </w:pPr>
    </w:p>
    <w:p w14:paraId="1B185D54">
      <w:pPr>
        <w:pStyle w:val="14"/>
      </w:pPr>
    </w:p>
    <w:p w14:paraId="4EB7540C">
      <w:pPr>
        <w:pStyle w:val="14"/>
      </w:pPr>
    </w:p>
    <w:p w14:paraId="235AE174">
      <w:pPr>
        <w:pStyle w:val="14"/>
      </w:pPr>
    </w:p>
    <w:p w14:paraId="6EFE61C1">
      <w:pPr>
        <w:pStyle w:val="14"/>
      </w:pPr>
    </w:p>
    <w:p w14:paraId="033551D0">
      <w:pPr>
        <w:pStyle w:val="14"/>
      </w:pPr>
    </w:p>
    <w:p w14:paraId="7C7AF4FD">
      <w:pPr>
        <w:pStyle w:val="14"/>
      </w:pPr>
    </w:p>
    <w:p w14:paraId="20E710F7">
      <w:pPr>
        <w:pStyle w:val="14"/>
      </w:pPr>
    </w:p>
    <w:p w14:paraId="55278115">
      <w:pPr>
        <w:pStyle w:val="14"/>
      </w:pPr>
    </w:p>
    <w:p w14:paraId="4421CF98">
      <w:pPr>
        <w:pStyle w:val="14"/>
      </w:pPr>
    </w:p>
    <w:p w14:paraId="1060670A">
      <w:pPr>
        <w:pStyle w:val="14"/>
      </w:pPr>
    </w:p>
    <w:p w14:paraId="6A3F83F6">
      <w:pPr>
        <w:pStyle w:val="14"/>
      </w:pPr>
    </w:p>
    <w:p w14:paraId="33947B32">
      <w:pPr>
        <w:pStyle w:val="14"/>
      </w:pPr>
    </w:p>
    <w:p w14:paraId="5A13C871">
      <w:pPr>
        <w:pStyle w:val="14"/>
      </w:pPr>
    </w:p>
    <w:p w14:paraId="6F1AEC5B">
      <w:pPr>
        <w:pStyle w:val="14"/>
      </w:pPr>
    </w:p>
    <w:p w14:paraId="746930DF">
      <w:pPr>
        <w:pStyle w:val="14"/>
      </w:pPr>
    </w:p>
    <w:p w14:paraId="66B349A6">
      <w:pPr>
        <w:pStyle w:val="3"/>
        <w:jc w:val="center"/>
        <w:rPr>
          <w:rFonts w:ascii="黑体" w:hAnsi="黑体" w:eastAsia="黑体"/>
          <w:sz w:val="28"/>
          <w:szCs w:val="28"/>
        </w:rPr>
      </w:pPr>
      <w:bookmarkStart w:id="223" w:name="_Toc119401558"/>
      <w:r>
        <w:rPr>
          <w:rFonts w:hint="eastAsia" w:ascii="黑体" w:hAnsi="黑体" w:eastAsia="黑体"/>
          <w:sz w:val="28"/>
          <w:szCs w:val="28"/>
        </w:rPr>
        <w:t>二、法定代表人（单位负责人）身份证明(格式)</w:t>
      </w:r>
      <w:bookmarkEnd w:id="222"/>
      <w:bookmarkEnd w:id="223"/>
    </w:p>
    <w:p w14:paraId="45187671">
      <w:pPr>
        <w:tabs>
          <w:tab w:val="left" w:pos="3880"/>
        </w:tabs>
        <w:autoSpaceDE w:val="0"/>
        <w:autoSpaceDN w:val="0"/>
        <w:adjustRightInd w:val="0"/>
        <w:snapToGrid w:val="0"/>
        <w:spacing w:beforeLines="50" w:line="360" w:lineRule="auto"/>
        <w:ind w:left="100" w:right="-20"/>
        <w:jc w:val="left"/>
        <w:rPr>
          <w:rFonts w:ascii="宋体" w:hAnsi="宋体" w:cs="微软雅黑"/>
          <w:kern w:val="0"/>
          <w:position w:val="-4"/>
          <w:szCs w:val="21"/>
        </w:rPr>
      </w:pPr>
    </w:p>
    <w:p w14:paraId="4AE307FB">
      <w:pPr>
        <w:tabs>
          <w:tab w:val="left" w:pos="3880"/>
        </w:tabs>
        <w:autoSpaceDE w:val="0"/>
        <w:autoSpaceDN w:val="0"/>
        <w:adjustRightInd w:val="0"/>
        <w:snapToGrid w:val="0"/>
        <w:spacing w:beforeLines="50" w:line="360" w:lineRule="auto"/>
        <w:ind w:left="100" w:right="-20"/>
        <w:jc w:val="left"/>
        <w:rPr>
          <w:rFonts w:ascii="宋体" w:hAnsi="宋体" w:cs="微软雅黑"/>
          <w:kern w:val="0"/>
          <w:szCs w:val="21"/>
        </w:rPr>
      </w:pPr>
      <w:r>
        <w:rPr>
          <w:rFonts w:hint="eastAsia" w:ascii="宋体" w:hAnsi="宋体" w:cs="微软雅黑"/>
          <w:kern w:val="0"/>
          <w:position w:val="-4"/>
          <w:szCs w:val="21"/>
        </w:rPr>
        <w:t>供应商名</w:t>
      </w:r>
      <w:r>
        <w:rPr>
          <w:rFonts w:hint="eastAsia" w:ascii="宋体" w:hAnsi="宋体" w:cs="微软雅黑"/>
          <w:spacing w:val="-2"/>
          <w:kern w:val="0"/>
          <w:position w:val="-4"/>
          <w:szCs w:val="21"/>
        </w:rPr>
        <w:t>称</w:t>
      </w:r>
      <w:r>
        <w:rPr>
          <w:rFonts w:hint="eastAsia" w:ascii="宋体" w:hAnsi="宋体" w:cs="微软雅黑"/>
          <w:kern w:val="0"/>
          <w:position w:val="-4"/>
          <w:szCs w:val="21"/>
        </w:rPr>
        <w:t>：</w:t>
      </w:r>
    </w:p>
    <w:p w14:paraId="4D04AA45">
      <w:pPr>
        <w:tabs>
          <w:tab w:val="left" w:pos="3880"/>
        </w:tabs>
        <w:autoSpaceDE w:val="0"/>
        <w:autoSpaceDN w:val="0"/>
        <w:adjustRightInd w:val="0"/>
        <w:snapToGrid w:val="0"/>
        <w:spacing w:beforeLines="50" w:line="360" w:lineRule="auto"/>
        <w:ind w:left="100" w:right="-20"/>
        <w:jc w:val="left"/>
        <w:rPr>
          <w:rFonts w:ascii="宋体" w:hAnsi="宋体" w:cs="微软雅黑"/>
          <w:kern w:val="0"/>
          <w:position w:val="-2"/>
          <w:szCs w:val="21"/>
        </w:rPr>
      </w:pPr>
      <w:r>
        <w:rPr>
          <w:rFonts w:hint="eastAsia" w:ascii="宋体" w:hAnsi="宋体" w:cs="微软雅黑"/>
          <w:kern w:val="0"/>
          <w:position w:val="-2"/>
          <w:szCs w:val="21"/>
        </w:rPr>
        <w:t>统一社会信用代码：</w:t>
      </w:r>
    </w:p>
    <w:p w14:paraId="70634FBA">
      <w:pPr>
        <w:tabs>
          <w:tab w:val="left" w:pos="3880"/>
        </w:tabs>
        <w:autoSpaceDE w:val="0"/>
        <w:autoSpaceDN w:val="0"/>
        <w:adjustRightInd w:val="0"/>
        <w:snapToGrid w:val="0"/>
        <w:spacing w:beforeLines="50" w:line="360" w:lineRule="auto"/>
        <w:ind w:left="100" w:right="-20"/>
        <w:jc w:val="left"/>
        <w:rPr>
          <w:rFonts w:ascii="宋体" w:hAnsi="宋体" w:cs="微软雅黑"/>
          <w:kern w:val="0"/>
          <w:szCs w:val="21"/>
        </w:rPr>
      </w:pPr>
      <w:r>
        <w:rPr>
          <w:rFonts w:hint="eastAsia" w:ascii="宋体" w:hAnsi="宋体" w:cs="微软雅黑"/>
          <w:kern w:val="0"/>
          <w:position w:val="-2"/>
          <w:szCs w:val="21"/>
        </w:rPr>
        <w:t>注册地址：</w:t>
      </w:r>
    </w:p>
    <w:p w14:paraId="60F29C7F">
      <w:pPr>
        <w:tabs>
          <w:tab w:val="left" w:pos="2400"/>
          <w:tab w:val="left" w:pos="3880"/>
          <w:tab w:val="left" w:pos="5340"/>
          <w:tab w:val="left" w:pos="6820"/>
        </w:tabs>
        <w:autoSpaceDE w:val="0"/>
        <w:autoSpaceDN w:val="0"/>
        <w:adjustRightInd w:val="0"/>
        <w:snapToGrid w:val="0"/>
        <w:spacing w:beforeLines="50" w:line="360" w:lineRule="auto"/>
        <w:ind w:right="-20"/>
        <w:jc w:val="left"/>
        <w:rPr>
          <w:rFonts w:ascii="宋体" w:hAnsi="宋体" w:cs="微软雅黑"/>
          <w:kern w:val="0"/>
          <w:position w:val="-2"/>
          <w:szCs w:val="21"/>
        </w:rPr>
      </w:pPr>
    </w:p>
    <w:p w14:paraId="2E7FB011">
      <w:pPr>
        <w:tabs>
          <w:tab w:val="left" w:pos="2400"/>
          <w:tab w:val="left" w:pos="3880"/>
          <w:tab w:val="left" w:pos="5340"/>
          <w:tab w:val="left" w:pos="6820"/>
        </w:tabs>
        <w:autoSpaceDE w:val="0"/>
        <w:autoSpaceDN w:val="0"/>
        <w:adjustRightInd w:val="0"/>
        <w:snapToGrid w:val="0"/>
        <w:spacing w:beforeLines="50" w:line="360" w:lineRule="auto"/>
        <w:ind w:left="102" w:right="-23" w:firstLine="420" w:firstLineChars="200"/>
        <w:jc w:val="left"/>
        <w:rPr>
          <w:rFonts w:ascii="宋体" w:hAnsi="宋体" w:cs="微软雅黑"/>
          <w:spacing w:val="0"/>
          <w:kern w:val="0"/>
          <w:sz w:val="21"/>
          <w:szCs w:val="21"/>
        </w:rPr>
      </w:pPr>
      <w:r>
        <w:rPr>
          <w:rFonts w:hint="eastAsia" w:ascii="宋体" w:hAnsi="宋体" w:cs="微软雅黑"/>
          <w:kern w:val="0"/>
          <w:position w:val="-2"/>
          <w:szCs w:val="21"/>
        </w:rPr>
        <w:t>姓名</w:t>
      </w:r>
      <w:r>
        <w:rPr>
          <w:rFonts w:hint="eastAsia" w:ascii="宋体" w:hAnsi="宋体" w:cs="微软雅黑"/>
          <w:spacing w:val="-2"/>
          <w:kern w:val="0"/>
          <w:position w:val="-2"/>
          <w:szCs w:val="21"/>
        </w:rPr>
        <w:t>：</w:t>
      </w:r>
      <w:r>
        <w:rPr>
          <w:rFonts w:hint="eastAsia" w:ascii="宋体" w:hAnsi="宋体" w:cs="微软雅黑"/>
          <w:spacing w:val="-2"/>
          <w:kern w:val="0"/>
          <w:position w:val="-2"/>
          <w:szCs w:val="21"/>
          <w:u w:val="single"/>
        </w:rPr>
        <w:t>（   ）</w:t>
      </w:r>
      <w:r>
        <w:rPr>
          <w:rFonts w:hint="eastAsia" w:ascii="宋体" w:hAnsi="宋体" w:cs="微软雅黑"/>
          <w:kern w:val="0"/>
          <w:position w:val="-2"/>
          <w:szCs w:val="21"/>
        </w:rPr>
        <w:t>性别</w:t>
      </w:r>
      <w:r>
        <w:rPr>
          <w:rFonts w:hint="eastAsia" w:ascii="宋体" w:hAnsi="宋体" w:cs="微软雅黑"/>
          <w:spacing w:val="-2"/>
          <w:kern w:val="0"/>
          <w:position w:val="-2"/>
          <w:szCs w:val="21"/>
        </w:rPr>
        <w:t xml:space="preserve">： </w:t>
      </w:r>
      <w:r>
        <w:rPr>
          <w:rFonts w:hint="eastAsia" w:ascii="宋体" w:hAnsi="宋体" w:cs="微软雅黑"/>
          <w:spacing w:val="-2"/>
          <w:kern w:val="0"/>
          <w:position w:val="-2"/>
          <w:szCs w:val="21"/>
          <w:u w:val="single"/>
        </w:rPr>
        <w:t>（   ）</w:t>
      </w:r>
      <w:r>
        <w:rPr>
          <w:rFonts w:hint="eastAsia" w:ascii="宋体" w:hAnsi="宋体" w:cs="微软雅黑"/>
          <w:kern w:val="0"/>
          <w:position w:val="-2"/>
          <w:szCs w:val="21"/>
        </w:rPr>
        <w:t>年</w:t>
      </w:r>
      <w:r>
        <w:rPr>
          <w:rFonts w:hint="eastAsia" w:ascii="宋体" w:hAnsi="宋体" w:cs="微软雅黑"/>
          <w:spacing w:val="-2"/>
          <w:kern w:val="0"/>
          <w:position w:val="-2"/>
          <w:szCs w:val="21"/>
        </w:rPr>
        <w:t>龄</w:t>
      </w:r>
      <w:r>
        <w:rPr>
          <w:rFonts w:hint="eastAsia" w:ascii="宋体" w:hAnsi="宋体" w:cs="微软雅黑"/>
          <w:kern w:val="0"/>
          <w:position w:val="-2"/>
          <w:szCs w:val="21"/>
        </w:rPr>
        <w:t>：</w:t>
      </w:r>
      <w:r>
        <w:rPr>
          <w:rFonts w:hint="eastAsia" w:ascii="宋体" w:hAnsi="宋体" w:cs="微软雅黑"/>
          <w:spacing w:val="-2"/>
          <w:kern w:val="0"/>
          <w:position w:val="-2"/>
          <w:szCs w:val="21"/>
          <w:u w:val="single"/>
        </w:rPr>
        <w:t>（   ）</w:t>
      </w:r>
      <w:r>
        <w:rPr>
          <w:rFonts w:hint="eastAsia" w:ascii="宋体" w:hAnsi="宋体" w:cs="微软雅黑"/>
          <w:kern w:val="0"/>
          <w:position w:val="-2"/>
          <w:szCs w:val="21"/>
        </w:rPr>
        <w:t xml:space="preserve">   职</w:t>
      </w:r>
      <w:r>
        <w:rPr>
          <w:rFonts w:hint="eastAsia" w:ascii="宋体" w:hAnsi="宋体" w:cs="微软雅黑"/>
          <w:spacing w:val="-2"/>
          <w:kern w:val="0"/>
          <w:position w:val="-2"/>
          <w:szCs w:val="21"/>
        </w:rPr>
        <w:t>务</w:t>
      </w:r>
      <w:r>
        <w:rPr>
          <w:rFonts w:hint="eastAsia" w:ascii="宋体" w:hAnsi="宋体" w:cs="微软雅黑"/>
          <w:kern w:val="0"/>
          <w:position w:val="-2"/>
          <w:szCs w:val="21"/>
        </w:rPr>
        <w:t>：</w:t>
      </w:r>
      <w:r>
        <w:rPr>
          <w:rFonts w:hint="eastAsia" w:ascii="宋体" w:hAnsi="宋体" w:cs="微软雅黑"/>
          <w:spacing w:val="-2"/>
          <w:kern w:val="0"/>
          <w:position w:val="-2"/>
          <w:szCs w:val="21"/>
          <w:u w:val="single"/>
        </w:rPr>
        <w:t>（   ）</w:t>
      </w:r>
      <w:r>
        <w:rPr>
          <w:rFonts w:hint="eastAsia" w:ascii="宋体" w:hAnsi="宋体" w:cs="微软雅黑"/>
          <w:kern w:val="0"/>
          <w:position w:val="-2"/>
          <w:szCs w:val="21"/>
        </w:rPr>
        <w:t xml:space="preserve">  系</w:t>
      </w:r>
      <w:r>
        <w:rPr>
          <w:rFonts w:hint="eastAsia" w:ascii="宋体" w:hAnsi="宋体" w:cs="微软雅黑"/>
          <w:spacing w:val="-2"/>
          <w:kern w:val="0"/>
          <w:position w:val="-2"/>
          <w:szCs w:val="21"/>
        </w:rPr>
        <w:t>（</w:t>
      </w:r>
      <w:r>
        <w:rPr>
          <w:rFonts w:hint="eastAsia" w:ascii="宋体" w:hAnsi="宋体" w:cs="微软雅黑"/>
          <w:kern w:val="0"/>
          <w:position w:val="-2"/>
          <w:szCs w:val="21"/>
        </w:rPr>
        <w:t>供应商</w:t>
      </w:r>
      <w:r>
        <w:rPr>
          <w:rFonts w:hint="eastAsia" w:ascii="宋体" w:hAnsi="宋体" w:cs="微软雅黑"/>
          <w:spacing w:val="-2"/>
          <w:kern w:val="0"/>
          <w:position w:val="-2"/>
          <w:szCs w:val="21"/>
        </w:rPr>
        <w:t>名</w:t>
      </w:r>
      <w:r>
        <w:rPr>
          <w:rFonts w:hint="eastAsia" w:ascii="宋体" w:hAnsi="宋体" w:cs="微软雅黑"/>
          <w:kern w:val="0"/>
          <w:position w:val="-2"/>
          <w:szCs w:val="21"/>
        </w:rPr>
        <w:t>称</w:t>
      </w:r>
      <w:r>
        <w:rPr>
          <w:rFonts w:hint="eastAsia" w:ascii="宋体" w:hAnsi="宋体" w:cs="微软雅黑"/>
          <w:spacing w:val="-2"/>
          <w:kern w:val="0"/>
          <w:position w:val="-2"/>
          <w:szCs w:val="21"/>
        </w:rPr>
        <w:t>）</w:t>
      </w:r>
      <w:r>
        <w:rPr>
          <w:rFonts w:hint="eastAsia" w:ascii="宋体" w:hAnsi="宋体" w:cs="微软雅黑"/>
          <w:kern w:val="0"/>
          <w:position w:val="-2"/>
          <w:szCs w:val="21"/>
        </w:rPr>
        <w:t>的</w:t>
      </w:r>
      <w:r>
        <w:rPr>
          <w:rFonts w:hint="eastAsia" w:ascii="宋体" w:hAnsi="宋体" w:cs="微软雅黑"/>
          <w:spacing w:val="-2"/>
          <w:kern w:val="0"/>
          <w:position w:val="-2"/>
          <w:szCs w:val="21"/>
        </w:rPr>
        <w:t>法定</w:t>
      </w:r>
      <w:r>
        <w:rPr>
          <w:rFonts w:hint="eastAsia" w:ascii="宋体" w:hAnsi="宋体" w:cs="微软雅黑"/>
          <w:kern w:val="0"/>
          <w:position w:val="-2"/>
          <w:szCs w:val="21"/>
        </w:rPr>
        <w:t>代表</w:t>
      </w:r>
      <w:r>
        <w:rPr>
          <w:rFonts w:hint="eastAsia" w:ascii="宋体" w:hAnsi="宋体" w:cs="微软雅黑"/>
          <w:spacing w:val="-2"/>
          <w:kern w:val="0"/>
          <w:position w:val="-2"/>
          <w:szCs w:val="21"/>
        </w:rPr>
        <w:t>人</w:t>
      </w:r>
      <w:r>
        <w:rPr>
          <w:rFonts w:hint="eastAsia" w:ascii="宋体" w:hAnsi="宋体" w:cs="微软雅黑"/>
          <w:kern w:val="0"/>
          <w:position w:val="-2"/>
          <w:szCs w:val="21"/>
        </w:rPr>
        <w:t>（</w:t>
      </w:r>
      <w:r>
        <w:rPr>
          <w:rFonts w:hint="eastAsia" w:ascii="宋体" w:hAnsi="宋体" w:cs="微软雅黑"/>
          <w:spacing w:val="0"/>
          <w:kern w:val="0"/>
          <w:position w:val="-2"/>
          <w:sz w:val="21"/>
          <w:szCs w:val="21"/>
        </w:rPr>
        <w:t>单位负责人）。</w:t>
      </w:r>
    </w:p>
    <w:p w14:paraId="14BAE553">
      <w:pPr>
        <w:autoSpaceDE w:val="0"/>
        <w:autoSpaceDN w:val="0"/>
        <w:adjustRightInd w:val="0"/>
        <w:snapToGrid w:val="0"/>
        <w:spacing w:beforeLines="50" w:line="360" w:lineRule="auto"/>
        <w:ind w:left="520" w:right="-20"/>
        <w:jc w:val="left"/>
        <w:rPr>
          <w:rFonts w:ascii="宋体" w:hAnsi="宋体" w:cs="微软雅黑"/>
          <w:kern w:val="0"/>
          <w:szCs w:val="21"/>
        </w:rPr>
      </w:pPr>
      <w:r>
        <w:rPr>
          <w:rFonts w:hint="eastAsia" w:ascii="宋体" w:hAnsi="宋体" w:cs="微软雅黑"/>
          <w:kern w:val="0"/>
          <w:szCs w:val="21"/>
        </w:rPr>
        <w:t>特此</w:t>
      </w:r>
      <w:r>
        <w:rPr>
          <w:rFonts w:hint="eastAsia" w:ascii="宋体" w:hAnsi="宋体" w:cs="微软雅黑"/>
          <w:spacing w:val="-2"/>
          <w:kern w:val="0"/>
          <w:szCs w:val="21"/>
        </w:rPr>
        <w:t>证</w:t>
      </w:r>
      <w:r>
        <w:rPr>
          <w:rFonts w:hint="eastAsia" w:ascii="宋体" w:hAnsi="宋体" w:cs="微软雅黑"/>
          <w:kern w:val="0"/>
          <w:szCs w:val="21"/>
        </w:rPr>
        <w:t>明。</w:t>
      </w:r>
    </w:p>
    <w:p w14:paraId="6264974C">
      <w:pPr>
        <w:autoSpaceDE w:val="0"/>
        <w:autoSpaceDN w:val="0"/>
        <w:adjustRightInd w:val="0"/>
        <w:snapToGrid w:val="0"/>
        <w:spacing w:beforeLines="50" w:line="360" w:lineRule="auto"/>
        <w:ind w:left="100" w:right="4231"/>
        <w:jc w:val="left"/>
        <w:rPr>
          <w:rFonts w:ascii="宋体" w:hAnsi="宋体" w:cs="微软雅黑"/>
          <w:kern w:val="0"/>
          <w:szCs w:val="21"/>
        </w:rPr>
      </w:pPr>
      <w:r>
        <w:rPr>
          <w:rFonts w:hint="eastAsia" w:ascii="宋体" w:hAnsi="宋体" w:cs="微软雅黑"/>
          <w:kern w:val="0"/>
          <w:szCs w:val="21"/>
        </w:rPr>
        <w:t>附：</w:t>
      </w: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微软雅黑"/>
          <w:kern w:val="0"/>
          <w:szCs w:val="21"/>
        </w:rPr>
        <w:t>身</w:t>
      </w:r>
      <w:r>
        <w:rPr>
          <w:rFonts w:hint="eastAsia" w:ascii="宋体" w:hAnsi="宋体" w:cs="微软雅黑"/>
          <w:spacing w:val="-2"/>
          <w:kern w:val="0"/>
          <w:szCs w:val="21"/>
        </w:rPr>
        <w:t>份</w:t>
      </w:r>
      <w:r>
        <w:rPr>
          <w:rFonts w:hint="eastAsia" w:ascii="宋体" w:hAnsi="宋体" w:cs="微软雅黑"/>
          <w:kern w:val="0"/>
          <w:szCs w:val="21"/>
        </w:rPr>
        <w:t>证</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r>
        <w:rPr>
          <w:rFonts w:hint="eastAsia" w:ascii="宋体" w:hAnsi="宋体" w:cs="微软雅黑"/>
          <w:kern w:val="0"/>
          <w:szCs w:val="21"/>
        </w:rPr>
        <w:t>。</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6E3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14:paraId="4D06E06A">
            <w:pPr>
              <w:adjustRightInd w:val="0"/>
              <w:snapToGrid w:val="0"/>
              <w:spacing w:beforeLines="50"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shd w:val="clear" w:color="auto" w:fill="auto"/>
            <w:vAlign w:val="center"/>
          </w:tcPr>
          <w:p w14:paraId="381EDA72">
            <w:pPr>
              <w:adjustRightInd w:val="0"/>
              <w:snapToGrid w:val="0"/>
              <w:spacing w:beforeLines="50"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14:paraId="4BA7387C">
      <w:pPr>
        <w:adjustRightInd w:val="0"/>
        <w:snapToGrid w:val="0"/>
        <w:spacing w:beforeLines="50" w:line="360" w:lineRule="auto"/>
        <w:rPr>
          <w:rFonts w:ascii="宋体" w:hAnsi="宋体"/>
          <w:szCs w:val="21"/>
        </w:rPr>
      </w:pPr>
    </w:p>
    <w:p w14:paraId="2FAB02CF">
      <w:pPr>
        <w:adjustRightInd w:val="0"/>
        <w:snapToGrid w:val="0"/>
        <w:spacing w:beforeLines="50" w:line="360" w:lineRule="auto"/>
        <w:rPr>
          <w:rFonts w:ascii="宋体" w:hAnsi="宋体"/>
          <w:szCs w:val="21"/>
        </w:rPr>
      </w:pPr>
      <w:r>
        <w:rPr>
          <w:rFonts w:hint="eastAsia" w:ascii="宋体" w:hAnsi="宋体"/>
          <w:szCs w:val="21"/>
        </w:rPr>
        <w:t>注：供应商代表为法定代表人（单位负责人）的提供。供应商为自然人的无需提供。</w:t>
      </w:r>
    </w:p>
    <w:p w14:paraId="3105263A">
      <w:pPr>
        <w:adjustRightInd w:val="0"/>
        <w:snapToGrid w:val="0"/>
        <w:spacing w:beforeLines="50" w:line="360" w:lineRule="auto"/>
        <w:rPr>
          <w:rFonts w:ascii="宋体" w:hAnsi="宋体"/>
          <w:szCs w:val="21"/>
        </w:rPr>
      </w:pPr>
    </w:p>
    <w:p w14:paraId="28E865EB">
      <w:pPr>
        <w:pStyle w:val="26"/>
        <w:adjustRightInd w:val="0"/>
        <w:snapToGrid w:val="0"/>
        <w:spacing w:beforeLines="50" w:line="360" w:lineRule="auto"/>
        <w:rPr>
          <w:rFonts w:hAnsi="宋体"/>
        </w:rPr>
      </w:pPr>
      <w:r>
        <w:rPr>
          <w:rFonts w:hint="eastAsia" w:hAnsi="宋体"/>
        </w:rPr>
        <w:t>供应商名称(盖单位公章)：</w:t>
      </w:r>
    </w:p>
    <w:p w14:paraId="34740583">
      <w:pPr>
        <w:adjustRightInd w:val="0"/>
        <w:snapToGrid w:val="0"/>
        <w:spacing w:beforeLines="50" w:line="360" w:lineRule="auto"/>
        <w:ind w:right="24"/>
        <w:rPr>
          <w:rFonts w:ascii="FangSong_GB2312" w:hAnsi="宋体" w:eastAsia="FangSong_GB2312"/>
          <w:szCs w:val="21"/>
        </w:rPr>
      </w:pPr>
      <w:r>
        <w:rPr>
          <w:rFonts w:hint="eastAsia" w:ascii="宋体" w:hAnsi="宋体"/>
          <w:szCs w:val="21"/>
        </w:rPr>
        <w:t>日期：</w:t>
      </w:r>
      <w:r>
        <w:rPr>
          <w:rFonts w:hint="eastAsia" w:ascii="宋体" w:hAnsi="宋体"/>
          <w:szCs w:val="21"/>
          <w:lang w:val="en-US" w:eastAsia="zh-CN"/>
        </w:rPr>
        <w:t xml:space="preserve">     </w:t>
      </w:r>
      <w:r>
        <w:rPr>
          <w:rFonts w:hint="eastAsia" w:ascii="宋体" w:hAnsi="宋体"/>
          <w:szCs w:val="21"/>
        </w:rPr>
        <w:t xml:space="preserve">年 </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14:paraId="4A8D4D63">
      <w:pPr>
        <w:pStyle w:val="3"/>
        <w:jc w:val="center"/>
        <w:rPr>
          <w:rFonts w:ascii="黑体" w:hAnsi="黑体" w:eastAsia="黑体"/>
          <w:sz w:val="28"/>
          <w:szCs w:val="28"/>
        </w:rPr>
      </w:pPr>
      <w:r>
        <w:br w:type="page"/>
      </w:r>
      <w:bookmarkStart w:id="224" w:name="_Toc119401559"/>
      <w:bookmarkStart w:id="225" w:name="_Toc62472910"/>
      <w:r>
        <w:rPr>
          <w:rFonts w:hint="eastAsia" w:ascii="黑体" w:hAnsi="黑体" w:eastAsia="黑体"/>
          <w:sz w:val="28"/>
          <w:szCs w:val="28"/>
        </w:rPr>
        <w:t>三、授权委托书(格式)</w:t>
      </w:r>
      <w:bookmarkEnd w:id="224"/>
      <w:bookmarkEnd w:id="225"/>
    </w:p>
    <w:p w14:paraId="60D6DF36">
      <w:pPr>
        <w:autoSpaceDE w:val="0"/>
        <w:autoSpaceDN w:val="0"/>
        <w:adjustRightInd w:val="0"/>
        <w:snapToGrid w:val="0"/>
        <w:spacing w:beforeLines="50" w:line="360" w:lineRule="auto"/>
        <w:ind w:firstLine="420" w:firstLineChars="200"/>
        <w:jc w:val="left"/>
        <w:rPr>
          <w:rFonts w:ascii="宋体" w:hAnsi="宋体" w:cs="宋体"/>
          <w:kern w:val="0"/>
          <w:szCs w:val="21"/>
        </w:rPr>
      </w:pPr>
    </w:p>
    <w:p w14:paraId="4E8477BC">
      <w:pPr>
        <w:autoSpaceDE w:val="0"/>
        <w:autoSpaceDN w:val="0"/>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本人（姓名、职务）系（</w:t>
      </w:r>
      <w:r>
        <w:rPr>
          <w:rFonts w:hint="eastAsia" w:ascii="宋体" w:hAnsi="宋体"/>
          <w:szCs w:val="21"/>
        </w:rPr>
        <w:t>供应商</w:t>
      </w:r>
      <w:r>
        <w:rPr>
          <w:rFonts w:hint="eastAsia" w:ascii="宋体" w:hAnsi="宋体" w:cs="宋体"/>
          <w:kern w:val="0"/>
          <w:szCs w:val="21"/>
        </w:rPr>
        <w:t>名称）的法定代表人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kern w:val="0"/>
          <w:szCs w:val="21"/>
        </w:rPr>
        <w:t>，现授权（姓名、职务）为我方代理人。代理人根据授权，以我方名义：(1)签署、澄清、补正、修改、撤回、提交（项目名称、</w:t>
      </w:r>
      <w:r>
        <w:rPr>
          <w:rFonts w:hint="eastAsia" w:ascii="宋体" w:hAnsi="宋体"/>
          <w:szCs w:val="21"/>
        </w:rPr>
        <w:t>政府采购计划编号</w:t>
      </w:r>
      <w:r>
        <w:rPr>
          <w:rFonts w:hint="eastAsia" w:ascii="宋体" w:hAnsi="宋体" w:cs="宋体"/>
          <w:kern w:val="0"/>
          <w:szCs w:val="21"/>
        </w:rPr>
        <w:t>、采购代理编号）响应文件；(2)签署并重新提交响应文件及最后报价；(3)退出磋商（如可能）；(4)签订合同和处理有关事宜，其法律后果由我方承担。</w:t>
      </w:r>
    </w:p>
    <w:p w14:paraId="597F1136">
      <w:pPr>
        <w:autoSpaceDE w:val="0"/>
        <w:autoSpaceDN w:val="0"/>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w:t>
      </w:r>
    </w:p>
    <w:p w14:paraId="49476D4B">
      <w:pPr>
        <w:adjustRightInd w:val="0"/>
        <w:snapToGrid w:val="0"/>
        <w:spacing w:beforeLines="50" w:line="360" w:lineRule="auto"/>
        <w:ind w:firstLine="435"/>
        <w:rPr>
          <w:rFonts w:ascii="宋体" w:hAnsi="宋体" w:cs="宋体"/>
          <w:kern w:val="0"/>
          <w:szCs w:val="21"/>
        </w:rPr>
      </w:pPr>
      <w:r>
        <w:rPr>
          <w:rFonts w:hint="eastAsia" w:ascii="宋体" w:hAnsi="宋体" w:cs="宋体"/>
          <w:kern w:val="0"/>
          <w:szCs w:val="21"/>
        </w:rPr>
        <w:t>代理人无转委托权。</w:t>
      </w:r>
    </w:p>
    <w:p w14:paraId="67A2DB91">
      <w:pPr>
        <w:adjustRightInd w:val="0"/>
        <w:snapToGrid w:val="0"/>
        <w:spacing w:beforeLines="50" w:line="360" w:lineRule="auto"/>
        <w:ind w:firstLine="435"/>
        <w:rPr>
          <w:rFonts w:ascii="宋体" w:hAnsi="宋体" w:cs="微软雅黑"/>
          <w:kern w:val="0"/>
          <w:szCs w:val="21"/>
        </w:rPr>
      </w:pPr>
      <w:r>
        <w:rPr>
          <w:rFonts w:hint="eastAsia" w:ascii="宋体" w:hAnsi="宋体"/>
          <w:szCs w:val="21"/>
        </w:rPr>
        <w:t xml:space="preserve">本授权书于 </w:t>
      </w:r>
      <w:r>
        <w:rPr>
          <w:rFonts w:hint="eastAsia" w:ascii="宋体" w:hAnsi="宋体" w:cs="微软雅黑"/>
          <w:spacing w:val="-2"/>
          <w:kern w:val="0"/>
          <w:position w:val="-2"/>
          <w:szCs w:val="21"/>
          <w:u w:val="single"/>
        </w:rPr>
        <w:t>（   ）</w:t>
      </w:r>
      <w:r>
        <w:rPr>
          <w:rFonts w:hint="eastAsia" w:ascii="宋体" w:hAnsi="宋体"/>
          <w:szCs w:val="21"/>
        </w:rPr>
        <w:t>年</w:t>
      </w:r>
      <w:r>
        <w:rPr>
          <w:rFonts w:hint="eastAsia" w:ascii="宋体" w:hAnsi="宋体" w:cs="微软雅黑"/>
          <w:spacing w:val="-2"/>
          <w:kern w:val="0"/>
          <w:position w:val="-2"/>
          <w:szCs w:val="21"/>
          <w:u w:val="single"/>
        </w:rPr>
        <w:t>（   ）</w:t>
      </w:r>
      <w:r>
        <w:rPr>
          <w:rFonts w:hint="eastAsia" w:ascii="宋体" w:hAnsi="宋体"/>
          <w:szCs w:val="21"/>
        </w:rPr>
        <w:t>月</w:t>
      </w:r>
      <w:r>
        <w:rPr>
          <w:rFonts w:hint="eastAsia" w:ascii="宋体" w:hAnsi="宋体" w:cs="微软雅黑"/>
          <w:spacing w:val="-2"/>
          <w:kern w:val="0"/>
          <w:position w:val="-2"/>
          <w:szCs w:val="21"/>
          <w:u w:val="single"/>
        </w:rPr>
        <w:t>（   ）</w:t>
      </w:r>
      <w:r>
        <w:rPr>
          <w:rFonts w:hint="eastAsia" w:ascii="宋体" w:hAnsi="宋体"/>
          <w:szCs w:val="21"/>
        </w:rPr>
        <w:t>日签字生效，特此声明。</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8D9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34177B7B">
            <w:pPr>
              <w:adjustRightInd w:val="0"/>
              <w:snapToGrid w:val="0"/>
              <w:spacing w:line="360" w:lineRule="auto"/>
              <w:jc w:val="center"/>
              <w:rPr>
                <w:rFonts w:ascii="宋体" w:hAnsi="宋体"/>
                <w:szCs w:val="21"/>
              </w:rPr>
            </w:pPr>
            <w:r>
              <w:rPr>
                <w:rFonts w:hint="eastAsia" w:ascii="宋体" w:hAnsi="宋体"/>
                <w:szCs w:val="21"/>
              </w:rPr>
              <w:t>委托代理人身份证（正面）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14:paraId="3AFFDE65">
            <w:pPr>
              <w:adjustRightInd w:val="0"/>
              <w:snapToGrid w:val="0"/>
              <w:spacing w:line="360" w:lineRule="auto"/>
              <w:jc w:val="center"/>
              <w:rPr>
                <w:rFonts w:ascii="宋体" w:hAnsi="宋体"/>
                <w:szCs w:val="21"/>
              </w:rPr>
            </w:pPr>
            <w:r>
              <w:rPr>
                <w:rFonts w:hint="eastAsia" w:ascii="宋体" w:hAnsi="宋体"/>
                <w:szCs w:val="21"/>
              </w:rPr>
              <w:t>委托代理人身份证（反面）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r w14:paraId="0974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38DA1036">
            <w:pPr>
              <w:adjustRightInd w:val="0"/>
              <w:snapToGrid w:val="0"/>
              <w:spacing w:line="360" w:lineRule="auto"/>
              <w:jc w:val="center"/>
              <w:rPr>
                <w:rFonts w:ascii="宋体" w:hAnsi="宋体"/>
                <w:szCs w:val="21"/>
              </w:rPr>
            </w:pPr>
            <w:r>
              <w:rPr>
                <w:rFonts w:hint="eastAsia" w:ascii="宋体" w:hAnsi="宋体"/>
                <w:szCs w:val="21"/>
              </w:rPr>
              <w:t>法定代表人身份证（正面）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14:paraId="6D83EE06">
            <w:pPr>
              <w:adjustRightInd w:val="0"/>
              <w:snapToGrid w:val="0"/>
              <w:spacing w:line="360" w:lineRule="auto"/>
              <w:jc w:val="center"/>
              <w:rPr>
                <w:rFonts w:ascii="宋体" w:hAnsi="宋体"/>
                <w:szCs w:val="21"/>
              </w:rPr>
            </w:pPr>
            <w:r>
              <w:rPr>
                <w:rFonts w:hint="eastAsia" w:ascii="宋体" w:hAnsi="宋体"/>
                <w:szCs w:val="21"/>
              </w:rPr>
              <w:t>法定代表人身份证（反面）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14:paraId="7D2E7A13">
      <w:pPr>
        <w:adjustRightInd w:val="0"/>
        <w:snapToGrid w:val="0"/>
        <w:spacing w:beforeLines="50" w:line="360" w:lineRule="auto"/>
        <w:ind w:firstLine="420" w:firstLineChars="200"/>
        <w:rPr>
          <w:rFonts w:ascii="宋体" w:hAnsi="宋体"/>
          <w:szCs w:val="21"/>
        </w:rPr>
      </w:pPr>
    </w:p>
    <w:p w14:paraId="28463A06">
      <w:pPr>
        <w:adjustRightInd w:val="0"/>
        <w:snapToGrid w:val="0"/>
        <w:spacing w:beforeLines="50" w:line="360" w:lineRule="auto"/>
        <w:ind w:firstLine="420" w:firstLineChars="200"/>
        <w:rPr>
          <w:rFonts w:ascii="宋体" w:hAnsi="宋体"/>
          <w:szCs w:val="21"/>
        </w:rPr>
      </w:pPr>
    </w:p>
    <w:p w14:paraId="25D10D24">
      <w:pPr>
        <w:adjustRightInd w:val="0"/>
        <w:snapToGrid w:val="0"/>
        <w:spacing w:beforeLines="50" w:line="360" w:lineRule="auto"/>
        <w:rPr>
          <w:rFonts w:ascii="宋体" w:hAnsi="宋体"/>
          <w:szCs w:val="21"/>
        </w:rPr>
      </w:pPr>
      <w:r>
        <w:rPr>
          <w:rFonts w:hint="eastAsia" w:ascii="宋体" w:hAnsi="宋体"/>
          <w:szCs w:val="21"/>
        </w:rPr>
        <w:t>注：供应商代表不是供应商的法定代表人（单位负责人）的提供。供应商为自然人的无需提供。</w:t>
      </w:r>
    </w:p>
    <w:p w14:paraId="57F07544">
      <w:pPr>
        <w:adjustRightInd w:val="0"/>
        <w:snapToGrid w:val="0"/>
        <w:spacing w:beforeLines="50" w:line="360" w:lineRule="auto"/>
        <w:ind w:firstLine="420" w:firstLineChars="200"/>
        <w:rPr>
          <w:rFonts w:ascii="宋体" w:hAnsi="宋体"/>
          <w:szCs w:val="21"/>
        </w:rPr>
      </w:pPr>
    </w:p>
    <w:p w14:paraId="51E57FF7">
      <w:pPr>
        <w:adjustRightInd w:val="0"/>
        <w:snapToGrid w:val="0"/>
        <w:spacing w:beforeLines="50" w:line="360" w:lineRule="auto"/>
        <w:ind w:firstLine="420" w:firstLineChars="200"/>
        <w:rPr>
          <w:rFonts w:ascii="宋体" w:hAnsi="宋体"/>
          <w:szCs w:val="21"/>
        </w:rPr>
      </w:pPr>
    </w:p>
    <w:p w14:paraId="20944FBD">
      <w:pPr>
        <w:pStyle w:val="26"/>
        <w:adjustRightInd w:val="0"/>
        <w:snapToGrid w:val="0"/>
        <w:spacing w:beforeLines="50" w:line="360" w:lineRule="auto"/>
        <w:rPr>
          <w:rFonts w:hAnsi="宋体"/>
        </w:rPr>
      </w:pPr>
      <w:r>
        <w:rPr>
          <w:rFonts w:hint="eastAsia" w:hAnsi="宋体"/>
        </w:rPr>
        <w:t>供应商名称(盖单位公章)：</w:t>
      </w:r>
    </w:p>
    <w:p w14:paraId="1B783641">
      <w:pPr>
        <w:adjustRightInd w:val="0"/>
        <w:snapToGrid w:val="0"/>
        <w:spacing w:beforeLines="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（签字或者印章）：</w:t>
      </w:r>
    </w:p>
    <w:p w14:paraId="2DB662CA">
      <w:pPr>
        <w:adjustRightInd w:val="0"/>
        <w:snapToGrid w:val="0"/>
        <w:spacing w:beforeLines="50" w:line="360" w:lineRule="auto"/>
        <w:rPr>
          <w:rFonts w:ascii="宋体" w:hAnsi="宋体"/>
          <w:szCs w:val="21"/>
          <w:u w:val="single"/>
        </w:rPr>
      </w:pPr>
      <w:r>
        <w:rPr>
          <w:rFonts w:hint="eastAsia" w:ascii="宋体" w:hAnsi="宋体"/>
          <w:szCs w:val="21"/>
        </w:rPr>
        <w:t>委托代理人（签字或者印章）：</w:t>
      </w:r>
    </w:p>
    <w:p w14:paraId="1ECE083C">
      <w:pPr>
        <w:adjustRightInd w:val="0"/>
        <w:snapToGrid w:val="0"/>
        <w:spacing w:beforeLines="50" w:line="360" w:lineRule="auto"/>
        <w:rPr>
          <w:rFonts w:ascii="宋体" w:hAnsi="宋体"/>
          <w:szCs w:val="21"/>
        </w:rPr>
      </w:pPr>
      <w:r>
        <w:rPr>
          <w:rFonts w:hint="eastAsia" w:ascii="宋体" w:hAnsi="宋体"/>
          <w:szCs w:val="21"/>
        </w:rPr>
        <w:t xml:space="preserve">日期： </w:t>
      </w:r>
      <w:r>
        <w:rPr>
          <w:rFonts w:hint="eastAsia" w:ascii="宋体" w:hAnsi="宋体" w:cs="微软雅黑"/>
          <w:spacing w:val="-2"/>
          <w:kern w:val="0"/>
          <w:position w:val="-2"/>
          <w:szCs w:val="21"/>
          <w:u w:val="single"/>
        </w:rPr>
        <w:t>（   ）</w:t>
      </w:r>
      <w:r>
        <w:rPr>
          <w:rFonts w:hint="eastAsia" w:ascii="宋体" w:hAnsi="宋体"/>
          <w:szCs w:val="21"/>
        </w:rPr>
        <w:t xml:space="preserve">年 </w:t>
      </w:r>
      <w:r>
        <w:rPr>
          <w:rFonts w:hint="eastAsia" w:ascii="宋体" w:hAnsi="宋体" w:cs="微软雅黑"/>
          <w:spacing w:val="-2"/>
          <w:kern w:val="0"/>
          <w:position w:val="-2"/>
          <w:szCs w:val="21"/>
          <w:u w:val="single"/>
        </w:rPr>
        <w:t>（   ）</w:t>
      </w:r>
      <w:r>
        <w:rPr>
          <w:rFonts w:hint="eastAsia" w:ascii="宋体" w:hAnsi="宋体"/>
          <w:szCs w:val="21"/>
        </w:rPr>
        <w:t xml:space="preserve">月 </w:t>
      </w:r>
      <w:r>
        <w:rPr>
          <w:rFonts w:hint="eastAsia" w:ascii="宋体" w:hAnsi="宋体" w:cs="微软雅黑"/>
          <w:spacing w:val="-2"/>
          <w:kern w:val="0"/>
          <w:position w:val="-2"/>
          <w:szCs w:val="21"/>
          <w:u w:val="single"/>
        </w:rPr>
        <w:t>（   ）</w:t>
      </w:r>
      <w:r>
        <w:rPr>
          <w:rFonts w:hint="eastAsia" w:ascii="宋体" w:hAnsi="宋体"/>
          <w:szCs w:val="21"/>
        </w:rPr>
        <w:t>日</w:t>
      </w:r>
    </w:p>
    <w:p w14:paraId="2F25E17E">
      <w:pPr>
        <w:pStyle w:val="3"/>
        <w:jc w:val="center"/>
        <w:rPr>
          <w:rFonts w:ascii="黑体" w:hAnsi="黑体" w:eastAsia="黑体"/>
          <w:sz w:val="28"/>
          <w:szCs w:val="28"/>
        </w:rPr>
      </w:pPr>
      <w:r>
        <w:rPr>
          <w:rFonts w:ascii="宋体"/>
        </w:rPr>
        <w:br w:type="page"/>
      </w:r>
      <w:bookmarkStart w:id="226" w:name="_Toc62472911"/>
      <w:bookmarkStart w:id="227" w:name="_Toc119401560"/>
      <w:r>
        <w:rPr>
          <w:rFonts w:hint="eastAsia" w:ascii="黑体" w:hAnsi="黑体" w:eastAsia="黑体"/>
          <w:sz w:val="28"/>
          <w:szCs w:val="28"/>
        </w:rPr>
        <w:t>四、保证金</w:t>
      </w:r>
      <w:bookmarkEnd w:id="226"/>
      <w:bookmarkEnd w:id="227"/>
    </w:p>
    <w:p w14:paraId="068E7AD3">
      <w:pPr>
        <w:adjustRightInd w:val="0"/>
        <w:snapToGrid w:val="0"/>
        <w:spacing w:beforeLines="50" w:line="360" w:lineRule="auto"/>
        <w:ind w:firstLine="422" w:firstLineChars="200"/>
        <w:jc w:val="center"/>
        <w:rPr>
          <w:rFonts w:ascii="宋体" w:hAnsi="宋体"/>
          <w:szCs w:val="21"/>
        </w:rPr>
      </w:pPr>
      <w:r>
        <w:rPr>
          <w:rFonts w:hint="eastAsia" w:asciiTheme="minorEastAsia" w:hAnsiTheme="minorEastAsia" w:eastAsiaTheme="minorEastAsia"/>
          <w:b/>
          <w:szCs w:val="21"/>
        </w:rPr>
        <w:t>（</w:t>
      </w:r>
      <w:r>
        <w:rPr>
          <w:rFonts w:hint="eastAsia" w:ascii="宋体" w:hAnsi="宋体"/>
          <w:szCs w:val="21"/>
        </w:rPr>
        <w:t>根据岳财函【2020】46号文规定，本项目不缴纳投标保证金）</w:t>
      </w:r>
    </w:p>
    <w:p w14:paraId="33ED8FE8">
      <w:pPr>
        <w:autoSpaceDE w:val="0"/>
        <w:autoSpaceDN w:val="0"/>
        <w:adjustRightInd w:val="0"/>
        <w:spacing w:line="440" w:lineRule="exact"/>
        <w:jc w:val="left"/>
        <w:rPr>
          <w:rFonts w:ascii="宋体" w:hAnsi="宋体"/>
          <w:szCs w:val="21"/>
        </w:rPr>
      </w:pPr>
      <w:r>
        <w:rPr>
          <w:rFonts w:hint="eastAsia" w:ascii="宋体" w:hAnsi="宋体"/>
          <w:bCs/>
          <w:szCs w:val="21"/>
        </w:rPr>
        <w:t>注：</w:t>
      </w:r>
      <w:r>
        <w:rPr>
          <w:rFonts w:hint="eastAsia" w:ascii="宋体" w:hAnsi="宋体"/>
          <w:szCs w:val="21"/>
        </w:rPr>
        <w:t>1</w:t>
      </w:r>
      <w:r>
        <w:rPr>
          <w:rFonts w:ascii="宋体" w:hAnsi="宋体"/>
          <w:szCs w:val="21"/>
        </w:rPr>
        <w:t>.</w:t>
      </w:r>
      <w:r>
        <w:rPr>
          <w:rFonts w:hint="eastAsia" w:ascii="宋体" w:hAnsi="宋体"/>
          <w:szCs w:val="21"/>
        </w:rPr>
        <w:t>提供付款凭证复印件，或金融机构、担保机构出具的无条件且不可撤销的保函原件或电子增信证明复印件</w:t>
      </w:r>
      <w:r>
        <w:rPr>
          <w:rFonts w:ascii="宋体" w:hAnsi="宋体"/>
          <w:szCs w:val="21"/>
        </w:rPr>
        <w:t>。</w:t>
      </w:r>
    </w:p>
    <w:p w14:paraId="22937AA9">
      <w:pPr>
        <w:spacing w:line="440" w:lineRule="exact"/>
        <w:ind w:firstLine="420" w:firstLineChars="200"/>
        <w:rPr>
          <w:rFonts w:ascii="宋体" w:hAnsi="宋体"/>
          <w:szCs w:val="21"/>
        </w:rPr>
      </w:pPr>
      <w:r>
        <w:rPr>
          <w:rFonts w:hint="eastAsia" w:ascii="宋体" w:hAnsi="宋体"/>
          <w:szCs w:val="21"/>
        </w:rPr>
        <w:t>2.鼓励中小企业在金融机构通过电子增信取得信用星级，供应商的信用星级在有效期内可替代</w:t>
      </w:r>
      <w:r>
        <w:rPr>
          <w:rFonts w:hint="eastAsia"/>
        </w:rPr>
        <w:t>磋商</w:t>
      </w:r>
      <w:r>
        <w:rPr>
          <w:rFonts w:hint="eastAsia" w:ascii="宋体" w:hAnsi="宋体"/>
          <w:szCs w:val="21"/>
        </w:rPr>
        <w:t>保证金并可重复使用。其中：预算金额不高于公开招标限额标准的采购项目，供应商应取得1星信用；预算金额高于公开招标限额标准的1000万元以下采购项目，供应商应取得2星信用；预算金额1000万元（含）以上的采购项目，供应商应取得3星信用。</w:t>
      </w:r>
    </w:p>
    <w:p w14:paraId="230C0331">
      <w:pPr>
        <w:adjustRightInd w:val="0"/>
        <w:snapToGrid w:val="0"/>
        <w:spacing w:beforeLines="50" w:line="360" w:lineRule="auto"/>
        <w:ind w:firstLine="420" w:firstLineChars="200"/>
        <w:jc w:val="left"/>
        <w:rPr>
          <w:rFonts w:ascii="宋体" w:hAnsi="宋体"/>
        </w:rPr>
      </w:pPr>
    </w:p>
    <w:p w14:paraId="4A25E6B6">
      <w:pPr>
        <w:pStyle w:val="4"/>
        <w:rPr>
          <w:rFonts w:ascii="宋体" w:hAnsi="宋体"/>
          <w:sz w:val="21"/>
          <w:szCs w:val="21"/>
        </w:rPr>
      </w:pPr>
      <w:bookmarkStart w:id="228" w:name="_Toc119401561"/>
      <w:bookmarkStart w:id="229" w:name="_Toc62472912"/>
      <w:r>
        <w:rPr>
          <w:rFonts w:hint="eastAsia" w:ascii="宋体" w:hAnsi="宋体"/>
          <w:sz w:val="21"/>
          <w:szCs w:val="21"/>
        </w:rPr>
        <w:t>附件4</w:t>
      </w:r>
      <w:r>
        <w:rPr>
          <w:rStyle w:val="69"/>
          <w:rFonts w:hint="eastAsia" w:ascii="宋体" w:hAnsi="宋体"/>
          <w:b w:val="0"/>
          <w:bCs w:val="0"/>
          <w:sz w:val="21"/>
          <w:szCs w:val="21"/>
        </w:rPr>
        <w:t>-</w:t>
      </w:r>
      <w:r>
        <w:rPr>
          <w:rFonts w:hint="eastAsia" w:ascii="宋体" w:hAnsi="宋体"/>
          <w:sz w:val="21"/>
          <w:szCs w:val="21"/>
        </w:rPr>
        <w:t>1 保函（格式）</w:t>
      </w:r>
      <w:bookmarkEnd w:id="228"/>
      <w:bookmarkEnd w:id="229"/>
    </w:p>
    <w:p w14:paraId="44848C7B">
      <w:pPr>
        <w:adjustRightInd w:val="0"/>
        <w:snapToGrid w:val="0"/>
        <w:spacing w:beforeLines="50" w:line="360" w:lineRule="auto"/>
        <w:jc w:val="center"/>
        <w:rPr>
          <w:rFonts w:ascii="黑体" w:hAnsi="黑体" w:eastAsia="黑体"/>
          <w:b/>
          <w:sz w:val="28"/>
          <w:szCs w:val="28"/>
          <w:u w:val="single"/>
        </w:rPr>
      </w:pPr>
      <w:r>
        <w:rPr>
          <w:rFonts w:hint="eastAsia" w:ascii="黑体" w:hAnsi="黑体" w:eastAsia="黑体"/>
          <w:b/>
          <w:sz w:val="28"/>
          <w:szCs w:val="28"/>
        </w:rPr>
        <w:t>保函（格式）</w:t>
      </w:r>
    </w:p>
    <w:p w14:paraId="41C61D13">
      <w:pPr>
        <w:adjustRightInd w:val="0"/>
        <w:snapToGrid w:val="0"/>
        <w:spacing w:beforeLines="50" w:line="360" w:lineRule="auto"/>
        <w:jc w:val="center"/>
        <w:rPr>
          <w:rFonts w:ascii="宋体" w:hAnsi="宋体"/>
          <w:u w:val="single"/>
        </w:rPr>
      </w:pPr>
      <w:r>
        <w:rPr>
          <w:rFonts w:hint="eastAsia" w:ascii="宋体" w:hAnsi="宋体"/>
        </w:rPr>
        <w:t>（金融机构、担保机构保函）</w:t>
      </w:r>
    </w:p>
    <w:p w14:paraId="3BC7B8F5">
      <w:pPr>
        <w:adjustRightInd w:val="0"/>
        <w:snapToGrid w:val="0"/>
        <w:spacing w:beforeLines="50" w:line="360" w:lineRule="auto"/>
        <w:jc w:val="left"/>
        <w:rPr>
          <w:rFonts w:ascii="宋体" w:hAnsi="宋体"/>
        </w:rPr>
      </w:pPr>
      <w:r>
        <w:rPr>
          <w:rFonts w:hint="eastAsia" w:ascii="宋体" w:hAnsi="宋体"/>
        </w:rPr>
        <w:t>（采购人名称）：</w:t>
      </w:r>
    </w:p>
    <w:p w14:paraId="2863D943">
      <w:pPr>
        <w:adjustRightInd w:val="0"/>
        <w:snapToGrid w:val="0"/>
        <w:spacing w:beforeLines="50" w:line="360" w:lineRule="auto"/>
        <w:ind w:firstLine="420" w:firstLineChars="200"/>
        <w:jc w:val="left"/>
        <w:rPr>
          <w:rFonts w:ascii="宋体" w:hAnsi="宋体"/>
        </w:rPr>
      </w:pPr>
      <w:r>
        <w:rPr>
          <w:rFonts w:hint="eastAsia" w:ascii="宋体" w:hAnsi="宋体"/>
        </w:rPr>
        <w:t>鉴于（供应商名称）（以下称“供应商”）于年月日参加（项目名称）的竞争性磋商</w:t>
      </w:r>
      <w:r>
        <w:rPr>
          <w:rFonts w:hint="eastAsia" w:ascii="宋体" w:hAnsi="宋体"/>
          <w:szCs w:val="21"/>
        </w:rPr>
        <w:t>（政府采购计划编号： ，采购代理编号： ）</w:t>
      </w:r>
      <w:r>
        <w:rPr>
          <w:rFonts w:hint="eastAsia" w:ascii="宋体" w:hAnsi="宋体"/>
        </w:rPr>
        <w:t xml:space="preserve">，（担保人名称，以下简称“我方”）无条件地、不可撤销地保证：若供应商在响应文件有效期内撤销响应文件，或者成交后无正当理由不与采购人订立合同，或者在签订合同时向采购人提出附加条件，或者不按照磋商文件要求提交履约保证金，以及发生磋商文件明确规定可以不予退还保证金的其他情形，我方承担保证责任。收到你方书面通知后，我方在 7 日内向你方无条件支付人民币（大写）。 </w:t>
      </w:r>
    </w:p>
    <w:p w14:paraId="6E5CB639">
      <w:pPr>
        <w:adjustRightInd w:val="0"/>
        <w:snapToGrid w:val="0"/>
        <w:spacing w:beforeLines="50" w:line="360" w:lineRule="auto"/>
        <w:ind w:firstLine="420" w:firstLineChars="200"/>
        <w:jc w:val="left"/>
        <w:rPr>
          <w:rFonts w:ascii="宋体" w:hAnsi="宋体"/>
        </w:rPr>
      </w:pPr>
      <w:r>
        <w:rPr>
          <w:rFonts w:hint="eastAsia" w:ascii="宋体" w:hAnsi="宋体"/>
        </w:rPr>
        <w:t>本保函在响应文件有效期内保持有效。要求我方承担保证责任的通知应在响应文件有效期内送达我方。</w:t>
      </w:r>
    </w:p>
    <w:p w14:paraId="26A84257">
      <w:pPr>
        <w:adjustRightInd w:val="0"/>
        <w:snapToGrid w:val="0"/>
        <w:spacing w:beforeLines="50" w:line="360" w:lineRule="auto"/>
        <w:ind w:firstLine="420" w:firstLineChars="200"/>
        <w:jc w:val="left"/>
        <w:rPr>
          <w:rFonts w:ascii="宋体" w:hAnsi="宋体"/>
        </w:rPr>
      </w:pPr>
      <w:r>
        <w:rPr>
          <w:rFonts w:hint="eastAsia" w:ascii="宋体" w:hAnsi="宋体"/>
        </w:rPr>
        <w:t>担保人名称：（盖单位公章）</w:t>
      </w:r>
    </w:p>
    <w:p w14:paraId="6FFA6B8C">
      <w:pPr>
        <w:adjustRightInd w:val="0"/>
        <w:snapToGrid w:val="0"/>
        <w:spacing w:beforeLines="50" w:line="360" w:lineRule="auto"/>
        <w:ind w:firstLine="420" w:firstLineChars="200"/>
        <w:jc w:val="left"/>
        <w:rPr>
          <w:rFonts w:ascii="宋体" w:hAnsi="宋体"/>
        </w:rPr>
      </w:pPr>
      <w:r>
        <w:rPr>
          <w:rFonts w:hint="eastAsia" w:ascii="宋体" w:hAnsi="宋体"/>
        </w:rPr>
        <w:t>法定代表人（单位负责人）或者委托代理人：（签字或者印章）</w:t>
      </w:r>
    </w:p>
    <w:p w14:paraId="130CE58D">
      <w:pPr>
        <w:adjustRightInd w:val="0"/>
        <w:snapToGrid w:val="0"/>
        <w:spacing w:beforeLines="50" w:line="360" w:lineRule="auto"/>
        <w:ind w:firstLine="420" w:firstLineChars="200"/>
        <w:jc w:val="left"/>
        <w:rPr>
          <w:rFonts w:ascii="宋体" w:hAnsi="宋体"/>
        </w:rPr>
      </w:pPr>
      <w:r>
        <w:rPr>
          <w:rFonts w:hint="eastAsia" w:ascii="宋体" w:hAnsi="宋体"/>
        </w:rPr>
        <w:t>地    址：</w:t>
      </w:r>
    </w:p>
    <w:p w14:paraId="61430715">
      <w:pPr>
        <w:adjustRightInd w:val="0"/>
        <w:snapToGrid w:val="0"/>
        <w:spacing w:beforeLines="50" w:line="360" w:lineRule="auto"/>
        <w:ind w:firstLine="420" w:firstLineChars="200"/>
        <w:jc w:val="left"/>
        <w:rPr>
          <w:rFonts w:ascii="宋体" w:hAnsi="宋体"/>
        </w:rPr>
      </w:pPr>
      <w:r>
        <w:rPr>
          <w:rFonts w:hint="eastAsia" w:ascii="宋体" w:hAnsi="宋体"/>
        </w:rPr>
        <w:t>邮政编码：</w:t>
      </w:r>
    </w:p>
    <w:p w14:paraId="4649EA06">
      <w:pPr>
        <w:adjustRightInd w:val="0"/>
        <w:snapToGrid w:val="0"/>
        <w:spacing w:beforeLines="50" w:line="360" w:lineRule="auto"/>
        <w:ind w:firstLine="420" w:firstLineChars="200"/>
        <w:jc w:val="left"/>
        <w:rPr>
          <w:rFonts w:ascii="宋体" w:hAnsi="宋体"/>
        </w:rPr>
      </w:pPr>
      <w:r>
        <w:rPr>
          <w:rFonts w:hint="eastAsia" w:ascii="宋体" w:hAnsi="宋体"/>
        </w:rPr>
        <w:t>电    话：</w:t>
      </w:r>
    </w:p>
    <w:p w14:paraId="3C1C1DB3">
      <w:pPr>
        <w:adjustRightInd w:val="0"/>
        <w:snapToGrid w:val="0"/>
        <w:spacing w:beforeLines="50" w:line="360" w:lineRule="auto"/>
        <w:ind w:firstLine="420" w:firstLineChars="200"/>
        <w:jc w:val="left"/>
        <w:rPr>
          <w:rFonts w:ascii="宋体" w:hAnsi="宋体"/>
        </w:rPr>
      </w:pPr>
      <w:r>
        <w:rPr>
          <w:rFonts w:hint="eastAsia" w:ascii="宋体" w:hAnsi="宋体"/>
        </w:rPr>
        <w:t>年 月 日</w:t>
      </w:r>
    </w:p>
    <w:p w14:paraId="6A0BF59D"/>
    <w:p w14:paraId="2252C199">
      <w:pPr>
        <w:pStyle w:val="3"/>
        <w:jc w:val="center"/>
        <w:rPr>
          <w:rFonts w:ascii="黑体" w:hAnsi="黑体" w:eastAsia="黑体"/>
          <w:sz w:val="28"/>
          <w:szCs w:val="28"/>
        </w:rPr>
      </w:pPr>
      <w:r>
        <w:br w:type="page"/>
      </w:r>
      <w:bookmarkStart w:id="230" w:name="_Toc62472913"/>
      <w:bookmarkStart w:id="231" w:name="_Toc119401562"/>
      <w:r>
        <w:rPr>
          <w:rFonts w:hint="eastAsia" w:ascii="黑体" w:hAnsi="黑体" w:eastAsia="黑体"/>
          <w:sz w:val="28"/>
          <w:szCs w:val="28"/>
        </w:rPr>
        <w:t>五、报价表及报价文件(格式)</w:t>
      </w:r>
      <w:bookmarkEnd w:id="230"/>
      <w:bookmarkEnd w:id="231"/>
    </w:p>
    <w:p w14:paraId="112AFB64">
      <w:pPr>
        <w:pStyle w:val="4"/>
        <w:rPr>
          <w:rFonts w:ascii="宋体" w:hAnsi="宋体"/>
          <w:sz w:val="21"/>
          <w:szCs w:val="21"/>
        </w:rPr>
      </w:pPr>
      <w:bookmarkStart w:id="232" w:name="_Toc62472914"/>
      <w:bookmarkStart w:id="233" w:name="_Toc119401563"/>
      <w:r>
        <w:rPr>
          <w:rFonts w:hint="eastAsia" w:ascii="宋体" w:hAnsi="宋体"/>
          <w:sz w:val="21"/>
          <w:szCs w:val="21"/>
        </w:rPr>
        <w:t>附件5-1-1 报价表</w:t>
      </w:r>
      <w:bookmarkEnd w:id="232"/>
      <w:bookmarkEnd w:id="233"/>
    </w:p>
    <w:p w14:paraId="5D94C78D">
      <w:pPr>
        <w:jc w:val="center"/>
        <w:rPr>
          <w:rFonts w:ascii="黑体" w:hAnsi="黑体" w:eastAsia="黑体"/>
          <w:b/>
          <w:sz w:val="28"/>
          <w:szCs w:val="28"/>
        </w:rPr>
      </w:pPr>
      <w:r>
        <w:rPr>
          <w:rFonts w:hint="eastAsia" w:ascii="黑体" w:hAnsi="黑体" w:eastAsia="黑体"/>
          <w:b/>
          <w:sz w:val="28"/>
          <w:szCs w:val="28"/>
        </w:rPr>
        <w:t>报价表</w:t>
      </w:r>
    </w:p>
    <w:p w14:paraId="4508BC90">
      <w:pPr>
        <w:adjustRightInd w:val="0"/>
        <w:snapToGrid w:val="0"/>
        <w:spacing w:line="360" w:lineRule="auto"/>
        <w:ind w:left="-88" w:leftChars="-42"/>
        <w:jc w:val="center"/>
        <w:rPr>
          <w:rFonts w:ascii="FangSong_GB2312" w:hAnsi="宋体" w:eastAsia="FangSong_GB2312"/>
          <w:sz w:val="24"/>
        </w:rPr>
      </w:pPr>
    </w:p>
    <w:p w14:paraId="1594742F">
      <w:pPr>
        <w:adjustRightInd w:val="0"/>
        <w:snapToGrid w:val="0"/>
        <w:spacing w:beforeLines="50" w:line="360" w:lineRule="auto"/>
        <w:rPr>
          <w:rFonts w:ascii="宋体" w:hAnsi="宋体"/>
          <w:szCs w:val="21"/>
        </w:rPr>
      </w:pPr>
      <w:r>
        <w:rPr>
          <w:rFonts w:hint="eastAsia" w:ascii="宋体" w:hAnsi="宋体"/>
          <w:szCs w:val="21"/>
        </w:rPr>
        <w:t>政府采购计划编号：</w:t>
      </w:r>
      <w:r>
        <w:rPr>
          <w:rFonts w:hint="eastAsia" w:ascii="宋体" w:hAnsi="宋体"/>
          <w:szCs w:val="21"/>
          <w:u w:val="single"/>
        </w:rPr>
        <w:t>__    ________</w:t>
      </w:r>
      <w:r>
        <w:rPr>
          <w:rFonts w:hint="eastAsia" w:ascii="宋体" w:hAnsi="宋体"/>
          <w:szCs w:val="21"/>
        </w:rPr>
        <w:t xml:space="preserve">                   项目名称：</w:t>
      </w:r>
      <w:r>
        <w:rPr>
          <w:rFonts w:hint="eastAsia" w:ascii="宋体" w:hAnsi="宋体"/>
          <w:szCs w:val="21"/>
          <w:u w:val="single"/>
        </w:rPr>
        <w:t>____            ______</w:t>
      </w:r>
    </w:p>
    <w:p w14:paraId="3D575C82">
      <w:pPr>
        <w:adjustRightInd w:val="0"/>
        <w:snapToGrid w:val="0"/>
        <w:spacing w:beforeLines="50" w:line="360" w:lineRule="auto"/>
        <w:rPr>
          <w:rFonts w:ascii="宋体" w:hAnsi="宋体"/>
          <w:b/>
          <w:szCs w:val="21"/>
        </w:rPr>
      </w:pPr>
      <w:r>
        <w:rPr>
          <w:rFonts w:hint="eastAsia" w:ascii="宋体" w:hAnsi="宋体"/>
          <w:szCs w:val="21"/>
        </w:rPr>
        <w:t>包号：</w:t>
      </w:r>
      <w:r>
        <w:rPr>
          <w:rFonts w:hint="eastAsia" w:ascii="宋体" w:hAnsi="宋体"/>
          <w:szCs w:val="21"/>
          <w:u w:val="single"/>
        </w:rPr>
        <w:t>__    ________</w:t>
      </w:r>
      <w:r>
        <w:rPr>
          <w:rFonts w:hint="eastAsia" w:ascii="宋体" w:hAnsi="宋体"/>
          <w:szCs w:val="21"/>
        </w:rPr>
        <w:t xml:space="preserve">                               包名称：</w:t>
      </w:r>
      <w:r>
        <w:rPr>
          <w:rFonts w:hint="eastAsia" w:ascii="宋体" w:hAnsi="宋体"/>
          <w:szCs w:val="21"/>
          <w:u w:val="single"/>
        </w:rPr>
        <w:t>__    ________</w:t>
      </w:r>
    </w:p>
    <w:tbl>
      <w:tblPr>
        <w:tblStyle w:val="4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7B726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14:paraId="5245931B">
            <w:pPr>
              <w:adjustRightInd w:val="0"/>
              <w:snapToGrid w:val="0"/>
              <w:spacing w:beforeLines="50" w:line="360" w:lineRule="auto"/>
              <w:jc w:val="center"/>
              <w:rPr>
                <w:rFonts w:ascii="宋体" w:hAnsi="宋体"/>
                <w:b/>
                <w:kern w:val="0"/>
                <w:sz w:val="20"/>
                <w:szCs w:val="21"/>
              </w:rPr>
            </w:pPr>
            <w:r>
              <w:rPr>
                <w:rFonts w:hint="eastAsia" w:ascii="宋体" w:hAnsi="宋体"/>
                <w:b/>
                <w:kern w:val="0"/>
                <w:szCs w:val="21"/>
              </w:rPr>
              <w:t>报价</w:t>
            </w:r>
          </w:p>
        </w:tc>
        <w:tc>
          <w:tcPr>
            <w:tcW w:w="3119" w:type="dxa"/>
            <w:shd w:val="clear" w:color="auto" w:fill="auto"/>
            <w:vAlign w:val="center"/>
          </w:tcPr>
          <w:p w14:paraId="2FFC0008">
            <w:pPr>
              <w:adjustRightInd w:val="0"/>
              <w:snapToGrid w:val="0"/>
              <w:spacing w:beforeLines="50" w:line="360" w:lineRule="auto"/>
              <w:jc w:val="center"/>
              <w:rPr>
                <w:rFonts w:ascii="宋体" w:hAnsi="宋体"/>
                <w:b/>
                <w:kern w:val="0"/>
                <w:szCs w:val="21"/>
              </w:rPr>
            </w:pPr>
            <w:r>
              <w:rPr>
                <w:rFonts w:hint="eastAsia" w:ascii="宋体" w:hAnsi="宋体"/>
                <w:b/>
                <w:kern w:val="0"/>
                <w:szCs w:val="21"/>
              </w:rPr>
              <w:t>其他内容</w:t>
            </w:r>
          </w:p>
        </w:tc>
      </w:tr>
      <w:tr w14:paraId="61404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14:paraId="3318E373">
            <w:pPr>
              <w:adjustRightInd w:val="0"/>
              <w:snapToGrid w:val="0"/>
              <w:spacing w:beforeLines="50" w:line="360" w:lineRule="auto"/>
              <w:jc w:val="center"/>
              <w:rPr>
                <w:rFonts w:ascii="宋体" w:hAnsi="宋体"/>
                <w:kern w:val="0"/>
                <w:szCs w:val="21"/>
              </w:rPr>
            </w:pPr>
            <w:r>
              <w:rPr>
                <w:rFonts w:hint="eastAsia" w:ascii="宋体" w:hAnsi="宋体"/>
                <w:kern w:val="0"/>
                <w:szCs w:val="21"/>
              </w:rPr>
              <w:t>小写金额：</w:t>
            </w:r>
            <w:r>
              <w:rPr>
                <w:rFonts w:hint="eastAsia" w:ascii="宋体" w:hAnsi="宋体"/>
                <w:kern w:val="0"/>
                <w:szCs w:val="21"/>
                <w:u w:val="single"/>
              </w:rPr>
              <w:t>__    _______</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14:paraId="0E2F5A23">
            <w:pPr>
              <w:adjustRightInd w:val="0"/>
              <w:snapToGrid w:val="0"/>
              <w:spacing w:beforeLines="50" w:line="360" w:lineRule="auto"/>
              <w:jc w:val="center"/>
              <w:rPr>
                <w:rFonts w:ascii="宋体" w:hAnsi="宋体"/>
                <w:kern w:val="0"/>
                <w:szCs w:val="21"/>
                <w:u w:val="single"/>
              </w:rPr>
            </w:pPr>
            <w:r>
              <w:rPr>
                <w:rFonts w:hint="eastAsia" w:ascii="宋体" w:hAnsi="宋体"/>
                <w:kern w:val="0"/>
                <w:szCs w:val="21"/>
              </w:rPr>
              <w:t>大写金额：</w:t>
            </w:r>
            <w:r>
              <w:rPr>
                <w:rFonts w:hint="eastAsia" w:ascii="宋体" w:hAnsi="宋体"/>
                <w:kern w:val="0"/>
                <w:szCs w:val="21"/>
                <w:u w:val="single"/>
              </w:rPr>
              <w:t>__    _______</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14:paraId="39EFBFDF">
            <w:pPr>
              <w:adjustRightInd w:val="0"/>
              <w:snapToGrid w:val="0"/>
              <w:spacing w:beforeLines="50" w:line="360" w:lineRule="auto"/>
              <w:jc w:val="center"/>
              <w:rPr>
                <w:rFonts w:ascii="宋体" w:hAnsi="宋体"/>
                <w:kern w:val="0"/>
                <w:sz w:val="20"/>
                <w:szCs w:val="21"/>
              </w:rPr>
            </w:pPr>
            <w:r>
              <w:rPr>
                <w:rFonts w:hint="eastAsia" w:ascii="宋体" w:hAnsi="宋体"/>
                <w:kern w:val="0"/>
                <w:szCs w:val="21"/>
              </w:rPr>
              <w:t>（</w:t>
            </w:r>
            <w:r>
              <w:rPr>
                <w:rFonts w:hint="eastAsia" w:ascii="黑体" w:hAnsi="黑体" w:eastAsia="黑体"/>
                <w:kern w:val="0"/>
                <w:sz w:val="24"/>
              </w:rPr>
              <w:t>大写金额与小写金额不一致时，以大写金额为准</w:t>
            </w:r>
            <w:r>
              <w:rPr>
                <w:rFonts w:hint="eastAsia" w:ascii="宋体" w:hAnsi="宋体"/>
                <w:kern w:val="0"/>
                <w:szCs w:val="21"/>
              </w:rPr>
              <w:t>）</w:t>
            </w:r>
          </w:p>
        </w:tc>
        <w:tc>
          <w:tcPr>
            <w:tcW w:w="3119" w:type="dxa"/>
            <w:shd w:val="clear" w:color="auto" w:fill="auto"/>
            <w:vAlign w:val="center"/>
          </w:tcPr>
          <w:p w14:paraId="7CFD07BB">
            <w:pPr>
              <w:adjustRightInd w:val="0"/>
              <w:snapToGrid w:val="0"/>
              <w:spacing w:beforeLines="50" w:line="360" w:lineRule="auto"/>
              <w:jc w:val="center"/>
              <w:rPr>
                <w:rFonts w:ascii="宋体" w:hAnsi="宋体"/>
                <w:kern w:val="0"/>
                <w:szCs w:val="21"/>
              </w:rPr>
            </w:pPr>
          </w:p>
        </w:tc>
      </w:tr>
    </w:tbl>
    <w:p w14:paraId="7C74E5FC">
      <w:pPr>
        <w:adjustRightInd w:val="0"/>
        <w:snapToGrid w:val="0"/>
        <w:spacing w:beforeLines="50" w:line="360" w:lineRule="auto"/>
        <w:rPr>
          <w:rFonts w:ascii="宋体" w:hAnsi="宋体"/>
          <w:szCs w:val="21"/>
        </w:rPr>
      </w:pPr>
      <w:r>
        <w:rPr>
          <w:rFonts w:hint="eastAsia" w:asciiTheme="minorEastAsia" w:hAnsiTheme="minorEastAsia" w:eastAsiaTheme="minorEastAsia"/>
          <w:b/>
          <w:szCs w:val="21"/>
        </w:rPr>
        <w:t>注</w:t>
      </w:r>
      <w:r>
        <w:rPr>
          <w:rFonts w:hint="eastAsia" w:ascii="宋体" w:hAnsi="宋体"/>
          <w:b/>
          <w:szCs w:val="21"/>
        </w:rPr>
        <w:t>：</w:t>
      </w:r>
      <w:r>
        <w:rPr>
          <w:rFonts w:hint="eastAsia" w:ascii="宋体" w:hAnsi="宋体"/>
          <w:szCs w:val="21"/>
        </w:rPr>
        <w:t>（1）本表须按包填写，一个“包号”一份。</w:t>
      </w:r>
    </w:p>
    <w:p w14:paraId="6AC487CA">
      <w:pPr>
        <w:adjustRightInd w:val="0"/>
        <w:snapToGrid w:val="0"/>
        <w:spacing w:beforeLines="50" w:line="360" w:lineRule="auto"/>
        <w:ind w:firstLine="420" w:firstLineChars="200"/>
        <w:rPr>
          <w:rFonts w:ascii="宋体" w:hAnsi="宋体"/>
          <w:szCs w:val="21"/>
        </w:rPr>
      </w:pPr>
    </w:p>
    <w:p w14:paraId="4F973B17">
      <w:pPr>
        <w:adjustRightInd w:val="0"/>
        <w:snapToGrid w:val="0"/>
        <w:spacing w:beforeLines="50" w:line="360" w:lineRule="auto"/>
        <w:ind w:firstLine="420" w:firstLineChars="200"/>
        <w:rPr>
          <w:rFonts w:ascii="宋体" w:hAnsi="宋体"/>
          <w:szCs w:val="21"/>
        </w:rPr>
      </w:pPr>
    </w:p>
    <w:p w14:paraId="2A61455F">
      <w:pPr>
        <w:adjustRightInd w:val="0"/>
        <w:snapToGrid w:val="0"/>
        <w:spacing w:beforeLines="50" w:line="360" w:lineRule="auto"/>
        <w:ind w:firstLine="420" w:firstLineChars="200"/>
        <w:rPr>
          <w:rFonts w:ascii="宋体" w:hAnsi="宋体"/>
          <w:szCs w:val="21"/>
        </w:rPr>
      </w:pPr>
    </w:p>
    <w:p w14:paraId="72D715CD">
      <w:pPr>
        <w:adjustRightInd w:val="0"/>
        <w:snapToGrid w:val="0"/>
        <w:spacing w:line="360" w:lineRule="auto"/>
        <w:rPr>
          <w:rFonts w:ascii="宋体" w:hAnsi="宋体"/>
          <w:szCs w:val="21"/>
        </w:rPr>
      </w:pPr>
    </w:p>
    <w:p w14:paraId="613C3966">
      <w:pPr>
        <w:adjustRightInd w:val="0"/>
        <w:snapToGrid w:val="0"/>
        <w:spacing w:line="360" w:lineRule="auto"/>
        <w:rPr>
          <w:rFonts w:ascii="宋体" w:hAnsi="宋体"/>
          <w:szCs w:val="21"/>
        </w:rPr>
      </w:pPr>
      <w:r>
        <w:rPr>
          <w:rFonts w:hint="eastAsia" w:ascii="宋体" w:hAnsi="宋体"/>
          <w:szCs w:val="21"/>
        </w:rPr>
        <w:t>供应商名称（盖单位公章）：</w:t>
      </w:r>
    </w:p>
    <w:p w14:paraId="05FFECAE">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2ADC5B02">
      <w:pPr>
        <w:adjustRightInd w:val="0"/>
        <w:snapToGrid w:val="0"/>
        <w:spacing w:line="360" w:lineRule="auto"/>
        <w:rPr>
          <w:rFonts w:ascii="宋体" w:hAnsi="宋体"/>
          <w:szCs w:val="21"/>
        </w:rPr>
      </w:pPr>
      <w:r>
        <w:rPr>
          <w:rFonts w:hint="eastAsia" w:ascii="宋体" w:hAnsi="宋体"/>
          <w:szCs w:val="21"/>
        </w:rPr>
        <w:t xml:space="preserve">日期： </w:t>
      </w:r>
      <w:r>
        <w:rPr>
          <w:rFonts w:hint="eastAsia" w:ascii="宋体" w:hAnsi="宋体" w:cs="微软雅黑"/>
          <w:spacing w:val="-2"/>
          <w:kern w:val="0"/>
          <w:position w:val="-2"/>
          <w:szCs w:val="21"/>
          <w:u w:val="single"/>
        </w:rPr>
        <w:t>（   ）</w:t>
      </w:r>
      <w:r>
        <w:rPr>
          <w:rFonts w:hint="eastAsia" w:ascii="宋体" w:hAnsi="宋体"/>
          <w:szCs w:val="21"/>
        </w:rPr>
        <w:t>年</w:t>
      </w:r>
      <w:r>
        <w:rPr>
          <w:rFonts w:hint="eastAsia" w:ascii="宋体" w:hAnsi="宋体" w:cs="微软雅黑"/>
          <w:spacing w:val="-2"/>
          <w:kern w:val="0"/>
          <w:position w:val="-2"/>
          <w:szCs w:val="21"/>
          <w:u w:val="single"/>
        </w:rPr>
        <w:t>（   ）</w:t>
      </w:r>
      <w:r>
        <w:rPr>
          <w:rFonts w:hint="eastAsia" w:ascii="宋体" w:hAnsi="宋体"/>
          <w:szCs w:val="21"/>
        </w:rPr>
        <w:t>月</w:t>
      </w:r>
      <w:r>
        <w:rPr>
          <w:rFonts w:hint="eastAsia" w:ascii="宋体" w:hAnsi="宋体" w:cs="微软雅黑"/>
          <w:spacing w:val="-2"/>
          <w:kern w:val="0"/>
          <w:position w:val="-2"/>
          <w:szCs w:val="21"/>
          <w:u w:val="single"/>
        </w:rPr>
        <w:t>（   ）</w:t>
      </w:r>
      <w:r>
        <w:rPr>
          <w:rFonts w:hint="eastAsia" w:ascii="宋体" w:hAnsi="宋体"/>
          <w:szCs w:val="21"/>
        </w:rPr>
        <w:t>日</w:t>
      </w:r>
    </w:p>
    <w:p w14:paraId="5DDE9A9E">
      <w:pPr>
        <w:adjustRightInd w:val="0"/>
        <w:snapToGrid w:val="0"/>
        <w:jc w:val="center"/>
        <w:rPr>
          <w:rFonts w:ascii="黑体" w:hAnsi="黑体" w:eastAsia="黑体"/>
          <w:bCs/>
          <w:sz w:val="30"/>
          <w:szCs w:val="30"/>
        </w:rPr>
      </w:pPr>
    </w:p>
    <w:p w14:paraId="5EB238B9">
      <w:pPr>
        <w:widowControl/>
        <w:jc w:val="left"/>
        <w:rPr>
          <w:sz w:val="24"/>
          <w:szCs w:val="22"/>
        </w:rPr>
      </w:pPr>
      <w:r>
        <w:rPr>
          <w:rFonts w:ascii="黑体" w:hAnsi="黑体" w:eastAsia="黑体"/>
          <w:sz w:val="30"/>
          <w:szCs w:val="30"/>
        </w:rPr>
        <w:br w:type="page"/>
      </w:r>
      <w:bookmarkStart w:id="234" w:name="_Toc22201157"/>
    </w:p>
    <w:p w14:paraId="2291DB53">
      <w:pPr>
        <w:pStyle w:val="5"/>
        <w:jc w:val="left"/>
        <w:rPr>
          <w:rFonts w:ascii="宋体" w:hAnsi="宋体" w:cs="微软雅黑"/>
          <w:b w:val="0"/>
          <w:bCs w:val="0"/>
          <w:iCs/>
          <w:kern w:val="0"/>
          <w:sz w:val="21"/>
          <w:szCs w:val="21"/>
        </w:rPr>
      </w:pPr>
      <w:bookmarkStart w:id="235" w:name="_Toc119401564"/>
      <w:bookmarkStart w:id="236" w:name="_Toc12695"/>
      <w:bookmarkStart w:id="237" w:name="_Toc28093"/>
      <w:bookmarkStart w:id="238" w:name="_Toc12218"/>
      <w:r>
        <w:rPr>
          <w:rFonts w:hint="eastAsia" w:ascii="宋体" w:hAnsi="宋体" w:cs="微软雅黑"/>
          <w:b w:val="0"/>
          <w:bCs w:val="0"/>
          <w:iCs/>
          <w:kern w:val="0"/>
          <w:sz w:val="21"/>
          <w:szCs w:val="21"/>
        </w:rPr>
        <w:t>附件5-1-2分项报价说明</w:t>
      </w:r>
      <w:bookmarkEnd w:id="235"/>
      <w:bookmarkEnd w:id="236"/>
      <w:bookmarkEnd w:id="237"/>
      <w:bookmarkEnd w:id="238"/>
    </w:p>
    <w:p w14:paraId="79CD225A">
      <w:pPr>
        <w:autoSpaceDE w:val="0"/>
        <w:autoSpaceDN w:val="0"/>
        <w:adjustRightInd w:val="0"/>
        <w:snapToGrid w:val="0"/>
        <w:jc w:val="center"/>
        <w:rPr>
          <w:rFonts w:ascii="黑体" w:hAnsi="宋体" w:eastAsia="黑体" w:cs="微软雅黑"/>
          <w:b/>
          <w:kern w:val="0"/>
          <w:sz w:val="28"/>
          <w:szCs w:val="28"/>
        </w:rPr>
      </w:pPr>
      <w:r>
        <w:rPr>
          <w:rFonts w:hint="eastAsia" w:ascii="黑体" w:hAnsi="宋体" w:eastAsia="黑体" w:cs="微软雅黑"/>
          <w:b/>
          <w:spacing w:val="-2"/>
          <w:kern w:val="0"/>
          <w:sz w:val="28"/>
          <w:szCs w:val="28"/>
        </w:rPr>
        <w:t>分</w:t>
      </w:r>
      <w:r>
        <w:rPr>
          <w:rFonts w:hint="eastAsia" w:ascii="黑体" w:hAnsi="宋体" w:eastAsia="黑体" w:cs="微软雅黑"/>
          <w:b/>
          <w:kern w:val="0"/>
          <w:sz w:val="28"/>
          <w:szCs w:val="28"/>
        </w:rPr>
        <w:t>项</w:t>
      </w:r>
      <w:r>
        <w:rPr>
          <w:rFonts w:hint="eastAsia" w:ascii="黑体" w:hAnsi="宋体" w:eastAsia="黑体" w:cs="微软雅黑"/>
          <w:b/>
          <w:spacing w:val="-2"/>
          <w:kern w:val="0"/>
          <w:sz w:val="28"/>
          <w:szCs w:val="28"/>
        </w:rPr>
        <w:t>报</w:t>
      </w:r>
      <w:r>
        <w:rPr>
          <w:rFonts w:hint="eastAsia" w:ascii="黑体" w:hAnsi="宋体" w:eastAsia="黑体" w:cs="微软雅黑"/>
          <w:b/>
          <w:kern w:val="0"/>
          <w:sz w:val="28"/>
          <w:szCs w:val="28"/>
        </w:rPr>
        <w:t>价说明</w:t>
      </w:r>
    </w:p>
    <w:p w14:paraId="32E56D12">
      <w:pPr>
        <w:autoSpaceDE w:val="0"/>
        <w:autoSpaceDN w:val="0"/>
        <w:adjustRightInd w:val="0"/>
        <w:snapToGrid w:val="0"/>
        <w:jc w:val="center"/>
        <w:rPr>
          <w:rFonts w:ascii="黑体" w:hAnsi="宋体" w:eastAsia="黑体" w:cs="微软雅黑"/>
          <w:b/>
          <w:kern w:val="0"/>
          <w:sz w:val="28"/>
          <w:szCs w:val="28"/>
        </w:rPr>
      </w:pPr>
    </w:p>
    <w:p w14:paraId="31A0EF74">
      <w:pPr>
        <w:autoSpaceDE w:val="0"/>
        <w:autoSpaceDN w:val="0"/>
        <w:adjustRightInd w:val="0"/>
        <w:snapToGrid w:val="0"/>
        <w:spacing w:beforeLines="50" w:line="360" w:lineRule="auto"/>
        <w:jc w:val="left"/>
        <w:rPr>
          <w:rFonts w:ascii="宋体" w:hAnsi="宋体" w:cs="微软雅黑"/>
          <w:kern w:val="0"/>
          <w:szCs w:val="21"/>
        </w:rPr>
      </w:pPr>
      <w:bookmarkStart w:id="239" w:name="_Toc25373"/>
      <w:bookmarkStart w:id="240" w:name="_Toc1783"/>
      <w:bookmarkStart w:id="241" w:name="_Toc8883"/>
      <w:bookmarkStart w:id="242" w:name="_Toc119401565"/>
      <w:r>
        <w:rPr>
          <w:rFonts w:hint="eastAsia" w:ascii="宋体" w:hAnsi="宋体" w:cs="微软雅黑"/>
          <w:kern w:val="0"/>
          <w:szCs w:val="21"/>
        </w:rPr>
        <w:t>注：1.供应商应按</w:t>
      </w:r>
      <w:r>
        <w:rPr>
          <w:rFonts w:hint="eastAsia" w:ascii="宋体" w:hAnsi="宋体" w:cs="宋体"/>
          <w:kern w:val="0"/>
          <w:szCs w:val="21"/>
        </w:rPr>
        <w:t>磋商</w:t>
      </w:r>
      <w:r>
        <w:rPr>
          <w:rFonts w:hint="eastAsia" w:ascii="宋体" w:hAnsi="宋体" w:cs="微软雅黑"/>
          <w:kern w:val="0"/>
          <w:szCs w:val="21"/>
        </w:rPr>
        <w:t>文件第四章相关要求，对本节</w:t>
      </w:r>
      <w:r>
        <w:rPr>
          <w:rFonts w:hint="eastAsia" w:ascii="宋体" w:hAnsi="宋体"/>
          <w:bCs/>
          <w:szCs w:val="21"/>
        </w:rPr>
        <w:t>“</w:t>
      </w:r>
      <w:r>
        <w:rPr>
          <w:rFonts w:hint="eastAsia" w:ascii="宋体" w:hAnsi="宋体" w:cs="微软雅黑"/>
          <w:kern w:val="0"/>
          <w:szCs w:val="21"/>
        </w:rPr>
        <w:t>分项报价明细表</w:t>
      </w:r>
      <w:r>
        <w:rPr>
          <w:rFonts w:hint="eastAsia" w:ascii="宋体" w:hAnsi="宋体"/>
          <w:bCs/>
          <w:szCs w:val="21"/>
        </w:rPr>
        <w:t>”进行</w:t>
      </w:r>
      <w:r>
        <w:rPr>
          <w:rFonts w:hint="eastAsia" w:ascii="宋体" w:hAnsi="宋体" w:cs="微软雅黑"/>
          <w:kern w:val="0"/>
          <w:szCs w:val="21"/>
        </w:rPr>
        <w:t>编制，并说明。</w:t>
      </w:r>
    </w:p>
    <w:p w14:paraId="6B5F19A0">
      <w:pPr>
        <w:autoSpaceDE w:val="0"/>
        <w:autoSpaceDN w:val="0"/>
        <w:adjustRightInd w:val="0"/>
        <w:snapToGrid w:val="0"/>
        <w:spacing w:beforeLines="50" w:line="360" w:lineRule="auto"/>
        <w:ind w:firstLine="420" w:firstLineChars="200"/>
        <w:jc w:val="left"/>
        <w:rPr>
          <w:rFonts w:ascii="宋体" w:hAnsi="宋体" w:cs="微软雅黑"/>
          <w:kern w:val="0"/>
          <w:szCs w:val="21"/>
        </w:rPr>
      </w:pPr>
      <w:r>
        <w:rPr>
          <w:rFonts w:hint="eastAsia" w:ascii="宋体" w:hAnsi="宋体" w:cs="微软雅黑"/>
          <w:kern w:val="0"/>
          <w:szCs w:val="21"/>
        </w:rPr>
        <w:t>2.附</w:t>
      </w:r>
      <w:r>
        <w:rPr>
          <w:rFonts w:hint="eastAsia" w:ascii="宋体" w:hAnsi="宋体" w:cs="微软雅黑"/>
          <w:color w:val="000000" w:themeColor="text1"/>
          <w:kern w:val="0"/>
          <w:szCs w:val="21"/>
        </w:rPr>
        <w:t>件</w:t>
      </w:r>
      <w:r>
        <w:rPr>
          <w:rFonts w:hint="eastAsia" w:ascii="宋体" w:hAnsi="宋体" w:cs="微软雅黑"/>
          <w:color w:val="000000" w:themeColor="text1"/>
          <w:kern w:val="0"/>
          <w:szCs w:val="21"/>
          <w:lang w:val="en-US" w:eastAsia="zh-CN"/>
        </w:rPr>
        <w:t>5-</w:t>
      </w:r>
      <w:r>
        <w:rPr>
          <w:rFonts w:ascii="宋体" w:hAnsi="宋体" w:cs="微软雅黑"/>
          <w:color w:val="000000" w:themeColor="text1"/>
          <w:kern w:val="0"/>
          <w:szCs w:val="21"/>
        </w:rPr>
        <w:t>1</w:t>
      </w:r>
      <w:r>
        <w:rPr>
          <w:rFonts w:hint="eastAsia" w:ascii="宋体" w:hAnsi="宋体" w:cs="微软雅黑"/>
          <w:color w:val="000000" w:themeColor="text1"/>
          <w:kern w:val="0"/>
          <w:szCs w:val="21"/>
        </w:rPr>
        <w:t>-3</w:t>
      </w:r>
      <w:r>
        <w:rPr>
          <w:rFonts w:hint="eastAsia" w:ascii="华文中宋" w:hAnsi="华文中宋" w:eastAsia="华文中宋" w:cs="微软雅黑"/>
          <w:color w:val="000000" w:themeColor="text1"/>
          <w:kern w:val="0"/>
          <w:szCs w:val="21"/>
        </w:rPr>
        <w:t>“</w:t>
      </w:r>
      <w:r>
        <w:rPr>
          <w:rFonts w:hint="eastAsia" w:ascii="宋体" w:hAnsi="宋体" w:cs="微软雅黑"/>
          <w:color w:val="000000" w:themeColor="text1"/>
          <w:kern w:val="0"/>
          <w:szCs w:val="21"/>
        </w:rPr>
        <w:t>已标价</w:t>
      </w:r>
      <w:r>
        <w:rPr>
          <w:rFonts w:hint="eastAsia" w:ascii="宋体" w:hAnsi="宋体" w:cs="微软雅黑"/>
          <w:kern w:val="0"/>
          <w:szCs w:val="21"/>
        </w:rPr>
        <w:t>工程量清单</w:t>
      </w:r>
      <w:r>
        <w:rPr>
          <w:rFonts w:hint="eastAsia" w:ascii="华文中宋" w:hAnsi="华文中宋" w:eastAsia="华文中宋" w:cs="微软雅黑"/>
          <w:kern w:val="0"/>
          <w:szCs w:val="21"/>
        </w:rPr>
        <w:t>”</w:t>
      </w:r>
      <w:r>
        <w:rPr>
          <w:rFonts w:hint="eastAsia" w:ascii="宋体" w:hAnsi="宋体" w:cs="微软雅黑"/>
          <w:kern w:val="0"/>
          <w:szCs w:val="21"/>
        </w:rPr>
        <w:t>按第四章第二节要求进行编制。</w:t>
      </w:r>
    </w:p>
    <w:p w14:paraId="7260754F">
      <w:pPr>
        <w:pStyle w:val="5"/>
        <w:jc w:val="left"/>
        <w:rPr>
          <w:rFonts w:ascii="宋体" w:hAnsi="宋体" w:cs="微软雅黑"/>
          <w:b w:val="0"/>
          <w:bCs w:val="0"/>
          <w:iCs/>
          <w:kern w:val="0"/>
          <w:sz w:val="21"/>
          <w:szCs w:val="21"/>
        </w:rPr>
      </w:pPr>
    </w:p>
    <w:p w14:paraId="39FB2B13">
      <w:pPr>
        <w:pStyle w:val="5"/>
        <w:jc w:val="left"/>
        <w:rPr>
          <w:rFonts w:ascii="宋体" w:hAnsi="宋体" w:cs="微软雅黑"/>
          <w:b w:val="0"/>
          <w:bCs w:val="0"/>
          <w:iCs/>
          <w:kern w:val="0"/>
          <w:sz w:val="21"/>
          <w:szCs w:val="21"/>
        </w:rPr>
      </w:pPr>
    </w:p>
    <w:p w14:paraId="37BD5104">
      <w:pPr>
        <w:pStyle w:val="5"/>
        <w:jc w:val="left"/>
        <w:rPr>
          <w:rFonts w:ascii="宋体" w:hAnsi="宋体" w:cs="微软雅黑"/>
          <w:b w:val="0"/>
          <w:bCs w:val="0"/>
          <w:iCs/>
          <w:kern w:val="0"/>
          <w:sz w:val="21"/>
          <w:szCs w:val="21"/>
        </w:rPr>
      </w:pPr>
    </w:p>
    <w:p w14:paraId="1C352A52">
      <w:pPr>
        <w:pStyle w:val="5"/>
        <w:jc w:val="left"/>
        <w:rPr>
          <w:rFonts w:ascii="宋体" w:hAnsi="宋体" w:cs="微软雅黑"/>
          <w:b w:val="0"/>
          <w:bCs w:val="0"/>
          <w:iCs/>
          <w:kern w:val="0"/>
          <w:sz w:val="21"/>
          <w:szCs w:val="21"/>
        </w:rPr>
      </w:pPr>
      <w:r>
        <w:rPr>
          <w:rFonts w:hint="eastAsia" w:ascii="宋体" w:hAnsi="宋体" w:cs="微软雅黑"/>
          <w:b w:val="0"/>
          <w:bCs w:val="0"/>
          <w:iCs/>
          <w:kern w:val="0"/>
          <w:sz w:val="21"/>
          <w:szCs w:val="21"/>
        </w:rPr>
        <w:t>附件5-1-3分项报价明细表</w:t>
      </w:r>
      <w:bookmarkEnd w:id="239"/>
      <w:bookmarkEnd w:id="240"/>
      <w:bookmarkEnd w:id="241"/>
      <w:bookmarkEnd w:id="242"/>
    </w:p>
    <w:p w14:paraId="4D7E2495">
      <w:pPr>
        <w:adjustRightInd w:val="0"/>
        <w:snapToGrid w:val="0"/>
        <w:jc w:val="center"/>
        <w:rPr>
          <w:rFonts w:ascii="黑体" w:hAnsi="宋体" w:eastAsia="黑体" w:cs="微软雅黑"/>
          <w:b/>
          <w:kern w:val="0"/>
          <w:position w:val="-3"/>
          <w:sz w:val="28"/>
          <w:szCs w:val="28"/>
        </w:rPr>
      </w:pPr>
      <w:r>
        <w:rPr>
          <w:rFonts w:hint="eastAsia" w:ascii="黑体" w:hAnsi="宋体" w:eastAsia="黑体" w:cs="微软雅黑"/>
          <w:b/>
          <w:spacing w:val="-2"/>
          <w:kern w:val="0"/>
          <w:position w:val="-3"/>
          <w:sz w:val="28"/>
          <w:szCs w:val="28"/>
        </w:rPr>
        <w:t>分</w:t>
      </w:r>
      <w:r>
        <w:rPr>
          <w:rFonts w:hint="eastAsia" w:ascii="黑体" w:hAnsi="宋体" w:eastAsia="黑体" w:cs="微软雅黑"/>
          <w:b/>
          <w:kern w:val="0"/>
          <w:position w:val="-3"/>
          <w:sz w:val="28"/>
          <w:szCs w:val="28"/>
        </w:rPr>
        <w:t>项</w:t>
      </w:r>
      <w:r>
        <w:rPr>
          <w:rFonts w:hint="eastAsia" w:ascii="黑体" w:hAnsi="宋体" w:eastAsia="黑体" w:cs="微软雅黑"/>
          <w:b/>
          <w:spacing w:val="-2"/>
          <w:kern w:val="0"/>
          <w:position w:val="-3"/>
          <w:sz w:val="28"/>
          <w:szCs w:val="28"/>
        </w:rPr>
        <w:t>报</w:t>
      </w:r>
      <w:r>
        <w:rPr>
          <w:rFonts w:hint="eastAsia" w:ascii="黑体" w:hAnsi="宋体" w:eastAsia="黑体" w:cs="微软雅黑"/>
          <w:b/>
          <w:kern w:val="0"/>
          <w:position w:val="-3"/>
          <w:sz w:val="28"/>
          <w:szCs w:val="28"/>
        </w:rPr>
        <w:t>价明细表</w:t>
      </w:r>
    </w:p>
    <w:p w14:paraId="02CA2EEF">
      <w:pPr>
        <w:pStyle w:val="45"/>
        <w:jc w:val="center"/>
      </w:pPr>
    </w:p>
    <w:p w14:paraId="638F51B3">
      <w:pPr>
        <w:adjustRightInd w:val="0"/>
        <w:snapToGrid w:val="0"/>
        <w:spacing w:line="360" w:lineRule="auto"/>
        <w:rPr>
          <w:rFonts w:ascii="宋体" w:hAnsi="宋体"/>
          <w:szCs w:val="21"/>
        </w:rPr>
      </w:pPr>
      <w:r>
        <w:rPr>
          <w:rFonts w:hint="eastAsia" w:ascii="宋体" w:hAnsi="宋体"/>
          <w:szCs w:val="21"/>
        </w:rPr>
        <w:t>按采购文件提供的工程量清单报价并符合以下要求：</w:t>
      </w:r>
    </w:p>
    <w:p w14:paraId="7574CAEA">
      <w:pPr>
        <w:adjustRightInd w:val="0"/>
        <w:snapToGrid w:val="0"/>
        <w:spacing w:line="360" w:lineRule="auto"/>
        <w:ind w:firstLine="420" w:firstLineChars="200"/>
        <w:rPr>
          <w:rFonts w:ascii="宋体" w:hAnsi="宋体"/>
          <w:szCs w:val="21"/>
        </w:rPr>
      </w:pPr>
      <w:r>
        <w:rPr>
          <w:rFonts w:hint="eastAsia" w:ascii="宋体" w:hAnsi="宋体"/>
          <w:szCs w:val="21"/>
        </w:rPr>
        <w:t>1、报价未超过采购文件规定的最高采购预算和最高限价；</w:t>
      </w:r>
    </w:p>
    <w:p w14:paraId="04B44459">
      <w:pPr>
        <w:adjustRightInd w:val="0"/>
        <w:snapToGrid w:val="0"/>
        <w:spacing w:line="360" w:lineRule="auto"/>
        <w:ind w:firstLine="420" w:firstLineChars="200"/>
        <w:rPr>
          <w:rFonts w:ascii="宋体" w:hAnsi="宋体"/>
          <w:szCs w:val="21"/>
        </w:rPr>
      </w:pPr>
      <w:r>
        <w:rPr>
          <w:rFonts w:hint="eastAsia" w:ascii="宋体" w:hAnsi="宋体"/>
          <w:szCs w:val="21"/>
        </w:rPr>
        <w:t>2、报价中的安全文明施工措施费、规费或税金按照国家或省规定计取；</w:t>
      </w:r>
    </w:p>
    <w:p w14:paraId="14D6F3E7">
      <w:pPr>
        <w:adjustRightInd w:val="0"/>
        <w:snapToGrid w:val="0"/>
        <w:spacing w:line="360" w:lineRule="auto"/>
        <w:ind w:firstLine="420" w:firstLineChars="200"/>
        <w:rPr>
          <w:rFonts w:ascii="宋体" w:hAnsi="宋体"/>
          <w:szCs w:val="21"/>
        </w:rPr>
      </w:pPr>
      <w:r>
        <w:rPr>
          <w:rFonts w:hint="eastAsia" w:ascii="宋体" w:hAnsi="宋体"/>
          <w:szCs w:val="21"/>
        </w:rPr>
        <w:t>3、报价符合经财政评审的“工程量清单”规定的项目编码、项目名称、项目特征、计量单位或工程数量；</w:t>
      </w:r>
    </w:p>
    <w:p w14:paraId="662FA6EC">
      <w:pPr>
        <w:adjustRightInd w:val="0"/>
        <w:snapToGrid w:val="0"/>
        <w:spacing w:line="360" w:lineRule="auto"/>
        <w:ind w:firstLine="420" w:firstLineChars="200"/>
        <w:rPr>
          <w:rFonts w:ascii="宋体" w:hAnsi="宋体"/>
          <w:szCs w:val="21"/>
        </w:rPr>
      </w:pPr>
      <w:r>
        <w:rPr>
          <w:rFonts w:hint="eastAsia" w:ascii="宋体" w:hAnsi="宋体"/>
          <w:szCs w:val="21"/>
        </w:rPr>
        <w:t>4、报价中的暂估价或暂列金额与招标人公布的暂估价或暂列金额保持一致。</w:t>
      </w:r>
    </w:p>
    <w:p w14:paraId="65EC318E">
      <w:pPr>
        <w:adjustRightInd w:val="0"/>
        <w:snapToGrid w:val="0"/>
        <w:jc w:val="center"/>
        <w:rPr>
          <w:rFonts w:ascii="黑体" w:hAnsi="宋体" w:eastAsia="黑体" w:cs="微软雅黑"/>
          <w:b/>
          <w:spacing w:val="-2"/>
          <w:kern w:val="0"/>
          <w:position w:val="-3"/>
          <w:sz w:val="28"/>
          <w:szCs w:val="28"/>
        </w:rPr>
      </w:pPr>
    </w:p>
    <w:p w14:paraId="7A3157AC">
      <w:pPr>
        <w:adjustRightInd w:val="0"/>
        <w:snapToGrid w:val="0"/>
        <w:jc w:val="center"/>
        <w:rPr>
          <w:rFonts w:ascii="黑体" w:hAnsi="宋体" w:eastAsia="黑体" w:cs="微软雅黑"/>
          <w:b/>
          <w:spacing w:val="-2"/>
          <w:kern w:val="0"/>
          <w:position w:val="-3"/>
          <w:sz w:val="28"/>
          <w:szCs w:val="28"/>
        </w:rPr>
      </w:pPr>
    </w:p>
    <w:p w14:paraId="756DFF37">
      <w:pPr>
        <w:adjustRightInd w:val="0"/>
        <w:snapToGrid w:val="0"/>
        <w:jc w:val="center"/>
        <w:rPr>
          <w:rFonts w:ascii="黑体" w:hAnsi="宋体" w:eastAsia="黑体" w:cs="微软雅黑"/>
          <w:b/>
          <w:spacing w:val="-2"/>
          <w:kern w:val="0"/>
          <w:position w:val="-3"/>
          <w:sz w:val="28"/>
          <w:szCs w:val="28"/>
        </w:rPr>
      </w:pPr>
    </w:p>
    <w:p w14:paraId="35D5EF02">
      <w:pPr>
        <w:adjustRightInd w:val="0"/>
        <w:snapToGrid w:val="0"/>
        <w:spacing w:line="360" w:lineRule="auto"/>
        <w:rPr>
          <w:rFonts w:ascii="宋体" w:hAnsi="宋体"/>
          <w:szCs w:val="21"/>
        </w:rPr>
      </w:pPr>
    </w:p>
    <w:p w14:paraId="0ECF5A98">
      <w:pPr>
        <w:pStyle w:val="170"/>
        <w:spacing w:before="240"/>
        <w:ind w:firstLine="480"/>
      </w:pPr>
    </w:p>
    <w:p w14:paraId="0C8086FC">
      <w:pPr>
        <w:pStyle w:val="170"/>
        <w:spacing w:before="240"/>
        <w:ind w:firstLine="480"/>
      </w:pPr>
    </w:p>
    <w:p w14:paraId="5592CAE8">
      <w:pPr>
        <w:pStyle w:val="170"/>
        <w:spacing w:before="240"/>
        <w:ind w:firstLine="480"/>
      </w:pPr>
    </w:p>
    <w:p w14:paraId="1032829A">
      <w:pPr>
        <w:pStyle w:val="170"/>
        <w:spacing w:before="240"/>
        <w:ind w:firstLine="480"/>
      </w:pPr>
    </w:p>
    <w:p w14:paraId="6AF32FEF">
      <w:pPr>
        <w:pStyle w:val="170"/>
        <w:spacing w:before="240"/>
        <w:ind w:firstLine="480"/>
      </w:pPr>
    </w:p>
    <w:p w14:paraId="0E843E1E">
      <w:pPr>
        <w:pStyle w:val="170"/>
        <w:spacing w:before="240"/>
        <w:ind w:firstLine="480"/>
      </w:pPr>
    </w:p>
    <w:p w14:paraId="19DF39EC">
      <w:pPr>
        <w:pStyle w:val="3"/>
        <w:jc w:val="center"/>
        <w:rPr>
          <w:rFonts w:ascii="黑体" w:hAnsi="黑体" w:eastAsia="黑体"/>
          <w:sz w:val="28"/>
          <w:szCs w:val="28"/>
        </w:rPr>
      </w:pPr>
      <w:bookmarkStart w:id="243" w:name="_Toc62472918"/>
      <w:bookmarkStart w:id="244" w:name="_Toc119401566"/>
      <w:r>
        <w:rPr>
          <w:rFonts w:hint="eastAsia" w:ascii="黑体" w:hAnsi="黑体" w:eastAsia="黑体"/>
          <w:sz w:val="28"/>
          <w:szCs w:val="28"/>
        </w:rPr>
        <w:t>六、采购需求的响应</w:t>
      </w:r>
      <w:bookmarkEnd w:id="234"/>
      <w:bookmarkEnd w:id="243"/>
      <w:bookmarkEnd w:id="244"/>
    </w:p>
    <w:p w14:paraId="098C32FC">
      <w:pPr>
        <w:adjustRightInd w:val="0"/>
        <w:snapToGrid w:val="0"/>
        <w:spacing w:line="360" w:lineRule="auto"/>
        <w:rPr>
          <w:rFonts w:ascii="宋体" w:hAnsi="宋体"/>
          <w:b/>
          <w:szCs w:val="21"/>
        </w:rPr>
      </w:pPr>
    </w:p>
    <w:p w14:paraId="07D963A5">
      <w:pPr>
        <w:adjustRightInd w:val="0"/>
        <w:snapToGrid w:val="0"/>
        <w:spacing w:line="360" w:lineRule="auto"/>
        <w:rPr>
          <w:b/>
        </w:rPr>
      </w:pPr>
      <w:r>
        <w:rPr>
          <w:rFonts w:hint="eastAsia" w:ascii="宋体" w:hAnsi="宋体"/>
          <w:b/>
          <w:szCs w:val="21"/>
        </w:rPr>
        <w:t>编制说明</w:t>
      </w:r>
      <w:r>
        <w:rPr>
          <w:rFonts w:hint="eastAsia" w:ascii="宋体" w:hAnsi="宋体"/>
          <w:bCs/>
          <w:szCs w:val="21"/>
        </w:rPr>
        <w:t>：</w:t>
      </w:r>
      <w:r>
        <w:rPr>
          <w:rFonts w:hint="eastAsia"/>
          <w:b/>
        </w:rPr>
        <w:t>供应商应按磋商文件第四章采购需求自行编写采购需求响应文件（其内容可包括，且不限于详细的技术指标和性能、售后服务和技术服务的组织及保证措施等，格式自拟）。</w:t>
      </w:r>
    </w:p>
    <w:p w14:paraId="612C232B"/>
    <w:p w14:paraId="04717BA0">
      <w:pPr>
        <w:pStyle w:val="28"/>
        <w:tabs>
          <w:tab w:val="left" w:pos="6208"/>
        </w:tabs>
        <w:adjustRightInd w:val="0"/>
        <w:snapToGrid w:val="0"/>
        <w:spacing w:line="360" w:lineRule="auto"/>
        <w:ind w:left="-88" w:leftChars="-42"/>
        <w:rPr>
          <w:rFonts w:ascii="宋体" w:hAnsi="宋体"/>
          <w:bCs/>
          <w:sz w:val="21"/>
          <w:szCs w:val="21"/>
        </w:rPr>
      </w:pPr>
    </w:p>
    <w:p w14:paraId="70FE3752">
      <w:pPr>
        <w:adjustRightInd w:val="0"/>
        <w:snapToGrid w:val="0"/>
        <w:spacing w:line="360" w:lineRule="auto"/>
        <w:rPr>
          <w:rFonts w:ascii="宋体" w:hAnsi="宋体"/>
          <w:szCs w:val="21"/>
        </w:rPr>
      </w:pPr>
    </w:p>
    <w:p w14:paraId="43706B90">
      <w:pPr>
        <w:adjustRightInd w:val="0"/>
        <w:snapToGrid w:val="0"/>
        <w:spacing w:line="360" w:lineRule="auto"/>
        <w:rPr>
          <w:rFonts w:ascii="宋体" w:hAnsi="宋体"/>
          <w:szCs w:val="21"/>
        </w:rPr>
      </w:pPr>
      <w:r>
        <w:rPr>
          <w:rFonts w:hint="eastAsia" w:ascii="宋体" w:hAnsi="宋体"/>
          <w:szCs w:val="21"/>
        </w:rPr>
        <w:t>供应商名称（盖单位公章）：</w:t>
      </w:r>
    </w:p>
    <w:p w14:paraId="0D67DBA4">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4C7662DF">
      <w:pPr>
        <w:adjustRightInd w:val="0"/>
        <w:snapToGrid w:val="0"/>
        <w:spacing w:line="360" w:lineRule="auto"/>
        <w:rPr>
          <w:rFonts w:ascii="宋体" w:hAnsi="宋体"/>
          <w:szCs w:val="21"/>
        </w:rPr>
      </w:pPr>
      <w:r>
        <w:rPr>
          <w:rFonts w:hint="eastAsia" w:ascii="宋体" w:hAnsi="宋体"/>
          <w:szCs w:val="21"/>
        </w:rPr>
        <w:t xml:space="preserve">日期： </w:t>
      </w:r>
      <w:r>
        <w:rPr>
          <w:rFonts w:hint="eastAsia" w:ascii="宋体" w:hAnsi="宋体" w:cs="微软雅黑"/>
          <w:spacing w:val="-2"/>
          <w:kern w:val="0"/>
          <w:position w:val="-2"/>
          <w:szCs w:val="21"/>
          <w:u w:val="single"/>
        </w:rPr>
        <w:t>（   ）</w:t>
      </w:r>
      <w:r>
        <w:rPr>
          <w:rFonts w:hint="eastAsia" w:ascii="宋体" w:hAnsi="宋体"/>
          <w:szCs w:val="21"/>
        </w:rPr>
        <w:t xml:space="preserve">  年 </w:t>
      </w:r>
      <w:r>
        <w:rPr>
          <w:rFonts w:hint="eastAsia" w:ascii="宋体" w:hAnsi="宋体" w:cs="微软雅黑"/>
          <w:spacing w:val="-2"/>
          <w:kern w:val="0"/>
          <w:position w:val="-2"/>
          <w:szCs w:val="21"/>
          <w:u w:val="single"/>
        </w:rPr>
        <w:t>（   ）</w:t>
      </w:r>
      <w:r>
        <w:rPr>
          <w:rFonts w:hint="eastAsia" w:ascii="宋体" w:hAnsi="宋体"/>
          <w:szCs w:val="21"/>
        </w:rPr>
        <w:t xml:space="preserve">  月   </w:t>
      </w:r>
      <w:r>
        <w:rPr>
          <w:rFonts w:hint="eastAsia" w:ascii="宋体" w:hAnsi="宋体" w:cs="微软雅黑"/>
          <w:spacing w:val="-2"/>
          <w:kern w:val="0"/>
          <w:position w:val="-2"/>
          <w:szCs w:val="21"/>
          <w:u w:val="single"/>
        </w:rPr>
        <w:t>（   ）</w:t>
      </w:r>
      <w:r>
        <w:rPr>
          <w:rFonts w:hint="eastAsia" w:ascii="宋体" w:hAnsi="宋体"/>
          <w:szCs w:val="21"/>
        </w:rPr>
        <w:t xml:space="preserve"> 日</w:t>
      </w:r>
    </w:p>
    <w:p w14:paraId="26A82D8D"/>
    <w:p w14:paraId="23443BA0"/>
    <w:p w14:paraId="295C16A4">
      <w:pPr>
        <w:pStyle w:val="5"/>
        <w:adjustRightInd w:val="0"/>
        <w:snapToGrid w:val="0"/>
        <w:spacing w:beforeLines="50" w:after="0" w:line="360" w:lineRule="auto"/>
        <w:rPr>
          <w:rFonts w:ascii="黑体" w:hAnsi="黑体"/>
          <w:b w:val="0"/>
          <w:sz w:val="21"/>
          <w:szCs w:val="21"/>
        </w:rPr>
      </w:pPr>
      <w:bookmarkStart w:id="245" w:name="_Toc119401567"/>
      <w:bookmarkStart w:id="246" w:name="_Toc22201159"/>
      <w:bookmarkStart w:id="247" w:name="_Toc62472920"/>
      <w:r>
        <w:rPr>
          <w:rFonts w:hint="eastAsia" w:ascii="黑体" w:hAnsi="黑体" w:cs="宋体"/>
          <w:b w:val="0"/>
          <w:spacing w:val="6"/>
          <w:kern w:val="0"/>
          <w:sz w:val="21"/>
          <w:szCs w:val="21"/>
        </w:rPr>
        <w:t>附件6-1 响应</w:t>
      </w:r>
      <w:r>
        <w:rPr>
          <w:rFonts w:hint="eastAsia" w:ascii="黑体" w:hAnsi="黑体"/>
          <w:b w:val="0"/>
          <w:sz w:val="21"/>
          <w:szCs w:val="21"/>
        </w:rPr>
        <w:t>一览表</w:t>
      </w:r>
      <w:bookmarkEnd w:id="245"/>
    </w:p>
    <w:p w14:paraId="67E033A0">
      <w:pPr>
        <w:adjustRightInd w:val="0"/>
        <w:snapToGrid w:val="0"/>
        <w:spacing w:beforeLines="50" w:line="360" w:lineRule="auto"/>
        <w:jc w:val="center"/>
        <w:rPr>
          <w:rFonts w:ascii="黑体" w:hAnsi="黑体" w:eastAsia="黑体"/>
          <w:b/>
          <w:bCs/>
          <w:sz w:val="28"/>
          <w:szCs w:val="28"/>
        </w:rPr>
      </w:pPr>
      <w:r>
        <w:rPr>
          <w:rFonts w:hint="eastAsia" w:ascii="黑体" w:hAnsi="黑体" w:eastAsia="黑体"/>
          <w:b/>
          <w:bCs/>
          <w:sz w:val="28"/>
          <w:szCs w:val="28"/>
        </w:rPr>
        <w:t>响应一览表</w:t>
      </w:r>
    </w:p>
    <w:p w14:paraId="6650D56F">
      <w:pPr>
        <w:jc w:val="center"/>
        <w:rPr>
          <w:rFonts w:ascii="宋体" w:hAnsi="宋体"/>
          <w:szCs w:val="21"/>
        </w:rPr>
      </w:pPr>
    </w:p>
    <w:tbl>
      <w:tblPr>
        <w:tblStyle w:val="46"/>
        <w:tblW w:w="951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4"/>
        <w:gridCol w:w="1016"/>
        <w:gridCol w:w="2253"/>
        <w:gridCol w:w="2256"/>
        <w:gridCol w:w="1053"/>
        <w:gridCol w:w="1205"/>
        <w:gridCol w:w="1273"/>
      </w:tblGrid>
      <w:tr w14:paraId="1344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5" w:hRule="atLeast"/>
        </w:trPr>
        <w:tc>
          <w:tcPr>
            <w:tcW w:w="454" w:type="dxa"/>
            <w:tcBorders>
              <w:top w:val="double" w:color="auto" w:sz="4" w:space="0"/>
              <w:left w:val="double" w:color="auto" w:sz="4" w:space="0"/>
              <w:bottom w:val="single" w:color="auto" w:sz="6" w:space="0"/>
              <w:right w:val="single" w:color="auto" w:sz="6" w:space="0"/>
            </w:tcBorders>
            <w:vAlign w:val="center"/>
          </w:tcPr>
          <w:p w14:paraId="300BF915">
            <w:pPr>
              <w:jc w:val="center"/>
              <w:rPr>
                <w:szCs w:val="21"/>
              </w:rPr>
            </w:pPr>
            <w:r>
              <w:rPr>
                <w:rFonts w:hint="eastAsia"/>
                <w:szCs w:val="21"/>
              </w:rPr>
              <w:t>包号</w:t>
            </w:r>
          </w:p>
        </w:tc>
        <w:tc>
          <w:tcPr>
            <w:tcW w:w="1016" w:type="dxa"/>
            <w:tcBorders>
              <w:top w:val="double" w:color="auto" w:sz="4" w:space="0"/>
              <w:left w:val="single" w:color="auto" w:sz="6" w:space="0"/>
              <w:bottom w:val="single" w:color="auto" w:sz="6" w:space="0"/>
              <w:right w:val="single" w:color="auto" w:sz="4" w:space="0"/>
            </w:tcBorders>
            <w:vAlign w:val="center"/>
          </w:tcPr>
          <w:p w14:paraId="6E5C10B6">
            <w:pPr>
              <w:jc w:val="center"/>
              <w:rPr>
                <w:szCs w:val="21"/>
              </w:rPr>
            </w:pPr>
            <w:r>
              <w:rPr>
                <w:rFonts w:hint="eastAsia"/>
                <w:szCs w:val="21"/>
              </w:rPr>
              <w:t>包名称</w:t>
            </w:r>
          </w:p>
        </w:tc>
        <w:tc>
          <w:tcPr>
            <w:tcW w:w="2253" w:type="dxa"/>
            <w:tcBorders>
              <w:top w:val="double" w:color="auto" w:sz="4" w:space="0"/>
              <w:left w:val="single" w:color="auto" w:sz="4" w:space="0"/>
              <w:bottom w:val="single" w:color="auto" w:sz="6" w:space="0"/>
              <w:right w:val="single" w:color="auto" w:sz="6" w:space="0"/>
            </w:tcBorders>
            <w:vAlign w:val="center"/>
          </w:tcPr>
          <w:p w14:paraId="50537249">
            <w:pPr>
              <w:jc w:val="center"/>
              <w:rPr>
                <w:szCs w:val="21"/>
              </w:rPr>
            </w:pPr>
            <w:r>
              <w:rPr>
                <w:rFonts w:hint="eastAsia"/>
                <w:szCs w:val="21"/>
              </w:rPr>
              <w:t>标的名称</w:t>
            </w:r>
          </w:p>
        </w:tc>
        <w:tc>
          <w:tcPr>
            <w:tcW w:w="2256" w:type="dxa"/>
            <w:tcBorders>
              <w:top w:val="double" w:color="auto" w:sz="4" w:space="0"/>
              <w:left w:val="single" w:color="auto" w:sz="6" w:space="0"/>
              <w:bottom w:val="single" w:color="auto" w:sz="6" w:space="0"/>
              <w:right w:val="single" w:color="auto" w:sz="6" w:space="0"/>
            </w:tcBorders>
            <w:vAlign w:val="center"/>
          </w:tcPr>
          <w:p w14:paraId="11A7C921">
            <w:pPr>
              <w:jc w:val="center"/>
              <w:rPr>
                <w:szCs w:val="21"/>
              </w:rPr>
            </w:pPr>
            <w:r>
              <w:rPr>
                <w:rFonts w:hint="eastAsia" w:ascii="宋体" w:hAnsi="宋体"/>
                <w:szCs w:val="21"/>
              </w:rPr>
              <w:t>简要技术要求</w:t>
            </w:r>
          </w:p>
        </w:tc>
        <w:tc>
          <w:tcPr>
            <w:tcW w:w="1053" w:type="dxa"/>
            <w:tcBorders>
              <w:top w:val="double" w:color="auto" w:sz="4" w:space="0"/>
              <w:left w:val="single" w:color="auto" w:sz="6" w:space="0"/>
              <w:bottom w:val="single" w:color="auto" w:sz="6" w:space="0"/>
              <w:right w:val="single" w:color="auto" w:sz="6" w:space="0"/>
            </w:tcBorders>
            <w:vAlign w:val="center"/>
          </w:tcPr>
          <w:p w14:paraId="406843DB">
            <w:pPr>
              <w:jc w:val="center"/>
              <w:rPr>
                <w:szCs w:val="21"/>
              </w:rPr>
            </w:pPr>
            <w:r>
              <w:rPr>
                <w:rFonts w:hint="eastAsia"/>
                <w:szCs w:val="21"/>
              </w:rPr>
              <w:t>数量</w:t>
            </w:r>
          </w:p>
        </w:tc>
        <w:tc>
          <w:tcPr>
            <w:tcW w:w="1205" w:type="dxa"/>
            <w:tcBorders>
              <w:top w:val="double" w:color="auto" w:sz="4" w:space="0"/>
              <w:left w:val="single" w:color="auto" w:sz="6" w:space="0"/>
              <w:bottom w:val="single" w:color="auto" w:sz="6" w:space="0"/>
              <w:right w:val="single" w:color="auto" w:sz="6" w:space="0"/>
            </w:tcBorders>
            <w:vAlign w:val="center"/>
          </w:tcPr>
          <w:p w14:paraId="4B3166B9">
            <w:pPr>
              <w:adjustRightInd w:val="0"/>
              <w:snapToGrid w:val="0"/>
              <w:jc w:val="center"/>
              <w:rPr>
                <w:szCs w:val="21"/>
              </w:rPr>
            </w:pPr>
            <w:r>
              <w:rPr>
                <w:rFonts w:hint="eastAsia"/>
                <w:szCs w:val="21"/>
              </w:rPr>
              <w:t>节能产品</w:t>
            </w:r>
          </w:p>
        </w:tc>
        <w:tc>
          <w:tcPr>
            <w:tcW w:w="1273" w:type="dxa"/>
            <w:tcBorders>
              <w:top w:val="double" w:color="auto" w:sz="4" w:space="0"/>
              <w:left w:val="single" w:color="auto" w:sz="6" w:space="0"/>
              <w:bottom w:val="single" w:color="auto" w:sz="6" w:space="0"/>
              <w:right w:val="double" w:color="auto" w:sz="4" w:space="0"/>
            </w:tcBorders>
            <w:vAlign w:val="center"/>
          </w:tcPr>
          <w:p w14:paraId="3A718814">
            <w:pPr>
              <w:adjustRightInd w:val="0"/>
              <w:snapToGrid w:val="0"/>
              <w:jc w:val="center"/>
              <w:rPr>
                <w:szCs w:val="21"/>
              </w:rPr>
            </w:pPr>
            <w:r>
              <w:rPr>
                <w:rFonts w:hint="eastAsia"/>
                <w:szCs w:val="21"/>
              </w:rPr>
              <w:t>进口产品</w:t>
            </w:r>
          </w:p>
        </w:tc>
      </w:tr>
      <w:tr w14:paraId="029B5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1" w:hRule="atLeast"/>
        </w:trPr>
        <w:tc>
          <w:tcPr>
            <w:tcW w:w="454" w:type="dxa"/>
            <w:vMerge w:val="restart"/>
            <w:tcBorders>
              <w:top w:val="single" w:color="auto" w:sz="6" w:space="0"/>
              <w:left w:val="double" w:color="auto" w:sz="4" w:space="0"/>
              <w:bottom w:val="single" w:color="auto" w:sz="6" w:space="0"/>
              <w:right w:val="single" w:color="auto" w:sz="6" w:space="0"/>
            </w:tcBorders>
          </w:tcPr>
          <w:p w14:paraId="144F752F">
            <w:pPr>
              <w:rPr>
                <w:szCs w:val="21"/>
              </w:rPr>
            </w:pPr>
          </w:p>
        </w:tc>
        <w:tc>
          <w:tcPr>
            <w:tcW w:w="1016" w:type="dxa"/>
            <w:vMerge w:val="restart"/>
            <w:tcBorders>
              <w:top w:val="single" w:color="auto" w:sz="6" w:space="0"/>
              <w:left w:val="single" w:color="auto" w:sz="6" w:space="0"/>
              <w:bottom w:val="single" w:color="auto" w:sz="6" w:space="0"/>
              <w:right w:val="single" w:color="auto" w:sz="4" w:space="0"/>
            </w:tcBorders>
          </w:tcPr>
          <w:p w14:paraId="74DBFC1C">
            <w:pPr>
              <w:rPr>
                <w:szCs w:val="21"/>
              </w:rPr>
            </w:pPr>
          </w:p>
        </w:tc>
        <w:tc>
          <w:tcPr>
            <w:tcW w:w="2253" w:type="dxa"/>
            <w:tcBorders>
              <w:top w:val="single" w:color="auto" w:sz="6" w:space="0"/>
              <w:left w:val="single" w:color="auto" w:sz="4" w:space="0"/>
              <w:bottom w:val="single" w:color="auto" w:sz="6" w:space="0"/>
              <w:right w:val="single" w:color="auto" w:sz="6" w:space="0"/>
            </w:tcBorders>
          </w:tcPr>
          <w:p w14:paraId="14D03ADC">
            <w:pPr>
              <w:rPr>
                <w:szCs w:val="21"/>
              </w:rPr>
            </w:pPr>
          </w:p>
        </w:tc>
        <w:tc>
          <w:tcPr>
            <w:tcW w:w="2256" w:type="dxa"/>
            <w:tcBorders>
              <w:top w:val="single" w:color="auto" w:sz="6" w:space="0"/>
              <w:left w:val="single" w:color="auto" w:sz="6" w:space="0"/>
              <w:bottom w:val="single" w:color="auto" w:sz="6" w:space="0"/>
              <w:right w:val="single" w:color="auto" w:sz="6" w:space="0"/>
            </w:tcBorders>
          </w:tcPr>
          <w:p w14:paraId="403ABDAA">
            <w:pPr>
              <w:rPr>
                <w:szCs w:val="21"/>
              </w:rPr>
            </w:pPr>
          </w:p>
        </w:tc>
        <w:tc>
          <w:tcPr>
            <w:tcW w:w="1053" w:type="dxa"/>
            <w:tcBorders>
              <w:top w:val="single" w:color="auto" w:sz="6" w:space="0"/>
              <w:left w:val="single" w:color="auto" w:sz="6" w:space="0"/>
              <w:bottom w:val="single" w:color="auto" w:sz="6" w:space="0"/>
              <w:right w:val="single" w:color="auto" w:sz="6" w:space="0"/>
            </w:tcBorders>
          </w:tcPr>
          <w:p w14:paraId="346AC0DE">
            <w:pPr>
              <w:rPr>
                <w:szCs w:val="21"/>
              </w:rPr>
            </w:pPr>
          </w:p>
        </w:tc>
        <w:tc>
          <w:tcPr>
            <w:tcW w:w="1205" w:type="dxa"/>
            <w:tcBorders>
              <w:top w:val="single" w:color="auto" w:sz="6" w:space="0"/>
              <w:left w:val="single" w:color="auto" w:sz="6" w:space="0"/>
              <w:bottom w:val="single" w:color="auto" w:sz="6" w:space="0"/>
              <w:right w:val="single" w:color="auto" w:sz="6" w:space="0"/>
            </w:tcBorders>
          </w:tcPr>
          <w:p w14:paraId="26A96343">
            <w:pPr>
              <w:adjustRightInd w:val="0"/>
              <w:snapToGrid w:val="0"/>
              <w:spacing w:beforeLines="50" w:line="360" w:lineRule="auto"/>
              <w:rPr>
                <w:szCs w:val="21"/>
              </w:rPr>
            </w:pPr>
            <w:r>
              <w:rPr>
                <w:rFonts w:ascii="宋体" w:hAnsi="宋体"/>
                <w:iCs/>
                <w:szCs w:val="21"/>
              </w:rPr>
              <w:sym w:font="Wingdings" w:char="00A8"/>
            </w:r>
          </w:p>
        </w:tc>
        <w:tc>
          <w:tcPr>
            <w:tcW w:w="1273" w:type="dxa"/>
            <w:tcBorders>
              <w:top w:val="single" w:color="auto" w:sz="6" w:space="0"/>
              <w:left w:val="single" w:color="auto" w:sz="6" w:space="0"/>
              <w:bottom w:val="single" w:color="auto" w:sz="6" w:space="0"/>
              <w:right w:val="double" w:color="auto" w:sz="4" w:space="0"/>
            </w:tcBorders>
          </w:tcPr>
          <w:p w14:paraId="17F6667B">
            <w:pPr>
              <w:adjustRightInd w:val="0"/>
              <w:snapToGrid w:val="0"/>
              <w:spacing w:beforeLines="50" w:line="360" w:lineRule="auto"/>
              <w:rPr>
                <w:szCs w:val="21"/>
              </w:rPr>
            </w:pPr>
          </w:p>
        </w:tc>
      </w:tr>
      <w:tr w14:paraId="1CF62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1" w:hRule="atLeast"/>
        </w:trPr>
        <w:tc>
          <w:tcPr>
            <w:tcW w:w="454" w:type="dxa"/>
            <w:vMerge w:val="continue"/>
            <w:tcBorders>
              <w:top w:val="single" w:color="auto" w:sz="6" w:space="0"/>
              <w:left w:val="double" w:color="auto" w:sz="4" w:space="0"/>
              <w:bottom w:val="single" w:color="auto" w:sz="6" w:space="0"/>
              <w:right w:val="single" w:color="auto" w:sz="6" w:space="0"/>
            </w:tcBorders>
            <w:vAlign w:val="center"/>
          </w:tcPr>
          <w:p w14:paraId="452EBC97">
            <w:pPr>
              <w:widowControl/>
              <w:jc w:val="left"/>
              <w:rPr>
                <w:szCs w:val="21"/>
              </w:rPr>
            </w:pPr>
          </w:p>
        </w:tc>
        <w:tc>
          <w:tcPr>
            <w:tcW w:w="1016" w:type="dxa"/>
            <w:vMerge w:val="continue"/>
            <w:tcBorders>
              <w:top w:val="single" w:color="auto" w:sz="6" w:space="0"/>
              <w:left w:val="single" w:color="auto" w:sz="6" w:space="0"/>
              <w:bottom w:val="single" w:color="auto" w:sz="6" w:space="0"/>
              <w:right w:val="single" w:color="auto" w:sz="4" w:space="0"/>
            </w:tcBorders>
            <w:vAlign w:val="center"/>
          </w:tcPr>
          <w:p w14:paraId="1295E437">
            <w:pPr>
              <w:widowControl/>
              <w:jc w:val="left"/>
              <w:rPr>
                <w:szCs w:val="21"/>
              </w:rPr>
            </w:pPr>
          </w:p>
        </w:tc>
        <w:tc>
          <w:tcPr>
            <w:tcW w:w="2253" w:type="dxa"/>
            <w:tcBorders>
              <w:top w:val="single" w:color="auto" w:sz="6" w:space="0"/>
              <w:left w:val="single" w:color="auto" w:sz="4" w:space="0"/>
              <w:bottom w:val="single" w:color="auto" w:sz="6" w:space="0"/>
              <w:right w:val="single" w:color="auto" w:sz="6" w:space="0"/>
            </w:tcBorders>
          </w:tcPr>
          <w:p w14:paraId="24B08061">
            <w:pPr>
              <w:rPr>
                <w:szCs w:val="21"/>
              </w:rPr>
            </w:pPr>
          </w:p>
        </w:tc>
        <w:tc>
          <w:tcPr>
            <w:tcW w:w="2256" w:type="dxa"/>
            <w:tcBorders>
              <w:top w:val="single" w:color="auto" w:sz="6" w:space="0"/>
              <w:left w:val="single" w:color="auto" w:sz="6" w:space="0"/>
              <w:bottom w:val="single" w:color="auto" w:sz="6" w:space="0"/>
              <w:right w:val="single" w:color="auto" w:sz="6" w:space="0"/>
            </w:tcBorders>
          </w:tcPr>
          <w:p w14:paraId="367F9675">
            <w:pPr>
              <w:rPr>
                <w:szCs w:val="21"/>
              </w:rPr>
            </w:pPr>
          </w:p>
        </w:tc>
        <w:tc>
          <w:tcPr>
            <w:tcW w:w="1053" w:type="dxa"/>
            <w:tcBorders>
              <w:top w:val="single" w:color="auto" w:sz="6" w:space="0"/>
              <w:left w:val="single" w:color="auto" w:sz="6" w:space="0"/>
              <w:bottom w:val="single" w:color="auto" w:sz="6" w:space="0"/>
              <w:right w:val="single" w:color="auto" w:sz="6" w:space="0"/>
            </w:tcBorders>
          </w:tcPr>
          <w:p w14:paraId="233ED801">
            <w:pPr>
              <w:rPr>
                <w:szCs w:val="21"/>
              </w:rPr>
            </w:pPr>
          </w:p>
        </w:tc>
        <w:tc>
          <w:tcPr>
            <w:tcW w:w="1205" w:type="dxa"/>
            <w:tcBorders>
              <w:top w:val="single" w:color="auto" w:sz="6" w:space="0"/>
              <w:left w:val="single" w:color="auto" w:sz="6" w:space="0"/>
              <w:bottom w:val="single" w:color="auto" w:sz="6" w:space="0"/>
              <w:right w:val="single" w:color="auto" w:sz="6" w:space="0"/>
            </w:tcBorders>
          </w:tcPr>
          <w:p w14:paraId="7966D3AE">
            <w:pPr>
              <w:adjustRightInd w:val="0"/>
              <w:snapToGrid w:val="0"/>
              <w:spacing w:beforeLines="50" w:line="360" w:lineRule="auto"/>
              <w:rPr>
                <w:szCs w:val="21"/>
              </w:rPr>
            </w:pPr>
          </w:p>
        </w:tc>
        <w:tc>
          <w:tcPr>
            <w:tcW w:w="1273" w:type="dxa"/>
            <w:tcBorders>
              <w:top w:val="single" w:color="auto" w:sz="6" w:space="0"/>
              <w:left w:val="single" w:color="auto" w:sz="6" w:space="0"/>
              <w:bottom w:val="single" w:color="auto" w:sz="6" w:space="0"/>
              <w:right w:val="double" w:color="auto" w:sz="4" w:space="0"/>
            </w:tcBorders>
          </w:tcPr>
          <w:p w14:paraId="476D6117">
            <w:pPr>
              <w:adjustRightInd w:val="0"/>
              <w:snapToGrid w:val="0"/>
              <w:spacing w:beforeLines="50" w:line="360" w:lineRule="auto"/>
              <w:rPr>
                <w:szCs w:val="21"/>
              </w:rPr>
            </w:pPr>
            <w:r>
              <w:rPr>
                <w:rFonts w:ascii="宋体" w:hAnsi="宋体"/>
                <w:iCs/>
                <w:szCs w:val="21"/>
              </w:rPr>
              <w:sym w:font="Wingdings" w:char="00A8"/>
            </w:r>
          </w:p>
        </w:tc>
      </w:tr>
      <w:tr w14:paraId="57F054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1" w:hRule="atLeast"/>
        </w:trPr>
        <w:tc>
          <w:tcPr>
            <w:tcW w:w="454" w:type="dxa"/>
            <w:vMerge w:val="restart"/>
            <w:tcBorders>
              <w:top w:val="single" w:color="auto" w:sz="6" w:space="0"/>
              <w:left w:val="double" w:color="auto" w:sz="4" w:space="0"/>
              <w:bottom w:val="double" w:color="auto" w:sz="4" w:space="0"/>
              <w:right w:val="single" w:color="auto" w:sz="6" w:space="0"/>
            </w:tcBorders>
          </w:tcPr>
          <w:p w14:paraId="3A621F17">
            <w:pPr>
              <w:rPr>
                <w:szCs w:val="21"/>
              </w:rPr>
            </w:pPr>
          </w:p>
        </w:tc>
        <w:tc>
          <w:tcPr>
            <w:tcW w:w="1016" w:type="dxa"/>
            <w:vMerge w:val="restart"/>
            <w:tcBorders>
              <w:top w:val="single" w:color="auto" w:sz="6" w:space="0"/>
              <w:left w:val="single" w:color="auto" w:sz="6" w:space="0"/>
              <w:bottom w:val="double" w:color="auto" w:sz="4" w:space="0"/>
              <w:right w:val="single" w:color="auto" w:sz="4" w:space="0"/>
            </w:tcBorders>
          </w:tcPr>
          <w:p w14:paraId="23B9706E">
            <w:pPr>
              <w:rPr>
                <w:szCs w:val="21"/>
              </w:rPr>
            </w:pPr>
          </w:p>
        </w:tc>
        <w:tc>
          <w:tcPr>
            <w:tcW w:w="2253" w:type="dxa"/>
            <w:tcBorders>
              <w:top w:val="single" w:color="auto" w:sz="6" w:space="0"/>
              <w:left w:val="single" w:color="auto" w:sz="4" w:space="0"/>
              <w:bottom w:val="single" w:color="auto" w:sz="6" w:space="0"/>
              <w:right w:val="single" w:color="auto" w:sz="6" w:space="0"/>
            </w:tcBorders>
          </w:tcPr>
          <w:p w14:paraId="5D1E57BF">
            <w:pPr>
              <w:rPr>
                <w:szCs w:val="21"/>
              </w:rPr>
            </w:pPr>
          </w:p>
        </w:tc>
        <w:tc>
          <w:tcPr>
            <w:tcW w:w="2256" w:type="dxa"/>
            <w:tcBorders>
              <w:top w:val="single" w:color="auto" w:sz="6" w:space="0"/>
              <w:left w:val="single" w:color="auto" w:sz="6" w:space="0"/>
              <w:bottom w:val="single" w:color="auto" w:sz="6" w:space="0"/>
              <w:right w:val="single" w:color="auto" w:sz="6" w:space="0"/>
            </w:tcBorders>
          </w:tcPr>
          <w:p w14:paraId="04EF57D9">
            <w:pPr>
              <w:rPr>
                <w:szCs w:val="21"/>
              </w:rPr>
            </w:pPr>
          </w:p>
        </w:tc>
        <w:tc>
          <w:tcPr>
            <w:tcW w:w="1053" w:type="dxa"/>
            <w:tcBorders>
              <w:top w:val="single" w:color="auto" w:sz="6" w:space="0"/>
              <w:left w:val="single" w:color="auto" w:sz="6" w:space="0"/>
              <w:bottom w:val="single" w:color="auto" w:sz="6" w:space="0"/>
              <w:right w:val="single" w:color="auto" w:sz="6" w:space="0"/>
            </w:tcBorders>
          </w:tcPr>
          <w:p w14:paraId="70D0CCAA">
            <w:pPr>
              <w:rPr>
                <w:szCs w:val="21"/>
              </w:rPr>
            </w:pPr>
          </w:p>
        </w:tc>
        <w:tc>
          <w:tcPr>
            <w:tcW w:w="1205" w:type="dxa"/>
            <w:tcBorders>
              <w:top w:val="single" w:color="auto" w:sz="6" w:space="0"/>
              <w:left w:val="single" w:color="auto" w:sz="6" w:space="0"/>
              <w:bottom w:val="single" w:color="auto" w:sz="6" w:space="0"/>
              <w:right w:val="single" w:color="auto" w:sz="6" w:space="0"/>
            </w:tcBorders>
          </w:tcPr>
          <w:p w14:paraId="7B61182C">
            <w:pPr>
              <w:rPr>
                <w:szCs w:val="21"/>
              </w:rPr>
            </w:pPr>
          </w:p>
        </w:tc>
        <w:tc>
          <w:tcPr>
            <w:tcW w:w="1273" w:type="dxa"/>
            <w:tcBorders>
              <w:top w:val="single" w:color="auto" w:sz="6" w:space="0"/>
              <w:left w:val="single" w:color="auto" w:sz="6" w:space="0"/>
              <w:bottom w:val="single" w:color="auto" w:sz="6" w:space="0"/>
              <w:right w:val="double" w:color="auto" w:sz="4" w:space="0"/>
            </w:tcBorders>
          </w:tcPr>
          <w:p w14:paraId="6DFA6E9A">
            <w:pPr>
              <w:rPr>
                <w:szCs w:val="21"/>
              </w:rPr>
            </w:pPr>
          </w:p>
        </w:tc>
      </w:tr>
      <w:tr w14:paraId="0FD60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1" w:hRule="atLeast"/>
        </w:trPr>
        <w:tc>
          <w:tcPr>
            <w:tcW w:w="454" w:type="dxa"/>
            <w:vMerge w:val="continue"/>
            <w:tcBorders>
              <w:top w:val="single" w:color="auto" w:sz="6" w:space="0"/>
              <w:left w:val="double" w:color="auto" w:sz="4" w:space="0"/>
              <w:bottom w:val="double" w:color="auto" w:sz="4" w:space="0"/>
              <w:right w:val="single" w:color="auto" w:sz="6" w:space="0"/>
            </w:tcBorders>
            <w:vAlign w:val="center"/>
          </w:tcPr>
          <w:p w14:paraId="68C23B76">
            <w:pPr>
              <w:widowControl/>
              <w:jc w:val="left"/>
              <w:rPr>
                <w:szCs w:val="21"/>
              </w:rPr>
            </w:pPr>
          </w:p>
        </w:tc>
        <w:tc>
          <w:tcPr>
            <w:tcW w:w="1016" w:type="dxa"/>
            <w:vMerge w:val="continue"/>
            <w:tcBorders>
              <w:top w:val="single" w:color="auto" w:sz="6" w:space="0"/>
              <w:left w:val="single" w:color="auto" w:sz="6" w:space="0"/>
              <w:bottom w:val="double" w:color="auto" w:sz="4" w:space="0"/>
              <w:right w:val="single" w:color="auto" w:sz="4" w:space="0"/>
            </w:tcBorders>
            <w:vAlign w:val="center"/>
          </w:tcPr>
          <w:p w14:paraId="16D75B85">
            <w:pPr>
              <w:widowControl/>
              <w:jc w:val="left"/>
              <w:rPr>
                <w:szCs w:val="21"/>
              </w:rPr>
            </w:pPr>
          </w:p>
        </w:tc>
        <w:tc>
          <w:tcPr>
            <w:tcW w:w="2253" w:type="dxa"/>
            <w:tcBorders>
              <w:top w:val="single" w:color="auto" w:sz="6" w:space="0"/>
              <w:left w:val="single" w:color="auto" w:sz="4" w:space="0"/>
              <w:bottom w:val="single" w:color="auto" w:sz="6" w:space="0"/>
              <w:right w:val="single" w:color="auto" w:sz="6" w:space="0"/>
            </w:tcBorders>
          </w:tcPr>
          <w:p w14:paraId="143A8CBC">
            <w:pPr>
              <w:rPr>
                <w:szCs w:val="21"/>
              </w:rPr>
            </w:pPr>
          </w:p>
        </w:tc>
        <w:tc>
          <w:tcPr>
            <w:tcW w:w="2256" w:type="dxa"/>
            <w:tcBorders>
              <w:top w:val="single" w:color="auto" w:sz="6" w:space="0"/>
              <w:left w:val="single" w:color="auto" w:sz="6" w:space="0"/>
              <w:bottom w:val="single" w:color="auto" w:sz="6" w:space="0"/>
              <w:right w:val="single" w:color="auto" w:sz="6" w:space="0"/>
            </w:tcBorders>
          </w:tcPr>
          <w:p w14:paraId="03FAFFE7">
            <w:pPr>
              <w:rPr>
                <w:szCs w:val="21"/>
              </w:rPr>
            </w:pPr>
          </w:p>
        </w:tc>
        <w:tc>
          <w:tcPr>
            <w:tcW w:w="1053" w:type="dxa"/>
            <w:tcBorders>
              <w:top w:val="single" w:color="auto" w:sz="6" w:space="0"/>
              <w:left w:val="single" w:color="auto" w:sz="6" w:space="0"/>
              <w:bottom w:val="single" w:color="auto" w:sz="6" w:space="0"/>
              <w:right w:val="single" w:color="auto" w:sz="6" w:space="0"/>
            </w:tcBorders>
          </w:tcPr>
          <w:p w14:paraId="3A381954">
            <w:pPr>
              <w:rPr>
                <w:szCs w:val="21"/>
              </w:rPr>
            </w:pPr>
          </w:p>
        </w:tc>
        <w:tc>
          <w:tcPr>
            <w:tcW w:w="1205" w:type="dxa"/>
            <w:tcBorders>
              <w:top w:val="single" w:color="auto" w:sz="6" w:space="0"/>
              <w:left w:val="single" w:color="auto" w:sz="6" w:space="0"/>
              <w:bottom w:val="single" w:color="auto" w:sz="6" w:space="0"/>
              <w:right w:val="single" w:color="auto" w:sz="6" w:space="0"/>
            </w:tcBorders>
          </w:tcPr>
          <w:p w14:paraId="6C7F830A">
            <w:pPr>
              <w:rPr>
                <w:szCs w:val="21"/>
              </w:rPr>
            </w:pPr>
          </w:p>
        </w:tc>
        <w:tc>
          <w:tcPr>
            <w:tcW w:w="1273" w:type="dxa"/>
            <w:tcBorders>
              <w:top w:val="single" w:color="auto" w:sz="6" w:space="0"/>
              <w:left w:val="single" w:color="auto" w:sz="6" w:space="0"/>
              <w:bottom w:val="single" w:color="auto" w:sz="6" w:space="0"/>
              <w:right w:val="double" w:color="auto" w:sz="4" w:space="0"/>
            </w:tcBorders>
          </w:tcPr>
          <w:p w14:paraId="5C008702">
            <w:pPr>
              <w:rPr>
                <w:szCs w:val="21"/>
              </w:rPr>
            </w:pPr>
          </w:p>
        </w:tc>
      </w:tr>
      <w:tr w14:paraId="0FD37C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1" w:hRule="atLeast"/>
        </w:trPr>
        <w:tc>
          <w:tcPr>
            <w:tcW w:w="454" w:type="dxa"/>
            <w:vMerge w:val="continue"/>
            <w:tcBorders>
              <w:top w:val="single" w:color="auto" w:sz="6" w:space="0"/>
              <w:left w:val="double" w:color="auto" w:sz="4" w:space="0"/>
              <w:bottom w:val="double" w:color="auto" w:sz="4" w:space="0"/>
              <w:right w:val="single" w:color="auto" w:sz="6" w:space="0"/>
            </w:tcBorders>
            <w:vAlign w:val="center"/>
          </w:tcPr>
          <w:p w14:paraId="3A1AE2E2">
            <w:pPr>
              <w:widowControl/>
              <w:jc w:val="left"/>
              <w:rPr>
                <w:szCs w:val="21"/>
              </w:rPr>
            </w:pPr>
          </w:p>
        </w:tc>
        <w:tc>
          <w:tcPr>
            <w:tcW w:w="1016" w:type="dxa"/>
            <w:vMerge w:val="continue"/>
            <w:tcBorders>
              <w:top w:val="single" w:color="auto" w:sz="6" w:space="0"/>
              <w:left w:val="single" w:color="auto" w:sz="6" w:space="0"/>
              <w:bottom w:val="double" w:color="auto" w:sz="4" w:space="0"/>
              <w:right w:val="single" w:color="auto" w:sz="4" w:space="0"/>
            </w:tcBorders>
            <w:vAlign w:val="center"/>
          </w:tcPr>
          <w:p w14:paraId="459CC8F2">
            <w:pPr>
              <w:widowControl/>
              <w:jc w:val="left"/>
              <w:rPr>
                <w:szCs w:val="21"/>
              </w:rPr>
            </w:pPr>
          </w:p>
        </w:tc>
        <w:tc>
          <w:tcPr>
            <w:tcW w:w="2253" w:type="dxa"/>
            <w:tcBorders>
              <w:top w:val="single" w:color="auto" w:sz="6" w:space="0"/>
              <w:left w:val="single" w:color="auto" w:sz="4" w:space="0"/>
              <w:bottom w:val="double" w:color="auto" w:sz="4" w:space="0"/>
              <w:right w:val="single" w:color="auto" w:sz="6" w:space="0"/>
            </w:tcBorders>
          </w:tcPr>
          <w:p w14:paraId="50C89716">
            <w:pPr>
              <w:rPr>
                <w:szCs w:val="21"/>
              </w:rPr>
            </w:pPr>
          </w:p>
        </w:tc>
        <w:tc>
          <w:tcPr>
            <w:tcW w:w="2256" w:type="dxa"/>
            <w:tcBorders>
              <w:top w:val="single" w:color="auto" w:sz="6" w:space="0"/>
              <w:left w:val="single" w:color="auto" w:sz="6" w:space="0"/>
              <w:bottom w:val="double" w:color="auto" w:sz="4" w:space="0"/>
              <w:right w:val="single" w:color="auto" w:sz="6" w:space="0"/>
            </w:tcBorders>
          </w:tcPr>
          <w:p w14:paraId="576027E8">
            <w:pPr>
              <w:rPr>
                <w:szCs w:val="21"/>
              </w:rPr>
            </w:pPr>
          </w:p>
        </w:tc>
        <w:tc>
          <w:tcPr>
            <w:tcW w:w="1053" w:type="dxa"/>
            <w:tcBorders>
              <w:top w:val="single" w:color="auto" w:sz="6" w:space="0"/>
              <w:left w:val="single" w:color="auto" w:sz="6" w:space="0"/>
              <w:bottom w:val="double" w:color="auto" w:sz="4" w:space="0"/>
              <w:right w:val="single" w:color="auto" w:sz="6" w:space="0"/>
            </w:tcBorders>
          </w:tcPr>
          <w:p w14:paraId="46027ECF">
            <w:pPr>
              <w:rPr>
                <w:szCs w:val="21"/>
              </w:rPr>
            </w:pPr>
          </w:p>
        </w:tc>
        <w:tc>
          <w:tcPr>
            <w:tcW w:w="1205" w:type="dxa"/>
            <w:tcBorders>
              <w:top w:val="single" w:color="auto" w:sz="6" w:space="0"/>
              <w:left w:val="single" w:color="auto" w:sz="6" w:space="0"/>
              <w:bottom w:val="double" w:color="auto" w:sz="4" w:space="0"/>
              <w:right w:val="single" w:color="auto" w:sz="6" w:space="0"/>
            </w:tcBorders>
          </w:tcPr>
          <w:p w14:paraId="3F037B7C">
            <w:pPr>
              <w:rPr>
                <w:szCs w:val="21"/>
              </w:rPr>
            </w:pPr>
          </w:p>
        </w:tc>
        <w:tc>
          <w:tcPr>
            <w:tcW w:w="1273" w:type="dxa"/>
            <w:tcBorders>
              <w:top w:val="single" w:color="auto" w:sz="6" w:space="0"/>
              <w:left w:val="single" w:color="auto" w:sz="6" w:space="0"/>
              <w:bottom w:val="double" w:color="auto" w:sz="4" w:space="0"/>
              <w:right w:val="double" w:color="auto" w:sz="4" w:space="0"/>
            </w:tcBorders>
          </w:tcPr>
          <w:p w14:paraId="49D8B4E0">
            <w:pPr>
              <w:rPr>
                <w:szCs w:val="21"/>
              </w:rPr>
            </w:pPr>
          </w:p>
        </w:tc>
      </w:tr>
    </w:tbl>
    <w:p w14:paraId="42B23D0A">
      <w:pPr>
        <w:adjustRightInd w:val="0"/>
        <w:snapToGrid w:val="0"/>
        <w:spacing w:line="360" w:lineRule="auto"/>
        <w:rPr>
          <w:rFonts w:hint="eastAsia" w:ascii="宋体" w:hAnsi="宋体"/>
          <w:szCs w:val="21"/>
        </w:rPr>
      </w:pPr>
      <w:bookmarkStart w:id="248" w:name="_Toc119401568"/>
    </w:p>
    <w:p w14:paraId="5FD87A32">
      <w:pPr>
        <w:adjustRightInd w:val="0"/>
        <w:snapToGrid w:val="0"/>
        <w:spacing w:line="360" w:lineRule="auto"/>
        <w:rPr>
          <w:rFonts w:ascii="宋体" w:hAnsi="宋体"/>
          <w:szCs w:val="21"/>
        </w:rPr>
      </w:pPr>
      <w:r>
        <w:rPr>
          <w:rFonts w:hint="eastAsia" w:ascii="宋体" w:hAnsi="宋体"/>
          <w:szCs w:val="21"/>
        </w:rPr>
        <w:t>供应商名称（盖单位公章）：</w:t>
      </w:r>
    </w:p>
    <w:p w14:paraId="0E7697A8">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p>
    <w:p w14:paraId="34E2BC03">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cs="微软雅黑"/>
          <w:spacing w:val="-2"/>
          <w:kern w:val="0"/>
          <w:position w:val="-2"/>
          <w:szCs w:val="21"/>
          <w:u w:val="single"/>
        </w:rPr>
        <w:t>（   ）</w:t>
      </w:r>
      <w:r>
        <w:rPr>
          <w:rFonts w:hint="eastAsia" w:ascii="宋体" w:hAnsi="宋体"/>
          <w:szCs w:val="21"/>
        </w:rPr>
        <w:t xml:space="preserve">年 </w:t>
      </w:r>
      <w:r>
        <w:rPr>
          <w:rFonts w:hint="eastAsia" w:ascii="宋体" w:hAnsi="宋体" w:cs="微软雅黑"/>
          <w:spacing w:val="-2"/>
          <w:kern w:val="0"/>
          <w:position w:val="-2"/>
          <w:szCs w:val="21"/>
          <w:u w:val="single"/>
        </w:rPr>
        <w:t>（   ）</w:t>
      </w:r>
      <w:r>
        <w:rPr>
          <w:rFonts w:hint="eastAsia" w:ascii="宋体" w:hAnsi="宋体"/>
          <w:szCs w:val="21"/>
        </w:rPr>
        <w:t>月</w:t>
      </w:r>
      <w:r>
        <w:rPr>
          <w:rFonts w:hint="eastAsia" w:ascii="宋体" w:hAnsi="宋体" w:cs="微软雅黑"/>
          <w:spacing w:val="-2"/>
          <w:kern w:val="0"/>
          <w:position w:val="-2"/>
          <w:szCs w:val="21"/>
          <w:u w:val="single"/>
        </w:rPr>
        <w:t>（   ）</w:t>
      </w:r>
      <w:r>
        <w:rPr>
          <w:rFonts w:hint="eastAsia" w:ascii="宋体" w:hAnsi="宋体"/>
          <w:szCs w:val="21"/>
        </w:rPr>
        <w:t xml:space="preserve"> 日</w:t>
      </w:r>
    </w:p>
    <w:p w14:paraId="49535F17">
      <w:pPr>
        <w:adjustRightInd w:val="0"/>
        <w:snapToGrid w:val="0"/>
        <w:spacing w:line="360" w:lineRule="auto"/>
        <w:rPr>
          <w:rFonts w:ascii="宋体" w:hAnsi="宋体"/>
          <w:szCs w:val="21"/>
        </w:rPr>
      </w:pPr>
    </w:p>
    <w:p w14:paraId="6E87BCC0">
      <w:pPr>
        <w:pStyle w:val="45"/>
      </w:pPr>
    </w:p>
    <w:p w14:paraId="778C7A7A">
      <w:pPr>
        <w:pStyle w:val="13"/>
      </w:pPr>
    </w:p>
    <w:p w14:paraId="310F98F0">
      <w:pPr>
        <w:pStyle w:val="14"/>
      </w:pPr>
    </w:p>
    <w:p w14:paraId="2FB1A787">
      <w:pPr>
        <w:pStyle w:val="14"/>
      </w:pPr>
    </w:p>
    <w:p w14:paraId="3926C7E6">
      <w:pPr>
        <w:pStyle w:val="14"/>
      </w:pPr>
    </w:p>
    <w:p w14:paraId="41DD39F5">
      <w:pPr>
        <w:pStyle w:val="14"/>
      </w:pPr>
    </w:p>
    <w:p w14:paraId="6679DDCF">
      <w:pPr>
        <w:pStyle w:val="14"/>
      </w:pPr>
    </w:p>
    <w:p w14:paraId="75362329">
      <w:pPr>
        <w:pStyle w:val="14"/>
        <w:rPr>
          <w:b/>
        </w:rPr>
      </w:pPr>
    </w:p>
    <w:p w14:paraId="7BAD4845">
      <w:pPr>
        <w:jc w:val="center"/>
        <w:rPr>
          <w:rFonts w:ascii="黑体" w:hAnsi="黑体" w:eastAsia="黑体"/>
          <w:b/>
          <w:sz w:val="28"/>
          <w:szCs w:val="28"/>
        </w:rPr>
      </w:pPr>
      <w:r>
        <w:rPr>
          <w:rFonts w:hint="eastAsia" w:ascii="黑体" w:hAnsi="黑体" w:eastAsia="黑体"/>
          <w:b/>
          <w:sz w:val="28"/>
          <w:szCs w:val="28"/>
        </w:rPr>
        <w:t>七、合同条款偏离表</w:t>
      </w:r>
      <w:bookmarkEnd w:id="246"/>
      <w:bookmarkEnd w:id="247"/>
      <w:bookmarkEnd w:id="248"/>
    </w:p>
    <w:p w14:paraId="3938B3DC">
      <w:pPr>
        <w:adjustRightInd w:val="0"/>
        <w:snapToGrid w:val="0"/>
        <w:spacing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r>
        <w:rPr>
          <w:rFonts w:hint="eastAsia" w:ascii="宋体" w:hAnsi="宋体"/>
          <w:szCs w:val="21"/>
        </w:rPr>
        <w:t xml:space="preserve"> 项目名称：</w:t>
      </w:r>
      <w:r>
        <w:rPr>
          <w:rFonts w:hint="eastAsia" w:ascii="宋体" w:hAnsi="宋体"/>
          <w:szCs w:val="21"/>
          <w:u w:val="single"/>
        </w:rPr>
        <w:t>____            ______</w:t>
      </w:r>
    </w:p>
    <w:p w14:paraId="1BCDBDAE">
      <w:pPr>
        <w:adjustRightInd w:val="0"/>
        <w:snapToGrid w:val="0"/>
        <w:spacing w:before="50" w:line="360" w:lineRule="auto"/>
        <w:rPr>
          <w:rFonts w:ascii="宋体" w:hAnsi="宋体"/>
          <w:szCs w:val="21"/>
          <w:u w:val="single"/>
        </w:rPr>
      </w:pPr>
      <w:r>
        <w:rPr>
          <w:rFonts w:hint="eastAsia" w:ascii="宋体" w:hAnsi="宋体"/>
          <w:szCs w:val="21"/>
        </w:rPr>
        <w:t>包           号：</w:t>
      </w:r>
      <w:r>
        <w:rPr>
          <w:rFonts w:hint="eastAsia" w:ascii="宋体" w:hAnsi="宋体"/>
          <w:szCs w:val="21"/>
          <w:u w:val="single"/>
        </w:rPr>
        <w:t xml:space="preserve">__    ________          </w:t>
      </w:r>
      <w:r>
        <w:rPr>
          <w:rFonts w:hint="eastAsia" w:ascii="宋体" w:hAnsi="宋体"/>
          <w:szCs w:val="21"/>
        </w:rPr>
        <w:t xml:space="preserve">       包名称：</w:t>
      </w:r>
      <w:r>
        <w:rPr>
          <w:rFonts w:hint="eastAsia" w:ascii="宋体" w:hAnsi="宋体"/>
          <w:szCs w:val="21"/>
          <w:u w:val="single"/>
        </w:rPr>
        <w:t>___          _______</w:t>
      </w:r>
    </w:p>
    <w:tbl>
      <w:tblPr>
        <w:tblStyle w:val="46"/>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5C2235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635C2CA6">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14:paraId="773FFD19">
            <w:pPr>
              <w:adjustRightInd w:val="0"/>
              <w:snapToGrid w:val="0"/>
              <w:spacing w:before="50" w:line="360" w:lineRule="auto"/>
              <w:ind w:left="-88" w:leftChars="-42"/>
              <w:jc w:val="center"/>
              <w:rPr>
                <w:rFonts w:ascii="宋体" w:hAnsi="宋体"/>
                <w:szCs w:val="21"/>
              </w:rPr>
            </w:pPr>
            <w:r>
              <w:rPr>
                <w:rFonts w:hint="eastAsia" w:ascii="宋体" w:hAnsi="宋体"/>
                <w:szCs w:val="21"/>
              </w:rPr>
              <w:t>磋商文件章节</w:t>
            </w:r>
            <w:r>
              <w:rPr>
                <w:rFonts w:hint="eastAsia" w:ascii="宋体" w:hAnsi="宋体"/>
                <w:bCs/>
                <w:szCs w:val="21"/>
              </w:rPr>
              <w:t>条</w:t>
            </w:r>
            <w:r>
              <w:rPr>
                <w:rFonts w:hint="eastAsia" w:ascii="宋体" w:hAnsi="宋体"/>
                <w:szCs w:val="21"/>
              </w:rPr>
              <w:t>款号</w:t>
            </w:r>
          </w:p>
        </w:tc>
        <w:tc>
          <w:tcPr>
            <w:tcW w:w="1985" w:type="dxa"/>
            <w:vAlign w:val="center"/>
          </w:tcPr>
          <w:p w14:paraId="3C1AEA6E">
            <w:pPr>
              <w:adjustRightInd w:val="0"/>
              <w:snapToGrid w:val="0"/>
              <w:spacing w:before="50" w:line="360" w:lineRule="auto"/>
              <w:ind w:left="-88" w:leftChars="-42"/>
              <w:jc w:val="center"/>
              <w:rPr>
                <w:rFonts w:ascii="宋体" w:hAnsi="宋体"/>
                <w:szCs w:val="21"/>
              </w:rPr>
            </w:pPr>
            <w:r>
              <w:rPr>
                <w:rFonts w:hint="eastAsia" w:ascii="宋体" w:hAnsi="宋体"/>
                <w:szCs w:val="21"/>
              </w:rPr>
              <w:t>磋商</w:t>
            </w:r>
            <w:r>
              <w:rPr>
                <w:rFonts w:hint="eastAsia"/>
              </w:rPr>
              <w:t>文件要求</w:t>
            </w:r>
          </w:p>
        </w:tc>
        <w:tc>
          <w:tcPr>
            <w:tcW w:w="2082" w:type="dxa"/>
            <w:tcBorders>
              <w:right w:val="single" w:color="auto" w:sz="4" w:space="0"/>
            </w:tcBorders>
            <w:vAlign w:val="center"/>
          </w:tcPr>
          <w:p w14:paraId="7FC44F9A">
            <w:pPr>
              <w:adjustRightInd w:val="0"/>
              <w:snapToGrid w:val="0"/>
              <w:spacing w:before="50" w:line="360" w:lineRule="auto"/>
              <w:jc w:val="center"/>
              <w:rPr>
                <w:rFonts w:ascii="宋体" w:hAnsi="宋体"/>
                <w:szCs w:val="21"/>
              </w:rPr>
            </w:pPr>
            <w:r>
              <w:rPr>
                <w:rFonts w:hint="eastAsia"/>
              </w:rPr>
              <w:t>响应文件的应答</w:t>
            </w:r>
          </w:p>
        </w:tc>
        <w:tc>
          <w:tcPr>
            <w:tcW w:w="1942" w:type="dxa"/>
            <w:tcBorders>
              <w:left w:val="single" w:color="auto" w:sz="4" w:space="0"/>
            </w:tcBorders>
            <w:vAlign w:val="center"/>
          </w:tcPr>
          <w:p w14:paraId="034BF561">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6002C0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9860775">
            <w:pPr>
              <w:adjustRightInd w:val="0"/>
              <w:snapToGrid w:val="0"/>
              <w:spacing w:before="50" w:line="360" w:lineRule="auto"/>
              <w:ind w:left="-88" w:leftChars="-42"/>
              <w:jc w:val="center"/>
              <w:rPr>
                <w:rFonts w:ascii="宋体" w:hAnsi="宋体"/>
                <w:szCs w:val="21"/>
              </w:rPr>
            </w:pPr>
          </w:p>
        </w:tc>
        <w:tc>
          <w:tcPr>
            <w:tcW w:w="2410" w:type="dxa"/>
            <w:vAlign w:val="center"/>
          </w:tcPr>
          <w:p w14:paraId="7AB78DE7">
            <w:pPr>
              <w:adjustRightInd w:val="0"/>
              <w:snapToGrid w:val="0"/>
              <w:spacing w:before="50" w:line="360" w:lineRule="auto"/>
              <w:ind w:left="-88" w:leftChars="-42"/>
              <w:jc w:val="center"/>
              <w:rPr>
                <w:rFonts w:ascii="宋体" w:hAnsi="宋体"/>
                <w:szCs w:val="21"/>
              </w:rPr>
            </w:pPr>
          </w:p>
        </w:tc>
        <w:tc>
          <w:tcPr>
            <w:tcW w:w="1985" w:type="dxa"/>
          </w:tcPr>
          <w:p w14:paraId="69A5E4DD">
            <w:pPr>
              <w:adjustRightInd w:val="0"/>
              <w:snapToGrid w:val="0"/>
              <w:spacing w:before="50" w:line="360" w:lineRule="auto"/>
            </w:pPr>
          </w:p>
        </w:tc>
        <w:tc>
          <w:tcPr>
            <w:tcW w:w="2082" w:type="dxa"/>
            <w:tcBorders>
              <w:right w:val="single" w:color="auto" w:sz="4" w:space="0"/>
            </w:tcBorders>
          </w:tcPr>
          <w:p w14:paraId="0CA735C7">
            <w:pPr>
              <w:adjustRightInd w:val="0"/>
              <w:snapToGrid w:val="0"/>
              <w:spacing w:before="50" w:line="360" w:lineRule="auto"/>
            </w:pPr>
          </w:p>
        </w:tc>
        <w:tc>
          <w:tcPr>
            <w:tcW w:w="1942" w:type="dxa"/>
            <w:tcBorders>
              <w:left w:val="single" w:color="auto" w:sz="4" w:space="0"/>
            </w:tcBorders>
          </w:tcPr>
          <w:p w14:paraId="7364B75F">
            <w:pPr>
              <w:adjustRightInd w:val="0"/>
              <w:snapToGrid w:val="0"/>
              <w:spacing w:before="50" w:line="360" w:lineRule="auto"/>
              <w:ind w:left="-88" w:leftChars="-42"/>
              <w:jc w:val="center"/>
              <w:rPr>
                <w:rFonts w:ascii="宋体" w:hAnsi="宋体"/>
                <w:szCs w:val="21"/>
              </w:rPr>
            </w:pPr>
          </w:p>
        </w:tc>
      </w:tr>
      <w:tr w14:paraId="4A8BBA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9B333D8">
            <w:pPr>
              <w:adjustRightInd w:val="0"/>
              <w:snapToGrid w:val="0"/>
              <w:spacing w:before="50" w:line="360" w:lineRule="auto"/>
              <w:ind w:left="-88" w:leftChars="-42"/>
              <w:jc w:val="center"/>
              <w:rPr>
                <w:rFonts w:ascii="宋体" w:hAnsi="宋体"/>
                <w:szCs w:val="21"/>
              </w:rPr>
            </w:pPr>
          </w:p>
        </w:tc>
        <w:tc>
          <w:tcPr>
            <w:tcW w:w="2410" w:type="dxa"/>
            <w:vAlign w:val="center"/>
          </w:tcPr>
          <w:p w14:paraId="7E10C576">
            <w:pPr>
              <w:adjustRightInd w:val="0"/>
              <w:snapToGrid w:val="0"/>
              <w:spacing w:before="50" w:line="360" w:lineRule="auto"/>
              <w:ind w:left="-88" w:leftChars="-42"/>
              <w:jc w:val="center"/>
              <w:rPr>
                <w:rFonts w:ascii="宋体" w:hAnsi="宋体"/>
                <w:szCs w:val="21"/>
              </w:rPr>
            </w:pPr>
          </w:p>
        </w:tc>
        <w:tc>
          <w:tcPr>
            <w:tcW w:w="1985" w:type="dxa"/>
            <w:vAlign w:val="center"/>
          </w:tcPr>
          <w:p w14:paraId="40A8E51D">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3C9C4BA2">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7B890057">
            <w:pPr>
              <w:adjustRightInd w:val="0"/>
              <w:snapToGrid w:val="0"/>
              <w:spacing w:before="50" w:line="360" w:lineRule="auto"/>
              <w:ind w:left="-88" w:leftChars="-42"/>
              <w:jc w:val="center"/>
              <w:rPr>
                <w:rFonts w:ascii="宋体" w:hAnsi="宋体"/>
                <w:szCs w:val="21"/>
              </w:rPr>
            </w:pPr>
          </w:p>
        </w:tc>
      </w:tr>
      <w:tr w14:paraId="404981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78BD2C6B">
            <w:pPr>
              <w:adjustRightInd w:val="0"/>
              <w:snapToGrid w:val="0"/>
              <w:spacing w:before="50" w:line="360" w:lineRule="auto"/>
              <w:ind w:left="-88" w:leftChars="-42"/>
              <w:jc w:val="center"/>
              <w:rPr>
                <w:rFonts w:ascii="宋体" w:hAnsi="宋体"/>
                <w:szCs w:val="21"/>
              </w:rPr>
            </w:pPr>
          </w:p>
        </w:tc>
        <w:tc>
          <w:tcPr>
            <w:tcW w:w="2410" w:type="dxa"/>
            <w:vAlign w:val="center"/>
          </w:tcPr>
          <w:p w14:paraId="434308BC">
            <w:pPr>
              <w:adjustRightInd w:val="0"/>
              <w:snapToGrid w:val="0"/>
              <w:spacing w:before="50" w:line="360" w:lineRule="auto"/>
              <w:ind w:left="-88" w:leftChars="-42"/>
              <w:jc w:val="center"/>
              <w:rPr>
                <w:rFonts w:ascii="宋体" w:hAnsi="宋体"/>
                <w:szCs w:val="21"/>
              </w:rPr>
            </w:pPr>
          </w:p>
        </w:tc>
        <w:tc>
          <w:tcPr>
            <w:tcW w:w="1985" w:type="dxa"/>
            <w:vAlign w:val="center"/>
          </w:tcPr>
          <w:p w14:paraId="6DC6F4EC">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4116A78F">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5B49932E">
            <w:pPr>
              <w:adjustRightInd w:val="0"/>
              <w:snapToGrid w:val="0"/>
              <w:spacing w:before="50" w:line="360" w:lineRule="auto"/>
              <w:ind w:left="-88" w:leftChars="-42"/>
              <w:jc w:val="center"/>
              <w:rPr>
                <w:rFonts w:ascii="宋体" w:hAnsi="宋体"/>
                <w:szCs w:val="21"/>
              </w:rPr>
            </w:pPr>
          </w:p>
        </w:tc>
      </w:tr>
      <w:tr w14:paraId="14F59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3DFD1A0">
            <w:pPr>
              <w:adjustRightInd w:val="0"/>
              <w:snapToGrid w:val="0"/>
              <w:spacing w:before="50" w:line="360" w:lineRule="auto"/>
              <w:ind w:left="-88" w:leftChars="-42"/>
              <w:jc w:val="center"/>
              <w:rPr>
                <w:rFonts w:ascii="宋体" w:hAnsi="宋体"/>
                <w:szCs w:val="21"/>
              </w:rPr>
            </w:pPr>
          </w:p>
        </w:tc>
        <w:tc>
          <w:tcPr>
            <w:tcW w:w="2410" w:type="dxa"/>
            <w:vAlign w:val="center"/>
          </w:tcPr>
          <w:p w14:paraId="499B5B53">
            <w:pPr>
              <w:adjustRightInd w:val="0"/>
              <w:snapToGrid w:val="0"/>
              <w:spacing w:before="50" w:line="360" w:lineRule="auto"/>
              <w:ind w:left="-88" w:leftChars="-42"/>
              <w:jc w:val="center"/>
              <w:rPr>
                <w:rFonts w:ascii="宋体" w:hAnsi="宋体"/>
                <w:szCs w:val="21"/>
              </w:rPr>
            </w:pPr>
          </w:p>
        </w:tc>
        <w:tc>
          <w:tcPr>
            <w:tcW w:w="1985" w:type="dxa"/>
            <w:vAlign w:val="center"/>
          </w:tcPr>
          <w:p w14:paraId="6F966814">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49B752E7">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19318D57">
            <w:pPr>
              <w:adjustRightInd w:val="0"/>
              <w:snapToGrid w:val="0"/>
              <w:spacing w:before="50" w:line="360" w:lineRule="auto"/>
              <w:ind w:left="-88" w:leftChars="-42"/>
              <w:jc w:val="center"/>
              <w:rPr>
                <w:rFonts w:ascii="宋体" w:hAnsi="宋体"/>
                <w:szCs w:val="21"/>
              </w:rPr>
            </w:pPr>
          </w:p>
        </w:tc>
      </w:tr>
      <w:tr w14:paraId="0280A7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32EBBC5">
            <w:pPr>
              <w:adjustRightInd w:val="0"/>
              <w:snapToGrid w:val="0"/>
              <w:spacing w:before="50" w:line="360" w:lineRule="auto"/>
              <w:ind w:left="-88" w:leftChars="-42"/>
              <w:jc w:val="center"/>
              <w:rPr>
                <w:rFonts w:ascii="宋体" w:hAnsi="宋体"/>
                <w:szCs w:val="21"/>
              </w:rPr>
            </w:pPr>
          </w:p>
        </w:tc>
        <w:tc>
          <w:tcPr>
            <w:tcW w:w="2410" w:type="dxa"/>
            <w:vAlign w:val="center"/>
          </w:tcPr>
          <w:p w14:paraId="3803E428">
            <w:pPr>
              <w:adjustRightInd w:val="0"/>
              <w:snapToGrid w:val="0"/>
              <w:spacing w:before="50" w:line="360" w:lineRule="auto"/>
              <w:ind w:left="-88" w:leftChars="-42"/>
              <w:jc w:val="center"/>
              <w:rPr>
                <w:rFonts w:ascii="宋体" w:hAnsi="宋体"/>
                <w:szCs w:val="21"/>
              </w:rPr>
            </w:pPr>
          </w:p>
        </w:tc>
        <w:tc>
          <w:tcPr>
            <w:tcW w:w="1985" w:type="dxa"/>
            <w:vAlign w:val="center"/>
          </w:tcPr>
          <w:p w14:paraId="4ACAF1DD">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78BE2D70">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0ECA65F4">
            <w:pPr>
              <w:adjustRightInd w:val="0"/>
              <w:snapToGrid w:val="0"/>
              <w:spacing w:before="50" w:line="360" w:lineRule="auto"/>
              <w:ind w:left="-88" w:leftChars="-42"/>
              <w:jc w:val="center"/>
              <w:rPr>
                <w:rFonts w:ascii="宋体" w:hAnsi="宋体"/>
                <w:szCs w:val="21"/>
              </w:rPr>
            </w:pPr>
          </w:p>
        </w:tc>
      </w:tr>
      <w:tr w14:paraId="081141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78DF660B">
            <w:pPr>
              <w:adjustRightInd w:val="0"/>
              <w:snapToGrid w:val="0"/>
              <w:spacing w:before="50" w:line="360" w:lineRule="auto"/>
              <w:ind w:left="-88" w:leftChars="-42"/>
              <w:jc w:val="center"/>
              <w:rPr>
                <w:rFonts w:ascii="宋体" w:hAnsi="宋体"/>
                <w:szCs w:val="21"/>
              </w:rPr>
            </w:pPr>
          </w:p>
        </w:tc>
        <w:tc>
          <w:tcPr>
            <w:tcW w:w="2410" w:type="dxa"/>
            <w:vAlign w:val="center"/>
          </w:tcPr>
          <w:p w14:paraId="42528D18">
            <w:pPr>
              <w:adjustRightInd w:val="0"/>
              <w:snapToGrid w:val="0"/>
              <w:spacing w:before="50" w:line="360" w:lineRule="auto"/>
              <w:ind w:left="-88" w:leftChars="-42"/>
              <w:jc w:val="center"/>
              <w:rPr>
                <w:rFonts w:ascii="宋体" w:hAnsi="宋体"/>
                <w:szCs w:val="21"/>
              </w:rPr>
            </w:pPr>
          </w:p>
        </w:tc>
        <w:tc>
          <w:tcPr>
            <w:tcW w:w="1985" w:type="dxa"/>
            <w:vAlign w:val="center"/>
          </w:tcPr>
          <w:p w14:paraId="2AEB88F1">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1748BCFE">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2C024482">
            <w:pPr>
              <w:adjustRightInd w:val="0"/>
              <w:snapToGrid w:val="0"/>
              <w:spacing w:before="50" w:line="360" w:lineRule="auto"/>
              <w:ind w:left="-88" w:leftChars="-42"/>
              <w:jc w:val="center"/>
              <w:rPr>
                <w:rFonts w:ascii="宋体" w:hAnsi="宋体"/>
                <w:szCs w:val="21"/>
              </w:rPr>
            </w:pPr>
          </w:p>
        </w:tc>
      </w:tr>
      <w:tr w14:paraId="74A638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621B0B2">
            <w:pPr>
              <w:adjustRightInd w:val="0"/>
              <w:snapToGrid w:val="0"/>
              <w:spacing w:before="50" w:line="360" w:lineRule="auto"/>
              <w:ind w:left="-88" w:leftChars="-42"/>
              <w:jc w:val="center"/>
              <w:rPr>
                <w:rFonts w:ascii="宋体" w:hAnsi="宋体"/>
                <w:szCs w:val="21"/>
              </w:rPr>
            </w:pPr>
          </w:p>
        </w:tc>
        <w:tc>
          <w:tcPr>
            <w:tcW w:w="2410" w:type="dxa"/>
            <w:vAlign w:val="center"/>
          </w:tcPr>
          <w:p w14:paraId="7D234A8D">
            <w:pPr>
              <w:adjustRightInd w:val="0"/>
              <w:snapToGrid w:val="0"/>
              <w:spacing w:before="50" w:line="360" w:lineRule="auto"/>
              <w:ind w:left="-88" w:leftChars="-42"/>
              <w:jc w:val="center"/>
              <w:rPr>
                <w:rFonts w:ascii="宋体" w:hAnsi="宋体"/>
                <w:szCs w:val="21"/>
              </w:rPr>
            </w:pPr>
          </w:p>
        </w:tc>
        <w:tc>
          <w:tcPr>
            <w:tcW w:w="1985" w:type="dxa"/>
            <w:vAlign w:val="center"/>
          </w:tcPr>
          <w:p w14:paraId="283B7364">
            <w:pPr>
              <w:adjustRightInd w:val="0"/>
              <w:snapToGrid w:val="0"/>
              <w:spacing w:before="50" w:line="360" w:lineRule="auto"/>
              <w:ind w:left="-88" w:leftChars="-42"/>
              <w:jc w:val="center"/>
              <w:rPr>
                <w:rFonts w:ascii="宋体" w:hAnsi="宋体"/>
                <w:szCs w:val="21"/>
              </w:rPr>
            </w:pPr>
          </w:p>
        </w:tc>
        <w:tc>
          <w:tcPr>
            <w:tcW w:w="4024" w:type="dxa"/>
            <w:gridSpan w:val="2"/>
            <w:vAlign w:val="center"/>
          </w:tcPr>
          <w:p w14:paraId="5CDB682A">
            <w:pPr>
              <w:adjustRightInd w:val="0"/>
              <w:snapToGrid w:val="0"/>
              <w:spacing w:before="50" w:line="360" w:lineRule="auto"/>
              <w:ind w:firstLine="422" w:firstLineChars="200"/>
              <w:jc w:val="left"/>
              <w:rPr>
                <w:rFonts w:ascii="宋体" w:hAnsi="宋体"/>
                <w:b/>
                <w:szCs w:val="21"/>
              </w:rPr>
            </w:pPr>
            <w:r>
              <w:rPr>
                <w:rFonts w:hint="eastAsia" w:ascii="宋体" w:hAnsi="宋体"/>
                <w:b/>
                <w:szCs w:val="21"/>
              </w:rPr>
              <w:t>供应商保证：除本合同条款偏离表列出的偏离外，我单位对磋商文件的其他商务、合同条款完全响应，无偏离。</w:t>
            </w:r>
          </w:p>
        </w:tc>
      </w:tr>
    </w:tbl>
    <w:p w14:paraId="33FDD7CA">
      <w:pPr>
        <w:adjustRightInd w:val="0"/>
        <w:snapToGrid w:val="0"/>
        <w:spacing w:before="50" w:line="360" w:lineRule="auto"/>
        <w:ind w:left="-88" w:leftChars="-42"/>
        <w:rPr>
          <w:rFonts w:ascii="宋体" w:hAnsi="宋体"/>
          <w:szCs w:val="21"/>
        </w:rPr>
      </w:pPr>
      <w:r>
        <w:rPr>
          <w:rFonts w:hint="eastAsia" w:ascii="宋体" w:hAnsi="宋体"/>
          <w:bCs/>
          <w:szCs w:val="21"/>
        </w:rPr>
        <w:t>注：1.</w:t>
      </w:r>
      <w:r>
        <w:rPr>
          <w:rFonts w:hint="eastAsia" w:ascii="宋体" w:hAnsi="宋体"/>
          <w:szCs w:val="21"/>
        </w:rPr>
        <w:t>供应商应根据磋商文件第五章</w:t>
      </w:r>
      <w:r>
        <w:rPr>
          <w:rFonts w:hint="eastAsia" w:ascii="华文宋体" w:hAnsi="华文宋体" w:eastAsia="华文宋体"/>
          <w:szCs w:val="21"/>
        </w:rPr>
        <w:t>“</w:t>
      </w:r>
      <w:r>
        <w:rPr>
          <w:rFonts w:hint="eastAsia" w:ascii="宋体" w:hAnsi="宋体"/>
          <w:szCs w:val="21"/>
        </w:rPr>
        <w:t>合同草案条款</w:t>
      </w:r>
      <w:r>
        <w:rPr>
          <w:rFonts w:hint="eastAsia" w:ascii="华文宋体" w:hAnsi="华文宋体" w:eastAsia="华文宋体"/>
          <w:szCs w:val="21"/>
        </w:rPr>
        <w:t>”</w:t>
      </w:r>
      <w:r>
        <w:rPr>
          <w:rFonts w:hint="eastAsia" w:ascii="宋体" w:hAnsi="宋体"/>
          <w:szCs w:val="21"/>
        </w:rPr>
        <w:t>填写本表；</w:t>
      </w:r>
    </w:p>
    <w:p w14:paraId="3B68D316">
      <w:pPr>
        <w:adjustRightInd w:val="0"/>
        <w:snapToGrid w:val="0"/>
        <w:spacing w:before="50" w:line="360" w:lineRule="auto"/>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w:t>
      </w:r>
      <w:r>
        <w:rPr>
          <w:rFonts w:hint="eastAsia" w:ascii="宋体" w:hAnsi="宋体"/>
          <w:szCs w:val="21"/>
        </w:rPr>
        <w:t>磋商文件第五章</w:t>
      </w:r>
      <w:r>
        <w:rPr>
          <w:rFonts w:hint="eastAsia" w:ascii="宋体" w:hAnsi="宋体"/>
          <w:b/>
          <w:szCs w:val="21"/>
        </w:rPr>
        <w:t>“合同草案条款”的响应有偏离，应将偏离条款逐条如实应答，并作出说明；</w:t>
      </w:r>
    </w:p>
    <w:p w14:paraId="1C7586B1">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3.如不提供此表，则视为供应商不满足磋商文件第五章的所有条款要求，其</w:t>
      </w:r>
      <w:r>
        <w:rPr>
          <w:rFonts w:hint="eastAsia" w:ascii="宋体" w:hAnsi="宋体"/>
          <w:b/>
          <w:szCs w:val="21"/>
        </w:rPr>
        <w:t>响应无效</w:t>
      </w:r>
      <w:r>
        <w:rPr>
          <w:rFonts w:hint="eastAsia" w:ascii="宋体" w:hAnsi="宋体"/>
          <w:szCs w:val="21"/>
        </w:rPr>
        <w:t>。</w:t>
      </w:r>
    </w:p>
    <w:p w14:paraId="368AD113">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4.在采购人与成交供应商签订合同时，如成交供应商未在响应文件“合同条款偏离表”中列出偏离说明，无论已发生或即将发生任何情形，均视为完全符合</w:t>
      </w:r>
      <w:r>
        <w:rPr>
          <w:rFonts w:hint="eastAsia" w:ascii="宋体" w:hAnsi="宋体" w:cs="宋体"/>
          <w:kern w:val="0"/>
          <w:szCs w:val="21"/>
        </w:rPr>
        <w:t>磋商</w:t>
      </w:r>
      <w:r>
        <w:rPr>
          <w:rFonts w:hint="eastAsia" w:ascii="宋体" w:hAnsi="宋体"/>
          <w:szCs w:val="21"/>
        </w:rPr>
        <w:t>文件要求，并写入合同。若成交供应商在合同签订前，以上述事项为借口而不履行合同签订手续及执行合同，则视作拒绝与采购人签订合同。</w:t>
      </w:r>
    </w:p>
    <w:p w14:paraId="05EAE0B6">
      <w:pPr>
        <w:adjustRightInd w:val="0"/>
        <w:snapToGrid w:val="0"/>
        <w:spacing w:before="50" w:line="360" w:lineRule="auto"/>
        <w:rPr>
          <w:rFonts w:ascii="宋体" w:hAnsi="宋体"/>
          <w:szCs w:val="21"/>
        </w:rPr>
      </w:pPr>
    </w:p>
    <w:p w14:paraId="1E5DC066">
      <w:pPr>
        <w:adjustRightInd w:val="0"/>
        <w:snapToGrid w:val="0"/>
        <w:spacing w:before="50" w:line="360" w:lineRule="auto"/>
        <w:rPr>
          <w:rFonts w:ascii="宋体" w:hAnsi="宋体"/>
          <w:szCs w:val="21"/>
        </w:rPr>
      </w:pPr>
    </w:p>
    <w:p w14:paraId="7BA327CE">
      <w:pPr>
        <w:adjustRightInd w:val="0"/>
        <w:snapToGrid w:val="0"/>
        <w:spacing w:before="50" w:line="360" w:lineRule="auto"/>
        <w:rPr>
          <w:rFonts w:ascii="宋体" w:hAnsi="宋体"/>
          <w:szCs w:val="21"/>
        </w:rPr>
      </w:pPr>
    </w:p>
    <w:p w14:paraId="54F4ED74">
      <w:pPr>
        <w:adjustRightInd w:val="0"/>
        <w:snapToGrid w:val="0"/>
        <w:spacing w:before="50" w:line="360" w:lineRule="auto"/>
        <w:rPr>
          <w:rFonts w:ascii="宋体" w:hAnsi="宋体"/>
          <w:szCs w:val="21"/>
        </w:rPr>
      </w:pPr>
      <w:r>
        <w:rPr>
          <w:rFonts w:hint="eastAsia" w:ascii="宋体" w:hAnsi="宋体"/>
          <w:szCs w:val="21"/>
        </w:rPr>
        <w:t>供应商名称（盖单位公章）：</w:t>
      </w:r>
    </w:p>
    <w:p w14:paraId="60D8388D">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32402A93">
      <w:r>
        <w:rPr>
          <w:rFonts w:hint="eastAsia"/>
        </w:rPr>
        <w:t>日       期：</w:t>
      </w:r>
      <w:r>
        <w:rPr>
          <w:rFonts w:hint="eastAsia" w:ascii="宋体" w:hAnsi="宋体" w:cs="微软雅黑"/>
          <w:spacing w:val="-2"/>
          <w:kern w:val="0"/>
          <w:position w:val="-2"/>
          <w:szCs w:val="21"/>
          <w:u w:val="single"/>
        </w:rPr>
        <w:t>（   ）</w:t>
      </w:r>
      <w:r>
        <w:rPr>
          <w:rFonts w:hint="eastAsia"/>
        </w:rPr>
        <w:t xml:space="preserve"> 年</w:t>
      </w:r>
      <w:r>
        <w:rPr>
          <w:rFonts w:hint="eastAsia" w:ascii="宋体" w:hAnsi="宋体" w:cs="微软雅黑"/>
          <w:spacing w:val="-2"/>
          <w:kern w:val="0"/>
          <w:position w:val="-2"/>
          <w:szCs w:val="21"/>
          <w:u w:val="single"/>
        </w:rPr>
        <w:t>（   ）</w:t>
      </w:r>
      <w:r>
        <w:rPr>
          <w:rFonts w:hint="eastAsia"/>
        </w:rPr>
        <w:t xml:space="preserve">月 </w:t>
      </w:r>
      <w:r>
        <w:rPr>
          <w:rFonts w:hint="eastAsia" w:ascii="宋体" w:hAnsi="宋体" w:cs="微软雅黑"/>
          <w:spacing w:val="-2"/>
          <w:kern w:val="0"/>
          <w:position w:val="-2"/>
          <w:szCs w:val="21"/>
          <w:u w:val="single"/>
        </w:rPr>
        <w:t>（   ）</w:t>
      </w:r>
      <w:r>
        <w:rPr>
          <w:rFonts w:hint="eastAsia"/>
        </w:rPr>
        <w:t>日</w:t>
      </w:r>
    </w:p>
    <w:p w14:paraId="767A4E4E">
      <w:pPr>
        <w:pStyle w:val="3"/>
        <w:jc w:val="center"/>
        <w:rPr>
          <w:rFonts w:ascii="黑体" w:eastAsia="黑体"/>
          <w:sz w:val="28"/>
          <w:szCs w:val="28"/>
        </w:rPr>
      </w:pPr>
      <w:r>
        <w:rPr>
          <w:rFonts w:ascii="黑体" w:eastAsia="黑体"/>
          <w:sz w:val="28"/>
          <w:szCs w:val="28"/>
        </w:rPr>
        <w:br w:type="page"/>
      </w:r>
      <w:bookmarkStart w:id="249" w:name="_Toc119401569"/>
      <w:bookmarkStart w:id="250" w:name="_Toc22201160"/>
      <w:bookmarkStart w:id="251" w:name="_Toc62472921"/>
      <w:r>
        <w:rPr>
          <w:rFonts w:hint="eastAsia" w:ascii="黑体" w:eastAsia="黑体"/>
          <w:sz w:val="28"/>
          <w:szCs w:val="28"/>
        </w:rPr>
        <w:t>八、采购需求偏离表</w:t>
      </w:r>
      <w:bookmarkEnd w:id="249"/>
      <w:bookmarkEnd w:id="250"/>
      <w:bookmarkEnd w:id="251"/>
    </w:p>
    <w:p w14:paraId="79B8FB63">
      <w:pPr>
        <w:adjustRightInd w:val="0"/>
        <w:snapToGrid w:val="0"/>
        <w:spacing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____            ______</w:t>
      </w:r>
    </w:p>
    <w:p w14:paraId="731B06FA">
      <w:pPr>
        <w:adjustRightInd w:val="0"/>
        <w:snapToGrid w:val="0"/>
        <w:spacing w:beforeLines="50" w:line="360" w:lineRule="auto"/>
        <w:rPr>
          <w:rFonts w:ascii="宋体" w:hAnsi="宋体"/>
          <w:szCs w:val="21"/>
          <w:u w:val="single"/>
        </w:rPr>
      </w:pPr>
      <w:r>
        <w:rPr>
          <w:rFonts w:hint="eastAsia" w:ascii="宋体" w:hAnsi="宋体"/>
          <w:szCs w:val="21"/>
        </w:rPr>
        <w:t>包           号：</w:t>
      </w:r>
      <w:r>
        <w:rPr>
          <w:rFonts w:hint="eastAsia" w:ascii="宋体" w:hAnsi="宋体"/>
          <w:szCs w:val="21"/>
          <w:u w:val="single"/>
        </w:rPr>
        <w:t xml:space="preserve">__    ________           </w:t>
      </w:r>
      <w:r>
        <w:rPr>
          <w:rFonts w:hint="eastAsia" w:ascii="宋体" w:hAnsi="宋体"/>
          <w:szCs w:val="21"/>
        </w:rPr>
        <w:t xml:space="preserve">         包名称：</w:t>
      </w:r>
      <w:r>
        <w:rPr>
          <w:rFonts w:hint="eastAsia" w:ascii="宋体" w:hAnsi="宋体"/>
          <w:szCs w:val="21"/>
          <w:u w:val="single"/>
        </w:rPr>
        <w:t>___          _______</w:t>
      </w:r>
    </w:p>
    <w:tbl>
      <w:tblPr>
        <w:tblStyle w:val="46"/>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4DC2C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41899021">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14:paraId="40986A42">
            <w:pPr>
              <w:adjustRightInd w:val="0"/>
              <w:snapToGrid w:val="0"/>
              <w:spacing w:before="50" w:line="360" w:lineRule="auto"/>
              <w:ind w:left="-88" w:leftChars="-42"/>
              <w:jc w:val="center"/>
              <w:rPr>
                <w:rFonts w:ascii="宋体" w:hAnsi="宋体"/>
                <w:szCs w:val="21"/>
              </w:rPr>
            </w:pPr>
            <w:r>
              <w:rPr>
                <w:rFonts w:hint="eastAsia" w:ascii="宋体" w:hAnsi="宋体"/>
                <w:szCs w:val="21"/>
              </w:rPr>
              <w:t>磋商文件章节</w:t>
            </w:r>
            <w:r>
              <w:rPr>
                <w:rFonts w:hint="eastAsia" w:ascii="宋体" w:hAnsi="宋体"/>
                <w:bCs/>
                <w:szCs w:val="21"/>
              </w:rPr>
              <w:t>条</w:t>
            </w:r>
            <w:r>
              <w:rPr>
                <w:rFonts w:hint="eastAsia" w:ascii="宋体" w:hAnsi="宋体"/>
                <w:szCs w:val="21"/>
              </w:rPr>
              <w:t>款号</w:t>
            </w:r>
          </w:p>
        </w:tc>
        <w:tc>
          <w:tcPr>
            <w:tcW w:w="1985" w:type="dxa"/>
            <w:tcBorders>
              <w:right w:val="single" w:color="auto" w:sz="4" w:space="0"/>
            </w:tcBorders>
          </w:tcPr>
          <w:p w14:paraId="4E255607">
            <w:pPr>
              <w:adjustRightInd w:val="0"/>
              <w:snapToGrid w:val="0"/>
              <w:spacing w:before="50" w:line="360" w:lineRule="auto"/>
              <w:jc w:val="center"/>
            </w:pPr>
            <w:r>
              <w:rPr>
                <w:rFonts w:hint="eastAsia" w:ascii="宋体" w:hAnsi="宋体"/>
                <w:szCs w:val="21"/>
              </w:rPr>
              <w:t>磋商</w:t>
            </w:r>
            <w:r>
              <w:rPr>
                <w:rFonts w:hint="eastAsia"/>
              </w:rPr>
              <w:t>文件要求</w:t>
            </w:r>
          </w:p>
        </w:tc>
        <w:tc>
          <w:tcPr>
            <w:tcW w:w="2126" w:type="dxa"/>
            <w:tcBorders>
              <w:left w:val="single" w:color="auto" w:sz="4" w:space="0"/>
            </w:tcBorders>
          </w:tcPr>
          <w:p w14:paraId="6E0208E5">
            <w:pPr>
              <w:adjustRightInd w:val="0"/>
              <w:snapToGrid w:val="0"/>
              <w:spacing w:before="50" w:line="360" w:lineRule="auto"/>
              <w:jc w:val="center"/>
            </w:pPr>
            <w:r>
              <w:rPr>
                <w:rFonts w:hint="eastAsia" w:ascii="宋体" w:hAnsi="宋体"/>
                <w:szCs w:val="21"/>
              </w:rPr>
              <w:t>响应</w:t>
            </w:r>
            <w:r>
              <w:rPr>
                <w:rFonts w:hint="eastAsia"/>
              </w:rPr>
              <w:t>文件应答</w:t>
            </w:r>
          </w:p>
        </w:tc>
        <w:tc>
          <w:tcPr>
            <w:tcW w:w="1756" w:type="dxa"/>
            <w:vAlign w:val="center"/>
          </w:tcPr>
          <w:p w14:paraId="2533DF59">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4C0B49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44E51D01">
            <w:pPr>
              <w:adjustRightInd w:val="0"/>
              <w:snapToGrid w:val="0"/>
              <w:spacing w:before="50" w:line="360" w:lineRule="auto"/>
              <w:ind w:left="-88" w:leftChars="-42"/>
              <w:jc w:val="center"/>
              <w:rPr>
                <w:rFonts w:ascii="宋体" w:hAnsi="宋体"/>
                <w:szCs w:val="21"/>
              </w:rPr>
            </w:pPr>
          </w:p>
        </w:tc>
        <w:tc>
          <w:tcPr>
            <w:tcW w:w="2410" w:type="dxa"/>
            <w:vAlign w:val="center"/>
          </w:tcPr>
          <w:p w14:paraId="2C168A83">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67EBE2C5">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4AF3202A">
            <w:pPr>
              <w:adjustRightInd w:val="0"/>
              <w:snapToGrid w:val="0"/>
              <w:spacing w:before="50" w:line="360" w:lineRule="auto"/>
              <w:ind w:left="-88" w:leftChars="-42"/>
              <w:jc w:val="center"/>
              <w:rPr>
                <w:rFonts w:ascii="宋体" w:hAnsi="宋体"/>
                <w:szCs w:val="21"/>
              </w:rPr>
            </w:pPr>
          </w:p>
        </w:tc>
        <w:tc>
          <w:tcPr>
            <w:tcW w:w="1756" w:type="dxa"/>
            <w:vAlign w:val="center"/>
          </w:tcPr>
          <w:p w14:paraId="49A14924">
            <w:pPr>
              <w:adjustRightInd w:val="0"/>
              <w:snapToGrid w:val="0"/>
              <w:spacing w:before="50" w:line="360" w:lineRule="auto"/>
              <w:ind w:left="-88" w:leftChars="-42"/>
              <w:jc w:val="center"/>
              <w:rPr>
                <w:rFonts w:ascii="宋体" w:hAnsi="宋体"/>
                <w:szCs w:val="21"/>
              </w:rPr>
            </w:pPr>
          </w:p>
        </w:tc>
      </w:tr>
      <w:tr w14:paraId="2D04AA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4C273D6F">
            <w:pPr>
              <w:adjustRightInd w:val="0"/>
              <w:snapToGrid w:val="0"/>
              <w:spacing w:before="50" w:line="360" w:lineRule="auto"/>
              <w:ind w:left="-88" w:leftChars="-42"/>
              <w:jc w:val="center"/>
              <w:rPr>
                <w:rFonts w:ascii="宋体" w:hAnsi="宋体"/>
                <w:szCs w:val="21"/>
              </w:rPr>
            </w:pPr>
          </w:p>
        </w:tc>
        <w:tc>
          <w:tcPr>
            <w:tcW w:w="2410" w:type="dxa"/>
            <w:vAlign w:val="center"/>
          </w:tcPr>
          <w:p w14:paraId="0E2ED0F9">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77947D4A">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6D8B29B3">
            <w:pPr>
              <w:adjustRightInd w:val="0"/>
              <w:snapToGrid w:val="0"/>
              <w:spacing w:before="50" w:line="360" w:lineRule="auto"/>
              <w:ind w:left="-88" w:leftChars="-42"/>
              <w:jc w:val="center"/>
              <w:rPr>
                <w:rFonts w:ascii="宋体" w:hAnsi="宋体"/>
                <w:szCs w:val="21"/>
              </w:rPr>
            </w:pPr>
          </w:p>
        </w:tc>
        <w:tc>
          <w:tcPr>
            <w:tcW w:w="1756" w:type="dxa"/>
            <w:vAlign w:val="center"/>
          </w:tcPr>
          <w:p w14:paraId="05BF4634">
            <w:pPr>
              <w:adjustRightInd w:val="0"/>
              <w:snapToGrid w:val="0"/>
              <w:spacing w:before="50" w:line="360" w:lineRule="auto"/>
              <w:ind w:left="-88" w:leftChars="-42"/>
              <w:jc w:val="center"/>
              <w:rPr>
                <w:rFonts w:ascii="宋体" w:hAnsi="宋体"/>
                <w:szCs w:val="21"/>
              </w:rPr>
            </w:pPr>
          </w:p>
        </w:tc>
      </w:tr>
      <w:tr w14:paraId="424D22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7EC2133">
            <w:pPr>
              <w:adjustRightInd w:val="0"/>
              <w:snapToGrid w:val="0"/>
              <w:spacing w:before="50" w:line="360" w:lineRule="auto"/>
              <w:ind w:left="-88" w:leftChars="-42"/>
              <w:jc w:val="center"/>
              <w:rPr>
                <w:rFonts w:ascii="宋体" w:hAnsi="宋体"/>
                <w:szCs w:val="21"/>
              </w:rPr>
            </w:pPr>
          </w:p>
        </w:tc>
        <w:tc>
          <w:tcPr>
            <w:tcW w:w="2410" w:type="dxa"/>
            <w:vAlign w:val="center"/>
          </w:tcPr>
          <w:p w14:paraId="231AB70B">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554AB752">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71D5D74E">
            <w:pPr>
              <w:adjustRightInd w:val="0"/>
              <w:snapToGrid w:val="0"/>
              <w:spacing w:before="50" w:line="360" w:lineRule="auto"/>
              <w:ind w:left="-88" w:leftChars="-42"/>
              <w:jc w:val="center"/>
              <w:rPr>
                <w:rFonts w:ascii="宋体" w:hAnsi="宋体"/>
                <w:szCs w:val="21"/>
              </w:rPr>
            </w:pPr>
          </w:p>
        </w:tc>
        <w:tc>
          <w:tcPr>
            <w:tcW w:w="1756" w:type="dxa"/>
            <w:vAlign w:val="center"/>
          </w:tcPr>
          <w:p w14:paraId="32F30833">
            <w:pPr>
              <w:adjustRightInd w:val="0"/>
              <w:snapToGrid w:val="0"/>
              <w:spacing w:before="50" w:line="360" w:lineRule="auto"/>
              <w:ind w:left="-88" w:leftChars="-42"/>
              <w:jc w:val="center"/>
              <w:rPr>
                <w:rFonts w:ascii="宋体" w:hAnsi="宋体"/>
                <w:szCs w:val="21"/>
              </w:rPr>
            </w:pPr>
          </w:p>
        </w:tc>
      </w:tr>
      <w:tr w14:paraId="50CFF3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28C1E83">
            <w:pPr>
              <w:adjustRightInd w:val="0"/>
              <w:snapToGrid w:val="0"/>
              <w:spacing w:before="50" w:line="360" w:lineRule="auto"/>
              <w:ind w:left="-88" w:leftChars="-42"/>
              <w:jc w:val="center"/>
              <w:rPr>
                <w:rFonts w:ascii="宋体" w:hAnsi="宋体"/>
                <w:szCs w:val="21"/>
              </w:rPr>
            </w:pPr>
          </w:p>
        </w:tc>
        <w:tc>
          <w:tcPr>
            <w:tcW w:w="2410" w:type="dxa"/>
            <w:vAlign w:val="center"/>
          </w:tcPr>
          <w:p w14:paraId="247BAB1B">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6408A248">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43436657">
            <w:pPr>
              <w:adjustRightInd w:val="0"/>
              <w:snapToGrid w:val="0"/>
              <w:spacing w:before="50" w:line="360" w:lineRule="auto"/>
              <w:ind w:left="-88" w:leftChars="-42"/>
              <w:jc w:val="center"/>
              <w:rPr>
                <w:rFonts w:ascii="宋体" w:hAnsi="宋体"/>
                <w:szCs w:val="21"/>
              </w:rPr>
            </w:pPr>
          </w:p>
        </w:tc>
        <w:tc>
          <w:tcPr>
            <w:tcW w:w="1756" w:type="dxa"/>
            <w:vAlign w:val="center"/>
          </w:tcPr>
          <w:p w14:paraId="6993A340">
            <w:pPr>
              <w:adjustRightInd w:val="0"/>
              <w:snapToGrid w:val="0"/>
              <w:spacing w:before="50" w:line="360" w:lineRule="auto"/>
              <w:ind w:left="-88" w:leftChars="-42"/>
              <w:jc w:val="center"/>
              <w:rPr>
                <w:rFonts w:ascii="宋体" w:hAnsi="宋体"/>
                <w:szCs w:val="21"/>
              </w:rPr>
            </w:pPr>
          </w:p>
        </w:tc>
      </w:tr>
      <w:tr w14:paraId="6F79DC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C802A1A">
            <w:pPr>
              <w:adjustRightInd w:val="0"/>
              <w:snapToGrid w:val="0"/>
              <w:spacing w:before="50" w:line="360" w:lineRule="auto"/>
              <w:ind w:left="-88" w:leftChars="-42"/>
              <w:jc w:val="center"/>
              <w:rPr>
                <w:rFonts w:ascii="宋体" w:hAnsi="宋体"/>
                <w:szCs w:val="21"/>
              </w:rPr>
            </w:pPr>
          </w:p>
        </w:tc>
        <w:tc>
          <w:tcPr>
            <w:tcW w:w="2410" w:type="dxa"/>
            <w:vAlign w:val="center"/>
          </w:tcPr>
          <w:p w14:paraId="20CC708A">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438C5A72">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4028D43D">
            <w:pPr>
              <w:adjustRightInd w:val="0"/>
              <w:snapToGrid w:val="0"/>
              <w:spacing w:before="50" w:line="360" w:lineRule="auto"/>
              <w:ind w:left="-88" w:leftChars="-42"/>
              <w:jc w:val="center"/>
              <w:rPr>
                <w:rFonts w:ascii="宋体" w:hAnsi="宋体"/>
                <w:szCs w:val="21"/>
              </w:rPr>
            </w:pPr>
          </w:p>
        </w:tc>
        <w:tc>
          <w:tcPr>
            <w:tcW w:w="1756" w:type="dxa"/>
            <w:vAlign w:val="center"/>
          </w:tcPr>
          <w:p w14:paraId="7EBB04A0">
            <w:pPr>
              <w:adjustRightInd w:val="0"/>
              <w:snapToGrid w:val="0"/>
              <w:spacing w:before="50" w:line="360" w:lineRule="auto"/>
              <w:ind w:left="-88" w:leftChars="-42"/>
              <w:jc w:val="center"/>
              <w:rPr>
                <w:rFonts w:ascii="宋体" w:hAnsi="宋体"/>
                <w:szCs w:val="21"/>
              </w:rPr>
            </w:pPr>
          </w:p>
        </w:tc>
      </w:tr>
      <w:tr w14:paraId="7F3D97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F6FD5DC">
            <w:pPr>
              <w:adjustRightInd w:val="0"/>
              <w:snapToGrid w:val="0"/>
              <w:spacing w:before="50" w:line="360" w:lineRule="auto"/>
              <w:ind w:left="-88" w:leftChars="-42"/>
              <w:jc w:val="center"/>
              <w:rPr>
                <w:rFonts w:ascii="宋体" w:hAnsi="宋体"/>
                <w:szCs w:val="21"/>
              </w:rPr>
            </w:pPr>
          </w:p>
        </w:tc>
        <w:tc>
          <w:tcPr>
            <w:tcW w:w="2410" w:type="dxa"/>
            <w:vAlign w:val="center"/>
          </w:tcPr>
          <w:p w14:paraId="33462D02">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1FCE9002">
            <w:pPr>
              <w:adjustRightInd w:val="0"/>
              <w:snapToGrid w:val="0"/>
              <w:spacing w:before="50" w:line="360" w:lineRule="auto"/>
              <w:ind w:left="-88" w:leftChars="-42"/>
              <w:jc w:val="center"/>
              <w:rPr>
                <w:rFonts w:ascii="宋体" w:hAnsi="宋体"/>
                <w:szCs w:val="21"/>
              </w:rPr>
            </w:pPr>
          </w:p>
        </w:tc>
        <w:tc>
          <w:tcPr>
            <w:tcW w:w="3882" w:type="dxa"/>
            <w:gridSpan w:val="2"/>
            <w:tcBorders>
              <w:left w:val="single" w:color="auto" w:sz="4" w:space="0"/>
            </w:tcBorders>
            <w:vAlign w:val="center"/>
          </w:tcPr>
          <w:p w14:paraId="056ACF3E">
            <w:pPr>
              <w:adjustRightInd w:val="0"/>
              <w:snapToGrid w:val="0"/>
              <w:spacing w:before="50" w:line="360" w:lineRule="auto"/>
              <w:ind w:firstLine="422" w:firstLineChars="200"/>
              <w:rPr>
                <w:rFonts w:ascii="宋体" w:hAnsi="宋体"/>
                <w:szCs w:val="21"/>
              </w:rPr>
            </w:pPr>
            <w:r>
              <w:rPr>
                <w:rFonts w:hint="eastAsia" w:ascii="宋体" w:hAnsi="宋体"/>
                <w:b/>
                <w:szCs w:val="21"/>
              </w:rPr>
              <w:t>供应商保证：除本采购需求偏离表列出的偏离外，我单位对磋商文件的其他采购需求条款完全响应，无偏离。</w:t>
            </w:r>
          </w:p>
        </w:tc>
      </w:tr>
    </w:tbl>
    <w:p w14:paraId="569134DC">
      <w:pPr>
        <w:adjustRightInd w:val="0"/>
        <w:snapToGrid w:val="0"/>
        <w:spacing w:before="50" w:line="360" w:lineRule="auto"/>
        <w:ind w:left="-88" w:leftChars="-42"/>
        <w:rPr>
          <w:rFonts w:ascii="宋体" w:hAnsi="宋体"/>
          <w:szCs w:val="21"/>
        </w:rPr>
      </w:pPr>
      <w:r>
        <w:rPr>
          <w:rFonts w:hint="eastAsia" w:ascii="宋体" w:hAnsi="宋体"/>
          <w:bCs/>
          <w:szCs w:val="21"/>
        </w:rPr>
        <w:t>注：</w:t>
      </w:r>
      <w:r>
        <w:rPr>
          <w:rFonts w:hint="eastAsia" w:ascii="宋体" w:hAnsi="宋体"/>
          <w:szCs w:val="21"/>
        </w:rPr>
        <w:t>1.供应商应根据</w:t>
      </w:r>
      <w:r>
        <w:rPr>
          <w:rFonts w:hint="eastAsia" w:ascii="宋体" w:hAnsi="宋体" w:cs="宋体"/>
          <w:kern w:val="0"/>
          <w:szCs w:val="21"/>
        </w:rPr>
        <w:t>磋商</w:t>
      </w:r>
      <w:r>
        <w:rPr>
          <w:rFonts w:hint="eastAsia" w:ascii="宋体" w:hAnsi="宋体"/>
          <w:szCs w:val="21"/>
        </w:rPr>
        <w:t>文件第四章“采购需求”填写本表；</w:t>
      </w:r>
    </w:p>
    <w:p w14:paraId="00A5FEA2">
      <w:pPr>
        <w:adjustRightInd w:val="0"/>
        <w:snapToGrid w:val="0"/>
        <w:spacing w:before="50" w:line="360" w:lineRule="auto"/>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w:t>
      </w:r>
      <w:r>
        <w:rPr>
          <w:rFonts w:hint="eastAsia" w:ascii="宋体" w:hAnsi="宋体"/>
          <w:szCs w:val="21"/>
        </w:rPr>
        <w:t>磋商文件</w:t>
      </w:r>
      <w:r>
        <w:rPr>
          <w:rFonts w:hint="eastAsia" w:ascii="宋体" w:hAnsi="宋体"/>
          <w:b/>
          <w:szCs w:val="21"/>
        </w:rPr>
        <w:t>第四章“采购需求”的响应有偏离，应将偏离条款逐条如实应答，并作出说明；</w:t>
      </w:r>
    </w:p>
    <w:p w14:paraId="4AB76EF2">
      <w:pPr>
        <w:adjustRightInd w:val="0"/>
        <w:snapToGrid w:val="0"/>
        <w:spacing w:before="50" w:line="360" w:lineRule="auto"/>
        <w:ind w:left="-88" w:leftChars="-42" w:firstLine="422" w:firstLineChars="200"/>
        <w:rPr>
          <w:rFonts w:ascii="宋体" w:hAnsi="宋体"/>
          <w:b/>
          <w:szCs w:val="21"/>
        </w:rPr>
      </w:pPr>
      <w:r>
        <w:rPr>
          <w:rFonts w:hint="eastAsia" w:ascii="宋体" w:hAnsi="宋体"/>
          <w:b/>
          <w:szCs w:val="21"/>
        </w:rPr>
        <w:t>3.如不提供此表，则视为供应商不满足</w:t>
      </w:r>
      <w:r>
        <w:rPr>
          <w:rFonts w:hint="eastAsia" w:ascii="宋体" w:hAnsi="宋体" w:cs="宋体"/>
          <w:kern w:val="0"/>
          <w:szCs w:val="21"/>
        </w:rPr>
        <w:t>磋商</w:t>
      </w:r>
      <w:r>
        <w:rPr>
          <w:rFonts w:hint="eastAsia" w:ascii="宋体" w:hAnsi="宋体"/>
          <w:b/>
          <w:szCs w:val="21"/>
        </w:rPr>
        <w:t>文件</w:t>
      </w:r>
      <w:r>
        <w:rPr>
          <w:rFonts w:hint="eastAsia" w:ascii="宋体" w:hAnsi="宋体"/>
          <w:szCs w:val="21"/>
        </w:rPr>
        <w:t>磋商文件</w:t>
      </w:r>
      <w:r>
        <w:rPr>
          <w:rFonts w:hint="eastAsia" w:ascii="宋体" w:hAnsi="宋体"/>
          <w:b/>
          <w:szCs w:val="21"/>
        </w:rPr>
        <w:t>的所有条款要求，其响应无效。</w:t>
      </w:r>
    </w:p>
    <w:p w14:paraId="4B5EBBD9">
      <w:pPr>
        <w:adjustRightInd w:val="0"/>
        <w:snapToGrid w:val="0"/>
        <w:spacing w:before="50" w:line="360" w:lineRule="auto"/>
        <w:ind w:firstLine="420" w:firstLineChars="200"/>
        <w:rPr>
          <w:rFonts w:ascii="宋体" w:hAnsi="宋体"/>
          <w:szCs w:val="21"/>
        </w:rPr>
      </w:pPr>
      <w:r>
        <w:rPr>
          <w:rFonts w:hint="eastAsia" w:ascii="宋体" w:hAnsi="宋体"/>
          <w:szCs w:val="21"/>
        </w:rPr>
        <w:t>4.在采购人与成交供应商签订合同时，如成交供应商未在响应文件“采购需求偏离表”中列出偏离说明，无论已发生或即将发生任何情形，均视为完全符合</w:t>
      </w:r>
      <w:r>
        <w:rPr>
          <w:rFonts w:hint="eastAsia" w:ascii="宋体" w:hAnsi="宋体" w:cs="宋体"/>
          <w:kern w:val="0"/>
          <w:szCs w:val="21"/>
        </w:rPr>
        <w:t>磋商</w:t>
      </w:r>
      <w:r>
        <w:rPr>
          <w:rFonts w:hint="eastAsia" w:ascii="宋体" w:hAnsi="宋体"/>
          <w:szCs w:val="21"/>
        </w:rPr>
        <w:t>文件要求，并写入合同。若成交供应商在合同签订前，以上述事项为借口而不履行合同签订手续及执行合同，则视作拒绝与采购人签订合同。</w:t>
      </w:r>
    </w:p>
    <w:p w14:paraId="41DA3D89">
      <w:pPr>
        <w:adjustRightInd w:val="0"/>
        <w:snapToGrid w:val="0"/>
        <w:spacing w:before="50" w:line="360" w:lineRule="auto"/>
        <w:rPr>
          <w:rFonts w:ascii="宋体" w:hAnsi="宋体"/>
          <w:szCs w:val="21"/>
        </w:rPr>
      </w:pPr>
    </w:p>
    <w:p w14:paraId="6FF13B43">
      <w:pPr>
        <w:adjustRightInd w:val="0"/>
        <w:snapToGrid w:val="0"/>
        <w:spacing w:before="50" w:line="360" w:lineRule="auto"/>
        <w:rPr>
          <w:rFonts w:ascii="宋体" w:hAnsi="宋体"/>
          <w:szCs w:val="21"/>
        </w:rPr>
      </w:pPr>
    </w:p>
    <w:p w14:paraId="3750D915">
      <w:pPr>
        <w:adjustRightInd w:val="0"/>
        <w:snapToGrid w:val="0"/>
        <w:spacing w:before="50" w:line="360" w:lineRule="auto"/>
        <w:rPr>
          <w:rFonts w:ascii="宋体" w:hAnsi="宋体"/>
          <w:szCs w:val="21"/>
        </w:rPr>
      </w:pPr>
      <w:r>
        <w:rPr>
          <w:rFonts w:hint="eastAsia" w:ascii="宋体" w:hAnsi="宋体"/>
          <w:szCs w:val="21"/>
        </w:rPr>
        <w:t>供应商名称（盖单位公章）：</w:t>
      </w:r>
    </w:p>
    <w:p w14:paraId="0949D466">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3CA77655">
      <w:pPr>
        <w:adjustRightInd w:val="0"/>
        <w:snapToGrid w:val="0"/>
        <w:spacing w:before="50" w:line="360" w:lineRule="auto"/>
        <w:rPr>
          <w:rFonts w:ascii="宋体" w:hAnsi="宋体"/>
          <w:szCs w:val="21"/>
        </w:rPr>
      </w:pPr>
      <w:r>
        <w:rPr>
          <w:rFonts w:hint="eastAsia" w:ascii="宋体" w:hAnsi="宋体"/>
          <w:szCs w:val="21"/>
        </w:rPr>
        <w:t>日      期：</w:t>
      </w:r>
      <w:r>
        <w:rPr>
          <w:rFonts w:hint="eastAsia" w:ascii="宋体" w:hAnsi="宋体" w:cs="微软雅黑"/>
          <w:spacing w:val="-2"/>
          <w:kern w:val="0"/>
          <w:position w:val="-2"/>
          <w:szCs w:val="21"/>
          <w:u w:val="single"/>
        </w:rPr>
        <w:t>（   ）</w:t>
      </w:r>
      <w:r>
        <w:rPr>
          <w:rFonts w:hint="eastAsia" w:ascii="宋体" w:hAnsi="宋体"/>
          <w:szCs w:val="21"/>
        </w:rPr>
        <w:t>年</w:t>
      </w:r>
      <w:r>
        <w:rPr>
          <w:rFonts w:hint="eastAsia" w:ascii="宋体" w:hAnsi="宋体" w:cs="微软雅黑"/>
          <w:spacing w:val="-2"/>
          <w:kern w:val="0"/>
          <w:position w:val="-2"/>
          <w:szCs w:val="21"/>
          <w:u w:val="single"/>
        </w:rPr>
        <w:t>（   ）</w:t>
      </w:r>
      <w:r>
        <w:rPr>
          <w:rFonts w:hint="eastAsia" w:ascii="宋体" w:hAnsi="宋体"/>
          <w:szCs w:val="21"/>
        </w:rPr>
        <w:t>月</w:t>
      </w:r>
      <w:r>
        <w:rPr>
          <w:rFonts w:hint="eastAsia" w:ascii="宋体" w:hAnsi="宋体" w:cs="微软雅黑"/>
          <w:spacing w:val="-2"/>
          <w:kern w:val="0"/>
          <w:position w:val="-2"/>
          <w:szCs w:val="21"/>
          <w:u w:val="single"/>
        </w:rPr>
        <w:t>（   ）</w:t>
      </w:r>
      <w:r>
        <w:rPr>
          <w:rFonts w:hint="eastAsia" w:ascii="宋体" w:hAnsi="宋体"/>
          <w:szCs w:val="21"/>
        </w:rPr>
        <w:t>日</w:t>
      </w:r>
    </w:p>
    <w:p w14:paraId="553585F7"/>
    <w:p w14:paraId="526BF1EA"/>
    <w:p w14:paraId="35CCA1EF">
      <w:pPr>
        <w:pStyle w:val="3"/>
        <w:jc w:val="center"/>
        <w:rPr>
          <w:rFonts w:ascii="黑体" w:hAnsi="黑体" w:eastAsia="黑体"/>
          <w:sz w:val="28"/>
          <w:szCs w:val="28"/>
        </w:rPr>
      </w:pPr>
      <w:r>
        <w:br w:type="page"/>
      </w:r>
      <w:bookmarkStart w:id="252" w:name="_Toc22201161"/>
      <w:bookmarkStart w:id="253" w:name="_Toc119401570"/>
      <w:bookmarkStart w:id="254" w:name="_Toc62472922"/>
      <w:r>
        <w:rPr>
          <w:rFonts w:hint="eastAsia" w:ascii="黑体" w:hAnsi="黑体" w:eastAsia="黑体"/>
          <w:sz w:val="28"/>
          <w:szCs w:val="28"/>
        </w:rPr>
        <w:t>九、享受政府采购政策的证明资料</w:t>
      </w:r>
      <w:bookmarkEnd w:id="252"/>
      <w:bookmarkEnd w:id="253"/>
      <w:bookmarkEnd w:id="254"/>
    </w:p>
    <w:p w14:paraId="0AA75071">
      <w:pPr>
        <w:adjustRightInd w:val="0"/>
        <w:snapToGrid w:val="0"/>
        <w:spacing w:line="360" w:lineRule="auto"/>
        <w:ind w:firstLine="444" w:firstLineChars="200"/>
        <w:rPr>
          <w:rFonts w:ascii="宋体" w:hAnsi="宋体" w:cs="宋体"/>
          <w:bCs/>
          <w:spacing w:val="6"/>
          <w:kern w:val="0"/>
          <w:szCs w:val="21"/>
        </w:rPr>
      </w:pPr>
      <w:r>
        <w:rPr>
          <w:rFonts w:hint="eastAsia" w:ascii="宋体" w:hAnsi="宋体" w:cs="宋体"/>
          <w:bCs/>
          <w:spacing w:val="6"/>
          <w:kern w:val="0"/>
          <w:szCs w:val="21"/>
        </w:rPr>
        <w:t>供应商符合第二章第37条、第38条、第39条、第40条要求的，应提供下列证明资料，并填写相关数据。</w:t>
      </w:r>
    </w:p>
    <w:p w14:paraId="6D290DFB">
      <w:pPr>
        <w:adjustRightInd w:val="0"/>
        <w:snapToGrid w:val="0"/>
        <w:spacing w:line="360" w:lineRule="auto"/>
        <w:rPr>
          <w:rFonts w:ascii="黑体" w:hAnsi="华文中宋" w:eastAsia="黑体" w:cs="宋体"/>
          <w:bCs/>
          <w:spacing w:val="6"/>
          <w:kern w:val="0"/>
          <w:szCs w:val="21"/>
        </w:rPr>
      </w:pPr>
    </w:p>
    <w:p w14:paraId="515527DA">
      <w:pPr>
        <w:pStyle w:val="4"/>
        <w:rPr>
          <w:rFonts w:ascii="宋体" w:hAnsi="宋体"/>
          <w:b w:val="0"/>
          <w:sz w:val="21"/>
          <w:szCs w:val="21"/>
        </w:rPr>
      </w:pPr>
      <w:bookmarkStart w:id="255" w:name="_Toc34637805"/>
      <w:bookmarkStart w:id="256" w:name="_Toc22201162"/>
      <w:bookmarkStart w:id="257" w:name="_Toc119401571"/>
      <w:r>
        <w:rPr>
          <w:rFonts w:hint="eastAsia" w:ascii="宋体" w:hAnsi="宋体"/>
          <w:b w:val="0"/>
          <w:sz w:val="21"/>
          <w:szCs w:val="21"/>
        </w:rPr>
        <w:t>附件9-1中小企业声明函</w:t>
      </w:r>
      <w:bookmarkEnd w:id="255"/>
      <w:bookmarkEnd w:id="256"/>
      <w:bookmarkEnd w:id="257"/>
    </w:p>
    <w:p w14:paraId="126F7BAB">
      <w:pPr>
        <w:widowControl/>
        <w:adjustRightInd w:val="0"/>
        <w:snapToGrid w:val="0"/>
        <w:spacing w:line="360" w:lineRule="auto"/>
        <w:jc w:val="center"/>
        <w:rPr>
          <w:rFonts w:ascii="黑体" w:hAnsi="黑体" w:eastAsia="黑体" w:cs="宋体"/>
          <w:b/>
          <w:bCs/>
          <w:spacing w:val="6"/>
          <w:kern w:val="0"/>
          <w:sz w:val="28"/>
          <w:szCs w:val="28"/>
        </w:rPr>
      </w:pPr>
      <w:r>
        <w:rPr>
          <w:rFonts w:hint="eastAsia" w:ascii="黑体" w:hAnsi="黑体" w:eastAsia="黑体" w:cs="黑体"/>
          <w:b/>
          <w:bCs/>
          <w:spacing w:val="6"/>
          <w:kern w:val="0"/>
          <w:sz w:val="28"/>
          <w:szCs w:val="28"/>
        </w:rPr>
        <w:t>中小企业声明函（工程类）</w:t>
      </w:r>
    </w:p>
    <w:p w14:paraId="5A9EEFCA">
      <w:pPr>
        <w:widowControl/>
        <w:adjustRightInd w:val="0"/>
        <w:snapToGrid w:val="0"/>
        <w:spacing w:line="360" w:lineRule="auto"/>
        <w:ind w:firstLine="444" w:firstLineChars="200"/>
        <w:jc w:val="left"/>
        <w:rPr>
          <w:rFonts w:ascii="宋体" w:hAnsi="宋体" w:cs="宋体"/>
          <w:spacing w:val="6"/>
          <w:kern w:val="0"/>
          <w:szCs w:val="21"/>
        </w:rPr>
      </w:pPr>
      <w:bookmarkStart w:id="258" w:name="_Toc22201164"/>
      <w:bookmarkStart w:id="259" w:name="_Toc62472925"/>
      <w:r>
        <w:rPr>
          <w:rFonts w:hint="eastAsia" w:ascii="宋体" w:hAnsi="宋体" w:cs="宋体"/>
          <w:spacing w:val="6"/>
          <w:kern w:val="0"/>
          <w:szCs w:val="21"/>
        </w:rPr>
        <w:t xml:space="preserve">本公司（联合体）郑重声明，根据《政府采购促进中小企业发展管理办法》（财库﹝2020﹞46 号）的规定，本公司（联合体）参加 </w:t>
      </w:r>
      <w:r>
        <w:rPr>
          <w:rFonts w:hint="eastAsia" w:ascii="宋体" w:hAnsi="宋体" w:cs="宋体"/>
          <w:spacing w:val="6"/>
          <w:kern w:val="0"/>
          <w:szCs w:val="21"/>
          <w:u w:val="single"/>
        </w:rPr>
        <w:t>（单位名称）</w:t>
      </w:r>
      <w:r>
        <w:rPr>
          <w:rFonts w:hint="eastAsia" w:ascii="宋体" w:hAnsi="宋体" w:cs="宋体"/>
          <w:spacing w:val="6"/>
          <w:kern w:val="0"/>
          <w:szCs w:val="21"/>
        </w:rPr>
        <w:t xml:space="preserve"> 的</w:t>
      </w:r>
      <w:r>
        <w:rPr>
          <w:rFonts w:hint="eastAsia" w:ascii="宋体" w:hAnsi="宋体" w:cs="宋体"/>
          <w:spacing w:val="6"/>
          <w:kern w:val="0"/>
          <w:szCs w:val="21"/>
          <w:u w:val="single"/>
        </w:rPr>
        <w:t xml:space="preserve"> （项目名称） </w:t>
      </w:r>
      <w:r>
        <w:rPr>
          <w:rFonts w:hint="eastAsia" w:ascii="宋体" w:hAnsi="宋体" w:cs="宋体"/>
          <w:spacing w:val="6"/>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2AF16FAC">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1.</w:t>
      </w:r>
      <w:r>
        <w:rPr>
          <w:rFonts w:hint="eastAsia" w:ascii="宋体" w:hAnsi="宋体" w:cs="宋体"/>
          <w:spacing w:val="6"/>
          <w:kern w:val="0"/>
          <w:szCs w:val="21"/>
          <w:u w:val="single"/>
        </w:rPr>
        <w:t xml:space="preserve"> （标的名称）</w:t>
      </w:r>
      <w:r>
        <w:rPr>
          <w:rFonts w:hint="eastAsia" w:ascii="宋体" w:hAnsi="宋体" w:cs="宋体"/>
          <w:spacing w:val="6"/>
          <w:kern w:val="0"/>
          <w:szCs w:val="21"/>
        </w:rPr>
        <w:t xml:space="preserve"> ，属于</w:t>
      </w:r>
      <w:r>
        <w:rPr>
          <w:rFonts w:hint="eastAsia" w:ascii="宋体" w:hAnsi="宋体" w:cs="宋体"/>
          <w:spacing w:val="6"/>
          <w:kern w:val="0"/>
          <w:szCs w:val="21"/>
          <w:u w:val="single"/>
        </w:rPr>
        <w:t xml:space="preserve"> （采购文件中明确的所属行业） </w:t>
      </w:r>
      <w:r>
        <w:rPr>
          <w:rFonts w:hint="eastAsia" w:ascii="宋体" w:hAnsi="宋体" w:cs="宋体"/>
          <w:spacing w:val="6"/>
          <w:kern w:val="0"/>
          <w:szCs w:val="21"/>
        </w:rPr>
        <w:t>；承建（承接）企业为</w:t>
      </w:r>
      <w:r>
        <w:rPr>
          <w:rFonts w:hint="eastAsia" w:ascii="宋体" w:hAnsi="宋体" w:cs="宋体"/>
          <w:spacing w:val="6"/>
          <w:kern w:val="0"/>
          <w:szCs w:val="21"/>
          <w:u w:val="single"/>
        </w:rPr>
        <w:t xml:space="preserve"> （企业名称） </w:t>
      </w:r>
      <w:r>
        <w:rPr>
          <w:rFonts w:hint="eastAsia" w:ascii="宋体" w:hAnsi="宋体" w:cs="宋体"/>
          <w:spacing w:val="6"/>
          <w:kern w:val="0"/>
          <w:szCs w:val="21"/>
        </w:rPr>
        <w:t>，从业人员人，营业收入为万元，资产总额为万元，属于</w:t>
      </w:r>
      <w:r>
        <w:rPr>
          <w:rFonts w:hint="eastAsia" w:ascii="宋体" w:hAnsi="宋体" w:cs="宋体"/>
          <w:spacing w:val="6"/>
          <w:kern w:val="0"/>
          <w:szCs w:val="21"/>
          <w:u w:val="single"/>
        </w:rPr>
        <w:t xml:space="preserve"> （中型企业、小型企业、微型企业） </w:t>
      </w:r>
      <w:r>
        <w:rPr>
          <w:rFonts w:hint="eastAsia" w:ascii="宋体" w:hAnsi="宋体" w:cs="宋体"/>
          <w:spacing w:val="6"/>
          <w:kern w:val="0"/>
          <w:szCs w:val="21"/>
        </w:rPr>
        <w:t>；</w:t>
      </w:r>
    </w:p>
    <w:p w14:paraId="54F1EDB3">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2.</w:t>
      </w:r>
      <w:r>
        <w:rPr>
          <w:rFonts w:hint="eastAsia" w:ascii="宋体" w:hAnsi="宋体" w:cs="宋体"/>
          <w:spacing w:val="6"/>
          <w:kern w:val="0"/>
          <w:szCs w:val="21"/>
          <w:u w:val="single"/>
        </w:rPr>
        <w:t xml:space="preserve"> （标的名称） </w:t>
      </w:r>
      <w:r>
        <w:rPr>
          <w:rFonts w:hint="eastAsia" w:ascii="宋体" w:hAnsi="宋体" w:cs="宋体"/>
          <w:spacing w:val="6"/>
          <w:kern w:val="0"/>
          <w:szCs w:val="21"/>
        </w:rPr>
        <w:t>，属于</w:t>
      </w:r>
      <w:r>
        <w:rPr>
          <w:rFonts w:hint="eastAsia" w:ascii="宋体" w:hAnsi="宋体" w:cs="宋体"/>
          <w:spacing w:val="6"/>
          <w:kern w:val="0"/>
          <w:szCs w:val="21"/>
          <w:u w:val="single"/>
        </w:rPr>
        <w:t xml:space="preserve"> （采购文件中明确的所属行业） </w:t>
      </w:r>
      <w:r>
        <w:rPr>
          <w:rFonts w:hint="eastAsia" w:ascii="宋体" w:hAnsi="宋体" w:cs="宋体"/>
          <w:spacing w:val="6"/>
          <w:kern w:val="0"/>
          <w:szCs w:val="21"/>
        </w:rPr>
        <w:t>；承建（承接）企业为</w:t>
      </w:r>
      <w:r>
        <w:rPr>
          <w:rFonts w:hint="eastAsia" w:ascii="宋体" w:hAnsi="宋体" w:cs="宋体"/>
          <w:spacing w:val="6"/>
          <w:kern w:val="0"/>
          <w:szCs w:val="21"/>
          <w:u w:val="single"/>
        </w:rPr>
        <w:t xml:space="preserve"> （企业名称）</w:t>
      </w:r>
      <w:r>
        <w:rPr>
          <w:rFonts w:hint="eastAsia" w:ascii="宋体" w:hAnsi="宋体" w:cs="宋体"/>
          <w:spacing w:val="6"/>
          <w:kern w:val="0"/>
          <w:szCs w:val="21"/>
        </w:rPr>
        <w:t xml:space="preserve"> ，从业人员人，营业收入为万元，资产总额为万元，属于</w:t>
      </w:r>
      <w:r>
        <w:rPr>
          <w:rFonts w:hint="eastAsia" w:ascii="宋体" w:hAnsi="宋体" w:cs="宋体"/>
          <w:spacing w:val="6"/>
          <w:kern w:val="0"/>
          <w:szCs w:val="21"/>
          <w:u w:val="single"/>
        </w:rPr>
        <w:t xml:space="preserve"> （中型企业、小型企业、微型企业） </w:t>
      </w:r>
      <w:r>
        <w:rPr>
          <w:rFonts w:hint="eastAsia" w:ascii="宋体" w:hAnsi="宋体" w:cs="宋体"/>
          <w:spacing w:val="6"/>
          <w:kern w:val="0"/>
          <w:szCs w:val="21"/>
        </w:rPr>
        <w:t>；</w:t>
      </w:r>
    </w:p>
    <w:p w14:paraId="1AE9486B">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w:t>
      </w:r>
    </w:p>
    <w:p w14:paraId="70456537">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以上企业，不属于大企业的分支机构，不存在控股股东为大企业的情形，也不存在与大企业的负责人为同一人的情形。</w:t>
      </w:r>
    </w:p>
    <w:p w14:paraId="43B6049D">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本企业对上述声明内容的真实性负责。如有虚假，将依法承担相应责任。</w:t>
      </w:r>
    </w:p>
    <w:p w14:paraId="15829FC2">
      <w:pPr>
        <w:widowControl/>
        <w:adjustRightInd w:val="0"/>
        <w:snapToGrid w:val="0"/>
        <w:spacing w:line="360" w:lineRule="auto"/>
        <w:ind w:firstLine="444" w:firstLineChars="200"/>
        <w:jc w:val="left"/>
        <w:rPr>
          <w:rFonts w:ascii="宋体" w:hAnsi="宋体" w:cs="宋体"/>
          <w:spacing w:val="6"/>
          <w:kern w:val="0"/>
          <w:szCs w:val="21"/>
        </w:rPr>
      </w:pPr>
    </w:p>
    <w:p w14:paraId="6587D397">
      <w:pPr>
        <w:widowControl/>
        <w:adjustRightInd w:val="0"/>
        <w:snapToGrid w:val="0"/>
        <w:spacing w:line="360" w:lineRule="auto"/>
        <w:ind w:firstLine="444" w:firstLineChars="200"/>
        <w:jc w:val="left"/>
        <w:rPr>
          <w:rFonts w:ascii="宋体" w:hAnsi="宋体" w:cs="宋体"/>
          <w:spacing w:val="6"/>
          <w:kern w:val="0"/>
          <w:szCs w:val="21"/>
        </w:rPr>
      </w:pPr>
    </w:p>
    <w:p w14:paraId="0B4307CF">
      <w:pPr>
        <w:widowControl/>
        <w:adjustRightInd w:val="0"/>
        <w:snapToGrid w:val="0"/>
        <w:spacing w:line="360" w:lineRule="auto"/>
        <w:ind w:firstLine="444" w:firstLineChars="200"/>
        <w:jc w:val="left"/>
        <w:rPr>
          <w:rFonts w:ascii="宋体" w:hAnsi="宋体" w:cs="宋体"/>
          <w:spacing w:val="6"/>
          <w:kern w:val="0"/>
          <w:szCs w:val="21"/>
        </w:rPr>
      </w:pPr>
    </w:p>
    <w:p w14:paraId="0F5140CD">
      <w:pPr>
        <w:widowControl/>
        <w:adjustRightInd w:val="0"/>
        <w:snapToGrid w:val="0"/>
        <w:spacing w:line="360" w:lineRule="auto"/>
        <w:ind w:firstLine="444" w:firstLineChars="200"/>
        <w:jc w:val="center"/>
        <w:rPr>
          <w:rFonts w:ascii="宋体" w:hAnsi="宋体" w:cs="宋体"/>
          <w:spacing w:val="6"/>
          <w:kern w:val="0"/>
          <w:szCs w:val="21"/>
          <w:u w:val="single"/>
        </w:rPr>
      </w:pPr>
      <w:r>
        <w:rPr>
          <w:rFonts w:hint="eastAsia" w:ascii="宋体" w:hAnsi="宋体" w:cs="宋体"/>
          <w:spacing w:val="6"/>
          <w:kern w:val="0"/>
          <w:szCs w:val="21"/>
        </w:rPr>
        <w:t xml:space="preserve">                        供应商名称（盖单位公章）：</w:t>
      </w:r>
    </w:p>
    <w:p w14:paraId="4DB93B5C">
      <w:pPr>
        <w:spacing w:line="360" w:lineRule="auto"/>
      </w:pPr>
      <w:r>
        <w:rPr>
          <w:rFonts w:hint="eastAsia" w:ascii="宋体" w:hAnsi="宋体" w:cs="宋体"/>
          <w:spacing w:val="6"/>
          <w:kern w:val="0"/>
          <w:szCs w:val="21"/>
        </w:rPr>
        <w:t xml:space="preserve">                                       日 期： </w:t>
      </w:r>
      <w:r>
        <w:rPr>
          <w:rFonts w:hint="eastAsia" w:ascii="宋体" w:hAnsi="宋体" w:cs="微软雅黑"/>
          <w:spacing w:val="-2"/>
          <w:kern w:val="0"/>
          <w:position w:val="-2"/>
          <w:szCs w:val="21"/>
          <w:u w:val="single"/>
        </w:rPr>
        <w:t>（   ）</w:t>
      </w:r>
      <w:r>
        <w:rPr>
          <w:rFonts w:hint="eastAsia"/>
        </w:rPr>
        <w:t>年</w:t>
      </w:r>
      <w:r>
        <w:rPr>
          <w:rFonts w:hint="eastAsia" w:ascii="宋体" w:hAnsi="宋体" w:cs="微软雅黑"/>
          <w:spacing w:val="-2"/>
          <w:kern w:val="0"/>
          <w:position w:val="-2"/>
          <w:szCs w:val="21"/>
          <w:u w:val="single"/>
        </w:rPr>
        <w:t>（   ）</w:t>
      </w:r>
      <w:r>
        <w:rPr>
          <w:rFonts w:hint="eastAsia"/>
        </w:rPr>
        <w:t xml:space="preserve"> 月</w:t>
      </w:r>
      <w:r>
        <w:rPr>
          <w:rFonts w:hint="eastAsia" w:ascii="宋体" w:hAnsi="宋体" w:cs="微软雅黑"/>
          <w:spacing w:val="-2"/>
          <w:kern w:val="0"/>
          <w:position w:val="-2"/>
          <w:szCs w:val="21"/>
          <w:u w:val="single"/>
        </w:rPr>
        <w:t>（   ）</w:t>
      </w:r>
      <w:r>
        <w:rPr>
          <w:rFonts w:hint="eastAsia"/>
        </w:rPr>
        <w:t xml:space="preserve">  日</w:t>
      </w:r>
    </w:p>
    <w:p w14:paraId="3776A8BB">
      <w:pPr>
        <w:adjustRightInd w:val="0"/>
        <w:snapToGrid w:val="0"/>
        <w:spacing w:line="360" w:lineRule="auto"/>
        <w:rPr>
          <w:rFonts w:ascii="宋体" w:hAnsi="宋体"/>
        </w:rPr>
      </w:pPr>
      <w:r>
        <w:rPr>
          <w:rFonts w:hint="eastAsia" w:ascii="宋体" w:hAnsi="宋体"/>
        </w:rPr>
        <w:t>注：1.属于专门面向中小企业采购的政府采购类项目，供应商应按本声明函内容和格式如实声明企业规模，未提供本声明函或不符合《政府采购促进中小企业发展管理办法》（财库﹝2020﹞46 号）规定的，</w:t>
      </w:r>
      <w:r>
        <w:rPr>
          <w:rFonts w:hint="eastAsia" w:ascii="宋体" w:hAnsi="宋体"/>
          <w:b/>
          <w:bCs/>
        </w:rPr>
        <w:t>其响应无效。</w:t>
      </w:r>
    </w:p>
    <w:p w14:paraId="2820AC58">
      <w:pPr>
        <w:adjustRightInd w:val="0"/>
        <w:snapToGrid w:val="0"/>
        <w:spacing w:line="360" w:lineRule="auto"/>
        <w:ind w:firstLine="420" w:firstLineChars="200"/>
        <w:rPr>
          <w:rFonts w:ascii="宋体" w:hAnsi="宋体"/>
        </w:rPr>
      </w:pPr>
      <w:r>
        <w:rPr>
          <w:rFonts w:ascii="宋体" w:hAnsi="宋体"/>
        </w:rPr>
        <w:t>2</w:t>
      </w:r>
      <w:r>
        <w:rPr>
          <w:rFonts w:hint="eastAsia" w:ascii="宋体" w:hAnsi="宋体"/>
        </w:rPr>
        <w:t>.从业人员、营业收入、资产总额填报上一年度数据，无上一年度数据的新成立企业可不填写。</w:t>
      </w:r>
    </w:p>
    <w:p w14:paraId="22BDEB2F">
      <w:pPr>
        <w:adjustRightInd w:val="0"/>
        <w:snapToGrid w:val="0"/>
        <w:spacing w:line="360" w:lineRule="auto"/>
        <w:ind w:firstLine="420" w:firstLineChars="200"/>
        <w:rPr>
          <w:rFonts w:ascii="宋体" w:hAnsi="宋体"/>
        </w:rPr>
      </w:pPr>
    </w:p>
    <w:p w14:paraId="6C6900E9">
      <w:pPr>
        <w:adjustRightInd w:val="0"/>
        <w:snapToGrid w:val="0"/>
        <w:spacing w:line="360" w:lineRule="auto"/>
        <w:ind w:firstLine="420" w:firstLineChars="200"/>
        <w:rPr>
          <w:rFonts w:ascii="宋体" w:hAnsi="宋体"/>
        </w:rPr>
      </w:pPr>
    </w:p>
    <w:p w14:paraId="18697ABC">
      <w:pPr>
        <w:adjustRightInd w:val="0"/>
        <w:snapToGrid w:val="0"/>
        <w:spacing w:line="360" w:lineRule="auto"/>
        <w:ind w:firstLine="444" w:firstLineChars="200"/>
        <w:rPr>
          <w:rFonts w:ascii="宋体" w:hAnsi="宋体"/>
          <w:spacing w:val="6"/>
        </w:rPr>
      </w:pPr>
      <w:r>
        <w:rPr>
          <w:rFonts w:hint="eastAsia" w:ascii="宋体" w:hAnsi="宋体" w:cs="宋体"/>
          <w:spacing w:val="6"/>
          <w:kern w:val="0"/>
        </w:rPr>
        <w:t xml:space="preserve">附件9-2 </w:t>
      </w:r>
      <w:r>
        <w:rPr>
          <w:rFonts w:hint="eastAsia" w:ascii="宋体" w:hAnsi="宋体"/>
          <w:spacing w:val="6"/>
        </w:rPr>
        <w:t>残疾人福利性单位声明函</w:t>
      </w:r>
      <w:bookmarkEnd w:id="258"/>
      <w:bookmarkEnd w:id="259"/>
    </w:p>
    <w:p w14:paraId="2DB7A711">
      <w:pPr>
        <w:adjustRightInd w:val="0"/>
        <w:snapToGrid w:val="0"/>
        <w:spacing w:line="360" w:lineRule="auto"/>
        <w:ind w:firstLine="420" w:firstLineChars="200"/>
        <w:rPr>
          <w:rFonts w:cs="宋体" w:asciiTheme="minorEastAsia" w:hAnsiTheme="minorEastAsia"/>
          <w:kern w:val="0"/>
          <w:szCs w:val="21"/>
        </w:rPr>
      </w:pPr>
    </w:p>
    <w:p w14:paraId="09BA3B73">
      <w:pPr>
        <w:adjustRightInd w:val="0"/>
        <w:snapToGrid w:val="0"/>
        <w:spacing w:line="360" w:lineRule="auto"/>
        <w:jc w:val="center"/>
        <w:rPr>
          <w:rFonts w:ascii="黑体" w:hAnsi="黑体" w:eastAsia="黑体"/>
          <w:b/>
          <w:spacing w:val="6"/>
          <w:sz w:val="28"/>
          <w:szCs w:val="28"/>
        </w:rPr>
      </w:pPr>
      <w:r>
        <w:rPr>
          <w:rFonts w:hint="eastAsia" w:ascii="黑体" w:hAnsi="黑体" w:eastAsia="黑体"/>
          <w:b/>
          <w:spacing w:val="6"/>
          <w:sz w:val="28"/>
          <w:szCs w:val="28"/>
        </w:rPr>
        <w:t>残疾人福利性单位声明函</w:t>
      </w:r>
    </w:p>
    <w:p w14:paraId="020532D9">
      <w:pPr>
        <w:adjustRightInd w:val="0"/>
        <w:snapToGrid w:val="0"/>
        <w:spacing w:line="360" w:lineRule="auto"/>
        <w:jc w:val="center"/>
        <w:rPr>
          <w:rFonts w:ascii="宋体" w:hAnsi="宋体"/>
          <w:b/>
          <w:spacing w:val="6"/>
          <w:szCs w:val="21"/>
        </w:rPr>
      </w:pPr>
      <w:r>
        <w:rPr>
          <w:rFonts w:hint="eastAsia" w:ascii="宋体" w:hAnsi="宋体"/>
          <w:b/>
          <w:spacing w:val="6"/>
          <w:szCs w:val="21"/>
        </w:rPr>
        <w:t>(不符合政策要求的无需提供)</w:t>
      </w:r>
    </w:p>
    <w:p w14:paraId="649CA823">
      <w:pPr>
        <w:adjustRightInd w:val="0"/>
        <w:snapToGrid w:val="0"/>
        <w:spacing w:line="360" w:lineRule="auto"/>
        <w:ind w:firstLine="444" w:firstLineChars="200"/>
        <w:rPr>
          <w:rFonts w:ascii="宋体" w:hAnsi="宋体"/>
          <w:spacing w:val="6"/>
          <w:szCs w:val="21"/>
        </w:rPr>
      </w:pPr>
    </w:p>
    <w:p w14:paraId="52AAB934">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CE9476">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606F24CA">
      <w:pPr>
        <w:adjustRightInd w:val="0"/>
        <w:snapToGrid w:val="0"/>
        <w:spacing w:line="360" w:lineRule="auto"/>
        <w:ind w:firstLine="444" w:firstLineChars="200"/>
        <w:rPr>
          <w:rFonts w:ascii="宋体" w:hAnsi="宋体"/>
          <w:spacing w:val="6"/>
          <w:szCs w:val="21"/>
        </w:rPr>
      </w:pPr>
    </w:p>
    <w:p w14:paraId="3D5298AD">
      <w:pPr>
        <w:adjustRightInd w:val="0"/>
        <w:snapToGrid w:val="0"/>
        <w:spacing w:line="360" w:lineRule="auto"/>
        <w:ind w:firstLine="444" w:firstLineChars="200"/>
        <w:rPr>
          <w:rFonts w:ascii="宋体" w:hAnsi="宋体"/>
          <w:spacing w:val="6"/>
          <w:szCs w:val="21"/>
        </w:rPr>
      </w:pPr>
    </w:p>
    <w:p w14:paraId="6B2C8019">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单位名称（盖章）：</w:t>
      </w:r>
    </w:p>
    <w:p w14:paraId="5256053D">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日  期：</w:t>
      </w:r>
    </w:p>
    <w:p w14:paraId="11FE72F5">
      <w:pPr>
        <w:widowControl/>
        <w:adjustRightInd w:val="0"/>
        <w:snapToGrid w:val="0"/>
        <w:spacing w:line="360" w:lineRule="auto"/>
        <w:jc w:val="left"/>
        <w:rPr>
          <w:rFonts w:ascii="宋体" w:hAnsi="宋体" w:cs="宋体"/>
          <w:kern w:val="0"/>
          <w:szCs w:val="21"/>
        </w:rPr>
      </w:pPr>
    </w:p>
    <w:p w14:paraId="6153DCF0">
      <w:pPr>
        <w:pStyle w:val="4"/>
        <w:adjustRightInd w:val="0"/>
        <w:snapToGrid w:val="0"/>
        <w:spacing w:before="0" w:after="0" w:line="360" w:lineRule="auto"/>
        <w:rPr>
          <w:rFonts w:ascii="宋体" w:hAnsi="宋体"/>
          <w:b w:val="0"/>
          <w:sz w:val="21"/>
          <w:szCs w:val="21"/>
        </w:rPr>
      </w:pPr>
      <w:r>
        <w:rPr>
          <w:rFonts w:ascii="黑体" w:hAnsi="华文中宋" w:cs="宋体"/>
          <w:spacing w:val="6"/>
          <w:kern w:val="0"/>
        </w:rPr>
        <w:br w:type="page"/>
      </w:r>
      <w:bookmarkStart w:id="260" w:name="_Toc62472926"/>
      <w:bookmarkStart w:id="261" w:name="_Toc22201165"/>
      <w:bookmarkStart w:id="262" w:name="_Toc119401572"/>
      <w:r>
        <w:rPr>
          <w:rFonts w:hint="eastAsia" w:ascii="宋体" w:hAnsi="宋体" w:cs="宋体"/>
          <w:b w:val="0"/>
          <w:kern w:val="0"/>
          <w:sz w:val="21"/>
          <w:szCs w:val="21"/>
        </w:rPr>
        <w:t xml:space="preserve">附件9-3 </w:t>
      </w:r>
      <w:r>
        <w:rPr>
          <w:rFonts w:hint="eastAsia" w:ascii="宋体" w:hAnsi="宋体"/>
          <w:b w:val="0"/>
          <w:sz w:val="21"/>
          <w:szCs w:val="21"/>
        </w:rPr>
        <w:t>监狱企业证明资料</w:t>
      </w:r>
      <w:bookmarkEnd w:id="260"/>
      <w:bookmarkEnd w:id="261"/>
      <w:bookmarkEnd w:id="262"/>
    </w:p>
    <w:p w14:paraId="2CAE41A4"/>
    <w:p w14:paraId="1859274C">
      <w:pPr>
        <w:adjustRightInd w:val="0"/>
        <w:snapToGrid w:val="0"/>
        <w:spacing w:line="360" w:lineRule="auto"/>
        <w:jc w:val="center"/>
        <w:rPr>
          <w:rFonts w:ascii="黑体" w:hAnsi="宋体"/>
          <w:b/>
          <w:sz w:val="28"/>
          <w:szCs w:val="28"/>
        </w:rPr>
      </w:pPr>
      <w:r>
        <w:rPr>
          <w:rFonts w:hint="eastAsia" w:ascii="黑体" w:hAnsi="宋体"/>
          <w:b/>
          <w:sz w:val="28"/>
          <w:szCs w:val="28"/>
        </w:rPr>
        <w:t>监狱企业证明资料</w:t>
      </w:r>
    </w:p>
    <w:p w14:paraId="3EC4936E">
      <w:pPr>
        <w:adjustRightInd w:val="0"/>
        <w:snapToGrid w:val="0"/>
        <w:spacing w:line="360" w:lineRule="auto"/>
        <w:jc w:val="center"/>
        <w:rPr>
          <w:rFonts w:ascii="宋体" w:hAnsi="宋体"/>
          <w:b/>
          <w:spacing w:val="6"/>
          <w:szCs w:val="21"/>
        </w:rPr>
      </w:pPr>
      <w:r>
        <w:rPr>
          <w:rFonts w:hint="eastAsia" w:ascii="宋体" w:hAnsi="宋体"/>
          <w:b/>
          <w:spacing w:val="6"/>
          <w:szCs w:val="21"/>
        </w:rPr>
        <w:t>(不符合政策要求的无需提供)</w:t>
      </w:r>
    </w:p>
    <w:p w14:paraId="3E44C516">
      <w:pPr>
        <w:adjustRightInd w:val="0"/>
        <w:snapToGrid w:val="0"/>
        <w:spacing w:line="360" w:lineRule="auto"/>
        <w:jc w:val="center"/>
        <w:rPr>
          <w:rFonts w:ascii="宋体" w:hAnsi="宋体"/>
          <w:b/>
          <w:spacing w:val="6"/>
          <w:szCs w:val="21"/>
        </w:rPr>
      </w:pPr>
    </w:p>
    <w:p w14:paraId="3F301A80">
      <w:pPr>
        <w:adjustRightInd w:val="0"/>
        <w:snapToGrid w:val="0"/>
        <w:spacing w:line="360" w:lineRule="auto"/>
        <w:rPr>
          <w:rFonts w:ascii="宋体" w:hAnsi="宋体"/>
          <w:szCs w:val="21"/>
        </w:rPr>
      </w:pPr>
    </w:p>
    <w:p w14:paraId="2915EADD">
      <w:pPr>
        <w:adjustRightInd w:val="0"/>
        <w:snapToGrid w:val="0"/>
        <w:spacing w:line="360" w:lineRule="auto"/>
        <w:ind w:firstLine="422" w:firstLineChars="200"/>
        <w:rPr>
          <w:rFonts w:ascii="宋体" w:hAnsi="宋体"/>
          <w:szCs w:val="21"/>
        </w:rPr>
      </w:pPr>
      <w:r>
        <w:rPr>
          <w:rFonts w:hint="eastAsia" w:asciiTheme="minorEastAsia" w:hAnsiTheme="minorEastAsia" w:eastAsiaTheme="minorEastAsia"/>
          <w:b/>
          <w:szCs w:val="21"/>
        </w:rPr>
        <w:t>注</w:t>
      </w:r>
      <w:r>
        <w:rPr>
          <w:rFonts w:hint="eastAsia" w:ascii="宋体" w:hAnsi="宋体" w:cs="宋体"/>
          <w:bCs/>
          <w:spacing w:val="6"/>
          <w:kern w:val="0"/>
          <w:szCs w:val="21"/>
        </w:rPr>
        <w:t>：</w:t>
      </w:r>
      <w:r>
        <w:rPr>
          <w:rFonts w:hint="eastAsia" w:ascii="宋体" w:hAnsi="宋体"/>
          <w:szCs w:val="21"/>
        </w:rPr>
        <w:t>按</w:t>
      </w:r>
      <w:r>
        <w:rPr>
          <w:rFonts w:hint="eastAsia" w:ascii="宋体" w:hAnsi="宋体"/>
          <w:spacing w:val="6"/>
          <w:szCs w:val="21"/>
        </w:rPr>
        <w:t>《</w:t>
      </w:r>
      <w:r>
        <w:rPr>
          <w:rFonts w:hint="eastAsia" w:ascii="宋体" w:hAnsi="宋体"/>
          <w:szCs w:val="21"/>
        </w:rPr>
        <w:t>财政部 司法部关于政府采购支持监狱企业发展有关问题的通知</w:t>
      </w:r>
      <w:r>
        <w:rPr>
          <w:rFonts w:hint="eastAsia" w:ascii="宋体" w:hAnsi="宋体"/>
          <w:spacing w:val="6"/>
          <w:szCs w:val="21"/>
        </w:rPr>
        <w:t>》</w:t>
      </w:r>
      <w:r>
        <w:rPr>
          <w:rFonts w:hint="eastAsia" w:ascii="宋体" w:hAnsi="宋体"/>
          <w:szCs w:val="21"/>
        </w:rPr>
        <w:t>(财库〔2014〕68号)文件规定提供证明文件（复印件）。</w:t>
      </w:r>
    </w:p>
    <w:p w14:paraId="4725DD67">
      <w:pPr>
        <w:adjustRightInd w:val="0"/>
        <w:snapToGrid w:val="0"/>
        <w:spacing w:line="360" w:lineRule="auto"/>
        <w:ind w:firstLine="420" w:firstLineChars="200"/>
        <w:rPr>
          <w:rFonts w:ascii="宋体" w:hAnsi="宋体"/>
          <w:szCs w:val="21"/>
        </w:rPr>
      </w:pPr>
    </w:p>
    <w:p w14:paraId="4A89D602">
      <w:pPr>
        <w:adjustRightInd w:val="0"/>
        <w:snapToGrid w:val="0"/>
        <w:spacing w:line="360" w:lineRule="auto"/>
        <w:ind w:firstLine="420" w:firstLineChars="200"/>
        <w:rPr>
          <w:rFonts w:ascii="宋体" w:hAnsi="宋体"/>
          <w:szCs w:val="21"/>
        </w:rPr>
      </w:pPr>
    </w:p>
    <w:p w14:paraId="0529DEE6">
      <w:pPr>
        <w:pStyle w:val="4"/>
        <w:adjustRightInd w:val="0"/>
        <w:snapToGrid w:val="0"/>
        <w:spacing w:before="0" w:after="0" w:line="360" w:lineRule="auto"/>
        <w:rPr>
          <w:rFonts w:ascii="宋体" w:hAnsi="宋体"/>
          <w:sz w:val="21"/>
          <w:szCs w:val="21"/>
        </w:rPr>
      </w:pPr>
      <w:r>
        <w:rPr>
          <w:rFonts w:hAnsi="华文中宋" w:eastAsia="黑体" w:cs="宋体"/>
          <w:spacing w:val="6"/>
          <w:kern w:val="0"/>
        </w:rPr>
        <w:br w:type="page"/>
      </w:r>
      <w:bookmarkStart w:id="263" w:name="_Toc62472927"/>
      <w:bookmarkStart w:id="264" w:name="_Toc22201166"/>
      <w:bookmarkStart w:id="265" w:name="_Toc119401573"/>
      <w:r>
        <w:rPr>
          <w:rFonts w:hint="eastAsia" w:ascii="宋体" w:hAnsi="宋体" w:cs="宋体"/>
          <w:spacing w:val="6"/>
          <w:kern w:val="0"/>
          <w:sz w:val="21"/>
          <w:szCs w:val="21"/>
        </w:rPr>
        <w:t xml:space="preserve">附件9-4 </w:t>
      </w:r>
      <w:r>
        <w:rPr>
          <w:rFonts w:hint="eastAsia" w:ascii="宋体" w:hAnsi="宋体"/>
          <w:sz w:val="21"/>
          <w:szCs w:val="21"/>
        </w:rPr>
        <w:t>强制采购或者优先采购产品的证明材料</w:t>
      </w:r>
      <w:bookmarkEnd w:id="263"/>
      <w:bookmarkEnd w:id="264"/>
      <w:bookmarkEnd w:id="265"/>
    </w:p>
    <w:p w14:paraId="12533495"/>
    <w:p w14:paraId="7489A3E5"/>
    <w:p w14:paraId="5AAD5DBB">
      <w:pPr>
        <w:adjustRightInd w:val="0"/>
        <w:snapToGrid w:val="0"/>
        <w:spacing w:beforeLines="50" w:line="360" w:lineRule="auto"/>
        <w:jc w:val="center"/>
        <w:rPr>
          <w:rFonts w:ascii="黑体" w:hAnsi="黑体" w:eastAsia="黑体"/>
          <w:b/>
          <w:sz w:val="28"/>
          <w:szCs w:val="28"/>
        </w:rPr>
      </w:pPr>
      <w:r>
        <w:rPr>
          <w:rFonts w:hint="eastAsia" w:ascii="黑体" w:hAnsi="黑体" w:eastAsia="黑体"/>
          <w:b/>
          <w:sz w:val="28"/>
          <w:szCs w:val="28"/>
        </w:rPr>
        <w:t>强制采购或者优先采购产品</w:t>
      </w:r>
      <w:r>
        <w:rPr>
          <w:rFonts w:hint="eastAsia" w:ascii="黑体" w:hAnsi="黑体" w:eastAsia="黑体"/>
          <w:b/>
          <w:bCs/>
          <w:sz w:val="28"/>
          <w:szCs w:val="28"/>
        </w:rPr>
        <w:t>的</w:t>
      </w:r>
      <w:r>
        <w:rPr>
          <w:rFonts w:hint="eastAsia" w:ascii="黑体" w:hAnsi="黑体" w:eastAsia="黑体"/>
          <w:b/>
          <w:sz w:val="28"/>
          <w:szCs w:val="28"/>
        </w:rPr>
        <w:t>证明材料</w:t>
      </w:r>
    </w:p>
    <w:p w14:paraId="369E7031">
      <w:pPr>
        <w:adjustRightInd w:val="0"/>
        <w:snapToGrid w:val="0"/>
        <w:spacing w:beforeLines="50" w:line="360" w:lineRule="auto"/>
        <w:jc w:val="center"/>
        <w:rPr>
          <w:rFonts w:ascii="宋体" w:hAnsi="宋体"/>
          <w:b/>
          <w:spacing w:val="6"/>
          <w:szCs w:val="21"/>
        </w:rPr>
      </w:pPr>
      <w:r>
        <w:rPr>
          <w:rFonts w:hint="eastAsia" w:ascii="宋体" w:hAnsi="宋体"/>
          <w:b/>
          <w:spacing w:val="6"/>
          <w:szCs w:val="21"/>
        </w:rPr>
        <w:t>(不属于强制采购或者优先采购产品的无需提供)</w:t>
      </w:r>
    </w:p>
    <w:p w14:paraId="3DA4FD4E">
      <w:pPr>
        <w:adjustRightInd w:val="0"/>
        <w:snapToGrid w:val="0"/>
        <w:spacing w:beforeLines="50" w:line="360" w:lineRule="auto"/>
        <w:jc w:val="center"/>
        <w:rPr>
          <w:rFonts w:ascii="宋体" w:hAnsi="宋体"/>
          <w:b/>
          <w:spacing w:val="6"/>
          <w:szCs w:val="21"/>
        </w:rPr>
      </w:pPr>
    </w:p>
    <w:p w14:paraId="2A2752E9">
      <w:pPr>
        <w:adjustRightInd w:val="0"/>
        <w:snapToGrid w:val="0"/>
        <w:spacing w:line="360" w:lineRule="auto"/>
        <w:ind w:firstLine="420" w:firstLineChars="200"/>
        <w:jc w:val="left"/>
        <w:rPr>
          <w:rFonts w:ascii="宋体" w:hAnsi="宋体"/>
          <w:szCs w:val="21"/>
        </w:rPr>
      </w:pPr>
    </w:p>
    <w:p w14:paraId="1728C3FD">
      <w:pPr>
        <w:adjustRightInd w:val="0"/>
        <w:snapToGrid w:val="0"/>
        <w:spacing w:line="360" w:lineRule="auto"/>
        <w:jc w:val="left"/>
        <w:rPr>
          <w:rFonts w:ascii="宋体" w:hAnsi="宋体"/>
          <w:szCs w:val="21"/>
        </w:rPr>
      </w:pPr>
      <w:r>
        <w:rPr>
          <w:rFonts w:hint="eastAsia" w:asciiTheme="minorEastAsia" w:hAnsiTheme="minorEastAsia" w:eastAsiaTheme="minorEastAsia"/>
          <w:b/>
          <w:szCs w:val="21"/>
        </w:rPr>
        <w:t>注</w:t>
      </w:r>
      <w:r>
        <w:rPr>
          <w:rFonts w:hint="eastAsia" w:ascii="宋体" w:hAnsi="宋体"/>
          <w:szCs w:val="21"/>
        </w:rPr>
        <w:t>：1、供应商提供的产品</w:t>
      </w:r>
      <w:r>
        <w:rPr>
          <w:rFonts w:hint="eastAsia" w:ascii="宋体" w:hAnsi="宋体"/>
          <w:bCs/>
          <w:szCs w:val="21"/>
        </w:rPr>
        <w:t>属于优先采购的</w:t>
      </w:r>
      <w:r>
        <w:rPr>
          <w:rFonts w:hint="eastAsia" w:ascii="宋体" w:hAnsi="宋体"/>
          <w:szCs w:val="21"/>
        </w:rPr>
        <w:t>，应按第二章第42条规定提供证明材料和本章本节附页2“优先采购产品清单”，并加盖供应商单位公章。</w:t>
      </w:r>
    </w:p>
    <w:p w14:paraId="3E1718EF">
      <w:pPr>
        <w:adjustRightInd w:val="0"/>
        <w:snapToGrid w:val="0"/>
        <w:spacing w:line="360" w:lineRule="auto"/>
        <w:ind w:firstLine="630" w:firstLineChars="300"/>
        <w:jc w:val="left"/>
        <w:rPr>
          <w:rFonts w:ascii="宋体" w:hAnsi="宋体"/>
          <w:szCs w:val="21"/>
        </w:rPr>
      </w:pPr>
      <w:r>
        <w:rPr>
          <w:rFonts w:hint="eastAsia" w:ascii="宋体" w:hAnsi="宋体"/>
          <w:szCs w:val="21"/>
        </w:rPr>
        <w:t>2、节能产品、环境标志产品(强制采购或者优先采购产品)认证证书内容</w:t>
      </w:r>
      <w:r>
        <w:rPr>
          <w:rFonts w:hint="eastAsia" w:asciiTheme="minorEastAsia" w:hAnsiTheme="minorEastAsia" w:eastAsiaTheme="minorEastAsia"/>
          <w:szCs w:val="21"/>
        </w:rPr>
        <w:t>注明“详见证</w:t>
      </w:r>
      <w:r>
        <w:rPr>
          <w:rFonts w:hint="eastAsia" w:ascii="宋体" w:hAnsi="宋体"/>
          <w:szCs w:val="21"/>
        </w:rPr>
        <w:t>书附件</w:t>
      </w:r>
      <w:r>
        <w:rPr>
          <w:rFonts w:hint="eastAsia" w:ascii="华文中宋" w:hAnsi="华文中宋" w:eastAsia="华文中宋"/>
          <w:szCs w:val="21"/>
        </w:rPr>
        <w:t>”</w:t>
      </w:r>
      <w:r>
        <w:rPr>
          <w:rFonts w:hint="eastAsia" w:ascii="宋体" w:hAnsi="宋体"/>
          <w:szCs w:val="21"/>
        </w:rPr>
        <w:t>的，应提供其附件，以证明认证证书与响应文件一致。</w:t>
      </w:r>
    </w:p>
    <w:p w14:paraId="72CAC109">
      <w:pPr>
        <w:adjustRightInd w:val="0"/>
        <w:snapToGrid w:val="0"/>
        <w:spacing w:line="360" w:lineRule="auto"/>
        <w:ind w:firstLine="420" w:firstLineChars="200"/>
        <w:jc w:val="left"/>
        <w:rPr>
          <w:rFonts w:ascii="宋体" w:hAnsi="宋体"/>
          <w:szCs w:val="21"/>
        </w:rPr>
      </w:pPr>
    </w:p>
    <w:p w14:paraId="0FCA331C">
      <w:pPr>
        <w:pStyle w:val="4"/>
        <w:rPr>
          <w:rFonts w:ascii="宋体" w:hAnsi="宋体"/>
          <w:sz w:val="21"/>
          <w:szCs w:val="21"/>
        </w:rPr>
      </w:pPr>
      <w:r>
        <w:br w:type="page"/>
      </w:r>
      <w:bookmarkStart w:id="266" w:name="_Toc22201167"/>
    </w:p>
    <w:p w14:paraId="74BEF564">
      <w:pPr>
        <w:pStyle w:val="5"/>
        <w:adjustRightInd w:val="0"/>
        <w:snapToGrid w:val="0"/>
        <w:spacing w:before="0" w:after="0" w:line="360" w:lineRule="auto"/>
        <w:rPr>
          <w:rFonts w:ascii="宋体" w:hAnsi="宋体" w:eastAsia="宋体"/>
          <w:sz w:val="21"/>
          <w:szCs w:val="21"/>
        </w:rPr>
      </w:pPr>
      <w:bookmarkStart w:id="267" w:name="_Toc62472928"/>
      <w:bookmarkStart w:id="268" w:name="_Toc119401574"/>
      <w:r>
        <w:rPr>
          <w:rFonts w:hint="eastAsia" w:ascii="宋体" w:hAnsi="宋体" w:eastAsia="宋体" w:cs="宋体"/>
          <w:spacing w:val="6"/>
          <w:kern w:val="0"/>
          <w:sz w:val="21"/>
          <w:szCs w:val="21"/>
        </w:rPr>
        <w:t xml:space="preserve">附页1 </w:t>
      </w:r>
      <w:r>
        <w:rPr>
          <w:rFonts w:hint="eastAsia" w:ascii="宋体" w:hAnsi="宋体" w:eastAsia="宋体"/>
          <w:sz w:val="21"/>
          <w:szCs w:val="21"/>
        </w:rPr>
        <w:t>优先采购产品清单</w:t>
      </w:r>
      <w:bookmarkEnd w:id="266"/>
      <w:bookmarkEnd w:id="267"/>
      <w:bookmarkEnd w:id="268"/>
    </w:p>
    <w:p w14:paraId="0D918F0E">
      <w:pPr>
        <w:adjustRightInd w:val="0"/>
        <w:snapToGrid w:val="0"/>
        <w:spacing w:line="360" w:lineRule="auto"/>
        <w:jc w:val="center"/>
        <w:rPr>
          <w:rFonts w:ascii="宋体" w:hAnsi="宋体"/>
          <w:b/>
          <w:spacing w:val="6"/>
          <w:szCs w:val="21"/>
        </w:rPr>
      </w:pPr>
      <w:r>
        <w:rPr>
          <w:rFonts w:hint="eastAsia" w:ascii="黑体" w:hAnsi="宋体" w:eastAsia="黑体"/>
          <w:b/>
          <w:sz w:val="28"/>
          <w:szCs w:val="28"/>
        </w:rPr>
        <w:t>优先采购产品清单</w:t>
      </w:r>
    </w:p>
    <w:p w14:paraId="1B4C5D4A">
      <w:pPr>
        <w:adjustRightInd w:val="0"/>
        <w:snapToGrid w:val="0"/>
        <w:spacing w:line="360" w:lineRule="auto"/>
        <w:rPr>
          <w:rFonts w:ascii="宋体" w:hAnsi="宋体"/>
          <w:szCs w:val="21"/>
        </w:rPr>
      </w:pPr>
      <w:r>
        <w:rPr>
          <w:rFonts w:hint="eastAsia" w:ascii="宋体" w:hAnsi="宋体"/>
          <w:szCs w:val="21"/>
        </w:rPr>
        <w:t>采购代理编号：</w:t>
      </w:r>
      <w:r>
        <w:rPr>
          <w:rFonts w:hint="eastAsia" w:ascii="宋体" w:hAnsi="宋体"/>
          <w:szCs w:val="21"/>
          <w:u w:val="single"/>
        </w:rPr>
        <w:t>__    ________</w:t>
      </w:r>
      <w:r>
        <w:rPr>
          <w:rFonts w:hint="eastAsia" w:ascii="宋体" w:hAnsi="宋体"/>
          <w:szCs w:val="21"/>
        </w:rPr>
        <w:t xml:space="preserve">                     项目名称：</w:t>
      </w:r>
      <w:r>
        <w:rPr>
          <w:rFonts w:hint="eastAsia" w:ascii="宋体" w:hAnsi="宋体"/>
          <w:szCs w:val="21"/>
          <w:u w:val="single"/>
        </w:rPr>
        <w:t>____            ______</w:t>
      </w:r>
    </w:p>
    <w:p w14:paraId="001170D2">
      <w:pPr>
        <w:adjustRightInd w:val="0"/>
        <w:snapToGrid w:val="0"/>
        <w:spacing w:line="360" w:lineRule="auto"/>
        <w:rPr>
          <w:rFonts w:ascii="宋体" w:hAnsi="宋体"/>
          <w:szCs w:val="21"/>
        </w:rPr>
      </w:pPr>
      <w:r>
        <w:rPr>
          <w:rFonts w:hint="eastAsia" w:ascii="宋体" w:hAnsi="宋体"/>
          <w:szCs w:val="21"/>
        </w:rPr>
        <w:t>包       号：</w:t>
      </w:r>
      <w:r>
        <w:rPr>
          <w:rFonts w:hint="eastAsia" w:ascii="宋体" w:hAnsi="宋体"/>
          <w:szCs w:val="21"/>
          <w:u w:val="single"/>
        </w:rPr>
        <w:t>__    ________</w:t>
      </w:r>
      <w:r>
        <w:rPr>
          <w:rFonts w:hint="eastAsia" w:ascii="宋体" w:hAnsi="宋体"/>
          <w:szCs w:val="21"/>
        </w:rPr>
        <w:t xml:space="preserve">                      包名称：</w:t>
      </w:r>
      <w:r>
        <w:rPr>
          <w:rFonts w:hint="eastAsia" w:ascii="宋体" w:hAnsi="宋体"/>
          <w:szCs w:val="21"/>
          <w:u w:val="single"/>
        </w:rPr>
        <w:t>___          _______</w:t>
      </w:r>
    </w:p>
    <w:tbl>
      <w:tblPr>
        <w:tblStyle w:val="4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74F00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14:paraId="3CA8D963">
            <w:pPr>
              <w:widowControl/>
              <w:adjustRightInd w:val="0"/>
              <w:snapToGrid w:val="0"/>
              <w:spacing w:line="360" w:lineRule="auto"/>
              <w:ind w:firstLine="480" w:firstLineChars="200"/>
              <w:jc w:val="left"/>
              <w:rPr>
                <w:rFonts w:ascii="黑体" w:hAnsi="黑体" w:eastAsia="黑体"/>
                <w:kern w:val="0"/>
                <w:sz w:val="24"/>
              </w:rPr>
            </w:pPr>
            <w:r>
              <w:rPr>
                <w:rFonts w:hint="eastAsia" w:ascii="黑体" w:hAnsi="宋体" w:eastAsia="黑体"/>
                <w:kern w:val="0"/>
                <w:sz w:val="24"/>
              </w:rPr>
              <w:t>以下为供应商提供的政府采购优先采购产品，供应商对本表的真实性负责。如有虚假，将依法承担相应责任。</w:t>
            </w:r>
          </w:p>
        </w:tc>
      </w:tr>
      <w:tr w14:paraId="082C3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78D0D43E">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739" w:type="dxa"/>
            <w:vAlign w:val="center"/>
          </w:tcPr>
          <w:p w14:paraId="6AC2A57C">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34" w:type="dxa"/>
            <w:tcBorders>
              <w:right w:val="single" w:color="auto" w:sz="4" w:space="0"/>
            </w:tcBorders>
            <w:vAlign w:val="center"/>
          </w:tcPr>
          <w:p w14:paraId="0744FC08">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418" w:type="dxa"/>
            <w:tcBorders>
              <w:left w:val="single" w:color="auto" w:sz="4" w:space="0"/>
            </w:tcBorders>
            <w:vAlign w:val="center"/>
          </w:tcPr>
          <w:p w14:paraId="09AFCEC4">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984" w:type="dxa"/>
            <w:vAlign w:val="center"/>
          </w:tcPr>
          <w:p w14:paraId="181D6DB4">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43" w:type="dxa"/>
            <w:vAlign w:val="center"/>
          </w:tcPr>
          <w:p w14:paraId="57F47FD1">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r>
      <w:tr w14:paraId="012C1A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7E74EC4B">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739" w:type="dxa"/>
            <w:vAlign w:val="center"/>
          </w:tcPr>
          <w:p w14:paraId="747F0785">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34" w:type="dxa"/>
            <w:tcBorders>
              <w:right w:val="single" w:color="auto" w:sz="4" w:space="0"/>
            </w:tcBorders>
            <w:vAlign w:val="center"/>
          </w:tcPr>
          <w:p w14:paraId="4A55786B">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418" w:type="dxa"/>
            <w:tcBorders>
              <w:left w:val="single" w:color="auto" w:sz="4" w:space="0"/>
            </w:tcBorders>
            <w:vAlign w:val="center"/>
          </w:tcPr>
          <w:p w14:paraId="70D33212">
            <w:pPr>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984" w:type="dxa"/>
            <w:vAlign w:val="center"/>
          </w:tcPr>
          <w:p w14:paraId="41E062AC">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43" w:type="dxa"/>
            <w:vAlign w:val="center"/>
          </w:tcPr>
          <w:p w14:paraId="1357F0D8">
            <w:pPr>
              <w:widowControl/>
              <w:adjustRightInd w:val="0"/>
              <w:snapToGrid w:val="0"/>
              <w:spacing w:line="360" w:lineRule="auto"/>
              <w:jc w:val="center"/>
              <w:rPr>
                <w:rFonts w:ascii="宋体" w:hAnsi="宋体"/>
                <w:kern w:val="0"/>
                <w:szCs w:val="21"/>
              </w:rPr>
            </w:pPr>
            <w:r>
              <w:rPr>
                <w:rFonts w:hint="eastAsia" w:ascii="宋体" w:hAnsi="宋体"/>
                <w:kern w:val="0"/>
                <w:szCs w:val="21"/>
              </w:rPr>
              <w:t>政策功能编码</w:t>
            </w:r>
          </w:p>
        </w:tc>
      </w:tr>
      <w:tr w14:paraId="4F39E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0DF13A34">
            <w:pPr>
              <w:adjustRightInd w:val="0"/>
              <w:snapToGrid w:val="0"/>
              <w:spacing w:line="360" w:lineRule="auto"/>
              <w:jc w:val="left"/>
              <w:rPr>
                <w:rFonts w:ascii="宋体" w:hAnsi="宋体"/>
                <w:b/>
                <w:szCs w:val="21"/>
              </w:rPr>
            </w:pPr>
            <w:r>
              <w:rPr>
                <w:rFonts w:hint="eastAsia" w:ascii="宋体" w:hAnsi="宋体"/>
                <w:b/>
                <w:szCs w:val="21"/>
              </w:rPr>
              <w:t>节能产品</w:t>
            </w:r>
          </w:p>
        </w:tc>
      </w:tr>
      <w:tr w14:paraId="4477B6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2DC9B807">
            <w:pPr>
              <w:adjustRightInd w:val="0"/>
              <w:snapToGrid w:val="0"/>
              <w:spacing w:line="360" w:lineRule="auto"/>
              <w:jc w:val="center"/>
              <w:rPr>
                <w:rFonts w:ascii="宋体" w:hAnsi="宋体"/>
                <w:b/>
                <w:szCs w:val="21"/>
              </w:rPr>
            </w:pPr>
          </w:p>
        </w:tc>
        <w:tc>
          <w:tcPr>
            <w:tcW w:w="1739" w:type="dxa"/>
            <w:vAlign w:val="center"/>
          </w:tcPr>
          <w:p w14:paraId="70DC286D">
            <w:pPr>
              <w:adjustRightInd w:val="0"/>
              <w:snapToGrid w:val="0"/>
              <w:spacing w:line="360" w:lineRule="auto"/>
              <w:jc w:val="center"/>
              <w:rPr>
                <w:rFonts w:ascii="宋体" w:hAnsi="宋体"/>
                <w:b/>
                <w:szCs w:val="21"/>
              </w:rPr>
            </w:pPr>
          </w:p>
        </w:tc>
        <w:tc>
          <w:tcPr>
            <w:tcW w:w="1134" w:type="dxa"/>
            <w:tcBorders>
              <w:right w:val="single" w:color="auto" w:sz="4" w:space="0"/>
            </w:tcBorders>
            <w:vAlign w:val="center"/>
          </w:tcPr>
          <w:p w14:paraId="5B8DA79A">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14:paraId="555F1E1B">
            <w:pPr>
              <w:adjustRightInd w:val="0"/>
              <w:snapToGrid w:val="0"/>
              <w:spacing w:line="360" w:lineRule="auto"/>
              <w:jc w:val="left"/>
              <w:rPr>
                <w:rFonts w:ascii="宋体" w:hAnsi="宋体"/>
                <w:b/>
                <w:szCs w:val="21"/>
              </w:rPr>
            </w:pPr>
          </w:p>
        </w:tc>
        <w:tc>
          <w:tcPr>
            <w:tcW w:w="1984" w:type="dxa"/>
            <w:vAlign w:val="center"/>
          </w:tcPr>
          <w:p w14:paraId="40DCCA8D">
            <w:pPr>
              <w:adjustRightInd w:val="0"/>
              <w:snapToGrid w:val="0"/>
              <w:spacing w:line="360" w:lineRule="auto"/>
              <w:jc w:val="center"/>
              <w:rPr>
                <w:rFonts w:ascii="宋体" w:hAnsi="宋体"/>
                <w:b/>
                <w:szCs w:val="21"/>
              </w:rPr>
            </w:pPr>
          </w:p>
        </w:tc>
        <w:tc>
          <w:tcPr>
            <w:tcW w:w="1843" w:type="dxa"/>
          </w:tcPr>
          <w:p w14:paraId="2824051F">
            <w:pPr>
              <w:adjustRightInd w:val="0"/>
              <w:snapToGrid w:val="0"/>
              <w:spacing w:line="360" w:lineRule="auto"/>
              <w:jc w:val="center"/>
              <w:rPr>
                <w:rFonts w:ascii="宋体" w:hAnsi="宋体"/>
                <w:b/>
                <w:szCs w:val="21"/>
              </w:rPr>
            </w:pPr>
          </w:p>
        </w:tc>
      </w:tr>
      <w:tr w14:paraId="6C6EC6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D45CB8E">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14:paraId="4D9C5C36">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vAlign w:val="center"/>
          </w:tcPr>
          <w:p w14:paraId="0FF0C515">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14:paraId="4FA204A2">
            <w:pPr>
              <w:adjustRightInd w:val="0"/>
              <w:snapToGrid w:val="0"/>
              <w:spacing w:line="360" w:lineRule="auto"/>
              <w:jc w:val="left"/>
              <w:rPr>
                <w:rFonts w:ascii="宋体" w:hAnsi="宋体"/>
                <w:b/>
                <w:szCs w:val="21"/>
              </w:rPr>
            </w:pPr>
          </w:p>
        </w:tc>
        <w:tc>
          <w:tcPr>
            <w:tcW w:w="1984" w:type="dxa"/>
            <w:vAlign w:val="center"/>
          </w:tcPr>
          <w:p w14:paraId="79A37232">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tcPr>
          <w:p w14:paraId="021D9661">
            <w:pPr>
              <w:adjustRightInd w:val="0"/>
              <w:snapToGrid w:val="0"/>
              <w:spacing w:line="360" w:lineRule="auto"/>
              <w:jc w:val="center"/>
              <w:rPr>
                <w:rFonts w:ascii="宋体" w:hAnsi="宋体"/>
                <w:b/>
                <w:szCs w:val="21"/>
              </w:rPr>
            </w:pPr>
            <w:r>
              <w:rPr>
                <w:rFonts w:hint="eastAsia" w:ascii="宋体" w:hAnsi="宋体"/>
                <w:b/>
                <w:szCs w:val="21"/>
              </w:rPr>
              <w:t>/</w:t>
            </w:r>
          </w:p>
        </w:tc>
      </w:tr>
      <w:tr w14:paraId="59489B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0F3A98C7">
            <w:pPr>
              <w:adjustRightInd w:val="0"/>
              <w:snapToGrid w:val="0"/>
              <w:spacing w:line="360" w:lineRule="auto"/>
              <w:jc w:val="left"/>
              <w:rPr>
                <w:rFonts w:ascii="宋体" w:hAnsi="宋体"/>
                <w:b/>
                <w:szCs w:val="21"/>
              </w:rPr>
            </w:pPr>
            <w:r>
              <w:rPr>
                <w:rFonts w:hint="eastAsia" w:ascii="宋体" w:hAnsi="宋体"/>
                <w:b/>
                <w:szCs w:val="21"/>
              </w:rPr>
              <w:t>环境标志产品</w:t>
            </w:r>
          </w:p>
        </w:tc>
      </w:tr>
      <w:tr w14:paraId="7BE672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3572D316">
            <w:pPr>
              <w:adjustRightInd w:val="0"/>
              <w:snapToGrid w:val="0"/>
              <w:spacing w:line="360" w:lineRule="auto"/>
              <w:jc w:val="center"/>
              <w:rPr>
                <w:rFonts w:ascii="宋体" w:hAnsi="宋体"/>
                <w:b/>
                <w:szCs w:val="21"/>
              </w:rPr>
            </w:pPr>
          </w:p>
        </w:tc>
        <w:tc>
          <w:tcPr>
            <w:tcW w:w="1739" w:type="dxa"/>
            <w:vAlign w:val="center"/>
          </w:tcPr>
          <w:p w14:paraId="786A5E8D">
            <w:pPr>
              <w:adjustRightInd w:val="0"/>
              <w:snapToGrid w:val="0"/>
              <w:spacing w:line="360" w:lineRule="auto"/>
              <w:jc w:val="center"/>
              <w:rPr>
                <w:rFonts w:ascii="宋体" w:hAnsi="宋体"/>
                <w:b/>
                <w:szCs w:val="21"/>
              </w:rPr>
            </w:pPr>
          </w:p>
        </w:tc>
        <w:tc>
          <w:tcPr>
            <w:tcW w:w="1134" w:type="dxa"/>
            <w:tcBorders>
              <w:right w:val="single" w:color="auto" w:sz="4" w:space="0"/>
            </w:tcBorders>
            <w:vAlign w:val="center"/>
          </w:tcPr>
          <w:p w14:paraId="775F1AE3">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14:paraId="33779408">
            <w:pPr>
              <w:adjustRightInd w:val="0"/>
              <w:snapToGrid w:val="0"/>
              <w:spacing w:line="360" w:lineRule="auto"/>
              <w:jc w:val="left"/>
              <w:rPr>
                <w:rFonts w:ascii="宋体" w:hAnsi="宋体"/>
                <w:b/>
                <w:szCs w:val="21"/>
              </w:rPr>
            </w:pPr>
          </w:p>
        </w:tc>
        <w:tc>
          <w:tcPr>
            <w:tcW w:w="1984" w:type="dxa"/>
            <w:vAlign w:val="center"/>
          </w:tcPr>
          <w:p w14:paraId="034E0A2B">
            <w:pPr>
              <w:adjustRightInd w:val="0"/>
              <w:snapToGrid w:val="0"/>
              <w:spacing w:line="360" w:lineRule="auto"/>
              <w:jc w:val="center"/>
              <w:rPr>
                <w:rFonts w:ascii="宋体" w:hAnsi="宋体"/>
                <w:b/>
                <w:szCs w:val="21"/>
              </w:rPr>
            </w:pPr>
          </w:p>
        </w:tc>
        <w:tc>
          <w:tcPr>
            <w:tcW w:w="1843" w:type="dxa"/>
          </w:tcPr>
          <w:p w14:paraId="0B9B89ED">
            <w:pPr>
              <w:adjustRightInd w:val="0"/>
              <w:snapToGrid w:val="0"/>
              <w:spacing w:line="360" w:lineRule="auto"/>
              <w:jc w:val="center"/>
              <w:rPr>
                <w:rFonts w:ascii="宋体" w:hAnsi="宋体"/>
                <w:b/>
                <w:szCs w:val="21"/>
              </w:rPr>
            </w:pPr>
          </w:p>
        </w:tc>
      </w:tr>
      <w:tr w14:paraId="3601D4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76291DA9">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14:paraId="70CF3E1B">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vAlign w:val="center"/>
          </w:tcPr>
          <w:p w14:paraId="3F2EF139">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14:paraId="54610E88">
            <w:pPr>
              <w:adjustRightInd w:val="0"/>
              <w:snapToGrid w:val="0"/>
              <w:spacing w:line="360" w:lineRule="auto"/>
              <w:jc w:val="left"/>
              <w:rPr>
                <w:rFonts w:ascii="宋体" w:hAnsi="宋体"/>
                <w:b/>
                <w:szCs w:val="21"/>
              </w:rPr>
            </w:pPr>
          </w:p>
        </w:tc>
        <w:tc>
          <w:tcPr>
            <w:tcW w:w="1984" w:type="dxa"/>
            <w:vAlign w:val="center"/>
          </w:tcPr>
          <w:p w14:paraId="2A086519">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tcPr>
          <w:p w14:paraId="66900B9E">
            <w:pPr>
              <w:adjustRightInd w:val="0"/>
              <w:snapToGrid w:val="0"/>
              <w:spacing w:line="360" w:lineRule="auto"/>
              <w:jc w:val="center"/>
              <w:rPr>
                <w:rFonts w:ascii="宋体" w:hAnsi="宋体"/>
                <w:b/>
                <w:szCs w:val="21"/>
              </w:rPr>
            </w:pPr>
            <w:r>
              <w:rPr>
                <w:rFonts w:hint="eastAsia" w:ascii="宋体" w:hAnsi="宋体"/>
                <w:b/>
                <w:szCs w:val="21"/>
              </w:rPr>
              <w:t>/</w:t>
            </w:r>
          </w:p>
        </w:tc>
      </w:tr>
    </w:tbl>
    <w:p w14:paraId="26594411">
      <w:pPr>
        <w:adjustRightInd w:val="0"/>
        <w:snapToGrid w:val="0"/>
        <w:spacing w:line="360" w:lineRule="auto"/>
        <w:jc w:val="left"/>
        <w:rPr>
          <w:rFonts w:ascii="宋体" w:hAnsi="宋体"/>
          <w:szCs w:val="21"/>
        </w:rPr>
      </w:pPr>
      <w:r>
        <w:rPr>
          <w:rFonts w:hint="eastAsia" w:asciiTheme="minorEastAsia" w:hAnsiTheme="minorEastAsia" w:eastAsiaTheme="minorEastAsia"/>
          <w:b/>
          <w:szCs w:val="21"/>
        </w:rPr>
        <w:t>注</w:t>
      </w:r>
      <w:r>
        <w:rPr>
          <w:rFonts w:hint="eastAsia" w:ascii="宋体" w:hAnsi="宋体"/>
          <w:szCs w:val="21"/>
        </w:rPr>
        <w:t>：</w:t>
      </w:r>
      <w:r>
        <w:rPr>
          <w:rFonts w:hint="eastAsia" w:ascii="宋体" w:hAnsi="宋体"/>
          <w:bCs/>
          <w:szCs w:val="21"/>
        </w:rPr>
        <w:t>1、</w:t>
      </w:r>
      <w:r>
        <w:rPr>
          <w:rFonts w:hint="eastAsia" w:ascii="宋体" w:hAnsi="宋体"/>
          <w:szCs w:val="21"/>
        </w:rPr>
        <w:t>本表用于计算政府采购优先采购产品（节能产品或者环境标志产品）的政府采购政策价格扣除。</w:t>
      </w:r>
    </w:p>
    <w:p w14:paraId="0158D4BB">
      <w:pPr>
        <w:adjustRightInd w:val="0"/>
        <w:snapToGrid w:val="0"/>
        <w:spacing w:line="360" w:lineRule="auto"/>
        <w:ind w:firstLine="630" w:firstLineChars="300"/>
        <w:jc w:val="left"/>
        <w:rPr>
          <w:rFonts w:ascii="宋体" w:hAnsi="宋体"/>
          <w:szCs w:val="21"/>
        </w:rPr>
      </w:pPr>
      <w:r>
        <w:rPr>
          <w:rFonts w:hint="eastAsia" w:ascii="宋体" w:hAnsi="宋体"/>
          <w:szCs w:val="21"/>
        </w:rPr>
        <w:t>2、栏目4“价格”为综合单价，包含货物所有隐含的内容，如运输费、保险费、管理费和利润等。</w:t>
      </w:r>
    </w:p>
    <w:p w14:paraId="49E583E4">
      <w:pPr>
        <w:adjustRightInd w:val="0"/>
        <w:snapToGrid w:val="0"/>
        <w:spacing w:line="360" w:lineRule="auto"/>
        <w:ind w:firstLine="630" w:firstLineChars="300"/>
        <w:jc w:val="left"/>
        <w:rPr>
          <w:rFonts w:ascii="宋体" w:hAnsi="宋体"/>
          <w:szCs w:val="21"/>
        </w:rPr>
      </w:pPr>
      <w:r>
        <w:rPr>
          <w:rFonts w:hint="eastAsia" w:ascii="宋体" w:hAnsi="宋体"/>
          <w:szCs w:val="21"/>
        </w:rPr>
        <w:t>3、栏目6“政策功能编码”是指货物的中国环境标志认证证书编号、中国节能标志认证证书编号。</w:t>
      </w:r>
    </w:p>
    <w:p w14:paraId="395E5E3E">
      <w:pPr>
        <w:adjustRightInd w:val="0"/>
        <w:snapToGrid w:val="0"/>
        <w:spacing w:line="360" w:lineRule="auto"/>
        <w:ind w:firstLine="630" w:firstLineChars="300"/>
        <w:jc w:val="left"/>
        <w:rPr>
          <w:rFonts w:ascii="宋体" w:hAnsi="宋体"/>
          <w:szCs w:val="21"/>
        </w:rPr>
      </w:pPr>
      <w:r>
        <w:rPr>
          <w:rFonts w:hint="eastAsia" w:ascii="宋体" w:hAnsi="宋体"/>
          <w:szCs w:val="21"/>
        </w:rPr>
        <w:t>4、货物同时属于节能产品、环境标志产品，只需填写一种。</w:t>
      </w:r>
    </w:p>
    <w:p w14:paraId="15FCDE0E">
      <w:pPr>
        <w:adjustRightInd w:val="0"/>
        <w:snapToGrid w:val="0"/>
        <w:spacing w:line="360" w:lineRule="auto"/>
        <w:rPr>
          <w:rFonts w:ascii="宋体" w:hAnsi="宋体"/>
          <w:bCs/>
          <w:szCs w:val="21"/>
        </w:rPr>
      </w:pPr>
    </w:p>
    <w:p w14:paraId="688A1DE1">
      <w:pPr>
        <w:adjustRightInd w:val="0"/>
        <w:snapToGrid w:val="0"/>
        <w:spacing w:line="360" w:lineRule="auto"/>
        <w:rPr>
          <w:rFonts w:ascii="宋体" w:hAnsi="宋体"/>
          <w:szCs w:val="21"/>
        </w:rPr>
      </w:pPr>
    </w:p>
    <w:p w14:paraId="32F368DE">
      <w:pPr>
        <w:adjustRightInd w:val="0"/>
        <w:snapToGrid w:val="0"/>
        <w:spacing w:line="360" w:lineRule="auto"/>
        <w:rPr>
          <w:rFonts w:ascii="宋体" w:hAnsi="宋体"/>
          <w:szCs w:val="21"/>
        </w:rPr>
      </w:pPr>
      <w:r>
        <w:rPr>
          <w:rFonts w:hint="eastAsia" w:ascii="宋体" w:hAnsi="宋体"/>
          <w:szCs w:val="21"/>
        </w:rPr>
        <w:t>供应商名称（盖单位公章）：</w:t>
      </w:r>
    </w:p>
    <w:p w14:paraId="51CB4277">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或者其委托代理人（签字或者印章）：</w:t>
      </w:r>
    </w:p>
    <w:p w14:paraId="6DFF2230">
      <w:r>
        <w:rPr>
          <w:rFonts w:hint="eastAsia"/>
        </w:rPr>
        <w:t xml:space="preserve">日期： </w:t>
      </w:r>
      <w:r>
        <w:rPr>
          <w:rFonts w:hint="eastAsia" w:ascii="宋体" w:hAnsi="宋体" w:cs="微软雅黑"/>
          <w:spacing w:val="-2"/>
          <w:kern w:val="0"/>
          <w:position w:val="-2"/>
          <w:szCs w:val="21"/>
          <w:u w:val="single"/>
        </w:rPr>
        <w:t>（   ）</w:t>
      </w:r>
      <w:r>
        <w:rPr>
          <w:rFonts w:hint="eastAsia"/>
        </w:rPr>
        <w:t>年</w:t>
      </w:r>
      <w:r>
        <w:rPr>
          <w:rFonts w:hint="eastAsia" w:ascii="宋体" w:hAnsi="宋体" w:cs="微软雅黑"/>
          <w:spacing w:val="-2"/>
          <w:kern w:val="0"/>
          <w:position w:val="-2"/>
          <w:szCs w:val="21"/>
          <w:u w:val="single"/>
        </w:rPr>
        <w:t>（   ）</w:t>
      </w:r>
      <w:r>
        <w:rPr>
          <w:rFonts w:hint="eastAsia"/>
        </w:rPr>
        <w:t>月</w:t>
      </w:r>
      <w:r>
        <w:rPr>
          <w:rFonts w:hint="eastAsia" w:ascii="宋体" w:hAnsi="宋体" w:cs="微软雅黑"/>
          <w:spacing w:val="-2"/>
          <w:kern w:val="0"/>
          <w:position w:val="-2"/>
          <w:szCs w:val="21"/>
          <w:u w:val="single"/>
        </w:rPr>
        <w:t>（   ）</w:t>
      </w:r>
      <w:r>
        <w:rPr>
          <w:rFonts w:hint="eastAsia"/>
        </w:rPr>
        <w:t>日</w:t>
      </w:r>
    </w:p>
    <w:p w14:paraId="278A4BE5"/>
    <w:p w14:paraId="16952260">
      <w:pPr>
        <w:widowControl/>
        <w:jc w:val="left"/>
        <w:rPr>
          <w:rFonts w:ascii="宋体" w:hAnsi="宋体" w:cs="宋体"/>
          <w:b/>
          <w:bCs/>
          <w:spacing w:val="6"/>
          <w:kern w:val="0"/>
          <w:szCs w:val="21"/>
        </w:rPr>
      </w:pPr>
      <w:r>
        <w:rPr>
          <w:rFonts w:ascii="宋体" w:hAnsi="宋体" w:cs="宋体"/>
          <w:spacing w:val="6"/>
          <w:kern w:val="0"/>
          <w:szCs w:val="21"/>
        </w:rPr>
        <w:br w:type="page"/>
      </w:r>
    </w:p>
    <w:p w14:paraId="716E3E23">
      <w:pPr>
        <w:pStyle w:val="3"/>
        <w:jc w:val="center"/>
        <w:rPr>
          <w:rFonts w:ascii="黑体" w:hAnsi="黑体" w:eastAsia="黑体"/>
          <w:sz w:val="28"/>
          <w:szCs w:val="28"/>
        </w:rPr>
      </w:pPr>
      <w:bookmarkStart w:id="269" w:name="_Toc62472931"/>
    </w:p>
    <w:p w14:paraId="7D0CE7A4">
      <w:pPr>
        <w:pStyle w:val="3"/>
        <w:jc w:val="center"/>
        <w:rPr>
          <w:rFonts w:ascii="黑体" w:hAnsi="黑体" w:eastAsia="黑体"/>
          <w:sz w:val="28"/>
          <w:szCs w:val="28"/>
        </w:rPr>
      </w:pPr>
      <w:r>
        <w:rPr>
          <w:rFonts w:hint="eastAsia" w:ascii="黑体" w:hAnsi="黑体" w:eastAsia="黑体"/>
          <w:sz w:val="28"/>
          <w:szCs w:val="28"/>
        </w:rPr>
        <w:t>十、供应商提供的资格证明材料</w:t>
      </w:r>
      <w:bookmarkEnd w:id="269"/>
    </w:p>
    <w:p w14:paraId="765907CE">
      <w:pPr>
        <w:tabs>
          <w:tab w:val="left" w:pos="4725"/>
        </w:tabs>
        <w:adjustRightInd w:val="0"/>
        <w:snapToGrid w:val="0"/>
        <w:spacing w:beforeLines="50" w:line="360" w:lineRule="auto"/>
        <w:ind w:firstLine="422" w:firstLineChars="200"/>
        <w:rPr>
          <w:rFonts w:ascii="宋体" w:hAnsi="宋体"/>
          <w:b/>
          <w:szCs w:val="21"/>
        </w:rPr>
      </w:pPr>
    </w:p>
    <w:p w14:paraId="1B260166">
      <w:pPr>
        <w:tabs>
          <w:tab w:val="left" w:pos="4725"/>
        </w:tabs>
        <w:adjustRightInd w:val="0"/>
        <w:snapToGrid w:val="0"/>
        <w:spacing w:beforeLines="50" w:line="360" w:lineRule="auto"/>
        <w:ind w:firstLine="422" w:firstLineChars="200"/>
        <w:rPr>
          <w:rFonts w:ascii="宋体" w:hAnsi="宋体"/>
          <w:b/>
          <w:bCs/>
          <w:szCs w:val="21"/>
        </w:rPr>
      </w:pPr>
      <w:r>
        <w:rPr>
          <w:rFonts w:hint="eastAsia" w:ascii="宋体" w:hAnsi="宋体"/>
          <w:b/>
          <w:szCs w:val="21"/>
        </w:rPr>
        <w:t>供应商应提供的下列资格证明文件应当符合磋商文件要求：</w:t>
      </w:r>
    </w:p>
    <w:p w14:paraId="7D68AE1E">
      <w:pPr>
        <w:tabs>
          <w:tab w:val="left" w:pos="4725"/>
        </w:tabs>
        <w:adjustRightInd w:val="0"/>
        <w:snapToGrid w:val="0"/>
        <w:spacing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附件10-1 法人或者其他组织的营业执照等主体资格证明文件，自然人的身份证明</w:t>
      </w:r>
    </w:p>
    <w:p w14:paraId="2299ED54">
      <w:pPr>
        <w:tabs>
          <w:tab w:val="left" w:pos="4725"/>
        </w:tabs>
        <w:adjustRightInd w:val="0"/>
        <w:snapToGrid w:val="0"/>
        <w:spacing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附件10-2供应商资格声明(格式)</w:t>
      </w:r>
    </w:p>
    <w:p w14:paraId="2A4C14D0">
      <w:pPr>
        <w:tabs>
          <w:tab w:val="left" w:pos="4725"/>
        </w:tabs>
        <w:adjustRightInd w:val="0"/>
        <w:snapToGrid w:val="0"/>
        <w:spacing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附件10-3符合特定资格条件证明材料复印件或者情况说明</w:t>
      </w:r>
    </w:p>
    <w:p w14:paraId="5519E90A">
      <w:pPr>
        <w:tabs>
          <w:tab w:val="left" w:pos="4725"/>
        </w:tabs>
        <w:adjustRightInd w:val="0"/>
        <w:snapToGrid w:val="0"/>
        <w:spacing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附件10-4 资格条件更新材料（</w:t>
      </w:r>
      <w:r>
        <w:rPr>
          <w:rFonts w:hint="eastAsia" w:asciiTheme="minorEastAsia" w:hAnsiTheme="minorEastAsia" w:eastAsiaTheme="minorEastAsia"/>
          <w:b/>
          <w:szCs w:val="21"/>
        </w:rPr>
        <w:t>已进行资格预审的</w:t>
      </w:r>
      <w:r>
        <w:rPr>
          <w:rFonts w:hint="eastAsia" w:asciiTheme="minorEastAsia" w:hAnsiTheme="minorEastAsia" w:eastAsiaTheme="minorEastAsia"/>
          <w:szCs w:val="21"/>
        </w:rPr>
        <w:t>）</w:t>
      </w:r>
    </w:p>
    <w:p w14:paraId="6BF3EAFD">
      <w:pPr>
        <w:widowControl/>
        <w:jc w:val="left"/>
        <w:rPr>
          <w:rFonts w:ascii="黑体" w:hAnsi="仿宋" w:eastAsia="黑体" w:cs="宋体"/>
          <w:bCs/>
          <w:szCs w:val="21"/>
        </w:rPr>
      </w:pPr>
      <w:bookmarkStart w:id="270" w:name="_Toc23255920"/>
      <w:r>
        <w:rPr>
          <w:rFonts w:ascii="黑体" w:hAnsi="仿宋" w:cs="宋体"/>
          <w:b/>
          <w:szCs w:val="21"/>
        </w:rPr>
        <w:br w:type="page"/>
      </w:r>
    </w:p>
    <w:p w14:paraId="7FCDA345">
      <w:pPr>
        <w:pStyle w:val="4"/>
        <w:rPr>
          <w:rFonts w:ascii="黑体" w:hAnsi="黑体" w:eastAsia="黑体"/>
          <w:sz w:val="21"/>
          <w:szCs w:val="21"/>
        </w:rPr>
      </w:pPr>
      <w:bookmarkStart w:id="271" w:name="_Toc62472932"/>
      <w:bookmarkStart w:id="272" w:name="_Toc119401575"/>
      <w:r>
        <w:rPr>
          <w:rFonts w:hint="eastAsia" w:ascii="黑体" w:hAnsi="黑体" w:eastAsia="黑体"/>
          <w:sz w:val="21"/>
          <w:szCs w:val="21"/>
        </w:rPr>
        <w:t>附件10-1 法人或者其他组织的营业执照等主体资格证明文件，自然人的身份证明</w:t>
      </w:r>
      <w:bookmarkEnd w:id="270"/>
      <w:bookmarkEnd w:id="271"/>
      <w:bookmarkEnd w:id="272"/>
    </w:p>
    <w:p w14:paraId="783CC8D6">
      <w:pPr>
        <w:widowControl/>
        <w:adjustRightInd w:val="0"/>
        <w:snapToGrid w:val="0"/>
        <w:spacing w:line="360" w:lineRule="auto"/>
        <w:jc w:val="center"/>
        <w:rPr>
          <w:rFonts w:ascii="黑体" w:hAnsi="仿宋" w:eastAsia="黑体" w:cs="宋体"/>
          <w:b/>
          <w:sz w:val="28"/>
          <w:szCs w:val="28"/>
        </w:rPr>
      </w:pPr>
      <w:r>
        <w:rPr>
          <w:rFonts w:hint="eastAsia" w:ascii="黑体" w:hAnsi="仿宋" w:eastAsia="黑体" w:cs="宋体"/>
          <w:b/>
          <w:sz w:val="28"/>
          <w:szCs w:val="28"/>
        </w:rPr>
        <w:t>法人或者其他组织的营业执照等主体资格证明文件，自然人的身份证明</w:t>
      </w:r>
    </w:p>
    <w:p w14:paraId="11C76339">
      <w:pPr>
        <w:adjustRightInd w:val="0"/>
        <w:snapToGrid w:val="0"/>
        <w:spacing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（1）</w:t>
      </w:r>
      <w:r>
        <w:rPr>
          <w:rFonts w:hint="eastAsia" w:asciiTheme="minorEastAsia" w:hAnsiTheme="minorEastAsia"/>
        </w:rPr>
        <w:t>供应商为法人的，应提交营业执照或法人登记证书的复印件；</w:t>
      </w:r>
    </w:p>
    <w:p w14:paraId="5F20325C">
      <w:pPr>
        <w:adjustRightInd w:val="0"/>
        <w:snapToGrid w:val="0"/>
        <w:spacing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（2）</w:t>
      </w:r>
      <w:r>
        <w:rPr>
          <w:rFonts w:hint="eastAsia" w:asciiTheme="minorEastAsia" w:hAnsiTheme="minorEastAsia"/>
        </w:rPr>
        <w:t>供应商为非法人组织的，应提交依法登记证书复印件；</w:t>
      </w:r>
    </w:p>
    <w:p w14:paraId="17401D3C">
      <w:pPr>
        <w:adjustRightInd w:val="0"/>
        <w:snapToGrid w:val="0"/>
        <w:spacing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（3）</w:t>
      </w:r>
      <w:r>
        <w:rPr>
          <w:rFonts w:hint="eastAsia" w:asciiTheme="minorEastAsia" w:hAnsiTheme="minorEastAsia"/>
        </w:rPr>
        <w:t>供应商为个体工商户的，应提交个体工商户营业执照复印件；</w:t>
      </w:r>
    </w:p>
    <w:p w14:paraId="54F50E8F">
      <w:pPr>
        <w:adjustRightInd w:val="0"/>
        <w:snapToGrid w:val="0"/>
        <w:spacing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（4）</w:t>
      </w:r>
      <w:r>
        <w:rPr>
          <w:rFonts w:hint="eastAsia" w:asciiTheme="minorEastAsia" w:hAnsiTheme="minorEastAsia"/>
        </w:rPr>
        <w:t>供应商为自然人的，应提交自然人的身份证明复印件。</w:t>
      </w:r>
    </w:p>
    <w:p w14:paraId="51080102">
      <w:pPr>
        <w:widowControl/>
        <w:jc w:val="left"/>
        <w:rPr>
          <w:rFonts w:ascii="黑体" w:hAnsi="仿宋" w:eastAsia="黑体" w:cs="宋体"/>
          <w:bCs/>
          <w:szCs w:val="21"/>
        </w:rPr>
      </w:pPr>
      <w:r>
        <w:rPr>
          <w:rFonts w:ascii="黑体" w:hAnsi="仿宋" w:cs="宋体"/>
          <w:b/>
          <w:szCs w:val="21"/>
        </w:rPr>
        <w:br w:type="page"/>
      </w:r>
    </w:p>
    <w:p w14:paraId="2ADD1192">
      <w:pPr>
        <w:pStyle w:val="4"/>
        <w:rPr>
          <w:rFonts w:ascii="黑体" w:hAnsi="黑体" w:eastAsia="黑体"/>
          <w:sz w:val="21"/>
          <w:szCs w:val="21"/>
        </w:rPr>
      </w:pPr>
      <w:bookmarkStart w:id="273" w:name="_Toc23255921"/>
      <w:bookmarkStart w:id="274" w:name="_Toc62472933"/>
      <w:bookmarkStart w:id="275" w:name="_Toc119401576"/>
      <w:r>
        <w:rPr>
          <w:rFonts w:hint="eastAsia" w:ascii="黑体" w:hAnsi="黑体" w:eastAsia="黑体"/>
          <w:sz w:val="21"/>
          <w:szCs w:val="21"/>
        </w:rPr>
        <w:t>附件10-2 供应商资格声明(格式)</w:t>
      </w:r>
      <w:bookmarkEnd w:id="273"/>
      <w:bookmarkEnd w:id="274"/>
      <w:bookmarkEnd w:id="275"/>
    </w:p>
    <w:p w14:paraId="05D0326B">
      <w:pPr>
        <w:widowControl/>
        <w:adjustRightInd w:val="0"/>
        <w:snapToGrid w:val="0"/>
        <w:spacing w:beforeLines="50" w:line="360" w:lineRule="auto"/>
        <w:jc w:val="center"/>
        <w:rPr>
          <w:rFonts w:cs="宋体" w:asciiTheme="minorEastAsia" w:hAnsiTheme="minorEastAsia" w:eastAsiaTheme="minorEastAsia"/>
          <w:szCs w:val="21"/>
        </w:rPr>
      </w:pPr>
      <w:r>
        <w:rPr>
          <w:rFonts w:hint="eastAsia" w:ascii="黑体" w:hAnsi="仿宋" w:eastAsia="黑体" w:cs="宋体"/>
          <w:b/>
          <w:sz w:val="28"/>
          <w:szCs w:val="28"/>
        </w:rPr>
        <w:t>供应商资格声明(格式)</w:t>
      </w:r>
    </w:p>
    <w:p w14:paraId="2F2B5DE7">
      <w:pPr>
        <w:widowControl/>
        <w:adjustRightInd w:val="0"/>
        <w:snapToGrid w:val="0"/>
        <w:spacing w:beforeLines="50" w:line="360" w:lineRule="auto"/>
        <w:jc w:val="left"/>
        <w:rPr>
          <w:rFonts w:ascii="宋体" w:cs="宋体"/>
          <w:kern w:val="0"/>
          <w:szCs w:val="21"/>
        </w:rPr>
      </w:pPr>
      <w:r>
        <w:rPr>
          <w:rFonts w:hint="eastAsia" w:ascii="宋体" w:hAnsi="宋体" w:cs="宋体"/>
          <w:szCs w:val="21"/>
        </w:rPr>
        <w:t>致</w:t>
      </w:r>
      <w:r>
        <w:rPr>
          <w:rFonts w:hint="eastAsia" w:ascii="宋体" w:hAnsi="宋体" w:cs="宋体"/>
          <w:szCs w:val="21"/>
          <w:u w:val="single"/>
        </w:rPr>
        <w:t>　　　　　　</w:t>
      </w:r>
      <w:r>
        <w:rPr>
          <w:rFonts w:ascii="宋体" w:hAnsi="宋体" w:cs="宋体"/>
          <w:szCs w:val="21"/>
        </w:rPr>
        <w:t>(</w:t>
      </w:r>
      <w:r>
        <w:rPr>
          <w:rFonts w:hint="eastAsia" w:ascii="宋体" w:hAnsi="宋体" w:cs="宋体"/>
          <w:szCs w:val="21"/>
        </w:rPr>
        <w:t>采购人或者采购代理机构</w:t>
      </w:r>
      <w:r>
        <w:rPr>
          <w:rFonts w:ascii="宋体" w:hAnsi="宋体" w:cs="宋体"/>
          <w:szCs w:val="21"/>
        </w:rPr>
        <w:t>)</w:t>
      </w:r>
      <w:r>
        <w:rPr>
          <w:rFonts w:hint="eastAsia" w:ascii="宋体" w:hAnsi="宋体" w:cs="宋体"/>
          <w:szCs w:val="21"/>
        </w:rPr>
        <w:t>：</w:t>
      </w:r>
    </w:p>
    <w:p w14:paraId="5E19009C">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cs="宋体"/>
          <w:szCs w:val="21"/>
        </w:rPr>
        <w:t>按照《中华人民共和国政府采购法》第二十二条和招标文件的规定，我单位郑重声明如下：</w:t>
      </w:r>
    </w:p>
    <w:p w14:paraId="6F927F97">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cs="宋体"/>
          <w:szCs w:val="21"/>
        </w:rPr>
        <w:t>一、我单位是按照中华人民共和国法律规定登记注册的</w:t>
      </w:r>
      <w:r>
        <w:rPr>
          <w:rFonts w:hint="eastAsia" w:ascii="宋体" w:hAnsi="宋体" w:cs="宋体"/>
          <w:szCs w:val="21"/>
          <w:u w:val="single"/>
        </w:rPr>
        <w:t>　　　　</w:t>
      </w:r>
      <w:r>
        <w:rPr>
          <w:rFonts w:hint="eastAsia" w:ascii="宋体" w:hAnsi="宋体" w:cs="宋体"/>
          <w:szCs w:val="21"/>
        </w:rPr>
        <w:t>，注册地点为</w:t>
      </w:r>
      <w:r>
        <w:rPr>
          <w:rFonts w:hint="eastAsia" w:ascii="宋体" w:hAnsi="宋体" w:cs="宋体"/>
          <w:szCs w:val="21"/>
          <w:u w:val="single"/>
        </w:rPr>
        <w:t>　　　　</w:t>
      </w:r>
      <w:r>
        <w:rPr>
          <w:rFonts w:hint="eastAsia" w:ascii="宋体" w:hAnsi="宋体" w:cs="宋体"/>
          <w:szCs w:val="21"/>
        </w:rPr>
        <w:t>，全称为</w:t>
      </w:r>
      <w:r>
        <w:rPr>
          <w:rFonts w:hint="eastAsia" w:ascii="宋体" w:hAnsi="宋体" w:cs="宋体"/>
          <w:szCs w:val="21"/>
          <w:u w:val="single"/>
        </w:rPr>
        <w:t>　　　　</w:t>
      </w:r>
      <w:r>
        <w:rPr>
          <w:rFonts w:hint="eastAsia" w:ascii="宋体" w:hAnsi="宋体" w:cs="宋体"/>
          <w:szCs w:val="21"/>
        </w:rPr>
        <w:t>，统一社会信用代码为</w:t>
      </w:r>
      <w:r>
        <w:rPr>
          <w:rFonts w:hint="eastAsia" w:ascii="宋体" w:hAnsi="宋体" w:cs="宋体"/>
          <w:szCs w:val="21"/>
          <w:u w:val="single"/>
        </w:rPr>
        <w:t>　　　　</w:t>
      </w:r>
      <w:r>
        <w:rPr>
          <w:rFonts w:hint="eastAsia" w:ascii="宋体" w:hAnsi="宋体" w:cs="宋体"/>
          <w:szCs w:val="21"/>
        </w:rPr>
        <w:t>，法定代表人为</w:t>
      </w:r>
      <w:r>
        <w:rPr>
          <w:rFonts w:hint="eastAsia" w:ascii="宋体" w:hAnsi="宋体" w:cs="宋体"/>
          <w:szCs w:val="21"/>
          <w:u w:val="single"/>
        </w:rPr>
        <w:t>　　　　</w:t>
      </w:r>
      <w:r>
        <w:rPr>
          <w:rFonts w:hint="eastAsia" w:ascii="宋体" w:hAnsi="宋体" w:cs="宋体"/>
          <w:szCs w:val="21"/>
        </w:rPr>
        <w:t>，具有独立承担民事责任的能力。</w:t>
      </w:r>
    </w:p>
    <w:p w14:paraId="4AA405E8">
      <w:pPr>
        <w:widowControl/>
        <w:adjustRightInd w:val="0"/>
        <w:snapToGrid w:val="0"/>
        <w:spacing w:beforeLines="50" w:line="360" w:lineRule="auto"/>
        <w:ind w:firstLine="420" w:firstLineChars="200"/>
        <w:jc w:val="left"/>
        <w:rPr>
          <w:rFonts w:ascii="宋体" w:cs="宋体"/>
          <w:szCs w:val="21"/>
        </w:rPr>
      </w:pPr>
      <w:r>
        <w:rPr>
          <w:rFonts w:hint="eastAsia" w:ascii="宋体" w:hAnsi="宋体" w:cs="宋体"/>
          <w:szCs w:val="21"/>
        </w:rPr>
        <w:t>二、我单位具有良好的商业信誉和健全的财务会计制度。</w:t>
      </w:r>
    </w:p>
    <w:p w14:paraId="16B28B75">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cs="宋体"/>
          <w:kern w:val="0"/>
          <w:szCs w:val="21"/>
        </w:rPr>
        <w:t>三、我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14:paraId="58D8D769">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cs="宋体"/>
          <w:kern w:val="0"/>
          <w:szCs w:val="21"/>
        </w:rPr>
        <w:t>四、</w:t>
      </w:r>
      <w:r>
        <w:rPr>
          <w:rFonts w:hint="eastAsia" w:ascii="宋体" w:hAnsi="宋体" w:cs="宋体"/>
          <w:szCs w:val="21"/>
        </w:rPr>
        <w:t>我单位具有履行本项目采购合同所必需的设备和专业技术能力。</w:t>
      </w:r>
    </w:p>
    <w:p w14:paraId="44E42032">
      <w:pPr>
        <w:widowControl/>
        <w:adjustRightInd w:val="0"/>
        <w:snapToGrid w:val="0"/>
        <w:spacing w:beforeLines="50" w:line="360" w:lineRule="auto"/>
        <w:ind w:firstLine="420" w:firstLineChars="200"/>
        <w:jc w:val="left"/>
        <w:rPr>
          <w:rFonts w:ascii="宋体" w:hAnsi="宋体" w:cs="宋体"/>
          <w:szCs w:val="21"/>
        </w:rPr>
      </w:pPr>
      <w:r>
        <w:rPr>
          <w:rFonts w:hint="eastAsia" w:ascii="宋体" w:hAnsi="宋体" w:cs="宋体"/>
          <w:szCs w:val="21"/>
        </w:rPr>
        <w:t>五、我单位在参加采购项目政府采购活动前三年内，在经营活动中，未因违法经营受到刑事处罚或者责令停产停业、吊销许可证或者执照、较大数额罚款等行政处罚。其中较大数额罚款是指：200万元以上的罚款，达到处罚地行政处罚听证范围中“较大数额罚款”金额标准的；法律、法规、规章、国务院有关行政主管部门对“较大数额罚款”金额标准另有规定的，从其规定。</w:t>
      </w:r>
    </w:p>
    <w:p w14:paraId="29001E5F">
      <w:pPr>
        <w:widowControl/>
        <w:adjustRightInd w:val="0"/>
        <w:snapToGrid w:val="0"/>
        <w:spacing w:beforeLines="50" w:line="360" w:lineRule="auto"/>
        <w:ind w:firstLine="420" w:firstLineChars="200"/>
        <w:jc w:val="left"/>
        <w:rPr>
          <w:rFonts w:ascii="宋体" w:cs="宋体"/>
          <w:szCs w:val="21"/>
        </w:rPr>
      </w:pPr>
      <w:r>
        <w:rPr>
          <w:rFonts w:hint="eastAsia" w:ascii="宋体" w:hAnsi="宋体" w:cs="宋体"/>
          <w:szCs w:val="21"/>
        </w:rPr>
        <w:t>六、我单位未因违法经营被政府采购监管部门禁止参加政府采购活动（禁止期限已经届满的除外）。</w:t>
      </w:r>
    </w:p>
    <w:p w14:paraId="71265448">
      <w:pPr>
        <w:widowControl/>
        <w:adjustRightInd w:val="0"/>
        <w:snapToGrid w:val="0"/>
        <w:spacing w:beforeLines="50" w:line="360" w:lineRule="auto"/>
        <w:ind w:firstLine="420" w:firstLineChars="200"/>
        <w:jc w:val="left"/>
        <w:rPr>
          <w:rFonts w:ascii="宋体" w:cs="宋体"/>
          <w:szCs w:val="21"/>
        </w:rPr>
      </w:pPr>
      <w:r>
        <w:rPr>
          <w:rFonts w:hint="eastAsia" w:ascii="宋体" w:hAnsi="宋体" w:cs="宋体"/>
          <w:szCs w:val="21"/>
        </w:rPr>
        <w:t>七、我单位具备法律、行政法规规定的其他条件。</w:t>
      </w:r>
    </w:p>
    <w:p w14:paraId="56D041FD">
      <w:pPr>
        <w:widowControl/>
        <w:adjustRightInd w:val="0"/>
        <w:snapToGrid w:val="0"/>
        <w:spacing w:beforeLines="50" w:line="360" w:lineRule="auto"/>
        <w:ind w:firstLine="420" w:firstLineChars="200"/>
        <w:jc w:val="left"/>
        <w:rPr>
          <w:szCs w:val="21"/>
        </w:rPr>
      </w:pPr>
      <w:r>
        <w:rPr>
          <w:rFonts w:hint="eastAsia" w:ascii="宋体" w:hAnsi="宋体" w:cs="宋体"/>
          <w:kern w:val="0"/>
          <w:szCs w:val="21"/>
        </w:rPr>
        <w:t>八、</w:t>
      </w:r>
      <w:r>
        <w:rPr>
          <w:rFonts w:hint="eastAsia"/>
          <w:szCs w:val="21"/>
        </w:rPr>
        <w:t>与我单位存在“单位负责人为同一人或者存在直接控股、管理关系”的其他法人单位信息如下（如无，填写“无”）：</w:t>
      </w:r>
    </w:p>
    <w:p w14:paraId="29B798E7">
      <w:pPr>
        <w:adjustRightInd w:val="0"/>
        <w:snapToGrid w:val="0"/>
        <w:spacing w:beforeLines="50" w:line="360" w:lineRule="auto"/>
        <w:ind w:firstLine="420" w:firstLineChars="200"/>
        <w:rPr>
          <w:szCs w:val="21"/>
        </w:rPr>
      </w:pPr>
      <w:r>
        <w:rPr>
          <w:rFonts w:ascii="宋体" w:hAnsi="宋体"/>
          <w:szCs w:val="21"/>
        </w:rPr>
        <w:t>1</w:t>
      </w:r>
      <w:r>
        <w:rPr>
          <w:rFonts w:hint="eastAsia" w:ascii="宋体" w:hAnsi="宋体"/>
          <w:szCs w:val="21"/>
        </w:rPr>
        <w:t>、</w:t>
      </w:r>
      <w:r>
        <w:rPr>
          <w:rFonts w:hint="eastAsia"/>
          <w:szCs w:val="21"/>
        </w:rPr>
        <w:t>与我单位的法定代表人（单位负责人）为同一人的其他法人单位如下：</w:t>
      </w:r>
      <w:r>
        <w:rPr>
          <w:rFonts w:hint="eastAsia" w:ascii="宋体" w:hAnsi="宋体" w:cs="宋体"/>
          <w:szCs w:val="21"/>
          <w:u w:val="single"/>
        </w:rPr>
        <w:t>　　　　</w:t>
      </w:r>
    </w:p>
    <w:p w14:paraId="5618CC6F">
      <w:pPr>
        <w:adjustRightInd w:val="0"/>
        <w:snapToGrid w:val="0"/>
        <w:spacing w:beforeLines="50" w:line="360" w:lineRule="auto"/>
        <w:ind w:firstLine="420" w:firstLineChars="200"/>
        <w:rPr>
          <w:rFonts w:ascii="宋体"/>
          <w:szCs w:val="21"/>
        </w:rPr>
      </w:pPr>
      <w:r>
        <w:rPr>
          <w:rFonts w:ascii="宋体" w:hAnsi="宋体"/>
          <w:szCs w:val="21"/>
        </w:rPr>
        <w:t>2</w:t>
      </w:r>
      <w:r>
        <w:rPr>
          <w:rFonts w:hint="eastAsia" w:ascii="宋体" w:hAnsi="宋体"/>
          <w:szCs w:val="21"/>
        </w:rPr>
        <w:t>、我</w:t>
      </w:r>
      <w:r>
        <w:rPr>
          <w:rFonts w:hint="eastAsia"/>
          <w:szCs w:val="21"/>
        </w:rPr>
        <w:t>单位</w:t>
      </w:r>
      <w:r>
        <w:rPr>
          <w:rFonts w:hint="eastAsia" w:ascii="宋体" w:hAnsi="宋体"/>
          <w:szCs w:val="21"/>
        </w:rPr>
        <w:t>直接控股的其他法人单位如下：</w:t>
      </w:r>
      <w:r>
        <w:rPr>
          <w:rFonts w:hint="eastAsia" w:ascii="宋体" w:hAnsi="宋体" w:cs="宋体"/>
          <w:szCs w:val="21"/>
          <w:u w:val="single"/>
        </w:rPr>
        <w:t>　　　　</w:t>
      </w:r>
    </w:p>
    <w:p w14:paraId="212C8B57">
      <w:pPr>
        <w:adjustRightInd w:val="0"/>
        <w:snapToGrid w:val="0"/>
        <w:spacing w:beforeLines="50" w:line="360" w:lineRule="auto"/>
        <w:ind w:firstLine="420" w:firstLineChars="200"/>
        <w:rPr>
          <w:szCs w:val="21"/>
        </w:rPr>
      </w:pPr>
      <w:r>
        <w:rPr>
          <w:rFonts w:ascii="宋体" w:hAnsi="宋体"/>
          <w:szCs w:val="21"/>
        </w:rPr>
        <w:t>3</w:t>
      </w:r>
      <w:r>
        <w:rPr>
          <w:rFonts w:hint="eastAsia" w:ascii="宋体" w:hAnsi="宋体"/>
          <w:szCs w:val="21"/>
        </w:rPr>
        <w:t>、与我</w:t>
      </w:r>
      <w:r>
        <w:rPr>
          <w:rFonts w:hint="eastAsia"/>
          <w:szCs w:val="21"/>
        </w:rPr>
        <w:t>单位存在</w:t>
      </w:r>
      <w:r>
        <w:rPr>
          <w:rFonts w:hint="eastAsia" w:ascii="宋体" w:hAnsi="宋体"/>
          <w:szCs w:val="21"/>
        </w:rPr>
        <w:t>管理关系的其他法人单位如下：</w:t>
      </w:r>
      <w:r>
        <w:rPr>
          <w:rFonts w:hint="eastAsia" w:ascii="宋体" w:hAnsi="宋体" w:cs="宋体"/>
          <w:szCs w:val="21"/>
          <w:u w:val="single"/>
        </w:rPr>
        <w:t>　　　　</w:t>
      </w:r>
    </w:p>
    <w:p w14:paraId="7D57B949">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szCs w:val="21"/>
        </w:rPr>
        <w:t>九、我单位不属于为本项目提供整体设计、规范编制或者项目管理、监理、检测等服务的竞标人。</w:t>
      </w:r>
    </w:p>
    <w:p w14:paraId="251C0F3D">
      <w:pPr>
        <w:widowControl/>
        <w:adjustRightInd w:val="0"/>
        <w:snapToGrid w:val="0"/>
        <w:spacing w:beforeLines="50" w:line="360" w:lineRule="auto"/>
        <w:ind w:firstLine="420" w:firstLineChars="200"/>
        <w:jc w:val="left"/>
        <w:rPr>
          <w:rFonts w:ascii="宋体"/>
          <w:szCs w:val="21"/>
        </w:rPr>
      </w:pPr>
      <w:r>
        <w:rPr>
          <w:rFonts w:hint="eastAsia" w:ascii="宋体" w:hAnsi="宋体" w:cs="宋体"/>
          <w:szCs w:val="21"/>
        </w:rPr>
        <w:t>十、</w:t>
      </w:r>
      <w:r>
        <w:rPr>
          <w:rFonts w:hint="eastAsia" w:ascii="宋体" w:hAnsi="宋体"/>
          <w:szCs w:val="21"/>
        </w:rPr>
        <w:t>我单位无以下不良信用记录情形：</w:t>
      </w:r>
    </w:p>
    <w:p w14:paraId="32AA1372">
      <w:pPr>
        <w:widowControl/>
        <w:adjustRightInd w:val="0"/>
        <w:snapToGrid w:val="0"/>
        <w:spacing w:beforeLines="50" w:line="360" w:lineRule="auto"/>
        <w:ind w:firstLine="420" w:firstLineChars="200"/>
        <w:jc w:val="left"/>
        <w:rPr>
          <w:rFonts w:asci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w:t>
      </w:r>
      <w:r>
        <w:t>湖南信用网</w:t>
      </w:r>
      <w:r>
        <w:rPr>
          <w:rFonts w:hint="eastAsia" w:ascii="宋体" w:hAnsi="宋体" w:cs="宋体"/>
          <w:szCs w:val="21"/>
        </w:rPr>
        <w:t>”网站被列入失信被执行人和重大税收违法案件当事人名单；</w:t>
      </w:r>
    </w:p>
    <w:p w14:paraId="6BDC23E2">
      <w:pPr>
        <w:widowControl/>
        <w:adjustRightInd w:val="0"/>
        <w:snapToGrid w:val="0"/>
        <w:spacing w:beforeLines="50" w:line="360" w:lineRule="auto"/>
        <w:ind w:firstLine="420" w:firstLineChars="200"/>
        <w:jc w:val="left"/>
        <w:rPr>
          <w:rFonts w:ascii="宋体" w:hAnsi="宋体" w:cs="宋体"/>
          <w:szCs w:val="21"/>
        </w:rPr>
      </w:pPr>
      <w:r>
        <w:rPr>
          <w:rFonts w:ascii="宋体" w:hAnsi="宋体"/>
          <w:szCs w:val="21"/>
        </w:rPr>
        <w:t>2</w:t>
      </w:r>
      <w:r>
        <w:rPr>
          <w:rFonts w:hint="eastAsia" w:ascii="宋体" w:hAnsi="宋体"/>
          <w:szCs w:val="21"/>
        </w:rPr>
        <w:t>、在</w:t>
      </w:r>
      <w:r>
        <w:rPr>
          <w:rFonts w:hint="eastAsia" w:ascii="宋体" w:hAnsi="宋体" w:cs="宋体"/>
          <w:szCs w:val="21"/>
        </w:rPr>
        <w:t>“中国政府采购网”“</w:t>
      </w:r>
      <w:r>
        <w:t>湖南政府采购网</w:t>
      </w:r>
      <w:r>
        <w:rPr>
          <w:rFonts w:hint="eastAsia" w:ascii="宋体" w:hAnsi="宋体" w:cs="宋体"/>
          <w:szCs w:val="21"/>
        </w:rPr>
        <w:t>”网站被列入政府采购严重违法失信行为记录名单；</w:t>
      </w:r>
    </w:p>
    <w:p w14:paraId="39A12EE4">
      <w:pPr>
        <w:widowControl/>
        <w:adjustRightInd w:val="0"/>
        <w:snapToGrid w:val="0"/>
        <w:spacing w:beforeLines="50" w:line="360" w:lineRule="auto"/>
        <w:ind w:firstLine="420" w:firstLineChars="200"/>
        <w:jc w:val="left"/>
        <w:rPr>
          <w:rFonts w:ascii="宋体"/>
          <w:szCs w:val="21"/>
        </w:rPr>
      </w:pPr>
      <w:r>
        <w:rPr>
          <w:rFonts w:hint="eastAsia" w:ascii="宋体" w:hAnsi="宋体"/>
          <w:szCs w:val="21"/>
        </w:rPr>
        <w:t>3、在</w:t>
      </w:r>
      <w:r>
        <w:rPr>
          <w:rFonts w:hint="eastAsia" w:ascii="宋体" w:hAnsi="宋体" w:cs="宋体"/>
          <w:szCs w:val="21"/>
        </w:rPr>
        <w:t>“</w:t>
      </w:r>
      <w:r>
        <w:rPr>
          <w:rFonts w:hint="eastAsia" w:ascii="宋体" w:hAnsi="宋体"/>
          <w:szCs w:val="21"/>
        </w:rPr>
        <w:t>国家企业信用信息公示系统</w:t>
      </w:r>
      <w:r>
        <w:rPr>
          <w:rFonts w:hint="eastAsia" w:ascii="宋体" w:hAnsi="宋体" w:cs="宋体"/>
          <w:szCs w:val="21"/>
        </w:rPr>
        <w:t>”网站被列入重大失信行为记录名单；</w:t>
      </w:r>
    </w:p>
    <w:p w14:paraId="75A100ED">
      <w:pPr>
        <w:widowControl/>
        <w:adjustRightInd w:val="0"/>
        <w:snapToGrid w:val="0"/>
        <w:spacing w:beforeLines="50" w:line="360" w:lineRule="auto"/>
        <w:ind w:firstLine="420" w:firstLineChars="200"/>
        <w:jc w:val="left"/>
        <w:rPr>
          <w:rFonts w:ascii="宋体" w:hAnsi="宋体"/>
          <w:szCs w:val="21"/>
        </w:rPr>
      </w:pPr>
      <w:r>
        <w:rPr>
          <w:rFonts w:hint="eastAsia" w:ascii="宋体" w:hAnsi="宋体"/>
          <w:szCs w:val="21"/>
        </w:rPr>
        <w:t>4、不符合《政府采购法》第二十二条规定的条件。</w:t>
      </w:r>
    </w:p>
    <w:p w14:paraId="46390E73">
      <w:pPr>
        <w:pStyle w:val="31"/>
        <w:ind w:firstLine="315" w:firstLineChars="150"/>
        <w:rPr>
          <w:rFonts w:ascii="宋体" w:hAnsi="宋体" w:cs="宋体"/>
          <w:sz w:val="21"/>
          <w:szCs w:val="21"/>
        </w:rPr>
      </w:pPr>
      <w:r>
        <w:rPr>
          <w:rFonts w:hint="eastAsia" w:ascii="宋体" w:hAnsi="宋体" w:cs="宋体"/>
          <w:sz w:val="21"/>
          <w:szCs w:val="21"/>
        </w:rPr>
        <w:t>十一、我方愿意按磋商文件规定和磋商小组要求重新提交响应文件和最后报价。</w:t>
      </w:r>
    </w:p>
    <w:p w14:paraId="7A1EE2BD">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cs="宋体"/>
          <w:szCs w:val="21"/>
        </w:rPr>
        <w:t>我单位保证上述声明的事项都是真实的，如有虚假，我单位愿意承担相应的法律责任，并承担因此所造成的一切损失。</w:t>
      </w:r>
    </w:p>
    <w:p w14:paraId="5430D568">
      <w:pPr>
        <w:widowControl/>
        <w:adjustRightInd w:val="0"/>
        <w:snapToGrid w:val="0"/>
        <w:spacing w:beforeLines="50" w:line="360" w:lineRule="auto"/>
        <w:ind w:firstLine="420" w:firstLineChars="200"/>
        <w:jc w:val="left"/>
        <w:rPr>
          <w:rFonts w:ascii="宋体" w:cs="宋体"/>
          <w:kern w:val="0"/>
          <w:szCs w:val="21"/>
        </w:rPr>
      </w:pPr>
      <w:r>
        <w:rPr>
          <w:rFonts w:hint="eastAsia" w:ascii="宋体" w:hAnsi="宋体" w:cs="宋体"/>
          <w:szCs w:val="21"/>
        </w:rPr>
        <w:t>我单位保证随时按照要求提供能够证明上述声明事项真实性的任何有效文件。</w:t>
      </w:r>
    </w:p>
    <w:p w14:paraId="3F26039C">
      <w:pPr>
        <w:widowControl/>
        <w:adjustRightInd w:val="0"/>
        <w:snapToGrid w:val="0"/>
        <w:spacing w:beforeLines="50" w:line="360" w:lineRule="auto"/>
        <w:jc w:val="left"/>
        <w:rPr>
          <w:rFonts w:ascii="宋体" w:hAnsi="宋体" w:cs="宋体"/>
          <w:szCs w:val="21"/>
        </w:rPr>
      </w:pPr>
      <w:r>
        <w:rPr>
          <w:rFonts w:hint="eastAsia" w:ascii="宋体" w:hAnsi="宋体" w:cs="宋体"/>
          <w:szCs w:val="21"/>
        </w:rPr>
        <w:t>备注：第三条“良好的商业信誉”是指竞标人经营状况良好，无本资格声明第十条情形。</w:t>
      </w:r>
    </w:p>
    <w:p w14:paraId="760E8935">
      <w:pPr>
        <w:widowControl/>
        <w:adjustRightInd w:val="0"/>
        <w:snapToGrid w:val="0"/>
        <w:spacing w:beforeLines="50" w:line="360" w:lineRule="auto"/>
        <w:jc w:val="left"/>
        <w:rPr>
          <w:rFonts w:ascii="宋体" w:hAnsi="宋体" w:cs="宋体"/>
          <w:szCs w:val="21"/>
        </w:rPr>
      </w:pPr>
    </w:p>
    <w:p w14:paraId="351E22FC">
      <w:pPr>
        <w:widowControl/>
        <w:adjustRightInd w:val="0"/>
        <w:snapToGrid w:val="0"/>
        <w:spacing w:line="360" w:lineRule="auto"/>
        <w:jc w:val="left"/>
        <w:rPr>
          <w:rFonts w:ascii="宋体" w:hAnsi="宋体" w:cs="宋体"/>
          <w:kern w:val="0"/>
          <w:szCs w:val="21"/>
        </w:rPr>
      </w:pPr>
      <w:r>
        <w:rPr>
          <w:rFonts w:hint="eastAsia" w:ascii="宋体" w:hAnsi="宋体" w:cs="宋体"/>
          <w:szCs w:val="21"/>
        </w:rPr>
        <w:t>供应商名称（盖单位公章）：</w:t>
      </w:r>
    </w:p>
    <w:p w14:paraId="51001E73">
      <w:pPr>
        <w:widowControl/>
        <w:adjustRightInd w:val="0"/>
        <w:snapToGrid w:val="0"/>
        <w:spacing w:line="360" w:lineRule="auto"/>
        <w:jc w:val="left"/>
        <w:rPr>
          <w:rFonts w:ascii="宋体" w:hAnsi="宋体" w:cs="宋体"/>
          <w:b/>
          <w:bCs/>
          <w:kern w:val="0"/>
          <w:sz w:val="44"/>
          <w:szCs w:val="44"/>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rPr>
        <w:t>或委托代理人：（签字或印章）</w:t>
      </w:r>
    </w:p>
    <w:p w14:paraId="48086CD0">
      <w:pPr>
        <w:widowControl/>
        <w:adjustRightInd w:val="0"/>
        <w:snapToGrid w:val="0"/>
        <w:spacing w:line="360" w:lineRule="auto"/>
        <w:jc w:val="left"/>
        <w:rPr>
          <w:rFonts w:cs="宋体" w:asciiTheme="minorEastAsia" w:hAnsiTheme="minorEastAsia" w:eastAsiaTheme="minorEastAsia"/>
          <w:szCs w:val="21"/>
        </w:rPr>
      </w:pPr>
      <w:r>
        <w:rPr>
          <w:rFonts w:hint="eastAsia" w:ascii="宋体" w:hAnsi="宋体" w:cs="宋体"/>
          <w:szCs w:val="21"/>
        </w:rPr>
        <w:t>日期：</w:t>
      </w:r>
      <w:r>
        <w:rPr>
          <w:rFonts w:hint="eastAsia" w:ascii="宋体" w:hAnsi="宋体" w:cs="微软雅黑"/>
          <w:spacing w:val="-2"/>
          <w:kern w:val="0"/>
          <w:position w:val="-2"/>
          <w:szCs w:val="21"/>
          <w:u w:val="single"/>
        </w:rPr>
        <w:t>（   ）</w:t>
      </w:r>
      <w:r>
        <w:rPr>
          <w:rFonts w:hint="eastAsia" w:ascii="宋体" w:hAnsi="宋体" w:cs="宋体"/>
          <w:szCs w:val="21"/>
        </w:rPr>
        <w:t>年</w:t>
      </w:r>
      <w:r>
        <w:rPr>
          <w:rFonts w:hint="eastAsia" w:ascii="宋体" w:hAnsi="宋体" w:cs="微软雅黑"/>
          <w:spacing w:val="-2"/>
          <w:kern w:val="0"/>
          <w:position w:val="-2"/>
          <w:szCs w:val="21"/>
          <w:u w:val="single"/>
        </w:rPr>
        <w:t>（   ）</w:t>
      </w:r>
      <w:r>
        <w:rPr>
          <w:rFonts w:hint="eastAsia" w:ascii="宋体" w:hAnsi="宋体" w:cs="宋体"/>
          <w:szCs w:val="21"/>
        </w:rPr>
        <w:t xml:space="preserve"> 月 </w:t>
      </w:r>
      <w:r>
        <w:rPr>
          <w:rFonts w:hint="eastAsia" w:ascii="宋体" w:hAnsi="宋体" w:cs="微软雅黑"/>
          <w:spacing w:val="-2"/>
          <w:kern w:val="0"/>
          <w:position w:val="-2"/>
          <w:szCs w:val="21"/>
          <w:u w:val="single"/>
        </w:rPr>
        <w:t>（   ）</w:t>
      </w:r>
      <w:r>
        <w:rPr>
          <w:rFonts w:hint="eastAsia" w:ascii="宋体" w:hAnsi="宋体" w:cs="宋体"/>
          <w:szCs w:val="21"/>
        </w:rPr>
        <w:t xml:space="preserve">  日</w:t>
      </w:r>
    </w:p>
    <w:p w14:paraId="6265C5A2">
      <w:pPr>
        <w:widowControl/>
        <w:jc w:val="left"/>
        <w:rPr>
          <w:rFonts w:ascii="黑体" w:hAnsi="仿宋" w:eastAsia="黑体" w:cs="宋体"/>
          <w:bCs/>
          <w:szCs w:val="21"/>
        </w:rPr>
      </w:pPr>
      <w:r>
        <w:rPr>
          <w:rFonts w:ascii="黑体" w:hAnsi="仿宋" w:cs="宋体"/>
          <w:b/>
          <w:szCs w:val="21"/>
        </w:rPr>
        <w:br w:type="page"/>
      </w:r>
    </w:p>
    <w:p w14:paraId="1DDC5ABA">
      <w:pPr>
        <w:pStyle w:val="4"/>
        <w:keepNext w:val="0"/>
        <w:keepLines w:val="0"/>
        <w:adjustRightInd w:val="0"/>
        <w:snapToGrid w:val="0"/>
        <w:spacing w:beforeLines="50" w:after="0" w:line="360" w:lineRule="auto"/>
        <w:rPr>
          <w:rFonts w:ascii="宋体" w:hAnsi="宋体"/>
          <w:b w:val="0"/>
          <w:sz w:val="21"/>
          <w:szCs w:val="21"/>
        </w:rPr>
      </w:pPr>
      <w:bookmarkStart w:id="276" w:name="_Toc119401579"/>
      <w:bookmarkStart w:id="277" w:name="_Toc23255922"/>
      <w:bookmarkStart w:id="278" w:name="_Toc62472934"/>
      <w:r>
        <w:rPr>
          <w:rFonts w:hint="eastAsia" w:ascii="宋体" w:hAnsi="宋体" w:cs="宋体"/>
          <w:b w:val="0"/>
          <w:sz w:val="21"/>
          <w:szCs w:val="21"/>
        </w:rPr>
        <w:t>附件</w:t>
      </w:r>
      <w:r>
        <w:rPr>
          <w:rFonts w:hint="eastAsia" w:ascii="宋体" w:hAnsi="宋体"/>
          <w:b w:val="0"/>
          <w:sz w:val="21"/>
          <w:szCs w:val="21"/>
        </w:rPr>
        <w:t>10-2-</w:t>
      </w:r>
      <w:bookmarkEnd w:id="276"/>
      <w:r>
        <w:rPr>
          <w:rFonts w:hint="eastAsia" w:ascii="宋体" w:hAnsi="宋体"/>
          <w:b w:val="0"/>
          <w:sz w:val="21"/>
          <w:szCs w:val="21"/>
        </w:rPr>
        <w:t>2</w:t>
      </w:r>
    </w:p>
    <w:p w14:paraId="379EFE96">
      <w:pPr>
        <w:pStyle w:val="4"/>
        <w:keepNext w:val="0"/>
        <w:keepLines w:val="0"/>
        <w:adjustRightInd w:val="0"/>
        <w:snapToGrid w:val="0"/>
        <w:spacing w:beforeLines="50" w:after="0" w:line="360" w:lineRule="auto"/>
        <w:rPr>
          <w:rFonts w:ascii="宋体" w:hAnsi="宋体"/>
          <w:b w:val="0"/>
          <w:sz w:val="21"/>
          <w:szCs w:val="21"/>
        </w:rPr>
      </w:pPr>
      <w:bookmarkStart w:id="279" w:name="_Toc119401580"/>
      <w:r>
        <w:rPr>
          <w:rFonts w:hint="eastAsia" w:ascii="宋体" w:hAnsi="宋体"/>
          <w:b w:val="0"/>
          <w:sz w:val="21"/>
          <w:szCs w:val="21"/>
        </w:rPr>
        <w:t>竞标人在</w:t>
      </w:r>
      <w:r>
        <w:rPr>
          <w:rFonts w:ascii="宋体" w:hAnsi="宋体"/>
          <w:b w:val="0"/>
          <w:sz w:val="21"/>
          <w:szCs w:val="21"/>
        </w:rPr>
        <w:t>“信用中国”网站（www.creditchina.gov.cn）、“湖南信用网”（https://credit.fgw.hunan.gov.cn/)</w:t>
      </w:r>
      <w:r>
        <w:rPr>
          <w:rFonts w:hint="eastAsia" w:ascii="宋体" w:hAnsi="宋体"/>
          <w:b w:val="0"/>
          <w:sz w:val="21"/>
          <w:szCs w:val="21"/>
        </w:rPr>
        <w:t>未列入失信被执行人和重大税收违法案件当事人名单</w:t>
      </w:r>
      <w:r>
        <w:rPr>
          <w:rFonts w:ascii="宋体" w:hAnsi="宋体"/>
          <w:b w:val="0"/>
          <w:sz w:val="21"/>
          <w:szCs w:val="21"/>
        </w:rPr>
        <w:t>和“中国政府采购网”（www.ccgp.gov.cn）、“湖南政府采购网”（www.ccgp-hunan.gov.cn)</w:t>
      </w:r>
      <w:r>
        <w:rPr>
          <w:rFonts w:hint="eastAsia" w:ascii="宋体" w:hAnsi="宋体"/>
          <w:b w:val="0"/>
          <w:sz w:val="21"/>
          <w:szCs w:val="21"/>
        </w:rPr>
        <w:t xml:space="preserve"> 网站未列入政府采购严重违法失信行为记录名单等被禁止投标记录（提供投标截止日前一个月内以上网站查询记录的网上截图）。</w:t>
      </w:r>
      <w:bookmarkEnd w:id="279"/>
    </w:p>
    <w:p w14:paraId="43D7470E">
      <w:pPr>
        <w:pStyle w:val="4"/>
        <w:keepNext w:val="0"/>
        <w:keepLines w:val="0"/>
        <w:adjustRightInd w:val="0"/>
        <w:snapToGrid w:val="0"/>
        <w:spacing w:beforeLines="50" w:after="0" w:line="360" w:lineRule="auto"/>
        <w:rPr>
          <w:rFonts w:ascii="黑体" w:hAnsi="黑体" w:eastAsia="黑体"/>
          <w:sz w:val="21"/>
          <w:szCs w:val="21"/>
        </w:rPr>
      </w:pPr>
      <w:bookmarkStart w:id="280" w:name="_Toc119401581"/>
    </w:p>
    <w:p w14:paraId="6F6D2033"/>
    <w:p w14:paraId="27C66DEE"/>
    <w:p w14:paraId="6E8F8A45">
      <w:pPr>
        <w:pStyle w:val="4"/>
        <w:keepNext w:val="0"/>
        <w:keepLines w:val="0"/>
        <w:adjustRightInd w:val="0"/>
        <w:snapToGrid w:val="0"/>
        <w:spacing w:beforeLines="50" w:after="0" w:line="360" w:lineRule="auto"/>
        <w:rPr>
          <w:rFonts w:ascii="黑体" w:hAnsi="黑体" w:eastAsia="黑体"/>
          <w:sz w:val="21"/>
          <w:szCs w:val="21"/>
        </w:rPr>
      </w:pPr>
    </w:p>
    <w:p w14:paraId="75B9B991">
      <w:pPr>
        <w:pStyle w:val="4"/>
        <w:keepNext w:val="0"/>
        <w:keepLines w:val="0"/>
        <w:adjustRightInd w:val="0"/>
        <w:snapToGrid w:val="0"/>
        <w:spacing w:beforeLines="50" w:after="0" w:line="360" w:lineRule="auto"/>
        <w:rPr>
          <w:rFonts w:ascii="黑体" w:hAnsi="黑体" w:eastAsia="黑体"/>
          <w:sz w:val="21"/>
          <w:szCs w:val="21"/>
        </w:rPr>
      </w:pPr>
      <w:r>
        <w:rPr>
          <w:rFonts w:hint="eastAsia" w:ascii="黑体" w:hAnsi="黑体" w:eastAsia="黑体"/>
          <w:sz w:val="21"/>
          <w:szCs w:val="21"/>
        </w:rPr>
        <w:t>附件10-3 符合特定资格条件证明材料复印件或者情况说明</w:t>
      </w:r>
      <w:bookmarkEnd w:id="277"/>
      <w:bookmarkEnd w:id="278"/>
      <w:bookmarkEnd w:id="280"/>
    </w:p>
    <w:p w14:paraId="39E12C87">
      <w:pPr>
        <w:adjustRightInd w:val="0"/>
        <w:snapToGrid w:val="0"/>
        <w:spacing w:beforeLines="50" w:line="360" w:lineRule="auto"/>
        <w:jc w:val="center"/>
        <w:rPr>
          <w:rFonts w:ascii="黑体" w:hAnsi="仿宋" w:eastAsia="黑体" w:cs="宋体"/>
          <w:b/>
          <w:sz w:val="28"/>
          <w:szCs w:val="28"/>
        </w:rPr>
      </w:pPr>
      <w:r>
        <w:rPr>
          <w:rFonts w:hint="eastAsia" w:ascii="黑体" w:hAnsi="仿宋" w:eastAsia="黑体" w:cs="宋体"/>
          <w:b/>
          <w:sz w:val="28"/>
          <w:szCs w:val="28"/>
        </w:rPr>
        <w:t>符合特定资格条件证明材料复印件或者情况说明</w:t>
      </w:r>
    </w:p>
    <w:p w14:paraId="607EC6E7">
      <w:pPr>
        <w:adjustRightInd w:val="0"/>
        <w:snapToGrid w:val="0"/>
        <w:spacing w:beforeLines="50"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注：按第二章磋商须知前附表第3.1项和第三章规定提供。</w:t>
      </w:r>
    </w:p>
    <w:p w14:paraId="0DF7CCAE">
      <w:pPr>
        <w:pStyle w:val="45"/>
      </w:pPr>
    </w:p>
    <w:p w14:paraId="7E17C94F">
      <w:pPr>
        <w:pStyle w:val="13"/>
      </w:pPr>
    </w:p>
    <w:p w14:paraId="5EFA0A17">
      <w:pPr>
        <w:pStyle w:val="14"/>
      </w:pPr>
    </w:p>
    <w:p w14:paraId="586BAE99">
      <w:pPr>
        <w:pStyle w:val="14"/>
      </w:pPr>
    </w:p>
    <w:p w14:paraId="17986A30">
      <w:pPr>
        <w:pStyle w:val="13"/>
      </w:pPr>
    </w:p>
    <w:p w14:paraId="47EE6BA6">
      <w:pPr>
        <w:pStyle w:val="4"/>
        <w:keepNext w:val="0"/>
        <w:keepLines w:val="0"/>
        <w:adjustRightInd w:val="0"/>
        <w:snapToGrid w:val="0"/>
        <w:spacing w:beforeLines="50" w:after="0" w:line="360" w:lineRule="auto"/>
        <w:rPr>
          <w:rFonts w:ascii="黑体" w:hAnsi="黑体" w:eastAsia="黑体"/>
          <w:sz w:val="21"/>
          <w:szCs w:val="21"/>
        </w:rPr>
      </w:pPr>
      <w:bookmarkStart w:id="281" w:name="_Toc119401582"/>
      <w:bookmarkStart w:id="282" w:name="_Toc62472939"/>
      <w:r>
        <w:rPr>
          <w:rFonts w:hint="eastAsia" w:ascii="黑体" w:hAnsi="黑体" w:eastAsia="黑体"/>
          <w:sz w:val="21"/>
          <w:szCs w:val="21"/>
        </w:rPr>
        <w:t>附件10-4资格条件更新材料（已进行资格预审的）</w:t>
      </w:r>
      <w:bookmarkEnd w:id="281"/>
      <w:bookmarkEnd w:id="282"/>
    </w:p>
    <w:p w14:paraId="090189BF">
      <w:pPr>
        <w:adjustRightInd w:val="0"/>
        <w:snapToGrid w:val="0"/>
        <w:spacing w:beforeLines="50" w:line="360" w:lineRule="auto"/>
        <w:jc w:val="center"/>
        <w:rPr>
          <w:rFonts w:ascii="FangSong_GB2312" w:hAnsi="宋体" w:eastAsia="FangSong_GB2312"/>
          <w:b/>
          <w:sz w:val="28"/>
          <w:szCs w:val="28"/>
        </w:rPr>
      </w:pPr>
      <w:r>
        <w:rPr>
          <w:rFonts w:hint="eastAsia" w:ascii="黑体" w:hAnsi="宋体" w:eastAsia="黑体"/>
          <w:b/>
          <w:sz w:val="28"/>
          <w:szCs w:val="28"/>
        </w:rPr>
        <w:t>供应商的资格条件更新材料</w:t>
      </w:r>
    </w:p>
    <w:p w14:paraId="01BD2A63">
      <w:pPr>
        <w:adjustRightInd w:val="0"/>
        <w:snapToGrid w:val="0"/>
        <w:spacing w:beforeLines="50" w:line="360" w:lineRule="auto"/>
        <w:rPr>
          <w:rFonts w:ascii="宋体" w:hAnsi="宋体"/>
          <w:szCs w:val="21"/>
        </w:rPr>
      </w:pPr>
      <w:r>
        <w:rPr>
          <w:rFonts w:hint="eastAsia" w:asciiTheme="minorEastAsia" w:hAnsiTheme="minorEastAsia" w:eastAsiaTheme="minorEastAsia"/>
          <w:b/>
          <w:szCs w:val="21"/>
        </w:rPr>
        <w:t>注</w:t>
      </w:r>
      <w:r>
        <w:rPr>
          <w:rFonts w:hint="eastAsia" w:ascii="宋体" w:hAnsi="宋体"/>
        </w:rPr>
        <w:t>：</w:t>
      </w:r>
      <w:r>
        <w:rPr>
          <w:rFonts w:hint="eastAsia" w:ascii="宋体" w:hAnsi="宋体" w:cs="宋体"/>
          <w:kern w:val="0"/>
          <w:szCs w:val="21"/>
          <w:lang w:val="zh-CN"/>
        </w:rPr>
        <w:t>根据磋商文件第二章</w:t>
      </w:r>
      <w:r>
        <w:rPr>
          <w:rFonts w:hint="eastAsia" w:cs="宋体" w:asciiTheme="minorEastAsia" w:hAnsiTheme="minorEastAsia" w:eastAsiaTheme="minorEastAsia"/>
          <w:szCs w:val="21"/>
        </w:rPr>
        <w:t>磋商须知前附表</w:t>
      </w:r>
      <w:r>
        <w:rPr>
          <w:rFonts w:hint="eastAsia" w:ascii="宋体" w:hAnsi="宋体" w:cs="宋体"/>
          <w:kern w:val="0"/>
          <w:szCs w:val="21"/>
          <w:lang w:val="zh-CN"/>
        </w:rPr>
        <w:t>第</w:t>
      </w:r>
      <w:r>
        <w:rPr>
          <w:rFonts w:hint="eastAsia" w:ascii="宋体" w:hAnsi="宋体" w:cs="宋体"/>
          <w:kern w:val="0"/>
          <w:szCs w:val="21"/>
        </w:rPr>
        <w:t>3.1</w:t>
      </w:r>
      <w:r>
        <w:rPr>
          <w:rFonts w:hint="eastAsia" w:ascii="宋体" w:hAnsi="宋体" w:cs="宋体"/>
          <w:kern w:val="0"/>
          <w:szCs w:val="21"/>
          <w:lang w:val="zh-CN"/>
        </w:rPr>
        <w:t>款和</w:t>
      </w:r>
      <w:r>
        <w:rPr>
          <w:rFonts w:hint="eastAsia" w:cs="宋体" w:asciiTheme="minorEastAsia" w:hAnsiTheme="minorEastAsia" w:eastAsiaTheme="minorEastAsia"/>
          <w:szCs w:val="21"/>
        </w:rPr>
        <w:t>第三章</w:t>
      </w:r>
      <w:r>
        <w:rPr>
          <w:rFonts w:hint="eastAsia" w:ascii="宋体" w:hAnsi="宋体" w:cs="宋体"/>
          <w:kern w:val="0"/>
          <w:szCs w:val="21"/>
          <w:lang w:val="zh-CN"/>
        </w:rPr>
        <w:t>规定，被邀请的</w:t>
      </w:r>
      <w:r>
        <w:rPr>
          <w:rFonts w:hint="eastAsia" w:ascii="宋体" w:hAnsi="宋体"/>
          <w:szCs w:val="21"/>
        </w:rPr>
        <w:t>供应商在提交资格证明材料</w:t>
      </w:r>
      <w:r>
        <w:rPr>
          <w:rFonts w:hint="eastAsia" w:ascii="宋体" w:hAnsi="宋体"/>
          <w:bCs/>
          <w:szCs w:val="21"/>
        </w:rPr>
        <w:t>起</w:t>
      </w:r>
      <w:r>
        <w:rPr>
          <w:rFonts w:hint="eastAsia" w:ascii="宋体" w:hAnsi="宋体"/>
          <w:szCs w:val="21"/>
        </w:rPr>
        <w:t>至</w:t>
      </w:r>
      <w:r>
        <w:rPr>
          <w:rFonts w:hint="eastAsia" w:ascii="宋体" w:hAnsi="宋体" w:cs="宋体"/>
          <w:kern w:val="0"/>
          <w:szCs w:val="21"/>
        </w:rPr>
        <w:t>提交首次响应文件</w:t>
      </w:r>
      <w:r>
        <w:rPr>
          <w:rFonts w:hint="eastAsia" w:ascii="宋体" w:hAnsi="宋体"/>
          <w:szCs w:val="21"/>
        </w:rPr>
        <w:t>止，其资格条件发生变化，影响或者可能影响资格条件的，应随本响应文件提供更新或者补充的资格证明材料。</w:t>
      </w:r>
    </w:p>
    <w:p w14:paraId="1E1EDCE2">
      <w:pPr>
        <w:pStyle w:val="3"/>
        <w:jc w:val="center"/>
      </w:pPr>
      <w:r>
        <w:br w:type="page"/>
      </w:r>
      <w:bookmarkStart w:id="283" w:name="_Toc62472940"/>
      <w:bookmarkStart w:id="284" w:name="_Toc119401583"/>
    </w:p>
    <w:p w14:paraId="2C7F6322">
      <w:pPr>
        <w:pStyle w:val="3"/>
        <w:jc w:val="center"/>
      </w:pPr>
    </w:p>
    <w:p w14:paraId="466D8D49">
      <w:pPr>
        <w:pStyle w:val="3"/>
        <w:jc w:val="center"/>
        <w:rPr>
          <w:rFonts w:ascii="黑体" w:hAnsi="黑体" w:eastAsia="黑体"/>
          <w:sz w:val="28"/>
          <w:szCs w:val="28"/>
        </w:rPr>
      </w:pPr>
      <w:r>
        <w:rPr>
          <w:rFonts w:hint="eastAsia" w:ascii="黑体" w:hAnsi="黑体" w:eastAsia="黑体"/>
          <w:sz w:val="28"/>
          <w:szCs w:val="28"/>
        </w:rPr>
        <w:t>十一、响应标的符合磋商文件规定的证明文件</w:t>
      </w:r>
      <w:bookmarkEnd w:id="283"/>
      <w:bookmarkEnd w:id="284"/>
    </w:p>
    <w:p w14:paraId="506F6F28"/>
    <w:p w14:paraId="4C3C53DA">
      <w:pPr>
        <w:adjustRightInd w:val="0"/>
        <w:snapToGrid w:val="0"/>
        <w:spacing w:line="360" w:lineRule="auto"/>
        <w:rPr>
          <w:rFonts w:ascii="宋体" w:hAnsi="宋体"/>
          <w:szCs w:val="21"/>
        </w:rPr>
      </w:pPr>
    </w:p>
    <w:p w14:paraId="115CC9D5">
      <w:pPr>
        <w:adjustRightInd w:val="0"/>
        <w:snapToGrid w:val="0"/>
        <w:spacing w:line="360" w:lineRule="auto"/>
        <w:rPr>
          <w:rFonts w:ascii="宋体" w:hAnsi="宋体"/>
        </w:rPr>
      </w:pPr>
      <w:r>
        <w:rPr>
          <w:rFonts w:hint="eastAsia" w:asciiTheme="minorEastAsia" w:hAnsiTheme="minorEastAsia" w:eastAsiaTheme="minorEastAsia"/>
          <w:b/>
          <w:szCs w:val="21"/>
        </w:rPr>
        <w:t>注</w:t>
      </w:r>
      <w:r>
        <w:rPr>
          <w:rFonts w:hint="eastAsia" w:ascii="宋体" w:hAnsi="宋体"/>
          <w:szCs w:val="21"/>
        </w:rPr>
        <w:t>：提供第三章规定的证明材料。</w:t>
      </w:r>
    </w:p>
    <w:p w14:paraId="489E6C6D">
      <w:pPr>
        <w:pStyle w:val="3"/>
        <w:jc w:val="center"/>
      </w:pPr>
      <w:r>
        <w:br w:type="page"/>
      </w:r>
      <w:bookmarkStart w:id="285" w:name="_Toc62472941"/>
      <w:bookmarkStart w:id="286" w:name="_Toc119401584"/>
    </w:p>
    <w:p w14:paraId="4F346CF1">
      <w:pPr>
        <w:pStyle w:val="3"/>
        <w:jc w:val="center"/>
      </w:pPr>
    </w:p>
    <w:p w14:paraId="2FD1D2BC">
      <w:pPr>
        <w:pStyle w:val="3"/>
        <w:jc w:val="center"/>
      </w:pPr>
      <w:r>
        <w:rPr>
          <w:rFonts w:hint="eastAsia"/>
        </w:rPr>
        <w:t>十二、供应商认为需提供的其他资料</w:t>
      </w:r>
      <w:bookmarkEnd w:id="285"/>
      <w:bookmarkEnd w:id="286"/>
    </w:p>
    <w:p w14:paraId="16A5654A"/>
    <w:p w14:paraId="53310FE0">
      <w:pPr>
        <w:adjustRightInd w:val="0"/>
        <w:snapToGrid w:val="0"/>
        <w:spacing w:beforeLines="50" w:line="360" w:lineRule="auto"/>
        <w:rPr>
          <w:rFonts w:ascii="宋体" w:hAnsi="宋体"/>
        </w:rPr>
      </w:pPr>
      <w:r>
        <w:rPr>
          <w:rFonts w:hint="eastAsia" w:asciiTheme="minorEastAsia" w:hAnsiTheme="minorEastAsia" w:eastAsiaTheme="minorEastAsia"/>
          <w:b/>
          <w:szCs w:val="21"/>
        </w:rPr>
        <w:t>注</w:t>
      </w:r>
      <w:r>
        <w:rPr>
          <w:rFonts w:hint="eastAsia" w:ascii="宋体" w:hAnsi="宋体"/>
        </w:rPr>
        <w:t>：供应商认为需提供的其他资料包括：</w:t>
      </w:r>
    </w:p>
    <w:p w14:paraId="64B0E190">
      <w:pPr>
        <w:adjustRightInd w:val="0"/>
        <w:snapToGrid w:val="0"/>
        <w:spacing w:beforeLines="50" w:line="360" w:lineRule="auto"/>
        <w:ind w:firstLine="420" w:firstLineChars="200"/>
        <w:rPr>
          <w:rFonts w:ascii="宋体" w:hAnsi="宋体"/>
        </w:rPr>
      </w:pPr>
      <w:r>
        <w:rPr>
          <w:rFonts w:hint="eastAsia" w:ascii="宋体" w:hAnsi="宋体"/>
        </w:rPr>
        <w:t>（1）磋商文件第四章采购需求要求的其他资料；</w:t>
      </w:r>
    </w:p>
    <w:p w14:paraId="60D7AA7D">
      <w:pPr>
        <w:adjustRightInd w:val="0"/>
        <w:snapToGrid w:val="0"/>
        <w:spacing w:beforeLines="50" w:line="360" w:lineRule="auto"/>
        <w:ind w:firstLine="420" w:firstLineChars="200"/>
        <w:rPr>
          <w:rFonts w:ascii="宋体" w:hAnsi="宋体"/>
        </w:rPr>
      </w:pPr>
      <w:r>
        <w:rPr>
          <w:rFonts w:hint="eastAsia" w:ascii="宋体" w:hAnsi="宋体"/>
        </w:rPr>
        <w:t>（2）磋商文件评审方法及标准表要求的其他相关资料。</w:t>
      </w:r>
    </w:p>
    <w:p w14:paraId="43A2A41A">
      <w:pPr>
        <w:adjustRightInd w:val="0"/>
        <w:snapToGrid w:val="0"/>
        <w:spacing w:beforeLines="50" w:line="360" w:lineRule="auto"/>
        <w:rPr>
          <w:rFonts w:ascii="宋体" w:hAnsi="宋体"/>
        </w:rPr>
      </w:pPr>
    </w:p>
    <w:p w14:paraId="68D4EADF"/>
    <w:p w14:paraId="157E4A1A"/>
    <w:p w14:paraId="7D68181F"/>
    <w:p w14:paraId="43A99C29"/>
    <w:p w14:paraId="613E27C5"/>
    <w:p w14:paraId="18A2B01F">
      <w:pPr>
        <w:pStyle w:val="294"/>
        <w:ind w:firstLine="560"/>
        <w:jc w:val="center"/>
        <w:rPr>
          <w:rFonts w:ascii="黑体" w:eastAsia="黑体"/>
          <w:b/>
          <w:sz w:val="32"/>
          <w:szCs w:val="32"/>
        </w:rPr>
      </w:pPr>
      <w:r>
        <w:rPr>
          <w:rFonts w:hint="eastAsia" w:ascii="黑体" w:hAnsi="宋体" w:eastAsia="黑体"/>
          <w:sz w:val="28"/>
          <w:szCs w:val="28"/>
        </w:rPr>
        <w:t>十三、</w:t>
      </w:r>
      <w:r>
        <w:rPr>
          <w:rFonts w:hint="eastAsia" w:ascii="宋体" w:hAnsi="宋体" w:cs="宋体"/>
          <w:b/>
          <w:bCs/>
          <w:sz w:val="28"/>
          <w:szCs w:val="28"/>
        </w:rPr>
        <w:t>最后报价</w:t>
      </w:r>
    </w:p>
    <w:p w14:paraId="7E284F3F">
      <w:pPr>
        <w:jc w:val="center"/>
        <w:rPr>
          <w:rFonts w:ascii="宋体" w:hAnsi="宋体" w:cs="宋体"/>
          <w:b/>
          <w:bCs/>
          <w:kern w:val="0"/>
          <w:sz w:val="28"/>
          <w:szCs w:val="28"/>
          <w:lang w:val="zh-CN"/>
        </w:rPr>
      </w:pPr>
    </w:p>
    <w:p w14:paraId="466FFBD4">
      <w:pPr>
        <w:jc w:val="center"/>
        <w:rPr>
          <w:rFonts w:ascii="宋体" w:hAnsi="宋体" w:cs="宋体"/>
          <w:b/>
          <w:bCs/>
          <w:kern w:val="0"/>
          <w:sz w:val="28"/>
          <w:szCs w:val="28"/>
          <w:lang w:val="zh-CN"/>
        </w:rPr>
      </w:pPr>
      <w:r>
        <w:rPr>
          <w:rFonts w:hint="eastAsia" w:ascii="宋体" w:hAnsi="宋体" w:cs="宋体"/>
          <w:b/>
          <w:bCs/>
          <w:kern w:val="0"/>
          <w:sz w:val="28"/>
          <w:szCs w:val="28"/>
          <w:lang w:val="zh-CN"/>
        </w:rPr>
        <w:t>报价表</w:t>
      </w:r>
    </w:p>
    <w:p w14:paraId="76293602">
      <w:pPr>
        <w:adjustRightInd w:val="0"/>
        <w:snapToGrid w:val="0"/>
        <w:spacing w:beforeLines="50" w:line="360" w:lineRule="auto"/>
        <w:rPr>
          <w:rFonts w:ascii="宋体" w:hAnsi="宋体" w:cs="宋体"/>
          <w:szCs w:val="21"/>
        </w:rPr>
      </w:pPr>
      <w:r>
        <w:rPr>
          <w:rFonts w:hint="eastAsia" w:ascii="宋体" w:hAnsi="宋体" w:cs="宋体"/>
          <w:szCs w:val="21"/>
        </w:rPr>
        <w:t xml:space="preserve">政府采购计划编号：           </w:t>
      </w:r>
      <w:r>
        <w:rPr>
          <w:rFonts w:hint="eastAsia" w:ascii="宋体" w:hAnsi="宋体" w:cs="宋体"/>
          <w:szCs w:val="21"/>
          <w:lang w:val="en-US" w:eastAsia="zh-CN"/>
        </w:rPr>
        <w:t xml:space="preserve">     </w:t>
      </w:r>
      <w:r>
        <w:rPr>
          <w:rFonts w:hint="eastAsia" w:ascii="宋体" w:hAnsi="宋体" w:cs="宋体"/>
          <w:szCs w:val="21"/>
        </w:rPr>
        <w:t xml:space="preserve">   项目名称： </w:t>
      </w:r>
    </w:p>
    <w:p w14:paraId="55742EBD">
      <w:pPr>
        <w:adjustRightInd w:val="0"/>
        <w:snapToGrid w:val="0"/>
        <w:spacing w:beforeLines="50" w:line="360" w:lineRule="auto"/>
        <w:rPr>
          <w:rFonts w:ascii="宋体" w:hAnsi="宋体" w:cs="宋体"/>
          <w:b/>
          <w:szCs w:val="21"/>
        </w:rPr>
      </w:pPr>
      <w:r>
        <w:rPr>
          <w:rFonts w:hint="eastAsia" w:ascii="宋体" w:hAnsi="宋体" w:cs="宋体"/>
          <w:szCs w:val="21"/>
        </w:rPr>
        <w:t xml:space="preserve">包号：                  </w:t>
      </w:r>
      <w:r>
        <w:rPr>
          <w:rFonts w:hint="eastAsia" w:ascii="宋体" w:hAnsi="宋体" w:cs="宋体"/>
          <w:szCs w:val="21"/>
          <w:lang w:val="en-US" w:eastAsia="zh-CN"/>
        </w:rPr>
        <w:t xml:space="preserve">         </w:t>
      </w:r>
      <w:r>
        <w:rPr>
          <w:rFonts w:hint="eastAsia" w:ascii="宋体" w:hAnsi="宋体" w:cs="宋体"/>
          <w:szCs w:val="21"/>
        </w:rPr>
        <w:t xml:space="preserve">     包名称：</w:t>
      </w:r>
    </w:p>
    <w:tbl>
      <w:tblPr>
        <w:tblStyle w:val="4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4DCD1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20BA6EA7">
            <w:pPr>
              <w:adjustRightInd w:val="0"/>
              <w:snapToGrid w:val="0"/>
              <w:spacing w:beforeLines="50" w:line="360" w:lineRule="auto"/>
              <w:jc w:val="center"/>
              <w:rPr>
                <w:rFonts w:ascii="宋体" w:hAnsi="宋体" w:cs="宋体"/>
                <w:b/>
                <w:kern w:val="0"/>
                <w:sz w:val="20"/>
                <w:szCs w:val="21"/>
              </w:rPr>
            </w:pPr>
            <w:r>
              <w:rPr>
                <w:rFonts w:hint="eastAsia" w:ascii="宋体" w:hAnsi="宋体" w:cs="宋体"/>
                <w:b/>
                <w:kern w:val="0"/>
                <w:szCs w:val="21"/>
              </w:rPr>
              <w:t>报价</w:t>
            </w:r>
          </w:p>
        </w:tc>
        <w:tc>
          <w:tcPr>
            <w:tcW w:w="3119" w:type="dxa"/>
            <w:vAlign w:val="center"/>
          </w:tcPr>
          <w:p w14:paraId="50877645">
            <w:pPr>
              <w:adjustRightInd w:val="0"/>
              <w:snapToGrid w:val="0"/>
              <w:spacing w:beforeLines="50" w:line="360" w:lineRule="auto"/>
              <w:jc w:val="center"/>
              <w:rPr>
                <w:rFonts w:ascii="宋体" w:hAnsi="宋体" w:cs="宋体"/>
                <w:b/>
                <w:kern w:val="0"/>
                <w:szCs w:val="21"/>
              </w:rPr>
            </w:pPr>
            <w:r>
              <w:rPr>
                <w:rFonts w:hint="eastAsia" w:ascii="宋体" w:hAnsi="宋体" w:cs="宋体"/>
                <w:b/>
                <w:kern w:val="0"/>
                <w:szCs w:val="21"/>
              </w:rPr>
              <w:t>其他内容</w:t>
            </w:r>
          </w:p>
        </w:tc>
      </w:tr>
      <w:tr w14:paraId="7AE7BE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731443F1">
            <w:pPr>
              <w:adjustRightInd w:val="0"/>
              <w:snapToGrid w:val="0"/>
              <w:spacing w:beforeLines="50" w:line="360" w:lineRule="auto"/>
              <w:jc w:val="center"/>
              <w:rPr>
                <w:rFonts w:ascii="宋体" w:hAnsi="宋体" w:cs="宋体"/>
                <w:kern w:val="0"/>
                <w:szCs w:val="21"/>
              </w:rPr>
            </w:pPr>
            <w:r>
              <w:rPr>
                <w:rFonts w:hint="eastAsia" w:ascii="宋体" w:hAnsi="宋体" w:cs="宋体"/>
                <w:kern w:val="0"/>
                <w:szCs w:val="21"/>
              </w:rPr>
              <w:t>小写金额：</w:t>
            </w:r>
            <w:r>
              <w:rPr>
                <w:rFonts w:hint="eastAsia" w:ascii="宋体" w:hAnsi="宋体" w:cs="宋体"/>
                <w:kern w:val="0"/>
                <w:szCs w:val="21"/>
                <w:lang w:val="en-US" w:eastAsia="zh-CN"/>
              </w:rPr>
              <w:t xml:space="preserve">            </w:t>
            </w:r>
            <w:r>
              <w:rPr>
                <w:rFonts w:hint="eastAsia" w:ascii="宋体" w:hAnsi="宋体" w:cs="宋体"/>
                <w:kern w:val="0"/>
                <w:szCs w:val="21"/>
              </w:rPr>
              <w:t>（</w:t>
            </w:r>
            <w:r>
              <w:rPr>
                <w:rFonts w:hint="eastAsia" w:ascii="宋体" w:hAnsi="宋体" w:cs="宋体"/>
                <w:kern w:val="0"/>
                <w:sz w:val="20"/>
                <w:szCs w:val="21"/>
              </w:rPr>
              <w:t>人民币元</w:t>
            </w:r>
            <w:r>
              <w:rPr>
                <w:rFonts w:hint="eastAsia" w:ascii="宋体" w:hAnsi="宋体" w:cs="宋体"/>
                <w:kern w:val="0"/>
                <w:szCs w:val="21"/>
              </w:rPr>
              <w:t>）</w:t>
            </w:r>
          </w:p>
          <w:p w14:paraId="586545D2">
            <w:pPr>
              <w:adjustRightInd w:val="0"/>
              <w:snapToGrid w:val="0"/>
              <w:spacing w:beforeLines="50" w:line="360" w:lineRule="auto"/>
              <w:jc w:val="center"/>
              <w:rPr>
                <w:rFonts w:ascii="宋体" w:hAnsi="宋体" w:cs="宋体"/>
                <w:kern w:val="0"/>
                <w:szCs w:val="21"/>
                <w:u w:val="single"/>
              </w:rPr>
            </w:pPr>
            <w:r>
              <w:rPr>
                <w:rFonts w:hint="eastAsia" w:ascii="宋体" w:hAnsi="宋体" w:cs="宋体"/>
                <w:kern w:val="0"/>
                <w:szCs w:val="21"/>
              </w:rPr>
              <w:t>大写金额：</w:t>
            </w:r>
            <w:r>
              <w:rPr>
                <w:rFonts w:hint="eastAsia" w:ascii="宋体" w:hAnsi="宋体" w:cs="宋体"/>
                <w:kern w:val="0"/>
                <w:szCs w:val="21"/>
                <w:lang w:val="en-US" w:eastAsia="zh-CN"/>
              </w:rPr>
              <w:t xml:space="preserve">           </w:t>
            </w:r>
            <w:r>
              <w:rPr>
                <w:rFonts w:hint="eastAsia" w:ascii="宋体" w:hAnsi="宋体" w:cs="宋体"/>
                <w:kern w:val="0"/>
                <w:szCs w:val="21"/>
              </w:rPr>
              <w:t>（</w:t>
            </w:r>
            <w:r>
              <w:rPr>
                <w:rFonts w:hint="eastAsia" w:ascii="宋体" w:hAnsi="宋体" w:cs="宋体"/>
                <w:kern w:val="0"/>
                <w:sz w:val="20"/>
                <w:szCs w:val="21"/>
              </w:rPr>
              <w:t>人民币元</w:t>
            </w:r>
            <w:r>
              <w:rPr>
                <w:rFonts w:hint="eastAsia" w:ascii="宋体" w:hAnsi="宋体" w:cs="宋体"/>
                <w:kern w:val="0"/>
                <w:szCs w:val="21"/>
              </w:rPr>
              <w:t>）</w:t>
            </w:r>
          </w:p>
          <w:p w14:paraId="7B006AAA">
            <w:pPr>
              <w:adjustRightInd w:val="0"/>
              <w:snapToGrid w:val="0"/>
              <w:spacing w:beforeLines="50" w:line="360" w:lineRule="auto"/>
              <w:jc w:val="center"/>
              <w:rPr>
                <w:rFonts w:ascii="宋体" w:hAnsi="宋体" w:cs="宋体"/>
                <w:kern w:val="0"/>
                <w:sz w:val="20"/>
                <w:szCs w:val="21"/>
              </w:rPr>
            </w:pPr>
            <w:r>
              <w:rPr>
                <w:rFonts w:hint="eastAsia" w:ascii="宋体" w:hAnsi="宋体" w:cs="宋体"/>
                <w:kern w:val="0"/>
                <w:szCs w:val="21"/>
              </w:rPr>
              <w:t>（</w:t>
            </w:r>
            <w:r>
              <w:rPr>
                <w:rFonts w:hint="eastAsia" w:ascii="宋体" w:hAnsi="宋体" w:cs="宋体"/>
                <w:kern w:val="0"/>
                <w:sz w:val="24"/>
              </w:rPr>
              <w:t>大写金额与小写金额不一致时，以大写金额为准</w:t>
            </w:r>
            <w:r>
              <w:rPr>
                <w:rFonts w:hint="eastAsia" w:ascii="宋体" w:hAnsi="宋体" w:cs="宋体"/>
                <w:kern w:val="0"/>
                <w:szCs w:val="21"/>
              </w:rPr>
              <w:t>）</w:t>
            </w:r>
          </w:p>
        </w:tc>
        <w:tc>
          <w:tcPr>
            <w:tcW w:w="3119" w:type="dxa"/>
            <w:vAlign w:val="center"/>
          </w:tcPr>
          <w:p w14:paraId="7EA0363B">
            <w:pPr>
              <w:adjustRightInd w:val="0"/>
              <w:snapToGrid w:val="0"/>
              <w:spacing w:beforeLines="50" w:line="360" w:lineRule="auto"/>
              <w:jc w:val="center"/>
              <w:rPr>
                <w:rFonts w:ascii="宋体" w:hAnsi="宋体" w:cs="宋体"/>
                <w:kern w:val="0"/>
                <w:szCs w:val="21"/>
              </w:rPr>
            </w:pPr>
          </w:p>
        </w:tc>
      </w:tr>
    </w:tbl>
    <w:p w14:paraId="4A951B66">
      <w:pPr>
        <w:adjustRightInd w:val="0"/>
        <w:snapToGrid w:val="0"/>
        <w:spacing w:line="360" w:lineRule="auto"/>
        <w:rPr>
          <w:rFonts w:ascii="宋体" w:hAnsi="宋体" w:cs="宋体"/>
          <w:b/>
          <w:szCs w:val="21"/>
        </w:rPr>
      </w:pPr>
    </w:p>
    <w:p w14:paraId="15666FCD">
      <w:pPr>
        <w:adjustRightInd w:val="0"/>
        <w:snapToGrid w:val="0"/>
        <w:spacing w:line="360" w:lineRule="auto"/>
        <w:jc w:val="left"/>
        <w:outlineLvl w:val="0"/>
        <w:rPr>
          <w:rFonts w:hAnsi="宋体"/>
        </w:rPr>
      </w:pPr>
      <w:bookmarkStart w:id="287" w:name="_Toc119401585"/>
      <w:r>
        <w:rPr>
          <w:rFonts w:hint="eastAsia" w:ascii="宋体" w:hAnsi="宋体" w:cs="宋体"/>
          <w:b/>
          <w:szCs w:val="21"/>
        </w:rPr>
        <w:t>备注：</w:t>
      </w:r>
      <w:r>
        <w:rPr>
          <w:rFonts w:hint="eastAsia" w:ascii="宋体" w:hAnsi="宋体"/>
        </w:rPr>
        <w:t>最终报价（</w:t>
      </w:r>
      <w:r>
        <w:rPr>
          <w:rFonts w:hint="eastAsia" w:ascii="宋体" w:hAnsi="宋体" w:cs="宋体"/>
        </w:rPr>
        <w:t>现场填写总价，最后报价表</w:t>
      </w:r>
      <w:r>
        <w:rPr>
          <w:rFonts w:hint="eastAsia" w:ascii="宋体" w:hAnsi="宋体"/>
        </w:rPr>
        <w:t>不密封在响应文件中，</w:t>
      </w:r>
      <w:r>
        <w:rPr>
          <w:rFonts w:ascii="宋体" w:hAnsi="宋体"/>
          <w:b/>
          <w:szCs w:val="21"/>
        </w:rPr>
        <w:t>本表格可单独打印并加盖公章</w:t>
      </w:r>
      <w:r>
        <w:rPr>
          <w:rFonts w:hint="eastAsia" w:ascii="宋体" w:hAnsi="宋体"/>
          <w:b/>
          <w:szCs w:val="21"/>
        </w:rPr>
        <w:t>，</w:t>
      </w:r>
      <w:r>
        <w:rPr>
          <w:rFonts w:ascii="宋体" w:hAnsi="宋体"/>
          <w:b/>
          <w:szCs w:val="21"/>
        </w:rPr>
        <w:t>经</w:t>
      </w:r>
      <w:r>
        <w:rPr>
          <w:rFonts w:hint="eastAsia" w:ascii="宋体" w:hAnsi="宋体"/>
          <w:b/>
          <w:szCs w:val="21"/>
        </w:rPr>
        <w:t>磋商</w:t>
      </w:r>
      <w:r>
        <w:rPr>
          <w:rFonts w:ascii="宋体" w:hAnsi="宋体"/>
          <w:b/>
          <w:szCs w:val="21"/>
        </w:rPr>
        <w:t>后</w:t>
      </w:r>
      <w:r>
        <w:rPr>
          <w:rFonts w:hint="eastAsia" w:ascii="宋体" w:hAnsi="宋体"/>
          <w:b/>
          <w:szCs w:val="21"/>
        </w:rPr>
        <w:t>，</w:t>
      </w:r>
      <w:r>
        <w:rPr>
          <w:rFonts w:hint="eastAsia" w:ascii="宋体" w:hAnsi="宋体"/>
        </w:rPr>
        <w:t>在开标后的报价环节</w:t>
      </w:r>
      <w:r>
        <w:rPr>
          <w:rFonts w:ascii="宋体" w:hAnsi="宋体"/>
          <w:b/>
          <w:szCs w:val="21"/>
        </w:rPr>
        <w:t>现场</w:t>
      </w:r>
      <w:r>
        <w:rPr>
          <w:rFonts w:hint="eastAsia" w:ascii="宋体" w:hAnsi="宋体"/>
        </w:rPr>
        <w:t>另行提交；</w:t>
      </w:r>
      <w:r>
        <w:rPr>
          <w:rFonts w:hint="eastAsia" w:ascii="宋体" w:hAnsi="宋体" w:cs="宋体"/>
        </w:rPr>
        <w:t>最后报价表也可由采购代理机构于磋商现场提供）。二次报价〈最终报价〉前请供应商授权代表牢记本单位第一次报价，二次报价〈最终报价〉高于第一次报价视为无效报价。</w:t>
      </w:r>
      <w:r>
        <w:rPr>
          <w:rFonts w:hint="eastAsia" w:ascii="宋体" w:hAnsi="宋体"/>
        </w:rPr>
        <w:t>）</w:t>
      </w:r>
      <w:bookmarkEnd w:id="287"/>
    </w:p>
    <w:p w14:paraId="160A86F7">
      <w:pPr>
        <w:adjustRightInd w:val="0"/>
        <w:snapToGrid w:val="0"/>
        <w:spacing w:before="50" w:line="360" w:lineRule="auto"/>
        <w:rPr>
          <w:rFonts w:ascii="宋体" w:hAnsi="宋体"/>
          <w:szCs w:val="21"/>
        </w:rPr>
      </w:pPr>
    </w:p>
    <w:p w14:paraId="7F83EE05">
      <w:pPr>
        <w:adjustRightInd w:val="0"/>
        <w:snapToGrid w:val="0"/>
        <w:spacing w:before="50" w:line="360" w:lineRule="auto"/>
        <w:rPr>
          <w:rFonts w:ascii="宋体" w:hAnsi="宋体"/>
          <w:szCs w:val="21"/>
        </w:rPr>
      </w:pPr>
      <w:r>
        <w:rPr>
          <w:rFonts w:hint="eastAsia" w:ascii="宋体" w:hAnsi="宋体"/>
          <w:szCs w:val="21"/>
        </w:rPr>
        <w:t>供应商名称（盖单位公章）：</w:t>
      </w:r>
    </w:p>
    <w:p w14:paraId="2CD5D60C">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1551865C">
      <w:pPr>
        <w:adjustRightInd w:val="0"/>
        <w:snapToGrid w:val="0"/>
        <w:spacing w:before="50" w:line="360" w:lineRule="auto"/>
        <w:rPr>
          <w:rFonts w:ascii="宋体" w:hAnsi="宋体"/>
          <w:szCs w:val="21"/>
        </w:rPr>
      </w:pPr>
      <w:r>
        <w:rPr>
          <w:rFonts w:hint="eastAsia" w:ascii="宋体" w:hAnsi="宋体"/>
          <w:szCs w:val="21"/>
        </w:rPr>
        <w:t xml:space="preserve">日      期：  </w:t>
      </w:r>
      <w:r>
        <w:rPr>
          <w:rFonts w:hint="eastAsia" w:ascii="宋体" w:hAnsi="宋体" w:cs="微软雅黑"/>
          <w:spacing w:val="-2"/>
          <w:kern w:val="0"/>
          <w:position w:val="-2"/>
          <w:szCs w:val="21"/>
          <w:u w:val="single"/>
        </w:rPr>
        <w:t>（   ）</w:t>
      </w:r>
      <w:r>
        <w:rPr>
          <w:rFonts w:hint="eastAsia" w:ascii="宋体" w:hAnsi="宋体"/>
          <w:szCs w:val="21"/>
        </w:rPr>
        <w:t>年</w:t>
      </w:r>
      <w:r>
        <w:rPr>
          <w:rFonts w:hint="eastAsia" w:ascii="宋体" w:hAnsi="宋体" w:cs="微软雅黑"/>
          <w:spacing w:val="-2"/>
          <w:kern w:val="0"/>
          <w:position w:val="-2"/>
          <w:szCs w:val="21"/>
          <w:u w:val="single"/>
        </w:rPr>
        <w:t>（   ）</w:t>
      </w:r>
      <w:r>
        <w:rPr>
          <w:rFonts w:hint="eastAsia" w:ascii="宋体" w:hAnsi="宋体"/>
          <w:szCs w:val="21"/>
        </w:rPr>
        <w:t xml:space="preserve">月 </w:t>
      </w:r>
      <w:r>
        <w:rPr>
          <w:rFonts w:hint="eastAsia" w:ascii="宋体" w:hAnsi="宋体" w:cs="微软雅黑"/>
          <w:spacing w:val="-2"/>
          <w:kern w:val="0"/>
          <w:position w:val="-2"/>
          <w:szCs w:val="21"/>
          <w:u w:val="single"/>
        </w:rPr>
        <w:t>（   ）</w:t>
      </w:r>
      <w:r>
        <w:rPr>
          <w:rFonts w:hint="eastAsia" w:ascii="宋体" w:hAnsi="宋体"/>
          <w:szCs w:val="21"/>
        </w:rPr>
        <w:t xml:space="preserve"> 日</w:t>
      </w:r>
    </w:p>
    <w:p w14:paraId="2FB83606"/>
    <w:sectPr>
      <w:footerReference r:id="rId12" w:type="default"/>
      <w:footerReference r:id="rId13" w:type="even"/>
      <w:pgSz w:w="11906" w:h="16838"/>
      <w:pgMar w:top="1474" w:right="1474" w:bottom="1474"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FB9E94F-1225-4175-A561-15ADFEC6EED4}"/>
  </w:font>
  <w:font w:name="Arial">
    <w:panose1 w:val="020B0604020202020204"/>
    <w:charset w:val="01"/>
    <w:family w:val="swiss"/>
    <w:pitch w:val="default"/>
    <w:sig w:usb0="E0002AFF" w:usb1="C0007843" w:usb2="00000009" w:usb3="00000000" w:csb0="400001FF" w:csb1="FFFF0000"/>
    <w:embedRegular r:id="rId2" w:fontKey="{C81C283A-4329-47BE-875B-C197771E3813}"/>
  </w:font>
  <w:font w:name="黑体">
    <w:panose1 w:val="02010609060101010101"/>
    <w:charset w:val="86"/>
    <w:family w:val="auto"/>
    <w:pitch w:val="default"/>
    <w:sig w:usb0="800002BF" w:usb1="38CF7CFA" w:usb2="00000016" w:usb3="00000000" w:csb0="00040001" w:csb1="00000000"/>
    <w:embedRegular r:id="rId3" w:fontKey="{3516D129-172F-455E-8126-01FB70520B79}"/>
  </w:font>
  <w:font w:name="Courier New">
    <w:panose1 w:val="02070309020205020404"/>
    <w:charset w:val="01"/>
    <w:family w:val="modern"/>
    <w:pitch w:val="default"/>
    <w:sig w:usb0="E0002AFF" w:usb1="C0007843" w:usb2="00000009" w:usb3="00000000" w:csb0="400001FF" w:csb1="FFFF0000"/>
    <w:embedRegular r:id="rId4" w:fontKey="{A5FDBA09-13A4-4D96-95CC-ADA612F58F1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5" w:fontKey="{4F38AC6E-D8A9-4C16-8F7D-0381070AA2B0}"/>
  </w:font>
  <w:font w:name="FangSong_GB2312">
    <w:altName w:val="仿宋"/>
    <w:panose1 w:val="02010609060101010101"/>
    <w:charset w:val="00"/>
    <w:family w:val="roman"/>
    <w:pitch w:val="default"/>
    <w:sig w:usb0="00000000" w:usb1="00000000" w:usb2="00000000" w:usb3="00000000" w:csb0="00000000" w:csb1="00000000"/>
    <w:embedRegular r:id="rId6" w:fontKey="{F320855C-BD67-4FE6-9DC3-77E8E63CDA70}"/>
  </w:font>
  <w:font w:name="仿宋">
    <w:panose1 w:val="02010609060101010101"/>
    <w:charset w:val="86"/>
    <w:family w:val="modern"/>
    <w:pitch w:val="default"/>
    <w:sig w:usb0="800002BF" w:usb1="38CF7CFA" w:usb2="00000016" w:usb3="00000000" w:csb0="00040001" w:csb1="00000000"/>
    <w:embedRegular r:id="rId7" w:fontKey="{D457346E-FAC0-43E2-8264-8A0F1793C2B3}"/>
  </w:font>
  <w:font w:name="楷体_GB2312">
    <w:panose1 w:val="02010609030101010101"/>
    <w:charset w:val="86"/>
    <w:family w:val="modern"/>
    <w:pitch w:val="default"/>
    <w:sig w:usb0="00000001" w:usb1="080E0000" w:usb2="00000000" w:usb3="00000000" w:csb0="00040000" w:csb1="00000000"/>
    <w:embedRegular r:id="rId8" w:fontKey="{831DB436-CA74-4754-991C-4924B2AAFDB2}"/>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font-weight : 7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9" w:fontKey="{FC4588B1-5208-42A0-A8AA-60500725B540}"/>
  </w:font>
  <w:font w:name="font-weight : 40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embedRegular r:id="rId10" w:fontKey="{1A3DDE97-BFA4-49E9-940E-43015EAC8EE8}"/>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TimesNewRomanPSMT">
    <w:altName w:val="Times New Roman"/>
    <w:panose1 w:val="00000000000000000000"/>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Light"/>
    <w:panose1 w:val="02010509060101010101"/>
    <w:charset w:val="86"/>
    <w:family w:val="modern"/>
    <w:pitch w:val="default"/>
    <w:sig w:usb0="00000000" w:usb1="00000000" w:usb2="00000010" w:usb3="00000000" w:csb0="00040000" w:csb1="00000000"/>
    <w:embedRegular r:id="rId11" w:fontKey="{BABD6DC9-D1E9-4149-B048-8FE9EBF0FC12}"/>
  </w:font>
  <w:font w:name="微软雅黑 Light">
    <w:panose1 w:val="020B0502040204020203"/>
    <w:charset w:val="86"/>
    <w:family w:val="auto"/>
    <w:pitch w:val="default"/>
    <w:sig w:usb0="80000287" w:usb1="2ACF001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12" w:fontKey="{D15649FA-C313-4823-81C6-D5AFF56DA493}"/>
  </w:font>
  <w:font w:name="华文仿宋">
    <w:altName w:val="仿宋"/>
    <w:panose1 w:val="02010600040101010101"/>
    <w:charset w:val="86"/>
    <w:family w:val="auto"/>
    <w:pitch w:val="default"/>
    <w:sig w:usb0="00000000" w:usb1="00000000" w:usb2="00000010" w:usb3="00000000" w:csb0="0004009F" w:csb1="00000000"/>
    <w:embedRegular r:id="rId13" w:fontKey="{89DAA767-6DE7-43EE-9EA2-FD0288E0CCCA}"/>
  </w:font>
  <w:font w:name="Wingdings 2">
    <w:altName w:val="Wingdings"/>
    <w:panose1 w:val="05020102010507070707"/>
    <w:charset w:val="02"/>
    <w:family w:val="decorative"/>
    <w:pitch w:val="default"/>
    <w:sig w:usb0="00000000" w:usb1="00000000" w:usb2="00000000" w:usb3="00000000" w:csb0="80000000" w:csb1="00000000"/>
    <w:embedRegular r:id="rId14" w:fontKey="{03E77835-1FD8-4040-8F47-4EC5F6282DE0}"/>
  </w:font>
  <w:font w:name="MS Mincho">
    <w:panose1 w:val="02020609040205080304"/>
    <w:charset w:val="80"/>
    <w:family w:val="modern"/>
    <w:pitch w:val="default"/>
    <w:sig w:usb0="E00002FF" w:usb1="6AC7FDFB" w:usb2="00000012" w:usb3="00000000" w:csb0="4002009F" w:csb1="DFD70000"/>
    <w:embedRegular r:id="rId15" w:fontKey="{46B1788E-2D79-4F6B-B2AD-67091C4C20AA}"/>
  </w:font>
  <w:font w:name="华文宋体">
    <w:altName w:val="宋体"/>
    <w:panose1 w:val="02010600040101010101"/>
    <w:charset w:val="86"/>
    <w:family w:val="auto"/>
    <w:pitch w:val="default"/>
    <w:sig w:usb0="00000000" w:usb1="00000000" w:usb2="00000010" w:usb3="00000000" w:csb0="0004009F" w:csb1="00000000"/>
    <w:embedRegular r:id="rId16" w:fontKey="{A59F1204-D7BF-4230-A5D5-D602D2BCE1B1}"/>
  </w:font>
  <w:font w:name="Microsoft YaHei UI">
    <w:panose1 w:val="020B0503020204020204"/>
    <w:charset w:val="86"/>
    <w:family w:val="auto"/>
    <w:pitch w:val="default"/>
    <w:sig w:usb0="80000287" w:usb1="2ACF3C50" w:usb2="00000016" w:usb3="00000000" w:csb0="0004001F" w:csb1="00000000"/>
    <w:embedRegular r:id="rId17" w:fontKey="{F596F187-0EA0-4D44-A29F-9CA8AD5ED137}"/>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DE36">
    <w:pPr>
      <w:pStyle w:val="31"/>
      <w:ind w:left="180" w:right="359" w:rightChars="171" w:hanging="180" w:hangingChars="100"/>
      <w:jc w:val="right"/>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14B1">
    <w:pPr>
      <w:pStyle w:val="31"/>
      <w:ind w:right="360" w:firstLine="180" w:firstLineChars="100"/>
      <w:rPr>
        <w:u w:val="single"/>
      </w:rPr>
    </w:pPr>
    <w:r>
      <w:rPr>
        <w:rFonts w:hint="eastAsia" w:ascii="华文仿宋" w:hAnsi="华文仿宋" w:eastAsia="华文仿宋" w:cs="华文仿宋"/>
        <w:u w:val="single"/>
      </w:rPr>
      <w:t xml:space="preserve">湖南诚坚工程项目管理有限公司                                              电话：0730-8180189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EB957">
    <w:pPr>
      <w:pStyle w:val="31"/>
      <w:ind w:right="360" w:firstLine="180" w:firstLineChars="100"/>
      <w:rPr>
        <w:u w:val="single"/>
      </w:rPr>
    </w:pP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BFAC5C1">
                <w:pPr>
                  <w:pStyle w:val="31"/>
                </w:pPr>
                <w:r>
                  <w:fldChar w:fldCharType="begin"/>
                </w:r>
                <w:r>
                  <w:instrText xml:space="preserve"> PAGE  \* MERGEFORMAT </w:instrText>
                </w:r>
                <w:r>
                  <w:fldChar w:fldCharType="separate"/>
                </w:r>
                <w:r>
                  <w:t>13</w:t>
                </w:r>
                <w:r>
                  <w:fldChar w:fldCharType="end"/>
                </w:r>
              </w:p>
            </w:txbxContent>
          </v:textbox>
        </v:shape>
      </w:pict>
    </w:r>
    <w:r>
      <w:rPr>
        <w:rFonts w:hint="eastAsia" w:ascii="华文仿宋" w:hAnsi="华文仿宋" w:eastAsia="华文仿宋" w:cs="华文仿宋"/>
        <w:u w:val="single"/>
      </w:rPr>
      <w:t xml:space="preserve">湖南诚坚工程项目管理有限公司                                            电话：0730-8180189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A4CD2">
    <w:pPr>
      <w:pStyle w:val="31"/>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2614F04F">
                <w:pPr>
                  <w:pStyle w:val="31"/>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BB7FD">
    <w:pPr>
      <w:pStyle w:val="31"/>
      <w:ind w:right="360"/>
      <w:rPr>
        <w:u w:val="single"/>
      </w:rPr>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3F84BBE5">
                <w:pPr>
                  <w:pStyle w:val="31"/>
                </w:pPr>
                <w:r>
                  <w:fldChar w:fldCharType="begin"/>
                </w:r>
                <w:r>
                  <w:instrText xml:space="preserve"> PAGE  \* MERGEFORMAT </w:instrText>
                </w:r>
                <w:r>
                  <w:fldChar w:fldCharType="separate"/>
                </w:r>
                <w:r>
                  <w:t>39</w:t>
                </w:r>
                <w:r>
                  <w:fldChar w:fldCharType="end"/>
                </w:r>
              </w:p>
            </w:txbxContent>
          </v:textbox>
        </v:shape>
      </w:pict>
    </w:r>
    <w:r>
      <w:rPr>
        <w:rFonts w:hint="eastAsia" w:ascii="华文仿宋" w:hAnsi="华文仿宋" w:eastAsia="华文仿宋" w:cs="华文仿宋"/>
        <w:u w:val="single"/>
      </w:rPr>
      <w:t xml:space="preserve">湖南诚坚工程项目管理有限公司                                        电话; 0730-8180189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B3CC0">
    <w:pPr>
      <w:pStyle w:val="31"/>
      <w:framePr w:wrap="around" w:vAnchor="text" w:hAnchor="margin" w:xAlign="right" w:y="1"/>
      <w:rPr>
        <w:rStyle w:val="50"/>
      </w:rPr>
    </w:pPr>
    <w:r>
      <w:fldChar w:fldCharType="begin"/>
    </w:r>
    <w:r>
      <w:rPr>
        <w:rStyle w:val="50"/>
      </w:rPr>
      <w:instrText xml:space="preserve">PAGE  </w:instrText>
    </w:r>
    <w:r>
      <w:fldChar w:fldCharType="end"/>
    </w:r>
  </w:p>
  <w:p w14:paraId="0402B3BB">
    <w:pPr>
      <w:pStyle w:val="3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6B32">
    <w:pPr>
      <w:pStyle w:val="31"/>
      <w:ind w:left="180" w:right="359" w:rightChars="171" w:hanging="180" w:hangingChars="100"/>
      <w:rPr>
        <w:rFonts w:eastAsia="楷体_GB2312"/>
        <w:sz w:val="24"/>
        <w:szCs w:val="24"/>
      </w:rPr>
    </w:pPr>
    <w:r>
      <w:rPr>
        <w:rFonts w:hint="eastAsia" w:ascii="华文仿宋" w:hAnsi="华文仿宋" w:eastAsia="华文仿宋" w:cs="华文仿宋"/>
        <w:u w:val="single"/>
      </w:rPr>
      <w:t>湖南诚坚工程项目管理有限公司                                               电话; 0730-8180189</w:t>
    </w:r>
    <w:r>
      <w:rPr>
        <w:sz w:val="24"/>
      </w:rP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3173FFB2">
                <w:pPr>
                  <w:pStyle w:val="31"/>
                </w:pPr>
                <w:r>
                  <w:fldChar w:fldCharType="begin"/>
                </w:r>
                <w:r>
                  <w:instrText xml:space="preserve"> PAGE  \* MERGEFORMAT </w:instrText>
                </w:r>
                <w:r>
                  <w:fldChar w:fldCharType="separate"/>
                </w:r>
                <w:r>
                  <w:t>71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29F48">
    <w:pPr>
      <w:pStyle w:val="31"/>
      <w:framePr w:wrap="around" w:vAnchor="text" w:hAnchor="margin" w:xAlign="right" w:y="1"/>
      <w:rPr>
        <w:rStyle w:val="50"/>
      </w:rPr>
    </w:pPr>
    <w:r>
      <w:fldChar w:fldCharType="begin"/>
    </w:r>
    <w:r>
      <w:rPr>
        <w:rStyle w:val="50"/>
      </w:rPr>
      <w:instrText xml:space="preserve">PAGE  </w:instrText>
    </w:r>
    <w:r>
      <w:fldChar w:fldCharType="end"/>
    </w:r>
  </w:p>
  <w:p w14:paraId="04758AA0">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8C09C">
    <w:pPr>
      <w:pStyle w:val="32"/>
      <w:pBdr>
        <w:bottom w:val="none" w:color="auto" w:sz="0" w:space="0"/>
      </w:pBdr>
      <w:jc w:val="left"/>
    </w:pPr>
    <w:r>
      <w:rPr>
        <w:rFonts w:hint="eastAsia" w:ascii="华文仿宋" w:hAnsi="华文仿宋" w:eastAsia="华文仿宋" w:cs="华文仿宋"/>
        <w:color w:val="000000" w:themeColor="text1"/>
        <w:u w:val="single"/>
        <w:lang w:eastAsia="zh-CN"/>
      </w:rPr>
      <w:t>华容县公安局巡特警大队维修改造工程项目</w:t>
    </w:r>
    <w:r>
      <w:rPr>
        <w:rFonts w:hint="eastAsia" w:ascii="华文仿宋" w:hAnsi="华文仿宋" w:eastAsia="华文仿宋" w:cs="华文仿宋"/>
        <w:color w:val="000000" w:themeColor="text1"/>
        <w:u w:val="single"/>
      </w:rPr>
      <w:t xml:space="preserve"> </w:t>
    </w:r>
    <w:r>
      <w:rPr>
        <w:rFonts w:hint="eastAsia" w:ascii="华文仿宋" w:hAnsi="华文仿宋" w:eastAsia="华文仿宋" w:cs="华文仿宋"/>
        <w:color w:val="000000" w:themeColor="text1"/>
        <w:u w:val="single"/>
        <w:lang w:val="en-US" w:eastAsia="zh-CN"/>
      </w:rPr>
      <w:t xml:space="preserve">                                         竞争性</w:t>
    </w:r>
    <w:r>
      <w:rPr>
        <w:rFonts w:hint="eastAsia" w:ascii="华文仿宋" w:hAnsi="华文仿宋" w:eastAsia="华文仿宋" w:cs="华文仿宋"/>
        <w:color w:val="000000" w:themeColor="text1"/>
        <w:u w:val="single"/>
      </w:rPr>
      <w:t xml:space="preserve">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92A1">
    <w:pPr>
      <w:pStyle w:val="32"/>
      <w:pBdr>
        <w:bottom w:val="none" w:color="auto" w:sz="0" w:space="0"/>
      </w:pBdr>
      <w:jc w:val="left"/>
      <w:rPr>
        <w:rFonts w:eastAsia="华文仿宋"/>
      </w:rPr>
    </w:pPr>
    <w:r>
      <w:rPr>
        <w:rFonts w:hint="eastAsia" w:ascii="华文仿宋" w:hAnsi="华文仿宋" w:eastAsia="华文仿宋" w:cs="华文仿宋"/>
        <w:color w:val="000000" w:themeColor="text1"/>
        <w:u w:val="single"/>
        <w:lang w:eastAsia="zh-CN"/>
      </w:rPr>
      <w:t>华容县公安局巡特警大队维修改造工程项目</w:t>
    </w:r>
    <w:r>
      <w:rPr>
        <w:rFonts w:hint="eastAsia" w:ascii="华文仿宋" w:hAnsi="华文仿宋" w:eastAsia="华文仿宋" w:cs="华文仿宋"/>
        <w:color w:val="000000" w:themeColor="text1"/>
        <w:u w:val="single"/>
        <w:lang w:val="en-US" w:eastAsia="zh-CN"/>
      </w:rPr>
      <w:t xml:space="preserve">                                           </w:t>
    </w:r>
    <w:r>
      <w:rPr>
        <w:rFonts w:hint="eastAsia" w:ascii="华文仿宋" w:hAnsi="华文仿宋" w:eastAsia="华文仿宋" w:cs="华文仿宋"/>
        <w:color w:val="000000" w:themeColor="text1"/>
        <w:u w:val="single"/>
      </w:rPr>
      <w:t xml:space="preserve"> </w:t>
    </w:r>
    <w:r>
      <w:rPr>
        <w:rFonts w:hint="eastAsia" w:ascii="华文仿宋" w:hAnsi="华文仿宋" w:eastAsia="华文仿宋" w:cs="华文仿宋"/>
        <w:color w:val="000000" w:themeColor="text1"/>
        <w:u w:val="single"/>
        <w:lang w:eastAsia="zh-CN"/>
      </w:rPr>
      <w:t>竞争性</w:t>
    </w:r>
    <w:r>
      <w:rPr>
        <w:rFonts w:hint="eastAsia" w:ascii="华文仿宋" w:hAnsi="华文仿宋" w:eastAsia="华文仿宋" w:cs="华文仿宋"/>
        <w:color w:val="000000" w:themeColor="text1"/>
        <w:u w:val="single"/>
      </w:rPr>
      <w:t xml:space="preserve">磋商文件 </w:t>
    </w:r>
  </w:p>
  <w:p w14:paraId="24A7E417">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5477">
    <w:pPr>
      <w:pStyle w:val="32"/>
      <w:pBdr>
        <w:bottom w:val="none" w:color="auto" w:sz="0" w:space="0"/>
      </w:pBdr>
      <w:jc w:val="both"/>
      <w:rPr>
        <w:rFonts w:ascii="华文仿宋" w:hAnsi="华文仿宋" w:eastAsia="华文仿宋" w:cs="华文仿宋"/>
        <w:color w:val="000000" w:themeColor="text1"/>
        <w:u w:val="single"/>
      </w:rPr>
    </w:pPr>
    <w:r>
      <w:rPr>
        <w:rFonts w:hint="eastAsia" w:ascii="华文仿宋" w:hAnsi="华文仿宋" w:eastAsia="华文仿宋" w:cs="华文仿宋"/>
        <w:color w:val="000000" w:themeColor="text1"/>
        <w:u w:val="single"/>
        <w:lang w:eastAsia="zh-CN"/>
      </w:rPr>
      <w:t>华容县公安局巡特警大队维修改造工程项目</w:t>
    </w:r>
    <w:r>
      <w:rPr>
        <w:rFonts w:hint="eastAsia" w:ascii="华文仿宋" w:hAnsi="华文仿宋" w:eastAsia="华文仿宋" w:cs="华文仿宋"/>
        <w:color w:val="000000" w:themeColor="text1"/>
        <w:u w:val="single"/>
      </w:rPr>
      <w:t xml:space="preserve">                                           竞争性磋商文件    </w:t>
    </w:r>
  </w:p>
  <w:p w14:paraId="07A73580">
    <w:pPr>
      <w:pStyle w:val="32"/>
      <w:pBdr>
        <w:bottom w:val="none" w:color="auto" w:sz="0" w:space="0"/>
      </w:pBdr>
      <w:jc w:val="both"/>
      <w:rPr>
        <w:rFonts w:ascii="华文仿宋" w:hAnsi="华文仿宋" w:eastAsia="华文仿宋" w:cs="华文仿宋"/>
        <w:color w:val="000000" w:themeColor="text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F"/>
    <w:multiLevelType w:val="multilevel"/>
    <w:tmpl w:val="0000001F"/>
    <w:lvl w:ilvl="0" w:tentative="0">
      <w:start w:val="1"/>
      <w:numFmt w:val="bullet"/>
      <w:lvlText w:val=""/>
      <w:lvlJc w:val="left"/>
      <w:pPr>
        <w:ind w:left="900" w:hanging="420"/>
      </w:pPr>
      <w:rPr>
        <w:rFonts w:hint="default" w:ascii="Wingdings" w:hAnsi="Wingdings"/>
      </w:rPr>
    </w:lvl>
    <w:lvl w:ilvl="1" w:tentative="0">
      <w:start w:val="1"/>
      <w:numFmt w:val="bullet"/>
      <w:pStyle w:val="64"/>
      <w:lvlText w:val=""/>
      <w:lvlJc w:val="left"/>
      <w:pPr>
        <w:ind w:left="1320" w:hanging="420"/>
      </w:pPr>
      <w:rPr>
        <w:rFonts w:hint="default" w:ascii="Wingdings" w:hAnsi="Wingdings"/>
      </w:rPr>
    </w:lvl>
    <w:lvl w:ilvl="2" w:tentative="0">
      <w:start w:val="1"/>
      <w:numFmt w:val="bullet"/>
      <w:pStyle w:val="63"/>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RmZjc4ODEwN2IwMGU1MTM1MTE1OWZiM2VlY2Q4NjUifQ=="/>
  </w:docVars>
  <w:rsids>
    <w:rsidRoot w:val="00052125"/>
    <w:rsid w:val="00000B1C"/>
    <w:rsid w:val="00001203"/>
    <w:rsid w:val="000016F7"/>
    <w:rsid w:val="00001FCF"/>
    <w:rsid w:val="00002A8D"/>
    <w:rsid w:val="00002E5D"/>
    <w:rsid w:val="00003342"/>
    <w:rsid w:val="000044DE"/>
    <w:rsid w:val="000054F7"/>
    <w:rsid w:val="00006494"/>
    <w:rsid w:val="00007A5F"/>
    <w:rsid w:val="0001276A"/>
    <w:rsid w:val="0001333D"/>
    <w:rsid w:val="00013A1C"/>
    <w:rsid w:val="000144FB"/>
    <w:rsid w:val="00014EE3"/>
    <w:rsid w:val="000151F3"/>
    <w:rsid w:val="000152FB"/>
    <w:rsid w:val="00015504"/>
    <w:rsid w:val="00015C39"/>
    <w:rsid w:val="00016276"/>
    <w:rsid w:val="00017675"/>
    <w:rsid w:val="00017C1D"/>
    <w:rsid w:val="0002077F"/>
    <w:rsid w:val="00022E29"/>
    <w:rsid w:val="00025034"/>
    <w:rsid w:val="00026785"/>
    <w:rsid w:val="00026ADE"/>
    <w:rsid w:val="00026C20"/>
    <w:rsid w:val="00030FE0"/>
    <w:rsid w:val="0003268F"/>
    <w:rsid w:val="000343C1"/>
    <w:rsid w:val="000348CB"/>
    <w:rsid w:val="00034F0A"/>
    <w:rsid w:val="000357A7"/>
    <w:rsid w:val="00035FB7"/>
    <w:rsid w:val="00036BE8"/>
    <w:rsid w:val="00037BBA"/>
    <w:rsid w:val="00037D15"/>
    <w:rsid w:val="00042A1B"/>
    <w:rsid w:val="00043887"/>
    <w:rsid w:val="00045114"/>
    <w:rsid w:val="0004657B"/>
    <w:rsid w:val="00046CE6"/>
    <w:rsid w:val="000509DB"/>
    <w:rsid w:val="00052125"/>
    <w:rsid w:val="0005336B"/>
    <w:rsid w:val="00054255"/>
    <w:rsid w:val="0005439A"/>
    <w:rsid w:val="0005663E"/>
    <w:rsid w:val="00057592"/>
    <w:rsid w:val="00060496"/>
    <w:rsid w:val="00060D72"/>
    <w:rsid w:val="00061F7B"/>
    <w:rsid w:val="00062343"/>
    <w:rsid w:val="000647D6"/>
    <w:rsid w:val="00065968"/>
    <w:rsid w:val="0006639E"/>
    <w:rsid w:val="0006640F"/>
    <w:rsid w:val="00067BBB"/>
    <w:rsid w:val="0007017E"/>
    <w:rsid w:val="00070869"/>
    <w:rsid w:val="00070A94"/>
    <w:rsid w:val="00071220"/>
    <w:rsid w:val="00074294"/>
    <w:rsid w:val="000744AA"/>
    <w:rsid w:val="00075456"/>
    <w:rsid w:val="0007557A"/>
    <w:rsid w:val="00075FD2"/>
    <w:rsid w:val="00076720"/>
    <w:rsid w:val="00077335"/>
    <w:rsid w:val="000773F1"/>
    <w:rsid w:val="00077901"/>
    <w:rsid w:val="000811C7"/>
    <w:rsid w:val="0008258E"/>
    <w:rsid w:val="00082976"/>
    <w:rsid w:val="00082BF4"/>
    <w:rsid w:val="0008370B"/>
    <w:rsid w:val="00084986"/>
    <w:rsid w:val="0008588B"/>
    <w:rsid w:val="00085A75"/>
    <w:rsid w:val="00086C54"/>
    <w:rsid w:val="0009356F"/>
    <w:rsid w:val="000939D8"/>
    <w:rsid w:val="00093D50"/>
    <w:rsid w:val="0009485C"/>
    <w:rsid w:val="0009506C"/>
    <w:rsid w:val="000A05A9"/>
    <w:rsid w:val="000A07D4"/>
    <w:rsid w:val="000A0BFC"/>
    <w:rsid w:val="000A1BC9"/>
    <w:rsid w:val="000A2155"/>
    <w:rsid w:val="000A2A90"/>
    <w:rsid w:val="000A352C"/>
    <w:rsid w:val="000A4663"/>
    <w:rsid w:val="000A570D"/>
    <w:rsid w:val="000A5DEC"/>
    <w:rsid w:val="000A6B57"/>
    <w:rsid w:val="000A78AB"/>
    <w:rsid w:val="000A78E0"/>
    <w:rsid w:val="000A79F2"/>
    <w:rsid w:val="000B0E18"/>
    <w:rsid w:val="000B198C"/>
    <w:rsid w:val="000B2A9E"/>
    <w:rsid w:val="000B35F2"/>
    <w:rsid w:val="000B3A34"/>
    <w:rsid w:val="000B42AA"/>
    <w:rsid w:val="000B4A33"/>
    <w:rsid w:val="000B6910"/>
    <w:rsid w:val="000B7CC4"/>
    <w:rsid w:val="000C0D53"/>
    <w:rsid w:val="000C1157"/>
    <w:rsid w:val="000C37E3"/>
    <w:rsid w:val="000C56B6"/>
    <w:rsid w:val="000C5EEE"/>
    <w:rsid w:val="000C6193"/>
    <w:rsid w:val="000C76D4"/>
    <w:rsid w:val="000C77D6"/>
    <w:rsid w:val="000C78C4"/>
    <w:rsid w:val="000C7C37"/>
    <w:rsid w:val="000D0D0B"/>
    <w:rsid w:val="000D3266"/>
    <w:rsid w:val="000D35C4"/>
    <w:rsid w:val="000D4C87"/>
    <w:rsid w:val="000D5B9D"/>
    <w:rsid w:val="000D5DBB"/>
    <w:rsid w:val="000D6BE9"/>
    <w:rsid w:val="000E005A"/>
    <w:rsid w:val="000E02B5"/>
    <w:rsid w:val="000E07BF"/>
    <w:rsid w:val="000E1C85"/>
    <w:rsid w:val="000E257B"/>
    <w:rsid w:val="000E2741"/>
    <w:rsid w:val="000E2C6B"/>
    <w:rsid w:val="000E46F6"/>
    <w:rsid w:val="000E4E6A"/>
    <w:rsid w:val="000E7455"/>
    <w:rsid w:val="000E7E8D"/>
    <w:rsid w:val="000F0691"/>
    <w:rsid w:val="000F2F95"/>
    <w:rsid w:val="000F4678"/>
    <w:rsid w:val="000F4CEF"/>
    <w:rsid w:val="000F6D4E"/>
    <w:rsid w:val="00101218"/>
    <w:rsid w:val="0010160F"/>
    <w:rsid w:val="00102577"/>
    <w:rsid w:val="001028A7"/>
    <w:rsid w:val="00102BBA"/>
    <w:rsid w:val="00102C6B"/>
    <w:rsid w:val="00103D8E"/>
    <w:rsid w:val="00104138"/>
    <w:rsid w:val="0010602C"/>
    <w:rsid w:val="00106197"/>
    <w:rsid w:val="001067DE"/>
    <w:rsid w:val="0010751A"/>
    <w:rsid w:val="001103DD"/>
    <w:rsid w:val="00111682"/>
    <w:rsid w:val="00111955"/>
    <w:rsid w:val="00112DDB"/>
    <w:rsid w:val="00113E41"/>
    <w:rsid w:val="0011409B"/>
    <w:rsid w:val="001162F6"/>
    <w:rsid w:val="00120C56"/>
    <w:rsid w:val="001213C5"/>
    <w:rsid w:val="0012239D"/>
    <w:rsid w:val="00123E6C"/>
    <w:rsid w:val="00125B74"/>
    <w:rsid w:val="00125C9F"/>
    <w:rsid w:val="00125E12"/>
    <w:rsid w:val="00126E22"/>
    <w:rsid w:val="00130B5A"/>
    <w:rsid w:val="00131DE0"/>
    <w:rsid w:val="00132664"/>
    <w:rsid w:val="00133662"/>
    <w:rsid w:val="00133F5D"/>
    <w:rsid w:val="00134F4B"/>
    <w:rsid w:val="0013722C"/>
    <w:rsid w:val="0014016B"/>
    <w:rsid w:val="0014099B"/>
    <w:rsid w:val="001414BF"/>
    <w:rsid w:val="00141CAD"/>
    <w:rsid w:val="00143AC7"/>
    <w:rsid w:val="00143F59"/>
    <w:rsid w:val="00144BA5"/>
    <w:rsid w:val="0015193E"/>
    <w:rsid w:val="00151BB7"/>
    <w:rsid w:val="0015321C"/>
    <w:rsid w:val="001548C2"/>
    <w:rsid w:val="00154AE5"/>
    <w:rsid w:val="001561C1"/>
    <w:rsid w:val="0015646E"/>
    <w:rsid w:val="00157274"/>
    <w:rsid w:val="001601A0"/>
    <w:rsid w:val="00160AD1"/>
    <w:rsid w:val="00161962"/>
    <w:rsid w:val="001636F3"/>
    <w:rsid w:val="00163BB5"/>
    <w:rsid w:val="00163D8E"/>
    <w:rsid w:val="00164C7B"/>
    <w:rsid w:val="00164F85"/>
    <w:rsid w:val="00165E1E"/>
    <w:rsid w:val="0016658A"/>
    <w:rsid w:val="00166A8A"/>
    <w:rsid w:val="00167674"/>
    <w:rsid w:val="00170540"/>
    <w:rsid w:val="001706D5"/>
    <w:rsid w:val="0017215A"/>
    <w:rsid w:val="00176230"/>
    <w:rsid w:val="00176579"/>
    <w:rsid w:val="001811E8"/>
    <w:rsid w:val="0018129E"/>
    <w:rsid w:val="00184775"/>
    <w:rsid w:val="001855E8"/>
    <w:rsid w:val="00185770"/>
    <w:rsid w:val="0018645A"/>
    <w:rsid w:val="0018656C"/>
    <w:rsid w:val="0018670C"/>
    <w:rsid w:val="00186AFA"/>
    <w:rsid w:val="00191A3A"/>
    <w:rsid w:val="00192F68"/>
    <w:rsid w:val="001930F4"/>
    <w:rsid w:val="00193BC2"/>
    <w:rsid w:val="0019424C"/>
    <w:rsid w:val="00194C92"/>
    <w:rsid w:val="001950EA"/>
    <w:rsid w:val="00195EC6"/>
    <w:rsid w:val="00196AC5"/>
    <w:rsid w:val="00196CB6"/>
    <w:rsid w:val="0019792C"/>
    <w:rsid w:val="00197CF0"/>
    <w:rsid w:val="001A0B54"/>
    <w:rsid w:val="001A1E7D"/>
    <w:rsid w:val="001A28E3"/>
    <w:rsid w:val="001A324E"/>
    <w:rsid w:val="001A355F"/>
    <w:rsid w:val="001A43F9"/>
    <w:rsid w:val="001A5EEA"/>
    <w:rsid w:val="001A6879"/>
    <w:rsid w:val="001A71DE"/>
    <w:rsid w:val="001A7357"/>
    <w:rsid w:val="001A7B2C"/>
    <w:rsid w:val="001B125E"/>
    <w:rsid w:val="001B1333"/>
    <w:rsid w:val="001B22A3"/>
    <w:rsid w:val="001B309B"/>
    <w:rsid w:val="001B4223"/>
    <w:rsid w:val="001B50B7"/>
    <w:rsid w:val="001B510A"/>
    <w:rsid w:val="001B5246"/>
    <w:rsid w:val="001B55B6"/>
    <w:rsid w:val="001B62F0"/>
    <w:rsid w:val="001B7792"/>
    <w:rsid w:val="001B7EDB"/>
    <w:rsid w:val="001C21FA"/>
    <w:rsid w:val="001C2353"/>
    <w:rsid w:val="001C2831"/>
    <w:rsid w:val="001C50C7"/>
    <w:rsid w:val="001C5257"/>
    <w:rsid w:val="001C700F"/>
    <w:rsid w:val="001D0889"/>
    <w:rsid w:val="001D0E7B"/>
    <w:rsid w:val="001D1346"/>
    <w:rsid w:val="001D1FCB"/>
    <w:rsid w:val="001D2D2E"/>
    <w:rsid w:val="001D3938"/>
    <w:rsid w:val="001D3FC6"/>
    <w:rsid w:val="001D44C7"/>
    <w:rsid w:val="001D4BCF"/>
    <w:rsid w:val="001D520B"/>
    <w:rsid w:val="001D5283"/>
    <w:rsid w:val="001D57AF"/>
    <w:rsid w:val="001D6D31"/>
    <w:rsid w:val="001E0685"/>
    <w:rsid w:val="001E1660"/>
    <w:rsid w:val="001E17B5"/>
    <w:rsid w:val="001E1BCC"/>
    <w:rsid w:val="001E1BEF"/>
    <w:rsid w:val="001E220C"/>
    <w:rsid w:val="001E356E"/>
    <w:rsid w:val="001E5408"/>
    <w:rsid w:val="001E54E1"/>
    <w:rsid w:val="001E6917"/>
    <w:rsid w:val="001E7C11"/>
    <w:rsid w:val="001F0574"/>
    <w:rsid w:val="001F1199"/>
    <w:rsid w:val="001F15D2"/>
    <w:rsid w:val="001F19BB"/>
    <w:rsid w:val="002001C9"/>
    <w:rsid w:val="0020210F"/>
    <w:rsid w:val="00202BE1"/>
    <w:rsid w:val="00205D3A"/>
    <w:rsid w:val="002063F0"/>
    <w:rsid w:val="002067CB"/>
    <w:rsid w:val="002073A4"/>
    <w:rsid w:val="00207E79"/>
    <w:rsid w:val="00210B32"/>
    <w:rsid w:val="00210FB4"/>
    <w:rsid w:val="00213011"/>
    <w:rsid w:val="00213BB3"/>
    <w:rsid w:val="002214CF"/>
    <w:rsid w:val="002247DA"/>
    <w:rsid w:val="002248AB"/>
    <w:rsid w:val="00225954"/>
    <w:rsid w:val="00231B52"/>
    <w:rsid w:val="00236874"/>
    <w:rsid w:val="00236B66"/>
    <w:rsid w:val="00237EDC"/>
    <w:rsid w:val="00240183"/>
    <w:rsid w:val="0024222C"/>
    <w:rsid w:val="0024325A"/>
    <w:rsid w:val="00243517"/>
    <w:rsid w:val="00244B19"/>
    <w:rsid w:val="00244BEE"/>
    <w:rsid w:val="002453DD"/>
    <w:rsid w:val="00246A42"/>
    <w:rsid w:val="002510B6"/>
    <w:rsid w:val="0025125D"/>
    <w:rsid w:val="00251A51"/>
    <w:rsid w:val="002523A1"/>
    <w:rsid w:val="00252682"/>
    <w:rsid w:val="00257133"/>
    <w:rsid w:val="00260612"/>
    <w:rsid w:val="00261A46"/>
    <w:rsid w:val="00261E45"/>
    <w:rsid w:val="00261EA0"/>
    <w:rsid w:val="00266A08"/>
    <w:rsid w:val="00267A26"/>
    <w:rsid w:val="00267F43"/>
    <w:rsid w:val="00267FFE"/>
    <w:rsid w:val="002709FB"/>
    <w:rsid w:val="002715D7"/>
    <w:rsid w:val="00272A95"/>
    <w:rsid w:val="0027467E"/>
    <w:rsid w:val="002749AB"/>
    <w:rsid w:val="00276DDD"/>
    <w:rsid w:val="002800BE"/>
    <w:rsid w:val="00280941"/>
    <w:rsid w:val="00281883"/>
    <w:rsid w:val="00281A12"/>
    <w:rsid w:val="002838CE"/>
    <w:rsid w:val="00284655"/>
    <w:rsid w:val="00284C43"/>
    <w:rsid w:val="0028505E"/>
    <w:rsid w:val="0028527D"/>
    <w:rsid w:val="0029052D"/>
    <w:rsid w:val="00291F43"/>
    <w:rsid w:val="002926C7"/>
    <w:rsid w:val="00294365"/>
    <w:rsid w:val="002958F1"/>
    <w:rsid w:val="00295DE8"/>
    <w:rsid w:val="00295FC0"/>
    <w:rsid w:val="002967CF"/>
    <w:rsid w:val="00296A39"/>
    <w:rsid w:val="00296BC1"/>
    <w:rsid w:val="00297EEE"/>
    <w:rsid w:val="002A067A"/>
    <w:rsid w:val="002A0E49"/>
    <w:rsid w:val="002A4E31"/>
    <w:rsid w:val="002A5356"/>
    <w:rsid w:val="002A6037"/>
    <w:rsid w:val="002A6D72"/>
    <w:rsid w:val="002B0E30"/>
    <w:rsid w:val="002B17F3"/>
    <w:rsid w:val="002B1F0A"/>
    <w:rsid w:val="002B1FD5"/>
    <w:rsid w:val="002B2E68"/>
    <w:rsid w:val="002B3287"/>
    <w:rsid w:val="002B5570"/>
    <w:rsid w:val="002B6980"/>
    <w:rsid w:val="002B7B24"/>
    <w:rsid w:val="002C074B"/>
    <w:rsid w:val="002C16C2"/>
    <w:rsid w:val="002C4149"/>
    <w:rsid w:val="002C5B44"/>
    <w:rsid w:val="002D014D"/>
    <w:rsid w:val="002D0DAA"/>
    <w:rsid w:val="002D11D3"/>
    <w:rsid w:val="002D2147"/>
    <w:rsid w:val="002D32F7"/>
    <w:rsid w:val="002D4D77"/>
    <w:rsid w:val="002D7BCF"/>
    <w:rsid w:val="002E1106"/>
    <w:rsid w:val="002E1466"/>
    <w:rsid w:val="002E24C8"/>
    <w:rsid w:val="002E3282"/>
    <w:rsid w:val="002E3318"/>
    <w:rsid w:val="002E39EE"/>
    <w:rsid w:val="002E4BB8"/>
    <w:rsid w:val="002F0169"/>
    <w:rsid w:val="002F1B74"/>
    <w:rsid w:val="002F28A9"/>
    <w:rsid w:val="002F2FC2"/>
    <w:rsid w:val="002F4437"/>
    <w:rsid w:val="002F459C"/>
    <w:rsid w:val="002F4B7C"/>
    <w:rsid w:val="002F6F71"/>
    <w:rsid w:val="003007F1"/>
    <w:rsid w:val="00300EB8"/>
    <w:rsid w:val="00301C3C"/>
    <w:rsid w:val="00303905"/>
    <w:rsid w:val="003044E6"/>
    <w:rsid w:val="00304998"/>
    <w:rsid w:val="003052E8"/>
    <w:rsid w:val="003068C2"/>
    <w:rsid w:val="00306B13"/>
    <w:rsid w:val="003076BC"/>
    <w:rsid w:val="00307743"/>
    <w:rsid w:val="00310412"/>
    <w:rsid w:val="00310DCD"/>
    <w:rsid w:val="003141F5"/>
    <w:rsid w:val="003143DE"/>
    <w:rsid w:val="00314949"/>
    <w:rsid w:val="0031508F"/>
    <w:rsid w:val="0031547A"/>
    <w:rsid w:val="003156D0"/>
    <w:rsid w:val="00315914"/>
    <w:rsid w:val="00324FC5"/>
    <w:rsid w:val="00325A24"/>
    <w:rsid w:val="00326DE2"/>
    <w:rsid w:val="00327731"/>
    <w:rsid w:val="0033037F"/>
    <w:rsid w:val="00330D35"/>
    <w:rsid w:val="00332F6A"/>
    <w:rsid w:val="003336A5"/>
    <w:rsid w:val="00333E33"/>
    <w:rsid w:val="00334503"/>
    <w:rsid w:val="00334949"/>
    <w:rsid w:val="00335AFD"/>
    <w:rsid w:val="003404D8"/>
    <w:rsid w:val="00340535"/>
    <w:rsid w:val="00340D1A"/>
    <w:rsid w:val="00341650"/>
    <w:rsid w:val="00341A96"/>
    <w:rsid w:val="00342468"/>
    <w:rsid w:val="0034448F"/>
    <w:rsid w:val="00347F10"/>
    <w:rsid w:val="00350006"/>
    <w:rsid w:val="003541D7"/>
    <w:rsid w:val="00356894"/>
    <w:rsid w:val="00357AAD"/>
    <w:rsid w:val="00361312"/>
    <w:rsid w:val="00361316"/>
    <w:rsid w:val="0036302E"/>
    <w:rsid w:val="00363D52"/>
    <w:rsid w:val="003646DD"/>
    <w:rsid w:val="00365BCE"/>
    <w:rsid w:val="00367233"/>
    <w:rsid w:val="00370D39"/>
    <w:rsid w:val="00372D62"/>
    <w:rsid w:val="003734C9"/>
    <w:rsid w:val="003739D9"/>
    <w:rsid w:val="00374296"/>
    <w:rsid w:val="0037562E"/>
    <w:rsid w:val="00376EEC"/>
    <w:rsid w:val="00377AE5"/>
    <w:rsid w:val="00380BBE"/>
    <w:rsid w:val="00380CEC"/>
    <w:rsid w:val="0038384F"/>
    <w:rsid w:val="00383C02"/>
    <w:rsid w:val="00383F34"/>
    <w:rsid w:val="00385438"/>
    <w:rsid w:val="003861D8"/>
    <w:rsid w:val="00386A85"/>
    <w:rsid w:val="003873B5"/>
    <w:rsid w:val="0038788A"/>
    <w:rsid w:val="00387B72"/>
    <w:rsid w:val="00392532"/>
    <w:rsid w:val="003930B2"/>
    <w:rsid w:val="0039400E"/>
    <w:rsid w:val="00394E3C"/>
    <w:rsid w:val="003950A2"/>
    <w:rsid w:val="003960AB"/>
    <w:rsid w:val="00396BC6"/>
    <w:rsid w:val="0039733E"/>
    <w:rsid w:val="0039736F"/>
    <w:rsid w:val="003A013F"/>
    <w:rsid w:val="003A0A8D"/>
    <w:rsid w:val="003A0D4C"/>
    <w:rsid w:val="003A2A81"/>
    <w:rsid w:val="003A3D6F"/>
    <w:rsid w:val="003A4BF8"/>
    <w:rsid w:val="003A54DB"/>
    <w:rsid w:val="003A57D9"/>
    <w:rsid w:val="003A6890"/>
    <w:rsid w:val="003A6E77"/>
    <w:rsid w:val="003A74B0"/>
    <w:rsid w:val="003B0282"/>
    <w:rsid w:val="003B02A4"/>
    <w:rsid w:val="003B06F6"/>
    <w:rsid w:val="003B1A05"/>
    <w:rsid w:val="003B2557"/>
    <w:rsid w:val="003B27C0"/>
    <w:rsid w:val="003B28F3"/>
    <w:rsid w:val="003B2C40"/>
    <w:rsid w:val="003B3F35"/>
    <w:rsid w:val="003B401C"/>
    <w:rsid w:val="003B404D"/>
    <w:rsid w:val="003B4249"/>
    <w:rsid w:val="003B4B6B"/>
    <w:rsid w:val="003B51A6"/>
    <w:rsid w:val="003B7716"/>
    <w:rsid w:val="003B78FD"/>
    <w:rsid w:val="003C0751"/>
    <w:rsid w:val="003C223A"/>
    <w:rsid w:val="003C4504"/>
    <w:rsid w:val="003C4FFE"/>
    <w:rsid w:val="003C562D"/>
    <w:rsid w:val="003C6DA0"/>
    <w:rsid w:val="003C71A6"/>
    <w:rsid w:val="003C787C"/>
    <w:rsid w:val="003C7B0D"/>
    <w:rsid w:val="003D0A0F"/>
    <w:rsid w:val="003D149C"/>
    <w:rsid w:val="003D1AFB"/>
    <w:rsid w:val="003D370A"/>
    <w:rsid w:val="003D49AD"/>
    <w:rsid w:val="003D5CE3"/>
    <w:rsid w:val="003D6738"/>
    <w:rsid w:val="003D7751"/>
    <w:rsid w:val="003E0D9A"/>
    <w:rsid w:val="003E22D2"/>
    <w:rsid w:val="003E66D0"/>
    <w:rsid w:val="003E6926"/>
    <w:rsid w:val="003E6EDF"/>
    <w:rsid w:val="003E6F68"/>
    <w:rsid w:val="003F00E4"/>
    <w:rsid w:val="003F1FA4"/>
    <w:rsid w:val="003F2294"/>
    <w:rsid w:val="003F26E0"/>
    <w:rsid w:val="003F42A5"/>
    <w:rsid w:val="003F51E9"/>
    <w:rsid w:val="003F58B1"/>
    <w:rsid w:val="003F5C08"/>
    <w:rsid w:val="003F6AC0"/>
    <w:rsid w:val="003F7492"/>
    <w:rsid w:val="003F7AD0"/>
    <w:rsid w:val="004006B7"/>
    <w:rsid w:val="00400F0E"/>
    <w:rsid w:val="004030CA"/>
    <w:rsid w:val="004055AD"/>
    <w:rsid w:val="004063C5"/>
    <w:rsid w:val="004067E0"/>
    <w:rsid w:val="00406BE1"/>
    <w:rsid w:val="00406F2B"/>
    <w:rsid w:val="00410C80"/>
    <w:rsid w:val="00412A07"/>
    <w:rsid w:val="00413B29"/>
    <w:rsid w:val="00416365"/>
    <w:rsid w:val="00420C56"/>
    <w:rsid w:val="00420E9F"/>
    <w:rsid w:val="0042109C"/>
    <w:rsid w:val="004213A3"/>
    <w:rsid w:val="00422330"/>
    <w:rsid w:val="00423BFD"/>
    <w:rsid w:val="004316A7"/>
    <w:rsid w:val="004321D9"/>
    <w:rsid w:val="004327DA"/>
    <w:rsid w:val="00432840"/>
    <w:rsid w:val="00434013"/>
    <w:rsid w:val="004343A8"/>
    <w:rsid w:val="004347A4"/>
    <w:rsid w:val="00434BCF"/>
    <w:rsid w:val="0043541B"/>
    <w:rsid w:val="00435875"/>
    <w:rsid w:val="00435F5A"/>
    <w:rsid w:val="00436CBE"/>
    <w:rsid w:val="0043718D"/>
    <w:rsid w:val="00437C7B"/>
    <w:rsid w:val="0044066D"/>
    <w:rsid w:val="00440B47"/>
    <w:rsid w:val="0044102F"/>
    <w:rsid w:val="00441062"/>
    <w:rsid w:val="004410A5"/>
    <w:rsid w:val="0044195F"/>
    <w:rsid w:val="00441D55"/>
    <w:rsid w:val="00441FB8"/>
    <w:rsid w:val="0044276F"/>
    <w:rsid w:val="004453E6"/>
    <w:rsid w:val="00446EBA"/>
    <w:rsid w:val="00447052"/>
    <w:rsid w:val="00447B8A"/>
    <w:rsid w:val="00447B8D"/>
    <w:rsid w:val="004504B3"/>
    <w:rsid w:val="00450949"/>
    <w:rsid w:val="00450BB1"/>
    <w:rsid w:val="00451A29"/>
    <w:rsid w:val="004564BA"/>
    <w:rsid w:val="00460321"/>
    <w:rsid w:val="0046035A"/>
    <w:rsid w:val="00461742"/>
    <w:rsid w:val="004619FD"/>
    <w:rsid w:val="0046404E"/>
    <w:rsid w:val="00466121"/>
    <w:rsid w:val="00466258"/>
    <w:rsid w:val="004665CA"/>
    <w:rsid w:val="00467895"/>
    <w:rsid w:val="00471B8C"/>
    <w:rsid w:val="004721A0"/>
    <w:rsid w:val="00474252"/>
    <w:rsid w:val="0047516E"/>
    <w:rsid w:val="00475BF8"/>
    <w:rsid w:val="00475EC9"/>
    <w:rsid w:val="00476312"/>
    <w:rsid w:val="004817C4"/>
    <w:rsid w:val="00481AB4"/>
    <w:rsid w:val="00481EA6"/>
    <w:rsid w:val="004840B3"/>
    <w:rsid w:val="00484DF4"/>
    <w:rsid w:val="00484E3D"/>
    <w:rsid w:val="0048525C"/>
    <w:rsid w:val="00485F76"/>
    <w:rsid w:val="004866CF"/>
    <w:rsid w:val="004871A2"/>
    <w:rsid w:val="00490444"/>
    <w:rsid w:val="004912A6"/>
    <w:rsid w:val="00491F32"/>
    <w:rsid w:val="00492C65"/>
    <w:rsid w:val="0049306F"/>
    <w:rsid w:val="0049421A"/>
    <w:rsid w:val="00495838"/>
    <w:rsid w:val="00496AF2"/>
    <w:rsid w:val="0049764B"/>
    <w:rsid w:val="00497716"/>
    <w:rsid w:val="004A00F9"/>
    <w:rsid w:val="004A04C1"/>
    <w:rsid w:val="004A05A9"/>
    <w:rsid w:val="004A0E2F"/>
    <w:rsid w:val="004A1F9F"/>
    <w:rsid w:val="004A2092"/>
    <w:rsid w:val="004A2CFE"/>
    <w:rsid w:val="004A53FC"/>
    <w:rsid w:val="004A62B2"/>
    <w:rsid w:val="004A6F11"/>
    <w:rsid w:val="004B021F"/>
    <w:rsid w:val="004B0E0F"/>
    <w:rsid w:val="004B157D"/>
    <w:rsid w:val="004B26A3"/>
    <w:rsid w:val="004B432B"/>
    <w:rsid w:val="004B4DC1"/>
    <w:rsid w:val="004B5A72"/>
    <w:rsid w:val="004B64C3"/>
    <w:rsid w:val="004B66B0"/>
    <w:rsid w:val="004B6CB6"/>
    <w:rsid w:val="004B7FE9"/>
    <w:rsid w:val="004C0B7E"/>
    <w:rsid w:val="004C16C5"/>
    <w:rsid w:val="004C5260"/>
    <w:rsid w:val="004C587E"/>
    <w:rsid w:val="004C5AEE"/>
    <w:rsid w:val="004C6CD6"/>
    <w:rsid w:val="004D0B12"/>
    <w:rsid w:val="004D0BD7"/>
    <w:rsid w:val="004D13CB"/>
    <w:rsid w:val="004D13EF"/>
    <w:rsid w:val="004D1DDB"/>
    <w:rsid w:val="004D2BD2"/>
    <w:rsid w:val="004D3AA1"/>
    <w:rsid w:val="004D42BB"/>
    <w:rsid w:val="004D42ED"/>
    <w:rsid w:val="004D651C"/>
    <w:rsid w:val="004D7BB9"/>
    <w:rsid w:val="004E0FAF"/>
    <w:rsid w:val="004E50CA"/>
    <w:rsid w:val="004E599B"/>
    <w:rsid w:val="004E6FF6"/>
    <w:rsid w:val="004E7D56"/>
    <w:rsid w:val="004F0A1C"/>
    <w:rsid w:val="004F0EEF"/>
    <w:rsid w:val="004F1CE8"/>
    <w:rsid w:val="004F2D54"/>
    <w:rsid w:val="004F318E"/>
    <w:rsid w:val="004F50E8"/>
    <w:rsid w:val="004F55A5"/>
    <w:rsid w:val="004F6A22"/>
    <w:rsid w:val="004F7776"/>
    <w:rsid w:val="00504E01"/>
    <w:rsid w:val="00504F06"/>
    <w:rsid w:val="00505C57"/>
    <w:rsid w:val="005068B3"/>
    <w:rsid w:val="00507015"/>
    <w:rsid w:val="00507181"/>
    <w:rsid w:val="00507C1B"/>
    <w:rsid w:val="00510B57"/>
    <w:rsid w:val="0051554C"/>
    <w:rsid w:val="00515973"/>
    <w:rsid w:val="00516E73"/>
    <w:rsid w:val="0052052F"/>
    <w:rsid w:val="00520B9D"/>
    <w:rsid w:val="0052153D"/>
    <w:rsid w:val="00521E31"/>
    <w:rsid w:val="005234C1"/>
    <w:rsid w:val="00524317"/>
    <w:rsid w:val="00524FFE"/>
    <w:rsid w:val="005259B3"/>
    <w:rsid w:val="0052627E"/>
    <w:rsid w:val="00526B3A"/>
    <w:rsid w:val="00527C36"/>
    <w:rsid w:val="00530496"/>
    <w:rsid w:val="005307CA"/>
    <w:rsid w:val="0053223B"/>
    <w:rsid w:val="00533550"/>
    <w:rsid w:val="00533D9F"/>
    <w:rsid w:val="00533F6A"/>
    <w:rsid w:val="005341F4"/>
    <w:rsid w:val="005344D5"/>
    <w:rsid w:val="00534629"/>
    <w:rsid w:val="00534C1A"/>
    <w:rsid w:val="00535EB7"/>
    <w:rsid w:val="0053690B"/>
    <w:rsid w:val="00536D8A"/>
    <w:rsid w:val="00537354"/>
    <w:rsid w:val="00537701"/>
    <w:rsid w:val="005408DF"/>
    <w:rsid w:val="00541020"/>
    <w:rsid w:val="00541270"/>
    <w:rsid w:val="00541927"/>
    <w:rsid w:val="005421E5"/>
    <w:rsid w:val="00542CFD"/>
    <w:rsid w:val="00547701"/>
    <w:rsid w:val="00547EC4"/>
    <w:rsid w:val="005519A6"/>
    <w:rsid w:val="00553AFE"/>
    <w:rsid w:val="00555619"/>
    <w:rsid w:val="0055599F"/>
    <w:rsid w:val="00555ACA"/>
    <w:rsid w:val="00560793"/>
    <w:rsid w:val="00560D76"/>
    <w:rsid w:val="00561077"/>
    <w:rsid w:val="005625B5"/>
    <w:rsid w:val="00563585"/>
    <w:rsid w:val="00565D70"/>
    <w:rsid w:val="005660BB"/>
    <w:rsid w:val="005669DF"/>
    <w:rsid w:val="005671DB"/>
    <w:rsid w:val="005672D6"/>
    <w:rsid w:val="00570C10"/>
    <w:rsid w:val="00571947"/>
    <w:rsid w:val="00571F14"/>
    <w:rsid w:val="005732BE"/>
    <w:rsid w:val="00574DD8"/>
    <w:rsid w:val="005804CE"/>
    <w:rsid w:val="00580CE7"/>
    <w:rsid w:val="005813FE"/>
    <w:rsid w:val="00581930"/>
    <w:rsid w:val="00581BE7"/>
    <w:rsid w:val="005854A3"/>
    <w:rsid w:val="0058665C"/>
    <w:rsid w:val="0058671C"/>
    <w:rsid w:val="0058684A"/>
    <w:rsid w:val="00586FE7"/>
    <w:rsid w:val="00587935"/>
    <w:rsid w:val="005930CA"/>
    <w:rsid w:val="00594F4B"/>
    <w:rsid w:val="005A06B1"/>
    <w:rsid w:val="005A1912"/>
    <w:rsid w:val="005A32F1"/>
    <w:rsid w:val="005A347F"/>
    <w:rsid w:val="005A3B9F"/>
    <w:rsid w:val="005A45D9"/>
    <w:rsid w:val="005A4650"/>
    <w:rsid w:val="005A60B0"/>
    <w:rsid w:val="005A6154"/>
    <w:rsid w:val="005B0120"/>
    <w:rsid w:val="005B04C1"/>
    <w:rsid w:val="005B066F"/>
    <w:rsid w:val="005B0AB3"/>
    <w:rsid w:val="005B14F5"/>
    <w:rsid w:val="005B2168"/>
    <w:rsid w:val="005B29F1"/>
    <w:rsid w:val="005B3B49"/>
    <w:rsid w:val="005B56E6"/>
    <w:rsid w:val="005B7057"/>
    <w:rsid w:val="005B77AE"/>
    <w:rsid w:val="005B7D2E"/>
    <w:rsid w:val="005C0CAB"/>
    <w:rsid w:val="005C1AAB"/>
    <w:rsid w:val="005C4639"/>
    <w:rsid w:val="005C5708"/>
    <w:rsid w:val="005C5FA6"/>
    <w:rsid w:val="005C610D"/>
    <w:rsid w:val="005C6437"/>
    <w:rsid w:val="005C6DA7"/>
    <w:rsid w:val="005C7658"/>
    <w:rsid w:val="005C7AE4"/>
    <w:rsid w:val="005D038A"/>
    <w:rsid w:val="005D135A"/>
    <w:rsid w:val="005D2671"/>
    <w:rsid w:val="005D39D1"/>
    <w:rsid w:val="005D3B1A"/>
    <w:rsid w:val="005D40D1"/>
    <w:rsid w:val="005D44E9"/>
    <w:rsid w:val="005D4AED"/>
    <w:rsid w:val="005D4F4E"/>
    <w:rsid w:val="005D5837"/>
    <w:rsid w:val="005D6865"/>
    <w:rsid w:val="005D6C8B"/>
    <w:rsid w:val="005D7888"/>
    <w:rsid w:val="005D7CD9"/>
    <w:rsid w:val="005E0054"/>
    <w:rsid w:val="005E15CA"/>
    <w:rsid w:val="005E19E7"/>
    <w:rsid w:val="005E3C99"/>
    <w:rsid w:val="005E4196"/>
    <w:rsid w:val="005E4E32"/>
    <w:rsid w:val="005E4F52"/>
    <w:rsid w:val="005E5035"/>
    <w:rsid w:val="005E65A1"/>
    <w:rsid w:val="005E73D5"/>
    <w:rsid w:val="005F0621"/>
    <w:rsid w:val="005F0B80"/>
    <w:rsid w:val="005F11E3"/>
    <w:rsid w:val="005F1C8B"/>
    <w:rsid w:val="005F2A18"/>
    <w:rsid w:val="005F5A12"/>
    <w:rsid w:val="00600803"/>
    <w:rsid w:val="00600A62"/>
    <w:rsid w:val="00600B49"/>
    <w:rsid w:val="006011CB"/>
    <w:rsid w:val="00602247"/>
    <w:rsid w:val="00606776"/>
    <w:rsid w:val="006070F3"/>
    <w:rsid w:val="00607BA5"/>
    <w:rsid w:val="00607CC0"/>
    <w:rsid w:val="00610549"/>
    <w:rsid w:val="00610EB5"/>
    <w:rsid w:val="00611634"/>
    <w:rsid w:val="00611CF3"/>
    <w:rsid w:val="0061332E"/>
    <w:rsid w:val="006134AC"/>
    <w:rsid w:val="00613E0C"/>
    <w:rsid w:val="006152B2"/>
    <w:rsid w:val="00615CD6"/>
    <w:rsid w:val="0061621F"/>
    <w:rsid w:val="00616F21"/>
    <w:rsid w:val="00616F52"/>
    <w:rsid w:val="006204DD"/>
    <w:rsid w:val="00621220"/>
    <w:rsid w:val="006236AE"/>
    <w:rsid w:val="00623974"/>
    <w:rsid w:val="00623EF1"/>
    <w:rsid w:val="00627243"/>
    <w:rsid w:val="0062724E"/>
    <w:rsid w:val="006272B5"/>
    <w:rsid w:val="006277C2"/>
    <w:rsid w:val="0063003B"/>
    <w:rsid w:val="006305D1"/>
    <w:rsid w:val="0063341B"/>
    <w:rsid w:val="006340B6"/>
    <w:rsid w:val="0063634F"/>
    <w:rsid w:val="006369C5"/>
    <w:rsid w:val="00640382"/>
    <w:rsid w:val="00641D08"/>
    <w:rsid w:val="00641E48"/>
    <w:rsid w:val="006441CA"/>
    <w:rsid w:val="00644E6B"/>
    <w:rsid w:val="0064519B"/>
    <w:rsid w:val="006477C4"/>
    <w:rsid w:val="00651EFF"/>
    <w:rsid w:val="00653DB2"/>
    <w:rsid w:val="00654154"/>
    <w:rsid w:val="00654B01"/>
    <w:rsid w:val="00654B77"/>
    <w:rsid w:val="00654D99"/>
    <w:rsid w:val="00655C5B"/>
    <w:rsid w:val="006565E5"/>
    <w:rsid w:val="0065755A"/>
    <w:rsid w:val="00657AC0"/>
    <w:rsid w:val="00657D8A"/>
    <w:rsid w:val="00660329"/>
    <w:rsid w:val="006637E6"/>
    <w:rsid w:val="00663A87"/>
    <w:rsid w:val="00663D14"/>
    <w:rsid w:val="00663DC5"/>
    <w:rsid w:val="00663FBF"/>
    <w:rsid w:val="00664CBE"/>
    <w:rsid w:val="00665A7D"/>
    <w:rsid w:val="00666414"/>
    <w:rsid w:val="00666492"/>
    <w:rsid w:val="006669CC"/>
    <w:rsid w:val="006669E4"/>
    <w:rsid w:val="00666BB4"/>
    <w:rsid w:val="00666CC6"/>
    <w:rsid w:val="00667A28"/>
    <w:rsid w:val="00667F8B"/>
    <w:rsid w:val="00672F78"/>
    <w:rsid w:val="00673BDB"/>
    <w:rsid w:val="00674D19"/>
    <w:rsid w:val="00680CE5"/>
    <w:rsid w:val="00680F90"/>
    <w:rsid w:val="006813C2"/>
    <w:rsid w:val="006819DD"/>
    <w:rsid w:val="00681BEE"/>
    <w:rsid w:val="0068349B"/>
    <w:rsid w:val="00683DF5"/>
    <w:rsid w:val="00683EFC"/>
    <w:rsid w:val="006848DC"/>
    <w:rsid w:val="00686D28"/>
    <w:rsid w:val="00687B3D"/>
    <w:rsid w:val="00690E34"/>
    <w:rsid w:val="00691316"/>
    <w:rsid w:val="0069134D"/>
    <w:rsid w:val="00691C1E"/>
    <w:rsid w:val="0069276B"/>
    <w:rsid w:val="00692D83"/>
    <w:rsid w:val="006937D8"/>
    <w:rsid w:val="00695CAC"/>
    <w:rsid w:val="006963EC"/>
    <w:rsid w:val="006966BD"/>
    <w:rsid w:val="006977C5"/>
    <w:rsid w:val="006A1623"/>
    <w:rsid w:val="006A1631"/>
    <w:rsid w:val="006A3BB4"/>
    <w:rsid w:val="006A4020"/>
    <w:rsid w:val="006A6443"/>
    <w:rsid w:val="006B0D8D"/>
    <w:rsid w:val="006B25A1"/>
    <w:rsid w:val="006B313B"/>
    <w:rsid w:val="006B387E"/>
    <w:rsid w:val="006B6344"/>
    <w:rsid w:val="006C0619"/>
    <w:rsid w:val="006C184F"/>
    <w:rsid w:val="006C2034"/>
    <w:rsid w:val="006C3B5C"/>
    <w:rsid w:val="006C45E6"/>
    <w:rsid w:val="006C4CA0"/>
    <w:rsid w:val="006C53F7"/>
    <w:rsid w:val="006C6164"/>
    <w:rsid w:val="006C7834"/>
    <w:rsid w:val="006D0DCA"/>
    <w:rsid w:val="006D0DFB"/>
    <w:rsid w:val="006D1305"/>
    <w:rsid w:val="006D133F"/>
    <w:rsid w:val="006D2FF8"/>
    <w:rsid w:val="006D3BCE"/>
    <w:rsid w:val="006D3F52"/>
    <w:rsid w:val="006D3FB9"/>
    <w:rsid w:val="006D4442"/>
    <w:rsid w:val="006D4742"/>
    <w:rsid w:val="006D58B8"/>
    <w:rsid w:val="006D63B7"/>
    <w:rsid w:val="006D64C2"/>
    <w:rsid w:val="006D6749"/>
    <w:rsid w:val="006D6CDA"/>
    <w:rsid w:val="006D7454"/>
    <w:rsid w:val="006E0029"/>
    <w:rsid w:val="006E1253"/>
    <w:rsid w:val="006E1A7E"/>
    <w:rsid w:val="006E23FC"/>
    <w:rsid w:val="006E26C9"/>
    <w:rsid w:val="006E32B4"/>
    <w:rsid w:val="006E34FD"/>
    <w:rsid w:val="006E38A5"/>
    <w:rsid w:val="006E4177"/>
    <w:rsid w:val="006E48AD"/>
    <w:rsid w:val="006E4A30"/>
    <w:rsid w:val="006E59DA"/>
    <w:rsid w:val="006E6E34"/>
    <w:rsid w:val="006F3526"/>
    <w:rsid w:val="006F56B2"/>
    <w:rsid w:val="006F5929"/>
    <w:rsid w:val="007000CB"/>
    <w:rsid w:val="00703C4B"/>
    <w:rsid w:val="00703D63"/>
    <w:rsid w:val="007054D9"/>
    <w:rsid w:val="00707001"/>
    <w:rsid w:val="007070F1"/>
    <w:rsid w:val="00707FD3"/>
    <w:rsid w:val="0071131E"/>
    <w:rsid w:val="00711F3A"/>
    <w:rsid w:val="00712394"/>
    <w:rsid w:val="00714033"/>
    <w:rsid w:val="007148C4"/>
    <w:rsid w:val="00714B62"/>
    <w:rsid w:val="007157F3"/>
    <w:rsid w:val="00715883"/>
    <w:rsid w:val="00716528"/>
    <w:rsid w:val="007175DB"/>
    <w:rsid w:val="00717FA1"/>
    <w:rsid w:val="007208A4"/>
    <w:rsid w:val="007211A9"/>
    <w:rsid w:val="00721DD9"/>
    <w:rsid w:val="007220BE"/>
    <w:rsid w:val="007228F7"/>
    <w:rsid w:val="00723986"/>
    <w:rsid w:val="0072419F"/>
    <w:rsid w:val="007262DF"/>
    <w:rsid w:val="00726EC5"/>
    <w:rsid w:val="007306AE"/>
    <w:rsid w:val="00732550"/>
    <w:rsid w:val="00735170"/>
    <w:rsid w:val="007354FB"/>
    <w:rsid w:val="0073697C"/>
    <w:rsid w:val="00736DF9"/>
    <w:rsid w:val="007402EA"/>
    <w:rsid w:val="0074149A"/>
    <w:rsid w:val="00741B8D"/>
    <w:rsid w:val="00742810"/>
    <w:rsid w:val="007434E1"/>
    <w:rsid w:val="007463F9"/>
    <w:rsid w:val="00747A0F"/>
    <w:rsid w:val="00747C88"/>
    <w:rsid w:val="00751983"/>
    <w:rsid w:val="00751BAF"/>
    <w:rsid w:val="00751BE9"/>
    <w:rsid w:val="0075200D"/>
    <w:rsid w:val="0075255A"/>
    <w:rsid w:val="00753151"/>
    <w:rsid w:val="00753282"/>
    <w:rsid w:val="00754804"/>
    <w:rsid w:val="00756EC4"/>
    <w:rsid w:val="007609EB"/>
    <w:rsid w:val="007611C0"/>
    <w:rsid w:val="007626CE"/>
    <w:rsid w:val="00762A49"/>
    <w:rsid w:val="00762C5D"/>
    <w:rsid w:val="00762CF4"/>
    <w:rsid w:val="00764407"/>
    <w:rsid w:val="00764EED"/>
    <w:rsid w:val="007652C8"/>
    <w:rsid w:val="00765D1C"/>
    <w:rsid w:val="007660D0"/>
    <w:rsid w:val="0076619E"/>
    <w:rsid w:val="00770826"/>
    <w:rsid w:val="007727D0"/>
    <w:rsid w:val="00774474"/>
    <w:rsid w:val="007748E8"/>
    <w:rsid w:val="0077670A"/>
    <w:rsid w:val="00776AB9"/>
    <w:rsid w:val="007778DE"/>
    <w:rsid w:val="007779B9"/>
    <w:rsid w:val="007779E1"/>
    <w:rsid w:val="00777E5E"/>
    <w:rsid w:val="00790E03"/>
    <w:rsid w:val="00792804"/>
    <w:rsid w:val="00792F54"/>
    <w:rsid w:val="00793DD4"/>
    <w:rsid w:val="00795230"/>
    <w:rsid w:val="00796AD5"/>
    <w:rsid w:val="007A245C"/>
    <w:rsid w:val="007A3474"/>
    <w:rsid w:val="007A3AE8"/>
    <w:rsid w:val="007A3E9A"/>
    <w:rsid w:val="007A53D4"/>
    <w:rsid w:val="007A6BCE"/>
    <w:rsid w:val="007A73F4"/>
    <w:rsid w:val="007B0A26"/>
    <w:rsid w:val="007B130C"/>
    <w:rsid w:val="007B14A6"/>
    <w:rsid w:val="007B163E"/>
    <w:rsid w:val="007B1AD5"/>
    <w:rsid w:val="007B2A8A"/>
    <w:rsid w:val="007B4941"/>
    <w:rsid w:val="007B4A2E"/>
    <w:rsid w:val="007C0804"/>
    <w:rsid w:val="007C190C"/>
    <w:rsid w:val="007C202D"/>
    <w:rsid w:val="007C3E09"/>
    <w:rsid w:val="007C4458"/>
    <w:rsid w:val="007C4591"/>
    <w:rsid w:val="007C4669"/>
    <w:rsid w:val="007C63D6"/>
    <w:rsid w:val="007C6757"/>
    <w:rsid w:val="007C690B"/>
    <w:rsid w:val="007C6A0F"/>
    <w:rsid w:val="007D0BBE"/>
    <w:rsid w:val="007D1FEA"/>
    <w:rsid w:val="007D25A3"/>
    <w:rsid w:val="007D32D8"/>
    <w:rsid w:val="007D3C7F"/>
    <w:rsid w:val="007D5132"/>
    <w:rsid w:val="007D6581"/>
    <w:rsid w:val="007D7809"/>
    <w:rsid w:val="007E0501"/>
    <w:rsid w:val="007E1505"/>
    <w:rsid w:val="007E41A2"/>
    <w:rsid w:val="007E4A45"/>
    <w:rsid w:val="007E4C63"/>
    <w:rsid w:val="007E5B6A"/>
    <w:rsid w:val="007E6761"/>
    <w:rsid w:val="007E709D"/>
    <w:rsid w:val="007E738E"/>
    <w:rsid w:val="007F02A1"/>
    <w:rsid w:val="007F275E"/>
    <w:rsid w:val="007F29E9"/>
    <w:rsid w:val="007F3435"/>
    <w:rsid w:val="007F3907"/>
    <w:rsid w:val="007F45B4"/>
    <w:rsid w:val="007F4D9F"/>
    <w:rsid w:val="007F613F"/>
    <w:rsid w:val="007F6939"/>
    <w:rsid w:val="00802681"/>
    <w:rsid w:val="00802CCC"/>
    <w:rsid w:val="00806889"/>
    <w:rsid w:val="00806D7D"/>
    <w:rsid w:val="0080701E"/>
    <w:rsid w:val="0081014B"/>
    <w:rsid w:val="00811A15"/>
    <w:rsid w:val="0081266E"/>
    <w:rsid w:val="00812EDE"/>
    <w:rsid w:val="00813424"/>
    <w:rsid w:val="00813524"/>
    <w:rsid w:val="00813A1E"/>
    <w:rsid w:val="00813DA5"/>
    <w:rsid w:val="008142BE"/>
    <w:rsid w:val="0081457C"/>
    <w:rsid w:val="00814690"/>
    <w:rsid w:val="00816B03"/>
    <w:rsid w:val="00817A24"/>
    <w:rsid w:val="00817DE6"/>
    <w:rsid w:val="00822171"/>
    <w:rsid w:val="008224CC"/>
    <w:rsid w:val="00822522"/>
    <w:rsid w:val="00822CB3"/>
    <w:rsid w:val="0082331D"/>
    <w:rsid w:val="00823AC3"/>
    <w:rsid w:val="00823BA0"/>
    <w:rsid w:val="008242D0"/>
    <w:rsid w:val="008254E6"/>
    <w:rsid w:val="00825D9A"/>
    <w:rsid w:val="00825FC8"/>
    <w:rsid w:val="008277AA"/>
    <w:rsid w:val="0082798E"/>
    <w:rsid w:val="008301EA"/>
    <w:rsid w:val="00830264"/>
    <w:rsid w:val="00830D1B"/>
    <w:rsid w:val="00831A89"/>
    <w:rsid w:val="00831B48"/>
    <w:rsid w:val="00833DE5"/>
    <w:rsid w:val="00835DE1"/>
    <w:rsid w:val="00836F7E"/>
    <w:rsid w:val="008373FE"/>
    <w:rsid w:val="00837B0F"/>
    <w:rsid w:val="0084276D"/>
    <w:rsid w:val="00842E7C"/>
    <w:rsid w:val="00844AB8"/>
    <w:rsid w:val="008457F9"/>
    <w:rsid w:val="00845E4F"/>
    <w:rsid w:val="00847527"/>
    <w:rsid w:val="00851650"/>
    <w:rsid w:val="00852943"/>
    <w:rsid w:val="00854819"/>
    <w:rsid w:val="00854B5A"/>
    <w:rsid w:val="0085572D"/>
    <w:rsid w:val="008612EB"/>
    <w:rsid w:val="00861A39"/>
    <w:rsid w:val="0086257F"/>
    <w:rsid w:val="00863AF1"/>
    <w:rsid w:val="008653CA"/>
    <w:rsid w:val="00870693"/>
    <w:rsid w:val="00870B1C"/>
    <w:rsid w:val="008710EA"/>
    <w:rsid w:val="0087119E"/>
    <w:rsid w:val="00872BD8"/>
    <w:rsid w:val="00874283"/>
    <w:rsid w:val="008742DD"/>
    <w:rsid w:val="0087436F"/>
    <w:rsid w:val="008767BB"/>
    <w:rsid w:val="008768F4"/>
    <w:rsid w:val="008776AA"/>
    <w:rsid w:val="00880C7D"/>
    <w:rsid w:val="00881AFE"/>
    <w:rsid w:val="00881ED5"/>
    <w:rsid w:val="008822A4"/>
    <w:rsid w:val="00882521"/>
    <w:rsid w:val="008909F0"/>
    <w:rsid w:val="008927B1"/>
    <w:rsid w:val="008931F1"/>
    <w:rsid w:val="008932FD"/>
    <w:rsid w:val="00893A1C"/>
    <w:rsid w:val="00896284"/>
    <w:rsid w:val="00896999"/>
    <w:rsid w:val="00896B5B"/>
    <w:rsid w:val="00896D7F"/>
    <w:rsid w:val="0089759B"/>
    <w:rsid w:val="00897D47"/>
    <w:rsid w:val="008A00A6"/>
    <w:rsid w:val="008A15FB"/>
    <w:rsid w:val="008A1DA0"/>
    <w:rsid w:val="008A4914"/>
    <w:rsid w:val="008A5352"/>
    <w:rsid w:val="008A6AC2"/>
    <w:rsid w:val="008A7E5F"/>
    <w:rsid w:val="008B0FA4"/>
    <w:rsid w:val="008B11E8"/>
    <w:rsid w:val="008B188C"/>
    <w:rsid w:val="008B37CF"/>
    <w:rsid w:val="008B383C"/>
    <w:rsid w:val="008B3B26"/>
    <w:rsid w:val="008B4331"/>
    <w:rsid w:val="008B4917"/>
    <w:rsid w:val="008B585B"/>
    <w:rsid w:val="008B58A2"/>
    <w:rsid w:val="008B7C6C"/>
    <w:rsid w:val="008C0329"/>
    <w:rsid w:val="008C09FA"/>
    <w:rsid w:val="008C09FE"/>
    <w:rsid w:val="008C0ECB"/>
    <w:rsid w:val="008C56B1"/>
    <w:rsid w:val="008C6847"/>
    <w:rsid w:val="008C7CDA"/>
    <w:rsid w:val="008D0341"/>
    <w:rsid w:val="008D0DAC"/>
    <w:rsid w:val="008D0E9A"/>
    <w:rsid w:val="008D171F"/>
    <w:rsid w:val="008D3428"/>
    <w:rsid w:val="008D622B"/>
    <w:rsid w:val="008D6543"/>
    <w:rsid w:val="008D66CD"/>
    <w:rsid w:val="008D6931"/>
    <w:rsid w:val="008D6A29"/>
    <w:rsid w:val="008D6D0C"/>
    <w:rsid w:val="008D6D7F"/>
    <w:rsid w:val="008E16C0"/>
    <w:rsid w:val="008E2E8E"/>
    <w:rsid w:val="008E4E64"/>
    <w:rsid w:val="008F0754"/>
    <w:rsid w:val="008F1BB1"/>
    <w:rsid w:val="008F1D07"/>
    <w:rsid w:val="008F282C"/>
    <w:rsid w:val="008F2BD1"/>
    <w:rsid w:val="008F542A"/>
    <w:rsid w:val="008F55EE"/>
    <w:rsid w:val="009009EB"/>
    <w:rsid w:val="00901271"/>
    <w:rsid w:val="009012B8"/>
    <w:rsid w:val="00902114"/>
    <w:rsid w:val="009037EF"/>
    <w:rsid w:val="0090469F"/>
    <w:rsid w:val="00905A5E"/>
    <w:rsid w:val="00905AB6"/>
    <w:rsid w:val="00906136"/>
    <w:rsid w:val="00906493"/>
    <w:rsid w:val="00906AD5"/>
    <w:rsid w:val="00910654"/>
    <w:rsid w:val="00910714"/>
    <w:rsid w:val="0091405C"/>
    <w:rsid w:val="00914132"/>
    <w:rsid w:val="0091647E"/>
    <w:rsid w:val="00917ECA"/>
    <w:rsid w:val="00917F3E"/>
    <w:rsid w:val="00920E39"/>
    <w:rsid w:val="00923801"/>
    <w:rsid w:val="00924CE0"/>
    <w:rsid w:val="0092599E"/>
    <w:rsid w:val="00926883"/>
    <w:rsid w:val="009301E7"/>
    <w:rsid w:val="00930404"/>
    <w:rsid w:val="00931733"/>
    <w:rsid w:val="00932358"/>
    <w:rsid w:val="009328F7"/>
    <w:rsid w:val="0093458B"/>
    <w:rsid w:val="00934E5E"/>
    <w:rsid w:val="009350FD"/>
    <w:rsid w:val="009355D2"/>
    <w:rsid w:val="009356F9"/>
    <w:rsid w:val="0093572C"/>
    <w:rsid w:val="0093607F"/>
    <w:rsid w:val="009360C1"/>
    <w:rsid w:val="00936B77"/>
    <w:rsid w:val="00937EF9"/>
    <w:rsid w:val="00940B25"/>
    <w:rsid w:val="00941DF0"/>
    <w:rsid w:val="00943D4A"/>
    <w:rsid w:val="009440DD"/>
    <w:rsid w:val="00944BFD"/>
    <w:rsid w:val="009508B3"/>
    <w:rsid w:val="00952077"/>
    <w:rsid w:val="00952082"/>
    <w:rsid w:val="00955E7A"/>
    <w:rsid w:val="00960559"/>
    <w:rsid w:val="00960601"/>
    <w:rsid w:val="00960886"/>
    <w:rsid w:val="009612A6"/>
    <w:rsid w:val="00961850"/>
    <w:rsid w:val="00962726"/>
    <w:rsid w:val="00962CC7"/>
    <w:rsid w:val="00962F46"/>
    <w:rsid w:val="00965AF4"/>
    <w:rsid w:val="00965BCE"/>
    <w:rsid w:val="00966E34"/>
    <w:rsid w:val="00967AEC"/>
    <w:rsid w:val="00971CFC"/>
    <w:rsid w:val="00974056"/>
    <w:rsid w:val="009754BB"/>
    <w:rsid w:val="0097590F"/>
    <w:rsid w:val="0097658E"/>
    <w:rsid w:val="00976C93"/>
    <w:rsid w:val="00977956"/>
    <w:rsid w:val="00977DCB"/>
    <w:rsid w:val="00984876"/>
    <w:rsid w:val="009866EF"/>
    <w:rsid w:val="00986C71"/>
    <w:rsid w:val="00986F69"/>
    <w:rsid w:val="00987BEA"/>
    <w:rsid w:val="00992C67"/>
    <w:rsid w:val="0099330A"/>
    <w:rsid w:val="00993464"/>
    <w:rsid w:val="009934BD"/>
    <w:rsid w:val="009938F3"/>
    <w:rsid w:val="00994065"/>
    <w:rsid w:val="0099506F"/>
    <w:rsid w:val="009969E8"/>
    <w:rsid w:val="00996BDD"/>
    <w:rsid w:val="00997292"/>
    <w:rsid w:val="009A080F"/>
    <w:rsid w:val="009A1AB0"/>
    <w:rsid w:val="009A30B7"/>
    <w:rsid w:val="009A3262"/>
    <w:rsid w:val="009A378C"/>
    <w:rsid w:val="009A43C6"/>
    <w:rsid w:val="009A5030"/>
    <w:rsid w:val="009A572B"/>
    <w:rsid w:val="009A68AE"/>
    <w:rsid w:val="009A706F"/>
    <w:rsid w:val="009A7B10"/>
    <w:rsid w:val="009B01C4"/>
    <w:rsid w:val="009B030B"/>
    <w:rsid w:val="009B0BFF"/>
    <w:rsid w:val="009B1378"/>
    <w:rsid w:val="009B1968"/>
    <w:rsid w:val="009B2E86"/>
    <w:rsid w:val="009B31C8"/>
    <w:rsid w:val="009B341E"/>
    <w:rsid w:val="009B3B61"/>
    <w:rsid w:val="009B455E"/>
    <w:rsid w:val="009B4D37"/>
    <w:rsid w:val="009B5FED"/>
    <w:rsid w:val="009B66D4"/>
    <w:rsid w:val="009B6F6B"/>
    <w:rsid w:val="009B78E6"/>
    <w:rsid w:val="009B799D"/>
    <w:rsid w:val="009C1B35"/>
    <w:rsid w:val="009C2464"/>
    <w:rsid w:val="009C354F"/>
    <w:rsid w:val="009C39DF"/>
    <w:rsid w:val="009C603F"/>
    <w:rsid w:val="009C6507"/>
    <w:rsid w:val="009C703F"/>
    <w:rsid w:val="009C7155"/>
    <w:rsid w:val="009D0638"/>
    <w:rsid w:val="009D1399"/>
    <w:rsid w:val="009D13A6"/>
    <w:rsid w:val="009D257B"/>
    <w:rsid w:val="009D27A0"/>
    <w:rsid w:val="009D508D"/>
    <w:rsid w:val="009D53FD"/>
    <w:rsid w:val="009D66A8"/>
    <w:rsid w:val="009D6DAD"/>
    <w:rsid w:val="009E228C"/>
    <w:rsid w:val="009E281B"/>
    <w:rsid w:val="009E2D72"/>
    <w:rsid w:val="009E2F0F"/>
    <w:rsid w:val="009E3791"/>
    <w:rsid w:val="009E4BEB"/>
    <w:rsid w:val="009E5081"/>
    <w:rsid w:val="009E5A6B"/>
    <w:rsid w:val="009E7F1E"/>
    <w:rsid w:val="009F1477"/>
    <w:rsid w:val="009F2719"/>
    <w:rsid w:val="009F3069"/>
    <w:rsid w:val="009F3BE2"/>
    <w:rsid w:val="009F3C63"/>
    <w:rsid w:val="009F606B"/>
    <w:rsid w:val="009F7311"/>
    <w:rsid w:val="009F7FFD"/>
    <w:rsid w:val="00A00DF2"/>
    <w:rsid w:val="00A01498"/>
    <w:rsid w:val="00A01A96"/>
    <w:rsid w:val="00A027F5"/>
    <w:rsid w:val="00A03657"/>
    <w:rsid w:val="00A04171"/>
    <w:rsid w:val="00A05FC7"/>
    <w:rsid w:val="00A0773C"/>
    <w:rsid w:val="00A07BEA"/>
    <w:rsid w:val="00A07C0B"/>
    <w:rsid w:val="00A10073"/>
    <w:rsid w:val="00A11251"/>
    <w:rsid w:val="00A12789"/>
    <w:rsid w:val="00A1485B"/>
    <w:rsid w:val="00A17BDD"/>
    <w:rsid w:val="00A228B0"/>
    <w:rsid w:val="00A2373A"/>
    <w:rsid w:val="00A24150"/>
    <w:rsid w:val="00A25587"/>
    <w:rsid w:val="00A262B0"/>
    <w:rsid w:val="00A262D2"/>
    <w:rsid w:val="00A27212"/>
    <w:rsid w:val="00A305E4"/>
    <w:rsid w:val="00A336E2"/>
    <w:rsid w:val="00A33913"/>
    <w:rsid w:val="00A33B38"/>
    <w:rsid w:val="00A34B2C"/>
    <w:rsid w:val="00A3668B"/>
    <w:rsid w:val="00A36A6B"/>
    <w:rsid w:val="00A40E14"/>
    <w:rsid w:val="00A40E83"/>
    <w:rsid w:val="00A412FF"/>
    <w:rsid w:val="00A42C27"/>
    <w:rsid w:val="00A450CA"/>
    <w:rsid w:val="00A50AB1"/>
    <w:rsid w:val="00A51297"/>
    <w:rsid w:val="00A51AAE"/>
    <w:rsid w:val="00A53486"/>
    <w:rsid w:val="00A5411A"/>
    <w:rsid w:val="00A54609"/>
    <w:rsid w:val="00A56DCF"/>
    <w:rsid w:val="00A57847"/>
    <w:rsid w:val="00A604B7"/>
    <w:rsid w:val="00A61EC7"/>
    <w:rsid w:val="00A622BC"/>
    <w:rsid w:val="00A62565"/>
    <w:rsid w:val="00A62AFC"/>
    <w:rsid w:val="00A650D2"/>
    <w:rsid w:val="00A65CE8"/>
    <w:rsid w:val="00A67A03"/>
    <w:rsid w:val="00A700BC"/>
    <w:rsid w:val="00A7049E"/>
    <w:rsid w:val="00A708CE"/>
    <w:rsid w:val="00A71A66"/>
    <w:rsid w:val="00A7259D"/>
    <w:rsid w:val="00A736DB"/>
    <w:rsid w:val="00A743CA"/>
    <w:rsid w:val="00A74939"/>
    <w:rsid w:val="00A74A49"/>
    <w:rsid w:val="00A757D8"/>
    <w:rsid w:val="00A757F9"/>
    <w:rsid w:val="00A76FFF"/>
    <w:rsid w:val="00A802BE"/>
    <w:rsid w:val="00A80F66"/>
    <w:rsid w:val="00A821D7"/>
    <w:rsid w:val="00A822D6"/>
    <w:rsid w:val="00A826E7"/>
    <w:rsid w:val="00A915C0"/>
    <w:rsid w:val="00A91B6B"/>
    <w:rsid w:val="00A931DD"/>
    <w:rsid w:val="00A943BF"/>
    <w:rsid w:val="00A94866"/>
    <w:rsid w:val="00A95102"/>
    <w:rsid w:val="00A95FE1"/>
    <w:rsid w:val="00A9795C"/>
    <w:rsid w:val="00A97E04"/>
    <w:rsid w:val="00AA23FC"/>
    <w:rsid w:val="00AA3409"/>
    <w:rsid w:val="00AA4D72"/>
    <w:rsid w:val="00AA59A3"/>
    <w:rsid w:val="00AA5D3E"/>
    <w:rsid w:val="00AA6C37"/>
    <w:rsid w:val="00AA7152"/>
    <w:rsid w:val="00AA7AC7"/>
    <w:rsid w:val="00AB02A6"/>
    <w:rsid w:val="00AB2598"/>
    <w:rsid w:val="00AB2880"/>
    <w:rsid w:val="00AB7D2A"/>
    <w:rsid w:val="00AB7DD3"/>
    <w:rsid w:val="00AB7E34"/>
    <w:rsid w:val="00AB7EE8"/>
    <w:rsid w:val="00AC2713"/>
    <w:rsid w:val="00AC2C21"/>
    <w:rsid w:val="00AC36E1"/>
    <w:rsid w:val="00AC4698"/>
    <w:rsid w:val="00AC684A"/>
    <w:rsid w:val="00AC7B74"/>
    <w:rsid w:val="00AD0D61"/>
    <w:rsid w:val="00AD1337"/>
    <w:rsid w:val="00AD19C6"/>
    <w:rsid w:val="00AD1E92"/>
    <w:rsid w:val="00AD1F92"/>
    <w:rsid w:val="00AD25A3"/>
    <w:rsid w:val="00AD34A7"/>
    <w:rsid w:val="00AD365C"/>
    <w:rsid w:val="00AD39AF"/>
    <w:rsid w:val="00AD4C5F"/>
    <w:rsid w:val="00AD56F0"/>
    <w:rsid w:val="00AD58CD"/>
    <w:rsid w:val="00AD58E7"/>
    <w:rsid w:val="00AD64D3"/>
    <w:rsid w:val="00AD71F1"/>
    <w:rsid w:val="00AD7EEB"/>
    <w:rsid w:val="00AE04DC"/>
    <w:rsid w:val="00AE050C"/>
    <w:rsid w:val="00AE0C7F"/>
    <w:rsid w:val="00AE28BD"/>
    <w:rsid w:val="00AE29E6"/>
    <w:rsid w:val="00AE30CE"/>
    <w:rsid w:val="00AE4945"/>
    <w:rsid w:val="00AE5496"/>
    <w:rsid w:val="00AE5ABE"/>
    <w:rsid w:val="00AE6026"/>
    <w:rsid w:val="00AE637D"/>
    <w:rsid w:val="00AE6777"/>
    <w:rsid w:val="00AE7443"/>
    <w:rsid w:val="00AE7BB6"/>
    <w:rsid w:val="00AF026C"/>
    <w:rsid w:val="00AF12E1"/>
    <w:rsid w:val="00AF1B42"/>
    <w:rsid w:val="00AF1F58"/>
    <w:rsid w:val="00AF25FF"/>
    <w:rsid w:val="00AF3CBA"/>
    <w:rsid w:val="00AF3CE4"/>
    <w:rsid w:val="00AF5A15"/>
    <w:rsid w:val="00AF69A2"/>
    <w:rsid w:val="00AF7094"/>
    <w:rsid w:val="00AF7D01"/>
    <w:rsid w:val="00B0128F"/>
    <w:rsid w:val="00B0245D"/>
    <w:rsid w:val="00B040C7"/>
    <w:rsid w:val="00B061D1"/>
    <w:rsid w:val="00B07C43"/>
    <w:rsid w:val="00B101DB"/>
    <w:rsid w:val="00B1152A"/>
    <w:rsid w:val="00B13435"/>
    <w:rsid w:val="00B148B7"/>
    <w:rsid w:val="00B16681"/>
    <w:rsid w:val="00B178F9"/>
    <w:rsid w:val="00B20556"/>
    <w:rsid w:val="00B208CB"/>
    <w:rsid w:val="00B227B5"/>
    <w:rsid w:val="00B227F0"/>
    <w:rsid w:val="00B22CFC"/>
    <w:rsid w:val="00B2372A"/>
    <w:rsid w:val="00B2394C"/>
    <w:rsid w:val="00B24A57"/>
    <w:rsid w:val="00B2537A"/>
    <w:rsid w:val="00B258C1"/>
    <w:rsid w:val="00B31A8D"/>
    <w:rsid w:val="00B34142"/>
    <w:rsid w:val="00B34278"/>
    <w:rsid w:val="00B3432F"/>
    <w:rsid w:val="00B34A2F"/>
    <w:rsid w:val="00B350C1"/>
    <w:rsid w:val="00B35A05"/>
    <w:rsid w:val="00B36793"/>
    <w:rsid w:val="00B37A7A"/>
    <w:rsid w:val="00B409F8"/>
    <w:rsid w:val="00B40F0E"/>
    <w:rsid w:val="00B40FDE"/>
    <w:rsid w:val="00B41FCE"/>
    <w:rsid w:val="00B42B6A"/>
    <w:rsid w:val="00B435F1"/>
    <w:rsid w:val="00B43C0B"/>
    <w:rsid w:val="00B43D58"/>
    <w:rsid w:val="00B4682E"/>
    <w:rsid w:val="00B478F6"/>
    <w:rsid w:val="00B504C9"/>
    <w:rsid w:val="00B50654"/>
    <w:rsid w:val="00B51775"/>
    <w:rsid w:val="00B51E56"/>
    <w:rsid w:val="00B54937"/>
    <w:rsid w:val="00B553E9"/>
    <w:rsid w:val="00B557A7"/>
    <w:rsid w:val="00B56376"/>
    <w:rsid w:val="00B5776E"/>
    <w:rsid w:val="00B609C3"/>
    <w:rsid w:val="00B6128E"/>
    <w:rsid w:val="00B71018"/>
    <w:rsid w:val="00B7168A"/>
    <w:rsid w:val="00B71741"/>
    <w:rsid w:val="00B73310"/>
    <w:rsid w:val="00B811EE"/>
    <w:rsid w:val="00B81684"/>
    <w:rsid w:val="00B829E4"/>
    <w:rsid w:val="00B838EF"/>
    <w:rsid w:val="00B839AE"/>
    <w:rsid w:val="00B83FFA"/>
    <w:rsid w:val="00B842F9"/>
    <w:rsid w:val="00B848AF"/>
    <w:rsid w:val="00B84B59"/>
    <w:rsid w:val="00B854F1"/>
    <w:rsid w:val="00B85C0C"/>
    <w:rsid w:val="00B86936"/>
    <w:rsid w:val="00B9002F"/>
    <w:rsid w:val="00B902C6"/>
    <w:rsid w:val="00B9052E"/>
    <w:rsid w:val="00B909E7"/>
    <w:rsid w:val="00B91A9D"/>
    <w:rsid w:val="00B93317"/>
    <w:rsid w:val="00B9367D"/>
    <w:rsid w:val="00B9395E"/>
    <w:rsid w:val="00B93A77"/>
    <w:rsid w:val="00B9428D"/>
    <w:rsid w:val="00B9533E"/>
    <w:rsid w:val="00B95648"/>
    <w:rsid w:val="00B956B1"/>
    <w:rsid w:val="00B97C54"/>
    <w:rsid w:val="00B97E78"/>
    <w:rsid w:val="00BA21FD"/>
    <w:rsid w:val="00BA2A4B"/>
    <w:rsid w:val="00BA2DD9"/>
    <w:rsid w:val="00BA355C"/>
    <w:rsid w:val="00BA3A06"/>
    <w:rsid w:val="00BA4878"/>
    <w:rsid w:val="00BA6FA1"/>
    <w:rsid w:val="00BA734A"/>
    <w:rsid w:val="00BA7CA9"/>
    <w:rsid w:val="00BB35BD"/>
    <w:rsid w:val="00BB5D75"/>
    <w:rsid w:val="00BC0501"/>
    <w:rsid w:val="00BC1941"/>
    <w:rsid w:val="00BC2AFC"/>
    <w:rsid w:val="00BC42AB"/>
    <w:rsid w:val="00BC4477"/>
    <w:rsid w:val="00BC58D6"/>
    <w:rsid w:val="00BC6473"/>
    <w:rsid w:val="00BC6948"/>
    <w:rsid w:val="00BD0914"/>
    <w:rsid w:val="00BD0CDC"/>
    <w:rsid w:val="00BD17E7"/>
    <w:rsid w:val="00BD1BB4"/>
    <w:rsid w:val="00BD1CB7"/>
    <w:rsid w:val="00BD2B2D"/>
    <w:rsid w:val="00BD3A8C"/>
    <w:rsid w:val="00BD4CBE"/>
    <w:rsid w:val="00BD54D6"/>
    <w:rsid w:val="00BE0435"/>
    <w:rsid w:val="00BE128F"/>
    <w:rsid w:val="00BE30B8"/>
    <w:rsid w:val="00BE408B"/>
    <w:rsid w:val="00BE40FF"/>
    <w:rsid w:val="00BE464C"/>
    <w:rsid w:val="00BE653F"/>
    <w:rsid w:val="00BE6CE4"/>
    <w:rsid w:val="00BE79A0"/>
    <w:rsid w:val="00BF2A12"/>
    <w:rsid w:val="00BF2BFA"/>
    <w:rsid w:val="00BF3654"/>
    <w:rsid w:val="00BF471B"/>
    <w:rsid w:val="00BF743D"/>
    <w:rsid w:val="00BF7B64"/>
    <w:rsid w:val="00C004DE"/>
    <w:rsid w:val="00C01600"/>
    <w:rsid w:val="00C016A1"/>
    <w:rsid w:val="00C02FA3"/>
    <w:rsid w:val="00C04F79"/>
    <w:rsid w:val="00C07D12"/>
    <w:rsid w:val="00C10117"/>
    <w:rsid w:val="00C113DE"/>
    <w:rsid w:val="00C126BE"/>
    <w:rsid w:val="00C1453C"/>
    <w:rsid w:val="00C14CD8"/>
    <w:rsid w:val="00C172F1"/>
    <w:rsid w:val="00C174EE"/>
    <w:rsid w:val="00C177A1"/>
    <w:rsid w:val="00C17C00"/>
    <w:rsid w:val="00C215D4"/>
    <w:rsid w:val="00C23096"/>
    <w:rsid w:val="00C23824"/>
    <w:rsid w:val="00C27FA4"/>
    <w:rsid w:val="00C30BCF"/>
    <w:rsid w:val="00C3116B"/>
    <w:rsid w:val="00C31321"/>
    <w:rsid w:val="00C31F93"/>
    <w:rsid w:val="00C32309"/>
    <w:rsid w:val="00C32595"/>
    <w:rsid w:val="00C32C43"/>
    <w:rsid w:val="00C32F92"/>
    <w:rsid w:val="00C330CE"/>
    <w:rsid w:val="00C33BB2"/>
    <w:rsid w:val="00C33E6B"/>
    <w:rsid w:val="00C348DA"/>
    <w:rsid w:val="00C370C1"/>
    <w:rsid w:val="00C37114"/>
    <w:rsid w:val="00C404DF"/>
    <w:rsid w:val="00C40830"/>
    <w:rsid w:val="00C4137A"/>
    <w:rsid w:val="00C41DD7"/>
    <w:rsid w:val="00C42D71"/>
    <w:rsid w:val="00C430EA"/>
    <w:rsid w:val="00C439D4"/>
    <w:rsid w:val="00C4420C"/>
    <w:rsid w:val="00C44682"/>
    <w:rsid w:val="00C44D31"/>
    <w:rsid w:val="00C4526E"/>
    <w:rsid w:val="00C47302"/>
    <w:rsid w:val="00C47806"/>
    <w:rsid w:val="00C5196C"/>
    <w:rsid w:val="00C533CF"/>
    <w:rsid w:val="00C53726"/>
    <w:rsid w:val="00C53F8B"/>
    <w:rsid w:val="00C5462E"/>
    <w:rsid w:val="00C55292"/>
    <w:rsid w:val="00C55489"/>
    <w:rsid w:val="00C556EF"/>
    <w:rsid w:val="00C55D8E"/>
    <w:rsid w:val="00C600D7"/>
    <w:rsid w:val="00C61A5A"/>
    <w:rsid w:val="00C621A2"/>
    <w:rsid w:val="00C62F3F"/>
    <w:rsid w:val="00C63B8C"/>
    <w:rsid w:val="00C66DDE"/>
    <w:rsid w:val="00C72B30"/>
    <w:rsid w:val="00C73B17"/>
    <w:rsid w:val="00C742FD"/>
    <w:rsid w:val="00C752FB"/>
    <w:rsid w:val="00C76B67"/>
    <w:rsid w:val="00C84F68"/>
    <w:rsid w:val="00C85464"/>
    <w:rsid w:val="00C8693B"/>
    <w:rsid w:val="00C86F2D"/>
    <w:rsid w:val="00C87ABE"/>
    <w:rsid w:val="00C87BE6"/>
    <w:rsid w:val="00C90BE0"/>
    <w:rsid w:val="00C91103"/>
    <w:rsid w:val="00C91730"/>
    <w:rsid w:val="00C920EE"/>
    <w:rsid w:val="00C92949"/>
    <w:rsid w:val="00C9412B"/>
    <w:rsid w:val="00C94EC5"/>
    <w:rsid w:val="00C95113"/>
    <w:rsid w:val="00C9548C"/>
    <w:rsid w:val="00C95784"/>
    <w:rsid w:val="00C95BB2"/>
    <w:rsid w:val="00C97166"/>
    <w:rsid w:val="00CA12CE"/>
    <w:rsid w:val="00CA1F6C"/>
    <w:rsid w:val="00CA3297"/>
    <w:rsid w:val="00CA596C"/>
    <w:rsid w:val="00CA653C"/>
    <w:rsid w:val="00CA6942"/>
    <w:rsid w:val="00CA7B01"/>
    <w:rsid w:val="00CB25CA"/>
    <w:rsid w:val="00CB3D6C"/>
    <w:rsid w:val="00CB4939"/>
    <w:rsid w:val="00CB5817"/>
    <w:rsid w:val="00CB67ED"/>
    <w:rsid w:val="00CB6964"/>
    <w:rsid w:val="00CB6E3F"/>
    <w:rsid w:val="00CB75C6"/>
    <w:rsid w:val="00CB7DB7"/>
    <w:rsid w:val="00CC0A19"/>
    <w:rsid w:val="00CC0CB8"/>
    <w:rsid w:val="00CC0D83"/>
    <w:rsid w:val="00CC1A0A"/>
    <w:rsid w:val="00CC2390"/>
    <w:rsid w:val="00CC298F"/>
    <w:rsid w:val="00CC4F1B"/>
    <w:rsid w:val="00CC5C90"/>
    <w:rsid w:val="00CC70B9"/>
    <w:rsid w:val="00CC7226"/>
    <w:rsid w:val="00CC7ECA"/>
    <w:rsid w:val="00CD4B16"/>
    <w:rsid w:val="00CD739E"/>
    <w:rsid w:val="00CE01E3"/>
    <w:rsid w:val="00CE06D8"/>
    <w:rsid w:val="00CE0E39"/>
    <w:rsid w:val="00CE1682"/>
    <w:rsid w:val="00CE3AD2"/>
    <w:rsid w:val="00CE4DE4"/>
    <w:rsid w:val="00CE5C37"/>
    <w:rsid w:val="00CE6032"/>
    <w:rsid w:val="00CE6849"/>
    <w:rsid w:val="00CE741D"/>
    <w:rsid w:val="00CF0C69"/>
    <w:rsid w:val="00CF1573"/>
    <w:rsid w:val="00CF1A50"/>
    <w:rsid w:val="00CF31B1"/>
    <w:rsid w:val="00CF3CCF"/>
    <w:rsid w:val="00CF5912"/>
    <w:rsid w:val="00CF6A78"/>
    <w:rsid w:val="00CF7615"/>
    <w:rsid w:val="00D0091F"/>
    <w:rsid w:val="00D02216"/>
    <w:rsid w:val="00D025E8"/>
    <w:rsid w:val="00D02B30"/>
    <w:rsid w:val="00D03A1D"/>
    <w:rsid w:val="00D04211"/>
    <w:rsid w:val="00D04275"/>
    <w:rsid w:val="00D04AC9"/>
    <w:rsid w:val="00D04E79"/>
    <w:rsid w:val="00D05015"/>
    <w:rsid w:val="00D06F05"/>
    <w:rsid w:val="00D103F1"/>
    <w:rsid w:val="00D10C36"/>
    <w:rsid w:val="00D126DB"/>
    <w:rsid w:val="00D12B20"/>
    <w:rsid w:val="00D13CCD"/>
    <w:rsid w:val="00D14466"/>
    <w:rsid w:val="00D14D22"/>
    <w:rsid w:val="00D14F2C"/>
    <w:rsid w:val="00D158F6"/>
    <w:rsid w:val="00D15BC4"/>
    <w:rsid w:val="00D15E12"/>
    <w:rsid w:val="00D15F64"/>
    <w:rsid w:val="00D166E0"/>
    <w:rsid w:val="00D17BB0"/>
    <w:rsid w:val="00D17CB3"/>
    <w:rsid w:val="00D17DEF"/>
    <w:rsid w:val="00D206D1"/>
    <w:rsid w:val="00D21CCA"/>
    <w:rsid w:val="00D22910"/>
    <w:rsid w:val="00D22FA2"/>
    <w:rsid w:val="00D23000"/>
    <w:rsid w:val="00D2368A"/>
    <w:rsid w:val="00D24B80"/>
    <w:rsid w:val="00D26234"/>
    <w:rsid w:val="00D26EAC"/>
    <w:rsid w:val="00D27150"/>
    <w:rsid w:val="00D271D7"/>
    <w:rsid w:val="00D27DC3"/>
    <w:rsid w:val="00D311ED"/>
    <w:rsid w:val="00D31D18"/>
    <w:rsid w:val="00D3206D"/>
    <w:rsid w:val="00D3233F"/>
    <w:rsid w:val="00D333DB"/>
    <w:rsid w:val="00D33D13"/>
    <w:rsid w:val="00D354F0"/>
    <w:rsid w:val="00D3634A"/>
    <w:rsid w:val="00D368AF"/>
    <w:rsid w:val="00D3705C"/>
    <w:rsid w:val="00D406D0"/>
    <w:rsid w:val="00D4126E"/>
    <w:rsid w:val="00D413FD"/>
    <w:rsid w:val="00D41FA2"/>
    <w:rsid w:val="00D42BDF"/>
    <w:rsid w:val="00D42D48"/>
    <w:rsid w:val="00D42FBD"/>
    <w:rsid w:val="00D442C2"/>
    <w:rsid w:val="00D445B7"/>
    <w:rsid w:val="00D45C98"/>
    <w:rsid w:val="00D463AB"/>
    <w:rsid w:val="00D46F04"/>
    <w:rsid w:val="00D47C47"/>
    <w:rsid w:val="00D50B39"/>
    <w:rsid w:val="00D50D38"/>
    <w:rsid w:val="00D50F8B"/>
    <w:rsid w:val="00D5175B"/>
    <w:rsid w:val="00D518E5"/>
    <w:rsid w:val="00D51C3B"/>
    <w:rsid w:val="00D52099"/>
    <w:rsid w:val="00D52394"/>
    <w:rsid w:val="00D53FCD"/>
    <w:rsid w:val="00D557C9"/>
    <w:rsid w:val="00D55D1E"/>
    <w:rsid w:val="00D56D55"/>
    <w:rsid w:val="00D607E3"/>
    <w:rsid w:val="00D62457"/>
    <w:rsid w:val="00D64EAF"/>
    <w:rsid w:val="00D64F43"/>
    <w:rsid w:val="00D64F61"/>
    <w:rsid w:val="00D65CD6"/>
    <w:rsid w:val="00D65D5D"/>
    <w:rsid w:val="00D660A1"/>
    <w:rsid w:val="00D679BA"/>
    <w:rsid w:val="00D70521"/>
    <w:rsid w:val="00D71F0C"/>
    <w:rsid w:val="00D7264E"/>
    <w:rsid w:val="00D73194"/>
    <w:rsid w:val="00D73A05"/>
    <w:rsid w:val="00D75422"/>
    <w:rsid w:val="00D759D5"/>
    <w:rsid w:val="00D76C42"/>
    <w:rsid w:val="00D77B38"/>
    <w:rsid w:val="00D803B7"/>
    <w:rsid w:val="00D81C0F"/>
    <w:rsid w:val="00D82DBB"/>
    <w:rsid w:val="00D831D2"/>
    <w:rsid w:val="00D832C5"/>
    <w:rsid w:val="00D839FF"/>
    <w:rsid w:val="00D84A14"/>
    <w:rsid w:val="00D87584"/>
    <w:rsid w:val="00D87CB8"/>
    <w:rsid w:val="00D91931"/>
    <w:rsid w:val="00D94192"/>
    <w:rsid w:val="00D94715"/>
    <w:rsid w:val="00D95080"/>
    <w:rsid w:val="00D95521"/>
    <w:rsid w:val="00D97113"/>
    <w:rsid w:val="00DA153F"/>
    <w:rsid w:val="00DA173D"/>
    <w:rsid w:val="00DA1C31"/>
    <w:rsid w:val="00DA3248"/>
    <w:rsid w:val="00DA363B"/>
    <w:rsid w:val="00DA3A14"/>
    <w:rsid w:val="00DA4123"/>
    <w:rsid w:val="00DA48D5"/>
    <w:rsid w:val="00DA5246"/>
    <w:rsid w:val="00DA64EC"/>
    <w:rsid w:val="00DA7A76"/>
    <w:rsid w:val="00DB0149"/>
    <w:rsid w:val="00DB26E0"/>
    <w:rsid w:val="00DB2C39"/>
    <w:rsid w:val="00DB2CAD"/>
    <w:rsid w:val="00DB4B9F"/>
    <w:rsid w:val="00DB4D23"/>
    <w:rsid w:val="00DB4EDA"/>
    <w:rsid w:val="00DB53D9"/>
    <w:rsid w:val="00DB5604"/>
    <w:rsid w:val="00DB5AB7"/>
    <w:rsid w:val="00DB7367"/>
    <w:rsid w:val="00DC3672"/>
    <w:rsid w:val="00DC4195"/>
    <w:rsid w:val="00DC4748"/>
    <w:rsid w:val="00DC5110"/>
    <w:rsid w:val="00DC5B03"/>
    <w:rsid w:val="00DC5EE6"/>
    <w:rsid w:val="00DC618A"/>
    <w:rsid w:val="00DC6C85"/>
    <w:rsid w:val="00DC7E1C"/>
    <w:rsid w:val="00DD2190"/>
    <w:rsid w:val="00DD2578"/>
    <w:rsid w:val="00DD310D"/>
    <w:rsid w:val="00DD482A"/>
    <w:rsid w:val="00DD4840"/>
    <w:rsid w:val="00DD5365"/>
    <w:rsid w:val="00DD590E"/>
    <w:rsid w:val="00DD7E55"/>
    <w:rsid w:val="00DE0602"/>
    <w:rsid w:val="00DE1270"/>
    <w:rsid w:val="00DE14C4"/>
    <w:rsid w:val="00DE283E"/>
    <w:rsid w:val="00DE3C6B"/>
    <w:rsid w:val="00DE4329"/>
    <w:rsid w:val="00DE64FA"/>
    <w:rsid w:val="00DE6F60"/>
    <w:rsid w:val="00DE75EF"/>
    <w:rsid w:val="00DE7CE4"/>
    <w:rsid w:val="00DF1098"/>
    <w:rsid w:val="00DF2239"/>
    <w:rsid w:val="00DF31A1"/>
    <w:rsid w:val="00DF36D7"/>
    <w:rsid w:val="00DF4F17"/>
    <w:rsid w:val="00DF7706"/>
    <w:rsid w:val="00E001AA"/>
    <w:rsid w:val="00E00846"/>
    <w:rsid w:val="00E01496"/>
    <w:rsid w:val="00E0199F"/>
    <w:rsid w:val="00E04E78"/>
    <w:rsid w:val="00E06133"/>
    <w:rsid w:val="00E073C5"/>
    <w:rsid w:val="00E07887"/>
    <w:rsid w:val="00E07CC6"/>
    <w:rsid w:val="00E10710"/>
    <w:rsid w:val="00E128DA"/>
    <w:rsid w:val="00E1378C"/>
    <w:rsid w:val="00E149E7"/>
    <w:rsid w:val="00E16604"/>
    <w:rsid w:val="00E16EC7"/>
    <w:rsid w:val="00E20C84"/>
    <w:rsid w:val="00E21938"/>
    <w:rsid w:val="00E23863"/>
    <w:rsid w:val="00E23CF6"/>
    <w:rsid w:val="00E24EC6"/>
    <w:rsid w:val="00E266F2"/>
    <w:rsid w:val="00E27F56"/>
    <w:rsid w:val="00E30467"/>
    <w:rsid w:val="00E31186"/>
    <w:rsid w:val="00E325BC"/>
    <w:rsid w:val="00E32DAB"/>
    <w:rsid w:val="00E347AF"/>
    <w:rsid w:val="00E35ED3"/>
    <w:rsid w:val="00E40CF8"/>
    <w:rsid w:val="00E413BF"/>
    <w:rsid w:val="00E4147C"/>
    <w:rsid w:val="00E42517"/>
    <w:rsid w:val="00E42EF2"/>
    <w:rsid w:val="00E4311B"/>
    <w:rsid w:val="00E438A1"/>
    <w:rsid w:val="00E44A90"/>
    <w:rsid w:val="00E4519C"/>
    <w:rsid w:val="00E4776F"/>
    <w:rsid w:val="00E50136"/>
    <w:rsid w:val="00E5062E"/>
    <w:rsid w:val="00E51CD4"/>
    <w:rsid w:val="00E51D96"/>
    <w:rsid w:val="00E52186"/>
    <w:rsid w:val="00E52226"/>
    <w:rsid w:val="00E52423"/>
    <w:rsid w:val="00E54627"/>
    <w:rsid w:val="00E56089"/>
    <w:rsid w:val="00E56E3E"/>
    <w:rsid w:val="00E60874"/>
    <w:rsid w:val="00E61081"/>
    <w:rsid w:val="00E61AB6"/>
    <w:rsid w:val="00E630BE"/>
    <w:rsid w:val="00E63371"/>
    <w:rsid w:val="00E6584F"/>
    <w:rsid w:val="00E65F4E"/>
    <w:rsid w:val="00E7029B"/>
    <w:rsid w:val="00E72FE7"/>
    <w:rsid w:val="00E74265"/>
    <w:rsid w:val="00E771DF"/>
    <w:rsid w:val="00E80823"/>
    <w:rsid w:val="00E823C4"/>
    <w:rsid w:val="00E8275B"/>
    <w:rsid w:val="00E83464"/>
    <w:rsid w:val="00E83833"/>
    <w:rsid w:val="00E83DA2"/>
    <w:rsid w:val="00E8496D"/>
    <w:rsid w:val="00E84B59"/>
    <w:rsid w:val="00E85ED3"/>
    <w:rsid w:val="00E87276"/>
    <w:rsid w:val="00E91DD5"/>
    <w:rsid w:val="00E9217A"/>
    <w:rsid w:val="00E946A5"/>
    <w:rsid w:val="00E95CB2"/>
    <w:rsid w:val="00E95FDF"/>
    <w:rsid w:val="00E9617F"/>
    <w:rsid w:val="00E97408"/>
    <w:rsid w:val="00EA25ED"/>
    <w:rsid w:val="00EA26DA"/>
    <w:rsid w:val="00EA38DC"/>
    <w:rsid w:val="00EA5DEE"/>
    <w:rsid w:val="00EA6472"/>
    <w:rsid w:val="00EB0437"/>
    <w:rsid w:val="00EB0851"/>
    <w:rsid w:val="00EB120A"/>
    <w:rsid w:val="00EB195A"/>
    <w:rsid w:val="00EB1AD3"/>
    <w:rsid w:val="00EB3043"/>
    <w:rsid w:val="00EB38FD"/>
    <w:rsid w:val="00EB4B8E"/>
    <w:rsid w:val="00EB51CD"/>
    <w:rsid w:val="00EB693B"/>
    <w:rsid w:val="00EB6DCA"/>
    <w:rsid w:val="00EB7DDC"/>
    <w:rsid w:val="00EC05D7"/>
    <w:rsid w:val="00EC1388"/>
    <w:rsid w:val="00EC181C"/>
    <w:rsid w:val="00EC25BF"/>
    <w:rsid w:val="00EC33B2"/>
    <w:rsid w:val="00EC4692"/>
    <w:rsid w:val="00EC6129"/>
    <w:rsid w:val="00EC61FF"/>
    <w:rsid w:val="00EC6413"/>
    <w:rsid w:val="00ED091C"/>
    <w:rsid w:val="00ED1655"/>
    <w:rsid w:val="00ED1F8C"/>
    <w:rsid w:val="00ED2A2C"/>
    <w:rsid w:val="00ED2D90"/>
    <w:rsid w:val="00ED3D41"/>
    <w:rsid w:val="00ED4B71"/>
    <w:rsid w:val="00ED6043"/>
    <w:rsid w:val="00ED6434"/>
    <w:rsid w:val="00ED786A"/>
    <w:rsid w:val="00ED7D21"/>
    <w:rsid w:val="00EE064F"/>
    <w:rsid w:val="00EE0DCF"/>
    <w:rsid w:val="00EE118B"/>
    <w:rsid w:val="00EE11C7"/>
    <w:rsid w:val="00EE13A2"/>
    <w:rsid w:val="00EE1BAA"/>
    <w:rsid w:val="00EE48F2"/>
    <w:rsid w:val="00EE6CCE"/>
    <w:rsid w:val="00EE7121"/>
    <w:rsid w:val="00EE7BC9"/>
    <w:rsid w:val="00EE7E0D"/>
    <w:rsid w:val="00EF1B52"/>
    <w:rsid w:val="00EF26D3"/>
    <w:rsid w:val="00EF79BA"/>
    <w:rsid w:val="00F00B22"/>
    <w:rsid w:val="00F01813"/>
    <w:rsid w:val="00F050C7"/>
    <w:rsid w:val="00F058AD"/>
    <w:rsid w:val="00F06DC2"/>
    <w:rsid w:val="00F0707B"/>
    <w:rsid w:val="00F07268"/>
    <w:rsid w:val="00F12368"/>
    <w:rsid w:val="00F125CA"/>
    <w:rsid w:val="00F1285C"/>
    <w:rsid w:val="00F13661"/>
    <w:rsid w:val="00F1404E"/>
    <w:rsid w:val="00F158E9"/>
    <w:rsid w:val="00F17B53"/>
    <w:rsid w:val="00F2004A"/>
    <w:rsid w:val="00F2037B"/>
    <w:rsid w:val="00F20F59"/>
    <w:rsid w:val="00F21ABF"/>
    <w:rsid w:val="00F2267A"/>
    <w:rsid w:val="00F2376D"/>
    <w:rsid w:val="00F23994"/>
    <w:rsid w:val="00F24162"/>
    <w:rsid w:val="00F25E2F"/>
    <w:rsid w:val="00F264AE"/>
    <w:rsid w:val="00F270A8"/>
    <w:rsid w:val="00F270D5"/>
    <w:rsid w:val="00F27E02"/>
    <w:rsid w:val="00F30E07"/>
    <w:rsid w:val="00F31B78"/>
    <w:rsid w:val="00F31B8F"/>
    <w:rsid w:val="00F31C0C"/>
    <w:rsid w:val="00F31C40"/>
    <w:rsid w:val="00F40799"/>
    <w:rsid w:val="00F41D67"/>
    <w:rsid w:val="00F41E0D"/>
    <w:rsid w:val="00F41F29"/>
    <w:rsid w:val="00F42067"/>
    <w:rsid w:val="00F42911"/>
    <w:rsid w:val="00F42979"/>
    <w:rsid w:val="00F42C34"/>
    <w:rsid w:val="00F445DA"/>
    <w:rsid w:val="00F4691B"/>
    <w:rsid w:val="00F46B95"/>
    <w:rsid w:val="00F473CA"/>
    <w:rsid w:val="00F47425"/>
    <w:rsid w:val="00F50D13"/>
    <w:rsid w:val="00F50F58"/>
    <w:rsid w:val="00F5301C"/>
    <w:rsid w:val="00F535B3"/>
    <w:rsid w:val="00F53EA0"/>
    <w:rsid w:val="00F544C0"/>
    <w:rsid w:val="00F54724"/>
    <w:rsid w:val="00F55BDA"/>
    <w:rsid w:val="00F56525"/>
    <w:rsid w:val="00F5692F"/>
    <w:rsid w:val="00F621B1"/>
    <w:rsid w:val="00F63353"/>
    <w:rsid w:val="00F66759"/>
    <w:rsid w:val="00F67648"/>
    <w:rsid w:val="00F70A69"/>
    <w:rsid w:val="00F71402"/>
    <w:rsid w:val="00F71406"/>
    <w:rsid w:val="00F7352F"/>
    <w:rsid w:val="00F74411"/>
    <w:rsid w:val="00F746ED"/>
    <w:rsid w:val="00F75603"/>
    <w:rsid w:val="00F75CE3"/>
    <w:rsid w:val="00F77B1F"/>
    <w:rsid w:val="00F77F7E"/>
    <w:rsid w:val="00F8067D"/>
    <w:rsid w:val="00F815F5"/>
    <w:rsid w:val="00F829F3"/>
    <w:rsid w:val="00F82AD9"/>
    <w:rsid w:val="00F82EE0"/>
    <w:rsid w:val="00F834C0"/>
    <w:rsid w:val="00F841D8"/>
    <w:rsid w:val="00F85F8E"/>
    <w:rsid w:val="00F86936"/>
    <w:rsid w:val="00F87AA9"/>
    <w:rsid w:val="00F87CFD"/>
    <w:rsid w:val="00F906A0"/>
    <w:rsid w:val="00F9127D"/>
    <w:rsid w:val="00F94401"/>
    <w:rsid w:val="00F95493"/>
    <w:rsid w:val="00F967E1"/>
    <w:rsid w:val="00FA1D97"/>
    <w:rsid w:val="00FA1DD6"/>
    <w:rsid w:val="00FA1F9D"/>
    <w:rsid w:val="00FA2C27"/>
    <w:rsid w:val="00FA2FDC"/>
    <w:rsid w:val="00FA36B2"/>
    <w:rsid w:val="00FA4CFC"/>
    <w:rsid w:val="00FA548D"/>
    <w:rsid w:val="00FA58D0"/>
    <w:rsid w:val="00FA6B60"/>
    <w:rsid w:val="00FB038F"/>
    <w:rsid w:val="00FB2169"/>
    <w:rsid w:val="00FB580B"/>
    <w:rsid w:val="00FB5846"/>
    <w:rsid w:val="00FB6675"/>
    <w:rsid w:val="00FB754A"/>
    <w:rsid w:val="00FB7AC3"/>
    <w:rsid w:val="00FC0297"/>
    <w:rsid w:val="00FC0FF1"/>
    <w:rsid w:val="00FC227E"/>
    <w:rsid w:val="00FC293B"/>
    <w:rsid w:val="00FC2F5F"/>
    <w:rsid w:val="00FC36BF"/>
    <w:rsid w:val="00FC5F54"/>
    <w:rsid w:val="00FD01A9"/>
    <w:rsid w:val="00FD0C67"/>
    <w:rsid w:val="00FD0C8D"/>
    <w:rsid w:val="00FD16C2"/>
    <w:rsid w:val="00FD2299"/>
    <w:rsid w:val="00FD2902"/>
    <w:rsid w:val="00FD36A3"/>
    <w:rsid w:val="00FD37C4"/>
    <w:rsid w:val="00FD488F"/>
    <w:rsid w:val="00FD7F63"/>
    <w:rsid w:val="00FE2884"/>
    <w:rsid w:val="00FE3629"/>
    <w:rsid w:val="00FE3738"/>
    <w:rsid w:val="00FE565D"/>
    <w:rsid w:val="00FE6747"/>
    <w:rsid w:val="00FE736F"/>
    <w:rsid w:val="00FE7A57"/>
    <w:rsid w:val="00FF0AFC"/>
    <w:rsid w:val="00FF203E"/>
    <w:rsid w:val="00FF4395"/>
    <w:rsid w:val="00FF44A6"/>
    <w:rsid w:val="00FF480F"/>
    <w:rsid w:val="00FF48A5"/>
    <w:rsid w:val="017E1F8A"/>
    <w:rsid w:val="01884D6B"/>
    <w:rsid w:val="01D17056"/>
    <w:rsid w:val="01DE77E3"/>
    <w:rsid w:val="01EE3091"/>
    <w:rsid w:val="02111B48"/>
    <w:rsid w:val="022E5581"/>
    <w:rsid w:val="0233162C"/>
    <w:rsid w:val="0241242E"/>
    <w:rsid w:val="02AD7AC3"/>
    <w:rsid w:val="02B05493"/>
    <w:rsid w:val="03195757"/>
    <w:rsid w:val="03342715"/>
    <w:rsid w:val="03793065"/>
    <w:rsid w:val="040A63AC"/>
    <w:rsid w:val="04A01316"/>
    <w:rsid w:val="04BD7D66"/>
    <w:rsid w:val="04DF7CDC"/>
    <w:rsid w:val="04F16B67"/>
    <w:rsid w:val="05222F8B"/>
    <w:rsid w:val="05505B07"/>
    <w:rsid w:val="05771B25"/>
    <w:rsid w:val="0580326D"/>
    <w:rsid w:val="05A66531"/>
    <w:rsid w:val="05CA51D5"/>
    <w:rsid w:val="060826CE"/>
    <w:rsid w:val="061A2DAC"/>
    <w:rsid w:val="06487C68"/>
    <w:rsid w:val="06AA33A5"/>
    <w:rsid w:val="06C70A28"/>
    <w:rsid w:val="06D16238"/>
    <w:rsid w:val="06EF6EB0"/>
    <w:rsid w:val="07312FC9"/>
    <w:rsid w:val="07316127"/>
    <w:rsid w:val="076F49BD"/>
    <w:rsid w:val="0775398A"/>
    <w:rsid w:val="07B4030A"/>
    <w:rsid w:val="08057A5A"/>
    <w:rsid w:val="0828743C"/>
    <w:rsid w:val="088E3EF3"/>
    <w:rsid w:val="08AA64DE"/>
    <w:rsid w:val="08B77429"/>
    <w:rsid w:val="08E43D0E"/>
    <w:rsid w:val="091837BC"/>
    <w:rsid w:val="09510A7C"/>
    <w:rsid w:val="098C2533"/>
    <w:rsid w:val="09D85C15"/>
    <w:rsid w:val="09EA1D9B"/>
    <w:rsid w:val="0A1263F7"/>
    <w:rsid w:val="0A5953C7"/>
    <w:rsid w:val="0A84695A"/>
    <w:rsid w:val="0AAA4A41"/>
    <w:rsid w:val="0B012F4F"/>
    <w:rsid w:val="0B7F5CE4"/>
    <w:rsid w:val="0BBD1F37"/>
    <w:rsid w:val="0BCD05E7"/>
    <w:rsid w:val="0C0051AC"/>
    <w:rsid w:val="0C071BE1"/>
    <w:rsid w:val="0C825433"/>
    <w:rsid w:val="0DEB54A2"/>
    <w:rsid w:val="0E415A44"/>
    <w:rsid w:val="0E770F85"/>
    <w:rsid w:val="0EC62444"/>
    <w:rsid w:val="0F0E6172"/>
    <w:rsid w:val="0F315617"/>
    <w:rsid w:val="0F36499C"/>
    <w:rsid w:val="0F672DA8"/>
    <w:rsid w:val="0FA153B4"/>
    <w:rsid w:val="0FD56D0E"/>
    <w:rsid w:val="10200A8D"/>
    <w:rsid w:val="106B5FF3"/>
    <w:rsid w:val="10995141"/>
    <w:rsid w:val="10C8475C"/>
    <w:rsid w:val="10DD24DE"/>
    <w:rsid w:val="10DE1A23"/>
    <w:rsid w:val="11340E2A"/>
    <w:rsid w:val="11DD1A84"/>
    <w:rsid w:val="121C60CC"/>
    <w:rsid w:val="12FF3FAD"/>
    <w:rsid w:val="132B616F"/>
    <w:rsid w:val="135030C2"/>
    <w:rsid w:val="13995240"/>
    <w:rsid w:val="139A4983"/>
    <w:rsid w:val="143B0BE6"/>
    <w:rsid w:val="14950344"/>
    <w:rsid w:val="14EC66E1"/>
    <w:rsid w:val="15037E8C"/>
    <w:rsid w:val="15413327"/>
    <w:rsid w:val="15604521"/>
    <w:rsid w:val="1575772A"/>
    <w:rsid w:val="15842905"/>
    <w:rsid w:val="159440C7"/>
    <w:rsid w:val="15AC0DA2"/>
    <w:rsid w:val="15D62A35"/>
    <w:rsid w:val="16345CD7"/>
    <w:rsid w:val="163968D6"/>
    <w:rsid w:val="163A2FC4"/>
    <w:rsid w:val="169C639C"/>
    <w:rsid w:val="16D162FD"/>
    <w:rsid w:val="16F01A06"/>
    <w:rsid w:val="171057B8"/>
    <w:rsid w:val="17516A4F"/>
    <w:rsid w:val="176127D3"/>
    <w:rsid w:val="17BB7E52"/>
    <w:rsid w:val="180D1E0E"/>
    <w:rsid w:val="18361732"/>
    <w:rsid w:val="183843AF"/>
    <w:rsid w:val="18651D46"/>
    <w:rsid w:val="186B56B7"/>
    <w:rsid w:val="18950A2F"/>
    <w:rsid w:val="19340696"/>
    <w:rsid w:val="195919B3"/>
    <w:rsid w:val="199A13C1"/>
    <w:rsid w:val="19DF51F2"/>
    <w:rsid w:val="1A3A49EE"/>
    <w:rsid w:val="1A5328A6"/>
    <w:rsid w:val="1A654346"/>
    <w:rsid w:val="1A912568"/>
    <w:rsid w:val="1AA55966"/>
    <w:rsid w:val="1B210DFB"/>
    <w:rsid w:val="1BEE0D32"/>
    <w:rsid w:val="1C6074FD"/>
    <w:rsid w:val="1C626DD1"/>
    <w:rsid w:val="1C9D6AB7"/>
    <w:rsid w:val="1CCA4A9F"/>
    <w:rsid w:val="1D082F37"/>
    <w:rsid w:val="1DD069EA"/>
    <w:rsid w:val="1E6469ED"/>
    <w:rsid w:val="1E74728F"/>
    <w:rsid w:val="1F042089"/>
    <w:rsid w:val="1F6D49B7"/>
    <w:rsid w:val="1F8214DE"/>
    <w:rsid w:val="1FAF73F7"/>
    <w:rsid w:val="1FB5190D"/>
    <w:rsid w:val="1FF605D5"/>
    <w:rsid w:val="1FF65C7C"/>
    <w:rsid w:val="208037BB"/>
    <w:rsid w:val="20835145"/>
    <w:rsid w:val="20A32842"/>
    <w:rsid w:val="20CF5786"/>
    <w:rsid w:val="215D3473"/>
    <w:rsid w:val="216747A9"/>
    <w:rsid w:val="21680380"/>
    <w:rsid w:val="21AB121A"/>
    <w:rsid w:val="21BF0821"/>
    <w:rsid w:val="21F77FBB"/>
    <w:rsid w:val="22082B72"/>
    <w:rsid w:val="22235947"/>
    <w:rsid w:val="223E36D5"/>
    <w:rsid w:val="22555866"/>
    <w:rsid w:val="22696FF6"/>
    <w:rsid w:val="22A6463F"/>
    <w:rsid w:val="22E35F65"/>
    <w:rsid w:val="22E5728F"/>
    <w:rsid w:val="231254D4"/>
    <w:rsid w:val="23302141"/>
    <w:rsid w:val="2351194D"/>
    <w:rsid w:val="239972FC"/>
    <w:rsid w:val="24A817A7"/>
    <w:rsid w:val="250824DF"/>
    <w:rsid w:val="251121E0"/>
    <w:rsid w:val="25713D78"/>
    <w:rsid w:val="25846BB3"/>
    <w:rsid w:val="25891157"/>
    <w:rsid w:val="25A501B3"/>
    <w:rsid w:val="25CD5AD7"/>
    <w:rsid w:val="26013AFE"/>
    <w:rsid w:val="268D2CA8"/>
    <w:rsid w:val="26F60889"/>
    <w:rsid w:val="271B03E3"/>
    <w:rsid w:val="273E052F"/>
    <w:rsid w:val="2778637D"/>
    <w:rsid w:val="277B51EB"/>
    <w:rsid w:val="27AE1F97"/>
    <w:rsid w:val="27F66DD4"/>
    <w:rsid w:val="2815723D"/>
    <w:rsid w:val="285A69A0"/>
    <w:rsid w:val="297E6F2D"/>
    <w:rsid w:val="29916F47"/>
    <w:rsid w:val="29A02D59"/>
    <w:rsid w:val="29CB18B6"/>
    <w:rsid w:val="2A252B4B"/>
    <w:rsid w:val="2A57051A"/>
    <w:rsid w:val="2A5C123E"/>
    <w:rsid w:val="2A5D0744"/>
    <w:rsid w:val="2A80603E"/>
    <w:rsid w:val="2AC26CEB"/>
    <w:rsid w:val="2AC375D4"/>
    <w:rsid w:val="2ADD4EEB"/>
    <w:rsid w:val="2B002F9A"/>
    <w:rsid w:val="2B163BA8"/>
    <w:rsid w:val="2BDB61C7"/>
    <w:rsid w:val="2C316889"/>
    <w:rsid w:val="2C5E5150"/>
    <w:rsid w:val="2D044E58"/>
    <w:rsid w:val="2D6E1A4D"/>
    <w:rsid w:val="2D9C283F"/>
    <w:rsid w:val="2DDE782A"/>
    <w:rsid w:val="2E2F5AA5"/>
    <w:rsid w:val="2EF9732E"/>
    <w:rsid w:val="2F493344"/>
    <w:rsid w:val="2FA84FEB"/>
    <w:rsid w:val="2FB53484"/>
    <w:rsid w:val="2FEE0EE6"/>
    <w:rsid w:val="300C37CC"/>
    <w:rsid w:val="300E2EB2"/>
    <w:rsid w:val="3029441C"/>
    <w:rsid w:val="30A722F9"/>
    <w:rsid w:val="30A87EE3"/>
    <w:rsid w:val="30EE1283"/>
    <w:rsid w:val="31110BDA"/>
    <w:rsid w:val="31180202"/>
    <w:rsid w:val="32EC5295"/>
    <w:rsid w:val="331D2342"/>
    <w:rsid w:val="333D0B2E"/>
    <w:rsid w:val="336B590F"/>
    <w:rsid w:val="33B35FE5"/>
    <w:rsid w:val="33ED121E"/>
    <w:rsid w:val="34000F51"/>
    <w:rsid w:val="34E6088F"/>
    <w:rsid w:val="35537AB4"/>
    <w:rsid w:val="35857771"/>
    <w:rsid w:val="359330B7"/>
    <w:rsid w:val="35947657"/>
    <w:rsid w:val="361255AE"/>
    <w:rsid w:val="361C5FF4"/>
    <w:rsid w:val="363D28B1"/>
    <w:rsid w:val="365A1830"/>
    <w:rsid w:val="36F20845"/>
    <w:rsid w:val="372F72D0"/>
    <w:rsid w:val="37461371"/>
    <w:rsid w:val="37505BC8"/>
    <w:rsid w:val="37AE5A89"/>
    <w:rsid w:val="37E672D5"/>
    <w:rsid w:val="37F554CA"/>
    <w:rsid w:val="3807793A"/>
    <w:rsid w:val="387B53D4"/>
    <w:rsid w:val="389016DB"/>
    <w:rsid w:val="38F277C6"/>
    <w:rsid w:val="39581830"/>
    <w:rsid w:val="396C4244"/>
    <w:rsid w:val="39AF400B"/>
    <w:rsid w:val="39C2535E"/>
    <w:rsid w:val="3A255547"/>
    <w:rsid w:val="3A3E269E"/>
    <w:rsid w:val="3A930658"/>
    <w:rsid w:val="3AA724BF"/>
    <w:rsid w:val="3AAF111F"/>
    <w:rsid w:val="3AE65E9E"/>
    <w:rsid w:val="3AED7D56"/>
    <w:rsid w:val="3B0130A5"/>
    <w:rsid w:val="3B1B6E36"/>
    <w:rsid w:val="3B2B6472"/>
    <w:rsid w:val="3B2E7525"/>
    <w:rsid w:val="3B524B39"/>
    <w:rsid w:val="3BAD76DE"/>
    <w:rsid w:val="3C0B315A"/>
    <w:rsid w:val="3C410359"/>
    <w:rsid w:val="3C797AF3"/>
    <w:rsid w:val="3C96116B"/>
    <w:rsid w:val="3CE6216B"/>
    <w:rsid w:val="3CFA5AF9"/>
    <w:rsid w:val="3D486CC1"/>
    <w:rsid w:val="3D691756"/>
    <w:rsid w:val="3D7D3F77"/>
    <w:rsid w:val="3D8F2E00"/>
    <w:rsid w:val="3F6727CC"/>
    <w:rsid w:val="3F6B6B12"/>
    <w:rsid w:val="3FCD4900"/>
    <w:rsid w:val="3FF532A6"/>
    <w:rsid w:val="402B4A0B"/>
    <w:rsid w:val="403D6AF1"/>
    <w:rsid w:val="404E2C69"/>
    <w:rsid w:val="407441CC"/>
    <w:rsid w:val="407F0E58"/>
    <w:rsid w:val="40BB3A67"/>
    <w:rsid w:val="40CA0252"/>
    <w:rsid w:val="40D625D9"/>
    <w:rsid w:val="40EA2077"/>
    <w:rsid w:val="40EE7212"/>
    <w:rsid w:val="410A340F"/>
    <w:rsid w:val="410C5A36"/>
    <w:rsid w:val="411038F0"/>
    <w:rsid w:val="411B5AFC"/>
    <w:rsid w:val="41320CF3"/>
    <w:rsid w:val="41427867"/>
    <w:rsid w:val="414B15C7"/>
    <w:rsid w:val="41961147"/>
    <w:rsid w:val="41A27104"/>
    <w:rsid w:val="41CB606D"/>
    <w:rsid w:val="41D103D1"/>
    <w:rsid w:val="420E5181"/>
    <w:rsid w:val="421B394F"/>
    <w:rsid w:val="426504EE"/>
    <w:rsid w:val="4271664E"/>
    <w:rsid w:val="429B2A93"/>
    <w:rsid w:val="42A87239"/>
    <w:rsid w:val="42BD42F3"/>
    <w:rsid w:val="42C302C0"/>
    <w:rsid w:val="42D82A71"/>
    <w:rsid w:val="42E21820"/>
    <w:rsid w:val="42FA419A"/>
    <w:rsid w:val="42FF1D02"/>
    <w:rsid w:val="43720634"/>
    <w:rsid w:val="44263864"/>
    <w:rsid w:val="443257FC"/>
    <w:rsid w:val="44382BCE"/>
    <w:rsid w:val="448636F5"/>
    <w:rsid w:val="449E4274"/>
    <w:rsid w:val="44A21BB1"/>
    <w:rsid w:val="44E67CEF"/>
    <w:rsid w:val="44F74ACF"/>
    <w:rsid w:val="4529709C"/>
    <w:rsid w:val="45606CEA"/>
    <w:rsid w:val="45752AB2"/>
    <w:rsid w:val="457A5337"/>
    <w:rsid w:val="46054ACF"/>
    <w:rsid w:val="464C6355"/>
    <w:rsid w:val="466A388D"/>
    <w:rsid w:val="469156B5"/>
    <w:rsid w:val="46963997"/>
    <w:rsid w:val="46D55D7D"/>
    <w:rsid w:val="46DD370E"/>
    <w:rsid w:val="470D6907"/>
    <w:rsid w:val="474A2150"/>
    <w:rsid w:val="47657B6D"/>
    <w:rsid w:val="477451F8"/>
    <w:rsid w:val="47A73E54"/>
    <w:rsid w:val="47C84024"/>
    <w:rsid w:val="47F71B02"/>
    <w:rsid w:val="481052EC"/>
    <w:rsid w:val="487601B6"/>
    <w:rsid w:val="489C5993"/>
    <w:rsid w:val="48A70EFC"/>
    <w:rsid w:val="493E6857"/>
    <w:rsid w:val="49927AF6"/>
    <w:rsid w:val="49C85FA5"/>
    <w:rsid w:val="4A241A39"/>
    <w:rsid w:val="4ACC7988"/>
    <w:rsid w:val="4AD47A9E"/>
    <w:rsid w:val="4AE20B2D"/>
    <w:rsid w:val="4B1F3F5B"/>
    <w:rsid w:val="4B3506D3"/>
    <w:rsid w:val="4B813EB0"/>
    <w:rsid w:val="4B8464B4"/>
    <w:rsid w:val="4BBD7641"/>
    <w:rsid w:val="4C2061DD"/>
    <w:rsid w:val="4C583BC9"/>
    <w:rsid w:val="4C597499"/>
    <w:rsid w:val="4C60689E"/>
    <w:rsid w:val="4CDC0EDD"/>
    <w:rsid w:val="4CEB1D3C"/>
    <w:rsid w:val="4D8C0894"/>
    <w:rsid w:val="4D950505"/>
    <w:rsid w:val="4DD3727F"/>
    <w:rsid w:val="4E8C162B"/>
    <w:rsid w:val="4E8E1FBE"/>
    <w:rsid w:val="4EB61EE8"/>
    <w:rsid w:val="4EE625F2"/>
    <w:rsid w:val="4F0911AA"/>
    <w:rsid w:val="4FA57CEC"/>
    <w:rsid w:val="4FBC446F"/>
    <w:rsid w:val="50401AF3"/>
    <w:rsid w:val="504D2FC4"/>
    <w:rsid w:val="50653D98"/>
    <w:rsid w:val="50935FBB"/>
    <w:rsid w:val="512A365A"/>
    <w:rsid w:val="51971C97"/>
    <w:rsid w:val="519A07DF"/>
    <w:rsid w:val="51D071D2"/>
    <w:rsid w:val="51E05315"/>
    <w:rsid w:val="51E429AE"/>
    <w:rsid w:val="5227233F"/>
    <w:rsid w:val="524C224E"/>
    <w:rsid w:val="52734E99"/>
    <w:rsid w:val="528B438C"/>
    <w:rsid w:val="52976858"/>
    <w:rsid w:val="52A06BBB"/>
    <w:rsid w:val="53463A85"/>
    <w:rsid w:val="539719D0"/>
    <w:rsid w:val="53A46570"/>
    <w:rsid w:val="53E06D7A"/>
    <w:rsid w:val="54422A68"/>
    <w:rsid w:val="54870D7E"/>
    <w:rsid w:val="54AE34D4"/>
    <w:rsid w:val="54CE1EEC"/>
    <w:rsid w:val="54DB60EA"/>
    <w:rsid w:val="554D5B69"/>
    <w:rsid w:val="55A90D7D"/>
    <w:rsid w:val="55C56278"/>
    <w:rsid w:val="56290384"/>
    <w:rsid w:val="562F7C6B"/>
    <w:rsid w:val="565153A8"/>
    <w:rsid w:val="565C59E4"/>
    <w:rsid w:val="56BE0963"/>
    <w:rsid w:val="56D26326"/>
    <w:rsid w:val="57BD7757"/>
    <w:rsid w:val="57D73A6D"/>
    <w:rsid w:val="5809221B"/>
    <w:rsid w:val="58451714"/>
    <w:rsid w:val="58B20CAB"/>
    <w:rsid w:val="58FB5392"/>
    <w:rsid w:val="5905254F"/>
    <w:rsid w:val="59627C82"/>
    <w:rsid w:val="59D2526A"/>
    <w:rsid w:val="5A7C2C3A"/>
    <w:rsid w:val="5A9D4422"/>
    <w:rsid w:val="5ACB46E8"/>
    <w:rsid w:val="5AEA2CB4"/>
    <w:rsid w:val="5AEE750A"/>
    <w:rsid w:val="5B167EBA"/>
    <w:rsid w:val="5B7C237C"/>
    <w:rsid w:val="5B873B4D"/>
    <w:rsid w:val="5B9C13C9"/>
    <w:rsid w:val="5C3F26AF"/>
    <w:rsid w:val="5CC11316"/>
    <w:rsid w:val="5CD34BA6"/>
    <w:rsid w:val="5CE92072"/>
    <w:rsid w:val="5D2933F0"/>
    <w:rsid w:val="5D504D9F"/>
    <w:rsid w:val="5D644E97"/>
    <w:rsid w:val="5DAC5DD2"/>
    <w:rsid w:val="5DAF73C1"/>
    <w:rsid w:val="5DB565F8"/>
    <w:rsid w:val="5DDD7B99"/>
    <w:rsid w:val="5E0B4318"/>
    <w:rsid w:val="5E8169E8"/>
    <w:rsid w:val="5ED725C3"/>
    <w:rsid w:val="5F0E6369"/>
    <w:rsid w:val="5F153203"/>
    <w:rsid w:val="5F8C000C"/>
    <w:rsid w:val="5FA20171"/>
    <w:rsid w:val="5FFD0C40"/>
    <w:rsid w:val="604B5FC0"/>
    <w:rsid w:val="60B34D04"/>
    <w:rsid w:val="60E54FE5"/>
    <w:rsid w:val="61204F9D"/>
    <w:rsid w:val="619D2CC5"/>
    <w:rsid w:val="61B334D5"/>
    <w:rsid w:val="620C4AAE"/>
    <w:rsid w:val="621E15F5"/>
    <w:rsid w:val="622E7D94"/>
    <w:rsid w:val="625366DC"/>
    <w:rsid w:val="6256605D"/>
    <w:rsid w:val="626563D1"/>
    <w:rsid w:val="628232F6"/>
    <w:rsid w:val="629A6350"/>
    <w:rsid w:val="62EF200D"/>
    <w:rsid w:val="62F42E07"/>
    <w:rsid w:val="62F67840"/>
    <w:rsid w:val="630E4B89"/>
    <w:rsid w:val="63274110"/>
    <w:rsid w:val="63513F39"/>
    <w:rsid w:val="635C6BA5"/>
    <w:rsid w:val="636C365E"/>
    <w:rsid w:val="6370314E"/>
    <w:rsid w:val="64010ED9"/>
    <w:rsid w:val="641E0C4D"/>
    <w:rsid w:val="64233BEB"/>
    <w:rsid w:val="643E254C"/>
    <w:rsid w:val="644B2F12"/>
    <w:rsid w:val="64BD5616"/>
    <w:rsid w:val="64D31297"/>
    <w:rsid w:val="64F1206D"/>
    <w:rsid w:val="65004F75"/>
    <w:rsid w:val="652025B4"/>
    <w:rsid w:val="653F7A4F"/>
    <w:rsid w:val="65544F71"/>
    <w:rsid w:val="657F1D6E"/>
    <w:rsid w:val="657F3B1C"/>
    <w:rsid w:val="6582360D"/>
    <w:rsid w:val="65C72C22"/>
    <w:rsid w:val="65EE0952"/>
    <w:rsid w:val="660D2ED6"/>
    <w:rsid w:val="66356ADE"/>
    <w:rsid w:val="664A40C2"/>
    <w:rsid w:val="668313EA"/>
    <w:rsid w:val="66975863"/>
    <w:rsid w:val="66E307BB"/>
    <w:rsid w:val="66FC6F70"/>
    <w:rsid w:val="67373D8C"/>
    <w:rsid w:val="673C7CDE"/>
    <w:rsid w:val="674B19B4"/>
    <w:rsid w:val="675F6A7F"/>
    <w:rsid w:val="676A2FEE"/>
    <w:rsid w:val="677A1CE0"/>
    <w:rsid w:val="678E0759"/>
    <w:rsid w:val="679715FB"/>
    <w:rsid w:val="67B50D99"/>
    <w:rsid w:val="67E5002E"/>
    <w:rsid w:val="684F3C7A"/>
    <w:rsid w:val="685B222F"/>
    <w:rsid w:val="688A4CB2"/>
    <w:rsid w:val="68C5003B"/>
    <w:rsid w:val="68DF01D0"/>
    <w:rsid w:val="6961173B"/>
    <w:rsid w:val="69717C20"/>
    <w:rsid w:val="69A930EF"/>
    <w:rsid w:val="69BD10B7"/>
    <w:rsid w:val="69DA274F"/>
    <w:rsid w:val="69DB1E96"/>
    <w:rsid w:val="6A22716C"/>
    <w:rsid w:val="6AA933EA"/>
    <w:rsid w:val="6B456F8C"/>
    <w:rsid w:val="6B49315B"/>
    <w:rsid w:val="6C077160"/>
    <w:rsid w:val="6C365FC9"/>
    <w:rsid w:val="6C524FA2"/>
    <w:rsid w:val="6CD52274"/>
    <w:rsid w:val="6CDB65B5"/>
    <w:rsid w:val="6D1A4A9D"/>
    <w:rsid w:val="6DC37AB3"/>
    <w:rsid w:val="6DCC43B7"/>
    <w:rsid w:val="6DE22E9A"/>
    <w:rsid w:val="6DE5384A"/>
    <w:rsid w:val="6E107078"/>
    <w:rsid w:val="6E846CF3"/>
    <w:rsid w:val="6EC30F1E"/>
    <w:rsid w:val="6EE449F0"/>
    <w:rsid w:val="6F800DB1"/>
    <w:rsid w:val="6F85777E"/>
    <w:rsid w:val="6FFF0C8E"/>
    <w:rsid w:val="709F43C8"/>
    <w:rsid w:val="70E450FE"/>
    <w:rsid w:val="7137174F"/>
    <w:rsid w:val="716E4610"/>
    <w:rsid w:val="718E0A27"/>
    <w:rsid w:val="719430E4"/>
    <w:rsid w:val="71A37250"/>
    <w:rsid w:val="71A5451B"/>
    <w:rsid w:val="71D21138"/>
    <w:rsid w:val="72052143"/>
    <w:rsid w:val="723979DD"/>
    <w:rsid w:val="725162B2"/>
    <w:rsid w:val="72672A80"/>
    <w:rsid w:val="72732C48"/>
    <w:rsid w:val="727F3136"/>
    <w:rsid w:val="72A91307"/>
    <w:rsid w:val="72B8241C"/>
    <w:rsid w:val="72D819B3"/>
    <w:rsid w:val="72EE5E3E"/>
    <w:rsid w:val="733712EA"/>
    <w:rsid w:val="73781C9F"/>
    <w:rsid w:val="738B7B30"/>
    <w:rsid w:val="738F7621"/>
    <w:rsid w:val="73D253E6"/>
    <w:rsid w:val="741C6D50"/>
    <w:rsid w:val="74C976B2"/>
    <w:rsid w:val="74DC4AE7"/>
    <w:rsid w:val="75083042"/>
    <w:rsid w:val="750A005E"/>
    <w:rsid w:val="754B57C9"/>
    <w:rsid w:val="7568637B"/>
    <w:rsid w:val="7590062E"/>
    <w:rsid w:val="75B4336E"/>
    <w:rsid w:val="75EB48B6"/>
    <w:rsid w:val="760836BA"/>
    <w:rsid w:val="7639197E"/>
    <w:rsid w:val="765C0257"/>
    <w:rsid w:val="765C57B4"/>
    <w:rsid w:val="767F3C8A"/>
    <w:rsid w:val="76833CD2"/>
    <w:rsid w:val="770037CB"/>
    <w:rsid w:val="770C71DA"/>
    <w:rsid w:val="77171D6A"/>
    <w:rsid w:val="77935205"/>
    <w:rsid w:val="7795704B"/>
    <w:rsid w:val="78160310"/>
    <w:rsid w:val="784333F9"/>
    <w:rsid w:val="7849511E"/>
    <w:rsid w:val="786245AD"/>
    <w:rsid w:val="78B14E75"/>
    <w:rsid w:val="78B673FD"/>
    <w:rsid w:val="78C14E71"/>
    <w:rsid w:val="78E94F61"/>
    <w:rsid w:val="791479E1"/>
    <w:rsid w:val="793F3897"/>
    <w:rsid w:val="79780B57"/>
    <w:rsid w:val="79986B03"/>
    <w:rsid w:val="79D54401"/>
    <w:rsid w:val="7A4E75A9"/>
    <w:rsid w:val="7BDA022F"/>
    <w:rsid w:val="7BE45C0B"/>
    <w:rsid w:val="7C020139"/>
    <w:rsid w:val="7C136915"/>
    <w:rsid w:val="7C1C1502"/>
    <w:rsid w:val="7C8212A3"/>
    <w:rsid w:val="7C863B57"/>
    <w:rsid w:val="7CB671C9"/>
    <w:rsid w:val="7CEC5C7F"/>
    <w:rsid w:val="7D11554A"/>
    <w:rsid w:val="7D567401"/>
    <w:rsid w:val="7D6A772E"/>
    <w:rsid w:val="7DD04CF2"/>
    <w:rsid w:val="7DF57E90"/>
    <w:rsid w:val="7E1B4E6E"/>
    <w:rsid w:val="7E765D7F"/>
    <w:rsid w:val="7EA61CC2"/>
    <w:rsid w:val="7EA7535B"/>
    <w:rsid w:val="7EAA17B2"/>
    <w:rsid w:val="7EF26581"/>
    <w:rsid w:val="7F424F56"/>
    <w:rsid w:val="7F502E4F"/>
    <w:rsid w:val="7F512A53"/>
    <w:rsid w:val="7F5677CC"/>
    <w:rsid w:val="7F7D6EC7"/>
    <w:rsid w:val="7F897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8"/>
    <w:qFormat/>
    <w:uiPriority w:val="0"/>
    <w:pPr>
      <w:keepNext/>
      <w:jc w:val="center"/>
      <w:outlineLvl w:val="0"/>
    </w:pPr>
    <w:rPr>
      <w:b/>
      <w:bCs/>
      <w:sz w:val="24"/>
      <w:szCs w:val="20"/>
    </w:rPr>
  </w:style>
  <w:style w:type="paragraph" w:styleId="3">
    <w:name w:val="heading 2"/>
    <w:basedOn w:val="1"/>
    <w:next w:val="1"/>
    <w:link w:val="14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06"/>
    <w:qFormat/>
    <w:uiPriority w:val="0"/>
    <w:pPr>
      <w:keepNext/>
      <w:keepLines/>
      <w:spacing w:before="260" w:after="260" w:line="416" w:lineRule="auto"/>
      <w:outlineLvl w:val="2"/>
    </w:pPr>
    <w:rPr>
      <w:b/>
      <w:bCs/>
      <w:sz w:val="32"/>
      <w:szCs w:val="32"/>
    </w:rPr>
  </w:style>
  <w:style w:type="paragraph" w:styleId="5">
    <w:name w:val="heading 4"/>
    <w:basedOn w:val="1"/>
    <w:next w:val="1"/>
    <w:link w:val="8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6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140"/>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169"/>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121"/>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table of authorities"/>
    <w:basedOn w:val="1"/>
    <w:next w:val="1"/>
    <w:qFormat/>
    <w:uiPriority w:val="0"/>
    <w:pPr>
      <w:ind w:left="420" w:leftChars="200"/>
    </w:pPr>
    <w:rPr>
      <w:rFonts w:ascii="Calibri" w:hAnsi="Calibri"/>
    </w:rPr>
  </w:style>
  <w:style w:type="paragraph" w:styleId="13">
    <w:name w:val="Normal Indent"/>
    <w:basedOn w:val="1"/>
    <w:next w:val="14"/>
    <w:qFormat/>
    <w:uiPriority w:val="0"/>
    <w:pPr>
      <w:widowControl/>
      <w:ind w:firstLine="420"/>
      <w:jc w:val="left"/>
    </w:pPr>
    <w:rPr>
      <w:kern w:val="0"/>
      <w:sz w:val="20"/>
      <w:szCs w:val="20"/>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Document Map"/>
    <w:basedOn w:val="1"/>
    <w:link w:val="99"/>
    <w:semiHidden/>
    <w:qFormat/>
    <w:uiPriority w:val="0"/>
    <w:pPr>
      <w:shd w:val="clear" w:color="auto" w:fill="000080"/>
    </w:pPr>
    <w:rPr>
      <w:lang w:val="zh-CN"/>
    </w:rPr>
  </w:style>
  <w:style w:type="paragraph" w:styleId="16">
    <w:name w:val="annotation text"/>
    <w:basedOn w:val="1"/>
    <w:link w:val="150"/>
    <w:semiHidden/>
    <w:qFormat/>
    <w:uiPriority w:val="0"/>
    <w:pPr>
      <w:jc w:val="left"/>
    </w:pPr>
  </w:style>
  <w:style w:type="paragraph" w:styleId="17">
    <w:name w:val="Salutation"/>
    <w:basedOn w:val="1"/>
    <w:next w:val="1"/>
    <w:link w:val="117"/>
    <w:qFormat/>
    <w:uiPriority w:val="0"/>
    <w:rPr>
      <w:rFonts w:ascii="FangSong_GB2312" w:eastAsia="FangSong_GB2312"/>
      <w:sz w:val="24"/>
      <w:lang w:val="zh-CN"/>
    </w:rPr>
  </w:style>
  <w:style w:type="paragraph" w:styleId="18">
    <w:name w:val="Body Text 3"/>
    <w:basedOn w:val="1"/>
    <w:link w:val="133"/>
    <w:qFormat/>
    <w:uiPriority w:val="0"/>
    <w:pPr>
      <w:autoSpaceDE w:val="0"/>
      <w:autoSpaceDN w:val="0"/>
      <w:adjustRightInd w:val="0"/>
      <w:spacing w:line="410" w:lineRule="atLeast"/>
      <w:jc w:val="left"/>
    </w:pPr>
    <w:rPr>
      <w:rFonts w:ascii="宋体"/>
      <w:color w:val="000000"/>
      <w:kern w:val="0"/>
      <w:sz w:val="24"/>
      <w:szCs w:val="20"/>
      <w:lang w:val="zh-CN"/>
    </w:rPr>
  </w:style>
  <w:style w:type="paragraph" w:styleId="19">
    <w:name w:val="Body Text"/>
    <w:basedOn w:val="1"/>
    <w:next w:val="1"/>
    <w:link w:val="130"/>
    <w:qFormat/>
    <w:uiPriority w:val="0"/>
    <w:pPr>
      <w:spacing w:after="120"/>
    </w:pPr>
    <w:rPr>
      <w:lang w:val="zh-CN"/>
    </w:rPr>
  </w:style>
  <w:style w:type="paragraph" w:styleId="20">
    <w:name w:val="Body Text Indent"/>
    <w:basedOn w:val="1"/>
    <w:next w:val="21"/>
    <w:link w:val="115"/>
    <w:qFormat/>
    <w:uiPriority w:val="0"/>
    <w:pPr>
      <w:spacing w:after="120"/>
      <w:ind w:left="420" w:leftChars="200"/>
    </w:pPr>
  </w:style>
  <w:style w:type="paragraph" w:styleId="21">
    <w:name w:val="annotation subject"/>
    <w:basedOn w:val="16"/>
    <w:next w:val="1"/>
    <w:link w:val="118"/>
    <w:qFormat/>
    <w:uiPriority w:val="0"/>
    <w:rPr>
      <w:b/>
      <w:bCs/>
    </w:rPr>
  </w:style>
  <w:style w:type="paragraph" w:styleId="22">
    <w:name w:val="Block Text"/>
    <w:basedOn w:val="1"/>
    <w:qFormat/>
    <w:uiPriority w:val="0"/>
    <w:pPr>
      <w:ind w:left="1171" w:right="91" w:hanging="1080"/>
    </w:pPr>
    <w:rPr>
      <w:rFonts w:eastAsia="楷体_GB2312"/>
      <w:szCs w:val="20"/>
    </w:rPr>
  </w:style>
  <w:style w:type="paragraph" w:styleId="23">
    <w:name w:val="index 4"/>
    <w:basedOn w:val="1"/>
    <w:next w:val="1"/>
    <w:unhideWhenUsed/>
    <w:qFormat/>
    <w:uiPriority w:val="99"/>
    <w:pPr>
      <w:ind w:left="600" w:leftChars="600"/>
    </w:pPr>
  </w:style>
  <w:style w:type="paragraph" w:styleId="24">
    <w:name w:val="toc 5"/>
    <w:basedOn w:val="1"/>
    <w:next w:val="1"/>
    <w:qFormat/>
    <w:uiPriority w:val="39"/>
    <w:pPr>
      <w:ind w:left="1680" w:leftChars="800"/>
    </w:pPr>
    <w:rPr>
      <w:rFonts w:ascii="Calibri" w:hAnsi="Calibri"/>
      <w:szCs w:val="22"/>
    </w:rPr>
  </w:style>
  <w:style w:type="paragraph" w:styleId="25">
    <w:name w:val="toc 3"/>
    <w:basedOn w:val="1"/>
    <w:next w:val="1"/>
    <w:qFormat/>
    <w:uiPriority w:val="39"/>
    <w:pPr>
      <w:adjustRightInd w:val="0"/>
      <w:snapToGrid w:val="0"/>
      <w:spacing w:line="360" w:lineRule="auto"/>
      <w:ind w:left="400" w:leftChars="400"/>
    </w:pPr>
    <w:rPr>
      <w:b/>
      <w:sz w:val="24"/>
    </w:rPr>
  </w:style>
  <w:style w:type="paragraph" w:styleId="26">
    <w:name w:val="Plain Text"/>
    <w:basedOn w:val="1"/>
    <w:link w:val="163"/>
    <w:qFormat/>
    <w:uiPriority w:val="0"/>
    <w:rPr>
      <w:rFonts w:ascii="宋体" w:hAnsi="Courier New" w:cs="Courier New"/>
      <w:szCs w:val="21"/>
    </w:rPr>
  </w:style>
  <w:style w:type="paragraph" w:styleId="27">
    <w:name w:val="toc 8"/>
    <w:basedOn w:val="1"/>
    <w:next w:val="1"/>
    <w:qFormat/>
    <w:uiPriority w:val="39"/>
    <w:pPr>
      <w:ind w:left="2940" w:leftChars="1400"/>
    </w:pPr>
    <w:rPr>
      <w:rFonts w:ascii="Calibri" w:hAnsi="Calibri"/>
      <w:szCs w:val="22"/>
    </w:rPr>
  </w:style>
  <w:style w:type="paragraph" w:styleId="28">
    <w:name w:val="Date"/>
    <w:basedOn w:val="1"/>
    <w:next w:val="1"/>
    <w:link w:val="94"/>
    <w:qFormat/>
    <w:uiPriority w:val="0"/>
    <w:rPr>
      <w:sz w:val="24"/>
      <w:szCs w:val="20"/>
    </w:rPr>
  </w:style>
  <w:style w:type="paragraph" w:styleId="29">
    <w:name w:val="Body Text Indent 2"/>
    <w:basedOn w:val="1"/>
    <w:link w:val="141"/>
    <w:qFormat/>
    <w:uiPriority w:val="0"/>
    <w:pPr>
      <w:spacing w:after="120" w:line="480" w:lineRule="auto"/>
      <w:ind w:left="420" w:leftChars="200"/>
    </w:pPr>
    <w:rPr>
      <w:lang w:val="zh-CN"/>
    </w:rPr>
  </w:style>
  <w:style w:type="paragraph" w:styleId="30">
    <w:name w:val="Balloon Text"/>
    <w:basedOn w:val="1"/>
    <w:link w:val="168"/>
    <w:qFormat/>
    <w:uiPriority w:val="0"/>
    <w:rPr>
      <w:rFonts w:ascii="Calibri" w:hAnsi="Calibri"/>
      <w:sz w:val="18"/>
      <w:szCs w:val="18"/>
    </w:rPr>
  </w:style>
  <w:style w:type="paragraph" w:styleId="31">
    <w:name w:val="footer"/>
    <w:basedOn w:val="1"/>
    <w:link w:val="116"/>
    <w:qFormat/>
    <w:uiPriority w:val="0"/>
    <w:pPr>
      <w:tabs>
        <w:tab w:val="center" w:pos="4153"/>
        <w:tab w:val="right" w:pos="8306"/>
      </w:tabs>
      <w:snapToGrid w:val="0"/>
      <w:jc w:val="left"/>
    </w:pPr>
    <w:rPr>
      <w:sz w:val="18"/>
      <w:szCs w:val="18"/>
    </w:rPr>
  </w:style>
  <w:style w:type="paragraph" w:styleId="32">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adjustRightInd w:val="0"/>
      <w:snapToGrid w:val="0"/>
      <w:spacing w:beforeLines="50" w:line="360" w:lineRule="auto"/>
    </w:pPr>
    <w:rPr>
      <w:rFonts w:eastAsia="黑体"/>
      <w:b/>
      <w:sz w:val="28"/>
    </w:rPr>
  </w:style>
  <w:style w:type="paragraph" w:styleId="34">
    <w:name w:val="toc 4"/>
    <w:basedOn w:val="1"/>
    <w:next w:val="1"/>
    <w:qFormat/>
    <w:uiPriority w:val="39"/>
    <w:pPr>
      <w:adjustRightInd w:val="0"/>
      <w:snapToGrid w:val="0"/>
      <w:spacing w:line="360" w:lineRule="auto"/>
      <w:ind w:left="600" w:leftChars="600"/>
    </w:pPr>
  </w:style>
  <w:style w:type="paragraph" w:styleId="35">
    <w:name w:val="toc 6"/>
    <w:basedOn w:val="1"/>
    <w:next w:val="1"/>
    <w:qFormat/>
    <w:uiPriority w:val="39"/>
    <w:pPr>
      <w:ind w:left="2100" w:leftChars="1000"/>
    </w:pPr>
    <w:rPr>
      <w:rFonts w:ascii="Calibri" w:hAnsi="Calibri"/>
      <w:szCs w:val="22"/>
    </w:rPr>
  </w:style>
  <w:style w:type="paragraph" w:styleId="36">
    <w:name w:val="Body Text Indent 3"/>
    <w:basedOn w:val="1"/>
    <w:link w:val="166"/>
    <w:qFormat/>
    <w:uiPriority w:val="0"/>
    <w:pPr>
      <w:spacing w:after="120"/>
      <w:ind w:left="420" w:leftChars="200"/>
    </w:pPr>
    <w:rPr>
      <w:sz w:val="16"/>
      <w:szCs w:val="16"/>
    </w:rPr>
  </w:style>
  <w:style w:type="paragraph" w:styleId="37">
    <w:name w:val="toc 2"/>
    <w:basedOn w:val="1"/>
    <w:next w:val="1"/>
    <w:qFormat/>
    <w:uiPriority w:val="39"/>
    <w:pPr>
      <w:adjustRightInd w:val="0"/>
      <w:snapToGrid w:val="0"/>
      <w:spacing w:line="360" w:lineRule="auto"/>
      <w:ind w:left="200" w:leftChars="200"/>
    </w:pPr>
    <w:rPr>
      <w:sz w:val="24"/>
    </w:rPr>
  </w:style>
  <w:style w:type="paragraph" w:styleId="38">
    <w:name w:val="toc 9"/>
    <w:basedOn w:val="1"/>
    <w:next w:val="1"/>
    <w:qFormat/>
    <w:uiPriority w:val="39"/>
    <w:pPr>
      <w:ind w:left="3360" w:leftChars="1600"/>
    </w:pPr>
    <w:rPr>
      <w:rFonts w:ascii="Calibri" w:hAnsi="Calibri"/>
      <w:szCs w:val="22"/>
    </w:rPr>
  </w:style>
  <w:style w:type="paragraph" w:styleId="39">
    <w:name w:val="Body Text 2"/>
    <w:basedOn w:val="1"/>
    <w:link w:val="96"/>
    <w:qFormat/>
    <w:uiPriority w:val="0"/>
    <w:pPr>
      <w:spacing w:after="120" w:line="480" w:lineRule="auto"/>
    </w:pPr>
    <w:rPr>
      <w:lang w:val="zh-CN"/>
    </w:rPr>
  </w:style>
  <w:style w:type="paragraph" w:styleId="40">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FangSong_GB2312" w:eastAsia="FangSong_GB2312"/>
      <w:szCs w:val="20"/>
    </w:rPr>
  </w:style>
  <w:style w:type="paragraph" w:styleId="43">
    <w:name w:val="Title"/>
    <w:basedOn w:val="1"/>
    <w:next w:val="1"/>
    <w:qFormat/>
    <w:uiPriority w:val="0"/>
    <w:pPr>
      <w:spacing w:before="240" w:after="60"/>
      <w:jc w:val="center"/>
      <w:outlineLvl w:val="0"/>
    </w:pPr>
    <w:rPr>
      <w:rFonts w:ascii="Cambria" w:hAnsi="Cambria"/>
      <w:b/>
      <w:sz w:val="32"/>
    </w:rPr>
  </w:style>
  <w:style w:type="paragraph" w:styleId="44">
    <w:name w:val="Body Text First Indent"/>
    <w:basedOn w:val="19"/>
    <w:qFormat/>
    <w:uiPriority w:val="0"/>
    <w:pPr>
      <w:ind w:firstLine="420" w:firstLineChars="100"/>
    </w:pPr>
  </w:style>
  <w:style w:type="paragraph" w:styleId="45">
    <w:name w:val="Body Text First Indent 2"/>
    <w:basedOn w:val="20"/>
    <w:next w:val="13"/>
    <w:qFormat/>
    <w:uiPriority w:val="0"/>
    <w:pPr>
      <w:spacing w:before="100" w:beforeAutospacing="1"/>
      <w:ind w:firstLine="420" w:firstLineChars="200"/>
    </w:pPr>
    <w:rPr>
      <w:szCs w:val="20"/>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列出段落1"/>
    <w:basedOn w:val="62"/>
    <w:qFormat/>
    <w:uiPriority w:val="0"/>
    <w:pPr>
      <w:ind w:firstLine="420" w:firstLineChars="200"/>
    </w:pPr>
    <w:rPr>
      <w:rFonts w:ascii="Calibri" w:hAnsi="Calibri"/>
      <w:szCs w:val="22"/>
    </w:rPr>
  </w:style>
  <w:style w:type="paragraph" w:customStyle="1" w:styleId="62">
    <w:name w:val="正文_11_0"/>
    <w:next w:val="61"/>
    <w:qFormat/>
    <w:uiPriority w:val="0"/>
    <w:pPr>
      <w:widowControl w:val="0"/>
      <w:jc w:val="both"/>
    </w:pPr>
    <w:rPr>
      <w:rFonts w:ascii="Calibri" w:hAnsi="Calibri" w:eastAsia="宋体" w:cs="Times New Roman"/>
      <w:kern w:val="2"/>
      <w:sz w:val="24"/>
      <w:szCs w:val="22"/>
      <w:lang w:val="en-US" w:eastAsia="zh-CN" w:bidi="ar-SA"/>
    </w:rPr>
  </w:style>
  <w:style w:type="paragraph" w:customStyle="1" w:styleId="63">
    <w:name w:val="一级条标题"/>
    <w:basedOn w:val="64"/>
    <w:next w:val="65"/>
    <w:qFormat/>
    <w:uiPriority w:val="99"/>
    <w:pPr>
      <w:numPr>
        <w:ilvl w:val="2"/>
      </w:numPr>
      <w:outlineLvl w:val="2"/>
    </w:pPr>
    <w:rPr>
      <w:rFonts w:ascii="Times New Roman"/>
    </w:rPr>
  </w:style>
  <w:style w:type="paragraph" w:customStyle="1" w:styleId="64">
    <w:name w:val="章标题"/>
    <w:next w:val="1"/>
    <w:qFormat/>
    <w:uiPriority w:val="99"/>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5">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正文首行缩进1"/>
    <w:basedOn w:val="1"/>
    <w:qFormat/>
    <w:uiPriority w:val="99"/>
    <w:pPr>
      <w:spacing w:after="120"/>
      <w:ind w:firstLine="420" w:firstLineChars="100"/>
    </w:pPr>
  </w:style>
  <w:style w:type="character" w:customStyle="1" w:styleId="67">
    <w:name w:val="sidecatalog-dot"/>
    <w:qFormat/>
    <w:uiPriority w:val="0"/>
    <w:rPr>
      <w:rFonts w:ascii="Times New Roman" w:hAnsi="Times New Roman" w:eastAsia="宋体"/>
    </w:rPr>
  </w:style>
  <w:style w:type="character" w:customStyle="1" w:styleId="68">
    <w:name w:val="标题 Char1"/>
    <w:qFormat/>
    <w:uiPriority w:val="10"/>
    <w:rPr>
      <w:rFonts w:ascii="Cambria" w:hAnsi="Cambria" w:eastAsia="宋体" w:cs="Times New Roman"/>
      <w:b/>
      <w:bCs/>
      <w:sz w:val="32"/>
      <w:szCs w:val="32"/>
    </w:rPr>
  </w:style>
  <w:style w:type="character" w:customStyle="1" w:styleId="69">
    <w:name w:val="标题 2 Char"/>
    <w:qFormat/>
    <w:uiPriority w:val="0"/>
    <w:rPr>
      <w:rFonts w:ascii="Cambria" w:hAnsi="Cambria" w:eastAsia="宋体" w:cs="Times New Roman"/>
      <w:b/>
      <w:bCs/>
      <w:kern w:val="2"/>
      <w:sz w:val="32"/>
      <w:szCs w:val="32"/>
    </w:rPr>
  </w:style>
  <w:style w:type="character" w:customStyle="1" w:styleId="70">
    <w:name w:val="Font Style123"/>
    <w:unhideWhenUsed/>
    <w:qFormat/>
    <w:uiPriority w:val="0"/>
    <w:rPr>
      <w:rFonts w:hint="eastAsia" w:ascii="宋体" w:hAnsi="宋体" w:eastAsia="宋体"/>
      <w:b/>
      <w:sz w:val="32"/>
    </w:rPr>
  </w:style>
  <w:style w:type="character" w:customStyle="1" w:styleId="71">
    <w:name w:val="font11"/>
    <w:qFormat/>
    <w:uiPriority w:val="0"/>
    <w:rPr>
      <w:rFonts w:hint="eastAsia" w:ascii="宋体" w:hAnsi="宋体" w:eastAsia="宋体" w:cs="宋体"/>
      <w:color w:val="000000"/>
      <w:sz w:val="28"/>
      <w:szCs w:val="28"/>
      <w:u w:val="none"/>
    </w:rPr>
  </w:style>
  <w:style w:type="character" w:customStyle="1" w:styleId="72">
    <w:name w:val="sort1"/>
    <w:qFormat/>
    <w:uiPriority w:val="0"/>
    <w:rPr>
      <w:rFonts w:ascii="Times New Roman" w:hAnsi="Times New Roman" w:eastAsia="宋体"/>
    </w:rPr>
  </w:style>
  <w:style w:type="character" w:customStyle="1" w:styleId="73">
    <w:name w:val="页脚 Char"/>
    <w:qFormat/>
    <w:uiPriority w:val="0"/>
    <w:rPr>
      <w:kern w:val="2"/>
      <w:sz w:val="18"/>
      <w:szCs w:val="18"/>
    </w:rPr>
  </w:style>
  <w:style w:type="character" w:customStyle="1" w:styleId="74">
    <w:name w:val="标题 3 Char"/>
    <w:qFormat/>
    <w:uiPriority w:val="0"/>
    <w:rPr>
      <w:b/>
      <w:bCs/>
      <w:sz w:val="24"/>
      <w:szCs w:val="24"/>
    </w:rPr>
  </w:style>
  <w:style w:type="character" w:customStyle="1" w:styleId="75">
    <w:name w:val="Font Style105"/>
    <w:unhideWhenUsed/>
    <w:qFormat/>
    <w:uiPriority w:val="0"/>
    <w:rPr>
      <w:rFonts w:hint="eastAsia" w:ascii="Times New Roman" w:hAnsi="Times New Roman" w:eastAsia="Times New Roman"/>
      <w:w w:val="60"/>
      <w:sz w:val="26"/>
    </w:rPr>
  </w:style>
  <w:style w:type="character" w:customStyle="1" w:styleId="76">
    <w:name w:val="标题 9 Char"/>
    <w:qFormat/>
    <w:uiPriority w:val="0"/>
    <w:rPr>
      <w:rFonts w:ascii="Arial" w:hAnsi="Arial" w:eastAsia="黑体"/>
      <w:sz w:val="21"/>
      <w:szCs w:val="21"/>
    </w:rPr>
  </w:style>
  <w:style w:type="character" w:customStyle="1" w:styleId="77">
    <w:name w:val="标题 7 Char"/>
    <w:qFormat/>
    <w:uiPriority w:val="0"/>
    <w:rPr>
      <w:b/>
      <w:bCs/>
      <w:sz w:val="24"/>
      <w:szCs w:val="24"/>
    </w:rPr>
  </w:style>
  <w:style w:type="character" w:customStyle="1" w:styleId="78">
    <w:name w:val="标题 1 Char1"/>
    <w:link w:val="2"/>
    <w:qFormat/>
    <w:uiPriority w:val="0"/>
    <w:rPr>
      <w:rFonts w:eastAsia="宋体"/>
      <w:b/>
      <w:bCs/>
      <w:kern w:val="2"/>
      <w:sz w:val="24"/>
      <w:lang w:val="en-US" w:eastAsia="zh-CN" w:bidi="ar-SA"/>
    </w:rPr>
  </w:style>
  <w:style w:type="character" w:customStyle="1" w:styleId="79">
    <w:name w:val="批注文字 Char Char"/>
    <w:qFormat/>
    <w:uiPriority w:val="0"/>
    <w:rPr>
      <w:kern w:val="2"/>
      <w:sz w:val="21"/>
      <w:szCs w:val="24"/>
      <w:lang w:bidi="ar-SA"/>
    </w:rPr>
  </w:style>
  <w:style w:type="character" w:customStyle="1" w:styleId="80">
    <w:name w:val="标题 4 Char1"/>
    <w:link w:val="5"/>
    <w:qFormat/>
    <w:uiPriority w:val="0"/>
    <w:rPr>
      <w:rFonts w:ascii="Arial" w:hAnsi="Arial" w:eastAsia="黑体"/>
      <w:b/>
      <w:bCs/>
      <w:kern w:val="2"/>
      <w:sz w:val="28"/>
      <w:szCs w:val="28"/>
      <w:lang w:val="en-US" w:eastAsia="zh-CN" w:bidi="ar-SA"/>
    </w:rPr>
  </w:style>
  <w:style w:type="character" w:customStyle="1" w:styleId="81">
    <w:name w:val="Font Style104"/>
    <w:unhideWhenUsed/>
    <w:qFormat/>
    <w:uiPriority w:val="0"/>
    <w:rPr>
      <w:rFonts w:hint="eastAsia" w:ascii="宋体" w:hAnsi="宋体" w:eastAsia="宋体"/>
      <w:spacing w:val="30"/>
      <w:sz w:val="18"/>
    </w:rPr>
  </w:style>
  <w:style w:type="character" w:customStyle="1" w:styleId="82">
    <w:name w:val="页眉 Char1"/>
    <w:link w:val="32"/>
    <w:qFormat/>
    <w:uiPriority w:val="0"/>
    <w:rPr>
      <w:rFonts w:eastAsia="宋体"/>
      <w:kern w:val="2"/>
      <w:sz w:val="18"/>
      <w:szCs w:val="18"/>
      <w:lang w:val="en-US" w:eastAsia="zh-CN" w:bidi="ar-SA"/>
    </w:rPr>
  </w:style>
  <w:style w:type="character" w:customStyle="1" w:styleId="83">
    <w:name w:val="Font Style134"/>
    <w:unhideWhenUsed/>
    <w:qFormat/>
    <w:uiPriority w:val="0"/>
    <w:rPr>
      <w:rFonts w:hint="eastAsia" w:ascii="宋体" w:hAnsi="宋体" w:eastAsia="宋体"/>
      <w:spacing w:val="20"/>
      <w:sz w:val="22"/>
    </w:rPr>
  </w:style>
  <w:style w:type="character" w:customStyle="1" w:styleId="84">
    <w:name w:val="标题 4 Char"/>
    <w:qFormat/>
    <w:uiPriority w:val="0"/>
    <w:rPr>
      <w:rFonts w:ascii="Arial" w:hAnsi="Arial" w:eastAsia="宋体" w:cs="Times New Roman"/>
      <w:b/>
      <w:bCs/>
      <w:szCs w:val="28"/>
    </w:rPr>
  </w:style>
  <w:style w:type="character" w:customStyle="1" w:styleId="85">
    <w:name w:val="纯文本 字符"/>
    <w:semiHidden/>
    <w:qFormat/>
    <w:locked/>
    <w:uiPriority w:val="0"/>
    <w:rPr>
      <w:rFonts w:ascii="宋体" w:hAnsi="Courier New" w:eastAsia="宋体" w:cs="Courier New"/>
      <w:kern w:val="2"/>
      <w:sz w:val="21"/>
      <w:szCs w:val="21"/>
      <w:lang w:val="en-US" w:eastAsia="zh-CN" w:bidi="ar-SA"/>
    </w:rPr>
  </w:style>
  <w:style w:type="character" w:customStyle="1" w:styleId="86">
    <w:name w:val="bds_nopic"/>
    <w:qFormat/>
    <w:uiPriority w:val="0"/>
    <w:rPr>
      <w:rFonts w:ascii="Times New Roman" w:hAnsi="Times New Roman" w:eastAsia="宋体"/>
    </w:rPr>
  </w:style>
  <w:style w:type="character" w:customStyle="1" w:styleId="87">
    <w:name w:val="Font Style126"/>
    <w:unhideWhenUsed/>
    <w:qFormat/>
    <w:uiPriority w:val="0"/>
    <w:rPr>
      <w:rFonts w:hint="eastAsia" w:ascii="宋体" w:hAnsi="宋体" w:eastAsia="宋体"/>
      <w:b/>
      <w:spacing w:val="-30"/>
      <w:sz w:val="28"/>
    </w:rPr>
  </w:style>
  <w:style w:type="character" w:customStyle="1" w:styleId="88">
    <w:name w:val="Font Style125"/>
    <w:unhideWhenUsed/>
    <w:qFormat/>
    <w:uiPriority w:val="0"/>
    <w:rPr>
      <w:rFonts w:hint="eastAsia" w:ascii="宋体" w:hAnsi="宋体" w:eastAsia="宋体"/>
      <w:b/>
      <w:sz w:val="26"/>
    </w:rPr>
  </w:style>
  <w:style w:type="character" w:customStyle="1" w:styleId="89">
    <w:name w:val="sidecatalog-index1"/>
    <w:qFormat/>
    <w:uiPriority w:val="0"/>
    <w:rPr>
      <w:rFonts w:ascii="Arial" w:hAnsi="Arial" w:eastAsia="宋体" w:cs="Arial"/>
      <w:b/>
      <w:color w:val="999999"/>
      <w:sz w:val="21"/>
      <w:szCs w:val="21"/>
    </w:rPr>
  </w:style>
  <w:style w:type="character" w:customStyle="1" w:styleId="90">
    <w:name w:val="HTML 预设格式 Char"/>
    <w:link w:val="40"/>
    <w:qFormat/>
    <w:uiPriority w:val="0"/>
    <w:rPr>
      <w:rFonts w:ascii="Arial" w:hAnsi="Arial" w:cs="Arial"/>
      <w:sz w:val="24"/>
      <w:szCs w:val="24"/>
    </w:rPr>
  </w:style>
  <w:style w:type="character" w:customStyle="1" w:styleId="91">
    <w:name w:val="Font Style117"/>
    <w:unhideWhenUsed/>
    <w:qFormat/>
    <w:uiPriority w:val="0"/>
    <w:rPr>
      <w:rFonts w:hint="eastAsia" w:ascii="宋体" w:hAnsi="宋体" w:eastAsia="宋体"/>
      <w:spacing w:val="20"/>
      <w:sz w:val="24"/>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bds_nopic2"/>
    <w:qFormat/>
    <w:uiPriority w:val="0"/>
    <w:rPr>
      <w:rFonts w:ascii="Times New Roman" w:hAnsi="Times New Roman" w:eastAsia="宋体"/>
    </w:rPr>
  </w:style>
  <w:style w:type="character" w:customStyle="1" w:styleId="94">
    <w:name w:val="日期 Char1"/>
    <w:link w:val="28"/>
    <w:qFormat/>
    <w:uiPriority w:val="0"/>
    <w:rPr>
      <w:rFonts w:eastAsia="宋体"/>
      <w:kern w:val="2"/>
      <w:sz w:val="24"/>
      <w:lang w:val="en-US" w:eastAsia="zh-CN" w:bidi="ar-SA"/>
    </w:rPr>
  </w:style>
  <w:style w:type="character" w:customStyle="1" w:styleId="95">
    <w:name w:val="标题 6 Char"/>
    <w:qFormat/>
    <w:uiPriority w:val="0"/>
    <w:rPr>
      <w:rFonts w:ascii="Arial" w:hAnsi="Arial" w:eastAsia="黑体"/>
      <w:b/>
      <w:bCs/>
      <w:sz w:val="24"/>
      <w:szCs w:val="24"/>
    </w:rPr>
  </w:style>
  <w:style w:type="character" w:customStyle="1" w:styleId="96">
    <w:name w:val="正文文本 2 Char"/>
    <w:link w:val="39"/>
    <w:qFormat/>
    <w:uiPriority w:val="0"/>
    <w:rPr>
      <w:kern w:val="2"/>
      <w:sz w:val="21"/>
      <w:szCs w:val="24"/>
    </w:rPr>
  </w:style>
  <w:style w:type="character" w:customStyle="1" w:styleId="97">
    <w:name w:val="bds_more6"/>
    <w:qFormat/>
    <w:uiPriority w:val="0"/>
    <w:rPr>
      <w:rFonts w:hint="eastAsia" w:ascii="宋体" w:hAnsi="宋体" w:eastAsia="宋体" w:cs="宋体"/>
    </w:rPr>
  </w:style>
  <w:style w:type="character" w:customStyle="1" w:styleId="98">
    <w:name w:val="标题 1 Char"/>
    <w:qFormat/>
    <w:uiPriority w:val="0"/>
    <w:rPr>
      <w:rFonts w:ascii="Cambria" w:hAnsi="Cambria"/>
      <w:b/>
      <w:bCs/>
      <w:kern w:val="32"/>
      <w:sz w:val="32"/>
      <w:szCs w:val="32"/>
    </w:rPr>
  </w:style>
  <w:style w:type="character" w:customStyle="1" w:styleId="99">
    <w:name w:val="文档结构图 Char"/>
    <w:link w:val="15"/>
    <w:semiHidden/>
    <w:qFormat/>
    <w:uiPriority w:val="0"/>
    <w:rPr>
      <w:kern w:val="2"/>
      <w:sz w:val="21"/>
      <w:szCs w:val="24"/>
      <w:shd w:val="clear" w:color="auto" w:fill="000080"/>
    </w:rPr>
  </w:style>
  <w:style w:type="character" w:customStyle="1" w:styleId="100">
    <w:name w:val="p0 Char"/>
    <w:link w:val="101"/>
    <w:qFormat/>
    <w:uiPriority w:val="0"/>
    <w:rPr>
      <w:rFonts w:eastAsia="宋体"/>
      <w:sz w:val="21"/>
      <w:szCs w:val="21"/>
      <w:lang w:val="en-US" w:eastAsia="zh-CN" w:bidi="ar-SA"/>
    </w:rPr>
  </w:style>
  <w:style w:type="paragraph" w:customStyle="1" w:styleId="101">
    <w:name w:val="p0"/>
    <w:basedOn w:val="1"/>
    <w:link w:val="100"/>
    <w:qFormat/>
    <w:uiPriority w:val="0"/>
    <w:pPr>
      <w:widowControl/>
    </w:pPr>
    <w:rPr>
      <w:kern w:val="0"/>
      <w:szCs w:val="21"/>
    </w:rPr>
  </w:style>
  <w:style w:type="character" w:customStyle="1" w:styleId="102">
    <w:name w:val="Char Char17"/>
    <w:qFormat/>
    <w:uiPriority w:val="0"/>
    <w:rPr>
      <w:rFonts w:ascii="宋体" w:hAnsi="Times New Roman" w:eastAsia="宋体"/>
      <w:b/>
      <w:sz w:val="28"/>
      <w:lang w:val="en-US" w:eastAsia="zh-CN" w:bidi="ar-SA"/>
    </w:rPr>
  </w:style>
  <w:style w:type="character" w:customStyle="1" w:styleId="103">
    <w:name w:val="标题 5 Char1"/>
    <w:link w:val="6"/>
    <w:qFormat/>
    <w:uiPriority w:val="0"/>
    <w:rPr>
      <w:rFonts w:eastAsia="宋体"/>
      <w:b/>
      <w:bCs/>
      <w:sz w:val="28"/>
      <w:szCs w:val="28"/>
      <w:lang w:val="en-US" w:eastAsia="zh-CN" w:bidi="ar-SA"/>
    </w:rPr>
  </w:style>
  <w:style w:type="character" w:customStyle="1" w:styleId="104">
    <w:name w:val="polysemyexp"/>
    <w:qFormat/>
    <w:uiPriority w:val="0"/>
    <w:rPr>
      <w:rFonts w:ascii="Times New Roman" w:hAnsi="Times New Roman" w:eastAsia="宋体"/>
      <w:color w:val="AAAAAA"/>
      <w:sz w:val="18"/>
      <w:szCs w:val="18"/>
    </w:rPr>
  </w:style>
  <w:style w:type="character" w:customStyle="1" w:styleId="105">
    <w:name w:val="font51"/>
    <w:qFormat/>
    <w:uiPriority w:val="0"/>
    <w:rPr>
      <w:rFonts w:hint="eastAsia" w:ascii="宋体" w:hAnsi="宋体" w:eastAsia="宋体" w:cs="宋体"/>
      <w:b/>
      <w:color w:val="000000"/>
      <w:sz w:val="20"/>
      <w:szCs w:val="20"/>
      <w:u w:val="none"/>
    </w:rPr>
  </w:style>
  <w:style w:type="character" w:customStyle="1" w:styleId="106">
    <w:name w:val="标题 3 Char1"/>
    <w:link w:val="4"/>
    <w:qFormat/>
    <w:uiPriority w:val="0"/>
    <w:rPr>
      <w:rFonts w:eastAsia="宋体"/>
      <w:b/>
      <w:bCs/>
      <w:kern w:val="2"/>
      <w:sz w:val="32"/>
      <w:szCs w:val="32"/>
      <w:lang w:val="en-US" w:eastAsia="zh-CN" w:bidi="ar-SA"/>
    </w:rPr>
  </w:style>
  <w:style w:type="character" w:customStyle="1" w:styleId="107">
    <w:name w:val="bds_more10"/>
    <w:qFormat/>
    <w:uiPriority w:val="0"/>
    <w:rPr>
      <w:rFonts w:ascii="Times New Roman" w:hAnsi="Times New Roman" w:eastAsia="宋体"/>
    </w:rPr>
  </w:style>
  <w:style w:type="character" w:customStyle="1" w:styleId="108">
    <w:name w:val="font91"/>
    <w:qFormat/>
    <w:uiPriority w:val="0"/>
    <w:rPr>
      <w:rFonts w:hint="eastAsia" w:ascii="宋体" w:hAnsi="宋体" w:eastAsia="宋体" w:cs="宋体"/>
      <w:color w:val="000000"/>
      <w:sz w:val="20"/>
      <w:szCs w:val="20"/>
      <w:u w:val="none"/>
      <w:vertAlign w:val="superscript"/>
    </w:rPr>
  </w:style>
  <w:style w:type="character" w:customStyle="1" w:styleId="109">
    <w:name w:val="Char Char15"/>
    <w:qFormat/>
    <w:uiPriority w:val="0"/>
    <w:rPr>
      <w:b/>
      <w:bCs/>
      <w:sz w:val="24"/>
      <w:szCs w:val="24"/>
    </w:rPr>
  </w:style>
  <w:style w:type="character" w:customStyle="1" w:styleId="110">
    <w:name w:val="Char Char12"/>
    <w:qFormat/>
    <w:uiPriority w:val="0"/>
    <w:rPr>
      <w:rFonts w:ascii="Arial" w:hAnsi="Arial" w:eastAsia="黑体"/>
      <w:b/>
      <w:bCs/>
      <w:kern w:val="2"/>
      <w:sz w:val="28"/>
      <w:szCs w:val="28"/>
      <w:lang w:val="en-US" w:eastAsia="zh-CN" w:bidi="ar-SA"/>
    </w:rPr>
  </w:style>
  <w:style w:type="character" w:customStyle="1" w:styleId="111">
    <w:name w:val="Font Style122"/>
    <w:unhideWhenUsed/>
    <w:qFormat/>
    <w:uiPriority w:val="0"/>
    <w:rPr>
      <w:rFonts w:hint="eastAsia" w:ascii="宋体" w:hAnsi="宋体" w:eastAsia="宋体"/>
      <w:spacing w:val="20"/>
      <w:sz w:val="24"/>
    </w:rPr>
  </w:style>
  <w:style w:type="character" w:customStyle="1" w:styleId="112">
    <w:name w:val="Font Style115"/>
    <w:unhideWhenUsed/>
    <w:qFormat/>
    <w:uiPriority w:val="0"/>
    <w:rPr>
      <w:rFonts w:hint="eastAsia" w:ascii="Times New Roman" w:hAnsi="Times New Roman" w:eastAsia="Times New Roman"/>
      <w:sz w:val="16"/>
    </w:rPr>
  </w:style>
  <w:style w:type="character" w:customStyle="1" w:styleId="113">
    <w:name w:val="sidecatalog-dot1"/>
    <w:qFormat/>
    <w:uiPriority w:val="0"/>
    <w:rPr>
      <w:rFonts w:ascii="Times New Roman" w:hAnsi="Times New Roman" w:eastAsia="宋体"/>
    </w:rPr>
  </w:style>
  <w:style w:type="character" w:customStyle="1" w:styleId="114">
    <w:name w:val="font41"/>
    <w:qFormat/>
    <w:uiPriority w:val="0"/>
    <w:rPr>
      <w:rFonts w:hint="eastAsia" w:ascii="宋体" w:hAnsi="宋体" w:eastAsia="宋体" w:cs="宋体"/>
      <w:color w:val="FF0000"/>
      <w:sz w:val="20"/>
      <w:szCs w:val="20"/>
      <w:u w:val="none"/>
    </w:rPr>
  </w:style>
  <w:style w:type="character" w:customStyle="1" w:styleId="115">
    <w:name w:val="正文文本缩进 Char"/>
    <w:link w:val="20"/>
    <w:qFormat/>
    <w:uiPriority w:val="0"/>
    <w:rPr>
      <w:rFonts w:eastAsia="宋体"/>
      <w:kern w:val="2"/>
      <w:sz w:val="21"/>
      <w:szCs w:val="24"/>
      <w:lang w:val="en-US" w:eastAsia="zh-CN" w:bidi="ar-SA"/>
    </w:rPr>
  </w:style>
  <w:style w:type="character" w:customStyle="1" w:styleId="116">
    <w:name w:val="页脚 Char1"/>
    <w:link w:val="31"/>
    <w:qFormat/>
    <w:uiPriority w:val="0"/>
    <w:rPr>
      <w:rFonts w:eastAsia="宋体"/>
      <w:kern w:val="2"/>
      <w:sz w:val="18"/>
      <w:szCs w:val="18"/>
      <w:lang w:val="en-US" w:eastAsia="zh-CN" w:bidi="ar-SA"/>
    </w:rPr>
  </w:style>
  <w:style w:type="character" w:customStyle="1" w:styleId="117">
    <w:name w:val="称呼 Char"/>
    <w:link w:val="17"/>
    <w:qFormat/>
    <w:uiPriority w:val="0"/>
    <w:rPr>
      <w:rFonts w:ascii="FangSong_GB2312" w:eastAsia="FangSong_GB2312"/>
      <w:kern w:val="2"/>
      <w:sz w:val="24"/>
      <w:szCs w:val="24"/>
    </w:rPr>
  </w:style>
  <w:style w:type="character" w:customStyle="1" w:styleId="118">
    <w:name w:val="批注主题 Char1"/>
    <w:link w:val="21"/>
    <w:qFormat/>
    <w:uiPriority w:val="0"/>
    <w:rPr>
      <w:rFonts w:eastAsia="宋体"/>
      <w:b/>
      <w:bCs/>
      <w:kern w:val="2"/>
      <w:sz w:val="21"/>
      <w:szCs w:val="24"/>
      <w:lang w:val="en-US" w:eastAsia="zh-CN" w:bidi="ar-SA"/>
    </w:rPr>
  </w:style>
  <w:style w:type="character" w:customStyle="1" w:styleId="119">
    <w:name w:val="lemmatitleh12"/>
    <w:qFormat/>
    <w:uiPriority w:val="0"/>
    <w:rPr>
      <w:rFonts w:ascii="Times New Roman" w:hAnsi="Times New Roman" w:eastAsia="宋体"/>
    </w:rPr>
  </w:style>
  <w:style w:type="character" w:customStyle="1" w:styleId="120">
    <w:name w:val="正文文本缩进 3 Char"/>
    <w:qFormat/>
    <w:uiPriority w:val="0"/>
    <w:rPr>
      <w:rFonts w:ascii="宋体" w:hAnsi="MS Sans Serif"/>
      <w:color w:val="000000"/>
      <w:sz w:val="24"/>
    </w:rPr>
  </w:style>
  <w:style w:type="character" w:customStyle="1" w:styleId="121">
    <w:name w:val="标题 9 Char1"/>
    <w:link w:val="10"/>
    <w:qFormat/>
    <w:uiPriority w:val="0"/>
    <w:rPr>
      <w:rFonts w:ascii="Arial" w:hAnsi="Arial" w:eastAsia="黑体"/>
      <w:sz w:val="21"/>
      <w:szCs w:val="21"/>
      <w:lang w:val="en-US" w:eastAsia="zh-CN" w:bidi="ar-SA"/>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日期 Char"/>
    <w:qFormat/>
    <w:uiPriority w:val="0"/>
    <w:rPr>
      <w:kern w:val="2"/>
      <w:sz w:val="21"/>
      <w:szCs w:val="24"/>
    </w:rPr>
  </w:style>
  <w:style w:type="character" w:customStyle="1" w:styleId="124">
    <w:name w:val="批注框文本 Char"/>
    <w:qFormat/>
    <w:uiPriority w:val="0"/>
    <w:rPr>
      <w:kern w:val="2"/>
      <w:sz w:val="18"/>
      <w:szCs w:val="18"/>
    </w:rPr>
  </w:style>
  <w:style w:type="character" w:customStyle="1" w:styleId="125">
    <w:name w:val="Font Style131"/>
    <w:unhideWhenUsed/>
    <w:qFormat/>
    <w:uiPriority w:val="0"/>
    <w:rPr>
      <w:rFonts w:hint="eastAsia" w:ascii="Times New Roman" w:hAnsi="Times New Roman" w:eastAsia="Times New Roman"/>
      <w:sz w:val="18"/>
    </w:rPr>
  </w:style>
  <w:style w:type="character" w:customStyle="1" w:styleId="126">
    <w:name w:val="批注主题 Char"/>
    <w:qFormat/>
    <w:uiPriority w:val="0"/>
    <w:rPr>
      <w:b/>
      <w:bCs/>
      <w:kern w:val="2"/>
      <w:sz w:val="21"/>
      <w:szCs w:val="24"/>
    </w:rPr>
  </w:style>
  <w:style w:type="character" w:customStyle="1" w:styleId="127">
    <w:name w:val="标题 8 Char"/>
    <w:qFormat/>
    <w:uiPriority w:val="0"/>
    <w:rPr>
      <w:rFonts w:ascii="Arial" w:hAnsi="Arial" w:eastAsia="黑体"/>
      <w:sz w:val="24"/>
      <w:szCs w:val="24"/>
    </w:rPr>
  </w:style>
  <w:style w:type="character" w:customStyle="1" w:styleId="128">
    <w:name w:val="纯文本 Char1"/>
    <w:qFormat/>
    <w:locked/>
    <w:uiPriority w:val="0"/>
    <w:rPr>
      <w:rFonts w:ascii="宋体" w:hAnsi="Courier New" w:eastAsia="宋体" w:cs="Courier New"/>
      <w:kern w:val="2"/>
      <w:sz w:val="21"/>
      <w:szCs w:val="21"/>
      <w:lang w:val="en-US" w:eastAsia="zh-CN" w:bidi="ar-SA"/>
    </w:rPr>
  </w:style>
  <w:style w:type="character" w:customStyle="1" w:styleId="129">
    <w:name w:val="Font Style116"/>
    <w:unhideWhenUsed/>
    <w:qFormat/>
    <w:uiPriority w:val="0"/>
    <w:rPr>
      <w:rFonts w:hint="eastAsia" w:ascii="宋体" w:hAnsi="宋体" w:eastAsia="宋体"/>
      <w:spacing w:val="-20"/>
      <w:sz w:val="24"/>
    </w:rPr>
  </w:style>
  <w:style w:type="character" w:customStyle="1" w:styleId="130">
    <w:name w:val="正文文本 Char"/>
    <w:link w:val="19"/>
    <w:qFormat/>
    <w:uiPriority w:val="0"/>
    <w:rPr>
      <w:kern w:val="2"/>
      <w:sz w:val="21"/>
      <w:szCs w:val="24"/>
    </w:rPr>
  </w:style>
  <w:style w:type="character" w:customStyle="1" w:styleId="131">
    <w:name w:val="sort"/>
    <w:qFormat/>
    <w:uiPriority w:val="0"/>
    <w:rPr>
      <w:rFonts w:ascii="Times New Roman" w:hAnsi="Times New Roman" w:eastAsia="宋体"/>
      <w:color w:val="FFFFFF"/>
      <w:bdr w:val="single" w:color="auto" w:sz="24" w:space="0"/>
    </w:rPr>
  </w:style>
  <w:style w:type="character" w:customStyle="1" w:styleId="132">
    <w:name w:val="标题 Char"/>
    <w:qFormat/>
    <w:uiPriority w:val="0"/>
    <w:rPr>
      <w:rFonts w:ascii="Cambria" w:hAnsi="Cambria"/>
      <w:b/>
      <w:kern w:val="2"/>
      <w:sz w:val="32"/>
      <w:szCs w:val="24"/>
    </w:rPr>
  </w:style>
  <w:style w:type="character" w:customStyle="1" w:styleId="133">
    <w:name w:val="正文文本 3 Char"/>
    <w:link w:val="18"/>
    <w:qFormat/>
    <w:uiPriority w:val="0"/>
    <w:rPr>
      <w:rFonts w:ascii="宋体"/>
      <w:color w:val="000000"/>
      <w:sz w:val="24"/>
    </w:rPr>
  </w:style>
  <w:style w:type="character" w:customStyle="1" w:styleId="134">
    <w:name w:val="Char Char13"/>
    <w:qFormat/>
    <w:uiPriority w:val="0"/>
    <w:rPr>
      <w:rFonts w:eastAsia="宋体"/>
      <w:b/>
      <w:bCs/>
      <w:kern w:val="2"/>
      <w:sz w:val="24"/>
      <w:lang w:val="en-US" w:eastAsia="zh-CN" w:bidi="ar-SA"/>
    </w:rPr>
  </w:style>
  <w:style w:type="character" w:customStyle="1" w:styleId="135">
    <w:name w:val="bds_more7"/>
    <w:qFormat/>
    <w:uiPriority w:val="0"/>
    <w:rPr>
      <w:rFonts w:ascii="Times New Roman" w:hAnsi="Times New Roman" w:eastAsia="宋体"/>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批注文字 Char"/>
    <w:qFormat/>
    <w:uiPriority w:val="0"/>
    <w:rPr>
      <w:kern w:val="2"/>
      <w:sz w:val="21"/>
      <w:szCs w:val="24"/>
    </w:rPr>
  </w:style>
  <w:style w:type="character" w:customStyle="1" w:styleId="138">
    <w:name w:val="bds_more8"/>
    <w:qFormat/>
    <w:uiPriority w:val="0"/>
    <w:rPr>
      <w:rFonts w:ascii="Times New Roman" w:hAnsi="Times New Roman" w:eastAsia="宋体"/>
    </w:rPr>
  </w:style>
  <w:style w:type="character" w:customStyle="1" w:styleId="139">
    <w:name w:val="font81"/>
    <w:qFormat/>
    <w:uiPriority w:val="0"/>
    <w:rPr>
      <w:rFonts w:ascii="font-weight : 700" w:hAnsi="font-weight : 700" w:eastAsia="font-weight : 700" w:cs="font-weight : 700"/>
      <w:color w:val="000000"/>
      <w:sz w:val="20"/>
      <w:szCs w:val="20"/>
      <w:u w:val="none"/>
    </w:rPr>
  </w:style>
  <w:style w:type="character" w:customStyle="1" w:styleId="140">
    <w:name w:val="标题 7 Char1"/>
    <w:link w:val="8"/>
    <w:qFormat/>
    <w:uiPriority w:val="0"/>
    <w:rPr>
      <w:rFonts w:eastAsia="宋体"/>
      <w:b/>
      <w:bCs/>
      <w:sz w:val="24"/>
      <w:szCs w:val="24"/>
      <w:lang w:val="en-US" w:eastAsia="zh-CN" w:bidi="ar-SA"/>
    </w:rPr>
  </w:style>
  <w:style w:type="character" w:customStyle="1" w:styleId="141">
    <w:name w:val="正文文本缩进 2 Char"/>
    <w:link w:val="29"/>
    <w:qFormat/>
    <w:uiPriority w:val="0"/>
    <w:rPr>
      <w:kern w:val="2"/>
      <w:sz w:val="21"/>
      <w:szCs w:val="24"/>
    </w:rPr>
  </w:style>
  <w:style w:type="character" w:customStyle="1" w:styleId="142">
    <w:name w:val="content_11"/>
    <w:qFormat/>
    <w:uiPriority w:val="0"/>
    <w:rPr>
      <w:sz w:val="20"/>
      <w:szCs w:val="20"/>
    </w:rPr>
  </w:style>
  <w:style w:type="character" w:customStyle="1" w:styleId="143">
    <w:name w:val="font21"/>
    <w:qFormat/>
    <w:uiPriority w:val="0"/>
    <w:rPr>
      <w:rFonts w:ascii="font-weight : 400" w:hAnsi="font-weight : 400" w:eastAsia="font-weight : 400" w:cs="font-weight : 400"/>
      <w:color w:val="000000"/>
      <w:sz w:val="20"/>
      <w:szCs w:val="20"/>
      <w:u w:val="none"/>
    </w:rPr>
  </w:style>
  <w:style w:type="character" w:customStyle="1" w:styleId="144">
    <w:name w:val="desc"/>
    <w:qFormat/>
    <w:uiPriority w:val="0"/>
    <w:rPr>
      <w:rFonts w:ascii="Times New Roman" w:hAnsi="Times New Roman" w:eastAsia="宋体"/>
      <w:color w:val="000000"/>
      <w:sz w:val="18"/>
      <w:szCs w:val="18"/>
    </w:rPr>
  </w:style>
  <w:style w:type="character" w:customStyle="1" w:styleId="145">
    <w:name w:val="bds_more9"/>
    <w:qFormat/>
    <w:uiPriority w:val="0"/>
    <w:rPr>
      <w:rFonts w:ascii="Times New Roman" w:hAnsi="Times New Roman" w:eastAsia="宋体"/>
    </w:rPr>
  </w:style>
  <w:style w:type="character" w:customStyle="1" w:styleId="146">
    <w:name w:val="p0 Char Char"/>
    <w:qFormat/>
    <w:uiPriority w:val="0"/>
    <w:rPr>
      <w:rFonts w:eastAsia="宋体"/>
      <w:kern w:val="2"/>
      <w:sz w:val="21"/>
      <w:szCs w:val="21"/>
      <w:lang w:val="en-US" w:eastAsia="zh-CN" w:bidi="ar-SA"/>
    </w:rPr>
  </w:style>
  <w:style w:type="character" w:customStyle="1" w:styleId="147">
    <w:name w:val="标题 2 Char1"/>
    <w:link w:val="3"/>
    <w:qFormat/>
    <w:uiPriority w:val="0"/>
    <w:rPr>
      <w:rFonts w:ascii="Arial" w:hAnsi="Arial" w:eastAsia="宋体"/>
      <w:b/>
      <w:bCs/>
      <w:kern w:val="2"/>
      <w:sz w:val="24"/>
      <w:szCs w:val="32"/>
      <w:lang w:val="en-US" w:eastAsia="zh-CN" w:bidi="ar-SA"/>
    </w:rPr>
  </w:style>
  <w:style w:type="character" w:customStyle="1" w:styleId="148">
    <w:name w:val="页眉 Char"/>
    <w:qFormat/>
    <w:uiPriority w:val="99"/>
    <w:rPr>
      <w:kern w:val="2"/>
      <w:sz w:val="18"/>
      <w:szCs w:val="18"/>
    </w:rPr>
  </w:style>
  <w:style w:type="character" w:customStyle="1" w:styleId="149">
    <w:name w:val="polysemyred"/>
    <w:qFormat/>
    <w:uiPriority w:val="0"/>
    <w:rPr>
      <w:rFonts w:ascii="Times New Roman" w:hAnsi="Times New Roman" w:eastAsia="宋体"/>
      <w:color w:val="FF6666"/>
      <w:sz w:val="18"/>
      <w:szCs w:val="18"/>
    </w:rPr>
  </w:style>
  <w:style w:type="character" w:customStyle="1" w:styleId="150">
    <w:name w:val="批注文字 Char1"/>
    <w:link w:val="16"/>
    <w:qFormat/>
    <w:uiPriority w:val="0"/>
    <w:rPr>
      <w:rFonts w:eastAsia="宋体"/>
      <w:kern w:val="2"/>
      <w:sz w:val="21"/>
      <w:szCs w:val="24"/>
      <w:lang w:val="en-US" w:eastAsia="zh-CN" w:bidi="ar-SA"/>
    </w:rPr>
  </w:style>
  <w:style w:type="character" w:customStyle="1" w:styleId="151">
    <w:name w:val="Char Char14"/>
    <w:qFormat/>
    <w:uiPriority w:val="0"/>
    <w:rPr>
      <w:rFonts w:ascii="Arial" w:hAnsi="Arial" w:eastAsia="黑体"/>
      <w:b/>
      <w:bCs/>
      <w:sz w:val="28"/>
      <w:szCs w:val="28"/>
      <w:lang w:val="en-US" w:eastAsia="zh-CN" w:bidi="ar-SA"/>
    </w:rPr>
  </w:style>
  <w:style w:type="character" w:customStyle="1" w:styleId="152">
    <w:name w:val="Font Style133"/>
    <w:unhideWhenUsed/>
    <w:qFormat/>
    <w:uiPriority w:val="0"/>
    <w:rPr>
      <w:rFonts w:hint="eastAsia" w:ascii="宋体" w:hAnsi="宋体" w:eastAsia="宋体"/>
      <w:spacing w:val="30"/>
      <w:sz w:val="24"/>
    </w:rPr>
  </w:style>
  <w:style w:type="character" w:customStyle="1" w:styleId="153">
    <w:name w:val="Char Char16"/>
    <w:qFormat/>
    <w:uiPriority w:val="0"/>
    <w:rPr>
      <w:rFonts w:ascii="宋体" w:hAnsi="Times New Roman" w:eastAsia="宋体"/>
      <w:b/>
      <w:sz w:val="24"/>
      <w:lang w:val="en-US" w:eastAsia="zh-CN" w:bidi="ar-SA"/>
    </w:rPr>
  </w:style>
  <w:style w:type="character" w:customStyle="1" w:styleId="154">
    <w:name w:val="Font Style121"/>
    <w:unhideWhenUsed/>
    <w:qFormat/>
    <w:uiPriority w:val="0"/>
    <w:rPr>
      <w:rFonts w:hint="eastAsia" w:ascii="宋体" w:hAnsi="宋体" w:eastAsia="宋体"/>
      <w:spacing w:val="-10"/>
      <w:sz w:val="30"/>
    </w:rPr>
  </w:style>
  <w:style w:type="character" w:customStyle="1" w:styleId="155">
    <w:name w:val="Font Style94"/>
    <w:unhideWhenUsed/>
    <w:qFormat/>
    <w:uiPriority w:val="0"/>
    <w:rPr>
      <w:rFonts w:hint="eastAsia" w:ascii="Times New Roman" w:hAnsi="Times New Roman" w:eastAsia="Times New Roman"/>
      <w:sz w:val="28"/>
    </w:rPr>
  </w:style>
  <w:style w:type="character" w:customStyle="1" w:styleId="156">
    <w:name w:val="Font Style124"/>
    <w:unhideWhenUsed/>
    <w:qFormat/>
    <w:uiPriority w:val="0"/>
    <w:rPr>
      <w:rFonts w:hint="eastAsia" w:ascii="宋体" w:hAnsi="宋体" w:eastAsia="宋体"/>
      <w:spacing w:val="30"/>
      <w:sz w:val="24"/>
    </w:rPr>
  </w:style>
  <w:style w:type="character" w:customStyle="1" w:styleId="157">
    <w:name w:val="bds_nopic1"/>
    <w:qFormat/>
    <w:uiPriority w:val="0"/>
    <w:rPr>
      <w:rFonts w:ascii="Times New Roman" w:hAnsi="Times New Roman" w:eastAsia="宋体"/>
    </w:rPr>
  </w:style>
  <w:style w:type="character" w:customStyle="1" w:styleId="158">
    <w:name w:val="morelink-item"/>
    <w:qFormat/>
    <w:uiPriority w:val="0"/>
    <w:rPr>
      <w:rFonts w:ascii="Times New Roman" w:hAnsi="Times New Roman" w:eastAsia="宋体"/>
    </w:rPr>
  </w:style>
  <w:style w:type="character" w:customStyle="1" w:styleId="159">
    <w:name w:val="Font Style86"/>
    <w:unhideWhenUsed/>
    <w:qFormat/>
    <w:uiPriority w:val="0"/>
    <w:rPr>
      <w:rFonts w:hint="eastAsia" w:ascii="黑体" w:hAnsi="黑体" w:eastAsia="黑体"/>
      <w:spacing w:val="10"/>
      <w:sz w:val="30"/>
    </w:rPr>
  </w:style>
  <w:style w:type="character" w:customStyle="1" w:styleId="160">
    <w:name w:val="Font Style128"/>
    <w:unhideWhenUsed/>
    <w:qFormat/>
    <w:uiPriority w:val="0"/>
    <w:rPr>
      <w:rFonts w:hint="eastAsia" w:ascii="Times New Roman" w:hAnsi="Times New Roman" w:eastAsia="Times New Roman"/>
      <w:sz w:val="16"/>
    </w:rPr>
  </w:style>
  <w:style w:type="character" w:customStyle="1" w:styleId="161">
    <w:name w:val="标题 6 Char1"/>
    <w:link w:val="7"/>
    <w:qFormat/>
    <w:uiPriority w:val="0"/>
    <w:rPr>
      <w:rFonts w:ascii="Arial" w:hAnsi="Arial" w:eastAsia="黑体"/>
      <w:b/>
      <w:bCs/>
      <w:sz w:val="24"/>
      <w:szCs w:val="24"/>
      <w:lang w:val="en-US" w:eastAsia="zh-CN" w:bidi="ar-SA"/>
    </w:rPr>
  </w:style>
  <w:style w:type="character" w:customStyle="1" w:styleId="162">
    <w:name w:val="plus"/>
    <w:qFormat/>
    <w:uiPriority w:val="0"/>
    <w:rPr>
      <w:rFonts w:ascii="Times New Roman" w:hAnsi="Times New Roman" w:eastAsia="宋体"/>
      <w:b/>
      <w:vanish/>
      <w:color w:val="1F8DEF"/>
      <w:sz w:val="24"/>
      <w:szCs w:val="24"/>
    </w:rPr>
  </w:style>
  <w:style w:type="character" w:customStyle="1" w:styleId="163">
    <w:name w:val="纯文本 Char"/>
    <w:link w:val="26"/>
    <w:qFormat/>
    <w:locked/>
    <w:uiPriority w:val="0"/>
    <w:rPr>
      <w:rFonts w:ascii="宋体" w:hAnsi="Courier New" w:eastAsia="宋体" w:cs="Courier New"/>
      <w:kern w:val="2"/>
      <w:sz w:val="21"/>
      <w:szCs w:val="21"/>
      <w:lang w:val="en-US" w:eastAsia="zh-CN" w:bidi="ar-SA"/>
    </w:rPr>
  </w:style>
  <w:style w:type="character" w:customStyle="1" w:styleId="164">
    <w:name w:val="Font Style90"/>
    <w:unhideWhenUsed/>
    <w:qFormat/>
    <w:uiPriority w:val="0"/>
    <w:rPr>
      <w:rFonts w:hint="eastAsia" w:ascii="宋体" w:hAnsi="宋体" w:eastAsia="宋体"/>
      <w:b/>
      <w:spacing w:val="-20"/>
      <w:sz w:val="40"/>
    </w:rPr>
  </w:style>
  <w:style w:type="character" w:customStyle="1" w:styleId="165">
    <w:name w:val="Font Style119"/>
    <w:unhideWhenUsed/>
    <w:qFormat/>
    <w:uiPriority w:val="0"/>
    <w:rPr>
      <w:rFonts w:hint="eastAsia" w:ascii="宋体" w:hAnsi="宋体" w:eastAsia="宋体"/>
      <w:sz w:val="24"/>
    </w:rPr>
  </w:style>
  <w:style w:type="character" w:customStyle="1" w:styleId="166">
    <w:name w:val="正文文本缩进 3 Char1"/>
    <w:link w:val="36"/>
    <w:qFormat/>
    <w:uiPriority w:val="0"/>
    <w:rPr>
      <w:rFonts w:eastAsia="宋体"/>
      <w:kern w:val="2"/>
      <w:sz w:val="16"/>
      <w:szCs w:val="16"/>
      <w:lang w:val="en-US" w:eastAsia="zh-CN" w:bidi="ar-SA"/>
    </w:rPr>
  </w:style>
  <w:style w:type="character" w:customStyle="1" w:styleId="167">
    <w:name w:val="标题 5 Char"/>
    <w:qFormat/>
    <w:uiPriority w:val="0"/>
    <w:rPr>
      <w:b/>
      <w:bCs/>
      <w:kern w:val="2"/>
      <w:sz w:val="28"/>
      <w:szCs w:val="28"/>
    </w:rPr>
  </w:style>
  <w:style w:type="character" w:customStyle="1" w:styleId="168">
    <w:name w:val="批注框文本 Char1"/>
    <w:link w:val="30"/>
    <w:qFormat/>
    <w:locked/>
    <w:uiPriority w:val="0"/>
    <w:rPr>
      <w:rFonts w:ascii="Calibri" w:hAnsi="Calibri" w:eastAsia="宋体"/>
      <w:kern w:val="2"/>
      <w:sz w:val="18"/>
      <w:szCs w:val="18"/>
      <w:lang w:val="en-US" w:eastAsia="zh-CN" w:bidi="ar-SA"/>
    </w:rPr>
  </w:style>
  <w:style w:type="character" w:customStyle="1" w:styleId="169">
    <w:name w:val="标题 8 Char1"/>
    <w:link w:val="9"/>
    <w:qFormat/>
    <w:uiPriority w:val="0"/>
    <w:rPr>
      <w:rFonts w:ascii="Arial" w:hAnsi="Arial" w:eastAsia="黑体"/>
      <w:sz w:val="24"/>
      <w:szCs w:val="24"/>
      <w:lang w:val="en-US" w:eastAsia="zh-CN" w:bidi="ar-SA"/>
    </w:rPr>
  </w:style>
  <w:style w:type="paragraph" w:customStyle="1" w:styleId="170">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171">
    <w:name w:val="Char1 Char Char Char 字元 Char Char 字元 Char 字元 Char1 Char Char Char"/>
    <w:basedOn w:val="1"/>
    <w:qFormat/>
    <w:uiPriority w:val="0"/>
    <w:rPr>
      <w:szCs w:val="20"/>
    </w:rPr>
  </w:style>
  <w:style w:type="paragraph" w:customStyle="1" w:styleId="172">
    <w:name w:val="Style9"/>
    <w:basedOn w:val="1"/>
    <w:unhideWhenUsed/>
    <w:qFormat/>
    <w:uiPriority w:val="0"/>
  </w:style>
  <w:style w:type="paragraph" w:customStyle="1" w:styleId="173">
    <w:name w:val="Style52"/>
    <w:basedOn w:val="1"/>
    <w:unhideWhenUsed/>
    <w:qFormat/>
    <w:uiPriority w:val="0"/>
    <w:pPr>
      <w:spacing w:line="682" w:lineRule="exact"/>
      <w:ind w:firstLine="557"/>
    </w:pPr>
  </w:style>
  <w:style w:type="paragraph" w:customStyle="1" w:styleId="17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5">
    <w:name w:val="_Style 39"/>
    <w:basedOn w:val="176"/>
    <w:qFormat/>
    <w:uiPriority w:val="0"/>
  </w:style>
  <w:style w:type="paragraph" w:customStyle="1" w:styleId="17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Char 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78">
    <w:name w:val="Style76"/>
    <w:basedOn w:val="1"/>
    <w:unhideWhenUsed/>
    <w:qFormat/>
    <w:uiPriority w:val="0"/>
  </w:style>
  <w:style w:type="paragraph" w:customStyle="1" w:styleId="179">
    <w:name w:val="Style36"/>
    <w:basedOn w:val="1"/>
    <w:unhideWhenUsed/>
    <w:qFormat/>
    <w:uiPriority w:val="0"/>
  </w:style>
  <w:style w:type="paragraph" w:customStyle="1" w:styleId="180">
    <w:name w:val="Style15"/>
    <w:basedOn w:val="1"/>
    <w:unhideWhenUsed/>
    <w:qFormat/>
    <w:uiPriority w:val="0"/>
    <w:pPr>
      <w:spacing w:line="557" w:lineRule="exact"/>
      <w:ind w:firstLine="672"/>
    </w:pPr>
  </w:style>
  <w:style w:type="paragraph" w:customStyle="1" w:styleId="181">
    <w:name w:val="Char"/>
    <w:basedOn w:val="1"/>
    <w:qFormat/>
    <w:uiPriority w:val="0"/>
    <w:pPr>
      <w:tabs>
        <w:tab w:val="left" w:pos="360"/>
      </w:tabs>
      <w:ind w:left="360" w:hanging="360" w:hangingChars="200"/>
    </w:pPr>
    <w:rPr>
      <w:sz w:val="24"/>
    </w:rPr>
  </w:style>
  <w:style w:type="paragraph" w:customStyle="1" w:styleId="182">
    <w:name w:val="NO3"/>
    <w:basedOn w:val="1"/>
    <w:qFormat/>
    <w:uiPriority w:val="0"/>
    <w:pPr>
      <w:tabs>
        <w:tab w:val="left" w:pos="907"/>
      </w:tabs>
      <w:spacing w:line="360" w:lineRule="auto"/>
    </w:pPr>
    <w:rPr>
      <w:rFonts w:ascii="宋体" w:hAnsi="宋体"/>
      <w:sz w:val="24"/>
    </w:rPr>
  </w:style>
  <w:style w:type="paragraph" w:customStyle="1" w:styleId="183">
    <w:name w:val="Style62"/>
    <w:basedOn w:val="1"/>
    <w:unhideWhenUsed/>
    <w:qFormat/>
    <w:uiPriority w:val="0"/>
  </w:style>
  <w:style w:type="paragraph" w:customStyle="1" w:styleId="184">
    <w:name w:val="Char Char1 Char Char Char"/>
    <w:basedOn w:val="1"/>
    <w:qFormat/>
    <w:uiPriority w:val="0"/>
    <w:rPr>
      <w:kern w:val="0"/>
      <w:sz w:val="20"/>
      <w:szCs w:val="20"/>
    </w:rPr>
  </w:style>
  <w:style w:type="paragraph" w:customStyle="1" w:styleId="18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6">
    <w:name w:val="Style73"/>
    <w:basedOn w:val="1"/>
    <w:unhideWhenUsed/>
    <w:qFormat/>
    <w:uiPriority w:val="0"/>
    <w:pPr>
      <w:spacing w:line="538" w:lineRule="exact"/>
      <w:ind w:firstLine="533"/>
    </w:pPr>
  </w:style>
  <w:style w:type="paragraph" w:customStyle="1" w:styleId="187">
    <w:name w:val="Style71"/>
    <w:basedOn w:val="1"/>
    <w:unhideWhenUsed/>
    <w:qFormat/>
    <w:uiPriority w:val="0"/>
    <w:pPr>
      <w:spacing w:line="538" w:lineRule="exact"/>
      <w:ind w:firstLine="101"/>
    </w:pPr>
  </w:style>
  <w:style w:type="paragraph" w:customStyle="1" w:styleId="188">
    <w:name w:val="Char1 Char Char Char Char Char Char Char Char Char"/>
    <w:basedOn w:val="1"/>
    <w:qFormat/>
    <w:uiPriority w:val="0"/>
    <w:rPr>
      <w:szCs w:val="20"/>
    </w:rPr>
  </w:style>
  <w:style w:type="paragraph" w:customStyle="1" w:styleId="189">
    <w:name w:val="Style4"/>
    <w:basedOn w:val="1"/>
    <w:unhideWhenUsed/>
    <w:qFormat/>
    <w:uiPriority w:val="0"/>
  </w:style>
  <w:style w:type="paragraph" w:customStyle="1" w:styleId="19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1">
    <w:name w:val="Style78"/>
    <w:basedOn w:val="1"/>
    <w:unhideWhenUsed/>
    <w:qFormat/>
    <w:uiPriority w:val="0"/>
  </w:style>
  <w:style w:type="paragraph" w:customStyle="1" w:styleId="192">
    <w:name w:val="Style60"/>
    <w:basedOn w:val="1"/>
    <w:unhideWhenUsed/>
    <w:qFormat/>
    <w:uiPriority w:val="0"/>
    <w:pPr>
      <w:spacing w:line="566" w:lineRule="exact"/>
    </w:pPr>
  </w:style>
  <w:style w:type="paragraph" w:customStyle="1" w:styleId="193">
    <w:name w:val="1"/>
    <w:basedOn w:val="1"/>
    <w:qFormat/>
    <w:uiPriority w:val="0"/>
    <w:pPr>
      <w:spacing w:afterLines="50" w:line="360" w:lineRule="auto"/>
    </w:pPr>
    <w:rPr>
      <w:rFonts w:ascii="宋体" w:hAnsi="宋体"/>
      <w:b/>
      <w:sz w:val="30"/>
      <w:szCs w:val="21"/>
    </w:rPr>
  </w:style>
  <w:style w:type="paragraph" w:customStyle="1" w:styleId="194">
    <w:name w:val="Style48"/>
    <w:basedOn w:val="1"/>
    <w:unhideWhenUsed/>
    <w:qFormat/>
    <w:uiPriority w:val="0"/>
    <w:pPr>
      <w:spacing w:line="542" w:lineRule="exact"/>
      <w:jc w:val="right"/>
    </w:pPr>
  </w:style>
  <w:style w:type="paragraph" w:customStyle="1" w:styleId="195">
    <w:name w:val="Style41"/>
    <w:basedOn w:val="1"/>
    <w:unhideWhenUsed/>
    <w:qFormat/>
    <w:uiPriority w:val="0"/>
    <w:pPr>
      <w:spacing w:line="542" w:lineRule="exact"/>
      <w:ind w:firstLine="125"/>
    </w:pPr>
  </w:style>
  <w:style w:type="paragraph" w:customStyle="1" w:styleId="196">
    <w:name w:val="Style50"/>
    <w:basedOn w:val="1"/>
    <w:unhideWhenUsed/>
    <w:qFormat/>
    <w:uiPriority w:val="0"/>
  </w:style>
  <w:style w:type="paragraph" w:customStyle="1" w:styleId="197">
    <w:name w:val="Char Char1 Char Char Char Char Char Char Char"/>
    <w:basedOn w:val="1"/>
    <w:qFormat/>
    <w:uiPriority w:val="0"/>
    <w:pPr>
      <w:widowControl/>
      <w:spacing w:after="160" w:line="240" w:lineRule="exact"/>
      <w:jc w:val="left"/>
    </w:pPr>
  </w:style>
  <w:style w:type="paragraph" w:customStyle="1" w:styleId="198">
    <w:name w:val="Style59"/>
    <w:basedOn w:val="1"/>
    <w:unhideWhenUsed/>
    <w:qFormat/>
    <w:uiPriority w:val="0"/>
  </w:style>
  <w:style w:type="paragraph" w:customStyle="1" w:styleId="199">
    <w:name w:val="Style27"/>
    <w:basedOn w:val="1"/>
    <w:unhideWhenUsed/>
    <w:qFormat/>
    <w:uiPriority w:val="0"/>
  </w:style>
  <w:style w:type="paragraph" w:customStyle="1" w:styleId="200">
    <w:name w:val="Style61"/>
    <w:basedOn w:val="1"/>
    <w:unhideWhenUsed/>
    <w:qFormat/>
    <w:uiPriority w:val="0"/>
  </w:style>
  <w:style w:type="paragraph" w:customStyle="1" w:styleId="201">
    <w:name w:val="Style80"/>
    <w:basedOn w:val="1"/>
    <w:unhideWhenUsed/>
    <w:qFormat/>
    <w:uiPriority w:val="0"/>
  </w:style>
  <w:style w:type="paragraph" w:customStyle="1" w:styleId="202">
    <w:name w:val="Style12"/>
    <w:basedOn w:val="1"/>
    <w:unhideWhenUsed/>
    <w:qFormat/>
    <w:uiPriority w:val="0"/>
    <w:pPr>
      <w:spacing w:line="564" w:lineRule="exact"/>
      <w:ind w:hanging="115"/>
    </w:pPr>
  </w:style>
  <w:style w:type="paragraph" w:customStyle="1" w:styleId="20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Style46"/>
    <w:basedOn w:val="1"/>
    <w:unhideWhenUsed/>
    <w:qFormat/>
    <w:uiPriority w:val="0"/>
    <w:pPr>
      <w:spacing w:line="672" w:lineRule="exact"/>
    </w:pPr>
  </w:style>
  <w:style w:type="paragraph" w:customStyle="1" w:styleId="205">
    <w:name w:val="Style53"/>
    <w:basedOn w:val="1"/>
    <w:unhideWhenUsed/>
    <w:qFormat/>
    <w:uiPriority w:val="0"/>
    <w:pPr>
      <w:spacing w:line="533" w:lineRule="exact"/>
      <w:ind w:firstLine="581"/>
    </w:pPr>
  </w:style>
  <w:style w:type="paragraph" w:customStyle="1" w:styleId="20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7">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Style16"/>
    <w:basedOn w:val="1"/>
    <w:unhideWhenUsed/>
    <w:qFormat/>
    <w:uiPriority w:val="0"/>
    <w:pPr>
      <w:jc w:val="right"/>
    </w:pPr>
  </w:style>
  <w:style w:type="paragraph" w:customStyle="1" w:styleId="210">
    <w:name w:val="Table Paragraph"/>
    <w:basedOn w:val="1"/>
    <w:qFormat/>
    <w:uiPriority w:val="0"/>
    <w:pPr>
      <w:autoSpaceDE w:val="0"/>
      <w:autoSpaceDN w:val="0"/>
      <w:adjustRightInd w:val="0"/>
      <w:jc w:val="left"/>
    </w:pPr>
    <w:rPr>
      <w:rFonts w:ascii="Calibri" w:hAnsi="Calibri"/>
      <w:kern w:val="0"/>
      <w:sz w:val="24"/>
    </w:rPr>
  </w:style>
  <w:style w:type="paragraph" w:customStyle="1" w:styleId="211">
    <w:name w:val="Style77"/>
    <w:basedOn w:val="1"/>
    <w:unhideWhenUsed/>
    <w:qFormat/>
    <w:uiPriority w:val="0"/>
  </w:style>
  <w:style w:type="paragraph" w:customStyle="1" w:styleId="212">
    <w:name w:val="Style68"/>
    <w:basedOn w:val="1"/>
    <w:unhideWhenUsed/>
    <w:qFormat/>
    <w:uiPriority w:val="0"/>
    <w:pPr>
      <w:spacing w:line="547" w:lineRule="exact"/>
    </w:pPr>
  </w:style>
  <w:style w:type="paragraph" w:customStyle="1" w:styleId="213">
    <w:name w:val="Style58"/>
    <w:basedOn w:val="1"/>
    <w:unhideWhenUsed/>
    <w:qFormat/>
    <w:uiPriority w:val="0"/>
    <w:pPr>
      <w:spacing w:line="413" w:lineRule="exact"/>
    </w:pPr>
  </w:style>
  <w:style w:type="paragraph" w:customStyle="1" w:styleId="214">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5">
    <w:name w:val="Style42"/>
    <w:basedOn w:val="1"/>
    <w:unhideWhenUsed/>
    <w:qFormat/>
    <w:uiPriority w:val="0"/>
    <w:pPr>
      <w:spacing w:line="542" w:lineRule="exact"/>
      <w:ind w:firstLine="547"/>
    </w:pPr>
  </w:style>
  <w:style w:type="paragraph" w:customStyle="1" w:styleId="216">
    <w:name w:val="Style69"/>
    <w:basedOn w:val="1"/>
    <w:unhideWhenUsed/>
    <w:qFormat/>
    <w:uiPriority w:val="0"/>
    <w:pPr>
      <w:spacing w:line="557" w:lineRule="exact"/>
      <w:ind w:firstLine="1666"/>
    </w:pPr>
  </w:style>
  <w:style w:type="paragraph" w:customStyle="1" w:styleId="217">
    <w:name w:val="标题3"/>
    <w:basedOn w:val="2"/>
    <w:qFormat/>
    <w:uiPriority w:val="0"/>
    <w:pPr>
      <w:spacing w:beforeLines="50" w:afterLines="50" w:line="400" w:lineRule="exact"/>
      <w:jc w:val="both"/>
    </w:pPr>
    <w:rPr>
      <w:rFonts w:ascii="宋体" w:hAnsi="宋体"/>
      <w:kern w:val="32"/>
      <w:szCs w:val="32"/>
    </w:rPr>
  </w:style>
  <w:style w:type="paragraph" w:customStyle="1" w:styleId="218">
    <w:name w:val="Char Char1"/>
    <w:basedOn w:val="1"/>
    <w:qFormat/>
    <w:uiPriority w:val="0"/>
    <w:rPr>
      <w:rFonts w:ascii="Tahoma" w:hAnsi="Tahoma"/>
      <w:sz w:val="24"/>
      <w:szCs w:val="20"/>
    </w:rPr>
  </w:style>
  <w:style w:type="paragraph" w:customStyle="1" w:styleId="219">
    <w:name w:val="Char Char Char Char Char Char Char"/>
    <w:basedOn w:val="1"/>
    <w:qFormat/>
    <w:uiPriority w:val="0"/>
    <w:pPr>
      <w:snapToGrid w:val="0"/>
      <w:spacing w:line="360" w:lineRule="auto"/>
      <w:ind w:firstLine="200" w:firstLineChars="200"/>
    </w:pPr>
    <w:rPr>
      <w:rFonts w:eastAsia="FangSong_GB2312"/>
      <w:sz w:val="24"/>
    </w:rPr>
  </w:style>
  <w:style w:type="paragraph" w:customStyle="1" w:styleId="220">
    <w:name w:val="Style11"/>
    <w:basedOn w:val="1"/>
    <w:unhideWhenUsed/>
    <w:qFormat/>
    <w:uiPriority w:val="0"/>
    <w:pPr>
      <w:spacing w:line="559" w:lineRule="exact"/>
      <w:ind w:firstLine="590"/>
    </w:pPr>
  </w:style>
  <w:style w:type="paragraph" w:customStyle="1" w:styleId="221">
    <w:name w:val="Style23"/>
    <w:basedOn w:val="1"/>
    <w:unhideWhenUsed/>
    <w:qFormat/>
    <w:uiPriority w:val="0"/>
  </w:style>
  <w:style w:type="paragraph" w:customStyle="1" w:styleId="222">
    <w:name w:val="标准正文"/>
    <w:basedOn w:val="1"/>
    <w:qFormat/>
    <w:uiPriority w:val="0"/>
    <w:pPr>
      <w:autoSpaceDE w:val="0"/>
      <w:autoSpaceDN w:val="0"/>
      <w:adjustRightInd w:val="0"/>
      <w:snapToGrid w:val="0"/>
      <w:spacing w:afterLines="50" w:line="480" w:lineRule="exact"/>
      <w:jc w:val="left"/>
    </w:pPr>
    <w:rPr>
      <w:rFonts w:ascii="宋体"/>
      <w:kern w:val="0"/>
      <w:szCs w:val="20"/>
      <w:lang w:val="zh-CN"/>
    </w:rPr>
  </w:style>
  <w:style w:type="paragraph" w:customStyle="1" w:styleId="223">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24">
    <w:name w:val="1 Char Char Char Char"/>
    <w:basedOn w:val="1"/>
    <w:qFormat/>
    <w:uiPriority w:val="0"/>
  </w:style>
  <w:style w:type="paragraph" w:customStyle="1" w:styleId="225">
    <w:name w:val="Style13"/>
    <w:basedOn w:val="1"/>
    <w:unhideWhenUsed/>
    <w:qFormat/>
    <w:uiPriority w:val="0"/>
  </w:style>
  <w:style w:type="paragraph" w:customStyle="1" w:styleId="226">
    <w:name w:val="列出段落2"/>
    <w:basedOn w:val="1"/>
    <w:qFormat/>
    <w:uiPriority w:val="0"/>
    <w:pPr>
      <w:ind w:firstLine="420" w:firstLineChars="200"/>
    </w:pPr>
    <w:rPr>
      <w:rFonts w:ascii="Calibri" w:hAnsi="Calibri" w:cs="Calibri"/>
      <w:szCs w:val="21"/>
    </w:rPr>
  </w:style>
  <w:style w:type="paragraph" w:customStyle="1" w:styleId="227">
    <w:name w:val="Style65"/>
    <w:basedOn w:val="1"/>
    <w:unhideWhenUsed/>
    <w:qFormat/>
    <w:uiPriority w:val="0"/>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70"/>
    <w:basedOn w:val="1"/>
    <w:unhideWhenUsed/>
    <w:qFormat/>
    <w:uiPriority w:val="0"/>
    <w:pPr>
      <w:spacing w:line="549" w:lineRule="exact"/>
      <w:ind w:firstLine="686"/>
    </w:pPr>
  </w:style>
  <w:style w:type="paragraph" w:customStyle="1" w:styleId="230">
    <w:name w:val="标题2"/>
    <w:basedOn w:val="43"/>
    <w:qFormat/>
    <w:uiPriority w:val="0"/>
    <w:pPr>
      <w:spacing w:after="240"/>
      <w:jc w:val="left"/>
    </w:pPr>
    <w:rPr>
      <w:sz w:val="30"/>
    </w:rPr>
  </w:style>
  <w:style w:type="paragraph" w:customStyle="1" w:styleId="23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32">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33">
    <w:name w:val="Char Char1 Char Char Char Char Char1 Char Char Char Char"/>
    <w:basedOn w:val="15"/>
    <w:qFormat/>
    <w:uiPriority w:val="0"/>
    <w:rPr>
      <w:rFonts w:ascii="Tahoma" w:hAnsi="Tahoma"/>
    </w:rPr>
  </w:style>
  <w:style w:type="paragraph" w:customStyle="1" w:styleId="234">
    <w:name w:val="标题 1 +"/>
    <w:basedOn w:val="2"/>
    <w:next w:val="1"/>
    <w:qFormat/>
    <w:uiPriority w:val="0"/>
    <w:pPr>
      <w:keepLines/>
      <w:spacing w:line="600" w:lineRule="auto"/>
    </w:pPr>
    <w:rPr>
      <w:rFonts w:eastAsia="黑体"/>
      <w:kern w:val="0"/>
      <w:sz w:val="32"/>
      <w:szCs w:val="32"/>
    </w:rPr>
  </w:style>
  <w:style w:type="paragraph" w:customStyle="1" w:styleId="235">
    <w:name w:val="样式1"/>
    <w:basedOn w:val="1"/>
    <w:link w:val="280"/>
    <w:qFormat/>
    <w:uiPriority w:val="0"/>
    <w:pPr>
      <w:tabs>
        <w:tab w:val="left" w:pos="360"/>
      </w:tabs>
      <w:adjustRightInd w:val="0"/>
      <w:ind w:left="360" w:hanging="360"/>
      <w:textAlignment w:val="baseline"/>
    </w:pPr>
    <w:rPr>
      <w:rFonts w:ascii="宋体" w:hAnsi="宋体"/>
      <w:kern w:val="0"/>
      <w:szCs w:val="21"/>
      <w:lang w:val="zh-CN"/>
    </w:rPr>
  </w:style>
  <w:style w:type="paragraph" w:customStyle="1" w:styleId="23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37">
    <w:name w:val="附录标识"/>
    <w:basedOn w:val="231"/>
    <w:qFormat/>
    <w:uiPriority w:val="0"/>
    <w:pPr>
      <w:tabs>
        <w:tab w:val="left" w:pos="6405"/>
        <w:tab w:val="clear" w:pos="360"/>
        <w:tab w:val="clear" w:pos="720"/>
      </w:tabs>
      <w:spacing w:after="200"/>
    </w:pPr>
    <w:rPr>
      <w:sz w:val="21"/>
    </w:rPr>
  </w:style>
  <w:style w:type="paragraph" w:customStyle="1" w:styleId="238">
    <w:name w:val="Char Char Char1 Char"/>
    <w:basedOn w:val="1"/>
    <w:qFormat/>
    <w:uiPriority w:val="0"/>
    <w:pPr>
      <w:tabs>
        <w:tab w:val="left" w:pos="360"/>
      </w:tabs>
      <w:snapToGrid w:val="0"/>
      <w:spacing w:line="360" w:lineRule="auto"/>
    </w:pPr>
    <w:rPr>
      <w:rFonts w:eastAsia="FangSong_GB2312" w:cs="宋体"/>
      <w:sz w:val="24"/>
    </w:rPr>
  </w:style>
  <w:style w:type="paragraph" w:customStyle="1" w:styleId="239">
    <w:name w:val="Style29"/>
    <w:basedOn w:val="1"/>
    <w:unhideWhenUsed/>
    <w:qFormat/>
    <w:uiPriority w:val="0"/>
    <w:pPr>
      <w:spacing w:line="547" w:lineRule="exact"/>
      <w:ind w:firstLine="547"/>
    </w:pPr>
  </w:style>
  <w:style w:type="paragraph" w:customStyle="1" w:styleId="240">
    <w:name w:val="Style34"/>
    <w:basedOn w:val="1"/>
    <w:unhideWhenUsed/>
    <w:qFormat/>
    <w:uiPriority w:val="0"/>
    <w:pPr>
      <w:spacing w:line="375" w:lineRule="exact"/>
    </w:pPr>
  </w:style>
  <w:style w:type="paragraph" w:customStyle="1" w:styleId="241">
    <w:name w:val="默认段落字体 Para Char Char Char Char Char Char Char Char Char Char Char Char Char Char Char Char Char Char Char"/>
    <w:basedOn w:val="1"/>
    <w:qFormat/>
    <w:uiPriority w:val="0"/>
  </w:style>
  <w:style w:type="paragraph" w:customStyle="1" w:styleId="242">
    <w:name w:val="Table Text"/>
    <w:qFormat/>
    <w:uiPriority w:val="0"/>
    <w:pPr>
      <w:autoSpaceDE w:val="0"/>
      <w:autoSpaceDN w:val="0"/>
      <w:spacing w:before="80" w:after="80"/>
      <w:jc w:val="both"/>
      <w:textAlignment w:val="bottom"/>
    </w:pPr>
    <w:rPr>
      <w:rFonts w:ascii="Arial" w:hAnsi="Arial" w:eastAsia="宋体" w:cs="Arial Narrow"/>
      <w:sz w:val="21"/>
      <w:lang w:val="en-US" w:eastAsia="zh-CN" w:bidi="ar-SA"/>
    </w:rPr>
  </w:style>
  <w:style w:type="paragraph" w:customStyle="1" w:styleId="243">
    <w:name w:val="p15"/>
    <w:basedOn w:val="1"/>
    <w:qFormat/>
    <w:uiPriority w:val="0"/>
    <w:pPr>
      <w:widowControl/>
      <w:spacing w:line="220" w:lineRule="atLeast"/>
      <w:jc w:val="center"/>
    </w:pPr>
    <w:rPr>
      <w:rFonts w:ascii="FangSong_GB2312" w:hAnsi="宋体" w:eastAsia="FangSong_GB2312" w:cs="宋体"/>
      <w:kern w:val="0"/>
      <w:szCs w:val="21"/>
    </w:rPr>
  </w:style>
  <w:style w:type="paragraph" w:customStyle="1" w:styleId="244">
    <w:name w:val="Style74"/>
    <w:basedOn w:val="1"/>
    <w:unhideWhenUsed/>
    <w:qFormat/>
    <w:uiPriority w:val="0"/>
    <w:pPr>
      <w:spacing w:line="437" w:lineRule="exact"/>
    </w:pPr>
  </w:style>
  <w:style w:type="paragraph" w:customStyle="1" w:styleId="245">
    <w:name w:val="Style28"/>
    <w:basedOn w:val="1"/>
    <w:unhideWhenUsed/>
    <w:qFormat/>
    <w:uiPriority w:val="0"/>
    <w:pPr>
      <w:spacing w:line="552" w:lineRule="exact"/>
      <w:ind w:firstLine="547"/>
    </w:pPr>
  </w:style>
  <w:style w:type="paragraph" w:customStyle="1" w:styleId="246">
    <w:name w:val="Style24"/>
    <w:basedOn w:val="1"/>
    <w:unhideWhenUsed/>
    <w:qFormat/>
    <w:uiPriority w:val="0"/>
  </w:style>
  <w:style w:type="paragraph" w:customStyle="1" w:styleId="247">
    <w:name w:val="Style63"/>
    <w:basedOn w:val="1"/>
    <w:unhideWhenUsed/>
    <w:qFormat/>
    <w:uiPriority w:val="0"/>
    <w:pPr>
      <w:spacing w:line="564" w:lineRule="exact"/>
      <w:ind w:firstLine="682"/>
    </w:pPr>
  </w:style>
  <w:style w:type="paragraph" w:customStyle="1" w:styleId="24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Style45"/>
    <w:basedOn w:val="1"/>
    <w:unhideWhenUsed/>
    <w:qFormat/>
    <w:uiPriority w:val="0"/>
  </w:style>
  <w:style w:type="paragraph" w:customStyle="1" w:styleId="250">
    <w:name w:val="p16"/>
    <w:basedOn w:val="1"/>
    <w:qFormat/>
    <w:uiPriority w:val="0"/>
    <w:pPr>
      <w:widowControl/>
      <w:jc w:val="left"/>
    </w:pPr>
    <w:rPr>
      <w:kern w:val="0"/>
      <w:szCs w:val="21"/>
    </w:rPr>
  </w:style>
  <w:style w:type="paragraph" w:customStyle="1" w:styleId="251">
    <w:name w:val="Style64"/>
    <w:basedOn w:val="1"/>
    <w:unhideWhenUsed/>
    <w:qFormat/>
    <w:uiPriority w:val="0"/>
  </w:style>
  <w:style w:type="paragraph" w:customStyle="1" w:styleId="252">
    <w:name w:val="Style72"/>
    <w:basedOn w:val="1"/>
    <w:unhideWhenUsed/>
    <w:qFormat/>
    <w:uiPriority w:val="0"/>
  </w:style>
  <w:style w:type="paragraph" w:customStyle="1" w:styleId="253">
    <w:name w:val="Char Char Char"/>
    <w:basedOn w:val="1"/>
    <w:qFormat/>
    <w:uiPriority w:val="0"/>
    <w:rPr>
      <w:rFonts w:ascii="宋体" w:hAnsi="宋体"/>
      <w:b/>
      <w:sz w:val="28"/>
      <w:szCs w:val="28"/>
    </w:rPr>
  </w:style>
  <w:style w:type="paragraph" w:customStyle="1" w:styleId="254">
    <w:name w:val="Style21"/>
    <w:basedOn w:val="1"/>
    <w:unhideWhenUsed/>
    <w:qFormat/>
    <w:uiPriority w:val="0"/>
    <w:pPr>
      <w:spacing w:line="566" w:lineRule="exact"/>
      <w:ind w:firstLine="682"/>
    </w:pPr>
  </w:style>
  <w:style w:type="paragraph" w:customStyle="1" w:styleId="255">
    <w:name w:val="Style26"/>
    <w:basedOn w:val="1"/>
    <w:unhideWhenUsed/>
    <w:qFormat/>
    <w:uiPriority w:val="0"/>
  </w:style>
  <w:style w:type="paragraph" w:customStyle="1" w:styleId="256">
    <w:name w:val="表格内容"/>
    <w:basedOn w:val="19"/>
    <w:qFormat/>
    <w:uiPriority w:val="0"/>
    <w:pPr>
      <w:suppressLineNumbers/>
      <w:suppressAutoHyphens/>
      <w:jc w:val="left"/>
    </w:pPr>
    <w:rPr>
      <w:rFonts w:cs="Tahoma"/>
      <w:kern w:val="0"/>
      <w:sz w:val="24"/>
    </w:rPr>
  </w:style>
  <w:style w:type="paragraph" w:customStyle="1" w:styleId="257">
    <w:name w:val="Style47"/>
    <w:basedOn w:val="1"/>
    <w:unhideWhenUsed/>
    <w:qFormat/>
    <w:uiPriority w:val="0"/>
  </w:style>
  <w:style w:type="paragraph" w:customStyle="1" w:styleId="258">
    <w:name w:val="Style44"/>
    <w:basedOn w:val="1"/>
    <w:unhideWhenUsed/>
    <w:qFormat/>
    <w:uiPriority w:val="0"/>
  </w:style>
  <w:style w:type="paragraph" w:customStyle="1" w:styleId="259">
    <w:name w:val="Char Char Char Char Char Char Char11"/>
    <w:basedOn w:val="1"/>
    <w:qFormat/>
    <w:uiPriority w:val="0"/>
    <w:pPr>
      <w:snapToGrid w:val="0"/>
      <w:spacing w:line="360" w:lineRule="auto"/>
      <w:ind w:firstLine="200" w:firstLineChars="200"/>
    </w:pPr>
    <w:rPr>
      <w:rFonts w:eastAsia="FangSong_GB2312"/>
      <w:sz w:val="24"/>
    </w:rPr>
  </w:style>
  <w:style w:type="paragraph" w:customStyle="1" w:styleId="260">
    <w:name w:val="Style10"/>
    <w:basedOn w:val="1"/>
    <w:unhideWhenUsed/>
    <w:qFormat/>
    <w:uiPriority w:val="0"/>
    <w:pPr>
      <w:spacing w:line="538" w:lineRule="exact"/>
    </w:pPr>
  </w:style>
  <w:style w:type="paragraph" w:styleId="261">
    <w:name w:val="List Paragraph"/>
    <w:basedOn w:val="1"/>
    <w:link w:val="279"/>
    <w:qFormat/>
    <w:uiPriority w:val="0"/>
    <w:pPr>
      <w:ind w:firstLine="420" w:firstLineChars="200"/>
    </w:pPr>
    <w:rPr>
      <w:rFonts w:ascii="Calibri" w:hAnsi="Calibri"/>
      <w:szCs w:val="22"/>
      <w:lang w:val="zh-CN"/>
    </w:rPr>
  </w:style>
  <w:style w:type="paragraph" w:customStyle="1" w:styleId="262">
    <w:name w:val="Style8"/>
    <w:basedOn w:val="1"/>
    <w:unhideWhenUsed/>
    <w:qFormat/>
    <w:uiPriority w:val="0"/>
    <w:pPr>
      <w:spacing w:line="566" w:lineRule="exact"/>
      <w:jc w:val="center"/>
    </w:pPr>
  </w:style>
  <w:style w:type="paragraph" w:customStyle="1" w:styleId="263">
    <w:name w:val="Style54"/>
    <w:basedOn w:val="1"/>
    <w:unhideWhenUsed/>
    <w:qFormat/>
    <w:uiPriority w:val="0"/>
  </w:style>
  <w:style w:type="paragraph" w:customStyle="1" w:styleId="26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Style81"/>
    <w:basedOn w:val="1"/>
    <w:unhideWhenUsed/>
    <w:qFormat/>
    <w:uiPriority w:val="0"/>
    <w:pPr>
      <w:spacing w:line="547" w:lineRule="exact"/>
    </w:pPr>
  </w:style>
  <w:style w:type="paragraph" w:customStyle="1" w:styleId="266">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7">
    <w:name w:val="Style56"/>
    <w:basedOn w:val="1"/>
    <w:unhideWhenUsed/>
    <w:qFormat/>
    <w:uiPriority w:val="0"/>
  </w:style>
  <w:style w:type="paragraph" w:customStyle="1" w:styleId="268">
    <w:name w:val="Style5"/>
    <w:basedOn w:val="1"/>
    <w:unhideWhenUsed/>
    <w:qFormat/>
    <w:uiPriority w:val="0"/>
  </w:style>
  <w:style w:type="paragraph" w:customStyle="1" w:styleId="269">
    <w:name w:val="Style67"/>
    <w:basedOn w:val="1"/>
    <w:unhideWhenUsed/>
    <w:qFormat/>
    <w:uiPriority w:val="0"/>
    <w:pPr>
      <w:spacing w:line="566" w:lineRule="exact"/>
      <w:ind w:firstLine="552"/>
    </w:pPr>
  </w:style>
  <w:style w:type="paragraph" w:customStyle="1" w:styleId="270">
    <w:name w:val="Char Char Char Char Char Char Char1"/>
    <w:basedOn w:val="1"/>
    <w:qFormat/>
    <w:uiPriority w:val="0"/>
    <w:pPr>
      <w:snapToGrid w:val="0"/>
      <w:spacing w:line="360" w:lineRule="auto"/>
      <w:ind w:firstLine="200" w:firstLineChars="200"/>
    </w:pPr>
    <w:rPr>
      <w:rFonts w:eastAsia="FangSong_GB2312"/>
      <w:sz w:val="24"/>
    </w:rPr>
  </w:style>
  <w:style w:type="paragraph" w:customStyle="1" w:styleId="271">
    <w:name w:val="Char Char Char1"/>
    <w:basedOn w:val="1"/>
    <w:qFormat/>
    <w:uiPriority w:val="0"/>
    <w:rPr>
      <w:rFonts w:ascii="宋体" w:hAnsi="宋体"/>
      <w:b/>
      <w:sz w:val="28"/>
      <w:szCs w:val="28"/>
    </w:rPr>
  </w:style>
  <w:style w:type="paragraph" w:customStyle="1" w:styleId="27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Char Char Char1 Char1"/>
    <w:basedOn w:val="1"/>
    <w:qFormat/>
    <w:uiPriority w:val="0"/>
    <w:pPr>
      <w:tabs>
        <w:tab w:val="left" w:pos="360"/>
      </w:tabs>
      <w:snapToGrid w:val="0"/>
      <w:spacing w:line="360" w:lineRule="auto"/>
    </w:pPr>
    <w:rPr>
      <w:rFonts w:eastAsia="FangSong_GB2312" w:cs="宋体"/>
      <w:sz w:val="24"/>
    </w:rPr>
  </w:style>
  <w:style w:type="character" w:customStyle="1" w:styleId="274">
    <w:name w:val="fontstyle01"/>
    <w:qFormat/>
    <w:uiPriority w:val="0"/>
    <w:rPr>
      <w:rFonts w:hint="eastAsia" w:ascii="宋体" w:hAnsi="宋体" w:eastAsia="宋体"/>
      <w:color w:val="000000"/>
      <w:sz w:val="24"/>
      <w:szCs w:val="24"/>
    </w:rPr>
  </w:style>
  <w:style w:type="character" w:customStyle="1" w:styleId="275">
    <w:name w:val="fontstyle11"/>
    <w:qFormat/>
    <w:uiPriority w:val="0"/>
    <w:rPr>
      <w:rFonts w:hint="default" w:ascii="TimesNewRomanPSMT" w:hAnsi="TimesNewRomanPSMT"/>
      <w:color w:val="000000"/>
      <w:sz w:val="24"/>
      <w:szCs w:val="24"/>
    </w:rPr>
  </w:style>
  <w:style w:type="paragraph" w:customStyle="1" w:styleId="276">
    <w:name w:val="TOC 标题1"/>
    <w:basedOn w:val="2"/>
    <w:next w:val="1"/>
    <w:semiHidden/>
    <w:unhideWhenUsed/>
    <w:qFormat/>
    <w:uiPriority w:val="39"/>
    <w:pPr>
      <w:keepLines/>
      <w:widowControl/>
      <w:spacing w:before="480" w:line="276" w:lineRule="auto"/>
      <w:jc w:val="left"/>
      <w:outlineLvl w:val="9"/>
    </w:pPr>
    <w:rPr>
      <w:rFonts w:ascii="Cambria" w:hAnsi="Cambria"/>
      <w:color w:val="365F91"/>
      <w:kern w:val="0"/>
      <w:sz w:val="28"/>
      <w:szCs w:val="28"/>
    </w:rPr>
  </w:style>
  <w:style w:type="character" w:customStyle="1" w:styleId="277">
    <w:name w:val="fontstyle21"/>
    <w:qFormat/>
    <w:uiPriority w:val="0"/>
    <w:rPr>
      <w:rFonts w:hint="eastAsia" w:ascii="宋体" w:hAnsi="宋体" w:eastAsia="宋体"/>
      <w:color w:val="993300"/>
      <w:sz w:val="24"/>
      <w:szCs w:val="24"/>
    </w:rPr>
  </w:style>
  <w:style w:type="character" w:customStyle="1" w:styleId="278">
    <w:name w:val="fontstyle31"/>
    <w:qFormat/>
    <w:uiPriority w:val="0"/>
    <w:rPr>
      <w:rFonts w:hint="default" w:ascii="Arial" w:hAnsi="Arial" w:cs="Arial"/>
      <w:color w:val="993300"/>
      <w:sz w:val="24"/>
      <w:szCs w:val="24"/>
    </w:rPr>
  </w:style>
  <w:style w:type="character" w:customStyle="1" w:styleId="279">
    <w:name w:val="列出段落 Char"/>
    <w:link w:val="261"/>
    <w:qFormat/>
    <w:uiPriority w:val="0"/>
    <w:rPr>
      <w:rFonts w:ascii="Calibri" w:hAnsi="Calibri"/>
      <w:kern w:val="2"/>
      <w:sz w:val="21"/>
      <w:szCs w:val="22"/>
    </w:rPr>
  </w:style>
  <w:style w:type="character" w:customStyle="1" w:styleId="280">
    <w:name w:val="样式1 Char Char"/>
    <w:link w:val="235"/>
    <w:qFormat/>
    <w:uiPriority w:val="0"/>
    <w:rPr>
      <w:rFonts w:ascii="宋体" w:hAnsi="宋体"/>
      <w:sz w:val="21"/>
      <w:szCs w:val="21"/>
    </w:rPr>
  </w:style>
  <w:style w:type="character" w:customStyle="1" w:styleId="281">
    <w:name w:val="l-btn-icon-left"/>
    <w:basedOn w:val="48"/>
    <w:qFormat/>
    <w:uiPriority w:val="0"/>
  </w:style>
  <w:style w:type="character" w:customStyle="1" w:styleId="282">
    <w:name w:val="l-btn-left2"/>
    <w:basedOn w:val="48"/>
    <w:qFormat/>
    <w:uiPriority w:val="0"/>
  </w:style>
  <w:style w:type="character" w:customStyle="1" w:styleId="283">
    <w:name w:val="l-btn-left3"/>
    <w:basedOn w:val="48"/>
    <w:qFormat/>
    <w:uiPriority w:val="0"/>
  </w:style>
  <w:style w:type="character" w:customStyle="1" w:styleId="284">
    <w:name w:val="l-btn-left4"/>
    <w:basedOn w:val="48"/>
    <w:qFormat/>
    <w:uiPriority w:val="0"/>
  </w:style>
  <w:style w:type="character" w:customStyle="1" w:styleId="285">
    <w:name w:val="l-btn-left5"/>
    <w:basedOn w:val="48"/>
    <w:qFormat/>
    <w:uiPriority w:val="0"/>
  </w:style>
  <w:style w:type="character" w:customStyle="1" w:styleId="286">
    <w:name w:val="l-btn-icon-right"/>
    <w:basedOn w:val="48"/>
    <w:qFormat/>
    <w:uiPriority w:val="0"/>
  </w:style>
  <w:style w:type="character" w:customStyle="1" w:styleId="287">
    <w:name w:val="l-btn-text"/>
    <w:basedOn w:val="48"/>
    <w:qFormat/>
    <w:uiPriority w:val="0"/>
    <w:rPr>
      <w:sz w:val="18"/>
      <w:szCs w:val="18"/>
      <w:vertAlign w:val="baseline"/>
    </w:rPr>
  </w:style>
  <w:style w:type="character" w:customStyle="1" w:styleId="288">
    <w:name w:val="l-btn-empty"/>
    <w:basedOn w:val="48"/>
    <w:qFormat/>
    <w:uiPriority w:val="0"/>
  </w:style>
  <w:style w:type="paragraph" w:customStyle="1" w:styleId="289">
    <w:name w:val="font5"/>
    <w:basedOn w:val="1"/>
    <w:qFormat/>
    <w:uiPriority w:val="0"/>
    <w:pPr>
      <w:widowControl/>
      <w:spacing w:beforeAutospacing="1" w:afterAutospacing="1"/>
      <w:jc w:val="left"/>
    </w:pPr>
    <w:rPr>
      <w:rFonts w:ascii="宋体"/>
      <w:kern w:val="0"/>
      <w:sz w:val="18"/>
      <w:szCs w:val="18"/>
    </w:rPr>
  </w:style>
  <w:style w:type="character" w:customStyle="1" w:styleId="290">
    <w:name w:val="表 靠左 字符"/>
    <w:basedOn w:val="48"/>
    <w:link w:val="291"/>
    <w:qFormat/>
    <w:locked/>
    <w:uiPriority w:val="0"/>
    <w:rPr>
      <w:sz w:val="24"/>
      <w:szCs w:val="21"/>
    </w:rPr>
  </w:style>
  <w:style w:type="paragraph" w:customStyle="1" w:styleId="291">
    <w:name w:val="表 靠左"/>
    <w:basedOn w:val="1"/>
    <w:link w:val="290"/>
    <w:qFormat/>
    <w:uiPriority w:val="0"/>
    <w:pPr>
      <w:jc w:val="left"/>
    </w:pPr>
    <w:rPr>
      <w:kern w:val="0"/>
      <w:sz w:val="24"/>
      <w:szCs w:val="21"/>
    </w:rPr>
  </w:style>
  <w:style w:type="paragraph" w:customStyle="1" w:styleId="292">
    <w:name w:val="表"/>
    <w:basedOn w:val="1"/>
    <w:next w:val="1"/>
    <w:qFormat/>
    <w:uiPriority w:val="7"/>
    <w:pPr>
      <w:jc w:val="center"/>
    </w:pPr>
    <w:rPr>
      <w:szCs w:val="21"/>
    </w:rPr>
  </w:style>
  <w:style w:type="paragraph" w:customStyle="1" w:styleId="293">
    <w:name w:val="BodyText1I2"/>
    <w:basedOn w:val="1"/>
    <w:qFormat/>
    <w:uiPriority w:val="0"/>
    <w:pPr>
      <w:spacing w:after="120"/>
      <w:ind w:left="420" w:leftChars="200" w:firstLine="420" w:firstLineChars="200"/>
      <w:textAlignment w:val="baseline"/>
    </w:pPr>
    <w:rPr>
      <w:rFonts w:ascii="Calibri" w:hAnsi="Calibri"/>
    </w:rPr>
  </w:style>
  <w:style w:type="paragraph" w:customStyle="1" w:styleId="294">
    <w:name w:val="首行缩进"/>
    <w:basedOn w:val="1"/>
    <w:qFormat/>
    <w:uiPriority w:val="0"/>
    <w:pPr>
      <w:ind w:firstLine="480" w:firstLineChars="200"/>
    </w:pPr>
    <w:rPr>
      <w:kern w:val="0"/>
      <w:szCs w:val="20"/>
      <w:lang w:val="zh-CN"/>
    </w:rPr>
  </w:style>
  <w:style w:type="paragraph" w:customStyle="1" w:styleId="295">
    <w:name w:val="正文缩进2字符"/>
    <w:basedOn w:val="44"/>
    <w:qFormat/>
    <w:uiPriority w:val="0"/>
    <w:pPr>
      <w:spacing w:after="0" w:line="360" w:lineRule="auto"/>
      <w:ind w:firstLine="200" w:firstLineChars="200"/>
    </w:pPr>
    <w:rPr>
      <w:rFonts w:ascii="Calibri" w:hAnsi="Calibri"/>
      <w:kern w:val="0"/>
      <w:sz w:val="20"/>
      <w:szCs w:val="22"/>
      <w:lang w:val="en-US"/>
    </w:rPr>
  </w:style>
  <w:style w:type="paragraph" w:customStyle="1" w:styleId="296">
    <w:name w:val="大标题"/>
    <w:basedOn w:val="1"/>
    <w:qFormat/>
    <w:uiPriority w:val="0"/>
    <w:pPr>
      <w:jc w:val="center"/>
    </w:pPr>
    <w:rPr>
      <w:rFonts w:eastAsia="黑体" w:cs="宋体"/>
      <w:sz w:val="44"/>
      <w:szCs w:val="20"/>
    </w:rPr>
  </w:style>
  <w:style w:type="paragraph" w:customStyle="1" w:styleId="297">
    <w:name w:val="正文格式"/>
    <w:basedOn w:val="19"/>
    <w:next w:val="19"/>
    <w:qFormat/>
    <w:uiPriority w:val="0"/>
    <w:pPr>
      <w:widowControl/>
      <w:adjustRightInd w:val="0"/>
      <w:snapToGrid w:val="0"/>
      <w:spacing w:line="400" w:lineRule="atLeast"/>
      <w:ind w:firstLine="482"/>
      <w:textAlignment w:val="baseline"/>
    </w:pPr>
    <w:rPr>
      <w:kern w:val="0"/>
      <w:sz w:val="24"/>
    </w:rPr>
  </w:style>
  <w:style w:type="paragraph" w:customStyle="1" w:styleId="298">
    <w:name w:val="Normal_0_2"/>
    <w:basedOn w:val="1"/>
    <w:autoRedefine/>
    <w:qFormat/>
    <w:uiPriority w:val="0"/>
    <w:pPr>
      <w:widowControl/>
      <w:spacing w:line="360" w:lineRule="auto"/>
      <w:jc w:val="left"/>
    </w:pPr>
    <w:rPr>
      <w:rFonts w:eastAsia="Times New Roman"/>
      <w:kern w:val="0"/>
      <w:sz w:val="24"/>
    </w:rPr>
  </w:style>
  <w:style w:type="paragraph" w:customStyle="1" w:styleId="299">
    <w:name w:val="Normal_0"/>
    <w:qFormat/>
    <w:uiPriority w:val="0"/>
    <w:rPr>
      <w:rFonts w:ascii="等线" w:hAnsi="等线" w:eastAsia="Times New Roman" w:cs="Times New Roman"/>
      <w:sz w:val="24"/>
      <w:szCs w:val="24"/>
      <w:lang w:val="en-US" w:eastAsia="zh-CN" w:bidi="ar-SA"/>
    </w:rPr>
  </w:style>
  <w:style w:type="paragraph" w:customStyle="1" w:styleId="300">
    <w:name w:val="Normal_0_0"/>
    <w:qFormat/>
    <w:uiPriority w:val="0"/>
    <w:rPr>
      <w:rFonts w:ascii="等线" w:hAnsi="等线"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wmf"/><Relationship Id="rId17" Type="http://schemas.openxmlformats.org/officeDocument/2006/relationships/image" Target="media/image3.wmf"/><Relationship Id="rId16" Type="http://schemas.openxmlformats.org/officeDocument/2006/relationships/image" Target="media/image2.wm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7" Type="http://schemas.openxmlformats.org/officeDocument/2006/relationships/font" Target="fonts/font17.odttf"/><Relationship Id="rId16" Type="http://schemas.openxmlformats.org/officeDocument/2006/relationships/font" Target="fonts/font16.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6137</Words>
  <Characters>6880</Characters>
  <Lines>308</Lines>
  <Paragraphs>86</Paragraphs>
  <TotalTime>1</TotalTime>
  <ScaleCrop>false</ScaleCrop>
  <LinksUpToDate>false</LinksUpToDate>
  <CharactersWithSpaces>7092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2024-11-29T01:18:00Z</dcterms:created>
  <dc:creator>微软用户</dc:creator>
  <cp:lastModifiedBy>Administrator</cp:lastModifiedBy>
  <cp:lastPrinted>2024-11-28T01:50:00Z</cp:lastPrinted>
  <dcterms:modified xsi:type="dcterms:W3CDTF">2026-07-01T00:54:53Z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CFBB14FEA71043EFB9CD6ABBFCC2F502</vt:lpwstr>
  </property>
  <property fmtid="{D5CDD505-2E9C-101B-9397-08002B2CF9AE}" pid="4" name="KSOTemplateDocerSaveRecord">
    <vt:lpwstr>eyJoZGlkIjoiOWRmZjc4ODEwN2IwMGU1MTM1MTE1OWZiM2VlY2Q4NjUiLCJ1c2VySWQiOiI1MzQyMDAxNDAifQ==</vt:lpwstr>
  </property>
</Properties>
</file>